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color w:val="000000"/>
          <w:sz w:val="28"/>
          <w:szCs w:val="28"/>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方正小标宋_GBK" w:eastAsia="方正小标宋_GBK"/>
          <w:color w:val="000000"/>
          <w:sz w:val="52"/>
          <w:szCs w:val="52"/>
        </w:rPr>
        <w:t>重庆机场信息通信网络有限公司</w:t>
      </w:r>
    </w:p>
    <w:p>
      <w:pPr>
        <w:jc w:val="center"/>
        <w:rPr>
          <w:rFonts w:hint="eastAsia" w:ascii="宋体" w:hAnsi="宋体" w:eastAsia="宋体" w:cs="宋体"/>
          <w:b/>
          <w:color w:val="000000"/>
          <w:sz w:val="52"/>
          <w:szCs w:val="52"/>
          <w:highlight w:val="none"/>
        </w:rPr>
      </w:pPr>
    </w:p>
    <w:p>
      <w:pPr>
        <w:adjustRightInd w:val="0"/>
        <w:snapToGrid w:val="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综合布线及机房用耗材、设备</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框架</w:t>
      </w:r>
    </w:p>
    <w:p>
      <w:pPr>
        <w:adjustRightInd w:val="0"/>
        <w:snapToGrid w:val="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比选文件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w:t>
      </w:r>
      <w:r>
        <w:rPr>
          <w:rFonts w:hint="eastAsia" w:ascii="宋体" w:hAnsi="宋体" w:cs="宋体"/>
          <w:b/>
          <w:bCs/>
          <w:color w:val="000000"/>
          <w:sz w:val="36"/>
          <w:szCs w:val="36"/>
          <w:highlight w:val="none"/>
          <w:lang w:val="zh-CN"/>
        </w:rPr>
        <w:t>框架</w:t>
      </w:r>
      <w:r>
        <w:rPr>
          <w:rFonts w:hint="eastAsia" w:ascii="宋体" w:hAnsi="宋体" w:cs="宋体"/>
          <w:b/>
          <w:bCs/>
          <w:color w:val="000000"/>
          <w:sz w:val="36"/>
          <w:szCs w:val="36"/>
          <w:highlight w:val="none"/>
          <w:lang w:val="en-US" w:eastAsia="zh-CN"/>
        </w:rPr>
        <w:t>2022005</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52"/>
          <w:highlight w:val="none"/>
        </w:rPr>
      </w:pPr>
    </w:p>
    <w:p>
      <w:pPr>
        <w:jc w:val="center"/>
        <w:rPr>
          <w:rFonts w:hint="eastAsia" w:ascii="宋体" w:hAnsi="宋体" w:eastAsia="宋体" w:cs="宋体"/>
          <w:b/>
          <w:color w:val="000000"/>
          <w:sz w:val="52"/>
          <w:highlight w:val="none"/>
        </w:rPr>
      </w:pPr>
    </w:p>
    <w:p>
      <w:pPr>
        <w:pStyle w:val="2"/>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三</w:t>
      </w:r>
      <w:r>
        <w:rPr>
          <w:rFonts w:hint="eastAsia" w:ascii="仿宋_GB2312" w:hAnsi="仿宋" w:eastAsia="仿宋_GB2312" w:cs="宋体"/>
          <w:b/>
          <w:bCs/>
          <w:color w:val="000000"/>
          <w:sz w:val="32"/>
          <w:szCs w:val="32"/>
          <w:lang w:val="zh-CN"/>
        </w:rPr>
        <w:t>月</w:t>
      </w: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eastAsia="zh-CN"/>
        </w:rPr>
        <w:t>综合布线及机房用耗材、设备</w:t>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框架邀请符合相应条件的供应商就本项目进行比选。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eastAsia="zh-CN"/>
        </w:rPr>
        <w:t>综合布线及机房用耗材、设备</w:t>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框架</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left="2485" w:leftChars="250" w:hanging="1960" w:hangingChars="700"/>
        <w:jc w:val="left"/>
        <w:rPr>
          <w:rFonts w:hint="eastAsia" w:ascii="宋体" w:hAnsi="宋体" w:eastAsia="宋体" w:cs="宋体"/>
          <w:bCs/>
          <w:color w:val="000000"/>
          <w:sz w:val="44"/>
          <w:szCs w:val="44"/>
          <w:highlight w:val="none"/>
        </w:rPr>
      </w:pPr>
      <w:r>
        <w:rPr>
          <w:rFonts w:hint="eastAsia" w:ascii="宋体" w:hAnsi="宋体" w:eastAsia="宋体" w:cs="宋体"/>
          <w:sz w:val="28"/>
          <w:szCs w:val="28"/>
          <w:highlight w:val="none"/>
        </w:rPr>
        <w:t>1.3 项目内容：</w:t>
      </w:r>
      <w:r>
        <w:rPr>
          <w:rFonts w:hint="eastAsia" w:ascii="宋体" w:hAnsi="宋体" w:cs="宋体"/>
          <w:sz w:val="28"/>
          <w:szCs w:val="28"/>
          <w:highlight w:val="none"/>
          <w:lang w:eastAsia="zh-CN"/>
        </w:rPr>
        <w:t>不定期采购</w:t>
      </w:r>
      <w:r>
        <w:rPr>
          <w:rFonts w:hint="eastAsia" w:ascii="宋体" w:hAnsi="宋体" w:eastAsia="宋体" w:cs="宋体"/>
          <w:sz w:val="28"/>
          <w:szCs w:val="28"/>
          <w:highlight w:val="none"/>
          <w:lang w:eastAsia="zh-CN"/>
        </w:rPr>
        <w:t>综合布线及机房用耗材、设备</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9"/>
        <w:tblW w:w="48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580"/>
        <w:gridCol w:w="390"/>
        <w:gridCol w:w="1185"/>
        <w:gridCol w:w="2235"/>
        <w:gridCol w:w="1365"/>
        <w:gridCol w:w="630"/>
        <w:gridCol w:w="1245"/>
        <w:gridCol w:w="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64"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类型</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参照</w:t>
            </w:r>
            <w:r>
              <w:rPr>
                <w:rFonts w:hint="eastAsia" w:ascii="宋体" w:hAnsi="宋体" w:eastAsia="宋体" w:cs="宋体"/>
                <w:i w:val="0"/>
                <w:iCs w:val="0"/>
                <w:color w:val="000000"/>
                <w:kern w:val="0"/>
                <w:sz w:val="20"/>
                <w:szCs w:val="20"/>
                <w:highlight w:val="none"/>
                <w:u w:val="none"/>
                <w:lang w:val="en-US" w:eastAsia="zh-CN" w:bidi="ar"/>
              </w:rPr>
              <w:t>品牌</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单价控制价（元）</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（不含税）</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货期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线缆类</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电话线（305米/箱）</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4芯5类"日"线电话线</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网线（305米/箱）</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六类网络线缆</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1,017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网线（305米/箱）</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超五类网络线缆</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闭路线</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SYWV-75-5</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成品网线（根）</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一舟</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成品网线（根）</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一舟</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腾天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光缆-96芯</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GYTA-96B1.3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长飞</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光缆-72芯</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GYTA-72B1.3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长飞</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光缆-48芯</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GYTA-48B1.3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长飞</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光缆-24芯</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GYTA-24B1.3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长飞</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12芯束状尾纤-FC</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长飞</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12芯束状尾纤-LC</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长飞</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4芯水晶头</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一舟</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8芯水晶头</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超5类</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一舟</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8芯水晶头</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六类网络线缆</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一舟</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3M接线子</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2M线接头L9-J</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光纤耦合器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光纤耦合器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72芯（满配）</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普天仁安</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1,061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光缆接续盒</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井盖类</w:t>
            </w: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球墨铸铁（圆形）</w:t>
            </w: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ф700*40吨</w:t>
            </w:r>
          </w:p>
        </w:tc>
        <w:tc>
          <w:tcPr>
            <w:tcW w:w="81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ф800*40吨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ф700*25吨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ф800*25吨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球墨铸铁（方形）</w:t>
            </w: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700*700B125 过10吨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700*700D400 过20吨至30吨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700*700D400 过40吨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700*700D400 过50吨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800*800B125 过10吨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800*800D400 过20吨至30吨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800*800D400 过40吨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600*600D30 过20吨至30吨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800*1000D40过20吨至30吨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849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1100*900*50</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700*700*50</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700*700*40 过20吨至30吨</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800*800D400 过50吨（加重型）</w:t>
            </w:r>
          </w:p>
        </w:tc>
        <w:tc>
          <w:tcPr>
            <w:tcW w:w="81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116</w:t>
            </w:r>
          </w:p>
        </w:tc>
        <w:tc>
          <w:tcPr>
            <w:tcW w:w="233"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复合</w:t>
            </w:r>
            <w:r>
              <w:rPr>
                <w:rFonts w:hint="eastAsia" w:ascii="宋体" w:hAnsi="宋体" w:cs="宋体"/>
                <w:i w:val="0"/>
                <w:iCs w:val="0"/>
                <w:color w:val="000000"/>
                <w:kern w:val="0"/>
                <w:sz w:val="20"/>
                <w:szCs w:val="20"/>
                <w:highlight w:val="none"/>
                <w:u w:val="none"/>
                <w:lang w:val="en-US" w:eastAsia="zh-CN" w:bidi="ar"/>
              </w:rPr>
              <w:t>广场</w:t>
            </w:r>
            <w:r>
              <w:rPr>
                <w:rFonts w:hint="eastAsia" w:ascii="宋体" w:hAnsi="宋体" w:cs="宋体"/>
                <w:i w:val="0"/>
                <w:iCs w:val="0"/>
                <w:color w:val="000000"/>
                <w:sz w:val="20"/>
                <w:szCs w:val="20"/>
                <w:highlight w:val="none"/>
                <w:u w:val="none"/>
                <w:lang w:eastAsia="zh-CN"/>
              </w:rPr>
              <w:t>井盖</w:t>
            </w: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底座800*800，井棚730*730 过5吨</w:t>
            </w:r>
          </w:p>
        </w:tc>
        <w:tc>
          <w:tcPr>
            <w:tcW w:w="817" w:type="pct"/>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530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网络设备类</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ADSL调制解调器</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TP-LINK</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ADSL分流器</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TP-LINK</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光纤收发器电源池</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RC-016-2AC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瑞斯康达</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1,946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光纤收发器模块-千兆</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单模RC112-GE-S2</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瑞斯康达</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2,796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光纤收发器模块-百兆</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单模RC112-FE-S2</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瑞斯康达</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光纤收发器电源</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RC001-1AC(C)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瑞斯康达</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路由器</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TP-LINK</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华为交换机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8口千兆交换机</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S1720-10GW-2P</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1,681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台式电脑内存</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DDR4 2400 8G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金士顿（骇客神条）、芝奇、美商海盗船</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日历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DDR4 2400 16G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金士顿（骇客神条）、芝奇、美商海盗船</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840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日历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DDR3 1600 8G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金士顿（骇客神条）、芝奇、美商海盗船</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日历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DDR3 1600 16G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金士顿（骇客神条）、芝奇、美商海盗船</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日历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机械硬盘</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7200转 3T</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希捷、西部数据</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日历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固态硬盘</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M.2接口240-256G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英特尔、三星、闪迪</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M.2接口480-512G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英特尔、三星、闪迪</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SATA接口480-512G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英特尔、三星、闪迪</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849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台式电脑电源</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"https://item.jd.com/6544246.html" \o "https://item.jd.com/6544246.html"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Style w:val="12"/>
                <w:rFonts w:hint="eastAsia" w:ascii="宋体" w:hAnsi="宋体" w:eastAsia="宋体" w:cs="宋体"/>
                <w:i w:val="0"/>
                <w:iCs w:val="0"/>
                <w:color w:val="auto"/>
                <w:sz w:val="20"/>
                <w:szCs w:val="20"/>
                <w:highlight w:val="none"/>
                <w:u w:val="none"/>
              </w:rPr>
              <w:t>美商海盗船、安钛克、酷冷至尊</w:t>
            </w:r>
            <w:r>
              <w:rPr>
                <w:rFonts w:hint="eastAsia" w:ascii="宋体" w:hAnsi="宋体" w:eastAsia="宋体" w:cs="宋体"/>
                <w:i w:val="0"/>
                <w:iCs w:val="0"/>
                <w:color w:val="auto"/>
                <w:kern w:val="0"/>
                <w:sz w:val="20"/>
                <w:szCs w:val="20"/>
                <w:highlight w:val="none"/>
                <w:u w:val="none"/>
                <w:lang w:val="en-US" w:eastAsia="zh-CN" w:bidi="ar"/>
              </w:rPr>
              <w:fldChar w:fldCharType="end"/>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"https://item.jd.com/6544246.html" \o "https://item.jd.com/6544246.html"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Style w:val="12"/>
                <w:rFonts w:hint="eastAsia" w:ascii="宋体" w:hAnsi="宋体" w:eastAsia="宋体" w:cs="宋体"/>
                <w:i w:val="0"/>
                <w:iCs w:val="0"/>
                <w:color w:val="auto"/>
                <w:sz w:val="20"/>
                <w:szCs w:val="20"/>
                <w:highlight w:val="none"/>
                <w:u w:val="none"/>
              </w:rPr>
              <w:t>美商海盗船、安钛克、酷冷至尊</w:t>
            </w:r>
            <w:r>
              <w:rPr>
                <w:rFonts w:hint="eastAsia" w:ascii="宋体" w:hAnsi="宋体" w:eastAsia="宋体" w:cs="宋体"/>
                <w:i w:val="0"/>
                <w:iCs w:val="0"/>
                <w:color w:val="auto"/>
                <w:kern w:val="0"/>
                <w:sz w:val="20"/>
                <w:szCs w:val="20"/>
                <w:highlight w:val="none"/>
                <w:u w:val="none"/>
                <w:lang w:val="en-US" w:eastAsia="zh-CN" w:bidi="ar"/>
              </w:rPr>
              <w:fldChar w:fldCharType="end"/>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"https://item.jd.com/6544246.html" \o "https://item.jd.com/6544246.html"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Style w:val="12"/>
                <w:rFonts w:hint="eastAsia" w:ascii="宋体" w:hAnsi="宋体" w:eastAsia="宋体" w:cs="宋体"/>
                <w:i w:val="0"/>
                <w:iCs w:val="0"/>
                <w:color w:val="auto"/>
                <w:sz w:val="20"/>
                <w:szCs w:val="20"/>
                <w:highlight w:val="none"/>
                <w:u w:val="none"/>
              </w:rPr>
              <w:t>美商海盗船、安钛克、酷冷至尊</w:t>
            </w:r>
            <w:r>
              <w:rPr>
                <w:rFonts w:hint="eastAsia" w:ascii="宋体" w:hAnsi="宋体" w:eastAsia="宋体" w:cs="宋体"/>
                <w:i w:val="0"/>
                <w:iCs w:val="0"/>
                <w:color w:val="auto"/>
                <w:kern w:val="0"/>
                <w:sz w:val="20"/>
                <w:szCs w:val="20"/>
                <w:highlight w:val="none"/>
                <w:u w:val="none"/>
                <w:lang w:val="en-US" w:eastAsia="zh-CN" w:bidi="ar"/>
              </w:rPr>
              <w:fldChar w:fldCharType="end"/>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PDH</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MSAP-E6080P-16E1</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格林威尔</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5,575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E6080P-S-DJAABACCAD</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林格威尔</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5,575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MSAP-E120</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格林威尔</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5,132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FCP-E16</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飞畅</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有线电视设备类</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四路高清编码器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NDS-3231AAVS+高清编码器</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德芯</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26,548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数字电视复用器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NDS-3107C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德芯</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7,079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标清编码复用器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DXP-3400EC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PBI</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24,778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QAM调制器（64QAM）</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DCH-3000TM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PBI</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24,778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机架式光放大器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LTEDFA-1550-2-22dB</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5,132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光工作站</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TON6800CBA-S-2-Q-A-X-X-8</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2,389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cs="宋体"/>
                <w:i w:val="0"/>
                <w:iCs w:val="0"/>
                <w:color w:val="000000"/>
                <w:kern w:val="0"/>
                <w:sz w:val="20"/>
                <w:szCs w:val="20"/>
                <w:highlight w:val="none"/>
                <w:u w:val="none"/>
                <w:lang w:val="en-US" w:eastAsia="zh-CN" w:bidi="ar"/>
              </w:rPr>
              <w:t>16</w:t>
            </w:r>
            <w:r>
              <w:rPr>
                <w:rFonts w:hint="eastAsia" w:ascii="宋体" w:hAnsi="宋体" w:cs="宋体"/>
                <w:i w:val="0"/>
                <w:iCs w:val="0"/>
                <w:color w:val="000000"/>
                <w:kern w:val="0"/>
                <w:sz w:val="20"/>
                <w:szCs w:val="20"/>
                <w:highlight w:val="none"/>
                <w:u w:val="none"/>
                <w:lang w:val="en-US" w:eastAsia="zh-CN" w:bidi="ar"/>
              </w:rPr>
              <w:t>路机架式</w:t>
            </w:r>
            <w:r>
              <w:rPr>
                <w:rFonts w:hint="eastAsia" w:ascii="宋体" w:hAnsi="宋体" w:eastAsia="宋体" w:cs="宋体"/>
                <w:i w:val="0"/>
                <w:iCs w:val="0"/>
                <w:color w:val="000000"/>
                <w:kern w:val="0"/>
                <w:sz w:val="20"/>
                <w:szCs w:val="20"/>
                <w:highlight w:val="none"/>
                <w:u w:val="none"/>
                <w:lang w:val="en-US" w:eastAsia="zh-CN" w:bidi="ar"/>
              </w:rPr>
              <w:t>混合器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default" w:ascii="宋体" w:hAnsi="宋体" w:cs="宋体"/>
                <w:i w:val="0"/>
                <w:iCs w:val="0"/>
                <w:color w:val="000000"/>
                <w:kern w:val="0"/>
                <w:sz w:val="20"/>
                <w:szCs w:val="20"/>
                <w:highlight w:val="none"/>
                <w:u w:val="none"/>
                <w:lang w:val="en-US" w:eastAsia="zh-CN" w:bidi="ar"/>
              </w:rPr>
              <w:t>4016C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PBI</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973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1310光发射机</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万隆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4,115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1550正向光发射机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NE5000L</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好兰德</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86,725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光接收机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WR8604JL</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杭州万隆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1,592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TFR7800</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1,283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光分路器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捷泰兴</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捷泰兴</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捷泰兴</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778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动环监控设备类</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温湿度传感器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TH100</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大榕树</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烟感探测器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开关量自动复位型</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大榕树</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开关量采集器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8路</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大榕树</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1,592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串口服务器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4个RS485</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邮通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1,769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平台服务器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2288X V5 (8*2.5英寸硬盘机箱,板载2*10GE光口(不含光模块)，550W交流电源*2，英特尔至强银牌4208(2.1GHz/8-Core/11MB/85W)处理器*2，DDR4 RDIMM内存-16GB-2933MT/s-1Rank(2G*4bit)-1.2V-ECC*2，通用硬盘-600GB-SAS 12Gb/s-10K rpm-128MB及以上-2.5英寸(2.5英寸托架)*4，9460-8i 2G Raid卡(含超级电容)，以太网卡-1Gb电口(Intel I350)-双端口-RJ45-PCIe 2.0 x4*2，2U静态滑轨套件；支持操作系统：Microsoft Windows Server2012 x64企业版或Red Hat Enterprise Linux，x86_64  </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33,627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网络硬盘录像机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DS-8616N-K8</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3,539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网络半球摄像机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DS-2CD2125F-IS</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1,592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硬盘</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3T</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西数</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日历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智能温湿度传感器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TH-06</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831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漏水控制器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XBW-PC-3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漏水引出线（共济4米）</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XBW-ML-4M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漏水感应绳（共济15米)</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XBW-SCA-15M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漏水绳终止端（共济）</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XBW-TTC</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粉尘传感器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JQBW-8WW1D</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1,814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开关电源</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DC24V/2.2A</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照度传感器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XB-ZD</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声光报警器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HC-103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空调控制器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ZHT-AC485T</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纵横通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多路市电检测模块</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ZHT-AS85I</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纵横通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数字型温湿度传感器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TC-TH-D1</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纵横通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点式泄露检测控制器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TC-PD-P</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纵横通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烟感探测器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TC-SD</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纵横通</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海康威视高清半球摄像机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DS-2CD2346FWDA3-IS（含电源）</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1,238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豪恩门磁开关</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HO-03F</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豪恩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豪恩声光报警器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HC-103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豪恩</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动环监控设备维修类</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动环监控服务器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DS-VM21S-B、HG7169(24核2.2GHz)×1/64G DDR4/600G 10K</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27,433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海康威视动环报警主机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DS-19D08-1604JN</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4,070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10" w:type="pct"/>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FAU-F现场采集单元</w:t>
            </w:r>
          </w:p>
        </w:tc>
        <w:tc>
          <w:tcPr>
            <w:tcW w:w="1339" w:type="pct"/>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FAU-F4330-I1600-D</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共济</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8,849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其它类</w:t>
            </w: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有线电视面板</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单孔</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网络面板</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单孔</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网络面板</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双孔</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网络信息模块</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超五类非屏蔽</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网络信息模块</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有线电视分支分配器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1分2</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有线电视分支分配器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1分3</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有线电视分支分配器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1分4</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闭路英制F头</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闭路射频接头</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75-5</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闭路双通直头</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闭路插头</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机柜螺丝</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空开</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10A/20A/32A/40A/63A/1P</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ABB</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空开</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10A/20A/32A/40A/63A/2P</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ABB</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河沙</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公斤</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公斤</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粘尘垫</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标签纸</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200张</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热缩管</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50对，100对，150对，200对</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线卡子</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规格4-14mm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魔术扎带</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规格1CM*25M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魔术扎带</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规格1.5CM*25M</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尼龙扎带</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尼龙扎带3.6*300mm 理线带扎线带（100根/包）</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电话机</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HCD07(6101)</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步步高</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113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理士电池</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12V-38AH</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广东汤浅、双登、理士电池</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12V-100AH</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广东汤浅、双登、理士电池</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1,061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UPS功率模块</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PM50K-V4S-01</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华为</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41,592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西力</w:t>
            </w:r>
            <w:r>
              <w:rPr>
                <w:rFonts w:hint="eastAsia" w:ascii="宋体" w:hAnsi="宋体" w:eastAsia="宋体" w:cs="宋体"/>
                <w:i w:val="0"/>
                <w:iCs w:val="0"/>
                <w:color w:val="000000"/>
                <w:sz w:val="20"/>
                <w:szCs w:val="20"/>
                <w:highlight w:val="none"/>
                <w:u w:val="none"/>
              </w:rPr>
              <w:t>电池</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SL12-70（70AH）</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西力</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849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PDU机柜电源</w:t>
            </w:r>
          </w:p>
        </w:tc>
        <w:tc>
          <w:tcPr>
            <w:tcW w:w="133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突破（M&amp;G）PRO PDU系列27S02工业机柜插座/8位10A插孔/3米线防雷抗电涌PDU插线板/16A国标插头接线板插排</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TOP/突破</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424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绝缘胶布</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7天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防水胶布</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10cm*1米</w:t>
            </w:r>
          </w:p>
        </w:tc>
        <w:tc>
          <w:tcPr>
            <w:tcW w:w="817"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串口网线转换器</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Nport 5150</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MOXA</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键盘</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联想、戴尔、宏基、华硕</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鼠标</w:t>
            </w:r>
          </w:p>
        </w:tc>
        <w:tc>
          <w:tcPr>
            <w:tcW w:w="1339"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联想、戴尔、宏基、华硕</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1.5P</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美的、格力、大金</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2,920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3P</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美的、格力、大金</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7,522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5P</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美的、格力、大金</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10,176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塑料线槽</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24*14</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联塑、万丰、顾地</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39*19</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联塑、万丰、顾地</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100*60</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联塑、万丰、顾地</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金属线槽（桥架）</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150*75*1.0</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庞氏、奔宇、汇锦</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22"/>
                <w:szCs w:val="22"/>
                <w:highlight w:val="none"/>
                <w:u w:val="none"/>
                <w:lang w:val="en-US" w:eastAsia="zh-CN"/>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200*100*1.2</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庞氏、奔宇、汇锦</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22"/>
                <w:szCs w:val="22"/>
                <w:highlight w:val="none"/>
                <w:u w:val="none"/>
                <w:lang w:val="en-US" w:eastAsia="zh-CN"/>
              </w:rPr>
            </w:pPr>
          </w:p>
        </w:tc>
        <w:tc>
          <w:tcPr>
            <w:tcW w:w="23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300*100*1.5</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庞氏、奔宇、汇锦</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347" w:type="pct"/>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cs="宋体"/>
                <w:i w:val="0"/>
                <w:iCs w:val="0"/>
                <w:color w:val="000000"/>
                <w:sz w:val="22"/>
                <w:szCs w:val="22"/>
                <w:highlight w:val="none"/>
                <w:u w:val="none"/>
                <w:lang w:val="en-US" w:eastAsia="zh-CN"/>
              </w:rPr>
            </w:pPr>
          </w:p>
        </w:tc>
        <w:tc>
          <w:tcPr>
            <w:tcW w:w="233"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内存条</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三星</w:t>
            </w:r>
            <w:r>
              <w:rPr>
                <w:rFonts w:hint="default" w:ascii="宋体" w:hAnsi="宋体" w:cs="宋体"/>
                <w:i w:val="0"/>
                <w:iCs w:val="0"/>
                <w:color w:val="000000"/>
                <w:kern w:val="0"/>
                <w:sz w:val="20"/>
                <w:szCs w:val="20"/>
                <w:highlight w:val="none"/>
                <w:u w:val="none"/>
                <w:lang w:val="en-US" w:eastAsia="zh-CN" w:bidi="ar"/>
              </w:rPr>
              <w:t>dimm m393b 1g73qh0-yk0</w:t>
            </w:r>
            <w:r>
              <w:rPr>
                <w:rFonts w:hint="eastAsia" w:ascii="宋体" w:hAnsi="宋体" w:cs="宋体"/>
                <w:i w:val="0"/>
                <w:iCs w:val="0"/>
                <w:color w:val="000000"/>
                <w:kern w:val="0"/>
                <w:sz w:val="20"/>
                <w:szCs w:val="20"/>
                <w:highlight w:val="none"/>
                <w:u w:val="none"/>
                <w:lang w:val="en-US" w:eastAsia="zh-CN" w:bidi="ar"/>
              </w:rPr>
              <w:t>，华为服务器2285V2 32G</w:t>
            </w:r>
          </w:p>
        </w:tc>
        <w:tc>
          <w:tcPr>
            <w:tcW w:w="8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三星</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根</w:t>
            </w:r>
          </w:p>
        </w:tc>
        <w:tc>
          <w:tcPr>
            <w:tcW w:w="7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1,327 </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日历</w:t>
            </w:r>
            <w:r>
              <w:rPr>
                <w:rFonts w:hint="eastAsia" w:ascii="宋体" w:hAnsi="宋体" w:eastAsia="宋体" w:cs="宋体"/>
                <w:i w:val="0"/>
                <w:iCs w:val="0"/>
                <w:color w:val="000000"/>
                <w:kern w:val="0"/>
                <w:sz w:val="20"/>
                <w:szCs w:val="20"/>
                <w:highlight w:val="none"/>
                <w:u w:val="none"/>
                <w:lang w:val="en-US" w:eastAsia="zh-CN" w:bidi="ar"/>
              </w:rPr>
              <w:t>天</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宋体" w:hAnsi="宋体" w:eastAsia="宋体" w:cs="宋体"/>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 xml:space="preserve"> 质保期：</w:t>
      </w:r>
      <w:r>
        <w:rPr>
          <w:rFonts w:hint="eastAsia" w:ascii="宋体" w:hAnsi="宋体" w:eastAsia="宋体" w:cs="宋体"/>
          <w:b w:val="0"/>
          <w:kern w:val="2"/>
          <w:sz w:val="28"/>
          <w:szCs w:val="28"/>
          <w:highlight w:val="none"/>
          <w:lang w:val="en-US" w:eastAsia="zh-CN" w:bidi="ar-SA"/>
        </w:rPr>
        <w:t>产品到货验收后6个月</w:t>
      </w:r>
      <w:r>
        <w:rPr>
          <w:rFonts w:hint="eastAsia" w:ascii="宋体" w:hAnsi="宋体" w:cs="宋体"/>
          <w:b w:val="0"/>
          <w:kern w:val="2"/>
          <w:sz w:val="28"/>
          <w:szCs w:val="28"/>
          <w:highlight w:val="none"/>
          <w:lang w:val="en-US" w:eastAsia="zh-CN" w:bidi="ar-SA"/>
        </w:rPr>
        <w:t>。</w:t>
      </w:r>
    </w:p>
    <w:p>
      <w:pPr>
        <w:pStyle w:val="6"/>
        <w:jc w:val="both"/>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2.1.2具有有效的一般纳税人资格证明盖鲜章或者小规模纳税人资格证明盖鲜章。</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2.1.3法定代表人授权书和法定代表人身份证复印件</w:t>
      </w:r>
      <w:r>
        <w:rPr>
          <w:rFonts w:hint="eastAsia" w:ascii="宋体" w:hAnsi="宋体" w:cs="宋体"/>
          <w:sz w:val="28"/>
          <w:szCs w:val="28"/>
          <w:highlight w:val="none"/>
          <w:lang w:eastAsia="zh-CN"/>
        </w:rPr>
        <w:t>。</w:t>
      </w:r>
    </w:p>
    <w:p>
      <w:pPr>
        <w:pStyle w:val="4"/>
        <w:spacing w:before="0" w:beforeAutospacing="0" w:after="0" w:afterAutospacing="0"/>
        <w:ind w:firstLine="560" w:firstLineChars="200"/>
        <w:rPr>
          <w:rFonts w:hint="eastAsia" w:ascii="宋体" w:hAnsi="宋体" w:eastAsia="宋体" w:cs="宋体"/>
          <w:highlight w:val="none"/>
        </w:rPr>
      </w:pPr>
      <w:r>
        <w:rPr>
          <w:rFonts w:hint="eastAsia" w:ascii="宋体" w:hAnsi="宋体" w:eastAsia="宋体" w:cs="宋体"/>
          <w:b w:val="0"/>
          <w:bCs w:val="0"/>
          <w:kern w:val="2"/>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2.2.1 本次比选采购不接受联合体。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highlight w:val="none"/>
          <w:lang w:eastAsia="zh-CN"/>
        </w:rPr>
        <w:t>；④</w:t>
      </w:r>
      <w:r>
        <w:rPr>
          <w:rFonts w:hint="eastAsia" w:ascii="宋体" w:hAnsi="宋体" w:eastAsia="宋体" w:cs="宋体"/>
          <w:sz w:val="28"/>
          <w:szCs w:val="28"/>
          <w:highlight w:val="none"/>
        </w:rPr>
        <w:t>具有履行合同所必需的设备和专业技术能力。</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4"/>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方正仿宋_GBK" w:cs="宋体"/>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报价的货币应为人民币。本项目的合同价格形式为固定单价合同，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数量最终以重庆机场信息通信网络有限公司审核结算为准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见表1.4</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12:00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val="zh-CN"/>
        </w:rPr>
        <w:t>以及其它资格证明（如企业资信证明、质量体系认证等）以及服务承诺等。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bookmarkStart w:id="16" w:name="_GoBack"/>
      <w:bookmarkEnd w:id="16"/>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宋体" w:hAnsi="宋体" w:eastAsia="宋体" w:cs="宋体"/>
          <w:highlight w:val="none"/>
        </w:rPr>
      </w:pPr>
      <w:r>
        <w:rPr>
          <w:rFonts w:hint="eastAsia" w:ascii="方正仿宋_GBK" w:hAnsi="方正仿宋_GBK" w:eastAsia="方正仿宋_GBK" w:cs="方正仿宋_GBK"/>
          <w:color w:val="000000"/>
          <w:sz w:val="28"/>
          <w:szCs w:val="28"/>
        </w:rPr>
        <w:t>邮编：401120</w:t>
      </w:r>
    </w:p>
    <w:p>
      <w:pPr>
        <w:spacing w:line="600" w:lineRule="exact"/>
        <w:jc w:val="center"/>
        <w:rPr>
          <w:rFonts w:hint="eastAsia" w:ascii="宋体" w:hAnsi="宋体" w:eastAsia="宋体" w:cs="宋体"/>
          <w:color w:val="000000"/>
          <w:sz w:val="44"/>
          <w:szCs w:val="44"/>
          <w:highlight w:val="none"/>
        </w:rPr>
      </w:pPr>
    </w:p>
    <w:p>
      <w:pPr>
        <w:spacing w:line="600" w:lineRule="exact"/>
        <w:jc w:val="both"/>
        <w:rPr>
          <w:rFonts w:hint="eastAsia" w:ascii="宋体" w:hAnsi="宋体" w:eastAsia="宋体" w:cs="宋体"/>
          <w:color w:val="000000"/>
          <w:sz w:val="44"/>
          <w:szCs w:val="44"/>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第二章  合同条款及格式</w:t>
      </w:r>
    </w:p>
    <w:p>
      <w:pPr>
        <w:pStyle w:val="2"/>
        <w:jc w:val="both"/>
        <w:rPr>
          <w:rFonts w:hint="eastAsia" w:ascii="宋体" w:hAnsi="宋体" w:eastAsia="宋体" w:cs="宋体"/>
          <w:color w:val="auto"/>
          <w:highlight w:val="none"/>
        </w:rPr>
      </w:pPr>
    </w:p>
    <w:p>
      <w:pPr>
        <w:spacing w:afterLines="50"/>
        <w:ind w:right="964" w:firstLine="600"/>
        <w:jc w:val="right"/>
        <w:rPr>
          <w:rFonts w:hint="eastAsia" w:ascii="宋体" w:hAnsi="宋体" w:eastAsia="宋体" w:cs="宋体"/>
          <w:sz w:val="24"/>
          <w:highlight w:val="none"/>
        </w:rPr>
      </w:pPr>
      <w:r>
        <w:rPr>
          <w:rFonts w:hint="eastAsia" w:ascii="宋体" w:hAnsi="宋体" w:eastAsia="宋体" w:cs="宋体"/>
          <w:sz w:val="24"/>
          <w:highlight w:val="none"/>
        </w:rPr>
        <w:t>合同编号：</w:t>
      </w:r>
    </w:p>
    <w:p>
      <w:pPr>
        <w:spacing w:afterLines="50"/>
        <w:ind w:firstLine="422"/>
        <w:jc w:val="center"/>
        <w:rPr>
          <w:rFonts w:hint="eastAsia" w:ascii="宋体" w:hAnsi="宋体" w:eastAsia="宋体" w:cs="宋体"/>
          <w:b/>
          <w:sz w:val="21"/>
          <w:highlight w:val="none"/>
        </w:rPr>
      </w:pPr>
    </w:p>
    <w:p>
      <w:pPr>
        <w:snapToGrid w:val="0"/>
        <w:spacing w:before="100" w:beforeAutospacing="1" w:after="100" w:afterAutospacing="1"/>
        <w:ind w:firstLine="643"/>
        <w:jc w:val="center"/>
        <w:rPr>
          <w:rFonts w:hint="eastAsia" w:ascii="宋体" w:hAnsi="宋体" w:eastAsia="宋体" w:cs="宋体"/>
          <w:b/>
          <w:color w:val="auto"/>
          <w:sz w:val="32"/>
          <w:szCs w:val="32"/>
          <w:highlight w:val="none"/>
        </w:rPr>
      </w:pPr>
    </w:p>
    <w:p>
      <w:pPr>
        <w:snapToGrid w:val="0"/>
        <w:spacing w:before="100" w:beforeAutospacing="1" w:after="100" w:afterAutospacing="1"/>
        <w:ind w:firstLine="420"/>
        <w:jc w:val="center"/>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2080" w:firstLineChars="400"/>
        <w:rPr>
          <w:rFonts w:hint="eastAsia" w:ascii="宋体" w:hAnsi="宋体" w:eastAsia="宋体" w:cs="宋体"/>
          <w:sz w:val="52"/>
          <w:szCs w:val="52"/>
          <w:highlight w:val="none"/>
        </w:rPr>
      </w:pPr>
      <w:r>
        <w:rPr>
          <w:rFonts w:hint="eastAsia" w:ascii="宋体" w:hAnsi="宋体" w:eastAsia="宋体" w:cs="宋体"/>
          <w:sz w:val="52"/>
          <w:szCs w:val="52"/>
          <w:highlight w:val="none"/>
        </w:rPr>
        <w:t>信息通信网络有限公司</w:t>
      </w:r>
    </w:p>
    <w:p>
      <w:pPr>
        <w:snapToGrid w:val="0"/>
        <w:spacing w:before="100" w:beforeAutospacing="1" w:after="100" w:afterAutospacing="1"/>
        <w:ind w:firstLine="2080" w:firstLineChars="400"/>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综合布线及机房用耗材</w:t>
      </w:r>
    </w:p>
    <w:p>
      <w:pPr>
        <w:snapToGrid w:val="0"/>
        <w:spacing w:before="100" w:beforeAutospacing="1" w:after="100" w:afterAutospacing="1"/>
        <w:ind w:firstLine="2600" w:firstLineChars="500"/>
        <w:rPr>
          <w:rFonts w:hint="eastAsia" w:ascii="宋体" w:hAnsi="宋体" w:eastAsia="宋体" w:cs="宋体"/>
          <w:sz w:val="52"/>
          <w:szCs w:val="52"/>
          <w:highlight w:val="none"/>
        </w:rPr>
      </w:pPr>
      <w:r>
        <w:rPr>
          <w:rFonts w:hint="eastAsia" w:ascii="宋体" w:hAnsi="宋体" w:eastAsia="宋体" w:cs="宋体"/>
          <w:sz w:val="52"/>
          <w:szCs w:val="52"/>
          <w:highlight w:val="none"/>
          <w:lang w:eastAsia="zh-CN"/>
        </w:rPr>
        <w:t>设备</w:t>
      </w:r>
      <w:r>
        <w:rPr>
          <w:rFonts w:hint="eastAsia" w:ascii="宋体" w:hAnsi="宋体" w:eastAsia="宋体" w:cs="宋体"/>
          <w:sz w:val="52"/>
          <w:szCs w:val="52"/>
          <w:highlight w:val="none"/>
        </w:rPr>
        <w:t>采购框架协议</w:t>
      </w:r>
    </w:p>
    <w:p>
      <w:pPr>
        <w:snapToGrid w:val="0"/>
        <w:spacing w:before="100" w:beforeAutospacing="1" w:after="100" w:afterAutospacing="1"/>
        <w:ind w:firstLine="420"/>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1646" w:firstLineChars="784"/>
        <w:jc w:val="both"/>
        <w:rPr>
          <w:rFonts w:hint="eastAsia" w:ascii="宋体" w:hAnsi="宋体" w:eastAsia="宋体" w:cs="宋体"/>
          <w:highlight w:val="none"/>
          <w:lang w:val="en-US" w:eastAsia="zh-CN"/>
        </w:rPr>
      </w:pPr>
      <w:r>
        <w:rPr>
          <w:rFonts w:hint="eastAsia" w:ascii="宋体" w:hAnsi="宋体" w:eastAsia="宋体" w:cs="宋体"/>
          <w:highlight w:val="none"/>
        </w:rPr>
        <w:t>甲方：重庆机场</w:t>
      </w:r>
      <w:r>
        <w:rPr>
          <w:rFonts w:hint="eastAsia" w:ascii="宋体" w:hAnsi="宋体" w:eastAsia="宋体" w:cs="宋体"/>
          <w:highlight w:val="none"/>
          <w:lang w:val="en-US" w:eastAsia="zh-CN"/>
        </w:rPr>
        <w:t>信息通信网络</w:t>
      </w:r>
      <w:r>
        <w:rPr>
          <w:rFonts w:hint="eastAsia" w:ascii="宋体" w:hAnsi="宋体" w:eastAsia="宋体" w:cs="宋体"/>
          <w:highlight w:val="none"/>
        </w:rPr>
        <w:t>有限公司</w:t>
      </w:r>
      <w:r>
        <w:rPr>
          <w:rFonts w:hint="eastAsia" w:ascii="宋体" w:hAnsi="宋体" w:eastAsia="宋体" w:cs="宋体"/>
          <w:highlight w:val="none"/>
          <w:lang w:val="en-US" w:eastAsia="zh-CN"/>
        </w:rPr>
        <w:t xml:space="preserve"> </w:t>
      </w:r>
    </w:p>
    <w:p>
      <w:pPr>
        <w:snapToGrid w:val="0"/>
        <w:ind w:firstLine="1646" w:firstLineChars="784"/>
        <w:rPr>
          <w:rFonts w:hint="eastAsia" w:ascii="宋体" w:hAnsi="宋体" w:eastAsia="宋体" w:cs="宋体"/>
          <w:b/>
          <w:bCs/>
          <w:highlight w:val="none"/>
          <w:u w:val="single"/>
          <w:lang w:val="en-US"/>
        </w:rPr>
      </w:pPr>
      <w:r>
        <w:rPr>
          <w:rFonts w:hint="eastAsia" w:ascii="宋体" w:hAnsi="宋体" w:eastAsia="宋体" w:cs="宋体"/>
          <w:highlight w:val="none"/>
        </w:rPr>
        <w:t>乙方：</w:t>
      </w:r>
      <w:r>
        <w:rPr>
          <w:rFonts w:hint="eastAsia" w:ascii="宋体" w:hAnsi="宋体" w:eastAsia="宋体" w:cs="宋体"/>
          <w:bCs w:val="0"/>
          <w:color w:val="auto"/>
          <w:sz w:val="21"/>
          <w:szCs w:val="24"/>
          <w:highlight w:val="none"/>
          <w:lang w:val="en-US" w:eastAsia="zh-CN"/>
        </w:rPr>
        <w:t xml:space="preserve">                             </w:t>
      </w:r>
    </w:p>
    <w:p>
      <w:pPr>
        <w:widowControl/>
        <w:ind w:firstLine="643"/>
        <w:jc w:val="left"/>
        <w:rPr>
          <w:rFonts w:hint="eastAsia" w:ascii="宋体" w:hAnsi="宋体" w:eastAsia="宋体" w:cs="宋体"/>
          <w:b/>
          <w:bCs/>
          <w:sz w:val="32"/>
          <w:szCs w:val="32"/>
          <w:highlight w:val="none"/>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甲方：重庆机场</w:t>
      </w:r>
      <w:r>
        <w:rPr>
          <w:rFonts w:hint="eastAsia" w:ascii="宋体" w:hAnsi="宋体" w:eastAsia="宋体" w:cs="宋体"/>
          <w:bCs/>
          <w:color w:val="auto"/>
          <w:sz w:val="28"/>
          <w:szCs w:val="28"/>
          <w:highlight w:val="none"/>
          <w:lang w:val="en-US" w:eastAsia="zh-CN"/>
        </w:rPr>
        <w:t>信息通信网络</w:t>
      </w:r>
      <w:r>
        <w:rPr>
          <w:rFonts w:hint="eastAsia" w:ascii="宋体" w:hAnsi="宋体" w:eastAsia="宋体" w:cs="宋体"/>
          <w:bCs/>
          <w:color w:val="auto"/>
          <w:sz w:val="28"/>
          <w:szCs w:val="28"/>
          <w:highlight w:val="none"/>
        </w:rPr>
        <w:t>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统一社会信用代码：915001127093887860</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通讯地址：重庆市渝北区江北机场内</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法定代表人或委托代理人：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邮箱地址：</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开户银行：中国建设银行重庆渝北机场支行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开户名称：重庆机场信息通信网络有限公司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账号：5000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1083</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8000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5020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0627</w:t>
      </w:r>
    </w:p>
    <w:p>
      <w:pPr>
        <w:pStyle w:val="16"/>
        <w:ind w:firstLine="560"/>
        <w:rPr>
          <w:rFonts w:hint="eastAsia" w:ascii="宋体" w:hAnsi="宋体" w:eastAsia="宋体" w:cs="宋体"/>
          <w:bCs/>
          <w:color w:val="auto"/>
          <w:sz w:val="28"/>
          <w:szCs w:val="28"/>
          <w:highlight w:val="none"/>
        </w:rPr>
      </w:pPr>
    </w:p>
    <w:p>
      <w:pPr>
        <w:pStyle w:val="16"/>
        <w:ind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统一社会信用代码：</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通讯地址：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法定代表人或委托代理人： </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开户银行：</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开户名称：</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账号：</w:t>
      </w:r>
      <w:r>
        <w:rPr>
          <w:rFonts w:hint="eastAsia" w:ascii="宋体" w:hAnsi="宋体" w:eastAsia="宋体" w:cs="宋体"/>
          <w:bCs/>
          <w:color w:val="auto"/>
          <w:sz w:val="28"/>
          <w:szCs w:val="28"/>
          <w:highlight w:val="none"/>
          <w:lang w:val="en-US" w:eastAsia="zh-CN"/>
        </w:rPr>
        <w:t xml:space="preserve"> </w:t>
      </w:r>
    </w:p>
    <w:p>
      <w:pPr>
        <w:pStyle w:val="17"/>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》及相关法律法规规定，经双方协商，一致同意就甲方向乙方采购</w:t>
      </w:r>
      <w:r>
        <w:rPr>
          <w:rFonts w:hint="eastAsia" w:ascii="宋体" w:hAnsi="宋体" w:eastAsia="宋体" w:cs="宋体"/>
          <w:color w:val="auto"/>
          <w:highlight w:val="none"/>
          <w:u w:val="single"/>
        </w:rPr>
        <w:t>综合布线及机房用耗材、设备</w:t>
      </w:r>
      <w:r>
        <w:rPr>
          <w:rFonts w:hint="eastAsia" w:ascii="宋体" w:hAnsi="宋体" w:eastAsia="宋体" w:cs="宋体"/>
          <w:color w:val="auto"/>
          <w:highlight w:val="none"/>
        </w:rPr>
        <w:t>事宜达成以下协议，</w:t>
      </w:r>
      <w:r>
        <w:rPr>
          <w:rFonts w:hint="eastAsia" w:ascii="宋体" w:hAnsi="宋体" w:eastAsia="宋体" w:cs="宋体"/>
          <w:color w:val="auto"/>
          <w:highlight w:val="none"/>
          <w:lang w:eastAsia="zh-CN"/>
        </w:rPr>
        <w:t>以期</w:t>
      </w:r>
      <w:r>
        <w:rPr>
          <w:rFonts w:hint="eastAsia" w:ascii="宋体" w:hAnsi="宋体" w:eastAsia="宋体" w:cs="宋体"/>
          <w:color w:val="auto"/>
          <w:highlight w:val="none"/>
        </w:rPr>
        <w:t>共同遵守履行:</w:t>
      </w:r>
    </w:p>
    <w:p>
      <w:pPr>
        <w:pStyle w:val="3"/>
        <w:ind w:firstLine="640"/>
        <w:rPr>
          <w:rFonts w:hint="eastAsia" w:ascii="宋体" w:hAnsi="宋体" w:eastAsia="宋体" w:cs="宋体"/>
          <w:color w:val="auto"/>
          <w:highlight w:val="none"/>
        </w:rPr>
      </w:pPr>
      <w:bookmarkStart w:id="1" w:name="_Toc24700706"/>
      <w:r>
        <w:rPr>
          <w:rFonts w:hint="eastAsia" w:ascii="宋体" w:hAnsi="宋体" w:eastAsia="宋体" w:cs="宋体"/>
          <w:color w:val="auto"/>
          <w:highlight w:val="none"/>
        </w:rPr>
        <w:t>第一条 采购的内容和范围</w:t>
      </w:r>
      <w:bookmarkEnd w:id="1"/>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1.1甲方向乙方采购的内容</w:t>
      </w:r>
      <w:r>
        <w:rPr>
          <w:rFonts w:hint="eastAsia" w:ascii="宋体" w:hAnsi="宋体" w:eastAsia="宋体" w:cs="宋体"/>
          <w:color w:val="auto"/>
          <w:highlight w:val="none"/>
          <w:lang w:val="en-US" w:eastAsia="zh-CN"/>
        </w:rPr>
        <w:t>详见</w:t>
      </w:r>
      <w:r>
        <w:rPr>
          <w:rFonts w:hint="eastAsia" w:ascii="宋体" w:hAnsi="宋体" w:cs="宋体"/>
          <w:color w:val="auto"/>
          <w:highlight w:val="none"/>
          <w:lang w:val="en-US" w:eastAsia="zh-CN"/>
        </w:rPr>
        <w:t>如下清单：</w:t>
      </w:r>
    </w:p>
    <w:tbl>
      <w:tblPr>
        <w:tblStyle w:val="9"/>
        <w:tblW w:w="431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58"/>
        <w:gridCol w:w="857"/>
        <w:gridCol w:w="1031"/>
        <w:gridCol w:w="2494"/>
        <w:gridCol w:w="1458"/>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64"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58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类型</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品牌</w:t>
            </w: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线缆类</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电话线（305米/箱）</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4芯5类"日"线电话线</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网线（305米/箱）</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六类网络线缆</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网线（305米/箱）</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超五类网络线缆</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闭路线</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SYWV-75-5</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成品网线（根）</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成品网线（根）</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光纤跳线LC-APC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光纤跳线FC-APC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铠装光纤跳线SC-SC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铠装光纤跳线FC-SC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铠装光纤跳线LC-SC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光缆-96芯</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GYTA-96B1.3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光缆-72芯</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GYTA-72B1.3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光缆-48芯</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GYTA-48B1.3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光缆-24芯</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GYTA-24B1.3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12芯束状尾纤-FC</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12芯束状尾纤-LC</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4芯水晶头</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8芯水晶头</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超5类</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8芯水晶头</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六类网络线缆</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3M接线子</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2M线接头L9-J</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光纤耦合器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光纤耦合器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ODF光纤配线架（FC）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ODF光纤配线架（LC）</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72芯（满配）</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光缆接续盒</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井盖类</w:t>
            </w: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球墨铸铁（圆形）</w:t>
            </w: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ф700*40吨</w:t>
            </w:r>
          </w:p>
        </w:tc>
        <w:tc>
          <w:tcPr>
            <w:tcW w:w="99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ф800*40吨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ф700*25吨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ф800*25吨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球墨铸铁（方形）</w:t>
            </w: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700*700B125 过10吨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700*700D400 过20吨至30吨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700*700D400 过40吨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700*700D400 过50吨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800*800B125 过10吨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800*800D400 过20吨至30吨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800*800D400 过40吨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600*600D30 过20吨至30吨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800*1000D40过20吨至30吨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1100*900*50</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700*700*50</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700*700*40 过20吨至30吨</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800*800D400 过50吨（加重型）</w:t>
            </w:r>
          </w:p>
        </w:tc>
        <w:tc>
          <w:tcPr>
            <w:tcW w:w="99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116</w:t>
            </w:r>
          </w:p>
        </w:tc>
        <w:tc>
          <w:tcPr>
            <w:tcW w:w="582"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复合</w:t>
            </w:r>
            <w:r>
              <w:rPr>
                <w:rFonts w:hint="eastAsia" w:ascii="宋体" w:hAnsi="宋体" w:cs="宋体"/>
                <w:i w:val="0"/>
                <w:iCs w:val="0"/>
                <w:color w:val="000000"/>
                <w:kern w:val="0"/>
                <w:sz w:val="20"/>
                <w:szCs w:val="20"/>
                <w:highlight w:val="none"/>
                <w:u w:val="none"/>
                <w:lang w:val="en-US" w:eastAsia="zh-CN" w:bidi="ar"/>
              </w:rPr>
              <w:t>广场</w:t>
            </w:r>
            <w:r>
              <w:rPr>
                <w:rFonts w:hint="eastAsia" w:ascii="宋体" w:hAnsi="宋体" w:cs="宋体"/>
                <w:i w:val="0"/>
                <w:iCs w:val="0"/>
                <w:color w:val="000000"/>
                <w:sz w:val="20"/>
                <w:szCs w:val="20"/>
                <w:highlight w:val="none"/>
                <w:u w:val="none"/>
                <w:lang w:eastAsia="zh-CN"/>
              </w:rPr>
              <w:t>井盖</w:t>
            </w: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底座800*800，井棚730*730 过5吨</w:t>
            </w:r>
          </w:p>
        </w:tc>
        <w:tc>
          <w:tcPr>
            <w:tcW w:w="990" w:type="pct"/>
            <w:tcBorders>
              <w:tl2br w:val="nil"/>
              <w:tr2bl w:val="nil"/>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网络设备类</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ADSL调制解调器</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ADSL分流器</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光纤收发器电源池</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RC-016-2AC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光纤收发器模块-千兆</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单模RC112-GE-S2</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光纤收发器模块-百兆</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单模RC112-FE-S2</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光纤收发器电源</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RC001-1AC(C)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路由器</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华为交换机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8口千兆交换机</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台式电脑内存</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DDR4 2400 8G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DDR4 2400 16G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DDR3 1600 8G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DDR3 1600 16G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机械硬盘</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7200转 3T</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固态硬盘</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M.2接口240-256G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M.2接口480-512G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SATA接口480-512G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台式电脑电源</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singl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singl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singl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PDH</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MSAP-E6080P-16E1</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E6080P-S-DJAABACCAD</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MSAP-E120</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FCP-E16</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有线电视设备类</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四路高清编码器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NDS-3231AAVS+高清编码器</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数字电视复用器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NDS-3107C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标清编码复用器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DXP-3400EC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QAM调制器（64QAM）</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DCH-3000TM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机架式光放大器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LTEDFA-1550-2-22dB</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光工作站</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TON6800CBA-S-2-Q-A-X-X-8</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cs="宋体"/>
                <w:i w:val="0"/>
                <w:iCs w:val="0"/>
                <w:color w:val="000000"/>
                <w:kern w:val="0"/>
                <w:sz w:val="20"/>
                <w:szCs w:val="20"/>
                <w:highlight w:val="none"/>
                <w:u w:val="none"/>
                <w:lang w:val="en-US" w:eastAsia="zh-CN" w:bidi="ar"/>
              </w:rPr>
              <w:t>16</w:t>
            </w:r>
            <w:r>
              <w:rPr>
                <w:rFonts w:hint="eastAsia" w:ascii="宋体" w:hAnsi="宋体" w:cs="宋体"/>
                <w:i w:val="0"/>
                <w:iCs w:val="0"/>
                <w:color w:val="000000"/>
                <w:kern w:val="0"/>
                <w:sz w:val="20"/>
                <w:szCs w:val="20"/>
                <w:highlight w:val="none"/>
                <w:u w:val="none"/>
                <w:lang w:val="en-US" w:eastAsia="zh-CN" w:bidi="ar"/>
              </w:rPr>
              <w:t>路机架式</w:t>
            </w:r>
            <w:r>
              <w:rPr>
                <w:rFonts w:hint="eastAsia" w:ascii="宋体" w:hAnsi="宋体" w:eastAsia="宋体" w:cs="宋体"/>
                <w:i w:val="0"/>
                <w:iCs w:val="0"/>
                <w:color w:val="000000"/>
                <w:kern w:val="0"/>
                <w:sz w:val="20"/>
                <w:szCs w:val="20"/>
                <w:highlight w:val="none"/>
                <w:u w:val="none"/>
                <w:lang w:val="en-US" w:eastAsia="zh-CN" w:bidi="ar"/>
              </w:rPr>
              <w:t>混合器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default" w:ascii="宋体" w:hAnsi="宋体" w:cs="宋体"/>
                <w:i w:val="0"/>
                <w:iCs w:val="0"/>
                <w:color w:val="000000"/>
                <w:kern w:val="0"/>
                <w:sz w:val="20"/>
                <w:szCs w:val="20"/>
                <w:highlight w:val="none"/>
                <w:u w:val="none"/>
                <w:lang w:val="en-US" w:eastAsia="zh-CN" w:bidi="ar"/>
              </w:rPr>
              <w:t>4016C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1310光发射机</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1550正向光发射机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NE5000L</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光接收机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WR8604JL</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TFR7800</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光分路器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动环监控设备类</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温湿度传感器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TH100</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烟感探测器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开关量自动复位型</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开关量采集器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8路</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串口服务器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4个RS485</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平台服务器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2288X V5 (8*2.5英寸硬盘机箱,板载2*10GE光口(不含光模块)，550W交流电源*2，英特尔至强银牌4208(2.1GHz/8-Core/11MB/85W)处理器*2，DDR4 RDIMM内存-16GB-2933MT/s-1Rank(2G*4bit)-1.2V-ECC*2，通用硬盘-600GB-SAS 12Gb/s-10K rpm-128MB及以上-2.5英寸(2.5英寸托架)*4，9460-8i 2G Raid卡(含超级电容)，以太网卡-1Gb电口(Intel I350)-双端口-RJ45-PCIe 2.0 x4*2，2U静态滑轨套件；支持操作系统：Microsoft Windows Server2012 x64企业版或Red Hat Enterprise Linux，x86_64  </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网络硬盘录像机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DS-8616N-K8</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网络半球摄像机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DS-2CD2125F-IS</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3T</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智能温湿度传感器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TH-06</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漏水控制器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XBW-PC-3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漏水引出线（共济4米）</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XBW-ML-4M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漏水感应绳（共济15米)</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XBW-SCA-15M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漏水绳终止端（共济）</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XBW-TTC</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粉尘传感器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JQBW-8WW1D</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开关电源</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DC24V/2.2A</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照度传感器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XB-ZD</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声光报警器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HC-103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空调控制器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ZHT-AC485T</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多路市电检测模块</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ZHT-AS85I</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数字型温湿度传感器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TC-TH-D1</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点式泄露检测控制器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TC-PD-P</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烟感探测器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TC-SD</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海康威视高清半球摄像机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DS-2CD2346FWDA3-IS（含电源）</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豪恩门磁开关</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HO-03F</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豪恩声光报警器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HC-103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动环监控设备维修类</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动环监控服务器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DS-VM21S-B、HG7169(24核2.2GHz)×1/64G DDR4/600G 10K</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海康威视动环报警主机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DS-19D08-1604JN</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00" w:type="pct"/>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FAU-F现场采集单元</w:t>
            </w:r>
          </w:p>
        </w:tc>
        <w:tc>
          <w:tcPr>
            <w:tcW w:w="1694" w:type="pct"/>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FAU-F4330-I1600-D</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其它类</w:t>
            </w: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有线电视面板</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单孔</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网络面板</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单孔</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网络面板</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双孔</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网络信息模块</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超五类非屏蔽</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网络信息模块</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有线电视分支分配器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1分2</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有线电视分支分配器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1分3</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有线电视分支分配器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1分4</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闭路英制F头</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闭路射频接头</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75-5</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闭路双通直头</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闭路插头</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机柜螺丝</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空开</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10A/20A/32A/40A/63A/1P</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空开</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10A/20A/32A/40A/63A/2P</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河沙</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粘尘垫</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标签纸</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200张</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热缩管</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50对，100对，150对，200对</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线卡子</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规格4-14mm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魔术扎带</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规格1CM*25M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魔术扎带</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规格1.5CM*25M</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尼龙扎带</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尼龙扎带3.6*300mm 理线带扎线带（100根/包）</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电话机</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HCD07(6101)</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理士电池</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12V-38AH</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sz w:val="22"/>
                <w:szCs w:val="22"/>
                <w:highlight w:val="none"/>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12V-100AH</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UPS功率模块</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PM50K-V4S-01</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西力</w:t>
            </w:r>
            <w:r>
              <w:rPr>
                <w:rFonts w:hint="eastAsia" w:ascii="宋体" w:hAnsi="宋体" w:eastAsia="宋体" w:cs="宋体"/>
                <w:i w:val="0"/>
                <w:iCs w:val="0"/>
                <w:color w:val="000000"/>
                <w:sz w:val="20"/>
                <w:szCs w:val="20"/>
                <w:highlight w:val="none"/>
                <w:u w:val="none"/>
              </w:rPr>
              <w:t>电池</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SL12-70（70AH）</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lang w:val="en-US" w:eastAsia="zh-CN" w:bidi="ar-SA"/>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PDU机柜电源</w:t>
            </w:r>
          </w:p>
        </w:tc>
        <w:tc>
          <w:tcPr>
            <w:tcW w:w="16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突破（M&amp;G）PRO PDU系列27S02工业机柜插座/8位10A插孔/3米线防雷抗电涌PDU插线板/16A国标插头接线板插排</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绝缘胶布</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防水胶布</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10cm*1米</w:t>
            </w:r>
          </w:p>
        </w:tc>
        <w:tc>
          <w:tcPr>
            <w:tcW w:w="99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串口网线转换器</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Nport 5150</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键盘</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鼠标</w:t>
            </w:r>
          </w:p>
        </w:tc>
        <w:tc>
          <w:tcPr>
            <w:tcW w:w="1694"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1.5P</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3P</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5P</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塑料线槽</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24*14</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39*19</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100*60</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金属线槽（桥架）</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150*75*1.0</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default" w:ascii="宋体" w:hAnsi="宋体" w:eastAsia="宋体" w:cs="宋体"/>
                <w:i w:val="0"/>
                <w:iCs w:val="0"/>
                <w:color w:val="000000"/>
                <w:sz w:val="22"/>
                <w:szCs w:val="22"/>
                <w:highlight w:val="none"/>
                <w:u w:val="none"/>
                <w:lang w:val="en-US" w:eastAsia="zh-CN"/>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200*100*1.2</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default" w:ascii="宋体" w:hAnsi="宋体" w:eastAsia="宋体" w:cs="宋体"/>
                <w:i w:val="0"/>
                <w:iCs w:val="0"/>
                <w:color w:val="000000"/>
                <w:sz w:val="22"/>
                <w:szCs w:val="22"/>
                <w:highlight w:val="none"/>
                <w:u w:val="none"/>
                <w:lang w:val="en-US" w:eastAsia="zh-CN"/>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300*100*1.5</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515" w:type="pct"/>
            <w:tcBorders>
              <w:tl2br w:val="nil"/>
              <w:tr2bl w:val="nil"/>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default" w:ascii="宋体" w:hAnsi="宋体" w:cs="宋体"/>
                <w:i w:val="0"/>
                <w:iCs w:val="0"/>
                <w:color w:val="000000"/>
                <w:sz w:val="22"/>
                <w:szCs w:val="22"/>
                <w:highlight w:val="none"/>
                <w:u w:val="none"/>
                <w:lang w:val="en-US" w:eastAsia="zh-CN"/>
              </w:rPr>
            </w:pPr>
          </w:p>
        </w:tc>
        <w:tc>
          <w:tcPr>
            <w:tcW w:w="582"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内存条</w:t>
            </w:r>
          </w:p>
        </w:tc>
        <w:tc>
          <w:tcPr>
            <w:tcW w:w="16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三星</w:t>
            </w:r>
            <w:r>
              <w:rPr>
                <w:rFonts w:hint="default" w:ascii="宋体" w:hAnsi="宋体" w:cs="宋体"/>
                <w:i w:val="0"/>
                <w:iCs w:val="0"/>
                <w:color w:val="000000"/>
                <w:kern w:val="0"/>
                <w:sz w:val="20"/>
                <w:szCs w:val="20"/>
                <w:highlight w:val="none"/>
                <w:u w:val="none"/>
                <w:lang w:val="en-US" w:eastAsia="zh-CN" w:bidi="ar"/>
              </w:rPr>
              <w:t>dimm m393b 1g73qh0-yk0</w:t>
            </w:r>
            <w:r>
              <w:rPr>
                <w:rFonts w:hint="eastAsia" w:ascii="宋体" w:hAnsi="宋体" w:cs="宋体"/>
                <w:i w:val="0"/>
                <w:iCs w:val="0"/>
                <w:color w:val="000000"/>
                <w:kern w:val="0"/>
                <w:sz w:val="20"/>
                <w:szCs w:val="20"/>
                <w:highlight w:val="none"/>
                <w:u w:val="none"/>
                <w:lang w:val="en-US" w:eastAsia="zh-CN" w:bidi="ar"/>
              </w:rPr>
              <w:t>，华为服务器2285V2 32G</w:t>
            </w:r>
          </w:p>
        </w:tc>
        <w:tc>
          <w:tcPr>
            <w:tcW w:w="990"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5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根</w:t>
            </w:r>
          </w:p>
        </w:tc>
      </w:tr>
    </w:tbl>
    <w:p>
      <w:pPr>
        <w:pStyle w:val="2"/>
        <w:jc w:val="both"/>
        <w:rPr>
          <w:rFonts w:hint="default"/>
          <w:lang w:val="en-US" w:eastAsia="zh-CN"/>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1.2 双方确认，本框架协议下，甲方是否采购以及采购的数量以甲方实际发出的需求为准。乙方对本框架协议下的标的物的供货行为并不是独占和排他的。</w:t>
      </w:r>
    </w:p>
    <w:p>
      <w:pPr>
        <w:pStyle w:val="3"/>
        <w:ind w:firstLine="640"/>
        <w:rPr>
          <w:rFonts w:hint="eastAsia" w:ascii="宋体" w:hAnsi="宋体" w:eastAsia="宋体" w:cs="宋体"/>
          <w:color w:val="auto"/>
          <w:highlight w:val="none"/>
        </w:rPr>
      </w:pPr>
      <w:bookmarkStart w:id="2" w:name="_Toc24700707"/>
      <w:r>
        <w:rPr>
          <w:rFonts w:hint="eastAsia" w:ascii="宋体" w:hAnsi="宋体" w:eastAsia="宋体" w:cs="宋体"/>
          <w:color w:val="auto"/>
          <w:highlight w:val="none"/>
        </w:rPr>
        <w:t>第二条  合同期限</w:t>
      </w:r>
      <w:bookmarkEnd w:id="2"/>
    </w:p>
    <w:p>
      <w:pPr>
        <w:ind w:left="840" w:leftChars="20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本合同期限首签一年，自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日起始至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日止。期满后若双方</w:t>
      </w:r>
    </w:p>
    <w:p>
      <w:pPr>
        <w:rPr>
          <w:rFonts w:hint="eastAsia" w:ascii="宋体" w:hAnsi="宋体" w:eastAsia="宋体" w:cs="宋体"/>
          <w:color w:val="auto"/>
          <w:highlight w:val="none"/>
        </w:rPr>
      </w:pPr>
      <w:r>
        <w:rPr>
          <w:rFonts w:hint="eastAsia" w:ascii="宋体" w:hAnsi="宋体" w:eastAsia="宋体" w:cs="宋体"/>
          <w:color w:val="auto"/>
          <w:highlight w:val="none"/>
        </w:rPr>
        <w:t>无异议，协议自动续签一年；如果任何一方有异议，解除合同。</w:t>
      </w:r>
    </w:p>
    <w:p>
      <w:pPr>
        <w:pStyle w:val="3"/>
        <w:ind w:firstLine="640"/>
        <w:rPr>
          <w:rFonts w:hint="eastAsia" w:ascii="宋体" w:hAnsi="宋体" w:eastAsia="宋体" w:cs="宋体"/>
          <w:color w:val="auto"/>
          <w:highlight w:val="none"/>
        </w:rPr>
      </w:pPr>
      <w:bookmarkStart w:id="3" w:name="_Toc24700708"/>
      <w:r>
        <w:rPr>
          <w:rFonts w:hint="eastAsia" w:ascii="宋体" w:hAnsi="宋体" w:eastAsia="宋体" w:cs="宋体"/>
          <w:color w:val="auto"/>
          <w:highlight w:val="none"/>
        </w:rPr>
        <w:t>第三条 合同价款</w:t>
      </w:r>
      <w:bookmarkEnd w:id="3"/>
    </w:p>
    <w:p>
      <w:pPr>
        <w:ind w:firstLine="600"/>
        <w:rPr>
          <w:color w:val="FF0000"/>
        </w:rPr>
      </w:pPr>
      <w:bookmarkStart w:id="4" w:name="_Toc24700709"/>
      <w:r>
        <w:rPr>
          <w:rFonts w:hint="eastAsia"/>
        </w:rPr>
        <w:t>3.1 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（可附清单说明）；</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第四条 采购方式及费用结算</w:t>
      </w:r>
      <w:bookmarkEnd w:id="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4.1甲方在合同期限内根据自身需要，在本框架协议约定的采购范围内，定期或不定期向乙方实施采购。采购的方式为以下第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4.1.1 甲方</w:t>
      </w:r>
      <w:r>
        <w:rPr>
          <w:rFonts w:hint="eastAsia" w:ascii="宋体" w:hAnsi="宋体" w:eastAsia="宋体" w:cs="宋体"/>
          <w:color w:val="auto"/>
          <w:highlight w:val="none"/>
          <w:u w:val="single"/>
          <w:lang w:val="en-US" w:eastAsia="zh-CN"/>
        </w:rPr>
        <w:t xml:space="preserve"> 重庆机场信息通信网络有限公司</w:t>
      </w:r>
      <w:r>
        <w:rPr>
          <w:rFonts w:hint="eastAsia" w:ascii="宋体" w:hAnsi="宋体" w:eastAsia="宋体" w:cs="宋体"/>
          <w:color w:val="auto"/>
          <w:highlight w:val="none"/>
          <w:u w:val="none"/>
          <w:lang w:val="en-US" w:eastAsia="zh-CN"/>
        </w:rPr>
        <w:t>向</w:t>
      </w:r>
      <w:r>
        <w:rPr>
          <w:rFonts w:hint="eastAsia" w:ascii="宋体" w:hAnsi="宋体" w:eastAsia="宋体" w:cs="宋体"/>
          <w:color w:val="auto"/>
          <w:highlight w:val="none"/>
        </w:rPr>
        <w:t>乙方发出订单；</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4.1.2 甲乙双方另行签订具体的实施协议。</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4.2 采购费用按次结算。乙方按约完成供货并经甲方验收合格后，乙方提出采购费用支付的申请，经甲方确认后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个工作日内支付。</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rPr>
          <w:rFonts w:hint="eastAsia" w:ascii="宋体" w:hAnsi="宋体" w:eastAsia="宋体" w:cs="宋体"/>
          <w:color w:val="auto"/>
          <w:highlight w:val="none"/>
        </w:rPr>
      </w:pPr>
      <w:bookmarkStart w:id="5" w:name="_Toc24700710"/>
      <w:r>
        <w:rPr>
          <w:rFonts w:hint="eastAsia" w:ascii="宋体" w:hAnsi="宋体" w:eastAsia="宋体" w:cs="宋体"/>
          <w:color w:val="auto"/>
          <w:highlight w:val="none"/>
        </w:rPr>
        <w:t>第五条 陈述与保证</w:t>
      </w:r>
      <w:bookmarkEnd w:id="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5.2 乙方承诺所供产品或服务的质量保证期为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个</w:t>
      </w:r>
      <w:r>
        <w:rPr>
          <w:rFonts w:hint="eastAsia" w:ascii="宋体" w:hAnsi="宋体" w:eastAsia="宋体" w:cs="宋体"/>
          <w:color w:val="auto"/>
          <w:highlight w:val="none"/>
        </w:rPr>
        <w:t>月；</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5.3 因产品质量瑕疵或缺陷导致的甲方或第三人损害的，乙方承担赔偿责任</w:t>
      </w:r>
      <w:r>
        <w:rPr>
          <w:rFonts w:hint="eastAsia" w:ascii="宋体" w:hAnsi="宋体" w:eastAsia="宋体" w:cs="宋体"/>
          <w:color w:val="auto"/>
          <w:highlight w:val="none"/>
          <w:lang w:eastAsia="zh-CN"/>
        </w:rPr>
        <w:t>（赔偿范围包括但不限于律师费、诉讼费、赔偿金等）</w:t>
      </w:r>
      <w:r>
        <w:rPr>
          <w:rFonts w:hint="eastAsia" w:ascii="宋体" w:hAnsi="宋体" w:eastAsia="宋体" w:cs="宋体"/>
          <w:color w:val="auto"/>
          <w:highlight w:val="none"/>
        </w:rPr>
        <w:t>。</w:t>
      </w:r>
    </w:p>
    <w:p>
      <w:pPr>
        <w:pStyle w:val="3"/>
        <w:ind w:firstLine="640"/>
        <w:rPr>
          <w:rFonts w:hint="eastAsia" w:ascii="宋体" w:hAnsi="宋体" w:eastAsia="宋体" w:cs="宋体"/>
          <w:color w:val="auto"/>
          <w:highlight w:val="none"/>
        </w:rPr>
      </w:pPr>
      <w:bookmarkStart w:id="6" w:name="_Toc24700711"/>
      <w:r>
        <w:rPr>
          <w:rFonts w:hint="eastAsia" w:ascii="宋体" w:hAnsi="宋体" w:eastAsia="宋体" w:cs="宋体"/>
          <w:color w:val="auto"/>
          <w:highlight w:val="none"/>
        </w:rPr>
        <w:t>第六条 交付与验收</w:t>
      </w:r>
      <w:bookmarkEnd w:id="6"/>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6.1乙方按甲方需求及时交付采购标的物</w:t>
      </w:r>
      <w:r>
        <w:rPr>
          <w:rFonts w:hint="eastAsia" w:ascii="宋体" w:hAnsi="宋体" w:cs="宋体"/>
          <w:color w:val="auto"/>
          <w:highlight w:val="none"/>
          <w:lang w:eastAsia="zh-CN"/>
        </w:rPr>
        <w:t>（交货期限见附件）</w:t>
      </w:r>
      <w:r>
        <w:rPr>
          <w:rFonts w:hint="eastAsia" w:ascii="宋体" w:hAnsi="宋体" w:eastAsia="宋体" w:cs="宋体"/>
          <w:color w:val="auto"/>
          <w:highlight w:val="none"/>
        </w:rPr>
        <w:t>。除非采购订单或实施协议另有规定外，原则上，交付地点为重庆江北国际机场甲方指定地点；交付方式为重庆江北国际机场卸货落地交货（货物类）。</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6.2 验收标准：</w:t>
      </w:r>
      <w:r>
        <w:rPr>
          <w:rFonts w:hint="eastAsia" w:ascii="宋体" w:hAnsi="宋体" w:eastAsia="宋体" w:cs="宋体"/>
          <w:color w:val="auto"/>
          <w:highlight w:val="none"/>
          <w:lang w:eastAsia="zh-CN"/>
        </w:rPr>
        <w:t>双方按约定的包装和质量与技术标准进行验收。</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6.3 </w:t>
      </w:r>
      <w:r>
        <w:rPr>
          <w:rFonts w:hint="eastAsia" w:ascii="宋体" w:hAnsi="宋体" w:eastAsia="宋体" w:cs="宋体"/>
          <w:color w:val="auto"/>
          <w:highlight w:val="none"/>
          <w:lang w:eastAsia="zh-CN"/>
        </w:rPr>
        <w:t>验收及异议：甲方应在乙方交付产品后及时进行验收。甲方的收货行为不代表认可产品合格。</w:t>
      </w:r>
    </w:p>
    <w:p>
      <w:pPr>
        <w:pStyle w:val="3"/>
        <w:ind w:firstLine="640"/>
        <w:rPr>
          <w:rFonts w:hint="eastAsia" w:ascii="宋体" w:hAnsi="宋体" w:eastAsia="宋体" w:cs="宋体"/>
          <w:color w:val="auto"/>
          <w:highlight w:val="none"/>
          <w:u w:val="single"/>
        </w:rPr>
      </w:pPr>
      <w:bookmarkStart w:id="7" w:name="_Toc24700712"/>
      <w:r>
        <w:rPr>
          <w:rFonts w:hint="eastAsia" w:ascii="宋体" w:hAnsi="宋体" w:eastAsia="宋体" w:cs="宋体"/>
          <w:color w:val="auto"/>
          <w:highlight w:val="none"/>
        </w:rPr>
        <w:t>第七条 履约保证金</w:t>
      </w:r>
      <w:bookmarkEnd w:id="7"/>
    </w:p>
    <w:p>
      <w:pPr>
        <w:ind w:firstLine="600"/>
        <w:rPr>
          <w:color w:val="FF0000"/>
        </w:rPr>
      </w:pPr>
      <w:bookmarkStart w:id="8" w:name="_Toc24700713"/>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u w:val="single"/>
        </w:rPr>
        <w:t xml:space="preserve">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7.2履约保证金应由乙方名义开立的账户支付到甲方账户，否则视为未支付，甲方有权追究乙方逾期付款责任。</w:t>
      </w:r>
    </w:p>
    <w:p>
      <w:r>
        <w:rPr>
          <w:rFonts w:hint="eastAsia"/>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rPr>
          <w:color w:val="FF0000"/>
        </w:rPr>
      </w:pP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第八条  双方权利与义务</w:t>
      </w:r>
      <w:bookmarkEnd w:id="8"/>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8.1甲方应按约定向乙方支付采购费用</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8.2甲方超出本框架协议约定的采购内容和范围实施采购的，乙方有权拒绝履行，但乙方应书面回复甲方并说明理由</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8.3因履行合同需要，乙方如需进入机场隔离区的，甲方应协助乙方按机场管理机构有关规定办理相关通行的手续，费用由乙方自理</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8.4 乙方不得拒绝甲方在本框架协议下的采购需求，否则应承担违约责任</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8.5 甲方有权对乙方履行本框架协议实施监督，并进行考核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8.6 </w:t>
      </w:r>
      <w:r>
        <w:rPr>
          <w:rFonts w:hint="eastAsia" w:ascii="宋体" w:hAnsi="宋体" w:eastAsia="宋体" w:cs="宋体"/>
          <w:color w:val="auto"/>
          <w:highlight w:val="none"/>
          <w:lang w:eastAsia="zh-CN"/>
        </w:rPr>
        <w:t>双方可</w:t>
      </w:r>
      <w:r>
        <w:rPr>
          <w:rFonts w:hint="eastAsia" w:ascii="宋体" w:hAnsi="宋体" w:eastAsia="宋体" w:cs="宋体"/>
          <w:color w:val="auto"/>
          <w:highlight w:val="none"/>
        </w:rPr>
        <w:t>根据实际项目的特点，另行增加条款</w:t>
      </w:r>
      <w:r>
        <w:rPr>
          <w:rFonts w:hint="eastAsia" w:ascii="宋体" w:hAnsi="宋体" w:eastAsia="宋体" w:cs="宋体"/>
          <w:color w:val="auto"/>
          <w:highlight w:val="none"/>
          <w:lang w:eastAsia="zh-CN"/>
        </w:rPr>
        <w:t>。</w:t>
      </w:r>
    </w:p>
    <w:p>
      <w:pPr>
        <w:pStyle w:val="3"/>
        <w:ind w:firstLine="640"/>
        <w:rPr>
          <w:rFonts w:hint="eastAsia" w:ascii="宋体" w:hAnsi="宋体" w:eastAsia="宋体" w:cs="宋体"/>
          <w:color w:val="auto"/>
          <w:highlight w:val="none"/>
        </w:rPr>
      </w:pPr>
      <w:bookmarkStart w:id="9" w:name="_Toc24700714"/>
      <w:r>
        <w:rPr>
          <w:rFonts w:hint="eastAsia" w:ascii="宋体" w:hAnsi="宋体" w:eastAsia="宋体" w:cs="宋体"/>
          <w:color w:val="auto"/>
          <w:highlight w:val="none"/>
        </w:rPr>
        <w:t>第九条  违约责任</w:t>
      </w:r>
      <w:bookmarkEnd w:id="9"/>
    </w:p>
    <w:p>
      <w:pPr>
        <w:ind w:firstLine="600"/>
      </w:pPr>
      <w:bookmarkStart w:id="10" w:name="_Toc24700715"/>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pStyle w:val="3"/>
        <w:ind w:firstLine="640"/>
        <w:rPr>
          <w:rFonts w:hint="eastAsia" w:ascii="宋体" w:hAnsi="宋体" w:eastAsia="宋体" w:cs="宋体"/>
          <w:color w:val="auto"/>
          <w:highlight w:val="none"/>
        </w:rPr>
      </w:pPr>
      <w:r>
        <w:rPr>
          <w:rFonts w:hint="eastAsia" w:ascii="Times New Roman" w:hAnsi="Times New Roman" w:eastAsia="宋体" w:cs="Times New Roman"/>
          <w:bCs w:val="0"/>
          <w:kern w:val="2"/>
          <w:sz w:val="21"/>
          <w:szCs w:val="24"/>
          <w:u w:val="single"/>
          <w:lang w:val="en-US" w:eastAsia="zh-CN" w:bidi="ar-SA"/>
        </w:rPr>
        <w:t>9.2 乙方延迟履行或履行不符合约定的，经甲方催告后仍不能的，甲方有权解除合同，履约保证金作为违约金不予退还。履约保证金不足以弥补甲方损失的，甲方有权追偿。</w:t>
      </w:r>
      <w:r>
        <w:rPr>
          <w:rFonts w:hint="eastAsia" w:ascii="宋体" w:hAnsi="宋体" w:eastAsia="宋体" w:cs="宋体"/>
          <w:color w:val="auto"/>
          <w:highlight w:val="none"/>
        </w:rPr>
        <w:t>第十条 不可抗力</w:t>
      </w:r>
      <w:bookmarkEnd w:id="10"/>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eastAsia" w:ascii="宋体" w:hAnsi="宋体" w:eastAsia="宋体" w:cs="宋体"/>
          <w:color w:val="auto"/>
          <w:highlight w:val="none"/>
        </w:rPr>
      </w:pPr>
      <w:bookmarkStart w:id="11" w:name="_Toc24700716"/>
      <w:r>
        <w:rPr>
          <w:rFonts w:hint="eastAsia" w:ascii="宋体" w:hAnsi="宋体" w:eastAsia="宋体" w:cs="宋体"/>
          <w:color w:val="auto"/>
          <w:highlight w:val="none"/>
        </w:rPr>
        <w:t>第十一条 通知条款</w:t>
      </w:r>
      <w:bookmarkEnd w:id="11"/>
    </w:p>
    <w:p>
      <w:pPr>
        <w:ind w:firstLine="600"/>
        <w:rPr>
          <w:rFonts w:hint="eastAsia" w:ascii="宋体" w:hAnsi="宋体" w:eastAsia="宋体" w:cs="宋体"/>
          <w:highlight w:val="none"/>
        </w:rPr>
      </w:pPr>
      <w:r>
        <w:rPr>
          <w:rFonts w:hint="eastAsia" w:ascii="宋体" w:hAnsi="宋体" w:eastAsia="宋体" w:cs="宋体"/>
          <w:color w:val="auto"/>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甲方指定的联系方式：</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巫平</w:t>
      </w:r>
    </w:p>
    <w:p>
      <w:pPr>
        <w:ind w:firstLine="600"/>
        <w:rPr>
          <w:rFonts w:hint="eastAsia" w:ascii="宋体" w:hAnsi="宋体" w:eastAsia="宋体" w:cs="宋体"/>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023-67151212/13594021099</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重庆机场ITC大楼</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wuping@cqa.cn</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乙方指定的联系方式：</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11.1采用当面签收的，应由合同中指定的联系人或双方授权的代表签收，签收日期即为送达时间。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11.7本合同约定的联系方式与送达方式同时可作为</w:t>
      </w:r>
      <w:r>
        <w:rPr>
          <w:rFonts w:hint="eastAsia" w:ascii="宋体" w:hAnsi="宋体" w:eastAsia="宋体" w:cs="宋体"/>
          <w:color w:val="auto"/>
          <w:highlight w:val="none"/>
          <w:lang w:eastAsia="zh-CN"/>
        </w:rPr>
        <w:t>诉讼</w:t>
      </w:r>
      <w:r>
        <w:rPr>
          <w:rFonts w:hint="eastAsia" w:ascii="宋体" w:hAnsi="宋体" w:eastAsia="宋体" w:cs="宋体"/>
          <w:color w:val="auto"/>
          <w:highlight w:val="none"/>
          <w:lang w:val="en-US" w:eastAsia="zh-CN"/>
        </w:rPr>
        <w:t>/仲裁中</w:t>
      </w:r>
      <w:r>
        <w:rPr>
          <w:rFonts w:hint="eastAsia" w:ascii="宋体" w:hAnsi="宋体" w:eastAsia="宋体" w:cs="宋体"/>
          <w:color w:val="auto"/>
          <w:highlight w:val="none"/>
        </w:rPr>
        <w:t>法律文书的联系方式与送达方式。</w:t>
      </w:r>
    </w:p>
    <w:p>
      <w:pPr>
        <w:pStyle w:val="3"/>
        <w:ind w:firstLine="640"/>
        <w:rPr>
          <w:rFonts w:hint="eastAsia" w:ascii="宋体" w:hAnsi="宋体" w:eastAsia="宋体" w:cs="宋体"/>
          <w:color w:val="auto"/>
          <w:highlight w:val="none"/>
        </w:rPr>
      </w:pPr>
      <w:bookmarkStart w:id="12" w:name="_Toc24700717"/>
      <w:r>
        <w:rPr>
          <w:rFonts w:hint="eastAsia" w:ascii="宋体" w:hAnsi="宋体" w:eastAsia="宋体" w:cs="宋体"/>
          <w:color w:val="auto"/>
          <w:highlight w:val="none"/>
        </w:rPr>
        <w:t>第十二条 保密条款</w:t>
      </w:r>
      <w:bookmarkEnd w:id="12"/>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eastAsia" w:ascii="宋体" w:hAnsi="宋体" w:eastAsia="宋体" w:cs="宋体"/>
          <w:color w:val="auto"/>
          <w:highlight w:val="none"/>
        </w:rPr>
      </w:pPr>
      <w:bookmarkStart w:id="13" w:name="_Toc24700718"/>
      <w:r>
        <w:rPr>
          <w:rFonts w:hint="eastAsia" w:ascii="宋体" w:hAnsi="宋体" w:eastAsia="宋体" w:cs="宋体"/>
          <w:color w:val="auto"/>
          <w:highlight w:val="none"/>
        </w:rPr>
        <w:t>第十三条 合同争议的解决方式</w:t>
      </w:r>
      <w:bookmarkEnd w:id="13"/>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13.1 若在合同履行过程中发生争议，甲乙双方应当友好协商解决，协商不成，按以下第（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 种方式解决：</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（一）提交重庆仲裁委员会，按照申请仲裁时该会现行有效的仲裁规则进行仲裁。</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（二）向甲方所在地人民法院起诉。</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13.2在诉讼期间，除正在进行诉讼的部分外，合同其它部分继续执行。</w:t>
      </w:r>
    </w:p>
    <w:p>
      <w:pPr>
        <w:pStyle w:val="3"/>
        <w:ind w:firstLine="640"/>
        <w:rPr>
          <w:rFonts w:hint="eastAsia" w:ascii="宋体" w:hAnsi="宋体" w:eastAsia="宋体" w:cs="宋体"/>
          <w:color w:val="auto"/>
          <w:highlight w:val="none"/>
        </w:rPr>
      </w:pPr>
      <w:bookmarkStart w:id="14" w:name="_Toc24700719"/>
      <w:r>
        <w:rPr>
          <w:rFonts w:hint="eastAsia" w:ascii="宋体" w:hAnsi="宋体" w:eastAsia="宋体" w:cs="宋体"/>
          <w:color w:val="auto"/>
          <w:highlight w:val="none"/>
        </w:rPr>
        <w:t>第十四条 合同的变更和解除</w:t>
      </w:r>
      <w:bookmarkEnd w:id="1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14.2 经双方协商一致，并达成书面合同后，本合同可以解除，双方应就合同解除的后果在解约合同中一并做出约定。一方也可根据合同约定单方行使合同解除权。</w:t>
      </w:r>
    </w:p>
    <w:p>
      <w:pPr>
        <w:pStyle w:val="3"/>
        <w:ind w:firstLine="640"/>
        <w:rPr>
          <w:rFonts w:hint="eastAsia" w:ascii="宋体" w:hAnsi="宋体" w:eastAsia="宋体" w:cs="宋体"/>
          <w:color w:val="auto"/>
          <w:highlight w:val="none"/>
        </w:rPr>
      </w:pPr>
      <w:bookmarkStart w:id="15" w:name="_Toc24700720"/>
      <w:r>
        <w:rPr>
          <w:rFonts w:hint="eastAsia" w:ascii="宋体" w:hAnsi="宋体" w:eastAsia="宋体" w:cs="宋体"/>
          <w:color w:val="auto"/>
          <w:highlight w:val="none"/>
        </w:rPr>
        <w:t>第十五条 合同生效及其他</w:t>
      </w:r>
      <w:bookmarkEnd w:id="1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15.1 乙方和甲方约定合同内容双方法人代表人或授权代表签字并加盖公司公章或合同专用章后生效</w:t>
      </w:r>
      <w:r>
        <w:rPr>
          <w:rFonts w:hint="eastAsia" w:ascii="宋体" w:hAnsi="宋体" w:eastAsia="宋体" w:cs="宋体"/>
          <w:color w:val="auto"/>
          <w:highlight w:val="none"/>
          <w:lang w:val="en-US" w:eastAsia="zh-CN"/>
        </w:rPr>
        <w:t>；有效期为一年。</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15.2 本合同一式</w:t>
      </w:r>
      <w:r>
        <w:rPr>
          <w:rFonts w:hint="eastAsia" w:ascii="宋体" w:hAnsi="宋体" w:eastAsia="宋体" w:cs="宋体"/>
          <w:color w:val="auto"/>
          <w:highlight w:val="none"/>
          <w:lang w:val="en-US" w:eastAsia="zh-CN"/>
        </w:rPr>
        <w:t>伍</w:t>
      </w:r>
      <w:r>
        <w:rPr>
          <w:rFonts w:hint="eastAsia" w:ascii="宋体" w:hAnsi="宋体" w:eastAsia="宋体" w:cs="宋体"/>
          <w:color w:val="auto"/>
          <w:highlight w:val="none"/>
        </w:rPr>
        <w:t>份，甲方执</w:t>
      </w:r>
      <w:r>
        <w:rPr>
          <w:rFonts w:hint="eastAsia" w:ascii="宋体" w:hAnsi="宋体" w:eastAsia="宋体" w:cs="宋体"/>
          <w:color w:val="auto"/>
          <w:highlight w:val="none"/>
          <w:lang w:val="en-US" w:eastAsia="zh-CN"/>
        </w:rPr>
        <w:t>肆</w:t>
      </w:r>
      <w:r>
        <w:rPr>
          <w:rFonts w:hint="eastAsia" w:ascii="宋体" w:hAnsi="宋体" w:eastAsia="宋体" w:cs="宋体"/>
          <w:color w:val="auto"/>
          <w:highlight w:val="none"/>
        </w:rPr>
        <w:t>份，乙方执</w:t>
      </w:r>
      <w:r>
        <w:rPr>
          <w:rFonts w:hint="eastAsia" w:ascii="宋体" w:hAnsi="宋体" w:eastAsia="宋体" w:cs="宋体"/>
          <w:color w:val="auto"/>
          <w:highlight w:val="none"/>
          <w:lang w:val="en-US" w:eastAsia="zh-CN"/>
        </w:rPr>
        <w:t>壹</w:t>
      </w:r>
      <w:r>
        <w:rPr>
          <w:rFonts w:hint="eastAsia" w:ascii="宋体" w:hAnsi="宋体" w:eastAsia="宋体" w:cs="宋体"/>
          <w:color w:val="auto"/>
          <w:highlight w:val="none"/>
        </w:rPr>
        <w:t>份，具有同等法律效力。</w:t>
      </w:r>
      <w:r>
        <w:rPr>
          <w:rFonts w:hint="eastAsia" w:ascii="宋体" w:hAnsi="宋体" w:cs="宋体"/>
          <w:color w:val="auto"/>
          <w:highlight w:val="none"/>
          <w:lang w:eastAsia="zh-CN"/>
        </w:rPr>
        <w:t>（以下无正文。）</w:t>
      </w:r>
    </w:p>
    <w:p>
      <w:pPr>
        <w:ind w:left="420" w:leftChars="200" w:firstLine="0" w:firstLineChars="0"/>
        <w:rPr>
          <w:rFonts w:hint="eastAsia" w:ascii="宋体" w:hAnsi="宋体" w:eastAsia="宋体" w:cs="宋体"/>
          <w:b/>
          <w:bCs/>
          <w:color w:val="auto"/>
          <w:highlight w:val="none"/>
        </w:rPr>
      </w:pPr>
    </w:p>
    <w:p>
      <w:pPr>
        <w:ind w:left="420" w:leftChars="200" w:firstLine="0" w:firstLineChars="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甲方（盖章）：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pStyle w:val="6"/>
        <w:rPr>
          <w:rFonts w:hint="eastAsia"/>
          <w:highlight w:val="none"/>
        </w:rPr>
      </w:pP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乙方（盖章）：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签订地点：</w:t>
      </w:r>
    </w:p>
    <w:p>
      <w:pPr>
        <w:rPr>
          <w:rFonts w:hint="eastAsia" w:ascii="宋体" w:hAnsi="宋体" w:eastAsia="宋体" w:cs="宋体"/>
          <w:b/>
          <w:bCs/>
          <w:color w:val="auto"/>
          <w:sz w:val="28"/>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930"/>
        <w:gridCol w:w="815"/>
        <w:gridCol w:w="874"/>
        <w:gridCol w:w="769"/>
        <w:gridCol w:w="700"/>
        <w:gridCol w:w="738"/>
        <w:gridCol w:w="1009"/>
        <w:gridCol w:w="100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3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类型</w:t>
            </w:r>
          </w:p>
        </w:tc>
        <w:tc>
          <w:tcPr>
            <w:tcW w:w="815"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874"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参数</w:t>
            </w:r>
          </w:p>
        </w:tc>
        <w:tc>
          <w:tcPr>
            <w:tcW w:w="76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品牌</w:t>
            </w:r>
          </w:p>
        </w:tc>
        <w:tc>
          <w:tcPr>
            <w:tcW w:w="70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38"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不含税</w:t>
            </w:r>
            <w:r>
              <w:rPr>
                <w:rFonts w:hint="eastAsia" w:ascii="宋体" w:hAnsi="宋体" w:cs="宋体"/>
                <w:i w:val="0"/>
                <w:iCs w:val="0"/>
                <w:color w:val="000000"/>
                <w:kern w:val="0"/>
                <w:sz w:val="20"/>
                <w:szCs w:val="20"/>
                <w:highlight w:val="none"/>
                <w:u w:val="none"/>
                <w:lang w:val="en-US" w:eastAsia="zh-CN" w:bidi="ar"/>
              </w:rPr>
              <w:t>报</w:t>
            </w:r>
            <w:r>
              <w:rPr>
                <w:rFonts w:hint="eastAsia" w:ascii="宋体" w:hAnsi="宋体" w:eastAsia="宋体" w:cs="宋体"/>
                <w:i w:val="0"/>
                <w:iCs w:val="0"/>
                <w:color w:val="000000"/>
                <w:kern w:val="0"/>
                <w:sz w:val="20"/>
                <w:szCs w:val="20"/>
                <w:highlight w:val="none"/>
                <w:u w:val="none"/>
                <w:lang w:val="en-US" w:eastAsia="zh-CN" w:bidi="ar"/>
              </w:rPr>
              <w:t>价</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税</w:t>
            </w:r>
            <w:r>
              <w:rPr>
                <w:rFonts w:hint="eastAsia" w:ascii="宋体" w:hAnsi="宋体" w:cs="宋体"/>
                <w:i w:val="0"/>
                <w:iCs w:val="0"/>
                <w:color w:val="000000"/>
                <w:kern w:val="0"/>
                <w:sz w:val="20"/>
                <w:szCs w:val="20"/>
                <w:highlight w:val="none"/>
                <w:u w:val="none"/>
                <w:lang w:val="en-US" w:eastAsia="zh-CN" w:bidi="ar"/>
              </w:rPr>
              <w:t>率</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货期</w:t>
            </w:r>
          </w:p>
        </w:tc>
        <w:tc>
          <w:tcPr>
            <w:tcW w:w="795"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vAlign w:val="center"/>
          </w:tcPr>
          <w:p>
            <w:pPr>
              <w:rPr>
                <w:b/>
                <w:sz w:val="24"/>
              </w:rPr>
            </w:pPr>
          </w:p>
        </w:tc>
        <w:tc>
          <w:tcPr>
            <w:tcW w:w="1009" w:type="dxa"/>
            <w:vAlign w:val="center"/>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hint="eastAsia"/>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F887A"/>
    <w:multiLevelType w:val="singleLevel"/>
    <w:tmpl w:val="A05F887A"/>
    <w:lvl w:ilvl="0" w:tentative="0">
      <w:start w:val="129"/>
      <w:numFmt w:val="decimal"/>
      <w:lvlText w:val="%1"/>
      <w:lvlJc w:val="left"/>
      <w:pPr>
        <w:tabs>
          <w:tab w:val="left" w:pos="420"/>
        </w:tabs>
        <w:ind w:left="425" w:leftChars="0" w:hanging="425" w:firstLineChars="0"/>
      </w:pPr>
      <w:rPr>
        <w:rFonts w:hint="default"/>
      </w:rPr>
    </w:lvl>
  </w:abstractNum>
  <w:abstractNum w:abstractNumId="1">
    <w:nsid w:val="570593B3"/>
    <w:multiLevelType w:val="singleLevel"/>
    <w:tmpl w:val="570593B3"/>
    <w:lvl w:ilvl="0" w:tentative="0">
      <w:start w:val="129"/>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595E0B"/>
    <w:rsid w:val="01976EAE"/>
    <w:rsid w:val="05533181"/>
    <w:rsid w:val="056A3F6E"/>
    <w:rsid w:val="05CF5B0E"/>
    <w:rsid w:val="06191FF2"/>
    <w:rsid w:val="07652792"/>
    <w:rsid w:val="096E6E51"/>
    <w:rsid w:val="0C415E00"/>
    <w:rsid w:val="0EEA4AEA"/>
    <w:rsid w:val="11B269CE"/>
    <w:rsid w:val="11EA166F"/>
    <w:rsid w:val="131A4BB1"/>
    <w:rsid w:val="134F66CB"/>
    <w:rsid w:val="13E7048F"/>
    <w:rsid w:val="14450C04"/>
    <w:rsid w:val="18F33575"/>
    <w:rsid w:val="1A181E32"/>
    <w:rsid w:val="1BEE177A"/>
    <w:rsid w:val="1E8828BA"/>
    <w:rsid w:val="20C5313C"/>
    <w:rsid w:val="21F12C12"/>
    <w:rsid w:val="24311D9D"/>
    <w:rsid w:val="26D06F67"/>
    <w:rsid w:val="28073E16"/>
    <w:rsid w:val="2BD81883"/>
    <w:rsid w:val="2D8078B6"/>
    <w:rsid w:val="30726A6F"/>
    <w:rsid w:val="35352E7D"/>
    <w:rsid w:val="38FB798C"/>
    <w:rsid w:val="3A2C382D"/>
    <w:rsid w:val="3A6C7EBE"/>
    <w:rsid w:val="41077B0E"/>
    <w:rsid w:val="436108C8"/>
    <w:rsid w:val="445A74E8"/>
    <w:rsid w:val="45DA763D"/>
    <w:rsid w:val="46DD5786"/>
    <w:rsid w:val="4A8B25E5"/>
    <w:rsid w:val="4C512510"/>
    <w:rsid w:val="4D7B4276"/>
    <w:rsid w:val="4EF86F02"/>
    <w:rsid w:val="4FE94FB3"/>
    <w:rsid w:val="4FF817AC"/>
    <w:rsid w:val="56110A9C"/>
    <w:rsid w:val="56893956"/>
    <w:rsid w:val="57F929D2"/>
    <w:rsid w:val="595815A3"/>
    <w:rsid w:val="5F902129"/>
    <w:rsid w:val="61B02386"/>
    <w:rsid w:val="631711E9"/>
    <w:rsid w:val="636F5DAB"/>
    <w:rsid w:val="65243E3D"/>
    <w:rsid w:val="668822FF"/>
    <w:rsid w:val="68E52113"/>
    <w:rsid w:val="6DAF6368"/>
    <w:rsid w:val="6E03596D"/>
    <w:rsid w:val="6E8E3EB5"/>
    <w:rsid w:val="6E990D62"/>
    <w:rsid w:val="70780E28"/>
    <w:rsid w:val="71D92806"/>
    <w:rsid w:val="741303AC"/>
    <w:rsid w:val="755132E5"/>
    <w:rsid w:val="774B36C7"/>
    <w:rsid w:val="78CD346B"/>
    <w:rsid w:val="7C0C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jc w:val="left"/>
    </w:pPr>
  </w:style>
  <w:style w:type="paragraph" w:customStyle="1" w:styleId="17">
    <w:name w:val="列出段落1"/>
    <w:basedOn w:val="1"/>
    <w:qFormat/>
    <w:uiPriority w:val="99"/>
    <w:pPr>
      <w:ind w:firstLine="420" w:firstLineChars="200"/>
    </w:pPr>
  </w:style>
  <w:style w:type="character" w:customStyle="1" w:styleId="18">
    <w:name w:val="font7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16466</Words>
  <Characters>21395</Characters>
  <Lines>55</Lines>
  <Paragraphs>15</Paragraphs>
  <TotalTime>12</TotalTime>
  <ScaleCrop>false</ScaleCrop>
  <LinksUpToDate>false</LinksUpToDate>
  <CharactersWithSpaces>22496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2022-03-24T07:05:00Z</cp:lastPrinted>
  <dcterms:modified xsi:type="dcterms:W3CDTF">2022-03-25T07:07:34Z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A8A2A3BDF6A149CE94B69C2B4C31548C</vt:lpwstr>
  </property>
</Properties>
</file>