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T2A航站楼及综合服务大厅两台UPS应急电源模块维修</w:t>
      </w:r>
      <w:r>
        <w:rPr>
          <w:rFonts w:ascii="仿宋" w:hAnsi="仿宋" w:eastAsia="仿宋"/>
          <w:b/>
          <w:color w:val="auto"/>
          <w:sz w:val="44"/>
          <w:szCs w:val="44"/>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1</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2022-22</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二</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三</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T2A航站楼及综合服务大厅两台UPS应急电源模块维修</w:t>
      </w:r>
      <w:r>
        <w:rPr>
          <w:rFonts w:ascii="仿宋" w:hAnsi="仿宋" w:eastAsia="仿宋"/>
          <w:b/>
          <w:color w:val="auto"/>
          <w:sz w:val="44"/>
          <w:szCs w:val="44"/>
        </w:rPr>
        <w:t>项目</w:t>
      </w:r>
    </w:p>
    <w:p>
      <w:pPr>
        <w:widowControl/>
        <w:jc w:val="center"/>
        <w:rPr>
          <w:rFonts w:ascii="仿宋" w:hAnsi="仿宋" w:eastAsia="仿宋"/>
          <w:b/>
          <w:color w:val="auto"/>
          <w:sz w:val="44"/>
          <w:szCs w:val="44"/>
        </w:rPr>
      </w:pPr>
      <w:r>
        <w:rPr>
          <w:rFonts w:hint="eastAsia" w:ascii="仿宋" w:hAnsi="仿宋" w:eastAsia="仿宋"/>
          <w:b/>
          <w:color w:val="auto"/>
          <w:sz w:val="44"/>
          <w:szCs w:val="44"/>
          <w:lang w:eastAsia="zh-CN"/>
        </w:rPr>
        <w:t>竞争性比选</w:t>
      </w:r>
      <w:r>
        <w:rPr>
          <w:rFonts w:hint="eastAsia" w:ascii="仿宋" w:hAnsi="仿宋" w:eastAsia="仿宋"/>
          <w:b/>
          <w:color w:val="auto"/>
          <w:sz w:val="44"/>
          <w:szCs w:val="44"/>
        </w:rPr>
        <w:t>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我部决定于近期将对T2A航站楼及综合服务大厅两台UPS应急电源模块维修项目邀请符合相应条件的潜在供应商就本项目进行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rPr>
      </w:pPr>
      <w:r>
        <w:rPr>
          <w:rFonts w:hint="eastAsia" w:ascii="仿宋" w:hAnsi="仿宋" w:eastAsia="仿宋" w:cs="仿宋"/>
          <w:color w:val="auto"/>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rPr>
      </w:pPr>
      <w:r>
        <w:rPr>
          <w:rFonts w:hint="eastAsia"/>
          <w:color w:val="auto"/>
        </w:rPr>
        <w:t>项目内容</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T2A航站楼和综合服务大厅两台UPS设备故障，需对内部功率模块进行更换</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功率模块型号：</w:t>
      </w:r>
      <w:r>
        <w:rPr>
          <w:rFonts w:hint="eastAsia" w:ascii="仿宋" w:hAnsi="仿宋" w:eastAsia="仿宋" w:cs="仿宋"/>
          <w:color w:val="auto"/>
          <w:kern w:val="0"/>
          <w:sz w:val="28"/>
          <w:szCs w:val="28"/>
          <w:lang w:val="en-US" w:eastAsia="zh-CN"/>
        </w:rPr>
        <w:t>河北先控CM15，河北先控CM20</w:t>
      </w:r>
      <w:r>
        <w:rPr>
          <w:rFonts w:hint="eastAsia" w:ascii="仿宋" w:hAnsi="仿宋" w:eastAsia="仿宋"/>
          <w:color w:val="auto"/>
          <w:sz w:val="28"/>
          <w:szCs w:val="28"/>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项目要求（包含技术要求、人员资质要求等）</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hAnsi="Times New Roman" w:eastAsia="仿宋_GB2312" w:cs="Times New Roman"/>
          <w:color w:val="auto"/>
          <w:kern w:val="2"/>
          <w:sz w:val="28"/>
          <w:szCs w:val="28"/>
          <w:lang w:val="en-US" w:eastAsia="zh-CN" w:bidi="ar-SA"/>
        </w:rPr>
        <w:t>1</w:t>
      </w:r>
      <w:r>
        <w:rPr>
          <w:rFonts w:hint="eastAsia" w:ascii="仿宋_GB2312" w:eastAsia="仿宋_GB2312" w:cs="Times New Roman"/>
          <w:color w:val="auto"/>
          <w:kern w:val="2"/>
          <w:sz w:val="28"/>
          <w:szCs w:val="28"/>
          <w:lang w:val="en-US" w:eastAsia="zh-CN" w:bidi="ar-SA"/>
        </w:rPr>
        <w:t>.提供的产品需提供厂家出厂证明和相关产品合格证书。</w:t>
      </w:r>
    </w:p>
    <w:p>
      <w:pPr>
        <w:pStyle w:val="28"/>
        <w:numPr>
          <w:ilvl w:val="0"/>
          <w:numId w:val="0"/>
        </w:numPr>
        <w:spacing w:line="360" w:lineRule="auto"/>
        <w:ind w:firstLine="560" w:firstLineChars="200"/>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s="Times New Roman"/>
          <w:color w:val="auto"/>
          <w:kern w:val="2"/>
          <w:sz w:val="28"/>
          <w:szCs w:val="28"/>
          <w:lang w:val="en-US" w:eastAsia="zh-CN" w:bidi="ar-SA"/>
        </w:rPr>
        <w:t>2.维修完成后确保设备能够正常运行</w:t>
      </w:r>
      <w:r>
        <w:rPr>
          <w:rFonts w:hint="eastAsia" w:ascii="仿宋_GB2312" w:hAnsi="Times New Roman" w:eastAsia="仿宋_GB2312" w:cs="Times New Roman"/>
          <w:color w:val="auto"/>
          <w:kern w:val="2"/>
          <w:sz w:val="28"/>
          <w:szCs w:val="28"/>
          <w:lang w:val="en-US" w:eastAsia="zh-CN" w:bidi="ar-SA"/>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安全责任要求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验收要求(工期、技术等)</w:t>
      </w:r>
    </w:p>
    <w:p>
      <w:pPr>
        <w:spacing w:line="360" w:lineRule="auto"/>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1、必须按项目要求更换损坏的功率模块。</w:t>
      </w:r>
    </w:p>
    <w:p>
      <w:pPr>
        <w:spacing w:line="360" w:lineRule="auto"/>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2、维修后的UPS应急电源设备能够正常运行，新换模块能正常工作。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工期及售后服务</w:t>
      </w:r>
    </w:p>
    <w:p>
      <w:pPr>
        <w:spacing w:line="360" w:lineRule="auto"/>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1.工期：服务期限为合同签订之日起</w:t>
      </w:r>
      <w:r>
        <w:rPr>
          <w:rFonts w:hint="eastAsia" w:ascii="仿宋_GB2312" w:hAnsi="宋体" w:eastAsia="仿宋_GB2312"/>
          <w:color w:val="auto"/>
          <w:sz w:val="28"/>
          <w:szCs w:val="28"/>
          <w:lang w:val="en-US" w:eastAsia="zh-CN"/>
        </w:rPr>
        <w:t>60</w:t>
      </w:r>
      <w:r>
        <w:rPr>
          <w:rFonts w:hint="eastAsia" w:ascii="仿宋_GB2312" w:hAnsi="宋体" w:eastAsia="仿宋_GB2312"/>
          <w:color w:val="auto"/>
          <w:sz w:val="28"/>
          <w:szCs w:val="28"/>
        </w:rPr>
        <w:t>日历日</w:t>
      </w:r>
    </w:p>
    <w:p>
      <w:pPr>
        <w:spacing w:line="360" w:lineRule="auto"/>
        <w:ind w:firstLine="560" w:firstLineChars="200"/>
        <w:rPr>
          <w:rFonts w:ascii="仿宋_GB2312" w:eastAsia="仿宋_GB2312"/>
          <w:color w:val="auto"/>
          <w:sz w:val="28"/>
          <w:szCs w:val="28"/>
        </w:rPr>
      </w:pPr>
      <w:r>
        <w:rPr>
          <w:rFonts w:hint="eastAsia" w:ascii="仿宋_GB2312" w:hAnsi="宋体" w:eastAsia="仿宋_GB2312" w:cs="Arial"/>
          <w:bCs/>
          <w:color w:val="auto"/>
          <w:sz w:val="28"/>
          <w:szCs w:val="28"/>
        </w:rPr>
        <w:t>2</w:t>
      </w:r>
      <w:r>
        <w:rPr>
          <w:rFonts w:ascii="仿宋_GB2312" w:hAnsi="宋体" w:eastAsia="仿宋_GB2312" w:cs="Arial"/>
          <w:bCs/>
          <w:color w:val="auto"/>
          <w:sz w:val="28"/>
          <w:szCs w:val="28"/>
        </w:rPr>
        <w:t>.</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自验收合格之日起</w:t>
      </w:r>
      <w:r>
        <w:rPr>
          <w:rFonts w:hint="eastAsia" w:ascii="仿宋_GB2312" w:eastAsia="仿宋_GB2312"/>
          <w:color w:val="auto"/>
          <w:sz w:val="28"/>
          <w:szCs w:val="28"/>
          <w:lang w:val="en-US" w:eastAsia="zh-CN"/>
        </w:rPr>
        <w:t>12个</w:t>
      </w:r>
      <w:r>
        <w:rPr>
          <w:rFonts w:hint="eastAsia" w:ascii="仿宋_GB2312" w:hAnsi="宋体" w:eastAsia="仿宋_GB2312"/>
          <w:color w:val="auto"/>
          <w:sz w:val="28"/>
          <w:szCs w:val="28"/>
          <w:lang w:val="en-US" w:eastAsia="zh-CN"/>
        </w:rPr>
        <w:t>月。</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w:t>
      </w:r>
      <w:r>
        <w:rPr>
          <w:rFonts w:ascii="仿宋_GB2312" w:eastAsia="仿宋_GB2312"/>
          <w:color w:val="auto"/>
          <w:sz w:val="28"/>
          <w:szCs w:val="28"/>
        </w:rPr>
        <w:t>及时响应，</w:t>
      </w:r>
      <w:r>
        <w:rPr>
          <w:rFonts w:hint="eastAsia" w:ascii="仿宋_GB2312" w:eastAsia="仿宋_GB2312"/>
          <w:color w:val="auto"/>
          <w:sz w:val="28"/>
          <w:szCs w:val="28"/>
        </w:rPr>
        <w:t>按</w:t>
      </w:r>
      <w:r>
        <w:rPr>
          <w:rFonts w:ascii="仿宋_GB2312" w:eastAsia="仿宋_GB2312"/>
          <w:color w:val="auto"/>
          <w:sz w:val="28"/>
          <w:szCs w:val="28"/>
        </w:rPr>
        <w:t>次数进行相应处理</w:t>
      </w:r>
      <w:r>
        <w:rPr>
          <w:rFonts w:hint="eastAsia" w:ascii="仿宋_GB2312" w:eastAsia="仿宋_GB2312"/>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color w:val="auto"/>
          <w:sz w:val="28"/>
          <w:szCs w:val="28"/>
        </w:rPr>
      </w:pPr>
      <w:r>
        <w:rPr>
          <w:rFonts w:ascii="仿宋_GB2312" w:hAnsi="宋体" w:eastAsia="仿宋_GB2312"/>
          <w:color w:val="auto"/>
          <w:sz w:val="28"/>
          <w:szCs w:val="28"/>
        </w:rPr>
        <w:t>2.</w:t>
      </w:r>
      <w:r>
        <w:rPr>
          <w:rFonts w:hint="eastAsia" w:ascii="仿宋_GB2312" w:hAnsi="宋体" w:eastAsia="仿宋_GB2312"/>
          <w:color w:val="auto"/>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合格报价供应商</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00" w:lineRule="exact"/>
        <w:ind w:firstLine="560" w:firstLineChars="200"/>
        <w:rPr>
          <w:rFonts w:hint="eastAsia" w:ascii="仿宋_GB2312" w:hAnsi="仿宋" w:eastAsia="仿宋_GB2312"/>
          <w:color w:val="auto"/>
          <w:sz w:val="28"/>
          <w:szCs w:val="28"/>
        </w:rPr>
      </w:pPr>
      <w:r>
        <w:rPr>
          <w:rFonts w:hint="eastAsia" w:ascii="仿宋_GB2312" w:eastAsia="仿宋_GB2312"/>
          <w:color w:val="auto"/>
          <w:sz w:val="28"/>
          <w:szCs w:val="28"/>
          <w:lang w:val="en-US" w:eastAsia="zh-CN"/>
        </w:rPr>
        <w:t>2</w:t>
      </w:r>
      <w:r>
        <w:rPr>
          <w:rFonts w:ascii="仿宋_GB2312" w:eastAsia="仿宋_GB2312"/>
          <w:color w:val="auto"/>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限价</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本项目最高限价（不含增值税金额）为</w:t>
      </w:r>
      <w:r>
        <w:rPr>
          <w:rFonts w:hint="eastAsia" w:ascii="仿宋_GB2312" w:hAnsi="宋体" w:eastAsia="仿宋_GB2312"/>
          <w:bCs/>
          <w:color w:val="auto"/>
          <w:sz w:val="28"/>
          <w:szCs w:val="28"/>
          <w:u w:val="single"/>
          <w:lang w:val="en-US" w:eastAsia="zh-CN"/>
        </w:rPr>
        <w:t>125000</w:t>
      </w:r>
      <w:r>
        <w:rPr>
          <w:rFonts w:hint="eastAsia" w:ascii="仿宋_GB2312" w:hAnsi="宋体" w:eastAsia="仿宋_GB2312"/>
          <w:bCs/>
          <w:color w:val="auto"/>
          <w:sz w:val="28"/>
          <w:szCs w:val="28"/>
        </w:rPr>
        <w:t>元（大写金额：壹拾贰万伍仟元整），报价超过最高限价，将取消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w:t>
      </w:r>
      <w:r>
        <w:rPr>
          <w:rFonts w:hint="eastAsia" w:ascii="仿宋_GB2312" w:hAnsi="宋体" w:eastAsia="仿宋_GB2312"/>
          <w:bCs/>
          <w:color w:val="auto"/>
          <w:sz w:val="28"/>
          <w:szCs w:val="28"/>
          <w:lang w:eastAsia="zh-CN"/>
        </w:rPr>
        <w:t>不含增值税</w:t>
      </w:r>
      <w:r>
        <w:rPr>
          <w:rFonts w:hint="eastAsia" w:ascii="仿宋_GB2312" w:hAnsi="宋体" w:eastAsia="仿宋_GB2312"/>
          <w:bCs/>
          <w:color w:val="auto"/>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lang w:eastAsia="zh-CN"/>
        </w:rPr>
        <w:t>组织竞争性</w:t>
      </w:r>
      <w:r>
        <w:rPr>
          <w:rFonts w:hint="eastAsia" w:ascii="仿宋_GB2312" w:hAnsi="宋体" w:eastAsia="仿宋_GB2312" w:cs="宋体"/>
          <w:color w:val="auto"/>
          <w:kern w:val="0"/>
          <w:sz w:val="28"/>
          <w:szCs w:val="28"/>
        </w:rPr>
        <w:t>比选仍然不足3个单位的，</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2</w:t>
      </w:r>
      <w:r>
        <w:rPr>
          <w:rFonts w:hint="eastAsia" w:ascii="仿宋_GB2312" w:hAnsi="宋体" w:eastAsia="仿宋_GB2312" w:cs="宋体"/>
          <w:color w:val="auto"/>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rPr>
      </w:pPr>
      <w:r>
        <w:rPr>
          <w:rFonts w:hint="eastAsia" w:ascii="Arial" w:hAnsi="Arial"/>
          <w:b w:val="0"/>
          <w:color w:val="auto"/>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hint="eastAsia"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auto"/>
          <w:kern w:val="0"/>
          <w:sz w:val="28"/>
          <w:szCs w:val="28"/>
          <w:lang w:val="en-US" w:eastAsia="zh-CN"/>
        </w:rPr>
      </w:pPr>
      <w:r>
        <w:rPr>
          <w:rFonts w:hint="eastAsia" w:ascii="仿宋_GB2312" w:hAnsi="仿宋" w:eastAsia="仿宋_GB2312"/>
          <w:color w:val="auto"/>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hint="eastAsia" w:ascii="仿宋" w:hAnsi="仿宋" w:eastAsia="仿宋"/>
          <w:color w:val="auto"/>
          <w:sz w:val="28"/>
          <w:szCs w:val="28"/>
          <w:u w:val="single"/>
          <w:lang w:eastAsia="zh-CN"/>
        </w:rPr>
        <w:t>2022</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18</w:t>
      </w:r>
      <w:r>
        <w:rPr>
          <w:rFonts w:hint="eastAsia" w:ascii="仿宋" w:hAnsi="仿宋" w:eastAsia="仿宋"/>
          <w:color w:val="auto"/>
          <w:sz w:val="28"/>
          <w:szCs w:val="28"/>
          <w:u w:val="single"/>
        </w:rPr>
        <w:t>日</w:t>
      </w:r>
      <w:r>
        <w:rPr>
          <w:rFonts w:hint="eastAsia" w:ascii="仿宋" w:hAnsi="仿宋" w:eastAsia="仿宋"/>
          <w:color w:val="auto"/>
          <w:sz w:val="28"/>
          <w:szCs w:val="28"/>
          <w:u w:val="none"/>
        </w:rPr>
        <w:t>由重庆机场集团有限公司</w:t>
      </w:r>
      <w:r>
        <w:rPr>
          <w:rFonts w:hint="eastAsia" w:ascii="仿宋" w:hAnsi="仿宋" w:eastAsia="仿宋"/>
          <w:color w:val="auto"/>
          <w:sz w:val="28"/>
          <w:szCs w:val="28"/>
          <w:u w:val="none"/>
          <w:lang w:eastAsia="zh-CN"/>
        </w:rPr>
        <w:t>动力能源保障部</w:t>
      </w:r>
      <w:r>
        <w:rPr>
          <w:rFonts w:hint="eastAsia" w:ascii="仿宋" w:hAnsi="仿宋" w:eastAsia="仿宋"/>
          <w:color w:val="auto"/>
          <w:sz w:val="28"/>
          <w:szCs w:val="28"/>
          <w:u w:val="none"/>
        </w:rPr>
        <w:t>在重庆机场集团官方网站发布。</w:t>
      </w:r>
    </w:p>
    <w:p>
      <w:pPr>
        <w:snapToGrid w:val="0"/>
        <w:spacing w:line="360" w:lineRule="auto"/>
        <w:ind w:firstLine="562" w:firstLineChars="200"/>
        <w:rPr>
          <w:rFonts w:hint="eastAsia" w:ascii="仿宋" w:hAnsi="仿宋" w:eastAsia="仿宋"/>
          <w:b/>
          <w:bCs/>
          <w:color w:val="auto"/>
          <w:sz w:val="28"/>
          <w:szCs w:val="28"/>
        </w:rPr>
      </w:pPr>
      <w:r>
        <w:rPr>
          <w:rFonts w:hint="eastAsia" w:ascii="仿宋" w:hAnsi="仿宋" w:eastAsia="仿宋"/>
          <w:b/>
          <w:bCs/>
          <w:color w:val="auto"/>
          <w:sz w:val="28"/>
          <w:szCs w:val="28"/>
          <w:lang w:eastAsia="zh-CN"/>
        </w:rPr>
        <w:t>2022</w:t>
      </w:r>
      <w:r>
        <w:rPr>
          <w:rFonts w:hint="eastAsia" w:ascii="仿宋" w:hAnsi="仿宋" w:eastAsia="仿宋"/>
          <w:b/>
          <w:bCs/>
          <w:color w:val="auto"/>
          <w:sz w:val="28"/>
          <w:szCs w:val="28"/>
        </w:rPr>
        <w:t>年</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u w:val="single"/>
          <w:lang w:val="en-US" w:eastAsia="zh-CN"/>
        </w:rPr>
        <w:t>3</w:t>
      </w:r>
      <w:r>
        <w:rPr>
          <w:rFonts w:hint="eastAsia" w:ascii="仿宋" w:hAnsi="仿宋" w:eastAsia="仿宋"/>
          <w:b/>
          <w:bCs/>
          <w:color w:val="auto"/>
          <w:sz w:val="28"/>
          <w:szCs w:val="28"/>
        </w:rPr>
        <w:t>月</w:t>
      </w:r>
      <w:r>
        <w:rPr>
          <w:rFonts w:hint="eastAsia" w:ascii="仿宋" w:hAnsi="仿宋" w:eastAsia="仿宋"/>
          <w:b/>
          <w:bCs/>
          <w:color w:val="auto"/>
          <w:sz w:val="28"/>
          <w:szCs w:val="28"/>
          <w:u w:val="single"/>
          <w:lang w:val="en-US" w:eastAsia="zh-CN"/>
        </w:rPr>
        <w:t>21</w:t>
      </w:r>
      <w:r>
        <w:rPr>
          <w:rFonts w:hint="eastAsia" w:ascii="仿宋" w:hAnsi="仿宋" w:eastAsia="仿宋"/>
          <w:b/>
          <w:bCs/>
          <w:color w:val="auto"/>
          <w:sz w:val="28"/>
          <w:szCs w:val="28"/>
        </w:rPr>
        <w:t>日</w:t>
      </w:r>
      <w:r>
        <w:rPr>
          <w:rFonts w:hint="eastAsia" w:ascii="仿宋" w:hAnsi="仿宋" w:eastAsia="仿宋"/>
          <w:b/>
          <w:bCs/>
          <w:color w:val="auto"/>
          <w:sz w:val="28"/>
          <w:szCs w:val="28"/>
          <w:u w:val="single"/>
          <w:lang w:val="en-US" w:eastAsia="zh-CN"/>
        </w:rPr>
        <w:t>10</w:t>
      </w:r>
      <w:r>
        <w:rPr>
          <w:rFonts w:hint="eastAsia" w:ascii="仿宋" w:hAnsi="仿宋" w:eastAsia="仿宋"/>
          <w:b/>
          <w:bCs/>
          <w:color w:val="auto"/>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有效期：</w:t>
      </w:r>
      <w:r>
        <w:rPr>
          <w:rFonts w:hint="eastAsia" w:ascii="仿宋" w:hAnsi="仿宋" w:eastAsia="仿宋" w:cs="仿宋"/>
          <w:b/>
          <w:color w:val="auto"/>
          <w:sz w:val="28"/>
          <w:szCs w:val="28"/>
          <w:u w:val="single"/>
        </w:rPr>
        <w:t xml:space="preserve">  90  </w:t>
      </w:r>
      <w:r>
        <w:rPr>
          <w:rFonts w:hint="eastAsia" w:ascii="仿宋" w:hAnsi="仿宋" w:eastAsia="仿宋" w:cs="仿宋"/>
          <w:b/>
          <w:color w:val="auto"/>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时间、地点及结果通知</w:t>
      </w:r>
      <w:bookmarkStart w:id="21" w:name="_GoBack"/>
      <w:bookmarkEnd w:id="21"/>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hint="eastAsia" w:ascii="仿宋" w:hAnsi="仿宋" w:eastAsia="仿宋"/>
          <w:color w:val="auto"/>
          <w:sz w:val="28"/>
          <w:szCs w:val="28"/>
          <w:u w:val="single"/>
          <w:lang w:eastAsia="zh-CN"/>
        </w:rPr>
        <w:t>2022</w:t>
      </w:r>
      <w:r>
        <w:rPr>
          <w:rFonts w:hint="eastAsia" w:ascii="仿宋" w:hAnsi="仿宋" w:eastAsia="仿宋"/>
          <w:color w:val="auto"/>
          <w:sz w:val="28"/>
          <w:szCs w:val="28"/>
          <w:u w:val="single"/>
        </w:rPr>
        <w:t xml:space="preserve">年 </w:t>
      </w:r>
      <w:r>
        <w:rPr>
          <w:rFonts w:hint="eastAsia" w:ascii="仿宋" w:hAnsi="仿宋" w:eastAsia="仿宋"/>
          <w:color w:val="auto"/>
          <w:sz w:val="28"/>
          <w:szCs w:val="28"/>
          <w:u w:val="single"/>
          <w:lang w:val="en-US" w:eastAsia="zh-CN"/>
        </w:rPr>
        <w:t>3</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25</w:t>
      </w:r>
      <w:r>
        <w:rPr>
          <w:rFonts w:hint="eastAsia" w:ascii="仿宋" w:hAnsi="仿宋" w:eastAsia="仿宋"/>
          <w:color w:val="auto"/>
          <w:sz w:val="28"/>
          <w:szCs w:val="28"/>
          <w:u w:val="single"/>
        </w:rPr>
        <w:t>日</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10</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r>
        <w:rPr>
          <w:rFonts w:hint="eastAsia" w:ascii="仿宋" w:hAnsi="仿宋" w:eastAsia="仿宋"/>
          <w:color w:val="auto"/>
          <w:sz w:val="28"/>
          <w:szCs w:val="28"/>
          <w:lang w:eastAsia="zh-CN"/>
        </w:rPr>
        <w:t>请</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报价及响应文件编制要求</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8"/>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en-US" w:eastAsia="zh-CN"/>
        </w:rPr>
        <w:t>符合本比选文件资质要求的证明文件</w:t>
      </w:r>
      <w:r>
        <w:rPr>
          <w:rFonts w:hint="eastAsia" w:ascii="仿宋_GB2312" w:eastAsia="仿宋_GB2312"/>
          <w:color w:val="auto"/>
          <w:sz w:val="28"/>
          <w:szCs w:val="28"/>
          <w:lang w:val="zh-CN"/>
        </w:rPr>
        <w:t>（复印件）、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w:t>
      </w:r>
      <w:r>
        <w:rPr>
          <w:rFonts w:hint="eastAsia" w:ascii="仿宋_GB2312" w:eastAsia="仿宋_GB2312"/>
          <w:color w:val="auto"/>
          <w:sz w:val="28"/>
          <w:szCs w:val="28"/>
          <w:lang w:val="zh-CN"/>
        </w:rPr>
        <w:t>（若资料带二维码查询验证，不查验原件）</w:t>
      </w:r>
      <w:r>
        <w:rPr>
          <w:rFonts w:hint="eastAsia" w:ascii="仿宋_GB2312" w:eastAsia="仿宋_GB2312"/>
          <w:b/>
          <w:color w:val="auto"/>
          <w:sz w:val="28"/>
          <w:szCs w:val="28"/>
          <w:lang w:val="zh-CN"/>
        </w:rPr>
        <w:t>，复印件均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响应文件可合并装订成册，</w:t>
      </w:r>
      <w:r>
        <w:rPr>
          <w:rFonts w:hint="eastAsia" w:ascii="仿宋_GB2312" w:eastAsia="仿宋_GB2312"/>
          <w:b/>
          <w:bCs/>
          <w:color w:val="auto"/>
          <w:sz w:val="28"/>
          <w:szCs w:val="28"/>
          <w:lang w:val="zh-CN"/>
        </w:rPr>
        <w:t>纸质文件一式</w:t>
      </w:r>
      <w:r>
        <w:rPr>
          <w:rFonts w:hint="eastAsia" w:ascii="仿宋_GB2312" w:eastAsia="仿宋_GB2312"/>
          <w:b/>
          <w:bCs/>
          <w:color w:val="auto"/>
          <w:sz w:val="28"/>
          <w:szCs w:val="28"/>
        </w:rPr>
        <w:t>3</w:t>
      </w:r>
      <w:r>
        <w:rPr>
          <w:rFonts w:hint="eastAsia" w:ascii="仿宋_GB2312" w:eastAsia="仿宋_GB2312"/>
          <w:b/>
          <w:bCs/>
          <w:color w:val="auto"/>
          <w:sz w:val="28"/>
          <w:szCs w:val="28"/>
          <w:lang w:val="zh-CN"/>
        </w:rPr>
        <w:t>份，其中正本1份，副本</w:t>
      </w:r>
      <w:r>
        <w:rPr>
          <w:rFonts w:hint="eastAsia" w:ascii="仿宋_GB2312" w:eastAsia="仿宋_GB2312"/>
          <w:b/>
          <w:bCs/>
          <w:color w:val="auto"/>
          <w:sz w:val="28"/>
          <w:szCs w:val="28"/>
        </w:rPr>
        <w:t>2</w:t>
      </w:r>
      <w:r>
        <w:rPr>
          <w:rFonts w:hint="eastAsia" w:ascii="仿宋_GB2312" w:eastAsia="仿宋_GB2312"/>
          <w:b/>
          <w:bCs/>
          <w:color w:val="auto"/>
          <w:sz w:val="28"/>
          <w:szCs w:val="28"/>
          <w:lang w:val="zh-CN"/>
        </w:rPr>
        <w:t>份</w:t>
      </w:r>
      <w:r>
        <w:rPr>
          <w:rFonts w:hint="eastAsia" w:ascii="仿宋_GB2312" w:eastAsia="仿宋_GB2312"/>
          <w:b/>
          <w:bCs/>
          <w:color w:val="auto"/>
          <w:sz w:val="28"/>
          <w:szCs w:val="28"/>
          <w:lang w:val="zh-CN" w:eastAsia="zh-CN"/>
        </w:rPr>
        <w:t>，正本文件内签字和盖章须为原件</w:t>
      </w:r>
      <w:r>
        <w:rPr>
          <w:rFonts w:hint="eastAsia" w:ascii="仿宋_GB2312" w:eastAsia="仿宋_GB2312"/>
          <w:color w:val="auto"/>
          <w:sz w:val="28"/>
          <w:szCs w:val="28"/>
          <w:lang w:val="zh-CN" w:eastAsia="zh-CN"/>
        </w:rPr>
        <w:t>。副本可为正本的复印件</w:t>
      </w:r>
      <w:r>
        <w:rPr>
          <w:rFonts w:hint="eastAsia" w:ascii="仿宋_GB2312" w:eastAsia="仿宋_GB2312"/>
          <w:color w:val="auto"/>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响应文件作废条款</w:t>
      </w:r>
    </w:p>
    <w:p>
      <w:pPr>
        <w:pStyle w:val="28"/>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hint="eastAsia" w:ascii="仿宋" w:hAnsi="仿宋" w:eastAsia="仿宋"/>
          <w:b/>
          <w:color w:val="auto"/>
          <w:kern w:val="0"/>
          <w:sz w:val="28"/>
          <w:szCs w:val="28"/>
          <w:u w:val="single"/>
          <w:lang w:eastAsia="zh-CN"/>
        </w:rPr>
        <w:t>2022</w:t>
      </w:r>
      <w:r>
        <w:rPr>
          <w:rFonts w:hint="eastAsia" w:ascii="仿宋" w:hAnsi="仿宋" w:eastAsia="仿宋"/>
          <w:b/>
          <w:color w:val="auto"/>
          <w:kern w:val="0"/>
          <w:sz w:val="28"/>
          <w:szCs w:val="28"/>
          <w:u w:val="single"/>
        </w:rPr>
        <w:t xml:space="preserve">年 </w:t>
      </w:r>
      <w:r>
        <w:rPr>
          <w:rFonts w:hint="eastAsia" w:ascii="仿宋" w:hAnsi="仿宋" w:eastAsia="仿宋"/>
          <w:b/>
          <w:color w:val="auto"/>
          <w:kern w:val="0"/>
          <w:sz w:val="28"/>
          <w:szCs w:val="28"/>
          <w:u w:val="single"/>
          <w:lang w:val="en-US" w:eastAsia="zh-CN"/>
        </w:rPr>
        <w:t>3</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25</w:t>
      </w:r>
      <w:r>
        <w:rPr>
          <w:rFonts w:hint="eastAsia" w:ascii="仿宋" w:hAnsi="仿宋" w:eastAsia="仿宋"/>
          <w:b/>
          <w:color w:val="auto"/>
          <w:kern w:val="0"/>
          <w:sz w:val="28"/>
          <w:szCs w:val="28"/>
          <w:u w:val="single"/>
        </w:rPr>
        <w:t>日</w:t>
      </w:r>
      <w:r>
        <w:rPr>
          <w:rFonts w:ascii="仿宋" w:hAnsi="仿宋" w:eastAsia="仿宋"/>
          <w:b/>
          <w:color w:val="auto"/>
          <w:kern w:val="0"/>
          <w:sz w:val="28"/>
          <w:szCs w:val="28"/>
          <w:u w:val="single"/>
        </w:rPr>
        <w:t xml:space="preserve"> </w:t>
      </w:r>
      <w:r>
        <w:rPr>
          <w:rFonts w:hint="eastAsia" w:ascii="仿宋" w:hAnsi="仿宋" w:eastAsia="仿宋"/>
          <w:b/>
          <w:color w:val="auto"/>
          <w:kern w:val="0"/>
          <w:sz w:val="28"/>
          <w:szCs w:val="28"/>
          <w:u w:val="single"/>
          <w:lang w:val="en-US" w:eastAsia="zh-CN"/>
        </w:rPr>
        <w:t>10</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rPr>
      </w:pPr>
      <w:r>
        <w:rPr>
          <w:rFonts w:hint="eastAsia" w:ascii="仿宋" w:hAnsi="仿宋" w:eastAsia="仿宋"/>
          <w:b/>
          <w:color w:val="auto"/>
          <w:kern w:val="0"/>
          <w:sz w:val="28"/>
          <w:szCs w:val="28"/>
        </w:rPr>
        <w:t>（2）</w:t>
      </w:r>
      <w:r>
        <w:rPr>
          <w:rFonts w:hint="eastAsia" w:ascii="仿宋" w:hAnsi="仿宋" w:eastAsia="仿宋"/>
          <w:b/>
          <w:color w:val="auto"/>
          <w:kern w:val="0"/>
          <w:sz w:val="28"/>
          <w:szCs w:val="28"/>
          <w:lang w:eastAsia="zh-CN"/>
        </w:rPr>
        <w:t>竞争性比选响应人须将纸质</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lang w:eastAsia="zh-CN"/>
        </w:rPr>
        <w:t>装入其</w:t>
      </w:r>
      <w:r>
        <w:rPr>
          <w:rFonts w:hint="eastAsia" w:ascii="仿宋" w:hAnsi="仿宋" w:eastAsia="仿宋"/>
          <w:b/>
          <w:color w:val="auto"/>
          <w:kern w:val="0"/>
          <w:sz w:val="28"/>
          <w:szCs w:val="28"/>
        </w:rPr>
        <w:t>自备的</w:t>
      </w:r>
      <w:r>
        <w:rPr>
          <w:rFonts w:hint="eastAsia" w:ascii="仿宋" w:hAnsi="仿宋" w:eastAsia="仿宋"/>
          <w:b/>
          <w:color w:val="auto"/>
          <w:kern w:val="0"/>
          <w:sz w:val="28"/>
          <w:szCs w:val="28"/>
          <w:lang w:eastAsia="zh-CN"/>
        </w:rPr>
        <w:t>文件袋中并密封，在密封处</w:t>
      </w:r>
      <w:r>
        <w:rPr>
          <w:rFonts w:hint="eastAsia" w:ascii="仿宋" w:hAnsi="仿宋" w:eastAsia="仿宋"/>
          <w:b/>
          <w:color w:val="auto"/>
          <w:kern w:val="0"/>
          <w:sz w:val="28"/>
          <w:szCs w:val="28"/>
        </w:rPr>
        <w:t>加盖</w:t>
      </w:r>
      <w:r>
        <w:rPr>
          <w:rFonts w:hint="eastAsia" w:ascii="仿宋" w:hAnsi="仿宋" w:eastAsia="仿宋"/>
          <w:b/>
          <w:color w:val="auto"/>
          <w:kern w:val="0"/>
          <w:sz w:val="28"/>
          <w:szCs w:val="28"/>
          <w:lang w:eastAsia="zh-CN"/>
        </w:rPr>
        <w:t>竞争性比选响应人</w:t>
      </w:r>
      <w:r>
        <w:rPr>
          <w:rFonts w:hint="eastAsia" w:ascii="仿宋" w:hAnsi="仿宋" w:eastAsia="仿宋"/>
          <w:b/>
          <w:color w:val="auto"/>
          <w:kern w:val="0"/>
          <w:sz w:val="28"/>
          <w:szCs w:val="28"/>
        </w:rPr>
        <w:t>单位鲜公章。</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份数不足</w:t>
      </w:r>
      <w:r>
        <w:rPr>
          <w:rFonts w:hint="eastAsia" w:ascii="仿宋" w:hAnsi="仿宋" w:eastAsia="仿宋"/>
          <w:color w:val="auto"/>
          <w:spacing w:val="-8"/>
          <w:sz w:val="28"/>
          <w:szCs w:val="28"/>
        </w:rPr>
        <w:t>或</w:t>
      </w:r>
      <w:r>
        <w:rPr>
          <w:rFonts w:hint="eastAsia" w:ascii="仿宋" w:hAnsi="仿宋" w:eastAsia="仿宋"/>
          <w:color w:val="auto"/>
          <w:spacing w:val="-8"/>
          <w:sz w:val="28"/>
          <w:szCs w:val="28"/>
          <w:lang w:eastAsia="zh-CN"/>
        </w:rPr>
        <w:t>竞争性</w:t>
      </w:r>
      <w:r>
        <w:rPr>
          <w:rFonts w:hint="eastAsia" w:ascii="仿宋" w:hAnsi="仿宋" w:eastAsia="仿宋"/>
          <w:color w:val="auto"/>
          <w:spacing w:val="-8"/>
          <w:sz w:val="28"/>
          <w:szCs w:val="28"/>
        </w:rPr>
        <w:t>比选响应文件</w:t>
      </w:r>
      <w:r>
        <w:rPr>
          <w:rFonts w:hint="eastAsia" w:ascii="仿宋" w:hAnsi="仿宋" w:eastAsia="仿宋"/>
          <w:b/>
          <w:bCs/>
          <w:color w:val="auto"/>
          <w:spacing w:val="-8"/>
          <w:sz w:val="28"/>
          <w:szCs w:val="28"/>
        </w:rPr>
        <w:t>封面未标注正副本</w:t>
      </w:r>
      <w:r>
        <w:rPr>
          <w:rFonts w:hint="eastAsia" w:ascii="仿宋" w:hAnsi="仿宋" w:eastAsia="仿宋"/>
          <w:color w:val="auto"/>
          <w:spacing w:val="-8"/>
          <w:sz w:val="28"/>
          <w:szCs w:val="28"/>
        </w:rPr>
        <w:t>（密封袋封面无需标注正副本）。</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pacing w:val="-8"/>
          <w:sz w:val="28"/>
          <w:szCs w:val="28"/>
          <w:lang w:eastAsia="zh-CN"/>
        </w:rPr>
        <w:t>中报价函部分、授权部分等</w:t>
      </w:r>
      <w:r>
        <w:rPr>
          <w:rFonts w:hint="eastAsia" w:ascii="仿宋" w:hAnsi="仿宋" w:eastAsia="仿宋"/>
          <w:color w:val="auto"/>
          <w:spacing w:val="-8"/>
          <w:sz w:val="28"/>
          <w:szCs w:val="28"/>
        </w:rPr>
        <w:t>无法定代表</w:t>
      </w:r>
      <w:r>
        <w:rPr>
          <w:rFonts w:hint="eastAsia" w:ascii="仿宋" w:hAnsi="仿宋" w:eastAsia="仿宋"/>
          <w:color w:val="auto"/>
          <w:spacing w:val="-8"/>
          <w:sz w:val="28"/>
          <w:szCs w:val="28"/>
          <w:lang w:eastAsia="zh-CN"/>
        </w:rPr>
        <w:t>人</w:t>
      </w:r>
      <w:r>
        <w:rPr>
          <w:rFonts w:hint="eastAsia" w:ascii="仿宋" w:hAnsi="仿宋" w:eastAsia="仿宋"/>
          <w:color w:val="auto"/>
          <w:spacing w:val="-8"/>
          <w:sz w:val="28"/>
          <w:szCs w:val="28"/>
        </w:rPr>
        <w:t>签字（签章）或签字人无有效授权书的；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8"/>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lang w:val="zh-CN" w:eastAsia="zh-CN" w:bidi="ar-SA"/>
        </w:rPr>
      </w:pPr>
      <w:r>
        <w:rPr>
          <w:rFonts w:hint="eastAsia" w:ascii="仿宋" w:hAnsi="仿宋" w:eastAsia="仿宋" w:cs="Times New Roman"/>
          <w:color w:val="auto"/>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lang w:val="zh-CN"/>
        </w:rPr>
      </w:pPr>
      <w:r>
        <w:rPr>
          <w:rFonts w:hint="eastAsia" w:ascii="仿宋" w:hAnsi="仿宋" w:eastAsia="仿宋"/>
          <w:color w:val="auto"/>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（二）异议提出人向采购人提起异议时，应当提交异议书。异议书应当包括下列内容：</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异议提出人的名称、地址及有效联系方式。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异议事项的基本事实。</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异议请求及主张。</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有效线索和相关证据、证明材料。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招标投标法第二十二条规定的招标投标保密信息。</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应当保密的采购响应文件（但采购人提起异议时，采购响应文件不作为非法证据）。</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其他依法应当保密的信息和资料。</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（六）有下列情形之一的异议，不予受理：</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1、</w:t>
      </w:r>
      <w:r>
        <w:rPr>
          <w:rFonts w:hint="eastAsia" w:ascii="仿宋" w:hAnsi="仿宋" w:eastAsia="仿宋"/>
          <w:color w:val="auto"/>
          <w:sz w:val="28"/>
          <w:szCs w:val="28"/>
          <w:lang w:val="zh-CN"/>
        </w:rPr>
        <w:t>异议事项不具体，且未提供有效线索、相关证据和证明材料，难以查证。</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2、</w:t>
      </w:r>
      <w:r>
        <w:rPr>
          <w:rFonts w:hint="eastAsia" w:ascii="仿宋" w:hAnsi="仿宋" w:eastAsia="仿宋"/>
          <w:color w:val="auto"/>
          <w:sz w:val="28"/>
          <w:szCs w:val="28"/>
          <w:lang w:val="zh-CN"/>
        </w:rPr>
        <w:t>未署异议提出人真实姓名、签字和有效联系方式。</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3、</w:t>
      </w:r>
      <w:r>
        <w:rPr>
          <w:rFonts w:hint="eastAsia" w:ascii="仿宋" w:hAnsi="仿宋" w:eastAsia="仿宋"/>
          <w:color w:val="auto"/>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4、</w:t>
      </w:r>
      <w:r>
        <w:rPr>
          <w:rFonts w:hint="eastAsia" w:ascii="仿宋" w:hAnsi="仿宋" w:eastAsia="仿宋"/>
          <w:color w:val="auto"/>
          <w:sz w:val="28"/>
          <w:szCs w:val="28"/>
          <w:lang w:val="zh-CN"/>
        </w:rPr>
        <w:t>不在结果异议期内的。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rPr>
        <w:t>5、</w:t>
      </w:r>
      <w:r>
        <w:rPr>
          <w:rFonts w:hint="eastAsia" w:ascii="仿宋" w:hAnsi="仿宋" w:eastAsia="仿宋"/>
          <w:color w:val="auto"/>
          <w:sz w:val="28"/>
          <w:szCs w:val="28"/>
          <w:lang w:val="zh-CN"/>
        </w:rPr>
        <w:t>已对异议事项做出答复的。</w:t>
      </w:r>
    </w:p>
    <w:p>
      <w:pPr>
        <w:ind w:firstLine="560" w:firstLineChars="200"/>
        <w:rPr>
          <w:rFonts w:ascii="仿宋" w:hAnsi="仿宋" w:eastAsia="仿宋"/>
          <w:color w:val="auto"/>
          <w:sz w:val="28"/>
          <w:szCs w:val="28"/>
          <w:lang w:val="zh-CN"/>
        </w:rPr>
      </w:pPr>
      <w:r>
        <w:rPr>
          <w:rFonts w:hint="eastAsia" w:ascii="仿宋" w:hAnsi="仿宋" w:eastAsia="仿宋"/>
          <w:color w:val="auto"/>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lang w:val="zh-CN"/>
        </w:rPr>
      </w:pPr>
      <w:r>
        <w:rPr>
          <w:rFonts w:hint="eastAsia" w:ascii="仿宋" w:hAnsi="仿宋" w:eastAsia="仿宋"/>
          <w:color w:val="auto"/>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夏</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spacing w:line="540" w:lineRule="exact"/>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autoSpaceDE w:val="0"/>
        <w:autoSpaceDN w:val="0"/>
        <w:adjustRightInd w:val="0"/>
        <w:spacing w:line="540" w:lineRule="exact"/>
        <w:ind w:right="-2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spacing w:line="540" w:lineRule="exact"/>
        <w:ind w:right="-8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color w:val="auto"/>
          <w:szCs w:val="21"/>
        </w:rPr>
      </w:pPr>
      <w:r>
        <w:rPr>
          <w:rFonts w:ascii="仿宋" w:hAnsi="仿宋" w:eastAsia="仿宋"/>
          <w:color w:val="auto"/>
          <w:szCs w:val="21"/>
        </w:rPr>
        <w:br w:type="page"/>
      </w: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hint="eastAsia" w:ascii="仿宋" w:hAnsi="仿宋" w:eastAsia="仿宋"/>
          <w:color w:val="auto"/>
          <w:kern w:val="0"/>
          <w:sz w:val="28"/>
          <w:szCs w:val="28"/>
        </w:rPr>
      </w:pPr>
      <w:r>
        <w:rPr>
          <w:rFonts w:hint="eastAsia" w:ascii="仿宋" w:hAnsi="仿宋" w:eastAsia="仿宋"/>
          <w:color w:val="auto"/>
          <w:kern w:val="0"/>
          <w:sz w:val="28"/>
          <w:szCs w:val="28"/>
        </w:rPr>
        <w:t>附:法定代表人身份证复印件</w:t>
      </w:r>
      <w:r>
        <w:rPr>
          <w:rFonts w:hint="eastAsia" w:ascii="仿宋" w:hAnsi="仿宋" w:eastAsia="仿宋"/>
          <w:color w:val="auto"/>
          <w:kern w:val="0"/>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pacing w:line="480" w:lineRule="auto"/>
        <w:rPr>
          <w:rFonts w:ascii="仿宋" w:hAnsi="仿宋" w:eastAsia="仿宋"/>
          <w:color w:val="auto"/>
        </w:rPr>
      </w:pP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rPr>
          <w:rFonts w:ascii="仿宋" w:hAnsi="仿宋" w:eastAsia="仿宋"/>
          <w:color w:val="auto"/>
          <w:sz w:val="28"/>
          <w:szCs w:val="28"/>
        </w:rPr>
      </w:pPr>
      <w:r>
        <w:rPr>
          <w:rFonts w:ascii="仿宋" w:hAnsi="仿宋" w:eastAsia="仿宋"/>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rPr>
          <w:rFonts w:hAnsi="宋体" w:cs="宋体"/>
          <w:color w:val="auto"/>
          <w:sz w:val="28"/>
          <w:szCs w:val="28"/>
        </w:rPr>
      </w:pPr>
      <w:r>
        <w:rPr>
          <w:rFonts w:hAnsi="宋体" w:cs="宋体"/>
          <w:color w:val="auto"/>
          <w:sz w:val="28"/>
          <w:szCs w:val="28"/>
        </w:rPr>
        <w:br w:type="page"/>
      </w: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7"/>
        <w:spacing w:line="360" w:lineRule="auto"/>
        <w:rPr>
          <w:rFonts w:hAnsi="宋体" w:cs="宋体"/>
          <w:color w:val="auto"/>
          <w:sz w:val="28"/>
          <w:szCs w:val="28"/>
        </w:rPr>
      </w:pPr>
    </w:p>
    <w:p>
      <w:pPr>
        <w:pStyle w:val="7"/>
        <w:spacing w:line="360" w:lineRule="auto"/>
        <w:rPr>
          <w:rFonts w:hAnsi="宋体" w:cs="宋体"/>
          <w:color w:val="auto"/>
          <w:sz w:val="28"/>
          <w:szCs w:val="28"/>
        </w:rPr>
      </w:pPr>
    </w:p>
    <w:p>
      <w:pPr>
        <w:snapToGrid w:val="0"/>
        <w:spacing w:line="360" w:lineRule="auto"/>
        <w:rPr>
          <w:rFonts w:ascii="仿宋" w:hAnsi="仿宋" w:eastAsia="仿宋"/>
          <w:color w:val="auto"/>
          <w:sz w:val="28"/>
          <w:szCs w:val="28"/>
        </w:rPr>
      </w:pPr>
    </w:p>
    <w:p>
      <w:pPr>
        <w:widowControl/>
        <w:jc w:val="left"/>
        <w:rPr>
          <w:rFonts w:ascii="仿宋_GB2312" w:eastAsia="仿宋_GB2312"/>
          <w:b/>
          <w:color w:val="auto"/>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6"/>
        <w:rPr>
          <w:color w:val="auto"/>
        </w:rPr>
      </w:pPr>
    </w:p>
    <w:p>
      <w:pPr>
        <w:snapToGrid w:val="0"/>
        <w:spacing w:line="360" w:lineRule="auto"/>
        <w:jc w:val="center"/>
        <w:rPr>
          <w:rFonts w:hint="eastAsia" w:ascii="仿宋" w:hAnsi="仿宋" w:eastAsia="仿宋"/>
          <w:color w:val="auto"/>
          <w:sz w:val="28"/>
          <w:szCs w:val="28"/>
          <w:lang w:eastAsia="zh-CN"/>
        </w:rPr>
      </w:pPr>
      <w:r>
        <w:rPr>
          <w:rFonts w:hint="eastAsia" w:ascii="仿宋" w:hAnsi="仿宋" w:eastAsia="仿宋"/>
          <w:color w:val="auto"/>
          <w:sz w:val="28"/>
          <w:szCs w:val="28"/>
          <w:lang w:eastAsia="zh-CN"/>
        </w:rPr>
        <w:t>——————————————————————————————</w:t>
      </w:r>
    </w:p>
    <w:p>
      <w:pPr>
        <w:pStyle w:val="30"/>
        <w:ind w:right="600" w:firstLine="60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rPr>
      </w:pPr>
      <w:r>
        <w:rPr>
          <w:rFonts w:hint="eastAsia"/>
          <w:color w:val="auto"/>
        </w:rPr>
        <w:t>重庆江北国际机场</w:t>
      </w:r>
    </w:p>
    <w:p>
      <w:pPr>
        <w:pStyle w:val="31"/>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color w:val="auto"/>
          <w:sz w:val="44"/>
        </w:rPr>
      </w:pPr>
      <w:r>
        <w:rPr>
          <w:rFonts w:hint="eastAsia"/>
          <w:color w:val="auto"/>
          <w:lang w:val="en-US" w:eastAsia="zh-CN"/>
        </w:rPr>
        <w:t>XXX</w:t>
      </w:r>
      <w:r>
        <w:rPr>
          <w:rFonts w:hint="eastAsia"/>
          <w:color w:val="auto"/>
        </w:rPr>
        <w:t>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lang w:eastAsia="zh-CN"/>
        </w:rPr>
      </w:pPr>
      <w:r>
        <w:rPr>
          <w:rFonts w:hint="eastAsia" w:ascii="仿宋_GB2312" w:hAnsi="宋体"/>
          <w:b/>
          <w:color w:val="auto"/>
          <w:sz w:val="44"/>
        </w:rPr>
        <w:t>（</w:t>
      </w:r>
      <w:r>
        <w:rPr>
          <w:rFonts w:hint="eastAsia" w:ascii="仿宋_GB2312" w:hAnsi="宋体"/>
          <w:b/>
          <w:color w:val="auto"/>
          <w:sz w:val="44"/>
          <w:lang w:eastAsia="zh-CN"/>
        </w:rPr>
        <w:t>本合同为签订模板，具体内容以前文为准</w:t>
      </w:r>
      <w:r>
        <w:rPr>
          <w:rFonts w:hint="eastAsia" w:ascii="仿宋_GB2312" w:hAnsi="宋体"/>
          <w:b/>
          <w:color w:val="auto"/>
          <w:sz w:val="44"/>
        </w:rPr>
        <w:t>）</w:t>
      </w:r>
    </w:p>
    <w:p>
      <w:pPr>
        <w:jc w:val="center"/>
        <w:rPr>
          <w:b/>
          <w:color w:val="auto"/>
          <w:sz w:val="32"/>
          <w:szCs w:val="32"/>
        </w:rPr>
      </w:pP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before="100" w:beforeAutospacing="1" w:after="100" w:afterAutospacing="1" w:line="360" w:lineRule="auto"/>
        <w:jc w:val="center"/>
        <w:rPr>
          <w:rFonts w:hint="eastAsia"/>
          <w:b/>
          <w:color w:val="auto"/>
          <w:sz w:val="32"/>
          <w:szCs w:val="32"/>
        </w:rPr>
      </w:pPr>
      <w:r>
        <w:rPr>
          <w:rFonts w:hint="eastAsia"/>
          <w:b/>
          <w:color w:val="auto"/>
          <w:sz w:val="32"/>
          <w:szCs w:val="32"/>
        </w:rPr>
        <w:t>乙方：___________________</w:t>
      </w:r>
    </w:p>
    <w:p>
      <w:pPr>
        <w:rPr>
          <w:color w:val="auto"/>
        </w:rPr>
      </w:pPr>
      <w:r>
        <w:rPr>
          <w:color w:val="auto"/>
        </w:rPr>
        <w:br w:type="page"/>
      </w:r>
    </w:p>
    <w:p>
      <w:pPr>
        <w:wordWrap w:val="0"/>
        <w:spacing w:line="300" w:lineRule="exact"/>
        <w:ind w:firstLine="420" w:firstLineChars="200"/>
        <w:jc w:val="right"/>
        <w:rPr>
          <w:rFonts w:ascii="仿宋" w:hAnsi="仿宋" w:eastAsia="仿宋"/>
          <w:b/>
          <w:color w:val="auto"/>
        </w:rPr>
      </w:pPr>
    </w:p>
    <w:p>
      <w:pPr>
        <w:pStyle w:val="30"/>
        <w:ind w:firstLine="602"/>
        <w:rPr>
          <w:b/>
          <w:bCs/>
          <w:color w:val="auto"/>
        </w:rPr>
      </w:pPr>
      <w:r>
        <w:rPr>
          <w:rFonts w:hint="eastAsia"/>
          <w:b/>
          <w:bCs/>
          <w:color w:val="auto"/>
        </w:rPr>
        <w:t>甲方:重庆机场集团有限公司</w:t>
      </w:r>
    </w:p>
    <w:p>
      <w:pPr>
        <w:pStyle w:val="30"/>
        <w:ind w:firstLine="602"/>
        <w:rPr>
          <w:b/>
          <w:bCs/>
          <w:color w:val="auto"/>
        </w:rPr>
      </w:pPr>
      <w:r>
        <w:rPr>
          <w:b/>
          <w:bCs/>
          <w:color w:val="auto"/>
        </w:rPr>
        <w:t>统一社会信用代码：91500000756209971P</w:t>
      </w:r>
    </w:p>
    <w:p>
      <w:pPr>
        <w:pStyle w:val="30"/>
        <w:ind w:firstLine="602"/>
        <w:rPr>
          <w:rFonts w:hint="eastAsia" w:eastAsia="仿宋_GB2312"/>
          <w:b/>
          <w:bCs/>
          <w:color w:val="auto"/>
          <w:lang w:eastAsia="zh-CN"/>
        </w:rPr>
      </w:pPr>
      <w:r>
        <w:rPr>
          <w:b/>
          <w:bCs/>
          <w:color w:val="auto"/>
        </w:rPr>
        <w:t>通讯地址：</w:t>
      </w:r>
      <w:r>
        <w:rPr>
          <w:rFonts w:hint="eastAsia"/>
          <w:b/>
          <w:bCs/>
          <w:color w:val="auto"/>
        </w:rPr>
        <w:t>重庆市渝北区两路镇江北国际机场内</w:t>
      </w:r>
    </w:p>
    <w:p>
      <w:pPr>
        <w:pStyle w:val="30"/>
        <w:ind w:firstLine="602"/>
        <w:rPr>
          <w:rFonts w:hint="eastAsia" w:eastAsia="仿宋_GB2312"/>
          <w:b/>
          <w:bCs/>
          <w:color w:val="auto"/>
          <w:lang w:eastAsia="zh-CN"/>
        </w:rPr>
      </w:pPr>
      <w:r>
        <w:rPr>
          <w:b/>
          <w:bCs/>
          <w:color w:val="auto"/>
        </w:rPr>
        <w:t>法定代表人或委托代理人：</w:t>
      </w:r>
      <w:r>
        <w:rPr>
          <w:rFonts w:hint="eastAsia"/>
          <w:b/>
          <w:bCs/>
          <w:lang w:val="en-US" w:eastAsia="zh-CN"/>
        </w:rPr>
        <w:t>戴科</w:t>
      </w:r>
      <w:r>
        <w:rPr>
          <w:rFonts w:hint="eastAsia"/>
          <w:b/>
          <w:bCs/>
          <w:color w:val="auto"/>
        </w:rPr>
        <w:t>（法定代表人）</w:t>
      </w:r>
    </w:p>
    <w:p>
      <w:pPr>
        <w:pStyle w:val="30"/>
        <w:ind w:firstLine="602"/>
        <w:rPr>
          <w:rFonts w:hint="eastAsia" w:eastAsia="仿宋_GB2312"/>
          <w:b/>
          <w:bCs/>
          <w:color w:val="auto"/>
          <w:lang w:eastAsia="zh-CN"/>
        </w:rPr>
      </w:pPr>
      <w:r>
        <w:rPr>
          <w:b/>
          <w:bCs/>
          <w:color w:val="auto"/>
        </w:rPr>
        <w:t>邮政编码：</w:t>
      </w:r>
      <w:r>
        <w:rPr>
          <w:rFonts w:hint="eastAsia"/>
          <w:b/>
          <w:bCs/>
          <w:color w:val="auto"/>
          <w:lang w:val="en-US" w:eastAsia="zh-CN"/>
        </w:rPr>
        <w:t>401120</w:t>
      </w:r>
    </w:p>
    <w:p>
      <w:pPr>
        <w:pStyle w:val="30"/>
        <w:ind w:firstLine="602"/>
        <w:rPr>
          <w:rFonts w:hint="eastAsia" w:eastAsia="仿宋_GB2312"/>
          <w:b/>
          <w:bCs/>
          <w:color w:val="auto"/>
          <w:lang w:val="en-US" w:eastAsia="zh-CN"/>
        </w:rPr>
      </w:pPr>
      <w:r>
        <w:rPr>
          <w:b/>
          <w:bCs/>
          <w:color w:val="auto"/>
        </w:rPr>
        <w:t>联系电话：</w:t>
      </w:r>
      <w:r>
        <w:rPr>
          <w:rFonts w:hint="eastAsia"/>
          <w:b/>
          <w:bCs/>
          <w:color w:val="auto"/>
          <w:lang w:val="en-US" w:eastAsia="zh-CN"/>
        </w:rPr>
        <w:t>67155063</w:t>
      </w:r>
    </w:p>
    <w:p>
      <w:pPr>
        <w:pStyle w:val="30"/>
        <w:ind w:firstLine="602"/>
        <w:rPr>
          <w:rFonts w:hint="eastAsia" w:eastAsia="仿宋_GB2312"/>
          <w:b/>
          <w:bCs/>
          <w:color w:val="auto"/>
          <w:lang w:val="en-US" w:eastAsia="zh-CN"/>
        </w:rPr>
      </w:pPr>
      <w:r>
        <w:rPr>
          <w:b/>
          <w:bCs/>
          <w:color w:val="auto"/>
        </w:rPr>
        <w:t>邮箱地址：</w:t>
      </w:r>
      <w:r>
        <w:rPr>
          <w:rFonts w:hint="eastAsia"/>
          <w:b/>
          <w:bCs/>
          <w:color w:val="auto"/>
          <w:lang w:val="en-US" w:eastAsia="zh-CN"/>
        </w:rPr>
        <w:t>183388426@qq.com</w:t>
      </w:r>
    </w:p>
    <w:p>
      <w:pPr>
        <w:pStyle w:val="30"/>
        <w:ind w:firstLine="602"/>
        <w:rPr>
          <w:rFonts w:hint="eastAsia" w:eastAsia="仿宋_GB2312"/>
          <w:b/>
          <w:bCs/>
          <w:color w:val="auto"/>
          <w:lang w:eastAsia="zh-CN"/>
        </w:rPr>
      </w:pPr>
      <w:r>
        <w:rPr>
          <w:b/>
          <w:bCs/>
          <w:color w:val="auto"/>
        </w:rPr>
        <w:t>开户银行：</w:t>
      </w:r>
      <w:r>
        <w:rPr>
          <w:rFonts w:hint="eastAsia"/>
          <w:b/>
          <w:bCs/>
          <w:color w:val="auto"/>
        </w:rPr>
        <w:t>建设银行渝北机场支行</w:t>
      </w:r>
    </w:p>
    <w:p>
      <w:pPr>
        <w:pStyle w:val="30"/>
        <w:ind w:firstLine="602"/>
        <w:rPr>
          <w:rFonts w:hint="eastAsia" w:eastAsia="仿宋_GB2312"/>
          <w:b/>
          <w:bCs/>
          <w:color w:val="auto"/>
          <w:lang w:eastAsia="zh-CN"/>
        </w:rPr>
      </w:pPr>
      <w:r>
        <w:rPr>
          <w:b/>
          <w:bCs/>
          <w:color w:val="auto"/>
        </w:rPr>
        <w:t>开户名称：</w:t>
      </w:r>
      <w:r>
        <w:rPr>
          <w:rFonts w:hint="eastAsia"/>
          <w:b/>
          <w:bCs/>
          <w:color w:val="auto"/>
        </w:rPr>
        <w:t>重庆机场集团有限公司</w:t>
      </w:r>
    </w:p>
    <w:p>
      <w:pPr>
        <w:pStyle w:val="30"/>
        <w:ind w:firstLine="602"/>
        <w:rPr>
          <w:b/>
          <w:bCs/>
          <w:color w:val="auto"/>
        </w:rPr>
      </w:pPr>
      <w:r>
        <w:rPr>
          <w:b/>
          <w:bCs/>
          <w:color w:val="auto"/>
        </w:rPr>
        <w:t>账号：</w:t>
      </w:r>
      <w:r>
        <w:rPr>
          <w:rFonts w:hint="eastAsia"/>
          <w:b/>
          <w:bCs/>
          <w:color w:val="auto"/>
        </w:rPr>
        <w:t>50001083800050000447</w:t>
      </w:r>
    </w:p>
    <w:p>
      <w:pPr>
        <w:pStyle w:val="30"/>
        <w:ind w:firstLine="602"/>
        <w:rPr>
          <w:b/>
          <w:bCs/>
          <w:color w:val="auto"/>
        </w:rPr>
      </w:pPr>
    </w:p>
    <w:p>
      <w:pPr>
        <w:pStyle w:val="30"/>
        <w:ind w:firstLine="602"/>
        <w:rPr>
          <w:rFonts w:hint="eastAsia" w:eastAsia="仿宋_GB2312"/>
          <w:b/>
          <w:bCs/>
          <w:color w:val="auto"/>
          <w:lang w:val="en-US" w:eastAsia="zh-CN"/>
        </w:rPr>
      </w:pPr>
      <w:r>
        <w:rPr>
          <w:rFonts w:hint="eastAsia"/>
          <w:b/>
          <w:bCs/>
          <w:color w:val="auto"/>
        </w:rPr>
        <w:t>乙方：</w:t>
      </w:r>
    </w:p>
    <w:p>
      <w:pPr>
        <w:pStyle w:val="30"/>
        <w:ind w:firstLine="602"/>
        <w:rPr>
          <w:rFonts w:hint="eastAsia" w:eastAsia="仿宋_GB2312"/>
          <w:b/>
          <w:bCs/>
          <w:color w:val="auto"/>
          <w:lang w:val="en-US" w:eastAsia="zh-CN"/>
        </w:rPr>
      </w:pPr>
      <w:r>
        <w:rPr>
          <w:rFonts w:hint="eastAsia"/>
          <w:b/>
          <w:bCs/>
          <w:color w:val="auto"/>
        </w:rPr>
        <w:t>统一社会信用代码：</w:t>
      </w:r>
    </w:p>
    <w:p>
      <w:pPr>
        <w:pStyle w:val="30"/>
        <w:ind w:firstLine="602"/>
        <w:rPr>
          <w:rFonts w:hint="eastAsia"/>
          <w:b/>
          <w:bCs/>
          <w:color w:val="auto"/>
          <w:lang w:val="en-US" w:eastAsia="zh-CN"/>
        </w:rPr>
      </w:pPr>
      <w:r>
        <w:rPr>
          <w:b/>
          <w:bCs/>
          <w:color w:val="auto"/>
        </w:rPr>
        <w:t>通讯地址：</w:t>
      </w:r>
    </w:p>
    <w:p>
      <w:pPr>
        <w:pStyle w:val="30"/>
        <w:ind w:firstLine="602"/>
        <w:rPr>
          <w:rFonts w:hint="eastAsia" w:eastAsia="仿宋_GB2312"/>
          <w:b/>
          <w:bCs/>
          <w:color w:val="auto"/>
          <w:lang w:val="en-US" w:eastAsia="zh-CN"/>
        </w:rPr>
      </w:pPr>
      <w:r>
        <w:rPr>
          <w:b/>
          <w:bCs/>
          <w:color w:val="auto"/>
        </w:rPr>
        <w:t>法定代表人或委托代理人：</w:t>
      </w:r>
    </w:p>
    <w:p>
      <w:pPr>
        <w:pStyle w:val="30"/>
        <w:ind w:firstLine="602"/>
        <w:rPr>
          <w:b/>
          <w:bCs/>
          <w:color w:val="auto"/>
        </w:rPr>
      </w:pPr>
      <w:r>
        <w:rPr>
          <w:b/>
          <w:bCs/>
          <w:color w:val="auto"/>
        </w:rPr>
        <w:t>邮政编码：</w:t>
      </w:r>
    </w:p>
    <w:p>
      <w:pPr>
        <w:pStyle w:val="30"/>
        <w:ind w:firstLine="602"/>
        <w:rPr>
          <w:rFonts w:hint="eastAsia" w:eastAsia="仿宋_GB2312"/>
          <w:b/>
          <w:bCs/>
          <w:color w:val="auto"/>
          <w:lang w:val="en-US" w:eastAsia="zh-CN"/>
        </w:rPr>
      </w:pPr>
      <w:r>
        <w:rPr>
          <w:b/>
          <w:bCs/>
          <w:color w:val="auto"/>
        </w:rPr>
        <w:t>联系电话：</w:t>
      </w:r>
    </w:p>
    <w:p>
      <w:pPr>
        <w:pStyle w:val="30"/>
        <w:ind w:firstLine="602"/>
        <w:rPr>
          <w:b/>
          <w:bCs/>
          <w:color w:val="auto"/>
        </w:rPr>
      </w:pPr>
      <w:r>
        <w:rPr>
          <w:b/>
          <w:bCs/>
          <w:color w:val="auto"/>
        </w:rPr>
        <w:t>邮箱地址：</w:t>
      </w:r>
    </w:p>
    <w:p>
      <w:pPr>
        <w:pStyle w:val="26"/>
        <w:shd w:val="clear" w:color="auto" w:fill="auto"/>
        <w:spacing w:before="0" w:after="163" w:afterLines="50" w:line="240" w:lineRule="auto"/>
        <w:ind w:firstLine="480" w:firstLineChars="200"/>
        <w:jc w:val="both"/>
        <w:rPr>
          <w:rStyle w:val="27"/>
          <w:rFonts w:asciiTheme="minorEastAsia" w:hAnsiTheme="minorEastAsia" w:eastAsiaTheme="minorEastAsia"/>
          <w:color w:val="auto"/>
          <w:sz w:val="24"/>
          <w:szCs w:val="24"/>
          <w:lang w:val="zh-CN"/>
        </w:rPr>
      </w:pP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依照《</w:t>
      </w:r>
      <w:r>
        <w:rPr>
          <w:rStyle w:val="27"/>
          <w:rFonts w:hint="eastAsia" w:ascii="仿宋_GB2312" w:hAnsi="仿宋" w:eastAsia="仿宋_GB2312" w:cs="宋体"/>
          <w:color w:val="auto"/>
          <w:shd w:val="clear" w:color="auto" w:fill="auto"/>
          <w:lang w:eastAsia="zh-CN"/>
        </w:rPr>
        <w:t>中华人民共和国民法典》等</w:t>
      </w:r>
      <w:r>
        <w:rPr>
          <w:rStyle w:val="27"/>
          <w:rFonts w:hint="eastAsia" w:ascii="仿宋_GB2312" w:hAnsi="仿宋" w:eastAsia="仿宋_GB2312" w:cs="宋体"/>
          <w:color w:val="auto"/>
          <w:shd w:val="clear" w:color="auto" w:fill="auto"/>
        </w:rPr>
        <w:t>有关法律、法规，就乙方承揽</w:t>
      </w:r>
      <w:r>
        <w:rPr>
          <w:rFonts w:hint="eastAsia" w:ascii="仿宋" w:hAnsi="仿宋" w:eastAsia="仿宋"/>
          <w:color w:val="auto"/>
          <w:sz w:val="28"/>
          <w:szCs w:val="28"/>
        </w:rPr>
        <w:t>T2A航站楼及综合服务大厅两台UPS应急电源模块维修项目</w:t>
      </w:r>
      <w:r>
        <w:rPr>
          <w:rStyle w:val="27"/>
          <w:rFonts w:hint="eastAsia" w:ascii="仿宋_GB2312" w:hAnsi="仿宋" w:eastAsia="仿宋_GB2312" w:cs="宋体"/>
          <w:color w:val="auto"/>
          <w:shd w:val="clear" w:color="auto" w:fill="auto"/>
        </w:rPr>
        <w:t>事宜（以下称项目），双方经充分平等协商，达成本协议。</w:t>
      </w:r>
    </w:p>
    <w:p>
      <w:pPr>
        <w:pStyle w:val="4"/>
        <w:ind w:firstLine="640"/>
        <w:rPr>
          <w:rStyle w:val="27"/>
          <w:rFonts w:ascii="仿宋" w:hAnsi="仿宋" w:eastAsia="黑体" w:cs="Times New Roman"/>
          <w:color w:val="auto"/>
          <w:sz w:val="32"/>
          <w:szCs w:val="24"/>
          <w:shd w:val="clear" w:color="auto" w:fill="auto"/>
        </w:rPr>
      </w:pPr>
      <w:bookmarkStart w:id="0" w:name="_Toc24707255"/>
      <w:r>
        <w:rPr>
          <w:rStyle w:val="27"/>
          <w:rFonts w:hint="eastAsia" w:ascii="仿宋" w:hAnsi="仿宋" w:eastAsia="黑体" w:cs="Times New Roman"/>
          <w:color w:val="auto"/>
          <w:sz w:val="32"/>
          <w:szCs w:val="24"/>
          <w:shd w:val="clear" w:color="auto" w:fill="auto"/>
        </w:rPr>
        <w:t>第一条项目名称</w:t>
      </w:r>
      <w:bookmarkEnd w:id="0"/>
      <w:bookmarkStart w:id="1" w:name="_Hlk9437057"/>
    </w:p>
    <w:p>
      <w:pPr>
        <w:pStyle w:val="30"/>
        <w:ind w:firstLine="480"/>
        <w:rPr>
          <w:color w:val="auto"/>
        </w:rPr>
      </w:pPr>
      <w:r>
        <w:rPr>
          <w:rFonts w:hint="eastAsia" w:ascii="仿宋" w:hAnsi="仿宋" w:eastAsia="仿宋"/>
          <w:color w:val="auto"/>
          <w:sz w:val="28"/>
          <w:szCs w:val="28"/>
        </w:rPr>
        <w:t>T2A航站楼及综合服务大厅两台UPS应急电源模块维修项目</w:t>
      </w:r>
      <w:r>
        <w:rPr>
          <w:rStyle w:val="27"/>
          <w:rFonts w:hint="eastAsia" w:ascii="仿宋_GB2312" w:hAnsi="仿宋" w:eastAsia="仿宋_GB2312" w:cs="宋体"/>
          <w:color w:val="auto"/>
          <w:shd w:val="clear" w:color="auto" w:fill="auto"/>
        </w:rPr>
        <w:t>合同。</w:t>
      </w:r>
    </w:p>
    <w:bookmarkEnd w:id="1"/>
    <w:p>
      <w:pPr>
        <w:pStyle w:val="4"/>
        <w:ind w:firstLine="640"/>
        <w:rPr>
          <w:rStyle w:val="27"/>
          <w:rFonts w:ascii="仿宋" w:hAnsi="仿宋" w:eastAsia="黑体" w:cs="Times New Roman"/>
          <w:color w:val="auto"/>
          <w:sz w:val="32"/>
          <w:szCs w:val="24"/>
          <w:shd w:val="clear" w:color="auto" w:fill="auto"/>
        </w:rPr>
      </w:pPr>
      <w:bookmarkStart w:id="2" w:name="_Toc24707256"/>
      <w:r>
        <w:rPr>
          <w:rStyle w:val="27"/>
          <w:rFonts w:hint="eastAsia" w:ascii="仿宋" w:hAnsi="仿宋" w:eastAsia="黑体" w:cs="Times New Roman"/>
          <w:color w:val="auto"/>
          <w:sz w:val="32"/>
          <w:szCs w:val="24"/>
          <w:shd w:val="clear" w:color="auto" w:fill="auto"/>
        </w:rPr>
        <w:t>第二条项目地点</w:t>
      </w:r>
      <w:bookmarkEnd w:id="2"/>
    </w:p>
    <w:p>
      <w:pPr>
        <w:pStyle w:val="3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lang w:eastAsia="zh-CN"/>
        </w:rPr>
        <w:t>重庆江北国际机场</w:t>
      </w:r>
      <w:r>
        <w:rPr>
          <w:rStyle w:val="27"/>
          <w:rFonts w:hint="eastAsia" w:ascii="仿宋_GB2312" w:hAnsi="仿宋" w:eastAsia="仿宋_GB2312" w:cs="宋体"/>
          <w:color w:val="auto"/>
          <w:shd w:val="clear" w:color="auto" w:fill="auto"/>
        </w:rPr>
        <w:t>。</w:t>
      </w:r>
    </w:p>
    <w:p>
      <w:pPr>
        <w:pStyle w:val="4"/>
        <w:ind w:firstLine="640"/>
        <w:rPr>
          <w:color w:val="auto"/>
        </w:rPr>
      </w:pPr>
      <w:bookmarkStart w:id="3" w:name="_Toc24707257"/>
      <w:r>
        <w:rPr>
          <w:rStyle w:val="27"/>
          <w:rFonts w:hint="eastAsia" w:ascii="仿宋" w:hAnsi="仿宋" w:eastAsia="黑体" w:cs="Times New Roman"/>
          <w:color w:val="auto"/>
          <w:sz w:val="32"/>
          <w:szCs w:val="24"/>
          <w:shd w:val="clear" w:color="auto" w:fill="auto"/>
        </w:rPr>
        <w:t>第三条</w:t>
      </w:r>
      <w:r>
        <w:rPr>
          <w:rFonts w:hint="eastAsia"/>
          <w:color w:val="auto"/>
        </w:rPr>
        <w:t>项目内容和范围</w:t>
      </w:r>
      <w:bookmarkEnd w:id="3"/>
    </w:p>
    <w:p>
      <w:pPr>
        <w:ind w:firstLine="560" w:firstLineChars="200"/>
        <w:rPr>
          <w:rFonts w:hint="eastAsia" w:ascii="仿宋" w:hAnsi="仿宋" w:eastAsia="仿宋"/>
          <w:color w:val="auto"/>
          <w:sz w:val="28"/>
          <w:szCs w:val="28"/>
          <w:lang w:eastAsia="zh-CN"/>
        </w:rPr>
      </w:pPr>
      <w:bookmarkStart w:id="4" w:name="_Toc24707258"/>
      <w:r>
        <w:rPr>
          <w:rFonts w:hint="eastAsia" w:ascii="仿宋" w:hAnsi="仿宋" w:eastAsia="仿宋"/>
          <w:color w:val="auto"/>
          <w:sz w:val="28"/>
          <w:szCs w:val="28"/>
          <w:lang w:val="en-US" w:eastAsia="zh-CN"/>
        </w:rPr>
        <w:t>T2A航站楼和综合服务大厅两台UPS设备故障，需对内部功率模块进行更换</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30"/>
          <w:szCs w:val="30"/>
          <w:lang w:val="en-US" w:eastAsia="zh-CN"/>
        </w:rPr>
      </w:pPr>
      <w:r>
        <w:rPr>
          <w:rFonts w:hint="eastAsia" w:ascii="仿宋" w:hAnsi="仿宋" w:eastAsia="仿宋"/>
          <w:color w:val="auto"/>
          <w:sz w:val="28"/>
          <w:szCs w:val="28"/>
          <w:lang w:eastAsia="zh-CN"/>
        </w:rPr>
        <w:t>功率模块型号：</w:t>
      </w:r>
      <w:r>
        <w:rPr>
          <w:rFonts w:hint="eastAsia" w:ascii="仿宋" w:hAnsi="仿宋" w:eastAsia="仿宋" w:cs="仿宋"/>
          <w:color w:val="auto"/>
          <w:kern w:val="0"/>
          <w:sz w:val="28"/>
          <w:szCs w:val="28"/>
          <w:lang w:val="en-US" w:eastAsia="zh-CN"/>
        </w:rPr>
        <w:t>河北先控CM15，河北先控CM20</w:t>
      </w:r>
      <w:r>
        <w:rPr>
          <w:rFonts w:hint="eastAsia" w:ascii="仿宋" w:hAnsi="仿宋" w:eastAsia="仿宋"/>
          <w:color w:val="auto"/>
          <w:sz w:val="30"/>
          <w:szCs w:val="30"/>
          <w:lang w:eastAsia="zh-CN"/>
        </w:rPr>
        <w:t>。</w:t>
      </w:r>
    </w:p>
    <w:p>
      <w:pPr>
        <w:pStyle w:val="4"/>
        <w:ind w:firstLine="640"/>
        <w:rPr>
          <w:rStyle w:val="27"/>
          <w:rFonts w:ascii="仿宋" w:hAnsi="仿宋" w:eastAsia="黑体" w:cs="Times New Roman"/>
          <w:color w:val="auto"/>
          <w:sz w:val="32"/>
          <w:szCs w:val="24"/>
          <w:shd w:val="clear" w:color="auto" w:fill="auto"/>
        </w:rPr>
      </w:pPr>
      <w:r>
        <w:rPr>
          <w:rStyle w:val="27"/>
          <w:rFonts w:hint="eastAsia" w:ascii="仿宋" w:hAnsi="仿宋" w:eastAsia="黑体" w:cs="Times New Roman"/>
          <w:color w:val="auto"/>
          <w:sz w:val="32"/>
          <w:szCs w:val="24"/>
          <w:shd w:val="clear" w:color="auto" w:fill="auto"/>
        </w:rPr>
        <w:t>第四条项目工期</w:t>
      </w:r>
      <w:bookmarkEnd w:id="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4.1本项目工期为：</w:t>
      </w:r>
      <w:r>
        <w:rPr>
          <w:rStyle w:val="27"/>
          <w:rFonts w:hint="eastAsia" w:ascii="仿宋_GB2312" w:hAnsi="仿宋" w:eastAsia="仿宋_GB2312" w:cs="宋体"/>
          <w:color w:val="auto"/>
          <w:shd w:val="clear" w:color="auto" w:fill="auto"/>
          <w:lang w:eastAsia="zh-CN"/>
        </w:rPr>
        <w:t>合同签订之日</w:t>
      </w:r>
      <w:r>
        <w:rPr>
          <w:rStyle w:val="27"/>
          <w:rFonts w:hint="eastAsia" w:ascii="仿宋_GB2312" w:hAnsi="仿宋" w:eastAsia="仿宋_GB2312" w:cs="宋体"/>
          <w:color w:val="auto"/>
          <w:shd w:val="clear" w:color="auto" w:fill="auto"/>
          <w:lang w:val="en-US" w:eastAsia="zh-CN"/>
        </w:rPr>
        <w:t>起60个日历</w:t>
      </w:r>
      <w:r>
        <w:rPr>
          <w:rStyle w:val="27"/>
          <w:rFonts w:ascii="仿宋_GB2312" w:hAnsi="仿宋" w:eastAsia="仿宋_GB2312" w:cs="宋体"/>
          <w:color w:val="auto"/>
          <w:shd w:val="clear" w:color="auto" w:fill="auto"/>
        </w:rPr>
        <w:t>日。</w:t>
      </w:r>
      <w:r>
        <w:rPr>
          <w:rStyle w:val="27"/>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7"/>
          <w:rFonts w:ascii="仿宋" w:hAnsi="仿宋" w:eastAsia="黑体" w:cs="Times New Roman"/>
          <w:color w:val="auto"/>
          <w:sz w:val="32"/>
          <w:szCs w:val="24"/>
          <w:shd w:val="clear" w:color="auto" w:fill="auto"/>
        </w:rPr>
      </w:pPr>
      <w:bookmarkStart w:id="5" w:name="_Toc24707259"/>
      <w:r>
        <w:rPr>
          <w:rStyle w:val="27"/>
          <w:rFonts w:hint="eastAsia" w:ascii="仿宋" w:hAnsi="仿宋" w:eastAsia="黑体" w:cs="Times New Roman"/>
          <w:color w:val="auto"/>
          <w:sz w:val="32"/>
          <w:szCs w:val="24"/>
          <w:shd w:val="clear" w:color="auto" w:fill="auto"/>
        </w:rPr>
        <w:t>第五条履约担保、质量保证</w:t>
      </w:r>
      <w:bookmarkEnd w:id="5"/>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5.1乙方应在</w:t>
      </w:r>
      <w:r>
        <w:rPr>
          <w:rStyle w:val="27"/>
          <w:rFonts w:hint="eastAsia" w:ascii="仿宋_GB2312" w:hAnsi="仿宋" w:eastAsia="仿宋_GB2312" w:cs="宋体"/>
          <w:color w:val="auto"/>
          <w:u w:val="single"/>
          <w:shd w:val="clear" w:color="auto" w:fill="auto"/>
          <w:lang w:val="en-US" w:eastAsia="zh-CN"/>
        </w:rPr>
        <w:t>中标通知书发出后10日内</w:t>
      </w:r>
      <w:r>
        <w:rPr>
          <w:rStyle w:val="27"/>
          <w:rFonts w:hint="eastAsia" w:ascii="仿宋_GB2312" w:hAnsi="仿宋" w:eastAsia="仿宋_GB2312" w:cs="宋体"/>
          <w:color w:val="auto"/>
          <w:shd w:val="clear" w:color="auto" w:fill="auto"/>
        </w:rPr>
        <w:t>向甲方支付</w:t>
      </w:r>
      <w:r>
        <w:rPr>
          <w:rStyle w:val="27"/>
          <w:rFonts w:hint="eastAsia" w:ascii="仿宋_GB2312" w:hAnsi="仿宋" w:eastAsia="仿宋_GB2312" w:cs="宋体"/>
          <w:color w:val="auto"/>
          <w:u w:val="single"/>
          <w:shd w:val="clear" w:color="auto" w:fill="auto"/>
          <w:lang w:eastAsia="zh-CN"/>
        </w:rPr>
        <w:t>不含增值税</w:t>
      </w:r>
      <w:r>
        <w:rPr>
          <w:rStyle w:val="27"/>
          <w:rFonts w:hint="eastAsia" w:ascii="仿宋_GB2312" w:hAnsi="仿宋" w:eastAsia="仿宋_GB2312" w:cs="宋体"/>
          <w:color w:val="auto"/>
          <w:u w:val="single"/>
          <w:shd w:val="clear" w:color="auto" w:fill="auto"/>
        </w:rPr>
        <w:t>成交价款的</w:t>
      </w:r>
      <w:r>
        <w:rPr>
          <w:rStyle w:val="27"/>
          <w:rFonts w:hint="eastAsia" w:ascii="仿宋_GB2312" w:hAnsi="仿宋" w:eastAsia="仿宋_GB2312" w:cs="宋体"/>
          <w:color w:val="auto"/>
          <w:u w:val="single"/>
          <w:shd w:val="clear" w:color="auto" w:fill="auto"/>
          <w:lang w:val="en-US" w:eastAsia="zh-CN"/>
        </w:rPr>
        <w:t>10</w:t>
      </w:r>
      <w:r>
        <w:rPr>
          <w:rStyle w:val="27"/>
          <w:rFonts w:hint="eastAsia" w:ascii="仿宋_GB2312" w:hAnsi="仿宋" w:eastAsia="仿宋_GB2312" w:cs="宋体"/>
          <w:color w:val="auto"/>
          <w:u w:val="single"/>
          <w:shd w:val="clear" w:color="auto" w:fill="auto"/>
        </w:rPr>
        <w:t>%</w:t>
      </w:r>
      <w:r>
        <w:rPr>
          <w:rStyle w:val="27"/>
          <w:rFonts w:hint="eastAsia" w:ascii="仿宋_GB2312" w:hAnsi="仿宋" w:eastAsia="仿宋_GB2312" w:cs="宋体"/>
          <w:color w:val="auto"/>
          <w:shd w:val="clear" w:color="auto" w:fill="auto"/>
        </w:rPr>
        <w:t>的履约保证金</w:t>
      </w:r>
      <w:r>
        <w:rPr>
          <w:rStyle w:val="27"/>
          <w:rFonts w:hint="eastAsia" w:ascii="仿宋_GB2312" w:hAnsi="仿宋" w:eastAsia="仿宋_GB2312" w:cs="宋体"/>
          <w:color w:val="auto"/>
          <w:shd w:val="clear" w:color="auto" w:fill="auto"/>
          <w:lang w:val="en-US" w:eastAsia="zh-CN"/>
        </w:rPr>
        <w:t>元</w:t>
      </w:r>
      <w:r>
        <w:rPr>
          <w:rStyle w:val="27"/>
          <w:rFonts w:hint="eastAsia" w:ascii="仿宋_GB2312" w:hAnsi="仿宋" w:eastAsia="仿宋_GB2312" w:cs="宋体"/>
          <w:color w:val="auto"/>
          <w:shd w:val="clear" w:color="auto" w:fill="auto"/>
        </w:rPr>
        <w:t>，作为履行本合同之担保，甲方应在项目验收合格后无息退还。</w:t>
      </w:r>
    </w:p>
    <w:p>
      <w:pPr>
        <w:pStyle w:val="30"/>
        <w:ind w:firstLine="600"/>
        <w:rPr>
          <w:rStyle w:val="27"/>
          <w:rFonts w:hint="eastAsia" w:ascii="仿宋_GB2312" w:hAnsi="仿宋" w:eastAsia="仿宋_GB2312" w:cs="宋体"/>
          <w:color w:val="auto"/>
          <w:shd w:val="clear" w:color="auto" w:fill="auto"/>
          <w:lang w:val="en-US" w:eastAsia="zh-CN"/>
        </w:rPr>
      </w:pPr>
      <w:r>
        <w:rPr>
          <w:rStyle w:val="27"/>
          <w:rFonts w:hint="eastAsia" w:ascii="方正仿宋_GBK" w:hAnsi="方正仿宋_GBK" w:eastAsia="方正仿宋_GBK" w:cs="方正仿宋_GBK"/>
          <w:color w:val="auto"/>
          <w:shd w:val="clear" w:color="auto" w:fill="auto"/>
          <w:lang w:val="en-US" w:eastAsia="zh-CN"/>
        </w:rPr>
        <w:t>5.2履</w:t>
      </w:r>
      <w:r>
        <w:rPr>
          <w:rStyle w:val="27"/>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30"/>
        <w:ind w:firstLine="600"/>
        <w:rPr>
          <w:rStyle w:val="27"/>
          <w:rFonts w:hint="eastAsia" w:ascii="仿宋_GB2312" w:hAnsi="仿宋" w:eastAsia="仿宋_GB2312" w:cs="宋体"/>
          <w:color w:val="auto"/>
          <w:shd w:val="clear" w:color="auto" w:fill="auto"/>
        </w:rPr>
      </w:pPr>
      <w:r>
        <w:rPr>
          <w:rStyle w:val="27"/>
          <w:rFonts w:hint="eastAsia" w:ascii="方正仿宋_GBK" w:hAnsi="方正仿宋_GBK" w:eastAsia="方正仿宋_GBK" w:cs="方正仿宋_GBK"/>
          <w:color w:val="auto"/>
          <w:shd w:val="clear" w:color="auto" w:fill="auto"/>
          <w:lang w:val="en-US" w:eastAsia="zh-CN"/>
        </w:rPr>
        <w:t>5.3</w:t>
      </w:r>
      <w:r>
        <w:rPr>
          <w:rStyle w:val="27"/>
          <w:rFonts w:hint="eastAsia" w:ascii="仿宋_GB2312" w:hAnsi="仿宋" w:eastAsia="仿宋_GB2312" w:cs="宋体"/>
          <w:color w:val="auto"/>
          <w:shd w:val="clear" w:color="auto" w:fill="auto"/>
          <w:lang w:val="en-US" w:eastAsia="zh-CN"/>
        </w:rPr>
        <w:t>乙方支付履约保证金时，应在“付款备注”中写明“</w:t>
      </w:r>
      <w:r>
        <w:rPr>
          <w:rFonts w:hint="eastAsia" w:ascii="仿宋" w:hAnsi="仿宋" w:eastAsia="仿宋"/>
          <w:color w:val="auto"/>
          <w:sz w:val="28"/>
          <w:szCs w:val="28"/>
        </w:rPr>
        <w:t>T2A航站楼及综合服务大厅两台UPS应急电源模块维修项目</w:t>
      </w:r>
      <w:r>
        <w:rPr>
          <w:rStyle w:val="27"/>
          <w:rFonts w:hint="eastAsia" w:ascii="仿宋_GB2312" w:hAnsi="仿宋" w:eastAsia="仿宋_GB2312" w:cs="宋体"/>
          <w:color w:val="auto"/>
          <w:shd w:val="clear" w:color="auto" w:fill="auto"/>
          <w:lang w:val="en-US" w:eastAsia="zh-CN"/>
        </w:rPr>
        <w:t>履约保证金”。乙方不得与其他合同、其他缴费项目一起支付履约保证金，若因混合支付造成无法确认为本合同款项到账的，视为逾期未支付。</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5.</w:t>
      </w:r>
      <w:r>
        <w:rPr>
          <w:rStyle w:val="27"/>
          <w:rFonts w:hint="eastAsia" w:cs="宋体"/>
          <w:color w:val="auto"/>
          <w:shd w:val="clear" w:color="auto" w:fill="auto"/>
          <w:lang w:val="en-US" w:eastAsia="zh-CN"/>
        </w:rPr>
        <w:t>4</w:t>
      </w:r>
      <w:r>
        <w:rPr>
          <w:rStyle w:val="27"/>
          <w:rFonts w:hint="eastAsia" w:ascii="仿宋_GB2312" w:hAnsi="仿宋" w:eastAsia="仿宋_GB2312" w:cs="宋体"/>
          <w:color w:val="auto"/>
          <w:shd w:val="clear" w:color="auto" w:fill="auto"/>
        </w:rPr>
        <w:t>项目质量保证期为：</w:t>
      </w:r>
      <w:r>
        <w:rPr>
          <w:rStyle w:val="27"/>
          <w:rFonts w:hint="eastAsia" w:ascii="仿宋_GB2312" w:hAnsi="仿宋" w:eastAsia="仿宋_GB2312" w:cs="宋体"/>
          <w:color w:val="auto"/>
          <w:u w:val="single"/>
          <w:shd w:val="clear" w:color="auto" w:fill="auto"/>
          <w:lang w:val="en-US" w:eastAsia="zh-CN"/>
        </w:rPr>
        <w:t>12个</w:t>
      </w:r>
      <w:r>
        <w:rPr>
          <w:rStyle w:val="27"/>
          <w:rFonts w:hint="eastAsia" w:ascii="仿宋_GB2312" w:hAnsi="仿宋" w:eastAsia="仿宋_GB2312" w:cs="宋体"/>
          <w:color w:val="auto"/>
          <w:shd w:val="clear" w:color="auto" w:fill="auto"/>
        </w:rPr>
        <w:t>月，自项目验收合格之日起算，质保期内出现与本项目有关或本项目引起的故障或异常，在接到甲方通知后，乙方需派专业技术人员在</w:t>
      </w:r>
      <w:r>
        <w:rPr>
          <w:rStyle w:val="27"/>
          <w:rFonts w:hint="eastAsia" w:ascii="仿宋_GB2312" w:hAnsi="仿宋" w:eastAsia="仿宋_GB2312" w:cs="宋体"/>
          <w:color w:val="auto"/>
          <w:u w:val="single"/>
          <w:shd w:val="clear" w:color="auto" w:fill="auto"/>
          <w:lang w:val="en-US" w:eastAsia="zh-CN"/>
        </w:rPr>
        <w:t>24</w:t>
      </w:r>
      <w:r>
        <w:rPr>
          <w:rStyle w:val="27"/>
          <w:rFonts w:hint="eastAsia" w:ascii="仿宋_GB2312" w:hAnsi="仿宋" w:eastAsia="仿宋_GB2312" w:cs="宋体"/>
          <w:color w:val="auto"/>
          <w:shd w:val="clear" w:color="auto" w:fill="auto"/>
        </w:rPr>
        <w:t>小时内赶到现场处理,若未</w:t>
      </w:r>
      <w:r>
        <w:rPr>
          <w:rStyle w:val="27"/>
          <w:rFonts w:ascii="仿宋_GB2312" w:hAnsi="仿宋" w:eastAsia="仿宋_GB2312" w:cs="宋体"/>
          <w:color w:val="auto"/>
          <w:shd w:val="clear" w:color="auto" w:fill="auto"/>
        </w:rPr>
        <w:t>及时响应，</w:t>
      </w:r>
      <w:r>
        <w:rPr>
          <w:rStyle w:val="27"/>
          <w:rFonts w:hint="eastAsia" w:ascii="仿宋_GB2312" w:hAnsi="仿宋" w:eastAsia="仿宋_GB2312" w:cs="宋体"/>
          <w:color w:val="auto"/>
          <w:shd w:val="clear" w:color="auto" w:fill="auto"/>
        </w:rPr>
        <w:t>每次扣尾款的</w:t>
      </w:r>
      <w:r>
        <w:rPr>
          <w:rStyle w:val="27"/>
          <w:rFonts w:hint="eastAsia" w:ascii="仿宋_GB2312" w:hAnsi="仿宋" w:eastAsia="仿宋_GB2312" w:cs="宋体"/>
          <w:color w:val="auto"/>
          <w:u w:val="single"/>
          <w:shd w:val="clear" w:color="auto" w:fill="auto"/>
          <w:lang w:val="en-US" w:eastAsia="zh-CN"/>
        </w:rPr>
        <w:t>2</w:t>
      </w:r>
      <w:r>
        <w:rPr>
          <w:rStyle w:val="27"/>
          <w:rFonts w:hint="eastAsia" w:ascii="仿宋_GB2312" w:hAnsi="仿宋" w:eastAsia="仿宋_GB2312" w:cs="宋体"/>
          <w:color w:val="auto"/>
          <w:shd w:val="clear" w:color="auto" w:fill="auto"/>
        </w:rPr>
        <w:t>%。</w:t>
      </w:r>
    </w:p>
    <w:p>
      <w:pPr>
        <w:pStyle w:val="4"/>
        <w:ind w:firstLine="640"/>
        <w:rPr>
          <w:rStyle w:val="27"/>
          <w:rFonts w:ascii="仿宋" w:hAnsi="仿宋" w:eastAsia="黑体" w:cs="Times New Roman"/>
          <w:color w:val="auto"/>
          <w:sz w:val="32"/>
          <w:szCs w:val="24"/>
          <w:shd w:val="clear" w:color="auto" w:fill="auto"/>
        </w:rPr>
      </w:pPr>
      <w:bookmarkStart w:id="6" w:name="_Toc24707260"/>
      <w:r>
        <w:rPr>
          <w:rStyle w:val="27"/>
          <w:rFonts w:hint="eastAsia" w:ascii="仿宋" w:hAnsi="仿宋" w:eastAsia="黑体" w:cs="Times New Roman"/>
          <w:color w:val="auto"/>
          <w:sz w:val="32"/>
          <w:szCs w:val="24"/>
          <w:shd w:val="clear" w:color="auto" w:fill="auto"/>
        </w:rPr>
        <w:t>第六条合同价款</w:t>
      </w:r>
      <w:bookmarkEnd w:id="6"/>
    </w:p>
    <w:p>
      <w:pPr>
        <w:pStyle w:val="30"/>
        <w:ind w:firstLine="600"/>
        <w:jc w:val="both"/>
        <w:rPr>
          <w:color w:val="auto"/>
        </w:rPr>
      </w:pPr>
      <w:r>
        <w:rPr>
          <w:rStyle w:val="27"/>
          <w:rFonts w:hint="eastAsia" w:ascii="仿宋_GB2312" w:hAnsi="仿宋" w:eastAsia="仿宋_GB2312" w:cs="宋体"/>
          <w:color w:val="auto"/>
          <w:shd w:val="clear" w:color="auto" w:fill="auto"/>
          <w:lang w:val="en-US" w:eastAsia="zh-CN"/>
        </w:rPr>
        <w:t>合同金额（不含增值税）：元（大写：）；含税金额：元（大写：）,增值税税率为%。</w:t>
      </w:r>
      <w:r>
        <w:rPr>
          <w:rStyle w:val="27"/>
          <w:rFonts w:hint="eastAsia" w:ascii="仿宋_GB2312" w:hAnsi="仿宋" w:eastAsia="仿宋_GB2312" w:cs="宋体"/>
          <w:color w:val="auto"/>
          <w:shd w:val="clear" w:color="auto" w:fill="auto"/>
        </w:rPr>
        <w:t>本合同价格为</w:t>
      </w:r>
      <w:r>
        <w:rPr>
          <w:rFonts w:hint="eastAsia"/>
          <w:color w:val="auto"/>
        </w:rPr>
        <w:t>“总价包干”，包括但不限于材料购买、人工、运输、保险、风险措施费用等一切与项目内容相关的费用。</w:t>
      </w:r>
    </w:p>
    <w:p>
      <w:pPr>
        <w:pStyle w:val="4"/>
        <w:ind w:firstLine="640"/>
        <w:rPr>
          <w:rStyle w:val="27"/>
          <w:rFonts w:ascii="仿宋" w:hAnsi="仿宋" w:eastAsia="黑体" w:cs="Times New Roman"/>
          <w:color w:val="auto"/>
          <w:sz w:val="32"/>
          <w:szCs w:val="24"/>
          <w:shd w:val="clear" w:color="auto" w:fill="auto"/>
        </w:rPr>
      </w:pPr>
      <w:bookmarkStart w:id="7" w:name="_Toc24707261"/>
      <w:r>
        <w:rPr>
          <w:rStyle w:val="27"/>
          <w:rFonts w:hint="eastAsia" w:ascii="仿宋" w:hAnsi="仿宋" w:eastAsia="黑体" w:cs="Times New Roman"/>
          <w:color w:val="auto"/>
          <w:sz w:val="32"/>
          <w:szCs w:val="24"/>
          <w:shd w:val="clear" w:color="auto" w:fill="auto"/>
        </w:rPr>
        <w:t>第七条付款方式</w:t>
      </w:r>
      <w:bookmarkEnd w:id="7"/>
    </w:p>
    <w:p>
      <w:pPr>
        <w:pStyle w:val="30"/>
        <w:ind w:firstLine="6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7.1项目完工验收合格后，乙方</w:t>
      </w:r>
      <w:r>
        <w:rPr>
          <w:rStyle w:val="27"/>
          <w:rFonts w:hint="eastAsia" w:ascii="方正仿宋_GBK" w:hAnsi="方正仿宋_GBK" w:eastAsia="方正仿宋_GBK" w:cs="方正仿宋_GBK"/>
          <w:color w:val="auto"/>
          <w:shd w:val="clear" w:color="auto" w:fill="auto"/>
          <w:lang w:val="en-US" w:eastAsia="zh-CN"/>
        </w:rPr>
        <w:t>向甲方</w:t>
      </w:r>
      <w:r>
        <w:rPr>
          <w:rStyle w:val="27"/>
          <w:rFonts w:hint="eastAsia" w:ascii="方正仿宋_GBK" w:hAnsi="方正仿宋_GBK" w:eastAsia="方正仿宋_GBK" w:cs="方正仿宋_GBK"/>
          <w:color w:val="auto"/>
          <w:shd w:val="clear" w:color="auto" w:fill="auto"/>
        </w:rPr>
        <w:t>开具</w:t>
      </w:r>
      <w:r>
        <w:rPr>
          <w:rStyle w:val="27"/>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7"/>
          <w:rFonts w:hint="eastAsia" w:ascii="仿宋_GB2312" w:hAnsi="仿宋" w:eastAsia="仿宋_GB2312" w:cs="宋体"/>
          <w:color w:val="auto"/>
          <w:shd w:val="clear" w:color="auto" w:fill="auto"/>
        </w:rPr>
        <w:t>增值税发票后</w:t>
      </w:r>
      <w:r>
        <w:rPr>
          <w:rStyle w:val="27"/>
          <w:rFonts w:hint="eastAsia" w:ascii="仿宋_GB2312" w:hAnsi="仿宋" w:eastAsia="仿宋_GB2312" w:cs="宋体"/>
          <w:color w:val="auto"/>
          <w:shd w:val="clear" w:color="auto" w:fill="auto"/>
          <w:lang w:val="en-US" w:eastAsia="zh-CN"/>
        </w:rPr>
        <w:t>50</w:t>
      </w:r>
      <w:r>
        <w:rPr>
          <w:rStyle w:val="27"/>
          <w:rFonts w:hint="eastAsia" w:ascii="仿宋_GB2312" w:hAnsi="仿宋" w:eastAsia="仿宋_GB2312" w:cs="宋体"/>
          <w:color w:val="auto"/>
          <w:shd w:val="clear" w:color="auto" w:fill="auto"/>
        </w:rPr>
        <w:t>个工作日内，向乙方支付合同价款的</w:t>
      </w:r>
      <w:r>
        <w:rPr>
          <w:rStyle w:val="27"/>
          <w:rFonts w:hint="eastAsia" w:ascii="仿宋_GB2312" w:hAnsi="仿宋" w:eastAsia="仿宋_GB2312" w:cs="宋体"/>
          <w:color w:val="auto"/>
          <w:u w:val="single"/>
          <w:shd w:val="clear" w:color="auto" w:fill="auto"/>
          <w:lang w:val="en-US" w:eastAsia="zh-CN"/>
        </w:rPr>
        <w:t>95</w:t>
      </w:r>
      <w:r>
        <w:rPr>
          <w:rStyle w:val="27"/>
          <w:rFonts w:hint="eastAsia" w:ascii="仿宋_GB2312" w:hAnsi="仿宋" w:eastAsia="仿宋_GB2312" w:cs="宋体"/>
          <w:color w:val="auto"/>
          <w:shd w:val="clear" w:color="auto" w:fill="auto"/>
        </w:rPr>
        <w:t>％，剩余</w:t>
      </w:r>
      <w:r>
        <w:rPr>
          <w:rStyle w:val="27"/>
          <w:rFonts w:hint="eastAsia" w:ascii="仿宋_GB2312" w:hAnsi="仿宋" w:eastAsia="仿宋_GB2312" w:cs="宋体"/>
          <w:color w:val="auto"/>
          <w:u w:val="single"/>
          <w:shd w:val="clear" w:color="auto" w:fill="auto"/>
          <w:lang w:val="en-US" w:eastAsia="zh-CN"/>
        </w:rPr>
        <w:t>5</w:t>
      </w:r>
      <w:r>
        <w:rPr>
          <w:rStyle w:val="27"/>
          <w:rFonts w:hint="eastAsia" w:ascii="仿宋_GB2312" w:hAnsi="仿宋" w:eastAsia="仿宋_GB2312" w:cs="宋体"/>
          <w:color w:val="auto"/>
          <w:shd w:val="clear" w:color="auto" w:fill="auto"/>
        </w:rPr>
        <w:t>％的余款在质量保证期届满且无问题后</w:t>
      </w:r>
      <w:r>
        <w:rPr>
          <w:rStyle w:val="27"/>
          <w:rFonts w:hint="eastAsia" w:ascii="仿宋_GB2312" w:hAnsi="仿宋" w:eastAsia="仿宋_GB2312" w:cs="宋体"/>
          <w:color w:val="auto"/>
          <w:shd w:val="clear" w:color="auto" w:fill="auto"/>
          <w:lang w:val="en-US" w:eastAsia="zh-CN"/>
        </w:rPr>
        <w:t>50</w:t>
      </w:r>
      <w:r>
        <w:rPr>
          <w:rStyle w:val="27"/>
          <w:rFonts w:hint="eastAsia" w:ascii="仿宋_GB2312" w:hAnsi="仿宋" w:eastAsia="仿宋_GB2312" w:cs="宋体"/>
          <w:color w:val="auto"/>
          <w:shd w:val="clear" w:color="auto" w:fill="auto"/>
        </w:rPr>
        <w:t>个工作日内</w:t>
      </w:r>
      <w:r>
        <w:rPr>
          <w:rStyle w:val="27"/>
          <w:rFonts w:hint="eastAsia" w:ascii="仿宋_GB2312" w:hAnsi="仿宋" w:eastAsia="仿宋_GB2312" w:cs="宋体"/>
          <w:color w:val="auto"/>
          <w:shd w:val="clear" w:color="auto" w:fill="auto"/>
          <w:lang w:val="en-US" w:eastAsia="zh-CN"/>
        </w:rPr>
        <w:t>无息</w:t>
      </w:r>
      <w:r>
        <w:rPr>
          <w:rStyle w:val="27"/>
          <w:rFonts w:hint="eastAsia" w:ascii="仿宋_GB2312" w:hAnsi="仿宋" w:eastAsia="仿宋_GB2312" w:cs="宋体"/>
          <w:color w:val="auto"/>
          <w:shd w:val="clear" w:color="auto" w:fill="auto"/>
        </w:rPr>
        <w:t>支付。</w:t>
      </w:r>
    </w:p>
    <w:p>
      <w:pPr>
        <w:pStyle w:val="30"/>
        <w:ind w:firstLine="600"/>
        <w:rPr>
          <w:rStyle w:val="32"/>
          <w:color w:val="auto"/>
          <w:lang w:eastAsia="zh-CN"/>
        </w:rPr>
      </w:pPr>
      <w:r>
        <w:rPr>
          <w:rStyle w:val="32"/>
          <w:rFonts w:hint="eastAsia"/>
          <w:color w:val="auto"/>
          <w:lang w:eastAsia="zh-CN"/>
        </w:rPr>
        <w:t>如果乙方提供增值税普通发票，甲方支付金额为不含增值税金额；如果乙方提供增值税专用发票，甲方支付金额</w:t>
      </w:r>
      <w:r>
        <w:rPr>
          <w:rStyle w:val="32"/>
          <w:color w:val="auto"/>
          <w:lang w:eastAsia="zh-CN"/>
        </w:rPr>
        <w:t>=不含增值税金额+增值税税额。</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7.2支付方式：银行转账。</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7.3乙方帐户信息：</w:t>
      </w:r>
    </w:p>
    <w:p>
      <w:pPr>
        <w:pStyle w:val="30"/>
        <w:ind w:firstLine="600"/>
        <w:rPr>
          <w:rStyle w:val="27"/>
          <w:rFonts w:hint="eastAsia" w:ascii="仿宋_GB2312" w:hAnsi="仿宋" w:eastAsia="仿宋_GB2312" w:cs="宋体"/>
          <w:color w:val="auto"/>
          <w:shd w:val="clear" w:color="auto" w:fill="auto"/>
          <w:lang w:eastAsia="zh-CN"/>
        </w:rPr>
      </w:pPr>
      <w:r>
        <w:rPr>
          <w:rStyle w:val="27"/>
          <w:rFonts w:hint="eastAsia" w:ascii="仿宋_GB2312" w:hAnsi="仿宋" w:eastAsia="仿宋_GB2312" w:cs="宋体"/>
          <w:color w:val="auto"/>
          <w:shd w:val="clear" w:color="auto" w:fill="auto"/>
        </w:rPr>
        <w:t>开户行：</w:t>
      </w:r>
    </w:p>
    <w:p>
      <w:pPr>
        <w:pStyle w:val="30"/>
        <w:ind w:firstLine="6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rPr>
        <w:t>账号：</w:t>
      </w:r>
    </w:p>
    <w:p>
      <w:pPr>
        <w:pStyle w:val="30"/>
        <w:ind w:firstLine="600"/>
        <w:rPr>
          <w:rStyle w:val="27"/>
          <w:rFonts w:hint="eastAsia" w:ascii="仿宋_GB2312" w:hAnsi="仿宋" w:eastAsia="仿宋_GB2312" w:cs="宋体"/>
          <w:color w:val="auto"/>
          <w:shd w:val="clear" w:color="auto" w:fill="auto"/>
          <w:lang w:eastAsia="zh-CN"/>
        </w:rPr>
      </w:pPr>
      <w:r>
        <w:rPr>
          <w:rStyle w:val="27"/>
          <w:rFonts w:hint="eastAsia" w:ascii="仿宋_GB2312" w:hAnsi="仿宋" w:eastAsia="仿宋_GB2312" w:cs="宋体"/>
          <w:color w:val="auto"/>
          <w:shd w:val="clear" w:color="auto" w:fill="auto"/>
        </w:rPr>
        <w:t>户名：</w:t>
      </w:r>
    </w:p>
    <w:p>
      <w:pPr>
        <w:pStyle w:val="4"/>
        <w:ind w:firstLine="640"/>
        <w:rPr>
          <w:rStyle w:val="27"/>
          <w:rFonts w:ascii="仿宋" w:hAnsi="仿宋" w:eastAsia="黑体" w:cs="Times New Roman"/>
          <w:color w:val="auto"/>
          <w:sz w:val="32"/>
          <w:szCs w:val="24"/>
          <w:shd w:val="clear" w:color="auto" w:fill="auto"/>
        </w:rPr>
      </w:pPr>
      <w:bookmarkStart w:id="8" w:name="_Toc24707262"/>
      <w:r>
        <w:rPr>
          <w:rStyle w:val="27"/>
          <w:rFonts w:hint="eastAsia" w:ascii="仿宋" w:hAnsi="仿宋" w:eastAsia="黑体" w:cs="Times New Roman"/>
          <w:color w:val="auto"/>
          <w:sz w:val="32"/>
          <w:szCs w:val="24"/>
          <w:shd w:val="clear" w:color="auto" w:fill="auto"/>
        </w:rPr>
        <w:t>第八条承揽要求</w:t>
      </w:r>
      <w:bookmarkEnd w:id="8"/>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8.1乙方工作时间的要求</w:t>
      </w:r>
      <w:r>
        <w:rPr>
          <w:rStyle w:val="27"/>
          <w:rFonts w:hint="eastAsia" w:ascii="仿宋_GB2312" w:hAnsi="仿宋" w:eastAsia="仿宋_GB2312" w:cs="宋体"/>
          <w:color w:val="auto"/>
          <w:u w:val="single"/>
          <w:shd w:val="clear" w:color="auto" w:fill="auto"/>
        </w:rPr>
        <w:t>：</w:t>
      </w:r>
      <w:r>
        <w:rPr>
          <w:rStyle w:val="27"/>
          <w:rFonts w:hint="eastAsia" w:ascii="仿宋_GB2312" w:hAnsi="仿宋" w:eastAsia="仿宋_GB2312" w:cs="宋体"/>
          <w:color w:val="auto"/>
          <w:u w:val="single"/>
          <w:shd w:val="clear" w:color="auto" w:fill="auto"/>
          <w:lang w:eastAsia="zh-CN"/>
        </w:rPr>
        <w:t>无</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8.2办理证件的要求</w:t>
      </w:r>
      <w:r>
        <w:rPr>
          <w:rStyle w:val="27"/>
          <w:rFonts w:hint="eastAsia" w:ascii="仿宋_GB2312" w:hAnsi="仿宋" w:eastAsia="仿宋_GB2312" w:cs="宋体"/>
          <w:color w:val="auto"/>
          <w:u w:val="single"/>
          <w:shd w:val="clear" w:color="auto" w:fill="auto"/>
        </w:rPr>
        <w:t>：</w:t>
      </w:r>
      <w:r>
        <w:rPr>
          <w:rStyle w:val="27"/>
          <w:rFonts w:hint="eastAsia" w:ascii="仿宋_GB2312" w:hAnsi="仿宋" w:eastAsia="仿宋_GB2312" w:cs="宋体"/>
          <w:color w:val="auto"/>
          <w:u w:val="single"/>
          <w:shd w:val="clear" w:color="auto" w:fill="auto"/>
          <w:lang w:eastAsia="zh-CN"/>
        </w:rPr>
        <w:t>办理通行证费用乙方自拟</w:t>
      </w:r>
      <w:r>
        <w:rPr>
          <w:rStyle w:val="27"/>
          <w:rFonts w:hint="eastAsia" w:ascii="仿宋_GB2312" w:hAnsi="仿宋" w:eastAsia="仿宋_GB2312" w:cs="宋体"/>
          <w:color w:val="auto"/>
          <w:shd w:val="clear" w:color="auto" w:fill="auto"/>
        </w:rPr>
        <w:t>；</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8.3项目所需材料的提供和使用由</w:t>
      </w:r>
      <w:r>
        <w:rPr>
          <w:rStyle w:val="27"/>
          <w:rFonts w:hint="eastAsia" w:ascii="仿宋_GB2312" w:hAnsi="仿宋" w:eastAsia="仿宋_GB2312" w:cs="宋体"/>
          <w:color w:val="auto"/>
          <w:u w:val="single"/>
          <w:shd w:val="clear" w:color="auto" w:fill="auto"/>
          <w:lang w:eastAsia="zh-CN"/>
        </w:rPr>
        <w:t>乙方</w:t>
      </w:r>
      <w:r>
        <w:rPr>
          <w:rStyle w:val="27"/>
          <w:rFonts w:hint="eastAsia" w:ascii="仿宋_GB2312" w:hAnsi="仿宋" w:eastAsia="仿宋_GB2312" w:cs="宋体"/>
          <w:color w:val="auto"/>
          <w:shd w:val="clear" w:color="auto" w:fill="auto"/>
        </w:rPr>
        <w:t>负责；</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8.4未经甲方书面同意，乙方不得擅自改变合同约定材料，也不得转包、分包；</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8.5</w:t>
      </w:r>
      <w:r>
        <w:rPr>
          <w:rStyle w:val="27"/>
          <w:rFonts w:hint="eastAsia" w:ascii="仿宋_GB2312" w:hAnsi="仿宋" w:eastAsia="仿宋_GB2312" w:cs="宋体"/>
          <w:color w:val="auto"/>
          <w:shd w:val="clear" w:color="auto" w:fill="auto"/>
          <w:lang w:eastAsia="zh-CN"/>
        </w:rPr>
        <w:t>技术</w:t>
      </w:r>
      <w:r>
        <w:rPr>
          <w:rStyle w:val="27"/>
          <w:rFonts w:hint="eastAsia" w:ascii="仿宋_GB2312" w:hAnsi="仿宋" w:eastAsia="仿宋_GB2312" w:cs="宋体"/>
          <w:color w:val="auto"/>
          <w:shd w:val="clear" w:color="auto" w:fill="auto"/>
        </w:rPr>
        <w:t>要求：</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8.5.1</w:t>
      </w:r>
      <w:r>
        <w:rPr>
          <w:rFonts w:hint="eastAsia" w:ascii="仿宋_GB2312" w:eastAsia="仿宋_GB2312" w:cs="Times New Roman"/>
          <w:color w:val="auto"/>
          <w:kern w:val="2"/>
          <w:sz w:val="28"/>
          <w:szCs w:val="28"/>
          <w:lang w:val="en-US" w:eastAsia="zh-CN" w:bidi="ar-SA"/>
        </w:rPr>
        <w:t>提供的产品需提供厂家出厂证明和相关产品合格证书</w:t>
      </w:r>
      <w:r>
        <w:rPr>
          <w:rStyle w:val="27"/>
          <w:rFonts w:hint="eastAsia" w:ascii="仿宋_GB2312" w:hAnsi="仿宋" w:eastAsia="仿宋_GB2312" w:cs="宋体"/>
          <w:color w:val="auto"/>
          <w:shd w:val="clear" w:color="auto" w:fill="auto"/>
          <w:lang w:val="en-US" w:eastAsia="zh-CN"/>
        </w:rPr>
        <w:t>。</w:t>
      </w:r>
    </w:p>
    <w:p>
      <w:pPr>
        <w:autoSpaceDE w:val="0"/>
        <w:autoSpaceDN w:val="0"/>
        <w:adjustRightInd w:val="0"/>
        <w:spacing w:line="360" w:lineRule="auto"/>
        <w:ind w:firstLine="600" w:firstLineChars="200"/>
        <w:rPr>
          <w:rStyle w:val="27"/>
          <w:rFonts w:hint="eastAsia" w:ascii="仿宋_GB2312" w:hAnsi="仿宋" w:eastAsia="仿宋_GB2312" w:cs="宋体"/>
          <w:color w:val="auto"/>
          <w:shd w:val="clear" w:color="auto" w:fill="auto"/>
          <w:lang w:val="en-US" w:eastAsia="zh-CN"/>
        </w:rPr>
      </w:pPr>
      <w:r>
        <w:rPr>
          <w:rStyle w:val="27"/>
          <w:rFonts w:hint="eastAsia" w:ascii="仿宋_GB2312" w:hAnsi="仿宋" w:eastAsia="仿宋_GB2312" w:cs="宋体"/>
          <w:color w:val="auto"/>
          <w:shd w:val="clear" w:color="auto" w:fill="auto"/>
          <w:lang w:val="en-US" w:eastAsia="zh-CN"/>
        </w:rPr>
        <w:t>8.5.2</w:t>
      </w:r>
      <w:r>
        <w:rPr>
          <w:rFonts w:hint="eastAsia" w:ascii="仿宋_GB2312" w:eastAsia="仿宋_GB2312" w:cs="Times New Roman"/>
          <w:color w:val="auto"/>
          <w:kern w:val="2"/>
          <w:sz w:val="28"/>
          <w:szCs w:val="28"/>
          <w:lang w:val="en-US" w:eastAsia="zh-CN" w:bidi="ar-SA"/>
        </w:rPr>
        <w:t>维修完成后确保设备能够正常运行</w:t>
      </w:r>
      <w:r>
        <w:rPr>
          <w:rStyle w:val="27"/>
          <w:rFonts w:hint="eastAsia" w:ascii="仿宋_GB2312" w:hAnsi="仿宋" w:eastAsia="仿宋_GB2312" w:cs="宋体"/>
          <w:color w:val="auto"/>
          <w:shd w:val="clear" w:color="auto" w:fill="auto"/>
          <w:lang w:val="en-US" w:eastAsia="zh-CN"/>
        </w:rPr>
        <w:t>。</w:t>
      </w:r>
    </w:p>
    <w:p>
      <w:pPr>
        <w:pStyle w:val="4"/>
        <w:ind w:firstLine="640"/>
        <w:rPr>
          <w:rStyle w:val="27"/>
          <w:rFonts w:ascii="仿宋" w:hAnsi="仿宋" w:eastAsia="黑体" w:cs="Times New Roman"/>
          <w:color w:val="auto"/>
          <w:sz w:val="32"/>
          <w:szCs w:val="24"/>
          <w:shd w:val="clear" w:color="auto" w:fill="auto"/>
        </w:rPr>
      </w:pPr>
      <w:bookmarkStart w:id="9" w:name="_Toc24707263"/>
      <w:r>
        <w:rPr>
          <w:rStyle w:val="27"/>
          <w:rFonts w:hint="eastAsia" w:ascii="仿宋" w:hAnsi="仿宋" w:eastAsia="黑体" w:cs="Times New Roman"/>
          <w:color w:val="auto"/>
          <w:sz w:val="32"/>
          <w:szCs w:val="24"/>
          <w:shd w:val="clear" w:color="auto" w:fill="auto"/>
        </w:rPr>
        <w:t>第九条双方的权利与义务</w:t>
      </w:r>
      <w:bookmarkEnd w:id="9"/>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0" w:name="_Toc24707264"/>
      <w:r>
        <w:rPr>
          <w:rStyle w:val="27"/>
          <w:rFonts w:hint="eastAsia" w:ascii="黑体" w:hAnsi="仿宋" w:eastAsia="黑体"/>
          <w:color w:val="auto"/>
          <w:szCs w:val="24"/>
        </w:rPr>
        <w:t>9</w:t>
      </w:r>
      <w:r>
        <w:rPr>
          <w:rStyle w:val="27"/>
          <w:rFonts w:hint="eastAsia" w:ascii="黑体" w:hAnsi="仿宋" w:eastAsia="黑体"/>
          <w:color w:val="auto"/>
          <w:szCs w:val="24"/>
          <w:lang w:val="zh-CN"/>
        </w:rPr>
        <w:t>.1甲方权责：</w:t>
      </w:r>
      <w:bookmarkEnd w:id="10"/>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9.1.1甲方负责按照约定的付款方式向乙方支付承揽费用；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9.1.2对乙方实施监督，并有权对乙方提出意见和建议；</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9.1.3对乙方的承揽工作提供必要的、合理的协助工作；</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9.1.4</w:t>
      </w:r>
      <w:r>
        <w:rPr>
          <w:rStyle w:val="27"/>
          <w:rFonts w:ascii="仿宋_GB2312" w:hAnsi="仿宋" w:eastAsia="仿宋_GB2312" w:cs="宋体"/>
          <w:color w:val="auto"/>
          <w:shd w:val="clear" w:color="auto" w:fill="auto"/>
        </w:rPr>
        <w:t>甲方有权从</w:t>
      </w:r>
      <w:r>
        <w:rPr>
          <w:rStyle w:val="27"/>
          <w:rFonts w:hint="eastAsia" w:ascii="仿宋_GB2312" w:hAnsi="仿宋" w:eastAsia="仿宋_GB2312" w:cs="宋体"/>
          <w:color w:val="auto"/>
          <w:shd w:val="clear" w:color="auto" w:fill="auto"/>
        </w:rPr>
        <w:t>履约保证金或未付费用中</w:t>
      </w:r>
      <w:r>
        <w:rPr>
          <w:rStyle w:val="27"/>
          <w:rFonts w:ascii="仿宋_GB2312" w:hAnsi="仿宋" w:eastAsia="仿宋_GB2312" w:cs="宋体"/>
          <w:color w:val="auto"/>
          <w:shd w:val="clear" w:color="auto" w:fill="auto"/>
        </w:rPr>
        <w:t>抵扣相当于违约金和滞纳金数额</w:t>
      </w:r>
      <w:r>
        <w:rPr>
          <w:rStyle w:val="27"/>
          <w:rFonts w:hint="eastAsia" w:ascii="仿宋_GB2312" w:hAnsi="仿宋" w:eastAsia="仿宋_GB2312" w:cs="宋体"/>
          <w:color w:val="auto"/>
          <w:shd w:val="clear" w:color="auto" w:fill="auto"/>
        </w:rPr>
        <w:t>的</w:t>
      </w:r>
      <w:r>
        <w:rPr>
          <w:rStyle w:val="27"/>
          <w:rFonts w:ascii="仿宋_GB2312" w:hAnsi="仿宋" w:eastAsia="仿宋_GB2312" w:cs="宋体"/>
          <w:color w:val="auto"/>
          <w:shd w:val="clear" w:color="auto" w:fill="auto"/>
        </w:rPr>
        <w:t>款项。</w:t>
      </w:r>
    </w:p>
    <w:p>
      <w:pPr>
        <w:pStyle w:val="26"/>
        <w:shd w:val="clear" w:color="auto" w:fill="auto"/>
        <w:spacing w:before="0" w:after="120" w:line="360" w:lineRule="auto"/>
        <w:ind w:firstLine="600" w:firstLineChars="200"/>
        <w:jc w:val="both"/>
        <w:outlineLvl w:val="2"/>
        <w:rPr>
          <w:rStyle w:val="27"/>
          <w:rFonts w:ascii="黑体" w:hAnsi="仿宋" w:eastAsia="黑体"/>
          <w:color w:val="auto"/>
          <w:szCs w:val="24"/>
          <w:lang w:val="zh-CN"/>
        </w:rPr>
      </w:pPr>
      <w:bookmarkStart w:id="11" w:name="_Toc24707265"/>
      <w:r>
        <w:rPr>
          <w:rStyle w:val="27"/>
          <w:rFonts w:hint="eastAsia" w:ascii="黑体" w:hAnsi="仿宋" w:eastAsia="黑体"/>
          <w:color w:val="auto"/>
          <w:szCs w:val="24"/>
          <w:lang w:val="zh-CN"/>
        </w:rPr>
        <w:t>9.2乙方权责：</w:t>
      </w:r>
      <w:bookmarkEnd w:id="11"/>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9.2.3遵守有关安全规则，负责现场人员安全，排除现场危险隐患，提供安全设施。</w:t>
      </w:r>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9.2.4按期完工，提出验收申请，并参与成果验收工作。</w:t>
      </w:r>
    </w:p>
    <w:p>
      <w:pPr>
        <w:pStyle w:val="30"/>
        <w:ind w:firstLine="600"/>
        <w:rPr>
          <w:color w:val="auto"/>
        </w:rPr>
      </w:pPr>
      <w:r>
        <w:rPr>
          <w:rStyle w:val="27"/>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27"/>
          <w:rFonts w:ascii="仿宋" w:hAnsi="仿宋" w:eastAsia="黑体" w:cs="Times New Roman"/>
          <w:color w:val="auto"/>
          <w:sz w:val="32"/>
          <w:szCs w:val="24"/>
          <w:shd w:val="clear" w:color="auto" w:fill="auto"/>
        </w:rPr>
      </w:pPr>
      <w:bookmarkStart w:id="12" w:name="_Toc24707266"/>
      <w:r>
        <w:rPr>
          <w:rStyle w:val="27"/>
          <w:rFonts w:hint="eastAsia" w:ascii="仿宋" w:hAnsi="仿宋" w:eastAsia="黑体" w:cs="Times New Roman"/>
          <w:color w:val="auto"/>
          <w:sz w:val="32"/>
          <w:szCs w:val="24"/>
          <w:shd w:val="clear" w:color="auto" w:fill="auto"/>
        </w:rPr>
        <w:t>第十条成果验收标准和方法</w:t>
      </w:r>
      <w:bookmarkEnd w:id="12"/>
    </w:p>
    <w:p>
      <w:pPr>
        <w:pStyle w:val="30"/>
        <w:ind w:left="420" w:leftChars="200" w:firstLine="0" w:firstLineChars="0"/>
        <w:jc w:val="left"/>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项目完工后，由乙方向甲方提出验收申请，甲方按</w:t>
      </w:r>
      <w:r>
        <w:rPr>
          <w:rFonts w:hint="eastAsia" w:ascii="Times New Roman" w:hAnsi="Times New Roman"/>
          <w:color w:val="auto"/>
          <w:u w:val="single"/>
          <w:lang w:val="en-US" w:eastAsia="zh-CN"/>
        </w:rPr>
        <w:t>第八条相关规定</w:t>
      </w:r>
      <w:r>
        <w:rPr>
          <w:rStyle w:val="27"/>
          <w:rFonts w:hint="eastAsia" w:ascii="仿宋_GB2312" w:hAnsi="仿宋" w:eastAsia="仿宋_GB2312" w:cs="宋体"/>
          <w:color w:val="auto"/>
          <w:shd w:val="clear" w:color="auto" w:fill="auto"/>
        </w:rPr>
        <w:t>进行验收。</w:t>
      </w:r>
    </w:p>
    <w:p>
      <w:pPr>
        <w:pStyle w:val="4"/>
        <w:ind w:firstLine="640"/>
        <w:rPr>
          <w:rStyle w:val="27"/>
          <w:rFonts w:ascii="仿宋" w:hAnsi="仿宋" w:eastAsia="黑体" w:cs="Times New Roman"/>
          <w:color w:val="auto"/>
          <w:sz w:val="32"/>
          <w:szCs w:val="24"/>
          <w:shd w:val="clear" w:color="auto" w:fill="auto"/>
        </w:rPr>
      </w:pPr>
      <w:bookmarkStart w:id="13" w:name="_Toc24707267"/>
      <w:r>
        <w:rPr>
          <w:rStyle w:val="27"/>
          <w:rFonts w:hint="eastAsia" w:ascii="仿宋" w:hAnsi="仿宋" w:eastAsia="黑体" w:cs="Times New Roman"/>
          <w:color w:val="auto"/>
          <w:sz w:val="32"/>
          <w:szCs w:val="24"/>
          <w:shd w:val="clear" w:color="auto" w:fill="auto"/>
        </w:rPr>
        <w:t>第十一条知识产权</w:t>
      </w:r>
      <w:bookmarkEnd w:id="13"/>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7"/>
          <w:rFonts w:hint="eastAsia" w:ascii="仿宋" w:hAnsi="仿宋" w:eastAsia="黑体" w:cs="Times New Roman"/>
          <w:color w:val="auto"/>
          <w:sz w:val="32"/>
          <w:szCs w:val="24"/>
          <w:shd w:val="clear" w:color="auto" w:fill="auto"/>
        </w:rPr>
      </w:pPr>
      <w:bookmarkStart w:id="14" w:name="_Toc24707268"/>
      <w:r>
        <w:rPr>
          <w:rStyle w:val="27"/>
          <w:rFonts w:hint="eastAsia" w:ascii="仿宋" w:hAnsi="仿宋" w:eastAsia="黑体" w:cs="Times New Roman"/>
          <w:color w:val="auto"/>
          <w:sz w:val="32"/>
          <w:szCs w:val="24"/>
          <w:shd w:val="clear" w:color="auto" w:fill="auto"/>
        </w:rPr>
        <w:t>第十二条违约责任</w:t>
      </w:r>
      <w:bookmarkEnd w:id="14"/>
    </w:p>
    <w:p>
      <w:pPr>
        <w:pStyle w:val="30"/>
        <w:ind w:firstLine="60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0"/>
        <w:ind w:firstLine="600"/>
        <w:rPr>
          <w:rStyle w:val="27"/>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rFonts w:hint="eastAsia"/>
          <w:color w:val="auto"/>
        </w:rPr>
        <w:t>12.3</w:t>
      </w:r>
      <w:r>
        <w:rPr>
          <w:rFonts w:hint="eastAsia"/>
          <w:color w:val="auto"/>
          <w:lang w:val="en-US" w:eastAsia="zh-CN"/>
        </w:rPr>
        <w:t>因</w:t>
      </w:r>
      <w:r>
        <w:rPr>
          <w:rFonts w:hint="eastAsia"/>
          <w:color w:val="auto"/>
        </w:rPr>
        <w:t>乙方</w:t>
      </w:r>
      <w:r>
        <w:rPr>
          <w:rFonts w:hint="eastAsia"/>
          <w:color w:val="auto"/>
          <w:lang w:eastAsia="zh-CN"/>
        </w:rPr>
        <w:t>原因导致</w:t>
      </w:r>
      <w:r>
        <w:rPr>
          <w:rFonts w:hint="eastAsia"/>
          <w:color w:val="auto"/>
        </w:rPr>
        <w:t>不能</w:t>
      </w:r>
      <w:r>
        <w:rPr>
          <w:rStyle w:val="27"/>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7"/>
          <w:rFonts w:hint="eastAsia" w:ascii="仿宋_GB2312" w:hAnsi="仿宋" w:eastAsia="仿宋_GB2312" w:cs="宋体"/>
          <w:color w:val="auto"/>
          <w:u w:val="single"/>
          <w:shd w:val="clear" w:color="auto" w:fill="auto"/>
          <w:lang w:val="en-US" w:eastAsia="zh-CN"/>
        </w:rPr>
        <w:t>30</w:t>
      </w:r>
      <w:r>
        <w:rPr>
          <w:rStyle w:val="27"/>
          <w:rFonts w:hint="eastAsia" w:ascii="仿宋_GB2312" w:hAnsi="仿宋" w:eastAsia="仿宋_GB2312" w:cs="宋体"/>
          <w:color w:val="auto"/>
          <w:shd w:val="clear" w:color="auto" w:fill="auto"/>
        </w:rPr>
        <w:t>天的，甲方有权解除合同。</w:t>
      </w:r>
    </w:p>
    <w:p>
      <w:pPr>
        <w:pStyle w:val="30"/>
        <w:ind w:firstLine="600"/>
        <w:rPr>
          <w:color w:val="auto"/>
        </w:rPr>
      </w:pPr>
      <w:r>
        <w:rPr>
          <w:rStyle w:val="27"/>
          <w:rFonts w:hint="eastAsia" w:ascii="仿宋_GB2312" w:hAnsi="仿宋" w:eastAsia="仿宋_GB2312" w:cs="宋体"/>
          <w:color w:val="auto"/>
          <w:shd w:val="clear" w:color="auto" w:fill="auto"/>
        </w:rPr>
        <w:t>12.4乙方擅自改变材料或擅自转、分包的，甲方有权要求改正，并处合同总价款10%的违约金，乙方不能改正的，甲方有权解除合同。</w:t>
      </w:r>
    </w:p>
    <w:p>
      <w:pPr>
        <w:pStyle w:val="4"/>
        <w:ind w:firstLine="640"/>
        <w:rPr>
          <w:rStyle w:val="27"/>
          <w:rFonts w:hint="eastAsia" w:ascii="仿宋" w:hAnsi="仿宋" w:eastAsia="黑体" w:cs="Times New Roman"/>
          <w:color w:val="auto"/>
          <w:sz w:val="32"/>
          <w:szCs w:val="24"/>
          <w:shd w:val="clear" w:color="auto" w:fill="auto"/>
        </w:rPr>
      </w:pPr>
      <w:bookmarkStart w:id="15" w:name="_Toc24707269"/>
      <w:r>
        <w:rPr>
          <w:rStyle w:val="27"/>
          <w:rFonts w:hint="eastAsia" w:ascii="仿宋" w:hAnsi="仿宋" w:eastAsia="黑体" w:cs="Times New Roman"/>
          <w:color w:val="auto"/>
          <w:sz w:val="32"/>
          <w:szCs w:val="24"/>
          <w:shd w:val="clear" w:color="auto" w:fill="auto"/>
        </w:rPr>
        <w:t>第十三条争议解决方式</w:t>
      </w:r>
      <w:bookmarkEnd w:id="15"/>
    </w:p>
    <w:p>
      <w:pPr>
        <w:pStyle w:val="30"/>
        <w:ind w:firstLine="600"/>
        <w:rPr>
          <w:color w:val="auto"/>
        </w:rPr>
      </w:pPr>
      <w:r>
        <w:rPr>
          <w:rFonts w:hint="eastAsia"/>
          <w:color w:val="auto"/>
        </w:rPr>
        <w:t>若在合同履行过程中发生争议，甲乙双方应当友好协商解决，协商不成，按以下第（</w:t>
      </w:r>
      <w:r>
        <w:rPr>
          <w:rFonts w:hint="eastAsia"/>
          <w:color w:val="auto"/>
          <w:lang w:eastAsia="zh-CN"/>
        </w:rPr>
        <w:t>二</w:t>
      </w:r>
      <w:r>
        <w:rPr>
          <w:rFonts w:hint="eastAsia"/>
          <w:color w:val="auto"/>
        </w:rPr>
        <w:t>）种方式解决：</w:t>
      </w:r>
    </w:p>
    <w:p>
      <w:pPr>
        <w:pStyle w:val="30"/>
        <w:ind w:firstLine="600"/>
        <w:rPr>
          <w:color w:val="auto"/>
        </w:rPr>
      </w:pPr>
      <w:r>
        <w:rPr>
          <w:rFonts w:hint="eastAsia"/>
          <w:color w:val="auto"/>
        </w:rPr>
        <w:t>（一）提交重庆仲裁委员会，按照申请仲裁时该会现行有效的仲裁规则进行仲裁。</w:t>
      </w:r>
    </w:p>
    <w:p>
      <w:pPr>
        <w:pStyle w:val="30"/>
        <w:ind w:firstLine="600"/>
        <w:rPr>
          <w:color w:val="auto"/>
        </w:rPr>
      </w:pPr>
      <w:r>
        <w:rPr>
          <w:rFonts w:hint="eastAsia"/>
          <w:color w:val="auto"/>
        </w:rPr>
        <w:t>（二）向甲方所在地有管辖权的人民法院起诉。</w:t>
      </w:r>
    </w:p>
    <w:p>
      <w:pPr>
        <w:pStyle w:val="4"/>
        <w:ind w:firstLine="640"/>
        <w:rPr>
          <w:rStyle w:val="27"/>
          <w:rFonts w:hint="eastAsia" w:ascii="仿宋" w:hAnsi="仿宋" w:eastAsia="黑体" w:cs="Times New Roman"/>
          <w:color w:val="auto"/>
          <w:sz w:val="32"/>
          <w:szCs w:val="24"/>
          <w:shd w:val="clear" w:color="auto" w:fill="auto"/>
        </w:rPr>
      </w:pPr>
      <w:bookmarkStart w:id="16" w:name="_Toc24707270"/>
      <w:r>
        <w:rPr>
          <w:rStyle w:val="27"/>
          <w:rFonts w:hint="eastAsia" w:ascii="仿宋" w:hAnsi="仿宋" w:eastAsia="黑体" w:cs="Times New Roman"/>
          <w:color w:val="auto"/>
          <w:sz w:val="32"/>
          <w:szCs w:val="24"/>
          <w:shd w:val="clear" w:color="auto" w:fill="auto"/>
        </w:rPr>
        <w:t>第十四条通知与送达</w:t>
      </w:r>
      <w:bookmarkEnd w:id="16"/>
    </w:p>
    <w:p>
      <w:pPr>
        <w:pStyle w:val="30"/>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0"/>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0"/>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0"/>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0"/>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0"/>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0"/>
        <w:ind w:firstLine="600"/>
        <w:rPr>
          <w:color w:val="auto"/>
        </w:rPr>
      </w:pPr>
      <w:r>
        <w:rPr>
          <w:rFonts w:hint="eastAsia"/>
          <w:color w:val="auto"/>
        </w:rPr>
        <w:t>14.7本合同约定的联系方式与送达方式同时可作为法律文书的联系方式与送达方式。</w:t>
      </w:r>
    </w:p>
    <w:p>
      <w:pPr>
        <w:pStyle w:val="4"/>
        <w:ind w:firstLine="640"/>
        <w:rPr>
          <w:rStyle w:val="27"/>
          <w:rFonts w:hint="eastAsia" w:ascii="仿宋" w:hAnsi="仿宋" w:eastAsia="黑体" w:cs="Times New Roman"/>
          <w:color w:val="auto"/>
          <w:sz w:val="32"/>
          <w:szCs w:val="24"/>
          <w:shd w:val="clear" w:color="auto" w:fill="auto"/>
        </w:rPr>
      </w:pPr>
      <w:bookmarkStart w:id="17" w:name="_Toc24707271"/>
      <w:r>
        <w:rPr>
          <w:rStyle w:val="27"/>
          <w:rFonts w:hint="eastAsia" w:ascii="仿宋" w:hAnsi="仿宋" w:eastAsia="黑体" w:cs="Times New Roman"/>
          <w:color w:val="auto"/>
          <w:sz w:val="32"/>
          <w:szCs w:val="24"/>
          <w:shd w:val="clear" w:color="auto" w:fill="auto"/>
        </w:rPr>
        <w:t>第十五条不可抗力</w:t>
      </w:r>
      <w:bookmarkEnd w:id="17"/>
    </w:p>
    <w:p>
      <w:pPr>
        <w:pStyle w:val="30"/>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7"/>
          <w:rFonts w:hint="eastAsia" w:ascii="仿宋" w:hAnsi="仿宋" w:eastAsia="黑体" w:cs="Times New Roman"/>
          <w:color w:val="auto"/>
          <w:sz w:val="32"/>
          <w:szCs w:val="24"/>
          <w:shd w:val="clear" w:color="auto" w:fill="auto"/>
        </w:rPr>
      </w:pPr>
      <w:bookmarkStart w:id="18" w:name="_Toc24707272"/>
      <w:r>
        <w:rPr>
          <w:rStyle w:val="27"/>
          <w:rFonts w:hint="eastAsia" w:ascii="仿宋" w:hAnsi="仿宋" w:eastAsia="黑体" w:cs="Times New Roman"/>
          <w:color w:val="auto"/>
          <w:sz w:val="32"/>
          <w:szCs w:val="24"/>
          <w:shd w:val="clear" w:color="auto" w:fill="auto"/>
        </w:rPr>
        <w:t>第十六条补充协议</w:t>
      </w:r>
      <w:bookmarkEnd w:id="18"/>
    </w:p>
    <w:p>
      <w:pPr>
        <w:pStyle w:val="30"/>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0"/>
        <w:ind w:firstLine="600"/>
        <w:rPr>
          <w:color w:val="auto"/>
        </w:rPr>
      </w:pPr>
      <w:r>
        <w:rPr>
          <w:rFonts w:hint="eastAsia"/>
          <w:color w:val="auto"/>
        </w:rPr>
        <w:t>如果补充协议条款与本合同条款产生冲突，以补充协议的条款为准。</w:t>
      </w:r>
    </w:p>
    <w:p>
      <w:pPr>
        <w:pStyle w:val="4"/>
        <w:ind w:firstLine="640"/>
        <w:rPr>
          <w:rStyle w:val="27"/>
          <w:rFonts w:hint="eastAsia" w:ascii="仿宋" w:hAnsi="仿宋" w:eastAsia="黑体" w:cs="Times New Roman"/>
          <w:color w:val="auto"/>
          <w:sz w:val="32"/>
          <w:szCs w:val="24"/>
          <w:shd w:val="clear" w:color="auto" w:fill="auto"/>
        </w:rPr>
      </w:pPr>
      <w:bookmarkStart w:id="19" w:name="_Toc24707273"/>
      <w:r>
        <w:rPr>
          <w:rStyle w:val="27"/>
          <w:rFonts w:hint="eastAsia" w:ascii="仿宋" w:hAnsi="仿宋" w:eastAsia="黑体" w:cs="Times New Roman"/>
          <w:color w:val="auto"/>
          <w:sz w:val="32"/>
          <w:szCs w:val="24"/>
          <w:shd w:val="clear" w:color="auto" w:fill="auto"/>
        </w:rPr>
        <w:t>第十七条保密条款</w:t>
      </w:r>
      <w:bookmarkEnd w:id="19"/>
    </w:p>
    <w:p>
      <w:pPr>
        <w:pStyle w:val="30"/>
        <w:ind w:firstLine="600"/>
        <w:rPr>
          <w:rStyle w:val="27"/>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7"/>
          <w:rFonts w:ascii="仿宋" w:hAnsi="仿宋" w:eastAsia="黑体" w:cs="Times New Roman"/>
          <w:color w:val="auto"/>
          <w:sz w:val="32"/>
          <w:szCs w:val="24"/>
          <w:shd w:val="clear" w:color="auto" w:fill="auto"/>
        </w:rPr>
      </w:pPr>
      <w:bookmarkStart w:id="20" w:name="_Toc24707274"/>
      <w:r>
        <w:rPr>
          <w:rStyle w:val="27"/>
          <w:rFonts w:hint="eastAsia" w:ascii="仿宋" w:hAnsi="仿宋" w:eastAsia="黑体" w:cs="Times New Roman"/>
          <w:color w:val="auto"/>
          <w:sz w:val="32"/>
          <w:szCs w:val="24"/>
          <w:shd w:val="clear" w:color="auto" w:fill="auto"/>
        </w:rPr>
        <w:t>第十八条其他</w:t>
      </w:r>
      <w:bookmarkEnd w:id="20"/>
    </w:p>
    <w:p>
      <w:pPr>
        <w:pStyle w:val="30"/>
        <w:ind w:firstLine="600"/>
        <w:rPr>
          <w:color w:val="auto"/>
        </w:rPr>
      </w:pPr>
      <w:r>
        <w:rPr>
          <w:rFonts w:hint="eastAsia"/>
          <w:color w:val="auto"/>
        </w:rPr>
        <w:t>18.1本合同自双方法定代表人或委托代理人签字并加盖公司公章或合同专用章后生效。</w:t>
      </w:r>
    </w:p>
    <w:p>
      <w:pPr>
        <w:pStyle w:val="30"/>
        <w:ind w:firstLine="600"/>
        <w:rPr>
          <w:color w:val="auto"/>
        </w:rPr>
      </w:pPr>
      <w:r>
        <w:rPr>
          <w:rFonts w:hint="eastAsia"/>
          <w:color w:val="auto"/>
        </w:rPr>
        <w:t>18.2本合同一式</w:t>
      </w:r>
      <w:r>
        <w:rPr>
          <w:rFonts w:hint="eastAsia"/>
          <w:color w:val="auto"/>
          <w:u w:val="single"/>
          <w:lang w:val="en-US" w:eastAsia="zh-CN"/>
        </w:rPr>
        <w:t>6</w:t>
      </w:r>
      <w:r>
        <w:rPr>
          <w:rFonts w:hint="eastAsia"/>
          <w:color w:val="auto"/>
        </w:rPr>
        <w:t>份，正本</w:t>
      </w:r>
      <w:r>
        <w:rPr>
          <w:rFonts w:hint="eastAsia"/>
          <w:color w:val="auto"/>
          <w:u w:val="single"/>
          <w:lang w:val="en-US" w:eastAsia="zh-CN"/>
        </w:rPr>
        <w:t>2</w:t>
      </w:r>
      <w:r>
        <w:rPr>
          <w:rFonts w:hint="eastAsia"/>
          <w:color w:val="auto"/>
        </w:rPr>
        <w:t>份，由甲乙双方各执</w:t>
      </w:r>
      <w:r>
        <w:rPr>
          <w:rFonts w:hint="eastAsia"/>
          <w:color w:val="auto"/>
          <w:u w:val="single"/>
          <w:lang w:val="en-US" w:eastAsia="zh-CN"/>
        </w:rPr>
        <w:t>1</w:t>
      </w:r>
      <w:r>
        <w:rPr>
          <w:rFonts w:hint="eastAsia"/>
          <w:color w:val="auto"/>
        </w:rPr>
        <w:t>份，副本</w:t>
      </w:r>
      <w:r>
        <w:rPr>
          <w:rFonts w:hint="eastAsia"/>
          <w:color w:val="auto"/>
          <w:u w:val="single"/>
          <w:lang w:val="en-US" w:eastAsia="zh-CN"/>
        </w:rPr>
        <w:t>4</w:t>
      </w:r>
      <w:r>
        <w:rPr>
          <w:rFonts w:hint="eastAsia"/>
          <w:color w:val="auto"/>
        </w:rPr>
        <w:t>份，由甲方执</w:t>
      </w:r>
      <w:r>
        <w:rPr>
          <w:rFonts w:hint="eastAsia"/>
          <w:color w:val="auto"/>
          <w:u w:val="single"/>
          <w:lang w:val="en-US" w:eastAsia="zh-CN"/>
        </w:rPr>
        <w:t>3</w:t>
      </w:r>
      <w:r>
        <w:rPr>
          <w:rFonts w:hint="eastAsia"/>
          <w:color w:val="auto"/>
        </w:rPr>
        <w:t>份，乙方执</w:t>
      </w:r>
      <w:r>
        <w:rPr>
          <w:rFonts w:hint="eastAsia"/>
          <w:color w:val="auto"/>
          <w:u w:val="single"/>
          <w:lang w:val="en-US" w:eastAsia="zh-CN"/>
        </w:rPr>
        <w:t>1</w:t>
      </w:r>
      <w:r>
        <w:rPr>
          <w:rFonts w:hint="eastAsia"/>
          <w:color w:val="auto"/>
        </w:rPr>
        <w:t>份，正副本均具同等法律效力。</w:t>
      </w:r>
    </w:p>
    <w:p>
      <w:pPr>
        <w:pStyle w:val="30"/>
        <w:ind w:firstLine="600"/>
        <w:rPr>
          <w:color w:val="auto"/>
        </w:rPr>
      </w:pPr>
    </w:p>
    <w:p>
      <w:pPr>
        <w:pStyle w:val="30"/>
        <w:ind w:firstLine="600"/>
        <w:rPr>
          <w:color w:val="auto"/>
        </w:rPr>
      </w:pPr>
      <w:r>
        <w:rPr>
          <w:rFonts w:hint="eastAsia"/>
          <w:color w:val="auto"/>
        </w:rPr>
        <w:t>（以下无正文）</w:t>
      </w:r>
    </w:p>
    <w:p>
      <w:pPr>
        <w:pStyle w:val="30"/>
        <w:ind w:firstLine="0" w:firstLineChars="0"/>
        <w:rPr>
          <w:rStyle w:val="27"/>
          <w:rFonts w:ascii="仿宋" w:eastAsia="仿宋"/>
          <w:color w:val="auto"/>
          <w:sz w:val="24"/>
          <w:szCs w:val="24"/>
          <w:lang w:val="zh-CN"/>
        </w:rPr>
      </w:pPr>
    </w:p>
    <w:p>
      <w:pPr>
        <w:pStyle w:val="30"/>
        <w:ind w:firstLine="0" w:firstLineChars="0"/>
        <w:rPr>
          <w:rStyle w:val="27"/>
          <w:rFonts w:ascii="仿宋" w:eastAsia="仿宋"/>
          <w:color w:val="auto"/>
          <w:sz w:val="24"/>
          <w:szCs w:val="24"/>
          <w:lang w:val="zh-CN"/>
        </w:rPr>
      </w:pPr>
    </w:p>
    <w:p>
      <w:pPr>
        <w:pStyle w:val="30"/>
        <w:ind w:firstLine="0" w:firstLineChars="0"/>
        <w:rPr>
          <w:rStyle w:val="27"/>
          <w:rFonts w:hint="eastAsia"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甲方：（盖章）乙方：（盖章）</w:t>
      </w:r>
    </w:p>
    <w:p>
      <w:pPr>
        <w:pStyle w:val="30"/>
        <w:ind w:firstLine="600"/>
        <w:rPr>
          <w:rStyle w:val="27"/>
          <w:rFonts w:hint="eastAsia" w:ascii="仿宋_GB2312" w:hAnsi="仿宋" w:eastAsia="仿宋_GB2312" w:cs="宋体"/>
          <w:color w:val="auto"/>
          <w:shd w:val="clear" w:color="auto" w:fill="auto"/>
          <w:lang w:eastAsia="zh-CN"/>
        </w:rPr>
      </w:pPr>
    </w:p>
    <w:p>
      <w:pPr>
        <w:pStyle w:val="30"/>
        <w:ind w:firstLine="0" w:firstLineChars="0"/>
        <w:rPr>
          <w:rStyle w:val="27"/>
          <w:rFonts w:hint="eastAsia" w:ascii="仿宋_GB2312" w:hAnsi="仿宋" w:eastAsia="仿宋_GB2312" w:cs="宋体"/>
          <w:color w:val="auto"/>
          <w:shd w:val="clear" w:color="auto" w:fill="auto"/>
          <w:lang w:eastAsia="zh-CN"/>
        </w:rPr>
      </w:pPr>
      <w:r>
        <w:rPr>
          <w:rStyle w:val="27"/>
          <w:rFonts w:hint="eastAsia" w:ascii="仿宋_GB2312" w:hAnsi="仿宋" w:eastAsia="仿宋_GB2312" w:cs="宋体"/>
          <w:color w:val="auto"/>
          <w:shd w:val="clear" w:color="auto" w:fill="auto"/>
        </w:rPr>
        <w:t>法定代表人：</w:t>
      </w:r>
      <w:r>
        <w:rPr>
          <w:rStyle w:val="27"/>
          <w:rFonts w:hint="eastAsia" w:cs="宋体"/>
          <w:color w:val="auto"/>
          <w:shd w:val="clear" w:color="auto" w:fill="auto"/>
          <w:lang w:val="en-US" w:eastAsia="zh-CN"/>
        </w:rPr>
        <w:t xml:space="preserve">                           </w:t>
      </w:r>
      <w:r>
        <w:rPr>
          <w:rStyle w:val="27"/>
          <w:rFonts w:hint="eastAsia" w:ascii="仿宋_GB2312" w:hAnsi="仿宋" w:eastAsia="仿宋_GB2312" w:cs="宋体"/>
          <w:color w:val="auto"/>
          <w:shd w:val="clear" w:color="auto" w:fill="auto"/>
        </w:rPr>
        <w:t>法定代表人：</w:t>
      </w:r>
    </w:p>
    <w:p>
      <w:pPr>
        <w:pStyle w:val="30"/>
        <w:ind w:firstLine="0" w:firstLineChars="0"/>
        <w:rPr>
          <w:color w:val="auto"/>
        </w:rPr>
      </w:pPr>
      <w:r>
        <w:rPr>
          <w:rStyle w:val="27"/>
          <w:rFonts w:hint="eastAsia" w:ascii="仿宋_GB2312" w:hAnsi="仿宋" w:eastAsia="仿宋_GB2312" w:cs="宋体"/>
          <w:color w:val="auto"/>
          <w:shd w:val="clear" w:color="auto" w:fill="auto"/>
        </w:rPr>
        <w:t>委托代理人：</w:t>
      </w:r>
      <w:r>
        <w:rPr>
          <w:rStyle w:val="27"/>
          <w:rFonts w:hint="eastAsia" w:cs="宋体"/>
          <w:color w:val="auto"/>
          <w:shd w:val="clear" w:color="auto" w:fill="auto"/>
          <w:lang w:val="en-US" w:eastAsia="zh-CN"/>
        </w:rPr>
        <w:t xml:space="preserve">                           </w:t>
      </w:r>
      <w:r>
        <w:rPr>
          <w:rStyle w:val="27"/>
          <w:rFonts w:hint="eastAsia" w:ascii="仿宋_GB2312" w:hAnsi="仿宋" w:eastAsia="仿宋_GB2312" w:cs="宋体"/>
          <w:color w:val="auto"/>
          <w:shd w:val="clear" w:color="auto" w:fill="auto"/>
        </w:rPr>
        <w:t>委托代理人：</w:t>
      </w:r>
    </w:p>
    <w:p>
      <w:pPr>
        <w:pStyle w:val="30"/>
        <w:ind w:firstLine="0" w:firstLineChars="0"/>
        <w:rPr>
          <w:rFonts w:hint="eastAsia"/>
          <w:color w:val="auto"/>
        </w:rPr>
      </w:pPr>
      <w:r>
        <w:rPr>
          <w:rFonts w:hint="eastAsia"/>
          <w:color w:val="auto"/>
        </w:rPr>
        <w:t>通讯地址：</w:t>
      </w:r>
      <w:r>
        <w:rPr>
          <w:rFonts w:hint="eastAsia"/>
          <w:color w:val="auto"/>
          <w:lang w:val="en-US" w:eastAsia="zh-CN"/>
        </w:rPr>
        <w:t xml:space="preserve">                             </w:t>
      </w:r>
      <w:r>
        <w:rPr>
          <w:rFonts w:hint="eastAsia"/>
          <w:color w:val="auto"/>
        </w:rPr>
        <w:t>通讯地址：</w:t>
      </w:r>
    </w:p>
    <w:p>
      <w:pPr>
        <w:pStyle w:val="30"/>
        <w:ind w:left="5100" w:hanging="5100" w:hangingChars="1700"/>
        <w:rPr>
          <w:rFonts w:hint="eastAsia" w:eastAsia="仿宋_GB2312"/>
          <w:color w:val="auto"/>
          <w:lang w:val="en-US" w:eastAsia="zh-CN"/>
        </w:rPr>
      </w:pPr>
      <w:r>
        <w:rPr>
          <w:rFonts w:hint="eastAsia"/>
          <w:color w:val="auto"/>
          <w:lang w:eastAsia="zh-CN"/>
        </w:rPr>
        <w:t>重庆江北国际机场</w:t>
      </w:r>
    </w:p>
    <w:p>
      <w:pPr>
        <w:pStyle w:val="30"/>
        <w:ind w:firstLine="0" w:firstLineChars="0"/>
        <w:rPr>
          <w:rFonts w:hint="eastAsia"/>
          <w:color w:val="auto"/>
        </w:rPr>
      </w:pPr>
      <w:r>
        <w:rPr>
          <w:rFonts w:hint="eastAsia"/>
          <w:color w:val="auto"/>
        </w:rPr>
        <w:t>邮箱：</w:t>
      </w:r>
      <w:r>
        <w:rPr>
          <w:rFonts w:hint="eastAsia"/>
          <w:color w:val="auto"/>
          <w:lang w:val="en-US" w:eastAsia="zh-CN"/>
        </w:rPr>
        <w:t xml:space="preserve">                                 </w:t>
      </w:r>
      <w:r>
        <w:rPr>
          <w:rFonts w:hint="eastAsia"/>
          <w:color w:val="auto"/>
        </w:rPr>
        <w:t>邮箱：</w:t>
      </w:r>
    </w:p>
    <w:p>
      <w:pPr>
        <w:pStyle w:val="30"/>
        <w:ind w:firstLine="0" w:firstLineChars="0"/>
        <w:rPr>
          <w:rFonts w:hint="eastAsia"/>
          <w:color w:val="auto"/>
          <w:lang w:val="en-US"/>
        </w:rPr>
      </w:pPr>
      <w:r>
        <w:rPr>
          <w:rFonts w:hint="eastAsia"/>
          <w:color w:val="auto"/>
          <w:lang w:val="en-US" w:eastAsia="zh-CN"/>
        </w:rPr>
        <w:fldChar w:fldCharType="begin"/>
      </w:r>
      <w:r>
        <w:rPr>
          <w:rFonts w:hint="eastAsia"/>
          <w:color w:val="auto"/>
          <w:lang w:val="en-US" w:eastAsia="zh-CN"/>
        </w:rPr>
        <w:instrText xml:space="preserve"> HYPERLINK "mailto:183388426@qq.com" </w:instrText>
      </w:r>
      <w:r>
        <w:rPr>
          <w:rFonts w:hint="eastAsia"/>
          <w:color w:val="auto"/>
          <w:lang w:val="en-US" w:eastAsia="zh-CN"/>
        </w:rPr>
        <w:fldChar w:fldCharType="separate"/>
      </w:r>
      <w:r>
        <w:rPr>
          <w:rStyle w:val="15"/>
          <w:rFonts w:hint="eastAsia"/>
          <w:color w:val="auto"/>
          <w:lang w:val="en-US" w:eastAsia="zh-CN"/>
        </w:rPr>
        <w:t>183388426@qq.com</w:t>
      </w:r>
      <w:r>
        <w:rPr>
          <w:rFonts w:hint="eastAsia"/>
          <w:color w:val="auto"/>
          <w:lang w:val="en-US" w:eastAsia="zh-CN"/>
        </w:rPr>
        <w:fldChar w:fldCharType="end"/>
      </w:r>
    </w:p>
    <w:p>
      <w:pPr>
        <w:pStyle w:val="30"/>
        <w:ind w:firstLine="0" w:firstLineChars="0"/>
        <w:rPr>
          <w:color w:val="auto"/>
        </w:rPr>
      </w:pPr>
      <w:r>
        <w:rPr>
          <w:rFonts w:hint="eastAsia"/>
          <w:color w:val="auto"/>
        </w:rPr>
        <w:t>联系人：</w:t>
      </w:r>
      <w:r>
        <w:rPr>
          <w:rFonts w:hint="eastAsia"/>
          <w:color w:val="auto"/>
          <w:lang w:val="en-US" w:eastAsia="zh-CN"/>
        </w:rPr>
        <w:t xml:space="preserve">                               </w:t>
      </w:r>
      <w:r>
        <w:rPr>
          <w:color w:val="auto"/>
        </w:rPr>
        <w:t>联系人：</w:t>
      </w:r>
    </w:p>
    <w:p>
      <w:pPr>
        <w:pStyle w:val="30"/>
        <w:ind w:firstLine="0" w:firstLineChars="0"/>
        <w:rPr>
          <w:rFonts w:hint="eastAsia" w:eastAsia="仿宋_GB2312"/>
          <w:color w:val="auto"/>
          <w:lang w:val="en-US" w:eastAsia="zh-CN"/>
        </w:rPr>
      </w:pPr>
      <w:r>
        <w:rPr>
          <w:rFonts w:hint="eastAsia"/>
          <w:color w:val="auto"/>
          <w:lang w:val="en-US" w:eastAsia="zh-CN"/>
        </w:rPr>
        <w:t>刘子汉</w:t>
      </w:r>
    </w:p>
    <w:p>
      <w:pPr>
        <w:pStyle w:val="30"/>
        <w:ind w:firstLine="0" w:firstLineChars="0"/>
        <w:rPr>
          <w:color w:val="auto"/>
        </w:rPr>
      </w:pPr>
      <w:r>
        <w:rPr>
          <w:rFonts w:hint="eastAsia"/>
          <w:color w:val="auto"/>
        </w:rPr>
        <w:t>联系电话及传真：</w:t>
      </w:r>
      <w:r>
        <w:rPr>
          <w:rFonts w:hint="eastAsia"/>
          <w:color w:val="auto"/>
          <w:lang w:val="en-US" w:eastAsia="zh-CN"/>
        </w:rPr>
        <w:t xml:space="preserve">                       </w:t>
      </w:r>
      <w:r>
        <w:rPr>
          <w:color w:val="auto"/>
        </w:rPr>
        <w:t>联系电话及传真：</w:t>
      </w:r>
    </w:p>
    <w:p>
      <w:pPr>
        <w:pStyle w:val="30"/>
        <w:ind w:firstLine="0" w:firstLineChars="0"/>
        <w:rPr>
          <w:rFonts w:hint="eastAsia" w:eastAsia="仿宋_GB2312"/>
          <w:color w:val="auto"/>
          <w:lang w:val="en-US" w:eastAsia="zh-CN"/>
        </w:rPr>
      </w:pPr>
      <w:r>
        <w:rPr>
          <w:rFonts w:hint="eastAsia"/>
          <w:color w:val="auto"/>
          <w:lang w:val="en-US" w:eastAsia="zh-CN"/>
        </w:rPr>
        <w:t>02367155063</w:t>
      </w:r>
    </w:p>
    <w:p>
      <w:pPr>
        <w:pStyle w:val="30"/>
        <w:ind w:firstLine="0" w:firstLineChars="0"/>
        <w:rPr>
          <w:color w:val="auto"/>
        </w:rPr>
      </w:pPr>
      <w:r>
        <w:rPr>
          <w:rFonts w:hint="eastAsia"/>
          <w:color w:val="auto"/>
        </w:rPr>
        <w:t>开户银行：</w:t>
      </w:r>
      <w:r>
        <w:rPr>
          <w:rFonts w:hint="eastAsia"/>
          <w:color w:val="auto"/>
          <w:lang w:val="en-US" w:eastAsia="zh-CN"/>
        </w:rPr>
        <w:t xml:space="preserve">                             </w:t>
      </w:r>
      <w:r>
        <w:rPr>
          <w:color w:val="auto"/>
        </w:rPr>
        <w:t>开户银行：</w:t>
      </w:r>
    </w:p>
    <w:p>
      <w:pPr>
        <w:pStyle w:val="30"/>
        <w:ind w:left="5100" w:hanging="5100" w:hangingChars="1700"/>
        <w:rPr>
          <w:rFonts w:hint="eastAsia" w:eastAsia="仿宋_GB2312"/>
          <w:color w:val="auto"/>
          <w:lang w:val="en-US" w:eastAsia="zh-CN"/>
        </w:rPr>
      </w:pPr>
      <w:r>
        <w:rPr>
          <w:rFonts w:hint="eastAsia"/>
          <w:color w:val="auto"/>
        </w:rPr>
        <w:t>建设银行渝北机场支行</w:t>
      </w:r>
    </w:p>
    <w:p>
      <w:pPr>
        <w:pStyle w:val="30"/>
        <w:ind w:firstLine="0" w:firstLineChars="0"/>
        <w:rPr>
          <w:color w:val="auto"/>
        </w:rPr>
      </w:pPr>
      <w:r>
        <w:rPr>
          <w:rFonts w:hint="eastAsia"/>
          <w:color w:val="auto"/>
        </w:rPr>
        <w:t>账</w:t>
      </w:r>
      <w:r>
        <w:rPr>
          <w:color w:val="auto"/>
        </w:rPr>
        <w:t>号：</w:t>
      </w:r>
      <w:r>
        <w:rPr>
          <w:rFonts w:hint="eastAsia"/>
          <w:color w:val="auto"/>
          <w:lang w:val="en-US" w:eastAsia="zh-CN"/>
        </w:rPr>
        <w:t xml:space="preserve">                                 </w:t>
      </w:r>
      <w:r>
        <w:rPr>
          <w:rFonts w:hint="eastAsia"/>
          <w:color w:val="auto"/>
        </w:rPr>
        <w:t>账</w:t>
      </w:r>
      <w:r>
        <w:rPr>
          <w:color w:val="auto"/>
        </w:rPr>
        <w:t>号：</w:t>
      </w:r>
    </w:p>
    <w:p>
      <w:pPr>
        <w:pStyle w:val="30"/>
        <w:ind w:firstLine="0" w:firstLineChars="0"/>
        <w:rPr>
          <w:rFonts w:hint="eastAsia" w:eastAsia="仿宋_GB2312"/>
          <w:color w:val="auto"/>
          <w:lang w:val="en-US" w:eastAsia="zh-CN"/>
        </w:rPr>
      </w:pPr>
      <w:r>
        <w:rPr>
          <w:rFonts w:hint="eastAsia"/>
          <w:color w:val="auto"/>
          <w:lang w:val="zh-CN"/>
        </w:rPr>
        <w:t>50001083800050000447</w:t>
      </w:r>
    </w:p>
    <w:p>
      <w:pPr>
        <w:pStyle w:val="30"/>
        <w:ind w:left="0" w:leftChars="0" w:firstLine="0" w:firstLineChars="0"/>
        <w:rPr>
          <w:rStyle w:val="27"/>
          <w:rFonts w:ascii="仿宋" w:eastAsia="仿宋"/>
          <w:color w:val="auto"/>
          <w:sz w:val="24"/>
          <w:szCs w:val="24"/>
          <w:lang w:val="zh-CN"/>
        </w:rPr>
      </w:pPr>
    </w:p>
    <w:p>
      <w:pPr>
        <w:pStyle w:val="30"/>
        <w:ind w:firstLine="480"/>
        <w:rPr>
          <w:rStyle w:val="27"/>
          <w:rFonts w:ascii="仿宋" w:eastAsia="仿宋"/>
          <w:color w:val="auto"/>
          <w:sz w:val="24"/>
          <w:szCs w:val="24"/>
          <w:lang w:val="zh-CN"/>
        </w:rPr>
      </w:pPr>
    </w:p>
    <w:p>
      <w:pPr>
        <w:pStyle w:val="30"/>
        <w:ind w:firstLine="480"/>
        <w:rPr>
          <w:rStyle w:val="27"/>
          <w:rFonts w:ascii="仿宋" w:eastAsia="仿宋"/>
          <w:color w:val="auto"/>
          <w:sz w:val="24"/>
          <w:szCs w:val="24"/>
          <w:lang w:val="zh-CN"/>
        </w:rPr>
      </w:pP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合同签订时间：</w:t>
      </w:r>
    </w:p>
    <w:p>
      <w:pPr>
        <w:pStyle w:val="30"/>
        <w:ind w:firstLine="0" w:firstLineChars="0"/>
        <w:rPr>
          <w:rStyle w:val="27"/>
          <w:rFonts w:ascii="仿宋_GB2312" w:hAnsi="仿宋" w:eastAsia="仿宋_GB2312" w:cs="宋体"/>
          <w:color w:val="auto"/>
          <w:shd w:val="clear" w:color="auto" w:fill="auto"/>
        </w:rPr>
      </w:pPr>
      <w:r>
        <w:rPr>
          <w:rStyle w:val="27"/>
          <w:rFonts w:hint="eastAsia" w:ascii="仿宋_GB2312" w:hAnsi="仿宋" w:eastAsia="仿宋_GB2312" w:cs="宋体"/>
          <w:color w:val="auto"/>
          <w:shd w:val="clear" w:color="auto" w:fill="auto"/>
        </w:rPr>
        <w:t>合同签订地点：重庆江北国际机场</w:t>
      </w:r>
    </w:p>
    <w:p>
      <w:pPr>
        <w:pStyle w:val="30"/>
        <w:ind w:firstLine="600"/>
        <w:rPr>
          <w:color w:val="auto"/>
        </w:rPr>
      </w:pPr>
    </w:p>
    <w:p>
      <w:pPr>
        <w:pStyle w:val="30"/>
        <w:ind w:firstLine="600"/>
        <w:rPr>
          <w:color w:val="auto"/>
        </w:rPr>
      </w:pPr>
    </w:p>
    <w:p>
      <w:pPr>
        <w:rPr>
          <w:color w:val="auto"/>
        </w:rPr>
      </w:pPr>
    </w:p>
    <w:sectPr>
      <w:headerReference r:id="rId5" w:type="default"/>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3F13E45"/>
    <w:rsid w:val="04665771"/>
    <w:rsid w:val="059B1673"/>
    <w:rsid w:val="05A85490"/>
    <w:rsid w:val="05C348AA"/>
    <w:rsid w:val="06303ADD"/>
    <w:rsid w:val="06C224D8"/>
    <w:rsid w:val="06EA53BE"/>
    <w:rsid w:val="078C7E49"/>
    <w:rsid w:val="089F2064"/>
    <w:rsid w:val="09784596"/>
    <w:rsid w:val="0A4128CC"/>
    <w:rsid w:val="0AA62A3A"/>
    <w:rsid w:val="0B0E1A30"/>
    <w:rsid w:val="0C602DAE"/>
    <w:rsid w:val="0CBD7511"/>
    <w:rsid w:val="0CD71817"/>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1F094F"/>
    <w:rsid w:val="13D54915"/>
    <w:rsid w:val="14986B18"/>
    <w:rsid w:val="14F252F4"/>
    <w:rsid w:val="153B1B31"/>
    <w:rsid w:val="15FB5BD4"/>
    <w:rsid w:val="16706AA1"/>
    <w:rsid w:val="16AC6E0C"/>
    <w:rsid w:val="17704C2B"/>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EFC7887"/>
    <w:rsid w:val="1F2A1286"/>
    <w:rsid w:val="1F344700"/>
    <w:rsid w:val="1F7F5D68"/>
    <w:rsid w:val="1FDA40DD"/>
    <w:rsid w:val="1FEB26DF"/>
    <w:rsid w:val="20871E46"/>
    <w:rsid w:val="20B03662"/>
    <w:rsid w:val="20BA49D8"/>
    <w:rsid w:val="20FD1D53"/>
    <w:rsid w:val="212D69FF"/>
    <w:rsid w:val="21604228"/>
    <w:rsid w:val="21DA1E47"/>
    <w:rsid w:val="22372DAB"/>
    <w:rsid w:val="22436F24"/>
    <w:rsid w:val="22954336"/>
    <w:rsid w:val="22BD2EC0"/>
    <w:rsid w:val="233E5E03"/>
    <w:rsid w:val="23783B82"/>
    <w:rsid w:val="23B74B99"/>
    <w:rsid w:val="23F44062"/>
    <w:rsid w:val="248A0F69"/>
    <w:rsid w:val="24FF0154"/>
    <w:rsid w:val="250D6816"/>
    <w:rsid w:val="25F65132"/>
    <w:rsid w:val="26495518"/>
    <w:rsid w:val="26642C2D"/>
    <w:rsid w:val="26E91CC6"/>
    <w:rsid w:val="273A061B"/>
    <w:rsid w:val="279D4581"/>
    <w:rsid w:val="27A53421"/>
    <w:rsid w:val="28195BA6"/>
    <w:rsid w:val="28B8002B"/>
    <w:rsid w:val="28B8621D"/>
    <w:rsid w:val="290E2AE2"/>
    <w:rsid w:val="2A230E1B"/>
    <w:rsid w:val="2A54084B"/>
    <w:rsid w:val="2AB651E5"/>
    <w:rsid w:val="2ACD24FD"/>
    <w:rsid w:val="2AF4532D"/>
    <w:rsid w:val="2B367F3A"/>
    <w:rsid w:val="2BC15032"/>
    <w:rsid w:val="2BD129D7"/>
    <w:rsid w:val="2D3F3389"/>
    <w:rsid w:val="2D864F87"/>
    <w:rsid w:val="2F3A0946"/>
    <w:rsid w:val="3156053D"/>
    <w:rsid w:val="31577B3D"/>
    <w:rsid w:val="31D66A4E"/>
    <w:rsid w:val="31F72331"/>
    <w:rsid w:val="32DD25AA"/>
    <w:rsid w:val="33885122"/>
    <w:rsid w:val="33B57AF6"/>
    <w:rsid w:val="34371901"/>
    <w:rsid w:val="347C26FC"/>
    <w:rsid w:val="356E76FF"/>
    <w:rsid w:val="360E3DFD"/>
    <w:rsid w:val="38004A1C"/>
    <w:rsid w:val="3848196C"/>
    <w:rsid w:val="38C03DD3"/>
    <w:rsid w:val="39466476"/>
    <w:rsid w:val="3976345B"/>
    <w:rsid w:val="39D17654"/>
    <w:rsid w:val="39E33A97"/>
    <w:rsid w:val="39EB1183"/>
    <w:rsid w:val="3A6050BC"/>
    <w:rsid w:val="3A6D78F1"/>
    <w:rsid w:val="3A7A2A0F"/>
    <w:rsid w:val="3AB17D79"/>
    <w:rsid w:val="3B0E1741"/>
    <w:rsid w:val="3BDB2171"/>
    <w:rsid w:val="3C1A25CC"/>
    <w:rsid w:val="3C3B6390"/>
    <w:rsid w:val="3C5073DC"/>
    <w:rsid w:val="3CB052D8"/>
    <w:rsid w:val="3D6876D5"/>
    <w:rsid w:val="3DAA659F"/>
    <w:rsid w:val="3DE10B2D"/>
    <w:rsid w:val="3F0639EB"/>
    <w:rsid w:val="3F106D6E"/>
    <w:rsid w:val="3F1E793B"/>
    <w:rsid w:val="3F203902"/>
    <w:rsid w:val="3F2C7E18"/>
    <w:rsid w:val="3F9D7BA8"/>
    <w:rsid w:val="3FF702AA"/>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7977209"/>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CD14443"/>
    <w:rsid w:val="4CD96E44"/>
    <w:rsid w:val="4D6B0605"/>
    <w:rsid w:val="4EA5147F"/>
    <w:rsid w:val="4EB57A89"/>
    <w:rsid w:val="4EEF7B4A"/>
    <w:rsid w:val="4F0F3BCD"/>
    <w:rsid w:val="4F6E5238"/>
    <w:rsid w:val="4F8662CB"/>
    <w:rsid w:val="4F99713F"/>
    <w:rsid w:val="50D34CF2"/>
    <w:rsid w:val="5162688D"/>
    <w:rsid w:val="5176720A"/>
    <w:rsid w:val="51BD7E67"/>
    <w:rsid w:val="51D01CED"/>
    <w:rsid w:val="521C4028"/>
    <w:rsid w:val="52787D79"/>
    <w:rsid w:val="52A04BF7"/>
    <w:rsid w:val="52B455B7"/>
    <w:rsid w:val="52DB4270"/>
    <w:rsid w:val="53066D28"/>
    <w:rsid w:val="530A1FAD"/>
    <w:rsid w:val="533066E0"/>
    <w:rsid w:val="54FA633C"/>
    <w:rsid w:val="559E539F"/>
    <w:rsid w:val="55E43E22"/>
    <w:rsid w:val="55F9159D"/>
    <w:rsid w:val="57A71AC0"/>
    <w:rsid w:val="580163B3"/>
    <w:rsid w:val="580E4C35"/>
    <w:rsid w:val="592C572C"/>
    <w:rsid w:val="59B118A3"/>
    <w:rsid w:val="59E7564B"/>
    <w:rsid w:val="5BD822A2"/>
    <w:rsid w:val="5C81179D"/>
    <w:rsid w:val="5CA1620D"/>
    <w:rsid w:val="5CA7352A"/>
    <w:rsid w:val="5CF058AA"/>
    <w:rsid w:val="5CF1021D"/>
    <w:rsid w:val="5E0602B3"/>
    <w:rsid w:val="5E4466CA"/>
    <w:rsid w:val="5F847D27"/>
    <w:rsid w:val="5FB06356"/>
    <w:rsid w:val="5FB1564D"/>
    <w:rsid w:val="60681418"/>
    <w:rsid w:val="61AB429B"/>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9E7515D"/>
    <w:rsid w:val="6AC764AF"/>
    <w:rsid w:val="6B042C39"/>
    <w:rsid w:val="6B823BFF"/>
    <w:rsid w:val="6B827130"/>
    <w:rsid w:val="6BE72370"/>
    <w:rsid w:val="6CBB1003"/>
    <w:rsid w:val="6D0F6E7A"/>
    <w:rsid w:val="6D2714ED"/>
    <w:rsid w:val="6D304977"/>
    <w:rsid w:val="6D3F2877"/>
    <w:rsid w:val="6E0932FE"/>
    <w:rsid w:val="6E330B54"/>
    <w:rsid w:val="6E6322D0"/>
    <w:rsid w:val="6E7578B1"/>
    <w:rsid w:val="6EFF2EBA"/>
    <w:rsid w:val="6F12208A"/>
    <w:rsid w:val="6F221C48"/>
    <w:rsid w:val="6F2269C8"/>
    <w:rsid w:val="6F3A1ABB"/>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Plain Text"/>
    <w:basedOn w:val="1"/>
    <w:link w:val="29"/>
    <w:qFormat/>
    <w:uiPriority w:val="0"/>
    <w:rPr>
      <w:rFonts w:ascii="宋体" w:hAnsi="Courier New" w:cs="金山简魏碑"/>
      <w:szCs w:val="21"/>
    </w:r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Emphasis"/>
    <w:basedOn w:val="13"/>
    <w:qFormat/>
    <w:locked/>
    <w:uiPriority w:val="0"/>
    <w:rPr>
      <w:i/>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框文本 字符"/>
    <w:basedOn w:val="13"/>
    <w:link w:val="8"/>
    <w:semiHidden/>
    <w:qFormat/>
    <w:locked/>
    <w:uiPriority w:val="99"/>
    <w:rPr>
      <w:rFonts w:ascii="Times New Roman" w:hAnsi="Times New Roman"/>
      <w:kern w:val="2"/>
      <w:sz w:val="18"/>
    </w:rPr>
  </w:style>
  <w:style w:type="character" w:customStyle="1" w:styleId="19">
    <w:name w:val="页脚 字符"/>
    <w:basedOn w:val="13"/>
    <w:link w:val="9"/>
    <w:qFormat/>
    <w:locked/>
    <w:uiPriority w:val="99"/>
    <w:rPr>
      <w:sz w:val="18"/>
    </w:rPr>
  </w:style>
  <w:style w:type="character" w:customStyle="1" w:styleId="20">
    <w:name w:val="页眉 字符"/>
    <w:basedOn w:val="13"/>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Body text (2)1"/>
    <w:basedOn w:val="1"/>
    <w:link w:val="27"/>
    <w:qFormat/>
    <w:uiPriority w:val="99"/>
    <w:pPr>
      <w:shd w:val="clear" w:color="auto" w:fill="FFFFFF"/>
      <w:spacing w:before="1020" w:line="619" w:lineRule="exact"/>
      <w:jc w:val="left"/>
    </w:pPr>
    <w:rPr>
      <w:rFonts w:ascii="MingLiU" w:hAnsi="Calibri" w:eastAsia="MingLiU"/>
      <w:sz w:val="30"/>
      <w:szCs w:val="30"/>
    </w:rPr>
  </w:style>
  <w:style w:type="character" w:customStyle="1" w:styleId="27">
    <w:name w:val="Body text (2)_"/>
    <w:link w:val="26"/>
    <w:qFormat/>
    <w:uiPriority w:val="99"/>
    <w:rPr>
      <w:rFonts w:ascii="MingLiU" w:eastAsia="MingLiU"/>
      <w:kern w:val="2"/>
      <w:sz w:val="30"/>
      <w:szCs w:val="30"/>
      <w:shd w:val="clear" w:color="auto" w:fill="FFFFFF"/>
    </w:rPr>
  </w:style>
  <w:style w:type="paragraph" w:styleId="28">
    <w:name w:val="List Paragraph"/>
    <w:basedOn w:val="1"/>
    <w:qFormat/>
    <w:uiPriority w:val="99"/>
    <w:pPr>
      <w:ind w:firstLine="420" w:firstLineChars="200"/>
    </w:pPr>
  </w:style>
  <w:style w:type="character" w:customStyle="1" w:styleId="29">
    <w:name w:val="纯文本 字符"/>
    <w:basedOn w:val="13"/>
    <w:link w:val="7"/>
    <w:qFormat/>
    <w:uiPriority w:val="0"/>
    <w:rPr>
      <w:rFonts w:ascii="宋体" w:hAnsi="Courier New" w:cs="金山简魏碑"/>
      <w:kern w:val="2"/>
      <w:sz w:val="21"/>
      <w:szCs w:val="21"/>
    </w:rPr>
  </w:style>
  <w:style w:type="paragraph" w:customStyle="1" w:styleId="30">
    <w:name w:val="zjb正文"/>
    <w:basedOn w:val="1"/>
    <w:link w:val="3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32">
    <w:name w:val="zjb正文 字符"/>
    <w:basedOn w:val="13"/>
    <w:link w:val="3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9</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2022-03-18T08:49:48Z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