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themeColor="text1"/>
          <w:sz w:val="52"/>
          <w:szCs w:val="52"/>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重庆机场集团有限公司</w:t>
      </w:r>
    </w:p>
    <w:p>
      <w:pPr>
        <w:jc w:val="center"/>
        <w:rPr>
          <w:rFonts w:ascii="仿宋" w:hAnsi="仿宋" w:eastAsia="仿宋"/>
          <w:b/>
          <w:color w:val="000000" w:themeColor="text1"/>
          <w:sz w:val="48"/>
          <w:szCs w:val="52"/>
          <w14:textFill>
            <w14:solidFill>
              <w14:schemeClr w14:val="tx1"/>
            </w14:solidFill>
          </w14:textFill>
        </w:rPr>
      </w:pPr>
    </w:p>
    <w:p>
      <w:pPr>
        <w:jc w:val="center"/>
        <w:rPr>
          <w:rFonts w:ascii="仿宋" w:hAnsi="仿宋" w:eastAsia="仿宋"/>
          <w:b/>
          <w:color w:val="000000" w:themeColor="text1"/>
          <w:sz w:val="48"/>
          <w:szCs w:val="52"/>
          <w14:textFill>
            <w14:solidFill>
              <w14:schemeClr w14:val="tx1"/>
            </w14:solidFill>
          </w14:textFill>
        </w:rPr>
      </w:pP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采购天然气加臭药剂</w:t>
      </w:r>
      <w:r>
        <w:rPr>
          <w:rFonts w:ascii="仿宋" w:hAnsi="仿宋" w:eastAsia="仿宋"/>
          <w:b/>
          <w:color w:val="000000" w:themeColor="text1"/>
          <w:sz w:val="44"/>
          <w:szCs w:val="44"/>
          <w14:textFill>
            <w14:solidFill>
              <w14:schemeClr w14:val="tx1"/>
            </w14:solidFill>
          </w14:textFill>
        </w:rPr>
        <w:t>项目</w:t>
      </w:r>
    </w:p>
    <w:p>
      <w:pPr>
        <w:widowControl/>
        <w:jc w:val="center"/>
        <w:rPr>
          <w:rFonts w:hint="eastAsia" w:ascii="仿宋" w:hAnsi="仿宋" w:eastAsia="仿宋"/>
          <w:b/>
          <w:color w:val="000000" w:themeColor="text1"/>
          <w:sz w:val="44"/>
          <w:szCs w:val="44"/>
          <w:lang w:eastAsia="zh-CN"/>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竞争性比选文件</w:t>
      </w:r>
      <w:r>
        <w:rPr>
          <w:rFonts w:hint="eastAsia" w:ascii="仿宋" w:hAnsi="仿宋" w:eastAsia="仿宋"/>
          <w:b/>
          <w:color w:val="000000" w:themeColor="text1"/>
          <w:sz w:val="44"/>
          <w:szCs w:val="44"/>
          <w:lang w:eastAsia="zh-CN"/>
          <w14:textFill>
            <w14:solidFill>
              <w14:schemeClr w14:val="tx1"/>
            </w14:solidFill>
          </w14:textFill>
        </w:rPr>
        <w:t>（第二次）</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ind w:firstLine="2400" w:firstLineChars="750"/>
        <w:jc w:val="left"/>
        <w:rPr>
          <w:rFonts w:hint="eastAsia" w:ascii="仿宋" w:hAnsi="仿宋" w:eastAsia="仿宋"/>
          <w:b/>
          <w:color w:val="000000" w:themeColor="text1"/>
          <w:sz w:val="32"/>
          <w:u w:val="single"/>
          <w:lang w:val="en-US" w:eastAsia="zh-CN"/>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w:t>
      </w:r>
      <w:r>
        <w:rPr>
          <w:rFonts w:hint="eastAsia" w:ascii="仿宋" w:hAnsi="仿宋" w:eastAsia="仿宋"/>
          <w:b/>
          <w:color w:val="000000" w:themeColor="text1"/>
          <w:sz w:val="32"/>
          <w:lang w:eastAsia="zh-CN"/>
          <w14:textFill>
            <w14:solidFill>
              <w14:schemeClr w14:val="tx1"/>
            </w14:solidFill>
          </w14:textFill>
        </w:rPr>
        <w:t>动力</w:t>
      </w:r>
      <w:r>
        <w:rPr>
          <w:rFonts w:hint="eastAsia" w:ascii="仿宋" w:hAnsi="仿宋" w:eastAsia="仿宋"/>
          <w:b/>
          <w:color w:val="000000" w:themeColor="text1"/>
          <w:sz w:val="32"/>
          <w:lang w:val="en-US" w:eastAsia="zh-CN"/>
          <w14:textFill>
            <w14:solidFill>
              <w14:schemeClr w14:val="tx1"/>
            </w14:solidFill>
          </w14:textFill>
        </w:rPr>
        <w:t>2022-18</w:t>
      </w:r>
    </w:p>
    <w:p>
      <w:pP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重庆机场集团有限公司</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动力能源保障部</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采购办公室（代章）</w:t>
      </w:r>
    </w:p>
    <w:p>
      <w:pPr>
        <w:rPr>
          <w:rFonts w:ascii="仿宋" w:hAnsi="仿宋" w:eastAsia="仿宋"/>
          <w:b/>
          <w:color w:val="000000" w:themeColor="text1"/>
          <w:sz w:val="32"/>
          <w:szCs w:val="32"/>
          <w14:textFill>
            <w14:solidFill>
              <w14:schemeClr w14:val="tx1"/>
            </w14:solidFill>
          </w14:textFill>
        </w:rPr>
      </w:pPr>
    </w:p>
    <w:p>
      <w:pPr>
        <w:ind w:firstLine="3040" w:firstLineChars="9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二〇二二年 </w:t>
      </w:r>
      <w:r>
        <w:rPr>
          <w:rFonts w:hint="eastAsia" w:ascii="仿宋" w:hAnsi="仿宋" w:eastAsia="仿宋"/>
          <w:b/>
          <w:color w:val="000000" w:themeColor="text1"/>
          <w:sz w:val="32"/>
          <w:szCs w:val="32"/>
          <w:lang w:eastAsia="zh-CN"/>
          <w14:textFill>
            <w14:solidFill>
              <w14:schemeClr w14:val="tx1"/>
            </w14:solidFill>
          </w14:textFill>
        </w:rPr>
        <w:t>三</w:t>
      </w:r>
      <w:r>
        <w:rPr>
          <w:rFonts w:hint="eastAsia" w:ascii="仿宋" w:hAnsi="仿宋" w:eastAsia="仿宋"/>
          <w:b/>
          <w:color w:val="000000" w:themeColor="text1"/>
          <w:sz w:val="32"/>
          <w:szCs w:val="32"/>
          <w14:textFill>
            <w14:solidFill>
              <w14:schemeClr w14:val="tx1"/>
            </w14:solidFill>
          </w14:textFill>
        </w:rPr>
        <w:t xml:space="preserve"> 月</w:t>
      </w:r>
    </w:p>
    <w:p>
      <w:pPr>
        <w:widowControl/>
        <w:jc w:val="center"/>
        <w:rPr>
          <w:rFonts w:ascii="仿宋" w:hAnsi="仿宋" w:eastAsia="仿宋"/>
          <w:b/>
          <w:color w:val="000000" w:themeColor="text1"/>
          <w:sz w:val="44"/>
          <w:szCs w:val="44"/>
          <w14:textFill>
            <w14:solidFill>
              <w14:schemeClr w14:val="tx1"/>
            </w14:solidFill>
          </w14:textFill>
        </w:rPr>
      </w:pPr>
      <w:r>
        <w:rPr>
          <w:rFonts w:ascii="仿宋" w:hAnsi="仿宋" w:eastAsia="仿宋"/>
          <w:b/>
          <w:color w:val="000000" w:themeColor="text1"/>
          <w:sz w:val="52"/>
          <w14:textFill>
            <w14:solidFill>
              <w14:schemeClr w14:val="tx1"/>
            </w14:solidFill>
          </w14:textFill>
        </w:rPr>
        <w:br w:type="page"/>
      </w:r>
      <w:bookmarkStart w:id="0" w:name="_Hlk95395481"/>
      <w:r>
        <w:rPr>
          <w:rFonts w:hint="eastAsia" w:ascii="仿宋" w:hAnsi="仿宋" w:eastAsia="仿宋"/>
          <w:b/>
          <w:color w:val="000000" w:themeColor="text1"/>
          <w:sz w:val="44"/>
          <w:szCs w:val="44"/>
          <w14:textFill>
            <w14:solidFill>
              <w14:schemeClr w14:val="tx1"/>
            </w14:solidFill>
          </w14:textFill>
        </w:rPr>
        <w:t>采购天然气加臭药剂项目</w:t>
      </w:r>
      <w:bookmarkEnd w:id="0"/>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竞争性比选文件</w:t>
      </w:r>
    </w:p>
    <w:p>
      <w:pPr>
        <w:ind w:firstLine="560" w:firstLineChars="200"/>
        <w:rPr>
          <w:rFonts w:ascii="仿宋" w:hAnsi="仿宋" w:eastAsia="仿宋"/>
          <w:b/>
          <w:color w:val="000000" w:themeColor="text1"/>
          <w:sz w:val="44"/>
          <w:szCs w:val="4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我部决定于近期将对采购天然气加臭药剂项目邀请符合相应条件的潜在供应商就本项目进行竞争性比选。</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项目内容及要求</w:t>
      </w:r>
    </w:p>
    <w:p>
      <w:pPr>
        <w:pStyle w:val="8"/>
        <w:numPr>
          <w:ilvl w:val="0"/>
          <w:numId w:val="2"/>
        </w:numPr>
        <w:spacing w:line="360" w:lineRule="auto"/>
        <w:ind w:left="0"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项目内容</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购置四氢噻吩药剂2</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0公斤，用于天然气加臭。</w:t>
      </w:r>
    </w:p>
    <w:p>
      <w:pPr>
        <w:pStyle w:val="8"/>
        <w:numPr>
          <w:ilvl w:val="0"/>
          <w:numId w:val="2"/>
        </w:numPr>
        <w:spacing w:line="360" w:lineRule="auto"/>
        <w:ind w:left="0"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项目要求（包含技术要求、人员资质要求等）</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2.1资质要求</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2.1.1供应商必须持有有效期内的营业执照；</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2.1.2供应商必须持有危险化学品经营许可证，许可经营范围必须包括四氢噻吩；</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2.1.3供应商或供应商委托运输的运输方必须持有道路运输经营许可证，经营范围必须包括危险货物运输（第3类2项）。</w:t>
      </w:r>
    </w:p>
    <w:p>
      <w:pPr>
        <w:spacing w:line="360" w:lineRule="auto"/>
        <w:ind w:firstLine="560" w:firstLineChars="200"/>
        <w:rPr>
          <w:rFonts w:ascii="仿宋_GB2312" w:hAnsi="等线" w:eastAsia="仿宋_GB2312"/>
          <w:sz w:val="28"/>
          <w:szCs w:val="28"/>
        </w:rPr>
      </w:pPr>
      <w:r>
        <w:rPr>
          <w:rFonts w:hint="eastAsia" w:ascii="仿宋_GB2312" w:hAnsi="宋体" w:eastAsia="仿宋_GB2312" w:cs="宋体"/>
          <w:kern w:val="0"/>
          <w:sz w:val="28"/>
          <w:szCs w:val="28"/>
        </w:rPr>
        <w:t>2.2供应商须在规定时间内将商品运送至采购方指定地点，并</w:t>
      </w:r>
      <w:r>
        <w:rPr>
          <w:rFonts w:hint="eastAsia" w:ascii="仿宋_GB2312" w:hAnsi="等线" w:eastAsia="仿宋_GB2312"/>
          <w:sz w:val="28"/>
          <w:szCs w:val="28"/>
        </w:rPr>
        <w:t>按采购方具体要求附带产品说明书、产品质量合格证明等资料。</w:t>
      </w:r>
    </w:p>
    <w:p>
      <w:pPr>
        <w:spacing w:line="360" w:lineRule="auto"/>
        <w:ind w:firstLine="560" w:firstLineChars="200"/>
        <w:rPr>
          <w:rFonts w:ascii="仿宋_GB2312" w:hAnsi="等线" w:eastAsia="仿宋_GB2312"/>
          <w:sz w:val="28"/>
          <w:szCs w:val="28"/>
        </w:rPr>
      </w:pPr>
      <w:r>
        <w:rPr>
          <w:rFonts w:hint="eastAsia" w:ascii="仿宋_GB2312" w:hAnsi="等线" w:eastAsia="仿宋_GB2312"/>
          <w:sz w:val="28"/>
          <w:szCs w:val="28"/>
        </w:rPr>
        <w:t>2.3本项目仅采购药剂，容器由供应商负责回收处理。</w:t>
      </w:r>
    </w:p>
    <w:p>
      <w:pPr>
        <w:pStyle w:val="8"/>
        <w:spacing w:line="360" w:lineRule="auto"/>
        <w:ind w:firstLine="0" w:firstLineChars="0"/>
        <w:rPr>
          <w:rFonts w:ascii="楷体" w:hAnsi="楷体" w:eastAsia="楷体" w:cs="楷体"/>
          <w:sz w:val="28"/>
          <w:szCs w:val="28"/>
        </w:rPr>
      </w:pPr>
      <w:r>
        <w:rPr>
          <w:rFonts w:hint="eastAsia" w:ascii="楷体" w:hAnsi="楷体" w:eastAsia="楷体" w:cs="楷体"/>
          <w:sz w:val="28"/>
          <w:szCs w:val="28"/>
        </w:rPr>
        <w:t>（三）质量要求及质保要求</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3.1供应商所提供的商品应为完全符合采购方相关要求的原厂正品，应符合国家相关产品质量检验标准、技术参数的有关要求，所提供的商品不能为残次品，不能为假冒伪劣商品。</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3.2供应商提供的商品不能为过期商品，采购方对商品生产日期有其他要求的，应以其他具体要求为准。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3.3商品质保期内的质保服务由供应商承担。</w:t>
      </w:r>
    </w:p>
    <w:p>
      <w:pPr>
        <w:pStyle w:val="8"/>
        <w:spacing w:line="360" w:lineRule="auto"/>
        <w:ind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（四）安全责任要求</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需遵守重庆机场集团有限公司空防、消防、机坪运行、车辆及通行证门禁等管理规定，并接受项目单位监督。</w:t>
      </w:r>
    </w:p>
    <w:p>
      <w:pPr>
        <w:pStyle w:val="8"/>
        <w:spacing w:line="360" w:lineRule="auto"/>
        <w:ind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（五）其他要求</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本项目要求提出的是最低限度的基本技术要求，并未对所有技术细节做出规定，供应商应提供符合本技术要求和国家标准、行业标准的优质产品。</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工期及售后服务</w:t>
      </w:r>
    </w:p>
    <w:p>
      <w:pPr>
        <w:spacing w:line="360" w:lineRule="auto"/>
        <w:ind w:firstLine="560" w:firstLineChars="200"/>
        <w:rPr>
          <w:rFonts w:ascii="仿宋_GB2312" w:hAnsi="宋体" w:eastAsia="仿宋_GB2312" w:cs="Arial"/>
          <w:bCs/>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1.工期：自合同签订之日起，产品供货期不得超过30日历天。</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Arial"/>
          <w:bCs/>
          <w:color w:val="000000" w:themeColor="text1"/>
          <w:sz w:val="28"/>
          <w:szCs w:val="28"/>
          <w14:textFill>
            <w14:solidFill>
              <w14:schemeClr w14:val="tx1"/>
            </w14:solidFill>
          </w14:textFill>
        </w:rPr>
        <w:t>2</w:t>
      </w:r>
      <w:r>
        <w:rPr>
          <w:rFonts w:ascii="仿宋_GB2312" w:hAnsi="宋体" w:eastAsia="仿宋_GB2312" w:cs="Arial"/>
          <w:bCs/>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质保期：自验收合格之日起1年。</w:t>
      </w:r>
    </w:p>
    <w:p>
      <w:pPr>
        <w:widowControl/>
        <w:spacing w:line="360" w:lineRule="auto"/>
        <w:ind w:firstLine="560" w:firstLineChars="200"/>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响应时间：</w:t>
      </w:r>
      <w:r>
        <w:rPr>
          <w:rFonts w:hint="eastAsia" w:ascii="仿宋_GB2312" w:hAnsi="宋体" w:eastAsia="仿宋_GB2312"/>
          <w:color w:val="000000" w:themeColor="text1"/>
          <w:sz w:val="28"/>
          <w:szCs w:val="28"/>
          <w14:textFill>
            <w14:solidFill>
              <w14:schemeClr w14:val="tx1"/>
            </w14:solidFill>
          </w14:textFill>
        </w:rPr>
        <w:t>在质保期内，供应商提供的商品出现质量缺陷等情况，需派相关人员在3小时内赶到重庆江北国际机场进行处理，并在采购方要求的时间内完成退换货等相关操作。</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支付方式</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项目通过验收，支付合同金额的95</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，剩余5</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作为质保金，待质保期满，无质量问题后支付</w:t>
      </w:r>
      <w:r>
        <w:rPr>
          <w:rFonts w:hint="eastAsia" w:ascii="仿宋_GB2312" w:hAnsi="宋体" w:eastAsia="仿宋_GB2312"/>
          <w:color w:val="000000"/>
          <w:sz w:val="28"/>
          <w:szCs w:val="28"/>
        </w:rPr>
        <w:t>。</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付款前供应商需开具发票，若供应商提供增值税普通发票，采购方支付不含增值税金额，若供应商提供增值税专用发票，采购方实际支付金额=不含增值税金额+增值税税额。</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合格报价供应商</w:t>
      </w:r>
    </w:p>
    <w:p>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1.必须开具发票。</w:t>
      </w:r>
    </w:p>
    <w:p>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w:t>
      </w:r>
      <w:r>
        <w:rPr>
          <w:rFonts w:ascii="仿宋_GB2312" w:hAnsi="仿宋" w:eastAsia="仿宋_GB2312"/>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供应商需具有独立法人资格，且合法存续，无不良记录。</w:t>
      </w:r>
    </w:p>
    <w:p>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ascii="仿宋_GB2312" w:hAnsi="仿宋" w:eastAsia="仿宋_GB2312"/>
          <w:color w:val="000000" w:themeColor="text1"/>
          <w:sz w:val="28"/>
          <w:szCs w:val="28"/>
          <w14:textFill>
            <w14:solidFill>
              <w14:schemeClr w14:val="tx1"/>
            </w14:solidFill>
          </w14:textFill>
        </w:rPr>
        <w:t>3.</w:t>
      </w:r>
      <w:r>
        <w:rPr>
          <w:rFonts w:hint="eastAsia" w:ascii="仿宋_GB2312" w:hAnsi="仿宋" w:eastAsia="仿宋_GB2312"/>
          <w:color w:val="000000" w:themeColor="text1"/>
          <w:sz w:val="28"/>
          <w:szCs w:val="28"/>
          <w14:textFill>
            <w14:solidFill>
              <w14:schemeClr w14:val="tx1"/>
            </w14:solidFill>
          </w14:textFill>
        </w:rPr>
        <w:t>具有以下资质，并提供复印件加盖鲜章：</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3.1供应商必须持有有效期内的营业执照；</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3.2供应商必须持有危险化学品经营许可证，许可经营范围必须包括四氢噻吩；</w:t>
      </w:r>
    </w:p>
    <w:p>
      <w:pPr>
        <w:spacing w:line="360" w:lineRule="auto"/>
        <w:ind w:firstLine="560" w:firstLineChars="200"/>
        <w:rPr>
          <w:rFonts w:ascii="仿宋_GB2312" w:hAnsi="宋体" w:eastAsia="仿宋_GB2312" w:cs="宋体"/>
          <w:color w:val="FF0000"/>
          <w:kern w:val="0"/>
          <w:sz w:val="28"/>
          <w:szCs w:val="28"/>
        </w:rPr>
      </w:pPr>
      <w:r>
        <w:rPr>
          <w:rFonts w:hint="eastAsia" w:ascii="仿宋_GB2312" w:hAnsi="宋体" w:eastAsia="仿宋_GB2312" w:cs="宋体"/>
          <w:kern w:val="0"/>
          <w:sz w:val="28"/>
          <w:szCs w:val="28"/>
        </w:rPr>
        <w:t>3.3供应商或供应商委托运输的运输方必须持有道路运输经营许可证，经营范围必须包括危险货物运输（第3类2项）。</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.本项目不接受联合体，不得分包、转包。</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成交标准</w:t>
      </w:r>
    </w:p>
    <w:p>
      <w:pPr>
        <w:pStyle w:val="8"/>
        <w:numPr>
          <w:ilvl w:val="0"/>
          <w:numId w:val="3"/>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限价</w:t>
      </w:r>
    </w:p>
    <w:p>
      <w:pPr>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本项目最高限价（不含增值税金额）为</w:t>
      </w:r>
      <w:r>
        <w:rPr>
          <w:rFonts w:ascii="仿宋_GB2312" w:hAnsi="宋体" w:eastAsia="仿宋_GB2312"/>
          <w:bCs/>
          <w:color w:val="000000" w:themeColor="text1"/>
          <w:sz w:val="28"/>
          <w:szCs w:val="28"/>
          <w:u w:val="single"/>
          <w14:textFill>
            <w14:solidFill>
              <w14:schemeClr w14:val="tx1"/>
            </w14:solidFill>
          </w14:textFill>
        </w:rPr>
        <w:t xml:space="preserve">   4.5    </w:t>
      </w:r>
      <w:r>
        <w:rPr>
          <w:rFonts w:hint="eastAsia" w:ascii="仿宋_GB2312" w:hAnsi="宋体" w:eastAsia="仿宋_GB2312"/>
          <w:bCs/>
          <w:color w:val="000000" w:themeColor="text1"/>
          <w:sz w:val="28"/>
          <w:szCs w:val="28"/>
          <w14:textFill>
            <w14:solidFill>
              <w14:schemeClr w14:val="tx1"/>
            </w14:solidFill>
          </w14:textFill>
        </w:rPr>
        <w:t>万元（大写金额：</w:t>
      </w:r>
      <w:r>
        <w:rPr>
          <w:rFonts w:hint="eastAsia" w:ascii="仿宋_GB2312" w:hAnsi="宋体" w:eastAsia="仿宋_GB2312"/>
          <w:bCs/>
          <w:color w:val="000000" w:themeColor="text1"/>
          <w:sz w:val="28"/>
          <w:szCs w:val="28"/>
          <w:u w:val="single"/>
          <w14:textFill>
            <w14:solidFill>
              <w14:schemeClr w14:val="tx1"/>
            </w14:solidFill>
          </w14:textFill>
        </w:rPr>
        <w:t xml:space="preserve"> </w:t>
      </w:r>
      <w:r>
        <w:rPr>
          <w:rFonts w:ascii="仿宋_GB2312" w:hAnsi="宋体" w:eastAsia="仿宋_GB2312"/>
          <w:bCs/>
          <w:color w:val="000000" w:themeColor="text1"/>
          <w:sz w:val="28"/>
          <w:szCs w:val="28"/>
          <w:u w:val="single"/>
          <w14:textFill>
            <w14:solidFill>
              <w14:schemeClr w14:val="tx1"/>
            </w14:solidFill>
          </w14:textFill>
        </w:rPr>
        <w:t xml:space="preserve">  </w:t>
      </w:r>
      <w:r>
        <w:rPr>
          <w:rFonts w:hint="eastAsia" w:ascii="仿宋_GB2312" w:hAnsi="宋体" w:eastAsia="仿宋_GB2312"/>
          <w:bCs/>
          <w:color w:val="000000" w:themeColor="text1"/>
          <w:sz w:val="28"/>
          <w:szCs w:val="28"/>
          <w:u w:val="single"/>
          <w14:textFill>
            <w14:solidFill>
              <w14:schemeClr w14:val="tx1"/>
            </w14:solidFill>
          </w14:textFill>
        </w:rPr>
        <w:t xml:space="preserve">贰万壹仟 </w:t>
      </w:r>
      <w:r>
        <w:rPr>
          <w:rFonts w:ascii="仿宋_GB2312" w:hAnsi="宋体" w:eastAsia="仿宋_GB2312"/>
          <w:bCs/>
          <w:color w:val="000000" w:themeColor="text1"/>
          <w:sz w:val="28"/>
          <w:szCs w:val="28"/>
          <w:u w:val="single"/>
          <w14:textFill>
            <w14:solidFill>
              <w14:schemeClr w14:val="tx1"/>
            </w14:solidFill>
          </w14:textFill>
        </w:rPr>
        <w:t xml:space="preserve"> </w:t>
      </w:r>
      <w:r>
        <w:rPr>
          <w:rFonts w:hint="eastAsia" w:ascii="仿宋_GB2312" w:hAnsi="宋体" w:eastAsia="仿宋_GB2312"/>
          <w:bCs/>
          <w:color w:val="000000" w:themeColor="text1"/>
          <w:sz w:val="28"/>
          <w:szCs w:val="28"/>
          <w14:textFill>
            <w14:solidFill>
              <w14:schemeClr w14:val="tx1"/>
            </w14:solidFill>
          </w14:textFill>
        </w:rPr>
        <w:t>元整），报价超过最高限价，将取消竞争性比选响应方的竞争性比选资格。</w:t>
      </w:r>
    </w:p>
    <w:p>
      <w:pPr>
        <w:pStyle w:val="8"/>
        <w:numPr>
          <w:ilvl w:val="0"/>
          <w:numId w:val="3"/>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竞争性比选办法</w:t>
      </w:r>
    </w:p>
    <w:p>
      <w:pPr>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本次</w:t>
      </w:r>
      <w:r>
        <w:rPr>
          <w:rFonts w:hint="eastAsia" w:ascii="仿宋_GB2312" w:eastAsia="仿宋_GB2312"/>
          <w:color w:val="000000" w:themeColor="text1"/>
          <w:sz w:val="28"/>
          <w:szCs w:val="28"/>
          <w14:textFill>
            <w14:solidFill>
              <w14:schemeClr w14:val="tx1"/>
            </w14:solidFill>
          </w14:textFill>
        </w:rPr>
        <w:t>竞争性比选</w:t>
      </w:r>
      <w:r>
        <w:rPr>
          <w:rFonts w:hint="eastAsia" w:ascii="仿宋_GB2312" w:hAnsi="宋体" w:eastAsia="仿宋_GB2312"/>
          <w:bCs/>
          <w:color w:val="000000" w:themeColor="text1"/>
          <w:sz w:val="28"/>
          <w:szCs w:val="28"/>
          <w14:textFill>
            <w14:solidFill>
              <w14:schemeClr w14:val="tx1"/>
            </w14:solidFill>
          </w14:textFill>
        </w:rPr>
        <w:t>成交供应商确定办法采用</w:t>
      </w:r>
      <w:r>
        <w:rPr>
          <w:rFonts w:hint="eastAsia" w:ascii="仿宋_GB2312" w:hAnsi="宋体" w:eastAsia="仿宋_GB2312"/>
          <w:b/>
          <w:bCs/>
          <w:color w:val="000000" w:themeColor="text1"/>
          <w:sz w:val="28"/>
          <w:szCs w:val="28"/>
          <w:u w:val="single"/>
          <w14:textFill>
            <w14:solidFill>
              <w14:schemeClr w14:val="tx1"/>
            </w14:solidFill>
          </w14:textFill>
        </w:rPr>
        <w:t>经评审的最低价法</w:t>
      </w:r>
      <w:r>
        <w:rPr>
          <w:rFonts w:hint="eastAsia" w:ascii="仿宋_GB2312" w:hAnsi="宋体" w:eastAsia="仿宋_GB2312"/>
          <w:bCs/>
          <w:color w:val="000000" w:themeColor="text1"/>
          <w:sz w:val="28"/>
          <w:szCs w:val="28"/>
          <w14:textFill>
            <w14:solidFill>
              <w14:schemeClr w14:val="tx1"/>
            </w14:solidFill>
          </w14:textFill>
        </w:rPr>
        <w:t>成交，以各供应商不含税报价为依据，请各供应商按照报价要求进行报价。</w:t>
      </w:r>
    </w:p>
    <w:p>
      <w:pPr>
        <w:pStyle w:val="8"/>
        <w:numPr>
          <w:ilvl w:val="0"/>
          <w:numId w:val="3"/>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成交标准</w:t>
      </w:r>
    </w:p>
    <w:p>
      <w:pPr>
        <w:widowControl/>
        <w:spacing w:line="360" w:lineRule="auto"/>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具体竞争性</w:t>
      </w:r>
      <w:r>
        <w:rPr>
          <w:rFonts w:hint="eastAsia" w:ascii="仿宋_GB2312" w:eastAsia="仿宋_GB2312"/>
          <w:color w:val="000000" w:themeColor="text1"/>
          <w:sz w:val="28"/>
          <w:szCs w:val="28"/>
          <w14:textFill>
            <w14:solidFill>
              <w14:schemeClr w14:val="tx1"/>
            </w14:solidFill>
          </w14:textFill>
        </w:rPr>
        <w:t>比选</w:t>
      </w:r>
      <w:r>
        <w:rPr>
          <w:rFonts w:hint="eastAsia" w:ascii="仿宋_GB2312" w:hAnsi="宋体" w:eastAsia="仿宋_GB2312" w:cs="宋体"/>
          <w:color w:val="000000" w:themeColor="text1"/>
          <w:kern w:val="0"/>
          <w:sz w:val="28"/>
          <w:szCs w:val="28"/>
          <w14:textFill>
            <w14:solidFill>
              <w14:schemeClr w14:val="tx1"/>
            </w14:solidFill>
          </w14:textFill>
        </w:rPr>
        <w:t>成交标准如下：</w:t>
      </w:r>
    </w:p>
    <w:p>
      <w:pPr>
        <w:adjustRightInd w:val="0"/>
        <w:snapToGrid w:val="0"/>
        <w:spacing w:line="360" w:lineRule="auto"/>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3.项目重新竞争性比选时，经评审有有效比选人的，应当按规定程序，根据符合采购需求、质量和服务，且以报价最低的原则确定成交候选人。</w:t>
      </w:r>
    </w:p>
    <w:p>
      <w:pPr>
        <w:pStyle w:val="8"/>
        <w:numPr>
          <w:ilvl w:val="0"/>
          <w:numId w:val="3"/>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其他说明</w:t>
      </w:r>
    </w:p>
    <w:p>
      <w:pPr>
        <w:adjustRightInd w:val="0"/>
        <w:snapToGrid w:val="0"/>
        <w:spacing w:line="360" w:lineRule="auto"/>
        <w:ind w:firstLine="560" w:firstLineChars="20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1</w:t>
      </w:r>
      <w:r>
        <w:rPr>
          <w:rFonts w:ascii="仿宋_GB2312" w:hAnsi="仿宋" w:eastAsia="仿宋_GB2312"/>
          <w:color w:val="000000" w:themeColor="text1"/>
          <w:kern w:val="0"/>
          <w:sz w:val="28"/>
          <w:szCs w:val="28"/>
          <w14:textFill>
            <w14:solidFill>
              <w14:schemeClr w14:val="tx1"/>
            </w14:solidFill>
          </w14:textFill>
        </w:rPr>
        <w:t>.</w:t>
      </w:r>
      <w:r>
        <w:rPr>
          <w:rFonts w:hint="eastAsia" w:ascii="仿宋_GB2312" w:hAnsi="仿宋" w:eastAsia="仿宋_GB2312"/>
          <w:color w:val="000000" w:themeColor="text1"/>
          <w:kern w:val="0"/>
          <w:sz w:val="28"/>
          <w:szCs w:val="28"/>
          <w14:textFill>
            <w14:solidFill>
              <w14:schemeClr w14:val="tx1"/>
            </w14:solidFill>
          </w14:textFill>
        </w:rPr>
        <w:t>响应</w:t>
      </w:r>
      <w:r>
        <w:rPr>
          <w:rFonts w:ascii="仿宋_GB2312" w:hAnsi="仿宋" w:eastAsia="仿宋_GB2312"/>
          <w:color w:val="000000" w:themeColor="text1"/>
          <w:kern w:val="0"/>
          <w:sz w:val="28"/>
          <w:szCs w:val="28"/>
          <w14:textFill>
            <w14:solidFill>
              <w14:schemeClr w14:val="tx1"/>
            </w14:solidFill>
          </w14:textFill>
        </w:rPr>
        <w:t>文件中</w:t>
      </w:r>
      <w:r>
        <w:rPr>
          <w:rFonts w:hint="eastAsia" w:ascii="仿宋_GB2312" w:hAnsi="仿宋" w:eastAsia="仿宋_GB2312"/>
          <w:color w:val="000000" w:themeColor="text1"/>
          <w:kern w:val="0"/>
          <w:sz w:val="28"/>
          <w:szCs w:val="28"/>
          <w14:textFill>
            <w14:solidFill>
              <w14:schemeClr w14:val="tx1"/>
            </w14:solidFill>
          </w14:textFill>
        </w:rPr>
        <w:t>报价须以人民币为单位；</w:t>
      </w:r>
    </w:p>
    <w:p>
      <w:pPr>
        <w:adjustRightInd w:val="0"/>
        <w:snapToGrid w:val="0"/>
        <w:spacing w:line="360" w:lineRule="auto"/>
        <w:ind w:firstLine="560" w:firstLineChars="200"/>
        <w:rPr>
          <w:rFonts w:ascii="仿宋_GB2312" w:hAnsi="仿宋" w:eastAsia="仿宋_GB2312"/>
          <w:b/>
          <w:color w:val="000000" w:themeColor="text1"/>
          <w:kern w:val="0"/>
          <w:sz w:val="28"/>
          <w:szCs w:val="28"/>
          <w14:textFill>
            <w14:solidFill>
              <w14:schemeClr w14:val="tx1"/>
            </w14:solidFill>
          </w14:textFill>
        </w:rPr>
      </w:pPr>
      <w:r>
        <w:rPr>
          <w:rFonts w:hint="eastAsia" w:ascii="仿宋_GB2312" w:hAnsi="仿宋" w:eastAsia="仿宋_GB2312"/>
          <w:b/>
          <w:color w:val="000000" w:themeColor="text1"/>
          <w:kern w:val="0"/>
          <w:sz w:val="28"/>
          <w:szCs w:val="28"/>
          <w14:textFill>
            <w14:solidFill>
              <w14:schemeClr w14:val="tx1"/>
            </w14:solidFill>
          </w14:textFill>
        </w:rPr>
        <w:t>2</w:t>
      </w:r>
      <w:r>
        <w:rPr>
          <w:rFonts w:ascii="仿宋_GB2312" w:hAnsi="仿宋" w:eastAsia="仿宋_GB2312"/>
          <w:b/>
          <w:color w:val="000000" w:themeColor="text1"/>
          <w:kern w:val="0"/>
          <w:sz w:val="28"/>
          <w:szCs w:val="28"/>
          <w14:textFill>
            <w14:solidFill>
              <w14:schemeClr w14:val="tx1"/>
            </w14:solidFill>
          </w14:textFill>
        </w:rPr>
        <w:t>.</w:t>
      </w:r>
      <w:r>
        <w:rPr>
          <w:rFonts w:hint="eastAsia" w:ascii="仿宋_GB2312" w:hAnsi="仿宋" w:eastAsia="仿宋_GB2312"/>
          <w:b/>
          <w:color w:val="000000" w:themeColor="text1"/>
          <w:kern w:val="0"/>
          <w:sz w:val="28"/>
          <w:szCs w:val="28"/>
          <w14:textFill>
            <w14:solidFill>
              <w14:schemeClr w14:val="tx1"/>
            </w14:solidFill>
          </w14:textFill>
        </w:rPr>
        <w:t>响应</w:t>
      </w:r>
      <w:r>
        <w:rPr>
          <w:rFonts w:ascii="仿宋_GB2312" w:hAnsi="仿宋" w:eastAsia="仿宋_GB2312"/>
          <w:b/>
          <w:color w:val="000000" w:themeColor="text1"/>
          <w:kern w:val="0"/>
          <w:sz w:val="28"/>
          <w:szCs w:val="28"/>
          <w14:textFill>
            <w14:solidFill>
              <w14:schemeClr w14:val="tx1"/>
            </w14:solidFill>
          </w14:textFill>
        </w:rPr>
        <w:t>文件中</w:t>
      </w:r>
      <w:r>
        <w:rPr>
          <w:rFonts w:hint="eastAsia" w:ascii="仿宋_GB2312" w:hAnsi="仿宋" w:eastAsia="仿宋_GB2312"/>
          <w:b/>
          <w:color w:val="000000" w:themeColor="text1"/>
          <w:kern w:val="0"/>
          <w:sz w:val="28"/>
          <w:szCs w:val="28"/>
          <w14:textFill>
            <w14:solidFill>
              <w14:schemeClr w14:val="tx1"/>
            </w14:solidFill>
          </w14:textFill>
        </w:rPr>
        <w:t>报价须四舍五入</w:t>
      </w:r>
      <w:r>
        <w:rPr>
          <w:rFonts w:ascii="仿宋_GB2312" w:hAnsi="仿宋" w:eastAsia="仿宋_GB2312"/>
          <w:b/>
          <w:color w:val="000000" w:themeColor="text1"/>
          <w:kern w:val="0"/>
          <w:sz w:val="28"/>
          <w:szCs w:val="28"/>
          <w14:textFill>
            <w14:solidFill>
              <w14:schemeClr w14:val="tx1"/>
            </w14:solidFill>
          </w14:textFill>
        </w:rPr>
        <w:t>保留到</w:t>
      </w:r>
      <w:r>
        <w:rPr>
          <w:rFonts w:hint="eastAsia" w:ascii="仿宋_GB2312" w:hAnsi="仿宋" w:eastAsia="仿宋_GB2312"/>
          <w:b/>
          <w:color w:val="000000" w:themeColor="text1"/>
          <w:kern w:val="0"/>
          <w:sz w:val="28"/>
          <w:szCs w:val="28"/>
          <w14:textFill>
            <w14:solidFill>
              <w14:schemeClr w14:val="tx1"/>
            </w14:solidFill>
          </w14:textFill>
        </w:rPr>
        <w:t>“</w:t>
      </w:r>
      <w:r>
        <w:rPr>
          <w:rFonts w:ascii="仿宋_GB2312" w:hAnsi="仿宋" w:eastAsia="仿宋_GB2312"/>
          <w:b/>
          <w:color w:val="000000" w:themeColor="text1"/>
          <w:kern w:val="0"/>
          <w:sz w:val="28"/>
          <w:szCs w:val="28"/>
          <w14:textFill>
            <w14:solidFill>
              <w14:schemeClr w14:val="tx1"/>
            </w14:solidFill>
          </w14:textFill>
        </w:rPr>
        <w:t>分</w:t>
      </w:r>
      <w:r>
        <w:rPr>
          <w:rFonts w:hint="eastAsia" w:ascii="仿宋_GB2312" w:hAnsi="仿宋" w:eastAsia="仿宋_GB2312"/>
          <w:b/>
          <w:color w:val="000000" w:themeColor="text1"/>
          <w:kern w:val="0"/>
          <w:sz w:val="28"/>
          <w:szCs w:val="28"/>
          <w14:textFill>
            <w14:solidFill>
              <w14:schemeClr w14:val="tx1"/>
            </w14:solidFill>
          </w14:textFill>
        </w:rPr>
        <w:t>”；</w:t>
      </w:r>
    </w:p>
    <w:p>
      <w:pPr>
        <w:adjustRightInd w:val="0"/>
        <w:snapToGrid w:val="0"/>
        <w:spacing w:line="360" w:lineRule="auto"/>
        <w:ind w:firstLine="560" w:firstLineChars="200"/>
        <w:rPr>
          <w:rFonts w:ascii="仿宋_GB2312" w:hAnsi="仿宋" w:eastAsia="仿宋_GB2312"/>
          <w:color w:val="000000" w:themeColor="text1"/>
          <w:kern w:val="0"/>
          <w:sz w:val="28"/>
          <w:szCs w:val="28"/>
          <w14:textFill>
            <w14:solidFill>
              <w14:schemeClr w14:val="tx1"/>
            </w14:solidFill>
          </w14:textFill>
        </w:rPr>
      </w:pPr>
      <w:r>
        <w:rPr>
          <w:rFonts w:ascii="仿宋_GB2312" w:hAnsi="仿宋" w:eastAsia="仿宋_GB2312"/>
          <w:color w:val="000000" w:themeColor="text1"/>
          <w:kern w:val="0"/>
          <w:sz w:val="28"/>
          <w:szCs w:val="28"/>
          <w14:textFill>
            <w14:solidFill>
              <w14:schemeClr w14:val="tx1"/>
            </w14:solidFill>
          </w14:textFill>
        </w:rPr>
        <w:t>3.</w:t>
      </w:r>
      <w:r>
        <w:rPr>
          <w:rFonts w:hint="eastAsia" w:ascii="仿宋_GB2312" w:hAnsi="仿宋" w:eastAsia="仿宋_GB2312"/>
          <w:color w:val="000000" w:themeColor="text1"/>
          <w:kern w:val="0"/>
          <w:sz w:val="28"/>
          <w:szCs w:val="28"/>
          <w14:textFill>
            <w14:solidFill>
              <w14:schemeClr w14:val="tx1"/>
            </w14:solidFill>
          </w14:textFill>
        </w:rPr>
        <w:t>响应</w:t>
      </w:r>
      <w:r>
        <w:rPr>
          <w:rFonts w:ascii="仿宋_GB2312" w:hAnsi="仿宋" w:eastAsia="仿宋_GB2312"/>
          <w:color w:val="000000" w:themeColor="text1"/>
          <w:kern w:val="0"/>
          <w:sz w:val="28"/>
          <w:szCs w:val="28"/>
          <w14:textFill>
            <w14:solidFill>
              <w14:schemeClr w14:val="tx1"/>
            </w14:solidFill>
          </w14:textFill>
        </w:rPr>
        <w:t>文件中</w:t>
      </w:r>
      <w:r>
        <w:rPr>
          <w:rFonts w:hint="eastAsia" w:ascii="仿宋_GB2312" w:hAnsi="仿宋" w:eastAsia="仿宋_GB2312"/>
          <w:color w:val="000000" w:themeColor="text1"/>
          <w:kern w:val="0"/>
          <w:sz w:val="28"/>
          <w:szCs w:val="28"/>
          <w14:textFill>
            <w14:solidFill>
              <w14:schemeClr w14:val="tx1"/>
            </w14:solidFill>
          </w14:textFill>
        </w:rPr>
        <w:t>报价需同时填写报价金额的大写和小写，两者不一致的以大写金额为准；</w:t>
      </w:r>
    </w:p>
    <w:p>
      <w:pPr>
        <w:adjustRightInd w:val="0"/>
        <w:snapToGrid w:val="0"/>
        <w:spacing w:line="360" w:lineRule="auto"/>
        <w:ind w:firstLine="560" w:firstLineChars="20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kern w:val="0"/>
          <w:sz w:val="28"/>
          <w:szCs w:val="28"/>
        </w:rPr>
        <w:t>4.响应文件中不含增值税报价与含增值税报价不一致时，以价低者为准。</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竞争性比选文件发售的时间、地点</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竞争性比选文件及相关资料于</w:t>
      </w:r>
      <w:r>
        <w:rPr>
          <w:rFonts w:ascii="仿宋" w:hAnsi="仿宋" w:eastAsia="仿宋"/>
          <w:color w:val="000000" w:themeColor="text1"/>
          <w:sz w:val="28"/>
          <w:szCs w:val="28"/>
          <w:u w:val="single"/>
          <w14:textFill>
            <w14:solidFill>
              <w14:schemeClr w14:val="tx1"/>
            </w14:solidFill>
          </w14:textFill>
        </w:rPr>
        <w:t>20</w:t>
      </w:r>
      <w:r>
        <w:rPr>
          <w:rFonts w:hint="eastAsia" w:ascii="仿宋" w:hAnsi="仿宋" w:eastAsia="仿宋"/>
          <w:color w:val="000000" w:themeColor="text1"/>
          <w:sz w:val="28"/>
          <w:szCs w:val="28"/>
          <w:u w:val="single"/>
          <w14:textFill>
            <w14:solidFill>
              <w14:schemeClr w14:val="tx1"/>
            </w14:solidFill>
          </w14:textFill>
        </w:rPr>
        <w:t>2</w:t>
      </w:r>
      <w:r>
        <w:rPr>
          <w:rFonts w:ascii="仿宋" w:hAnsi="仿宋" w:eastAsia="仿宋"/>
          <w:color w:val="000000" w:themeColor="text1"/>
          <w:sz w:val="28"/>
          <w:szCs w:val="28"/>
          <w:u w:val="single"/>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年 </w:t>
      </w:r>
      <w:r>
        <w:rPr>
          <w:rFonts w:hint="eastAsia" w:ascii="仿宋" w:hAnsi="仿宋" w:eastAsia="仿宋"/>
          <w:color w:val="000000" w:themeColor="text1"/>
          <w:sz w:val="28"/>
          <w:szCs w:val="28"/>
          <w:u w:val="single"/>
          <w:lang w:val="en-US" w:eastAsia="zh-CN"/>
          <w14:textFill>
            <w14:solidFill>
              <w14:schemeClr w14:val="tx1"/>
            </w14:solidFill>
          </w14:textFill>
        </w:rPr>
        <w:t>3</w:t>
      </w:r>
      <w:r>
        <w:rPr>
          <w:rFonts w:hint="eastAsia" w:ascii="仿宋" w:hAnsi="仿宋" w:eastAsia="仿宋"/>
          <w:color w:val="000000" w:themeColor="text1"/>
          <w:sz w:val="28"/>
          <w:szCs w:val="28"/>
          <w:u w:val="single"/>
          <w14:textFill>
            <w14:solidFill>
              <w14:schemeClr w14:val="tx1"/>
            </w14:solidFill>
          </w14:textFill>
        </w:rPr>
        <w:t>月</w:t>
      </w:r>
      <w:r>
        <w:rPr>
          <w:rFonts w:hint="eastAsia" w:ascii="仿宋" w:hAnsi="仿宋" w:eastAsia="仿宋"/>
          <w:color w:val="000000" w:themeColor="text1"/>
          <w:sz w:val="28"/>
          <w:szCs w:val="28"/>
          <w:u w:val="single"/>
          <w:lang w:val="en-US" w:eastAsia="zh-CN"/>
          <w14:textFill>
            <w14:solidFill>
              <w14:schemeClr w14:val="tx1"/>
            </w14:solidFill>
          </w14:textFill>
        </w:rPr>
        <w:t>7</w:t>
      </w:r>
      <w:r>
        <w:rPr>
          <w:rFonts w:hint="eastAsia" w:ascii="仿宋" w:hAnsi="仿宋" w:eastAsia="仿宋"/>
          <w:color w:val="000000" w:themeColor="text1"/>
          <w:sz w:val="28"/>
          <w:szCs w:val="28"/>
          <w:u w:val="single"/>
          <w14:textFill>
            <w14:solidFill>
              <w14:schemeClr w14:val="tx1"/>
            </w14:solidFill>
          </w14:textFill>
        </w:rPr>
        <w:t>日</w:t>
      </w:r>
      <w:r>
        <w:rPr>
          <w:rFonts w:ascii="仿宋" w:hAnsi="仿宋" w:eastAsia="仿宋"/>
          <w:color w:val="000000" w:themeColor="text1"/>
          <w:sz w:val="28"/>
          <w:szCs w:val="28"/>
          <w:u w:val="single"/>
          <w14:textFill>
            <w14:solidFill>
              <w14:schemeClr w14:val="tx1"/>
            </w14:solidFill>
          </w14:textFill>
        </w:rPr>
        <w:t>09</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30-</w:t>
      </w:r>
      <w:r>
        <w:rPr>
          <w:rFonts w:hint="eastAsia" w:ascii="仿宋" w:hAnsi="仿宋" w:eastAsia="仿宋"/>
          <w:color w:val="000000" w:themeColor="text1"/>
          <w:sz w:val="28"/>
          <w:szCs w:val="28"/>
          <w:u w:val="single"/>
          <w14:textFill>
            <w14:solidFill>
              <w14:schemeClr w14:val="tx1"/>
            </w14:solidFill>
          </w14:textFill>
        </w:rPr>
        <w:t>16:</w:t>
      </w:r>
      <w:r>
        <w:rPr>
          <w:rFonts w:ascii="仿宋" w:hAnsi="仿宋" w:eastAsia="仿宋"/>
          <w:color w:val="000000" w:themeColor="text1"/>
          <w:sz w:val="28"/>
          <w:szCs w:val="28"/>
          <w:u w:val="single"/>
          <w14:textFill>
            <w14:solidFill>
              <w14:schemeClr w14:val="tx1"/>
            </w14:solidFill>
          </w14:textFill>
        </w:rPr>
        <w:t>00</w:t>
      </w:r>
      <w:r>
        <w:rPr>
          <w:rFonts w:hint="eastAsia" w:ascii="仿宋" w:hAnsi="仿宋" w:eastAsia="仿宋"/>
          <w:color w:val="000000" w:themeColor="text1"/>
          <w:sz w:val="28"/>
          <w:szCs w:val="28"/>
          <w14:textFill>
            <w14:solidFill>
              <w14:schemeClr w14:val="tx1"/>
            </w14:solidFill>
          </w14:textFill>
        </w:rPr>
        <w:t>时，在重庆机场集团有限公司动力能源保障部采购办公室（机场东路3</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号）发放。</w:t>
      </w:r>
    </w:p>
    <w:p>
      <w:pPr>
        <w:snapToGrid w:val="0"/>
        <w:spacing w:line="360" w:lineRule="auto"/>
        <w:ind w:firstLine="560"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u w:val="single"/>
          <w14:textFill>
            <w14:solidFill>
              <w14:schemeClr w14:val="tx1"/>
            </w14:solidFill>
          </w14:textFill>
        </w:rPr>
        <w:t>2</w:t>
      </w:r>
      <w:r>
        <w:rPr>
          <w:rFonts w:ascii="仿宋_GB2312" w:hAnsi="宋体" w:eastAsia="仿宋_GB2312"/>
          <w:b/>
          <w:color w:val="000000" w:themeColor="text1"/>
          <w:sz w:val="28"/>
          <w:szCs w:val="28"/>
          <w:u w:val="single"/>
          <w14:textFill>
            <w14:solidFill>
              <w14:schemeClr w14:val="tx1"/>
            </w14:solidFill>
          </w14:textFill>
        </w:rPr>
        <w:t>0</w:t>
      </w:r>
      <w:r>
        <w:rPr>
          <w:rFonts w:hint="eastAsia" w:ascii="仿宋_GB2312" w:hAnsi="宋体" w:eastAsia="仿宋_GB2312"/>
          <w:b/>
          <w:color w:val="000000" w:themeColor="text1"/>
          <w:sz w:val="28"/>
          <w:szCs w:val="28"/>
          <w:u w:val="single"/>
          <w14:textFill>
            <w14:solidFill>
              <w14:schemeClr w14:val="tx1"/>
            </w14:solidFill>
          </w14:textFill>
        </w:rPr>
        <w:t>2</w:t>
      </w:r>
      <w:r>
        <w:rPr>
          <w:rFonts w:ascii="仿宋_GB2312" w:hAnsi="宋体" w:eastAsia="仿宋_GB2312"/>
          <w:b/>
          <w:color w:val="000000" w:themeColor="text1"/>
          <w:sz w:val="28"/>
          <w:szCs w:val="28"/>
          <w:u w:val="single"/>
          <w14:textFill>
            <w14:solidFill>
              <w14:schemeClr w14:val="tx1"/>
            </w14:solidFill>
          </w14:textFill>
        </w:rPr>
        <w:t>2</w:t>
      </w:r>
      <w:r>
        <w:rPr>
          <w:rFonts w:hint="eastAsia" w:ascii="仿宋_GB2312" w:hAnsi="宋体" w:eastAsia="仿宋_GB2312"/>
          <w:b/>
          <w:color w:val="000000" w:themeColor="text1"/>
          <w:sz w:val="28"/>
          <w:szCs w:val="28"/>
          <w:u w:val="single"/>
          <w14:textFill>
            <w14:solidFill>
              <w14:schemeClr w14:val="tx1"/>
            </w14:solidFill>
          </w14:textFill>
        </w:rPr>
        <w:t>年</w:t>
      </w:r>
      <w:r>
        <w:rPr>
          <w:rFonts w:hint="eastAsia" w:ascii="仿宋_GB2312" w:hAnsi="宋体" w:eastAsia="仿宋_GB2312"/>
          <w:b/>
          <w:color w:val="000000" w:themeColor="text1"/>
          <w:sz w:val="28"/>
          <w:szCs w:val="28"/>
          <w:u w:val="single"/>
          <w:lang w:val="en-US" w:eastAsia="zh-CN"/>
          <w14:textFill>
            <w14:solidFill>
              <w14:schemeClr w14:val="tx1"/>
            </w14:solidFill>
          </w14:textFill>
        </w:rPr>
        <w:t>3</w:t>
      </w:r>
      <w:r>
        <w:rPr>
          <w:rFonts w:ascii="仿宋_GB2312" w:hAnsi="宋体" w:eastAsia="仿宋_GB2312"/>
          <w:b/>
          <w:color w:val="000000" w:themeColor="text1"/>
          <w:sz w:val="28"/>
          <w:szCs w:val="28"/>
          <w:u w:val="single"/>
          <w14:textFill>
            <w14:solidFill>
              <w14:schemeClr w14:val="tx1"/>
            </w14:solidFill>
          </w14:textFill>
        </w:rPr>
        <w:t xml:space="preserve"> </w:t>
      </w:r>
      <w:r>
        <w:rPr>
          <w:rFonts w:hint="eastAsia" w:ascii="仿宋_GB2312" w:hAnsi="宋体" w:eastAsia="仿宋_GB2312"/>
          <w:b/>
          <w:color w:val="000000" w:themeColor="text1"/>
          <w:sz w:val="28"/>
          <w:szCs w:val="28"/>
          <w:u w:val="single"/>
          <w14:textFill>
            <w14:solidFill>
              <w14:schemeClr w14:val="tx1"/>
            </w14:solidFill>
          </w14:textFill>
        </w:rPr>
        <w:t>月</w:t>
      </w:r>
      <w:r>
        <w:rPr>
          <w:rFonts w:hint="eastAsia" w:ascii="仿宋_GB2312" w:hAnsi="宋体" w:eastAsia="仿宋_GB2312"/>
          <w:b/>
          <w:color w:val="000000" w:themeColor="text1"/>
          <w:sz w:val="28"/>
          <w:szCs w:val="28"/>
          <w:u w:val="single"/>
          <w:lang w:val="en-US" w:eastAsia="zh-CN"/>
          <w14:textFill>
            <w14:solidFill>
              <w14:schemeClr w14:val="tx1"/>
            </w14:solidFill>
          </w14:textFill>
        </w:rPr>
        <w:t>8</w:t>
      </w:r>
      <w:r>
        <w:rPr>
          <w:rFonts w:hint="eastAsia" w:ascii="仿宋_GB2312" w:hAnsi="宋体" w:eastAsia="仿宋_GB2312"/>
          <w:b/>
          <w:color w:val="000000" w:themeColor="text1"/>
          <w:sz w:val="28"/>
          <w:szCs w:val="28"/>
          <w:u w:val="single"/>
          <w14:textFill>
            <w14:solidFill>
              <w14:schemeClr w14:val="tx1"/>
            </w14:solidFill>
          </w14:textFill>
        </w:rPr>
        <w:t>日</w:t>
      </w:r>
      <w:r>
        <w:rPr>
          <w:rFonts w:hint="eastAsia" w:ascii="仿宋_GB2312" w:hAnsi="宋体" w:eastAsia="仿宋_GB2312"/>
          <w:b/>
          <w:color w:val="000000" w:themeColor="text1"/>
          <w:sz w:val="28"/>
          <w:szCs w:val="28"/>
          <w:u w:val="single"/>
          <w:lang w:val="en-US" w:eastAsia="zh-CN"/>
          <w14:textFill>
            <w14:solidFill>
              <w14:schemeClr w14:val="tx1"/>
            </w14:solidFill>
          </w14:textFill>
        </w:rPr>
        <w:t>10</w:t>
      </w:r>
      <w:r>
        <w:rPr>
          <w:rFonts w:hint="eastAsia" w:ascii="仿宋_GB2312" w:hAnsi="宋体" w:eastAsia="仿宋_GB2312"/>
          <w:b/>
          <w:color w:val="000000" w:themeColor="text1"/>
          <w:sz w:val="28"/>
          <w:szCs w:val="28"/>
          <w:u w:val="single"/>
          <w14:textFill>
            <w14:solidFill>
              <w14:schemeClr w14:val="tx1"/>
            </w14:solidFill>
          </w14:textFill>
        </w:rPr>
        <w:t>时</w:t>
      </w:r>
      <w:r>
        <w:rPr>
          <w:rFonts w:hint="eastAsia" w:ascii="仿宋_GB2312" w:hAnsi="宋体" w:eastAsia="仿宋_GB2312"/>
          <w:b/>
          <w:color w:val="000000" w:themeColor="text1"/>
          <w:sz w:val="28"/>
          <w:szCs w:val="28"/>
          <w14:textFill>
            <w14:solidFill>
              <w14:schemeClr w14:val="tx1"/>
            </w14:solidFill>
          </w14:textFill>
        </w:rPr>
        <w:t>踏勘现场。（无论报价单位是否踏勘，报价一经递交，均视为已踏勘）。</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竞争性比选有效期：</w:t>
      </w:r>
      <w:r>
        <w:rPr>
          <w:rFonts w:hint="eastAsia" w:ascii="仿宋" w:hAnsi="仿宋" w:eastAsia="仿宋"/>
          <w:b/>
          <w:bCs/>
          <w:color w:val="000000" w:themeColor="text1"/>
          <w:kern w:val="0"/>
          <w:sz w:val="28"/>
          <w:szCs w:val="28"/>
          <w:u w:val="single"/>
          <w14:textFill>
            <w14:solidFill>
              <w14:schemeClr w14:val="tx1"/>
            </w14:solidFill>
          </w14:textFill>
        </w:rPr>
        <w:t xml:space="preserve">  60  </w:t>
      </w:r>
      <w:r>
        <w:rPr>
          <w:rFonts w:hint="eastAsia" w:ascii="仿宋" w:hAnsi="仿宋" w:eastAsia="仿宋"/>
          <w:b/>
          <w:bCs/>
          <w:color w:val="000000" w:themeColor="text1"/>
          <w:kern w:val="0"/>
          <w:sz w:val="28"/>
          <w:szCs w:val="28"/>
          <w14:textFill>
            <w14:solidFill>
              <w14:schemeClr w14:val="tx1"/>
            </w14:solidFill>
          </w14:textFill>
        </w:rPr>
        <w:t>日历天</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u w:val="single"/>
          <w14:textFill>
            <w14:solidFill>
              <w14:schemeClr w14:val="tx1"/>
            </w14:solidFill>
          </w14:textFill>
        </w:rPr>
        <w:t>20</w:t>
      </w:r>
      <w:r>
        <w:rPr>
          <w:rFonts w:hint="eastAsia" w:ascii="仿宋" w:hAnsi="仿宋" w:eastAsia="仿宋"/>
          <w:color w:val="000000" w:themeColor="text1"/>
          <w:sz w:val="28"/>
          <w:szCs w:val="28"/>
          <w:u w:val="single"/>
          <w14:textFill>
            <w14:solidFill>
              <w14:schemeClr w14:val="tx1"/>
            </w14:solidFill>
          </w14:textFill>
        </w:rPr>
        <w:t>2</w:t>
      </w:r>
      <w:r>
        <w:rPr>
          <w:rFonts w:ascii="仿宋" w:hAnsi="仿宋" w:eastAsia="仿宋"/>
          <w:color w:val="000000" w:themeColor="text1"/>
          <w:sz w:val="28"/>
          <w:szCs w:val="28"/>
          <w:u w:val="single"/>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年</w:t>
      </w:r>
      <w:r>
        <w:rPr>
          <w:rFonts w:hint="eastAsia" w:ascii="仿宋" w:hAnsi="仿宋" w:eastAsia="仿宋"/>
          <w:color w:val="000000" w:themeColor="text1"/>
          <w:sz w:val="28"/>
          <w:szCs w:val="28"/>
          <w:u w:val="single"/>
          <w:lang w:val="en-US" w:eastAsia="zh-CN"/>
          <w14:textFill>
            <w14:solidFill>
              <w14:schemeClr w14:val="tx1"/>
            </w14:solidFill>
          </w14:textFill>
        </w:rPr>
        <w:t>3</w:t>
      </w:r>
      <w:r>
        <w:rPr>
          <w:rFonts w:hint="eastAsia" w:ascii="仿宋" w:hAnsi="仿宋" w:eastAsia="仿宋"/>
          <w:color w:val="000000" w:themeColor="text1"/>
          <w:sz w:val="28"/>
          <w:szCs w:val="28"/>
          <w:u w:val="single"/>
          <w14:textFill>
            <w14:solidFill>
              <w14:schemeClr w14:val="tx1"/>
            </w14:solidFill>
          </w14:textFill>
        </w:rPr>
        <w:t>月</w:t>
      </w:r>
      <w:r>
        <w:rPr>
          <w:rFonts w:hint="eastAsia" w:ascii="仿宋" w:hAnsi="仿宋" w:eastAsia="仿宋"/>
          <w:color w:val="000000" w:themeColor="text1"/>
          <w:sz w:val="28"/>
          <w:szCs w:val="28"/>
          <w:u w:val="single"/>
          <w:lang w:val="en-US" w:eastAsia="zh-CN"/>
          <w14:textFill>
            <w14:solidFill>
              <w14:schemeClr w14:val="tx1"/>
            </w14:solidFill>
          </w14:textFill>
        </w:rPr>
        <w:t>11</w:t>
      </w:r>
      <w:r>
        <w:rPr>
          <w:rFonts w:hint="eastAsia" w:ascii="仿宋" w:hAnsi="仿宋" w:eastAsia="仿宋"/>
          <w:color w:val="000000" w:themeColor="text1"/>
          <w:sz w:val="28"/>
          <w:szCs w:val="28"/>
          <w:u w:val="single"/>
          <w14:textFill>
            <w14:solidFill>
              <w14:schemeClr w14:val="tx1"/>
            </w14:solidFill>
          </w14:textFill>
        </w:rPr>
        <w:t>日</w:t>
      </w:r>
      <w:r>
        <w:rPr>
          <w:rFonts w:hint="eastAsia" w:ascii="仿宋" w:hAnsi="仿宋" w:eastAsia="仿宋"/>
          <w:color w:val="000000" w:themeColor="text1"/>
          <w:sz w:val="28"/>
          <w:szCs w:val="28"/>
          <w:u w:val="single"/>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时在重庆机场集团公司动力能源保障部（机场东路3</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公布竞争性比选结果时间：待竞争性比选结果确定后会及时通知，原则上只通知被选中的</w:t>
      </w:r>
      <w:r>
        <w:rPr>
          <w:rFonts w:hint="eastAsia" w:ascii="仿宋" w:hAnsi="仿宋" w:eastAsia="仿宋"/>
          <w:color w:val="000000" w:themeColor="text1"/>
          <w:spacing w:val="-8"/>
          <w:sz w:val="28"/>
          <w:szCs w:val="28"/>
          <w14:textFill>
            <w14:solidFill>
              <w14:schemeClr w14:val="tx1"/>
            </w14:solidFill>
          </w14:textFill>
        </w:rPr>
        <w:t>竞争性比选响应方</w:t>
      </w:r>
      <w:r>
        <w:rPr>
          <w:rFonts w:hint="eastAsia" w:ascii="仿宋" w:hAnsi="仿宋" w:eastAsia="仿宋"/>
          <w:color w:val="000000" w:themeColor="text1"/>
          <w:sz w:val="28"/>
          <w:szCs w:val="28"/>
          <w14:textFill>
            <w14:solidFill>
              <w14:schemeClr w14:val="tx1"/>
            </w14:solidFill>
          </w14:textFill>
        </w:rPr>
        <w:t>。对未被选中的</w:t>
      </w:r>
      <w:r>
        <w:rPr>
          <w:rFonts w:hint="eastAsia" w:ascii="仿宋" w:hAnsi="仿宋" w:eastAsia="仿宋"/>
          <w:color w:val="000000" w:themeColor="text1"/>
          <w:spacing w:val="-8"/>
          <w:sz w:val="28"/>
          <w:szCs w:val="28"/>
          <w14:textFill>
            <w14:solidFill>
              <w14:schemeClr w14:val="tx1"/>
            </w14:solidFill>
          </w14:textFill>
        </w:rPr>
        <w:t>竞争性比选响应方</w:t>
      </w:r>
      <w:r>
        <w:rPr>
          <w:rFonts w:hint="eastAsia" w:ascii="仿宋" w:hAnsi="仿宋" w:eastAsia="仿宋"/>
          <w:color w:val="000000" w:themeColor="text1"/>
          <w:sz w:val="28"/>
          <w:szCs w:val="28"/>
          <w14:textFill>
            <w14:solidFill>
              <w14:schemeClr w14:val="tx1"/>
            </w14:solidFill>
          </w14:textFill>
        </w:rPr>
        <w:t>不通知、不解释。若竞争性比选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竞争性比选保证金及履约保证金</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竞争性比选保证金：无。</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履约保证金：无</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报价及响应</w:t>
      </w:r>
      <w:r>
        <w:rPr>
          <w:rFonts w:ascii="仿宋" w:hAnsi="仿宋" w:eastAsia="仿宋"/>
          <w:b/>
          <w:bCs/>
          <w:color w:val="000000" w:themeColor="text1"/>
          <w:kern w:val="0"/>
          <w:sz w:val="28"/>
          <w:szCs w:val="28"/>
          <w14:textFill>
            <w14:solidFill>
              <w14:schemeClr w14:val="tx1"/>
            </w14:solidFill>
          </w14:textFill>
        </w:rPr>
        <w:t>文件编制</w:t>
      </w:r>
      <w:r>
        <w:rPr>
          <w:rFonts w:hint="eastAsia" w:ascii="仿宋" w:hAnsi="仿宋" w:eastAsia="仿宋"/>
          <w:b/>
          <w:bCs/>
          <w:color w:val="000000" w:themeColor="text1"/>
          <w:kern w:val="0"/>
          <w:sz w:val="28"/>
          <w:szCs w:val="28"/>
          <w14:textFill>
            <w14:solidFill>
              <w14:schemeClr w14:val="tx1"/>
            </w14:solidFill>
          </w14:textFill>
        </w:rPr>
        <w:t>要求</w:t>
      </w:r>
    </w:p>
    <w:p>
      <w:pPr>
        <w:pStyle w:val="8"/>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竞争性比选响应方应当按照竞争性比选采购文件的要求编制竞争性比选响应文件，竞争性比选响应文件应当对竞争性比选采购文件提出的要求和条件作出实质性应答。</w:t>
      </w:r>
    </w:p>
    <w:p>
      <w:pPr>
        <w:pStyle w:val="8"/>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报价应是本竞争性比选文件所确定的全部工作内容的价格体现，报价一次性全额包干、包死，参与竞争性比选的承包人报价时须充分考虑人工及材料的涨价因素及履行本项目合同有关的其他风险。</w:t>
      </w:r>
    </w:p>
    <w:p>
      <w:pPr>
        <w:pStyle w:val="8"/>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竞争性比选响应文件的编制和提交：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响应文件应用</w:t>
      </w:r>
      <w:r>
        <w:rPr>
          <w:rFonts w:ascii="仿宋_GB2312" w:eastAsia="仿宋_GB2312"/>
          <w:color w:val="000000" w:themeColor="text1"/>
          <w:sz w:val="28"/>
          <w:szCs w:val="28"/>
          <w:lang w:val="zh-CN"/>
          <w14:textFill>
            <w14:solidFill>
              <w14:schemeClr w14:val="tx1"/>
            </w14:solidFill>
          </w14:textFill>
        </w:rPr>
        <w:t>A4</w:t>
      </w:r>
      <w:r>
        <w:rPr>
          <w:rFonts w:hint="eastAsia" w:ascii="仿宋_GB2312" w:eastAsia="仿宋_GB2312"/>
          <w:color w:val="000000" w:themeColor="text1"/>
          <w:sz w:val="28"/>
          <w:szCs w:val="28"/>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lang w:val="zh-CN"/>
          <w14:textFill>
            <w14:solidFill>
              <w14:schemeClr w14:val="tx1"/>
            </w14:solidFill>
          </w14:textFill>
        </w:rPr>
        <w:t>加</w:t>
      </w:r>
      <w:r>
        <w:rPr>
          <w:rFonts w:ascii="仿宋_GB2312" w:eastAsia="仿宋_GB2312"/>
          <w:color w:val="000000" w:themeColor="text1"/>
          <w:sz w:val="28"/>
          <w:szCs w:val="28"/>
          <w:lang w:val="zh-CN"/>
          <w14:textFill>
            <w14:solidFill>
              <w14:schemeClr w14:val="tx1"/>
            </w14:solidFill>
          </w14:textFill>
        </w:rPr>
        <w:t>盖公章</w:t>
      </w:r>
      <w:r>
        <w:rPr>
          <w:rFonts w:hint="eastAsia" w:ascii="仿宋_GB2312" w:eastAsia="仿宋_GB2312"/>
          <w:color w:val="000000" w:themeColor="text1"/>
          <w:sz w:val="28"/>
          <w:szCs w:val="28"/>
          <w:lang w:val="zh-CN"/>
          <w14:textFill>
            <w14:solidFill>
              <w14:schemeClr w14:val="tx1"/>
            </w14:solidFill>
          </w14:textFill>
        </w:rPr>
        <w:t>的报价函及声明。</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lang w:val="zh-CN"/>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报价部分：竞争性比选响应方应按照竞争性比选采购文件要求报出拟提供服务的单价、总价、相关税金等详细内容，报价为不含税报价，增值税税率单列。</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5.</w:t>
      </w:r>
      <w:r>
        <w:rPr>
          <w:rFonts w:hint="eastAsia" w:ascii="仿宋_GB2312" w:eastAsia="仿宋_GB2312"/>
          <w:color w:val="000000" w:themeColor="text1"/>
          <w:sz w:val="28"/>
          <w:szCs w:val="28"/>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必备</w:t>
      </w:r>
      <w:r>
        <w:rPr>
          <w:rFonts w:ascii="仿宋_GB2312" w:eastAsia="仿宋_GB2312"/>
          <w:color w:val="000000" w:themeColor="text1"/>
          <w:sz w:val="28"/>
          <w:szCs w:val="28"/>
          <w:lang w:val="zh-CN"/>
          <w14:textFill>
            <w14:solidFill>
              <w14:schemeClr w14:val="tx1"/>
            </w14:solidFill>
          </w14:textFill>
        </w:rPr>
        <w:t>资料：</w:t>
      </w:r>
      <w:r>
        <w:rPr>
          <w:rFonts w:hint="eastAsia" w:ascii="仿宋" w:hAnsi="仿宋" w:eastAsia="仿宋"/>
          <w:color w:val="000000" w:themeColor="text1"/>
          <w:sz w:val="28"/>
          <w:szCs w:val="28"/>
          <w:lang w:val="zh-CN"/>
          <w14:textFill>
            <w14:solidFill>
              <w14:schemeClr w14:val="tx1"/>
            </w14:solidFill>
          </w14:textFill>
        </w:rPr>
        <w:t>主要包括三证合一的营业执照（复印件），</w:t>
      </w:r>
      <w:r>
        <w:rPr>
          <w:rFonts w:hint="eastAsia" w:ascii="仿宋_GB2312" w:eastAsia="仿宋_GB2312"/>
          <w:color w:val="000000" w:themeColor="text1"/>
          <w:sz w:val="28"/>
          <w:szCs w:val="28"/>
          <w:lang w:val="zh-CN"/>
          <w14:textFill>
            <w14:solidFill>
              <w14:schemeClr w14:val="tx1"/>
            </w14:solidFill>
          </w14:textFill>
        </w:rPr>
        <w:t>相关资质证书（复印件）、</w:t>
      </w:r>
      <w:r>
        <w:rPr>
          <w:rFonts w:hint="eastAsia" w:ascii="仿宋" w:hAnsi="仿宋" w:eastAsia="仿宋"/>
          <w:color w:val="000000" w:themeColor="text1"/>
          <w:sz w:val="28"/>
          <w:szCs w:val="28"/>
          <w:lang w:val="zh-CN"/>
          <w14:textFill>
            <w14:solidFill>
              <w14:schemeClr w14:val="tx1"/>
            </w14:solidFill>
          </w14:textFill>
        </w:rPr>
        <w:t>法人代表委托书（原件）、加盖</w:t>
      </w:r>
      <w:r>
        <w:rPr>
          <w:rFonts w:ascii="仿宋" w:hAnsi="仿宋" w:eastAsia="仿宋"/>
          <w:color w:val="000000" w:themeColor="text1"/>
          <w:sz w:val="28"/>
          <w:szCs w:val="28"/>
          <w:lang w:val="zh-CN"/>
          <w14:textFill>
            <w14:solidFill>
              <w14:schemeClr w14:val="tx1"/>
            </w14:solidFill>
          </w14:textFill>
        </w:rPr>
        <w:t>鲜章的</w:t>
      </w:r>
      <w:r>
        <w:rPr>
          <w:rFonts w:hint="eastAsia" w:ascii="仿宋" w:hAnsi="仿宋" w:eastAsia="仿宋"/>
          <w:color w:val="000000" w:themeColor="text1"/>
          <w:sz w:val="28"/>
          <w:szCs w:val="28"/>
          <w:lang w:val="zh-CN"/>
          <w14:textFill>
            <w14:solidFill>
              <w14:schemeClr w14:val="tx1"/>
            </w14:solidFill>
          </w14:textFill>
        </w:rPr>
        <w:t>法定代表人及</w:t>
      </w:r>
      <w:r>
        <w:rPr>
          <w:rFonts w:ascii="仿宋" w:hAnsi="仿宋" w:eastAsia="仿宋"/>
          <w:color w:val="000000" w:themeColor="text1"/>
          <w:sz w:val="28"/>
          <w:szCs w:val="28"/>
          <w:lang w:val="zh-CN"/>
          <w14:textFill>
            <w14:solidFill>
              <w14:schemeClr w14:val="tx1"/>
            </w14:solidFill>
          </w14:textFill>
        </w:rPr>
        <w:t>被授权人</w:t>
      </w:r>
      <w:r>
        <w:rPr>
          <w:rFonts w:hint="eastAsia" w:ascii="仿宋" w:hAnsi="仿宋" w:eastAsia="仿宋"/>
          <w:color w:val="000000" w:themeColor="text1"/>
          <w:sz w:val="28"/>
          <w:szCs w:val="28"/>
          <w:lang w:val="zh-CN"/>
          <w14:textFill>
            <w14:solidFill>
              <w14:schemeClr w14:val="tx1"/>
            </w14:solidFill>
          </w14:textFill>
        </w:rPr>
        <w:t>身份证复印件、服务承诺；</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以上</w:t>
      </w:r>
      <w:r>
        <w:rPr>
          <w:rFonts w:ascii="仿宋_GB2312" w:eastAsia="仿宋_GB2312"/>
          <w:color w:val="000000" w:themeColor="text1"/>
          <w:sz w:val="28"/>
          <w:szCs w:val="28"/>
          <w:lang w:val="zh-CN"/>
          <w14:textFill>
            <w14:solidFill>
              <w14:schemeClr w14:val="tx1"/>
            </w14:solidFill>
          </w14:textFill>
        </w:rPr>
        <w:t>资料</w:t>
      </w:r>
      <w:r>
        <w:rPr>
          <w:rFonts w:hint="eastAsia" w:ascii="仿宋_GB2312" w:eastAsia="仿宋_GB2312"/>
          <w:b/>
          <w:color w:val="000000" w:themeColor="text1"/>
          <w:sz w:val="28"/>
          <w:szCs w:val="28"/>
          <w:lang w:val="zh-CN"/>
          <w14:textFill>
            <w14:solidFill>
              <w14:schemeClr w14:val="tx1"/>
            </w14:solidFill>
          </w14:textFill>
        </w:rPr>
        <w:t>要求原件备查，复印件均</w:t>
      </w:r>
      <w:r>
        <w:rPr>
          <w:rFonts w:ascii="仿宋_GB2312" w:eastAsia="仿宋_GB2312"/>
          <w:b/>
          <w:color w:val="000000" w:themeColor="text1"/>
          <w:sz w:val="28"/>
          <w:szCs w:val="28"/>
          <w:lang w:val="zh-CN"/>
          <w14:textFill>
            <w14:solidFill>
              <w14:schemeClr w14:val="tx1"/>
            </w14:solidFill>
          </w14:textFill>
        </w:rPr>
        <w:t>需</w:t>
      </w:r>
      <w:r>
        <w:rPr>
          <w:rFonts w:hint="eastAsia" w:ascii="仿宋_GB2312" w:eastAsia="仿宋_GB2312"/>
          <w:b/>
          <w:color w:val="000000" w:themeColor="text1"/>
          <w:sz w:val="28"/>
          <w:szCs w:val="28"/>
          <w:lang w:val="zh-CN"/>
          <w14:textFill>
            <w14:solidFill>
              <w14:schemeClr w14:val="tx1"/>
            </w14:solidFill>
          </w14:textFill>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6.</w:t>
      </w:r>
      <w:r>
        <w:rPr>
          <w:rFonts w:hint="eastAsia" w:ascii="仿宋_GB2312" w:eastAsia="仿宋_GB2312"/>
          <w:color w:val="000000" w:themeColor="text1"/>
          <w:sz w:val="28"/>
          <w:szCs w:val="28"/>
          <w:lang w:val="zh-CN"/>
          <w14:textFill>
            <w14:solidFill>
              <w14:schemeClr w14:val="tx1"/>
            </w14:solidFill>
          </w14:textFill>
        </w:rPr>
        <w:t>响应文件可合并装订成册，纸质文件一式</w:t>
      </w:r>
      <w:r>
        <w:rPr>
          <w:rFonts w:hint="eastAsia"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val="zh-CN"/>
          <w14:textFill>
            <w14:solidFill>
              <w14:schemeClr w14:val="tx1"/>
            </w14:solidFill>
          </w14:textFill>
        </w:rPr>
        <w:t>份，其中正本1份，副本</w:t>
      </w:r>
      <w:r>
        <w:rPr>
          <w:rFonts w:hint="eastAsia"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lang w:val="zh-CN"/>
          <w14:textFill>
            <w14:solidFill>
              <w14:schemeClr w14:val="tx1"/>
            </w14:solidFill>
          </w14:textFill>
        </w:rPr>
        <w:t>份，正本文件内签字和盖章须为原件。副本可为正本的复印件。</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竞争性比选响应文件作废条款</w:t>
      </w:r>
    </w:p>
    <w:p>
      <w:pPr>
        <w:pStyle w:val="8"/>
        <w:numPr>
          <w:ilvl w:val="1"/>
          <w:numId w:val="5"/>
        </w:numPr>
        <w:spacing w:line="360" w:lineRule="auto"/>
        <w:ind w:left="0" w:firstLine="5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竞争性比选响应方</w:t>
      </w:r>
      <w:r>
        <w:rPr>
          <w:rFonts w:hint="eastAsia" w:ascii="仿宋" w:hAnsi="仿宋" w:eastAsia="仿宋"/>
          <w:color w:val="000000" w:themeColor="text1"/>
          <w:sz w:val="28"/>
          <w:szCs w:val="28"/>
          <w14:textFill>
            <w14:solidFill>
              <w14:schemeClr w14:val="tx1"/>
            </w14:solidFill>
          </w14:textFill>
        </w:rPr>
        <w:t>未按要求密封或未准时递交的</w:t>
      </w:r>
      <w:r>
        <w:rPr>
          <w:rFonts w:hint="eastAsia" w:ascii="仿宋" w:hAnsi="仿宋" w:eastAsia="仿宋"/>
          <w:color w:val="000000" w:themeColor="text1"/>
          <w:spacing w:val="-8"/>
          <w:sz w:val="28"/>
          <w:szCs w:val="28"/>
          <w14:textFill>
            <w14:solidFill>
              <w14:schemeClr w14:val="tx1"/>
            </w14:solidFill>
          </w14:textFill>
        </w:rPr>
        <w:t>竞争性比选响应文件</w:t>
      </w:r>
      <w:r>
        <w:rPr>
          <w:rFonts w:hint="eastAsia" w:ascii="仿宋" w:hAnsi="仿宋" w:eastAsia="仿宋"/>
          <w:color w:val="000000" w:themeColor="text1"/>
          <w:sz w:val="28"/>
          <w:szCs w:val="28"/>
          <w14:textFill>
            <w14:solidFill>
              <w14:schemeClr w14:val="tx1"/>
            </w14:solidFill>
          </w14:textFill>
        </w:rPr>
        <w:t>。</w:t>
      </w:r>
    </w:p>
    <w:p>
      <w:pPr>
        <w:widowControl/>
        <w:adjustRightInd w:val="0"/>
        <w:snapToGrid w:val="0"/>
        <w:spacing w:line="360" w:lineRule="auto"/>
        <w:ind w:firstLine="560" w:firstLineChars="200"/>
        <w:jc w:val="left"/>
        <w:textAlignment w:val="bottom"/>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（1）</w:t>
      </w:r>
      <w:r>
        <w:rPr>
          <w:rFonts w:hint="eastAsia" w:ascii="仿宋" w:hAnsi="仿宋" w:eastAsia="仿宋"/>
          <w:b/>
          <w:color w:val="000000" w:themeColor="text1"/>
          <w:sz w:val="28"/>
          <w:szCs w:val="28"/>
          <w:lang w:val="zh-CN"/>
          <w14:textFill>
            <w14:solidFill>
              <w14:schemeClr w14:val="tx1"/>
            </w14:solidFill>
          </w14:textFill>
        </w:rPr>
        <w:t>竞争性比选响应文件</w:t>
      </w:r>
      <w:r>
        <w:rPr>
          <w:rFonts w:hint="eastAsia" w:ascii="仿宋" w:hAnsi="仿宋" w:eastAsia="仿宋"/>
          <w:b/>
          <w:color w:val="000000" w:themeColor="text1"/>
          <w:kern w:val="0"/>
          <w:sz w:val="28"/>
          <w:szCs w:val="28"/>
          <w14:textFill>
            <w14:solidFill>
              <w14:schemeClr w14:val="tx1"/>
            </w14:solidFill>
          </w14:textFill>
        </w:rPr>
        <w:t>必须在</w:t>
      </w:r>
      <w:r>
        <w:rPr>
          <w:rFonts w:ascii="仿宋" w:hAnsi="仿宋" w:eastAsia="仿宋"/>
          <w:b/>
          <w:color w:val="000000" w:themeColor="text1"/>
          <w:kern w:val="0"/>
          <w:sz w:val="28"/>
          <w:szCs w:val="28"/>
          <w:u w:val="single"/>
          <w14:textFill>
            <w14:solidFill>
              <w14:schemeClr w14:val="tx1"/>
            </w14:solidFill>
          </w14:textFill>
        </w:rPr>
        <w:t>20</w:t>
      </w:r>
      <w:r>
        <w:rPr>
          <w:rFonts w:hint="eastAsia" w:ascii="仿宋" w:hAnsi="仿宋" w:eastAsia="仿宋"/>
          <w:b/>
          <w:color w:val="000000" w:themeColor="text1"/>
          <w:kern w:val="0"/>
          <w:sz w:val="28"/>
          <w:szCs w:val="28"/>
          <w:u w:val="single"/>
          <w14:textFill>
            <w14:solidFill>
              <w14:schemeClr w14:val="tx1"/>
            </w14:solidFill>
          </w14:textFill>
        </w:rPr>
        <w:t>21年</w:t>
      </w:r>
      <w:r>
        <w:rPr>
          <w:rFonts w:hint="eastAsia" w:ascii="仿宋" w:hAnsi="仿宋" w:eastAsia="仿宋"/>
          <w:b/>
          <w:color w:val="000000" w:themeColor="text1"/>
          <w:kern w:val="0"/>
          <w:sz w:val="28"/>
          <w:szCs w:val="28"/>
          <w:u w:val="single"/>
          <w:lang w:val="en-US" w:eastAsia="zh-CN"/>
          <w14:textFill>
            <w14:solidFill>
              <w14:schemeClr w14:val="tx1"/>
            </w14:solidFill>
          </w14:textFill>
        </w:rPr>
        <w:t>3</w:t>
      </w:r>
      <w:r>
        <w:rPr>
          <w:rFonts w:hint="eastAsia" w:ascii="仿宋" w:hAnsi="仿宋" w:eastAsia="仿宋"/>
          <w:b/>
          <w:color w:val="000000" w:themeColor="text1"/>
          <w:kern w:val="0"/>
          <w:sz w:val="28"/>
          <w:szCs w:val="28"/>
          <w:u w:val="single"/>
          <w14:textFill>
            <w14:solidFill>
              <w14:schemeClr w14:val="tx1"/>
            </w14:solidFill>
          </w14:textFill>
        </w:rPr>
        <w:t>月</w:t>
      </w:r>
      <w:r>
        <w:rPr>
          <w:rFonts w:hint="eastAsia" w:ascii="仿宋" w:hAnsi="仿宋" w:eastAsia="仿宋"/>
          <w:b/>
          <w:color w:val="000000" w:themeColor="text1"/>
          <w:kern w:val="0"/>
          <w:sz w:val="28"/>
          <w:szCs w:val="28"/>
          <w:u w:val="single"/>
          <w:lang w:val="en-US" w:eastAsia="zh-CN"/>
          <w14:textFill>
            <w14:solidFill>
              <w14:schemeClr w14:val="tx1"/>
            </w14:solidFill>
          </w14:textFill>
        </w:rPr>
        <w:t>11</w:t>
      </w:r>
      <w:bookmarkStart w:id="16" w:name="_GoBack"/>
      <w:bookmarkEnd w:id="16"/>
      <w:r>
        <w:rPr>
          <w:rFonts w:hint="eastAsia" w:ascii="仿宋" w:hAnsi="仿宋" w:eastAsia="仿宋"/>
          <w:b/>
          <w:color w:val="000000" w:themeColor="text1"/>
          <w:kern w:val="0"/>
          <w:sz w:val="28"/>
          <w:szCs w:val="28"/>
          <w:u w:val="single"/>
          <w14:textFill>
            <w14:solidFill>
              <w14:schemeClr w14:val="tx1"/>
            </w14:solidFill>
          </w14:textFill>
        </w:rPr>
        <w:t>日</w:t>
      </w:r>
      <w:r>
        <w:rPr>
          <w:rFonts w:hint="eastAsia" w:ascii="仿宋" w:hAnsi="仿宋" w:eastAsia="仿宋"/>
          <w:b/>
          <w:color w:val="000000" w:themeColor="text1"/>
          <w:kern w:val="0"/>
          <w:sz w:val="28"/>
          <w:szCs w:val="28"/>
          <w:u w:val="single"/>
          <w:lang w:val="en-US" w:eastAsia="zh-CN"/>
          <w14:textFill>
            <w14:solidFill>
              <w14:schemeClr w14:val="tx1"/>
            </w14:solidFill>
          </w14:textFill>
        </w:rPr>
        <w:t>10</w:t>
      </w:r>
      <w:r>
        <w:rPr>
          <w:rFonts w:hint="eastAsia" w:ascii="仿宋" w:hAnsi="仿宋" w:eastAsia="仿宋"/>
          <w:b/>
          <w:color w:val="000000" w:themeColor="text1"/>
          <w:kern w:val="0"/>
          <w:sz w:val="28"/>
          <w:szCs w:val="28"/>
          <w14:textFill>
            <w14:solidFill>
              <w14:schemeClr w14:val="tx1"/>
            </w14:solidFill>
          </w14:textFill>
        </w:rPr>
        <w:t>时前送到重庆机场有限公司动力能源保障部采购办公室（机场东路3</w:t>
      </w:r>
      <w:r>
        <w:rPr>
          <w:rFonts w:ascii="仿宋" w:hAnsi="仿宋" w:eastAsia="仿宋"/>
          <w:b/>
          <w:color w:val="000000" w:themeColor="text1"/>
          <w:kern w:val="0"/>
          <w:sz w:val="28"/>
          <w:szCs w:val="28"/>
          <w14:textFill>
            <w14:solidFill>
              <w14:schemeClr w14:val="tx1"/>
            </w14:solidFill>
          </w14:textFill>
        </w:rPr>
        <w:t>0</w:t>
      </w:r>
      <w:r>
        <w:rPr>
          <w:rFonts w:hint="eastAsia" w:ascii="仿宋" w:hAnsi="仿宋" w:eastAsia="仿宋"/>
          <w:b/>
          <w:color w:val="000000" w:themeColor="text1"/>
          <w:kern w:val="0"/>
          <w:sz w:val="28"/>
          <w:szCs w:val="28"/>
          <w14:textFill>
            <w14:solidFill>
              <w14:schemeClr w14:val="tx1"/>
            </w14:solidFill>
          </w14:textFill>
        </w:rPr>
        <w:t>号），过期不予受理。</w:t>
      </w:r>
    </w:p>
    <w:p>
      <w:pPr>
        <w:autoSpaceDE w:val="0"/>
        <w:autoSpaceDN w:val="0"/>
        <w:adjustRightInd w:val="0"/>
        <w:snapToGrid w:val="0"/>
        <w:spacing w:line="360" w:lineRule="auto"/>
        <w:ind w:firstLine="551" w:firstLineChars="197"/>
        <w:textAlignment w:val="bottom"/>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（2）竞争性比选响应人须将纸质</w:t>
      </w:r>
      <w:r>
        <w:rPr>
          <w:rFonts w:hint="eastAsia" w:ascii="仿宋" w:hAnsi="仿宋" w:eastAsia="仿宋"/>
          <w:b/>
          <w:color w:val="000000" w:themeColor="text1"/>
          <w:sz w:val="28"/>
          <w:szCs w:val="28"/>
          <w:lang w:val="zh-CN"/>
          <w14:textFill>
            <w14:solidFill>
              <w14:schemeClr w14:val="tx1"/>
            </w14:solidFill>
          </w14:textFill>
        </w:rPr>
        <w:t>竞争性比选响应文件</w:t>
      </w:r>
      <w:r>
        <w:rPr>
          <w:rFonts w:hint="eastAsia" w:ascii="仿宋" w:hAnsi="仿宋" w:eastAsia="仿宋"/>
          <w:b/>
          <w:color w:val="000000" w:themeColor="text1"/>
          <w:kern w:val="0"/>
          <w:sz w:val="28"/>
          <w:szCs w:val="28"/>
          <w14:textFill>
            <w14:solidFill>
              <w14:schemeClr w14:val="tx1"/>
            </w14:solidFill>
          </w14:textFill>
        </w:rPr>
        <w:t>装入其自备的文件袋中，密封并在袋上加盖竞争性比选响应人单位鲜公章。</w:t>
      </w:r>
    </w:p>
    <w:p>
      <w:pPr>
        <w:pStyle w:val="8"/>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竞争性比选响应文件散装或者活页装订的；</w:t>
      </w:r>
    </w:p>
    <w:p>
      <w:pPr>
        <w:pStyle w:val="8"/>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竞争性比选响应文件</w:t>
      </w:r>
      <w:r>
        <w:rPr>
          <w:rFonts w:hint="eastAsia" w:ascii="仿宋" w:hAnsi="仿宋" w:eastAsia="仿宋"/>
          <w:b/>
          <w:bCs/>
          <w:color w:val="000000" w:themeColor="text1"/>
          <w:spacing w:val="-8"/>
          <w:sz w:val="28"/>
          <w:szCs w:val="28"/>
          <w14:textFill>
            <w14:solidFill>
              <w14:schemeClr w14:val="tx1"/>
            </w14:solidFill>
          </w14:textFill>
        </w:rPr>
        <w:t>份数不足</w:t>
      </w:r>
      <w:r>
        <w:rPr>
          <w:rFonts w:hint="eastAsia" w:ascii="仿宋" w:hAnsi="仿宋" w:eastAsia="仿宋"/>
          <w:color w:val="000000" w:themeColor="text1"/>
          <w:spacing w:val="-8"/>
          <w:sz w:val="28"/>
          <w:szCs w:val="28"/>
          <w14:textFill>
            <w14:solidFill>
              <w14:schemeClr w14:val="tx1"/>
            </w14:solidFill>
          </w14:textFill>
        </w:rPr>
        <w:t>或竞争性比选响应文件</w:t>
      </w:r>
      <w:r>
        <w:rPr>
          <w:rFonts w:hint="eastAsia" w:ascii="仿宋" w:hAnsi="仿宋" w:eastAsia="仿宋"/>
          <w:b/>
          <w:bCs/>
          <w:color w:val="000000" w:themeColor="text1"/>
          <w:spacing w:val="-8"/>
          <w:sz w:val="28"/>
          <w:szCs w:val="28"/>
          <w14:textFill>
            <w14:solidFill>
              <w14:schemeClr w14:val="tx1"/>
            </w14:solidFill>
          </w14:textFill>
        </w:rPr>
        <w:t>封面未标注正副本</w:t>
      </w:r>
      <w:r>
        <w:rPr>
          <w:rFonts w:hint="eastAsia" w:ascii="仿宋" w:hAnsi="仿宋" w:eastAsia="仿宋"/>
          <w:color w:val="000000" w:themeColor="text1"/>
          <w:spacing w:val="-8"/>
          <w:sz w:val="28"/>
          <w:szCs w:val="28"/>
          <w14:textFill>
            <w14:solidFill>
              <w14:schemeClr w14:val="tx1"/>
            </w14:solidFill>
          </w14:textFill>
        </w:rPr>
        <w:t>（密封袋封面无需标注正副本）。</w:t>
      </w:r>
    </w:p>
    <w:p>
      <w:pPr>
        <w:pStyle w:val="8"/>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竞争性比选响应文件中报价函部分、授权部分等无法定代表人签字（签章）或签字人无有效授权书的；</w:t>
      </w:r>
    </w:p>
    <w:p>
      <w:pPr>
        <w:pStyle w:val="8"/>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资质不符或超出经营范围竞争性比选的；</w:t>
      </w:r>
    </w:p>
    <w:p>
      <w:pPr>
        <w:pStyle w:val="8"/>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有串通竞争性比选或弄虚作假或有其他违法行为的；</w:t>
      </w:r>
    </w:p>
    <w:p>
      <w:pPr>
        <w:pStyle w:val="8"/>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竞争性比选有效期不足的；</w:t>
      </w:r>
    </w:p>
    <w:p>
      <w:pPr>
        <w:pStyle w:val="8"/>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竞争性比选响应文件未按要求编制，内容不全或关键字迹模糊、无法辨认的；</w:t>
      </w:r>
    </w:p>
    <w:p>
      <w:pPr>
        <w:pStyle w:val="8"/>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评审委员会审查发现竞争性比选响应文件未能对竞争性比选文件提出的所有实质性要求和条件作出响应的。</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十一、联系方式</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业主：重庆机场集团有限公司动力能源保障部</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联系人：夏老师</w:t>
      </w:r>
    </w:p>
    <w:p>
      <w:pPr>
        <w:snapToGrid w:val="0"/>
        <w:spacing w:line="360" w:lineRule="auto"/>
        <w:ind w:firstLine="539"/>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电话：（023）6715</w:t>
      </w:r>
      <w:r>
        <w:rPr>
          <w:rFonts w:hint="eastAsia" w:eastAsia="仿宋_GB2312"/>
          <w:color w:val="000000" w:themeColor="text1"/>
          <w:sz w:val="28"/>
          <w:szCs w:val="28"/>
          <w14:textFill>
            <w14:solidFill>
              <w14:schemeClr w14:val="tx1"/>
            </w14:solidFill>
          </w14:textFill>
        </w:rPr>
        <w:t>5259</w:t>
      </w:r>
    </w:p>
    <w:p>
      <w:pPr>
        <w:snapToGrid w:val="0"/>
        <w:spacing w:line="360" w:lineRule="auto"/>
        <w:ind w:firstLine="539"/>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传真：（023）67153752</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邮编：401120</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w:t>
      </w:r>
    </w:p>
    <w:p>
      <w:pPr>
        <w:spacing w:line="54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spacing w:line="5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项目竞争性比选文件的全部内容，愿意以人民币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不含增值税税额的总报价，增值税率</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，工期</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竞争性比选人：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14:textFill>
            <w14:solidFill>
              <w14:schemeClr w14:val="tx1"/>
            </w14:solidFill>
          </w14:textFill>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年   月   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Cs/>
          <w:color w:val="000000" w:themeColor="text1"/>
          <w:sz w:val="28"/>
          <w:szCs w:val="32"/>
          <w14:textFill>
            <w14:solidFill>
              <w14:schemeClr w14:val="tx1"/>
            </w14:solidFill>
          </w14:textFill>
        </w:rPr>
      </w:pPr>
      <w:r>
        <w:rPr>
          <w:rFonts w:hint="eastAsia" w:ascii="仿宋" w:hAnsi="仿宋" w:eastAsia="仿宋"/>
          <w:bCs/>
          <w:color w:val="000000" w:themeColor="text1"/>
          <w:sz w:val="28"/>
          <w:szCs w:val="32"/>
          <w14:textFill>
            <w14:solidFill>
              <w14:schemeClr w14:val="tx1"/>
            </w14:solidFill>
          </w14:textFill>
        </w:rPr>
        <w:t>附件</w:t>
      </w:r>
      <w:r>
        <w:rPr>
          <w:rFonts w:ascii="仿宋" w:hAnsi="仿宋" w:eastAsia="仿宋"/>
          <w:bCs/>
          <w:color w:val="000000" w:themeColor="text1"/>
          <w:sz w:val="28"/>
          <w:szCs w:val="32"/>
          <w14:textFill>
            <w14:solidFill>
              <w14:schemeClr w14:val="tx1"/>
            </w14:solidFill>
          </w14:textFill>
        </w:rPr>
        <w:t>2</w:t>
      </w:r>
      <w:r>
        <w:rPr>
          <w:rFonts w:hint="eastAsia" w:ascii="仿宋" w:hAnsi="仿宋" w:eastAsia="仿宋"/>
          <w:bCs/>
          <w:color w:val="000000" w:themeColor="text1"/>
          <w:sz w:val="28"/>
          <w:szCs w:val="32"/>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竞争性比选响应人名称：</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职务：</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竞争性比选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月日</w:t>
      </w:r>
    </w:p>
    <w:p>
      <w:pPr>
        <w:autoSpaceDE w:val="0"/>
        <w:autoSpaceDN w:val="0"/>
        <w:adjustRightInd w:val="0"/>
        <w:snapToGrid w:val="0"/>
        <w:spacing w:line="360" w:lineRule="auto"/>
        <w:jc w:val="left"/>
        <w:rPr>
          <w:rFonts w:ascii="仿宋" w:hAnsi="仿宋" w:eastAsia="仿宋"/>
          <w:color w:val="000000" w:themeColor="text1"/>
          <w:kern w:val="0"/>
          <w14:textFill>
            <w14:solidFill>
              <w14:schemeClr w14:val="tx1"/>
            </w14:solidFill>
          </w14:textFill>
        </w:rPr>
      </w:pP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附:法定代表人身份证复印件</w:t>
      </w: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法人代表授权书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法人代表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竞争性比选响应单位：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p>
      <w:pPr>
        <w:spacing w:line="480" w:lineRule="auto"/>
        <w:rPr>
          <w:rFonts w:ascii="仿宋" w:hAnsi="仿宋" w:eastAsia="仿宋"/>
          <w:color w:val="000000" w:themeColor="text1"/>
          <w14:textFill>
            <w14:solidFill>
              <w14:schemeClr w14:val="tx1"/>
            </w14:solidFill>
          </w14:textFill>
        </w:rPr>
      </w:pPr>
    </w:p>
    <w:p>
      <w:pPr>
        <w:spacing w:line="480" w:lineRule="auto"/>
        <w:rPr>
          <w:rFonts w:ascii="仿宋" w:hAnsi="仿宋" w:eastAsia="仿宋"/>
          <w:color w:val="000000" w:themeColor="text1"/>
          <w14:textFill>
            <w14:solidFill>
              <w14:schemeClr w14:val="tx1"/>
            </w14:solidFill>
          </w14:textFill>
        </w:rPr>
      </w:pP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附:被授权人代理人身份证复印件</w:t>
      </w:r>
    </w:p>
    <w:p>
      <w:pPr>
        <w:snapToGrid w:val="0"/>
        <w:spacing w:line="360" w:lineRule="auto"/>
        <w:rPr>
          <w:rFonts w:ascii="仿宋" w:hAnsi="仿宋" w:eastAsia="仿宋"/>
          <w:color w:val="000000" w:themeColor="text1"/>
          <w:sz w:val="28"/>
          <w:szCs w:val="28"/>
          <w14:textFill>
            <w14:solidFill>
              <w14:schemeClr w14:val="tx1"/>
            </w14:solidFill>
          </w14:textFill>
        </w:rPr>
      </w:pP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44"/>
          <w:szCs w:val="32"/>
          <w14:textFill>
            <w14:solidFill>
              <w14:schemeClr w14:val="tx1"/>
            </w14:solidFill>
          </w14:textFill>
        </w:rPr>
      </w:pPr>
      <w:r>
        <w:rPr>
          <w:rFonts w:hint="eastAsia" w:ascii="仿宋" w:hAnsi="仿宋" w:eastAsia="仿宋"/>
          <w:b/>
          <w:color w:val="000000" w:themeColor="text1"/>
          <w:sz w:val="44"/>
          <w:szCs w:val="32"/>
          <w14:textFill>
            <w14:solidFill>
              <w14:schemeClr w14:val="tx1"/>
            </w14:solidFill>
          </w14:textFill>
        </w:rPr>
        <w:t>承诺书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一、我公司具有良好的商业信誉和健全的财务会计制度。</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二、我公司有依法缴纳税收和社会保障资金的良好记录。</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三、我公司并能够以本公司名义开具发票。</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p>
      <w:pPr>
        <w:spacing w:line="480" w:lineRule="auto"/>
        <w:rPr>
          <w:rFonts w:ascii="仿宋" w:hAnsi="仿宋" w:eastAsia="仿宋"/>
          <w:color w:val="000000" w:themeColor="text1"/>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附件5：</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44"/>
          <w:szCs w:val="32"/>
          <w14:textFill>
            <w14:solidFill>
              <w14:schemeClr w14:val="tx1"/>
            </w14:solidFill>
          </w14:textFill>
        </w:rPr>
      </w:pPr>
      <w:r>
        <w:rPr>
          <w:rFonts w:hint="eastAsia" w:ascii="仿宋" w:hAnsi="仿宋" w:eastAsia="仿宋"/>
          <w:b/>
          <w:color w:val="000000" w:themeColor="text1"/>
          <w:sz w:val="44"/>
          <w:szCs w:val="32"/>
          <w14:textFill>
            <w14:solidFill>
              <w14:schemeClr w14:val="tx1"/>
            </w14:solidFill>
          </w14:textFill>
        </w:rPr>
        <w:t>承诺书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年  月  日</w:t>
      </w: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snapToGrid w:val="0"/>
        <w:spacing w:line="360" w:lineRule="auto"/>
        <w:rPr>
          <w:rFonts w:ascii="仿宋" w:hAnsi="仿宋" w:eastAsia="仿宋"/>
          <w:color w:val="000000" w:themeColor="text1"/>
          <w:sz w:val="28"/>
          <w:szCs w:val="28"/>
          <w14:textFill>
            <w14:solidFill>
              <w14:schemeClr w14:val="tx1"/>
            </w14:solidFill>
          </w14:textFill>
        </w:rPr>
      </w:pPr>
    </w:p>
    <w:p>
      <w:pPr>
        <w:widowControl/>
        <w:jc w:val="left"/>
        <w:rPr>
          <w:rFonts w:ascii="仿宋_GB2312" w:eastAsia="仿宋_GB2312"/>
          <w:b/>
          <w:color w:val="000000" w:themeColor="text1"/>
          <w:sz w:val="44"/>
          <w:szCs w:val="44"/>
          <w14:textFill>
            <w14:solidFill>
              <w14:schemeClr w14:val="tx1"/>
            </w14:solidFill>
          </w14:textFill>
        </w:rPr>
      </w:pPr>
      <w:r>
        <w:rPr>
          <w:rFonts w:ascii="仿宋_GB2312" w:eastAsia="仿宋_GB2312"/>
          <w:b/>
          <w:color w:val="000000" w:themeColor="text1"/>
          <w:sz w:val="44"/>
          <w:szCs w:val="44"/>
          <w14:textFill>
            <w14:solidFill>
              <w14:schemeClr w14:val="tx1"/>
            </w14:solidFill>
          </w14:textFill>
        </w:rPr>
        <w:br w:type="page"/>
      </w:r>
    </w:p>
    <w:p>
      <w:pPr>
        <w:spacing w:after="156" w:afterLines="50" w:line="360" w:lineRule="auto"/>
        <w:ind w:right="964" w:firstLine="600" w:firstLineChars="200"/>
        <w:jc w:val="right"/>
        <w:rPr>
          <w:rFonts w:ascii="黑体" w:hAnsi="黑体" w:eastAsia="黑体" w:cs="宋体"/>
          <w:color w:val="000000"/>
          <w:sz w:val="24"/>
          <w:szCs w:val="30"/>
        </w:rPr>
      </w:pPr>
      <w:r>
        <w:rPr>
          <w:rFonts w:ascii="仿宋_GB2312" w:hAnsi="仿宋" w:eastAsia="仿宋_GB2312" w:cs="宋体"/>
          <w:color w:val="000000"/>
          <w:sz w:val="30"/>
          <w:szCs w:val="30"/>
        </w:rPr>
        <w:t xml:space="preserve">       </w:t>
      </w:r>
      <w:r>
        <w:rPr>
          <w:rFonts w:hint="eastAsia" w:ascii="黑体" w:hAnsi="黑体" w:eastAsia="黑体" w:cs="宋体"/>
          <w:color w:val="000000"/>
          <w:sz w:val="24"/>
          <w:szCs w:val="30"/>
        </w:rPr>
        <w:t>合同编号：CQA</w:t>
      </w:r>
    </w:p>
    <w:p>
      <w:pPr>
        <w:spacing w:after="156" w:afterLines="50" w:line="360" w:lineRule="auto"/>
        <w:ind w:firstLine="420" w:firstLineChars="200"/>
        <w:jc w:val="center"/>
        <w:rPr>
          <w:rFonts w:ascii="仿宋" w:hAnsi="仿宋" w:eastAsia="仿宋"/>
          <w:b/>
          <w:color w:val="000000"/>
          <w:szCs w:val="30"/>
        </w:rPr>
      </w:pPr>
    </w:p>
    <w:p>
      <w:pPr>
        <w:snapToGrid w:val="0"/>
        <w:spacing w:before="100" w:beforeAutospacing="1" w:after="100" w:afterAutospacing="1" w:line="360" w:lineRule="auto"/>
        <w:ind w:firstLine="640" w:firstLineChars="200"/>
        <w:jc w:val="center"/>
        <w:rPr>
          <w:rFonts w:ascii="宋体" w:hAnsi="宋体" w:cs="Calibri"/>
          <w:b/>
          <w:sz w:val="32"/>
          <w:szCs w:val="32"/>
        </w:rPr>
      </w:pPr>
    </w:p>
    <w:p>
      <w:pPr>
        <w:snapToGrid w:val="0"/>
        <w:spacing w:before="100" w:beforeAutospacing="1" w:after="100" w:afterAutospacing="1" w:line="360" w:lineRule="auto"/>
        <w:ind w:firstLine="420" w:firstLineChars="200"/>
        <w:jc w:val="center"/>
        <w:rPr>
          <w:rFonts w:ascii="宋体" w:hAnsi="宋体" w:cs="Calibri"/>
          <w:b/>
          <w:color w:val="000000"/>
          <w:sz w:val="32"/>
          <w:szCs w:val="32"/>
        </w:rPr>
      </w:pPr>
      <w:r>
        <w:rPr>
          <w:rFonts w:ascii="等线" w:hAnsi="等线" w:eastAsia="等线"/>
          <w:color w:val="000000"/>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4445" b="1333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RLY7B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KSWWmdiiu/e3P999uvv29cfH21/fP6T9l89km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ES2Ow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ascii="宋体" w:hAnsi="宋体" w:eastAsia="等线"/>
          <w:b/>
          <w:color w:val="000000"/>
          <w:sz w:val="32"/>
          <w:szCs w:val="32"/>
        </w:rPr>
      </w:pPr>
      <w:r>
        <w:rPr>
          <w:rFonts w:hint="eastAsia" w:ascii="宋体" w:hAnsi="宋体" w:eastAsia="仿宋_GB2312" w:cs="宋体"/>
          <w:b/>
          <w:color w:val="000000"/>
          <w:sz w:val="32"/>
          <w:szCs w:val="32"/>
        </w:rPr>
        <w:t xml:space="preserve">                  </w:t>
      </w:r>
    </w:p>
    <w:p>
      <w:pPr>
        <w:snapToGrid w:val="0"/>
        <w:spacing w:before="100" w:beforeAutospacing="1" w:after="100" w:afterAutospacing="1" w:line="360" w:lineRule="auto"/>
        <w:ind w:firstLine="2600" w:firstLineChars="500"/>
        <w:rPr>
          <w:rFonts w:ascii="黑体" w:hAnsi="黑体" w:eastAsia="黑体"/>
          <w:color w:val="000000"/>
          <w:sz w:val="52"/>
          <w:szCs w:val="52"/>
        </w:rPr>
      </w:pPr>
      <w:r>
        <w:rPr>
          <w:rFonts w:hint="eastAsia" w:ascii="黑体" w:hAnsi="黑体" w:eastAsia="黑体" w:cs="宋体"/>
          <w:color w:val="000000"/>
          <w:sz w:val="52"/>
          <w:szCs w:val="52"/>
        </w:rPr>
        <w:t>采购框架协议</w:t>
      </w:r>
    </w:p>
    <w:p>
      <w:pPr>
        <w:snapToGrid w:val="0"/>
        <w:spacing w:before="100" w:beforeAutospacing="1" w:after="100" w:afterAutospacing="1" w:line="360" w:lineRule="auto"/>
        <w:ind w:firstLine="420" w:firstLineChars="200"/>
        <w:rPr>
          <w:rFonts w:ascii="宋体" w:hAnsi="宋体" w:cs="宋体"/>
          <w:b/>
          <w:color w:val="000000"/>
          <w:sz w:val="32"/>
          <w:szCs w:val="32"/>
        </w:rPr>
      </w:pPr>
      <w:r>
        <w:rPr>
          <w:rFonts w:ascii="等线" w:hAnsi="等线" w:eastAsia="等线" w:cs="宋体"/>
          <w:color w:val="000000"/>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4445" b="1333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ahtf9oBAABxAwAADgAAAAAA&#10;AAABACAAAAAjAQAAZHJzL2Uyb0RvYy54bWxQSwUGAAAAAAYABgBZAQAAbwUAAAAA&#10;">
                <v:fill on="f" focussize="0,0"/>
                <v:stroke weight="1.5pt" color="#000000" joinstyle="round"/>
                <v:imagedata o:title=""/>
                <o:lock v:ext="edit" aspectratio="f"/>
              </v:shape>
            </w:pict>
          </mc:Fallback>
        </mc:AlternateContent>
      </w:r>
    </w:p>
    <w:p>
      <w:pPr>
        <w:rPr>
          <w:rFonts w:ascii="等线" w:hAnsi="等线" w:eastAsia="等线"/>
          <w:b/>
          <w:sz w:val="44"/>
        </w:rPr>
      </w:pPr>
      <w:r>
        <w:rPr>
          <w:rFonts w:hint="eastAsia" w:ascii="仿宋_GB2312" w:hAnsi="宋体"/>
          <w:b/>
          <w:color w:val="FF0000"/>
          <w:sz w:val="44"/>
        </w:rPr>
        <w:t>（本合同为签订模板，具体内容以前文为准）</w:t>
      </w: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rPr>
      </w:pPr>
    </w:p>
    <w:p>
      <w:pPr>
        <w:snapToGrid w:val="0"/>
        <w:spacing w:before="100" w:beforeAutospacing="1" w:after="100" w:afterAutospacing="1" w:line="360" w:lineRule="auto"/>
        <w:ind w:firstLine="600" w:firstLineChars="200"/>
        <w:jc w:val="center"/>
        <w:rPr>
          <w:rFonts w:ascii="黑体" w:hAnsi="黑体" w:eastAsia="黑体" w:cs="宋体"/>
          <w:color w:val="000000"/>
          <w:sz w:val="30"/>
          <w:szCs w:val="30"/>
        </w:rPr>
      </w:pPr>
      <w:r>
        <w:rPr>
          <w:rFonts w:hint="eastAsia" w:ascii="黑体" w:hAnsi="黑体" w:eastAsia="黑体" w:cs="宋体"/>
          <w:color w:val="000000"/>
          <w:sz w:val="30"/>
          <w:szCs w:val="30"/>
        </w:rPr>
        <w:t>甲方：重庆机场集团有限公司</w:t>
      </w:r>
    </w:p>
    <w:p>
      <w:pPr>
        <w:snapToGrid w:val="0"/>
        <w:spacing w:line="360" w:lineRule="auto"/>
        <w:ind w:firstLine="600" w:firstLineChars="200"/>
        <w:rPr>
          <w:rFonts w:ascii="黑体" w:hAnsi="黑体" w:eastAsia="黑体" w:cs="宋体"/>
          <w:b/>
          <w:bCs/>
          <w:color w:val="000000"/>
          <w:sz w:val="30"/>
          <w:szCs w:val="30"/>
          <w:u w:val="single"/>
        </w:rPr>
      </w:pPr>
      <w:r>
        <w:rPr>
          <w:rFonts w:hint="eastAsia" w:ascii="黑体" w:hAnsi="黑体" w:eastAsia="黑体" w:cs="宋体"/>
          <w:color w:val="000000"/>
          <w:sz w:val="30"/>
          <w:szCs w:val="30"/>
        </w:rPr>
        <w:t xml:space="preserve">            </w:t>
      </w:r>
      <w:r>
        <w:rPr>
          <w:rFonts w:ascii="黑体" w:hAnsi="黑体" w:eastAsia="黑体" w:cs="宋体"/>
          <w:color w:val="000000"/>
          <w:sz w:val="30"/>
          <w:szCs w:val="30"/>
        </w:rPr>
        <w:t xml:space="preserve">   </w:t>
      </w:r>
      <w:r>
        <w:rPr>
          <w:rFonts w:hint="eastAsia" w:ascii="黑体" w:hAnsi="黑体" w:eastAsia="黑体" w:cs="宋体"/>
          <w:color w:val="000000"/>
          <w:sz w:val="30"/>
          <w:szCs w:val="30"/>
        </w:rPr>
        <w:t>乙方：</w:t>
      </w:r>
      <w:r>
        <w:rPr>
          <w:rFonts w:hint="eastAsia" w:ascii="黑体" w:hAnsi="黑体" w:eastAsia="黑体" w:cs="宋体"/>
          <w:bCs/>
          <w:color w:val="000000"/>
          <w:sz w:val="30"/>
          <w:szCs w:val="30"/>
          <w:u w:val="single"/>
        </w:rPr>
        <w:t xml:space="preserve">                 </w:t>
      </w:r>
      <w:r>
        <w:rPr>
          <w:rFonts w:hint="eastAsia" w:ascii="黑体" w:hAnsi="黑体" w:eastAsia="黑体" w:cs="宋体"/>
          <w:b/>
          <w:bCs/>
          <w:color w:val="000000"/>
          <w:sz w:val="30"/>
          <w:szCs w:val="30"/>
          <w:u w:val="single"/>
        </w:rPr>
        <w:t xml:space="preserve">   </w:t>
      </w:r>
    </w:p>
    <w:p>
      <w:pPr>
        <w:spacing w:line="520" w:lineRule="exact"/>
        <w:ind w:firstLine="640" w:firstLineChars="200"/>
        <w:jc w:val="center"/>
        <w:rPr>
          <w:rFonts w:ascii="黑体" w:hAnsi="黑体" w:eastAsia="黑体"/>
          <w:b/>
          <w:bCs/>
          <w:color w:val="000000"/>
          <w:sz w:val="32"/>
          <w:szCs w:val="32"/>
        </w:rPr>
      </w:pPr>
    </w:p>
    <w:p>
      <w:pPr>
        <w:widowControl/>
        <w:spacing w:line="360" w:lineRule="auto"/>
        <w:ind w:firstLine="640" w:firstLineChars="200"/>
        <w:jc w:val="left"/>
        <w:rPr>
          <w:rFonts w:ascii="黑体" w:hAnsi="黑体" w:eastAsia="黑体" w:cs="宋体"/>
          <w:b/>
          <w:bCs/>
          <w:color w:val="000000"/>
          <w:sz w:val="32"/>
          <w:szCs w:val="32"/>
        </w:rPr>
      </w:pPr>
    </w:p>
    <w:p>
      <w:pPr>
        <w:pStyle w:val="2"/>
        <w:jc w:val="both"/>
      </w:pPr>
    </w:p>
    <w:p/>
    <w:p>
      <w:pPr>
        <w:tabs>
          <w:tab w:val="right" w:pos="7700"/>
        </w:tabs>
        <w:spacing w:line="360" w:lineRule="auto"/>
        <w:jc w:val="left"/>
        <w:rPr>
          <w:rFonts w:ascii="宋体" w:hAnsi="宋体" w:cs="宋体"/>
          <w:bCs/>
          <w:color w:val="000000"/>
          <w:sz w:val="28"/>
          <w:szCs w:val="28"/>
        </w:rPr>
      </w:pPr>
    </w:p>
    <w:p>
      <w:pPr>
        <w:tabs>
          <w:tab w:val="right" w:pos="7700"/>
        </w:tabs>
        <w:spacing w:line="360" w:lineRule="auto"/>
        <w:jc w:val="left"/>
        <w:rPr>
          <w:rFonts w:ascii="宋体" w:hAnsi="宋体" w:cs="宋体"/>
          <w:bCs/>
          <w:color w:val="000000"/>
          <w:sz w:val="28"/>
          <w:szCs w:val="28"/>
        </w:rPr>
      </w:pPr>
      <w:r>
        <w:rPr>
          <w:rFonts w:hint="eastAsia" w:ascii="宋体" w:hAnsi="宋体" w:cs="宋体"/>
          <w:bCs/>
          <w:color w:val="000000"/>
          <w:sz w:val="28"/>
          <w:szCs w:val="28"/>
        </w:rPr>
        <w:t>甲方：重庆机场集团有限公司</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统一社会信用代码：</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通讯地址：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法定代表人或委托代理人：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联系电话：</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邮箱地址：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开户银行：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开户名称：</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账号：</w:t>
      </w:r>
    </w:p>
    <w:p>
      <w:pPr>
        <w:spacing w:line="360" w:lineRule="auto"/>
        <w:ind w:firstLine="560" w:firstLineChars="200"/>
        <w:jc w:val="left"/>
        <w:rPr>
          <w:rFonts w:ascii="宋体" w:hAnsi="宋体" w:cs="宋体"/>
          <w:bCs/>
          <w:color w:val="000000"/>
          <w:sz w:val="28"/>
          <w:szCs w:val="28"/>
        </w:rPr>
      </w:pP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乙方：</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统一社会信用代码：</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通讯地址：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法定代表人或委托代理人：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联系电话：</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邮箱地址：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开户银行：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开户名称：</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账号：</w:t>
      </w:r>
    </w:p>
    <w:p>
      <w:pPr>
        <w:spacing w:line="360" w:lineRule="auto"/>
        <w:ind w:firstLine="600" w:firstLineChars="200"/>
        <w:rPr>
          <w:rFonts w:ascii="Calibri" w:hAnsi="Calibri" w:eastAsia="仿宋_GB2312"/>
          <w:color w:val="000000"/>
          <w:sz w:val="30"/>
          <w:szCs w:val="30"/>
        </w:rPr>
      </w:pP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 xml:space="preserve">根据《中华人民共和国合同法》及相关法律法规规定，经双方协商，一致同意就甲方向乙方采购 </w:t>
      </w:r>
      <w:r>
        <w:rPr>
          <w:rFonts w:ascii="仿宋_GB2312" w:hAnsi="仿宋" w:eastAsia="仿宋_GB2312" w:cs="宋体"/>
          <w:i/>
          <w:iCs/>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事宜达成以下协议，共同遵守履行:</w:t>
      </w:r>
    </w:p>
    <w:p>
      <w:pPr>
        <w:keepNext/>
        <w:keepLines/>
        <w:spacing w:before="120" w:after="120" w:line="360" w:lineRule="auto"/>
        <w:ind w:firstLine="640" w:firstLineChars="200"/>
        <w:outlineLvl w:val="1"/>
        <w:rPr>
          <w:rFonts w:ascii="Arial" w:hAnsi="Arial" w:eastAsia="黑体"/>
          <w:bCs/>
          <w:color w:val="000000"/>
          <w:sz w:val="32"/>
          <w:szCs w:val="32"/>
        </w:rPr>
      </w:pPr>
      <w:bookmarkStart w:id="1" w:name="_Toc24700706"/>
      <w:r>
        <w:rPr>
          <w:rFonts w:hint="eastAsia" w:ascii="Arial" w:hAnsi="Arial" w:eastAsia="黑体"/>
          <w:bCs/>
          <w:color w:val="000000"/>
          <w:sz w:val="32"/>
          <w:szCs w:val="32"/>
        </w:rPr>
        <w:t>第一条 采购的内容和范围</w:t>
      </w:r>
      <w:bookmarkEnd w:id="1"/>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1.1甲方向乙方采购的内容是：</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 xml:space="preserve"> ，范围：</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 xml:space="preserve"> 。</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（可列表说明）</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 双方确认，本框架协议下，甲方是否采购以及采购的数量以甲方实际发出的需求为准。乙方对本框架协议下的标的物的供货行为并不是独占和排他的。</w:t>
      </w:r>
    </w:p>
    <w:p>
      <w:pPr>
        <w:keepNext/>
        <w:keepLines/>
        <w:spacing w:before="120" w:after="120" w:line="360" w:lineRule="auto"/>
        <w:ind w:firstLine="640" w:firstLineChars="200"/>
        <w:outlineLvl w:val="1"/>
        <w:rPr>
          <w:rFonts w:ascii="Arial" w:hAnsi="Arial" w:eastAsia="黑体"/>
          <w:bCs/>
          <w:color w:val="000000"/>
          <w:sz w:val="32"/>
          <w:szCs w:val="32"/>
        </w:rPr>
      </w:pPr>
      <w:bookmarkStart w:id="2" w:name="_Toc24700707"/>
      <w:r>
        <w:rPr>
          <w:rFonts w:hint="eastAsia" w:ascii="Arial" w:hAnsi="Arial" w:eastAsia="黑体"/>
          <w:bCs/>
          <w:color w:val="000000"/>
          <w:sz w:val="32"/>
          <w:szCs w:val="32"/>
        </w:rPr>
        <w:t>第二条  合同期限</w:t>
      </w:r>
      <w:bookmarkEnd w:id="2"/>
    </w:p>
    <w:p>
      <w:pPr>
        <w:spacing w:line="360" w:lineRule="auto"/>
        <w:ind w:left="1020" w:leftChars="200" w:hanging="600" w:hanging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本合同期限为</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年，自</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年</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月</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日起始至</w:t>
      </w:r>
    </w:p>
    <w:p>
      <w:pPr>
        <w:spacing w:line="360" w:lineRule="auto"/>
        <w:rPr>
          <w:rFonts w:ascii="仿宋_GB2312" w:hAnsi="仿宋" w:eastAsia="仿宋_GB2312" w:cs="宋体"/>
          <w:color w:val="000000"/>
          <w:sz w:val="30"/>
          <w:szCs w:val="30"/>
        </w:rPr>
      </w:pP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年</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月</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日止。</w:t>
      </w:r>
    </w:p>
    <w:p>
      <w:pPr>
        <w:keepNext/>
        <w:keepLines/>
        <w:spacing w:before="120" w:after="120" w:line="360" w:lineRule="auto"/>
        <w:ind w:firstLine="640" w:firstLineChars="200"/>
        <w:outlineLvl w:val="1"/>
        <w:rPr>
          <w:rFonts w:ascii="Arial" w:hAnsi="Arial" w:eastAsia="黑体"/>
          <w:bCs/>
          <w:color w:val="000000"/>
          <w:sz w:val="32"/>
          <w:szCs w:val="32"/>
        </w:rPr>
      </w:pPr>
      <w:bookmarkStart w:id="3" w:name="_Toc24700708"/>
      <w:r>
        <w:rPr>
          <w:rFonts w:hint="eastAsia" w:ascii="Arial" w:hAnsi="Arial" w:eastAsia="黑体"/>
          <w:bCs/>
          <w:color w:val="000000"/>
          <w:sz w:val="32"/>
          <w:szCs w:val="32"/>
        </w:rPr>
        <w:t>第三条 合同价款</w:t>
      </w:r>
      <w:bookmarkEnd w:id="3"/>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000000"/>
          <w:sz w:val="30"/>
          <w:szCs w:val="30"/>
        </w:rPr>
        <w:t>3.1 合同价款是指甲方向乙方实施采购应当向乙方支付的采购费用。具体标准</w:t>
      </w:r>
      <w:r>
        <w:rPr>
          <w:rFonts w:hint="eastAsia" w:ascii="仿宋_GB2312" w:hAnsi="仿宋" w:eastAsia="仿宋_GB2312" w:cs="宋体"/>
          <w:color w:val="FF0000"/>
          <w:sz w:val="30"/>
          <w:szCs w:val="30"/>
        </w:rPr>
        <w:t>（不含增值税）</w:t>
      </w:r>
      <w:r>
        <w:rPr>
          <w:rFonts w:hint="eastAsia" w:ascii="仿宋_GB2312" w:hAnsi="仿宋" w:eastAsia="仿宋_GB2312" w:cs="宋体"/>
          <w:color w:val="000000"/>
          <w:sz w:val="30"/>
          <w:szCs w:val="30"/>
        </w:rPr>
        <w:t>为：</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FF0000"/>
          <w:sz w:val="30"/>
          <w:szCs w:val="30"/>
        </w:rPr>
        <w:t>（可附清单说明）；</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3.2合同价款包含：</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3.3</w:t>
      </w:r>
      <w:r>
        <w:rPr>
          <w:rFonts w:hint="eastAsia" w:eastAsia="仿宋_GB2312"/>
          <w:color w:val="FF0000"/>
          <w:sz w:val="30"/>
          <w:szCs w:val="30"/>
        </w:rPr>
        <w:t>_</w:t>
      </w:r>
      <w:r>
        <w:rPr>
          <w:rFonts w:eastAsia="仿宋_GB2312"/>
          <w:color w:val="FF0000"/>
          <w:sz w:val="30"/>
          <w:szCs w:val="30"/>
        </w:rPr>
        <w:t>_____________________ (</w:t>
      </w:r>
      <w:r>
        <w:rPr>
          <w:rFonts w:hint="eastAsia" w:eastAsia="仿宋_GB2312"/>
          <w:color w:val="FF0000"/>
          <w:sz w:val="30"/>
          <w:szCs w:val="30"/>
        </w:rPr>
        <w:t>视情况填加</w:t>
      </w:r>
      <w:r>
        <w:rPr>
          <w:rFonts w:eastAsia="仿宋_GB2312"/>
          <w:color w:val="FF0000"/>
          <w:sz w:val="30"/>
          <w:szCs w:val="30"/>
        </w:rPr>
        <w:t>)</w:t>
      </w:r>
      <w:r>
        <w:rPr>
          <w:rFonts w:hint="eastAsia" w:ascii="仿宋_GB2312" w:hAnsi="仿宋" w:eastAsia="仿宋_GB2312" w:cs="宋体"/>
          <w:color w:val="FF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4" w:name="_Toc24700709"/>
      <w:r>
        <w:rPr>
          <w:rFonts w:hint="eastAsia" w:ascii="Arial" w:hAnsi="Arial" w:eastAsia="黑体"/>
          <w:bCs/>
          <w:color w:val="000000"/>
          <w:sz w:val="32"/>
          <w:szCs w:val="32"/>
        </w:rPr>
        <w:t>第四条 采购方式及费用结算</w:t>
      </w:r>
      <w:bookmarkEnd w:id="4"/>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4.1甲方在合同期限内根据自身需要，在本框架协议约定的采购范围内，定期或不定期向乙方实施采购。采购的方式为以下第</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种。</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4.1.1 甲方</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具体部门）向乙方发出订单（订单见附件）；</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4.1.2 甲乙双方另行签订具体的实施协议。</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4.2 采购费用按次结算\按</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 xml:space="preserve"> （时间）结算。乙方按约完成供货（服务、工程）并经甲方验收合格后，乙方提出采购费用支付的申请，经甲方确认后</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个工作日内支付。</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FF0000"/>
          <w:sz w:val="30"/>
          <w:szCs w:val="30"/>
        </w:rPr>
        <w:t>4.3 乙方需向甲方提供正规增值税发票。如果乙方提供增值税普通发票，甲方支付金额为不含增值税金额；如果乙方提供增值税专用发票，甲方支付金额=不含增值税金额+增值税税额。</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 xml:space="preserve"> </w:t>
      </w:r>
    </w:p>
    <w:p>
      <w:pPr>
        <w:keepNext/>
        <w:keepLines/>
        <w:spacing w:before="120" w:after="120" w:line="360" w:lineRule="auto"/>
        <w:ind w:firstLine="640" w:firstLineChars="200"/>
        <w:outlineLvl w:val="1"/>
        <w:rPr>
          <w:rFonts w:ascii="Arial" w:hAnsi="Arial" w:eastAsia="黑体"/>
          <w:bCs/>
          <w:color w:val="000000"/>
          <w:sz w:val="32"/>
          <w:szCs w:val="32"/>
        </w:rPr>
      </w:pPr>
      <w:bookmarkStart w:id="5" w:name="_Toc24700710"/>
      <w:r>
        <w:rPr>
          <w:rFonts w:hint="eastAsia" w:ascii="Arial" w:hAnsi="Arial" w:eastAsia="黑体"/>
          <w:bCs/>
          <w:color w:val="000000"/>
          <w:sz w:val="32"/>
          <w:szCs w:val="32"/>
        </w:rPr>
        <w:t>第五条 陈述与保证</w:t>
      </w:r>
      <w:bookmarkEnd w:id="5"/>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5.2 乙方承诺所供产品或服务的质量保证期为</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月；</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5.3 因产品质量瑕疵或缺陷导致的甲方或第三人损害的，乙方承担赔偿责任。</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5.4 （根据项目实际另行增加）</w:t>
      </w:r>
    </w:p>
    <w:p>
      <w:pPr>
        <w:keepNext/>
        <w:keepLines/>
        <w:spacing w:before="120" w:after="120" w:line="360" w:lineRule="auto"/>
        <w:ind w:firstLine="640" w:firstLineChars="200"/>
        <w:outlineLvl w:val="1"/>
        <w:rPr>
          <w:rFonts w:ascii="Arial" w:hAnsi="Arial" w:eastAsia="黑体"/>
          <w:bCs/>
          <w:color w:val="000000"/>
          <w:sz w:val="32"/>
          <w:szCs w:val="32"/>
        </w:rPr>
      </w:pPr>
      <w:bookmarkStart w:id="6" w:name="_Toc24700711"/>
      <w:r>
        <w:rPr>
          <w:rFonts w:hint="eastAsia" w:ascii="Arial" w:hAnsi="Arial" w:eastAsia="黑体"/>
          <w:bCs/>
          <w:color w:val="000000"/>
          <w:sz w:val="32"/>
          <w:szCs w:val="32"/>
        </w:rPr>
        <w:t>第六条 交付与验收</w:t>
      </w:r>
      <w:bookmarkEnd w:id="6"/>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6.2 验收标准</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7" w:name="_Toc24700712"/>
      <w:r>
        <w:rPr>
          <w:rFonts w:hint="eastAsia" w:ascii="Arial" w:hAnsi="Arial" w:eastAsia="黑体"/>
          <w:bCs/>
          <w:color w:val="000000"/>
          <w:sz w:val="32"/>
          <w:szCs w:val="32"/>
        </w:rPr>
        <w:t>第七条 履约保证金</w:t>
      </w:r>
      <w:bookmarkEnd w:id="7"/>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7.1为保证本框架合同的顺利履行，乙方应向甲方交纳履约保证金即人民币</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元）。乙方投标保证金（如有）</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元），自动转为履约保证金，不足部分</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元），应在中标通知书发出</w:t>
      </w:r>
    </w:p>
    <w:p>
      <w:pPr>
        <w:spacing w:line="360" w:lineRule="auto"/>
        <w:rPr>
          <w:rFonts w:ascii="仿宋_GB2312" w:hAnsi="仿宋" w:eastAsia="仿宋_GB2312" w:cs="宋体"/>
          <w:color w:val="FF0000"/>
          <w:sz w:val="30"/>
          <w:szCs w:val="30"/>
        </w:rPr>
      </w:pP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日内（或签订本合同之前   日内），一次性向甲方缴纳。</w:t>
      </w:r>
    </w:p>
    <w:p>
      <w:pPr>
        <w:spacing w:line="360" w:lineRule="auto"/>
        <w:rPr>
          <w:rFonts w:ascii="仿宋_GB2312" w:hAnsi="仿宋" w:eastAsia="仿宋_GB2312" w:cs="宋体"/>
          <w:color w:val="FF0000"/>
          <w:sz w:val="30"/>
          <w:szCs w:val="30"/>
        </w:rPr>
      </w:pPr>
      <w:r>
        <w:rPr>
          <w:rFonts w:hint="eastAsia" w:ascii="仿宋_GB2312" w:hAnsi="仿宋" w:eastAsia="仿宋_GB2312" w:cs="宋体"/>
          <w:color w:val="FF0000"/>
          <w:sz w:val="30"/>
          <w:szCs w:val="30"/>
        </w:rPr>
        <w:t xml:space="preserve">   7.2履约保证金应由乙方名义开立的账户支付到甲方账户，否则视为未支付，甲方有权追究乙方逾期付款责任。</w:t>
      </w:r>
    </w:p>
    <w:p>
      <w:pPr>
        <w:spacing w:line="360" w:lineRule="auto"/>
        <w:rPr>
          <w:rFonts w:ascii="仿宋_GB2312" w:hAnsi="仿宋" w:eastAsia="仿宋_GB2312" w:cs="宋体"/>
          <w:color w:val="FF0000"/>
          <w:sz w:val="30"/>
          <w:szCs w:val="30"/>
        </w:rPr>
      </w:pPr>
      <w:r>
        <w:rPr>
          <w:rFonts w:hint="eastAsia" w:ascii="仿宋_GB2312" w:hAnsi="仿宋" w:eastAsia="仿宋_GB2312" w:cs="宋体"/>
          <w:color w:val="FF0000"/>
          <w:sz w:val="30"/>
          <w:szCs w:val="30"/>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spacing w:line="360" w:lineRule="auto"/>
        <w:rPr>
          <w:rFonts w:ascii="仿宋_GB2312" w:hAnsi="仿宋" w:eastAsia="仿宋_GB2312" w:cs="宋体"/>
          <w:color w:val="FF0000"/>
          <w:sz w:val="30"/>
          <w:szCs w:val="30"/>
        </w:rPr>
      </w:pP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7.4甲方在任何时候都有权从履约保证金中扣除由于乙方违反本合同条款而应支付的违约金和赔偿，并且乙方在接到扣除通知书后5个工作日内，应补充扣除金额，以保持履约保证金的完整性。</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7.5本合同期限届满，全部款项结清后</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个日历日内将剩余履约保证金无息返还乙方。</w:t>
      </w:r>
    </w:p>
    <w:p>
      <w:pPr>
        <w:keepNext/>
        <w:keepLines/>
        <w:spacing w:before="120" w:after="120" w:line="360" w:lineRule="auto"/>
        <w:ind w:firstLine="640" w:firstLineChars="200"/>
        <w:outlineLvl w:val="1"/>
        <w:rPr>
          <w:rFonts w:ascii="Arial" w:hAnsi="Arial" w:eastAsia="黑体"/>
          <w:bCs/>
          <w:color w:val="000000"/>
          <w:sz w:val="32"/>
          <w:szCs w:val="32"/>
        </w:rPr>
      </w:pPr>
      <w:bookmarkStart w:id="8" w:name="_Toc24700713"/>
      <w:r>
        <w:rPr>
          <w:rFonts w:hint="eastAsia" w:ascii="Arial" w:hAnsi="Arial" w:eastAsia="黑体"/>
          <w:bCs/>
          <w:color w:val="000000"/>
          <w:sz w:val="32"/>
          <w:szCs w:val="32"/>
        </w:rPr>
        <w:t>第八条  双方权利与义务</w:t>
      </w:r>
      <w:bookmarkEnd w:id="8"/>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8.1甲方应按约定向乙方支付采购费用；</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8.2甲方超出本框架协议约定的采购内容和范围实施采购的，乙方有权拒绝履行，但乙方应书面回复甲方并说明理由；</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8.3因履行合同需要，乙方如需进入机场隔离区的，甲方应协助乙方按机场管理机构有关规定办理相关通行的手续，费用由乙方自理；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8.4 乙方不得拒绝甲方在本框架协议下的采购需求，否则应承担违约责任；</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8.5 甲方有权对乙方履行本框架协议实施监督，并进行考核；</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8.6 （根据实际项目的特点，再另行增加条款）</w:t>
      </w:r>
    </w:p>
    <w:p>
      <w:pPr>
        <w:keepNext/>
        <w:keepLines/>
        <w:spacing w:before="120" w:after="120" w:line="360" w:lineRule="auto"/>
        <w:ind w:firstLine="640" w:firstLineChars="200"/>
        <w:outlineLvl w:val="1"/>
        <w:rPr>
          <w:rFonts w:ascii="Arial" w:hAnsi="Arial" w:eastAsia="黑体"/>
          <w:bCs/>
          <w:color w:val="000000"/>
          <w:sz w:val="32"/>
          <w:szCs w:val="32"/>
        </w:rPr>
      </w:pPr>
      <w:bookmarkStart w:id="9" w:name="_Toc24700714"/>
      <w:r>
        <w:rPr>
          <w:rFonts w:hint="eastAsia" w:ascii="Arial" w:hAnsi="Arial" w:eastAsia="黑体"/>
          <w:bCs/>
          <w:color w:val="000000"/>
          <w:sz w:val="32"/>
          <w:szCs w:val="32"/>
        </w:rPr>
        <w:t>第九条  违约责任</w:t>
      </w:r>
      <w:bookmarkEnd w:id="9"/>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w:t>
      </w:r>
      <w:r>
        <w:rPr>
          <w:rFonts w:ascii="仿宋_GB2312" w:hAnsi="仿宋" w:eastAsia="仿宋_GB2312" w:cs="宋体"/>
          <w:color w:val="000000"/>
          <w:sz w:val="30"/>
          <w:szCs w:val="30"/>
        </w:rPr>
        <w:t>.1乙方逾期交</w:t>
      </w:r>
      <w:r>
        <w:rPr>
          <w:rFonts w:hint="eastAsia" w:ascii="仿宋_GB2312" w:hAnsi="仿宋" w:eastAsia="仿宋_GB2312" w:cs="宋体"/>
          <w:color w:val="000000"/>
          <w:sz w:val="30"/>
          <w:szCs w:val="30"/>
        </w:rPr>
        <w:t>货\提交服务成果\完工</w:t>
      </w:r>
      <w:r>
        <w:rPr>
          <w:rFonts w:ascii="仿宋_GB2312" w:hAnsi="仿宋" w:eastAsia="仿宋_GB2312" w:cs="宋体"/>
          <w:color w:val="000000"/>
          <w:sz w:val="30"/>
          <w:szCs w:val="30"/>
        </w:rPr>
        <w:t>，乙方应向甲方偿付逾期违约金。逾期违约金按</w:t>
      </w:r>
      <w:r>
        <w:rPr>
          <w:rFonts w:hint="eastAsia" w:ascii="仿宋_GB2312" w:hAnsi="仿宋" w:eastAsia="仿宋_GB2312" w:cs="宋体"/>
          <w:color w:val="000000"/>
          <w:sz w:val="30"/>
          <w:szCs w:val="30"/>
        </w:rPr>
        <w:t>照</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计算。</w:t>
      </w:r>
      <w:r>
        <w:rPr>
          <w:rFonts w:ascii="仿宋_GB2312" w:hAnsi="仿宋" w:eastAsia="仿宋_GB2312" w:cs="宋体"/>
          <w:color w:val="000000"/>
          <w:sz w:val="30"/>
          <w:szCs w:val="30"/>
        </w:rPr>
        <w:t>违约金尚不能补偿对方损失时，有权向对方追索实际损失的赔偿金。</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w:t>
      </w:r>
      <w:r>
        <w:rPr>
          <w:rFonts w:ascii="仿宋_GB2312" w:hAnsi="仿宋" w:eastAsia="仿宋_GB2312" w:cs="宋体"/>
          <w:color w:val="000000"/>
          <w:sz w:val="30"/>
          <w:szCs w:val="30"/>
        </w:rPr>
        <w:t>.2 乙方</w:t>
      </w:r>
      <w:r>
        <w:rPr>
          <w:rFonts w:hint="eastAsia" w:ascii="仿宋_GB2312" w:hAnsi="仿宋" w:eastAsia="仿宋_GB2312" w:cs="宋体"/>
          <w:color w:val="000000"/>
          <w:sz w:val="30"/>
          <w:szCs w:val="30"/>
        </w:rPr>
        <w:t>延迟履行或履行不符合约定的</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rPr>
        <w:t>经甲方催告后仍不能的，</w:t>
      </w:r>
      <w:r>
        <w:rPr>
          <w:rFonts w:ascii="仿宋_GB2312" w:hAnsi="仿宋" w:eastAsia="仿宋_GB2312" w:cs="宋体"/>
          <w:color w:val="000000"/>
          <w:sz w:val="30"/>
          <w:szCs w:val="30"/>
        </w:rPr>
        <w:t>甲方有权</w:t>
      </w:r>
      <w:r>
        <w:rPr>
          <w:rFonts w:hint="eastAsia" w:ascii="仿宋_GB2312" w:hAnsi="仿宋" w:eastAsia="仿宋_GB2312" w:cs="宋体"/>
          <w:color w:val="000000"/>
          <w:sz w:val="30"/>
          <w:szCs w:val="30"/>
        </w:rPr>
        <w:t>解除合同，履约保证金作为违约金不予退还。履约保证金不足以弥补甲方损失的，甲方有权追偿。</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9.3...（根据项目实际增加相应的条款）</w:t>
      </w:r>
    </w:p>
    <w:p>
      <w:pPr>
        <w:keepNext/>
        <w:keepLines/>
        <w:spacing w:before="120" w:after="120" w:line="360" w:lineRule="auto"/>
        <w:ind w:firstLine="640" w:firstLineChars="200"/>
        <w:outlineLvl w:val="1"/>
        <w:rPr>
          <w:rFonts w:ascii="Arial" w:hAnsi="Arial" w:eastAsia="黑体"/>
          <w:bCs/>
          <w:color w:val="000000"/>
          <w:sz w:val="32"/>
          <w:szCs w:val="32"/>
        </w:rPr>
      </w:pPr>
      <w:bookmarkStart w:id="10" w:name="_Toc24700715"/>
      <w:r>
        <w:rPr>
          <w:rFonts w:ascii="Arial" w:hAnsi="Arial" w:eastAsia="黑体"/>
          <w:bCs/>
          <w:color w:val="000000"/>
          <w:sz w:val="32"/>
          <w:szCs w:val="32"/>
        </w:rPr>
        <w:t>第</w:t>
      </w:r>
      <w:r>
        <w:rPr>
          <w:rFonts w:hint="eastAsia" w:ascii="Arial" w:hAnsi="Arial" w:eastAsia="黑体"/>
          <w:bCs/>
          <w:color w:val="000000"/>
          <w:sz w:val="32"/>
          <w:szCs w:val="32"/>
        </w:rPr>
        <w:t>十</w:t>
      </w:r>
      <w:r>
        <w:rPr>
          <w:rFonts w:ascii="Arial" w:hAnsi="Arial" w:eastAsia="黑体"/>
          <w:bCs/>
          <w:color w:val="000000"/>
          <w:sz w:val="32"/>
          <w:szCs w:val="32"/>
        </w:rPr>
        <w:t>条 不可抗力</w:t>
      </w:r>
      <w:bookmarkEnd w:id="10"/>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w:t>
      </w:r>
      <w:r>
        <w:rPr>
          <w:rFonts w:ascii="仿宋_GB2312" w:hAnsi="仿宋" w:eastAsia="仿宋_GB2312" w:cs="宋体"/>
          <w:color w:val="000000"/>
          <w:sz w:val="30"/>
          <w:szCs w:val="30"/>
        </w:rPr>
        <w:t xml:space="preserve">.2 </w:t>
      </w:r>
      <w:r>
        <w:rPr>
          <w:rFonts w:hint="eastAsia" w:ascii="仿宋_GB2312" w:hAnsi="仿宋" w:eastAsia="仿宋_GB2312" w:cs="宋体"/>
          <w:color w:val="000000"/>
          <w:sz w:val="30"/>
          <w:szCs w:val="30"/>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000000"/>
          <w:sz w:val="30"/>
          <w:szCs w:val="30"/>
        </w:rPr>
        <w:t>30个工作日内据实结算完毕。迟</w:t>
      </w:r>
      <w:r>
        <w:rPr>
          <w:rFonts w:hint="eastAsia" w:ascii="仿宋_GB2312" w:hAnsi="仿宋" w:eastAsia="仿宋_GB2312" w:cs="宋体"/>
          <w:color w:val="000000"/>
          <w:sz w:val="30"/>
          <w:szCs w:val="30"/>
        </w:rPr>
        <w:t>延履行后发生不可抗力的，不能免除违约责任。</w:t>
      </w:r>
      <w:r>
        <w:rPr>
          <w:rFonts w:ascii="仿宋_GB2312" w:hAnsi="仿宋" w:eastAsia="仿宋_GB2312" w:cs="宋体"/>
          <w:color w:val="000000"/>
          <w:sz w:val="30"/>
          <w:szCs w:val="30"/>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spacing w:before="120" w:after="120" w:line="360" w:lineRule="auto"/>
        <w:ind w:firstLine="640" w:firstLineChars="200"/>
        <w:outlineLvl w:val="1"/>
        <w:rPr>
          <w:rFonts w:ascii="Arial" w:hAnsi="Arial" w:eastAsia="黑体"/>
          <w:bCs/>
          <w:color w:val="000000"/>
          <w:sz w:val="32"/>
          <w:szCs w:val="32"/>
        </w:rPr>
      </w:pPr>
      <w:bookmarkStart w:id="11" w:name="_Toc24700716"/>
      <w:r>
        <w:rPr>
          <w:rFonts w:hint="eastAsia" w:ascii="Arial" w:hAnsi="Arial" w:eastAsia="黑体"/>
          <w:bCs/>
          <w:color w:val="000000"/>
          <w:sz w:val="32"/>
          <w:szCs w:val="32"/>
        </w:rPr>
        <w:t>第十一条 通知条款</w:t>
      </w:r>
      <w:bookmarkEnd w:id="11"/>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甲方指定的联系方式：</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联系人：</w:t>
      </w:r>
      <w:r>
        <w:rPr>
          <w:rFonts w:eastAsia="仿宋_GB2312"/>
          <w:color w:val="000000"/>
          <w:sz w:val="30"/>
          <w:szCs w:val="30"/>
        </w:rPr>
        <w:t>____________________________________________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联系电话：</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通讯地址：</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电子邮件：</w:t>
      </w:r>
      <w:r>
        <w:rPr>
          <w:rFonts w:eastAsia="仿宋_GB2312"/>
          <w:color w:val="000000"/>
          <w:sz w:val="30"/>
          <w:szCs w:val="30"/>
        </w:rPr>
        <w:t>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乙方指定的联系方式：</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联系人：</w:t>
      </w:r>
      <w:r>
        <w:rPr>
          <w:rFonts w:eastAsia="仿宋_GB2312"/>
          <w:color w:val="000000"/>
          <w:sz w:val="30"/>
          <w:szCs w:val="30"/>
        </w:rPr>
        <w:t>____________________________________________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联系电话：</w:t>
      </w:r>
      <w:r>
        <w:rPr>
          <w:rFonts w:eastAsia="仿宋_GB2312"/>
          <w:color w:val="000000"/>
          <w:sz w:val="30"/>
          <w:szCs w:val="30"/>
        </w:rPr>
        <w:t>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通讯地址：</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电子邮件：</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.7本合同约定的联系方式与送达方式同时可作为法律文书的联系方式与送达方式。</w:t>
      </w:r>
    </w:p>
    <w:p>
      <w:pPr>
        <w:keepNext/>
        <w:keepLines/>
        <w:spacing w:before="120" w:after="120" w:line="360" w:lineRule="auto"/>
        <w:ind w:firstLine="640" w:firstLineChars="200"/>
        <w:outlineLvl w:val="1"/>
        <w:rPr>
          <w:rFonts w:ascii="Arial" w:hAnsi="Arial" w:eastAsia="黑体"/>
          <w:bCs/>
          <w:color w:val="000000"/>
          <w:sz w:val="32"/>
          <w:szCs w:val="32"/>
        </w:rPr>
      </w:pPr>
      <w:bookmarkStart w:id="12" w:name="_Toc24700717"/>
      <w:r>
        <w:rPr>
          <w:rFonts w:ascii="Arial" w:hAnsi="Arial" w:eastAsia="黑体"/>
          <w:bCs/>
          <w:color w:val="000000"/>
          <w:sz w:val="32"/>
          <w:szCs w:val="32"/>
        </w:rPr>
        <w:t>第</w:t>
      </w:r>
      <w:r>
        <w:rPr>
          <w:rFonts w:hint="eastAsia" w:ascii="Arial" w:hAnsi="Arial" w:eastAsia="黑体"/>
          <w:bCs/>
          <w:color w:val="000000"/>
          <w:sz w:val="32"/>
          <w:szCs w:val="32"/>
        </w:rPr>
        <w:t>十二</w:t>
      </w:r>
      <w:r>
        <w:rPr>
          <w:rFonts w:ascii="Arial" w:hAnsi="Arial" w:eastAsia="黑体"/>
          <w:bCs/>
          <w:color w:val="000000"/>
          <w:sz w:val="32"/>
          <w:szCs w:val="32"/>
        </w:rPr>
        <w:t xml:space="preserve">条 </w:t>
      </w:r>
      <w:r>
        <w:rPr>
          <w:rFonts w:hint="eastAsia" w:ascii="Arial" w:hAnsi="Arial" w:eastAsia="黑体"/>
          <w:bCs/>
          <w:color w:val="000000"/>
          <w:sz w:val="32"/>
          <w:szCs w:val="32"/>
        </w:rPr>
        <w:t>保密条款</w:t>
      </w:r>
      <w:bookmarkEnd w:id="12"/>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00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13" w:name="_Toc24700718"/>
      <w:r>
        <w:rPr>
          <w:rFonts w:ascii="Arial" w:hAnsi="Arial" w:eastAsia="黑体"/>
          <w:bCs/>
          <w:color w:val="000000"/>
          <w:sz w:val="32"/>
          <w:szCs w:val="32"/>
        </w:rPr>
        <w:t>第</w:t>
      </w:r>
      <w:r>
        <w:rPr>
          <w:rFonts w:hint="eastAsia" w:ascii="Arial" w:hAnsi="Arial" w:eastAsia="黑体"/>
          <w:bCs/>
          <w:color w:val="000000"/>
          <w:sz w:val="32"/>
          <w:szCs w:val="32"/>
        </w:rPr>
        <w:t>十三</w:t>
      </w:r>
      <w:r>
        <w:rPr>
          <w:rFonts w:ascii="Arial" w:hAnsi="Arial" w:eastAsia="黑体"/>
          <w:bCs/>
          <w:color w:val="000000"/>
          <w:sz w:val="32"/>
          <w:szCs w:val="32"/>
        </w:rPr>
        <w:t xml:space="preserve">条 </w:t>
      </w:r>
      <w:r>
        <w:rPr>
          <w:rFonts w:hint="eastAsia" w:ascii="Arial" w:hAnsi="Arial" w:eastAsia="黑体"/>
          <w:bCs/>
          <w:color w:val="000000"/>
          <w:sz w:val="32"/>
          <w:szCs w:val="32"/>
        </w:rPr>
        <w:t>合同争议的解决方式</w:t>
      </w:r>
      <w:bookmarkEnd w:id="13"/>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3</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若在合同履行过程中发生争议，甲乙双方应当友好协商解决，协商不成，按以下第（</w:t>
      </w:r>
      <w:r>
        <w:rPr>
          <w:rFonts w:ascii="仿宋_GB2312" w:hAnsi="仿宋" w:eastAsia="仿宋_GB2312" w:cs="宋体"/>
          <w:color w:val="000000"/>
          <w:sz w:val="30"/>
          <w:szCs w:val="30"/>
        </w:rPr>
        <w:t xml:space="preserve">   ） 种方式解决：</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（二）向</w:t>
      </w:r>
      <w:r>
        <w:rPr>
          <w:rFonts w:ascii="仿宋_GB2312" w:hAnsi="仿宋" w:eastAsia="仿宋_GB2312" w:cs="宋体"/>
          <w:color w:val="000000"/>
          <w:sz w:val="30"/>
          <w:szCs w:val="30"/>
        </w:rPr>
        <w:t>甲方所在地人民法院起诉。</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3</w:t>
      </w:r>
      <w:r>
        <w:rPr>
          <w:rFonts w:ascii="仿宋_GB2312" w:hAnsi="仿宋" w:eastAsia="仿宋_GB2312" w:cs="宋体"/>
          <w:color w:val="000000"/>
          <w:sz w:val="30"/>
          <w:szCs w:val="30"/>
        </w:rPr>
        <w:t>.2在诉讼期间，除正在进行诉讼的部分外，合同其它部分继续执行。</w:t>
      </w:r>
    </w:p>
    <w:p>
      <w:pPr>
        <w:keepNext/>
        <w:keepLines/>
        <w:spacing w:before="120" w:after="120" w:line="360" w:lineRule="auto"/>
        <w:ind w:firstLine="640" w:firstLineChars="200"/>
        <w:outlineLvl w:val="1"/>
        <w:rPr>
          <w:rFonts w:ascii="Arial" w:hAnsi="Arial" w:eastAsia="黑体"/>
          <w:bCs/>
          <w:color w:val="000000"/>
          <w:sz w:val="32"/>
          <w:szCs w:val="32"/>
        </w:rPr>
      </w:pPr>
      <w:bookmarkStart w:id="14" w:name="_Toc24700719"/>
      <w:r>
        <w:rPr>
          <w:rFonts w:hint="eastAsia" w:ascii="Arial" w:hAnsi="Arial" w:eastAsia="黑体"/>
          <w:bCs/>
          <w:color w:val="000000"/>
          <w:sz w:val="32"/>
          <w:szCs w:val="32"/>
        </w:rPr>
        <w:t xml:space="preserve">第十四条 </w:t>
      </w:r>
      <w:r>
        <w:rPr>
          <w:rFonts w:ascii="Arial" w:hAnsi="Arial" w:eastAsia="黑体"/>
          <w:bCs/>
          <w:color w:val="000000"/>
          <w:sz w:val="32"/>
          <w:szCs w:val="32"/>
        </w:rPr>
        <w:t>合同的变更和解除</w:t>
      </w:r>
      <w:bookmarkEnd w:id="14"/>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4</w:t>
      </w:r>
      <w:r>
        <w:rPr>
          <w:rFonts w:ascii="仿宋_GB2312" w:hAnsi="仿宋" w:eastAsia="仿宋_GB2312" w:cs="宋体"/>
          <w:color w:val="000000"/>
          <w:sz w:val="30"/>
          <w:szCs w:val="30"/>
        </w:rPr>
        <w:t>.1 本合同履行过程中，如果合同履行条件发生变化</w:t>
      </w:r>
      <w:r>
        <w:rPr>
          <w:rFonts w:hint="eastAsia" w:ascii="仿宋_GB2312" w:hAnsi="仿宋" w:eastAsia="仿宋_GB2312" w:cs="宋体"/>
          <w:color w:val="000000"/>
          <w:sz w:val="30"/>
          <w:szCs w:val="30"/>
        </w:rPr>
        <w:t>，</w:t>
      </w:r>
      <w:r>
        <w:rPr>
          <w:rFonts w:ascii="仿宋_GB2312" w:hAnsi="仿宋" w:eastAsia="仿宋_GB2312" w:cs="宋体"/>
          <w:color w:val="000000"/>
          <w:sz w:val="30"/>
          <w:szCs w:val="30"/>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4</w:t>
      </w:r>
      <w:r>
        <w:rPr>
          <w:rFonts w:ascii="仿宋_GB2312" w:hAnsi="仿宋" w:eastAsia="仿宋_GB2312" w:cs="宋体"/>
          <w:color w:val="000000"/>
          <w:sz w:val="30"/>
          <w:szCs w:val="30"/>
        </w:rPr>
        <w:t>.2 经双方协商一致，并达成书面合同后，本合同可以解除</w:t>
      </w:r>
      <w:r>
        <w:rPr>
          <w:rFonts w:hint="eastAsia" w:ascii="仿宋_GB2312" w:hAnsi="仿宋" w:eastAsia="仿宋_GB2312" w:cs="宋体"/>
          <w:color w:val="000000"/>
          <w:sz w:val="30"/>
          <w:szCs w:val="30"/>
        </w:rPr>
        <w:t>，</w:t>
      </w:r>
      <w:r>
        <w:rPr>
          <w:rFonts w:ascii="仿宋_GB2312" w:hAnsi="仿宋" w:eastAsia="仿宋_GB2312" w:cs="宋体"/>
          <w:color w:val="000000"/>
          <w:sz w:val="30"/>
          <w:szCs w:val="30"/>
        </w:rPr>
        <w:t>双方应就合同解除的后果在解约合同中一并做出约定。</w:t>
      </w:r>
      <w:r>
        <w:rPr>
          <w:rFonts w:hint="eastAsia" w:ascii="仿宋_GB2312" w:hAnsi="仿宋" w:eastAsia="仿宋_GB2312" w:cs="宋体"/>
          <w:color w:val="000000"/>
          <w:sz w:val="30"/>
          <w:szCs w:val="30"/>
        </w:rPr>
        <w:t>一方也可根据合同约定单方行使合同解除权</w:t>
      </w:r>
      <w:r>
        <w:rPr>
          <w:rFonts w:ascii="仿宋_GB2312" w:hAnsi="仿宋" w:eastAsia="仿宋_GB2312" w:cs="宋体"/>
          <w:color w:val="00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15" w:name="_Toc24700720"/>
      <w:r>
        <w:rPr>
          <w:rFonts w:ascii="Arial" w:hAnsi="Arial" w:eastAsia="黑体"/>
          <w:bCs/>
          <w:color w:val="000000"/>
          <w:sz w:val="32"/>
          <w:szCs w:val="32"/>
        </w:rPr>
        <w:t>第</w:t>
      </w:r>
      <w:r>
        <w:rPr>
          <w:rFonts w:hint="eastAsia" w:ascii="Arial" w:hAnsi="Arial" w:eastAsia="黑体"/>
          <w:bCs/>
          <w:color w:val="000000"/>
          <w:sz w:val="32"/>
          <w:szCs w:val="32"/>
        </w:rPr>
        <w:t>十五</w:t>
      </w:r>
      <w:r>
        <w:rPr>
          <w:rFonts w:ascii="Arial" w:hAnsi="Arial" w:eastAsia="黑体"/>
          <w:bCs/>
          <w:color w:val="000000"/>
          <w:sz w:val="32"/>
          <w:szCs w:val="32"/>
        </w:rPr>
        <w:t>条 合同生效及其他</w:t>
      </w:r>
      <w:bookmarkEnd w:id="15"/>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5</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乙方和甲方约定合同内容双方法人代表人或授权代表签字并加盖公司公章或合同专用章后生效</w:t>
      </w:r>
      <w:r>
        <w:rPr>
          <w:rFonts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5</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rPr>
        <w:t>2</w:t>
      </w:r>
      <w:r>
        <w:rPr>
          <w:rFonts w:ascii="仿宋_GB2312" w:hAnsi="仿宋" w:eastAsia="仿宋_GB2312" w:cs="宋体"/>
          <w:color w:val="000000"/>
          <w:sz w:val="30"/>
          <w:szCs w:val="30"/>
        </w:rPr>
        <w:t xml:space="preserve"> 本合同一式</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份，甲方执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份，乙方执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w:t>
      </w:r>
      <w:r>
        <w:rPr>
          <w:rFonts w:hint="eastAsia" w:ascii="仿宋_GB2312" w:hAnsi="仿宋" w:eastAsia="仿宋_GB2312" w:cs="宋体"/>
          <w:color w:val="000000"/>
          <w:sz w:val="30"/>
          <w:szCs w:val="30"/>
        </w:rPr>
        <w:t>，具有同等法律效力</w:t>
      </w:r>
      <w:r>
        <w:rPr>
          <w:rFonts w:ascii="仿宋_GB2312" w:hAnsi="仿宋" w:eastAsia="仿宋_GB2312" w:cs="宋体"/>
          <w:color w:val="000000"/>
          <w:sz w:val="30"/>
          <w:szCs w:val="30"/>
        </w:rPr>
        <w:t>。</w:t>
      </w:r>
    </w:p>
    <w:p>
      <w:pPr>
        <w:spacing w:line="360" w:lineRule="auto"/>
        <w:ind w:left="420" w:leftChars="200"/>
        <w:rPr>
          <w:rFonts w:ascii="仿宋_GB2312" w:hAnsi="仿宋" w:eastAsia="仿宋_GB2312" w:cs="宋体"/>
          <w:b/>
          <w:bCs/>
          <w:color w:val="000000"/>
          <w:sz w:val="30"/>
          <w:szCs w:val="30"/>
        </w:rPr>
      </w:pPr>
    </w:p>
    <w:p>
      <w:pPr>
        <w:spacing w:line="360" w:lineRule="auto"/>
        <w:ind w:left="420" w:leftChars="200"/>
        <w:rPr>
          <w:rFonts w:ascii="仿宋_GB2312" w:hAnsi="仿宋" w:eastAsia="仿宋_GB2312" w:cs="宋体"/>
          <w:b/>
          <w:bCs/>
          <w:color w:val="000000"/>
          <w:sz w:val="30"/>
          <w:szCs w:val="30"/>
        </w:rPr>
      </w:pPr>
    </w:p>
    <w:p>
      <w:pPr>
        <w:spacing w:line="360" w:lineRule="auto"/>
        <w:ind w:left="420" w:left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甲方（盖章）：</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法定代表人或授权代表（签字）：</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签订日期：</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年</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月   日</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乙方（盖章）：</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法定代表人或授权代表（签字）：</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签订日期：</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年</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月   日</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签订地点：</w:t>
      </w:r>
    </w:p>
    <w:p>
      <w:pPr>
        <w:pStyle w:val="2"/>
      </w:pPr>
    </w:p>
    <w:p>
      <w:pPr>
        <w:snapToGrid w:val="0"/>
        <w:spacing w:line="360" w:lineRule="auto"/>
        <w:rPr>
          <w:rFonts w:ascii="仿宋" w:hAnsi="仿宋" w:eastAsia="仿宋"/>
          <w:color w:val="000000" w:themeColor="text1"/>
          <w:sz w:val="28"/>
          <w:szCs w:val="28"/>
          <w14:textFill>
            <w14:solidFill>
              <w14:schemeClr w14:val="tx1"/>
            </w14:solidFill>
          </w14:textFill>
        </w:rPr>
      </w:pPr>
    </w:p>
    <w:p/>
    <w:sectPr>
      <w:footerReference r:id="rId3"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F28A6"/>
    <w:rsid w:val="08EF5FE7"/>
    <w:rsid w:val="0E7F28A6"/>
    <w:rsid w:val="129A4608"/>
    <w:rsid w:val="212C5245"/>
    <w:rsid w:val="24281628"/>
    <w:rsid w:val="24A644E1"/>
    <w:rsid w:val="4CDE2B79"/>
    <w:rsid w:val="4E782FD2"/>
    <w:rsid w:val="61A7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ind w:leftChars="400"/>
      <w:outlineLvl w:val="0"/>
    </w:pPr>
    <w:rPr>
      <w:rFonts w:eastAsia="仿宋_GB2312" w:asciiTheme="minorAscii" w:hAnsiTheme="minorAscii"/>
      <w:kern w:val="44"/>
      <w:sz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Plain Text"/>
    <w:basedOn w:val="1"/>
    <w:qFormat/>
    <w:uiPriority w:val="0"/>
    <w:rPr>
      <w:rFonts w:ascii="宋体" w:hAnsi="Courier New" w:cs="金山简魏碑"/>
      <w:szCs w:val="21"/>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2022-02-22T01:51:00Z</dcterms:created>
  <dc:creator>重庆能源文书</dc:creator>
  <cp:lastModifiedBy>重庆能源文书</cp:lastModifiedBy>
  <dcterms:modified xsi:type="dcterms:W3CDTF">2022-03-07T07:18:51Z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