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采购天然气加臭药剂</w:t>
      </w:r>
      <w:r>
        <w:rPr>
          <w:rFonts w:ascii="仿宋" w:hAnsi="仿宋" w:eastAsia="仿宋"/>
          <w:b/>
          <w:color w:val="000000" w:themeColor="text1"/>
          <w:sz w:val="44"/>
          <w:szCs w:val="44"/>
          <w14:textFill>
            <w14:solidFill>
              <w14:schemeClr w14:val="tx1"/>
            </w14:solidFill>
          </w14:textFill>
        </w:rPr>
        <w:t>项目</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竞争性比选文件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0" w:firstLineChars="750"/>
        <w:jc w:val="left"/>
        <w:rPr>
          <w:rFonts w:hint="eastAsia" w:ascii="仿宋" w:hAnsi="仿宋" w:eastAsia="仿宋"/>
          <w:b/>
          <w:color w:val="000000" w:themeColor="text1"/>
          <w:sz w:val="32"/>
          <w:u w:val="single"/>
          <w:lang w:val="en-US" w:eastAsia="zh-CN"/>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r>
        <w:rPr>
          <w:rFonts w:hint="eastAsia" w:ascii="仿宋" w:hAnsi="仿宋" w:eastAsia="仿宋"/>
          <w:b/>
          <w:color w:val="000000" w:themeColor="text1"/>
          <w:sz w:val="32"/>
          <w:lang w:eastAsia="zh-CN"/>
          <w14:textFill>
            <w14:solidFill>
              <w14:schemeClr w14:val="tx1"/>
            </w14:solidFill>
          </w14:textFill>
        </w:rPr>
        <w:t>动力</w:t>
      </w:r>
      <w:r>
        <w:rPr>
          <w:rFonts w:hint="eastAsia" w:ascii="仿宋" w:hAnsi="仿宋" w:eastAsia="仿宋"/>
          <w:b/>
          <w:color w:val="000000" w:themeColor="text1"/>
          <w:sz w:val="32"/>
          <w:lang w:val="en-US" w:eastAsia="zh-CN"/>
          <w14:textFill>
            <w14:solidFill>
              <w14:schemeClr w14:val="tx1"/>
            </w14:solidFill>
          </w14:textFill>
        </w:rPr>
        <w:t>2022-18</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动力能源保障部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40"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二〇二二年 二 月</w:t>
      </w:r>
    </w:p>
    <w:p>
      <w:pPr>
        <w:widowControl/>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bookmarkStart w:id="0" w:name="_Hlk95395481"/>
      <w:r>
        <w:rPr>
          <w:rFonts w:hint="eastAsia" w:ascii="仿宋" w:hAnsi="仿宋" w:eastAsia="仿宋"/>
          <w:b/>
          <w:color w:val="000000" w:themeColor="text1"/>
          <w:sz w:val="44"/>
          <w:szCs w:val="44"/>
          <w14:textFill>
            <w14:solidFill>
              <w14:schemeClr w14:val="tx1"/>
            </w14:solidFill>
          </w14:textFill>
        </w:rPr>
        <w:t>采购天然气加臭药剂项目</w:t>
      </w:r>
      <w:bookmarkEnd w:id="0"/>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竞争性比选文件</w:t>
      </w: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我部决定于近期将对采购天然气加臭药剂项目邀请符合相应条件的潜在供应商就本项目进行竞争性比选。</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项目内容及要求</w:t>
      </w:r>
    </w:p>
    <w:p>
      <w:pPr>
        <w:pStyle w:val="8"/>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项目内容</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购置四氢噻吩药剂2</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0公斤，用于天然气加臭。</w:t>
      </w:r>
    </w:p>
    <w:p>
      <w:pPr>
        <w:pStyle w:val="8"/>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项目要求（包含技术要求、人员资质要求等）</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2.1资质要求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2.1.1供应商必须持有有效期内的营业执照；</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2.1.2供应商必须持有危险化学品经营许可证，许可经营范围必须包括四氢噻吩；</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2.1.3供应商或供应商委托运输的运输方必须持有道路运输经营许可证，经营范围必须包括危险货物运输（第3类2项）。</w:t>
      </w:r>
    </w:p>
    <w:p>
      <w:pPr>
        <w:spacing w:line="360" w:lineRule="auto"/>
        <w:ind w:firstLine="560" w:firstLineChars="200"/>
        <w:rPr>
          <w:rFonts w:ascii="仿宋_GB2312" w:hAnsi="等线" w:eastAsia="仿宋_GB2312"/>
          <w:sz w:val="28"/>
          <w:szCs w:val="28"/>
        </w:rPr>
      </w:pPr>
      <w:r>
        <w:rPr>
          <w:rFonts w:hint="eastAsia" w:ascii="仿宋_GB2312" w:hAnsi="宋体" w:eastAsia="仿宋_GB2312" w:cs="宋体"/>
          <w:kern w:val="0"/>
          <w:sz w:val="28"/>
          <w:szCs w:val="28"/>
        </w:rPr>
        <w:t>2.2供应商须在规定时间内将商品运送至采购方指定地点，并</w:t>
      </w:r>
      <w:r>
        <w:rPr>
          <w:rFonts w:hint="eastAsia" w:ascii="仿宋_GB2312" w:hAnsi="等线" w:eastAsia="仿宋_GB2312"/>
          <w:sz w:val="28"/>
          <w:szCs w:val="28"/>
        </w:rPr>
        <w:t>按采购方具体要求附带产品说明书、产品质量合格证明等资料。</w:t>
      </w:r>
    </w:p>
    <w:p>
      <w:pPr>
        <w:spacing w:line="360" w:lineRule="auto"/>
        <w:ind w:firstLine="560" w:firstLineChars="200"/>
        <w:rPr>
          <w:rFonts w:ascii="仿宋_GB2312" w:hAnsi="等线" w:eastAsia="仿宋_GB2312"/>
          <w:sz w:val="28"/>
          <w:szCs w:val="28"/>
        </w:rPr>
      </w:pPr>
      <w:r>
        <w:rPr>
          <w:rFonts w:hint="eastAsia" w:ascii="仿宋_GB2312" w:hAnsi="等线" w:eastAsia="仿宋_GB2312"/>
          <w:sz w:val="28"/>
          <w:szCs w:val="28"/>
        </w:rPr>
        <w:t>2.3本项目仅采购药剂，容器由供应商负责回收处理。</w:t>
      </w:r>
    </w:p>
    <w:p>
      <w:pPr>
        <w:pStyle w:val="8"/>
        <w:spacing w:line="360" w:lineRule="auto"/>
        <w:ind w:firstLine="0" w:firstLineChars="0"/>
        <w:rPr>
          <w:rFonts w:ascii="楷体" w:hAnsi="楷体" w:eastAsia="楷体" w:cs="楷体"/>
          <w:sz w:val="28"/>
          <w:szCs w:val="28"/>
        </w:rPr>
      </w:pPr>
      <w:r>
        <w:rPr>
          <w:rFonts w:hint="eastAsia" w:ascii="楷体" w:hAnsi="楷体" w:eastAsia="楷体" w:cs="楷体"/>
          <w:sz w:val="28"/>
          <w:szCs w:val="28"/>
        </w:rPr>
        <w:t>（三）质量要求及质保要求</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3.2供应商提供的商品不能为过期商品，采购方对商品生产日期有其他要求的，应以其他具体要求为准。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3.3商品质保期内的质保服务由供应商承担。</w:t>
      </w:r>
    </w:p>
    <w:p>
      <w:pPr>
        <w:pStyle w:val="8"/>
        <w:spacing w:line="360" w:lineRule="auto"/>
        <w:ind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需遵守重庆机场集团有限公司空防、消防、机坪运行、车辆及通行证门禁等管理规定，并接受项目单位监督。</w:t>
      </w:r>
    </w:p>
    <w:p>
      <w:pPr>
        <w:pStyle w:val="8"/>
        <w:spacing w:line="360" w:lineRule="auto"/>
        <w:ind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（五）其他要求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本项目要求提出的是最低限度的基本技术要求，并未对所有技术细节做出规定，供应商应提供符合本技术要求和国家标准、行业标准的优质产品。</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1.工期：自合同签订之日起，产品供货期不得超过30日历天。</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质保期：自验收合格之日起1年。</w:t>
      </w:r>
    </w:p>
    <w:p>
      <w:pPr>
        <w:widowControl/>
        <w:spacing w:line="360" w:lineRule="auto"/>
        <w:ind w:firstLine="560" w:firstLineChars="20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w:t>
      </w:r>
      <w:r>
        <w:rPr>
          <w:rFonts w:hint="eastAsia" w:ascii="仿宋_GB2312" w:hAnsi="宋体" w:eastAsia="仿宋_GB2312"/>
          <w:color w:val="000000" w:themeColor="text1"/>
          <w:sz w:val="28"/>
          <w:szCs w:val="28"/>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项目通过验收，支付合同金额的95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，剩余5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作为质保金，待质保期满，无质量问题后支付</w:t>
      </w:r>
      <w:r>
        <w:rPr>
          <w:rFonts w:hint="eastAsia" w:ascii="仿宋_GB2312" w:hAnsi="宋体" w:eastAsia="仿宋_GB2312"/>
          <w:color w:val="000000"/>
          <w:sz w:val="28"/>
          <w:szCs w:val="28"/>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付款前供应商需开具发票，若供应商提供增值税普通发票，采购方支付不含增值税金额，若供应商提供增值税专用发票，采购方实际支付金额=不含增值税金额+增值税税额。</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r>
        <w:rPr>
          <w:rFonts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供应商需具有独立法人资格，且合法存续，无不良记录。</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ascii="仿宋_GB2312" w:hAnsi="仿宋" w:eastAsia="仿宋_GB2312"/>
          <w:color w:val="000000" w:themeColor="text1"/>
          <w:sz w:val="28"/>
          <w:szCs w:val="28"/>
          <w14:textFill>
            <w14:solidFill>
              <w14:schemeClr w14:val="tx1"/>
            </w14:solidFill>
          </w14:textFill>
        </w:rPr>
        <w:t>3.</w:t>
      </w:r>
      <w:r>
        <w:rPr>
          <w:rFonts w:hint="eastAsia" w:ascii="仿宋_GB2312" w:hAnsi="仿宋" w:eastAsia="仿宋_GB2312"/>
          <w:color w:val="000000" w:themeColor="text1"/>
          <w:sz w:val="28"/>
          <w:szCs w:val="28"/>
          <w14:textFill>
            <w14:solidFill>
              <w14:schemeClr w14:val="tx1"/>
            </w14:solidFill>
          </w14:textFill>
        </w:rPr>
        <w:t>具有以下资质，并提供复印件加盖鲜章：</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3.1供应商必须持有有效期内的营业执照；</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3.2供应商必须持有危险化学品经营许可证，许可经营范围必须包括四氢噻吩；</w:t>
      </w:r>
    </w:p>
    <w:p>
      <w:pPr>
        <w:spacing w:line="360" w:lineRule="auto"/>
        <w:ind w:firstLine="560" w:firstLineChars="200"/>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3.3供应商或供应商委托运输的运输方必须持有道路运输经营许可证，经营范围必须包括危险货物运输（第3类2项）。</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.本项目不接受联合体，不得分包、转包。</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成交标准</w:t>
      </w:r>
    </w:p>
    <w:p>
      <w:pPr>
        <w:pStyle w:val="8"/>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限价</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本项目最高限价（不含增值税金额）为</w:t>
      </w:r>
      <w:r>
        <w:rPr>
          <w:rFonts w:ascii="仿宋_GB2312" w:hAnsi="宋体" w:eastAsia="仿宋_GB2312"/>
          <w:bCs/>
          <w:color w:val="000000" w:themeColor="text1"/>
          <w:sz w:val="28"/>
          <w:szCs w:val="28"/>
          <w:u w:val="single"/>
          <w14:textFill>
            <w14:solidFill>
              <w14:schemeClr w14:val="tx1"/>
            </w14:solidFill>
          </w14:textFill>
        </w:rPr>
        <w:t xml:space="preserve">   4.5    </w:t>
      </w:r>
      <w:r>
        <w:rPr>
          <w:rFonts w:hint="eastAsia" w:ascii="仿宋_GB2312" w:hAnsi="宋体" w:eastAsia="仿宋_GB2312"/>
          <w:bCs/>
          <w:color w:val="000000" w:themeColor="text1"/>
          <w:sz w:val="28"/>
          <w:szCs w:val="28"/>
          <w14:textFill>
            <w14:solidFill>
              <w14:schemeClr w14:val="tx1"/>
            </w14:solidFill>
          </w14:textFill>
        </w:rPr>
        <w:t>万元（大写金额：</w:t>
      </w:r>
      <w:r>
        <w:rPr>
          <w:rFonts w:hint="eastAsia" w:ascii="仿宋_GB2312" w:hAnsi="宋体" w:eastAsia="仿宋_GB2312"/>
          <w:bCs/>
          <w:color w:val="000000" w:themeColor="text1"/>
          <w:sz w:val="28"/>
          <w:szCs w:val="28"/>
          <w:u w:val="single"/>
          <w14:textFill>
            <w14:solidFill>
              <w14:schemeClr w14:val="tx1"/>
            </w14:solidFill>
          </w14:textFill>
        </w:rPr>
        <w:t xml:space="preserve"> </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u w:val="single"/>
          <w14:textFill>
            <w14:solidFill>
              <w14:schemeClr w14:val="tx1"/>
            </w14:solidFill>
          </w14:textFill>
        </w:rPr>
        <w:t xml:space="preserve">贰万壹仟 </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14:textFill>
            <w14:solidFill>
              <w14:schemeClr w14:val="tx1"/>
            </w14:solidFill>
          </w14:textFill>
        </w:rPr>
        <w:t>元整），报价超过最高限价，将取消竞争性比选响应方的竞争性比选资格。</w:t>
      </w:r>
    </w:p>
    <w:p>
      <w:pPr>
        <w:pStyle w:val="8"/>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本次</w:t>
      </w:r>
      <w:r>
        <w:rPr>
          <w:rFonts w:hint="eastAsia" w:ascii="仿宋_GB2312" w:eastAsia="仿宋_GB2312"/>
          <w:color w:val="000000" w:themeColor="text1"/>
          <w:sz w:val="28"/>
          <w:szCs w:val="28"/>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成交供应商确定办法采用</w:t>
      </w:r>
      <w:r>
        <w:rPr>
          <w:rFonts w:hint="eastAsia" w:ascii="仿宋_GB2312" w:hAnsi="宋体" w:eastAsia="仿宋_GB2312"/>
          <w:b/>
          <w:bCs/>
          <w:color w:val="000000" w:themeColor="text1"/>
          <w:sz w:val="28"/>
          <w:szCs w:val="28"/>
          <w:u w:val="single"/>
          <w14:textFill>
            <w14:solidFill>
              <w14:schemeClr w14:val="tx1"/>
            </w14:solidFill>
          </w14:textFill>
        </w:rPr>
        <w:t>经评审的最低价法</w:t>
      </w:r>
      <w:r>
        <w:rPr>
          <w:rFonts w:hint="eastAsia" w:ascii="仿宋_GB2312" w:hAnsi="宋体" w:eastAsia="仿宋_GB2312"/>
          <w:bCs/>
          <w:color w:val="000000" w:themeColor="text1"/>
          <w:sz w:val="28"/>
          <w:szCs w:val="28"/>
          <w14:textFill>
            <w14:solidFill>
              <w14:schemeClr w14:val="tx1"/>
            </w14:solidFill>
          </w14:textFill>
        </w:rPr>
        <w:t>成交，以各供应商不含税报价为依据，请各供应商按照报价要求进行报价。</w:t>
      </w:r>
    </w:p>
    <w:p>
      <w:pPr>
        <w:pStyle w:val="8"/>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具体竞争性</w:t>
      </w:r>
      <w:r>
        <w:rPr>
          <w:rFonts w:hint="eastAsia" w:ascii="仿宋_GB2312" w:eastAsia="仿宋_GB2312"/>
          <w:color w:val="000000" w:themeColor="text1"/>
          <w:sz w:val="28"/>
          <w:szCs w:val="28"/>
          <w14:textFill>
            <w14:solidFill>
              <w14:schemeClr w14:val="tx1"/>
            </w14:solidFill>
          </w14:textFill>
        </w:rPr>
        <w:t>比选</w:t>
      </w:r>
      <w:r>
        <w:rPr>
          <w:rFonts w:hint="eastAsia" w:ascii="仿宋_GB2312" w:hAnsi="宋体" w:eastAsia="仿宋_GB2312" w:cs="宋体"/>
          <w:color w:val="000000" w:themeColor="text1"/>
          <w:kern w:val="0"/>
          <w:sz w:val="28"/>
          <w:szCs w:val="28"/>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3.项目重新竞争性比选时，经评审有有效比选人的，应当按规定程序，根据符合采购需求、质量和服务，且以报价最低的原则确定成交候选人。</w:t>
      </w:r>
    </w:p>
    <w:p>
      <w:pPr>
        <w:pStyle w:val="8"/>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w:t>
      </w:r>
      <w:r>
        <w:rPr>
          <w:rFonts w:ascii="仿宋_GB2312" w:hAnsi="仿宋" w:eastAsia="仿宋_GB2312"/>
          <w:color w:val="000000" w:themeColor="text1"/>
          <w:kern w:val="0"/>
          <w:sz w:val="28"/>
          <w:szCs w:val="28"/>
          <w14:textFill>
            <w14:solidFill>
              <w14:schemeClr w14:val="tx1"/>
            </w14:solidFill>
          </w14:textFill>
        </w:rPr>
        <w:t>.</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14:textFill>
            <w14:solidFill>
              <w14:schemeClr w14:val="tx1"/>
            </w14:solidFill>
          </w14:textFill>
        </w:rPr>
      </w:pPr>
      <w:r>
        <w:rPr>
          <w:rFonts w:hint="eastAsia" w:ascii="仿宋_GB2312" w:hAnsi="仿宋" w:eastAsia="仿宋_GB2312"/>
          <w:b/>
          <w:color w:val="000000" w:themeColor="text1"/>
          <w:kern w:val="0"/>
          <w:sz w:val="28"/>
          <w:szCs w:val="28"/>
          <w14:textFill>
            <w14:solidFill>
              <w14:schemeClr w14:val="tx1"/>
            </w14:solidFill>
          </w14:textFill>
        </w:rPr>
        <w:t>2</w:t>
      </w:r>
      <w:r>
        <w:rPr>
          <w:rFonts w:ascii="仿宋_GB2312" w:hAnsi="仿宋" w:eastAsia="仿宋_GB2312"/>
          <w:b/>
          <w:color w:val="000000" w:themeColor="text1"/>
          <w:kern w:val="0"/>
          <w:sz w:val="28"/>
          <w:szCs w:val="28"/>
          <w14:textFill>
            <w14:solidFill>
              <w14:schemeClr w14:val="tx1"/>
            </w14:solidFill>
          </w14:textFill>
        </w:rPr>
        <w:t>.</w:t>
      </w:r>
      <w:r>
        <w:rPr>
          <w:rFonts w:hint="eastAsia" w:ascii="仿宋_GB2312" w:hAnsi="仿宋" w:eastAsia="仿宋_GB2312"/>
          <w:b/>
          <w:color w:val="000000" w:themeColor="text1"/>
          <w:kern w:val="0"/>
          <w:sz w:val="28"/>
          <w:szCs w:val="28"/>
          <w14:textFill>
            <w14:solidFill>
              <w14:schemeClr w14:val="tx1"/>
            </w14:solidFill>
          </w14:textFill>
        </w:rPr>
        <w:t>响应</w:t>
      </w:r>
      <w:r>
        <w:rPr>
          <w:rFonts w:ascii="仿宋_GB2312" w:hAnsi="仿宋" w:eastAsia="仿宋_GB2312"/>
          <w:b/>
          <w:color w:val="000000" w:themeColor="text1"/>
          <w:kern w:val="0"/>
          <w:sz w:val="28"/>
          <w:szCs w:val="28"/>
          <w14:textFill>
            <w14:solidFill>
              <w14:schemeClr w14:val="tx1"/>
            </w14:solidFill>
          </w14:textFill>
        </w:rPr>
        <w:t>文件中</w:t>
      </w:r>
      <w:r>
        <w:rPr>
          <w:rFonts w:hint="eastAsia" w:ascii="仿宋_GB2312" w:hAnsi="仿宋" w:eastAsia="仿宋_GB2312"/>
          <w:b/>
          <w:color w:val="000000" w:themeColor="text1"/>
          <w:kern w:val="0"/>
          <w:sz w:val="28"/>
          <w:szCs w:val="28"/>
          <w14:textFill>
            <w14:solidFill>
              <w14:schemeClr w14:val="tx1"/>
            </w14:solidFill>
          </w14:textFill>
        </w:rPr>
        <w:t>报价须四舍五入</w:t>
      </w:r>
      <w:r>
        <w:rPr>
          <w:rFonts w:ascii="仿宋_GB2312" w:hAnsi="仿宋" w:eastAsia="仿宋_GB2312"/>
          <w:b/>
          <w:color w:val="000000" w:themeColor="text1"/>
          <w:kern w:val="0"/>
          <w:sz w:val="28"/>
          <w:szCs w:val="28"/>
          <w14:textFill>
            <w14:solidFill>
              <w14:schemeClr w14:val="tx1"/>
            </w14:solidFill>
          </w14:textFill>
        </w:rPr>
        <w:t>保留到</w:t>
      </w:r>
      <w:r>
        <w:rPr>
          <w:rFonts w:hint="eastAsia" w:ascii="仿宋_GB2312" w:hAnsi="仿宋" w:eastAsia="仿宋_GB2312"/>
          <w:b/>
          <w:color w:val="000000" w:themeColor="text1"/>
          <w:kern w:val="0"/>
          <w:sz w:val="28"/>
          <w:szCs w:val="28"/>
          <w14:textFill>
            <w14:solidFill>
              <w14:schemeClr w14:val="tx1"/>
            </w14:solidFill>
          </w14:textFill>
        </w:rPr>
        <w:t>“</w:t>
      </w:r>
      <w:r>
        <w:rPr>
          <w:rFonts w:ascii="仿宋_GB2312" w:hAnsi="仿宋" w:eastAsia="仿宋_GB2312"/>
          <w:b/>
          <w:color w:val="000000" w:themeColor="text1"/>
          <w:kern w:val="0"/>
          <w:sz w:val="28"/>
          <w:szCs w:val="28"/>
          <w14:textFill>
            <w14:solidFill>
              <w14:schemeClr w14:val="tx1"/>
            </w14:solidFill>
          </w14:textFill>
        </w:rPr>
        <w:t>分</w:t>
      </w:r>
      <w:r>
        <w:rPr>
          <w:rFonts w:hint="eastAsia" w:ascii="仿宋_GB2312" w:hAnsi="仿宋" w:eastAsia="仿宋_GB2312"/>
          <w:b/>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ascii="仿宋_GB2312" w:hAnsi="仿宋" w:eastAsia="仿宋_GB2312"/>
          <w:color w:val="000000" w:themeColor="text1"/>
          <w:kern w:val="0"/>
          <w:sz w:val="28"/>
          <w:szCs w:val="28"/>
          <w14:textFill>
            <w14:solidFill>
              <w14:schemeClr w14:val="tx1"/>
            </w14:solidFill>
          </w14:textFill>
        </w:rPr>
        <w:t>3.</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kern w:val="0"/>
          <w:sz w:val="28"/>
          <w:szCs w:val="28"/>
        </w:rPr>
        <w:t>4.响应文件中不含增值税报价与含增值税报价不一致时，以价低者为准。</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竞争性比选文件及相关资料于</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14:textFill>
            <w14:solidFill>
              <w14:schemeClr w14:val="tx1"/>
            </w14:solidFill>
          </w14:textFill>
        </w:rPr>
        <w:t>2</w:t>
      </w:r>
      <w:r>
        <w:rPr>
          <w:rFonts w:ascii="仿宋" w:hAnsi="仿宋" w:eastAsia="仿宋"/>
          <w:color w:val="000000" w:themeColor="text1"/>
          <w:sz w:val="28"/>
          <w:szCs w:val="28"/>
          <w:u w:val="single"/>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年 </w:t>
      </w:r>
      <w:r>
        <w:rPr>
          <w:rFonts w:hint="eastAsia" w:ascii="仿宋" w:hAnsi="仿宋" w:eastAsia="仿宋"/>
          <w:color w:val="000000" w:themeColor="text1"/>
          <w:sz w:val="28"/>
          <w:szCs w:val="28"/>
          <w:u w:val="single"/>
          <w:lang w:val="en-US" w:eastAsia="zh-CN"/>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22</w:t>
      </w:r>
      <w:r>
        <w:rPr>
          <w:rFonts w:hint="eastAsia" w:ascii="仿宋" w:hAnsi="仿宋" w:eastAsia="仿宋"/>
          <w:color w:val="000000" w:themeColor="text1"/>
          <w:sz w:val="28"/>
          <w:szCs w:val="28"/>
          <w:u w:val="single"/>
          <w14:textFill>
            <w14:solidFill>
              <w14:schemeClr w14:val="tx1"/>
            </w14:solidFill>
          </w14:textFill>
        </w:rPr>
        <w:t>日</w:t>
      </w:r>
      <w:r>
        <w:rPr>
          <w:rFonts w:ascii="仿宋" w:hAnsi="仿宋" w:eastAsia="仿宋"/>
          <w:color w:val="000000" w:themeColor="text1"/>
          <w:sz w:val="28"/>
          <w:szCs w:val="28"/>
          <w:u w:val="single"/>
          <w14:textFill>
            <w14:solidFill>
              <w14:schemeClr w14:val="tx1"/>
            </w14:solidFill>
          </w14:textFill>
        </w:rPr>
        <w:t>09</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u w:val="single"/>
          <w14:textFill>
            <w14:solidFill>
              <w14:schemeClr w14:val="tx1"/>
            </w14:solidFill>
          </w14:textFill>
        </w:rPr>
        <w:t>16:</w:t>
      </w:r>
      <w:r>
        <w:rPr>
          <w:rFonts w:ascii="仿宋" w:hAnsi="仿宋" w:eastAsia="仿宋"/>
          <w:color w:val="000000" w:themeColor="text1"/>
          <w:sz w:val="28"/>
          <w:szCs w:val="28"/>
          <w:u w:val="single"/>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时，在重庆机场集团有限公司动力能源保障部采购办公室（机场东路3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u w:val="single"/>
          <w14:textFill>
            <w14:solidFill>
              <w14:schemeClr w14:val="tx1"/>
            </w14:solidFill>
          </w14:textFill>
        </w:rPr>
        <w:t>2</w:t>
      </w:r>
      <w:r>
        <w:rPr>
          <w:rFonts w:ascii="仿宋_GB2312" w:hAnsi="宋体" w:eastAsia="仿宋_GB2312"/>
          <w:b/>
          <w:color w:val="000000" w:themeColor="text1"/>
          <w:sz w:val="28"/>
          <w:szCs w:val="28"/>
          <w:u w:val="single"/>
          <w14:textFill>
            <w14:solidFill>
              <w14:schemeClr w14:val="tx1"/>
            </w14:solidFill>
          </w14:textFill>
        </w:rPr>
        <w:t>0</w:t>
      </w:r>
      <w:r>
        <w:rPr>
          <w:rFonts w:hint="eastAsia" w:ascii="仿宋_GB2312" w:hAnsi="宋体" w:eastAsia="仿宋_GB2312"/>
          <w:b/>
          <w:color w:val="000000" w:themeColor="text1"/>
          <w:sz w:val="28"/>
          <w:szCs w:val="28"/>
          <w:u w:val="single"/>
          <w14:textFill>
            <w14:solidFill>
              <w14:schemeClr w14:val="tx1"/>
            </w14:solidFill>
          </w14:textFill>
        </w:rPr>
        <w:t>2</w:t>
      </w:r>
      <w:r>
        <w:rPr>
          <w:rFonts w:ascii="仿宋_GB2312" w:hAnsi="宋体" w:eastAsia="仿宋_GB2312"/>
          <w:b/>
          <w:color w:val="000000" w:themeColor="text1"/>
          <w:sz w:val="28"/>
          <w:szCs w:val="28"/>
          <w:u w:val="single"/>
          <w14:textFill>
            <w14:solidFill>
              <w14:schemeClr w14:val="tx1"/>
            </w14:solidFill>
          </w14:textFill>
        </w:rPr>
        <w:t>2</w:t>
      </w:r>
      <w:r>
        <w:rPr>
          <w:rFonts w:hint="eastAsia" w:ascii="仿宋_GB2312" w:hAnsi="宋体" w:eastAsia="仿宋_GB2312"/>
          <w:b/>
          <w:color w:val="000000" w:themeColor="text1"/>
          <w:sz w:val="28"/>
          <w:szCs w:val="28"/>
          <w:u w:val="single"/>
          <w14:textFill>
            <w14:solidFill>
              <w14:schemeClr w14:val="tx1"/>
            </w14:solidFill>
          </w14:textFill>
        </w:rPr>
        <w:t>年</w:t>
      </w:r>
      <w:r>
        <w:rPr>
          <w:rFonts w:hint="eastAsia" w:ascii="仿宋_GB2312" w:hAnsi="宋体" w:eastAsia="仿宋_GB2312"/>
          <w:b/>
          <w:color w:val="000000" w:themeColor="text1"/>
          <w:sz w:val="28"/>
          <w:szCs w:val="28"/>
          <w:u w:val="single"/>
          <w:lang w:val="en-US" w:eastAsia="zh-CN"/>
          <w14:textFill>
            <w14:solidFill>
              <w14:schemeClr w14:val="tx1"/>
            </w14:solidFill>
          </w14:textFill>
        </w:rPr>
        <w:t>2</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 xml:space="preserve">月 </w:t>
      </w:r>
      <w:r>
        <w:rPr>
          <w:rFonts w:hint="eastAsia" w:ascii="仿宋_GB2312" w:hAnsi="宋体" w:eastAsia="仿宋_GB2312"/>
          <w:b/>
          <w:color w:val="000000" w:themeColor="text1"/>
          <w:sz w:val="28"/>
          <w:szCs w:val="28"/>
          <w:u w:val="single"/>
          <w:lang w:val="en-US" w:eastAsia="zh-CN"/>
          <w14:textFill>
            <w14:solidFill>
              <w14:schemeClr w14:val="tx1"/>
            </w14:solidFill>
          </w14:textFill>
        </w:rPr>
        <w:t>23</w:t>
      </w:r>
      <w:r>
        <w:rPr>
          <w:rFonts w:hint="eastAsia" w:ascii="仿宋_GB2312" w:hAnsi="宋体" w:eastAsia="仿宋_GB2312"/>
          <w:b/>
          <w:color w:val="000000" w:themeColor="text1"/>
          <w:sz w:val="28"/>
          <w:szCs w:val="28"/>
          <w:u w:val="single"/>
          <w14:textFill>
            <w14:solidFill>
              <w14:schemeClr w14:val="tx1"/>
            </w14:solidFill>
          </w14:textFill>
        </w:rPr>
        <w:t>日</w:t>
      </w:r>
      <w:r>
        <w:rPr>
          <w:rFonts w:hint="eastAsia" w:ascii="仿宋_GB2312" w:hAnsi="宋体" w:eastAsia="仿宋_GB2312"/>
          <w:b/>
          <w:color w:val="000000" w:themeColor="text1"/>
          <w:sz w:val="28"/>
          <w:szCs w:val="28"/>
          <w:u w:val="single"/>
          <w:lang w:val="en-US" w:eastAsia="zh-CN"/>
          <w14:textFill>
            <w14:solidFill>
              <w14:schemeClr w14:val="tx1"/>
            </w14:solidFill>
          </w14:textFill>
        </w:rPr>
        <w:t>10</w:t>
      </w:r>
      <w:r>
        <w:rPr>
          <w:rFonts w:hint="eastAsia" w:ascii="仿宋_GB2312" w:hAnsi="宋体" w:eastAsia="仿宋_GB2312"/>
          <w:b/>
          <w:color w:val="000000" w:themeColor="text1"/>
          <w:sz w:val="28"/>
          <w:szCs w:val="28"/>
          <w:u w:val="single"/>
          <w14:textFill>
            <w14:solidFill>
              <w14:schemeClr w14:val="tx1"/>
            </w14:solidFill>
          </w14:textFill>
        </w:rPr>
        <w:t>时</w:t>
      </w:r>
      <w:r>
        <w:rPr>
          <w:rFonts w:hint="eastAsia" w:ascii="仿宋_GB2312" w:hAnsi="宋体" w:eastAsia="仿宋_GB2312"/>
          <w:b/>
          <w:color w:val="000000" w:themeColor="text1"/>
          <w:sz w:val="28"/>
          <w:szCs w:val="28"/>
          <w14:textFill>
            <w14:solidFill>
              <w14:schemeClr w14:val="tx1"/>
            </w14:solidFill>
          </w14:textFill>
        </w:rPr>
        <w:t>踏勘现场。（无论报价单位是否踏勘，报价一经递交，均视为已踏勘）。</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竞争性比选有效期：</w:t>
      </w:r>
      <w:r>
        <w:rPr>
          <w:rFonts w:hint="eastAsia" w:ascii="仿宋" w:hAnsi="仿宋" w:eastAsia="仿宋"/>
          <w:b/>
          <w:bCs/>
          <w:color w:val="000000" w:themeColor="text1"/>
          <w:kern w:val="0"/>
          <w:sz w:val="28"/>
          <w:szCs w:val="28"/>
          <w:u w:val="single"/>
          <w14:textFill>
            <w14:solidFill>
              <w14:schemeClr w14:val="tx1"/>
            </w14:solidFill>
          </w14:textFill>
        </w:rPr>
        <w:t xml:space="preserve">  60  </w:t>
      </w:r>
      <w:r>
        <w:rPr>
          <w:rFonts w:hint="eastAsia" w:ascii="仿宋" w:hAnsi="仿宋" w:eastAsia="仿宋"/>
          <w:b/>
          <w:bCs/>
          <w:color w:val="000000" w:themeColor="text1"/>
          <w:kern w:val="0"/>
          <w:sz w:val="28"/>
          <w:szCs w:val="28"/>
          <w14:textFill>
            <w14:solidFill>
              <w14:schemeClr w14:val="tx1"/>
            </w14:solidFill>
          </w14:textFill>
        </w:rPr>
        <w:t>日历天</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14:textFill>
            <w14:solidFill>
              <w14:schemeClr w14:val="tx1"/>
            </w14:solidFill>
          </w14:textFill>
        </w:rPr>
        <w:t>2</w:t>
      </w:r>
      <w:r>
        <w:rPr>
          <w:rFonts w:ascii="仿宋" w:hAnsi="仿宋" w:eastAsia="仿宋"/>
          <w:color w:val="000000" w:themeColor="text1"/>
          <w:sz w:val="28"/>
          <w:szCs w:val="28"/>
          <w:u w:val="single"/>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年</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时在重庆机场集团公司动力能源保障部（机场东路3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。对未被选中的</w:t>
      </w: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不通知、不解释。若竞争性比选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履约保证金：无</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报价及响应</w:t>
      </w:r>
      <w:r>
        <w:rPr>
          <w:rFonts w:ascii="仿宋" w:hAnsi="仿宋" w:eastAsia="仿宋"/>
          <w:b/>
          <w:bCs/>
          <w:color w:val="000000" w:themeColor="text1"/>
          <w:kern w:val="0"/>
          <w:sz w:val="28"/>
          <w:szCs w:val="28"/>
          <w14:textFill>
            <w14:solidFill>
              <w14:schemeClr w14:val="tx1"/>
            </w14:solidFill>
          </w14:textFill>
        </w:rPr>
        <w:t>文件编制</w:t>
      </w:r>
      <w:r>
        <w:rPr>
          <w:rFonts w:hint="eastAsia" w:ascii="仿宋" w:hAnsi="仿宋" w:eastAsia="仿宋"/>
          <w:b/>
          <w:bCs/>
          <w:color w:val="000000" w:themeColor="text1"/>
          <w:kern w:val="0"/>
          <w:sz w:val="28"/>
          <w:szCs w:val="28"/>
          <w14:textFill>
            <w14:solidFill>
              <w14:schemeClr w14:val="tx1"/>
            </w14:solidFill>
          </w14:textFill>
        </w:rPr>
        <w:t>要求</w:t>
      </w:r>
    </w:p>
    <w:p>
      <w:pPr>
        <w:pStyle w:val="8"/>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8"/>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8"/>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响应文件应用</w:t>
      </w:r>
      <w:r>
        <w:rPr>
          <w:rFonts w:ascii="仿宋_GB2312" w:eastAsia="仿宋_GB2312"/>
          <w:color w:val="000000" w:themeColor="text1"/>
          <w:sz w:val="28"/>
          <w:szCs w:val="28"/>
          <w:lang w:val="zh-CN"/>
          <w14:textFill>
            <w14:solidFill>
              <w14:schemeClr w14:val="tx1"/>
            </w14:solidFill>
          </w14:textFill>
        </w:rPr>
        <w:t>A4</w:t>
      </w:r>
      <w:r>
        <w:rPr>
          <w:rFonts w:hint="eastAsia" w:ascii="仿宋_GB2312" w:eastAsia="仿宋_GB2312"/>
          <w:color w:val="000000" w:themeColor="text1"/>
          <w:sz w:val="28"/>
          <w:szCs w:val="28"/>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加</w:t>
      </w:r>
      <w:r>
        <w:rPr>
          <w:rFonts w:ascii="仿宋_GB2312" w:eastAsia="仿宋_GB2312"/>
          <w:color w:val="000000" w:themeColor="text1"/>
          <w:sz w:val="28"/>
          <w:szCs w:val="28"/>
          <w:lang w:val="zh-CN"/>
          <w14:textFill>
            <w14:solidFill>
              <w14:schemeClr w14:val="tx1"/>
            </w14:solidFill>
          </w14:textFill>
        </w:rPr>
        <w:t>盖公章</w:t>
      </w:r>
      <w:r>
        <w:rPr>
          <w:rFonts w:hint="eastAsia" w:ascii="仿宋_GB2312" w:eastAsia="仿宋_GB2312"/>
          <w:color w:val="000000" w:themeColor="text1"/>
          <w:sz w:val="28"/>
          <w:szCs w:val="28"/>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5.</w:t>
      </w:r>
      <w:r>
        <w:rPr>
          <w:rFonts w:hint="eastAsia" w:ascii="仿宋_GB2312" w:eastAsia="仿宋_GB2312"/>
          <w:color w:val="000000" w:themeColor="text1"/>
          <w:sz w:val="28"/>
          <w:szCs w:val="28"/>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必备</w:t>
      </w:r>
      <w:r>
        <w:rPr>
          <w:rFonts w:ascii="仿宋_GB2312" w:eastAsia="仿宋_GB2312"/>
          <w:color w:val="000000" w:themeColor="text1"/>
          <w:sz w:val="28"/>
          <w:szCs w:val="28"/>
          <w:lang w:val="zh-CN"/>
          <w14:textFill>
            <w14:solidFill>
              <w14:schemeClr w14:val="tx1"/>
            </w14:solidFill>
          </w14:textFill>
        </w:rPr>
        <w:t>资料：</w:t>
      </w:r>
      <w:r>
        <w:rPr>
          <w:rFonts w:hint="eastAsia" w:ascii="仿宋" w:hAnsi="仿宋" w:eastAsia="仿宋"/>
          <w:color w:val="000000" w:themeColor="text1"/>
          <w:sz w:val="28"/>
          <w:szCs w:val="28"/>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lang w:val="zh-CN"/>
          <w14:textFill>
            <w14:solidFill>
              <w14:schemeClr w14:val="tx1"/>
            </w14:solidFill>
          </w14:textFill>
        </w:rPr>
        <w:t>相关资质证书（复印件）、</w:t>
      </w:r>
      <w:r>
        <w:rPr>
          <w:rFonts w:hint="eastAsia" w:ascii="仿宋" w:hAnsi="仿宋" w:eastAsia="仿宋"/>
          <w:color w:val="000000" w:themeColor="text1"/>
          <w:sz w:val="28"/>
          <w:szCs w:val="28"/>
          <w:lang w:val="zh-CN"/>
          <w14:textFill>
            <w14:solidFill>
              <w14:schemeClr w14:val="tx1"/>
            </w14:solidFill>
          </w14:textFill>
        </w:rPr>
        <w:t>法人代表委托书（原件）、加盖</w:t>
      </w:r>
      <w:r>
        <w:rPr>
          <w:rFonts w:ascii="仿宋" w:hAnsi="仿宋" w:eastAsia="仿宋"/>
          <w:color w:val="000000" w:themeColor="text1"/>
          <w:sz w:val="28"/>
          <w:szCs w:val="28"/>
          <w:lang w:val="zh-CN"/>
          <w14:textFill>
            <w14:solidFill>
              <w14:schemeClr w14:val="tx1"/>
            </w14:solidFill>
          </w14:textFill>
        </w:rPr>
        <w:t>鲜章的</w:t>
      </w:r>
      <w:r>
        <w:rPr>
          <w:rFonts w:hint="eastAsia" w:ascii="仿宋" w:hAnsi="仿宋" w:eastAsia="仿宋"/>
          <w:color w:val="000000" w:themeColor="text1"/>
          <w:sz w:val="28"/>
          <w:szCs w:val="28"/>
          <w:lang w:val="zh-CN"/>
          <w14:textFill>
            <w14:solidFill>
              <w14:schemeClr w14:val="tx1"/>
            </w14:solidFill>
          </w14:textFill>
        </w:rPr>
        <w:t>法定代表人及</w:t>
      </w:r>
      <w:r>
        <w:rPr>
          <w:rFonts w:ascii="仿宋" w:hAnsi="仿宋" w:eastAsia="仿宋"/>
          <w:color w:val="000000" w:themeColor="text1"/>
          <w:sz w:val="28"/>
          <w:szCs w:val="28"/>
          <w:lang w:val="zh-CN"/>
          <w14:textFill>
            <w14:solidFill>
              <w14:schemeClr w14:val="tx1"/>
            </w14:solidFill>
          </w14:textFill>
        </w:rPr>
        <w:t>被授权人</w:t>
      </w:r>
      <w:r>
        <w:rPr>
          <w:rFonts w:hint="eastAsia" w:ascii="仿宋" w:hAnsi="仿宋" w:eastAsia="仿宋"/>
          <w:color w:val="000000" w:themeColor="text1"/>
          <w:sz w:val="28"/>
          <w:szCs w:val="28"/>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以上</w:t>
      </w:r>
      <w:r>
        <w:rPr>
          <w:rFonts w:ascii="仿宋_GB2312" w:eastAsia="仿宋_GB2312"/>
          <w:color w:val="000000" w:themeColor="text1"/>
          <w:sz w:val="28"/>
          <w:szCs w:val="28"/>
          <w:lang w:val="zh-CN"/>
          <w14:textFill>
            <w14:solidFill>
              <w14:schemeClr w14:val="tx1"/>
            </w14:solidFill>
          </w14:textFill>
        </w:rPr>
        <w:t>资料</w:t>
      </w:r>
      <w:r>
        <w:rPr>
          <w:rFonts w:hint="eastAsia" w:ascii="仿宋_GB2312" w:eastAsia="仿宋_GB2312"/>
          <w:b/>
          <w:color w:val="000000" w:themeColor="text1"/>
          <w:sz w:val="28"/>
          <w:szCs w:val="28"/>
          <w:lang w:val="zh-CN"/>
          <w14:textFill>
            <w14:solidFill>
              <w14:schemeClr w14:val="tx1"/>
            </w14:solidFill>
          </w14:textFill>
        </w:rPr>
        <w:t>要求原件备查，复印件均</w:t>
      </w:r>
      <w:r>
        <w:rPr>
          <w:rFonts w:ascii="仿宋_GB2312" w:eastAsia="仿宋_GB2312"/>
          <w:b/>
          <w:color w:val="000000" w:themeColor="text1"/>
          <w:sz w:val="28"/>
          <w:szCs w:val="28"/>
          <w:lang w:val="zh-CN"/>
          <w14:textFill>
            <w14:solidFill>
              <w14:schemeClr w14:val="tx1"/>
            </w14:solidFill>
          </w14:textFill>
        </w:rPr>
        <w:t>需</w:t>
      </w:r>
      <w:r>
        <w:rPr>
          <w:rFonts w:hint="eastAsia" w:ascii="仿宋_GB2312" w:eastAsia="仿宋_GB2312"/>
          <w:b/>
          <w:color w:val="000000" w:themeColor="text1"/>
          <w:sz w:val="28"/>
          <w:szCs w:val="28"/>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份，其中正本1份，副本</w:t>
      </w:r>
      <w:r>
        <w:rPr>
          <w:rFonts w:hint="eastAsia"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份，正本文件内签字和盖章须为原件。副本可为正本的复印件。</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竞争性比选响应文件作废条款</w:t>
      </w:r>
    </w:p>
    <w:p>
      <w:pPr>
        <w:pStyle w:val="8"/>
        <w:numPr>
          <w:ilvl w:val="1"/>
          <w:numId w:val="5"/>
        </w:numPr>
        <w:spacing w:line="360" w:lineRule="auto"/>
        <w:ind w:left="0"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未按要求密封或未准时递交的</w:t>
      </w:r>
      <w:r>
        <w:rPr>
          <w:rFonts w:hint="eastAsia" w:ascii="仿宋" w:hAnsi="仿宋" w:eastAsia="仿宋"/>
          <w:color w:val="000000" w:themeColor="text1"/>
          <w:spacing w:val="-8"/>
          <w:sz w:val="28"/>
          <w:szCs w:val="28"/>
          <w14:textFill>
            <w14:solidFill>
              <w14:schemeClr w14:val="tx1"/>
            </w14:solidFill>
          </w14:textFill>
        </w:rPr>
        <w:t>竞争性比选响应文件</w:t>
      </w:r>
      <w:r>
        <w:rPr>
          <w:rFonts w:hint="eastAsia"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（1）</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必须在</w:t>
      </w:r>
      <w:r>
        <w:rPr>
          <w:rFonts w:ascii="仿宋" w:hAnsi="仿宋" w:eastAsia="仿宋"/>
          <w:b/>
          <w:color w:val="000000" w:themeColor="text1"/>
          <w:kern w:val="0"/>
          <w:sz w:val="28"/>
          <w:szCs w:val="28"/>
          <w:u w:val="single"/>
          <w14:textFill>
            <w14:solidFill>
              <w14:schemeClr w14:val="tx1"/>
            </w14:solidFill>
          </w14:textFill>
        </w:rPr>
        <w:t>20</w:t>
      </w:r>
      <w:r>
        <w:rPr>
          <w:rFonts w:hint="eastAsia" w:ascii="仿宋" w:hAnsi="仿宋" w:eastAsia="仿宋"/>
          <w:b/>
          <w:color w:val="000000" w:themeColor="text1"/>
          <w:kern w:val="0"/>
          <w:sz w:val="28"/>
          <w:szCs w:val="28"/>
          <w:u w:val="single"/>
          <w14:textFill>
            <w14:solidFill>
              <w14:schemeClr w14:val="tx1"/>
            </w14:solidFill>
          </w14:textFill>
        </w:rPr>
        <w:t>21年</w:t>
      </w:r>
      <w:r>
        <w:rPr>
          <w:rFonts w:hint="eastAsia" w:ascii="仿宋" w:hAnsi="仿宋" w:eastAsia="仿宋"/>
          <w:b/>
          <w:color w:val="000000" w:themeColor="text1"/>
          <w:kern w:val="0"/>
          <w:sz w:val="28"/>
          <w:szCs w:val="28"/>
          <w:u w:val="single"/>
          <w:lang w:val="en-US" w:eastAsia="zh-CN"/>
          <w14:textFill>
            <w14:solidFill>
              <w14:schemeClr w14:val="tx1"/>
            </w14:solidFill>
          </w14:textFill>
        </w:rPr>
        <w:t>3</w:t>
      </w:r>
      <w:r>
        <w:rPr>
          <w:rFonts w:hint="eastAsia" w:ascii="仿宋" w:hAnsi="仿宋" w:eastAsia="仿宋"/>
          <w:b/>
          <w:color w:val="000000" w:themeColor="text1"/>
          <w:kern w:val="0"/>
          <w:sz w:val="28"/>
          <w:szCs w:val="28"/>
          <w:u w:val="single"/>
          <w14:textFill>
            <w14:solidFill>
              <w14:schemeClr w14:val="tx1"/>
            </w14:solidFill>
          </w14:textFill>
        </w:rPr>
        <w:t>月</w:t>
      </w:r>
      <w:r>
        <w:rPr>
          <w:rFonts w:hint="eastAsia" w:ascii="仿宋" w:hAnsi="仿宋" w:eastAsia="仿宋"/>
          <w:b/>
          <w:color w:val="000000" w:themeColor="text1"/>
          <w:kern w:val="0"/>
          <w:sz w:val="28"/>
          <w:szCs w:val="28"/>
          <w:u w:val="single"/>
          <w:lang w:val="en-US" w:eastAsia="zh-CN"/>
          <w14:textFill>
            <w14:solidFill>
              <w14:schemeClr w14:val="tx1"/>
            </w14:solidFill>
          </w14:textFill>
        </w:rPr>
        <w:t>1</w:t>
      </w:r>
      <w:r>
        <w:rPr>
          <w:rFonts w:hint="eastAsia" w:ascii="仿宋" w:hAnsi="仿宋" w:eastAsia="仿宋"/>
          <w:b/>
          <w:color w:val="000000" w:themeColor="text1"/>
          <w:kern w:val="0"/>
          <w:sz w:val="28"/>
          <w:szCs w:val="28"/>
          <w:u w:val="single"/>
          <w14:textFill>
            <w14:solidFill>
              <w14:schemeClr w14:val="tx1"/>
            </w14:solidFill>
          </w14:textFill>
        </w:rPr>
        <w:t>日</w:t>
      </w:r>
      <w:r>
        <w:rPr>
          <w:rFonts w:hint="eastAsia" w:ascii="仿宋" w:hAnsi="仿宋" w:eastAsia="仿宋"/>
          <w:b/>
          <w:color w:val="000000" w:themeColor="text1"/>
          <w:kern w:val="0"/>
          <w:sz w:val="28"/>
          <w:szCs w:val="28"/>
          <w:u w:val="single"/>
          <w:lang w:val="en-US" w:eastAsia="zh-CN"/>
          <w14:textFill>
            <w14:solidFill>
              <w14:schemeClr w14:val="tx1"/>
            </w14:solidFill>
          </w14:textFill>
        </w:rPr>
        <w:t>10</w:t>
      </w:r>
      <w:bookmarkStart w:id="16" w:name="_GoBack"/>
      <w:bookmarkEnd w:id="16"/>
      <w:r>
        <w:rPr>
          <w:rFonts w:hint="eastAsia" w:ascii="仿宋" w:hAnsi="仿宋" w:eastAsia="仿宋"/>
          <w:b/>
          <w:color w:val="000000" w:themeColor="text1"/>
          <w:kern w:val="0"/>
          <w:sz w:val="28"/>
          <w:szCs w:val="28"/>
          <w14:textFill>
            <w14:solidFill>
              <w14:schemeClr w14:val="tx1"/>
            </w14:solidFill>
          </w14:textFill>
        </w:rPr>
        <w:t>时前送到重庆机场有限公司动力能源保障部采购办公室（机场东路3</w:t>
      </w:r>
      <w:r>
        <w:rPr>
          <w:rFonts w:ascii="仿宋" w:hAnsi="仿宋" w:eastAsia="仿宋"/>
          <w:b/>
          <w:color w:val="000000" w:themeColor="text1"/>
          <w:kern w:val="0"/>
          <w:sz w:val="28"/>
          <w:szCs w:val="28"/>
          <w14:textFill>
            <w14:solidFill>
              <w14:schemeClr w14:val="tx1"/>
            </w14:solidFill>
          </w14:textFill>
        </w:rPr>
        <w:t>0</w:t>
      </w:r>
      <w:r>
        <w:rPr>
          <w:rFonts w:hint="eastAsia" w:ascii="仿宋" w:hAnsi="仿宋" w:eastAsia="仿宋"/>
          <w:b/>
          <w:color w:val="000000" w:themeColor="text1"/>
          <w:kern w:val="0"/>
          <w:sz w:val="28"/>
          <w:szCs w:val="28"/>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（2）竞争性比选响应人须将纸质</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装入其自备的文件袋中，密封并在袋上加盖竞争性比选响应人单位鲜公章。</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竞争性比选响应文件散装或者活页装订的；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w:t>
      </w:r>
      <w:r>
        <w:rPr>
          <w:rFonts w:hint="eastAsia" w:ascii="仿宋" w:hAnsi="仿宋" w:eastAsia="仿宋"/>
          <w:b/>
          <w:bCs/>
          <w:color w:val="000000" w:themeColor="text1"/>
          <w:spacing w:val="-8"/>
          <w:sz w:val="28"/>
          <w:szCs w:val="28"/>
          <w14:textFill>
            <w14:solidFill>
              <w14:schemeClr w14:val="tx1"/>
            </w14:solidFill>
          </w14:textFill>
        </w:rPr>
        <w:t>份数不足</w:t>
      </w:r>
      <w:r>
        <w:rPr>
          <w:rFonts w:hint="eastAsia" w:ascii="仿宋" w:hAnsi="仿宋" w:eastAsia="仿宋"/>
          <w:color w:val="000000" w:themeColor="text1"/>
          <w:spacing w:val="-8"/>
          <w:sz w:val="28"/>
          <w:szCs w:val="28"/>
          <w14:textFill>
            <w14:solidFill>
              <w14:schemeClr w14:val="tx1"/>
            </w14:solidFill>
          </w14:textFill>
        </w:rPr>
        <w:t>或竞争性比选响应文件</w:t>
      </w:r>
      <w:r>
        <w:rPr>
          <w:rFonts w:hint="eastAsia" w:ascii="仿宋" w:hAnsi="仿宋" w:eastAsia="仿宋"/>
          <w:b/>
          <w:bCs/>
          <w:color w:val="000000" w:themeColor="text1"/>
          <w:spacing w:val="-8"/>
          <w:sz w:val="28"/>
          <w:szCs w:val="28"/>
          <w14:textFill>
            <w14:solidFill>
              <w14:schemeClr w14:val="tx1"/>
            </w14:solidFill>
          </w14:textFill>
        </w:rPr>
        <w:t>封面未标注正副本</w:t>
      </w:r>
      <w:r>
        <w:rPr>
          <w:rFonts w:hint="eastAsia" w:ascii="仿宋" w:hAnsi="仿宋" w:eastAsia="仿宋"/>
          <w:color w:val="000000" w:themeColor="text1"/>
          <w:spacing w:val="-8"/>
          <w:sz w:val="28"/>
          <w:szCs w:val="28"/>
          <w14:textFill>
            <w14:solidFill>
              <w14:schemeClr w14:val="tx1"/>
            </w14:solidFill>
          </w14:textFill>
        </w:rPr>
        <w:t>（密封袋封面无需标注正副本）。</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竞争性比选响应文件中报价函部分、授权部分等无法定代表人签字（签章）或签字人无有效授权书的；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资质不符或超出经营范围竞争性比选的；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有串通竞争性比选或弄虚作假或有其他违法行为的；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竞争性比选有效期不足的；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竞争性比选响应文件未按要求编制，内容不全或关键字迹模糊、无法辨认的；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评审委员会审查发现竞争性比选响应文件未能对竞争性比选文件提出的所有实质性要求和条件作出响应的。</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十一、联系方式</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联系人：夏老师</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14:textFill>
            <w14:solidFill>
              <w14:schemeClr w14:val="tx1"/>
            </w14:solidFill>
          </w14:textFill>
        </w:rPr>
        <w:t>5259</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pStyle w:val="2"/>
      </w:pPr>
    </w:p>
    <w:p>
      <w:pPr>
        <w:snapToGrid w:val="0"/>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pacing w:line="5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spacing w:line="5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项目竞争性比选文件的全部内容，愿意以人民币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不含增值税税额的总报价，增值税率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，工期</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Cs/>
          <w:color w:val="000000" w:themeColor="text1"/>
          <w:sz w:val="28"/>
          <w:szCs w:val="32"/>
          <w14:textFill>
            <w14:solidFill>
              <w14:schemeClr w14:val="tx1"/>
            </w14:solidFill>
          </w14:textFill>
        </w:rPr>
      </w:pPr>
      <w:r>
        <w:rPr>
          <w:rFonts w:hint="eastAsia" w:ascii="仿宋" w:hAnsi="仿宋" w:eastAsia="仿宋"/>
          <w:bCs/>
          <w:color w:val="000000" w:themeColor="text1"/>
          <w:sz w:val="28"/>
          <w:szCs w:val="32"/>
          <w14:textFill>
            <w14:solidFill>
              <w14:schemeClr w14:val="tx1"/>
            </w14:solidFill>
          </w14:textFill>
        </w:rPr>
        <w:t>附件</w:t>
      </w:r>
      <w:r>
        <w:rPr>
          <w:rFonts w:ascii="仿宋" w:hAnsi="仿宋" w:eastAsia="仿宋"/>
          <w:bCs/>
          <w:color w:val="000000" w:themeColor="text1"/>
          <w:sz w:val="28"/>
          <w:szCs w:val="32"/>
          <w14:textFill>
            <w14:solidFill>
              <w14:schemeClr w14:val="tx1"/>
            </w14:solidFill>
          </w14:textFill>
        </w:rPr>
        <w:t>2</w:t>
      </w:r>
      <w:r>
        <w:rPr>
          <w:rFonts w:hint="eastAsia" w:ascii="仿宋" w:hAnsi="仿宋" w:eastAsia="仿宋"/>
          <w:bCs/>
          <w:color w:val="000000" w:themeColor="text1"/>
          <w:sz w:val="28"/>
          <w:szCs w:val="32"/>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竞争性比选响应人名称：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竞争性比选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附件5：</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年  月  日</w:t>
      </w: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_GB2312" w:eastAsia="仿宋_GB2312"/>
          <w:b/>
          <w:color w:val="000000" w:themeColor="text1"/>
          <w:sz w:val="44"/>
          <w:szCs w:val="44"/>
          <w14:textFill>
            <w14:solidFill>
              <w14:schemeClr w14:val="tx1"/>
            </w14:solidFill>
          </w14:textFill>
        </w:rPr>
      </w:pPr>
      <w:r>
        <w:rPr>
          <w:rFonts w:ascii="仿宋_GB2312" w:eastAsia="仿宋_GB2312"/>
          <w:b/>
          <w:color w:val="000000" w:themeColor="text1"/>
          <w:sz w:val="44"/>
          <w:szCs w:val="44"/>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rPr>
      </w:pPr>
      <w:r>
        <w:rPr>
          <w:rFonts w:ascii="仿宋_GB2312" w:hAnsi="仿宋" w:eastAsia="仿宋_GB2312" w:cs="宋体"/>
          <w:color w:val="000000"/>
          <w:sz w:val="30"/>
          <w:szCs w:val="30"/>
        </w:rPr>
        <w:t xml:space="preserve">       </w:t>
      </w:r>
      <w:r>
        <w:rPr>
          <w:rFonts w:hint="eastAsia" w:ascii="黑体" w:hAnsi="黑体" w:eastAsia="黑体" w:cs="宋体"/>
          <w:color w:val="000000"/>
          <w:sz w:val="24"/>
          <w:szCs w:val="30"/>
        </w:rPr>
        <w:t>合同编号：CQA</w:t>
      </w:r>
    </w:p>
    <w:p>
      <w:pPr>
        <w:spacing w:after="156" w:afterLines="50" w:line="360" w:lineRule="auto"/>
        <w:ind w:firstLine="420" w:firstLineChars="200"/>
        <w:jc w:val="center"/>
        <w:rPr>
          <w:rFonts w:ascii="仿宋" w:hAnsi="仿宋" w:eastAsia="仿宋"/>
          <w:b/>
          <w:color w:val="000000"/>
          <w:szCs w:val="30"/>
        </w:rPr>
      </w:pPr>
    </w:p>
    <w:p>
      <w:pPr>
        <w:snapToGrid w:val="0"/>
        <w:spacing w:before="100" w:beforeAutospacing="1" w:after="100" w:afterAutospacing="1" w:line="360" w:lineRule="auto"/>
        <w:ind w:firstLine="640" w:firstLineChars="200"/>
        <w:jc w:val="center"/>
        <w:rPr>
          <w:rFonts w:ascii="宋体" w:hAnsi="宋体" w:cs="Calibri"/>
          <w:b/>
          <w:sz w:val="32"/>
          <w:szCs w:val="32"/>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rPr>
      </w:pPr>
      <w:r>
        <w:rPr>
          <w:rFonts w:ascii="等线" w:hAnsi="等线" w:eastAsia="等线"/>
          <w:color w:val="000000"/>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rPr>
      </w:pPr>
      <w:r>
        <w:rPr>
          <w:rFonts w:hint="eastAsia" w:ascii="宋体" w:hAnsi="宋体" w:eastAsia="仿宋_GB2312" w:cs="宋体"/>
          <w:b/>
          <w:color w:val="000000"/>
          <w:sz w:val="32"/>
          <w:szCs w:val="32"/>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rPr>
      </w:pPr>
      <w:r>
        <w:rPr>
          <w:rFonts w:hint="eastAsia" w:ascii="黑体" w:hAnsi="黑体" w:eastAsia="黑体" w:cs="宋体"/>
          <w:color w:val="000000"/>
          <w:sz w:val="52"/>
          <w:szCs w:val="52"/>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rPr>
      </w:pPr>
      <w:r>
        <w:rPr>
          <w:rFonts w:ascii="等线" w:hAnsi="等线" w:eastAsia="等线" w:cs="宋体"/>
          <w:color w:val="000000"/>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sz w:val="44"/>
        </w:rPr>
      </w:pPr>
      <w:r>
        <w:rPr>
          <w:rFonts w:hint="eastAsia" w:ascii="仿宋_GB2312" w:hAnsi="宋体"/>
          <w:b/>
          <w:color w:val="FF0000"/>
          <w:sz w:val="44"/>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00" w:firstLineChars="200"/>
        <w:jc w:val="center"/>
        <w:rPr>
          <w:rFonts w:ascii="黑体" w:hAnsi="黑体" w:eastAsia="黑体" w:cs="宋体"/>
          <w:color w:val="000000"/>
          <w:sz w:val="30"/>
          <w:szCs w:val="30"/>
        </w:rPr>
      </w:pPr>
      <w:r>
        <w:rPr>
          <w:rFonts w:hint="eastAsia" w:ascii="黑体" w:hAnsi="黑体" w:eastAsia="黑体" w:cs="宋体"/>
          <w:color w:val="000000"/>
          <w:sz w:val="30"/>
          <w:szCs w:val="30"/>
        </w:rPr>
        <w:t>甲方：重庆机场集团有限公司</w:t>
      </w:r>
    </w:p>
    <w:p>
      <w:pPr>
        <w:snapToGrid w:val="0"/>
        <w:spacing w:line="360" w:lineRule="auto"/>
        <w:ind w:firstLine="600" w:firstLineChars="200"/>
        <w:rPr>
          <w:rFonts w:ascii="黑体" w:hAnsi="黑体" w:eastAsia="黑体" w:cs="宋体"/>
          <w:b/>
          <w:bCs/>
          <w:color w:val="000000"/>
          <w:sz w:val="30"/>
          <w:szCs w:val="30"/>
          <w:u w:val="single"/>
        </w:rPr>
      </w:pPr>
      <w:r>
        <w:rPr>
          <w:rFonts w:hint="eastAsia" w:ascii="黑体" w:hAnsi="黑体" w:eastAsia="黑体" w:cs="宋体"/>
          <w:color w:val="000000"/>
          <w:sz w:val="30"/>
          <w:szCs w:val="30"/>
        </w:rPr>
        <w:t xml:space="preserve">            </w:t>
      </w:r>
      <w:r>
        <w:rPr>
          <w:rFonts w:ascii="黑体" w:hAnsi="黑体" w:eastAsia="黑体" w:cs="宋体"/>
          <w:color w:val="000000"/>
          <w:sz w:val="30"/>
          <w:szCs w:val="30"/>
        </w:rPr>
        <w:t xml:space="preserve">   </w:t>
      </w:r>
      <w:r>
        <w:rPr>
          <w:rFonts w:hint="eastAsia" w:ascii="黑体" w:hAnsi="黑体" w:eastAsia="黑体" w:cs="宋体"/>
          <w:color w:val="000000"/>
          <w:sz w:val="30"/>
          <w:szCs w:val="30"/>
        </w:rPr>
        <w:t>乙方：</w:t>
      </w:r>
      <w:r>
        <w:rPr>
          <w:rFonts w:hint="eastAsia" w:ascii="黑体" w:hAnsi="黑体" w:eastAsia="黑体" w:cs="宋体"/>
          <w:bCs/>
          <w:color w:val="000000"/>
          <w:sz w:val="30"/>
          <w:szCs w:val="30"/>
          <w:u w:val="single"/>
        </w:rPr>
        <w:t xml:space="preserve">                 </w:t>
      </w:r>
      <w:r>
        <w:rPr>
          <w:rFonts w:hint="eastAsia" w:ascii="黑体" w:hAnsi="黑体" w:eastAsia="黑体" w:cs="宋体"/>
          <w:b/>
          <w:bCs/>
          <w:color w:val="000000"/>
          <w:sz w:val="30"/>
          <w:szCs w:val="30"/>
          <w:u w:val="single"/>
        </w:rPr>
        <w:t xml:space="preserve">   </w:t>
      </w:r>
    </w:p>
    <w:p>
      <w:pPr>
        <w:spacing w:line="520" w:lineRule="exact"/>
        <w:ind w:firstLine="640" w:firstLineChars="200"/>
        <w:jc w:val="center"/>
        <w:rPr>
          <w:rFonts w:ascii="黑体" w:hAnsi="黑体" w:eastAsia="黑体"/>
          <w:b/>
          <w:bCs/>
          <w:color w:val="000000"/>
          <w:sz w:val="32"/>
          <w:szCs w:val="32"/>
        </w:rPr>
      </w:pPr>
    </w:p>
    <w:p>
      <w:pPr>
        <w:widowControl/>
        <w:spacing w:line="360" w:lineRule="auto"/>
        <w:ind w:firstLine="640" w:firstLineChars="200"/>
        <w:jc w:val="left"/>
        <w:rPr>
          <w:rFonts w:ascii="黑体" w:hAnsi="黑体" w:eastAsia="黑体" w:cs="宋体"/>
          <w:b/>
          <w:bCs/>
          <w:color w:val="000000"/>
          <w:sz w:val="32"/>
          <w:szCs w:val="32"/>
        </w:rPr>
      </w:pPr>
    </w:p>
    <w:p>
      <w:pPr>
        <w:pStyle w:val="2"/>
        <w:jc w:val="both"/>
      </w:pPr>
    </w:p>
    <w:p/>
    <w:p>
      <w:pPr>
        <w:tabs>
          <w:tab w:val="right" w:pos="7700"/>
        </w:tabs>
        <w:spacing w:line="360" w:lineRule="auto"/>
        <w:jc w:val="left"/>
        <w:rPr>
          <w:rFonts w:ascii="宋体" w:hAnsi="宋体" w:cs="宋体"/>
          <w:bCs/>
          <w:color w:val="000000"/>
          <w:sz w:val="28"/>
          <w:szCs w:val="28"/>
        </w:rPr>
      </w:pPr>
    </w:p>
    <w:p>
      <w:pPr>
        <w:tabs>
          <w:tab w:val="right" w:pos="7700"/>
        </w:tabs>
        <w:spacing w:line="360" w:lineRule="auto"/>
        <w:jc w:val="left"/>
        <w:rPr>
          <w:rFonts w:ascii="宋体" w:hAnsi="宋体" w:cs="宋体"/>
          <w:bCs/>
          <w:color w:val="000000"/>
          <w:sz w:val="28"/>
          <w:szCs w:val="28"/>
        </w:rPr>
      </w:pPr>
      <w:r>
        <w:rPr>
          <w:rFonts w:hint="eastAsia" w:ascii="宋体" w:hAnsi="宋体" w:cs="宋体"/>
          <w:bCs/>
          <w:color w:val="000000"/>
          <w:sz w:val="28"/>
          <w:szCs w:val="28"/>
        </w:rPr>
        <w:t>甲方：重庆机场集团有限公司</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560" w:firstLineChars="200"/>
        <w:jc w:val="left"/>
        <w:rPr>
          <w:rFonts w:ascii="宋体" w:hAnsi="宋体" w:cs="宋体"/>
          <w:bCs/>
          <w:color w:val="000000"/>
          <w:sz w:val="28"/>
          <w:szCs w:val="28"/>
        </w:rPr>
      </w:pP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乙方：</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600" w:firstLineChars="200"/>
        <w:rPr>
          <w:rFonts w:ascii="Calibri" w:hAnsi="Calibri" w:eastAsia="仿宋_GB2312"/>
          <w:color w:val="00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 xml:space="preserve">根据《中华人民共和国合同法》及相关法律法规规定，经双方协商，一致同意就甲方向乙方采购 </w:t>
      </w:r>
      <w:r>
        <w:rPr>
          <w:rFonts w:ascii="仿宋_GB2312" w:hAnsi="仿宋" w:eastAsia="仿宋_GB2312" w:cs="宋体"/>
          <w:i/>
          <w:iCs/>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rPr>
      </w:pPr>
      <w:bookmarkStart w:id="1" w:name="_Toc24700706"/>
      <w:r>
        <w:rPr>
          <w:rFonts w:hint="eastAsia" w:ascii="Arial" w:hAnsi="Arial" w:eastAsia="黑体"/>
          <w:bCs/>
          <w:color w:val="000000"/>
          <w:sz w:val="32"/>
          <w:szCs w:val="32"/>
        </w:rPr>
        <w:t>第一条 采购的内容和范围</w:t>
      </w:r>
      <w:bookmarkEnd w:id="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1.1甲方向乙方采购的内容是：</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，范围：</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（可列表说明）</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 双方确认，本框架协议下，甲方是否采购以及采购的数量以甲方实际发出的需求为准。乙方对本框架协议下的标的物的供货行为并不是独占和排他的。</w:t>
      </w:r>
    </w:p>
    <w:p>
      <w:pPr>
        <w:keepNext/>
        <w:keepLines/>
        <w:spacing w:before="120" w:after="120" w:line="360" w:lineRule="auto"/>
        <w:ind w:firstLine="640" w:firstLineChars="200"/>
        <w:outlineLvl w:val="1"/>
        <w:rPr>
          <w:rFonts w:ascii="Arial" w:hAnsi="Arial" w:eastAsia="黑体"/>
          <w:bCs/>
          <w:color w:val="000000"/>
          <w:sz w:val="32"/>
          <w:szCs w:val="32"/>
        </w:rPr>
      </w:pPr>
      <w:bookmarkStart w:id="2" w:name="_Toc24700707"/>
      <w:r>
        <w:rPr>
          <w:rFonts w:hint="eastAsia" w:ascii="Arial" w:hAnsi="Arial" w:eastAsia="黑体"/>
          <w:bCs/>
          <w:color w:val="000000"/>
          <w:sz w:val="32"/>
          <w:szCs w:val="32"/>
        </w:rPr>
        <w:t>第二条  合同期限</w:t>
      </w:r>
      <w:bookmarkEnd w:id="2"/>
    </w:p>
    <w:p>
      <w:pPr>
        <w:spacing w:line="360" w:lineRule="auto"/>
        <w:ind w:left="1020" w:leftChars="200" w:hanging="600" w:hanging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本合同期限为</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年，自</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日起始至</w:t>
      </w:r>
    </w:p>
    <w:p>
      <w:pPr>
        <w:spacing w:line="360" w:lineRule="auto"/>
        <w:rPr>
          <w:rFonts w:ascii="仿宋_GB2312" w:hAnsi="仿宋" w:eastAsia="仿宋_GB2312" w:cs="宋体"/>
          <w:color w:val="000000"/>
          <w:sz w:val="30"/>
          <w:szCs w:val="30"/>
        </w:rPr>
      </w:pP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日止。</w:t>
      </w:r>
    </w:p>
    <w:p>
      <w:pPr>
        <w:keepNext/>
        <w:keepLines/>
        <w:spacing w:before="120" w:after="120" w:line="360" w:lineRule="auto"/>
        <w:ind w:firstLine="640" w:firstLineChars="200"/>
        <w:outlineLvl w:val="1"/>
        <w:rPr>
          <w:rFonts w:ascii="Arial" w:hAnsi="Arial" w:eastAsia="黑体"/>
          <w:bCs/>
          <w:color w:val="000000"/>
          <w:sz w:val="32"/>
          <w:szCs w:val="32"/>
        </w:rPr>
      </w:pPr>
      <w:bookmarkStart w:id="3" w:name="_Toc24700708"/>
      <w:r>
        <w:rPr>
          <w:rFonts w:hint="eastAsia" w:ascii="Arial" w:hAnsi="Arial" w:eastAsia="黑体"/>
          <w:bCs/>
          <w:color w:val="000000"/>
          <w:sz w:val="32"/>
          <w:szCs w:val="32"/>
        </w:rPr>
        <w:t>第三条 合同价款</w:t>
      </w:r>
      <w:bookmarkEnd w:id="3"/>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000000"/>
          <w:sz w:val="30"/>
          <w:szCs w:val="30"/>
        </w:rPr>
        <w:t>3.1 合同价款是指甲方向乙方实施采购应当向乙方支付的采购费用。具体标准</w:t>
      </w:r>
      <w:r>
        <w:rPr>
          <w:rFonts w:hint="eastAsia" w:ascii="仿宋_GB2312" w:hAnsi="仿宋" w:eastAsia="仿宋_GB2312" w:cs="宋体"/>
          <w:color w:val="FF0000"/>
          <w:sz w:val="30"/>
          <w:szCs w:val="30"/>
        </w:rPr>
        <w:t>（不含增值税）</w:t>
      </w:r>
      <w:r>
        <w:rPr>
          <w:rFonts w:hint="eastAsia" w:ascii="仿宋_GB2312" w:hAnsi="仿宋" w:eastAsia="仿宋_GB2312" w:cs="宋体"/>
          <w:color w:val="000000"/>
          <w:sz w:val="30"/>
          <w:szCs w:val="30"/>
        </w:rPr>
        <w:t>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FF0000"/>
          <w:sz w:val="30"/>
          <w:szCs w:val="30"/>
        </w:rPr>
        <w:t>（可附清单说明）；</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3.2合同价款包含：</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3.3</w:t>
      </w:r>
      <w:r>
        <w:rPr>
          <w:rFonts w:hint="eastAsia" w:eastAsia="仿宋_GB2312"/>
          <w:color w:val="FF0000"/>
          <w:sz w:val="30"/>
          <w:szCs w:val="30"/>
        </w:rPr>
        <w:t>_</w:t>
      </w:r>
      <w:r>
        <w:rPr>
          <w:rFonts w:eastAsia="仿宋_GB2312"/>
          <w:color w:val="FF0000"/>
          <w:sz w:val="30"/>
          <w:szCs w:val="30"/>
        </w:rPr>
        <w:t>_____________________ (</w:t>
      </w:r>
      <w:r>
        <w:rPr>
          <w:rFonts w:hint="eastAsia" w:eastAsia="仿宋_GB2312"/>
          <w:color w:val="FF0000"/>
          <w:sz w:val="30"/>
          <w:szCs w:val="30"/>
        </w:rPr>
        <w:t>视情况填加</w:t>
      </w:r>
      <w:r>
        <w:rPr>
          <w:rFonts w:eastAsia="仿宋_GB2312"/>
          <w:color w:val="FF0000"/>
          <w:sz w:val="30"/>
          <w:szCs w:val="30"/>
        </w:rPr>
        <w:t>)</w:t>
      </w:r>
      <w:r>
        <w:rPr>
          <w:rFonts w:hint="eastAsia" w:ascii="仿宋_GB2312" w:hAnsi="仿宋" w:eastAsia="仿宋_GB2312" w:cs="宋体"/>
          <w:color w:val="FF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4" w:name="_Toc24700709"/>
      <w:r>
        <w:rPr>
          <w:rFonts w:hint="eastAsia" w:ascii="Arial" w:hAnsi="Arial" w:eastAsia="黑体"/>
          <w:bCs/>
          <w:color w:val="000000"/>
          <w:sz w:val="32"/>
          <w:szCs w:val="32"/>
        </w:rPr>
        <w:t>第四条 采购方式及费用结算</w:t>
      </w:r>
      <w:bookmarkEnd w:id="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4.1甲方在合同期限内根据自身需要，在本框架协议约定的采购范围内，定期或不定期向乙方实施采购。采购的方式为以下第</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种。</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4.1.1 甲方</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具体部门）向乙方发出订单（订单见附件）；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4.1.2 甲乙双方另行签订具体的实施协议。</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4.2 采购费用按次结算\按</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（时间）结算。乙方按约完成供货（服务、工程）并经甲方验收合格后，乙方提出采购费用支付的申请，经甲方确认后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个工作日内支付。</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FF0000"/>
          <w:sz w:val="30"/>
          <w:szCs w:val="30"/>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 xml:space="preserve"> </w:t>
      </w:r>
    </w:p>
    <w:p>
      <w:pPr>
        <w:keepNext/>
        <w:keepLines/>
        <w:spacing w:before="120" w:after="120" w:line="360" w:lineRule="auto"/>
        <w:ind w:firstLine="640" w:firstLineChars="200"/>
        <w:outlineLvl w:val="1"/>
        <w:rPr>
          <w:rFonts w:ascii="Arial" w:hAnsi="Arial" w:eastAsia="黑体"/>
          <w:bCs/>
          <w:color w:val="000000"/>
          <w:sz w:val="32"/>
          <w:szCs w:val="32"/>
        </w:rPr>
      </w:pPr>
      <w:bookmarkStart w:id="5" w:name="_Toc24700710"/>
      <w:r>
        <w:rPr>
          <w:rFonts w:hint="eastAsia" w:ascii="Arial" w:hAnsi="Arial" w:eastAsia="黑体"/>
          <w:bCs/>
          <w:color w:val="000000"/>
          <w:sz w:val="32"/>
          <w:szCs w:val="32"/>
        </w:rPr>
        <w:t>第五条 陈述与保证</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5.2 乙方承诺所供产品或服务的质量保证期为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5.3 因产品质量瑕疵或缺陷导致的甲方或第三人损害的，乙方承担赔偿责任。</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5.4 （根据项目实际另行增加）</w:t>
      </w:r>
    </w:p>
    <w:p>
      <w:pPr>
        <w:keepNext/>
        <w:keepLines/>
        <w:spacing w:before="120" w:after="120" w:line="360" w:lineRule="auto"/>
        <w:ind w:firstLine="640" w:firstLineChars="200"/>
        <w:outlineLvl w:val="1"/>
        <w:rPr>
          <w:rFonts w:ascii="Arial" w:hAnsi="Arial" w:eastAsia="黑体"/>
          <w:bCs/>
          <w:color w:val="000000"/>
          <w:sz w:val="32"/>
          <w:szCs w:val="32"/>
        </w:rPr>
      </w:pPr>
      <w:bookmarkStart w:id="6" w:name="_Toc24700711"/>
      <w:r>
        <w:rPr>
          <w:rFonts w:hint="eastAsia" w:ascii="Arial" w:hAnsi="Arial" w:eastAsia="黑体"/>
          <w:bCs/>
          <w:color w:val="000000"/>
          <w:sz w:val="32"/>
          <w:szCs w:val="32"/>
        </w:rPr>
        <w:t>第六条 交付与验收</w:t>
      </w:r>
      <w:bookmarkEnd w:id="6"/>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6.2 验收标准</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7" w:name="_Toc24700712"/>
      <w:r>
        <w:rPr>
          <w:rFonts w:hint="eastAsia" w:ascii="Arial" w:hAnsi="Arial" w:eastAsia="黑体"/>
          <w:bCs/>
          <w:color w:val="000000"/>
          <w:sz w:val="32"/>
          <w:szCs w:val="32"/>
        </w:rPr>
        <w:t>第七条 履约保证金</w:t>
      </w:r>
      <w:bookmarkEnd w:id="7"/>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7.1为保证本框架合同的顺利履行，乙方应向甲方交纳履约保证金即人民币</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元）。乙方投标保证金（如有）</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元），自动转为履约保证金，不足部分</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元），应在中标通知书发出</w:t>
      </w:r>
    </w:p>
    <w:p>
      <w:pPr>
        <w:spacing w:line="360" w:lineRule="auto"/>
        <w:rPr>
          <w:rFonts w:ascii="仿宋_GB2312" w:hAnsi="仿宋" w:eastAsia="仿宋_GB2312" w:cs="宋体"/>
          <w:color w:val="FF0000"/>
          <w:sz w:val="30"/>
          <w:szCs w:val="30"/>
        </w:rPr>
      </w:pP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日内（或签订本合同之前   日内），一次性向甲方缴纳。</w:t>
      </w:r>
    </w:p>
    <w:p>
      <w:pPr>
        <w:spacing w:line="360" w:lineRule="auto"/>
        <w:rPr>
          <w:rFonts w:ascii="仿宋_GB2312" w:hAnsi="仿宋" w:eastAsia="仿宋_GB2312" w:cs="宋体"/>
          <w:color w:val="FF0000"/>
          <w:sz w:val="30"/>
          <w:szCs w:val="30"/>
        </w:rPr>
      </w:pPr>
      <w:r>
        <w:rPr>
          <w:rFonts w:hint="eastAsia" w:ascii="仿宋_GB2312" w:hAnsi="仿宋" w:eastAsia="仿宋_GB2312" w:cs="宋体"/>
          <w:color w:val="FF0000"/>
          <w:sz w:val="30"/>
          <w:szCs w:val="30"/>
        </w:rPr>
        <w:t xml:space="preserve">   7.2履约保证金应由乙方名义开立的账户支付到甲方账户，否则视为未支付，甲方有权追究乙方逾期付款责任。</w:t>
      </w:r>
    </w:p>
    <w:p>
      <w:pPr>
        <w:spacing w:line="360" w:lineRule="auto"/>
        <w:rPr>
          <w:rFonts w:ascii="仿宋_GB2312" w:hAnsi="仿宋" w:eastAsia="仿宋_GB2312" w:cs="宋体"/>
          <w:color w:val="FF0000"/>
          <w:sz w:val="30"/>
          <w:szCs w:val="30"/>
        </w:rPr>
      </w:pPr>
      <w:r>
        <w:rPr>
          <w:rFonts w:hint="eastAsia" w:ascii="仿宋_GB2312" w:hAnsi="仿宋" w:eastAsia="仿宋_GB2312" w:cs="宋体"/>
          <w:color w:val="FF0000"/>
          <w:sz w:val="30"/>
          <w:szCs w:val="30"/>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spacing w:line="360" w:lineRule="auto"/>
        <w:rPr>
          <w:rFonts w:ascii="仿宋_GB2312" w:hAnsi="仿宋" w:eastAsia="仿宋_GB2312" w:cs="宋体"/>
          <w:color w:val="FF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7.4甲方在任何时候都有权从履约保证金中扣除由于乙方违反本合同条款而应支付的违约金和赔偿，并且乙方在接到扣除通知书后5个工作日内，应补充扣除金额，以保持履约保证金的完整性。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7.5本合同期限届满，全部款项结清后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个日历日内将剩余履约保证金无息返还乙方。</w:t>
      </w:r>
    </w:p>
    <w:p>
      <w:pPr>
        <w:keepNext/>
        <w:keepLines/>
        <w:spacing w:before="120" w:after="120" w:line="360" w:lineRule="auto"/>
        <w:ind w:firstLine="640" w:firstLineChars="200"/>
        <w:outlineLvl w:val="1"/>
        <w:rPr>
          <w:rFonts w:ascii="Arial" w:hAnsi="Arial" w:eastAsia="黑体"/>
          <w:bCs/>
          <w:color w:val="000000"/>
          <w:sz w:val="32"/>
          <w:szCs w:val="32"/>
        </w:rPr>
      </w:pPr>
      <w:bookmarkStart w:id="8" w:name="_Toc24700713"/>
      <w:r>
        <w:rPr>
          <w:rFonts w:hint="eastAsia" w:ascii="Arial" w:hAnsi="Arial" w:eastAsia="黑体"/>
          <w:bCs/>
          <w:color w:val="000000"/>
          <w:sz w:val="32"/>
          <w:szCs w:val="32"/>
        </w:rPr>
        <w:t>第八条  双方权利与义务</w:t>
      </w:r>
      <w:bookmarkEnd w:id="8"/>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8.1甲方应按约定向乙方支付采购费用；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8.2甲方超出本框架协议约定的采购内容和范围实施采购的，乙方有权拒绝履行，但乙方应书面回复甲方并说明理由；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8.4 乙方不得拒绝甲方在本框架协议下的采购需求，否则应承担违约责任；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8.5 甲方有权对乙方履行本框架协议实施监督，并进行考核；</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8.6 （根据实际项目的特点，再另行增加条款）</w:t>
      </w:r>
    </w:p>
    <w:p>
      <w:pPr>
        <w:keepNext/>
        <w:keepLines/>
        <w:spacing w:before="120" w:after="120" w:line="360" w:lineRule="auto"/>
        <w:ind w:firstLine="640" w:firstLineChars="200"/>
        <w:outlineLvl w:val="1"/>
        <w:rPr>
          <w:rFonts w:ascii="Arial" w:hAnsi="Arial" w:eastAsia="黑体"/>
          <w:bCs/>
          <w:color w:val="000000"/>
          <w:sz w:val="32"/>
          <w:szCs w:val="32"/>
        </w:rPr>
      </w:pPr>
      <w:bookmarkStart w:id="9" w:name="_Toc24700714"/>
      <w:r>
        <w:rPr>
          <w:rFonts w:hint="eastAsia" w:ascii="Arial" w:hAnsi="Arial" w:eastAsia="黑体"/>
          <w:bCs/>
          <w:color w:val="000000"/>
          <w:sz w:val="32"/>
          <w:szCs w:val="32"/>
        </w:rPr>
        <w:t>第九条  违约责任</w:t>
      </w:r>
      <w:bookmarkEnd w:id="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.1乙方逾期交</w:t>
      </w:r>
      <w:r>
        <w:rPr>
          <w:rFonts w:hint="eastAsia" w:ascii="仿宋_GB2312" w:hAnsi="仿宋" w:eastAsia="仿宋_GB2312" w:cs="宋体"/>
          <w:color w:val="000000"/>
          <w:sz w:val="30"/>
          <w:szCs w:val="30"/>
        </w:rPr>
        <w:t>货\提交服务成果\完工</w:t>
      </w:r>
      <w:r>
        <w:rPr>
          <w:rFonts w:ascii="仿宋_GB2312" w:hAnsi="仿宋" w:eastAsia="仿宋_GB2312" w:cs="宋体"/>
          <w:color w:val="000000"/>
          <w:sz w:val="30"/>
          <w:szCs w:val="30"/>
        </w:rPr>
        <w:t>，乙方应向甲方偿付逾期违约金。逾期违约金按</w:t>
      </w:r>
      <w:r>
        <w:rPr>
          <w:rFonts w:hint="eastAsia" w:ascii="仿宋_GB2312" w:hAnsi="仿宋" w:eastAsia="仿宋_GB2312" w:cs="宋体"/>
          <w:color w:val="000000"/>
          <w:sz w:val="30"/>
          <w:szCs w:val="30"/>
        </w:rPr>
        <w:t>照</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计算。</w:t>
      </w:r>
      <w:r>
        <w:rPr>
          <w:rFonts w:ascii="仿宋_GB2312" w:hAnsi="仿宋" w:eastAsia="仿宋_GB2312" w:cs="宋体"/>
          <w:color w:val="000000"/>
          <w:sz w:val="30"/>
          <w:szCs w:val="30"/>
        </w:rPr>
        <w:t>违约金尚不能补偿对方损失时，有权向对方追索实际损失的赔偿金。</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.2 乙方</w:t>
      </w:r>
      <w:r>
        <w:rPr>
          <w:rFonts w:hint="eastAsia" w:ascii="仿宋_GB2312" w:hAnsi="仿宋" w:eastAsia="仿宋_GB2312" w:cs="宋体"/>
          <w:color w:val="000000"/>
          <w:sz w:val="30"/>
          <w:szCs w:val="30"/>
        </w:rPr>
        <w:t>延迟履行或履行不符合约定的</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经甲方催告后仍不能的，</w:t>
      </w:r>
      <w:r>
        <w:rPr>
          <w:rFonts w:ascii="仿宋_GB2312" w:hAnsi="仿宋" w:eastAsia="仿宋_GB2312" w:cs="宋体"/>
          <w:color w:val="000000"/>
          <w:sz w:val="30"/>
          <w:szCs w:val="30"/>
        </w:rPr>
        <w:t>甲方有权</w:t>
      </w:r>
      <w:r>
        <w:rPr>
          <w:rFonts w:hint="eastAsia" w:ascii="仿宋_GB2312" w:hAnsi="仿宋" w:eastAsia="仿宋_GB2312" w:cs="宋体"/>
          <w:color w:val="000000"/>
          <w:sz w:val="30"/>
          <w:szCs w:val="30"/>
        </w:rPr>
        <w:t>解除合同，履约保证金作为违约金不予退还。履约保证金不足以弥补甲方损失的，甲方有权追偿。</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9.3...（根据项目实际增加相应的条款）</w:t>
      </w:r>
    </w:p>
    <w:p>
      <w:pPr>
        <w:keepNext/>
        <w:keepLines/>
        <w:spacing w:before="120" w:after="120" w:line="360" w:lineRule="auto"/>
        <w:ind w:firstLine="640" w:firstLineChars="200"/>
        <w:outlineLvl w:val="1"/>
        <w:rPr>
          <w:rFonts w:ascii="Arial" w:hAnsi="Arial" w:eastAsia="黑体"/>
          <w:bCs/>
          <w:color w:val="000000"/>
          <w:sz w:val="32"/>
          <w:szCs w:val="32"/>
        </w:rPr>
      </w:pPr>
      <w:bookmarkStart w:id="10" w:name="_Toc24700715"/>
      <w:r>
        <w:rPr>
          <w:rFonts w:ascii="Arial" w:hAnsi="Arial" w:eastAsia="黑体"/>
          <w:bCs/>
          <w:color w:val="000000"/>
          <w:sz w:val="32"/>
          <w:szCs w:val="32"/>
        </w:rPr>
        <w:t>第</w:t>
      </w:r>
      <w:r>
        <w:rPr>
          <w:rFonts w:hint="eastAsia" w:ascii="Arial" w:hAnsi="Arial" w:eastAsia="黑体"/>
          <w:bCs/>
          <w:color w:val="000000"/>
          <w:sz w:val="32"/>
          <w:szCs w:val="32"/>
        </w:rPr>
        <w:t>十</w:t>
      </w:r>
      <w:r>
        <w:rPr>
          <w:rFonts w:ascii="Arial" w:hAnsi="Arial" w:eastAsia="黑体"/>
          <w:bCs/>
          <w:color w:val="000000"/>
          <w:sz w:val="32"/>
          <w:szCs w:val="32"/>
        </w:rPr>
        <w:t>条 不可抗力</w:t>
      </w:r>
      <w:bookmarkEnd w:id="1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.2 </w:t>
      </w:r>
      <w:r>
        <w:rPr>
          <w:rFonts w:hint="eastAsia" w:ascii="仿宋_GB2312" w:hAnsi="仿宋" w:eastAsia="仿宋_GB2312" w:cs="宋体"/>
          <w:color w:val="00000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rPr>
        <w:t>30个工作日内据实结算完毕。迟</w:t>
      </w:r>
      <w:r>
        <w:rPr>
          <w:rFonts w:hint="eastAsia" w:ascii="仿宋_GB2312" w:hAnsi="仿宋" w:eastAsia="仿宋_GB2312" w:cs="宋体"/>
          <w:color w:val="000000"/>
          <w:sz w:val="30"/>
          <w:szCs w:val="30"/>
        </w:rPr>
        <w:t>延履行后发生不可抗力的，不能免除违约责任。</w:t>
      </w:r>
      <w:r>
        <w:rPr>
          <w:rFonts w:ascii="仿宋_GB2312" w:hAnsi="仿宋" w:eastAsia="仿宋_GB2312" w:cs="宋体"/>
          <w:color w:val="00000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rPr>
      </w:pPr>
      <w:bookmarkStart w:id="11" w:name="_Toc24700716"/>
      <w:r>
        <w:rPr>
          <w:rFonts w:hint="eastAsia" w:ascii="Arial" w:hAnsi="Arial" w:eastAsia="黑体"/>
          <w:bCs/>
          <w:color w:val="000000"/>
          <w:sz w:val="32"/>
          <w:szCs w:val="32"/>
        </w:rPr>
        <w:t>第十一条 通知条款</w:t>
      </w:r>
      <w:bookmarkEnd w:id="1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甲方指定的联系方式：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rPr>
      </w:pPr>
      <w:bookmarkStart w:id="12" w:name="_Toc24700717"/>
      <w:r>
        <w:rPr>
          <w:rFonts w:ascii="Arial" w:hAnsi="Arial" w:eastAsia="黑体"/>
          <w:bCs/>
          <w:color w:val="000000"/>
          <w:sz w:val="32"/>
          <w:szCs w:val="32"/>
        </w:rPr>
        <w:t>第</w:t>
      </w:r>
      <w:r>
        <w:rPr>
          <w:rFonts w:hint="eastAsia" w:ascii="Arial" w:hAnsi="Arial" w:eastAsia="黑体"/>
          <w:bCs/>
          <w:color w:val="000000"/>
          <w:sz w:val="32"/>
          <w:szCs w:val="32"/>
        </w:rPr>
        <w:t>十二</w:t>
      </w:r>
      <w:r>
        <w:rPr>
          <w:rFonts w:ascii="Arial" w:hAnsi="Arial" w:eastAsia="黑体"/>
          <w:bCs/>
          <w:color w:val="000000"/>
          <w:sz w:val="32"/>
          <w:szCs w:val="32"/>
        </w:rPr>
        <w:t xml:space="preserve">条 </w:t>
      </w:r>
      <w:r>
        <w:rPr>
          <w:rFonts w:hint="eastAsia" w:ascii="Arial" w:hAnsi="Arial" w:eastAsia="黑体"/>
          <w:bCs/>
          <w:color w:val="000000"/>
          <w:sz w:val="32"/>
          <w:szCs w:val="32"/>
        </w:rPr>
        <w:t>保密条款</w:t>
      </w:r>
      <w:bookmarkEnd w:id="12"/>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3" w:name="_Toc24700718"/>
      <w:r>
        <w:rPr>
          <w:rFonts w:ascii="Arial" w:hAnsi="Arial" w:eastAsia="黑体"/>
          <w:bCs/>
          <w:color w:val="000000"/>
          <w:sz w:val="32"/>
          <w:szCs w:val="32"/>
        </w:rPr>
        <w:t>第</w:t>
      </w:r>
      <w:r>
        <w:rPr>
          <w:rFonts w:hint="eastAsia" w:ascii="Arial" w:hAnsi="Arial" w:eastAsia="黑体"/>
          <w:bCs/>
          <w:color w:val="000000"/>
          <w:sz w:val="32"/>
          <w:szCs w:val="32"/>
        </w:rPr>
        <w:t>十三</w:t>
      </w:r>
      <w:r>
        <w:rPr>
          <w:rFonts w:ascii="Arial" w:hAnsi="Arial" w:eastAsia="黑体"/>
          <w:bCs/>
          <w:color w:val="000000"/>
          <w:sz w:val="32"/>
          <w:szCs w:val="32"/>
        </w:rPr>
        <w:t xml:space="preserve">条 </w:t>
      </w:r>
      <w:r>
        <w:rPr>
          <w:rFonts w:hint="eastAsia" w:ascii="Arial" w:hAnsi="Arial" w:eastAsia="黑体"/>
          <w:bCs/>
          <w:color w:val="000000"/>
          <w:sz w:val="32"/>
          <w:szCs w:val="32"/>
        </w:rPr>
        <w:t>合同争议的解决方式</w:t>
      </w:r>
      <w:bookmarkEnd w:id="13"/>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若在合同履行过程中发生争议，甲乙双方应当友好协商解决，协商不成，按以下第（</w:t>
      </w:r>
      <w:r>
        <w:rPr>
          <w:rFonts w:ascii="仿宋_GB2312" w:hAnsi="仿宋" w:eastAsia="仿宋_GB2312" w:cs="宋体"/>
          <w:color w:val="000000"/>
          <w:sz w:val="30"/>
          <w:szCs w:val="30"/>
        </w:rPr>
        <w:t xml:space="preserve">   ） 种方式解决：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（二）向</w:t>
      </w:r>
      <w:r>
        <w:rPr>
          <w:rFonts w:ascii="仿宋_GB2312" w:hAnsi="仿宋" w:eastAsia="仿宋_GB2312" w:cs="宋体"/>
          <w:color w:val="000000"/>
          <w:sz w:val="30"/>
          <w:szCs w:val="30"/>
        </w:rPr>
        <w:t>甲方所在地人民法院起诉。</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rPr>
      </w:pPr>
      <w:bookmarkStart w:id="14" w:name="_Toc24700719"/>
      <w:r>
        <w:rPr>
          <w:rFonts w:hint="eastAsia" w:ascii="Arial" w:hAnsi="Arial" w:eastAsia="黑体"/>
          <w:bCs/>
          <w:color w:val="000000"/>
          <w:sz w:val="32"/>
          <w:szCs w:val="32"/>
        </w:rPr>
        <w:t xml:space="preserve">第十四条 </w:t>
      </w:r>
      <w:r>
        <w:rPr>
          <w:rFonts w:ascii="Arial" w:hAnsi="Arial" w:eastAsia="黑体"/>
          <w:bCs/>
          <w:color w:val="000000"/>
          <w:sz w:val="32"/>
          <w:szCs w:val="32"/>
        </w:rPr>
        <w:t>合同的变更和解除</w:t>
      </w:r>
      <w:bookmarkEnd w:id="14"/>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.1 本合同履行过程中，如果合同履行条件发生变化</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.2 经双方协商一致，并达成书面合同后，本合同可以解除</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双方应就合同解除的后果在解约合同中一并做出约定。</w:t>
      </w:r>
      <w:r>
        <w:rPr>
          <w:rFonts w:hint="eastAsia" w:ascii="仿宋_GB2312" w:hAnsi="仿宋" w:eastAsia="仿宋_GB2312" w:cs="宋体"/>
          <w:color w:val="000000"/>
          <w:sz w:val="30"/>
          <w:szCs w:val="30"/>
        </w:rPr>
        <w:t>一方也可根据合同约定单方行使合同解除权</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5" w:name="_Toc24700720"/>
      <w:r>
        <w:rPr>
          <w:rFonts w:ascii="Arial" w:hAnsi="Arial" w:eastAsia="黑体"/>
          <w:bCs/>
          <w:color w:val="000000"/>
          <w:sz w:val="32"/>
          <w:szCs w:val="32"/>
        </w:rPr>
        <w:t>第</w:t>
      </w:r>
      <w:r>
        <w:rPr>
          <w:rFonts w:hint="eastAsia" w:ascii="Arial" w:hAnsi="Arial" w:eastAsia="黑体"/>
          <w:bCs/>
          <w:color w:val="000000"/>
          <w:sz w:val="32"/>
          <w:szCs w:val="32"/>
        </w:rPr>
        <w:t>十五</w:t>
      </w:r>
      <w:r>
        <w:rPr>
          <w:rFonts w:ascii="Arial" w:hAnsi="Arial" w:eastAsia="黑体"/>
          <w:bCs/>
          <w:color w:val="000000"/>
          <w:sz w:val="32"/>
          <w:szCs w:val="32"/>
        </w:rPr>
        <w:t>条 合同生效及其他</w:t>
      </w:r>
      <w:bookmarkEnd w:id="15"/>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乙方和甲方约定合同内容双方法人代表人或授权代表签字并加盖公司公章或合同专用章后生效</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2</w:t>
      </w:r>
      <w:r>
        <w:rPr>
          <w:rFonts w:ascii="仿宋_GB2312" w:hAnsi="仿宋" w:eastAsia="仿宋_GB2312" w:cs="宋体"/>
          <w:color w:val="000000"/>
          <w:sz w:val="30"/>
          <w:szCs w:val="30"/>
        </w:rPr>
        <w:t xml:space="preserve"> 本合同一式</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w:t>
      </w:r>
      <w:r>
        <w:rPr>
          <w:rFonts w:hint="eastAsia" w:ascii="仿宋_GB2312" w:hAnsi="仿宋" w:eastAsia="仿宋_GB2312" w:cs="宋体"/>
          <w:color w:val="000000"/>
          <w:sz w:val="30"/>
          <w:szCs w:val="30"/>
        </w:rPr>
        <w:t>，具有同等法律效力</w:t>
      </w:r>
      <w:r>
        <w:rPr>
          <w:rFonts w:ascii="仿宋_GB2312" w:hAnsi="仿宋" w:eastAsia="仿宋_GB2312" w:cs="宋体"/>
          <w:color w:val="000000"/>
          <w:sz w:val="30"/>
          <w:szCs w:val="30"/>
        </w:rPr>
        <w:t>。</w:t>
      </w:r>
    </w:p>
    <w:p>
      <w:pPr>
        <w:spacing w:line="360" w:lineRule="auto"/>
        <w:ind w:left="420" w:leftChars="200"/>
        <w:rPr>
          <w:rFonts w:ascii="仿宋_GB2312" w:hAnsi="仿宋" w:eastAsia="仿宋_GB2312" w:cs="宋体"/>
          <w:b/>
          <w:bCs/>
          <w:color w:val="000000"/>
          <w:sz w:val="30"/>
          <w:szCs w:val="30"/>
        </w:rPr>
      </w:pPr>
    </w:p>
    <w:p>
      <w:pPr>
        <w:spacing w:line="360" w:lineRule="auto"/>
        <w:ind w:left="420" w:leftChars="200"/>
        <w:rPr>
          <w:rFonts w:ascii="仿宋_GB2312" w:hAnsi="仿宋" w:eastAsia="仿宋_GB2312" w:cs="宋体"/>
          <w:b/>
          <w:bCs/>
          <w:color w:val="000000"/>
          <w:sz w:val="30"/>
          <w:szCs w:val="30"/>
        </w:rPr>
      </w:pPr>
    </w:p>
    <w:p>
      <w:pPr>
        <w:spacing w:line="360" w:lineRule="auto"/>
        <w:ind w:left="420" w:left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甲方（盖章）：</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乙方（盖章）：</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签订地点：</w:t>
      </w:r>
    </w:p>
    <w:p>
      <w:pPr>
        <w:pStyle w:val="2"/>
      </w:pPr>
    </w:p>
    <w:p>
      <w:pPr>
        <w:snapToGrid w:val="0"/>
        <w:spacing w:line="360" w:lineRule="auto"/>
        <w:rPr>
          <w:rFonts w:ascii="仿宋" w:hAnsi="仿宋" w:eastAsia="仿宋"/>
          <w:color w:val="000000" w:themeColor="text1"/>
          <w:sz w:val="28"/>
          <w:szCs w:val="28"/>
          <w14:textFill>
            <w14:solidFill>
              <w14:schemeClr w14:val="tx1"/>
            </w14:solidFill>
          </w14:textFill>
        </w:rPr>
      </w:pPr>
    </w:p>
    <w:p/>
    <w:sectPr>
      <w:footerReference r:id="rId3"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F28A6"/>
    <w:rsid w:val="0E7F28A6"/>
    <w:rsid w:val="212C5245"/>
    <w:rsid w:val="24A644E1"/>
    <w:rsid w:val="4CDE2B79"/>
    <w:rsid w:val="4E78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ind w:leftChars="400"/>
      <w:outlineLvl w:val="0"/>
    </w:pPr>
    <w:rPr>
      <w:rFonts w:eastAsia="仿宋_GB2312" w:asciiTheme="minorAscii" w:hAnsiTheme="minorAscii"/>
      <w:kern w:val="44"/>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Plain Text"/>
    <w:basedOn w:val="1"/>
    <w:qFormat/>
    <w:uiPriority w:val="0"/>
    <w:rPr>
      <w:rFonts w:ascii="宋体" w:hAnsi="Courier New" w:cs="金山简魏碑"/>
      <w:szCs w:val="21"/>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2022-02-22T01:51:00Z</dcterms:created>
  <dc:creator>重庆能源文书</dc:creator>
  <cp:lastModifiedBy>重庆能源文书</cp:lastModifiedBy>
  <dcterms:modified xsi:type="dcterms:W3CDTF">2022-02-22T01:55:34Z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