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auto"/>
          <w:sz w:val="52"/>
          <w:szCs w:val="52"/>
        </w:rPr>
      </w:pPr>
    </w:p>
    <w:p>
      <w:pPr>
        <w:ind w:left="0" w:leftChars="0" w:firstLine="0" w:firstLineChars="0"/>
        <w:jc w:val="center"/>
        <w:rPr>
          <w:rFonts w:ascii="仿宋" w:hAnsi="仿宋" w:eastAsia="仿宋"/>
          <w:b/>
          <w:color w:val="auto"/>
          <w:sz w:val="52"/>
          <w:szCs w:val="52"/>
        </w:rPr>
      </w:pPr>
      <w:r>
        <w:rPr>
          <w:rFonts w:hint="eastAsia" w:ascii="仿宋" w:hAnsi="仿宋"/>
          <w:b/>
          <w:color w:val="auto"/>
          <w:sz w:val="52"/>
          <w:szCs w:val="52"/>
        </w:rPr>
        <w:t>重庆</w:t>
      </w:r>
      <w:r>
        <w:rPr>
          <w:rFonts w:hint="eastAsia" w:ascii="仿宋" w:hAnsi="仿宋"/>
          <w:b/>
          <w:color w:val="auto"/>
          <w:sz w:val="52"/>
          <w:szCs w:val="52"/>
          <w:lang w:eastAsia="zh-CN"/>
        </w:rPr>
        <w:t>江北国际机场</w:t>
      </w:r>
      <w:r>
        <w:rPr>
          <w:rFonts w:hint="eastAsia" w:ascii="仿宋" w:hAnsi="仿宋"/>
          <w:b/>
          <w:color w:val="auto"/>
          <w:sz w:val="52"/>
          <w:szCs w:val="52"/>
        </w:rPr>
        <w:t>有限公司</w:t>
      </w:r>
    </w:p>
    <w:p>
      <w:pPr>
        <w:ind w:left="0" w:leftChars="0" w:firstLine="0" w:firstLineChars="0"/>
        <w:jc w:val="center"/>
        <w:rPr>
          <w:rFonts w:hint="eastAsia" w:ascii="仿宋" w:hAnsi="仿宋" w:eastAsia="仿宋"/>
          <w:b/>
          <w:color w:val="auto"/>
          <w:sz w:val="44"/>
          <w:szCs w:val="44"/>
          <w:lang w:eastAsia="zh-CN"/>
        </w:rPr>
      </w:pPr>
      <w:r>
        <w:rPr>
          <w:rFonts w:hint="eastAsia" w:ascii="仿宋" w:hAnsi="仿宋"/>
          <w:b/>
          <w:color w:val="auto"/>
          <w:sz w:val="44"/>
          <w:szCs w:val="44"/>
          <w:lang w:eastAsia="zh-CN"/>
        </w:rPr>
        <w:t>消防护卫部</w:t>
      </w:r>
    </w:p>
    <w:p>
      <w:pPr>
        <w:ind w:left="0" w:leftChars="0" w:firstLine="0" w:firstLineChars="0"/>
        <w:jc w:val="center"/>
        <w:rPr>
          <w:rFonts w:hint="eastAsia" w:ascii="仿宋" w:hAnsi="仿宋"/>
          <w:b/>
          <w:color w:val="auto"/>
          <w:sz w:val="44"/>
          <w:szCs w:val="44"/>
        </w:rPr>
      </w:pPr>
    </w:p>
    <w:p>
      <w:pPr>
        <w:pStyle w:val="8"/>
        <w:rPr>
          <w:rFonts w:hint="eastAsia"/>
        </w:rPr>
      </w:pPr>
    </w:p>
    <w:p>
      <w:pPr>
        <w:rPr>
          <w:rFonts w:hint="eastAsia"/>
        </w:rPr>
      </w:pPr>
    </w:p>
    <w:p>
      <w:pPr>
        <w:ind w:left="0" w:leftChars="0" w:firstLine="0" w:firstLineChars="0"/>
        <w:jc w:val="center"/>
        <w:rPr>
          <w:rFonts w:hint="eastAsia" w:ascii="仿宋" w:hAnsi="仿宋"/>
          <w:b/>
          <w:color w:val="auto"/>
          <w:spacing w:val="-20"/>
          <w:sz w:val="52"/>
          <w:szCs w:val="52"/>
          <w:highlight w:val="none"/>
        </w:rPr>
      </w:pPr>
      <w:r>
        <w:rPr>
          <w:rFonts w:hint="eastAsia" w:ascii="仿宋" w:hAnsi="仿宋"/>
          <w:b/>
          <w:color w:val="auto"/>
          <w:spacing w:val="-20"/>
          <w:sz w:val="52"/>
          <w:szCs w:val="52"/>
          <w:highlight w:val="none"/>
          <w:lang w:eastAsia="zh-CN"/>
        </w:rPr>
        <w:t>重庆机场</w:t>
      </w:r>
      <w:r>
        <w:rPr>
          <w:rFonts w:hint="eastAsia" w:ascii="仿宋" w:hAnsi="仿宋"/>
          <w:b/>
          <w:color w:val="auto"/>
          <w:spacing w:val="-20"/>
          <w:sz w:val="52"/>
          <w:szCs w:val="52"/>
          <w:highlight w:val="none"/>
        </w:rPr>
        <w:t>自动消防设施年度检测项目</w:t>
      </w:r>
    </w:p>
    <w:p>
      <w:pPr>
        <w:ind w:left="0" w:leftChars="0" w:firstLine="0" w:firstLineChars="0"/>
        <w:jc w:val="center"/>
        <w:rPr>
          <w:rFonts w:hint="eastAsia" w:ascii="仿宋" w:hAnsi="仿宋"/>
          <w:b/>
          <w:color w:val="auto"/>
          <w:sz w:val="48"/>
          <w:szCs w:val="48"/>
          <w:highlight w:val="none"/>
        </w:rPr>
      </w:pPr>
      <w:r>
        <w:rPr>
          <w:rFonts w:hint="eastAsia" w:ascii="仿宋" w:hAnsi="仿宋"/>
          <w:b/>
          <w:color w:val="auto"/>
          <w:sz w:val="48"/>
          <w:szCs w:val="48"/>
          <w:highlight w:val="none"/>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ind w:left="0" w:leftChars="0" w:firstLine="0" w:firstLineChars="0"/>
        <w:jc w:val="center"/>
        <w:rPr>
          <w:rFonts w:hint="eastAsia" w:ascii="仿宋" w:hAnsi="仿宋" w:eastAsia="仿宋"/>
          <w:b/>
          <w:color w:val="auto"/>
          <w:sz w:val="32"/>
          <w:lang w:val="en-US" w:eastAsia="zh-CN"/>
        </w:rPr>
      </w:pPr>
      <w:r>
        <w:rPr>
          <w:rFonts w:hint="eastAsia" w:ascii="仿宋" w:hAnsi="仿宋"/>
          <w:b/>
          <w:color w:val="auto"/>
          <w:sz w:val="32"/>
        </w:rPr>
        <w:t>编号：</w:t>
      </w:r>
      <w:r>
        <w:rPr>
          <w:rFonts w:hint="eastAsia" w:ascii="仿宋" w:hAnsi="仿宋"/>
          <w:b/>
          <w:color w:val="auto"/>
          <w:sz w:val="32"/>
          <w:lang w:eastAsia="zh-CN"/>
        </w:rPr>
        <w:t>检测</w:t>
      </w:r>
      <w:r>
        <w:rPr>
          <w:rFonts w:hint="eastAsia" w:ascii="仿宋" w:hAnsi="仿宋"/>
          <w:b/>
          <w:color w:val="auto"/>
          <w:sz w:val="32"/>
          <w:lang w:val="en-US" w:eastAsia="zh-CN"/>
        </w:rPr>
        <w:t>2022-001</w:t>
      </w: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ind w:left="0" w:leftChars="0" w:firstLine="0" w:firstLineChars="0"/>
        <w:jc w:val="center"/>
        <w:rPr>
          <w:rFonts w:hint="eastAsia" w:ascii="仿宋" w:hAnsi="仿宋"/>
          <w:b/>
          <w:color w:val="auto"/>
          <w:sz w:val="32"/>
          <w:szCs w:val="32"/>
          <w:lang w:eastAsia="zh-CN"/>
        </w:rPr>
      </w:pPr>
      <w:r>
        <w:rPr>
          <w:rFonts w:hint="eastAsia" w:ascii="仿宋" w:hAnsi="仿宋"/>
          <w:b/>
          <w:color w:val="auto"/>
          <w:sz w:val="32"/>
          <w:szCs w:val="32"/>
        </w:rPr>
        <w:t>重庆</w:t>
      </w:r>
      <w:r>
        <w:rPr>
          <w:rFonts w:hint="eastAsia" w:ascii="仿宋" w:hAnsi="仿宋"/>
          <w:b/>
          <w:color w:val="auto"/>
          <w:sz w:val="32"/>
          <w:szCs w:val="32"/>
          <w:lang w:eastAsia="zh-CN"/>
        </w:rPr>
        <w:t>江北国际机场有限公司</w:t>
      </w:r>
    </w:p>
    <w:p>
      <w:pPr>
        <w:ind w:left="0" w:leftChars="0" w:firstLine="0" w:firstLineChars="0"/>
        <w:jc w:val="center"/>
        <w:rPr>
          <w:rFonts w:ascii="仿宋" w:hAnsi="仿宋" w:eastAsia="仿宋"/>
          <w:b/>
          <w:color w:val="auto"/>
          <w:sz w:val="32"/>
          <w:szCs w:val="32"/>
        </w:rPr>
      </w:pPr>
      <w:r>
        <w:rPr>
          <w:rFonts w:hint="eastAsia" w:ascii="仿宋" w:hAnsi="仿宋"/>
          <w:b/>
          <w:color w:val="auto"/>
          <w:sz w:val="32"/>
          <w:szCs w:val="32"/>
        </w:rPr>
        <w:t>消防护卫部</w:t>
      </w:r>
    </w:p>
    <w:p>
      <w:pPr>
        <w:rPr>
          <w:rFonts w:ascii="仿宋" w:hAnsi="仿宋" w:eastAsia="仿宋"/>
          <w:b/>
          <w:color w:val="auto"/>
          <w:sz w:val="32"/>
          <w:szCs w:val="32"/>
        </w:rPr>
      </w:pPr>
    </w:p>
    <w:p>
      <w:pPr>
        <w:ind w:left="0" w:leftChars="0" w:firstLine="0" w:firstLineChars="0"/>
        <w:jc w:val="center"/>
        <w:rPr>
          <w:rFonts w:hint="eastAsia" w:ascii="仿宋" w:hAnsi="仿宋"/>
          <w:b/>
          <w:color w:val="auto"/>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b/>
          <w:color w:val="auto"/>
          <w:sz w:val="32"/>
          <w:szCs w:val="32"/>
        </w:rPr>
        <w:t>二〇</w:t>
      </w:r>
      <w:r>
        <w:rPr>
          <w:rFonts w:hint="eastAsia" w:ascii="仿宋" w:hAnsi="仿宋"/>
          <w:b/>
          <w:color w:val="auto"/>
          <w:sz w:val="32"/>
          <w:szCs w:val="32"/>
          <w:lang w:val="en-US" w:eastAsia="zh-CN"/>
        </w:rPr>
        <w:t>二二</w:t>
      </w:r>
      <w:r>
        <w:rPr>
          <w:rFonts w:hint="eastAsia" w:ascii="仿宋" w:hAnsi="仿宋"/>
          <w:b/>
          <w:color w:val="auto"/>
          <w:sz w:val="32"/>
          <w:szCs w:val="32"/>
        </w:rPr>
        <w:t>年</w:t>
      </w:r>
      <w:r>
        <w:rPr>
          <w:rFonts w:hint="eastAsia" w:ascii="仿宋" w:hAnsi="仿宋"/>
          <w:b/>
          <w:color w:val="auto"/>
          <w:sz w:val="32"/>
          <w:szCs w:val="32"/>
          <w:lang w:eastAsia="zh-CN"/>
        </w:rPr>
        <w:t>二</w:t>
      </w:r>
      <w:r>
        <w:rPr>
          <w:rFonts w:hint="eastAsia" w:ascii="仿宋" w:hAnsi="仿宋"/>
          <w:b/>
          <w:color w:val="auto"/>
          <w:sz w:val="32"/>
          <w:szCs w:val="32"/>
        </w:rPr>
        <w:t>月</w:t>
      </w:r>
    </w:p>
    <w:p>
      <w:pPr>
        <w:pStyle w:val="3"/>
        <w:rPr>
          <w:rFonts w:hint="eastAsia"/>
          <w:b w:val="0"/>
          <w:bCs/>
          <w:color w:val="auto"/>
        </w:rPr>
      </w:pPr>
      <w:bookmarkStart w:id="0" w:name="_Toc27876"/>
      <w:bookmarkStart w:id="1" w:name="_Toc24270"/>
      <w:bookmarkStart w:id="2" w:name="_Toc28846"/>
      <w:bookmarkStart w:id="3" w:name="_Toc5374"/>
      <w:bookmarkStart w:id="4" w:name="_Toc6066"/>
      <w:bookmarkStart w:id="5" w:name="_Toc7628"/>
      <w:r>
        <w:rPr>
          <w:rFonts w:hint="default"/>
          <w:b w:val="0"/>
          <w:bCs/>
          <w:color w:val="auto"/>
          <w:lang w:eastAsia="zh-CN"/>
        </w:rPr>
        <w:t>第一章</w:t>
      </w:r>
      <w:r>
        <w:rPr>
          <w:rFonts w:hint="default"/>
          <w:b w:val="0"/>
          <w:bCs/>
          <w:color w:val="auto"/>
          <w:lang w:val="en-US" w:eastAsia="zh-CN"/>
        </w:rPr>
        <w:t xml:space="preserve"> </w:t>
      </w:r>
      <w:r>
        <w:rPr>
          <w:rFonts w:hint="default"/>
          <w:b w:val="0"/>
          <w:bCs/>
          <w:color w:val="auto"/>
        </w:rPr>
        <w:t>项目</w:t>
      </w:r>
      <w:r>
        <w:rPr>
          <w:rFonts w:hint="default"/>
          <w:b w:val="0"/>
          <w:bCs/>
          <w:color w:val="auto"/>
          <w:lang w:eastAsia="zh-CN"/>
        </w:rPr>
        <w:t>实施内容及</w:t>
      </w:r>
      <w:r>
        <w:rPr>
          <w:rFonts w:hint="default"/>
          <w:b w:val="0"/>
          <w:bCs/>
          <w:color w:val="auto"/>
        </w:rPr>
        <w:t>要求</w:t>
      </w:r>
      <w:bookmarkEnd w:id="0"/>
      <w:bookmarkEnd w:id="1"/>
      <w:bookmarkEnd w:id="2"/>
      <w:bookmarkEnd w:id="3"/>
      <w:bookmarkEnd w:id="4"/>
      <w:bookmarkEnd w:id="5"/>
    </w:p>
    <w:p>
      <w:pPr>
        <w:pStyle w:val="4"/>
        <w:ind w:firstLine="0"/>
        <w:rPr>
          <w:rFonts w:hint="eastAsia"/>
          <w:b w:val="0"/>
          <w:bCs w:val="0"/>
          <w:color w:val="auto"/>
        </w:rPr>
      </w:pPr>
      <w:bookmarkStart w:id="6" w:name="_Toc18377"/>
      <w:bookmarkStart w:id="7" w:name="_Toc28662"/>
      <w:bookmarkStart w:id="8" w:name="_Toc16909"/>
      <w:bookmarkStart w:id="9" w:name="_Toc2104"/>
      <w:bookmarkStart w:id="10" w:name="_Toc4964958"/>
      <w:bookmarkStart w:id="11" w:name="_Toc16742"/>
      <w:bookmarkStart w:id="12" w:name="_Toc459888220"/>
      <w:bookmarkStart w:id="13" w:name="_Toc30376"/>
      <w:bookmarkStart w:id="14" w:name="_Toc273447117"/>
      <w:r>
        <w:rPr>
          <w:rFonts w:hint="eastAsia"/>
          <w:b w:val="0"/>
          <w:bCs w:val="0"/>
          <w:color w:val="auto"/>
        </w:rPr>
        <w:t>1</w:t>
      </w:r>
      <w:r>
        <w:rPr>
          <w:rFonts w:hint="eastAsia"/>
          <w:b w:val="0"/>
          <w:bCs w:val="0"/>
          <w:color w:val="auto"/>
          <w:lang w:val="en-US" w:eastAsia="zh-CN"/>
        </w:rPr>
        <w:t xml:space="preserve"> </w:t>
      </w:r>
      <w:r>
        <w:rPr>
          <w:rFonts w:hint="eastAsia"/>
          <w:b w:val="0"/>
          <w:bCs w:val="0"/>
          <w:color w:val="auto"/>
        </w:rPr>
        <w:t>比选条件</w:t>
      </w:r>
      <w:bookmarkEnd w:id="6"/>
      <w:bookmarkEnd w:id="7"/>
      <w:bookmarkEnd w:id="8"/>
      <w:bookmarkEnd w:id="9"/>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eastAsia="仿宋" w:cs="仿宋"/>
          <w:color w:val="auto"/>
          <w:sz w:val="28"/>
          <w:szCs w:val="28"/>
        </w:rPr>
      </w:pPr>
      <w:r>
        <w:rPr>
          <w:rFonts w:hint="eastAsia"/>
          <w:color w:val="auto"/>
          <w:sz w:val="28"/>
          <w:szCs w:val="28"/>
        </w:rPr>
        <w:t>本项目系重庆</w:t>
      </w:r>
      <w:r>
        <w:rPr>
          <w:rFonts w:hint="eastAsia"/>
          <w:color w:val="auto"/>
          <w:sz w:val="28"/>
          <w:szCs w:val="28"/>
          <w:lang w:eastAsia="zh-CN"/>
        </w:rPr>
        <w:t>机场集团</w:t>
      </w:r>
      <w:r>
        <w:rPr>
          <w:rFonts w:hint="eastAsia"/>
          <w:color w:val="auto"/>
          <w:sz w:val="28"/>
          <w:szCs w:val="28"/>
        </w:rPr>
        <w:t>有限公司</w:t>
      </w:r>
      <w:r>
        <w:rPr>
          <w:rFonts w:hint="eastAsia"/>
          <w:color w:val="auto"/>
          <w:sz w:val="28"/>
          <w:szCs w:val="28"/>
          <w:lang w:eastAsia="zh-CN"/>
        </w:rPr>
        <w:t>、重庆江北国际机场有限公司、</w:t>
      </w:r>
      <w:r>
        <w:rPr>
          <w:rFonts w:hint="eastAsia"/>
          <w:color w:val="auto"/>
          <w:sz w:val="28"/>
          <w:szCs w:val="28"/>
          <w:lang w:eastAsia="zh-CN"/>
        </w:rPr>
        <w:fldChar w:fldCharType="begin"/>
      </w:r>
      <w:r>
        <w:rPr>
          <w:rFonts w:hint="eastAsia"/>
          <w:color w:val="auto"/>
          <w:sz w:val="28"/>
          <w:szCs w:val="28"/>
          <w:lang w:eastAsia="zh-CN"/>
        </w:rPr>
        <w:instrText xml:space="preserve"> HYPERLINK "http://www.baidu.com/link?url=2S5FmAM1qtSnCKF8mEY6wWhzcpeFL7Uxo-_OzAJt3fjfuveEZe_rr36EhEA72n5Km8O-B0ECryZemsjFrQqm__" \t "https://www.baidu.com/_blank" </w:instrText>
      </w:r>
      <w:r>
        <w:rPr>
          <w:rFonts w:hint="eastAsia"/>
          <w:color w:val="auto"/>
          <w:sz w:val="28"/>
          <w:szCs w:val="28"/>
          <w:lang w:eastAsia="zh-CN"/>
        </w:rPr>
        <w:fldChar w:fldCharType="separate"/>
      </w:r>
      <w:r>
        <w:rPr>
          <w:rFonts w:hint="eastAsia"/>
          <w:color w:val="auto"/>
          <w:sz w:val="28"/>
          <w:szCs w:val="28"/>
          <w:lang w:eastAsia="zh-CN"/>
        </w:rPr>
        <w:t>重庆机场集团有限公司航空物流园发展分公司</w:t>
      </w:r>
      <w:r>
        <w:rPr>
          <w:rFonts w:hint="eastAsia"/>
          <w:color w:val="auto"/>
          <w:sz w:val="28"/>
          <w:szCs w:val="28"/>
          <w:lang w:eastAsia="zh-CN"/>
        </w:rPr>
        <w:fldChar w:fldCharType="end"/>
      </w:r>
      <w:r>
        <w:rPr>
          <w:rFonts w:hint="eastAsia"/>
          <w:color w:val="auto"/>
          <w:sz w:val="28"/>
          <w:szCs w:val="28"/>
          <w:lang w:eastAsia="zh-CN"/>
        </w:rPr>
        <w:t>相关</w:t>
      </w:r>
      <w:r>
        <w:rPr>
          <w:rFonts w:hint="eastAsia"/>
          <w:color w:val="auto"/>
          <w:sz w:val="28"/>
          <w:szCs w:val="28"/>
        </w:rPr>
        <w:t>建筑自动消防设施年度检测项目</w:t>
      </w:r>
      <w:r>
        <w:rPr>
          <w:rFonts w:hint="eastAsia"/>
          <w:color w:val="auto"/>
          <w:sz w:val="28"/>
          <w:szCs w:val="28"/>
          <w:lang w:eastAsia="zh-CN"/>
        </w:rPr>
        <w:t>。项目分</w:t>
      </w:r>
      <w:r>
        <w:rPr>
          <w:rFonts w:hint="eastAsia"/>
          <w:color w:val="auto"/>
          <w:sz w:val="28"/>
          <w:szCs w:val="28"/>
          <w:lang w:val="en-US" w:eastAsia="zh-CN"/>
        </w:rPr>
        <w:t>3个部分，各部分</w:t>
      </w:r>
      <w:r>
        <w:rPr>
          <w:rFonts w:hint="eastAsia"/>
          <w:color w:val="auto"/>
          <w:sz w:val="28"/>
          <w:szCs w:val="28"/>
        </w:rPr>
        <w:t>项目业主</w:t>
      </w:r>
      <w:r>
        <w:rPr>
          <w:rFonts w:hint="eastAsia"/>
          <w:color w:val="auto"/>
          <w:sz w:val="28"/>
          <w:szCs w:val="28"/>
          <w:lang w:eastAsia="zh-CN"/>
        </w:rPr>
        <w:t>分别为</w:t>
      </w:r>
      <w:r>
        <w:rPr>
          <w:rFonts w:hint="eastAsia"/>
          <w:color w:val="auto"/>
          <w:sz w:val="28"/>
          <w:szCs w:val="28"/>
        </w:rPr>
        <w:t>重庆</w:t>
      </w:r>
      <w:r>
        <w:rPr>
          <w:rFonts w:hint="eastAsia"/>
          <w:color w:val="auto"/>
          <w:sz w:val="28"/>
          <w:szCs w:val="28"/>
          <w:lang w:eastAsia="zh-CN"/>
        </w:rPr>
        <w:t>机场集团</w:t>
      </w:r>
      <w:r>
        <w:rPr>
          <w:rFonts w:hint="eastAsia"/>
          <w:color w:val="auto"/>
          <w:sz w:val="28"/>
          <w:szCs w:val="28"/>
        </w:rPr>
        <w:t>有限公司</w:t>
      </w:r>
      <w:r>
        <w:rPr>
          <w:rFonts w:hint="eastAsia"/>
          <w:color w:val="auto"/>
          <w:sz w:val="28"/>
          <w:szCs w:val="28"/>
          <w:lang w:eastAsia="zh-CN"/>
        </w:rPr>
        <w:t>、重庆江北国际机场有限公司、</w:t>
      </w:r>
      <w:r>
        <w:rPr>
          <w:rFonts w:hint="eastAsia"/>
          <w:color w:val="auto"/>
          <w:sz w:val="28"/>
          <w:szCs w:val="28"/>
          <w:lang w:eastAsia="zh-CN"/>
        </w:rPr>
        <w:fldChar w:fldCharType="begin"/>
      </w:r>
      <w:r>
        <w:rPr>
          <w:rFonts w:hint="eastAsia"/>
          <w:color w:val="auto"/>
          <w:sz w:val="28"/>
          <w:szCs w:val="28"/>
          <w:lang w:eastAsia="zh-CN"/>
        </w:rPr>
        <w:instrText xml:space="preserve"> HYPERLINK "http://www.baidu.com/link?url=2S5FmAM1qtSnCKF8mEY6wWhzcpeFL7Uxo-_OzAJt3fjfuveEZe_rr36EhEA72n5Km8O-B0ECryZemsjFrQqm__" \t "https://www.baidu.com/_blank" </w:instrText>
      </w:r>
      <w:r>
        <w:rPr>
          <w:rFonts w:hint="eastAsia"/>
          <w:color w:val="auto"/>
          <w:sz w:val="28"/>
          <w:szCs w:val="28"/>
          <w:lang w:eastAsia="zh-CN"/>
        </w:rPr>
        <w:fldChar w:fldCharType="separate"/>
      </w:r>
      <w:r>
        <w:rPr>
          <w:rFonts w:hint="eastAsia"/>
          <w:color w:val="auto"/>
          <w:sz w:val="28"/>
          <w:szCs w:val="28"/>
          <w:lang w:eastAsia="zh-CN"/>
        </w:rPr>
        <w:t>重庆机场集团有限公司航空物流园发展分公司</w:t>
      </w:r>
      <w:r>
        <w:rPr>
          <w:rFonts w:hint="eastAsia"/>
          <w:color w:val="auto"/>
          <w:sz w:val="28"/>
          <w:szCs w:val="28"/>
          <w:lang w:eastAsia="zh-CN"/>
        </w:rPr>
        <w:fldChar w:fldCharType="end"/>
      </w:r>
      <w:r>
        <w:rPr>
          <w:rFonts w:hint="eastAsia"/>
          <w:color w:val="auto"/>
          <w:sz w:val="28"/>
          <w:szCs w:val="28"/>
          <w:lang w:eastAsia="zh-CN"/>
        </w:rPr>
        <w:t>，项目成交后各部分业主分别与成交方签订合同。</w:t>
      </w:r>
      <w:r>
        <w:rPr>
          <w:rFonts w:hint="eastAsia"/>
          <w:color w:val="auto"/>
          <w:sz w:val="28"/>
          <w:szCs w:val="28"/>
        </w:rPr>
        <w:t>资金来源为自筹资金，项目现已具备比选条件，由</w:t>
      </w:r>
      <w:r>
        <w:rPr>
          <w:rFonts w:hint="eastAsia"/>
          <w:color w:val="auto"/>
          <w:sz w:val="28"/>
          <w:szCs w:val="28"/>
          <w:lang w:eastAsia="zh-CN"/>
        </w:rPr>
        <w:t>重庆江北国际机场有限公司组织</w:t>
      </w:r>
      <w:r>
        <w:rPr>
          <w:rFonts w:hint="eastAsia"/>
          <w:color w:val="auto"/>
          <w:sz w:val="28"/>
          <w:szCs w:val="28"/>
        </w:rPr>
        <w:t>对该项目进行比选。</w:t>
      </w:r>
    </w:p>
    <w:p>
      <w:pPr>
        <w:pStyle w:val="4"/>
        <w:spacing w:after="156" w:afterLines="50" w:line="420" w:lineRule="exact"/>
        <w:ind w:firstLine="0" w:firstLineChars="0"/>
        <w:rPr>
          <w:rFonts w:hint="eastAsia"/>
          <w:bCs w:val="0"/>
          <w:color w:val="auto"/>
          <w:lang w:eastAsia="zh-CN"/>
        </w:rPr>
      </w:pPr>
      <w:bookmarkStart w:id="15" w:name="_Toc30660"/>
      <w:bookmarkStart w:id="16" w:name="_Toc12990"/>
      <w:bookmarkStart w:id="17" w:name="_Toc4649"/>
      <w:bookmarkStart w:id="18" w:name="_Toc32618"/>
      <w:bookmarkStart w:id="19" w:name="_Toc31393"/>
      <w:bookmarkStart w:id="20" w:name="_Toc18428"/>
      <w:r>
        <w:rPr>
          <w:rFonts w:hint="eastAsia"/>
          <w:bCs w:val="0"/>
          <w:color w:val="auto"/>
          <w:lang w:val="en-US" w:eastAsia="zh-CN"/>
        </w:rPr>
        <w:t xml:space="preserve">2 </w:t>
      </w:r>
      <w:r>
        <w:rPr>
          <w:rFonts w:hint="eastAsia"/>
          <w:color w:val="auto"/>
        </w:rPr>
        <w:t>项目概况</w:t>
      </w:r>
      <w:r>
        <w:rPr>
          <w:rFonts w:hint="eastAsia"/>
          <w:bCs w:val="0"/>
          <w:color w:val="auto"/>
          <w:lang w:eastAsia="zh-CN"/>
        </w:rPr>
        <w:t>与服务内容</w:t>
      </w:r>
      <w:bookmarkEnd w:id="15"/>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bookmarkStart w:id="21" w:name="_Toc26795"/>
      <w:bookmarkStart w:id="22" w:name="_Toc18925"/>
      <w:r>
        <w:rPr>
          <w:rFonts w:hint="eastAsia"/>
          <w:color w:val="auto"/>
          <w:sz w:val="28"/>
          <w:szCs w:val="28"/>
        </w:rPr>
        <w:t>2.1 项目名称：</w:t>
      </w:r>
      <w:r>
        <w:rPr>
          <w:rFonts w:hint="eastAsia"/>
          <w:color w:val="auto"/>
          <w:sz w:val="28"/>
          <w:szCs w:val="28"/>
          <w:lang w:eastAsia="zh-CN"/>
        </w:rPr>
        <w:t>重庆机场</w:t>
      </w:r>
      <w:r>
        <w:rPr>
          <w:rFonts w:hint="eastAsia"/>
          <w:color w:val="auto"/>
          <w:sz w:val="28"/>
          <w:szCs w:val="28"/>
        </w:rPr>
        <w:t>自动消防设施年度检测项目</w:t>
      </w:r>
      <w:bookmarkEnd w:id="21"/>
      <w:bookmarkEnd w:id="22"/>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bookmarkStart w:id="23" w:name="_Toc16474"/>
      <w:bookmarkStart w:id="24" w:name="_Toc22802"/>
      <w:r>
        <w:rPr>
          <w:rFonts w:hint="eastAsia"/>
          <w:color w:val="auto"/>
          <w:sz w:val="28"/>
          <w:szCs w:val="28"/>
        </w:rPr>
        <w:t>2.2 项目地点：重庆江北国际机场</w:t>
      </w:r>
      <w:bookmarkEnd w:id="23"/>
      <w:bookmarkEnd w:id="24"/>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color w:val="auto"/>
          <w:sz w:val="28"/>
          <w:szCs w:val="28"/>
        </w:rPr>
      </w:pPr>
      <w:bookmarkStart w:id="25" w:name="_Toc22256"/>
      <w:bookmarkStart w:id="26" w:name="_Toc16154"/>
      <w:r>
        <w:rPr>
          <w:rFonts w:hint="eastAsia"/>
          <w:color w:val="auto"/>
          <w:sz w:val="28"/>
          <w:szCs w:val="28"/>
        </w:rPr>
        <w:t>2.3 项目区域：</w:t>
      </w:r>
      <w:r>
        <w:rPr>
          <w:rFonts w:hint="eastAsia"/>
          <w:color w:val="auto"/>
          <w:sz w:val="28"/>
          <w:szCs w:val="28"/>
          <w:lang w:eastAsia="zh-CN"/>
        </w:rPr>
        <w:t>部分划分和</w:t>
      </w:r>
      <w:r>
        <w:rPr>
          <w:rFonts w:hint="eastAsia"/>
          <w:color w:val="auto"/>
          <w:sz w:val="28"/>
          <w:szCs w:val="28"/>
        </w:rPr>
        <w:t>检测具体范围</w:t>
      </w:r>
      <w:r>
        <w:rPr>
          <w:rFonts w:hint="eastAsia"/>
          <w:color w:val="auto"/>
          <w:sz w:val="28"/>
          <w:szCs w:val="28"/>
          <w:lang w:eastAsia="zh-CN"/>
        </w:rPr>
        <w:t>（见下表）</w:t>
      </w:r>
      <w:bookmarkEnd w:id="25"/>
      <w:bookmarkEnd w:id="26"/>
    </w:p>
    <w:tbl>
      <w:tblPr>
        <w:tblStyle w:val="23"/>
        <w:tblW w:w="7967" w:type="dxa"/>
        <w:jc w:val="center"/>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85"/>
        <w:gridCol w:w="3571"/>
        <w:gridCol w:w="1213"/>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部分</w:t>
            </w: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lang w:eastAsia="zh-CN"/>
              </w:rPr>
              <w:t>建</w:t>
            </w:r>
            <w:r>
              <w:rPr>
                <w:rFonts w:hint="eastAsia" w:ascii="黑体" w:hAnsi="黑体" w:eastAsia="黑体" w:cs="黑体"/>
                <w:color w:val="000000"/>
                <w:sz w:val="24"/>
                <w:szCs w:val="24"/>
              </w:rPr>
              <w:t>（构）</w:t>
            </w:r>
            <w:r>
              <w:rPr>
                <w:rFonts w:hint="eastAsia" w:ascii="黑体" w:hAnsi="黑体" w:eastAsia="黑体" w:cs="黑体"/>
                <w:color w:val="000000"/>
                <w:sz w:val="24"/>
                <w:szCs w:val="24"/>
                <w:lang w:eastAsia="zh-CN"/>
              </w:rPr>
              <w:t>筑</w:t>
            </w:r>
            <w:r>
              <w:rPr>
                <w:rFonts w:hint="eastAsia" w:ascii="黑体" w:hAnsi="黑体" w:eastAsia="黑体" w:cs="黑体"/>
                <w:color w:val="000000"/>
                <w:sz w:val="24"/>
                <w:szCs w:val="24"/>
              </w:rPr>
              <w:t>序号</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建（构）筑名称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建筑面积</w:t>
            </w:r>
          </w:p>
        </w:tc>
        <w:tc>
          <w:tcPr>
            <w:tcW w:w="118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项目业主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eastAsia="zh-CN"/>
              </w:rPr>
            </w:pPr>
            <w:r>
              <w:rPr>
                <w:rFonts w:hint="eastAsia" w:ascii="仿宋" w:hAnsi="仿宋" w:cs="仿宋"/>
                <w:color w:val="000000"/>
                <w:sz w:val="24"/>
                <w:szCs w:val="21"/>
                <w:lang w:eastAsia="zh-CN"/>
              </w:rPr>
              <w:t>一部分</w:t>
            </w: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eastAsia="zh-CN"/>
              </w:rPr>
            </w:pPr>
            <w:r>
              <w:rPr>
                <w:rFonts w:hint="eastAsia" w:ascii="仿宋" w:hAnsi="仿宋" w:eastAsia="仿宋" w:cs="仿宋"/>
                <w:color w:val="000000"/>
                <w:sz w:val="24"/>
                <w:szCs w:val="21"/>
                <w:lang w:eastAsia="zh-CN"/>
              </w:rPr>
              <w:t>商务楼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67762.23</w:t>
            </w:r>
          </w:p>
        </w:tc>
        <w:tc>
          <w:tcPr>
            <w:tcW w:w="118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重庆机场集团有限公司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动力能源处办</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1272.58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3</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ITC大楼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15480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4</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职工二楼食堂（含飞扬健身中心）</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500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5</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九食堂</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600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r>
              <w:rPr>
                <w:rFonts w:hint="eastAsia" w:ascii="仿宋" w:hAnsi="仿宋" w:eastAsia="仿宋" w:cs="仿宋"/>
                <w:color w:val="000000"/>
                <w:sz w:val="24"/>
                <w:szCs w:val="21"/>
              </w:rPr>
              <w:t>6</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机场集团新办公楼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26237</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7</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会议中心</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4379.45</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8</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集团公司C区货运部职工食堂</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6000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9</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eastAsia="zh-CN"/>
              </w:rPr>
            </w:pPr>
            <w:r>
              <w:rPr>
                <w:rFonts w:hint="eastAsia" w:ascii="仿宋" w:hAnsi="仿宋" w:eastAsia="仿宋" w:cs="仿宋"/>
                <w:color w:val="000000"/>
                <w:sz w:val="24"/>
                <w:szCs w:val="21"/>
              </w:rPr>
              <w:t>110KV变电站主控楼</w:t>
            </w:r>
            <w:r>
              <w:rPr>
                <w:rFonts w:hint="eastAsia" w:ascii="仿宋" w:hAnsi="仿宋" w:eastAsia="仿宋" w:cs="仿宋"/>
                <w:color w:val="000000"/>
                <w:sz w:val="24"/>
                <w:szCs w:val="21"/>
                <w:lang w:eastAsia="zh-CN"/>
              </w:rPr>
              <w:t>、办公楼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1203.41</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10</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2号（齐心）110kV</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变电站</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1900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11</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3号（楚田）110kV</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变电站</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1500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12</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西区3号开闭站</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430.52</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13</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西区1号开闭站</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1252.4</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lang w:val="en-US" w:eastAsia="zh-CN"/>
              </w:rPr>
            </w:pPr>
            <w:r>
              <w:rPr>
                <w:rFonts w:hint="eastAsia" w:ascii="仿宋" w:hAnsi="仿宋" w:eastAsia="仿宋" w:cs="仿宋"/>
                <w:color w:val="000000"/>
                <w:sz w:val="24"/>
                <w:szCs w:val="21"/>
              </w:rPr>
              <w:t>14</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第三污水处理站</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r>
              <w:rPr>
                <w:rFonts w:hint="eastAsia" w:ascii="仿宋" w:hAnsi="仿宋" w:eastAsia="仿宋" w:cs="仿宋"/>
                <w:b w:val="0"/>
                <w:bCs/>
                <w:color w:val="auto"/>
                <w:sz w:val="22"/>
                <w:szCs w:val="22"/>
                <w:lang w:val="en-US" w:eastAsia="zh-CN"/>
              </w:rPr>
              <w:t>2772.44</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15</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lang w:eastAsia="zh-CN"/>
              </w:rPr>
            </w:pPr>
            <w:r>
              <w:rPr>
                <w:rFonts w:hint="eastAsia" w:ascii="仿宋" w:hAnsi="仿宋" w:cs="仿宋"/>
                <w:color w:val="auto"/>
                <w:sz w:val="24"/>
                <w:szCs w:val="21"/>
                <w:lang w:eastAsia="zh-CN"/>
              </w:rPr>
              <w:t>西区消防供水站</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r>
              <w:rPr>
                <w:rFonts w:hint="eastAsia" w:ascii="仿宋" w:hAnsi="仿宋" w:cs="仿宋"/>
                <w:b w:val="0"/>
                <w:bCs/>
                <w:color w:val="auto"/>
                <w:sz w:val="22"/>
                <w:szCs w:val="22"/>
                <w:lang w:val="en-US" w:eastAsia="zh-CN"/>
              </w:rPr>
              <w:t>201</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16</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西区天然气阀室</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6</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17</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color w:val="000000"/>
                <w:sz w:val="22"/>
                <w:szCs w:val="21"/>
              </w:rPr>
              <w:t>东区边检大楼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b w:val="0"/>
                <w:bCs/>
                <w:color w:val="auto"/>
                <w:sz w:val="22"/>
                <w:szCs w:val="22"/>
                <w:lang w:val="en-US" w:eastAsia="zh-CN"/>
              </w:rPr>
              <w:t>4988.4</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18</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配套区能源中心（三号能源中心、职工一食堂）</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10702</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19</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东区体育馆</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4555</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20</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综合物资仓库(东区公共区管理部办公楼)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10450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21</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color w:val="000000"/>
                <w:sz w:val="22"/>
                <w:szCs w:val="21"/>
              </w:rPr>
              <w:t>幸福佳苑B区1栋</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b w:val="0"/>
                <w:bCs/>
                <w:color w:val="auto"/>
                <w:sz w:val="22"/>
                <w:szCs w:val="22"/>
              </w:rPr>
              <w:t>7111.46</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22</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color w:val="000000"/>
                <w:sz w:val="22"/>
                <w:szCs w:val="21"/>
              </w:rPr>
              <w:t>幸福佳苑B区2栋</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b w:val="0"/>
                <w:bCs/>
                <w:color w:val="auto"/>
                <w:sz w:val="22"/>
                <w:szCs w:val="22"/>
              </w:rPr>
              <w:t>7111.46</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23</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color w:val="000000"/>
                <w:sz w:val="22"/>
                <w:szCs w:val="21"/>
              </w:rPr>
              <w:t>幸福佳苑B区3栋</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b w:val="0"/>
                <w:bCs/>
                <w:color w:val="auto"/>
                <w:sz w:val="22"/>
                <w:szCs w:val="22"/>
              </w:rPr>
              <w:t>7111.46</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24</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color w:val="000000"/>
                <w:sz w:val="22"/>
                <w:szCs w:val="21"/>
              </w:rPr>
              <w:t>幸福佳苑B区4栋</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b w:val="0"/>
                <w:bCs/>
                <w:color w:val="auto"/>
                <w:sz w:val="22"/>
                <w:szCs w:val="22"/>
              </w:rPr>
              <w:t>7111.46</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25</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color w:val="000000"/>
                <w:sz w:val="22"/>
                <w:szCs w:val="21"/>
              </w:rPr>
              <w:t>幸福佳苑B区食堂</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b w:val="0"/>
                <w:bCs/>
                <w:color w:val="auto"/>
                <w:sz w:val="22"/>
                <w:szCs w:val="22"/>
              </w:rPr>
              <w:t>3141</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26</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综合管廊</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16km</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sz w:val="2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auto"/>
                <w:sz w:val="24"/>
                <w:szCs w:val="21"/>
                <w:lang w:val="en-US" w:eastAsia="zh-CN"/>
              </w:rPr>
              <w:t>27</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旅客过夜用房水泵房（含屋顶水箱）</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50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28</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信息公司原办公楼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b w:val="0"/>
                <w:bCs/>
                <w:color w:val="auto"/>
                <w:sz w:val="22"/>
                <w:szCs w:val="22"/>
              </w:rPr>
              <w:t>1160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cs="仿宋"/>
                <w:color w:val="000000"/>
                <w:sz w:val="24"/>
                <w:szCs w:val="21"/>
                <w:lang w:val="en-US" w:eastAsia="zh-CN"/>
              </w:rPr>
              <w:t>二部分</w:t>
            </w: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29</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东区医救、安检办公楼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10623</w:t>
            </w:r>
          </w:p>
        </w:tc>
        <w:tc>
          <w:tcPr>
            <w:tcW w:w="118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cs="仿宋"/>
                <w:b w:val="0"/>
                <w:bCs/>
                <w:color w:val="auto"/>
                <w:sz w:val="24"/>
                <w:szCs w:val="24"/>
                <w:lang w:eastAsia="zh-CN"/>
              </w:rPr>
            </w:pPr>
            <w:r>
              <w:rPr>
                <w:rFonts w:hint="eastAsia" w:ascii="仿宋" w:hAnsi="仿宋" w:cs="仿宋"/>
                <w:b w:val="0"/>
                <w:bCs/>
                <w:color w:val="auto"/>
                <w:sz w:val="24"/>
                <w:szCs w:val="24"/>
                <w:lang w:eastAsia="zh-CN"/>
              </w:rPr>
              <w:t>重庆江北国际机场有限</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4"/>
                <w:szCs w:val="24"/>
                <w:lang w:eastAsia="zh-CN"/>
              </w:rPr>
            </w:pPr>
            <w:r>
              <w:rPr>
                <w:rFonts w:hint="eastAsia" w:ascii="仿宋" w:hAnsi="仿宋" w:cs="仿宋"/>
                <w:b w:val="0"/>
                <w:bCs/>
                <w:color w:val="auto"/>
                <w:sz w:val="24"/>
                <w:szCs w:val="24"/>
                <w:lang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30</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东区安检宿舍楼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12007</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31</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1#灯光站</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3065</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cs="仿宋"/>
                <w:color w:val="000000"/>
                <w:sz w:val="24"/>
                <w:szCs w:val="21"/>
                <w:lang w:val="en-US" w:eastAsia="zh-CN"/>
              </w:rPr>
              <w:t>32</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飞行区管理部办公楼（场务楼）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6904</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cs="仿宋"/>
                <w:color w:val="000000"/>
                <w:sz w:val="24"/>
                <w:szCs w:val="21"/>
                <w:lang w:val="en-US" w:eastAsia="zh-CN"/>
              </w:rPr>
              <w:t>33</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航务管理部办公楼（导航楼）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7462</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cs="仿宋"/>
                <w:color w:val="000000"/>
                <w:sz w:val="24"/>
                <w:szCs w:val="21"/>
                <w:lang w:val="en-US" w:eastAsia="zh-CN"/>
              </w:rPr>
              <w:t>34</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2#灯光站</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2225</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35</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3#灯光站</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1429</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36</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4#灯光站</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1286</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auto"/>
                <w:sz w:val="24"/>
                <w:szCs w:val="21"/>
              </w:rPr>
              <w:t>37</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02L航向台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38</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02L下滑台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39</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02R航向台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6</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40</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02R下滑台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41</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20L航向台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42</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20L下滑台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43</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20R航向台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44</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20R下滑台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45</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03航向台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46</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03下滑台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47</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21航向台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48</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21下滑台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49</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南近台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50</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北外指点标台（木耳）</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51</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北中指点标台（双凤桥）</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52</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统景导航台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241</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cs="仿宋"/>
                <w:color w:val="000000"/>
                <w:sz w:val="24"/>
                <w:szCs w:val="21"/>
                <w:lang w:val="en-US" w:eastAsia="zh-CN"/>
              </w:rPr>
              <w:t>53</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长生导航台</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162</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cs="仿宋"/>
                <w:color w:val="000000"/>
                <w:sz w:val="24"/>
                <w:szCs w:val="21"/>
                <w:lang w:val="en-US" w:eastAsia="zh-CN"/>
              </w:rPr>
              <w:t>54</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西区第二制冷站</w:t>
            </w:r>
          </w:p>
        </w:tc>
        <w:tc>
          <w:tcPr>
            <w:tcW w:w="121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B050"/>
                <w:sz w:val="24"/>
                <w:szCs w:val="21"/>
              </w:rPr>
            </w:pPr>
            <w:r>
              <w:rPr>
                <w:rFonts w:hint="eastAsia" w:ascii="仿宋" w:hAnsi="仿宋" w:eastAsia="仿宋" w:cs="仿宋"/>
                <w:color w:val="000000"/>
                <w:sz w:val="24"/>
                <w:szCs w:val="21"/>
                <w:lang w:val="en-US" w:eastAsia="zh-CN"/>
              </w:rPr>
              <w:t>3000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auto"/>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lang w:val="en-US" w:eastAsia="zh-CN"/>
              </w:rPr>
            </w:pPr>
            <w:r>
              <w:rPr>
                <w:rFonts w:hint="eastAsia" w:ascii="仿宋" w:hAnsi="仿宋" w:cs="仿宋"/>
                <w:color w:val="auto"/>
                <w:sz w:val="24"/>
                <w:szCs w:val="21"/>
                <w:lang w:val="en-US" w:eastAsia="zh-CN"/>
              </w:rPr>
              <w:t>55</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西区动力中心</w:t>
            </w:r>
          </w:p>
        </w:tc>
        <w:tc>
          <w:tcPr>
            <w:tcW w:w="121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cs="仿宋"/>
                <w:color w:val="000000"/>
                <w:sz w:val="24"/>
                <w:szCs w:val="21"/>
                <w:lang w:val="en-US" w:eastAsia="zh-CN"/>
              </w:rPr>
              <w:t>56</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color w:val="000000"/>
                <w:sz w:val="22"/>
                <w:szCs w:val="21"/>
              </w:rPr>
              <w:t>国检大楼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b w:val="0"/>
                <w:bCs/>
                <w:color w:val="auto"/>
                <w:sz w:val="22"/>
                <w:szCs w:val="22"/>
                <w:lang w:val="en-US" w:eastAsia="zh-CN"/>
              </w:rPr>
              <w:t>4957.7</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cs="仿宋"/>
                <w:color w:val="000000"/>
                <w:sz w:val="24"/>
                <w:szCs w:val="21"/>
                <w:lang w:val="en-US" w:eastAsia="zh-CN"/>
              </w:rPr>
              <w:t>57</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color w:val="000000"/>
                <w:sz w:val="22"/>
                <w:szCs w:val="21"/>
              </w:rPr>
              <w:t>海关大楼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b w:val="0"/>
                <w:bCs/>
                <w:color w:val="auto"/>
                <w:sz w:val="22"/>
                <w:szCs w:val="22"/>
                <w:lang w:val="en-US" w:eastAsia="zh-CN"/>
              </w:rPr>
              <w:t>4957.7</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cs="仿宋"/>
                <w:color w:val="000000"/>
                <w:sz w:val="24"/>
                <w:szCs w:val="21"/>
                <w:lang w:val="en-US" w:eastAsia="zh-CN"/>
              </w:rPr>
              <w:t>58</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西区原集团办公楼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8726.68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cs="仿宋"/>
                <w:color w:val="000000"/>
                <w:sz w:val="24"/>
                <w:szCs w:val="21"/>
                <w:lang w:val="en-US" w:eastAsia="zh-CN"/>
              </w:rPr>
              <w:t>59</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一号能源中心（东区航站楼能源站）</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9142.3</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eastAsia="zh-CN"/>
              </w:rPr>
            </w:pPr>
            <w:r>
              <w:rPr>
                <w:rFonts w:hint="eastAsia" w:ascii="仿宋" w:hAnsi="仿宋" w:cs="仿宋"/>
                <w:color w:val="000000"/>
                <w:sz w:val="24"/>
                <w:szCs w:val="21"/>
                <w:lang w:eastAsia="zh-CN"/>
              </w:rPr>
              <w:t>三部分</w:t>
            </w: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60</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西区消防水泵房</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（老货运片区）</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30</w:t>
            </w:r>
          </w:p>
        </w:tc>
        <w:tc>
          <w:tcPr>
            <w:tcW w:w="118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fldChar w:fldCharType="begin"/>
            </w:r>
            <w:r>
              <w:rPr>
                <w:rFonts w:hint="eastAsia" w:ascii="仿宋" w:hAnsi="仿宋" w:eastAsia="仿宋" w:cs="仿宋"/>
                <w:color w:val="000000"/>
                <w:sz w:val="24"/>
                <w:szCs w:val="24"/>
                <w:lang w:val="en-US" w:eastAsia="zh-CN"/>
              </w:rPr>
              <w:instrText xml:space="preserve"> HYPERLINK "http://www.baidu.com/link?url=2S5FmAM1qtSnCKF8mEY6wWhzcpeFL7Uxo-_OzAJt3fjfuveEZe_rr36EhEA72n5Km8O-B0ECryZemsjFrQqm__" \t "https://www.baidu.com/_blank" </w:instrText>
            </w:r>
            <w:r>
              <w:rPr>
                <w:rFonts w:hint="eastAsia" w:ascii="仿宋" w:hAnsi="仿宋" w:eastAsia="仿宋" w:cs="仿宋"/>
                <w:color w:val="000000"/>
                <w:sz w:val="24"/>
                <w:szCs w:val="24"/>
                <w:lang w:val="en-US" w:eastAsia="zh-CN"/>
              </w:rPr>
              <w:fldChar w:fldCharType="separate"/>
            </w:r>
            <w:r>
              <w:rPr>
                <w:rFonts w:hint="eastAsia" w:ascii="仿宋" w:hAnsi="仿宋" w:eastAsia="仿宋" w:cs="仿宋"/>
                <w:color w:val="000000"/>
                <w:sz w:val="24"/>
                <w:szCs w:val="24"/>
                <w:lang w:val="en-US" w:eastAsia="zh-CN"/>
              </w:rPr>
              <w:t>重庆机场集团有限公司航空物流园发展分公司</w:t>
            </w:r>
            <w:r>
              <w:rPr>
                <w:rFonts w:hint="eastAsia" w:ascii="仿宋" w:hAnsi="仿宋" w:eastAsia="仿宋" w:cs="仿宋"/>
                <w:color w:val="000000"/>
                <w:sz w:val="24"/>
                <w:szCs w:val="24"/>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61</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保税港区国际货站</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（含办公区）</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26870.5</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62</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新国内出港货站</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（含办公区）</w:t>
            </w:r>
          </w:p>
        </w:tc>
        <w:tc>
          <w:tcPr>
            <w:tcW w:w="121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34317</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63</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老国内出港货站</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（含办公区）</w:t>
            </w:r>
          </w:p>
        </w:tc>
        <w:tc>
          <w:tcPr>
            <w:tcW w:w="121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64</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C3货运区一级货站一号库（含办公区）</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26498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auto"/>
                <w:sz w:val="24"/>
                <w:szCs w:val="21"/>
              </w:rPr>
              <w:t>65</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C3货运区一级货站二号库（含办公区）</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26498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66</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C3货运区一级货站三号库（含办公区）</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26498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67</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北货库区消防水泵房</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60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68</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C3货运区二级货站一号库（含办公区）</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69</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C3货运区二级货站二号库（含办公区）</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70</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C3货运区二级货站三号库（含办公区）</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4462</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71</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C3货运区二级货站四号库（含办公区）</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4462</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72</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C3货运区二级货站五号库（含办公区）</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73</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C3货运区二级货站六号库（含办公区）</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74</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C3货运区二级货站七号库（含办公区）</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75</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C3货运区二级货站八号库（含办公区）</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81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000000"/>
                <w:sz w:val="24"/>
                <w:szCs w:val="21"/>
                <w:lang w:val="en-US" w:eastAsia="zh-CN"/>
              </w:rPr>
            </w:pPr>
          </w:p>
        </w:tc>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cs="仿宋"/>
                <w:color w:val="000000"/>
                <w:sz w:val="24"/>
                <w:szCs w:val="21"/>
                <w:lang w:val="en-US" w:eastAsia="zh-CN"/>
              </w:rPr>
              <w:t>76</w:t>
            </w:r>
          </w:p>
        </w:tc>
        <w:tc>
          <w:tcPr>
            <w:tcW w:w="35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物流综合大楼</w:t>
            </w:r>
          </w:p>
        </w:tc>
        <w:tc>
          <w:tcPr>
            <w:tcW w:w="121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17980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7967"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both"/>
              <w:textAlignment w:val="auto"/>
              <w:rPr>
                <w:rFonts w:hint="eastAsia" w:ascii="仿宋" w:hAnsi="仿宋" w:eastAsia="仿宋" w:cs="仿宋"/>
                <w:b w:val="0"/>
                <w:bCs/>
                <w:color w:val="auto"/>
                <w:sz w:val="22"/>
                <w:szCs w:val="22"/>
                <w:lang w:eastAsia="zh-CN"/>
              </w:rPr>
            </w:pPr>
            <w:r>
              <w:rPr>
                <w:rFonts w:hint="eastAsia" w:ascii="仿宋" w:hAnsi="仿宋" w:cs="仿宋"/>
                <w:b w:val="0"/>
                <w:bCs/>
                <w:color w:val="auto"/>
                <w:sz w:val="22"/>
                <w:szCs w:val="22"/>
                <w:lang w:eastAsia="zh-CN"/>
              </w:rPr>
              <w:t>备注：成交后成交方分别与三个部分的业主签订合同。</w:t>
            </w:r>
          </w:p>
        </w:tc>
      </w:tr>
    </w:tbl>
    <w:p>
      <w:pPr>
        <w:spacing w:after="0" w:afterLines="-2147483648" w:line="240" w:lineRule="auto"/>
        <w:ind w:firstLine="560" w:firstLineChars="200"/>
        <w:rPr>
          <w:color w:val="auto"/>
          <w:sz w:val="28"/>
          <w:szCs w:val="28"/>
        </w:rPr>
      </w:pPr>
      <w:bookmarkStart w:id="27" w:name="_Toc26339"/>
      <w:bookmarkStart w:id="28" w:name="_Toc6886"/>
      <w:r>
        <w:rPr>
          <w:rFonts w:hint="eastAsia"/>
          <w:color w:val="auto"/>
          <w:sz w:val="28"/>
          <w:szCs w:val="28"/>
          <w:lang w:val="en-US" w:eastAsia="zh-CN"/>
        </w:rPr>
        <w:t>2</w:t>
      </w:r>
      <w:r>
        <w:rPr>
          <w:rFonts w:hint="eastAsia"/>
          <w:color w:val="auto"/>
          <w:sz w:val="28"/>
          <w:szCs w:val="28"/>
        </w:rPr>
        <w:t>.</w:t>
      </w:r>
      <w:r>
        <w:rPr>
          <w:rFonts w:hint="eastAsia"/>
          <w:color w:val="auto"/>
          <w:sz w:val="28"/>
          <w:szCs w:val="28"/>
          <w:lang w:val="en-US" w:eastAsia="zh-CN"/>
        </w:rPr>
        <w:t>4</w:t>
      </w:r>
      <w:r>
        <w:rPr>
          <w:rFonts w:hint="eastAsia"/>
          <w:color w:val="auto"/>
          <w:sz w:val="28"/>
          <w:szCs w:val="28"/>
        </w:rPr>
        <w:t>消防年度检测服务内容</w:t>
      </w:r>
      <w:bookmarkEnd w:id="27"/>
      <w:bookmarkEnd w:id="28"/>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eastAsia="zh-CN"/>
        </w:rPr>
      </w:pPr>
      <w:r>
        <w:rPr>
          <w:rFonts w:hint="eastAsia"/>
          <w:color w:val="auto"/>
          <w:sz w:val="28"/>
          <w:szCs w:val="28"/>
        </w:rPr>
        <w:t>服务范围中所列建筑的全部自动消防设施（包括但不限于：消防供配电设施、火灾自动报警及联动控制系统、图形显示系统装置、火灾应急广播、消防通讯、水灭火系统、气体灭火系统、厨房灭火装置、防排烟系统、防火卷帘与防火门、消防电梯、应急照明与疏散指示标志、电气火灾监控系统、消防电源监控系统、</w:t>
      </w:r>
      <w:r>
        <w:rPr>
          <w:rFonts w:hint="eastAsia"/>
          <w:color w:val="auto"/>
          <w:sz w:val="28"/>
          <w:szCs w:val="28"/>
          <w:lang w:eastAsia="zh-CN"/>
        </w:rPr>
        <w:t>可燃气体探测系统、</w:t>
      </w:r>
      <w:r>
        <w:rPr>
          <w:rFonts w:hint="eastAsia"/>
          <w:color w:val="auto"/>
          <w:sz w:val="28"/>
          <w:szCs w:val="28"/>
        </w:rPr>
        <w:t>灭火器等）的检测任务全部委托给服务商检测，服务商按照国家和地方相关技术标准规定的工艺、流程等要求进行检测，并出具具有法律效力的检测报告（一式两份）。</w:t>
      </w:r>
    </w:p>
    <w:p>
      <w:pPr>
        <w:pStyle w:val="4"/>
        <w:spacing w:line="480" w:lineRule="exact"/>
        <w:rPr>
          <w:color w:val="auto"/>
        </w:rPr>
      </w:pPr>
      <w:bookmarkStart w:id="29" w:name="_Toc779"/>
      <w:bookmarkStart w:id="30" w:name="_Toc27578"/>
      <w:bookmarkStart w:id="31" w:name="_Toc16471"/>
      <w:bookmarkStart w:id="32" w:name="_Toc23257"/>
      <w:bookmarkStart w:id="33" w:name="_Toc13743"/>
      <w:bookmarkStart w:id="34" w:name="_Toc14360"/>
      <w:r>
        <w:rPr>
          <w:rFonts w:hint="eastAsia"/>
          <w:color w:val="auto"/>
          <w:lang w:val="en-US" w:eastAsia="zh-CN"/>
        </w:rPr>
        <w:t xml:space="preserve">3 </w:t>
      </w:r>
      <w:r>
        <w:rPr>
          <w:rFonts w:hint="eastAsia"/>
          <w:color w:val="auto"/>
          <w:lang w:eastAsia="zh-CN"/>
        </w:rPr>
        <w:t>比选响应人</w:t>
      </w:r>
      <w:r>
        <w:rPr>
          <w:rFonts w:hint="eastAsia"/>
          <w:color w:val="auto"/>
        </w:rPr>
        <w:t>资格条件</w:t>
      </w:r>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本项目比选响应人应具备以下资格条件：</w:t>
      </w:r>
    </w:p>
    <w:p>
      <w:pPr>
        <w:widowControl w:val="0"/>
        <w:shd w:val="clear" w:color="auto" w:fill="auto"/>
        <w:spacing w:line="240" w:lineRule="auto"/>
        <w:ind w:firstLine="560" w:firstLineChars="200"/>
        <w:jc w:val="both"/>
        <w:rPr>
          <w:rFonts w:hint="eastAsia" w:eastAsia="仿宋"/>
          <w:color w:val="auto"/>
          <w:sz w:val="28"/>
          <w:szCs w:val="28"/>
          <w:lang w:eastAsia="zh-CN"/>
        </w:rPr>
      </w:pPr>
      <w:r>
        <w:rPr>
          <w:rFonts w:hint="eastAsia"/>
          <w:color w:val="auto"/>
          <w:sz w:val="28"/>
          <w:szCs w:val="28"/>
          <w:lang w:val="en-US" w:eastAsia="zh-CN"/>
        </w:rPr>
        <w:t>3</w:t>
      </w:r>
      <w:r>
        <w:rPr>
          <w:rFonts w:hint="eastAsia"/>
          <w:color w:val="auto"/>
          <w:sz w:val="28"/>
          <w:szCs w:val="28"/>
        </w:rPr>
        <w:t xml:space="preserve">.1 </w:t>
      </w:r>
      <w:r>
        <w:rPr>
          <w:rFonts w:hint="eastAsia"/>
          <w:color w:val="auto"/>
          <w:sz w:val="28"/>
          <w:szCs w:val="28"/>
          <w:lang w:eastAsia="zh-CN"/>
        </w:rPr>
        <w:t>营业执照</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在中华人民共和国依法注册、具有独立法人资格，具有有效的</w:t>
      </w:r>
      <w:r>
        <w:rPr>
          <w:rFonts w:hint="eastAsia"/>
          <w:color w:val="auto"/>
          <w:sz w:val="28"/>
          <w:szCs w:val="28"/>
          <w:lang w:eastAsia="zh-CN"/>
        </w:rPr>
        <w:t>企业法人</w:t>
      </w:r>
      <w:r>
        <w:rPr>
          <w:rFonts w:hint="eastAsia"/>
          <w:color w:val="auto"/>
          <w:sz w:val="28"/>
          <w:szCs w:val="28"/>
        </w:rPr>
        <w:t>营业执照</w:t>
      </w:r>
      <w:r>
        <w:rPr>
          <w:rFonts w:hint="eastAsia"/>
          <w:color w:val="auto"/>
          <w:sz w:val="28"/>
          <w:szCs w:val="28"/>
          <w:lang w:eastAsia="zh-CN"/>
        </w:rPr>
        <w:t>。企业法人</w:t>
      </w:r>
      <w:r>
        <w:rPr>
          <w:rFonts w:hint="eastAsia"/>
          <w:color w:val="auto"/>
          <w:sz w:val="28"/>
          <w:szCs w:val="28"/>
        </w:rPr>
        <w:t>营业执照</w:t>
      </w:r>
      <w:r>
        <w:rPr>
          <w:rFonts w:hint="eastAsia"/>
          <w:color w:val="auto"/>
          <w:sz w:val="28"/>
          <w:szCs w:val="28"/>
          <w:lang w:eastAsia="zh-CN"/>
        </w:rPr>
        <w:t>中营业范围包括消防设施检测或消防技术服务。</w:t>
      </w:r>
      <w:r>
        <w:rPr>
          <w:rFonts w:hint="eastAsia"/>
          <w:color w:val="auto"/>
          <w:sz w:val="28"/>
          <w:szCs w:val="28"/>
        </w:rPr>
        <w:t>（提供</w:t>
      </w:r>
      <w:r>
        <w:rPr>
          <w:rFonts w:hint="eastAsia"/>
          <w:color w:val="auto"/>
          <w:sz w:val="28"/>
          <w:szCs w:val="28"/>
          <w:lang w:eastAsia="zh-CN"/>
        </w:rPr>
        <w:t>加盖鲜公章的</w:t>
      </w:r>
      <w:r>
        <w:rPr>
          <w:rFonts w:hint="eastAsia"/>
          <w:color w:val="auto"/>
          <w:sz w:val="28"/>
          <w:szCs w:val="28"/>
        </w:rPr>
        <w:t>营业执照复印件</w:t>
      </w:r>
      <w:r>
        <w:rPr>
          <w:rFonts w:hint="eastAsia"/>
          <w:color w:val="auto"/>
          <w:sz w:val="28"/>
          <w:szCs w:val="28"/>
          <w:lang w:eastAsia="zh-CN"/>
        </w:rPr>
        <w:t>，原件备查</w:t>
      </w:r>
      <w:r>
        <w:rPr>
          <w:rFonts w:hint="eastAsia"/>
          <w:color w:val="auto"/>
          <w:sz w:val="28"/>
          <w:szCs w:val="28"/>
        </w:rPr>
        <w:t>）</w:t>
      </w:r>
    </w:p>
    <w:p>
      <w:pPr>
        <w:widowControl w:val="0"/>
        <w:shd w:val="clear" w:color="auto" w:fill="auto"/>
        <w:spacing w:line="240" w:lineRule="auto"/>
        <w:ind w:firstLine="560" w:firstLineChars="200"/>
        <w:rPr>
          <w:rFonts w:hint="eastAsia"/>
          <w:color w:val="auto"/>
          <w:sz w:val="28"/>
          <w:szCs w:val="28"/>
          <w:lang w:val="en-US" w:eastAsia="zh-CN"/>
        </w:rPr>
      </w:pPr>
      <w:r>
        <w:rPr>
          <w:rFonts w:hint="eastAsia"/>
          <w:color w:val="auto"/>
          <w:sz w:val="28"/>
          <w:szCs w:val="28"/>
          <w:lang w:val="en-US" w:eastAsia="zh-CN"/>
        </w:rPr>
        <w:t>3.2 从业人员要求</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单位从业人员数量和人员资格须满足《社会消防技术服务管理规定》（中华人民共和国应急管理部令第7号）相关要求：</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（1）注册消防工程师不少于2人，其中一级注册消防工程师不少于1人；</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（2）取得消防设施操作员国家职业资格证书的人员不少于6人，其中中级技能等级以上的不少于2人。</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eastAsia="zh-CN"/>
        </w:rPr>
      </w:pPr>
      <w:r>
        <w:rPr>
          <w:rFonts w:hint="eastAsia"/>
          <w:color w:val="auto"/>
          <w:sz w:val="28"/>
          <w:szCs w:val="28"/>
          <w:lang w:val="en-US" w:eastAsia="zh-CN"/>
        </w:rPr>
        <w:t>备注：提供单位账户登录全国“</w:t>
      </w:r>
      <w:r>
        <w:rPr>
          <w:rFonts w:hint="eastAsia"/>
          <w:color w:val="auto"/>
          <w:sz w:val="28"/>
          <w:szCs w:val="28"/>
          <w:lang w:val="en-US" w:eastAsia="zh-CN"/>
        </w:rPr>
        <w:fldChar w:fldCharType="begin"/>
      </w:r>
      <w:r>
        <w:rPr>
          <w:rFonts w:hint="eastAsia"/>
          <w:color w:val="auto"/>
          <w:sz w:val="28"/>
          <w:szCs w:val="28"/>
          <w:lang w:val="en-US" w:eastAsia="zh-CN"/>
        </w:rPr>
        <w:instrText xml:space="preserve"> HYPERLINK "https://www.baidu.com/link?url=0kQhPHGcY62AJY_dgCMhjWhsFBCYmHHcVXkRxzv6lNj9P_xFuKQh3m5AcgMy780O&amp;wd=&amp;eqid=8d6a0dc800000e59000000065f856750" \t "https://www.baidu.com/_blank" </w:instrText>
      </w:r>
      <w:r>
        <w:rPr>
          <w:rFonts w:hint="eastAsia"/>
          <w:color w:val="auto"/>
          <w:sz w:val="28"/>
          <w:szCs w:val="28"/>
          <w:lang w:val="en-US" w:eastAsia="zh-CN"/>
        </w:rPr>
        <w:fldChar w:fldCharType="separate"/>
      </w:r>
      <w:r>
        <w:rPr>
          <w:rFonts w:hint="eastAsia"/>
          <w:color w:val="auto"/>
          <w:sz w:val="28"/>
          <w:szCs w:val="28"/>
          <w:lang w:val="en-US" w:eastAsia="zh-CN"/>
        </w:rPr>
        <w:t>社会消防技术服务信息系统</w:t>
      </w:r>
      <w:r>
        <w:rPr>
          <w:rFonts w:hint="eastAsia"/>
          <w:color w:val="auto"/>
          <w:sz w:val="28"/>
          <w:szCs w:val="28"/>
          <w:lang w:val="en-US" w:eastAsia="zh-CN"/>
        </w:rPr>
        <w:fldChar w:fldCharType="end"/>
      </w:r>
      <w:r>
        <w:rPr>
          <w:rFonts w:hint="eastAsia"/>
          <w:color w:val="auto"/>
          <w:sz w:val="28"/>
          <w:szCs w:val="28"/>
          <w:lang w:val="en-US" w:eastAsia="zh-CN"/>
        </w:rPr>
        <w:t>”后相关人员的查询截图，截图包括单位单位基本情况、执业的注册消防工程师、消防设施操作员，截图须加盖单位鲜公章；提供上述人员的执业（职业）资格证书复印件，复印件加盖单位鲜公章；提供2021年1月至2021年12月上述相关人员的社会保险参保证明，参保证明要能体现自2021年1月起人员是本单位的正式职工。</w:t>
      </w:r>
      <w:r>
        <w:rPr>
          <w:rFonts w:hint="eastAsia"/>
          <w:color w:val="auto"/>
          <w:sz w:val="28"/>
          <w:szCs w:val="28"/>
          <w:lang w:eastAsia="zh-CN"/>
        </w:rPr>
        <w:t>比选评审小组有权在评标时对资料进行网上核验，响应人应予以配合。</w:t>
      </w:r>
    </w:p>
    <w:p>
      <w:pPr>
        <w:widowControl w:val="0"/>
        <w:shd w:val="clear" w:color="auto" w:fill="auto"/>
        <w:spacing w:line="240" w:lineRule="auto"/>
        <w:ind w:firstLine="560" w:firstLineChars="200"/>
        <w:rPr>
          <w:color w:val="auto"/>
          <w:sz w:val="28"/>
          <w:szCs w:val="28"/>
        </w:rPr>
      </w:pPr>
      <w:r>
        <w:rPr>
          <w:rFonts w:hint="eastAsia"/>
          <w:color w:val="auto"/>
          <w:sz w:val="28"/>
          <w:szCs w:val="28"/>
          <w:lang w:val="en-US" w:eastAsia="zh-CN"/>
        </w:rPr>
        <w:t>3</w:t>
      </w:r>
      <w:r>
        <w:rPr>
          <w:rFonts w:hint="eastAsia"/>
          <w:color w:val="auto"/>
          <w:sz w:val="28"/>
          <w:szCs w:val="28"/>
        </w:rPr>
        <w:t>.</w:t>
      </w:r>
      <w:r>
        <w:rPr>
          <w:rFonts w:hint="eastAsia"/>
          <w:color w:val="auto"/>
          <w:sz w:val="28"/>
          <w:szCs w:val="28"/>
          <w:lang w:val="en-US" w:eastAsia="zh-CN"/>
        </w:rPr>
        <w:t>3</w:t>
      </w:r>
      <w:r>
        <w:rPr>
          <w:rFonts w:hint="eastAsia"/>
          <w:color w:val="auto"/>
          <w:sz w:val="28"/>
          <w:szCs w:val="28"/>
        </w:rPr>
        <w:t xml:space="preserve"> </w:t>
      </w:r>
      <w:r>
        <w:rPr>
          <w:rFonts w:hint="eastAsia" w:eastAsia="仿宋" w:cs="仿宋"/>
          <w:color w:val="auto"/>
          <w:sz w:val="28"/>
          <w:szCs w:val="28"/>
        </w:rPr>
        <w:t>业绩要求</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20</w:t>
      </w:r>
      <w:r>
        <w:rPr>
          <w:rFonts w:hint="eastAsia"/>
          <w:color w:val="auto"/>
          <w:sz w:val="28"/>
          <w:szCs w:val="28"/>
          <w:lang w:val="en-US" w:eastAsia="zh-CN"/>
        </w:rPr>
        <w:t>20</w:t>
      </w:r>
      <w:r>
        <w:rPr>
          <w:rFonts w:hint="eastAsia"/>
          <w:color w:val="auto"/>
          <w:sz w:val="28"/>
          <w:szCs w:val="28"/>
        </w:rPr>
        <w:t>年1月1日至今</w:t>
      </w:r>
      <w:r>
        <w:rPr>
          <w:rFonts w:hint="eastAsia"/>
          <w:color w:val="auto"/>
          <w:sz w:val="28"/>
          <w:szCs w:val="28"/>
          <w:lang w:eastAsia="zh-CN"/>
        </w:rPr>
        <w:t>（以合同签订时间为准）</w:t>
      </w:r>
      <w:r>
        <w:rPr>
          <w:rFonts w:hint="eastAsia"/>
          <w:color w:val="auto"/>
          <w:sz w:val="28"/>
          <w:szCs w:val="28"/>
        </w:rPr>
        <w:t>具有</w:t>
      </w:r>
      <w:r>
        <w:rPr>
          <w:rFonts w:hint="eastAsia"/>
          <w:color w:val="auto"/>
          <w:sz w:val="28"/>
          <w:szCs w:val="28"/>
          <w:lang w:val="en-US" w:eastAsia="zh-CN"/>
        </w:rPr>
        <w:t>1个</w:t>
      </w:r>
      <w:r>
        <w:rPr>
          <w:rFonts w:hint="eastAsia"/>
          <w:color w:val="auto"/>
          <w:sz w:val="28"/>
          <w:szCs w:val="28"/>
        </w:rPr>
        <w:t>单体建筑面积</w:t>
      </w:r>
      <w:r>
        <w:rPr>
          <w:rFonts w:hint="eastAsia"/>
          <w:color w:val="auto"/>
          <w:sz w:val="28"/>
          <w:szCs w:val="28"/>
          <w:lang w:val="en-US" w:eastAsia="zh-CN"/>
        </w:rPr>
        <w:t>5</w:t>
      </w:r>
      <w:r>
        <w:rPr>
          <w:rFonts w:hint="eastAsia"/>
          <w:color w:val="auto"/>
          <w:sz w:val="28"/>
          <w:szCs w:val="28"/>
        </w:rPr>
        <w:t>万平方米以上的公共建筑消防设施年度检测服务业绩</w:t>
      </w:r>
      <w:r>
        <w:rPr>
          <w:rFonts w:hint="eastAsia"/>
          <w:color w:val="auto"/>
          <w:sz w:val="28"/>
          <w:szCs w:val="28"/>
          <w:lang w:eastAsia="zh-CN"/>
        </w:rPr>
        <w:t>。</w:t>
      </w:r>
      <w:r>
        <w:rPr>
          <w:rFonts w:hint="eastAsia"/>
          <w:color w:val="auto"/>
          <w:sz w:val="28"/>
          <w:szCs w:val="28"/>
        </w:rPr>
        <w:t>（提供</w:t>
      </w:r>
      <w:r>
        <w:rPr>
          <w:rFonts w:hint="eastAsia"/>
          <w:color w:val="auto"/>
          <w:sz w:val="28"/>
          <w:szCs w:val="28"/>
          <w:lang w:eastAsia="zh-CN"/>
        </w:rPr>
        <w:t>加盖单位鲜公章的合同复印件和发票复印件，原件备查</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val="en-US" w:eastAsia="zh-CN"/>
        </w:rPr>
        <w:t>3.4 未被“信用中国”网站（www.creditchina.gov.cn）列为失信被执行人，提供相关查询截图并加盖响应单位法人鲜章。</w:t>
      </w:r>
    </w:p>
    <w:p>
      <w:pPr>
        <w:widowControl w:val="0"/>
        <w:shd w:val="clear" w:color="auto" w:fill="auto"/>
        <w:spacing w:line="240" w:lineRule="auto"/>
        <w:ind w:firstLine="560" w:firstLineChars="200"/>
        <w:rPr>
          <w:rFonts w:hint="default"/>
          <w:color w:val="auto"/>
          <w:sz w:val="28"/>
          <w:szCs w:val="28"/>
          <w:lang w:val="en-US" w:eastAsia="zh-CN"/>
        </w:rPr>
      </w:pPr>
      <w:bookmarkStart w:id="35" w:name="_Toc28347"/>
      <w:bookmarkStart w:id="36" w:name="_Toc3655"/>
      <w:bookmarkStart w:id="37" w:name="_Toc19798"/>
      <w:bookmarkStart w:id="38" w:name="_Toc23732"/>
      <w:r>
        <w:rPr>
          <w:rFonts w:hint="eastAsia"/>
          <w:color w:val="auto"/>
          <w:sz w:val="28"/>
          <w:szCs w:val="28"/>
          <w:lang w:val="en-US" w:eastAsia="zh-CN"/>
        </w:rPr>
        <w:t xml:space="preserve">3.5 </w:t>
      </w:r>
      <w:r>
        <w:rPr>
          <w:rFonts w:hint="default"/>
          <w:color w:val="auto"/>
          <w:sz w:val="28"/>
          <w:szCs w:val="28"/>
          <w:lang w:val="en-US" w:eastAsia="zh-CN"/>
        </w:rPr>
        <w:t>其它要求</w:t>
      </w:r>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（1）正在为本项目涉及建（构）筑物消防设施提供维护保养服务的单位不得参与比选。</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（2）本项目不接受转包、分包、联合体报名。</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（3）法定代表人为同一个人的两个及两个以上法人，母公司、全资子公司及其控股公司，以及其他形式有管理关系的比选响应人，不得同时参与本项目比选。</w:t>
      </w:r>
    </w:p>
    <w:p>
      <w:pPr>
        <w:pStyle w:val="4"/>
        <w:spacing w:line="480" w:lineRule="exact"/>
        <w:ind w:firstLine="0" w:firstLineChars="0"/>
        <w:rPr>
          <w:rFonts w:hint="eastAsia"/>
          <w:color w:val="auto"/>
          <w:lang w:val="en-US" w:eastAsia="zh-CN"/>
        </w:rPr>
      </w:pPr>
      <w:bookmarkStart w:id="39" w:name="_Toc459888225"/>
      <w:bookmarkStart w:id="40" w:name="_Toc4964964"/>
      <w:bookmarkStart w:id="41" w:name="_Toc15144"/>
      <w:bookmarkStart w:id="42" w:name="_Toc6258"/>
      <w:bookmarkStart w:id="43" w:name="_Toc7828"/>
      <w:bookmarkStart w:id="44" w:name="_Toc2752"/>
      <w:bookmarkStart w:id="45" w:name="_Toc3315"/>
      <w:bookmarkStart w:id="46" w:name="_Toc10305"/>
      <w:r>
        <w:rPr>
          <w:rFonts w:hint="eastAsia"/>
          <w:color w:val="auto"/>
          <w:lang w:val="en-US" w:eastAsia="zh-CN"/>
        </w:rPr>
        <w:t>4 比选文件发放的时间及地点</w:t>
      </w:r>
      <w:bookmarkEnd w:id="39"/>
      <w:bookmarkEnd w:id="40"/>
      <w:bookmarkEnd w:id="41"/>
      <w:bookmarkEnd w:id="42"/>
      <w:bookmarkEnd w:id="43"/>
      <w:bookmarkEnd w:id="44"/>
      <w:bookmarkEnd w:id="45"/>
      <w:bookmarkEnd w:id="46"/>
      <w:bookmarkStart w:id="47" w:name="_Toc6875"/>
      <w:bookmarkStart w:id="48" w:name="_Toc3161"/>
      <w:bookmarkStart w:id="49" w:name="_Toc9234"/>
      <w:bookmarkStart w:id="50" w:name="_Toc32128"/>
      <w:bookmarkStart w:id="51" w:name="_Toc4964963"/>
      <w:bookmarkStart w:id="52" w:name="_Toc459888224"/>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比选文件及相关资料同比选通知一并在重庆江北国际机场官网公布。</w:t>
      </w:r>
    </w:p>
    <w:bookmarkEnd w:id="47"/>
    <w:bookmarkEnd w:id="48"/>
    <w:bookmarkEnd w:id="49"/>
    <w:bookmarkEnd w:id="50"/>
    <w:bookmarkEnd w:id="51"/>
    <w:bookmarkEnd w:id="52"/>
    <w:p>
      <w:pPr>
        <w:pStyle w:val="4"/>
        <w:ind w:firstLine="0"/>
        <w:rPr>
          <w:rFonts w:hint="eastAsia"/>
          <w:color w:val="auto"/>
          <w:sz w:val="28"/>
          <w:szCs w:val="28"/>
        </w:rPr>
      </w:pPr>
      <w:bookmarkStart w:id="53" w:name="_Toc2968"/>
      <w:bookmarkStart w:id="54" w:name="_Toc12050"/>
      <w:bookmarkStart w:id="55" w:name="_Toc1888"/>
      <w:bookmarkStart w:id="56" w:name="_Toc19780"/>
      <w:bookmarkStart w:id="57" w:name="_Toc25080"/>
      <w:bookmarkStart w:id="58" w:name="_Toc2174"/>
      <w:bookmarkStart w:id="59" w:name="_Toc17981"/>
      <w:bookmarkStart w:id="60" w:name="_Toc459888229"/>
      <w:r>
        <w:rPr>
          <w:rFonts w:hint="eastAsia"/>
          <w:color w:val="auto"/>
          <w:sz w:val="28"/>
          <w:szCs w:val="28"/>
          <w:lang w:val="en-US" w:eastAsia="zh-CN"/>
        </w:rPr>
        <w:t xml:space="preserve">5 </w:t>
      </w:r>
      <w:r>
        <w:rPr>
          <w:rFonts w:hint="eastAsia"/>
          <w:color w:val="auto"/>
          <w:sz w:val="28"/>
          <w:szCs w:val="28"/>
        </w:rPr>
        <w:t>现场踏勘</w:t>
      </w:r>
      <w:bookmarkEnd w:id="53"/>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不组织统一踏勘现场。需踏勘现场的比选响应人可自行踏勘现场或联系比选单位带领踏勘现场。</w:t>
      </w:r>
    </w:p>
    <w:p>
      <w:pPr>
        <w:pStyle w:val="4"/>
        <w:ind w:firstLine="0"/>
        <w:rPr>
          <w:rFonts w:hint="eastAsia"/>
          <w:color w:val="auto"/>
          <w:sz w:val="28"/>
          <w:szCs w:val="28"/>
          <w:lang w:val="en-US" w:eastAsia="zh-CN"/>
        </w:rPr>
      </w:pPr>
      <w:bookmarkStart w:id="61" w:name="_Toc22832"/>
      <w:bookmarkStart w:id="62" w:name="_Toc32178"/>
      <w:r>
        <w:rPr>
          <w:rFonts w:hint="eastAsia"/>
          <w:color w:val="auto"/>
          <w:sz w:val="28"/>
          <w:szCs w:val="28"/>
          <w:lang w:val="en-US" w:eastAsia="zh-CN"/>
        </w:rPr>
        <w:t>6 支付方式</w:t>
      </w:r>
      <w:bookmarkEnd w:id="61"/>
      <w:bookmarkEnd w:id="62"/>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6.1 项目完成出具建筑消防设施检测报告，且业主方收到成交方开具的发票后，业主方30个工作日内一次性支付全部费用。</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6.2 成交方向业主方提供正规增值税专用发票，实际支付金额=不含税金额+增值税税额；若成交方提供普票，业主方支付不含税金额。如税率发生国家法规调整，折算为不含税价后以新适用税率结算。</w:t>
      </w:r>
    </w:p>
    <w:p>
      <w:pPr>
        <w:pStyle w:val="4"/>
        <w:ind w:firstLine="0"/>
        <w:rPr>
          <w:rFonts w:hint="eastAsia"/>
          <w:color w:val="auto"/>
          <w:sz w:val="28"/>
          <w:szCs w:val="28"/>
          <w:lang w:val="en-US" w:eastAsia="zh-CN"/>
        </w:rPr>
      </w:pPr>
      <w:bookmarkStart w:id="63" w:name="_Toc78202983"/>
      <w:bookmarkStart w:id="64" w:name="_Toc28844"/>
      <w:bookmarkStart w:id="65" w:name="_Toc30833"/>
      <w:r>
        <w:rPr>
          <w:rFonts w:hint="eastAsia"/>
          <w:color w:val="auto"/>
          <w:sz w:val="28"/>
          <w:szCs w:val="28"/>
          <w:lang w:val="en-US" w:eastAsia="zh-CN"/>
        </w:rPr>
        <w:t xml:space="preserve">7 </w:t>
      </w:r>
      <w:bookmarkEnd w:id="63"/>
      <w:bookmarkEnd w:id="64"/>
      <w:r>
        <w:rPr>
          <w:rFonts w:hint="eastAsia"/>
          <w:color w:val="auto"/>
          <w:sz w:val="28"/>
          <w:szCs w:val="28"/>
          <w:lang w:val="en-US" w:eastAsia="zh-CN"/>
        </w:rPr>
        <w:t>比选响应保证金及履约保证金</w:t>
      </w:r>
      <w:bookmarkEnd w:id="65"/>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7.1 本次比选无响应保证金。</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val="en-US" w:eastAsia="zh-CN"/>
        </w:rPr>
        <w:t>7</w:t>
      </w:r>
      <w:r>
        <w:rPr>
          <w:rFonts w:hint="eastAsia"/>
          <w:color w:val="auto"/>
          <w:sz w:val="28"/>
          <w:szCs w:val="28"/>
        </w:rPr>
        <w:t>.</w:t>
      </w:r>
      <w:r>
        <w:rPr>
          <w:rFonts w:hint="eastAsia"/>
          <w:color w:val="auto"/>
          <w:sz w:val="28"/>
          <w:szCs w:val="28"/>
          <w:lang w:val="en-US" w:eastAsia="zh-CN"/>
        </w:rPr>
        <w:t>2</w:t>
      </w:r>
      <w:r>
        <w:rPr>
          <w:rFonts w:hint="eastAsia"/>
          <w:color w:val="auto"/>
          <w:sz w:val="28"/>
          <w:szCs w:val="28"/>
        </w:rPr>
        <w:t xml:space="preserve"> 履约保证金为合同总价款的10%，比选响应人在收到成交通知书10</w:t>
      </w:r>
      <w:r>
        <w:rPr>
          <w:rFonts w:hint="eastAsia"/>
          <w:color w:val="auto"/>
          <w:sz w:val="28"/>
          <w:szCs w:val="28"/>
          <w:lang w:eastAsia="zh-CN"/>
        </w:rPr>
        <w:t>个自然日</w:t>
      </w:r>
      <w:r>
        <w:rPr>
          <w:rFonts w:hint="eastAsia"/>
          <w:color w:val="auto"/>
          <w:sz w:val="28"/>
          <w:szCs w:val="28"/>
        </w:rPr>
        <w:t>内缴纳</w:t>
      </w:r>
      <w:r>
        <w:rPr>
          <w:rFonts w:hint="eastAsia"/>
          <w:color w:val="auto"/>
          <w:sz w:val="28"/>
          <w:szCs w:val="28"/>
          <w:lang w:eastAsia="zh-CN"/>
        </w:rPr>
        <w:t>。</w:t>
      </w:r>
      <w:r>
        <w:rPr>
          <w:rFonts w:hint="eastAsia"/>
          <w:color w:val="auto"/>
          <w:sz w:val="28"/>
          <w:szCs w:val="28"/>
        </w:rPr>
        <w:t>履约结束后，</w:t>
      </w:r>
      <w:r>
        <w:rPr>
          <w:rFonts w:hint="eastAsia"/>
          <w:color w:val="auto"/>
          <w:sz w:val="28"/>
          <w:szCs w:val="28"/>
          <w:lang w:eastAsia="zh-CN"/>
        </w:rPr>
        <w:t>成交方无违约情形，向比选方提出书面申请后</w:t>
      </w:r>
      <w:r>
        <w:rPr>
          <w:rFonts w:hint="eastAsia"/>
          <w:color w:val="auto"/>
          <w:sz w:val="28"/>
          <w:szCs w:val="28"/>
          <w:lang w:val="en-US" w:eastAsia="zh-CN"/>
        </w:rPr>
        <w:t>3</w:t>
      </w:r>
      <w:r>
        <w:rPr>
          <w:rFonts w:hint="eastAsia"/>
          <w:color w:val="auto"/>
          <w:sz w:val="28"/>
          <w:szCs w:val="28"/>
        </w:rPr>
        <w:t>0个工作日内无息退还。</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val="en-US" w:eastAsia="zh-CN"/>
        </w:rPr>
        <w:t>7</w:t>
      </w:r>
      <w:r>
        <w:rPr>
          <w:rFonts w:hint="eastAsia"/>
          <w:color w:val="auto"/>
          <w:sz w:val="28"/>
          <w:szCs w:val="28"/>
        </w:rPr>
        <w:t>.</w:t>
      </w:r>
      <w:r>
        <w:rPr>
          <w:rFonts w:hint="eastAsia"/>
          <w:color w:val="auto"/>
          <w:sz w:val="28"/>
          <w:szCs w:val="28"/>
          <w:lang w:val="en-US" w:eastAsia="zh-CN"/>
        </w:rPr>
        <w:t>3</w:t>
      </w:r>
      <w:r>
        <w:rPr>
          <w:rFonts w:hint="eastAsia"/>
          <w:color w:val="auto"/>
          <w:sz w:val="28"/>
          <w:szCs w:val="28"/>
        </w:rPr>
        <w:t xml:space="preserve"> </w:t>
      </w:r>
      <w:r>
        <w:rPr>
          <w:rFonts w:hint="eastAsia"/>
          <w:color w:val="auto"/>
          <w:sz w:val="28"/>
          <w:szCs w:val="28"/>
          <w:lang w:eastAsia="zh-CN"/>
        </w:rPr>
        <w:t>履约</w:t>
      </w:r>
      <w:r>
        <w:rPr>
          <w:rFonts w:hint="eastAsia"/>
          <w:color w:val="auto"/>
          <w:sz w:val="28"/>
          <w:szCs w:val="28"/>
        </w:rPr>
        <w:t>保证金提交方式：比选响应人企业基本账户银行转账。比选响应人提交后应到</w:t>
      </w:r>
      <w:r>
        <w:rPr>
          <w:rFonts w:hint="eastAsia"/>
          <w:color w:val="auto"/>
          <w:sz w:val="28"/>
          <w:szCs w:val="28"/>
          <w:lang w:eastAsia="zh-CN"/>
        </w:rPr>
        <w:t>三个部分各自甲方</w:t>
      </w:r>
      <w:r>
        <w:rPr>
          <w:rFonts w:hint="eastAsia"/>
          <w:color w:val="auto"/>
          <w:sz w:val="28"/>
          <w:szCs w:val="28"/>
        </w:rPr>
        <w:t>财务部</w:t>
      </w:r>
      <w:r>
        <w:rPr>
          <w:rFonts w:hint="eastAsia"/>
          <w:color w:val="auto"/>
          <w:sz w:val="28"/>
          <w:szCs w:val="28"/>
          <w:lang w:eastAsia="zh-CN"/>
        </w:rPr>
        <w:t>门</w:t>
      </w:r>
      <w:r>
        <w:rPr>
          <w:rFonts w:hint="eastAsia"/>
          <w:color w:val="auto"/>
          <w:sz w:val="28"/>
          <w:szCs w:val="28"/>
        </w:rPr>
        <w:t>换取保证金收据。</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一部分</w:t>
      </w:r>
      <w:r>
        <w:rPr>
          <w:rFonts w:hint="eastAsia"/>
          <w:color w:val="auto"/>
          <w:sz w:val="28"/>
          <w:szCs w:val="28"/>
        </w:rPr>
        <w:t>开户名：重庆</w:t>
      </w:r>
      <w:r>
        <w:rPr>
          <w:rFonts w:hint="eastAsia"/>
          <w:color w:val="auto"/>
          <w:sz w:val="28"/>
          <w:szCs w:val="28"/>
          <w:lang w:eastAsia="zh-CN"/>
        </w:rPr>
        <w:t>机场集团</w:t>
      </w:r>
      <w:r>
        <w:rPr>
          <w:rFonts w:hint="eastAsia"/>
          <w:color w:val="auto"/>
          <w:sz w:val="28"/>
          <w:szCs w:val="28"/>
        </w:rPr>
        <w:t>有限公司</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开户银行：建设银行重庆渝北机场支行</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账号：50001083800050000447</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二部分</w:t>
      </w:r>
      <w:r>
        <w:rPr>
          <w:rFonts w:hint="eastAsia"/>
          <w:color w:val="auto"/>
          <w:sz w:val="28"/>
          <w:szCs w:val="28"/>
        </w:rPr>
        <w:t>开户名：重庆江北国际机场有限公司</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开户银行：建设银行重庆渝北机场支行</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账号：50050108380000000060</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三部分</w:t>
      </w:r>
      <w:r>
        <w:rPr>
          <w:rFonts w:hint="eastAsia"/>
          <w:color w:val="auto"/>
          <w:sz w:val="28"/>
          <w:szCs w:val="28"/>
        </w:rPr>
        <w:t>开户名：</w:t>
      </w:r>
      <w:r>
        <w:rPr>
          <w:rFonts w:hint="eastAsia"/>
          <w:color w:val="auto"/>
          <w:sz w:val="28"/>
          <w:szCs w:val="28"/>
          <w:lang w:eastAsia="zh-CN"/>
        </w:rPr>
        <w:fldChar w:fldCharType="begin"/>
      </w:r>
      <w:r>
        <w:rPr>
          <w:rFonts w:hint="eastAsia"/>
          <w:color w:val="auto"/>
          <w:sz w:val="28"/>
          <w:szCs w:val="28"/>
          <w:lang w:eastAsia="zh-CN"/>
        </w:rPr>
        <w:instrText xml:space="preserve"> HYPERLINK "http://www.baidu.com/link?url=2S5FmAM1qtSnCKF8mEY6wWhzcpeFL7Uxo-_OzAJt3fjfuveEZe_rr36EhEA72n5Km8O-B0ECryZemsjFrQqm__" \t "https://www.baidu.com/_blank" </w:instrText>
      </w:r>
      <w:r>
        <w:rPr>
          <w:rFonts w:hint="eastAsia"/>
          <w:color w:val="auto"/>
          <w:sz w:val="28"/>
          <w:szCs w:val="28"/>
          <w:lang w:eastAsia="zh-CN"/>
        </w:rPr>
        <w:fldChar w:fldCharType="separate"/>
      </w:r>
      <w:r>
        <w:rPr>
          <w:rFonts w:hint="eastAsia"/>
          <w:color w:val="auto"/>
          <w:sz w:val="28"/>
          <w:szCs w:val="28"/>
          <w:lang w:eastAsia="zh-CN"/>
        </w:rPr>
        <w:t>重庆机场集团有限公司航空物流园发展分公司</w:t>
      </w:r>
      <w:r>
        <w:rPr>
          <w:rFonts w:hint="eastAsia"/>
          <w:color w:val="auto"/>
          <w:sz w:val="28"/>
          <w:szCs w:val="28"/>
          <w:lang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开户银行：建设银行重庆渝北机场支行</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rPr>
      </w:pPr>
      <w:r>
        <w:rPr>
          <w:rFonts w:hint="eastAsia"/>
          <w:color w:val="auto"/>
          <w:sz w:val="28"/>
          <w:szCs w:val="28"/>
        </w:rPr>
        <w:t>账号：500</w:t>
      </w:r>
      <w:r>
        <w:rPr>
          <w:rFonts w:hint="eastAsia"/>
          <w:color w:val="auto"/>
          <w:sz w:val="28"/>
          <w:szCs w:val="28"/>
          <w:lang w:val="en-US" w:eastAsia="zh-CN"/>
        </w:rPr>
        <w:t>01083800050201417</w:t>
      </w:r>
    </w:p>
    <w:p>
      <w:pPr>
        <w:pStyle w:val="4"/>
        <w:ind w:firstLine="0"/>
        <w:rPr>
          <w:rFonts w:hint="eastAsia"/>
          <w:color w:val="auto"/>
          <w:sz w:val="28"/>
          <w:szCs w:val="28"/>
          <w:lang w:val="en-US" w:eastAsia="zh-CN"/>
        </w:rPr>
      </w:pPr>
      <w:bookmarkStart w:id="66" w:name="_Toc13057"/>
      <w:bookmarkStart w:id="67" w:name="_Toc845"/>
      <w:r>
        <w:rPr>
          <w:rFonts w:hint="eastAsia"/>
          <w:color w:val="auto"/>
          <w:sz w:val="28"/>
          <w:szCs w:val="28"/>
          <w:lang w:val="en-US" w:eastAsia="zh-CN"/>
        </w:rPr>
        <w:t>8 项目工期</w:t>
      </w:r>
      <w:bookmarkEnd w:id="66"/>
      <w:bookmarkEnd w:id="6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自合同签订后30个自然日</w:t>
      </w:r>
      <w:bookmarkEnd w:id="59"/>
      <w:bookmarkStart w:id="68" w:name="_Toc27441"/>
      <w:bookmarkStart w:id="69" w:name="_Toc26097"/>
      <w:bookmarkStart w:id="70" w:name="_Toc30911"/>
      <w:bookmarkStart w:id="71" w:name="_Toc9074"/>
      <w:bookmarkStart w:id="72" w:name="_Toc4964968"/>
      <w:r>
        <w:rPr>
          <w:rFonts w:hint="eastAsia"/>
          <w:color w:val="auto"/>
          <w:sz w:val="28"/>
          <w:szCs w:val="28"/>
          <w:lang w:val="en-US" w:eastAsia="zh-CN"/>
        </w:rPr>
        <w:t>。</w:t>
      </w:r>
    </w:p>
    <w:p>
      <w:pPr>
        <w:pStyle w:val="4"/>
        <w:ind w:firstLine="0"/>
        <w:rPr>
          <w:rFonts w:hint="eastAsia"/>
          <w:color w:val="auto"/>
          <w:sz w:val="28"/>
          <w:szCs w:val="28"/>
        </w:rPr>
      </w:pPr>
      <w:bookmarkStart w:id="73" w:name="_Toc4375"/>
      <w:bookmarkStart w:id="74" w:name="_Toc78202986"/>
      <w:bookmarkStart w:id="75" w:name="_Toc4830"/>
      <w:r>
        <w:rPr>
          <w:rFonts w:hint="eastAsia"/>
          <w:color w:val="auto"/>
          <w:sz w:val="28"/>
          <w:szCs w:val="28"/>
          <w:lang w:val="en-US" w:eastAsia="zh-CN"/>
        </w:rPr>
        <w:t xml:space="preserve">9 </w:t>
      </w:r>
      <w:r>
        <w:rPr>
          <w:rFonts w:hint="eastAsia"/>
          <w:color w:val="auto"/>
          <w:sz w:val="28"/>
          <w:szCs w:val="28"/>
        </w:rPr>
        <w:t>比选响应有效期</w:t>
      </w:r>
      <w:bookmarkEnd w:id="73"/>
      <w:bookmarkEnd w:id="74"/>
      <w:bookmarkEnd w:id="75"/>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90天（自比选响应人提交比选响应文件截止之日起计算）。</w:t>
      </w:r>
    </w:p>
    <w:p>
      <w:pPr>
        <w:pStyle w:val="4"/>
        <w:ind w:firstLine="0"/>
        <w:rPr>
          <w:rFonts w:hint="eastAsia"/>
          <w:color w:val="auto"/>
          <w:sz w:val="28"/>
          <w:szCs w:val="28"/>
          <w:lang w:val="en-US" w:eastAsia="zh-CN"/>
        </w:rPr>
      </w:pPr>
      <w:bookmarkStart w:id="76" w:name="_Toc2376"/>
      <w:bookmarkStart w:id="77" w:name="_Toc78202987"/>
      <w:bookmarkStart w:id="78" w:name="_Toc12146"/>
      <w:r>
        <w:rPr>
          <w:rFonts w:hint="eastAsia"/>
          <w:color w:val="auto"/>
          <w:sz w:val="28"/>
          <w:szCs w:val="28"/>
          <w:lang w:val="en-US" w:eastAsia="zh-CN"/>
        </w:rPr>
        <w:t>10 比选响应文件的编制和提交</w:t>
      </w:r>
      <w:bookmarkEnd w:id="76"/>
      <w:bookmarkEnd w:id="77"/>
      <w:bookmarkEnd w:id="78"/>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zh-CN"/>
        </w:rPr>
      </w:pPr>
      <w:r>
        <w:rPr>
          <w:rFonts w:hint="eastAsia"/>
          <w:color w:val="auto"/>
          <w:sz w:val="28"/>
          <w:szCs w:val="28"/>
          <w:lang w:val="en-US" w:eastAsia="zh-CN"/>
        </w:rPr>
        <w:t>10</w:t>
      </w:r>
      <w:r>
        <w:rPr>
          <w:rFonts w:hint="eastAsia"/>
          <w:color w:val="auto"/>
          <w:sz w:val="28"/>
          <w:szCs w:val="28"/>
          <w:lang w:val="zh-CN"/>
        </w:rPr>
        <w:t xml:space="preserve">.1 </w:t>
      </w:r>
      <w:r>
        <w:rPr>
          <w:rFonts w:hint="eastAsia"/>
          <w:color w:val="auto"/>
          <w:sz w:val="28"/>
          <w:szCs w:val="28"/>
        </w:rPr>
        <w:t>比选响应人</w:t>
      </w:r>
      <w:r>
        <w:rPr>
          <w:rFonts w:hint="eastAsia"/>
          <w:color w:val="auto"/>
          <w:sz w:val="28"/>
          <w:szCs w:val="28"/>
          <w:lang w:val="zh-CN"/>
        </w:rPr>
        <w:t>应当按照</w:t>
      </w:r>
      <w:r>
        <w:rPr>
          <w:rFonts w:hint="eastAsia"/>
          <w:color w:val="auto"/>
          <w:sz w:val="28"/>
          <w:szCs w:val="28"/>
        </w:rPr>
        <w:t>比选</w:t>
      </w:r>
      <w:r>
        <w:rPr>
          <w:rFonts w:hint="eastAsia"/>
          <w:color w:val="auto"/>
          <w:sz w:val="28"/>
          <w:szCs w:val="28"/>
          <w:lang w:val="zh-CN"/>
        </w:rPr>
        <w:t>采购文件的要求编制比选响应文件，比选响应文件应当对</w:t>
      </w:r>
      <w:r>
        <w:rPr>
          <w:rFonts w:hint="eastAsia"/>
          <w:color w:val="auto"/>
          <w:sz w:val="28"/>
          <w:szCs w:val="28"/>
        </w:rPr>
        <w:t>比选</w:t>
      </w:r>
      <w:r>
        <w:rPr>
          <w:rFonts w:hint="eastAsia"/>
          <w:color w:val="auto"/>
          <w:sz w:val="28"/>
          <w:szCs w:val="28"/>
          <w:lang w:val="zh-CN"/>
        </w:rPr>
        <w:t>采购文件提出的要求和条件作出实质性应答。</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zh-CN"/>
        </w:rPr>
      </w:pPr>
      <w:r>
        <w:rPr>
          <w:rFonts w:hint="eastAsia"/>
          <w:color w:val="auto"/>
          <w:sz w:val="28"/>
          <w:szCs w:val="28"/>
          <w:lang w:val="en-US" w:eastAsia="zh-CN"/>
        </w:rPr>
        <w:t>10</w:t>
      </w:r>
      <w:r>
        <w:rPr>
          <w:rFonts w:hint="eastAsia"/>
          <w:color w:val="auto"/>
          <w:sz w:val="28"/>
          <w:szCs w:val="28"/>
          <w:lang w:val="zh-CN"/>
        </w:rPr>
        <w:t>.2 比选响应文件应用A4规格纸编制并装订成册，主要由以下几个部分组成：</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zh-CN"/>
        </w:rPr>
      </w:pPr>
      <w:r>
        <w:rPr>
          <w:rFonts w:hint="eastAsia"/>
          <w:color w:val="auto"/>
          <w:sz w:val="28"/>
          <w:szCs w:val="28"/>
        </w:rPr>
        <w:t>（1）</w:t>
      </w:r>
      <w:r>
        <w:rPr>
          <w:rFonts w:hint="eastAsia"/>
          <w:color w:val="auto"/>
          <w:sz w:val="28"/>
          <w:szCs w:val="28"/>
          <w:lang w:val="zh-CN" w:eastAsia="zh-CN"/>
        </w:rPr>
        <w:t>封面（每份响应文件分别密封，在封面注明</w:t>
      </w:r>
      <w:r>
        <w:rPr>
          <w:rFonts w:hint="eastAsia"/>
          <w:color w:val="auto"/>
          <w:sz w:val="28"/>
          <w:szCs w:val="28"/>
          <w:lang w:val="en-US" w:eastAsia="zh-CN"/>
        </w:rPr>
        <w:t>项目</w:t>
      </w:r>
      <w:r>
        <w:rPr>
          <w:rFonts w:hint="eastAsia"/>
          <w:color w:val="auto"/>
          <w:sz w:val="28"/>
          <w:szCs w:val="28"/>
          <w:lang w:val="zh-CN" w:eastAsia="zh-CN"/>
        </w:rPr>
        <w:t>名称）</w:t>
      </w:r>
      <w:r>
        <w:rPr>
          <w:rFonts w:hint="eastAsia"/>
          <w:color w:val="auto"/>
          <w:sz w:val="28"/>
          <w:szCs w:val="28"/>
          <w:lang w:val="zh-CN"/>
        </w:rPr>
        <w:t>。</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zh-CN"/>
        </w:rPr>
      </w:pPr>
      <w:r>
        <w:rPr>
          <w:rFonts w:hint="eastAsia"/>
          <w:color w:val="auto"/>
          <w:sz w:val="28"/>
          <w:szCs w:val="28"/>
        </w:rPr>
        <w:t>（2）</w:t>
      </w:r>
      <w:r>
        <w:rPr>
          <w:rFonts w:hint="eastAsia"/>
          <w:color w:val="auto"/>
          <w:sz w:val="28"/>
          <w:szCs w:val="28"/>
          <w:lang w:val="zh-CN" w:eastAsia="zh-CN"/>
        </w:rPr>
        <w:t>加盖公章的报价函及声明（格式按附件）</w:t>
      </w:r>
      <w:r>
        <w:rPr>
          <w:rFonts w:hint="eastAsia"/>
          <w:color w:val="auto"/>
          <w:sz w:val="28"/>
          <w:szCs w:val="28"/>
          <w:lang w:val="zh-CN"/>
        </w:rPr>
        <w:t>。</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zh-CN"/>
        </w:rPr>
      </w:pPr>
      <w:r>
        <w:rPr>
          <w:rFonts w:hint="eastAsia"/>
          <w:color w:val="auto"/>
          <w:sz w:val="28"/>
          <w:szCs w:val="28"/>
        </w:rPr>
        <w:t>（3）</w:t>
      </w:r>
      <w:r>
        <w:rPr>
          <w:rFonts w:hint="eastAsia"/>
          <w:color w:val="auto"/>
          <w:sz w:val="28"/>
          <w:szCs w:val="28"/>
          <w:lang w:val="zh-CN"/>
        </w:rPr>
        <w:t>报价部分。比选响应人应按照比选采购文件要求进行报价，报价应包括拟提供检测、人员、工具、相关税金和服务等全部费用，报价为不含税报价，增值税税率单列。</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zh-CN"/>
        </w:rPr>
      </w:pPr>
      <w:r>
        <w:rPr>
          <w:rFonts w:hint="eastAsia"/>
          <w:color w:val="auto"/>
          <w:sz w:val="28"/>
          <w:szCs w:val="28"/>
        </w:rPr>
        <w:t>（4）</w:t>
      </w:r>
      <w:r>
        <w:rPr>
          <w:rFonts w:hint="eastAsia"/>
          <w:color w:val="auto"/>
          <w:sz w:val="28"/>
          <w:szCs w:val="28"/>
          <w:lang w:val="zh-CN"/>
        </w:rPr>
        <w:t>技术部分。比选响应人根据检测任务，结合国家、行业、地方有关消防设施检测的标准、规程，拟定各类自动消防设施年度检测技术服务方案，才能作为比选响应人的实质性响应。</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（5）</w:t>
      </w:r>
      <w:r>
        <w:rPr>
          <w:rFonts w:hint="eastAsia"/>
          <w:color w:val="auto"/>
          <w:sz w:val="28"/>
          <w:szCs w:val="28"/>
          <w:lang w:val="zh-CN"/>
        </w:rPr>
        <w:t>商务部分。主要包括营业执照（复印件）</w:t>
      </w:r>
      <w:r>
        <w:rPr>
          <w:rFonts w:hint="eastAsia"/>
          <w:color w:val="auto"/>
          <w:sz w:val="28"/>
          <w:szCs w:val="28"/>
        </w:rPr>
        <w:t>、</w:t>
      </w:r>
      <w:r>
        <w:rPr>
          <w:rFonts w:hint="eastAsia"/>
          <w:color w:val="auto"/>
          <w:sz w:val="28"/>
          <w:szCs w:val="28"/>
          <w:lang w:val="zh-CN"/>
        </w:rPr>
        <w:t>法人代表委托书（原件）、业绩证明、信誉要求证明、其它资格证明（如企业资信证明、质量体系认证等）以及服务承诺等。</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zh-CN"/>
        </w:rPr>
      </w:pPr>
      <w:r>
        <w:rPr>
          <w:rFonts w:hint="eastAsia"/>
          <w:color w:val="auto"/>
          <w:sz w:val="28"/>
          <w:szCs w:val="28"/>
        </w:rPr>
        <w:t>（6）</w:t>
      </w:r>
      <w:r>
        <w:rPr>
          <w:rFonts w:hint="eastAsia"/>
          <w:color w:val="auto"/>
          <w:sz w:val="28"/>
          <w:szCs w:val="28"/>
          <w:lang w:val="zh-CN"/>
        </w:rPr>
        <w:t>比选响应文件可合并装订成册，纸质文件一式</w:t>
      </w:r>
      <w:r>
        <w:rPr>
          <w:rFonts w:hint="eastAsia"/>
          <w:color w:val="auto"/>
          <w:sz w:val="28"/>
          <w:szCs w:val="28"/>
        </w:rPr>
        <w:t>3</w:t>
      </w:r>
      <w:r>
        <w:rPr>
          <w:rFonts w:hint="eastAsia"/>
          <w:color w:val="auto"/>
          <w:sz w:val="28"/>
          <w:szCs w:val="28"/>
          <w:lang w:val="zh-CN"/>
        </w:rPr>
        <w:t>份，其中正本1份，副本</w:t>
      </w:r>
      <w:r>
        <w:rPr>
          <w:rFonts w:hint="eastAsia"/>
          <w:color w:val="auto"/>
          <w:sz w:val="28"/>
          <w:szCs w:val="28"/>
        </w:rPr>
        <w:t>2</w:t>
      </w:r>
      <w:r>
        <w:rPr>
          <w:rFonts w:hint="eastAsia"/>
          <w:color w:val="auto"/>
          <w:sz w:val="28"/>
          <w:szCs w:val="28"/>
          <w:lang w:val="zh-CN"/>
        </w:rPr>
        <w:t>份；电子比选响应文件</w:t>
      </w:r>
      <w:r>
        <w:rPr>
          <w:rFonts w:hint="eastAsia"/>
          <w:color w:val="auto"/>
          <w:sz w:val="28"/>
          <w:szCs w:val="28"/>
        </w:rPr>
        <w:t>1</w:t>
      </w:r>
      <w:r>
        <w:rPr>
          <w:rFonts w:hint="eastAsia"/>
          <w:color w:val="auto"/>
          <w:sz w:val="28"/>
          <w:szCs w:val="28"/>
          <w:lang w:val="zh-CN"/>
        </w:rPr>
        <w:t>份（U盘形式）。</w:t>
      </w:r>
    </w:p>
    <w:p>
      <w:pPr>
        <w:pStyle w:val="4"/>
        <w:ind w:firstLine="0"/>
        <w:rPr>
          <w:rFonts w:hint="eastAsia"/>
          <w:color w:val="auto"/>
          <w:sz w:val="28"/>
          <w:szCs w:val="28"/>
          <w:lang w:val="en-US" w:eastAsia="zh-CN"/>
        </w:rPr>
      </w:pPr>
      <w:bookmarkStart w:id="79" w:name="_Toc9426"/>
      <w:bookmarkStart w:id="80" w:name="_Toc9294"/>
      <w:bookmarkStart w:id="81" w:name="_Toc659"/>
      <w:bookmarkStart w:id="82" w:name="_Toc8044"/>
      <w:bookmarkStart w:id="83" w:name="_Toc2435"/>
      <w:bookmarkStart w:id="84" w:name="_Toc19774"/>
      <w:bookmarkStart w:id="85" w:name="_Toc2790"/>
      <w:bookmarkStart w:id="86" w:name="_Toc25316"/>
      <w:bookmarkStart w:id="87" w:name="_Toc11247"/>
      <w:bookmarkStart w:id="88" w:name="_Toc27874"/>
      <w:bookmarkStart w:id="89" w:name="_Toc29634"/>
      <w:bookmarkStart w:id="90" w:name="_Toc15444"/>
      <w:bookmarkStart w:id="91" w:name="_Toc78202988"/>
      <w:r>
        <w:rPr>
          <w:rFonts w:hint="eastAsia"/>
          <w:color w:val="auto"/>
          <w:sz w:val="28"/>
          <w:szCs w:val="28"/>
          <w:lang w:val="en-US" w:eastAsia="zh-CN"/>
        </w:rPr>
        <w:t xml:space="preserve">11 </w:t>
      </w:r>
      <w:r>
        <w:rPr>
          <w:rFonts w:hint="eastAsia"/>
          <w:color w:val="auto"/>
          <w:sz w:val="28"/>
          <w:szCs w:val="28"/>
          <w:lang w:val="zh-CN" w:eastAsia="zh-CN"/>
        </w:rPr>
        <w:t>比选响应文件作废条款</w:t>
      </w:r>
      <w:bookmarkEnd w:id="79"/>
      <w:bookmarkEnd w:id="80"/>
      <w:bookmarkEnd w:id="81"/>
      <w:bookmarkEnd w:id="82"/>
      <w:bookmarkEnd w:id="83"/>
      <w:bookmarkEnd w:id="84"/>
      <w:bookmarkEnd w:id="85"/>
      <w:bookmarkEnd w:id="86"/>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11.1 未按照规定交纳比选响应保证金的（若要求缴纳比选响应保证金）。</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11.2 比选响应人的报价超过比选最高限价的。</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11.3 比选响应文件未装袋密封的。比选响应文件封面及密封袋封面上须注明“项目名称”、“项目编号”、“比选响应单位名称”，并加盖单位公章。</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11.4 比选响应文件装订要求不符：</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11.4.1 散装或者活页装订的；</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11.4.2 比选响应文件份数不足或未按要求提供电子U盘的；</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11.4.3 比选响应文件封面未标注正副本（密封袋封面无需标注正副本）。</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11.5 比选响应文件中报价函部分、授权部分无法定代表人签字（签章）或签字人无有效授权书的。</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11.6 报价函部分未按规定的格式完整填写（增项填写不作为作废条款）。</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11.7 评审委员会审查发现比选响应文件未能对比选文件提出的所有实质性要求和条件作出响应的。</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zh-CN"/>
        </w:rPr>
      </w:pPr>
      <w:r>
        <w:rPr>
          <w:rFonts w:hint="eastAsia"/>
          <w:color w:val="auto"/>
          <w:sz w:val="28"/>
          <w:szCs w:val="28"/>
        </w:rPr>
        <w:t>11.8 有串通比选或弄虚作假或有其他违法行为的。</w:t>
      </w:r>
    </w:p>
    <w:p>
      <w:pPr>
        <w:pStyle w:val="4"/>
        <w:ind w:firstLine="0"/>
        <w:rPr>
          <w:rFonts w:hint="eastAsia"/>
          <w:color w:val="auto"/>
          <w:sz w:val="28"/>
          <w:szCs w:val="28"/>
          <w:lang w:val="en-US" w:eastAsia="zh-CN"/>
        </w:rPr>
      </w:pPr>
      <w:bookmarkStart w:id="92" w:name="_Toc24701"/>
      <w:bookmarkStart w:id="93" w:name="_Toc6237"/>
      <w:bookmarkStart w:id="94" w:name="_Toc383"/>
      <w:bookmarkStart w:id="95" w:name="_Toc382"/>
      <w:bookmarkStart w:id="96" w:name="_Toc28561"/>
      <w:bookmarkStart w:id="97" w:name="_Toc31171"/>
      <w:bookmarkStart w:id="98" w:name="_Toc20304"/>
      <w:bookmarkStart w:id="99" w:name="_Toc10769"/>
      <w:bookmarkStart w:id="100" w:name="_Toc6171"/>
      <w:bookmarkStart w:id="101" w:name="_Toc27905"/>
      <w:bookmarkStart w:id="102" w:name="_Toc31589"/>
      <w:bookmarkStart w:id="103" w:name="_Toc27159"/>
      <w:bookmarkStart w:id="104" w:name="_Toc78202989"/>
      <w:bookmarkStart w:id="105" w:name="_Toc22428"/>
      <w:bookmarkStart w:id="106" w:name="_Toc7308"/>
      <w:r>
        <w:rPr>
          <w:rFonts w:hint="eastAsia"/>
          <w:color w:val="auto"/>
          <w:sz w:val="28"/>
          <w:szCs w:val="28"/>
          <w:lang w:val="en-US" w:eastAsia="zh-CN"/>
        </w:rPr>
        <w:t>12 异议</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1</w:t>
      </w:r>
      <w:r>
        <w:rPr>
          <w:rFonts w:hint="eastAsia"/>
          <w:color w:val="auto"/>
          <w:sz w:val="28"/>
          <w:szCs w:val="28"/>
          <w:lang w:val="en-US" w:eastAsia="zh-CN"/>
        </w:rPr>
        <w:t>2</w:t>
      </w:r>
      <w:r>
        <w:rPr>
          <w:rFonts w:hint="eastAsia"/>
          <w:color w:val="auto"/>
          <w:sz w:val="28"/>
          <w:szCs w:val="28"/>
        </w:rPr>
        <w:t>.1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1</w:t>
      </w:r>
      <w:r>
        <w:rPr>
          <w:rFonts w:hint="eastAsia"/>
          <w:color w:val="auto"/>
          <w:sz w:val="28"/>
          <w:szCs w:val="28"/>
          <w:lang w:val="en-US" w:eastAsia="zh-CN"/>
        </w:rPr>
        <w:t>2</w:t>
      </w:r>
      <w:r>
        <w:rPr>
          <w:rFonts w:hint="eastAsia"/>
          <w:color w:val="auto"/>
          <w:sz w:val="28"/>
          <w:szCs w:val="28"/>
        </w:rPr>
        <w:t>.2 异议提出人向采购人提起异议时，应当提交异议书。异议书应当包括下列内容：</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bookmarkStart w:id="107" w:name="_Toc16959"/>
      <w:r>
        <w:rPr>
          <w:rFonts w:hint="eastAsia"/>
          <w:color w:val="auto"/>
          <w:sz w:val="28"/>
          <w:szCs w:val="28"/>
        </w:rPr>
        <w:t>（一）异议提出人的名称、地址及有效联系方式。</w:t>
      </w:r>
      <w:bookmarkEnd w:id="10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bookmarkStart w:id="108" w:name="_Toc11572"/>
      <w:r>
        <w:rPr>
          <w:rFonts w:hint="eastAsia"/>
          <w:color w:val="auto"/>
          <w:sz w:val="28"/>
          <w:szCs w:val="28"/>
        </w:rPr>
        <w:t>（二）异议事项的基本事实。</w:t>
      </w:r>
      <w:bookmarkEnd w:id="108"/>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bookmarkStart w:id="109" w:name="_Toc4125"/>
      <w:r>
        <w:rPr>
          <w:rFonts w:hint="eastAsia"/>
          <w:color w:val="auto"/>
          <w:sz w:val="28"/>
          <w:szCs w:val="28"/>
        </w:rPr>
        <w:t>（三）异议请求及主张。</w:t>
      </w:r>
      <w:bookmarkEnd w:id="109"/>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bookmarkStart w:id="110" w:name="_Toc5175"/>
      <w:r>
        <w:rPr>
          <w:rFonts w:hint="eastAsia"/>
          <w:color w:val="auto"/>
          <w:sz w:val="28"/>
          <w:szCs w:val="28"/>
        </w:rPr>
        <w:t>（四）有效线索和相关证据、证明材料。</w:t>
      </w:r>
      <w:bookmarkEnd w:id="110"/>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1</w:t>
      </w:r>
      <w:r>
        <w:rPr>
          <w:rFonts w:hint="eastAsia"/>
          <w:color w:val="auto"/>
          <w:sz w:val="28"/>
          <w:szCs w:val="28"/>
          <w:lang w:val="en-US" w:eastAsia="zh-CN"/>
        </w:rPr>
        <w:t>2</w:t>
      </w:r>
      <w:r>
        <w:rPr>
          <w:rFonts w:hint="eastAsia"/>
          <w:color w:val="auto"/>
          <w:sz w:val="28"/>
          <w:szCs w:val="28"/>
        </w:rPr>
        <w:t>.3 异议提出人对异议事项提出的请求和主张，有责任提供证据；只有自己陈述而不能提出其他相关证据的，对其请求和主张不予支持。</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1</w:t>
      </w:r>
      <w:r>
        <w:rPr>
          <w:rFonts w:hint="eastAsia"/>
          <w:color w:val="auto"/>
          <w:sz w:val="28"/>
          <w:szCs w:val="28"/>
          <w:lang w:val="en-US" w:eastAsia="zh-CN"/>
        </w:rPr>
        <w:t>2</w:t>
      </w:r>
      <w:r>
        <w:rPr>
          <w:rFonts w:hint="eastAsia"/>
          <w:color w:val="auto"/>
          <w:sz w:val="28"/>
          <w:szCs w:val="28"/>
        </w:rPr>
        <w:t>.4 异议提出人不得虚假异议、恶意异议，不得以异议为名排挤竞争对手，阻碍采购活动的正常进行。若出现该情况，视为无效异议，不再受理。</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1</w:t>
      </w:r>
      <w:r>
        <w:rPr>
          <w:rFonts w:hint="eastAsia"/>
          <w:color w:val="auto"/>
          <w:sz w:val="28"/>
          <w:szCs w:val="28"/>
          <w:lang w:val="en-US" w:eastAsia="zh-CN"/>
        </w:rPr>
        <w:t>2</w:t>
      </w:r>
      <w:r>
        <w:rPr>
          <w:rFonts w:hint="eastAsia"/>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（一）招标投标法第二十二条规定的招标投标保密信息。</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（二）应当保密的采购响应文件（但采购人提起异议时，采购响应文件不作为非法证据）。</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（三）招标投标法第四十四条规定保密的投标文件评审和比较情况、</w:t>
      </w:r>
      <w:r>
        <w:rPr>
          <w:rFonts w:hint="eastAsia"/>
          <w:color w:val="auto"/>
          <w:sz w:val="28"/>
          <w:szCs w:val="28"/>
          <w:lang w:eastAsia="zh-CN"/>
        </w:rPr>
        <w:t>成交</w:t>
      </w:r>
      <w:r>
        <w:rPr>
          <w:rFonts w:hint="eastAsia"/>
          <w:color w:val="auto"/>
          <w:sz w:val="28"/>
          <w:szCs w:val="28"/>
        </w:rPr>
        <w:t>候选人推荐情况和评标有关的其他情况。</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（四）其他依法应当保密的信息和资料。</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1</w:t>
      </w:r>
      <w:r>
        <w:rPr>
          <w:rFonts w:hint="eastAsia"/>
          <w:color w:val="auto"/>
          <w:sz w:val="28"/>
          <w:szCs w:val="28"/>
          <w:lang w:val="en-US" w:eastAsia="zh-CN"/>
        </w:rPr>
        <w:t>2</w:t>
      </w:r>
      <w:r>
        <w:rPr>
          <w:rFonts w:hint="eastAsia"/>
          <w:color w:val="auto"/>
          <w:sz w:val="28"/>
          <w:szCs w:val="28"/>
        </w:rPr>
        <w:t>.6 有下列情形之一的异议，不予受理：</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（一）异议事项不具体，且未提供有效线索、相关证据和证明材料，难以查证。</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（二）未署异议提出人真实姓名、签字和有效联系方式。</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（三）未经法定代表人或授权的委托代理人签字并加盖公章，或未经主要负责人或异议提出人本人签字。</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（四）不在结果公示期内的。</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（五）已对异议事项做出答复的。</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eastAsia="zh-CN"/>
        </w:rPr>
        <w:t>1</w:t>
      </w:r>
      <w:r>
        <w:rPr>
          <w:rFonts w:hint="eastAsia"/>
          <w:color w:val="auto"/>
          <w:sz w:val="28"/>
          <w:szCs w:val="28"/>
          <w:lang w:val="en-US" w:eastAsia="zh-CN"/>
        </w:rPr>
        <w:t>2</w:t>
      </w:r>
      <w:r>
        <w:rPr>
          <w:rFonts w:hint="eastAsia"/>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4"/>
        <w:ind w:firstLine="0"/>
        <w:rPr>
          <w:rFonts w:hint="eastAsia"/>
          <w:color w:val="auto"/>
          <w:sz w:val="28"/>
          <w:szCs w:val="28"/>
          <w:lang w:val="en-US" w:eastAsia="zh-CN"/>
        </w:rPr>
      </w:pPr>
      <w:bookmarkStart w:id="111" w:name="_Toc10683"/>
      <w:bookmarkStart w:id="112" w:name="_Toc14920"/>
      <w:bookmarkStart w:id="113" w:name="_Toc7779"/>
      <w:bookmarkStart w:id="114" w:name="_Toc23506"/>
      <w:bookmarkStart w:id="115" w:name="_Toc9085"/>
      <w:bookmarkStart w:id="116" w:name="_Toc18396"/>
      <w:bookmarkStart w:id="117" w:name="_Toc4635"/>
      <w:bookmarkStart w:id="118" w:name="_Toc29478"/>
      <w:bookmarkStart w:id="119" w:name="_Toc31593"/>
      <w:bookmarkStart w:id="120" w:name="_Toc78202990"/>
      <w:bookmarkStart w:id="121" w:name="_Toc5878"/>
      <w:bookmarkStart w:id="122" w:name="_Toc26758"/>
      <w:bookmarkStart w:id="123" w:name="_Toc27416"/>
      <w:bookmarkStart w:id="124" w:name="_Toc4831"/>
      <w:bookmarkStart w:id="125" w:name="_Toc30932"/>
      <w:r>
        <w:rPr>
          <w:rFonts w:hint="eastAsia"/>
          <w:color w:val="auto"/>
          <w:sz w:val="28"/>
          <w:szCs w:val="28"/>
          <w:lang w:val="en-US" w:eastAsia="zh-CN"/>
        </w:rPr>
        <w:t>13 监督部门</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126" w:name="_Toc30605"/>
      <w:bookmarkStart w:id="127" w:name="_Toc28972"/>
      <w:bookmarkStart w:id="128" w:name="_Toc21602"/>
      <w:bookmarkStart w:id="129" w:name="_Toc24183"/>
      <w:bookmarkStart w:id="130" w:name="_Toc8579"/>
      <w:bookmarkStart w:id="131" w:name="_Toc24504"/>
      <w:bookmarkStart w:id="132" w:name="_Toc26090"/>
      <w:bookmarkStart w:id="133" w:name="_Toc29835"/>
      <w:bookmarkStart w:id="134" w:name="_Toc452"/>
      <w:bookmarkStart w:id="135" w:name="_Toc27890"/>
      <w:bookmarkStart w:id="136" w:name="_Toc78202991"/>
      <w:bookmarkStart w:id="137" w:name="_Toc17215"/>
      <w:bookmarkStart w:id="138" w:name="_Toc7801"/>
      <w:bookmarkStart w:id="139" w:name="_Hlk76997400"/>
      <w:r>
        <w:rPr>
          <w:rFonts w:hint="eastAsia"/>
          <w:color w:val="auto"/>
          <w:sz w:val="28"/>
          <w:szCs w:val="28"/>
        </w:rPr>
        <w:t>重庆</w:t>
      </w:r>
      <w:r>
        <w:rPr>
          <w:rFonts w:hint="eastAsia"/>
          <w:color w:val="auto"/>
          <w:sz w:val="28"/>
          <w:szCs w:val="28"/>
          <w:lang w:val="en-US" w:eastAsia="zh-CN"/>
        </w:rPr>
        <w:t>江北国际机场</w:t>
      </w:r>
      <w:r>
        <w:rPr>
          <w:rFonts w:hint="eastAsia"/>
          <w:color w:val="auto"/>
          <w:sz w:val="28"/>
          <w:szCs w:val="28"/>
        </w:rPr>
        <w:t>有限公司</w:t>
      </w:r>
      <w:r>
        <w:rPr>
          <w:rFonts w:hint="eastAsia"/>
          <w:color w:val="auto"/>
          <w:sz w:val="28"/>
          <w:szCs w:val="28"/>
          <w:lang w:val="en-US" w:eastAsia="zh-CN"/>
        </w:rPr>
        <w:t>消防护卫部综合办</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rPr>
        <w:t>地址：重庆</w:t>
      </w:r>
      <w:r>
        <w:rPr>
          <w:rFonts w:hint="eastAsia"/>
          <w:color w:val="auto"/>
          <w:sz w:val="28"/>
          <w:szCs w:val="28"/>
          <w:lang w:val="en-US" w:eastAsia="zh-CN"/>
        </w:rPr>
        <w:t>市渝北区机场东一路2号</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rPr>
        <w:t>电话：023-67</w:t>
      </w:r>
      <w:r>
        <w:rPr>
          <w:rFonts w:hint="eastAsia"/>
          <w:color w:val="auto"/>
          <w:sz w:val="28"/>
          <w:szCs w:val="28"/>
          <w:lang w:val="en-US" w:eastAsia="zh-CN"/>
        </w:rPr>
        <w:t>153645</w:t>
      </w:r>
    </w:p>
    <w:p>
      <w:pPr>
        <w:pStyle w:val="4"/>
        <w:ind w:firstLine="0"/>
        <w:rPr>
          <w:rFonts w:hint="eastAsia"/>
          <w:color w:val="auto"/>
          <w:sz w:val="28"/>
          <w:szCs w:val="28"/>
          <w:lang w:val="en-US" w:eastAsia="zh-CN"/>
        </w:rPr>
      </w:pPr>
      <w:bookmarkStart w:id="140" w:name="_Toc20974"/>
      <w:bookmarkStart w:id="141" w:name="_Toc7004"/>
      <w:r>
        <w:rPr>
          <w:rFonts w:hint="eastAsia"/>
          <w:color w:val="auto"/>
          <w:sz w:val="28"/>
          <w:szCs w:val="28"/>
          <w:lang w:val="en-US" w:eastAsia="zh-CN"/>
        </w:rPr>
        <w:t>14 比选时间、地点及结果通知</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40"/>
      <w:bookmarkEnd w:id="141"/>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w:t>
      </w:r>
      <w:r>
        <w:rPr>
          <w:rFonts w:hint="eastAsia"/>
          <w:color w:val="auto"/>
          <w:sz w:val="28"/>
          <w:szCs w:val="28"/>
          <w:lang w:val="en-US" w:eastAsia="zh-CN"/>
        </w:rPr>
        <w:t>4</w:t>
      </w:r>
      <w:r>
        <w:rPr>
          <w:rFonts w:hint="eastAsia"/>
          <w:color w:val="auto"/>
          <w:sz w:val="28"/>
          <w:szCs w:val="28"/>
        </w:rPr>
        <w:t xml:space="preserve">.1 </w:t>
      </w:r>
      <w:r>
        <w:rPr>
          <w:rFonts w:hint="eastAsia"/>
          <w:color w:val="auto"/>
          <w:sz w:val="28"/>
          <w:szCs w:val="28"/>
          <w:lang w:val="zh-CN"/>
        </w:rPr>
        <w:t>比选响应文件</w:t>
      </w:r>
      <w:r>
        <w:rPr>
          <w:rFonts w:hint="eastAsia"/>
          <w:color w:val="auto"/>
          <w:sz w:val="28"/>
          <w:szCs w:val="28"/>
        </w:rPr>
        <w:t>必须在20</w:t>
      </w:r>
      <w:r>
        <w:rPr>
          <w:rFonts w:hint="eastAsia"/>
          <w:color w:val="auto"/>
          <w:sz w:val="28"/>
          <w:szCs w:val="28"/>
          <w:lang w:val="en-US" w:eastAsia="zh-CN"/>
        </w:rPr>
        <w:t>22</w:t>
      </w:r>
      <w:r>
        <w:rPr>
          <w:rFonts w:hint="eastAsia"/>
          <w:color w:val="auto"/>
          <w:sz w:val="28"/>
          <w:szCs w:val="28"/>
        </w:rPr>
        <w:t>年</w:t>
      </w:r>
      <w:r>
        <w:rPr>
          <w:rFonts w:hint="eastAsia"/>
          <w:color w:val="auto"/>
          <w:sz w:val="28"/>
          <w:szCs w:val="28"/>
          <w:lang w:val="en-US" w:eastAsia="zh-CN"/>
        </w:rPr>
        <w:t>2</w:t>
      </w:r>
      <w:r>
        <w:rPr>
          <w:rFonts w:hint="eastAsia"/>
          <w:color w:val="auto"/>
          <w:sz w:val="28"/>
          <w:szCs w:val="28"/>
        </w:rPr>
        <w:t>月</w:t>
      </w:r>
      <w:r>
        <w:rPr>
          <w:rFonts w:hint="eastAsia"/>
          <w:color w:val="auto"/>
          <w:sz w:val="28"/>
          <w:szCs w:val="28"/>
          <w:lang w:val="en-US" w:eastAsia="zh-CN"/>
        </w:rPr>
        <w:t>25</w:t>
      </w:r>
      <w:r>
        <w:rPr>
          <w:rFonts w:hint="eastAsia"/>
          <w:color w:val="auto"/>
          <w:sz w:val="28"/>
          <w:szCs w:val="28"/>
        </w:rPr>
        <w:t>日</w:t>
      </w:r>
      <w:r>
        <w:rPr>
          <w:rFonts w:hint="eastAsia"/>
          <w:color w:val="auto"/>
          <w:sz w:val="28"/>
          <w:szCs w:val="28"/>
          <w:lang w:val="en-US" w:eastAsia="zh-CN"/>
        </w:rPr>
        <w:t>14:30</w:t>
      </w:r>
      <w:r>
        <w:rPr>
          <w:rFonts w:hint="eastAsia"/>
          <w:color w:val="auto"/>
          <w:sz w:val="28"/>
          <w:szCs w:val="28"/>
        </w:rPr>
        <w:t>时</w:t>
      </w:r>
      <w:r>
        <w:rPr>
          <w:rFonts w:hint="eastAsia"/>
          <w:color w:val="auto"/>
          <w:sz w:val="28"/>
          <w:szCs w:val="28"/>
          <w:lang w:eastAsia="zh-CN"/>
        </w:rPr>
        <w:t>前</w:t>
      </w:r>
      <w:r>
        <w:rPr>
          <w:rFonts w:hint="eastAsia"/>
          <w:color w:val="auto"/>
          <w:sz w:val="28"/>
          <w:szCs w:val="28"/>
        </w:rPr>
        <w:t>送到重庆</w:t>
      </w:r>
      <w:r>
        <w:rPr>
          <w:rFonts w:hint="eastAsia"/>
          <w:color w:val="auto"/>
          <w:sz w:val="28"/>
          <w:szCs w:val="28"/>
          <w:lang w:eastAsia="zh-CN"/>
        </w:rPr>
        <w:t>江北国际机场</w:t>
      </w:r>
      <w:r>
        <w:rPr>
          <w:rFonts w:hint="eastAsia"/>
          <w:color w:val="auto"/>
          <w:sz w:val="28"/>
          <w:szCs w:val="28"/>
        </w:rPr>
        <w:t>有限公司消防护卫部办公楼</w:t>
      </w:r>
      <w:r>
        <w:rPr>
          <w:rFonts w:hint="eastAsia"/>
          <w:color w:val="auto"/>
          <w:sz w:val="28"/>
          <w:szCs w:val="28"/>
          <w:lang w:val="en-US" w:eastAsia="zh-CN"/>
        </w:rPr>
        <w:t>210</w:t>
      </w:r>
      <w:r>
        <w:rPr>
          <w:rFonts w:hint="eastAsia"/>
          <w:color w:val="auto"/>
          <w:sz w:val="28"/>
          <w:szCs w:val="28"/>
          <w:lang w:eastAsia="zh-CN"/>
        </w:rPr>
        <w:t>办公</w:t>
      </w:r>
      <w:r>
        <w:rPr>
          <w:rFonts w:hint="eastAsia"/>
          <w:color w:val="auto"/>
          <w:sz w:val="28"/>
          <w:szCs w:val="28"/>
        </w:rPr>
        <w:t>室，过期不予受理。</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w:t>
      </w:r>
      <w:r>
        <w:rPr>
          <w:rFonts w:hint="eastAsia"/>
          <w:color w:val="auto"/>
          <w:sz w:val="28"/>
          <w:szCs w:val="28"/>
          <w:lang w:val="en-US" w:eastAsia="zh-CN"/>
        </w:rPr>
        <w:t>4</w:t>
      </w:r>
      <w:r>
        <w:rPr>
          <w:rFonts w:hint="eastAsia"/>
          <w:color w:val="auto"/>
          <w:sz w:val="28"/>
          <w:szCs w:val="28"/>
        </w:rPr>
        <w:t>.2 20</w:t>
      </w:r>
      <w:r>
        <w:rPr>
          <w:rFonts w:hint="eastAsia"/>
          <w:color w:val="auto"/>
          <w:sz w:val="28"/>
          <w:szCs w:val="28"/>
          <w:lang w:val="en-US" w:eastAsia="zh-CN"/>
        </w:rPr>
        <w:t>22</w:t>
      </w:r>
      <w:r>
        <w:rPr>
          <w:rFonts w:hint="eastAsia"/>
          <w:color w:val="auto"/>
          <w:sz w:val="28"/>
          <w:szCs w:val="28"/>
        </w:rPr>
        <w:t>年</w:t>
      </w:r>
      <w:r>
        <w:rPr>
          <w:rFonts w:hint="eastAsia"/>
          <w:color w:val="auto"/>
          <w:sz w:val="28"/>
          <w:szCs w:val="28"/>
          <w:lang w:val="en-US" w:eastAsia="zh-CN"/>
        </w:rPr>
        <w:t>2</w:t>
      </w:r>
      <w:r>
        <w:rPr>
          <w:rFonts w:hint="eastAsia"/>
          <w:color w:val="auto"/>
          <w:sz w:val="28"/>
          <w:szCs w:val="28"/>
        </w:rPr>
        <w:t>月</w:t>
      </w:r>
      <w:r>
        <w:rPr>
          <w:rFonts w:hint="eastAsia"/>
          <w:color w:val="auto"/>
          <w:sz w:val="28"/>
          <w:szCs w:val="28"/>
          <w:lang w:val="en-US" w:eastAsia="zh-CN"/>
        </w:rPr>
        <w:t>25</w:t>
      </w:r>
      <w:r>
        <w:rPr>
          <w:rFonts w:hint="eastAsia"/>
          <w:color w:val="auto"/>
          <w:sz w:val="28"/>
          <w:szCs w:val="28"/>
        </w:rPr>
        <w:t>日</w:t>
      </w:r>
      <w:r>
        <w:rPr>
          <w:rFonts w:hint="eastAsia"/>
          <w:color w:val="auto"/>
          <w:sz w:val="28"/>
          <w:szCs w:val="28"/>
          <w:lang w:val="en-US" w:eastAsia="zh-CN"/>
        </w:rPr>
        <w:t>14:30</w:t>
      </w:r>
      <w:r>
        <w:rPr>
          <w:rFonts w:hint="eastAsia"/>
          <w:color w:val="auto"/>
          <w:sz w:val="28"/>
          <w:szCs w:val="28"/>
        </w:rPr>
        <w:t>时在重庆</w:t>
      </w:r>
      <w:r>
        <w:rPr>
          <w:rFonts w:hint="eastAsia"/>
          <w:color w:val="auto"/>
          <w:sz w:val="28"/>
          <w:szCs w:val="28"/>
          <w:lang w:eastAsia="zh-CN"/>
        </w:rPr>
        <w:t>江北国际机场</w:t>
      </w:r>
      <w:r>
        <w:rPr>
          <w:rFonts w:hint="eastAsia"/>
          <w:color w:val="auto"/>
          <w:sz w:val="28"/>
          <w:szCs w:val="28"/>
        </w:rPr>
        <w:t>有限公司消防护卫部办公楼</w:t>
      </w:r>
      <w:r>
        <w:rPr>
          <w:rFonts w:hint="eastAsia"/>
          <w:color w:val="auto"/>
          <w:sz w:val="28"/>
          <w:szCs w:val="28"/>
          <w:lang w:val="en-US" w:eastAsia="zh-CN"/>
        </w:rPr>
        <w:t>211</w:t>
      </w:r>
      <w:r>
        <w:rPr>
          <w:rFonts w:hint="eastAsia"/>
          <w:color w:val="auto"/>
          <w:sz w:val="28"/>
          <w:szCs w:val="28"/>
        </w:rPr>
        <w:t>会议室对本项目进行比选，各比选响应人须参加。</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1</w:t>
      </w:r>
      <w:r>
        <w:rPr>
          <w:rFonts w:hint="eastAsia"/>
          <w:color w:val="auto"/>
          <w:sz w:val="28"/>
          <w:szCs w:val="28"/>
          <w:lang w:val="en-US" w:eastAsia="zh-CN"/>
        </w:rPr>
        <w:t>4</w:t>
      </w:r>
      <w:r>
        <w:rPr>
          <w:rFonts w:hint="eastAsia"/>
          <w:color w:val="auto"/>
          <w:sz w:val="28"/>
          <w:szCs w:val="28"/>
        </w:rPr>
        <w:t>.3</w:t>
      </w:r>
      <w:r>
        <w:rPr>
          <w:rFonts w:hint="eastAsia"/>
          <w:color w:val="auto"/>
          <w:sz w:val="28"/>
          <w:szCs w:val="28"/>
          <w:lang w:val="en-US" w:eastAsia="zh-CN"/>
        </w:rPr>
        <w:t xml:space="preserve"> </w:t>
      </w:r>
      <w:r>
        <w:rPr>
          <w:rFonts w:hint="eastAsia"/>
          <w:color w:val="auto"/>
          <w:sz w:val="28"/>
          <w:szCs w:val="28"/>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比选响应人若未派法定代表人或委托代理人出席比选唱价会议，视为该比选响应人默认比选唱价结果。</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val="en-US" w:eastAsia="zh-CN"/>
        </w:rPr>
        <w:t>14</w:t>
      </w:r>
      <w:r>
        <w:rPr>
          <w:rFonts w:hint="eastAsia"/>
          <w:color w:val="auto"/>
          <w:sz w:val="28"/>
          <w:szCs w:val="28"/>
        </w:rPr>
        <w:t>.4 比选结果通知：待结果确定后会及时通知，原则上只通知被选中的比选响应人，对未被选中的比选响应人不通知、不解释。</w:t>
      </w:r>
    </w:p>
    <w:p>
      <w:pPr>
        <w:pStyle w:val="4"/>
        <w:ind w:firstLine="0"/>
        <w:rPr>
          <w:rFonts w:hint="eastAsia"/>
          <w:color w:val="auto"/>
          <w:sz w:val="28"/>
          <w:szCs w:val="28"/>
          <w:lang w:val="en-US" w:eastAsia="zh-CN"/>
        </w:rPr>
      </w:pPr>
      <w:bookmarkStart w:id="142" w:name="_Toc25792"/>
      <w:bookmarkStart w:id="143" w:name="_Toc22887"/>
      <w:bookmarkStart w:id="144" w:name="_Toc12251"/>
      <w:bookmarkStart w:id="145" w:name="_Toc12235"/>
      <w:bookmarkStart w:id="146" w:name="_Toc2086"/>
      <w:bookmarkStart w:id="147" w:name="_Toc5120"/>
      <w:bookmarkStart w:id="148" w:name="_Toc1649"/>
      <w:bookmarkStart w:id="149" w:name="_Toc10151"/>
      <w:bookmarkStart w:id="150" w:name="_Toc152"/>
      <w:bookmarkStart w:id="151" w:name="_Toc11175"/>
      <w:bookmarkStart w:id="152" w:name="_Toc4104"/>
      <w:bookmarkStart w:id="153" w:name="_Toc8110"/>
      <w:bookmarkStart w:id="154" w:name="_Toc24568"/>
      <w:bookmarkStart w:id="155" w:name="_Toc7289"/>
      <w:bookmarkStart w:id="156" w:name="_Toc78202992"/>
      <w:r>
        <w:rPr>
          <w:rFonts w:hint="eastAsia"/>
          <w:color w:val="auto"/>
          <w:sz w:val="28"/>
          <w:szCs w:val="28"/>
          <w:lang w:val="en-US" w:eastAsia="zh-CN"/>
        </w:rPr>
        <w:t>15 联系方式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bookmarkEnd w:id="139"/>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rPr>
        <w:t>联系人：</w:t>
      </w:r>
      <w:r>
        <w:rPr>
          <w:rFonts w:hint="eastAsia"/>
          <w:color w:val="auto"/>
          <w:sz w:val="28"/>
          <w:szCs w:val="28"/>
          <w:lang w:val="en-US" w:eastAsia="zh-CN"/>
        </w:rPr>
        <w:t>周</w:t>
      </w:r>
      <w:r>
        <w:rPr>
          <w:rFonts w:hint="eastAsia"/>
          <w:color w:val="auto"/>
          <w:sz w:val="28"/>
          <w:szCs w:val="28"/>
        </w:rPr>
        <w:t>先生</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rPr>
        <w:t>电话：</w:t>
      </w:r>
      <w:r>
        <w:rPr>
          <w:rFonts w:hint="eastAsia"/>
          <w:color w:val="auto"/>
          <w:sz w:val="28"/>
          <w:szCs w:val="28"/>
          <w:lang w:val="en-US" w:eastAsia="zh-CN"/>
        </w:rPr>
        <w:t>023-67152931</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rPr>
        <w:t>邮编：401120</w:t>
      </w:r>
    </w:p>
    <w:bookmarkEnd w:id="60"/>
    <w:bookmarkEnd w:id="68"/>
    <w:bookmarkEnd w:id="69"/>
    <w:bookmarkEnd w:id="70"/>
    <w:bookmarkEnd w:id="71"/>
    <w:bookmarkEnd w:id="72"/>
    <w:p>
      <w:pPr>
        <w:spacing w:line="240" w:lineRule="auto"/>
        <w:rPr>
          <w:rFonts w:hint="eastAsia" w:ascii="仿宋" w:hAnsi="仿宋"/>
          <w:b/>
          <w:color w:val="auto"/>
          <w:sz w:val="32"/>
          <w:szCs w:val="32"/>
        </w:rPr>
        <w:sectPr>
          <w:pgSz w:w="11906" w:h="16838"/>
          <w:pgMar w:top="1440" w:right="1800" w:bottom="1440" w:left="1800" w:header="851" w:footer="992" w:gutter="0"/>
          <w:cols w:space="425" w:num="1"/>
          <w:docGrid w:type="lines" w:linePitch="312" w:charSpace="0"/>
        </w:sectPr>
      </w:pPr>
    </w:p>
    <w:p>
      <w:pPr>
        <w:pStyle w:val="3"/>
        <w:spacing w:line="2" w:lineRule="atLeast"/>
        <w:rPr>
          <w:rFonts w:hint="eastAsia"/>
          <w:b w:val="0"/>
          <w:bCs/>
          <w:color w:val="auto"/>
        </w:rPr>
      </w:pPr>
      <w:bookmarkStart w:id="157" w:name="_Toc16839"/>
      <w:bookmarkStart w:id="158" w:name="_Toc26222"/>
      <w:bookmarkStart w:id="159" w:name="_Toc459888232"/>
      <w:bookmarkStart w:id="160" w:name="_Toc24219"/>
      <w:bookmarkStart w:id="161" w:name="_Toc11926"/>
      <w:bookmarkStart w:id="162" w:name="_Toc4964971"/>
      <w:bookmarkStart w:id="163" w:name="_Toc325034223"/>
      <w:bookmarkStart w:id="164" w:name="_Toc22734"/>
      <w:bookmarkStart w:id="165" w:name="_Toc31002"/>
      <w:r>
        <w:rPr>
          <w:rFonts w:hint="eastAsia"/>
          <w:b w:val="0"/>
          <w:bCs/>
          <w:color w:val="auto"/>
        </w:rPr>
        <w:t>第二章 比选响应人须知</w:t>
      </w:r>
      <w:bookmarkEnd w:id="157"/>
      <w:bookmarkEnd w:id="158"/>
      <w:bookmarkEnd w:id="159"/>
      <w:bookmarkEnd w:id="160"/>
      <w:bookmarkEnd w:id="161"/>
      <w:bookmarkEnd w:id="162"/>
      <w:bookmarkEnd w:id="163"/>
      <w:bookmarkEnd w:id="164"/>
      <w:bookmarkEnd w:id="165"/>
    </w:p>
    <w:p>
      <w:pPr>
        <w:pStyle w:val="4"/>
        <w:ind w:firstLine="0"/>
        <w:rPr>
          <w:rFonts w:hint="eastAsia"/>
          <w:color w:val="auto"/>
          <w:sz w:val="28"/>
          <w:szCs w:val="28"/>
          <w:lang w:val="en-US" w:eastAsia="zh-CN"/>
        </w:rPr>
      </w:pPr>
      <w:bookmarkStart w:id="166" w:name="_Toc8204"/>
      <w:bookmarkStart w:id="167" w:name="_Toc13938"/>
      <w:r>
        <w:rPr>
          <w:rFonts w:hint="eastAsia"/>
          <w:color w:val="auto"/>
          <w:sz w:val="28"/>
          <w:szCs w:val="28"/>
          <w:lang w:val="en-US" w:eastAsia="zh-CN"/>
        </w:rPr>
        <w:t>1 项目报价要求</w:t>
      </w:r>
      <w:bookmarkEnd w:id="166"/>
      <w:bookmarkEnd w:id="16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1.1 本项目的报价应包括：</w:t>
      </w:r>
      <w:bookmarkStart w:id="168" w:name="_Hlk76507705"/>
      <w:r>
        <w:rPr>
          <w:rFonts w:hint="eastAsia"/>
          <w:color w:val="auto"/>
          <w:sz w:val="28"/>
          <w:szCs w:val="28"/>
          <w:lang w:val="en-US" w:eastAsia="zh-CN"/>
        </w:rPr>
        <w:t>消防系统年度检测</w:t>
      </w:r>
      <w:bookmarkEnd w:id="168"/>
      <w:r>
        <w:rPr>
          <w:rFonts w:hint="eastAsia"/>
          <w:color w:val="auto"/>
          <w:sz w:val="28"/>
          <w:szCs w:val="28"/>
          <w:lang w:val="en-US" w:eastAsia="zh-CN"/>
        </w:rPr>
        <w:t>涉及到的其他所有费用，本项目为包干价，不再另行增加费用。</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1.2 本项目三个部分不含增值税最高总限价为人民币17.9万元（大写金额：壹拾柒万玖仟元整）。其中，一部分不含增值税最高限价为7.41万元（大写：柒万肆仟壹佰元整），二部分不含增值税最高限价为2.9万元（大写：贰万玖仟元整），三部分不含增值税最高限价为7.59万元（大写：柒万伍仟玖佰元整）。</w:t>
      </w:r>
      <w:r>
        <w:rPr>
          <w:rFonts w:hint="eastAsia"/>
          <w:color w:val="0616EA"/>
          <w:sz w:val="28"/>
          <w:szCs w:val="28"/>
          <w:lang w:val="en-US" w:eastAsia="zh-CN"/>
        </w:rPr>
        <w:t>报价超过最高总限价或单个部分限价的，都将取消比选响应人的比选资格。</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GB" w:eastAsia="zh-CN"/>
        </w:rPr>
      </w:pPr>
      <w:r>
        <w:rPr>
          <w:rFonts w:hint="eastAsia"/>
          <w:color w:val="auto"/>
          <w:sz w:val="28"/>
          <w:szCs w:val="28"/>
          <w:lang w:val="en-US" w:eastAsia="zh-CN"/>
        </w:rPr>
        <w:t xml:space="preserve">1.3 </w:t>
      </w:r>
      <w:r>
        <w:rPr>
          <w:rFonts w:hint="eastAsia"/>
          <w:color w:val="auto"/>
          <w:sz w:val="28"/>
          <w:szCs w:val="28"/>
          <w:lang w:val="en-GB" w:eastAsia="zh-CN"/>
        </w:rPr>
        <w:t>在修正范围内的以下情形不作为比选响应文件作废的依据：</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（1）比选响应文件中的大写金额与小写金额不一</w:t>
      </w:r>
      <w:r>
        <w:rPr>
          <w:rFonts w:hint="eastAsia" w:ascii="仿宋" w:hAnsi="仿宋"/>
          <w:color w:val="auto"/>
          <w:sz w:val="28"/>
          <w:szCs w:val="28"/>
          <w:highlight w:val="none"/>
          <w:lang w:val="en-US" w:eastAsia="zh-CN"/>
        </w:rPr>
        <w:t>致的，以大写</w:t>
      </w:r>
      <w:r>
        <w:rPr>
          <w:rFonts w:hint="eastAsia"/>
          <w:color w:val="auto"/>
          <w:sz w:val="28"/>
          <w:szCs w:val="28"/>
          <w:lang w:val="en-US" w:eastAsia="zh-CN"/>
        </w:rPr>
        <w:t>金额为准；</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（2）数字表示的数额与用文字表示的数额不一致时，以文字数额为准；</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（3）总价金额与依据单价计算出的结果不一致的，以单价金额为准修正总价，但单价金额小数点有明显错误的除外。</w:t>
      </w:r>
    </w:p>
    <w:p>
      <w:pPr>
        <w:pStyle w:val="4"/>
        <w:ind w:firstLine="0"/>
        <w:rPr>
          <w:rFonts w:hint="eastAsia"/>
          <w:color w:val="auto"/>
          <w:sz w:val="28"/>
          <w:szCs w:val="28"/>
          <w:lang w:val="en-US" w:eastAsia="zh-CN"/>
        </w:rPr>
      </w:pPr>
      <w:bookmarkStart w:id="169" w:name="_Toc32034"/>
      <w:bookmarkStart w:id="170" w:name="_Toc27698"/>
      <w:bookmarkStart w:id="171" w:name="_Toc78202980"/>
      <w:r>
        <w:rPr>
          <w:rFonts w:hint="eastAsia"/>
          <w:color w:val="auto"/>
          <w:sz w:val="28"/>
          <w:szCs w:val="28"/>
          <w:lang w:val="en-US" w:eastAsia="zh-CN"/>
        </w:rPr>
        <w:t>2 成交标准</w:t>
      </w:r>
      <w:bookmarkEnd w:id="169"/>
      <w:bookmarkEnd w:id="170"/>
      <w:bookmarkEnd w:id="171"/>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本次比选成交人确定办法采用综合评分法成交。</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具体比选规则如下：</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2.2 如有项目因专业性及特殊性，导致有效比选响应人不足3个的，评审委员会应当否决所有比选响应人。但是有效比选响应人的经济、技术等指标仍然具有市场竞争力，能够满足比选文件要求的，评审委员会可以继续评审，根据采购需求、质量和服务，综合得分最高的原则确定成交候选人。</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2.3 项目重新比选时，经评审有有效比选响应人的，应当按规定程序，且综合得分最高的原则确定成交候选人。</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综合得分评选方法：（评分标准详见第三章 综合评分标准）</w:t>
      </w:r>
    </w:p>
    <w:p>
      <w:pPr>
        <w:pStyle w:val="4"/>
        <w:ind w:firstLine="0"/>
        <w:rPr>
          <w:rFonts w:hint="eastAsia"/>
          <w:color w:val="auto"/>
          <w:sz w:val="28"/>
          <w:szCs w:val="28"/>
          <w:lang w:val="en-US" w:eastAsia="zh-CN"/>
        </w:rPr>
      </w:pPr>
      <w:bookmarkStart w:id="172" w:name="_Toc28106"/>
      <w:bookmarkStart w:id="173" w:name="_Toc512"/>
      <w:bookmarkStart w:id="174" w:name="_Toc16801"/>
      <w:bookmarkStart w:id="175" w:name="_Toc32130"/>
      <w:bookmarkStart w:id="176" w:name="_Toc1794"/>
      <w:bookmarkStart w:id="177" w:name="_Toc21335"/>
      <w:bookmarkStart w:id="178" w:name="_Toc3671"/>
      <w:bookmarkStart w:id="179" w:name="_Toc21463"/>
      <w:bookmarkStart w:id="180" w:name="_Toc3491"/>
      <w:bookmarkStart w:id="181" w:name="_Toc78202995"/>
      <w:bookmarkStart w:id="182" w:name="_Toc21655"/>
      <w:r>
        <w:rPr>
          <w:rFonts w:hint="eastAsia"/>
          <w:color w:val="auto"/>
          <w:sz w:val="28"/>
          <w:szCs w:val="28"/>
          <w:lang w:val="en-US" w:eastAsia="zh-CN"/>
        </w:rPr>
        <w:t>3 检测作业要求</w:t>
      </w:r>
      <w:bookmarkEnd w:id="172"/>
      <w:bookmarkEnd w:id="173"/>
      <w:bookmarkEnd w:id="174"/>
      <w:bookmarkEnd w:id="175"/>
      <w:bookmarkEnd w:id="176"/>
      <w:bookmarkEnd w:id="177"/>
      <w:bookmarkEnd w:id="178"/>
      <w:bookmarkEnd w:id="179"/>
      <w:bookmarkEnd w:id="180"/>
      <w:bookmarkEnd w:id="181"/>
      <w:bookmarkEnd w:id="182"/>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183" w:name="_Toc24712"/>
      <w:bookmarkStart w:id="184" w:name="_Toc51"/>
      <w:bookmarkStart w:id="185" w:name="_Toc3137"/>
      <w:bookmarkStart w:id="186" w:name="_Toc17827"/>
      <w:bookmarkStart w:id="187" w:name="_Toc6421"/>
      <w:bookmarkStart w:id="188" w:name="_Toc12931"/>
      <w:bookmarkStart w:id="189" w:name="_Toc9836"/>
      <w:bookmarkStart w:id="190" w:name="_Toc3018"/>
      <w:r>
        <w:rPr>
          <w:rFonts w:hint="eastAsia"/>
          <w:color w:val="auto"/>
          <w:sz w:val="28"/>
          <w:szCs w:val="28"/>
          <w:lang w:val="en-US" w:eastAsia="zh-CN"/>
        </w:rPr>
        <w:t>3.1 证件办理及管理</w:t>
      </w:r>
      <w:bookmarkEnd w:id="183"/>
      <w:bookmarkEnd w:id="184"/>
      <w:bookmarkEnd w:id="185"/>
      <w:bookmarkEnd w:id="186"/>
      <w:bookmarkEnd w:id="187"/>
      <w:bookmarkEnd w:id="188"/>
      <w:bookmarkEnd w:id="189"/>
      <w:bookmarkEnd w:id="190"/>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（1）参与消防设施年度检测的人员必须持有效证件上岗。</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（2）人员进出机场控制区内应佩戴安全检查站印发的临时通行证，并有指定的专人负责管理。</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（3）测试材料及工具等必须按相关要求办理限制物品申请，限制物品应有专人管理，因限制物品管理不当造成影响的，由比选响应人自行承担。</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（4）所产生的一切证件办理费用由比选响应人自行承担。</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191" w:name="_Toc31389"/>
      <w:bookmarkStart w:id="192" w:name="_Toc1333"/>
      <w:bookmarkStart w:id="193" w:name="_Toc28523"/>
      <w:bookmarkStart w:id="194" w:name="_Toc29243"/>
      <w:bookmarkStart w:id="195" w:name="_Toc24604"/>
      <w:bookmarkStart w:id="196" w:name="_Toc21765"/>
      <w:bookmarkStart w:id="197" w:name="_Toc27545"/>
      <w:bookmarkStart w:id="198" w:name="_Toc17810"/>
      <w:r>
        <w:rPr>
          <w:rFonts w:hint="eastAsia"/>
          <w:color w:val="auto"/>
          <w:sz w:val="28"/>
          <w:szCs w:val="28"/>
          <w:lang w:val="en-US" w:eastAsia="zh-CN"/>
        </w:rPr>
        <w:t>3.2安全文明措施</w:t>
      </w:r>
      <w:bookmarkEnd w:id="191"/>
      <w:bookmarkEnd w:id="192"/>
      <w:bookmarkEnd w:id="193"/>
      <w:bookmarkEnd w:id="194"/>
      <w:bookmarkEnd w:id="195"/>
      <w:bookmarkEnd w:id="196"/>
      <w:bookmarkEnd w:id="197"/>
      <w:bookmarkEnd w:id="198"/>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（1）比选响应人应指定一名项目负责人，对整个服务过程的安全问题负责。</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（2）严格按照安全防护措施要求做好检测现场安全防护，措施不到位不得进行检测工作。</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（3）检测时间严格遵守比选采购人相关要求，检测前应取得相关比选采购人的许可，检测结束后应告知比选采购人。</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比选响应人应严格遵守相关的法律、法规的要求，负责检测过程中的人身安全、消防安全及第三方安全。接受比选响应人现场监管人员的安全管理、监督。若在检测过程中发生不安全事件，导致人员伤亡，其一切责任均由比选响应人自行负责并承担相应的法律责任。</w:t>
      </w:r>
    </w:p>
    <w:p>
      <w:pPr>
        <w:keepNext w:val="0"/>
        <w:keepLines w:val="0"/>
        <w:pageBreakBefore w:val="0"/>
        <w:kinsoku/>
        <w:wordWrap/>
        <w:overflowPunct/>
        <w:topLinePunct w:val="0"/>
        <w:bidi w:val="0"/>
        <w:snapToGrid w:val="0"/>
        <w:spacing w:line="500" w:lineRule="exact"/>
        <w:ind w:firstLine="539"/>
        <w:outlineLvl w:val="9"/>
        <w:rPr>
          <w:rFonts w:hint="eastAsia" w:ascii="仿宋" w:hAnsi="仿宋"/>
          <w:color w:val="auto"/>
          <w:sz w:val="28"/>
          <w:szCs w:val="28"/>
          <w:highlight w:val="none"/>
          <w:lang w:val="en-US" w:eastAsia="zh-CN"/>
        </w:rPr>
      </w:pPr>
      <w:bookmarkStart w:id="199" w:name="_Toc29713"/>
      <w:bookmarkStart w:id="200" w:name="_Toc21536"/>
      <w:bookmarkStart w:id="201" w:name="_Toc31762"/>
      <w:bookmarkStart w:id="202" w:name="_Toc27682"/>
      <w:bookmarkStart w:id="203" w:name="_Toc26429"/>
      <w:bookmarkStart w:id="204" w:name="_Toc27368"/>
      <w:bookmarkStart w:id="205" w:name="_Toc21893"/>
      <w:bookmarkStart w:id="206" w:name="_Toc10594"/>
      <w:r>
        <w:rPr>
          <w:rFonts w:hint="eastAsia" w:ascii="仿宋" w:hAnsi="仿宋"/>
          <w:color w:val="auto"/>
          <w:sz w:val="28"/>
          <w:szCs w:val="28"/>
          <w:highlight w:val="none"/>
          <w:lang w:val="en-US" w:eastAsia="zh-CN"/>
        </w:rPr>
        <w:t>3.3 不停航</w:t>
      </w:r>
      <w:bookmarkEnd w:id="199"/>
      <w:r>
        <w:rPr>
          <w:rFonts w:hint="eastAsia" w:ascii="仿宋" w:hAnsi="仿宋"/>
          <w:color w:val="auto"/>
          <w:sz w:val="28"/>
          <w:szCs w:val="28"/>
          <w:highlight w:val="none"/>
          <w:lang w:val="en-US" w:eastAsia="zh-CN"/>
        </w:rPr>
        <w:t>检测</w:t>
      </w:r>
      <w:bookmarkEnd w:id="200"/>
      <w:bookmarkEnd w:id="201"/>
      <w:bookmarkEnd w:id="202"/>
      <w:bookmarkEnd w:id="203"/>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比选响应人应提前与比选采购人确认当日航班情况，对检测情况进行评估，提前做好检测准备（如检测人员安排、检测工具准备等），对于航班延误、取消导致检测推迟或取消的情况做好相应的保障措施并自行测算相关延时误工费。</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（2）检测前应确定被测设备的影响范围，将可能会造成的影响告知比选采购人现场管理人员。</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pPr>
      <w:r>
        <w:rPr>
          <w:rFonts w:hint="eastAsia"/>
          <w:color w:val="auto"/>
          <w:sz w:val="28"/>
          <w:szCs w:val="28"/>
          <w:lang w:val="en-US" w:eastAsia="zh-CN"/>
        </w:rPr>
        <w:t>（3）出现消防系统误动作等情况时应及时联系比选采购人现场管理人员，做好应急保障措施，及时恢复系统正常运行状态，避免对机场运行造成影响。</w:t>
      </w:r>
    </w:p>
    <w:p>
      <w:pPr>
        <w:pStyle w:val="4"/>
        <w:ind w:firstLine="0"/>
        <w:rPr>
          <w:rFonts w:hint="eastAsia"/>
          <w:color w:val="auto"/>
          <w:sz w:val="28"/>
          <w:szCs w:val="28"/>
          <w:lang w:val="en-US" w:eastAsia="zh-CN"/>
        </w:rPr>
      </w:pPr>
      <w:bookmarkStart w:id="207" w:name="_Toc5188"/>
      <w:bookmarkStart w:id="208" w:name="_Toc14272"/>
      <w:bookmarkStart w:id="209" w:name="_Toc29508"/>
      <w:bookmarkStart w:id="210" w:name="_Toc5747"/>
      <w:bookmarkStart w:id="211" w:name="_Toc25017"/>
      <w:bookmarkStart w:id="212" w:name="_Toc18825"/>
      <w:bookmarkStart w:id="213" w:name="_Toc15017"/>
      <w:bookmarkStart w:id="214" w:name="_Toc78202996"/>
      <w:bookmarkStart w:id="215" w:name="_Toc2952"/>
      <w:bookmarkStart w:id="216" w:name="_Toc14303"/>
      <w:bookmarkStart w:id="217" w:name="_Toc26257"/>
      <w:r>
        <w:rPr>
          <w:rFonts w:hint="eastAsia"/>
          <w:color w:val="auto"/>
          <w:sz w:val="28"/>
          <w:szCs w:val="28"/>
          <w:lang w:val="en-US" w:eastAsia="zh-CN"/>
        </w:rPr>
        <w:t>4 技术要求</w:t>
      </w:r>
      <w:bookmarkEnd w:id="207"/>
      <w:bookmarkEnd w:id="208"/>
      <w:bookmarkEnd w:id="209"/>
      <w:bookmarkEnd w:id="210"/>
      <w:bookmarkEnd w:id="211"/>
      <w:bookmarkEnd w:id="212"/>
      <w:bookmarkEnd w:id="213"/>
      <w:bookmarkEnd w:id="214"/>
      <w:bookmarkEnd w:id="215"/>
      <w:bookmarkEnd w:id="216"/>
      <w:bookmarkEnd w:id="21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比选响应人使用的标准应遵照本章4.1条中有关法律及规范要求，如果采用的法律及规范标准在本章4.1条中没有规定，须对采用的新标准加以说明，当推荐的标准与实施规则等效于或优于本比选文件技术要求时，该标准才可能为采购人接受。比选响应人应清楚的说明用于替代的标准或实际使用的标准和规范，并提交推荐标准或实施规范的中英文对照文本，对明显的差异点要做出说明。</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最新替代标准已颁布并正式实施的，则遵从替代标准。</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若下述法律及规范标准有不同之处，则应符合其中标准较高的一个。</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4.1 比选响应人应采用的法律及规范标准，包括但不限于：</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18" w:name="_Toc5497"/>
      <w:bookmarkStart w:id="219" w:name="_Toc25083"/>
      <w:bookmarkStart w:id="220" w:name="_Toc19991"/>
      <w:bookmarkStart w:id="221" w:name="_Toc30300"/>
      <w:bookmarkStart w:id="222" w:name="_Toc28618"/>
      <w:bookmarkStart w:id="223" w:name="_Toc26300"/>
      <w:bookmarkStart w:id="224" w:name="_Toc31406"/>
      <w:bookmarkStart w:id="225" w:name="_Toc12688"/>
      <w:r>
        <w:rPr>
          <w:rFonts w:hint="eastAsia"/>
          <w:color w:val="auto"/>
          <w:sz w:val="28"/>
          <w:szCs w:val="28"/>
          <w:lang w:val="en-US" w:eastAsia="zh-CN"/>
        </w:rPr>
        <w:t>（1）《中华人民共和国安全生产法》</w:t>
      </w:r>
      <w:bookmarkEnd w:id="218"/>
      <w:bookmarkEnd w:id="219"/>
      <w:bookmarkEnd w:id="220"/>
      <w:bookmarkEnd w:id="221"/>
      <w:bookmarkEnd w:id="222"/>
      <w:bookmarkEnd w:id="223"/>
      <w:bookmarkEnd w:id="224"/>
      <w:bookmarkEnd w:id="225"/>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26" w:name="_Toc12767"/>
      <w:bookmarkStart w:id="227" w:name="_Toc28766"/>
      <w:bookmarkStart w:id="228" w:name="_Toc20067"/>
      <w:bookmarkStart w:id="229" w:name="_Toc7217"/>
      <w:bookmarkStart w:id="230" w:name="_Toc30323"/>
      <w:bookmarkStart w:id="231" w:name="_Toc10475"/>
      <w:bookmarkStart w:id="232" w:name="_Toc16484"/>
      <w:bookmarkStart w:id="233" w:name="_Toc14582"/>
      <w:r>
        <w:rPr>
          <w:rFonts w:hint="eastAsia"/>
          <w:color w:val="auto"/>
          <w:sz w:val="28"/>
          <w:szCs w:val="28"/>
          <w:lang w:val="en-US" w:eastAsia="zh-CN"/>
        </w:rPr>
        <w:t>（2）《中华人民共和国消防法》</w:t>
      </w:r>
      <w:bookmarkEnd w:id="226"/>
      <w:bookmarkEnd w:id="227"/>
      <w:bookmarkEnd w:id="228"/>
      <w:bookmarkEnd w:id="229"/>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34" w:name="_Toc18912"/>
      <w:bookmarkStart w:id="235" w:name="_Toc22476"/>
      <w:bookmarkStart w:id="236" w:name="_Toc13995"/>
      <w:bookmarkStart w:id="237" w:name="_Toc23922"/>
      <w:bookmarkStart w:id="238" w:name="_Toc222"/>
      <w:bookmarkStart w:id="239" w:name="_Toc22999"/>
      <w:bookmarkStart w:id="240" w:name="_Toc21847"/>
      <w:bookmarkStart w:id="241" w:name="_Toc11464"/>
      <w:r>
        <w:rPr>
          <w:rFonts w:hint="eastAsia"/>
          <w:color w:val="auto"/>
          <w:sz w:val="28"/>
          <w:szCs w:val="28"/>
          <w:lang w:val="en-US" w:eastAsia="zh-CN"/>
        </w:rPr>
        <w:t>（3）《重庆市安全生产条例》</w:t>
      </w:r>
      <w:bookmarkEnd w:id="234"/>
      <w:bookmarkEnd w:id="235"/>
      <w:bookmarkEnd w:id="236"/>
      <w:bookmarkEnd w:id="237"/>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42" w:name="_Toc26205"/>
      <w:bookmarkStart w:id="243" w:name="_Toc7188"/>
      <w:bookmarkStart w:id="244" w:name="_Toc20489"/>
      <w:bookmarkStart w:id="245" w:name="_Toc4146"/>
      <w:bookmarkStart w:id="246" w:name="_Toc23060"/>
      <w:bookmarkStart w:id="247" w:name="_Toc12662"/>
      <w:bookmarkStart w:id="248" w:name="_Toc4081"/>
      <w:bookmarkStart w:id="249" w:name="_Toc31555"/>
      <w:r>
        <w:rPr>
          <w:rFonts w:hint="eastAsia"/>
          <w:color w:val="auto"/>
          <w:sz w:val="28"/>
          <w:szCs w:val="28"/>
          <w:lang w:val="en-US" w:eastAsia="zh-CN"/>
        </w:rPr>
        <w:t>（4）《重庆市消防条例》</w:t>
      </w:r>
      <w:bookmarkEnd w:id="242"/>
      <w:bookmarkEnd w:id="243"/>
      <w:bookmarkEnd w:id="244"/>
      <w:bookmarkEnd w:id="245"/>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50" w:name="_Toc2793"/>
      <w:bookmarkStart w:id="251" w:name="_Toc3866"/>
      <w:bookmarkStart w:id="252" w:name="_Toc30693"/>
      <w:bookmarkStart w:id="253" w:name="_Toc29346"/>
      <w:bookmarkStart w:id="254" w:name="_Toc15803"/>
      <w:bookmarkStart w:id="255" w:name="_Toc11654"/>
      <w:bookmarkStart w:id="256" w:name="_Toc31940"/>
      <w:bookmarkStart w:id="257" w:name="_Toc5469"/>
      <w:r>
        <w:rPr>
          <w:rFonts w:hint="eastAsia"/>
          <w:color w:val="auto"/>
          <w:sz w:val="28"/>
          <w:szCs w:val="28"/>
          <w:lang w:val="en-US" w:eastAsia="zh-CN"/>
        </w:rPr>
        <w:t>（5）《机关、团体、企业、事业单位消防安全管理规定》</w:t>
      </w:r>
      <w:bookmarkEnd w:id="250"/>
      <w:bookmarkEnd w:id="251"/>
      <w:bookmarkEnd w:id="252"/>
      <w:bookmarkEnd w:id="253"/>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58" w:name="_Toc5334"/>
      <w:bookmarkStart w:id="259" w:name="_Toc11485"/>
      <w:r>
        <w:rPr>
          <w:rFonts w:hint="eastAsia"/>
          <w:color w:val="auto"/>
          <w:sz w:val="28"/>
          <w:szCs w:val="28"/>
          <w:lang w:val="en-US" w:eastAsia="zh-CN"/>
        </w:rPr>
        <w:t>（6）《重庆市火灾高危单位消防安全管理规定》</w:t>
      </w:r>
      <w:bookmarkEnd w:id="258"/>
      <w:bookmarkEnd w:id="259"/>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60" w:name="_Toc20986"/>
      <w:bookmarkStart w:id="261" w:name="_Toc13387"/>
      <w:bookmarkStart w:id="262" w:name="_Toc21729"/>
      <w:bookmarkStart w:id="263" w:name="_Toc10642"/>
      <w:bookmarkStart w:id="264" w:name="_Toc9369"/>
      <w:bookmarkStart w:id="265" w:name="_Toc23422"/>
      <w:bookmarkStart w:id="266" w:name="_Toc21429"/>
      <w:bookmarkStart w:id="267" w:name="_Toc4511"/>
      <w:r>
        <w:rPr>
          <w:rFonts w:hint="eastAsia"/>
          <w:color w:val="auto"/>
          <w:sz w:val="28"/>
          <w:szCs w:val="28"/>
          <w:lang w:val="en-US" w:eastAsia="zh-CN"/>
        </w:rPr>
        <w:t>（7）《建筑设计防火规范》（GB50016-2014）</w:t>
      </w:r>
      <w:bookmarkEnd w:id="260"/>
      <w:bookmarkEnd w:id="261"/>
      <w:bookmarkEnd w:id="262"/>
      <w:bookmarkEnd w:id="263"/>
      <w:bookmarkEnd w:id="264"/>
      <w:bookmarkEnd w:id="265"/>
      <w:bookmarkEnd w:id="266"/>
      <w:bookmarkEnd w:id="26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68" w:name="_Toc20002"/>
      <w:bookmarkStart w:id="269" w:name="_Toc30551"/>
      <w:bookmarkStart w:id="270" w:name="_Toc10835"/>
      <w:bookmarkStart w:id="271" w:name="_Toc30648"/>
      <w:bookmarkStart w:id="272" w:name="_Toc14377"/>
      <w:bookmarkStart w:id="273" w:name="_Toc7494"/>
      <w:bookmarkStart w:id="274" w:name="_Toc22983"/>
      <w:bookmarkStart w:id="275" w:name="_Toc2949"/>
      <w:r>
        <w:rPr>
          <w:rFonts w:hint="eastAsia"/>
          <w:color w:val="auto"/>
          <w:sz w:val="28"/>
          <w:szCs w:val="28"/>
          <w:lang w:val="en-US" w:eastAsia="zh-CN"/>
        </w:rPr>
        <w:t>（8）《消防给水及消火栓系统技术规范》（GB50794-2014）</w:t>
      </w:r>
      <w:bookmarkEnd w:id="268"/>
      <w:bookmarkEnd w:id="269"/>
      <w:bookmarkEnd w:id="270"/>
      <w:bookmarkEnd w:id="271"/>
      <w:bookmarkEnd w:id="272"/>
      <w:bookmarkEnd w:id="273"/>
      <w:bookmarkEnd w:id="274"/>
      <w:bookmarkEnd w:id="275"/>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76" w:name="_Toc28775"/>
      <w:bookmarkStart w:id="277" w:name="_Toc28570"/>
      <w:bookmarkStart w:id="278" w:name="_Toc29793"/>
      <w:bookmarkStart w:id="279" w:name="_Toc13832"/>
      <w:bookmarkStart w:id="280" w:name="_Toc8046"/>
      <w:bookmarkStart w:id="281" w:name="_Toc3870"/>
      <w:bookmarkStart w:id="282" w:name="_Toc14256"/>
      <w:bookmarkStart w:id="283" w:name="_Toc26498"/>
      <w:r>
        <w:rPr>
          <w:rFonts w:hint="eastAsia"/>
          <w:color w:val="auto"/>
          <w:sz w:val="28"/>
          <w:szCs w:val="28"/>
          <w:lang w:val="en-US" w:eastAsia="zh-CN"/>
        </w:rPr>
        <w:t>（9）《火灾自动报警系统设计规范》（GB50116-2013）</w:t>
      </w:r>
      <w:bookmarkEnd w:id="276"/>
      <w:bookmarkEnd w:id="277"/>
      <w:bookmarkEnd w:id="278"/>
      <w:bookmarkEnd w:id="279"/>
      <w:bookmarkEnd w:id="280"/>
      <w:bookmarkEnd w:id="281"/>
      <w:bookmarkEnd w:id="282"/>
      <w:bookmarkEnd w:id="283"/>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84" w:name="_Toc26038"/>
      <w:bookmarkStart w:id="285" w:name="_Toc25335"/>
      <w:bookmarkStart w:id="286" w:name="_Toc24830"/>
      <w:bookmarkStart w:id="287" w:name="_Toc6674"/>
      <w:bookmarkStart w:id="288" w:name="_Toc13471"/>
      <w:bookmarkStart w:id="289" w:name="_Toc32097"/>
      <w:bookmarkStart w:id="290" w:name="_Toc25863"/>
      <w:bookmarkStart w:id="291" w:name="_Toc28651"/>
      <w:r>
        <w:rPr>
          <w:rFonts w:hint="eastAsia"/>
          <w:color w:val="auto"/>
          <w:sz w:val="28"/>
          <w:szCs w:val="28"/>
          <w:lang w:val="en-US" w:eastAsia="zh-CN"/>
        </w:rPr>
        <w:t>（10）《火灾自动报警系统施工及验收规范》（GB50116-2007）</w:t>
      </w:r>
      <w:bookmarkEnd w:id="284"/>
      <w:bookmarkEnd w:id="285"/>
      <w:bookmarkEnd w:id="286"/>
      <w:bookmarkEnd w:id="287"/>
      <w:bookmarkEnd w:id="288"/>
      <w:bookmarkEnd w:id="289"/>
      <w:bookmarkEnd w:id="290"/>
      <w:bookmarkEnd w:id="291"/>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292" w:name="_Toc501"/>
      <w:bookmarkStart w:id="293" w:name="_Toc22577"/>
      <w:bookmarkStart w:id="294" w:name="_Toc28713"/>
      <w:bookmarkStart w:id="295" w:name="_Toc11649"/>
      <w:bookmarkStart w:id="296" w:name="_Toc25751"/>
      <w:bookmarkStart w:id="297" w:name="_Toc30265"/>
      <w:bookmarkStart w:id="298" w:name="_Toc380"/>
      <w:bookmarkStart w:id="299" w:name="_Toc21821"/>
      <w:r>
        <w:rPr>
          <w:rFonts w:hint="eastAsia"/>
          <w:color w:val="auto"/>
          <w:sz w:val="28"/>
          <w:szCs w:val="28"/>
          <w:lang w:val="en-US" w:eastAsia="zh-CN"/>
        </w:rPr>
        <w:t>（11）《自动喷水灭火系统设计规范》（GB50084-2017）</w:t>
      </w:r>
      <w:bookmarkEnd w:id="292"/>
      <w:bookmarkEnd w:id="293"/>
      <w:bookmarkEnd w:id="294"/>
      <w:bookmarkEnd w:id="295"/>
      <w:bookmarkEnd w:id="296"/>
      <w:bookmarkEnd w:id="297"/>
      <w:bookmarkEnd w:id="298"/>
      <w:bookmarkEnd w:id="299"/>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00" w:name="_Toc2726"/>
      <w:bookmarkStart w:id="301" w:name="_Toc28306"/>
      <w:bookmarkStart w:id="302" w:name="_Toc4517"/>
      <w:bookmarkStart w:id="303" w:name="_Toc15443"/>
      <w:bookmarkStart w:id="304" w:name="_Toc19971"/>
      <w:bookmarkStart w:id="305" w:name="_Toc8686"/>
      <w:bookmarkStart w:id="306" w:name="_Toc10422"/>
      <w:bookmarkStart w:id="307" w:name="_Toc12748"/>
      <w:r>
        <w:rPr>
          <w:rFonts w:hint="eastAsia"/>
          <w:color w:val="auto"/>
          <w:sz w:val="28"/>
          <w:szCs w:val="28"/>
          <w:lang w:val="en-US" w:eastAsia="zh-CN"/>
        </w:rPr>
        <w:t>（12）《自动喷水灭火系统施工及验收规范》（GB50261-2017）</w:t>
      </w:r>
      <w:bookmarkEnd w:id="300"/>
      <w:bookmarkEnd w:id="301"/>
      <w:bookmarkEnd w:id="302"/>
      <w:bookmarkEnd w:id="303"/>
      <w:bookmarkEnd w:id="304"/>
      <w:bookmarkEnd w:id="305"/>
      <w:bookmarkEnd w:id="306"/>
      <w:bookmarkEnd w:id="30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08" w:name="_Toc14308"/>
      <w:bookmarkStart w:id="309" w:name="_Toc31470"/>
      <w:bookmarkStart w:id="310" w:name="_Toc1312"/>
      <w:bookmarkStart w:id="311" w:name="_Toc5094"/>
      <w:bookmarkStart w:id="312" w:name="_Toc16703"/>
      <w:bookmarkStart w:id="313" w:name="_Toc25018"/>
      <w:bookmarkStart w:id="314" w:name="_Toc28763"/>
      <w:bookmarkStart w:id="315" w:name="_Toc30656"/>
      <w:r>
        <w:rPr>
          <w:rFonts w:hint="eastAsia"/>
          <w:color w:val="auto"/>
          <w:sz w:val="28"/>
          <w:szCs w:val="28"/>
          <w:lang w:val="en-US" w:eastAsia="zh-CN"/>
        </w:rPr>
        <w:t>（13）《气体灭火系统设计规范》（GB50370-2017）</w:t>
      </w:r>
      <w:bookmarkEnd w:id="308"/>
      <w:bookmarkEnd w:id="309"/>
      <w:bookmarkEnd w:id="310"/>
      <w:bookmarkEnd w:id="311"/>
      <w:bookmarkEnd w:id="312"/>
      <w:bookmarkEnd w:id="313"/>
      <w:bookmarkEnd w:id="314"/>
      <w:bookmarkEnd w:id="315"/>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16" w:name="_Toc2158"/>
      <w:bookmarkStart w:id="317" w:name="_Toc27284"/>
      <w:bookmarkStart w:id="318" w:name="_Toc19155"/>
      <w:bookmarkStart w:id="319" w:name="_Toc9646"/>
      <w:bookmarkStart w:id="320" w:name="_Toc28481"/>
      <w:bookmarkStart w:id="321" w:name="_Toc29937"/>
      <w:bookmarkStart w:id="322" w:name="_Toc14277"/>
      <w:bookmarkStart w:id="323" w:name="_Toc27672"/>
      <w:r>
        <w:rPr>
          <w:rFonts w:hint="eastAsia"/>
          <w:color w:val="auto"/>
          <w:sz w:val="28"/>
          <w:szCs w:val="28"/>
          <w:lang w:val="en-US" w:eastAsia="zh-CN"/>
        </w:rPr>
        <w:t>（14）《气体灭火系统施工及验收规范》（GB50263-2007）</w:t>
      </w:r>
      <w:bookmarkEnd w:id="316"/>
      <w:bookmarkEnd w:id="317"/>
      <w:bookmarkEnd w:id="318"/>
      <w:bookmarkEnd w:id="319"/>
      <w:bookmarkEnd w:id="320"/>
      <w:bookmarkEnd w:id="321"/>
      <w:bookmarkEnd w:id="322"/>
      <w:bookmarkEnd w:id="323"/>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24" w:name="_Toc3073"/>
      <w:bookmarkStart w:id="325" w:name="_Toc14171"/>
      <w:bookmarkStart w:id="326" w:name="_Toc7111"/>
      <w:bookmarkStart w:id="327" w:name="_Toc13338"/>
      <w:bookmarkStart w:id="328" w:name="_Toc22398"/>
      <w:bookmarkStart w:id="329" w:name="_Toc12538"/>
      <w:bookmarkStart w:id="330" w:name="_Toc13379"/>
      <w:bookmarkStart w:id="331" w:name="_Toc4913"/>
      <w:r>
        <w:rPr>
          <w:rFonts w:hint="eastAsia"/>
          <w:color w:val="auto"/>
          <w:sz w:val="28"/>
          <w:szCs w:val="28"/>
          <w:lang w:val="en-US" w:eastAsia="zh-CN"/>
        </w:rPr>
        <w:t>（15）《建筑灭火器配置设计规范》（GB50140-2005）</w:t>
      </w:r>
      <w:bookmarkEnd w:id="324"/>
      <w:bookmarkEnd w:id="325"/>
      <w:bookmarkEnd w:id="326"/>
      <w:bookmarkEnd w:id="327"/>
      <w:bookmarkEnd w:id="328"/>
      <w:bookmarkEnd w:id="329"/>
      <w:bookmarkEnd w:id="330"/>
      <w:bookmarkEnd w:id="331"/>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32" w:name="_Toc29087"/>
      <w:bookmarkStart w:id="333" w:name="_Toc1780"/>
      <w:bookmarkStart w:id="334" w:name="_Toc21850"/>
      <w:bookmarkStart w:id="335" w:name="_Toc1247"/>
      <w:bookmarkStart w:id="336" w:name="_Toc14539"/>
      <w:bookmarkStart w:id="337" w:name="_Toc21115"/>
      <w:bookmarkStart w:id="338" w:name="_Toc9350"/>
      <w:bookmarkStart w:id="339" w:name="_Toc12336"/>
      <w:r>
        <w:rPr>
          <w:rFonts w:hint="eastAsia"/>
          <w:color w:val="auto"/>
          <w:sz w:val="28"/>
          <w:szCs w:val="28"/>
          <w:lang w:val="en-US" w:eastAsia="zh-CN"/>
        </w:rPr>
        <w:t>（16）《建筑灭火器配置验收及检查规范》（GB50444-2008）</w:t>
      </w:r>
      <w:bookmarkEnd w:id="332"/>
      <w:bookmarkEnd w:id="333"/>
      <w:bookmarkEnd w:id="334"/>
      <w:bookmarkEnd w:id="335"/>
      <w:bookmarkEnd w:id="336"/>
      <w:bookmarkEnd w:id="337"/>
      <w:bookmarkEnd w:id="338"/>
      <w:bookmarkEnd w:id="339"/>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40" w:name="_Toc16370"/>
      <w:bookmarkStart w:id="341" w:name="_Toc7229"/>
      <w:bookmarkStart w:id="342" w:name="_Toc7212"/>
      <w:bookmarkStart w:id="343" w:name="_Toc1946"/>
      <w:bookmarkStart w:id="344" w:name="_Toc11562"/>
      <w:bookmarkStart w:id="345" w:name="_Toc28373"/>
      <w:bookmarkStart w:id="346" w:name="_Toc14009"/>
      <w:bookmarkStart w:id="347" w:name="_Toc18710"/>
      <w:r>
        <w:rPr>
          <w:rFonts w:hint="eastAsia"/>
          <w:color w:val="auto"/>
          <w:sz w:val="28"/>
          <w:szCs w:val="28"/>
          <w:lang w:val="en-US" w:eastAsia="zh-CN"/>
        </w:rPr>
        <w:t>（17）《建筑消防设施的维护管理》（GB25201-2010）</w:t>
      </w:r>
      <w:bookmarkEnd w:id="340"/>
      <w:bookmarkEnd w:id="341"/>
      <w:bookmarkEnd w:id="342"/>
      <w:bookmarkEnd w:id="343"/>
      <w:bookmarkEnd w:id="344"/>
      <w:bookmarkEnd w:id="345"/>
      <w:bookmarkEnd w:id="346"/>
      <w:bookmarkEnd w:id="34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48" w:name="_Toc9956"/>
      <w:bookmarkStart w:id="349" w:name="_Toc20642"/>
      <w:bookmarkStart w:id="350" w:name="_Toc5483"/>
      <w:bookmarkStart w:id="351" w:name="_Toc11480"/>
      <w:bookmarkStart w:id="352" w:name="_Toc26386"/>
      <w:bookmarkStart w:id="353" w:name="_Toc2772"/>
      <w:bookmarkStart w:id="354" w:name="_Toc28714"/>
      <w:bookmarkStart w:id="355" w:name="_Toc19567"/>
      <w:r>
        <w:rPr>
          <w:rFonts w:hint="eastAsia"/>
          <w:color w:val="auto"/>
          <w:sz w:val="28"/>
          <w:szCs w:val="28"/>
          <w:lang w:val="en-US" w:eastAsia="zh-CN"/>
        </w:rPr>
        <w:t>（18）《建筑消防设施检测技术规程》（GB503-2004）</w:t>
      </w:r>
      <w:bookmarkEnd w:id="348"/>
      <w:bookmarkEnd w:id="349"/>
      <w:bookmarkEnd w:id="350"/>
      <w:bookmarkEnd w:id="351"/>
      <w:bookmarkEnd w:id="352"/>
      <w:bookmarkEnd w:id="353"/>
      <w:bookmarkEnd w:id="354"/>
      <w:bookmarkEnd w:id="355"/>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56" w:name="_Toc4019"/>
      <w:bookmarkStart w:id="357" w:name="_Toc25819"/>
      <w:bookmarkStart w:id="358" w:name="_Toc14577"/>
      <w:bookmarkStart w:id="359" w:name="_Toc17138"/>
      <w:bookmarkStart w:id="360" w:name="_Toc26221"/>
      <w:bookmarkStart w:id="361" w:name="_Toc27589"/>
      <w:bookmarkStart w:id="362" w:name="_Toc5990"/>
      <w:bookmarkStart w:id="363" w:name="_Toc9974"/>
      <w:r>
        <w:rPr>
          <w:rFonts w:hint="eastAsia"/>
          <w:color w:val="auto"/>
          <w:sz w:val="28"/>
          <w:szCs w:val="28"/>
          <w:lang w:val="en-US" w:eastAsia="zh-CN"/>
        </w:rPr>
        <w:t>（19）《重庆市地方标准建筑消防设施质量检测技术规程》（DB50-24-2011）</w:t>
      </w:r>
      <w:bookmarkEnd w:id="356"/>
      <w:bookmarkEnd w:id="357"/>
      <w:bookmarkEnd w:id="358"/>
      <w:bookmarkEnd w:id="359"/>
      <w:bookmarkEnd w:id="360"/>
      <w:bookmarkEnd w:id="361"/>
      <w:bookmarkEnd w:id="362"/>
      <w:bookmarkEnd w:id="363"/>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 xml:space="preserve">4.2 比选响应人所提供的消防服务均应符合上述所列的法律及规范标准要求，同时须符合但不限于下列单位提出的规范： </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64" w:name="_Toc1194"/>
      <w:bookmarkStart w:id="365" w:name="_Toc4631"/>
      <w:bookmarkStart w:id="366" w:name="_Toc29921"/>
      <w:bookmarkStart w:id="367" w:name="_Toc14765"/>
      <w:bookmarkStart w:id="368" w:name="_Toc28513"/>
      <w:bookmarkStart w:id="369" w:name="_Toc601"/>
      <w:bookmarkStart w:id="370" w:name="_Toc18122"/>
      <w:bookmarkStart w:id="371" w:name="_Toc667"/>
      <w:r>
        <w:rPr>
          <w:rFonts w:hint="eastAsia"/>
          <w:color w:val="auto"/>
          <w:sz w:val="28"/>
          <w:szCs w:val="28"/>
          <w:lang w:val="en-US" w:eastAsia="zh-CN"/>
        </w:rPr>
        <w:t>（1）中国民用航空局</w:t>
      </w:r>
      <w:bookmarkEnd w:id="364"/>
      <w:bookmarkEnd w:id="365"/>
      <w:bookmarkEnd w:id="366"/>
      <w:bookmarkEnd w:id="367"/>
      <w:bookmarkEnd w:id="368"/>
      <w:bookmarkEnd w:id="369"/>
      <w:bookmarkEnd w:id="370"/>
      <w:bookmarkEnd w:id="371"/>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72" w:name="_Toc6692"/>
      <w:bookmarkStart w:id="373" w:name="_Toc24289"/>
      <w:bookmarkStart w:id="374" w:name="_Toc6521"/>
      <w:bookmarkStart w:id="375" w:name="_Toc25775"/>
      <w:bookmarkStart w:id="376" w:name="_Toc28238"/>
      <w:bookmarkStart w:id="377" w:name="_Toc16097"/>
      <w:bookmarkStart w:id="378" w:name="_Toc24077"/>
      <w:bookmarkStart w:id="379" w:name="_Toc9003"/>
      <w:r>
        <w:rPr>
          <w:rFonts w:hint="eastAsia"/>
          <w:color w:val="auto"/>
          <w:sz w:val="28"/>
          <w:szCs w:val="28"/>
          <w:lang w:val="en-US" w:eastAsia="zh-CN"/>
        </w:rPr>
        <w:t>（2）重庆市卫生健康委</w:t>
      </w:r>
      <w:bookmarkEnd w:id="372"/>
      <w:bookmarkEnd w:id="373"/>
      <w:bookmarkEnd w:id="374"/>
      <w:bookmarkEnd w:id="375"/>
      <w:bookmarkEnd w:id="376"/>
      <w:bookmarkEnd w:id="377"/>
      <w:bookmarkEnd w:id="378"/>
      <w:bookmarkEnd w:id="379"/>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80" w:name="_Toc21834"/>
      <w:bookmarkStart w:id="381" w:name="_Toc5823"/>
      <w:bookmarkStart w:id="382" w:name="_Toc6587"/>
      <w:bookmarkStart w:id="383" w:name="_Toc15430"/>
      <w:bookmarkStart w:id="384" w:name="_Toc14873"/>
      <w:bookmarkStart w:id="385" w:name="_Toc13696"/>
      <w:bookmarkStart w:id="386" w:name="_Toc29487"/>
      <w:bookmarkStart w:id="387" w:name="_Toc1908"/>
      <w:r>
        <w:rPr>
          <w:rFonts w:hint="eastAsia"/>
          <w:color w:val="auto"/>
          <w:sz w:val="28"/>
          <w:szCs w:val="28"/>
          <w:lang w:val="en-US" w:eastAsia="zh-CN"/>
        </w:rPr>
        <w:t>（3）重庆市市场监管局</w:t>
      </w:r>
      <w:bookmarkEnd w:id="380"/>
      <w:bookmarkEnd w:id="381"/>
      <w:bookmarkEnd w:id="382"/>
      <w:bookmarkEnd w:id="383"/>
      <w:bookmarkEnd w:id="384"/>
      <w:bookmarkEnd w:id="385"/>
      <w:bookmarkEnd w:id="386"/>
      <w:bookmarkEnd w:id="387"/>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88" w:name="_Toc26376"/>
      <w:bookmarkStart w:id="389" w:name="_Toc22656"/>
      <w:bookmarkStart w:id="390" w:name="_Toc9588"/>
      <w:bookmarkStart w:id="391" w:name="_Toc24082"/>
      <w:bookmarkStart w:id="392" w:name="_Toc24771"/>
      <w:bookmarkStart w:id="393" w:name="_Toc6707"/>
      <w:bookmarkStart w:id="394" w:name="_Toc1978"/>
      <w:bookmarkStart w:id="395" w:name="_Toc10079"/>
      <w:r>
        <w:rPr>
          <w:rFonts w:hint="eastAsia"/>
          <w:color w:val="auto"/>
          <w:sz w:val="28"/>
          <w:szCs w:val="28"/>
          <w:lang w:val="en-US" w:eastAsia="zh-CN"/>
        </w:rPr>
        <w:t>（4）重庆市消防救援总队</w:t>
      </w:r>
      <w:bookmarkEnd w:id="388"/>
      <w:bookmarkEnd w:id="389"/>
      <w:bookmarkEnd w:id="390"/>
      <w:bookmarkEnd w:id="391"/>
      <w:bookmarkEnd w:id="392"/>
      <w:bookmarkEnd w:id="393"/>
      <w:bookmarkEnd w:id="394"/>
      <w:bookmarkEnd w:id="395"/>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396" w:name="_Toc1641"/>
      <w:bookmarkStart w:id="397" w:name="_Toc29770"/>
      <w:bookmarkStart w:id="398" w:name="_Toc21252"/>
      <w:bookmarkStart w:id="399" w:name="_Toc8719"/>
      <w:bookmarkStart w:id="400" w:name="_Toc18506"/>
      <w:bookmarkStart w:id="401" w:name="_Toc21086"/>
      <w:bookmarkStart w:id="402" w:name="_Toc27302"/>
      <w:bookmarkStart w:id="403" w:name="_Toc17717"/>
      <w:r>
        <w:rPr>
          <w:rFonts w:hint="eastAsia"/>
          <w:color w:val="auto"/>
          <w:sz w:val="28"/>
          <w:szCs w:val="28"/>
          <w:lang w:val="en-US" w:eastAsia="zh-CN"/>
        </w:rPr>
        <w:t>（5）重庆市人力社保局</w:t>
      </w:r>
      <w:bookmarkEnd w:id="396"/>
      <w:bookmarkEnd w:id="397"/>
      <w:bookmarkEnd w:id="398"/>
      <w:bookmarkEnd w:id="399"/>
      <w:bookmarkEnd w:id="400"/>
      <w:bookmarkEnd w:id="401"/>
      <w:bookmarkEnd w:id="402"/>
      <w:bookmarkEnd w:id="403"/>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4.3现场人员配备</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比选响应人应安排1名项目经理和至少6名技术人员参与检测工作，项目经理应具有一级注册消防工程师资格证书，技术人员必须取得建（构）筑物消防员（或消防设施操作员）中级及以上资格，参加高空作业的人员还须取得高处作业证。</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（2）项目经理必须为比选文件明确的人员，技术人员可更换，但持有的资格证书和级别必须与比选文件一致，检测时项目经理必须在场。</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（3）比选响应人委派的检测人员必须具备相关系统设备的检测能力和检测经验。</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（4）比选响应人派遣人员应配合采购人安排及相关证件办理工作，费用自付。</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（5）比选响应人派遣人员应穿着统一制服，制服应大方整洁。</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（6）比选响应人所有本项目人员须进行入场安全教育，并签字存档。</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4.4 工器具配备</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ascii="仿宋" w:hAnsi="仿宋"/>
          <w:color w:val="auto"/>
          <w:sz w:val="28"/>
          <w:szCs w:val="28"/>
          <w:highlight w:val="none"/>
          <w:lang w:val="en-US" w:eastAsia="zh-CN"/>
        </w:rPr>
      </w:pPr>
      <w:r>
        <w:rPr>
          <w:rFonts w:hint="eastAsia"/>
          <w:color w:val="auto"/>
          <w:sz w:val="28"/>
          <w:szCs w:val="28"/>
          <w:lang w:val="en-US" w:eastAsia="zh-CN"/>
        </w:rPr>
        <w:t>根据现场检测的实际需要，比选响应人应投入消防系统检测所必需的各种工具（如起子、螺丝刀）、器具（如：登高梯、激光测距仪等），投入的工器具必须满足安全作业条件和检测工作需要，不得以作业难度、行业惯例等原因减少检测项目、内容或降低检测质量。比选响应人应自行解决工器具运输、使用、管理工作；配合比选采购人办理相关工器具带入证明。</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4.5 检测现场管控措施</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（1）比选响应人应确保检测过程中被测系统设施设备的完好性。</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（2）比选响应人应按照比选采购人规定及要求开展检测工作，不得对比选采购人的日常生产及工作造成影响。</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（3）比选响应人检测期间不得遗留任何垃圾，保持环境整洁、干净。</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（4）比选响应人应进行专项安全技术教育及交底，落实所有安全技术措施和人身防护用品，未落实不得进行工作。</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5）比选响应人应在检测结束后，向比选采购人提交国家、地方认可的检测报告，内容包括消防系统运行维保提升；消防设施设备巡检、维修；管理台账记录；消防系统硬件、软件提升；日常检测效率提升；消防设施设备改造等方面的内容。</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4.6 检测技术方案</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结合本项目比选的范围、内容和要求，编制消防系统检测服务过程中涉及到的各种检测、检测技术方案，并制定确保安全工作的具体实施细则。</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4.7 突发事件应急预案和保障措施</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r>
        <w:rPr>
          <w:rFonts w:hint="eastAsia"/>
          <w:color w:val="auto"/>
          <w:sz w:val="28"/>
          <w:szCs w:val="28"/>
          <w:lang w:val="en-US" w:eastAsia="zh-CN"/>
        </w:rPr>
        <w:t>根据本项目比选的范围和内容，充分认识重庆江北国际机场作为大型公共交通基础设施的重要性，编制适宜、可靠的突发事件应急预案及消防测试的保障措施。包括火灾自动报警系统、气体灭火系统、自动灭火系统、电气火灾监控的系统突遇重大突发性设施设备不正常动作事件（如：测试过程中消防联动设备误报、误动作、报警系统不正常联动等）时配合业主的应急处置办法。</w:t>
      </w:r>
    </w:p>
    <w:p>
      <w:pPr>
        <w:spacing w:line="240" w:lineRule="auto"/>
        <w:rPr>
          <w:rFonts w:hint="eastAsia"/>
          <w:color w:val="auto"/>
          <w:sz w:val="28"/>
          <w:szCs w:val="28"/>
          <w:lang w:eastAsia="zh-CN"/>
        </w:rPr>
      </w:pPr>
    </w:p>
    <w:p>
      <w:pPr>
        <w:spacing w:line="240" w:lineRule="auto"/>
        <w:rPr>
          <w:rFonts w:hint="eastAsia"/>
          <w:color w:val="auto"/>
          <w:sz w:val="28"/>
          <w:szCs w:val="28"/>
          <w:lang w:eastAsia="zh-CN"/>
        </w:rPr>
      </w:pPr>
    </w:p>
    <w:p>
      <w:pPr>
        <w:spacing w:line="240" w:lineRule="auto"/>
        <w:ind w:firstLine="0" w:firstLineChars="0"/>
        <w:rPr>
          <w:rFonts w:hint="eastAsia" w:ascii="仿宋" w:hAnsi="仿宋" w:eastAsia="仿宋"/>
          <w:b/>
          <w:color w:val="auto"/>
          <w:sz w:val="28"/>
          <w:szCs w:val="28"/>
          <w:lang w:eastAsia="zh-CN"/>
        </w:rPr>
        <w:sectPr>
          <w:pgSz w:w="11906" w:h="16838"/>
          <w:pgMar w:top="1440" w:right="1800" w:bottom="1440" w:left="1800" w:header="851" w:footer="992" w:gutter="0"/>
          <w:cols w:space="425" w:num="1"/>
          <w:docGrid w:type="lines" w:linePitch="312" w:charSpace="0"/>
        </w:sectPr>
      </w:pPr>
    </w:p>
    <w:p>
      <w:pPr>
        <w:pStyle w:val="3"/>
        <w:ind w:firstLine="0"/>
        <w:rPr>
          <w:rFonts w:hint="default"/>
          <w:b w:val="0"/>
          <w:bCs/>
          <w:color w:val="auto"/>
          <w:sz w:val="28"/>
          <w:szCs w:val="28"/>
        </w:rPr>
      </w:pPr>
      <w:bookmarkStart w:id="404" w:name="_Toc1821"/>
      <w:bookmarkStart w:id="405" w:name="_Toc20386"/>
      <w:bookmarkStart w:id="406" w:name="_Toc3578"/>
      <w:bookmarkStart w:id="407" w:name="_Toc32308"/>
      <w:bookmarkStart w:id="408" w:name="_Toc14017"/>
      <w:bookmarkStart w:id="409" w:name="_Toc4964984"/>
      <w:bookmarkStart w:id="410" w:name="_Toc4070"/>
      <w:r>
        <w:rPr>
          <w:rFonts w:hint="default"/>
          <w:b w:val="0"/>
          <w:bCs/>
          <w:color w:val="auto"/>
          <w:sz w:val="28"/>
          <w:szCs w:val="28"/>
        </w:rPr>
        <w:t>第三章 评标办法（综合评估法）</w:t>
      </w:r>
      <w:bookmarkEnd w:id="404"/>
      <w:bookmarkEnd w:id="405"/>
      <w:bookmarkEnd w:id="406"/>
      <w:bookmarkEnd w:id="407"/>
      <w:bookmarkEnd w:id="408"/>
      <w:bookmarkEnd w:id="409"/>
      <w:bookmarkEnd w:id="410"/>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lang w:val="en-US" w:eastAsia="zh-CN"/>
        </w:rPr>
      </w:pPr>
      <w:bookmarkStart w:id="411" w:name="_Toc454"/>
      <w:bookmarkStart w:id="412" w:name="_Toc14615"/>
      <w:bookmarkStart w:id="413" w:name="_Toc23575"/>
      <w:bookmarkStart w:id="414" w:name="_Toc15770"/>
      <w:bookmarkStart w:id="415" w:name="_Toc29336"/>
      <w:r>
        <w:rPr>
          <w:rFonts w:hint="eastAsia"/>
          <w:color w:val="auto"/>
          <w:sz w:val="28"/>
          <w:szCs w:val="28"/>
          <w:lang w:val="en-US" w:eastAsia="zh-CN"/>
        </w:rPr>
        <w:t>本次比选采取综合评分法。在经过初步审查后对符合本文件基本要求的比选响应人进行详细评审，总得分为经济、商务、技术务三种评定因素分别按照相应分值计算分项得分后相加，满分为100分，综合得分从高到底排名前1-3名的比选响应人作为成交候选人。</w:t>
      </w:r>
    </w:p>
    <w:bookmarkEnd w:id="411"/>
    <w:bookmarkEnd w:id="412"/>
    <w:bookmarkEnd w:id="413"/>
    <w:bookmarkEnd w:id="414"/>
    <w:bookmarkEnd w:id="415"/>
    <w:tbl>
      <w:tblPr>
        <w:tblStyle w:val="23"/>
        <w:tblW w:w="9748" w:type="dxa"/>
        <w:jc w:val="center"/>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857"/>
        <w:gridCol w:w="1978"/>
        <w:gridCol w:w="4711"/>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8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outlineLvl w:val="9"/>
              <w:rPr>
                <w:rFonts w:hint="eastAsia" w:eastAsia="仿宋" w:cs="仿宋"/>
                <w:bCs/>
                <w:snapToGrid w:val="0"/>
                <w:color w:val="auto"/>
                <w:kern w:val="0"/>
                <w:sz w:val="28"/>
                <w:szCs w:val="28"/>
              </w:rPr>
            </w:pPr>
            <w:r>
              <w:rPr>
                <w:rFonts w:hint="eastAsia" w:eastAsia="仿宋" w:cs="仿宋"/>
                <w:bCs/>
                <w:snapToGrid w:val="0"/>
                <w:color w:val="auto"/>
                <w:kern w:val="0"/>
                <w:sz w:val="28"/>
                <w:szCs w:val="28"/>
              </w:rPr>
              <w:t>条款号</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snapToGrid w:val="0"/>
                <w:color w:val="auto"/>
                <w:kern w:val="0"/>
                <w:sz w:val="28"/>
                <w:szCs w:val="28"/>
              </w:rPr>
            </w:pPr>
            <w:r>
              <w:rPr>
                <w:rFonts w:hint="eastAsia" w:eastAsia="仿宋" w:cs="仿宋"/>
                <w:bCs/>
                <w:snapToGrid w:val="0"/>
                <w:color w:val="auto"/>
                <w:kern w:val="0"/>
                <w:sz w:val="28"/>
                <w:szCs w:val="28"/>
              </w:rPr>
              <w:t>评分因素</w:t>
            </w:r>
          </w:p>
        </w:tc>
        <w:tc>
          <w:tcPr>
            <w:tcW w:w="4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snapToGrid w:val="0"/>
                <w:color w:val="auto"/>
                <w:kern w:val="0"/>
                <w:sz w:val="28"/>
                <w:szCs w:val="28"/>
              </w:rPr>
            </w:pPr>
            <w:r>
              <w:rPr>
                <w:rFonts w:hint="eastAsia" w:eastAsia="仿宋" w:cs="仿宋"/>
                <w:bCs/>
                <w:snapToGrid w:val="0"/>
                <w:color w:val="auto"/>
                <w:kern w:val="0"/>
                <w:sz w:val="28"/>
                <w:szCs w:val="28"/>
              </w:rPr>
              <w:t>评分标准</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snapToGrid w:val="0"/>
                <w:color w:val="auto"/>
                <w:kern w:val="0"/>
                <w:sz w:val="28"/>
                <w:szCs w:val="28"/>
              </w:rPr>
            </w:pPr>
            <w:r>
              <w:rPr>
                <w:rFonts w:hint="eastAsia" w:eastAsia="仿宋" w:cs="仿宋"/>
                <w:bCs/>
                <w:snapToGrid w:val="0"/>
                <w:color w:val="auto"/>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5" w:hRule="atLeast"/>
          <w:jc w:val="center"/>
        </w:trPr>
        <w:tc>
          <w:tcPr>
            <w:tcW w:w="18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sz w:val="28"/>
                <w:szCs w:val="28"/>
                <w:lang w:eastAsia="zh-CN"/>
              </w:rPr>
            </w:pPr>
            <w:r>
              <w:rPr>
                <w:rFonts w:hint="eastAsia" w:cs="仿宋"/>
                <w:bCs/>
                <w:color w:val="auto"/>
                <w:sz w:val="28"/>
                <w:szCs w:val="28"/>
                <w:lang w:val="en-US" w:eastAsia="zh-CN"/>
              </w:rPr>
              <w:t>1</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textAlignment w:val="auto"/>
              <w:outlineLvl w:val="9"/>
              <w:rPr>
                <w:rFonts w:hint="eastAsia" w:eastAsia="仿宋" w:cs="仿宋"/>
                <w:bCs/>
                <w:color w:val="auto"/>
                <w:sz w:val="28"/>
                <w:szCs w:val="28"/>
                <w:lang w:eastAsia="zh-CN"/>
              </w:rPr>
            </w:pPr>
            <w:r>
              <w:rPr>
                <w:rFonts w:hint="eastAsia" w:eastAsia="仿宋" w:cs="仿宋"/>
                <w:bCs/>
                <w:color w:val="auto"/>
                <w:sz w:val="28"/>
                <w:szCs w:val="28"/>
              </w:rPr>
              <w:t>经济评分标准</w:t>
            </w:r>
            <w:r>
              <w:rPr>
                <w:rFonts w:hint="eastAsia" w:cs="仿宋"/>
                <w:bCs/>
                <w:color w:val="auto"/>
                <w:sz w:val="28"/>
                <w:szCs w:val="28"/>
                <w:lang w:eastAsia="zh-CN"/>
              </w:rPr>
              <w:t>（</w:t>
            </w:r>
            <w:r>
              <w:rPr>
                <w:rFonts w:hint="eastAsia" w:cs="仿宋"/>
                <w:bCs/>
                <w:snapToGrid w:val="0"/>
                <w:color w:val="auto"/>
                <w:kern w:val="0"/>
                <w:sz w:val="28"/>
                <w:szCs w:val="28"/>
                <w:lang w:val="en-US" w:eastAsia="zh-CN"/>
              </w:rPr>
              <w:t>6</w:t>
            </w:r>
            <w:r>
              <w:rPr>
                <w:rFonts w:hint="eastAsia" w:eastAsia="仿宋" w:cs="仿宋"/>
                <w:bCs/>
                <w:snapToGrid w:val="0"/>
                <w:color w:val="auto"/>
                <w:kern w:val="0"/>
                <w:sz w:val="28"/>
                <w:szCs w:val="28"/>
              </w:rPr>
              <w:t>0分</w:t>
            </w:r>
            <w:r>
              <w:rPr>
                <w:rFonts w:hint="eastAsia" w:cs="仿宋"/>
                <w:bCs/>
                <w:color w:val="auto"/>
                <w:sz w:val="28"/>
                <w:szCs w:val="28"/>
                <w:lang w:eastAsia="zh-CN"/>
              </w:rPr>
              <w:t>）</w:t>
            </w:r>
          </w:p>
        </w:tc>
        <w:tc>
          <w:tcPr>
            <w:tcW w:w="4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textAlignment w:val="auto"/>
              <w:outlineLvl w:val="9"/>
              <w:rPr>
                <w:rFonts w:hint="eastAsia" w:eastAsia="仿宋" w:cs="仿宋"/>
                <w:bCs/>
                <w:color w:val="auto"/>
                <w:sz w:val="28"/>
                <w:szCs w:val="28"/>
                <w:lang w:eastAsia="zh-CN"/>
              </w:rPr>
            </w:pPr>
            <w:r>
              <w:rPr>
                <w:rFonts w:hint="eastAsia" w:eastAsia="仿宋" w:cs="仿宋"/>
                <w:bCs/>
                <w:color w:val="auto"/>
                <w:sz w:val="28"/>
                <w:szCs w:val="28"/>
              </w:rPr>
              <w:t>在比选人公布的控制价以内的所有经初步评审合格的比选响应人的</w:t>
            </w:r>
            <w:r>
              <w:rPr>
                <w:rFonts w:hint="eastAsia" w:cs="仿宋"/>
                <w:bCs/>
                <w:color w:val="auto"/>
                <w:sz w:val="28"/>
                <w:szCs w:val="28"/>
                <w:lang w:eastAsia="zh-CN"/>
              </w:rPr>
              <w:t>不含增值税总</w:t>
            </w:r>
            <w:r>
              <w:rPr>
                <w:rFonts w:hint="eastAsia" w:eastAsia="仿宋" w:cs="仿宋"/>
                <w:bCs/>
                <w:color w:val="auto"/>
                <w:sz w:val="28"/>
                <w:szCs w:val="28"/>
              </w:rPr>
              <w:t>报价中去掉其中（有效报价不足六家（含）报价则不去掉）最高</w:t>
            </w:r>
            <w:r>
              <w:rPr>
                <w:rFonts w:hint="eastAsia" w:cs="仿宋"/>
                <w:bCs/>
                <w:color w:val="auto"/>
                <w:sz w:val="28"/>
                <w:szCs w:val="28"/>
                <w:lang w:eastAsia="zh-CN"/>
              </w:rPr>
              <w:t>总报</w:t>
            </w:r>
            <w:r>
              <w:rPr>
                <w:rFonts w:hint="eastAsia" w:eastAsia="仿宋" w:cs="仿宋"/>
                <w:bCs/>
                <w:color w:val="auto"/>
                <w:sz w:val="28"/>
                <w:szCs w:val="28"/>
              </w:rPr>
              <w:t>价和最低</w:t>
            </w:r>
            <w:r>
              <w:rPr>
                <w:rFonts w:hint="eastAsia" w:cs="仿宋"/>
                <w:bCs/>
                <w:color w:val="auto"/>
                <w:sz w:val="28"/>
                <w:szCs w:val="28"/>
                <w:lang w:eastAsia="zh-CN"/>
              </w:rPr>
              <w:t>总报</w:t>
            </w:r>
            <w:r>
              <w:rPr>
                <w:rFonts w:hint="eastAsia" w:eastAsia="仿宋" w:cs="仿宋"/>
                <w:bCs/>
                <w:color w:val="auto"/>
                <w:sz w:val="28"/>
                <w:szCs w:val="28"/>
              </w:rPr>
              <w:t>价后进行算术平均，为评标基础报价。</w:t>
            </w:r>
            <w:r>
              <w:rPr>
                <w:rFonts w:hint="eastAsia" w:cs="仿宋"/>
                <w:bCs/>
                <w:color w:val="0000FF"/>
                <w:sz w:val="28"/>
                <w:szCs w:val="28"/>
                <w:lang w:eastAsia="zh-CN"/>
              </w:rPr>
              <w:t>总报价指三个部分报价相加而得的报价。</w:t>
            </w:r>
          </w:p>
          <w:p>
            <w:pPr>
              <w:keepNext w:val="0"/>
              <w:keepLines w:val="0"/>
              <w:pageBreakBefore w:val="0"/>
              <w:kinsoku/>
              <w:wordWrap/>
              <w:overflowPunct/>
              <w:topLinePunct w:val="0"/>
              <w:bidi w:val="0"/>
              <w:spacing w:line="400" w:lineRule="exact"/>
              <w:ind w:firstLine="0" w:firstLineChars="0"/>
              <w:textAlignment w:val="auto"/>
              <w:outlineLvl w:val="9"/>
              <w:rPr>
                <w:rFonts w:hint="eastAsia" w:eastAsia="仿宋" w:cs="仿宋"/>
                <w:bCs/>
                <w:color w:val="auto"/>
                <w:sz w:val="28"/>
                <w:szCs w:val="28"/>
              </w:rPr>
            </w:pPr>
            <w:r>
              <w:rPr>
                <w:rFonts w:hint="eastAsia" w:cs="仿宋"/>
                <w:bCs/>
                <w:color w:val="auto"/>
                <w:sz w:val="28"/>
                <w:szCs w:val="28"/>
                <w:lang w:eastAsia="zh-CN"/>
              </w:rPr>
              <w:t>总</w:t>
            </w:r>
            <w:r>
              <w:rPr>
                <w:rFonts w:hint="eastAsia" w:eastAsia="仿宋" w:cs="仿宋"/>
                <w:bCs/>
                <w:color w:val="auto"/>
                <w:sz w:val="28"/>
                <w:szCs w:val="28"/>
              </w:rPr>
              <w:t>报价等于评标基础</w:t>
            </w:r>
            <w:r>
              <w:rPr>
                <w:rFonts w:hint="eastAsia" w:cs="仿宋"/>
                <w:bCs/>
                <w:color w:val="auto"/>
                <w:sz w:val="28"/>
                <w:szCs w:val="28"/>
                <w:lang w:eastAsia="zh-CN"/>
              </w:rPr>
              <w:t>总</w:t>
            </w:r>
            <w:r>
              <w:rPr>
                <w:rFonts w:hint="eastAsia" w:eastAsia="仿宋" w:cs="仿宋"/>
                <w:bCs/>
                <w:color w:val="auto"/>
                <w:sz w:val="28"/>
                <w:szCs w:val="28"/>
              </w:rPr>
              <w:t>报价的，得</w:t>
            </w:r>
            <w:r>
              <w:rPr>
                <w:rFonts w:hint="eastAsia" w:cs="仿宋"/>
                <w:bCs/>
                <w:color w:val="auto"/>
                <w:sz w:val="28"/>
                <w:szCs w:val="28"/>
                <w:lang w:val="en-US" w:eastAsia="zh-CN"/>
              </w:rPr>
              <w:t>6</w:t>
            </w:r>
            <w:r>
              <w:rPr>
                <w:rFonts w:hint="eastAsia" w:eastAsia="仿宋" w:cs="仿宋"/>
                <w:bCs/>
                <w:color w:val="auto"/>
                <w:sz w:val="28"/>
                <w:szCs w:val="28"/>
              </w:rPr>
              <w:t>0分</w:t>
            </w:r>
            <w:r>
              <w:rPr>
                <w:rFonts w:hint="eastAsia" w:cs="仿宋"/>
                <w:bCs/>
                <w:color w:val="auto"/>
                <w:sz w:val="28"/>
                <w:szCs w:val="28"/>
                <w:lang w:eastAsia="zh-CN"/>
              </w:rPr>
              <w:t>；</w:t>
            </w:r>
            <w:r>
              <w:rPr>
                <w:rFonts w:hint="eastAsia" w:eastAsia="仿宋" w:cs="仿宋"/>
                <w:bCs/>
                <w:color w:val="auto"/>
                <w:sz w:val="28"/>
                <w:szCs w:val="28"/>
              </w:rPr>
              <w:t>除</w:t>
            </w:r>
            <w:r>
              <w:rPr>
                <w:rFonts w:hint="eastAsia" w:cs="仿宋"/>
                <w:bCs/>
                <w:color w:val="auto"/>
                <w:sz w:val="28"/>
                <w:szCs w:val="28"/>
                <w:lang w:val="en-US" w:eastAsia="zh-CN"/>
              </w:rPr>
              <w:t>6</w:t>
            </w:r>
            <w:r>
              <w:rPr>
                <w:rFonts w:hint="eastAsia" w:eastAsia="仿宋" w:cs="仿宋"/>
                <w:bCs/>
                <w:color w:val="auto"/>
                <w:sz w:val="28"/>
                <w:szCs w:val="28"/>
              </w:rPr>
              <w:t>0分情况以外的其他报价，按照以下标准计算分值：报价每高于评标基础</w:t>
            </w:r>
            <w:r>
              <w:rPr>
                <w:rFonts w:hint="eastAsia" w:cs="仿宋"/>
                <w:bCs/>
                <w:color w:val="auto"/>
                <w:sz w:val="28"/>
                <w:szCs w:val="28"/>
                <w:lang w:eastAsia="zh-CN"/>
              </w:rPr>
              <w:t>总</w:t>
            </w:r>
            <w:r>
              <w:rPr>
                <w:rFonts w:hint="eastAsia" w:eastAsia="仿宋" w:cs="仿宋"/>
                <w:bCs/>
                <w:color w:val="auto"/>
                <w:sz w:val="28"/>
                <w:szCs w:val="28"/>
              </w:rPr>
              <w:t>报价的1%，扣</w:t>
            </w:r>
            <w:r>
              <w:rPr>
                <w:rFonts w:hint="eastAsia" w:cs="仿宋"/>
                <w:bCs/>
                <w:color w:val="auto"/>
                <w:sz w:val="28"/>
                <w:szCs w:val="28"/>
                <w:lang w:val="en-US" w:eastAsia="zh-CN"/>
              </w:rPr>
              <w:t>1</w:t>
            </w:r>
            <w:r>
              <w:rPr>
                <w:rFonts w:hint="eastAsia" w:eastAsia="仿宋" w:cs="仿宋"/>
                <w:bCs/>
                <w:color w:val="auto"/>
                <w:sz w:val="28"/>
                <w:szCs w:val="28"/>
              </w:rPr>
              <w:t>分；每低于1%，扣</w:t>
            </w:r>
            <w:r>
              <w:rPr>
                <w:rFonts w:eastAsia="仿宋" w:cs="仿宋"/>
                <w:bCs/>
                <w:color w:val="auto"/>
                <w:sz w:val="28"/>
                <w:szCs w:val="28"/>
              </w:rPr>
              <w:t>0.</w:t>
            </w:r>
            <w:r>
              <w:rPr>
                <w:rFonts w:hint="eastAsia" w:cs="仿宋"/>
                <w:bCs/>
                <w:color w:val="auto"/>
                <w:sz w:val="28"/>
                <w:szCs w:val="28"/>
                <w:lang w:val="en-US" w:eastAsia="zh-CN"/>
              </w:rPr>
              <w:t>5</w:t>
            </w:r>
            <w:r>
              <w:rPr>
                <w:rFonts w:hint="eastAsia" w:eastAsia="仿宋" w:cs="仿宋"/>
                <w:bCs/>
                <w:color w:val="auto"/>
                <w:sz w:val="28"/>
                <w:szCs w:val="28"/>
              </w:rPr>
              <w:t>分；以此类推直至扣完为止。（保留小数点后两位，第三位四舍五入。）</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snapToGrid w:val="0"/>
                <w:color w:val="auto"/>
                <w:kern w:val="0"/>
                <w:sz w:val="28"/>
                <w:szCs w:val="28"/>
              </w:rPr>
            </w:pPr>
            <w:r>
              <w:rPr>
                <w:rFonts w:hint="eastAsia" w:cs="仿宋"/>
                <w:bCs/>
                <w:snapToGrid w:val="0"/>
                <w:color w:val="auto"/>
                <w:kern w:val="0"/>
                <w:sz w:val="28"/>
                <w:szCs w:val="28"/>
                <w:lang w:val="en-US" w:eastAsia="zh-CN"/>
              </w:rPr>
              <w:t>6</w:t>
            </w:r>
            <w:r>
              <w:rPr>
                <w:rFonts w:hint="eastAsia" w:eastAsia="仿宋" w:cs="仿宋"/>
                <w:bCs/>
                <w:snapToGrid w:val="0"/>
                <w:color w:val="auto"/>
                <w:kern w:val="0"/>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1" w:hRule="atLeast"/>
          <w:jc w:val="center"/>
        </w:trPr>
        <w:tc>
          <w:tcPr>
            <w:tcW w:w="94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outlineLvl w:val="9"/>
              <w:rPr>
                <w:rFonts w:hint="eastAsia" w:eastAsia="仿宋" w:cs="仿宋"/>
                <w:bCs/>
                <w:snapToGrid w:val="0"/>
                <w:color w:val="auto"/>
                <w:kern w:val="0"/>
                <w:sz w:val="28"/>
                <w:szCs w:val="28"/>
                <w:lang w:val="en-US" w:eastAsia="zh-CN"/>
              </w:rPr>
            </w:pPr>
            <w:r>
              <w:rPr>
                <w:rFonts w:hint="eastAsia" w:cs="仿宋"/>
                <w:bCs/>
                <w:snapToGrid w:val="0"/>
                <w:color w:val="auto"/>
                <w:kern w:val="0"/>
                <w:sz w:val="28"/>
                <w:szCs w:val="28"/>
                <w:lang w:val="en-US" w:eastAsia="zh-CN"/>
              </w:rPr>
              <w:t>2</w:t>
            </w:r>
          </w:p>
        </w:tc>
        <w:tc>
          <w:tcPr>
            <w:tcW w:w="85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outlineLvl w:val="9"/>
              <w:rPr>
                <w:rFonts w:hint="eastAsia" w:eastAsia="仿宋" w:cs="仿宋"/>
                <w:bCs/>
                <w:color w:val="auto"/>
                <w:sz w:val="28"/>
                <w:szCs w:val="28"/>
              </w:rPr>
            </w:pPr>
            <w:r>
              <w:rPr>
                <w:rFonts w:hint="eastAsia" w:eastAsia="仿宋" w:cs="仿宋"/>
                <w:bCs/>
                <w:color w:val="auto"/>
                <w:sz w:val="28"/>
                <w:szCs w:val="28"/>
              </w:rPr>
              <w:t>商务部分评分标准（</w:t>
            </w:r>
            <w:r>
              <w:rPr>
                <w:rFonts w:hint="eastAsia" w:cs="仿宋"/>
                <w:bCs/>
                <w:color w:val="auto"/>
                <w:sz w:val="28"/>
                <w:szCs w:val="28"/>
                <w:lang w:val="en-US" w:eastAsia="zh-CN"/>
              </w:rPr>
              <w:t>20</w:t>
            </w:r>
            <w:r>
              <w:rPr>
                <w:rFonts w:hint="eastAsia" w:eastAsia="仿宋" w:cs="仿宋"/>
                <w:bCs/>
                <w:color w:val="auto"/>
                <w:sz w:val="28"/>
                <w:szCs w:val="28"/>
              </w:rPr>
              <w:t>分）</w:t>
            </w:r>
          </w:p>
        </w:tc>
        <w:tc>
          <w:tcPr>
            <w:tcW w:w="197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textAlignment w:val="auto"/>
              <w:outlineLvl w:val="9"/>
              <w:rPr>
                <w:rFonts w:hint="eastAsia" w:eastAsia="仿宋" w:cs="仿宋"/>
                <w:color w:val="auto"/>
                <w:sz w:val="28"/>
                <w:szCs w:val="28"/>
              </w:rPr>
            </w:pPr>
            <w:r>
              <w:rPr>
                <w:rFonts w:hint="eastAsia" w:cs="仿宋"/>
                <w:color w:val="auto"/>
                <w:sz w:val="28"/>
                <w:szCs w:val="28"/>
                <w:lang w:eastAsia="zh-CN"/>
              </w:rPr>
              <w:t>质量体系、业绩、资质、项目负责人、公司持证人员</w:t>
            </w:r>
            <w:r>
              <w:rPr>
                <w:rFonts w:hint="eastAsia" w:eastAsia="仿宋" w:cs="仿宋"/>
                <w:color w:val="auto"/>
                <w:sz w:val="28"/>
                <w:szCs w:val="28"/>
              </w:rPr>
              <w:t>（</w:t>
            </w:r>
            <w:r>
              <w:rPr>
                <w:rFonts w:hint="eastAsia" w:cs="仿宋"/>
                <w:color w:val="auto"/>
                <w:sz w:val="28"/>
                <w:szCs w:val="28"/>
                <w:lang w:val="en-US" w:eastAsia="zh-CN"/>
              </w:rPr>
              <w:t>20</w:t>
            </w:r>
            <w:r>
              <w:rPr>
                <w:rFonts w:hint="eastAsia" w:eastAsia="仿宋" w:cs="仿宋"/>
                <w:color w:val="auto"/>
                <w:sz w:val="28"/>
                <w:szCs w:val="28"/>
              </w:rPr>
              <w:t>分）</w:t>
            </w:r>
          </w:p>
          <w:p>
            <w:pPr>
              <w:pStyle w:val="8"/>
              <w:keepNext w:val="0"/>
              <w:keepLines w:val="0"/>
              <w:pageBreakBefore w:val="0"/>
              <w:kinsoku/>
              <w:wordWrap/>
              <w:overflowPunct/>
              <w:topLinePunct w:val="0"/>
              <w:bidi w:val="0"/>
              <w:spacing w:line="400" w:lineRule="exact"/>
              <w:ind w:firstLine="0" w:firstLineChars="0"/>
              <w:textAlignment w:val="auto"/>
              <w:outlineLvl w:val="9"/>
              <w:rPr>
                <w:rFonts w:hint="eastAsia" w:eastAsia="仿宋" w:cs="仿宋"/>
                <w:bCs/>
                <w:color w:val="auto"/>
                <w:sz w:val="28"/>
                <w:szCs w:val="28"/>
              </w:rPr>
            </w:pPr>
          </w:p>
        </w:tc>
        <w:tc>
          <w:tcPr>
            <w:tcW w:w="471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560" w:firstLineChars="200"/>
              <w:jc w:val="both"/>
              <w:textAlignment w:val="auto"/>
              <w:outlineLvl w:val="9"/>
              <w:rPr>
                <w:rFonts w:hint="eastAsia"/>
                <w:bCs w:val="0"/>
                <w:color w:val="auto"/>
                <w:sz w:val="28"/>
                <w:szCs w:val="28"/>
                <w:lang w:eastAsia="zh-CN"/>
              </w:rPr>
            </w:pPr>
            <w:r>
              <w:rPr>
                <w:rFonts w:hint="eastAsia"/>
                <w:bCs/>
                <w:color w:val="auto"/>
                <w:sz w:val="28"/>
                <w:szCs w:val="28"/>
              </w:rPr>
              <w:t>1.</w:t>
            </w:r>
            <w:r>
              <w:rPr>
                <w:rFonts w:hint="eastAsia"/>
                <w:bCs/>
                <w:color w:val="auto"/>
                <w:sz w:val="28"/>
                <w:szCs w:val="28"/>
                <w:lang w:val="en-US" w:eastAsia="zh-CN"/>
              </w:rPr>
              <w:t xml:space="preserve"> </w:t>
            </w:r>
            <w:r>
              <w:rPr>
                <w:rFonts w:hint="eastAsia"/>
                <w:bCs/>
                <w:color w:val="auto"/>
                <w:sz w:val="28"/>
                <w:szCs w:val="28"/>
              </w:rPr>
              <w:t>具有ISO9001质量管理体系</w:t>
            </w:r>
            <w:r>
              <w:rPr>
                <w:rFonts w:hint="eastAsia"/>
                <w:bCs/>
                <w:color w:val="auto"/>
                <w:sz w:val="28"/>
                <w:szCs w:val="28"/>
                <w:lang w:eastAsia="zh-CN"/>
              </w:rPr>
              <w:t>认证，且认证范围包括消防设施检测的</w:t>
            </w:r>
            <w:r>
              <w:rPr>
                <w:rFonts w:hint="eastAsia"/>
                <w:bCs/>
                <w:color w:val="auto"/>
                <w:sz w:val="28"/>
                <w:szCs w:val="28"/>
              </w:rPr>
              <w:t>得</w:t>
            </w:r>
            <w:r>
              <w:rPr>
                <w:rFonts w:hint="eastAsia"/>
                <w:bCs/>
                <w:color w:val="auto"/>
                <w:sz w:val="28"/>
                <w:szCs w:val="28"/>
                <w:lang w:val="en-US" w:eastAsia="zh-CN"/>
              </w:rPr>
              <w:t>2</w:t>
            </w:r>
            <w:r>
              <w:rPr>
                <w:rFonts w:hint="eastAsia"/>
                <w:bCs/>
                <w:color w:val="auto"/>
                <w:sz w:val="28"/>
                <w:szCs w:val="28"/>
              </w:rPr>
              <w:t>分</w:t>
            </w:r>
            <w:r>
              <w:rPr>
                <w:rFonts w:hint="eastAsia"/>
                <w:bCs/>
                <w:color w:val="auto"/>
                <w:sz w:val="28"/>
                <w:szCs w:val="28"/>
                <w:lang w:eastAsia="zh-CN"/>
              </w:rPr>
              <w:t>。</w:t>
            </w:r>
            <w:r>
              <w:rPr>
                <w:rFonts w:hint="eastAsia"/>
                <w:bCs w:val="0"/>
                <w:color w:val="auto"/>
                <w:sz w:val="28"/>
                <w:szCs w:val="28"/>
                <w:lang w:eastAsia="zh-CN"/>
              </w:rPr>
              <w:t>（</w:t>
            </w:r>
            <w:r>
              <w:rPr>
                <w:rFonts w:hint="eastAsia" w:ascii="Times New Roman" w:hAnsi="Times New Roman" w:cs="Times New Roman"/>
                <w:b w:val="0"/>
                <w:bCs w:val="0"/>
                <w:color w:val="auto"/>
                <w:sz w:val="28"/>
                <w:szCs w:val="28"/>
              </w:rPr>
              <w:t>提供</w:t>
            </w:r>
            <w:r>
              <w:rPr>
                <w:rFonts w:hint="eastAsia" w:ascii="Times New Roman" w:hAnsi="Times New Roman" w:cs="Times New Roman"/>
                <w:b w:val="0"/>
                <w:bCs w:val="0"/>
                <w:color w:val="auto"/>
                <w:sz w:val="28"/>
                <w:szCs w:val="28"/>
                <w:lang w:eastAsia="zh-CN"/>
              </w:rPr>
              <w:t>加盖单位鲜公章的</w:t>
            </w:r>
            <w:r>
              <w:rPr>
                <w:rFonts w:hint="eastAsia" w:ascii="Times New Roman" w:hAnsi="Times New Roman" w:cs="Times New Roman"/>
                <w:b w:val="0"/>
                <w:bCs w:val="0"/>
                <w:color w:val="auto"/>
                <w:sz w:val="28"/>
                <w:szCs w:val="28"/>
              </w:rPr>
              <w:t>在有效期内的证书复印件</w:t>
            </w:r>
            <w:r>
              <w:rPr>
                <w:rFonts w:hint="eastAsia" w:ascii="Times New Roman" w:hAnsi="Times New Roman" w:cs="Times New Roman"/>
                <w:b w:val="0"/>
                <w:bCs w:val="0"/>
                <w:color w:val="auto"/>
                <w:sz w:val="28"/>
                <w:szCs w:val="28"/>
                <w:lang w:eastAsia="zh-CN"/>
              </w:rPr>
              <w:t>，原件备查</w:t>
            </w:r>
            <w:r>
              <w:rPr>
                <w:rFonts w:hint="eastAsia"/>
                <w:bCs w:val="0"/>
                <w:color w:val="auto"/>
                <w:sz w:val="28"/>
                <w:szCs w:val="28"/>
                <w:lang w:eastAsia="zh-CN"/>
              </w:rPr>
              <w:t>）</w:t>
            </w:r>
          </w:p>
          <w:p>
            <w:pPr>
              <w:keepNext w:val="0"/>
              <w:keepLines w:val="0"/>
              <w:pageBreakBefore w:val="0"/>
              <w:kinsoku/>
              <w:wordWrap/>
              <w:overflowPunct/>
              <w:topLinePunct w:val="0"/>
              <w:bidi w:val="0"/>
              <w:spacing w:line="400" w:lineRule="exact"/>
              <w:ind w:firstLine="560" w:firstLineChars="200"/>
              <w:jc w:val="both"/>
              <w:textAlignment w:val="auto"/>
              <w:outlineLvl w:val="9"/>
              <w:rPr>
                <w:rFonts w:hint="eastAsia"/>
                <w:bCs/>
                <w:color w:val="auto"/>
                <w:sz w:val="28"/>
                <w:szCs w:val="28"/>
                <w:lang w:val="en-US" w:eastAsia="zh-CN"/>
              </w:rPr>
            </w:pPr>
            <w:r>
              <w:rPr>
                <w:rFonts w:hint="eastAsia"/>
                <w:bCs/>
                <w:color w:val="auto"/>
                <w:sz w:val="28"/>
                <w:szCs w:val="28"/>
                <w:lang w:val="en-US" w:eastAsia="zh-CN"/>
              </w:rPr>
              <w:t>2. 具有ISO45001（或ISO18000）职业健康安全管理体系认证，</w:t>
            </w:r>
            <w:r>
              <w:rPr>
                <w:rFonts w:hint="eastAsia"/>
                <w:bCs/>
                <w:color w:val="auto"/>
                <w:sz w:val="28"/>
                <w:szCs w:val="28"/>
                <w:lang w:eastAsia="zh-CN"/>
              </w:rPr>
              <w:t>且认证范围包括消防设施检测的</w:t>
            </w:r>
            <w:r>
              <w:rPr>
                <w:rFonts w:hint="eastAsia"/>
                <w:bCs/>
                <w:color w:val="auto"/>
                <w:sz w:val="28"/>
                <w:szCs w:val="28"/>
              </w:rPr>
              <w:t>得</w:t>
            </w:r>
            <w:r>
              <w:rPr>
                <w:rFonts w:hint="eastAsia"/>
                <w:bCs/>
                <w:color w:val="auto"/>
                <w:sz w:val="28"/>
                <w:szCs w:val="28"/>
                <w:lang w:val="en-US" w:eastAsia="zh-CN"/>
              </w:rPr>
              <w:t>2</w:t>
            </w:r>
            <w:r>
              <w:rPr>
                <w:rFonts w:hint="eastAsia"/>
                <w:bCs/>
                <w:color w:val="auto"/>
                <w:sz w:val="28"/>
                <w:szCs w:val="28"/>
              </w:rPr>
              <w:t>分</w:t>
            </w:r>
            <w:r>
              <w:rPr>
                <w:rFonts w:hint="eastAsia"/>
                <w:bCs/>
                <w:color w:val="auto"/>
                <w:sz w:val="28"/>
                <w:szCs w:val="28"/>
                <w:lang w:val="en-US" w:eastAsia="zh-CN"/>
              </w:rPr>
              <w:t>。</w:t>
            </w:r>
            <w:r>
              <w:rPr>
                <w:rFonts w:hint="eastAsia"/>
                <w:bCs w:val="0"/>
                <w:color w:val="auto"/>
                <w:sz w:val="28"/>
                <w:szCs w:val="28"/>
                <w:lang w:eastAsia="zh-CN"/>
              </w:rPr>
              <w:t>（</w:t>
            </w:r>
            <w:r>
              <w:rPr>
                <w:rFonts w:hint="eastAsia" w:ascii="Times New Roman" w:hAnsi="Times New Roman" w:cs="Times New Roman"/>
                <w:b w:val="0"/>
                <w:bCs w:val="0"/>
                <w:color w:val="auto"/>
                <w:sz w:val="28"/>
                <w:szCs w:val="28"/>
              </w:rPr>
              <w:t>提供</w:t>
            </w:r>
            <w:r>
              <w:rPr>
                <w:rFonts w:hint="eastAsia" w:ascii="Times New Roman" w:hAnsi="Times New Roman" w:cs="Times New Roman"/>
                <w:b w:val="0"/>
                <w:bCs w:val="0"/>
                <w:color w:val="auto"/>
                <w:sz w:val="28"/>
                <w:szCs w:val="28"/>
                <w:lang w:eastAsia="zh-CN"/>
              </w:rPr>
              <w:t>加盖单位鲜公章的</w:t>
            </w:r>
            <w:r>
              <w:rPr>
                <w:rFonts w:hint="eastAsia" w:ascii="Times New Roman" w:hAnsi="Times New Roman" w:cs="Times New Roman"/>
                <w:b w:val="0"/>
                <w:bCs w:val="0"/>
                <w:color w:val="auto"/>
                <w:sz w:val="28"/>
                <w:szCs w:val="28"/>
              </w:rPr>
              <w:t>在有效期内的证书复印件</w:t>
            </w:r>
            <w:r>
              <w:rPr>
                <w:rFonts w:hint="eastAsia" w:ascii="Times New Roman" w:hAnsi="Times New Roman" w:cs="Times New Roman"/>
                <w:b w:val="0"/>
                <w:bCs w:val="0"/>
                <w:color w:val="auto"/>
                <w:sz w:val="28"/>
                <w:szCs w:val="28"/>
                <w:lang w:eastAsia="zh-CN"/>
              </w:rPr>
              <w:t>，原件备查</w:t>
            </w:r>
            <w:r>
              <w:rPr>
                <w:rFonts w:hint="eastAsia"/>
                <w:bCs w:val="0"/>
                <w:color w:val="auto"/>
                <w:sz w:val="28"/>
                <w:szCs w:val="28"/>
                <w:lang w:eastAsia="zh-CN"/>
              </w:rPr>
              <w:t>）</w:t>
            </w:r>
          </w:p>
          <w:p>
            <w:pPr>
              <w:keepNext w:val="0"/>
              <w:keepLines w:val="0"/>
              <w:pageBreakBefore w:val="0"/>
              <w:kinsoku/>
              <w:wordWrap/>
              <w:overflowPunct/>
              <w:topLinePunct w:val="0"/>
              <w:bidi w:val="0"/>
              <w:spacing w:line="400" w:lineRule="exact"/>
              <w:ind w:firstLine="560" w:firstLineChars="200"/>
              <w:jc w:val="both"/>
              <w:textAlignment w:val="auto"/>
              <w:outlineLvl w:val="9"/>
              <w:rPr>
                <w:rFonts w:hint="eastAsia"/>
                <w:bCs/>
                <w:color w:val="auto"/>
                <w:sz w:val="28"/>
                <w:szCs w:val="28"/>
              </w:rPr>
            </w:pPr>
            <w:r>
              <w:rPr>
                <w:rFonts w:hint="eastAsia"/>
                <w:bCs/>
                <w:color w:val="auto"/>
                <w:sz w:val="28"/>
                <w:szCs w:val="28"/>
                <w:lang w:val="en-US" w:eastAsia="zh-CN"/>
              </w:rPr>
              <w:t xml:space="preserve">3. </w:t>
            </w:r>
            <w:r>
              <w:rPr>
                <w:rFonts w:hint="eastAsia"/>
                <w:bCs/>
                <w:color w:val="auto"/>
                <w:sz w:val="28"/>
                <w:szCs w:val="28"/>
              </w:rPr>
              <w:t>20</w:t>
            </w:r>
            <w:r>
              <w:rPr>
                <w:rFonts w:hint="eastAsia"/>
                <w:bCs/>
                <w:color w:val="auto"/>
                <w:sz w:val="28"/>
                <w:szCs w:val="28"/>
                <w:lang w:val="en-US" w:eastAsia="zh-CN"/>
              </w:rPr>
              <w:t>20</w:t>
            </w:r>
            <w:r>
              <w:rPr>
                <w:rFonts w:hint="eastAsia"/>
                <w:bCs/>
                <w:color w:val="auto"/>
                <w:sz w:val="28"/>
                <w:szCs w:val="28"/>
              </w:rPr>
              <w:t>年1月1日至今</w:t>
            </w:r>
            <w:r>
              <w:rPr>
                <w:rFonts w:hint="eastAsia"/>
                <w:bCs/>
                <w:color w:val="auto"/>
                <w:sz w:val="28"/>
                <w:szCs w:val="28"/>
                <w:lang w:eastAsia="zh-CN"/>
              </w:rPr>
              <w:t>（以合同签订时间为准），在满足“比选响应人</w:t>
            </w:r>
            <w:r>
              <w:rPr>
                <w:rFonts w:hint="eastAsia"/>
                <w:bCs/>
                <w:color w:val="auto"/>
                <w:sz w:val="28"/>
                <w:szCs w:val="28"/>
              </w:rPr>
              <w:t>资格条件</w:t>
            </w:r>
            <w:r>
              <w:rPr>
                <w:rFonts w:hint="eastAsia"/>
                <w:bCs/>
                <w:color w:val="auto"/>
                <w:sz w:val="28"/>
                <w:szCs w:val="28"/>
                <w:lang w:eastAsia="zh-CN"/>
              </w:rPr>
              <w:t>”情况下，每多完成</w:t>
            </w:r>
            <w:r>
              <w:rPr>
                <w:rFonts w:hint="eastAsia"/>
                <w:bCs/>
                <w:color w:val="auto"/>
                <w:sz w:val="28"/>
                <w:szCs w:val="28"/>
                <w:lang w:val="en-US" w:eastAsia="zh-CN"/>
              </w:rPr>
              <w:t>1个</w:t>
            </w:r>
            <w:r>
              <w:rPr>
                <w:rFonts w:hint="eastAsia"/>
                <w:bCs/>
                <w:color w:val="auto"/>
                <w:sz w:val="28"/>
                <w:szCs w:val="28"/>
              </w:rPr>
              <w:t>单体建筑面积</w:t>
            </w:r>
            <w:r>
              <w:rPr>
                <w:rFonts w:hint="eastAsia"/>
                <w:bCs/>
                <w:color w:val="auto"/>
                <w:sz w:val="28"/>
                <w:szCs w:val="28"/>
                <w:lang w:val="en-US" w:eastAsia="zh-CN"/>
              </w:rPr>
              <w:t>5</w:t>
            </w:r>
            <w:r>
              <w:rPr>
                <w:rFonts w:hint="eastAsia"/>
                <w:bCs/>
                <w:color w:val="auto"/>
                <w:sz w:val="28"/>
                <w:szCs w:val="28"/>
              </w:rPr>
              <w:t>万平方米以上的公共建筑消防设施年度检测服务业绩</w:t>
            </w:r>
            <w:r>
              <w:rPr>
                <w:rFonts w:hint="eastAsia"/>
                <w:bCs/>
                <w:color w:val="auto"/>
                <w:sz w:val="28"/>
                <w:szCs w:val="28"/>
                <w:lang w:val="en-US" w:eastAsia="zh-CN"/>
              </w:rPr>
              <w:t>1个合同得2分，最多得6分</w:t>
            </w:r>
            <w:r>
              <w:rPr>
                <w:rFonts w:hint="eastAsia"/>
                <w:bCs/>
                <w:color w:val="auto"/>
                <w:sz w:val="28"/>
                <w:szCs w:val="28"/>
                <w:lang w:eastAsia="zh-CN"/>
              </w:rPr>
              <w:t>。</w:t>
            </w:r>
            <w:r>
              <w:rPr>
                <w:rFonts w:hint="eastAsia"/>
                <w:bCs/>
                <w:color w:val="auto"/>
                <w:sz w:val="28"/>
                <w:szCs w:val="28"/>
              </w:rPr>
              <w:t>（提供</w:t>
            </w:r>
            <w:r>
              <w:rPr>
                <w:rFonts w:hint="eastAsia"/>
                <w:bCs/>
                <w:color w:val="auto"/>
                <w:sz w:val="28"/>
                <w:szCs w:val="28"/>
                <w:lang w:eastAsia="zh-CN"/>
              </w:rPr>
              <w:t>加盖单位鲜公章的合同复印件和发票复印件，原件备查；若</w:t>
            </w:r>
            <w:r>
              <w:rPr>
                <w:rFonts w:hint="eastAsia"/>
                <w:bCs/>
                <w:color w:val="auto"/>
                <w:sz w:val="28"/>
                <w:szCs w:val="28"/>
              </w:rPr>
              <w:t>合同无法体现建筑面积</w:t>
            </w:r>
            <w:r>
              <w:rPr>
                <w:rFonts w:hint="eastAsia"/>
                <w:bCs/>
                <w:color w:val="auto"/>
                <w:sz w:val="28"/>
                <w:szCs w:val="28"/>
                <w:lang w:eastAsia="zh-CN"/>
              </w:rPr>
              <w:t>和建筑性质</w:t>
            </w:r>
            <w:r>
              <w:rPr>
                <w:rFonts w:hint="eastAsia"/>
                <w:bCs/>
                <w:color w:val="auto"/>
                <w:sz w:val="28"/>
                <w:szCs w:val="28"/>
              </w:rPr>
              <w:t>的，提供该项目的业主证明</w:t>
            </w:r>
            <w:r>
              <w:rPr>
                <w:rFonts w:hint="eastAsia"/>
                <w:bCs/>
                <w:color w:val="auto"/>
                <w:sz w:val="28"/>
                <w:szCs w:val="28"/>
                <w:lang w:eastAsia="zh-CN"/>
              </w:rPr>
              <w:t>（需加盖业主单位公章）</w:t>
            </w:r>
            <w:r>
              <w:rPr>
                <w:rFonts w:hint="eastAsia"/>
                <w:bCs/>
                <w:color w:val="auto"/>
                <w:sz w:val="28"/>
                <w:szCs w:val="28"/>
              </w:rPr>
              <w:t>或</w:t>
            </w:r>
            <w:r>
              <w:rPr>
                <w:rFonts w:hint="eastAsia"/>
                <w:bCs/>
                <w:color w:val="auto"/>
                <w:sz w:val="28"/>
                <w:szCs w:val="28"/>
                <w:lang w:eastAsia="zh-CN"/>
              </w:rPr>
              <w:t>成交</w:t>
            </w:r>
            <w:r>
              <w:rPr>
                <w:rFonts w:hint="eastAsia"/>
                <w:bCs/>
                <w:color w:val="auto"/>
                <w:sz w:val="28"/>
                <w:szCs w:val="28"/>
              </w:rPr>
              <w:t>通知书（须体现建筑面积）</w:t>
            </w:r>
            <w:r>
              <w:rPr>
                <w:rFonts w:hint="eastAsia"/>
                <w:bCs/>
                <w:color w:val="auto"/>
                <w:sz w:val="28"/>
                <w:szCs w:val="28"/>
                <w:lang w:eastAsia="zh-CN"/>
              </w:rPr>
              <w:t>原件）</w:t>
            </w:r>
          </w:p>
          <w:p>
            <w:pPr>
              <w:keepNext w:val="0"/>
              <w:keepLines w:val="0"/>
              <w:pageBreakBefore w:val="0"/>
              <w:kinsoku/>
              <w:wordWrap/>
              <w:overflowPunct/>
              <w:topLinePunct w:val="0"/>
              <w:bidi w:val="0"/>
              <w:spacing w:line="400" w:lineRule="exact"/>
              <w:ind w:firstLine="560" w:firstLineChars="200"/>
              <w:jc w:val="both"/>
              <w:textAlignment w:val="auto"/>
              <w:outlineLvl w:val="9"/>
              <w:rPr>
                <w:rFonts w:hint="eastAsia"/>
                <w:bCs/>
                <w:color w:val="auto"/>
                <w:sz w:val="28"/>
                <w:szCs w:val="28"/>
                <w:lang w:eastAsia="zh-CN"/>
              </w:rPr>
            </w:pPr>
            <w:r>
              <w:rPr>
                <w:rFonts w:hint="eastAsia"/>
                <w:bCs/>
                <w:color w:val="auto"/>
                <w:sz w:val="28"/>
                <w:szCs w:val="28"/>
                <w:lang w:val="en-US" w:eastAsia="zh-CN"/>
              </w:rPr>
              <w:t>4</w:t>
            </w:r>
            <w:r>
              <w:rPr>
                <w:rFonts w:hint="eastAsia"/>
                <w:bCs/>
                <w:color w:val="auto"/>
                <w:sz w:val="28"/>
                <w:szCs w:val="28"/>
              </w:rPr>
              <w:t>. 201</w:t>
            </w:r>
            <w:r>
              <w:rPr>
                <w:rFonts w:hint="eastAsia"/>
                <w:bCs/>
                <w:color w:val="auto"/>
                <w:sz w:val="28"/>
                <w:szCs w:val="28"/>
                <w:lang w:val="en-US" w:eastAsia="zh-CN"/>
              </w:rPr>
              <w:t>9</w:t>
            </w:r>
            <w:r>
              <w:rPr>
                <w:rFonts w:hint="eastAsia"/>
                <w:bCs/>
                <w:color w:val="auto"/>
                <w:sz w:val="28"/>
                <w:szCs w:val="28"/>
              </w:rPr>
              <w:t>年</w:t>
            </w:r>
            <w:r>
              <w:rPr>
                <w:rFonts w:hint="eastAsia"/>
                <w:bCs/>
                <w:color w:val="auto"/>
                <w:sz w:val="28"/>
                <w:szCs w:val="28"/>
                <w:lang w:val="en-US" w:eastAsia="zh-CN"/>
              </w:rPr>
              <w:t>9</w:t>
            </w:r>
            <w:r>
              <w:rPr>
                <w:rFonts w:hint="eastAsia"/>
                <w:bCs/>
                <w:color w:val="auto"/>
                <w:sz w:val="28"/>
                <w:szCs w:val="28"/>
              </w:rPr>
              <w:t>月</w:t>
            </w:r>
            <w:r>
              <w:rPr>
                <w:rFonts w:hint="eastAsia"/>
                <w:bCs/>
                <w:color w:val="auto"/>
                <w:sz w:val="28"/>
                <w:szCs w:val="28"/>
                <w:lang w:val="en-US" w:eastAsia="zh-CN"/>
              </w:rPr>
              <w:t>1</w:t>
            </w:r>
            <w:r>
              <w:rPr>
                <w:rFonts w:hint="eastAsia"/>
                <w:bCs/>
                <w:color w:val="auto"/>
                <w:sz w:val="28"/>
                <w:szCs w:val="28"/>
              </w:rPr>
              <w:t>日</w:t>
            </w:r>
            <w:r>
              <w:rPr>
                <w:rFonts w:hint="eastAsia"/>
                <w:bCs/>
                <w:color w:val="auto"/>
                <w:sz w:val="28"/>
                <w:szCs w:val="28"/>
                <w:lang w:eastAsia="zh-CN"/>
              </w:rPr>
              <w:t>之前，比选响应人具有一级或临时一级消防设施检测资质的得</w:t>
            </w:r>
            <w:r>
              <w:rPr>
                <w:rFonts w:hint="eastAsia"/>
                <w:bCs/>
                <w:color w:val="auto"/>
                <w:sz w:val="28"/>
                <w:szCs w:val="28"/>
                <w:lang w:val="en-US" w:eastAsia="zh-CN"/>
              </w:rPr>
              <w:t>2</w:t>
            </w:r>
            <w:r>
              <w:rPr>
                <w:rFonts w:hint="eastAsia"/>
                <w:bCs/>
                <w:color w:val="auto"/>
                <w:sz w:val="28"/>
                <w:szCs w:val="28"/>
              </w:rPr>
              <w:t>分。</w:t>
            </w:r>
            <w:r>
              <w:rPr>
                <w:rFonts w:hint="eastAsia"/>
                <w:bCs/>
                <w:color w:val="auto"/>
                <w:sz w:val="28"/>
                <w:szCs w:val="28"/>
                <w:lang w:eastAsia="zh-CN"/>
              </w:rPr>
              <w:t>（</w:t>
            </w:r>
            <w:r>
              <w:rPr>
                <w:rFonts w:ascii="宋体" w:hAnsi="宋体"/>
                <w:color w:val="auto"/>
                <w:sz w:val="28"/>
                <w:szCs w:val="28"/>
              </w:rPr>
              <w:t>提供加盖</w:t>
            </w:r>
            <w:r>
              <w:rPr>
                <w:rFonts w:hint="eastAsia" w:ascii="宋体" w:hAnsi="宋体"/>
                <w:color w:val="auto"/>
                <w:sz w:val="28"/>
                <w:szCs w:val="28"/>
              </w:rPr>
              <w:t>比选响应人单位</w:t>
            </w:r>
            <w:r>
              <w:rPr>
                <w:rFonts w:ascii="宋体" w:hAnsi="宋体"/>
                <w:color w:val="auto"/>
                <w:sz w:val="28"/>
                <w:szCs w:val="28"/>
              </w:rPr>
              <w:t>鲜</w:t>
            </w:r>
            <w:r>
              <w:rPr>
                <w:rFonts w:hint="eastAsia" w:ascii="宋体" w:hAnsi="宋体"/>
                <w:color w:val="auto"/>
                <w:sz w:val="28"/>
                <w:szCs w:val="28"/>
              </w:rPr>
              <w:t>公章</w:t>
            </w:r>
            <w:r>
              <w:rPr>
                <w:rFonts w:ascii="宋体" w:hAnsi="宋体"/>
                <w:color w:val="auto"/>
                <w:sz w:val="28"/>
                <w:szCs w:val="28"/>
              </w:rPr>
              <w:t>的</w:t>
            </w:r>
            <w:r>
              <w:rPr>
                <w:rFonts w:hint="eastAsia" w:ascii="宋体" w:hAnsi="宋体"/>
                <w:color w:val="auto"/>
                <w:sz w:val="28"/>
                <w:szCs w:val="28"/>
                <w:lang w:eastAsia="zh-CN"/>
              </w:rPr>
              <w:t>资质证书</w:t>
            </w:r>
            <w:r>
              <w:rPr>
                <w:rFonts w:ascii="宋体" w:hAnsi="宋体"/>
                <w:color w:val="auto"/>
                <w:sz w:val="28"/>
                <w:szCs w:val="28"/>
              </w:rPr>
              <w:t>复印件，</w:t>
            </w:r>
            <w:r>
              <w:rPr>
                <w:rFonts w:hint="eastAsia" w:ascii="宋体" w:hAnsi="宋体"/>
                <w:color w:val="auto"/>
                <w:sz w:val="28"/>
                <w:szCs w:val="28"/>
              </w:rPr>
              <w:t>原件</w:t>
            </w:r>
            <w:r>
              <w:rPr>
                <w:rFonts w:hint="eastAsia" w:ascii="宋体" w:hAnsi="宋体"/>
                <w:color w:val="auto"/>
                <w:sz w:val="28"/>
                <w:szCs w:val="28"/>
                <w:lang w:eastAsia="zh-CN"/>
              </w:rPr>
              <w:t>备查</w:t>
            </w:r>
            <w:r>
              <w:rPr>
                <w:rFonts w:hint="eastAsia"/>
                <w:bCs/>
                <w:color w:val="auto"/>
                <w:sz w:val="28"/>
                <w:szCs w:val="28"/>
                <w:lang w:eastAsia="zh-CN"/>
              </w:rPr>
              <w:t>）</w:t>
            </w:r>
          </w:p>
          <w:p>
            <w:pPr>
              <w:keepNext w:val="0"/>
              <w:keepLines w:val="0"/>
              <w:pageBreakBefore w:val="0"/>
              <w:kinsoku/>
              <w:wordWrap/>
              <w:overflowPunct/>
              <w:topLinePunct w:val="0"/>
              <w:bidi w:val="0"/>
              <w:spacing w:line="400" w:lineRule="exact"/>
              <w:ind w:firstLine="560" w:firstLineChars="200"/>
              <w:jc w:val="both"/>
              <w:textAlignment w:val="auto"/>
              <w:outlineLvl w:val="9"/>
              <w:rPr>
                <w:rFonts w:hint="eastAsia" w:eastAsia="仿宋" w:cs="仿宋"/>
                <w:bCs/>
                <w:color w:val="auto"/>
                <w:sz w:val="28"/>
                <w:szCs w:val="28"/>
              </w:rPr>
            </w:pPr>
            <w:r>
              <w:rPr>
                <w:rFonts w:hint="eastAsia"/>
                <w:bCs/>
                <w:color w:val="auto"/>
                <w:sz w:val="28"/>
                <w:szCs w:val="28"/>
                <w:lang w:val="en-US" w:eastAsia="zh-CN"/>
              </w:rPr>
              <w:t>5</w:t>
            </w:r>
            <w:r>
              <w:rPr>
                <w:rFonts w:hint="eastAsia" w:eastAsia="仿宋" w:cs="Times New Roman"/>
                <w:bCs/>
                <w:color w:val="auto"/>
                <w:sz w:val="28"/>
                <w:szCs w:val="28"/>
              </w:rPr>
              <w:t>.</w:t>
            </w:r>
            <w:r>
              <w:rPr>
                <w:rFonts w:hint="eastAsia" w:cs="Times New Roman"/>
                <w:bCs/>
                <w:color w:val="auto"/>
                <w:sz w:val="28"/>
                <w:szCs w:val="28"/>
                <w:lang w:val="en-US" w:eastAsia="zh-CN"/>
              </w:rPr>
              <w:t xml:space="preserve"> </w:t>
            </w:r>
            <w:r>
              <w:rPr>
                <w:rFonts w:hint="eastAsia" w:eastAsia="仿宋" w:cs="Times New Roman"/>
                <w:bCs/>
                <w:color w:val="auto"/>
                <w:sz w:val="28"/>
                <w:szCs w:val="28"/>
              </w:rPr>
              <w:t>委派至本项目</w:t>
            </w:r>
            <w:r>
              <w:rPr>
                <w:rFonts w:hint="eastAsia" w:cs="Times New Roman"/>
                <w:bCs/>
                <w:color w:val="auto"/>
                <w:sz w:val="28"/>
                <w:szCs w:val="28"/>
                <w:lang w:eastAsia="zh-CN"/>
              </w:rPr>
              <w:t>的</w:t>
            </w:r>
            <w:r>
              <w:rPr>
                <w:rFonts w:hint="eastAsia" w:eastAsia="仿宋" w:cs="Times New Roman"/>
                <w:bCs/>
                <w:color w:val="auto"/>
                <w:sz w:val="28"/>
                <w:szCs w:val="28"/>
              </w:rPr>
              <w:t>负责人</w:t>
            </w:r>
            <w:r>
              <w:rPr>
                <w:rFonts w:hint="eastAsia" w:cs="Times New Roman"/>
                <w:bCs/>
                <w:color w:val="auto"/>
                <w:sz w:val="28"/>
                <w:szCs w:val="28"/>
                <w:lang w:eastAsia="zh-CN"/>
              </w:rPr>
              <w:t>除具有一级《注册消防工程师》资格外</w:t>
            </w:r>
            <w:r>
              <w:rPr>
                <w:rFonts w:hint="eastAsia" w:eastAsia="仿宋" w:cs="Times New Roman"/>
                <w:bCs/>
                <w:color w:val="auto"/>
                <w:sz w:val="28"/>
                <w:szCs w:val="28"/>
              </w:rPr>
              <w:t>，具有</w:t>
            </w:r>
            <w:r>
              <w:rPr>
                <w:rFonts w:hint="eastAsia" w:cs="Times New Roman"/>
                <w:bCs/>
                <w:color w:val="auto"/>
                <w:sz w:val="28"/>
                <w:szCs w:val="28"/>
                <w:lang w:eastAsia="zh-CN"/>
              </w:rPr>
              <w:t>高级《建（构）筑物消防员》（高级《消防设施操作员》）</w:t>
            </w:r>
            <w:r>
              <w:rPr>
                <w:rFonts w:hint="eastAsia" w:eastAsia="仿宋" w:cs="Times New Roman"/>
                <w:bCs/>
                <w:color w:val="auto"/>
                <w:sz w:val="28"/>
                <w:szCs w:val="28"/>
              </w:rPr>
              <w:t>的得</w:t>
            </w:r>
            <w:r>
              <w:rPr>
                <w:rFonts w:hint="eastAsia" w:cs="Times New Roman"/>
                <w:bCs/>
                <w:color w:val="auto"/>
                <w:sz w:val="28"/>
                <w:szCs w:val="28"/>
                <w:lang w:val="en-US" w:eastAsia="zh-CN"/>
              </w:rPr>
              <w:t>2</w:t>
            </w:r>
            <w:r>
              <w:rPr>
                <w:rFonts w:hint="eastAsia" w:eastAsia="仿宋" w:cs="Times New Roman"/>
                <w:bCs/>
                <w:color w:val="auto"/>
                <w:sz w:val="28"/>
                <w:szCs w:val="28"/>
              </w:rPr>
              <w:t>分</w:t>
            </w:r>
            <w:r>
              <w:rPr>
                <w:rFonts w:hint="eastAsia" w:cs="Times New Roman"/>
                <w:bCs/>
                <w:color w:val="auto"/>
                <w:sz w:val="28"/>
                <w:szCs w:val="28"/>
                <w:lang w:val="en-US" w:eastAsia="zh-CN"/>
              </w:rPr>
              <w:t>。</w:t>
            </w:r>
            <w:r>
              <w:rPr>
                <w:rFonts w:hint="eastAsia" w:cs="Times New Roman"/>
                <w:bCs/>
                <w:color w:val="auto"/>
                <w:sz w:val="28"/>
                <w:szCs w:val="28"/>
                <w:lang w:eastAsia="zh-CN"/>
              </w:rPr>
              <w:t>（</w:t>
            </w:r>
            <w:r>
              <w:rPr>
                <w:rFonts w:hint="eastAsia" w:eastAsia="仿宋" w:cs="仿宋"/>
                <w:bCs/>
                <w:color w:val="auto"/>
                <w:sz w:val="28"/>
                <w:szCs w:val="28"/>
              </w:rPr>
              <w:t>一级</w:t>
            </w:r>
            <w:r>
              <w:rPr>
                <w:rFonts w:hint="eastAsia" w:cs="仿宋"/>
                <w:bCs/>
                <w:color w:val="auto"/>
                <w:sz w:val="28"/>
                <w:szCs w:val="28"/>
                <w:lang w:eastAsia="zh-CN"/>
              </w:rPr>
              <w:t>《</w:t>
            </w:r>
            <w:r>
              <w:rPr>
                <w:rFonts w:hint="eastAsia" w:eastAsia="仿宋" w:cs="仿宋"/>
                <w:bCs/>
                <w:color w:val="auto"/>
                <w:sz w:val="28"/>
                <w:szCs w:val="28"/>
              </w:rPr>
              <w:t>注册消防工程师</w:t>
            </w:r>
            <w:r>
              <w:rPr>
                <w:rFonts w:hint="eastAsia" w:cs="仿宋"/>
                <w:bCs/>
                <w:color w:val="auto"/>
                <w:sz w:val="28"/>
                <w:szCs w:val="28"/>
                <w:lang w:eastAsia="zh-CN"/>
              </w:rPr>
              <w:t>》</w:t>
            </w:r>
            <w:r>
              <w:rPr>
                <w:rFonts w:hint="eastAsia" w:eastAsia="仿宋" w:cs="仿宋"/>
                <w:bCs/>
                <w:color w:val="auto"/>
                <w:sz w:val="28"/>
                <w:szCs w:val="28"/>
              </w:rPr>
              <w:t>提供</w:t>
            </w:r>
            <w:r>
              <w:rPr>
                <w:rFonts w:hint="eastAsia" w:cs="仿宋"/>
                <w:bCs/>
                <w:color w:val="auto"/>
                <w:sz w:val="28"/>
                <w:szCs w:val="28"/>
                <w:lang w:eastAsia="zh-CN"/>
              </w:rPr>
              <w:t>加盖单位鲜公章的</w:t>
            </w:r>
            <w:r>
              <w:rPr>
                <w:rFonts w:hint="eastAsia" w:eastAsia="仿宋" w:cs="仿宋"/>
                <w:bCs/>
                <w:color w:val="auto"/>
                <w:sz w:val="28"/>
                <w:szCs w:val="28"/>
              </w:rPr>
              <w:t>注册证书复印件和</w:t>
            </w:r>
            <w:r>
              <w:rPr>
                <w:rFonts w:hint="eastAsia" w:cs="仿宋"/>
                <w:bCs/>
                <w:color w:val="auto"/>
                <w:sz w:val="28"/>
                <w:szCs w:val="28"/>
                <w:lang w:eastAsia="zh-CN"/>
              </w:rPr>
              <w:t>加盖单位鲜公章</w:t>
            </w:r>
            <w:r>
              <w:rPr>
                <w:rFonts w:hint="eastAsia" w:eastAsia="仿宋" w:cs="仿宋"/>
                <w:bCs/>
                <w:color w:val="auto"/>
                <w:sz w:val="28"/>
                <w:szCs w:val="28"/>
              </w:rPr>
              <w:t>的中国人事考试网职业资格证书验证查询结果截图，</w:t>
            </w:r>
            <w:r>
              <w:rPr>
                <w:rFonts w:hint="eastAsia" w:cs="Times New Roman"/>
                <w:bCs/>
                <w:color w:val="auto"/>
                <w:sz w:val="28"/>
                <w:szCs w:val="28"/>
                <w:lang w:eastAsia="zh-CN"/>
              </w:rPr>
              <w:t>高级《建（构）筑物消防员》（高级《消防设施操作员》）提供加盖单位鲜公章的证书，另须</w:t>
            </w:r>
            <w:r>
              <w:rPr>
                <w:rFonts w:hint="eastAsia" w:cs="仿宋"/>
                <w:bCs/>
                <w:color w:val="auto"/>
                <w:sz w:val="28"/>
                <w:szCs w:val="28"/>
                <w:lang w:eastAsia="zh-CN"/>
              </w:rPr>
              <w:t>提供加盖单位鲜公章的</w:t>
            </w:r>
            <w:r>
              <w:rPr>
                <w:rFonts w:hint="eastAsia" w:cs="仿宋"/>
                <w:bCs/>
                <w:color w:val="auto"/>
                <w:sz w:val="28"/>
                <w:szCs w:val="28"/>
                <w:lang w:val="en-US" w:eastAsia="zh-CN"/>
              </w:rPr>
              <w:t>2021年1月至今</w:t>
            </w:r>
            <w:r>
              <w:rPr>
                <w:rFonts w:hint="eastAsia" w:eastAsia="仿宋" w:cs="仿宋"/>
                <w:bCs/>
                <w:color w:val="auto"/>
                <w:sz w:val="28"/>
                <w:szCs w:val="28"/>
              </w:rPr>
              <w:t>比选响应人为</w:t>
            </w:r>
            <w:r>
              <w:rPr>
                <w:rFonts w:hint="eastAsia" w:cs="仿宋"/>
                <w:bCs/>
                <w:color w:val="auto"/>
                <w:sz w:val="28"/>
                <w:szCs w:val="28"/>
                <w:lang w:eastAsia="zh-CN"/>
              </w:rPr>
              <w:t>项目负责人</w:t>
            </w:r>
            <w:r>
              <w:rPr>
                <w:rFonts w:hint="eastAsia" w:eastAsia="仿宋" w:cs="仿宋"/>
                <w:bCs/>
                <w:color w:val="auto"/>
                <w:sz w:val="28"/>
                <w:szCs w:val="28"/>
              </w:rPr>
              <w:t>缴纳社会保险的证明复印件</w:t>
            </w:r>
            <w:r>
              <w:rPr>
                <w:rFonts w:hint="eastAsia" w:cs="仿宋"/>
                <w:bCs/>
                <w:color w:val="auto"/>
                <w:sz w:val="28"/>
                <w:szCs w:val="28"/>
                <w:lang w:eastAsia="zh-CN"/>
              </w:rPr>
              <w:t>）</w:t>
            </w:r>
          </w:p>
          <w:p>
            <w:pPr>
              <w:keepNext w:val="0"/>
              <w:keepLines w:val="0"/>
              <w:pageBreakBefore w:val="0"/>
              <w:kinsoku/>
              <w:wordWrap/>
              <w:overflowPunct/>
              <w:topLinePunct w:val="0"/>
              <w:bidi w:val="0"/>
              <w:spacing w:line="400" w:lineRule="exact"/>
              <w:ind w:firstLine="560" w:firstLineChars="200"/>
              <w:jc w:val="both"/>
              <w:textAlignment w:val="auto"/>
              <w:outlineLvl w:val="9"/>
              <w:rPr>
                <w:rFonts w:hint="eastAsia"/>
                <w:color w:val="auto"/>
                <w:sz w:val="28"/>
                <w:szCs w:val="28"/>
                <w:lang w:val="en-US" w:eastAsia="zh-CN"/>
              </w:rPr>
            </w:pPr>
            <w:r>
              <w:rPr>
                <w:rFonts w:hint="eastAsia"/>
                <w:bCs/>
                <w:color w:val="auto"/>
                <w:sz w:val="28"/>
                <w:szCs w:val="28"/>
                <w:lang w:val="en-US" w:eastAsia="zh-CN"/>
              </w:rPr>
              <w:t>6. 比选响应人具有一级注册消防工程师人数以2名为基数，每多1名得2分，最多得6分。（</w:t>
            </w:r>
            <w:r>
              <w:rPr>
                <w:rFonts w:hint="eastAsia"/>
                <w:color w:val="auto"/>
                <w:sz w:val="28"/>
                <w:szCs w:val="28"/>
                <w:lang w:val="en-US" w:eastAsia="zh-CN"/>
              </w:rPr>
              <w:t>提供单位账户登录“</w:t>
            </w:r>
            <w:r>
              <w:rPr>
                <w:rFonts w:hint="eastAsia"/>
                <w:color w:val="auto"/>
                <w:sz w:val="28"/>
                <w:szCs w:val="28"/>
                <w:lang w:val="en-US" w:eastAsia="zh-CN"/>
              </w:rPr>
              <w:fldChar w:fldCharType="begin"/>
            </w:r>
            <w:r>
              <w:rPr>
                <w:rFonts w:hint="eastAsia"/>
                <w:color w:val="auto"/>
                <w:sz w:val="28"/>
                <w:szCs w:val="28"/>
                <w:lang w:val="en-US" w:eastAsia="zh-CN"/>
              </w:rPr>
              <w:instrText xml:space="preserve"> HYPERLINK "https://www.baidu.com/link?url=0kQhPHGcY62AJY_dgCMhjWhsFBCYmHHcVXkRxzv6lNj9P_xFuKQh3m5AcgMy780O&amp;wd=&amp;eqid=8d6a0dc800000e59000000065f856750" \t "https://www.baidu.com/_blank" </w:instrText>
            </w:r>
            <w:r>
              <w:rPr>
                <w:rFonts w:hint="eastAsia"/>
                <w:color w:val="auto"/>
                <w:sz w:val="28"/>
                <w:szCs w:val="28"/>
                <w:lang w:val="en-US" w:eastAsia="zh-CN"/>
              </w:rPr>
              <w:fldChar w:fldCharType="separate"/>
            </w:r>
            <w:r>
              <w:rPr>
                <w:rFonts w:hint="eastAsia"/>
                <w:color w:val="auto"/>
                <w:sz w:val="28"/>
                <w:szCs w:val="28"/>
                <w:lang w:val="en-US" w:eastAsia="zh-CN"/>
              </w:rPr>
              <w:t>社会消防技术服务信息系统</w:t>
            </w:r>
            <w:r>
              <w:rPr>
                <w:rFonts w:hint="eastAsia"/>
                <w:color w:val="auto"/>
                <w:sz w:val="28"/>
                <w:szCs w:val="28"/>
                <w:lang w:val="en-US" w:eastAsia="zh-CN"/>
              </w:rPr>
              <w:fldChar w:fldCharType="end"/>
            </w:r>
            <w:r>
              <w:rPr>
                <w:rFonts w:hint="eastAsia"/>
                <w:color w:val="auto"/>
                <w:sz w:val="28"/>
                <w:szCs w:val="28"/>
                <w:lang w:val="en-US" w:eastAsia="zh-CN"/>
              </w:rPr>
              <w:t>”信息系统后的查询截图，</w:t>
            </w:r>
            <w:r>
              <w:rPr>
                <w:rFonts w:hint="eastAsia" w:cs="仿宋"/>
                <w:bCs/>
                <w:color w:val="auto"/>
                <w:sz w:val="28"/>
                <w:szCs w:val="28"/>
                <w:lang w:eastAsia="zh-CN"/>
              </w:rPr>
              <w:t>提供</w:t>
            </w:r>
            <w:r>
              <w:rPr>
                <w:rFonts w:hint="eastAsia" w:cs="仿宋"/>
                <w:bCs/>
                <w:color w:val="auto"/>
                <w:sz w:val="28"/>
                <w:szCs w:val="28"/>
                <w:lang w:val="en-US" w:eastAsia="zh-CN"/>
              </w:rPr>
              <w:t>2021年7月至今</w:t>
            </w:r>
            <w:r>
              <w:rPr>
                <w:rFonts w:hint="eastAsia" w:eastAsia="仿宋" w:cs="仿宋"/>
                <w:bCs/>
                <w:color w:val="auto"/>
                <w:sz w:val="28"/>
                <w:szCs w:val="28"/>
              </w:rPr>
              <w:t>比选响应人为</w:t>
            </w:r>
            <w:r>
              <w:rPr>
                <w:rFonts w:hint="eastAsia" w:cs="仿宋"/>
                <w:bCs/>
                <w:color w:val="auto"/>
                <w:sz w:val="28"/>
                <w:szCs w:val="28"/>
                <w:lang w:eastAsia="zh-CN"/>
              </w:rPr>
              <w:t>消防工程师</w:t>
            </w:r>
            <w:r>
              <w:rPr>
                <w:rFonts w:hint="eastAsia" w:eastAsia="仿宋" w:cs="仿宋"/>
                <w:bCs/>
                <w:color w:val="auto"/>
                <w:sz w:val="28"/>
                <w:szCs w:val="28"/>
              </w:rPr>
              <w:t>缴纳社会保险的证明复印件</w:t>
            </w:r>
            <w:r>
              <w:rPr>
                <w:rFonts w:hint="eastAsia"/>
                <w:color w:val="auto"/>
                <w:sz w:val="28"/>
                <w:szCs w:val="28"/>
                <w:lang w:val="en-US" w:eastAsia="zh-CN"/>
              </w:rPr>
              <w:t>，截图和复印件均须加盖比选响应人单位鲜公章）</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sz w:val="28"/>
                <w:szCs w:val="28"/>
              </w:rPr>
            </w:pPr>
            <w:r>
              <w:rPr>
                <w:rFonts w:hint="eastAsia" w:cs="仿宋"/>
                <w:bCs/>
                <w:color w:val="auto"/>
                <w:sz w:val="28"/>
                <w:szCs w:val="28"/>
                <w:lang w:val="en-US" w:eastAsia="zh-CN"/>
              </w:rPr>
              <w:t>20</w:t>
            </w:r>
            <w:r>
              <w:rPr>
                <w:rFonts w:hint="eastAsia" w:eastAsia="仿宋" w:cs="仿宋"/>
                <w:bCs/>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jc w:val="center"/>
        </w:trPr>
        <w:tc>
          <w:tcPr>
            <w:tcW w:w="945"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outlineLvl w:val="9"/>
              <w:rPr>
                <w:rFonts w:hint="eastAsia" w:eastAsia="仿宋" w:cs="仿宋"/>
                <w:bCs/>
                <w:snapToGrid w:val="0"/>
                <w:color w:val="auto"/>
                <w:kern w:val="0"/>
                <w:sz w:val="28"/>
                <w:szCs w:val="28"/>
                <w:lang w:eastAsia="zh-CN"/>
              </w:rPr>
            </w:pPr>
            <w:r>
              <w:rPr>
                <w:rFonts w:hint="eastAsia" w:cs="仿宋"/>
                <w:bCs/>
                <w:snapToGrid w:val="0"/>
                <w:color w:val="auto"/>
                <w:kern w:val="0"/>
                <w:sz w:val="28"/>
                <w:szCs w:val="28"/>
                <w:lang w:val="en-US" w:eastAsia="zh-CN"/>
              </w:rPr>
              <w:t>3</w:t>
            </w:r>
          </w:p>
        </w:tc>
        <w:tc>
          <w:tcPr>
            <w:tcW w:w="857"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0" w:firstLineChars="0"/>
              <w:jc w:val="center"/>
              <w:textAlignment w:val="auto"/>
              <w:outlineLvl w:val="9"/>
              <w:rPr>
                <w:rFonts w:hint="eastAsia" w:eastAsia="仿宋" w:cs="仿宋"/>
                <w:bCs/>
                <w:snapToGrid w:val="0"/>
                <w:color w:val="auto"/>
                <w:kern w:val="0"/>
                <w:sz w:val="28"/>
                <w:szCs w:val="28"/>
              </w:rPr>
            </w:pPr>
            <w:r>
              <w:rPr>
                <w:rFonts w:hint="eastAsia" w:eastAsia="仿宋" w:cs="仿宋"/>
                <w:bCs/>
                <w:color w:val="auto"/>
                <w:sz w:val="28"/>
                <w:szCs w:val="28"/>
              </w:rPr>
              <w:t>技术部分评分标准（</w:t>
            </w:r>
            <w:r>
              <w:rPr>
                <w:rFonts w:hint="eastAsia" w:cs="仿宋"/>
                <w:bCs/>
                <w:color w:val="auto"/>
                <w:sz w:val="28"/>
                <w:szCs w:val="28"/>
                <w:lang w:val="en-US" w:eastAsia="zh-CN"/>
              </w:rPr>
              <w:t>20</w:t>
            </w:r>
            <w:r>
              <w:rPr>
                <w:rFonts w:hint="eastAsia" w:eastAsia="仿宋" w:cs="仿宋"/>
                <w:bCs/>
                <w:color w:val="auto"/>
                <w:sz w:val="28"/>
                <w:szCs w:val="28"/>
              </w:rPr>
              <w:t>分）</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kern w:val="0"/>
                <w:sz w:val="28"/>
                <w:szCs w:val="28"/>
                <w:lang w:eastAsia="zh-CN"/>
              </w:rPr>
            </w:pPr>
            <w:r>
              <w:rPr>
                <w:rFonts w:hint="eastAsia" w:cs="仿宋"/>
                <w:bCs/>
                <w:color w:val="auto"/>
                <w:kern w:val="0"/>
                <w:sz w:val="28"/>
                <w:szCs w:val="28"/>
                <w:lang w:eastAsia="zh-CN"/>
              </w:rPr>
              <w:t>检测技术方案（</w:t>
            </w:r>
            <w:r>
              <w:rPr>
                <w:rFonts w:hint="eastAsia" w:cs="仿宋"/>
                <w:bCs/>
                <w:color w:val="auto"/>
                <w:kern w:val="0"/>
                <w:sz w:val="28"/>
                <w:szCs w:val="28"/>
                <w:lang w:val="en-US" w:eastAsia="zh-CN"/>
              </w:rPr>
              <w:t>5分</w:t>
            </w:r>
            <w:r>
              <w:rPr>
                <w:rFonts w:hint="eastAsia" w:cs="仿宋"/>
                <w:bCs/>
                <w:color w:val="auto"/>
                <w:kern w:val="0"/>
                <w:sz w:val="28"/>
                <w:szCs w:val="28"/>
                <w:lang w:eastAsia="zh-CN"/>
              </w:rPr>
              <w:t>）</w:t>
            </w:r>
          </w:p>
        </w:tc>
        <w:tc>
          <w:tcPr>
            <w:tcW w:w="4711"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400" w:lineRule="exact"/>
              <w:ind w:firstLine="0" w:firstLineChars="0"/>
              <w:jc w:val="left"/>
              <w:textAlignment w:val="auto"/>
              <w:outlineLvl w:val="9"/>
              <w:rPr>
                <w:rFonts w:hint="eastAsia" w:eastAsia="仿宋" w:cs="仿宋"/>
                <w:bCs/>
                <w:color w:val="auto"/>
                <w:kern w:val="0"/>
                <w:sz w:val="28"/>
                <w:szCs w:val="28"/>
                <w:lang w:eastAsia="zh-CN"/>
              </w:rPr>
            </w:pPr>
            <w:r>
              <w:rPr>
                <w:rFonts w:hint="eastAsia" w:cs="仿宋"/>
                <w:bCs/>
                <w:color w:val="auto"/>
                <w:sz w:val="28"/>
                <w:szCs w:val="28"/>
                <w:lang w:eastAsia="zh-CN"/>
              </w:rPr>
              <w:t>根据法律、法规、技术标准和技术规程，编制项目检测技术方案，单独章节编写。</w:t>
            </w:r>
            <w:r>
              <w:rPr>
                <w:rFonts w:hint="eastAsia" w:eastAsia="仿宋" w:cs="仿宋"/>
                <w:bCs/>
                <w:color w:val="auto"/>
                <w:sz w:val="28"/>
                <w:szCs w:val="28"/>
              </w:rPr>
              <w:t>（0-</w:t>
            </w:r>
            <w:r>
              <w:rPr>
                <w:rFonts w:hint="eastAsia" w:cs="仿宋"/>
                <w:bCs/>
                <w:color w:val="auto"/>
                <w:sz w:val="28"/>
                <w:szCs w:val="28"/>
                <w:lang w:val="en-US" w:eastAsia="zh-CN"/>
              </w:rPr>
              <w:t>5</w:t>
            </w:r>
            <w:r>
              <w:rPr>
                <w:rFonts w:hint="eastAsia" w:eastAsia="仿宋" w:cs="仿宋"/>
                <w:bCs/>
                <w:color w:val="auto"/>
                <w:sz w:val="28"/>
                <w:szCs w:val="28"/>
              </w:rPr>
              <w:t>分）</w:t>
            </w:r>
          </w:p>
        </w:tc>
        <w:tc>
          <w:tcPr>
            <w:tcW w:w="125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sz w:val="28"/>
                <w:szCs w:val="28"/>
              </w:rPr>
            </w:pPr>
            <w:r>
              <w:rPr>
                <w:rFonts w:hint="eastAsia" w:cs="仿宋"/>
                <w:bCs/>
                <w:color w:val="auto"/>
                <w:sz w:val="28"/>
                <w:szCs w:val="28"/>
                <w:lang w:val="en-US" w:eastAsia="zh-CN"/>
              </w:rPr>
              <w:t>5</w:t>
            </w:r>
            <w:r>
              <w:rPr>
                <w:rFonts w:hint="eastAsia" w:eastAsia="仿宋" w:cs="仿宋"/>
                <w:bCs/>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94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420"/>
              <w:textAlignment w:val="auto"/>
              <w:outlineLvl w:val="9"/>
              <w:rPr>
                <w:rFonts w:hint="eastAsia" w:eastAsia="仿宋" w:cs="仿宋"/>
                <w:bCs/>
                <w:color w:val="auto"/>
                <w:sz w:val="28"/>
                <w:szCs w:val="28"/>
              </w:rPr>
            </w:pPr>
          </w:p>
        </w:tc>
        <w:tc>
          <w:tcPr>
            <w:tcW w:w="85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sz w:val="28"/>
                <w:szCs w:val="28"/>
              </w:rPr>
            </w:pP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kern w:val="0"/>
                <w:sz w:val="28"/>
                <w:szCs w:val="28"/>
              </w:rPr>
            </w:pPr>
            <w:r>
              <w:rPr>
                <w:rFonts w:hint="eastAsia" w:cs="仿宋"/>
                <w:bCs/>
                <w:color w:val="auto"/>
                <w:kern w:val="0"/>
                <w:sz w:val="28"/>
                <w:szCs w:val="28"/>
                <w:lang w:eastAsia="zh-CN"/>
              </w:rPr>
              <w:t>项目</w:t>
            </w:r>
            <w:r>
              <w:rPr>
                <w:rFonts w:hint="eastAsia" w:eastAsia="仿宋" w:cs="仿宋"/>
                <w:bCs/>
                <w:color w:val="auto"/>
                <w:kern w:val="0"/>
                <w:sz w:val="28"/>
                <w:szCs w:val="28"/>
              </w:rPr>
              <w:t>进度计划</w:t>
            </w:r>
            <w:r>
              <w:rPr>
                <w:rFonts w:hint="eastAsia" w:cs="仿宋"/>
                <w:bCs/>
                <w:color w:val="auto"/>
                <w:kern w:val="0"/>
                <w:sz w:val="28"/>
                <w:szCs w:val="28"/>
                <w:lang w:eastAsia="zh-CN"/>
              </w:rPr>
              <w:t>（</w:t>
            </w:r>
            <w:r>
              <w:rPr>
                <w:rFonts w:hint="eastAsia" w:cs="仿宋"/>
                <w:bCs/>
                <w:color w:val="auto"/>
                <w:kern w:val="0"/>
                <w:sz w:val="28"/>
                <w:szCs w:val="28"/>
                <w:lang w:val="en-US" w:eastAsia="zh-CN"/>
              </w:rPr>
              <w:t>5分</w:t>
            </w:r>
            <w:r>
              <w:rPr>
                <w:rFonts w:hint="eastAsia" w:cs="仿宋"/>
                <w:bCs/>
                <w:color w:val="auto"/>
                <w:kern w:val="0"/>
                <w:sz w:val="28"/>
                <w:szCs w:val="28"/>
                <w:lang w:eastAsia="zh-CN"/>
              </w:rPr>
              <w:t>）</w:t>
            </w:r>
          </w:p>
        </w:tc>
        <w:tc>
          <w:tcPr>
            <w:tcW w:w="4711"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00" w:lineRule="exact"/>
              <w:ind w:firstLine="0" w:firstLineChars="0"/>
              <w:jc w:val="left"/>
              <w:textAlignment w:val="auto"/>
              <w:outlineLvl w:val="9"/>
              <w:rPr>
                <w:rFonts w:hint="eastAsia" w:eastAsia="仿宋" w:cs="仿宋"/>
                <w:bCs/>
                <w:color w:val="auto"/>
                <w:sz w:val="28"/>
                <w:szCs w:val="28"/>
                <w:lang w:eastAsia="zh-CN"/>
              </w:rPr>
            </w:pPr>
            <w:r>
              <w:rPr>
                <w:rFonts w:hint="eastAsia" w:eastAsia="仿宋" w:cs="仿宋"/>
                <w:bCs/>
                <w:color w:val="auto"/>
                <w:sz w:val="28"/>
                <w:szCs w:val="28"/>
              </w:rPr>
              <w:t>工作进度计划合理</w:t>
            </w:r>
            <w:r>
              <w:rPr>
                <w:rFonts w:hint="eastAsia" w:cs="仿宋"/>
                <w:bCs/>
                <w:color w:val="auto"/>
                <w:sz w:val="28"/>
                <w:szCs w:val="28"/>
                <w:lang w:eastAsia="zh-CN"/>
              </w:rPr>
              <w:t>，单独章节编写。</w:t>
            </w:r>
            <w:r>
              <w:rPr>
                <w:rFonts w:hint="eastAsia" w:eastAsia="仿宋" w:cs="仿宋"/>
                <w:bCs/>
                <w:color w:val="auto"/>
                <w:sz w:val="28"/>
                <w:szCs w:val="28"/>
              </w:rPr>
              <w:t>（0-</w:t>
            </w:r>
            <w:r>
              <w:rPr>
                <w:rFonts w:hint="eastAsia" w:cs="仿宋"/>
                <w:bCs/>
                <w:color w:val="auto"/>
                <w:sz w:val="28"/>
                <w:szCs w:val="28"/>
                <w:lang w:val="en-US" w:eastAsia="zh-CN"/>
              </w:rPr>
              <w:t>5</w:t>
            </w:r>
            <w:r>
              <w:rPr>
                <w:rFonts w:hint="eastAsia" w:eastAsia="仿宋" w:cs="仿宋"/>
                <w:bCs/>
                <w:color w:val="auto"/>
                <w:sz w:val="28"/>
                <w:szCs w:val="28"/>
              </w:rPr>
              <w:t>分）</w:t>
            </w:r>
          </w:p>
        </w:tc>
        <w:tc>
          <w:tcPr>
            <w:tcW w:w="1257"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kern w:val="0"/>
                <w:sz w:val="28"/>
                <w:szCs w:val="28"/>
              </w:rPr>
            </w:pPr>
            <w:r>
              <w:rPr>
                <w:rFonts w:hint="eastAsia" w:cs="仿宋"/>
                <w:bCs/>
                <w:color w:val="auto"/>
                <w:sz w:val="28"/>
                <w:szCs w:val="28"/>
                <w:lang w:val="en-US" w:eastAsia="zh-CN"/>
              </w:rPr>
              <w:t>5</w:t>
            </w:r>
            <w:r>
              <w:rPr>
                <w:rFonts w:hint="eastAsia" w:eastAsia="仿宋" w:cs="仿宋"/>
                <w:bCs/>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jc w:val="center"/>
        </w:trPr>
        <w:tc>
          <w:tcPr>
            <w:tcW w:w="94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420"/>
              <w:textAlignment w:val="auto"/>
              <w:outlineLvl w:val="9"/>
              <w:rPr>
                <w:rFonts w:hint="eastAsia" w:eastAsia="仿宋" w:cs="仿宋"/>
                <w:bCs/>
                <w:color w:val="auto"/>
                <w:sz w:val="28"/>
                <w:szCs w:val="28"/>
              </w:rPr>
            </w:pPr>
          </w:p>
        </w:tc>
        <w:tc>
          <w:tcPr>
            <w:tcW w:w="85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sz w:val="28"/>
                <w:szCs w:val="28"/>
              </w:rPr>
            </w:pP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kern w:val="0"/>
                <w:sz w:val="28"/>
                <w:szCs w:val="28"/>
                <w:lang w:eastAsia="zh-CN"/>
              </w:rPr>
            </w:pPr>
            <w:r>
              <w:rPr>
                <w:rFonts w:hint="eastAsia" w:cs="仿宋"/>
                <w:bCs/>
                <w:color w:val="auto"/>
                <w:kern w:val="0"/>
                <w:sz w:val="28"/>
                <w:szCs w:val="28"/>
                <w:lang w:eastAsia="zh-CN"/>
              </w:rPr>
              <w:t>服务</w:t>
            </w:r>
            <w:r>
              <w:rPr>
                <w:rFonts w:hint="eastAsia" w:eastAsia="仿宋" w:cs="仿宋"/>
                <w:bCs/>
                <w:color w:val="auto"/>
                <w:kern w:val="0"/>
                <w:sz w:val="28"/>
                <w:szCs w:val="28"/>
              </w:rPr>
              <w:t>质量保证措施</w:t>
            </w:r>
            <w:r>
              <w:rPr>
                <w:rFonts w:hint="eastAsia" w:cs="仿宋"/>
                <w:bCs/>
                <w:color w:val="auto"/>
                <w:kern w:val="0"/>
                <w:sz w:val="28"/>
                <w:szCs w:val="28"/>
                <w:lang w:eastAsia="zh-CN"/>
              </w:rPr>
              <w:t>（</w:t>
            </w:r>
            <w:r>
              <w:rPr>
                <w:rFonts w:hint="eastAsia" w:cs="仿宋"/>
                <w:bCs/>
                <w:color w:val="auto"/>
                <w:kern w:val="0"/>
                <w:sz w:val="28"/>
                <w:szCs w:val="28"/>
                <w:lang w:val="en-US" w:eastAsia="zh-CN"/>
              </w:rPr>
              <w:t>5分</w:t>
            </w:r>
            <w:r>
              <w:rPr>
                <w:rFonts w:hint="eastAsia" w:cs="仿宋"/>
                <w:bCs/>
                <w:color w:val="auto"/>
                <w:kern w:val="0"/>
                <w:sz w:val="28"/>
                <w:szCs w:val="28"/>
                <w:lang w:eastAsia="zh-CN"/>
              </w:rPr>
              <w:t>）</w:t>
            </w:r>
          </w:p>
        </w:tc>
        <w:tc>
          <w:tcPr>
            <w:tcW w:w="4711"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00" w:lineRule="exact"/>
              <w:ind w:firstLine="0" w:firstLineChars="0"/>
              <w:jc w:val="left"/>
              <w:textAlignment w:val="auto"/>
              <w:outlineLvl w:val="9"/>
              <w:rPr>
                <w:rFonts w:hint="eastAsia" w:eastAsia="仿宋" w:cs="仿宋"/>
                <w:bCs/>
                <w:color w:val="auto"/>
                <w:sz w:val="28"/>
                <w:szCs w:val="28"/>
                <w:lang w:eastAsia="zh-CN"/>
              </w:rPr>
            </w:pPr>
            <w:r>
              <w:rPr>
                <w:rFonts w:hint="eastAsia" w:cs="仿宋"/>
                <w:bCs/>
                <w:color w:val="auto"/>
                <w:sz w:val="28"/>
                <w:szCs w:val="28"/>
                <w:lang w:eastAsia="zh-CN"/>
              </w:rPr>
              <w:t>根据消防设施检测项目特性，拟定保障检测质量的管控措施，确保检测质量；根据检测过程中可能出现的异常情况，拟定预防和处理措施，单独章节编写。</w:t>
            </w:r>
            <w:r>
              <w:rPr>
                <w:rFonts w:hint="eastAsia" w:eastAsia="仿宋" w:cs="仿宋"/>
                <w:bCs/>
                <w:color w:val="auto"/>
                <w:sz w:val="28"/>
                <w:szCs w:val="28"/>
              </w:rPr>
              <w:t>（0-</w:t>
            </w:r>
            <w:r>
              <w:rPr>
                <w:rFonts w:hint="eastAsia" w:cs="仿宋"/>
                <w:bCs/>
                <w:color w:val="auto"/>
                <w:sz w:val="28"/>
                <w:szCs w:val="28"/>
                <w:lang w:val="en-US" w:eastAsia="zh-CN"/>
              </w:rPr>
              <w:t>5</w:t>
            </w:r>
            <w:r>
              <w:rPr>
                <w:rFonts w:hint="eastAsia" w:eastAsia="仿宋" w:cs="仿宋"/>
                <w:bCs/>
                <w:color w:val="auto"/>
                <w:sz w:val="28"/>
                <w:szCs w:val="28"/>
              </w:rPr>
              <w:t>分）</w:t>
            </w:r>
          </w:p>
        </w:tc>
        <w:tc>
          <w:tcPr>
            <w:tcW w:w="1257"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kern w:val="0"/>
                <w:sz w:val="28"/>
                <w:szCs w:val="28"/>
              </w:rPr>
            </w:pPr>
            <w:r>
              <w:rPr>
                <w:rFonts w:hint="eastAsia" w:cs="仿宋"/>
                <w:bCs/>
                <w:color w:val="auto"/>
                <w:kern w:val="0"/>
                <w:sz w:val="28"/>
                <w:szCs w:val="28"/>
                <w:lang w:val="en-US" w:eastAsia="zh-CN"/>
              </w:rPr>
              <w:t>5</w:t>
            </w:r>
            <w:r>
              <w:rPr>
                <w:rFonts w:hint="eastAsia" w:eastAsia="仿宋" w:cs="仿宋"/>
                <w:bCs/>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94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420"/>
              <w:textAlignment w:val="auto"/>
              <w:outlineLvl w:val="9"/>
              <w:rPr>
                <w:rFonts w:hint="eastAsia" w:eastAsia="仿宋" w:cs="仿宋"/>
                <w:bCs/>
                <w:color w:val="auto"/>
                <w:sz w:val="28"/>
                <w:szCs w:val="28"/>
              </w:rPr>
            </w:pPr>
          </w:p>
        </w:tc>
        <w:tc>
          <w:tcPr>
            <w:tcW w:w="85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sz w:val="28"/>
                <w:szCs w:val="28"/>
              </w:rPr>
            </w:pP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kern w:val="0"/>
                <w:sz w:val="28"/>
                <w:szCs w:val="28"/>
              </w:rPr>
            </w:pPr>
            <w:r>
              <w:rPr>
                <w:rFonts w:hint="eastAsia" w:cs="仿宋"/>
                <w:bCs/>
                <w:color w:val="auto"/>
                <w:kern w:val="0"/>
                <w:sz w:val="28"/>
                <w:szCs w:val="28"/>
                <w:lang w:eastAsia="zh-CN"/>
              </w:rPr>
              <w:t>工作建议（</w:t>
            </w:r>
            <w:r>
              <w:rPr>
                <w:rFonts w:hint="eastAsia" w:cs="仿宋"/>
                <w:bCs/>
                <w:color w:val="auto"/>
                <w:kern w:val="0"/>
                <w:sz w:val="28"/>
                <w:szCs w:val="28"/>
                <w:lang w:val="en-US" w:eastAsia="zh-CN"/>
              </w:rPr>
              <w:t>5分</w:t>
            </w:r>
            <w:r>
              <w:rPr>
                <w:rFonts w:hint="eastAsia" w:cs="仿宋"/>
                <w:bCs/>
                <w:color w:val="auto"/>
                <w:kern w:val="0"/>
                <w:sz w:val="28"/>
                <w:szCs w:val="28"/>
                <w:lang w:eastAsia="zh-CN"/>
              </w:rPr>
              <w:t>）</w:t>
            </w:r>
          </w:p>
        </w:tc>
        <w:tc>
          <w:tcPr>
            <w:tcW w:w="4711"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00" w:lineRule="exact"/>
              <w:ind w:firstLine="0" w:firstLineChars="0"/>
              <w:jc w:val="left"/>
              <w:textAlignment w:val="auto"/>
              <w:outlineLvl w:val="9"/>
              <w:rPr>
                <w:rFonts w:hint="eastAsia" w:eastAsia="仿宋" w:cs="仿宋"/>
                <w:bCs/>
                <w:color w:val="auto"/>
                <w:sz w:val="28"/>
                <w:szCs w:val="28"/>
              </w:rPr>
            </w:pPr>
            <w:r>
              <w:rPr>
                <w:rFonts w:hint="eastAsia" w:ascii="Times New Roman" w:hAnsi="Times New Roman" w:eastAsia="仿宋" w:cs="仿宋"/>
                <w:bCs/>
                <w:color w:val="auto"/>
                <w:sz w:val="28"/>
                <w:szCs w:val="28"/>
                <w:lang w:eastAsia="zh-CN"/>
              </w:rPr>
              <w:t>针对</w:t>
            </w:r>
            <w:r>
              <w:rPr>
                <w:rFonts w:hint="eastAsia" w:ascii="Times New Roman" w:hAnsi="Times New Roman" w:eastAsia="仿宋" w:cs="仿宋"/>
                <w:bCs/>
                <w:color w:val="auto"/>
                <w:sz w:val="28"/>
                <w:szCs w:val="28"/>
              </w:rPr>
              <w:t>本项目的日常保养维护提出建设性建议</w:t>
            </w:r>
            <w:r>
              <w:rPr>
                <w:rFonts w:hint="eastAsia" w:cs="仿宋"/>
                <w:bCs/>
                <w:color w:val="auto"/>
                <w:sz w:val="28"/>
                <w:szCs w:val="28"/>
                <w:lang w:eastAsia="zh-CN"/>
              </w:rPr>
              <w:t>，单独章节编写</w:t>
            </w:r>
            <w:r>
              <w:rPr>
                <w:rFonts w:hint="eastAsia" w:eastAsia="仿宋" w:cs="仿宋"/>
                <w:bCs/>
                <w:color w:val="auto"/>
                <w:sz w:val="28"/>
                <w:szCs w:val="28"/>
              </w:rPr>
              <w:t>。（0-</w:t>
            </w:r>
            <w:r>
              <w:rPr>
                <w:rFonts w:hint="eastAsia" w:cs="仿宋"/>
                <w:bCs/>
                <w:color w:val="auto"/>
                <w:sz w:val="28"/>
                <w:szCs w:val="28"/>
                <w:lang w:val="en-US" w:eastAsia="zh-CN"/>
              </w:rPr>
              <w:t>5</w:t>
            </w:r>
            <w:r>
              <w:rPr>
                <w:rFonts w:hint="eastAsia" w:eastAsia="仿宋" w:cs="仿宋"/>
                <w:bCs/>
                <w:color w:val="auto"/>
                <w:sz w:val="28"/>
                <w:szCs w:val="28"/>
              </w:rPr>
              <w:t>分）</w:t>
            </w:r>
          </w:p>
        </w:tc>
        <w:tc>
          <w:tcPr>
            <w:tcW w:w="1257"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kern w:val="0"/>
                <w:sz w:val="28"/>
                <w:szCs w:val="28"/>
              </w:rPr>
            </w:pPr>
            <w:r>
              <w:rPr>
                <w:rFonts w:hint="eastAsia" w:cs="仿宋"/>
                <w:bCs/>
                <w:color w:val="auto"/>
                <w:kern w:val="0"/>
                <w:sz w:val="28"/>
                <w:szCs w:val="28"/>
                <w:lang w:val="en-US" w:eastAsia="zh-CN"/>
              </w:rPr>
              <w:t>5</w:t>
            </w:r>
            <w:r>
              <w:rPr>
                <w:rFonts w:hint="eastAsia" w:eastAsia="仿宋" w:cs="仿宋"/>
                <w:bCs/>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1802" w:type="dxa"/>
            <w:gridSpan w:val="2"/>
            <w:vAlign w:val="center"/>
          </w:tcPr>
          <w:p>
            <w:pPr>
              <w:keepNext w:val="0"/>
              <w:keepLines w:val="0"/>
              <w:pageBreakBefore w:val="0"/>
              <w:kinsoku/>
              <w:wordWrap/>
              <w:overflowPunct/>
              <w:topLinePunct w:val="0"/>
              <w:bidi w:val="0"/>
              <w:spacing w:line="400" w:lineRule="exact"/>
              <w:ind w:firstLine="0" w:firstLineChars="0"/>
              <w:jc w:val="center"/>
              <w:textAlignment w:val="auto"/>
              <w:outlineLvl w:val="9"/>
              <w:rPr>
                <w:rFonts w:hint="eastAsia" w:eastAsia="仿宋" w:cs="仿宋"/>
                <w:bCs/>
                <w:color w:val="auto"/>
                <w:kern w:val="0"/>
                <w:sz w:val="28"/>
                <w:szCs w:val="28"/>
              </w:rPr>
            </w:pPr>
            <w:r>
              <w:rPr>
                <w:rFonts w:hint="eastAsia" w:eastAsia="仿宋" w:cs="仿宋"/>
                <w:bCs/>
                <w:color w:val="auto"/>
                <w:sz w:val="28"/>
                <w:szCs w:val="28"/>
              </w:rPr>
              <w:t>评标程序</w:t>
            </w:r>
          </w:p>
        </w:tc>
        <w:tc>
          <w:tcPr>
            <w:tcW w:w="7946" w:type="dxa"/>
            <w:gridSpan w:val="3"/>
            <w:vAlign w:val="top"/>
          </w:tcPr>
          <w:p>
            <w:pPr>
              <w:keepNext w:val="0"/>
              <w:keepLines w:val="0"/>
              <w:pageBreakBefore w:val="0"/>
              <w:kinsoku/>
              <w:wordWrap/>
              <w:overflowPunct/>
              <w:topLinePunct w:val="0"/>
              <w:bidi w:val="0"/>
              <w:spacing w:line="400" w:lineRule="exact"/>
              <w:ind w:firstLine="0" w:firstLineChars="0"/>
              <w:textAlignment w:val="auto"/>
              <w:outlineLvl w:val="9"/>
              <w:rPr>
                <w:rFonts w:hint="eastAsia" w:eastAsia="仿宋" w:cs="仿宋"/>
                <w:bCs/>
                <w:color w:val="auto"/>
                <w:sz w:val="28"/>
                <w:szCs w:val="28"/>
              </w:rPr>
            </w:pPr>
            <w:r>
              <w:rPr>
                <w:rFonts w:hint="eastAsia" w:eastAsia="仿宋" w:cs="仿宋"/>
                <w:bCs/>
                <w:color w:val="auto"/>
                <w:sz w:val="28"/>
                <w:szCs w:val="28"/>
              </w:rPr>
              <w:t>1.评分分值计算保留小数点后两位，第三位四舍五入。比选响应人最终得分=技术部分得分+经济部分得分+商务部分得分。</w:t>
            </w:r>
          </w:p>
          <w:p>
            <w:pPr>
              <w:keepNext w:val="0"/>
              <w:keepLines w:val="0"/>
              <w:pageBreakBefore w:val="0"/>
              <w:kinsoku/>
              <w:wordWrap/>
              <w:overflowPunct/>
              <w:topLinePunct w:val="0"/>
              <w:bidi w:val="0"/>
              <w:spacing w:line="400" w:lineRule="exact"/>
              <w:ind w:firstLine="0" w:firstLineChars="0"/>
              <w:textAlignment w:val="auto"/>
              <w:outlineLvl w:val="9"/>
              <w:rPr>
                <w:rFonts w:hint="eastAsia" w:eastAsia="仿宋" w:cs="仿宋"/>
                <w:bCs/>
                <w:color w:val="auto"/>
                <w:sz w:val="28"/>
                <w:szCs w:val="28"/>
              </w:rPr>
            </w:pPr>
            <w:r>
              <w:rPr>
                <w:rFonts w:hint="eastAsia" w:eastAsia="仿宋" w:cs="仿宋"/>
                <w:bCs/>
                <w:color w:val="auto"/>
                <w:sz w:val="28"/>
                <w:szCs w:val="28"/>
              </w:rPr>
              <w:t>2.按照比选文件的规定对所有比选响应文件进行初步评审，只有通过初步评审的比选响应文件才能进行后续评审。</w:t>
            </w:r>
          </w:p>
          <w:p>
            <w:pPr>
              <w:keepNext w:val="0"/>
              <w:keepLines w:val="0"/>
              <w:pageBreakBefore w:val="0"/>
              <w:kinsoku/>
              <w:wordWrap/>
              <w:overflowPunct/>
              <w:topLinePunct w:val="0"/>
              <w:bidi w:val="0"/>
              <w:spacing w:line="400" w:lineRule="exact"/>
              <w:ind w:firstLine="0" w:firstLineChars="0"/>
              <w:textAlignment w:val="auto"/>
              <w:outlineLvl w:val="9"/>
              <w:rPr>
                <w:rFonts w:hint="eastAsia" w:eastAsia="仿宋" w:cs="仿宋"/>
                <w:bCs/>
                <w:color w:val="auto"/>
                <w:sz w:val="28"/>
                <w:szCs w:val="28"/>
              </w:rPr>
            </w:pPr>
            <w:r>
              <w:rPr>
                <w:rFonts w:hint="eastAsia" w:eastAsia="仿宋" w:cs="仿宋"/>
                <w:bCs/>
                <w:color w:val="auto"/>
                <w:sz w:val="28"/>
                <w:szCs w:val="28"/>
              </w:rPr>
              <w:t>3.按比选办法进行评审，得分最高的比选响应人中选。</w:t>
            </w:r>
          </w:p>
        </w:tc>
      </w:tr>
    </w:tbl>
    <w:p>
      <w:pPr>
        <w:ind w:firstLine="0" w:firstLineChars="0"/>
        <w:jc w:val="center"/>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outlineLvl w:val="9"/>
        <w:rPr>
          <w:rFonts w:hint="eastAsia"/>
          <w:color w:val="auto"/>
          <w:sz w:val="28"/>
          <w:szCs w:val="28"/>
        </w:rPr>
        <w:sectPr>
          <w:pgSz w:w="11906" w:h="16838"/>
          <w:pgMar w:top="1440" w:right="1800" w:bottom="1440" w:left="1800" w:header="851" w:footer="992" w:gutter="0"/>
          <w:cols w:space="425" w:num="1"/>
          <w:docGrid w:type="lines" w:linePitch="312" w:charSpace="0"/>
        </w:sectPr>
      </w:pPr>
    </w:p>
    <w:p>
      <w:pPr>
        <w:pStyle w:val="3"/>
        <w:rPr>
          <w:rFonts w:hint="eastAsia" w:eastAsia="黑体"/>
          <w:b w:val="0"/>
          <w:bCs/>
          <w:color w:val="auto"/>
          <w:lang w:val="en-US" w:eastAsia="zh-CN"/>
        </w:rPr>
      </w:pPr>
      <w:bookmarkStart w:id="416" w:name="_Toc19520"/>
      <w:bookmarkStart w:id="417" w:name="_Toc19193"/>
      <w:bookmarkStart w:id="418" w:name="_Toc28060"/>
      <w:r>
        <w:rPr>
          <w:rFonts w:hint="eastAsia"/>
          <w:b w:val="0"/>
          <w:bCs/>
          <w:color w:val="auto"/>
          <w:lang w:eastAsia="zh-CN"/>
        </w:rPr>
        <w:t>第四章</w:t>
      </w:r>
      <w:r>
        <w:rPr>
          <w:rFonts w:hint="eastAsia"/>
          <w:b w:val="0"/>
          <w:bCs/>
          <w:color w:val="auto"/>
          <w:lang w:val="en-US" w:eastAsia="zh-CN"/>
        </w:rPr>
        <w:t xml:space="preserve"> 附件</w:t>
      </w:r>
      <w:bookmarkEnd w:id="416"/>
      <w:bookmarkEnd w:id="417"/>
      <w:bookmarkEnd w:id="418"/>
    </w:p>
    <w:p>
      <w:pPr>
        <w:keepNext w:val="0"/>
        <w:keepLines w:val="0"/>
        <w:pageBreakBefore w:val="0"/>
        <w:widowControl w:val="0"/>
        <w:kinsoku/>
        <w:wordWrap/>
        <w:overflowPunct/>
        <w:topLinePunct w:val="0"/>
        <w:bidi w:val="0"/>
        <w:snapToGrid w:val="0"/>
        <w:spacing w:line="440" w:lineRule="exact"/>
        <w:ind w:left="0" w:leftChars="0" w:firstLine="0" w:firstLineChars="0"/>
        <w:textAlignment w:val="auto"/>
        <w:outlineLvl w:val="9"/>
        <w:rPr>
          <w:rFonts w:ascii="仿宋" w:hAnsi="仿宋" w:eastAsia="仿宋"/>
          <w:color w:val="auto"/>
          <w:sz w:val="28"/>
          <w:szCs w:val="28"/>
        </w:rPr>
      </w:pPr>
      <w:r>
        <w:rPr>
          <w:rFonts w:hint="eastAsia" w:ascii="仿宋" w:hAnsi="仿宋"/>
          <w:color w:val="auto"/>
          <w:sz w:val="28"/>
          <w:szCs w:val="28"/>
        </w:rPr>
        <w:t>附件1</w:t>
      </w:r>
    </w:p>
    <w:p>
      <w:pPr>
        <w:keepNext w:val="0"/>
        <w:keepLines w:val="0"/>
        <w:pageBreakBefore w:val="0"/>
        <w:widowControl w:val="0"/>
        <w:kinsoku/>
        <w:wordWrap/>
        <w:overflowPunct/>
        <w:topLinePunct w:val="0"/>
        <w:bidi w:val="0"/>
        <w:spacing w:line="440" w:lineRule="exact"/>
        <w:ind w:left="0" w:leftChars="0" w:firstLine="0" w:firstLineChars="0"/>
        <w:jc w:val="center"/>
        <w:textAlignment w:val="auto"/>
        <w:outlineLvl w:val="9"/>
        <w:rPr>
          <w:rFonts w:hint="eastAsia" w:ascii="黑体" w:hAnsi="黑体" w:eastAsia="黑体" w:cs="黑体"/>
          <w:b w:val="0"/>
          <w:bCs/>
          <w:color w:val="auto"/>
          <w:sz w:val="32"/>
          <w:szCs w:val="32"/>
        </w:rPr>
      </w:pPr>
      <w:bookmarkStart w:id="419" w:name="_Toc29923"/>
      <w:bookmarkStart w:id="420" w:name="_Toc26357"/>
      <w:bookmarkStart w:id="421" w:name="_Toc7604"/>
      <w:bookmarkStart w:id="422" w:name="_Toc4798"/>
      <w:bookmarkStart w:id="423" w:name="_Toc31683"/>
      <w:bookmarkStart w:id="424" w:name="_Toc9201"/>
      <w:r>
        <w:rPr>
          <w:rFonts w:hint="eastAsia" w:ascii="黑体" w:hAnsi="黑体" w:eastAsia="黑体" w:cs="黑体"/>
          <w:b w:val="0"/>
          <w:bCs/>
          <w:color w:val="auto"/>
          <w:sz w:val="32"/>
          <w:szCs w:val="32"/>
        </w:rPr>
        <w:t>报价函</w:t>
      </w:r>
      <w:bookmarkEnd w:id="419"/>
      <w:bookmarkEnd w:id="420"/>
      <w:bookmarkEnd w:id="421"/>
      <w:bookmarkEnd w:id="422"/>
      <w:bookmarkEnd w:id="423"/>
      <w:bookmarkEnd w:id="424"/>
    </w:p>
    <w:p>
      <w:pPr>
        <w:keepNext w:val="0"/>
        <w:keepLines w:val="0"/>
        <w:pageBreakBefore w:val="0"/>
        <w:widowControl w:val="0"/>
        <w:kinsoku/>
        <w:wordWrap/>
        <w:overflowPunct/>
        <w:topLinePunct w:val="0"/>
        <w:bidi w:val="0"/>
        <w:spacing w:line="440" w:lineRule="exact"/>
        <w:ind w:left="0" w:leftChars="0" w:firstLine="0" w:firstLineChars="0"/>
        <w:jc w:val="left"/>
        <w:textAlignment w:val="auto"/>
        <w:outlineLvl w:val="9"/>
        <w:rPr>
          <w:rFonts w:ascii="仿宋" w:hAnsi="仿宋" w:eastAsia="仿宋"/>
          <w:color w:val="auto"/>
          <w:sz w:val="28"/>
          <w:szCs w:val="28"/>
        </w:rPr>
      </w:pPr>
      <w:r>
        <w:rPr>
          <w:rFonts w:hint="eastAsia" w:ascii="仿宋" w:hAnsi="仿宋"/>
          <w:color w:val="auto"/>
          <w:sz w:val="28"/>
          <w:szCs w:val="28"/>
        </w:rPr>
        <w:t>重庆</w:t>
      </w:r>
      <w:r>
        <w:rPr>
          <w:rFonts w:hint="eastAsia" w:ascii="仿宋" w:hAnsi="仿宋"/>
          <w:color w:val="auto"/>
          <w:sz w:val="28"/>
          <w:szCs w:val="28"/>
          <w:lang w:eastAsia="zh-CN"/>
        </w:rPr>
        <w:t>江北国际机场有限公司</w:t>
      </w:r>
      <w:r>
        <w:rPr>
          <w:rFonts w:hint="eastAsia" w:ascii="仿宋" w:hAnsi="仿宋"/>
          <w:color w:val="auto"/>
          <w:sz w:val="28"/>
          <w:szCs w:val="28"/>
        </w:rPr>
        <w:t>：</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440" w:lineRule="exact"/>
        <w:ind w:firstLine="560" w:firstLineChars="200"/>
        <w:textAlignment w:val="auto"/>
        <w:outlineLvl w:val="9"/>
        <w:rPr>
          <w:rFonts w:ascii="仿宋" w:hAnsi="仿宋" w:eastAsia="仿宋"/>
          <w:color w:val="auto"/>
          <w:sz w:val="28"/>
          <w:szCs w:val="28"/>
        </w:rPr>
      </w:pPr>
      <w:r>
        <w:rPr>
          <w:rFonts w:hint="eastAsia" w:ascii="仿宋" w:hAnsi="仿宋"/>
          <w:color w:val="auto"/>
          <w:sz w:val="28"/>
          <w:szCs w:val="28"/>
        </w:rPr>
        <w:t>1．我方已仔细研究了</w:t>
      </w:r>
      <w:r>
        <w:rPr>
          <w:rFonts w:hint="eastAsia" w:ascii="仿宋" w:hAnsi="仿宋" w:eastAsia="仿宋"/>
          <w:color w:val="auto"/>
          <w:sz w:val="28"/>
          <w:szCs w:val="28"/>
          <w:u w:val="single"/>
          <w:lang w:eastAsia="zh-CN"/>
        </w:rPr>
        <w:t>重庆机场</w:t>
      </w:r>
      <w:r>
        <w:rPr>
          <w:rFonts w:hint="eastAsia" w:ascii="仿宋" w:hAnsi="仿宋" w:eastAsia="仿宋"/>
          <w:color w:val="auto"/>
          <w:sz w:val="28"/>
          <w:szCs w:val="28"/>
          <w:u w:val="single"/>
        </w:rPr>
        <w:t>自动消防设施年度检测项目</w:t>
      </w:r>
      <w:r>
        <w:rPr>
          <w:rFonts w:hint="eastAsia" w:ascii="仿宋" w:hAnsi="仿宋"/>
          <w:color w:val="auto"/>
          <w:sz w:val="28"/>
          <w:szCs w:val="28"/>
        </w:rPr>
        <w:t>比选文件</w:t>
      </w:r>
      <w:r>
        <w:rPr>
          <w:rFonts w:hint="eastAsia" w:ascii="仿宋" w:hAnsi="仿宋"/>
          <w:color w:val="auto"/>
          <w:sz w:val="28"/>
          <w:szCs w:val="28"/>
          <w:lang w:eastAsia="zh-CN"/>
        </w:rPr>
        <w:t>（含附件）</w:t>
      </w:r>
      <w:r>
        <w:rPr>
          <w:rFonts w:hint="eastAsia" w:ascii="仿宋" w:hAnsi="仿宋"/>
          <w:color w:val="auto"/>
          <w:sz w:val="28"/>
          <w:szCs w:val="28"/>
        </w:rPr>
        <w:t>的全部内容，</w:t>
      </w:r>
      <w:r>
        <w:rPr>
          <w:rFonts w:hint="eastAsia" w:ascii="仿宋" w:hAnsi="仿宋"/>
          <w:color w:val="auto"/>
          <w:sz w:val="28"/>
          <w:szCs w:val="28"/>
          <w:lang w:eastAsia="zh-CN"/>
        </w:rPr>
        <w:t>对比选文件的相关要求充分理解并认同，</w:t>
      </w:r>
      <w:r>
        <w:rPr>
          <w:rFonts w:hint="eastAsia" w:ascii="仿宋" w:hAnsi="仿宋"/>
          <w:color w:val="auto"/>
          <w:sz w:val="28"/>
          <w:szCs w:val="28"/>
        </w:rPr>
        <w:t>愿意以人民币</w:t>
      </w:r>
      <w:r>
        <w:rPr>
          <w:rFonts w:hint="eastAsia" w:ascii="仿宋" w:hAnsi="仿宋"/>
          <w:color w:val="auto"/>
          <w:sz w:val="28"/>
          <w:szCs w:val="28"/>
          <w:u w:val="single"/>
        </w:rPr>
        <w:t>（大写）          元（</w:t>
      </w:r>
      <w:r>
        <w:rPr>
          <w:rFonts w:hint="eastAsia" w:ascii="仿宋" w:hAnsi="宋体"/>
          <w:color w:val="auto"/>
          <w:sz w:val="28"/>
          <w:szCs w:val="28"/>
          <w:u w:val="single"/>
        </w:rPr>
        <w:t>¥</w:t>
      </w:r>
      <w:r>
        <w:rPr>
          <w:rFonts w:hint="eastAsia" w:ascii="仿宋" w:hAnsi="仿宋" w:eastAsia="仿宋"/>
          <w:color w:val="auto"/>
          <w:sz w:val="28"/>
          <w:szCs w:val="28"/>
          <w:u w:val="single"/>
        </w:rPr>
        <w:tab/>
      </w:r>
      <w:r>
        <w:rPr>
          <w:rFonts w:hint="eastAsia" w:ascii="仿宋" w:hAnsi="仿宋"/>
          <w:color w:val="auto"/>
          <w:sz w:val="28"/>
          <w:szCs w:val="28"/>
          <w:u w:val="single"/>
          <w:lang w:val="en-US" w:eastAsia="zh-CN"/>
        </w:rPr>
        <w:t xml:space="preserve">  </w:t>
      </w:r>
      <w:r>
        <w:rPr>
          <w:rFonts w:hint="eastAsia" w:ascii="仿宋" w:hAnsi="仿宋"/>
          <w:color w:val="auto"/>
          <w:sz w:val="28"/>
          <w:szCs w:val="28"/>
          <w:u w:val="single"/>
        </w:rPr>
        <w:t>）</w:t>
      </w:r>
      <w:r>
        <w:rPr>
          <w:rFonts w:hint="eastAsia" w:ascii="仿宋" w:hAnsi="仿宋"/>
          <w:color w:val="auto"/>
          <w:sz w:val="28"/>
          <w:szCs w:val="28"/>
        </w:rPr>
        <w:t>不含增值税专用发票的总报价</w:t>
      </w:r>
      <w:r>
        <w:rPr>
          <w:rFonts w:hint="eastAsia" w:ascii="仿宋" w:hAnsi="仿宋"/>
          <w:color w:val="auto"/>
          <w:sz w:val="28"/>
          <w:szCs w:val="28"/>
          <w:lang w:eastAsia="zh-CN"/>
        </w:rPr>
        <w:t>（此为三个部分合计报价，其中一部分不含</w:t>
      </w:r>
      <w:r>
        <w:rPr>
          <w:rFonts w:hint="eastAsia" w:ascii="仿宋" w:hAnsi="仿宋"/>
          <w:color w:val="auto"/>
          <w:sz w:val="28"/>
          <w:szCs w:val="28"/>
        </w:rPr>
        <w:t>增值税</w:t>
      </w:r>
      <w:r>
        <w:rPr>
          <w:rFonts w:hint="eastAsia" w:ascii="仿宋" w:hAnsi="仿宋"/>
          <w:color w:val="auto"/>
          <w:sz w:val="28"/>
          <w:szCs w:val="28"/>
          <w:lang w:eastAsia="zh-CN"/>
        </w:rPr>
        <w:t>报价</w:t>
      </w:r>
      <w:r>
        <w:rPr>
          <w:rFonts w:hint="eastAsia" w:ascii="仿宋" w:hAnsi="宋体"/>
          <w:color w:val="auto"/>
          <w:sz w:val="28"/>
          <w:szCs w:val="28"/>
          <w:u w:val="single"/>
        </w:rPr>
        <w:t>¥</w:t>
      </w:r>
      <w:r>
        <w:rPr>
          <w:rFonts w:hint="eastAsia" w:ascii="仿宋" w:hAnsi="仿宋"/>
          <w:color w:val="auto"/>
          <w:sz w:val="28"/>
          <w:szCs w:val="28"/>
          <w:u w:val="single"/>
          <w:lang w:val="en-US" w:eastAsia="zh-CN"/>
        </w:rPr>
        <w:t xml:space="preserve">  ，</w:t>
      </w:r>
      <w:r>
        <w:rPr>
          <w:rFonts w:hint="eastAsia" w:ascii="仿宋" w:hAnsi="仿宋"/>
          <w:color w:val="auto"/>
          <w:sz w:val="28"/>
          <w:szCs w:val="28"/>
          <w:lang w:eastAsia="zh-CN"/>
        </w:rPr>
        <w:t>二部分不含</w:t>
      </w:r>
      <w:r>
        <w:rPr>
          <w:rFonts w:hint="eastAsia" w:ascii="仿宋" w:hAnsi="仿宋"/>
          <w:color w:val="auto"/>
          <w:sz w:val="28"/>
          <w:szCs w:val="28"/>
        </w:rPr>
        <w:t>增值税</w:t>
      </w:r>
      <w:r>
        <w:rPr>
          <w:rFonts w:hint="eastAsia" w:ascii="仿宋" w:hAnsi="仿宋"/>
          <w:color w:val="auto"/>
          <w:sz w:val="28"/>
          <w:szCs w:val="28"/>
          <w:lang w:eastAsia="zh-CN"/>
        </w:rPr>
        <w:t>报价</w:t>
      </w:r>
      <w:r>
        <w:rPr>
          <w:rFonts w:hint="eastAsia" w:ascii="仿宋" w:hAnsi="宋体"/>
          <w:color w:val="auto"/>
          <w:sz w:val="28"/>
          <w:szCs w:val="28"/>
          <w:u w:val="single"/>
        </w:rPr>
        <w:t>¥</w:t>
      </w:r>
      <w:r>
        <w:rPr>
          <w:rFonts w:hint="eastAsia" w:ascii="仿宋" w:hAnsi="仿宋"/>
          <w:color w:val="auto"/>
          <w:sz w:val="28"/>
          <w:szCs w:val="28"/>
          <w:u w:val="single"/>
          <w:lang w:val="en-US" w:eastAsia="zh-CN"/>
        </w:rPr>
        <w:t xml:space="preserve">  ，</w:t>
      </w:r>
      <w:r>
        <w:rPr>
          <w:rFonts w:hint="eastAsia" w:ascii="仿宋" w:hAnsi="仿宋"/>
          <w:color w:val="auto"/>
          <w:sz w:val="28"/>
          <w:szCs w:val="28"/>
          <w:lang w:eastAsia="zh-CN"/>
        </w:rPr>
        <w:t>三部分不含</w:t>
      </w:r>
      <w:r>
        <w:rPr>
          <w:rFonts w:hint="eastAsia" w:ascii="仿宋" w:hAnsi="仿宋"/>
          <w:color w:val="auto"/>
          <w:sz w:val="28"/>
          <w:szCs w:val="28"/>
        </w:rPr>
        <w:t>增值税</w:t>
      </w:r>
      <w:r>
        <w:rPr>
          <w:rFonts w:hint="eastAsia" w:ascii="仿宋" w:hAnsi="仿宋"/>
          <w:color w:val="auto"/>
          <w:sz w:val="28"/>
          <w:szCs w:val="28"/>
          <w:lang w:eastAsia="zh-CN"/>
        </w:rPr>
        <w:t>报价</w:t>
      </w:r>
      <w:r>
        <w:rPr>
          <w:rFonts w:hint="eastAsia" w:ascii="仿宋" w:hAnsi="宋体"/>
          <w:color w:val="auto"/>
          <w:sz w:val="28"/>
          <w:szCs w:val="28"/>
          <w:u w:val="single"/>
        </w:rPr>
        <w:t>¥</w:t>
      </w:r>
      <w:r>
        <w:rPr>
          <w:rFonts w:hint="eastAsia" w:ascii="仿宋" w:hAnsi="仿宋"/>
          <w:color w:val="auto"/>
          <w:sz w:val="28"/>
          <w:szCs w:val="28"/>
          <w:u w:val="single"/>
          <w:lang w:val="en-US" w:eastAsia="zh-CN"/>
        </w:rPr>
        <w:t xml:space="preserve">   </w:t>
      </w:r>
      <w:r>
        <w:rPr>
          <w:rFonts w:hint="eastAsia" w:ascii="仿宋" w:hAnsi="仿宋"/>
          <w:color w:val="auto"/>
          <w:sz w:val="28"/>
          <w:szCs w:val="28"/>
          <w:u w:val="none"/>
          <w:lang w:val="en-US" w:eastAsia="zh-CN"/>
        </w:rPr>
        <w:t>。</w:t>
      </w:r>
      <w:r>
        <w:rPr>
          <w:rFonts w:hint="eastAsia" w:ascii="仿宋" w:hAnsi="仿宋"/>
          <w:color w:val="auto"/>
          <w:sz w:val="28"/>
          <w:szCs w:val="28"/>
          <w:lang w:eastAsia="zh-CN"/>
        </w:rPr>
        <w:t>）</w:t>
      </w:r>
      <w:r>
        <w:rPr>
          <w:rFonts w:hint="eastAsia" w:ascii="仿宋" w:hAnsi="仿宋"/>
          <w:color w:val="auto"/>
          <w:sz w:val="28"/>
          <w:szCs w:val="28"/>
        </w:rPr>
        <w:t>，增值税率</w:t>
      </w:r>
      <w:r>
        <w:rPr>
          <w:rFonts w:hint="eastAsia" w:ascii="仿宋" w:hAnsi="仿宋"/>
          <w:color w:val="auto"/>
          <w:sz w:val="28"/>
          <w:szCs w:val="28"/>
          <w:u w:val="single"/>
        </w:rPr>
        <w:t xml:space="preserve">      %</w:t>
      </w:r>
      <w:r>
        <w:rPr>
          <w:rFonts w:hint="eastAsia" w:ascii="仿宋" w:hAnsi="仿宋"/>
          <w:color w:val="auto"/>
          <w:sz w:val="28"/>
          <w:szCs w:val="28"/>
        </w:rPr>
        <w:t>，工期</w:t>
      </w:r>
      <w:r>
        <w:rPr>
          <w:rFonts w:hint="eastAsia" w:ascii="仿宋" w:hAnsi="仿宋"/>
          <w:color w:val="auto"/>
          <w:sz w:val="28"/>
          <w:szCs w:val="28"/>
          <w:u w:val="single"/>
        </w:rPr>
        <w:t xml:space="preserve"> </w:t>
      </w:r>
      <w:r>
        <w:rPr>
          <w:rFonts w:hint="eastAsia" w:ascii="仿宋" w:hAnsi="仿宋" w:eastAsia="仿宋"/>
          <w:color w:val="auto"/>
          <w:sz w:val="28"/>
          <w:szCs w:val="28"/>
          <w:u w:val="single"/>
        </w:rPr>
        <w:tab/>
      </w:r>
      <w:r>
        <w:rPr>
          <w:rFonts w:hint="eastAsia" w:ascii="仿宋" w:hAnsi="仿宋"/>
          <w:color w:val="auto"/>
          <w:sz w:val="28"/>
          <w:szCs w:val="28"/>
        </w:rPr>
        <w:t>日历天，按合同约定实施和完成承包项目的全部</w:t>
      </w:r>
      <w:r>
        <w:rPr>
          <w:rFonts w:ascii="仿宋" w:hAnsi="仿宋"/>
          <w:color w:val="auto"/>
          <w:sz w:val="28"/>
          <w:szCs w:val="28"/>
        </w:rPr>
        <w:t>工作</w:t>
      </w:r>
      <w:r>
        <w:rPr>
          <w:rFonts w:hint="eastAsia" w:ascii="仿宋" w:hAnsi="仿宋"/>
          <w:color w:val="auto"/>
          <w:sz w:val="28"/>
          <w:szCs w:val="28"/>
        </w:rPr>
        <w:t>。</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2．我方承诺在比选有效期内不修改、撤销比选文件。</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3．如我方成交：</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（1）我方承诺在收到成交通知后，在规定的期限内与你方签订合同。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（2）随同本报价函递交的报价函附录属于合同文件的组成部分。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（3）我方承诺在合同约定的期限内完成并移交全部合同项目和成果。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hint="eastAsia" w:ascii="仿宋" w:hAnsi="仿宋"/>
          <w:color w:val="auto"/>
          <w:sz w:val="28"/>
          <w:szCs w:val="28"/>
        </w:rPr>
      </w:pPr>
      <w:r>
        <w:rPr>
          <w:rFonts w:hint="eastAsia" w:ascii="仿宋" w:hAnsi="仿宋"/>
          <w:color w:val="auto"/>
          <w:sz w:val="28"/>
          <w:szCs w:val="28"/>
        </w:rPr>
        <w:t>4．我方在此声明，所递交的比选文件及有关资料内容完整、真实和准确。</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hint="eastAsia" w:ascii="仿宋" w:hAnsi="仿宋" w:eastAsia="仿宋"/>
          <w:color w:val="auto"/>
          <w:sz w:val="28"/>
          <w:szCs w:val="28"/>
          <w:lang w:val="en-US" w:eastAsia="zh-CN"/>
        </w:rPr>
      </w:pPr>
      <w:r>
        <w:rPr>
          <w:rFonts w:hint="eastAsia" w:ascii="仿宋" w:hAnsi="仿宋"/>
          <w:color w:val="auto"/>
          <w:sz w:val="28"/>
          <w:szCs w:val="28"/>
          <w:lang w:val="en-US" w:eastAsia="zh-CN"/>
        </w:rPr>
        <w:t>5.我方承诺，检测过程中涉及到的所有消防设施设备的操作（操作、恢复）均由我方负责，因我方原因造成的损失由我方负全责。</w:t>
      </w:r>
    </w:p>
    <w:p>
      <w:pPr>
        <w:keepNext w:val="0"/>
        <w:keepLines w:val="0"/>
        <w:pageBreakBefore w:val="0"/>
        <w:widowControl w:val="0"/>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lang w:val="en-US" w:eastAsia="zh-CN"/>
        </w:rPr>
        <w:t>6</w:t>
      </w:r>
      <w:r>
        <w:rPr>
          <w:rFonts w:hint="eastAsia" w:ascii="仿宋" w:hAnsi="仿宋"/>
          <w:color w:val="auto"/>
          <w:sz w:val="28"/>
          <w:szCs w:val="28"/>
        </w:rPr>
        <w:t>．除非达到另外协议并生效，你方的成交通知书和本比选文件</w:t>
      </w:r>
      <w:r>
        <w:rPr>
          <w:rFonts w:hint="eastAsia" w:ascii="仿宋" w:hAnsi="仿宋"/>
          <w:color w:val="auto"/>
          <w:sz w:val="28"/>
          <w:szCs w:val="28"/>
          <w:lang w:eastAsia="zh-CN"/>
        </w:rPr>
        <w:t>（含附件）</w:t>
      </w:r>
      <w:r>
        <w:rPr>
          <w:rFonts w:hint="eastAsia" w:ascii="仿宋" w:hAnsi="仿宋"/>
          <w:color w:val="auto"/>
          <w:sz w:val="28"/>
          <w:szCs w:val="28"/>
        </w:rPr>
        <w:t>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比选人：</w:t>
      </w:r>
      <w:r>
        <w:rPr>
          <w:rFonts w:hint="eastAsia" w:ascii="仿宋" w:hAnsi="仿宋"/>
          <w:color w:val="auto"/>
          <w:sz w:val="28"/>
          <w:szCs w:val="28"/>
          <w:u w:val="single"/>
        </w:rPr>
        <w:t xml:space="preserve">                     （盖单位公章）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u w:val="single"/>
        </w:rPr>
      </w:pPr>
      <w:r>
        <w:rPr>
          <w:rFonts w:hint="eastAsia" w:ascii="仿宋" w:hAnsi="仿宋"/>
          <w:color w:val="auto"/>
          <w:sz w:val="28"/>
          <w:szCs w:val="28"/>
        </w:rPr>
        <w:t>法定代表人或其委托代理人</w:t>
      </w:r>
      <w:r>
        <w:rPr>
          <w:rFonts w:hint="eastAsia" w:ascii="仿宋" w:hAnsi="仿宋"/>
          <w:color w:val="auto"/>
          <w:sz w:val="28"/>
          <w:szCs w:val="28"/>
          <w:u w:val="single"/>
        </w:rPr>
        <w:t xml:space="preserve">：     </w:t>
      </w:r>
      <w:r>
        <w:rPr>
          <w:rFonts w:hint="eastAsia" w:ascii="仿宋" w:hAnsi="仿宋" w:eastAsia="仿宋"/>
          <w:color w:val="auto"/>
          <w:sz w:val="28"/>
          <w:szCs w:val="28"/>
          <w:u w:val="single"/>
        </w:rPr>
        <w:tab/>
      </w:r>
      <w:r>
        <w:rPr>
          <w:rFonts w:hint="eastAsia" w:ascii="仿宋" w:hAnsi="仿宋"/>
          <w:color w:val="auto"/>
          <w:sz w:val="28"/>
          <w:szCs w:val="28"/>
          <w:u w:val="single"/>
        </w:rPr>
        <w:t xml:space="preserve">（签字）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地址：</w:t>
      </w:r>
      <w:r>
        <w:rPr>
          <w:rFonts w:hint="eastAsia" w:ascii="仿宋" w:hAnsi="仿宋" w:eastAsia="仿宋"/>
          <w:color w:val="auto"/>
          <w:sz w:val="28"/>
          <w:szCs w:val="28"/>
          <w:u w:val="single"/>
        </w:rPr>
        <w:tab/>
      </w:r>
    </w:p>
    <w:p>
      <w:pPr>
        <w:keepNext w:val="0"/>
        <w:keepLines w:val="0"/>
        <w:pageBreakBefore w:val="0"/>
        <w:widowControl w:val="0"/>
        <w:tabs>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rPr>
      </w:pPr>
      <w:r>
        <w:rPr>
          <w:rFonts w:hint="eastAsia" w:ascii="仿宋" w:hAnsi="仿宋"/>
          <w:color w:val="auto"/>
          <w:sz w:val="28"/>
          <w:szCs w:val="28"/>
        </w:rPr>
        <w:t>电话：</w:t>
      </w:r>
      <w:r>
        <w:rPr>
          <w:rFonts w:hint="eastAsia" w:ascii="仿宋" w:hAnsi="仿宋"/>
          <w:color w:val="auto"/>
          <w:sz w:val="28"/>
          <w:szCs w:val="28"/>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u w:val="single"/>
        </w:rPr>
      </w:pPr>
      <w:r>
        <w:rPr>
          <w:rFonts w:hint="eastAsia" w:ascii="仿宋" w:hAnsi="仿宋"/>
          <w:color w:val="auto"/>
          <w:sz w:val="28"/>
          <w:szCs w:val="28"/>
        </w:rPr>
        <w:t>传真：</w:t>
      </w:r>
      <w:r>
        <w:rPr>
          <w:rFonts w:hint="eastAsia" w:ascii="仿宋" w:hAnsi="仿宋"/>
          <w:color w:val="auto"/>
          <w:sz w:val="28"/>
          <w:szCs w:val="28"/>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pacing w:line="440" w:lineRule="exact"/>
        <w:ind w:firstLine="560" w:firstLineChars="200"/>
        <w:jc w:val="left"/>
        <w:textAlignment w:val="auto"/>
        <w:outlineLvl w:val="9"/>
        <w:rPr>
          <w:rFonts w:ascii="仿宋" w:hAnsi="仿宋" w:eastAsia="仿宋"/>
          <w:color w:val="auto"/>
          <w:sz w:val="28"/>
          <w:szCs w:val="28"/>
          <w:u w:val="single"/>
        </w:rPr>
      </w:pPr>
      <w:r>
        <w:rPr>
          <w:rFonts w:hint="eastAsia" w:ascii="仿宋" w:hAnsi="仿宋"/>
          <w:color w:val="auto"/>
          <w:sz w:val="28"/>
          <w:szCs w:val="28"/>
        </w:rPr>
        <w:t>邮政编码：</w:t>
      </w:r>
      <w:r>
        <w:rPr>
          <w:rFonts w:hint="eastAsia" w:ascii="仿宋" w:hAnsi="仿宋"/>
          <w:color w:val="auto"/>
          <w:sz w:val="28"/>
          <w:szCs w:val="28"/>
          <w:u w:val="single"/>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pacing w:line="440" w:lineRule="exact"/>
        <w:ind w:firstLine="560" w:firstLineChars="200"/>
        <w:jc w:val="right"/>
        <w:textAlignment w:val="auto"/>
        <w:outlineLvl w:val="9"/>
        <w:rPr>
          <w:rFonts w:hint="eastAsia" w:ascii="仿宋" w:hAnsi="仿宋"/>
          <w:color w:val="auto"/>
          <w:sz w:val="28"/>
          <w:szCs w:val="28"/>
        </w:rPr>
        <w:sectPr>
          <w:pgSz w:w="11906" w:h="16838"/>
          <w:pgMar w:top="1440" w:right="1800" w:bottom="1440" w:left="1800" w:header="851" w:footer="992" w:gutter="0"/>
          <w:cols w:space="425" w:num="1"/>
          <w:docGrid w:type="lines" w:linePitch="312" w:charSpace="0"/>
        </w:sectPr>
      </w:pPr>
      <w:r>
        <w:rPr>
          <w:rFonts w:hint="eastAsia" w:ascii="仿宋" w:hAnsi="仿宋"/>
          <w:color w:val="auto"/>
          <w:sz w:val="28"/>
          <w:szCs w:val="28"/>
        </w:rPr>
        <w:t>年      月      日</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textAlignment w:val="auto"/>
        <w:rPr>
          <w:rFonts w:hint="eastAsia" w:ascii="仿宋" w:hAnsi="仿宋" w:eastAsia="仿宋"/>
          <w:color w:val="auto"/>
          <w:sz w:val="28"/>
          <w:szCs w:val="28"/>
          <w:lang w:val="en-US" w:eastAsia="zh-CN"/>
        </w:rPr>
      </w:pPr>
      <w:r>
        <w:rPr>
          <w:rFonts w:hint="eastAsia" w:ascii="仿宋" w:hAnsi="仿宋"/>
          <w:color w:val="auto"/>
          <w:sz w:val="28"/>
          <w:szCs w:val="28"/>
          <w:lang w:eastAsia="zh-CN"/>
        </w:rPr>
        <w:t>附件</w:t>
      </w:r>
      <w:r>
        <w:rPr>
          <w:rFonts w:hint="eastAsia" w:ascii="仿宋" w:hAnsi="仿宋"/>
          <w:color w:val="auto"/>
          <w:sz w:val="28"/>
          <w:szCs w:val="28"/>
          <w:lang w:val="en-US" w:eastAsia="zh-CN"/>
        </w:rPr>
        <w:t>2</w:t>
      </w: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textAlignment w:val="auto"/>
        <w:outlineLvl w:val="0"/>
        <w:rPr>
          <w:rFonts w:hint="eastAsia" w:ascii="黑体" w:hAnsi="黑体" w:eastAsia="黑体" w:cs="黑体"/>
          <w:b w:val="0"/>
          <w:bCs w:val="0"/>
          <w:highlight w:val="none"/>
          <w:lang w:val="en-US" w:eastAsia="zh-CN"/>
        </w:rPr>
      </w:pPr>
      <w:bookmarkStart w:id="425" w:name="_Toc8989"/>
      <w:bookmarkStart w:id="426" w:name="_Toc8962"/>
      <w:r>
        <w:rPr>
          <w:rFonts w:hint="eastAsia" w:ascii="黑体" w:hAnsi="黑体" w:eastAsia="黑体" w:cs="黑体"/>
          <w:b w:val="0"/>
          <w:bCs w:val="0"/>
          <w:highlight w:val="none"/>
          <w:lang w:val="en-US" w:eastAsia="zh-CN"/>
        </w:rPr>
        <w:t>分项报价表（一部分）</w:t>
      </w:r>
      <w:bookmarkEnd w:id="425"/>
      <w:bookmarkEnd w:id="426"/>
    </w:p>
    <w:tbl>
      <w:tblPr>
        <w:tblStyle w:val="23"/>
        <w:tblW w:w="7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3566"/>
        <w:gridCol w:w="1247"/>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2"/>
                <w:szCs w:val="22"/>
              </w:rPr>
            </w:pPr>
            <w:bookmarkStart w:id="427" w:name="_Toc29020"/>
            <w:r>
              <w:rPr>
                <w:rFonts w:hint="eastAsia" w:ascii="黑体" w:hAnsi="黑体" w:eastAsia="黑体" w:cs="黑体"/>
                <w:color w:val="000000"/>
                <w:sz w:val="22"/>
                <w:szCs w:val="22"/>
                <w:lang w:eastAsia="zh-CN"/>
              </w:rPr>
              <w:t>建</w:t>
            </w:r>
            <w:r>
              <w:rPr>
                <w:rFonts w:hint="eastAsia" w:ascii="黑体" w:hAnsi="黑体" w:eastAsia="黑体" w:cs="黑体"/>
                <w:color w:val="000000"/>
                <w:sz w:val="22"/>
                <w:szCs w:val="22"/>
              </w:rPr>
              <w:t>（构）</w:t>
            </w:r>
            <w:r>
              <w:rPr>
                <w:rFonts w:hint="eastAsia" w:ascii="黑体" w:hAnsi="黑体" w:eastAsia="黑体" w:cs="黑体"/>
                <w:color w:val="000000"/>
                <w:sz w:val="22"/>
                <w:szCs w:val="22"/>
                <w:lang w:eastAsia="zh-CN"/>
              </w:rPr>
              <w:t>筑</w:t>
            </w:r>
            <w:r>
              <w:rPr>
                <w:rFonts w:hint="eastAsia" w:ascii="黑体" w:hAnsi="黑体" w:eastAsia="黑体" w:cs="黑体"/>
                <w:color w:val="000000"/>
                <w:sz w:val="22"/>
                <w:szCs w:val="22"/>
              </w:rPr>
              <w:t>序号</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2"/>
                <w:szCs w:val="22"/>
              </w:rPr>
            </w:pPr>
            <w:r>
              <w:rPr>
                <w:rFonts w:hint="eastAsia" w:ascii="黑体" w:hAnsi="黑体" w:eastAsia="黑体" w:cs="黑体"/>
                <w:color w:val="000000"/>
                <w:sz w:val="22"/>
                <w:szCs w:val="22"/>
              </w:rPr>
              <w:t>建（构）筑名称</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2"/>
                <w:szCs w:val="22"/>
                <w:lang w:eastAsia="zh-CN"/>
              </w:rPr>
            </w:pPr>
            <w:r>
              <w:rPr>
                <w:rFonts w:hint="eastAsia" w:ascii="黑体" w:hAnsi="黑体" w:eastAsia="黑体" w:cs="黑体"/>
                <w:color w:val="000000"/>
                <w:sz w:val="22"/>
                <w:szCs w:val="22"/>
                <w:lang w:eastAsia="zh-CN"/>
              </w:rPr>
              <w:t>建筑面积</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黑体" w:hAnsi="黑体" w:eastAsia="黑体" w:cs="黑体"/>
                <w:color w:val="000000"/>
                <w:sz w:val="22"/>
                <w:szCs w:val="22"/>
                <w:lang w:eastAsia="zh-CN"/>
              </w:rPr>
            </w:pPr>
            <w:r>
              <w:rPr>
                <w:rFonts w:hint="eastAsia" w:ascii="黑体" w:hAnsi="黑体" w:eastAsia="黑体" w:cs="黑体"/>
                <w:color w:val="000000"/>
                <w:sz w:val="22"/>
                <w:szCs w:val="22"/>
                <w:lang w:eastAsia="zh-CN"/>
              </w:rPr>
              <w:t>不含税报价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商务楼</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67762.23</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2</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动力能源处办</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1272.58</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ITC大楼</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15480</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4</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职工二楼食堂（含飞扬健身中心）</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500</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5</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九食堂</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600</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2"/>
                <w:szCs w:val="22"/>
              </w:rPr>
            </w:pPr>
            <w:r>
              <w:rPr>
                <w:rFonts w:hint="eastAsia" w:ascii="仿宋" w:hAnsi="仿宋" w:eastAsia="仿宋" w:cs="仿宋"/>
                <w:color w:val="000000"/>
                <w:sz w:val="22"/>
                <w:szCs w:val="22"/>
              </w:rPr>
              <w:t>6</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机场集团新办公楼</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26237</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7</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会议中心</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4379.45</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8</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集团公司C区货运部职工食堂</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6000</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9</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110KV变电站主控楼</w:t>
            </w:r>
            <w:r>
              <w:rPr>
                <w:rFonts w:hint="eastAsia" w:ascii="仿宋" w:hAnsi="仿宋" w:eastAsia="仿宋" w:cs="仿宋"/>
                <w:color w:val="000000"/>
                <w:sz w:val="22"/>
                <w:szCs w:val="22"/>
                <w:lang w:eastAsia="zh-CN"/>
              </w:rPr>
              <w:t>、办公楼</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1203.41</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10</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2号（齐心）110kV</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变电站</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1900</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11</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3号（楚田）110kV</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变电站</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1500</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12</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西区3号开闭站</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430.52</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13</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西区1号开闭站</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1252.4</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2"/>
                <w:szCs w:val="22"/>
                <w:lang w:val="en-US" w:eastAsia="zh-CN"/>
              </w:rPr>
            </w:pPr>
            <w:r>
              <w:rPr>
                <w:rFonts w:hint="eastAsia" w:ascii="仿宋" w:hAnsi="仿宋" w:eastAsia="仿宋" w:cs="仿宋"/>
                <w:color w:val="000000"/>
                <w:sz w:val="22"/>
                <w:szCs w:val="22"/>
              </w:rPr>
              <w:t>14</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第三污水处理站</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2"/>
                <w:szCs w:val="22"/>
              </w:rPr>
            </w:pPr>
            <w:r>
              <w:rPr>
                <w:rFonts w:hint="eastAsia" w:ascii="仿宋" w:hAnsi="仿宋" w:eastAsia="仿宋" w:cs="仿宋"/>
                <w:b w:val="0"/>
                <w:bCs/>
                <w:color w:val="auto"/>
                <w:sz w:val="22"/>
                <w:szCs w:val="22"/>
                <w:lang w:val="en-US" w:eastAsia="zh-CN"/>
              </w:rPr>
              <w:t>2772.44</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15</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2"/>
                <w:szCs w:val="22"/>
                <w:lang w:eastAsia="zh-CN"/>
              </w:rPr>
            </w:pPr>
            <w:r>
              <w:rPr>
                <w:rFonts w:hint="eastAsia" w:ascii="仿宋" w:hAnsi="仿宋" w:cs="仿宋"/>
                <w:color w:val="auto"/>
                <w:sz w:val="22"/>
                <w:szCs w:val="22"/>
                <w:lang w:eastAsia="zh-CN"/>
              </w:rPr>
              <w:t>西区消防供水站</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r>
              <w:rPr>
                <w:rFonts w:hint="eastAsia" w:ascii="仿宋" w:hAnsi="仿宋" w:cs="仿宋"/>
                <w:b w:val="0"/>
                <w:bCs/>
                <w:color w:val="auto"/>
                <w:sz w:val="22"/>
                <w:szCs w:val="22"/>
                <w:lang w:val="en-US" w:eastAsia="zh-CN"/>
              </w:rPr>
              <w:t>201</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16</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西区天然气阀室</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6</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17</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东区边检大楼</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lang w:val="en-US" w:eastAsia="zh-CN"/>
              </w:rPr>
              <w:t>4988.4</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18</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配套区能源中心（三号能源中心、职工一食堂）</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10702</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19</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东区体育馆</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4555</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20</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综合物资仓库(东区公共区管理部办公楼)</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10450</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21</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幸福佳苑B区1栋</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7111.46</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22</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幸福佳苑B区2栋</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7111.46</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23</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幸福佳苑B区3栋</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7111.46</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24</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幸福佳苑B区4栋</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7111.46</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25</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幸福佳苑B区食堂</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3141</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26</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综合管廊</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16km</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auto"/>
                <w:sz w:val="22"/>
                <w:szCs w:val="22"/>
                <w:lang w:val="en-US" w:eastAsia="zh-CN"/>
              </w:rPr>
              <w:t>27</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旅客过夜用房水泵房（含屋顶水箱）</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50</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28</w:t>
            </w:r>
          </w:p>
        </w:tc>
        <w:tc>
          <w:tcPr>
            <w:tcW w:w="35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信息公司原办公楼</w:t>
            </w:r>
          </w:p>
        </w:tc>
        <w:tc>
          <w:tcPr>
            <w:tcW w:w="12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b w:val="0"/>
                <w:bCs/>
                <w:color w:val="auto"/>
                <w:sz w:val="22"/>
                <w:szCs w:val="22"/>
              </w:rPr>
              <w:t>1160</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5940"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eastAsia="zh-CN"/>
              </w:rPr>
            </w:pPr>
            <w:r>
              <w:rPr>
                <w:rFonts w:hint="eastAsia" w:ascii="仿宋" w:hAnsi="仿宋" w:cs="仿宋"/>
                <w:b w:val="0"/>
                <w:bCs/>
                <w:color w:val="auto"/>
                <w:sz w:val="22"/>
                <w:szCs w:val="22"/>
                <w:lang w:eastAsia="zh-CN"/>
              </w:rPr>
              <w:t>不含税报价合计</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5940"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b w:val="0"/>
                <w:bCs/>
                <w:color w:val="auto"/>
                <w:sz w:val="22"/>
                <w:szCs w:val="22"/>
                <w:lang w:eastAsia="zh-CN"/>
              </w:rPr>
            </w:pPr>
            <w:r>
              <w:rPr>
                <w:rFonts w:hint="eastAsia" w:ascii="仿宋" w:hAnsi="仿宋" w:cs="仿宋"/>
                <w:b w:val="0"/>
                <w:bCs/>
                <w:color w:val="auto"/>
                <w:sz w:val="22"/>
                <w:szCs w:val="22"/>
                <w:lang w:eastAsia="zh-CN"/>
              </w:rPr>
              <w:t>税率</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5940"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b w:val="0"/>
                <w:bCs/>
                <w:color w:val="auto"/>
                <w:sz w:val="22"/>
                <w:szCs w:val="22"/>
                <w:lang w:eastAsia="zh-CN"/>
              </w:rPr>
            </w:pPr>
            <w:r>
              <w:rPr>
                <w:rFonts w:hint="eastAsia" w:ascii="仿宋" w:hAnsi="仿宋" w:cs="仿宋"/>
                <w:b w:val="0"/>
                <w:bCs/>
                <w:color w:val="auto"/>
                <w:sz w:val="22"/>
                <w:szCs w:val="22"/>
                <w:lang w:eastAsia="zh-CN"/>
              </w:rPr>
              <w:t>含税报价合计</w:t>
            </w:r>
          </w:p>
        </w:tc>
        <w:tc>
          <w:tcPr>
            <w:tcW w:w="13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bookmarkEnd w:id="427"/>
    </w:tbl>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000000"/>
          <w:sz w:val="22"/>
          <w:szCs w:val="22"/>
          <w:lang w:val="en-US" w:eastAsia="zh-CN"/>
        </w:rPr>
        <w:sectPr>
          <w:pgSz w:w="11906" w:h="16838"/>
          <w:pgMar w:top="1440" w:right="1417" w:bottom="1440" w:left="1417" w:header="851" w:footer="992" w:gutter="0"/>
          <w:cols w:space="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textAlignment w:val="auto"/>
        <w:outlineLvl w:val="0"/>
        <w:rPr>
          <w:rFonts w:hint="eastAsia" w:ascii="黑体" w:hAnsi="黑体" w:eastAsia="黑体" w:cs="黑体"/>
          <w:b w:val="0"/>
          <w:bCs w:val="0"/>
          <w:highlight w:val="none"/>
          <w:lang w:val="en-US" w:eastAsia="zh-CN"/>
        </w:rPr>
      </w:pPr>
      <w:bookmarkStart w:id="428" w:name="_Toc16005"/>
      <w:bookmarkStart w:id="429" w:name="_Toc11769"/>
      <w:r>
        <w:rPr>
          <w:rFonts w:hint="eastAsia" w:ascii="黑体" w:hAnsi="黑体" w:eastAsia="黑体" w:cs="黑体"/>
          <w:b w:val="0"/>
          <w:bCs w:val="0"/>
          <w:highlight w:val="none"/>
          <w:lang w:val="en-US" w:eastAsia="zh-CN"/>
        </w:rPr>
        <w:t>分项报价表（二部分）</w:t>
      </w:r>
      <w:bookmarkEnd w:id="428"/>
      <w:bookmarkEnd w:id="429"/>
    </w:p>
    <w:tbl>
      <w:tblPr>
        <w:tblStyle w:val="23"/>
        <w:tblW w:w="7413"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3649"/>
        <w:gridCol w:w="1278"/>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color w:val="000000"/>
                <w:sz w:val="22"/>
                <w:szCs w:val="22"/>
              </w:rPr>
            </w:pPr>
            <w:r>
              <w:rPr>
                <w:rFonts w:hint="eastAsia" w:ascii="黑体" w:hAnsi="黑体" w:eastAsia="黑体" w:cs="黑体"/>
                <w:color w:val="000000"/>
                <w:sz w:val="22"/>
                <w:szCs w:val="22"/>
                <w:lang w:eastAsia="zh-CN"/>
              </w:rPr>
              <w:t>建</w:t>
            </w:r>
            <w:r>
              <w:rPr>
                <w:rFonts w:hint="eastAsia" w:ascii="黑体" w:hAnsi="黑体" w:eastAsia="黑体" w:cs="黑体"/>
                <w:color w:val="000000"/>
                <w:sz w:val="22"/>
                <w:szCs w:val="22"/>
              </w:rPr>
              <w:t>（构）</w:t>
            </w:r>
            <w:r>
              <w:rPr>
                <w:rFonts w:hint="eastAsia" w:ascii="黑体" w:hAnsi="黑体" w:eastAsia="黑体" w:cs="黑体"/>
                <w:color w:val="000000"/>
                <w:sz w:val="22"/>
                <w:szCs w:val="22"/>
                <w:lang w:eastAsia="zh-CN"/>
              </w:rPr>
              <w:t>筑</w:t>
            </w:r>
            <w:r>
              <w:rPr>
                <w:rFonts w:hint="eastAsia" w:ascii="黑体" w:hAnsi="黑体" w:eastAsia="黑体" w:cs="黑体"/>
                <w:color w:val="000000"/>
                <w:sz w:val="22"/>
                <w:szCs w:val="22"/>
              </w:rPr>
              <w:t>序号</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color w:val="000000"/>
                <w:sz w:val="22"/>
                <w:szCs w:val="22"/>
              </w:rPr>
            </w:pPr>
            <w:r>
              <w:rPr>
                <w:rFonts w:hint="eastAsia" w:ascii="黑体" w:hAnsi="黑体" w:eastAsia="黑体" w:cs="黑体"/>
                <w:color w:val="000000"/>
                <w:sz w:val="22"/>
                <w:szCs w:val="22"/>
              </w:rPr>
              <w:t>建（构）筑名称</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b w:val="0"/>
                <w:bCs/>
                <w:color w:val="auto"/>
                <w:sz w:val="22"/>
                <w:szCs w:val="22"/>
              </w:rPr>
            </w:pPr>
            <w:r>
              <w:rPr>
                <w:rFonts w:hint="eastAsia" w:ascii="黑体" w:hAnsi="黑体" w:eastAsia="黑体" w:cs="黑体"/>
                <w:color w:val="000000"/>
                <w:sz w:val="22"/>
                <w:szCs w:val="22"/>
                <w:lang w:eastAsia="zh-CN"/>
              </w:rPr>
              <w:t>建筑面积</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b w:val="0"/>
                <w:bCs/>
                <w:color w:val="auto"/>
                <w:sz w:val="22"/>
                <w:szCs w:val="22"/>
              </w:rPr>
            </w:pPr>
            <w:r>
              <w:rPr>
                <w:rFonts w:hint="eastAsia" w:ascii="黑体" w:hAnsi="黑体" w:eastAsia="黑体" w:cs="黑体"/>
                <w:color w:val="000000"/>
                <w:sz w:val="22"/>
                <w:szCs w:val="22"/>
                <w:lang w:eastAsia="zh-CN"/>
              </w:rPr>
              <w:t>不含税报价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1</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东区医救、安检办公楼</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10623</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2</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东区安检宿舍楼</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12007</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1#灯光站</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3065</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4</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飞行区管理部办公楼（场务楼）</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6904</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5</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航务管理部办公楼（导航楼）</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7462</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6</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2#灯光站</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2225</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7</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3#灯光站</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1429</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8</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4#灯光站</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1286</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9</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02L航向台</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18</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10</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02L下滑台</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18</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11</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02R航向台</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6</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12</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02R下滑台</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18</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13</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20L航向台</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18</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14</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20L下滑台</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18</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15</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20R航向台</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18</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16</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20R下滑台</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18</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17</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03航向台</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18</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18</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03下滑台</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18</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19</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21航向台</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18</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20</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21下滑台</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18</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21</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南近台</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18</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22</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北外指点标台（木耳）</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8</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23</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北中指点标台（双凤桥）</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8</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24</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统景导航台</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241</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25</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长生导航台</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162</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26</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西区第二制冷站</w:t>
            </w:r>
          </w:p>
        </w:tc>
        <w:tc>
          <w:tcPr>
            <w:tcW w:w="1278"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B050"/>
                <w:sz w:val="22"/>
                <w:szCs w:val="22"/>
              </w:rPr>
            </w:pPr>
            <w:r>
              <w:rPr>
                <w:rFonts w:hint="eastAsia" w:ascii="仿宋" w:hAnsi="仿宋" w:eastAsia="仿宋" w:cs="仿宋"/>
                <w:color w:val="000000"/>
                <w:sz w:val="22"/>
                <w:szCs w:val="22"/>
                <w:lang w:val="en-US" w:eastAsia="zh-CN"/>
              </w:rPr>
              <w:t>3000</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27</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西区动力中心</w:t>
            </w:r>
          </w:p>
        </w:tc>
        <w:tc>
          <w:tcPr>
            <w:tcW w:w="12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2"/>
                <w:szCs w:val="22"/>
              </w:rPr>
            </w:pP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cs="仿宋"/>
                <w:color w:val="000000"/>
                <w:sz w:val="22"/>
                <w:szCs w:val="22"/>
                <w:lang w:val="en-US" w:eastAsia="zh-CN"/>
              </w:rPr>
              <w:t>28</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国检大楼</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lang w:val="en-US" w:eastAsia="zh-CN"/>
              </w:rPr>
              <w:t>4957.7</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cs="仿宋"/>
                <w:color w:val="000000"/>
                <w:sz w:val="22"/>
                <w:szCs w:val="22"/>
                <w:lang w:val="en-US" w:eastAsia="zh-CN"/>
              </w:rPr>
              <w:t>29</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海关大楼</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lang w:val="en-US" w:eastAsia="zh-CN"/>
              </w:rPr>
              <w:t>4957.7</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w:t>
            </w:r>
            <w:r>
              <w:rPr>
                <w:rFonts w:hint="eastAsia" w:ascii="仿宋" w:hAnsi="仿宋" w:cs="仿宋"/>
                <w:color w:val="000000"/>
                <w:sz w:val="22"/>
                <w:szCs w:val="22"/>
                <w:lang w:val="en-US" w:eastAsia="zh-CN"/>
              </w:rPr>
              <w:t>0</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西区原集团办公楼</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8726.68</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cs="仿宋"/>
                <w:color w:val="000000"/>
                <w:sz w:val="22"/>
                <w:szCs w:val="22"/>
                <w:lang w:val="en-US" w:eastAsia="zh-CN"/>
              </w:rPr>
              <w:t>31</w:t>
            </w:r>
          </w:p>
        </w:tc>
        <w:tc>
          <w:tcPr>
            <w:tcW w:w="36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一号能源中心（东区航站楼能源站）</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9142.3</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069"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cs="仿宋"/>
                <w:b w:val="0"/>
                <w:bCs/>
                <w:color w:val="auto"/>
                <w:sz w:val="22"/>
                <w:szCs w:val="22"/>
                <w:lang w:eastAsia="zh-CN"/>
              </w:rPr>
              <w:t>不含税报价合计</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069"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cs="仿宋"/>
                <w:b w:val="0"/>
                <w:bCs/>
                <w:color w:val="auto"/>
                <w:sz w:val="22"/>
                <w:szCs w:val="22"/>
                <w:lang w:eastAsia="zh-CN"/>
              </w:rPr>
              <w:t>税率</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069"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cs="仿宋"/>
                <w:b w:val="0"/>
                <w:bCs/>
                <w:color w:val="auto"/>
                <w:sz w:val="22"/>
                <w:szCs w:val="22"/>
                <w:lang w:eastAsia="zh-CN"/>
              </w:rPr>
              <w:t>含税报价合计</w:t>
            </w:r>
          </w:p>
        </w:tc>
        <w:tc>
          <w:tcPr>
            <w:tcW w:w="134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p>
        </w:tc>
      </w:tr>
    </w:tbl>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color w:val="000000"/>
          <w:sz w:val="22"/>
          <w:szCs w:val="22"/>
          <w:lang w:eastAsia="zh-CN"/>
        </w:rPr>
      </w:pPr>
      <w:r>
        <w:rPr>
          <w:rFonts w:hint="eastAsia" w:ascii="仿宋" w:hAnsi="仿宋" w:cs="仿宋"/>
          <w:color w:val="000000"/>
          <w:sz w:val="22"/>
          <w:szCs w:val="22"/>
          <w:lang w:eastAsia="zh-CN"/>
        </w:rPr>
        <w:br w:type="page"/>
      </w: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textAlignment w:val="auto"/>
        <w:outlineLvl w:val="0"/>
        <w:rPr>
          <w:rFonts w:hint="eastAsia" w:ascii="黑体" w:hAnsi="黑体" w:eastAsia="黑体" w:cs="黑体"/>
          <w:b w:val="0"/>
          <w:bCs w:val="0"/>
          <w:highlight w:val="none"/>
          <w:lang w:val="en-US" w:eastAsia="zh-CN"/>
        </w:rPr>
      </w:pPr>
      <w:bookmarkStart w:id="430" w:name="_Toc16505"/>
      <w:bookmarkStart w:id="431" w:name="_Toc24674"/>
      <w:r>
        <w:rPr>
          <w:rFonts w:hint="eastAsia" w:ascii="黑体" w:hAnsi="黑体" w:eastAsia="黑体" w:cs="黑体"/>
          <w:b w:val="0"/>
          <w:bCs w:val="0"/>
          <w:highlight w:val="none"/>
          <w:lang w:val="en-US" w:eastAsia="zh-CN"/>
        </w:rPr>
        <w:t>分项报价表（三部分）</w:t>
      </w:r>
      <w:bookmarkEnd w:id="430"/>
      <w:bookmarkEnd w:id="431"/>
    </w:p>
    <w:tbl>
      <w:tblPr>
        <w:tblStyle w:val="23"/>
        <w:tblW w:w="7502" w:type="dxa"/>
        <w:jc w:val="center"/>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900"/>
        <w:gridCol w:w="1132"/>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color w:val="000000"/>
                <w:sz w:val="22"/>
                <w:szCs w:val="22"/>
              </w:rPr>
            </w:pPr>
            <w:r>
              <w:rPr>
                <w:rFonts w:hint="eastAsia" w:ascii="黑体" w:hAnsi="黑体" w:eastAsia="黑体" w:cs="黑体"/>
                <w:color w:val="000000"/>
                <w:sz w:val="22"/>
                <w:szCs w:val="22"/>
                <w:lang w:eastAsia="zh-CN"/>
              </w:rPr>
              <w:t>建</w:t>
            </w:r>
            <w:r>
              <w:rPr>
                <w:rFonts w:hint="eastAsia" w:ascii="黑体" w:hAnsi="黑体" w:eastAsia="黑体" w:cs="黑体"/>
                <w:color w:val="000000"/>
                <w:sz w:val="22"/>
                <w:szCs w:val="22"/>
              </w:rPr>
              <w:t>（构）</w:t>
            </w:r>
            <w:r>
              <w:rPr>
                <w:rFonts w:hint="eastAsia" w:ascii="黑体" w:hAnsi="黑体" w:eastAsia="黑体" w:cs="黑体"/>
                <w:color w:val="000000"/>
                <w:sz w:val="22"/>
                <w:szCs w:val="22"/>
                <w:lang w:eastAsia="zh-CN"/>
              </w:rPr>
              <w:t>筑</w:t>
            </w:r>
            <w:r>
              <w:rPr>
                <w:rFonts w:hint="eastAsia" w:ascii="黑体" w:hAnsi="黑体" w:eastAsia="黑体" w:cs="黑体"/>
                <w:color w:val="000000"/>
                <w:sz w:val="22"/>
                <w:szCs w:val="22"/>
              </w:rPr>
              <w:t>序号</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color w:val="000000"/>
                <w:sz w:val="22"/>
                <w:szCs w:val="22"/>
              </w:rPr>
            </w:pPr>
            <w:r>
              <w:rPr>
                <w:rFonts w:hint="eastAsia" w:ascii="黑体" w:hAnsi="黑体" w:eastAsia="黑体" w:cs="黑体"/>
                <w:color w:val="000000"/>
                <w:sz w:val="22"/>
                <w:szCs w:val="22"/>
              </w:rPr>
              <w:t>建（构）筑名称</w:t>
            </w:r>
          </w:p>
        </w:tc>
        <w:tc>
          <w:tcPr>
            <w:tcW w:w="11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color w:val="000000"/>
                <w:sz w:val="22"/>
                <w:szCs w:val="22"/>
                <w:lang w:val="en-US" w:eastAsia="zh-CN"/>
              </w:rPr>
            </w:pPr>
            <w:r>
              <w:rPr>
                <w:rFonts w:hint="eastAsia" w:ascii="黑体" w:hAnsi="黑体" w:eastAsia="黑体" w:cs="黑体"/>
                <w:color w:val="000000"/>
                <w:sz w:val="22"/>
                <w:szCs w:val="22"/>
                <w:lang w:eastAsia="zh-CN"/>
              </w:rPr>
              <w:t>建筑面积</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color w:val="000000"/>
                <w:sz w:val="22"/>
                <w:szCs w:val="22"/>
                <w:lang w:val="en-US" w:eastAsia="zh-CN"/>
              </w:rPr>
            </w:pPr>
            <w:r>
              <w:rPr>
                <w:rFonts w:hint="eastAsia" w:ascii="黑体" w:hAnsi="黑体" w:eastAsia="黑体" w:cs="黑体"/>
                <w:color w:val="000000"/>
                <w:sz w:val="22"/>
                <w:szCs w:val="22"/>
                <w:lang w:eastAsia="zh-CN"/>
              </w:rPr>
              <w:t>不含税报价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西区消防水泵房</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（老货运片区）</w:t>
            </w:r>
          </w:p>
        </w:tc>
        <w:tc>
          <w:tcPr>
            <w:tcW w:w="11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30</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2</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保税港区国际货站</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（含办公区）</w:t>
            </w:r>
          </w:p>
        </w:tc>
        <w:tc>
          <w:tcPr>
            <w:tcW w:w="11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26870.5</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3</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新国内出港货站</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（含办公区）</w:t>
            </w:r>
          </w:p>
        </w:tc>
        <w:tc>
          <w:tcPr>
            <w:tcW w:w="113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34317</w:t>
            </w:r>
          </w:p>
        </w:tc>
        <w:tc>
          <w:tcPr>
            <w:tcW w:w="135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4</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老国内出港货站</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（含办公区）</w:t>
            </w:r>
          </w:p>
        </w:tc>
        <w:tc>
          <w:tcPr>
            <w:tcW w:w="113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p>
        </w:tc>
        <w:tc>
          <w:tcPr>
            <w:tcW w:w="13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5</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C3货运区一级货站一号库（含办公区）</w:t>
            </w:r>
          </w:p>
        </w:tc>
        <w:tc>
          <w:tcPr>
            <w:tcW w:w="11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26498</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6</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C3货运区一级货站二号库（含办公区）</w:t>
            </w:r>
          </w:p>
        </w:tc>
        <w:tc>
          <w:tcPr>
            <w:tcW w:w="11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26498</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7</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C3货运区一级货站三号库（含办公区）</w:t>
            </w:r>
          </w:p>
        </w:tc>
        <w:tc>
          <w:tcPr>
            <w:tcW w:w="11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26498</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8</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北货库区消防水泵房</w:t>
            </w:r>
          </w:p>
        </w:tc>
        <w:tc>
          <w:tcPr>
            <w:tcW w:w="11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60</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9</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C3货运区二级货站一号库（含办公区）</w:t>
            </w:r>
          </w:p>
        </w:tc>
        <w:tc>
          <w:tcPr>
            <w:tcW w:w="11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5338</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10</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C3货运区二级货站二号库（含办公区）</w:t>
            </w:r>
          </w:p>
        </w:tc>
        <w:tc>
          <w:tcPr>
            <w:tcW w:w="11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5338</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11</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C3货运区二级货站三号库（含办公区）</w:t>
            </w:r>
          </w:p>
        </w:tc>
        <w:tc>
          <w:tcPr>
            <w:tcW w:w="11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4462</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12</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C3货运区二级货站四号库（含办公区）</w:t>
            </w:r>
          </w:p>
        </w:tc>
        <w:tc>
          <w:tcPr>
            <w:tcW w:w="11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4462</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13</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C3货运区二级货站五号库（含办公区）</w:t>
            </w:r>
          </w:p>
        </w:tc>
        <w:tc>
          <w:tcPr>
            <w:tcW w:w="11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5338</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14</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C3货运区二级货站六号库（含办公区）</w:t>
            </w:r>
          </w:p>
        </w:tc>
        <w:tc>
          <w:tcPr>
            <w:tcW w:w="11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5338</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15</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C3货运区二级货站七号库（含办公区）</w:t>
            </w:r>
          </w:p>
        </w:tc>
        <w:tc>
          <w:tcPr>
            <w:tcW w:w="11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5338</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16</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C3货运区二级货站八号库（含办公区）</w:t>
            </w:r>
          </w:p>
        </w:tc>
        <w:tc>
          <w:tcPr>
            <w:tcW w:w="11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5338</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17</w:t>
            </w:r>
          </w:p>
        </w:tc>
        <w:tc>
          <w:tcPr>
            <w:tcW w:w="39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物流综合大楼</w:t>
            </w:r>
          </w:p>
        </w:tc>
        <w:tc>
          <w:tcPr>
            <w:tcW w:w="113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2"/>
              </w:rPr>
            </w:pPr>
            <w:r>
              <w:rPr>
                <w:rFonts w:hint="eastAsia" w:ascii="仿宋" w:hAnsi="仿宋" w:eastAsia="仿宋" w:cs="仿宋"/>
                <w:b w:val="0"/>
                <w:bCs/>
                <w:color w:val="auto"/>
                <w:sz w:val="22"/>
                <w:szCs w:val="22"/>
              </w:rPr>
              <w:t>17980</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152"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r>
              <w:rPr>
                <w:rFonts w:hint="eastAsia" w:ascii="仿宋" w:hAnsi="仿宋" w:cs="仿宋"/>
                <w:b w:val="0"/>
                <w:bCs/>
                <w:color w:val="auto"/>
                <w:sz w:val="22"/>
                <w:szCs w:val="22"/>
                <w:lang w:eastAsia="zh-CN"/>
              </w:rPr>
              <w:t>不含税报价合计</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152"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r>
              <w:rPr>
                <w:rFonts w:hint="eastAsia" w:ascii="仿宋" w:hAnsi="仿宋" w:cs="仿宋"/>
                <w:b w:val="0"/>
                <w:bCs/>
                <w:color w:val="auto"/>
                <w:sz w:val="22"/>
                <w:szCs w:val="22"/>
                <w:lang w:eastAsia="zh-CN"/>
              </w:rPr>
              <w:t>税率</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152"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r>
              <w:rPr>
                <w:rFonts w:hint="eastAsia" w:ascii="仿宋" w:hAnsi="仿宋" w:cs="仿宋"/>
                <w:b w:val="0"/>
                <w:bCs/>
                <w:color w:val="auto"/>
                <w:sz w:val="22"/>
                <w:szCs w:val="22"/>
                <w:lang w:eastAsia="zh-CN"/>
              </w:rPr>
              <w:t>含税报价合计</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bl>
    <w:p>
      <w:pPr>
        <w:rPr>
          <w:rFonts w:hint="eastAsia"/>
        </w:rPr>
      </w:pPr>
    </w:p>
    <w:p>
      <w:pPr>
        <w:rPr>
          <w:rFonts w:hint="eastAsia" w:ascii="仿宋" w:hAnsi="仿宋"/>
          <w:color w:val="auto"/>
          <w:sz w:val="28"/>
          <w:szCs w:val="28"/>
        </w:rPr>
      </w:pPr>
    </w:p>
    <w:p>
      <w:pPr>
        <w:pStyle w:val="8"/>
        <w:rPr>
          <w:rFonts w:hint="eastAsia" w:ascii="仿宋" w:hAnsi="仿宋"/>
          <w:color w:val="auto"/>
          <w:sz w:val="28"/>
          <w:szCs w:val="28"/>
        </w:rPr>
      </w:pPr>
    </w:p>
    <w:p>
      <w:pPr>
        <w:rPr>
          <w:rFonts w:hint="eastAsia" w:ascii="仿宋" w:hAnsi="仿宋"/>
          <w:color w:val="auto"/>
          <w:sz w:val="28"/>
          <w:szCs w:val="28"/>
        </w:rPr>
      </w:pPr>
    </w:p>
    <w:p>
      <w:pPr>
        <w:pStyle w:val="8"/>
        <w:rPr>
          <w:rFonts w:hint="eastAsia"/>
        </w:rPr>
        <w:sectPr>
          <w:pgSz w:w="11906" w:h="16838"/>
          <w:pgMar w:top="1440" w:right="1417" w:bottom="1440" w:left="1417" w:header="851" w:footer="992" w:gutter="0"/>
          <w:cols w:space="0" w:num="1"/>
          <w:rtlGutter w:val="0"/>
          <w:docGrid w:type="lines" w:linePitch="312" w:charSpace="0"/>
        </w:sectPr>
      </w:pPr>
    </w:p>
    <w:p>
      <w:pPr>
        <w:snapToGrid w:val="0"/>
        <w:spacing w:line="360" w:lineRule="auto"/>
        <w:ind w:left="0" w:leftChars="0" w:firstLine="0" w:firstLineChars="0"/>
        <w:rPr>
          <w:rFonts w:hint="eastAsia" w:ascii="仿宋" w:hAnsi="仿宋" w:eastAsia="仿宋"/>
          <w:color w:val="auto"/>
          <w:sz w:val="28"/>
          <w:szCs w:val="28"/>
          <w:lang w:eastAsia="zh-CN"/>
        </w:rPr>
      </w:pPr>
      <w:r>
        <w:rPr>
          <w:rFonts w:hint="eastAsia" w:ascii="仿宋" w:hAnsi="仿宋"/>
          <w:color w:val="auto"/>
          <w:sz w:val="28"/>
          <w:szCs w:val="28"/>
        </w:rPr>
        <w:t>附件</w:t>
      </w:r>
      <w:r>
        <w:rPr>
          <w:rFonts w:hint="eastAsia" w:ascii="仿宋" w:hAnsi="仿宋"/>
          <w:color w:val="auto"/>
          <w:sz w:val="28"/>
          <w:szCs w:val="28"/>
          <w:lang w:val="en-US" w:eastAsia="zh-CN"/>
        </w:rPr>
        <w:t>3</w:t>
      </w: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textAlignment w:val="auto"/>
        <w:outlineLvl w:val="0"/>
        <w:rPr>
          <w:rFonts w:hint="eastAsia" w:ascii="黑体" w:hAnsi="黑体" w:eastAsia="黑体" w:cs="黑体"/>
          <w:b w:val="0"/>
          <w:bCs w:val="0"/>
          <w:highlight w:val="none"/>
          <w:lang w:val="en-US" w:eastAsia="zh-CN"/>
        </w:rPr>
      </w:pPr>
      <w:bookmarkStart w:id="432" w:name="_Toc26047"/>
      <w:bookmarkStart w:id="433" w:name="_Toc29805"/>
      <w:bookmarkStart w:id="434" w:name="_Toc22471"/>
      <w:bookmarkStart w:id="435" w:name="_Toc31112"/>
      <w:bookmarkStart w:id="436" w:name="_Toc21677"/>
      <w:bookmarkStart w:id="437" w:name="_Toc31204"/>
      <w:r>
        <w:rPr>
          <w:rFonts w:hint="eastAsia" w:ascii="黑体" w:hAnsi="黑体" w:eastAsia="黑体" w:cs="黑体"/>
          <w:b w:val="0"/>
          <w:bCs w:val="0"/>
          <w:highlight w:val="none"/>
          <w:lang w:val="en-US" w:eastAsia="zh-CN"/>
        </w:rPr>
        <w:t>法定代表人身份证明</w:t>
      </w:r>
      <w:bookmarkEnd w:id="432"/>
      <w:bookmarkEnd w:id="433"/>
      <w:bookmarkEnd w:id="434"/>
      <w:bookmarkEnd w:id="435"/>
      <w:bookmarkEnd w:id="436"/>
      <w:bookmarkEnd w:id="437"/>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比选人名称：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地    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成立时间：</w:t>
      </w:r>
      <w:r>
        <w:rPr>
          <w:rFonts w:ascii="仿宋" w:hAnsi="仿宋" w:eastAsia="仿宋"/>
          <w:color w:val="auto"/>
          <w:kern w:val="0"/>
          <w:sz w:val="28"/>
          <w:szCs w:val="28"/>
          <w:u w:val="single"/>
        </w:rPr>
        <w:tab/>
      </w:r>
      <w:r>
        <w:rPr>
          <w:rFonts w:hint="eastAsia" w:ascii="仿宋" w:hAnsi="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color w:val="auto"/>
          <w:spacing w:val="-1"/>
          <w:kern w:val="0"/>
          <w:sz w:val="28"/>
          <w:szCs w:val="28"/>
        </w:rPr>
        <w:t>月</w:t>
      </w:r>
      <w:r>
        <w:rPr>
          <w:rFonts w:hint="eastAsia" w:ascii="仿宋" w:hAnsi="仿宋"/>
          <w:color w:val="auto"/>
          <w:spacing w:val="-1"/>
          <w:kern w:val="0"/>
          <w:sz w:val="28"/>
          <w:szCs w:val="28"/>
          <w:u w:val="single"/>
          <w:lang w:val="en-US" w:eastAsia="zh-CN"/>
        </w:rPr>
        <w:t xml:space="preserve">   </w:t>
      </w:r>
      <w:r>
        <w:rPr>
          <w:rFonts w:hint="eastAsia" w:ascii="仿宋" w:hAnsi="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姓名：</w:t>
      </w:r>
      <w:r>
        <w:rPr>
          <w:rFonts w:ascii="仿宋" w:hAnsi="仿宋" w:eastAsia="仿宋"/>
          <w:color w:val="auto"/>
          <w:kern w:val="0"/>
          <w:sz w:val="28"/>
          <w:szCs w:val="28"/>
          <w:u w:val="single"/>
        </w:rPr>
        <w:tab/>
      </w:r>
      <w:r>
        <w:rPr>
          <w:rFonts w:hint="eastAsia" w:ascii="仿宋" w:hAnsi="仿宋"/>
          <w:color w:val="auto"/>
          <w:kern w:val="0"/>
          <w:sz w:val="28"/>
          <w:szCs w:val="28"/>
        </w:rPr>
        <w:t>性别</w:t>
      </w:r>
      <w:r>
        <w:rPr>
          <w:rFonts w:hint="eastAsia" w:ascii="仿宋" w:hAnsi="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color w:val="auto"/>
          <w:spacing w:val="-1"/>
          <w:kern w:val="0"/>
          <w:sz w:val="28"/>
          <w:szCs w:val="28"/>
        </w:rPr>
        <w:t>年</w:t>
      </w:r>
      <w:r>
        <w:rPr>
          <w:rFonts w:hint="eastAsia" w:ascii="仿宋" w:hAnsi="仿宋"/>
          <w:color w:val="auto"/>
          <w:kern w:val="0"/>
          <w:sz w:val="28"/>
          <w:szCs w:val="28"/>
        </w:rPr>
        <w:t>龄：</w:t>
      </w:r>
      <w:r>
        <w:rPr>
          <w:rFonts w:ascii="仿宋" w:hAnsi="仿宋" w:eastAsia="仿宋"/>
          <w:color w:val="auto"/>
          <w:kern w:val="0"/>
          <w:sz w:val="28"/>
          <w:szCs w:val="28"/>
          <w:u w:val="single"/>
        </w:rPr>
        <w:tab/>
      </w:r>
      <w:r>
        <w:rPr>
          <w:rFonts w:hint="eastAsia" w:ascii="仿宋" w:hAnsi="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color w:val="auto"/>
          <w:kern w:val="0"/>
          <w:sz w:val="28"/>
          <w:szCs w:val="28"/>
        </w:rPr>
        <w:t>系</w:t>
      </w:r>
      <w:r>
        <w:rPr>
          <w:rFonts w:ascii="仿宋" w:hAnsi="仿宋" w:eastAsia="仿宋"/>
          <w:color w:val="auto"/>
          <w:kern w:val="0"/>
          <w:sz w:val="28"/>
          <w:szCs w:val="28"/>
          <w:u w:val="single"/>
        </w:rPr>
        <w:tab/>
      </w:r>
      <w:r>
        <w:rPr>
          <w:rFonts w:hint="eastAsia" w:ascii="仿宋" w:hAnsi="仿宋"/>
          <w:color w:val="auto"/>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color w:val="auto"/>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color w:val="auto"/>
          <w:kern w:val="0"/>
          <w:sz w:val="28"/>
          <w:szCs w:val="28"/>
        </w:rPr>
        <w:t>比选</w:t>
      </w:r>
      <w:r>
        <w:rPr>
          <w:rFonts w:hint="eastAsia" w:ascii="仿宋" w:hAnsi="仿宋"/>
          <w:color w:val="auto"/>
          <w:spacing w:val="-1"/>
          <w:kern w:val="0"/>
          <w:sz w:val="28"/>
          <w:szCs w:val="28"/>
        </w:rPr>
        <w:t>人</w:t>
      </w:r>
      <w:r>
        <w:rPr>
          <w:rFonts w:hint="eastAsia" w:ascii="仿宋" w:hAnsi="仿宋"/>
          <w:color w:val="auto"/>
          <w:kern w:val="0"/>
          <w:sz w:val="28"/>
          <w:szCs w:val="28"/>
        </w:rPr>
        <w:t>：</w:t>
      </w:r>
      <w:r>
        <w:rPr>
          <w:rFonts w:ascii="仿宋" w:hAnsi="仿宋" w:eastAsia="仿宋"/>
          <w:color w:val="auto"/>
          <w:kern w:val="0"/>
          <w:sz w:val="28"/>
          <w:szCs w:val="28"/>
          <w:u w:val="single"/>
        </w:rPr>
        <w:tab/>
      </w:r>
      <w:r>
        <w:rPr>
          <w:rFonts w:hint="eastAsia" w:ascii="仿宋" w:hAnsi="仿宋"/>
          <w:color w:val="auto"/>
          <w:spacing w:val="-1"/>
          <w:kern w:val="0"/>
          <w:sz w:val="28"/>
          <w:szCs w:val="28"/>
        </w:rPr>
        <w:t>（</w:t>
      </w:r>
      <w:r>
        <w:rPr>
          <w:rFonts w:hint="eastAsia" w:ascii="仿宋" w:hAnsi="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color w:val="auto"/>
          <w:spacing w:val="-1"/>
          <w:kern w:val="0"/>
          <w:sz w:val="28"/>
          <w:szCs w:val="28"/>
        </w:rPr>
        <w:t>年</w:t>
      </w:r>
      <w:r>
        <w:rPr>
          <w:rFonts w:hint="eastAsia" w:ascii="仿宋" w:hAnsi="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hint="eastAsia" w:ascii="仿宋" w:hAnsi="仿宋"/>
          <w:color w:val="auto"/>
          <w:kern w:val="0"/>
          <w:sz w:val="28"/>
          <w:szCs w:val="28"/>
        </w:rPr>
        <w:sectPr>
          <w:pgSz w:w="11906" w:h="16838"/>
          <w:pgMar w:top="1440" w:right="1800" w:bottom="1440" w:left="1800" w:header="851" w:footer="992" w:gutter="0"/>
          <w:cols w:space="425" w:num="1"/>
          <w:docGrid w:type="lines" w:linePitch="312" w:charSpace="0"/>
        </w:sectPr>
      </w:pPr>
      <w:r>
        <w:rPr>
          <w:rFonts w:hint="eastAsia" w:ascii="仿宋" w:hAnsi="仿宋"/>
          <w:color w:val="auto"/>
          <w:kern w:val="0"/>
          <w:sz w:val="28"/>
          <w:szCs w:val="28"/>
        </w:rPr>
        <w:t>附法定代表人身份证复印件</w:t>
      </w:r>
    </w:p>
    <w:p>
      <w:pPr>
        <w:widowControl/>
        <w:ind w:left="0" w:leftChars="0" w:firstLine="0" w:firstLineChars="0"/>
        <w:jc w:val="left"/>
        <w:rPr>
          <w:rFonts w:hint="eastAsia" w:ascii="仿宋" w:hAnsi="仿宋" w:eastAsia="仿宋"/>
          <w:color w:val="auto"/>
          <w:sz w:val="28"/>
          <w:szCs w:val="28"/>
          <w:lang w:eastAsia="zh-CN"/>
        </w:rPr>
      </w:pPr>
      <w:r>
        <w:rPr>
          <w:rFonts w:hint="eastAsia" w:ascii="仿宋" w:hAnsi="仿宋"/>
          <w:color w:val="auto"/>
          <w:sz w:val="28"/>
          <w:szCs w:val="28"/>
        </w:rPr>
        <w:t>附件</w:t>
      </w:r>
      <w:r>
        <w:rPr>
          <w:rFonts w:hint="eastAsia" w:ascii="仿宋" w:hAnsi="仿宋"/>
          <w:color w:val="auto"/>
          <w:sz w:val="28"/>
          <w:szCs w:val="28"/>
          <w:lang w:val="en-US" w:eastAsia="zh-CN"/>
        </w:rPr>
        <w:t>4</w:t>
      </w:r>
    </w:p>
    <w:p>
      <w:pPr>
        <w:pStyle w:val="2"/>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0" w:firstLineChars="0"/>
        <w:textAlignment w:val="auto"/>
        <w:outlineLvl w:val="0"/>
        <w:rPr>
          <w:rFonts w:hint="eastAsia" w:ascii="黑体" w:hAnsi="黑体" w:eastAsia="黑体" w:cs="黑体"/>
          <w:b w:val="0"/>
          <w:bCs w:val="0"/>
          <w:highlight w:val="none"/>
          <w:lang w:val="en-US" w:eastAsia="zh-CN"/>
        </w:rPr>
      </w:pPr>
      <w:bookmarkStart w:id="438" w:name="_Toc29811"/>
      <w:bookmarkStart w:id="439" w:name="_Toc28518"/>
      <w:bookmarkStart w:id="440" w:name="_Toc5295"/>
      <w:bookmarkStart w:id="441" w:name="_Toc1294"/>
      <w:bookmarkStart w:id="442" w:name="_Toc17960"/>
      <w:bookmarkStart w:id="443" w:name="_Toc24078"/>
      <w:r>
        <w:rPr>
          <w:rFonts w:hint="eastAsia" w:ascii="黑体" w:hAnsi="黑体" w:eastAsia="黑体" w:cs="黑体"/>
          <w:b w:val="0"/>
          <w:bCs w:val="0"/>
          <w:highlight w:val="none"/>
          <w:lang w:val="en-US" w:eastAsia="zh-CN"/>
        </w:rPr>
        <w:t>法人代表授权书</w:t>
      </w:r>
      <w:bookmarkEnd w:id="438"/>
      <w:bookmarkEnd w:id="439"/>
      <w:bookmarkEnd w:id="440"/>
      <w:bookmarkEnd w:id="441"/>
      <w:bookmarkEnd w:id="442"/>
      <w:bookmarkEnd w:id="443"/>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color w:val="auto"/>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活动中，以我单位的名义签署比选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color w:val="auto"/>
          <w:sz w:val="28"/>
          <w:szCs w:val="28"/>
        </w:rPr>
        <w:t>比选单位：____________（盖章）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color w:val="auto"/>
          <w:sz w:val="28"/>
          <w:szCs w:val="28"/>
        </w:rPr>
        <w:t>授权人：____________（签章）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color w:val="auto"/>
          <w:sz w:val="28"/>
          <w:szCs w:val="28"/>
        </w:rPr>
        <w:t>被授权人代理人：____________（签章）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color w:val="auto"/>
          <w:sz w:val="28"/>
          <w:szCs w:val="28"/>
        </w:rPr>
        <w:t xml:space="preserve">日期：  </w:t>
      </w:r>
      <w:r>
        <w:rPr>
          <w:rFonts w:hint="eastAsia" w:ascii="仿宋" w:hAnsi="仿宋"/>
          <w:color w:val="auto"/>
          <w:sz w:val="28"/>
          <w:szCs w:val="28"/>
          <w:lang w:val="en-US" w:eastAsia="zh-CN"/>
        </w:rPr>
        <w:t xml:space="preserve">  </w:t>
      </w:r>
      <w:r>
        <w:rPr>
          <w:rFonts w:hint="eastAsia" w:ascii="仿宋" w:hAnsi="仿宋"/>
          <w:color w:val="auto"/>
          <w:sz w:val="28"/>
          <w:szCs w:val="28"/>
        </w:rPr>
        <w:t>年   月   日</w:t>
      </w: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color w:val="auto"/>
          <w:sz w:val="28"/>
          <w:szCs w:val="28"/>
        </w:rPr>
        <w:t>附被授权人代理人身份证复印件</w:t>
      </w:r>
    </w:p>
    <w:p>
      <w:pPr>
        <w:widowControl/>
        <w:jc w:val="left"/>
        <w:rPr>
          <w:rFonts w:ascii="仿宋" w:hAnsi="仿宋" w:eastAsia="仿宋"/>
          <w:color w:val="auto"/>
          <w:sz w:val="28"/>
          <w:szCs w:val="28"/>
        </w:rPr>
      </w:pPr>
    </w:p>
    <w:p>
      <w:pPr>
        <w:widowControl/>
        <w:jc w:val="left"/>
        <w:rPr>
          <w:rFonts w:ascii="仿宋" w:hAnsi="仿宋" w:eastAsia="仿宋"/>
          <w:color w:val="auto"/>
          <w:sz w:val="28"/>
          <w:szCs w:val="28"/>
        </w:rPr>
      </w:pPr>
    </w:p>
    <w:p>
      <w:pPr>
        <w:widowControl/>
        <w:jc w:val="left"/>
        <w:rPr>
          <w:rFonts w:ascii="仿宋" w:hAnsi="仿宋" w:eastAsia="仿宋"/>
          <w:color w:val="auto"/>
          <w:sz w:val="28"/>
          <w:szCs w:val="28"/>
        </w:rPr>
        <w:sectPr>
          <w:pgSz w:w="11906" w:h="16838"/>
          <w:pgMar w:top="1440" w:right="1800" w:bottom="1440" w:left="1800" w:header="851" w:footer="992" w:gutter="0"/>
          <w:cols w:space="425" w:num="1"/>
          <w:docGrid w:type="lines" w:linePitch="312" w:charSpace="0"/>
        </w:sectPr>
      </w:pPr>
    </w:p>
    <w:p>
      <w:pPr>
        <w:widowControl/>
        <w:ind w:left="0" w:leftChars="0" w:firstLine="0" w:firstLineChars="0"/>
        <w:jc w:val="left"/>
        <w:rPr>
          <w:rFonts w:hint="eastAsia" w:ascii="仿宋" w:hAnsi="仿宋" w:eastAsia="仿宋"/>
          <w:color w:val="auto"/>
          <w:sz w:val="28"/>
          <w:szCs w:val="28"/>
          <w:lang w:eastAsia="zh-CN"/>
        </w:rPr>
      </w:pPr>
      <w:r>
        <w:rPr>
          <w:rFonts w:hint="eastAsia" w:ascii="仿宋" w:hAnsi="仿宋"/>
          <w:color w:val="auto"/>
          <w:sz w:val="28"/>
          <w:szCs w:val="28"/>
        </w:rPr>
        <w:t>附件</w:t>
      </w:r>
      <w:r>
        <w:rPr>
          <w:rFonts w:hint="eastAsia" w:ascii="仿宋" w:hAnsi="仿宋"/>
          <w:color w:val="auto"/>
          <w:sz w:val="28"/>
          <w:szCs w:val="28"/>
          <w:lang w:val="en-US" w:eastAsia="zh-CN"/>
        </w:rPr>
        <w:t>5</w:t>
      </w:r>
    </w:p>
    <w:p>
      <w:pPr>
        <w:spacing w:line="360" w:lineRule="auto"/>
        <w:jc w:val="center"/>
        <w:rPr>
          <w:rFonts w:ascii="仿宋" w:hAnsi="仿宋" w:eastAsia="仿宋"/>
          <w:b/>
          <w:color w:val="auto"/>
          <w:sz w:val="28"/>
          <w:szCs w:val="28"/>
        </w:rPr>
      </w:pPr>
    </w:p>
    <w:p>
      <w:pPr>
        <w:jc w:val="center"/>
        <w:rPr>
          <w:rFonts w:ascii="仿宋" w:hAnsi="仿宋" w:eastAsia="仿宋"/>
          <w:b/>
          <w:color w:val="auto"/>
          <w:sz w:val="44"/>
        </w:rPr>
      </w:pPr>
      <w:bookmarkStart w:id="444" w:name="_Toc25445"/>
      <w:bookmarkStart w:id="445" w:name="_Toc28796"/>
      <w:bookmarkStart w:id="446" w:name="_Toc30542"/>
      <w:bookmarkStart w:id="447" w:name="_Toc5691"/>
      <w:bookmarkStart w:id="448" w:name="_Toc29663"/>
      <w:bookmarkStart w:id="449" w:name="_Toc23556"/>
      <w:r>
        <w:rPr>
          <w:rFonts w:ascii="仿宋" w:hAnsi="仿宋"/>
          <w:b/>
          <w:color w:val="auto"/>
          <w:sz w:val="44"/>
        </w:rPr>
        <w:t>_____________________________</w:t>
      </w:r>
      <w:bookmarkEnd w:id="444"/>
      <w:bookmarkEnd w:id="445"/>
      <w:bookmarkEnd w:id="446"/>
      <w:bookmarkEnd w:id="447"/>
      <w:bookmarkEnd w:id="448"/>
      <w:bookmarkEnd w:id="449"/>
    </w:p>
    <w:p>
      <w:pPr>
        <w:rPr>
          <w:rFonts w:ascii="仿宋" w:hAnsi="仿宋" w:eastAsia="仿宋"/>
          <w:b/>
          <w:color w:val="auto"/>
          <w:sz w:val="44"/>
        </w:rPr>
      </w:pPr>
    </w:p>
    <w:p>
      <w:pPr>
        <w:pStyle w:val="4"/>
        <w:jc w:val="center"/>
        <w:rPr>
          <w:rFonts w:hint="eastAsia"/>
          <w:sz w:val="56"/>
          <w:szCs w:val="72"/>
        </w:rPr>
      </w:pPr>
      <w:bookmarkStart w:id="450" w:name="_Toc9370"/>
      <w:bookmarkStart w:id="451" w:name="_Toc26603"/>
      <w:bookmarkStart w:id="452" w:name="_Toc862"/>
      <w:bookmarkStart w:id="453" w:name="_Toc15901"/>
      <w:bookmarkStart w:id="454" w:name="_Toc32501"/>
      <w:bookmarkStart w:id="455" w:name="_Toc27964"/>
      <w:r>
        <w:rPr>
          <w:rFonts w:hint="eastAsia"/>
          <w:sz w:val="56"/>
          <w:szCs w:val="72"/>
        </w:rPr>
        <w:t>建筑自动消防设施检测项目</w:t>
      </w:r>
      <w:bookmarkEnd w:id="450"/>
      <w:bookmarkEnd w:id="451"/>
      <w:bookmarkEnd w:id="452"/>
      <w:bookmarkEnd w:id="453"/>
      <w:bookmarkEnd w:id="454"/>
      <w:bookmarkEnd w:id="455"/>
    </w:p>
    <w:p>
      <w:pPr>
        <w:jc w:val="center"/>
        <w:rPr>
          <w:rFonts w:ascii="仿宋" w:hAnsi="仿宋" w:eastAsia="仿宋"/>
          <w:b/>
          <w:color w:val="auto"/>
          <w:sz w:val="72"/>
          <w:szCs w:val="72"/>
        </w:rPr>
      </w:pPr>
      <w:r>
        <w:rPr>
          <w:rFonts w:ascii="仿宋" w:hAnsi="仿宋" w:eastAsia="仿宋"/>
          <w:b/>
          <w:color w:val="auto"/>
          <w:sz w:val="52"/>
        </w:rPr>
        <w:br w:type="textWrapping"/>
      </w:r>
      <w:bookmarkStart w:id="456" w:name="_Toc28671"/>
      <w:bookmarkStart w:id="457" w:name="_Toc32577"/>
      <w:bookmarkStart w:id="458" w:name="_Toc23024"/>
      <w:bookmarkStart w:id="459" w:name="_Toc3353"/>
      <w:bookmarkStart w:id="460" w:name="_Toc4337"/>
      <w:bookmarkStart w:id="461" w:name="_Toc12089"/>
      <w:r>
        <w:rPr>
          <w:rStyle w:val="41"/>
          <w:rFonts w:hint="eastAsia"/>
          <w:color w:val="auto"/>
          <w:sz w:val="72"/>
          <w:szCs w:val="72"/>
        </w:rPr>
        <w:t>合 同 书</w:t>
      </w:r>
      <w:bookmarkEnd w:id="456"/>
      <w:bookmarkEnd w:id="457"/>
      <w:bookmarkEnd w:id="458"/>
      <w:bookmarkEnd w:id="459"/>
      <w:bookmarkEnd w:id="460"/>
      <w:bookmarkEnd w:id="461"/>
    </w:p>
    <w:p>
      <w:pPr>
        <w:jc w:val="center"/>
        <w:rPr>
          <w:rFonts w:ascii="仿宋" w:hAnsi="仿宋" w:eastAsia="仿宋"/>
          <w:b/>
          <w:color w:val="auto"/>
          <w:sz w:val="44"/>
        </w:rPr>
      </w:pPr>
      <w:bookmarkStart w:id="462" w:name="_Toc15255"/>
      <w:bookmarkStart w:id="463" w:name="_Toc10152"/>
      <w:bookmarkStart w:id="464" w:name="_Toc17194"/>
      <w:bookmarkStart w:id="465" w:name="_Toc27162"/>
      <w:bookmarkStart w:id="466" w:name="_Toc12659"/>
      <w:bookmarkStart w:id="467" w:name="_Toc900"/>
      <w:r>
        <w:rPr>
          <w:rFonts w:ascii="仿宋" w:hAnsi="仿宋"/>
          <w:b/>
          <w:color w:val="auto"/>
          <w:sz w:val="44"/>
        </w:rPr>
        <w:t>____________________________</w:t>
      </w:r>
      <w:bookmarkEnd w:id="462"/>
      <w:bookmarkEnd w:id="463"/>
      <w:bookmarkEnd w:id="464"/>
      <w:bookmarkEnd w:id="465"/>
      <w:bookmarkEnd w:id="466"/>
      <w:bookmarkEnd w:id="467"/>
    </w:p>
    <w:p>
      <w:pPr>
        <w:jc w:val="center"/>
        <w:rPr>
          <w:rFonts w:ascii="仿宋" w:hAnsi="仿宋" w:eastAsia="仿宋"/>
          <w:b/>
          <w:color w:val="auto"/>
          <w:sz w:val="44"/>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p>
    <w:p>
      <w:pPr>
        <w:rPr>
          <w:color w:val="auto"/>
          <w:sz w:val="44"/>
          <w:szCs w:val="44"/>
        </w:rPr>
      </w:pPr>
      <w:bookmarkStart w:id="468" w:name="_Toc1507"/>
      <w:bookmarkStart w:id="469" w:name="_Toc4773"/>
      <w:bookmarkStart w:id="470" w:name="_Toc7921"/>
      <w:bookmarkStart w:id="471" w:name="_Toc31069"/>
      <w:bookmarkStart w:id="472" w:name="_Toc15356"/>
      <w:bookmarkStart w:id="473" w:name="_Toc1616"/>
      <w:r>
        <w:rPr>
          <w:rFonts w:hint="eastAsia"/>
          <w:color w:val="auto"/>
          <w:sz w:val="44"/>
          <w:szCs w:val="44"/>
        </w:rPr>
        <w:t>委托方：</w:t>
      </w:r>
      <w:bookmarkEnd w:id="468"/>
      <w:bookmarkEnd w:id="469"/>
      <w:bookmarkEnd w:id="470"/>
      <w:bookmarkEnd w:id="471"/>
      <w:bookmarkEnd w:id="472"/>
      <w:bookmarkEnd w:id="473"/>
    </w:p>
    <w:p>
      <w:pPr>
        <w:rPr>
          <w:color w:val="auto"/>
          <w:sz w:val="44"/>
          <w:szCs w:val="44"/>
        </w:rPr>
      </w:pPr>
    </w:p>
    <w:p>
      <w:pPr>
        <w:rPr>
          <w:color w:val="auto"/>
          <w:sz w:val="44"/>
          <w:szCs w:val="44"/>
        </w:rPr>
      </w:pPr>
      <w:bookmarkStart w:id="474" w:name="_Toc21397"/>
      <w:bookmarkStart w:id="475" w:name="_Toc18911"/>
      <w:bookmarkStart w:id="476" w:name="_Toc15492"/>
      <w:bookmarkStart w:id="477" w:name="_Toc29948"/>
      <w:bookmarkStart w:id="478" w:name="_Toc27252"/>
      <w:bookmarkStart w:id="479" w:name="_Toc28197"/>
      <w:r>
        <w:rPr>
          <w:rFonts w:hint="eastAsia"/>
          <w:color w:val="auto"/>
          <w:sz w:val="44"/>
          <w:szCs w:val="44"/>
        </w:rPr>
        <w:t>受托方：</w:t>
      </w:r>
      <w:bookmarkEnd w:id="474"/>
      <w:bookmarkEnd w:id="475"/>
      <w:bookmarkEnd w:id="476"/>
      <w:bookmarkEnd w:id="477"/>
      <w:bookmarkEnd w:id="478"/>
      <w:bookmarkEnd w:id="479"/>
    </w:p>
    <w:p>
      <w:pPr>
        <w:spacing w:line="360" w:lineRule="auto"/>
        <w:jc w:val="center"/>
        <w:rPr>
          <w:rFonts w:ascii="仿宋" w:hAnsi="仿宋" w:eastAsia="仿宋"/>
          <w:color w:val="auto"/>
          <w:sz w:val="28"/>
          <w:szCs w:val="28"/>
        </w:rPr>
        <w:sectPr>
          <w:pgSz w:w="11906" w:h="16838"/>
          <w:pgMar w:top="1440" w:right="1800" w:bottom="1440" w:left="1800" w:header="851" w:footer="992" w:gutter="0"/>
          <w:cols w:space="425" w:num="1"/>
          <w:docGrid w:type="lines" w:linePitch="312" w:charSpace="0"/>
        </w:sectPr>
      </w:pPr>
    </w:p>
    <w:p>
      <w:pPr>
        <w:ind w:left="0" w:leftChars="0" w:firstLine="0" w:firstLineChars="0"/>
        <w:jc w:val="center"/>
        <w:rPr>
          <w:rFonts w:hint="eastAsia" w:ascii="黑体" w:hAnsi="黑体" w:eastAsia="黑体" w:cs="黑体"/>
          <w:color w:val="auto"/>
          <w:sz w:val="44"/>
          <w:szCs w:val="44"/>
        </w:rPr>
      </w:pPr>
      <w:bookmarkStart w:id="480" w:name="_Toc24002"/>
      <w:bookmarkStart w:id="481" w:name="_Toc11453"/>
      <w:bookmarkStart w:id="482" w:name="_Toc3030"/>
      <w:bookmarkStart w:id="483" w:name="_Toc3922"/>
      <w:bookmarkStart w:id="484" w:name="_Toc24816"/>
      <w:bookmarkStart w:id="485" w:name="_Toc684"/>
      <w:r>
        <w:rPr>
          <w:rFonts w:hint="eastAsia" w:ascii="黑体" w:hAnsi="黑体" w:eastAsia="黑体" w:cs="黑体"/>
          <w:color w:val="auto"/>
          <w:sz w:val="44"/>
          <w:szCs w:val="44"/>
        </w:rPr>
        <w:t>建筑自动消防设施检测合同</w:t>
      </w:r>
      <w:bookmarkEnd w:id="480"/>
      <w:bookmarkEnd w:id="481"/>
      <w:bookmarkEnd w:id="482"/>
      <w:bookmarkEnd w:id="483"/>
      <w:bookmarkEnd w:id="484"/>
      <w:bookmarkEnd w:id="485"/>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委托方名称：                     （以下称甲方）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 xml:space="preserve">地    址：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邮    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联 系 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电    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传    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开户银行：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帐    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受托方名称：                     （以下称乙方）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 xml:space="preserve">地    址：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邮    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联 系 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电    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传    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开户银行：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bCs/>
          <w:color w:val="auto"/>
          <w:sz w:val="28"/>
          <w:szCs w:val="28"/>
        </w:rPr>
      </w:pPr>
      <w:r>
        <w:rPr>
          <w:rFonts w:hint="eastAsia" w:ascii="仿宋" w:hAnsi="仿宋"/>
          <w:bCs/>
          <w:color w:val="auto"/>
          <w:sz w:val="28"/>
          <w:szCs w:val="28"/>
        </w:rPr>
        <w:t>帐    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color w:val="auto"/>
          <w:sz w:val="28"/>
          <w:szCs w:val="28"/>
        </w:rPr>
      </w:pPr>
      <w:r>
        <w:rPr>
          <w:rFonts w:hint="eastAsia" w:ascii="仿宋" w:hAnsi="仿宋"/>
          <w:color w:val="auto"/>
          <w:sz w:val="28"/>
          <w:szCs w:val="28"/>
        </w:rPr>
        <w:t>甲乙双方根据《</w:t>
      </w:r>
      <w:r>
        <w:rPr>
          <w:rFonts w:hint="eastAsia" w:ascii="仿宋" w:hAnsi="仿宋"/>
          <w:color w:val="auto"/>
          <w:sz w:val="28"/>
          <w:szCs w:val="28"/>
          <w:lang w:eastAsia="zh-CN"/>
        </w:rPr>
        <w:t>民法典</w:t>
      </w:r>
      <w:r>
        <w:rPr>
          <w:rFonts w:hint="eastAsia" w:ascii="仿宋" w:hAnsi="仿宋"/>
          <w:color w:val="auto"/>
          <w:sz w:val="28"/>
          <w:szCs w:val="28"/>
        </w:rPr>
        <w:t>》、《中华人民共和国消防法》、《重庆市消防条例》、《建筑消防设施检测技术规程》（DB 50/T 24-2011）及相关法律法规、</w:t>
      </w:r>
      <w:r>
        <w:rPr>
          <w:rFonts w:ascii="仿宋" w:hAnsi="仿宋"/>
          <w:color w:val="auto"/>
          <w:sz w:val="28"/>
          <w:szCs w:val="28"/>
        </w:rPr>
        <w:t>技术标准</w:t>
      </w:r>
      <w:r>
        <w:rPr>
          <w:rFonts w:hint="eastAsia" w:ascii="仿宋" w:hAnsi="仿宋"/>
          <w:color w:val="auto"/>
          <w:sz w:val="28"/>
          <w:szCs w:val="28"/>
        </w:rPr>
        <w:t>的规定，本着友好合作、协商一致的原则，甲方委托乙方就目前的</w:t>
      </w:r>
      <w:r>
        <w:rPr>
          <w:rFonts w:hint="eastAsia" w:ascii="仿宋" w:hAnsi="仿宋"/>
          <w:color w:val="auto"/>
          <w:sz w:val="28"/>
          <w:szCs w:val="28"/>
          <w:u w:val="single"/>
          <w:lang w:eastAsia="zh-CN"/>
        </w:rPr>
        <w:t>重庆机场</w:t>
      </w:r>
      <w:r>
        <w:rPr>
          <w:rFonts w:hint="eastAsia" w:ascii="仿宋" w:hAnsi="仿宋"/>
          <w:color w:val="auto"/>
          <w:sz w:val="28"/>
          <w:szCs w:val="28"/>
          <w:u w:val="single"/>
        </w:rPr>
        <w:t>自动消防设施年度检测项目</w:t>
      </w:r>
      <w:r>
        <w:rPr>
          <w:rFonts w:hint="eastAsia" w:ascii="仿宋" w:hAnsi="仿宋"/>
          <w:color w:val="auto"/>
          <w:sz w:val="28"/>
          <w:szCs w:val="28"/>
          <w:u w:val="single"/>
          <w:lang w:eastAsia="zh-CN"/>
        </w:rPr>
        <w:t>一部分</w:t>
      </w:r>
      <w:r>
        <w:rPr>
          <w:rFonts w:hint="eastAsia" w:ascii="仿宋" w:hAnsi="仿宋"/>
          <w:color w:val="auto"/>
          <w:sz w:val="28"/>
          <w:szCs w:val="28"/>
          <w:u w:val="single"/>
          <w:lang w:val="en-US" w:eastAsia="zh-CN"/>
        </w:rPr>
        <w:t>/二部分/三部分</w:t>
      </w:r>
      <w:r>
        <w:rPr>
          <w:rFonts w:hint="eastAsia" w:ascii="仿宋" w:hAnsi="仿宋"/>
          <w:color w:val="auto"/>
          <w:sz w:val="28"/>
          <w:szCs w:val="28"/>
        </w:rPr>
        <w:t>进行技术检测，形成合同内容如下：</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一、检测的内容和要求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楷体" w:hAnsi="楷体" w:eastAsia="楷体" w:cs="楷体"/>
          <w:b w:val="0"/>
          <w:bCs/>
          <w:color w:val="auto"/>
          <w:sz w:val="28"/>
          <w:szCs w:val="28"/>
        </w:rPr>
      </w:pPr>
      <w:bookmarkStart w:id="486" w:name="_Toc22614"/>
      <w:bookmarkStart w:id="487" w:name="_Toc10397"/>
      <w:bookmarkStart w:id="488" w:name="_Toc22939"/>
      <w:bookmarkStart w:id="489" w:name="_Toc24243"/>
      <w:bookmarkStart w:id="490" w:name="_Toc12308"/>
      <w:bookmarkStart w:id="491" w:name="_Toc22666"/>
      <w:r>
        <w:rPr>
          <w:rFonts w:hint="eastAsia" w:ascii="楷体" w:hAnsi="楷体" w:eastAsia="楷体" w:cs="楷体"/>
          <w:b w:val="0"/>
          <w:bCs/>
          <w:color w:val="auto"/>
          <w:sz w:val="28"/>
          <w:szCs w:val="28"/>
        </w:rPr>
        <w:t>1.1 项目概况</w:t>
      </w:r>
      <w:bookmarkEnd w:id="486"/>
      <w:bookmarkEnd w:id="487"/>
      <w:bookmarkEnd w:id="488"/>
      <w:bookmarkEnd w:id="489"/>
      <w:bookmarkEnd w:id="490"/>
      <w:bookmarkEnd w:id="491"/>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仿宋" w:hAnsi="仿宋" w:eastAsia="仿宋"/>
          <w:color w:val="auto"/>
          <w:sz w:val="28"/>
          <w:szCs w:val="28"/>
        </w:rPr>
      </w:pPr>
      <w:r>
        <w:rPr>
          <w:rFonts w:hint="eastAsia" w:ascii="仿宋" w:hAnsi="仿宋"/>
          <w:color w:val="auto"/>
          <w:sz w:val="28"/>
          <w:szCs w:val="28"/>
        </w:rPr>
        <w:t>本项目系</w:t>
      </w:r>
      <w:r>
        <w:rPr>
          <w:rFonts w:hint="eastAsia" w:ascii="仿宋" w:hAnsi="仿宋"/>
          <w:color w:val="auto"/>
          <w:sz w:val="28"/>
          <w:szCs w:val="28"/>
          <w:u w:val="single"/>
          <w:lang w:eastAsia="zh-CN"/>
        </w:rPr>
        <w:t>重庆机场</w:t>
      </w:r>
      <w:r>
        <w:rPr>
          <w:rFonts w:hint="eastAsia" w:ascii="仿宋" w:hAnsi="仿宋"/>
          <w:color w:val="auto"/>
          <w:sz w:val="28"/>
          <w:szCs w:val="28"/>
          <w:u w:val="single"/>
        </w:rPr>
        <w:t>自动消防设施年度检测项目</w:t>
      </w:r>
      <w:r>
        <w:rPr>
          <w:rFonts w:hint="eastAsia" w:ascii="仿宋" w:hAnsi="仿宋"/>
          <w:color w:val="auto"/>
          <w:sz w:val="28"/>
          <w:szCs w:val="28"/>
          <w:u w:val="single"/>
          <w:lang w:eastAsia="zh-CN"/>
        </w:rPr>
        <w:t>一部分</w:t>
      </w:r>
      <w:r>
        <w:rPr>
          <w:rFonts w:hint="eastAsia" w:ascii="仿宋" w:hAnsi="仿宋"/>
          <w:color w:val="auto"/>
          <w:sz w:val="28"/>
          <w:szCs w:val="28"/>
          <w:u w:val="single"/>
          <w:lang w:val="en-US" w:eastAsia="zh-CN"/>
        </w:rPr>
        <w:t>/二部分/三部分</w:t>
      </w:r>
      <w:r>
        <w:rPr>
          <w:rFonts w:hint="eastAsia" w:ascii="仿宋" w:hAnsi="仿宋"/>
          <w:color w:val="auto"/>
          <w:sz w:val="28"/>
          <w:szCs w:val="28"/>
        </w:rPr>
        <w:t>，涉及建（构）筑物面积约</w:t>
      </w:r>
      <w:r>
        <w:rPr>
          <w:rFonts w:hint="eastAsia" w:ascii="仿宋" w:hAnsi="仿宋"/>
          <w:color w:val="auto"/>
          <w:sz w:val="28"/>
          <w:szCs w:val="28"/>
          <w:u w:val="single"/>
        </w:rPr>
        <w:t>194989㎡</w:t>
      </w:r>
      <w:r>
        <w:rPr>
          <w:rFonts w:hint="eastAsia" w:ascii="仿宋" w:hAnsi="仿宋"/>
          <w:color w:val="auto"/>
          <w:sz w:val="28"/>
          <w:szCs w:val="28"/>
          <w:u w:val="single"/>
          <w:lang w:eastAsia="zh-CN"/>
        </w:rPr>
        <w:t>（另含</w:t>
      </w:r>
      <w:r>
        <w:rPr>
          <w:rFonts w:hint="eastAsia" w:ascii="仿宋" w:hAnsi="仿宋"/>
          <w:color w:val="auto"/>
          <w:sz w:val="28"/>
          <w:szCs w:val="28"/>
          <w:u w:val="single"/>
        </w:rPr>
        <w:t>综合管廊16 km</w:t>
      </w:r>
      <w:r>
        <w:rPr>
          <w:rFonts w:hint="eastAsia" w:ascii="仿宋" w:hAnsi="仿宋"/>
          <w:color w:val="auto"/>
          <w:sz w:val="28"/>
          <w:szCs w:val="28"/>
          <w:u w:val="single"/>
          <w:lang w:eastAsia="zh-CN"/>
        </w:rPr>
        <w:t>）</w:t>
      </w:r>
      <w:r>
        <w:rPr>
          <w:rFonts w:hint="eastAsia" w:ascii="仿宋" w:hAnsi="仿宋"/>
          <w:color w:val="auto"/>
          <w:sz w:val="28"/>
          <w:szCs w:val="28"/>
          <w:u w:val="single"/>
          <w:lang w:val="en-US" w:eastAsia="zh-CN"/>
        </w:rPr>
        <w:t>/</w:t>
      </w:r>
      <w:r>
        <w:rPr>
          <w:rFonts w:hint="eastAsia" w:ascii="仿宋" w:hAnsi="仿宋"/>
          <w:color w:val="auto"/>
          <w:sz w:val="28"/>
          <w:szCs w:val="28"/>
          <w:u w:val="single"/>
          <w:lang w:val="en-US" w:eastAsia="zh-CN"/>
        </w:rPr>
        <w:fldChar w:fldCharType="begin"/>
      </w:r>
      <w:r>
        <w:rPr>
          <w:rFonts w:hint="eastAsia" w:ascii="仿宋" w:hAnsi="仿宋"/>
          <w:color w:val="auto"/>
          <w:sz w:val="28"/>
          <w:szCs w:val="28"/>
          <w:u w:val="single"/>
          <w:lang w:val="en-US" w:eastAsia="zh-CN"/>
        </w:rPr>
        <w:instrText xml:space="preserve"> = sum(C2:C32) \* MERGEFORMAT </w:instrText>
      </w:r>
      <w:r>
        <w:rPr>
          <w:rFonts w:hint="eastAsia" w:ascii="仿宋" w:hAnsi="仿宋"/>
          <w:color w:val="auto"/>
          <w:sz w:val="28"/>
          <w:szCs w:val="28"/>
          <w:u w:val="single"/>
          <w:lang w:val="en-US" w:eastAsia="zh-CN"/>
        </w:rPr>
        <w:fldChar w:fldCharType="separate"/>
      </w:r>
      <w:r>
        <w:rPr>
          <w:rFonts w:hint="eastAsia" w:ascii="仿宋" w:hAnsi="仿宋"/>
          <w:color w:val="auto"/>
          <w:sz w:val="28"/>
          <w:szCs w:val="28"/>
          <w:u w:val="single"/>
          <w:lang w:val="en-US" w:eastAsia="zh-CN"/>
        </w:rPr>
        <w:t>76426.38</w:t>
      </w:r>
      <w:r>
        <w:rPr>
          <w:rFonts w:hint="eastAsia" w:ascii="仿宋" w:hAnsi="仿宋"/>
          <w:color w:val="auto"/>
          <w:sz w:val="28"/>
          <w:szCs w:val="28"/>
          <w:u w:val="single"/>
          <w:lang w:val="en-US" w:eastAsia="zh-CN"/>
        </w:rPr>
        <w:fldChar w:fldCharType="end"/>
      </w:r>
      <w:r>
        <w:rPr>
          <w:rFonts w:hint="eastAsia" w:ascii="仿宋" w:hAnsi="仿宋"/>
          <w:color w:val="auto"/>
          <w:sz w:val="28"/>
          <w:szCs w:val="28"/>
          <w:u w:val="single"/>
        </w:rPr>
        <w:t>㎡</w:t>
      </w:r>
      <w:r>
        <w:rPr>
          <w:rFonts w:hint="eastAsia" w:ascii="仿宋" w:hAnsi="仿宋"/>
          <w:color w:val="auto"/>
          <w:sz w:val="28"/>
          <w:szCs w:val="28"/>
          <w:u w:val="single"/>
          <w:lang w:val="en-US" w:eastAsia="zh-CN"/>
        </w:rPr>
        <w:t>/</w:t>
      </w:r>
      <w:r>
        <w:rPr>
          <w:rFonts w:hint="eastAsia" w:ascii="仿宋" w:hAnsi="仿宋"/>
          <w:color w:val="auto"/>
          <w:sz w:val="28"/>
          <w:szCs w:val="28"/>
          <w:u w:val="single"/>
          <w:lang w:val="en-US" w:eastAsia="zh-CN"/>
        </w:rPr>
        <w:fldChar w:fldCharType="begin"/>
      </w:r>
      <w:r>
        <w:rPr>
          <w:rFonts w:hint="eastAsia" w:ascii="仿宋" w:hAnsi="仿宋"/>
          <w:color w:val="auto"/>
          <w:sz w:val="28"/>
          <w:szCs w:val="28"/>
          <w:u w:val="single"/>
          <w:lang w:val="en-US" w:eastAsia="zh-CN"/>
        </w:rPr>
        <w:instrText xml:space="preserve"> = sum(C2:C18) \* MERGEFORMAT </w:instrText>
      </w:r>
      <w:r>
        <w:rPr>
          <w:rFonts w:hint="eastAsia" w:ascii="仿宋" w:hAnsi="仿宋"/>
          <w:color w:val="auto"/>
          <w:sz w:val="28"/>
          <w:szCs w:val="28"/>
          <w:u w:val="single"/>
          <w:lang w:val="en-US" w:eastAsia="zh-CN"/>
        </w:rPr>
        <w:fldChar w:fldCharType="separate"/>
      </w:r>
      <w:r>
        <w:rPr>
          <w:rFonts w:hint="eastAsia" w:ascii="仿宋" w:hAnsi="仿宋"/>
          <w:color w:val="auto"/>
          <w:sz w:val="28"/>
          <w:szCs w:val="28"/>
          <w:u w:val="single"/>
          <w:lang w:val="en-US" w:eastAsia="zh-CN"/>
        </w:rPr>
        <w:t>199703.5</w:t>
      </w:r>
      <w:r>
        <w:rPr>
          <w:rFonts w:hint="eastAsia" w:ascii="仿宋" w:hAnsi="仿宋"/>
          <w:color w:val="auto"/>
          <w:sz w:val="28"/>
          <w:szCs w:val="28"/>
          <w:u w:val="single"/>
          <w:lang w:val="en-US" w:eastAsia="zh-CN"/>
        </w:rPr>
        <w:fldChar w:fldCharType="end"/>
      </w:r>
      <w:r>
        <w:rPr>
          <w:rFonts w:hint="eastAsia" w:ascii="仿宋" w:hAnsi="仿宋"/>
          <w:color w:val="auto"/>
          <w:sz w:val="28"/>
          <w:szCs w:val="28"/>
          <w:u w:val="single"/>
        </w:rPr>
        <w:t>㎡</w:t>
      </w:r>
      <w:r>
        <w:rPr>
          <w:rFonts w:hint="eastAsia" w:ascii="仿宋" w:hAnsi="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楷体" w:hAnsi="楷体" w:eastAsia="楷体" w:cs="楷体"/>
          <w:b w:val="0"/>
          <w:bCs/>
          <w:color w:val="auto"/>
          <w:sz w:val="28"/>
          <w:szCs w:val="28"/>
        </w:rPr>
      </w:pPr>
      <w:bookmarkStart w:id="492" w:name="_Toc25314"/>
      <w:bookmarkStart w:id="493" w:name="_Toc8604"/>
      <w:bookmarkStart w:id="494" w:name="_Toc29979"/>
      <w:bookmarkStart w:id="495" w:name="_Toc31249"/>
      <w:bookmarkStart w:id="496" w:name="_Toc31365"/>
      <w:bookmarkStart w:id="497" w:name="_Toc196"/>
      <w:r>
        <w:rPr>
          <w:rFonts w:hint="eastAsia" w:ascii="楷体" w:hAnsi="楷体" w:eastAsia="楷体" w:cs="楷体"/>
          <w:b w:val="0"/>
          <w:bCs/>
          <w:color w:val="auto"/>
          <w:sz w:val="28"/>
          <w:szCs w:val="28"/>
        </w:rPr>
        <w:t>1.2 消防设施年度检测具体范围</w:t>
      </w:r>
      <w:bookmarkEnd w:id="492"/>
      <w:bookmarkEnd w:id="493"/>
      <w:bookmarkEnd w:id="494"/>
      <w:bookmarkEnd w:id="495"/>
      <w:bookmarkEnd w:id="496"/>
      <w:bookmarkEnd w:id="497"/>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黑体" w:hAnsi="黑体" w:eastAsia="黑体" w:cs="黑体"/>
          <w:b w:val="0"/>
          <w:bCs/>
          <w:lang w:eastAsia="zh-CN"/>
        </w:rPr>
      </w:pPr>
      <w:bookmarkStart w:id="498" w:name="_Toc4630"/>
      <w:bookmarkStart w:id="499" w:name="_Toc20711"/>
      <w:r>
        <w:rPr>
          <w:rFonts w:hint="eastAsia" w:ascii="黑体" w:hAnsi="黑体" w:eastAsia="黑体" w:cs="黑体"/>
          <w:b w:val="0"/>
          <w:bCs/>
          <w:color w:val="auto"/>
          <w:sz w:val="28"/>
          <w:szCs w:val="28"/>
          <w:lang w:eastAsia="zh-CN"/>
        </w:rPr>
        <w:t>一部分检测范围</w:t>
      </w:r>
      <w:bookmarkEnd w:id="498"/>
      <w:bookmarkEnd w:id="499"/>
    </w:p>
    <w:tbl>
      <w:tblPr>
        <w:tblStyle w:val="23"/>
        <w:tblW w:w="7155" w:type="dxa"/>
        <w:jc w:val="center"/>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314"/>
        <w:gridCol w:w="1470"/>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color w:val="000000"/>
                <w:sz w:val="24"/>
                <w:szCs w:val="24"/>
              </w:rPr>
            </w:pPr>
            <w:bookmarkStart w:id="500" w:name="_Toc30207"/>
            <w:bookmarkStart w:id="501" w:name="_Toc210"/>
            <w:bookmarkStart w:id="502" w:name="_Toc290"/>
            <w:bookmarkStart w:id="503" w:name="_Toc14254"/>
            <w:r>
              <w:rPr>
                <w:rFonts w:hint="eastAsia" w:ascii="仿宋" w:hAnsi="仿宋" w:eastAsia="仿宋" w:cs="仿宋"/>
                <w:color w:val="000000"/>
                <w:sz w:val="24"/>
                <w:szCs w:val="24"/>
                <w:lang w:eastAsia="zh-CN"/>
              </w:rPr>
              <w:t>建</w:t>
            </w:r>
            <w:r>
              <w:rPr>
                <w:rFonts w:hint="eastAsia" w:ascii="仿宋" w:hAnsi="仿宋" w:eastAsia="仿宋" w:cs="仿宋"/>
                <w:color w:val="000000"/>
                <w:sz w:val="24"/>
                <w:szCs w:val="24"/>
              </w:rPr>
              <w:t>（构）</w:t>
            </w:r>
            <w:r>
              <w:rPr>
                <w:rFonts w:hint="eastAsia" w:ascii="仿宋" w:hAnsi="仿宋" w:eastAsia="仿宋" w:cs="仿宋"/>
                <w:color w:val="000000"/>
                <w:sz w:val="24"/>
                <w:szCs w:val="24"/>
                <w:lang w:eastAsia="zh-CN"/>
              </w:rPr>
              <w:t>筑</w:t>
            </w:r>
            <w:r>
              <w:rPr>
                <w:rFonts w:hint="eastAsia" w:ascii="仿宋" w:hAnsi="仿宋" w:eastAsia="仿宋" w:cs="仿宋"/>
                <w:color w:val="000000"/>
                <w:sz w:val="24"/>
                <w:szCs w:val="24"/>
              </w:rPr>
              <w:t>序号</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建（构）筑名称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建筑面积</w:t>
            </w:r>
          </w:p>
        </w:tc>
        <w:tc>
          <w:tcPr>
            <w:tcW w:w="118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eastAsia="zh-CN"/>
              </w:rPr>
            </w:pPr>
            <w:r>
              <w:rPr>
                <w:rFonts w:hint="eastAsia" w:ascii="仿宋" w:hAnsi="仿宋" w:eastAsia="仿宋" w:cs="仿宋"/>
                <w:color w:val="000000"/>
                <w:sz w:val="24"/>
                <w:szCs w:val="21"/>
                <w:lang w:eastAsia="zh-CN"/>
              </w:rPr>
              <w:t>商务楼</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67762.23</w:t>
            </w:r>
          </w:p>
        </w:tc>
        <w:tc>
          <w:tcPr>
            <w:tcW w:w="118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重庆机场集团有限公司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动力能源处办</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1272.58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3</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ITC大楼</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15480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4</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职工二楼食堂（含飞扬健身中心）</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500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5</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九食堂</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600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r>
              <w:rPr>
                <w:rFonts w:hint="eastAsia" w:ascii="仿宋" w:hAnsi="仿宋" w:eastAsia="仿宋" w:cs="仿宋"/>
                <w:color w:val="000000"/>
                <w:sz w:val="24"/>
                <w:szCs w:val="21"/>
              </w:rPr>
              <w:t>6</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机场集团新办公楼</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26237</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7</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会议中心</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4379.45</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8</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集团公司C区货运部职工食堂</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6000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9</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eastAsia="zh-CN"/>
              </w:rPr>
            </w:pPr>
            <w:r>
              <w:rPr>
                <w:rFonts w:hint="eastAsia" w:ascii="仿宋" w:hAnsi="仿宋" w:eastAsia="仿宋" w:cs="仿宋"/>
                <w:color w:val="000000"/>
                <w:sz w:val="24"/>
                <w:szCs w:val="21"/>
              </w:rPr>
              <w:t>110KV变电站主控楼</w:t>
            </w:r>
            <w:r>
              <w:rPr>
                <w:rFonts w:hint="eastAsia" w:ascii="仿宋" w:hAnsi="仿宋" w:eastAsia="仿宋" w:cs="仿宋"/>
                <w:color w:val="000000"/>
                <w:sz w:val="24"/>
                <w:szCs w:val="21"/>
                <w:lang w:eastAsia="zh-CN"/>
              </w:rPr>
              <w:t>、办公楼</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1203.41</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10</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2号（齐心）110kV</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变电站</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1900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11</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3号（楚田）110kV</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变电站</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1500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12</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西区3号开闭站</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430.52</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13</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西区1号开闭站</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1252.4</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lang w:val="en-US" w:eastAsia="zh-CN"/>
              </w:rPr>
            </w:pPr>
            <w:r>
              <w:rPr>
                <w:rFonts w:hint="eastAsia" w:ascii="仿宋" w:hAnsi="仿宋" w:eastAsia="仿宋" w:cs="仿宋"/>
                <w:color w:val="000000"/>
                <w:sz w:val="24"/>
                <w:szCs w:val="21"/>
              </w:rPr>
              <w:t>14</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第三污水处理站</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r>
              <w:rPr>
                <w:rFonts w:hint="eastAsia" w:ascii="仿宋" w:hAnsi="仿宋" w:eastAsia="仿宋" w:cs="仿宋"/>
                <w:b w:val="0"/>
                <w:bCs/>
                <w:color w:val="auto"/>
                <w:sz w:val="22"/>
                <w:szCs w:val="22"/>
                <w:lang w:val="en-US" w:eastAsia="zh-CN"/>
              </w:rPr>
              <w:t>2772.44</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15</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lang w:eastAsia="zh-CN"/>
              </w:rPr>
            </w:pPr>
            <w:r>
              <w:rPr>
                <w:rFonts w:hint="eastAsia" w:ascii="仿宋" w:hAnsi="仿宋" w:cs="仿宋"/>
                <w:color w:val="auto"/>
                <w:sz w:val="24"/>
                <w:szCs w:val="21"/>
                <w:lang w:eastAsia="zh-CN"/>
              </w:rPr>
              <w:t>西区消防供水站</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r>
              <w:rPr>
                <w:rFonts w:hint="eastAsia" w:ascii="仿宋" w:hAnsi="仿宋" w:cs="仿宋"/>
                <w:b w:val="0"/>
                <w:bCs/>
                <w:color w:val="auto"/>
                <w:sz w:val="22"/>
                <w:szCs w:val="22"/>
                <w:lang w:val="en-US" w:eastAsia="zh-CN"/>
              </w:rPr>
              <w:t>201</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16</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西区天然气阀室</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6</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17</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color w:val="000000"/>
                <w:sz w:val="22"/>
                <w:szCs w:val="21"/>
              </w:rPr>
              <w:t>东区边检大楼</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b w:val="0"/>
                <w:bCs/>
                <w:color w:val="auto"/>
                <w:sz w:val="22"/>
                <w:szCs w:val="22"/>
                <w:lang w:val="en-US" w:eastAsia="zh-CN"/>
              </w:rPr>
              <w:t>4988.4</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18</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配套区能源中心（三号能源中心、职工一食堂）</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10702</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19</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东区体育馆</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4555</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20</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综合物资仓库(东区公共区管理部办公楼)</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10450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21</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color w:val="000000"/>
                <w:sz w:val="22"/>
                <w:szCs w:val="21"/>
              </w:rPr>
              <w:t>幸福佳苑B区1栋</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b w:val="0"/>
                <w:bCs/>
                <w:color w:val="auto"/>
                <w:sz w:val="22"/>
                <w:szCs w:val="22"/>
              </w:rPr>
              <w:t>7111.46</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22</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color w:val="000000"/>
                <w:sz w:val="22"/>
                <w:szCs w:val="21"/>
              </w:rPr>
              <w:t>幸福佳苑B区2栋</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b w:val="0"/>
                <w:bCs/>
                <w:color w:val="auto"/>
                <w:sz w:val="22"/>
                <w:szCs w:val="22"/>
              </w:rPr>
              <w:t>7111.46</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23</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color w:val="000000"/>
                <w:sz w:val="22"/>
                <w:szCs w:val="21"/>
              </w:rPr>
              <w:t>幸福佳苑B区3栋</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b w:val="0"/>
                <w:bCs/>
                <w:color w:val="auto"/>
                <w:sz w:val="22"/>
                <w:szCs w:val="22"/>
              </w:rPr>
              <w:t>7111.46</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24</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color w:val="000000"/>
                <w:sz w:val="22"/>
                <w:szCs w:val="21"/>
              </w:rPr>
              <w:t>幸福佳苑B区4栋</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b w:val="0"/>
                <w:bCs/>
                <w:color w:val="auto"/>
                <w:sz w:val="22"/>
                <w:szCs w:val="22"/>
              </w:rPr>
              <w:t>7111.46</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25</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color w:val="000000"/>
                <w:sz w:val="22"/>
                <w:szCs w:val="21"/>
              </w:rPr>
              <w:t>幸福佳苑B区食堂</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b w:val="0"/>
                <w:bCs/>
                <w:color w:val="auto"/>
                <w:sz w:val="22"/>
                <w:szCs w:val="22"/>
              </w:rPr>
              <w:t>3141</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26</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综合管廊</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16km</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sz w:val="2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auto"/>
                <w:sz w:val="24"/>
                <w:szCs w:val="21"/>
                <w:lang w:val="en-US" w:eastAsia="zh-CN"/>
              </w:rPr>
              <w:t>27</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旅客过夜用房水泵房（含屋顶水箱）</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50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28</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信息公司原办公楼</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b w:val="0"/>
                <w:bCs/>
                <w:color w:val="auto"/>
                <w:sz w:val="22"/>
                <w:szCs w:val="22"/>
              </w:rPr>
              <w:t>1160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bl>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黑体" w:hAnsi="黑体" w:eastAsia="黑体" w:cs="黑体"/>
          <w:b w:val="0"/>
          <w:bCs/>
          <w:color w:val="000000"/>
          <w:sz w:val="28"/>
          <w:szCs w:val="28"/>
          <w:lang w:val="en-US" w:eastAsia="zh-CN"/>
        </w:rPr>
      </w:pPr>
      <w:bookmarkStart w:id="504" w:name="_Toc25336"/>
      <w:bookmarkStart w:id="505" w:name="_Toc914"/>
      <w:r>
        <w:rPr>
          <w:rFonts w:hint="eastAsia" w:ascii="黑体" w:hAnsi="黑体" w:eastAsia="黑体" w:cs="黑体"/>
          <w:b w:val="0"/>
          <w:bCs/>
          <w:color w:val="auto"/>
          <w:sz w:val="28"/>
          <w:szCs w:val="28"/>
          <w:lang w:eastAsia="zh-CN"/>
        </w:rPr>
        <w:t>二部分检测范围</w:t>
      </w:r>
      <w:bookmarkEnd w:id="504"/>
      <w:bookmarkEnd w:id="505"/>
    </w:p>
    <w:tbl>
      <w:tblPr>
        <w:tblStyle w:val="23"/>
        <w:tblW w:w="7155" w:type="dxa"/>
        <w:jc w:val="center"/>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314"/>
        <w:gridCol w:w="1470"/>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4"/>
                <w:lang w:eastAsia="zh-CN"/>
              </w:rPr>
              <w:t>建</w:t>
            </w:r>
            <w:r>
              <w:rPr>
                <w:rFonts w:hint="eastAsia" w:ascii="仿宋" w:hAnsi="仿宋" w:eastAsia="仿宋" w:cs="仿宋"/>
                <w:color w:val="000000"/>
                <w:sz w:val="24"/>
                <w:szCs w:val="24"/>
              </w:rPr>
              <w:t>（构）</w:t>
            </w:r>
            <w:r>
              <w:rPr>
                <w:rFonts w:hint="eastAsia" w:ascii="仿宋" w:hAnsi="仿宋" w:eastAsia="仿宋" w:cs="仿宋"/>
                <w:color w:val="000000"/>
                <w:sz w:val="24"/>
                <w:szCs w:val="24"/>
                <w:lang w:eastAsia="zh-CN"/>
              </w:rPr>
              <w:t>筑</w:t>
            </w:r>
            <w:r>
              <w:rPr>
                <w:rFonts w:hint="eastAsia" w:ascii="仿宋" w:hAnsi="仿宋" w:eastAsia="仿宋" w:cs="仿宋"/>
                <w:color w:val="000000"/>
                <w:sz w:val="24"/>
                <w:szCs w:val="24"/>
              </w:rPr>
              <w:t>序号</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color w:val="000000"/>
                <w:sz w:val="24"/>
                <w:szCs w:val="21"/>
              </w:rPr>
            </w:pPr>
            <w:r>
              <w:rPr>
                <w:rFonts w:hint="eastAsia" w:ascii="仿宋" w:hAnsi="仿宋" w:eastAsia="仿宋" w:cs="仿宋"/>
                <w:color w:val="000000"/>
                <w:sz w:val="24"/>
                <w:szCs w:val="24"/>
              </w:rPr>
              <w:t>建（构）筑名称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b w:val="0"/>
                <w:bCs/>
                <w:color w:val="auto"/>
                <w:sz w:val="22"/>
                <w:szCs w:val="22"/>
              </w:rPr>
            </w:pPr>
            <w:r>
              <w:rPr>
                <w:rFonts w:hint="eastAsia" w:ascii="仿宋" w:hAnsi="仿宋" w:eastAsia="仿宋" w:cs="仿宋"/>
                <w:color w:val="000000"/>
                <w:sz w:val="24"/>
                <w:szCs w:val="24"/>
                <w:lang w:eastAsia="zh-CN"/>
              </w:rPr>
              <w:t>建筑面积</w:t>
            </w:r>
          </w:p>
        </w:tc>
        <w:tc>
          <w:tcPr>
            <w:tcW w:w="118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b w:val="0"/>
                <w:bCs/>
                <w:color w:val="auto"/>
                <w:sz w:val="24"/>
                <w:szCs w:val="24"/>
                <w:lang w:eastAsia="zh-CN"/>
              </w:rPr>
            </w:pPr>
            <w:r>
              <w:rPr>
                <w:rFonts w:hint="eastAsia" w:ascii="仿宋" w:hAnsi="仿宋" w:eastAsia="仿宋" w:cs="仿宋"/>
                <w:color w:val="000000"/>
                <w:sz w:val="24"/>
                <w:szCs w:val="24"/>
                <w:lang w:eastAsia="zh-CN"/>
              </w:rPr>
              <w:t>项目业主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东区医救、安检办公楼</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10623</w:t>
            </w:r>
          </w:p>
        </w:tc>
        <w:tc>
          <w:tcPr>
            <w:tcW w:w="118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cs="仿宋"/>
                <w:b w:val="0"/>
                <w:bCs/>
                <w:color w:val="auto"/>
                <w:sz w:val="24"/>
                <w:szCs w:val="24"/>
                <w:lang w:eastAsia="zh-CN"/>
              </w:rPr>
            </w:pPr>
            <w:r>
              <w:rPr>
                <w:rFonts w:hint="eastAsia" w:ascii="仿宋" w:hAnsi="仿宋" w:cs="仿宋"/>
                <w:b w:val="0"/>
                <w:bCs/>
                <w:color w:val="auto"/>
                <w:sz w:val="24"/>
                <w:szCs w:val="24"/>
                <w:lang w:eastAsia="zh-CN"/>
              </w:rPr>
              <w:t>重庆江北国际机场有限</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4"/>
                <w:szCs w:val="24"/>
                <w:lang w:eastAsia="zh-CN"/>
              </w:rPr>
            </w:pPr>
            <w:r>
              <w:rPr>
                <w:rFonts w:hint="eastAsia" w:ascii="仿宋" w:hAnsi="仿宋" w:cs="仿宋"/>
                <w:b w:val="0"/>
                <w:bCs/>
                <w:color w:val="auto"/>
                <w:sz w:val="24"/>
                <w:szCs w:val="24"/>
                <w:lang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东区安检宿舍楼</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12007</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3</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1#灯光站</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3065</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4</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飞行区管理部办公楼（场务楼）</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6904</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5</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航务管理部办公楼（导航楼）</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7462</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6</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2#灯光站</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2225</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7</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3#灯光站</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1429</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8</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4#灯光站</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1286</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9</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02L航向台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10</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02L下滑台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11</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02R航向台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6</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12</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02R下滑台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13</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20L航向台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14</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20L下滑台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15</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20R航向台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16</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20R下滑台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17</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03航向台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18</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03下滑台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19</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21航向台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20</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21下滑台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21</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南近台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18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22</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北外指点标台（木耳）</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23</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北中指点标台（双凤桥）</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24</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统景导航台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241</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25</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长生导航台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162</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26</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西区第二制冷站</w:t>
            </w:r>
          </w:p>
        </w:tc>
        <w:tc>
          <w:tcPr>
            <w:tcW w:w="147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B050"/>
                <w:sz w:val="24"/>
                <w:szCs w:val="21"/>
              </w:rPr>
            </w:pPr>
            <w:r>
              <w:rPr>
                <w:rFonts w:hint="eastAsia" w:ascii="仿宋" w:hAnsi="仿宋" w:eastAsia="仿宋" w:cs="仿宋"/>
                <w:color w:val="000000"/>
                <w:sz w:val="24"/>
                <w:szCs w:val="21"/>
                <w:lang w:val="en-US" w:eastAsia="zh-CN"/>
              </w:rPr>
              <w:t>3000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27</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西区动力中心</w:t>
            </w:r>
          </w:p>
        </w:tc>
        <w:tc>
          <w:tcPr>
            <w:tcW w:w="147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28</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color w:val="000000"/>
                <w:sz w:val="22"/>
                <w:szCs w:val="21"/>
              </w:rPr>
              <w:t>国检大楼</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b w:val="0"/>
                <w:bCs/>
                <w:color w:val="auto"/>
                <w:sz w:val="22"/>
                <w:szCs w:val="22"/>
                <w:lang w:val="en-US" w:eastAsia="zh-CN"/>
              </w:rPr>
              <w:t>4957.7</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cs="仿宋"/>
                <w:color w:val="000000"/>
                <w:sz w:val="24"/>
                <w:szCs w:val="21"/>
                <w:lang w:val="en-US" w:eastAsia="zh-CN"/>
              </w:rPr>
              <w:t>29</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color w:val="000000"/>
                <w:sz w:val="22"/>
                <w:szCs w:val="21"/>
              </w:rPr>
              <w:t>海关大楼</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2"/>
                <w:szCs w:val="21"/>
              </w:rPr>
            </w:pPr>
            <w:r>
              <w:rPr>
                <w:rFonts w:hint="eastAsia" w:ascii="仿宋" w:hAnsi="仿宋" w:eastAsia="仿宋" w:cs="仿宋"/>
                <w:b w:val="0"/>
                <w:bCs/>
                <w:color w:val="auto"/>
                <w:sz w:val="22"/>
                <w:szCs w:val="22"/>
                <w:lang w:val="en-US" w:eastAsia="zh-CN"/>
              </w:rPr>
              <w:t>4957.7</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cs="仿宋"/>
                <w:color w:val="000000"/>
                <w:sz w:val="24"/>
                <w:szCs w:val="21"/>
                <w:lang w:val="en-US" w:eastAsia="zh-CN"/>
              </w:rPr>
              <w:t>30</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西区原集团办公楼</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8726.68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cs="仿宋"/>
                <w:color w:val="000000"/>
                <w:sz w:val="24"/>
                <w:szCs w:val="21"/>
                <w:lang w:val="en-US" w:eastAsia="zh-CN"/>
              </w:rPr>
              <w:t>31</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一号能源中心（东区航站楼能源站）</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9142.3</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bl>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黑体" w:hAnsi="黑体" w:eastAsia="黑体" w:cs="黑体"/>
          <w:b w:val="0"/>
          <w:bCs/>
          <w:sz w:val="28"/>
          <w:szCs w:val="28"/>
          <w:lang w:eastAsia="zh-CN"/>
        </w:rPr>
      </w:pPr>
      <w:bookmarkStart w:id="506" w:name="_Toc28672"/>
      <w:bookmarkStart w:id="507" w:name="_Toc20106"/>
      <w:r>
        <w:rPr>
          <w:rFonts w:hint="eastAsia" w:ascii="黑体" w:hAnsi="黑体" w:eastAsia="黑体" w:cs="黑体"/>
          <w:b w:val="0"/>
          <w:bCs/>
          <w:color w:val="auto"/>
          <w:sz w:val="28"/>
          <w:szCs w:val="28"/>
          <w:lang w:eastAsia="zh-CN"/>
        </w:rPr>
        <w:t>三部分检测范围</w:t>
      </w:r>
      <w:bookmarkEnd w:id="506"/>
      <w:bookmarkEnd w:id="507"/>
    </w:p>
    <w:tbl>
      <w:tblPr>
        <w:tblStyle w:val="23"/>
        <w:tblW w:w="7155" w:type="dxa"/>
        <w:jc w:val="center"/>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314"/>
        <w:gridCol w:w="1470"/>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color w:val="000000"/>
                <w:sz w:val="24"/>
                <w:szCs w:val="21"/>
              </w:rPr>
            </w:pPr>
            <w:r>
              <w:rPr>
                <w:rFonts w:hint="eastAsia" w:ascii="仿宋" w:hAnsi="仿宋" w:eastAsia="仿宋" w:cs="仿宋"/>
                <w:color w:val="000000"/>
                <w:sz w:val="24"/>
                <w:szCs w:val="24"/>
                <w:lang w:eastAsia="zh-CN"/>
              </w:rPr>
              <w:t>建</w:t>
            </w:r>
            <w:r>
              <w:rPr>
                <w:rFonts w:hint="eastAsia" w:ascii="仿宋" w:hAnsi="仿宋" w:eastAsia="仿宋" w:cs="仿宋"/>
                <w:color w:val="000000"/>
                <w:sz w:val="24"/>
                <w:szCs w:val="24"/>
              </w:rPr>
              <w:t>（构）</w:t>
            </w:r>
            <w:r>
              <w:rPr>
                <w:rFonts w:hint="eastAsia" w:ascii="仿宋" w:hAnsi="仿宋" w:eastAsia="仿宋" w:cs="仿宋"/>
                <w:color w:val="000000"/>
                <w:sz w:val="24"/>
                <w:szCs w:val="24"/>
                <w:lang w:eastAsia="zh-CN"/>
              </w:rPr>
              <w:t>筑</w:t>
            </w:r>
            <w:r>
              <w:rPr>
                <w:rFonts w:hint="eastAsia" w:ascii="仿宋" w:hAnsi="仿宋" w:eastAsia="仿宋" w:cs="仿宋"/>
                <w:color w:val="000000"/>
                <w:sz w:val="24"/>
                <w:szCs w:val="24"/>
              </w:rPr>
              <w:t>序号</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color w:val="000000"/>
                <w:sz w:val="24"/>
                <w:szCs w:val="21"/>
              </w:rPr>
            </w:pPr>
            <w:r>
              <w:rPr>
                <w:rFonts w:hint="eastAsia" w:ascii="仿宋" w:hAnsi="仿宋" w:eastAsia="仿宋" w:cs="仿宋"/>
                <w:color w:val="000000"/>
                <w:sz w:val="24"/>
                <w:szCs w:val="24"/>
              </w:rPr>
              <w:t>建（构）筑名称</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4"/>
                <w:lang w:eastAsia="zh-CN"/>
              </w:rPr>
              <w:t>建筑面积</w:t>
            </w:r>
          </w:p>
        </w:tc>
        <w:tc>
          <w:tcPr>
            <w:tcW w:w="118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项目业主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西区消防水泵房</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（老货运片区）</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30</w:t>
            </w:r>
          </w:p>
        </w:tc>
        <w:tc>
          <w:tcPr>
            <w:tcW w:w="118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fldChar w:fldCharType="begin"/>
            </w:r>
            <w:r>
              <w:rPr>
                <w:rFonts w:hint="eastAsia" w:ascii="仿宋" w:hAnsi="仿宋" w:eastAsia="仿宋" w:cs="仿宋"/>
                <w:color w:val="000000"/>
                <w:sz w:val="24"/>
                <w:szCs w:val="24"/>
                <w:lang w:val="en-US" w:eastAsia="zh-CN"/>
              </w:rPr>
              <w:instrText xml:space="preserve"> HYPERLINK "http://www.baidu.com/link?url=2S5FmAM1qtSnCKF8mEY6wWhzcpeFL7Uxo-_OzAJt3fjfuveEZe_rr36EhEA72n5Km8O-B0ECryZemsjFrQqm__" \t "https://www.baidu.com/_blank" </w:instrText>
            </w:r>
            <w:r>
              <w:rPr>
                <w:rFonts w:hint="eastAsia" w:ascii="仿宋" w:hAnsi="仿宋" w:eastAsia="仿宋" w:cs="仿宋"/>
                <w:color w:val="000000"/>
                <w:sz w:val="24"/>
                <w:szCs w:val="24"/>
                <w:lang w:val="en-US" w:eastAsia="zh-CN"/>
              </w:rPr>
              <w:fldChar w:fldCharType="separate"/>
            </w:r>
            <w:r>
              <w:rPr>
                <w:rFonts w:hint="eastAsia" w:ascii="仿宋" w:hAnsi="仿宋" w:eastAsia="仿宋" w:cs="仿宋"/>
                <w:color w:val="000000"/>
                <w:sz w:val="24"/>
                <w:szCs w:val="24"/>
                <w:lang w:val="en-US" w:eastAsia="zh-CN"/>
              </w:rPr>
              <w:t>重庆机场集团有限公司航空物流园发展分公司</w:t>
            </w:r>
            <w:r>
              <w:rPr>
                <w:rFonts w:hint="eastAsia" w:ascii="仿宋" w:hAnsi="仿宋" w:eastAsia="仿宋" w:cs="仿宋"/>
                <w:color w:val="000000"/>
                <w:sz w:val="24"/>
                <w:szCs w:val="24"/>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2</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保税港区国际货站</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（含办公区）</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26870.5</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3</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新国内出港货站</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（含办公区）</w:t>
            </w:r>
          </w:p>
        </w:tc>
        <w:tc>
          <w:tcPr>
            <w:tcW w:w="147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34317</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4</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老国内出港货站</w:t>
            </w:r>
          </w:p>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（含办公区）</w:t>
            </w:r>
          </w:p>
        </w:tc>
        <w:tc>
          <w:tcPr>
            <w:tcW w:w="147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5</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C3货运区一级货站一号库（含办公区）</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26498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6</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C3货运区一级货站二号库（含办公区）</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26498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lang w:val="en-US" w:eastAsia="zh-CN"/>
              </w:rPr>
              <w:t>7</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C3货运区一级货站三号库（含办公区）</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26498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8</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北货库区消防水泵房</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60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9</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C3货运区二级货站一号库（含办公区）</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10</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C3货运区二级货站二号库（含办公区）</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11</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C3货运区二级货站三号库（含办公区）</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4462</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12</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C3货运区二级货站四号库（含办公区）</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4462</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13</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C3货运区二级货站五号库（含办公区）</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14</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C3货运区二级货站六号库（含办公区）</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15</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C3货运区二级货站七号库（含办公区）</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16</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C3货运区二级货站八号库（含办公区）</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5338</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lang w:val="en-US" w:eastAsia="zh-CN"/>
              </w:rPr>
            </w:pPr>
            <w:r>
              <w:rPr>
                <w:rFonts w:hint="eastAsia" w:ascii="仿宋" w:hAnsi="仿宋" w:eastAsia="仿宋" w:cs="仿宋"/>
                <w:color w:val="000000"/>
                <w:sz w:val="24"/>
                <w:szCs w:val="21"/>
              </w:rPr>
              <w:t>17</w:t>
            </w:r>
          </w:p>
        </w:tc>
        <w:tc>
          <w:tcPr>
            <w:tcW w:w="33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color w:val="000000"/>
                <w:sz w:val="24"/>
                <w:szCs w:val="21"/>
              </w:rPr>
              <w:t>物流综合大楼</w:t>
            </w:r>
          </w:p>
        </w:tc>
        <w:tc>
          <w:tcPr>
            <w:tcW w:w="14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color w:val="000000"/>
                <w:sz w:val="24"/>
                <w:szCs w:val="21"/>
              </w:rPr>
            </w:pPr>
            <w:r>
              <w:rPr>
                <w:rFonts w:hint="eastAsia" w:ascii="仿宋" w:hAnsi="仿宋" w:eastAsia="仿宋" w:cs="仿宋"/>
                <w:b w:val="0"/>
                <w:bCs/>
                <w:color w:val="auto"/>
                <w:sz w:val="22"/>
                <w:szCs w:val="22"/>
              </w:rPr>
              <w:t>17980</w:t>
            </w:r>
          </w:p>
        </w:tc>
        <w:tc>
          <w:tcPr>
            <w:tcW w:w="11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firstLine="0" w:firstLineChars="0"/>
              <w:jc w:val="center"/>
              <w:textAlignment w:val="auto"/>
              <w:rPr>
                <w:rFonts w:hint="eastAsia" w:ascii="仿宋" w:hAnsi="仿宋" w:eastAsia="仿宋" w:cs="仿宋"/>
                <w:b w:val="0"/>
                <w:bCs/>
                <w:color w:val="auto"/>
                <w:sz w:val="22"/>
                <w:szCs w:val="22"/>
              </w:rPr>
            </w:pPr>
          </w:p>
        </w:tc>
      </w:tr>
    </w:tbl>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楷体" w:hAnsi="楷体" w:eastAsia="楷体" w:cs="楷体"/>
          <w:b w:val="0"/>
          <w:bCs/>
          <w:color w:val="auto"/>
          <w:sz w:val="28"/>
          <w:szCs w:val="28"/>
        </w:rPr>
      </w:pPr>
      <w:bookmarkStart w:id="508" w:name="_Toc27378"/>
      <w:bookmarkStart w:id="509" w:name="_Toc28031"/>
      <w:r>
        <w:rPr>
          <w:rFonts w:hint="eastAsia" w:ascii="楷体" w:hAnsi="楷体" w:eastAsia="楷体" w:cs="楷体"/>
          <w:b w:val="0"/>
          <w:bCs/>
          <w:color w:val="auto"/>
          <w:sz w:val="28"/>
          <w:szCs w:val="28"/>
        </w:rPr>
        <w:t>1.3 消防年度检测服务内容</w:t>
      </w:r>
      <w:bookmarkEnd w:id="500"/>
      <w:bookmarkEnd w:id="501"/>
      <w:bookmarkEnd w:id="502"/>
      <w:bookmarkEnd w:id="503"/>
      <w:bookmarkEnd w:id="508"/>
      <w:bookmarkEnd w:id="509"/>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服务范围中所列建筑的全部自动消防设施（包括但不限于：消防供配电设施、火灾自动报警及联动控制系统、图形显示系统装置、火灾应急广播、消防通讯、水灭火系统、气体灭火系统、厨房灭火装置、防排烟系统、防火卷帘与防火门、消防电梯、应急照明与疏散指示标志、电气火灾监控系统、消防电源监控系统、</w:t>
      </w:r>
      <w:r>
        <w:rPr>
          <w:rFonts w:hint="eastAsia" w:ascii="仿宋" w:hAnsi="仿宋"/>
          <w:color w:val="auto"/>
          <w:sz w:val="28"/>
          <w:szCs w:val="28"/>
          <w:lang w:eastAsia="zh-CN"/>
        </w:rPr>
        <w:t>可燃气体探测系统、</w:t>
      </w:r>
      <w:r>
        <w:rPr>
          <w:rFonts w:hint="eastAsia" w:ascii="仿宋" w:hAnsi="仿宋"/>
          <w:color w:val="auto"/>
          <w:sz w:val="28"/>
          <w:szCs w:val="28"/>
        </w:rPr>
        <w:t>灭火器等）的检测任务全部委托给服务商，服务商按照国家、行业和地方相关技术标准规定的内容、程序、要求等进行检测，并出具具有法律效力的检测报告（一式两份）。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楷体" w:hAnsi="楷体" w:eastAsia="楷体" w:cs="楷体"/>
          <w:b w:val="0"/>
          <w:bCs/>
          <w:color w:val="auto"/>
          <w:sz w:val="28"/>
          <w:szCs w:val="28"/>
        </w:rPr>
      </w:pPr>
      <w:bookmarkStart w:id="510" w:name="_Toc32633"/>
      <w:bookmarkStart w:id="511" w:name="_Toc23643"/>
      <w:bookmarkStart w:id="512" w:name="_Toc27747"/>
      <w:bookmarkStart w:id="513" w:name="_Toc27410"/>
      <w:bookmarkStart w:id="514" w:name="_Toc1595"/>
      <w:bookmarkStart w:id="515" w:name="_Toc16222"/>
      <w:r>
        <w:rPr>
          <w:rFonts w:hint="eastAsia" w:ascii="楷体" w:hAnsi="楷体" w:eastAsia="楷体" w:cs="楷体"/>
          <w:b w:val="0"/>
          <w:bCs/>
          <w:color w:val="auto"/>
          <w:sz w:val="28"/>
          <w:szCs w:val="28"/>
        </w:rPr>
        <w:t>1.4 主要检测依据</w:t>
      </w:r>
      <w:bookmarkEnd w:id="510"/>
      <w:bookmarkEnd w:id="511"/>
      <w:bookmarkEnd w:id="512"/>
      <w:bookmarkEnd w:id="513"/>
      <w:bookmarkEnd w:id="514"/>
      <w:bookmarkEnd w:id="515"/>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《中华人民共和国消防法》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《重庆市消防条例》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《建筑消防设施的维护管理》（GB 25201-2010）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lang w:eastAsia="zh-CN"/>
        </w:rPr>
        <w:t>《</w:t>
      </w:r>
      <w:r>
        <w:rPr>
          <w:rFonts w:hint="eastAsia" w:ascii="仿宋" w:hAnsi="仿宋"/>
          <w:color w:val="auto"/>
          <w:sz w:val="28"/>
          <w:szCs w:val="28"/>
        </w:rPr>
        <w:t>重庆市消防救援总队关于</w:t>
      </w:r>
      <w:r>
        <w:rPr>
          <w:rFonts w:hint="eastAsia" w:ascii="仿宋" w:hAnsi="仿宋"/>
          <w:color w:val="auto"/>
          <w:sz w:val="28"/>
          <w:szCs w:val="28"/>
          <w:lang w:val="en-US" w:eastAsia="zh-CN"/>
        </w:rPr>
        <w:t>&lt;</w:t>
      </w:r>
      <w:r>
        <w:rPr>
          <w:rFonts w:hint="eastAsia" w:ascii="仿宋" w:hAnsi="仿宋"/>
          <w:color w:val="auto"/>
          <w:sz w:val="28"/>
          <w:szCs w:val="28"/>
        </w:rPr>
        <w:t>消防技术服务机构从业条件</w:t>
      </w:r>
      <w:r>
        <w:rPr>
          <w:rFonts w:hint="eastAsia" w:ascii="仿宋" w:hAnsi="仿宋"/>
          <w:color w:val="auto"/>
          <w:sz w:val="28"/>
          <w:szCs w:val="28"/>
          <w:lang w:val="en-US" w:eastAsia="zh-CN"/>
        </w:rPr>
        <w:t>&gt;</w:t>
      </w:r>
      <w:r>
        <w:rPr>
          <w:rFonts w:hint="eastAsia" w:ascii="仿宋" w:hAnsi="仿宋"/>
          <w:color w:val="auto"/>
          <w:sz w:val="28"/>
          <w:szCs w:val="28"/>
        </w:rPr>
        <w:t>的通告</w:t>
      </w:r>
      <w:r>
        <w:rPr>
          <w:rFonts w:hint="eastAsia" w:ascii="仿宋" w:hAnsi="仿宋"/>
          <w:color w:val="auto"/>
          <w:sz w:val="28"/>
          <w:szCs w:val="28"/>
          <w:lang w:eastAsia="zh-CN"/>
        </w:rPr>
        <w:t>》（渝消发〔2019〕50号）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s="宋体"/>
          <w:color w:val="auto"/>
          <w:kern w:val="0"/>
          <w:sz w:val="28"/>
          <w:szCs w:val="28"/>
        </w:rPr>
      </w:pPr>
      <w:r>
        <w:rPr>
          <w:rFonts w:hint="eastAsia" w:ascii="仿宋" w:hAnsi="仿宋"/>
          <w:color w:val="auto"/>
          <w:sz w:val="28"/>
          <w:szCs w:val="28"/>
        </w:rPr>
        <w:t>《建筑消防设施检测技术规程》（DB 50/T 24-2011）</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二、合同价款和支付方式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2.1 该项目检测金额为不含税   元，（大写       ），含税</w:t>
      </w:r>
      <w:r>
        <w:rPr>
          <w:rFonts w:hint="eastAsia" w:ascii="仿宋" w:hAnsi="仿宋"/>
          <w:color w:val="auto"/>
          <w:sz w:val="28"/>
          <w:szCs w:val="28"/>
          <w:lang w:val="en-US" w:eastAsia="zh-CN"/>
        </w:rPr>
        <w:t xml:space="preserve">   </w:t>
      </w:r>
      <w:r>
        <w:rPr>
          <w:rFonts w:hint="eastAsia" w:ascii="仿宋" w:hAnsi="仿宋"/>
          <w:color w:val="auto"/>
          <w:sz w:val="28"/>
          <w:szCs w:val="28"/>
        </w:rPr>
        <w:t>元，（大写            ），税率为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lang w:val="zh-CN"/>
        </w:rPr>
      </w:pPr>
      <w:r>
        <w:rPr>
          <w:rFonts w:hint="eastAsia" w:ascii="仿宋" w:hAnsi="仿宋"/>
          <w:color w:val="auto"/>
          <w:sz w:val="28"/>
          <w:szCs w:val="28"/>
        </w:rPr>
        <w:t xml:space="preserve">2.2 </w:t>
      </w:r>
      <w:r>
        <w:rPr>
          <w:rFonts w:hint="eastAsia" w:ascii="仿宋" w:hAnsi="仿宋"/>
          <w:color w:val="auto"/>
          <w:sz w:val="28"/>
          <w:szCs w:val="28"/>
          <w:lang w:val="zh-CN"/>
        </w:rPr>
        <w:t>接收到乙方按照本合同第四条出具的</w:t>
      </w:r>
      <w:r>
        <w:rPr>
          <w:rFonts w:hint="eastAsia" w:ascii="仿宋" w:hAnsi="仿宋"/>
          <w:color w:val="auto"/>
          <w:sz w:val="28"/>
          <w:szCs w:val="28"/>
        </w:rPr>
        <w:t>《重庆市建筑消防设施质量检测报告》和提交相关材料</w:t>
      </w:r>
      <w:r>
        <w:rPr>
          <w:rFonts w:hint="eastAsia" w:ascii="仿宋" w:hAnsi="仿宋"/>
          <w:color w:val="auto"/>
          <w:sz w:val="28"/>
          <w:szCs w:val="28"/>
          <w:lang w:val="zh-CN"/>
        </w:rPr>
        <w:t>并经确认且乙方提供增值税专用发票后，甲方在</w:t>
      </w:r>
      <w:r>
        <w:rPr>
          <w:rFonts w:hint="eastAsia" w:ascii="仿宋" w:hAnsi="仿宋"/>
          <w:color w:val="auto"/>
          <w:sz w:val="28"/>
          <w:szCs w:val="28"/>
        </w:rPr>
        <w:t>30个工作日内</w:t>
      </w:r>
      <w:r>
        <w:rPr>
          <w:rFonts w:hint="eastAsia" w:ascii="仿宋" w:hAnsi="仿宋"/>
          <w:color w:val="auto"/>
          <w:sz w:val="28"/>
          <w:szCs w:val="28"/>
          <w:lang w:val="zh-CN"/>
        </w:rPr>
        <w:t>支付</w:t>
      </w:r>
      <w:r>
        <w:rPr>
          <w:rFonts w:hint="eastAsia" w:ascii="仿宋" w:hAnsi="仿宋"/>
          <w:color w:val="auto"/>
          <w:sz w:val="28"/>
          <w:szCs w:val="28"/>
        </w:rPr>
        <w:t>全部款项</w:t>
      </w:r>
      <w:r>
        <w:rPr>
          <w:rFonts w:hint="eastAsia" w:ascii="仿宋" w:hAnsi="仿宋"/>
          <w:color w:val="auto"/>
          <w:sz w:val="28"/>
          <w:szCs w:val="28"/>
          <w:lang w:val="zh-CN"/>
        </w:rPr>
        <w:t>。</w:t>
      </w:r>
      <w:r>
        <w:rPr>
          <w:rFonts w:hint="eastAsia" w:ascii="仿宋" w:hAnsi="仿宋"/>
          <w:color w:val="auto"/>
          <w:sz w:val="28"/>
          <w:szCs w:val="28"/>
          <w:lang w:val="en-US" w:eastAsia="zh-CN"/>
        </w:rPr>
        <w:t>如税率发生国家法规调整，折算为不含税价后以新适用税率结算。</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三、履约保证金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开户行：</w:t>
      </w:r>
      <w:r>
        <w:rPr>
          <w:rFonts w:hint="eastAsia"/>
          <w:color w:val="auto"/>
          <w:sz w:val="28"/>
          <w:szCs w:val="28"/>
        </w:rPr>
        <w:t>建设银行重庆渝北机场支行</w:t>
      </w:r>
      <w:r>
        <w:rPr>
          <w:rFonts w:hint="eastAsia"/>
          <w:color w:val="auto"/>
          <w:sz w:val="28"/>
          <w:szCs w:val="28"/>
          <w:lang w:eastAsia="zh-CN"/>
        </w:rPr>
        <w:t>，账号：</w:t>
      </w:r>
      <w:r>
        <w:rPr>
          <w:rFonts w:hint="eastAsia"/>
          <w:color w:val="auto"/>
          <w:sz w:val="28"/>
          <w:szCs w:val="28"/>
        </w:rPr>
        <w:t>50001083800050000447</w:t>
      </w:r>
      <w:r>
        <w:rPr>
          <w:rFonts w:hint="eastAsia"/>
          <w:color w:val="auto"/>
          <w:sz w:val="28"/>
          <w:szCs w:val="28"/>
          <w:lang w:eastAsia="zh-CN"/>
        </w:rPr>
        <w:t>（一部分）</w:t>
      </w:r>
      <w:r>
        <w:rPr>
          <w:rFonts w:hint="eastAsia"/>
          <w:color w:val="auto"/>
          <w:sz w:val="28"/>
          <w:szCs w:val="28"/>
          <w:lang w:val="en-US" w:eastAsia="zh-CN"/>
        </w:rPr>
        <w:t>/</w:t>
      </w:r>
      <w:r>
        <w:rPr>
          <w:rFonts w:hint="eastAsia"/>
          <w:color w:val="auto"/>
          <w:sz w:val="28"/>
          <w:szCs w:val="28"/>
        </w:rPr>
        <w:t>50050108380000000060</w:t>
      </w:r>
      <w:r>
        <w:rPr>
          <w:rFonts w:hint="eastAsia"/>
          <w:color w:val="auto"/>
          <w:sz w:val="28"/>
          <w:szCs w:val="28"/>
          <w:lang w:eastAsia="zh-CN"/>
        </w:rPr>
        <w:t>（二部分）</w:t>
      </w:r>
      <w:r>
        <w:rPr>
          <w:rFonts w:hint="eastAsia"/>
          <w:color w:val="auto"/>
          <w:sz w:val="28"/>
          <w:szCs w:val="28"/>
          <w:lang w:val="en-US" w:eastAsia="zh-CN"/>
        </w:rPr>
        <w:t>/</w:t>
      </w:r>
      <w:r>
        <w:rPr>
          <w:rFonts w:hint="eastAsia"/>
          <w:color w:val="auto"/>
          <w:sz w:val="28"/>
          <w:szCs w:val="28"/>
        </w:rPr>
        <w:t>500</w:t>
      </w:r>
      <w:r>
        <w:rPr>
          <w:rFonts w:hint="eastAsia"/>
          <w:color w:val="auto"/>
          <w:sz w:val="28"/>
          <w:szCs w:val="28"/>
          <w:lang w:val="en-US" w:eastAsia="zh-CN"/>
        </w:rPr>
        <w:t>01083800050201417（三部分）</w:t>
      </w:r>
      <w:r>
        <w:rPr>
          <w:rFonts w:hint="eastAsia" w:ascii="仿宋" w:hAnsi="仿宋"/>
          <w:color w:val="auto"/>
          <w:sz w:val="28"/>
          <w:szCs w:val="28"/>
        </w:rPr>
        <w:t>，履约保证金为合同</w:t>
      </w:r>
      <w:r>
        <w:rPr>
          <w:rFonts w:hint="eastAsia" w:ascii="仿宋" w:hAnsi="仿宋"/>
          <w:color w:val="auto"/>
          <w:sz w:val="28"/>
          <w:szCs w:val="28"/>
          <w:lang w:eastAsia="zh-CN"/>
        </w:rPr>
        <w:t>不</w:t>
      </w:r>
      <w:r>
        <w:rPr>
          <w:rFonts w:hint="eastAsia" w:ascii="仿宋" w:hAnsi="仿宋"/>
          <w:color w:val="auto"/>
          <w:sz w:val="28"/>
          <w:szCs w:val="28"/>
        </w:rPr>
        <w:t>含税总价款的10%，成交人应在收到成交通知书后10个工作日内自行缴纳并前往甲方财务部</w:t>
      </w:r>
      <w:r>
        <w:rPr>
          <w:rFonts w:hint="eastAsia" w:ascii="仿宋" w:hAnsi="仿宋"/>
          <w:color w:val="auto"/>
          <w:sz w:val="28"/>
          <w:szCs w:val="28"/>
          <w:lang w:eastAsia="zh-CN"/>
        </w:rPr>
        <w:t>门</w:t>
      </w:r>
      <w:r>
        <w:rPr>
          <w:rFonts w:hint="eastAsia" w:ascii="仿宋" w:hAnsi="仿宋"/>
          <w:color w:val="auto"/>
          <w:sz w:val="28"/>
          <w:szCs w:val="28"/>
        </w:rPr>
        <w:t>换取交纳保证金收据。合同履行完毕，若成交方在本合同有效期内完全履行本合同条款，服从甲方监管，无违规事件、无劳资纠纷等问题，并妥善处理好善后各项事宜，乙方向甲方提出退款</w:t>
      </w:r>
      <w:r>
        <w:rPr>
          <w:rFonts w:hint="eastAsia" w:ascii="仿宋" w:hAnsi="仿宋"/>
          <w:color w:val="auto"/>
          <w:sz w:val="28"/>
          <w:szCs w:val="28"/>
          <w:lang w:eastAsia="zh-CN"/>
        </w:rPr>
        <w:t>申请</w:t>
      </w:r>
      <w:r>
        <w:rPr>
          <w:rFonts w:hint="eastAsia" w:ascii="仿宋" w:hAnsi="仿宋"/>
          <w:color w:val="auto"/>
          <w:sz w:val="28"/>
          <w:szCs w:val="28"/>
        </w:rPr>
        <w:t>后，甲方在30个工作日内将履约保证金无息全额返还</w:t>
      </w:r>
      <w:r>
        <w:rPr>
          <w:rFonts w:hint="eastAsia" w:ascii="仿宋" w:hAnsi="仿宋"/>
          <w:color w:val="auto"/>
          <w:sz w:val="28"/>
          <w:szCs w:val="28"/>
          <w:lang w:eastAsia="zh-CN"/>
        </w:rPr>
        <w:t>乙</w:t>
      </w:r>
      <w:r>
        <w:rPr>
          <w:rFonts w:hint="eastAsia" w:ascii="仿宋" w:hAnsi="仿宋"/>
          <w:color w:val="auto"/>
          <w:sz w:val="28"/>
          <w:szCs w:val="28"/>
        </w:rPr>
        <w:t>方。若出现上述情况或其它</w:t>
      </w:r>
      <w:r>
        <w:rPr>
          <w:rFonts w:hint="eastAsia" w:ascii="仿宋" w:hAnsi="仿宋"/>
          <w:color w:val="auto"/>
          <w:sz w:val="28"/>
          <w:szCs w:val="28"/>
          <w:lang w:eastAsia="zh-CN"/>
        </w:rPr>
        <w:t>违约</w:t>
      </w:r>
      <w:r>
        <w:rPr>
          <w:rFonts w:hint="eastAsia" w:ascii="仿宋" w:hAnsi="仿宋"/>
          <w:color w:val="auto"/>
          <w:sz w:val="28"/>
          <w:szCs w:val="28"/>
        </w:rPr>
        <w:t>情况，甲方有权根据实际情况扣除该履约保证金。合同履行期间，乙方应在甲方扣除履约保证金后的5个工作日内通过转账补交履约保证金。</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四、检测完成后由乙方出具检测报告和提交相关材料（均须A4纸装订成册，形式与正版书籍一致，不得采用活页、抽杆夹等）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4.1 检测期间，乙方应于每周二12时前将上周的检测情况报</w:t>
      </w:r>
      <w:r>
        <w:rPr>
          <w:rFonts w:hint="eastAsia" w:ascii="仿宋" w:hAnsi="仿宋"/>
          <w:color w:val="auto"/>
          <w:sz w:val="28"/>
          <w:szCs w:val="28"/>
          <w:lang w:eastAsia="zh-CN"/>
        </w:rPr>
        <w:t>甲方监管部门</w:t>
      </w:r>
      <w:r>
        <w:rPr>
          <w:rFonts w:hint="eastAsia" w:ascii="仿宋" w:hAnsi="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4.2 乙方应在20</w:t>
      </w:r>
      <w:r>
        <w:rPr>
          <w:rFonts w:hint="eastAsia" w:ascii="仿宋" w:hAnsi="仿宋"/>
          <w:color w:val="auto"/>
          <w:sz w:val="28"/>
          <w:szCs w:val="28"/>
          <w:lang w:val="en-US" w:eastAsia="zh-CN"/>
        </w:rPr>
        <w:t xml:space="preserve">2  </w:t>
      </w:r>
      <w:r>
        <w:rPr>
          <w:rFonts w:hint="eastAsia" w:ascii="仿宋" w:hAnsi="仿宋"/>
          <w:color w:val="auto"/>
          <w:sz w:val="28"/>
          <w:szCs w:val="28"/>
        </w:rPr>
        <w:t>年</w:t>
      </w:r>
      <w:r>
        <w:rPr>
          <w:rFonts w:hint="eastAsia" w:ascii="仿宋" w:hAnsi="仿宋"/>
          <w:color w:val="auto"/>
          <w:sz w:val="28"/>
          <w:szCs w:val="28"/>
          <w:lang w:val="en-US" w:eastAsia="zh-CN"/>
        </w:rPr>
        <w:t xml:space="preserve">  </w:t>
      </w:r>
      <w:r>
        <w:rPr>
          <w:rFonts w:hint="eastAsia" w:ascii="仿宋" w:hAnsi="仿宋"/>
          <w:color w:val="auto"/>
          <w:sz w:val="28"/>
          <w:szCs w:val="28"/>
        </w:rPr>
        <w:t>月</w:t>
      </w:r>
      <w:r>
        <w:rPr>
          <w:rFonts w:hint="eastAsia" w:ascii="仿宋" w:hAnsi="仿宋"/>
          <w:color w:val="auto"/>
          <w:sz w:val="28"/>
          <w:szCs w:val="28"/>
          <w:lang w:val="en-US" w:eastAsia="zh-CN"/>
        </w:rPr>
        <w:t xml:space="preserve">  </w:t>
      </w:r>
      <w:r>
        <w:rPr>
          <w:rFonts w:hint="eastAsia" w:ascii="仿宋" w:hAnsi="仿宋"/>
          <w:color w:val="auto"/>
          <w:sz w:val="28"/>
          <w:szCs w:val="28"/>
        </w:rPr>
        <w:t>日9:00前完成相关服务内容并将纸质《重庆市建筑消防设施质量检测报告》交至</w:t>
      </w:r>
      <w:r>
        <w:rPr>
          <w:rFonts w:hint="eastAsia" w:ascii="仿宋" w:hAnsi="仿宋"/>
          <w:color w:val="auto"/>
          <w:sz w:val="28"/>
          <w:szCs w:val="28"/>
          <w:lang w:eastAsia="zh-CN"/>
        </w:rPr>
        <w:t>甲方</w:t>
      </w:r>
      <w:r>
        <w:rPr>
          <w:rFonts w:hint="eastAsia" w:ascii="仿宋" w:hAnsi="仿宋"/>
          <w:color w:val="auto"/>
          <w:sz w:val="28"/>
          <w:szCs w:val="28"/>
        </w:rPr>
        <w:t>。每个建筑单独出一份报告，若一个消防控制室辐射若干栋建筑，则将涉及的建筑出一份报告。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4.3 提交相关材料：乙方单独出具一份消防设施状况总体分析报告，分析当前存在的共性问题、严重缺陷项及改进建议。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五、甲乙双方权利与责任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楷体" w:hAnsi="楷体" w:eastAsia="楷体" w:cs="楷体"/>
          <w:b w:val="0"/>
          <w:bCs/>
          <w:color w:val="auto"/>
          <w:sz w:val="28"/>
          <w:szCs w:val="28"/>
        </w:rPr>
      </w:pPr>
      <w:bookmarkStart w:id="516" w:name="_Toc29940"/>
      <w:bookmarkStart w:id="517" w:name="_Toc11662"/>
      <w:bookmarkStart w:id="518" w:name="_Toc22908"/>
      <w:bookmarkStart w:id="519" w:name="_Toc10445"/>
      <w:bookmarkStart w:id="520" w:name="_Toc2737"/>
      <w:bookmarkStart w:id="521" w:name="_Toc21144"/>
      <w:r>
        <w:rPr>
          <w:rFonts w:hint="eastAsia" w:ascii="楷体" w:hAnsi="楷体" w:eastAsia="楷体" w:cs="楷体"/>
          <w:b w:val="0"/>
          <w:bCs/>
          <w:color w:val="auto"/>
          <w:sz w:val="28"/>
          <w:szCs w:val="28"/>
        </w:rPr>
        <w:t>5.1 甲方权责</w:t>
      </w:r>
      <w:bookmarkEnd w:id="516"/>
      <w:bookmarkEnd w:id="517"/>
      <w:bookmarkEnd w:id="518"/>
      <w:bookmarkEnd w:id="519"/>
      <w:bookmarkEnd w:id="520"/>
      <w:bookmarkEnd w:id="521"/>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5.1.1 甲方有权核查乙方检测机构的检测资质和现场检测人员的执业资格证书。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5.1.2 甲方有权调整检测计划，但调整内容必须告知乙方。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5.1.3 甲方需在检测时配合乙方严格按照相关要求开展检测工作并提供必要的支持。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5.1.4 甲方需保证委托检测的项目具备通电、通水、设备能正常运行等基本检测条件。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5.1.5 甲方有权制止乙方危及甲方运营及设备安全的行为。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5.1.6 甲方需按照本合同规定的支付方式及金额向乙方支付检测费用。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楷体" w:hAnsi="楷体" w:eastAsia="楷体" w:cs="楷体"/>
          <w:b w:val="0"/>
          <w:bCs/>
          <w:color w:val="auto"/>
          <w:sz w:val="28"/>
          <w:szCs w:val="28"/>
        </w:rPr>
      </w:pPr>
      <w:bookmarkStart w:id="522" w:name="_Toc24719"/>
      <w:bookmarkStart w:id="523" w:name="_Toc28460"/>
      <w:bookmarkStart w:id="524" w:name="_Toc15393"/>
      <w:bookmarkStart w:id="525" w:name="_Toc16070"/>
      <w:bookmarkStart w:id="526" w:name="_Toc540"/>
      <w:bookmarkStart w:id="527" w:name="_Toc27783"/>
      <w:r>
        <w:rPr>
          <w:rFonts w:hint="eastAsia" w:ascii="楷体" w:hAnsi="楷体" w:eastAsia="楷体" w:cs="楷体"/>
          <w:b w:val="0"/>
          <w:bCs/>
          <w:color w:val="auto"/>
          <w:sz w:val="28"/>
          <w:szCs w:val="28"/>
        </w:rPr>
        <w:t>5.2 乙方权责</w:t>
      </w:r>
      <w:bookmarkEnd w:id="522"/>
      <w:bookmarkEnd w:id="523"/>
      <w:bookmarkEnd w:id="524"/>
      <w:bookmarkEnd w:id="525"/>
      <w:bookmarkEnd w:id="526"/>
      <w:bookmarkEnd w:id="52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5.2.1 乙方应具备消防设施检测的相应资质、资格，依照法律法规、技术标准和执业准则，开展消防设施检测技术服务活动，执业人员检测时应当认真如实填写检测记录。对检测质量负责。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5.2.2 乙方应组建项目组，明确项目组人员，包括：项目组应包括1名项目负责人，</w:t>
      </w:r>
      <w:r>
        <w:rPr>
          <w:rFonts w:hint="eastAsia" w:ascii="仿宋" w:hAnsi="仿宋"/>
          <w:color w:val="auto"/>
          <w:sz w:val="28"/>
          <w:szCs w:val="28"/>
          <w:lang w:val="en-US" w:eastAsia="zh-CN"/>
        </w:rPr>
        <w:t>6</w:t>
      </w:r>
      <w:r>
        <w:rPr>
          <w:rFonts w:hint="eastAsia" w:ascii="仿宋" w:hAnsi="仿宋"/>
          <w:color w:val="auto"/>
          <w:sz w:val="28"/>
          <w:szCs w:val="28"/>
        </w:rPr>
        <w:t>名及以上消防设施操作员</w:t>
      </w:r>
      <w:r>
        <w:rPr>
          <w:rFonts w:hint="eastAsia" w:ascii="仿宋" w:hAnsi="仿宋"/>
          <w:color w:val="auto"/>
          <w:sz w:val="28"/>
          <w:szCs w:val="28"/>
          <w:lang w:eastAsia="zh-CN"/>
        </w:rPr>
        <w:t>。</w:t>
      </w:r>
      <w:r>
        <w:rPr>
          <w:rFonts w:hint="eastAsia" w:ascii="仿宋" w:hAnsi="仿宋"/>
          <w:color w:val="auto"/>
          <w:sz w:val="28"/>
          <w:szCs w:val="28"/>
        </w:rPr>
        <w:t>项目负责人应具有</w:t>
      </w:r>
      <w:r>
        <w:rPr>
          <w:rFonts w:hint="eastAsia" w:ascii="仿宋" w:hAnsi="仿宋"/>
          <w:color w:val="auto"/>
          <w:sz w:val="28"/>
          <w:szCs w:val="28"/>
          <w:lang w:eastAsia="zh-CN"/>
        </w:rPr>
        <w:t>一级《注册消防工程师》</w:t>
      </w:r>
      <w:r>
        <w:rPr>
          <w:rFonts w:hint="eastAsia" w:ascii="仿宋" w:hAnsi="仿宋"/>
          <w:color w:val="auto"/>
          <w:sz w:val="28"/>
          <w:szCs w:val="28"/>
        </w:rPr>
        <w:t>资格，项目实施过程中不得更换项目负责人</w:t>
      </w:r>
      <w:r>
        <w:rPr>
          <w:rFonts w:hint="eastAsia" w:ascii="仿宋" w:hAnsi="仿宋"/>
          <w:color w:val="auto"/>
          <w:sz w:val="28"/>
          <w:szCs w:val="28"/>
          <w:lang w:eastAsia="zh-CN"/>
        </w:rPr>
        <w:t>；</w:t>
      </w:r>
      <w:r>
        <w:rPr>
          <w:rFonts w:hint="eastAsia" w:ascii="仿宋" w:hAnsi="仿宋"/>
          <w:color w:val="auto"/>
          <w:sz w:val="28"/>
          <w:szCs w:val="28"/>
        </w:rPr>
        <w:t>消防设施操作员应具有中级</w:t>
      </w:r>
      <w:r>
        <w:rPr>
          <w:rFonts w:hint="eastAsia" w:ascii="仿宋" w:hAnsi="仿宋"/>
          <w:color w:val="auto"/>
          <w:sz w:val="28"/>
          <w:szCs w:val="28"/>
          <w:lang w:eastAsia="zh-CN"/>
        </w:rPr>
        <w:t>及以上《</w:t>
      </w:r>
      <w:r>
        <w:rPr>
          <w:rFonts w:hint="eastAsia" w:ascii="仿宋" w:hAnsi="仿宋"/>
          <w:color w:val="auto"/>
          <w:sz w:val="28"/>
          <w:szCs w:val="28"/>
        </w:rPr>
        <w:t>建（构）筑物消防员</w:t>
      </w:r>
      <w:r>
        <w:rPr>
          <w:rFonts w:hint="eastAsia" w:ascii="仿宋" w:hAnsi="仿宋"/>
          <w:color w:val="auto"/>
          <w:sz w:val="28"/>
          <w:szCs w:val="28"/>
          <w:lang w:eastAsia="zh-CN"/>
        </w:rPr>
        <w:t>》或《消防设施操作员》</w:t>
      </w:r>
      <w:r>
        <w:rPr>
          <w:rFonts w:hint="eastAsia" w:ascii="仿宋" w:hAnsi="仿宋"/>
          <w:color w:val="auto"/>
          <w:sz w:val="28"/>
          <w:szCs w:val="28"/>
        </w:rPr>
        <w:t>资格</w:t>
      </w:r>
      <w:r>
        <w:rPr>
          <w:rFonts w:hint="eastAsia" w:ascii="仿宋" w:hAnsi="仿宋"/>
          <w:color w:val="auto"/>
          <w:sz w:val="28"/>
          <w:szCs w:val="28"/>
          <w:lang w:eastAsia="zh-CN"/>
        </w:rPr>
        <w:t>，</w:t>
      </w:r>
      <w:r>
        <w:rPr>
          <w:rFonts w:hint="eastAsia" w:ascii="仿宋" w:hAnsi="仿宋"/>
          <w:color w:val="auto"/>
          <w:sz w:val="28"/>
          <w:szCs w:val="28"/>
          <w:lang w:val="en-US" w:eastAsia="zh-CN"/>
        </w:rPr>
        <w:t>参加高空作业的人员还须取得高处作业证，</w:t>
      </w:r>
      <w:r>
        <w:rPr>
          <w:rFonts w:hint="eastAsia" w:ascii="仿宋" w:hAnsi="仿宋"/>
          <w:color w:val="auto"/>
          <w:sz w:val="28"/>
          <w:szCs w:val="28"/>
          <w:lang w:eastAsia="zh-CN"/>
        </w:rPr>
        <w:t>未经甲方同意乙方不得擅自更换项目组成员</w:t>
      </w:r>
      <w:r>
        <w:rPr>
          <w:rFonts w:hint="eastAsia" w:ascii="仿宋" w:hAnsi="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5.2.3 乙方应实地勘察建筑的消防设施设备情况（种类、数量、位置等），结合甲方提供的现有资料，按建筑拟定具体的检测方案，报甲方同意后方可实施。由于相关部分建筑建设时间久远，存在消防竣工图纸、资料不齐的情况，乙方应通过现场实地勘察、询问了解等多种方式解决，不得以此为由对相关建筑的消防设施漏检测、不检测或出具与实际不符的检测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lang w:eastAsia="zh-CN"/>
        </w:rPr>
      </w:pPr>
      <w:r>
        <w:rPr>
          <w:rFonts w:hint="eastAsia" w:ascii="仿宋" w:hAnsi="仿宋"/>
          <w:color w:val="auto"/>
          <w:sz w:val="28"/>
          <w:szCs w:val="28"/>
        </w:rPr>
        <w:t>5.2.4 乙方应严格按照国家有关规范、标准相关规定进行检测，主要依据为《建筑消防设施质量检测技术规程》（DB 50/T 24-2011）。</w:t>
      </w:r>
      <w:r>
        <w:rPr>
          <w:rFonts w:hint="eastAsia" w:ascii="仿宋" w:hAnsi="仿宋"/>
          <w:color w:val="auto"/>
          <w:sz w:val="28"/>
          <w:szCs w:val="28"/>
          <w:lang w:eastAsia="zh-CN"/>
        </w:rPr>
        <w:t>除甲方提出的不需要乙方操作的设施设备外，检测过程中的所有设施设备操作（含恢复）全部由乙方负责，</w:t>
      </w:r>
      <w:r>
        <w:rPr>
          <w:rFonts w:hint="eastAsia" w:ascii="仿宋" w:hAnsi="仿宋"/>
          <w:color w:val="auto"/>
          <w:sz w:val="28"/>
          <w:szCs w:val="28"/>
          <w:lang w:val="en-US" w:eastAsia="zh-CN"/>
        </w:rPr>
        <w:t>因乙方原因造成的损失由乙方负全责</w:t>
      </w:r>
      <w:r>
        <w:rPr>
          <w:rFonts w:hint="eastAsia" w:ascii="仿宋" w:hAnsi="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5.2.5 乙方在提供检测服务时，除甲方允许外，均应在办公、经营、运行结束后进行，并在甲方保证提供实施检测服务条件的前提下进行，应严格遵守甲方有关的规章制度。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5.2.6 乙方检测工作结束后负责做好相关设施设备的恢复工作（确需甲方才能恢复的除外），甲方复核完毕后方可离场。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lang w:val="en-US" w:eastAsia="zh-CN"/>
        </w:rPr>
      </w:pPr>
      <w:r>
        <w:rPr>
          <w:rFonts w:hint="eastAsia" w:ascii="仿宋" w:hAnsi="仿宋"/>
          <w:color w:val="auto"/>
          <w:sz w:val="28"/>
          <w:szCs w:val="28"/>
        </w:rPr>
        <w:t>5.2.7 乙方应根据检测需求配备专业检测工（器）具以及通讯工具（见附件），为其检测人员配备必要的劳动保护和安全防护用品（如安全帽、安全带、工作服、手套、围挡及其它相关的防护用品）</w:t>
      </w:r>
      <w:r>
        <w:rPr>
          <w:rFonts w:hint="eastAsia" w:ascii="仿宋" w:hAnsi="仿宋"/>
          <w:color w:val="auto"/>
          <w:sz w:val="28"/>
          <w:szCs w:val="28"/>
          <w:lang w:eastAsia="zh-CN"/>
        </w:rPr>
        <w:t>，</w:t>
      </w:r>
      <w:r>
        <w:rPr>
          <w:rFonts w:hint="eastAsia" w:ascii="仿宋" w:hAnsi="仿宋"/>
          <w:color w:val="auto"/>
          <w:sz w:val="28"/>
          <w:szCs w:val="28"/>
          <w:lang w:val="en-US" w:eastAsia="zh-CN"/>
        </w:rPr>
        <w:t>不得以作业难度、行业惯例等原因减少检测项目、内容或降低检测质量。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5.2.8 乙方应及时向甲方出具真实、规范、有效的检测报告，并由经办人、项目负责人和技术负责人签名，并加盖检测机构印章，并对检测结果负责。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5.2.9 乙方不得以任何形式转包、分包本项目。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5.2.10 乙方应自行负责在现场检测期间的检测人员安全。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5.2.11 甲方向乙方支付产生的费用前，乙方须向甲方提供增值税专用发票，甲方实际支付金额=不含税金额+增值税税额。</w:t>
      </w:r>
      <w:r>
        <w:rPr>
          <w:rFonts w:hint="eastAsia" w:ascii="仿宋" w:hAnsi="仿宋"/>
          <w:color w:val="auto"/>
          <w:sz w:val="28"/>
          <w:szCs w:val="28"/>
          <w:lang w:val="en-US" w:eastAsia="zh-CN"/>
        </w:rPr>
        <w:t>如税率发生国家法规调整，折算为不含税价后以新适用税率结算。</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六、安全责任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乙方应履行并自行承担检测项目实施过程中的安全责任，采取一切必要的防护措施避免安全事故和人身伤亡事故发生。对于检测过程中因乙方原因发生的所有安全事故，对甲乙方及对第三方造成的人身伤害、财产损失及相关的法律责任及经济责任概由乙方承担。乙方在没有妥善处置完事故所有后续事宜前，甲方有权暂停支付本合同款项，待处理完毕后再支付给乙方。给甲方造成损失的，直接在合同款项中予以扣除，不足部分甲方有权通过法律渠道继续向乙方进行追索。</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七 其他约定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7.1 合同中甲方和乙方之间的各种款项往来以现金方式支付或以电汇方式汇入对方指定的开户银行账号，双方的开户银行账号以本合同为准。如有变更，变更方应以书面形式通知对方并加盖公章。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7.2 乙方的检测报告与甲方签字确认的检测记录不相符合的，乙方应承担违约责任并处合同价10%的违约金。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7.3 双方按合同履行义务，任何一方违约，由违约方承担由此给守约方造成的经济损失。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7.4 因乙方原因导致检测结果出现误差，其责任由乙方承担，并赔偿由此造成的甲方损失。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7.5 乙方不按合同规定履行义务，在检测中弄虚作假或严重不负责任的，或转包、分包消防设施检测技术服务项目的，甲方有权解除检测合同，并不需要支付乙方任何费用，乙方应承担违约责任并赔偿由此造成的经济损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lang w:eastAsia="zh-CN"/>
        </w:rPr>
      </w:pPr>
      <w:r>
        <w:rPr>
          <w:rFonts w:hint="eastAsia" w:ascii="仿宋" w:hAnsi="仿宋"/>
          <w:color w:val="auto"/>
          <w:sz w:val="28"/>
          <w:szCs w:val="28"/>
        </w:rPr>
        <w:t>7.6乙方开展检测工作时需项目人员全部到场，每栋建筑每次检测前均应在甲方处签到，甲方允许人数减少的情形除外（甲方工作人员在签到册上备注）。未达到5.2.2条要求的，乙方应向甲方支付违约金，标准为</w:t>
      </w:r>
      <w:r>
        <w:rPr>
          <w:rFonts w:hint="eastAsia" w:ascii="仿宋" w:hAnsi="仿宋"/>
          <w:color w:val="auto"/>
          <w:sz w:val="28"/>
          <w:szCs w:val="28"/>
          <w:lang w:eastAsia="zh-CN"/>
        </w:rPr>
        <w:t>普通检测人员</w:t>
      </w:r>
      <w:r>
        <w:rPr>
          <w:rFonts w:hint="eastAsia" w:ascii="仿宋" w:hAnsi="仿宋"/>
          <w:color w:val="auto"/>
          <w:sz w:val="28"/>
          <w:szCs w:val="28"/>
        </w:rPr>
        <w:t>每次每少1人500元，</w:t>
      </w:r>
      <w:r>
        <w:rPr>
          <w:rFonts w:hint="eastAsia" w:ascii="仿宋" w:hAnsi="仿宋"/>
          <w:color w:val="auto"/>
          <w:sz w:val="28"/>
          <w:szCs w:val="28"/>
          <w:lang w:eastAsia="zh-CN"/>
        </w:rPr>
        <w:t>项目负责人每次</w:t>
      </w:r>
      <w:r>
        <w:rPr>
          <w:rFonts w:hint="eastAsia" w:ascii="仿宋" w:hAnsi="仿宋"/>
          <w:color w:val="auto"/>
          <w:sz w:val="28"/>
          <w:szCs w:val="28"/>
          <w:lang w:val="en-US" w:eastAsia="zh-CN"/>
        </w:rPr>
        <w:t>1000元。</w:t>
      </w:r>
      <w:r>
        <w:rPr>
          <w:rFonts w:hint="eastAsia" w:ascii="仿宋" w:hAnsi="仿宋"/>
          <w:color w:val="auto"/>
          <w:sz w:val="28"/>
          <w:szCs w:val="28"/>
        </w:rPr>
        <w:t>违约金由甲方从履约保证金中扣除，不足的从应付合同价款中扣除。</w:t>
      </w:r>
      <w:r>
        <w:rPr>
          <w:rFonts w:hint="eastAsia" w:ascii="仿宋" w:hAnsi="仿宋"/>
          <w:color w:val="auto"/>
          <w:sz w:val="28"/>
          <w:szCs w:val="28"/>
          <w:lang w:eastAsia="zh-CN"/>
        </w:rPr>
        <w:t>乙方开展检测前应对现场进行充分踏勘，备足检测所需要的工器具，确保检测工作的顺利开展，因</w:t>
      </w:r>
      <w:r>
        <w:rPr>
          <w:rFonts w:hint="eastAsia" w:ascii="仿宋" w:hAnsi="仿宋"/>
          <w:color w:val="auto"/>
          <w:sz w:val="28"/>
          <w:szCs w:val="28"/>
        </w:rPr>
        <w:t>检测</w:t>
      </w:r>
      <w:r>
        <w:rPr>
          <w:rFonts w:hint="eastAsia" w:ascii="仿宋" w:hAnsi="仿宋"/>
          <w:color w:val="auto"/>
          <w:sz w:val="28"/>
          <w:szCs w:val="28"/>
          <w:lang w:eastAsia="zh-CN"/>
        </w:rPr>
        <w:t>工器具配备</w:t>
      </w:r>
      <w:r>
        <w:rPr>
          <w:rFonts w:hint="eastAsia" w:ascii="仿宋" w:hAnsi="仿宋"/>
          <w:color w:val="auto"/>
          <w:sz w:val="28"/>
          <w:szCs w:val="28"/>
        </w:rPr>
        <w:t>不齐</w:t>
      </w:r>
      <w:r>
        <w:rPr>
          <w:rFonts w:hint="eastAsia" w:ascii="仿宋" w:hAnsi="仿宋"/>
          <w:color w:val="auto"/>
          <w:sz w:val="28"/>
          <w:szCs w:val="28"/>
          <w:lang w:eastAsia="zh-CN"/>
        </w:rPr>
        <w:t>而影响工作开展</w:t>
      </w:r>
      <w:r>
        <w:rPr>
          <w:rFonts w:hint="eastAsia" w:ascii="仿宋" w:hAnsi="仿宋"/>
          <w:color w:val="auto"/>
          <w:sz w:val="28"/>
          <w:szCs w:val="28"/>
        </w:rPr>
        <w:t>的，每次扣违约金500元，也由甲方从履约保证金中扣除，不足的从应付合同价款中扣除</w:t>
      </w:r>
      <w:r>
        <w:rPr>
          <w:rFonts w:hint="eastAsia" w:ascii="仿宋" w:hAnsi="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7.7 甲方原因导致的检测时间延误等不良后果，由甲方自行负责。</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八、合同的变更和解除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8.1 除非遇到不可抗力因素，导致本合同不能履行，未经甲乙双方一致书面同意，任何单方无权变更合同的内容。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8.2 对本合同的任何修改或补充，只有在双方授权的代表签字后生效，并成为本合同不可分割的组成部分，与本合同具有同等法律效力。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8.3 如本合同任何一方违反合同，另一方应及时向违约方发出书面纠正通知，违约方应于收到书面纠正通知之日起30日内纠正违约行为，否则守约方有权解除合同并无须赔偿违约方由此所造成的相关损失，同时可要求违约方赔偿守约方相关损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8.4 本合同任何一方破产、解散，本合同自动终止，由此所造成的相关损失概由该方承担。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8.5 除非合同目的无法实现，否则在合同存续的情况下，违约方承担相应的违约责任后仍应继续履行本合同。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九、不可抗力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9.1 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9.2 受不可抗力影响的一方，应尽一切努力减轻和克服不可抗力的影响，并在不可抗力事件后，继续履行合同职责。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9.3 在不可抗力的影响下，受阻方可暂时停止执行合同的受阻部分。当不可抗力事件确实导致本合同继续执行，将甲乙双方确认后可以就解除合同及其他未尽事宜进行协商处理。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9.4 对因不可抗力造成的损失，双方互不承担责任。但受不可抗力影响的一方未能按照9.1之约定及时通知另一方，加重或扩大了另一方损失的除外。</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十、通知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bookmarkStart w:id="528" w:name="_Toc21665"/>
      <w:bookmarkStart w:id="529" w:name="_Toc32365"/>
      <w:bookmarkStart w:id="530" w:name="_Toc10983"/>
      <w:bookmarkStart w:id="531" w:name="_Toc21853"/>
      <w:bookmarkStart w:id="532" w:name="_Toc13430"/>
      <w:bookmarkStart w:id="533" w:name="_Toc25260"/>
      <w:r>
        <w:rPr>
          <w:rFonts w:hint="eastAsia" w:ascii="仿宋" w:hAnsi="仿宋"/>
          <w:color w:val="auto"/>
          <w:sz w:val="28"/>
          <w:szCs w:val="28"/>
        </w:rPr>
        <w:t>10.1 本合同中任何通知必须为书面形式。</w:t>
      </w:r>
      <w:bookmarkEnd w:id="528"/>
      <w:bookmarkEnd w:id="529"/>
      <w:bookmarkEnd w:id="530"/>
      <w:bookmarkEnd w:id="531"/>
      <w:bookmarkEnd w:id="532"/>
      <w:bookmarkEnd w:id="533"/>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bookmarkStart w:id="534" w:name="_Toc24906"/>
      <w:bookmarkStart w:id="535" w:name="_Toc5980"/>
      <w:bookmarkStart w:id="536" w:name="_Toc20226"/>
      <w:bookmarkStart w:id="537" w:name="_Toc27970"/>
      <w:bookmarkStart w:id="538" w:name="_Toc27652"/>
      <w:bookmarkStart w:id="539" w:name="_Toc17488"/>
      <w:r>
        <w:rPr>
          <w:rFonts w:hint="eastAsia" w:ascii="仿宋" w:hAnsi="仿宋"/>
          <w:color w:val="auto"/>
          <w:sz w:val="28"/>
          <w:szCs w:val="28"/>
        </w:rPr>
        <w:t>10.2 以传真、电报通知的必须同时以挂号及特快专递再行通知。</w:t>
      </w:r>
      <w:bookmarkEnd w:id="534"/>
      <w:bookmarkEnd w:id="535"/>
      <w:bookmarkEnd w:id="536"/>
      <w:bookmarkEnd w:id="537"/>
      <w:bookmarkEnd w:id="538"/>
      <w:bookmarkEnd w:id="539"/>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十一、争议解决和适用法律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11.1 与本合同有关的或因执行本合同所产生之争议，应由双方友好协商解决，不能解决时，任何一方均可向甲方住所地人民法院提起诉讼。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11.2 争议处理期间除正在审理的部分以外，双方应继续执行合同的其余部分。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11.3 本合同的订立、效力、解释、履行及争议的解决适用中华人民共和国的法律、法规。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十二、其他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 xml:space="preserve">12.1 </w:t>
      </w:r>
      <w:r>
        <w:rPr>
          <w:rFonts w:hint="eastAsia" w:ascii="仿宋" w:hAnsi="仿宋"/>
          <w:color w:val="auto"/>
          <w:sz w:val="28"/>
          <w:szCs w:val="28"/>
          <w:lang w:val="en-US" w:eastAsia="zh-CN"/>
        </w:rPr>
        <w:t>比选文件及其附件，比选响应人递交的响应文件是合同的必要组成部分。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12.2 本合同未尽事宜，应由甲、乙双方协商后以书面形式补充，加盖甲、乙双方公司印章并经双方授权代表签字后生效。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12.3 本合同一式六份，甲方执四份，乙方执二份，具有同等法律效力。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12.4 本合同自甲、乙双方加盖公司印章，并经双方授权代表签字后生效。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12.5 本合同生效日以甲方签字盖章日为准。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12.</w:t>
      </w:r>
      <w:r>
        <w:rPr>
          <w:rFonts w:hint="eastAsia" w:ascii="仿宋" w:hAnsi="仿宋"/>
          <w:color w:val="auto"/>
          <w:sz w:val="28"/>
          <w:szCs w:val="28"/>
          <w:lang w:val="en-US" w:eastAsia="zh-CN"/>
        </w:rPr>
        <w:t>6</w:t>
      </w:r>
      <w:r>
        <w:rPr>
          <w:rFonts w:hint="eastAsia" w:ascii="仿宋" w:hAnsi="仿宋"/>
          <w:color w:val="auto"/>
          <w:sz w:val="28"/>
          <w:szCs w:val="28"/>
        </w:rPr>
        <w:t xml:space="preserve"> 本合同履行完后自动终止。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bookmarkStart w:id="540" w:name="_Toc21334"/>
      <w:bookmarkStart w:id="541" w:name="_Toc23113"/>
      <w:r>
        <w:rPr>
          <w:rFonts w:hint="eastAsia" w:ascii="仿宋" w:hAnsi="仿宋"/>
          <w:color w:val="auto"/>
          <w:sz w:val="28"/>
          <w:szCs w:val="28"/>
        </w:rPr>
        <w:t xml:space="preserve">甲方：                         </w:t>
      </w:r>
    </w:p>
    <w:bookmarkEnd w:id="540"/>
    <w:bookmarkEnd w:id="541"/>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bookmarkStart w:id="542" w:name="_Toc558"/>
      <w:bookmarkStart w:id="543" w:name="_Toc27915"/>
      <w:r>
        <w:rPr>
          <w:rFonts w:hint="eastAsia" w:ascii="仿宋" w:hAnsi="仿宋"/>
          <w:color w:val="auto"/>
          <w:sz w:val="28"/>
          <w:szCs w:val="28"/>
          <w:lang w:eastAsia="zh-CN"/>
        </w:rPr>
        <w:t>法定代表人或授权代表（签字）：</w:t>
      </w:r>
      <w:r>
        <w:rPr>
          <w:rFonts w:hint="eastAsia" w:ascii="仿宋" w:hAnsi="仿宋"/>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rPr>
        <w:t xml:space="preserve">乙方：                               </w:t>
      </w:r>
      <w:bookmarkEnd w:id="542"/>
      <w:bookmarkEnd w:id="543"/>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color w:val="auto"/>
          <w:sz w:val="28"/>
          <w:szCs w:val="28"/>
        </w:rPr>
      </w:pPr>
      <w:r>
        <w:rPr>
          <w:rFonts w:hint="eastAsia" w:ascii="仿宋" w:hAnsi="仿宋"/>
          <w:color w:val="auto"/>
          <w:sz w:val="28"/>
          <w:szCs w:val="28"/>
          <w:lang w:eastAsia="zh-CN"/>
        </w:rPr>
        <w:t>法定代表人或授权代表（签字）：</w:t>
      </w:r>
      <w:r>
        <w:rPr>
          <w:rFonts w:hint="eastAsia" w:ascii="仿宋" w:hAnsi="仿宋"/>
          <w:color w:val="auto"/>
          <w:sz w:val="28"/>
          <w:szCs w:val="28"/>
        </w:rPr>
        <w:t xml:space="preserve">   </w:t>
      </w:r>
    </w:p>
    <w:p>
      <w:pPr>
        <w:spacing w:after="156" w:afterLines="50" w:line="540" w:lineRule="exact"/>
        <w:ind w:firstLine="3920" w:firstLineChars="1400"/>
        <w:jc w:val="both"/>
        <w:rPr>
          <w:rFonts w:hint="eastAsia" w:ascii="仿宋" w:hAnsi="仿宋"/>
          <w:b w:val="0"/>
          <w:bCs w:val="0"/>
          <w:color w:val="auto"/>
          <w:sz w:val="28"/>
          <w:szCs w:val="28"/>
        </w:rPr>
      </w:pPr>
    </w:p>
    <w:p>
      <w:pPr>
        <w:spacing w:after="156" w:afterLines="50" w:line="540" w:lineRule="exact"/>
        <w:ind w:firstLine="3920" w:firstLineChars="1400"/>
        <w:jc w:val="both"/>
        <w:rPr>
          <w:rFonts w:hint="eastAsia" w:ascii="仿宋" w:hAnsi="仿宋" w:eastAsia="仿宋"/>
          <w:color w:val="auto"/>
          <w:sz w:val="28"/>
          <w:szCs w:val="28"/>
        </w:rPr>
      </w:pPr>
      <w:r>
        <w:rPr>
          <w:rFonts w:hint="eastAsia" w:ascii="仿宋" w:hAnsi="仿宋"/>
          <w:b w:val="0"/>
          <w:bCs w:val="0"/>
          <w:color w:val="auto"/>
          <w:sz w:val="28"/>
          <w:szCs w:val="28"/>
        </w:rPr>
        <w:t>签订</w:t>
      </w:r>
      <w:bookmarkStart w:id="556" w:name="_GoBack"/>
      <w:r>
        <w:rPr>
          <w:rFonts w:hint="eastAsia" w:ascii="仿宋" w:hAnsi="仿宋"/>
          <w:b w:val="0"/>
          <w:bCs w:val="0"/>
          <w:color w:val="auto"/>
          <w:sz w:val="28"/>
          <w:szCs w:val="28"/>
        </w:rPr>
        <w:t>日</w:t>
      </w:r>
      <w:bookmarkEnd w:id="556"/>
      <w:r>
        <w:rPr>
          <w:rFonts w:hint="eastAsia" w:ascii="仿宋" w:hAnsi="仿宋"/>
          <w:b w:val="0"/>
          <w:bCs w:val="0"/>
          <w:color w:val="auto"/>
          <w:sz w:val="28"/>
          <w:szCs w:val="28"/>
        </w:rPr>
        <w:t>期:</w:t>
      </w:r>
    </w:p>
    <w:p>
      <w:pPr>
        <w:spacing w:after="156" w:afterLines="50" w:line="540" w:lineRule="exact"/>
        <w:ind w:firstLine="3920" w:firstLineChars="1400"/>
        <w:rPr>
          <w:rFonts w:ascii="仿宋" w:hAnsi="仿宋" w:eastAsia="仿宋"/>
          <w:color w:val="auto"/>
          <w:sz w:val="28"/>
          <w:szCs w:val="28"/>
        </w:rPr>
      </w:pPr>
      <w:r>
        <w:rPr>
          <w:rFonts w:hint="eastAsia" w:ascii="仿宋" w:hAnsi="仿宋"/>
          <w:color w:val="auto"/>
          <w:sz w:val="28"/>
          <w:szCs w:val="28"/>
        </w:rPr>
        <w:t>签订地点：重庆江北国际机场</w:t>
      </w:r>
    </w:p>
    <w:p>
      <w:pPr>
        <w:rPr>
          <w:rFonts w:ascii="仿宋" w:hAnsi="仿宋" w:eastAsia="仿宋"/>
          <w:b/>
          <w:color w:val="auto"/>
          <w:sz w:val="28"/>
          <w:szCs w:val="28"/>
        </w:rPr>
        <w:sectPr>
          <w:pgSz w:w="11906" w:h="16838"/>
          <w:pgMar w:top="1383" w:right="1689" w:bottom="1383" w:left="1689" w:header="851" w:footer="992" w:gutter="0"/>
          <w:cols w:space="0" w:num="1"/>
          <w:rtlGutter w:val="0"/>
          <w:docGrid w:type="lines" w:linePitch="312" w:charSpace="0"/>
        </w:sectPr>
      </w:pPr>
    </w:p>
    <w:p>
      <w:pPr>
        <w:spacing w:line="360" w:lineRule="exact"/>
        <w:jc w:val="left"/>
        <w:rPr>
          <w:rFonts w:ascii="仿宋" w:hAnsi="仿宋" w:eastAsia="仿宋" w:cs="仿宋"/>
          <w:color w:val="auto"/>
          <w:sz w:val="32"/>
          <w:szCs w:val="32"/>
        </w:rPr>
      </w:pPr>
      <w:bookmarkStart w:id="544" w:name="_Toc18410"/>
      <w:bookmarkStart w:id="545" w:name="_Toc1040"/>
      <w:bookmarkStart w:id="546" w:name="_Toc22061"/>
      <w:bookmarkStart w:id="547" w:name="_Toc16360"/>
      <w:bookmarkStart w:id="548" w:name="_Toc31826"/>
      <w:bookmarkStart w:id="549" w:name="_Toc24638"/>
      <w:r>
        <w:rPr>
          <w:rFonts w:hint="eastAsia" w:ascii="仿宋" w:hAnsi="仿宋" w:eastAsia="仿宋" w:cs="仿宋"/>
          <w:color w:val="auto"/>
          <w:sz w:val="32"/>
          <w:szCs w:val="32"/>
        </w:rPr>
        <w:t>附件</w:t>
      </w:r>
      <w:bookmarkEnd w:id="544"/>
      <w:bookmarkEnd w:id="545"/>
      <w:bookmarkEnd w:id="546"/>
      <w:bookmarkEnd w:id="547"/>
      <w:bookmarkEnd w:id="548"/>
      <w:bookmarkEnd w:id="549"/>
    </w:p>
    <w:p>
      <w:pPr>
        <w:ind w:left="0" w:leftChars="0" w:firstLine="0" w:firstLineChars="0"/>
        <w:jc w:val="center"/>
        <w:rPr>
          <w:b/>
          <w:bCs/>
          <w:color w:val="auto"/>
          <w:sz w:val="30"/>
          <w:szCs w:val="30"/>
        </w:rPr>
      </w:pPr>
      <w:bookmarkStart w:id="550" w:name="_Toc19379"/>
      <w:bookmarkStart w:id="551" w:name="_Toc24089"/>
      <w:bookmarkStart w:id="552" w:name="_Toc8613"/>
      <w:bookmarkStart w:id="553" w:name="_Toc14213"/>
      <w:bookmarkStart w:id="554" w:name="_Toc7337"/>
      <w:bookmarkStart w:id="555" w:name="_Toc25266"/>
      <w:r>
        <w:rPr>
          <w:rFonts w:hint="eastAsia"/>
          <w:b/>
          <w:bCs/>
          <w:color w:val="auto"/>
          <w:sz w:val="30"/>
          <w:szCs w:val="30"/>
        </w:rPr>
        <w:t>消防设施维护保养检测设备配备要求</w:t>
      </w:r>
      <w:bookmarkEnd w:id="550"/>
      <w:bookmarkEnd w:id="551"/>
      <w:bookmarkEnd w:id="552"/>
      <w:bookmarkEnd w:id="553"/>
      <w:bookmarkEnd w:id="554"/>
      <w:bookmarkEnd w:id="555"/>
    </w:p>
    <w:tbl>
      <w:tblPr>
        <w:tblStyle w:val="23"/>
        <w:tblW w:w="9762" w:type="dxa"/>
        <w:jc w:val="center"/>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787"/>
        <w:gridCol w:w="734"/>
        <w:gridCol w:w="720"/>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21" w:type="dxa"/>
            <w:vAlign w:val="center"/>
          </w:tcPr>
          <w:p>
            <w:pPr>
              <w:snapToGrid w:val="0"/>
              <w:spacing w:line="240" w:lineRule="atLeast"/>
              <w:ind w:firstLine="0" w:firstLineChars="0"/>
              <w:jc w:val="center"/>
              <w:rPr>
                <w:rFonts w:ascii="仿宋" w:hAnsi="仿宋" w:eastAsia="仿宋" w:cs="仿宋"/>
                <w:b/>
                <w:bCs/>
                <w:color w:val="auto"/>
                <w:sz w:val="22"/>
                <w:szCs w:val="20"/>
              </w:rPr>
            </w:pPr>
            <w:r>
              <w:rPr>
                <w:rFonts w:hint="eastAsia" w:ascii="仿宋" w:hAnsi="仿宋" w:eastAsia="仿宋" w:cs="仿宋"/>
                <w:b/>
                <w:bCs/>
                <w:color w:val="auto"/>
                <w:sz w:val="22"/>
                <w:szCs w:val="20"/>
              </w:rPr>
              <w:t>序号</w:t>
            </w:r>
          </w:p>
        </w:tc>
        <w:tc>
          <w:tcPr>
            <w:tcW w:w="2787" w:type="dxa"/>
            <w:vAlign w:val="center"/>
          </w:tcPr>
          <w:p>
            <w:pPr>
              <w:snapToGrid w:val="0"/>
              <w:spacing w:line="240" w:lineRule="atLeast"/>
              <w:jc w:val="center"/>
              <w:rPr>
                <w:rFonts w:ascii="仿宋" w:hAnsi="仿宋" w:eastAsia="仿宋" w:cs="仿宋"/>
                <w:b/>
                <w:bCs/>
                <w:color w:val="auto"/>
                <w:sz w:val="22"/>
                <w:szCs w:val="20"/>
              </w:rPr>
            </w:pPr>
            <w:r>
              <w:rPr>
                <w:rFonts w:hint="eastAsia" w:ascii="仿宋" w:hAnsi="仿宋" w:eastAsia="仿宋" w:cs="仿宋"/>
                <w:b/>
                <w:bCs/>
                <w:color w:val="auto"/>
                <w:sz w:val="22"/>
                <w:szCs w:val="20"/>
              </w:rPr>
              <w:t>设备名称</w:t>
            </w:r>
          </w:p>
        </w:tc>
        <w:tc>
          <w:tcPr>
            <w:tcW w:w="734" w:type="dxa"/>
            <w:vAlign w:val="center"/>
          </w:tcPr>
          <w:p>
            <w:pPr>
              <w:snapToGrid w:val="0"/>
              <w:spacing w:line="240" w:lineRule="atLeast"/>
              <w:ind w:firstLine="0" w:firstLineChars="0"/>
              <w:jc w:val="center"/>
              <w:rPr>
                <w:rFonts w:ascii="仿宋" w:hAnsi="仿宋" w:eastAsia="仿宋" w:cs="仿宋"/>
                <w:b/>
                <w:bCs/>
                <w:color w:val="auto"/>
                <w:sz w:val="22"/>
                <w:szCs w:val="20"/>
              </w:rPr>
            </w:pPr>
            <w:r>
              <w:rPr>
                <w:rFonts w:hint="eastAsia" w:ascii="仿宋" w:hAnsi="仿宋" w:eastAsia="仿宋" w:cs="仿宋"/>
                <w:b/>
                <w:bCs/>
                <w:color w:val="auto"/>
                <w:sz w:val="22"/>
                <w:szCs w:val="20"/>
              </w:rPr>
              <w:t>单位</w:t>
            </w:r>
          </w:p>
        </w:tc>
        <w:tc>
          <w:tcPr>
            <w:tcW w:w="720" w:type="dxa"/>
            <w:vAlign w:val="center"/>
          </w:tcPr>
          <w:p>
            <w:pPr>
              <w:snapToGrid w:val="0"/>
              <w:spacing w:line="240" w:lineRule="atLeast"/>
              <w:ind w:firstLine="0" w:firstLineChars="0"/>
              <w:jc w:val="center"/>
              <w:rPr>
                <w:rFonts w:ascii="仿宋" w:hAnsi="仿宋" w:eastAsia="仿宋" w:cs="仿宋"/>
                <w:b/>
                <w:bCs/>
                <w:color w:val="auto"/>
                <w:sz w:val="22"/>
                <w:szCs w:val="20"/>
              </w:rPr>
            </w:pPr>
            <w:r>
              <w:rPr>
                <w:rFonts w:hint="eastAsia" w:ascii="仿宋" w:hAnsi="仿宋" w:eastAsia="仿宋" w:cs="仿宋"/>
                <w:b/>
                <w:bCs/>
                <w:color w:val="auto"/>
                <w:sz w:val="22"/>
                <w:szCs w:val="20"/>
              </w:rPr>
              <w:t>数量</w:t>
            </w:r>
          </w:p>
        </w:tc>
        <w:tc>
          <w:tcPr>
            <w:tcW w:w="4700" w:type="dxa"/>
            <w:vAlign w:val="center"/>
          </w:tcPr>
          <w:p>
            <w:pPr>
              <w:spacing w:line="0" w:lineRule="atLeast"/>
              <w:jc w:val="center"/>
              <w:rPr>
                <w:rFonts w:ascii="仿宋" w:hAnsi="仿宋" w:eastAsia="仿宋" w:cs="仿宋"/>
                <w:b/>
                <w:bCs/>
                <w:color w:val="auto"/>
                <w:sz w:val="22"/>
                <w:szCs w:val="20"/>
              </w:rPr>
            </w:pPr>
            <w:r>
              <w:rPr>
                <w:rFonts w:hint="eastAsia" w:ascii="仿宋" w:hAnsi="仿宋" w:eastAsia="仿宋" w:cs="仿宋"/>
                <w:b/>
                <w:bCs/>
                <w:color w:val="auto"/>
                <w:sz w:val="22"/>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秒表</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量程不小于15min；精度0.1s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卷尺</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量程不小于30m；精度1mm。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3</w:t>
            </w:r>
          </w:p>
        </w:tc>
        <w:tc>
          <w:tcPr>
            <w:tcW w:w="2787" w:type="dxa"/>
            <w:vAlign w:val="center"/>
          </w:tcPr>
          <w:p>
            <w:pPr>
              <w:pStyle w:val="13"/>
              <w:spacing w:line="240" w:lineRule="atLeast"/>
              <w:ind w:left="0" w:leftChars="0" w:firstLine="0" w:firstLineChars="0"/>
              <w:rPr>
                <w:rFonts w:ascii="仿宋" w:hAnsi="仿宋" w:eastAsia="仿宋" w:cs="仿宋"/>
                <w:color w:val="auto"/>
                <w:sz w:val="20"/>
                <w:szCs w:val="20"/>
              </w:rPr>
            </w:pPr>
            <w:r>
              <w:rPr>
                <w:rFonts w:hint="eastAsia" w:ascii="仿宋" w:hAnsi="仿宋" w:eastAsia="仿宋" w:cs="仿宋"/>
                <w:color w:val="auto"/>
                <w:sz w:val="20"/>
                <w:szCs w:val="20"/>
              </w:rPr>
              <w:t>游标卡尺</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量程不小于150mm；精度：0.02mm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2787" w:type="dxa"/>
            <w:vAlign w:val="center"/>
          </w:tcPr>
          <w:p>
            <w:pPr>
              <w:pStyle w:val="13"/>
              <w:spacing w:line="240" w:lineRule="atLeast"/>
              <w:ind w:left="0" w:leftChars="0" w:firstLine="0" w:firstLineChars="0"/>
              <w:rPr>
                <w:rFonts w:ascii="仿宋" w:hAnsi="仿宋" w:eastAsia="仿宋" w:cs="仿宋"/>
                <w:color w:val="auto"/>
                <w:sz w:val="20"/>
                <w:szCs w:val="20"/>
              </w:rPr>
            </w:pPr>
            <w:r>
              <w:rPr>
                <w:rFonts w:hint="eastAsia" w:ascii="仿宋" w:hAnsi="仿宋" w:eastAsia="仿宋" w:cs="仿宋"/>
                <w:color w:val="auto"/>
                <w:sz w:val="20"/>
                <w:szCs w:val="20"/>
              </w:rPr>
              <w:t>钢直尺</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量程不小于50cm；精度：1mm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5</w:t>
            </w:r>
          </w:p>
        </w:tc>
        <w:tc>
          <w:tcPr>
            <w:tcW w:w="2787" w:type="dxa"/>
            <w:vAlign w:val="center"/>
          </w:tcPr>
          <w:p>
            <w:pPr>
              <w:pStyle w:val="13"/>
              <w:spacing w:line="240" w:lineRule="atLeast"/>
              <w:ind w:left="0" w:leftChars="0" w:firstLine="0" w:firstLineChars="0"/>
              <w:rPr>
                <w:rFonts w:ascii="仿宋" w:hAnsi="仿宋" w:eastAsia="仿宋" w:cs="仿宋"/>
                <w:color w:val="auto"/>
                <w:sz w:val="20"/>
                <w:szCs w:val="20"/>
              </w:rPr>
            </w:pPr>
            <w:r>
              <w:rPr>
                <w:rFonts w:hint="eastAsia" w:ascii="仿宋" w:hAnsi="仿宋" w:eastAsia="仿宋" w:cs="仿宋"/>
                <w:color w:val="auto"/>
                <w:sz w:val="20"/>
                <w:szCs w:val="20"/>
              </w:rPr>
              <w:t>直角尺</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主要用于对消防软管卷盘的检查。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6</w:t>
            </w:r>
          </w:p>
        </w:tc>
        <w:tc>
          <w:tcPr>
            <w:tcW w:w="2787" w:type="dxa"/>
            <w:vAlign w:val="center"/>
          </w:tcPr>
          <w:p>
            <w:pPr>
              <w:pStyle w:val="13"/>
              <w:spacing w:line="240" w:lineRule="atLeast"/>
              <w:ind w:left="0" w:leftChars="0" w:firstLine="0" w:firstLineChars="0"/>
              <w:rPr>
                <w:rFonts w:ascii="仿宋" w:hAnsi="仿宋" w:eastAsia="仿宋" w:cs="仿宋"/>
                <w:color w:val="auto"/>
                <w:sz w:val="20"/>
                <w:szCs w:val="20"/>
              </w:rPr>
            </w:pPr>
            <w:r>
              <w:rPr>
                <w:rFonts w:hint="eastAsia" w:ascii="仿宋" w:hAnsi="仿宋" w:eastAsia="仿宋" w:cs="仿宋"/>
                <w:color w:val="auto"/>
                <w:sz w:val="20"/>
                <w:szCs w:val="20"/>
              </w:rPr>
              <w:t>电子称</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量程不小于30kg。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7</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测力计</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量程：50N～500N；精度：±0.5%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8</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强光手电</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pStyle w:val="13"/>
              <w:spacing w:line="240" w:lineRule="atLeast"/>
              <w:ind w:firstLine="0" w:firstLineChars="0"/>
              <w:rPr>
                <w:rFonts w:ascii="仿宋" w:hAnsi="仿宋" w:eastAsia="仿宋" w:cs="仿宋"/>
                <w:color w:val="auto"/>
                <w:sz w:val="20"/>
                <w:szCs w:val="20"/>
              </w:rPr>
            </w:pPr>
            <w:r>
              <w:rPr>
                <w:rFonts w:hint="eastAsia" w:ascii="仿宋" w:hAnsi="仿宋" w:eastAsia="仿宋" w:cs="仿宋"/>
                <w:color w:val="auto"/>
                <w:sz w:val="20"/>
                <w:szCs w:val="20"/>
              </w:rPr>
              <w:t>6</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警用充电式，LED冷光源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9</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数字激光测距仪</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测量不小于50m；精度：3mm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10</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数字照度计</w:t>
            </w:r>
          </w:p>
        </w:tc>
        <w:tc>
          <w:tcPr>
            <w:tcW w:w="734" w:type="dxa"/>
            <w:tcBorders>
              <w:bottom w:val="single" w:color="auto" w:sz="4" w:space="0"/>
            </w:tcBorders>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tcBorders>
              <w:bottom w:val="single" w:color="auto" w:sz="4" w:space="0"/>
            </w:tcBorders>
            <w:vAlign w:val="center"/>
          </w:tcPr>
          <w:p>
            <w:pPr>
              <w:pStyle w:val="13"/>
              <w:spacing w:line="240" w:lineRule="atLeast"/>
              <w:ind w:firstLine="0" w:firstLineChars="0"/>
              <w:rPr>
                <w:rFonts w:ascii="仿宋" w:hAnsi="仿宋" w:eastAsia="仿宋" w:cs="仿宋"/>
                <w:color w:val="auto"/>
                <w:sz w:val="20"/>
                <w:szCs w:val="20"/>
              </w:rPr>
            </w:pPr>
            <w:r>
              <w:rPr>
                <w:rFonts w:hint="eastAsia" w:ascii="仿宋" w:hAnsi="仿宋" w:eastAsia="仿宋" w:cs="仿宋"/>
                <w:color w:val="auto"/>
                <w:sz w:val="20"/>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量程不小于2000lx；精度±5%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11</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数字声级计</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tcBorders>
              <w:top w:val="nil"/>
            </w:tcBorders>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量程：30dB-130dB，精度±1.5dB。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12</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数字风速计</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量程：0m/s～45m/s；精度：±3%，。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13</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数字微压计</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量程：0 Pa ～3000Pa，精度：±3%，具有清零功能，并配有检测软管。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14</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数字温湿度计</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环境温湿度检测。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15</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超声波流量计</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测量管径: 0mm</w:t>
            </w:r>
            <w:r>
              <w:rPr>
                <w:rFonts w:hint="eastAsia" w:ascii="仿宋" w:hAnsi="仿宋" w:eastAsia="仿宋" w:cs="仿宋"/>
                <w:color w:val="auto"/>
                <w:sz w:val="22"/>
                <w:szCs w:val="20"/>
              </w:rPr>
              <w:softHyphen/>
            </w:r>
            <w:r>
              <w:rPr>
                <w:rFonts w:hint="eastAsia" w:ascii="仿宋" w:hAnsi="仿宋" w:eastAsia="仿宋" w:cs="仿宋"/>
                <w:color w:val="auto"/>
                <w:sz w:val="22"/>
                <w:szCs w:val="20"/>
              </w:rPr>
              <w:t>～300mm；精度：±1%。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16</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数字坡度仪</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量程：0°～±90°；精度±0.1°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17</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垂直度测定仪</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 0mm</w:t>
            </w:r>
            <w:r>
              <w:rPr>
                <w:rFonts w:hint="eastAsia" w:ascii="仿宋" w:hAnsi="仿宋" w:eastAsia="仿宋" w:cs="仿宋"/>
                <w:color w:val="auto"/>
                <w:sz w:val="22"/>
                <w:szCs w:val="20"/>
              </w:rPr>
              <w:softHyphen/>
            </w:r>
            <w:r>
              <w:rPr>
                <w:rFonts w:hint="eastAsia" w:ascii="仿宋" w:hAnsi="仿宋" w:eastAsia="仿宋" w:cs="仿宋"/>
                <w:color w:val="auto"/>
                <w:sz w:val="22"/>
                <w:szCs w:val="20"/>
              </w:rPr>
              <w:t>～500mm；精度：±0.2µm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18</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消火栓测压接头</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套</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压力表量程：0 MPa ～1.6MPa；精度1.6级。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19</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喷水末端试水接头</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套</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压力表量程：0 MPa ～0.6MPa；精度1.6级。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20</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防爆静电电压表</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量程:0 KV～30KV；精度：±10%。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21</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接地电阻测量仪</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3</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量程：0Ω～1000Ω；精度：±2%。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22</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绝缘电阻测量仪</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3</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量程：1 MΩ～2000MΩ；精度：±2%。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23</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数字万用表</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可测量交直流电压、电流、电阻、电容等。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24</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感烟探测器功能试验器</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检测杆高度不小于2.5m，加配聚烟罩，内置电源线，连续工作时间不低于2h。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25</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感温探测器功能试验器</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4</w:t>
            </w:r>
          </w:p>
        </w:tc>
        <w:tc>
          <w:tcPr>
            <w:tcW w:w="4700" w:type="dxa"/>
            <w:vAlign w:val="center"/>
          </w:tcPr>
          <w:p>
            <w:pPr>
              <w:spacing w:line="2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检测杆高度不小于2.5m，内置电源线，连续工作时间不低于2h。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26</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线型光束感烟探测器滤光片</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套</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w:t>
            </w:r>
          </w:p>
        </w:tc>
        <w:tc>
          <w:tcPr>
            <w:tcW w:w="4700" w:type="dxa"/>
            <w:vAlign w:val="center"/>
          </w:tcPr>
          <w:p>
            <w:pPr>
              <w:pStyle w:val="13"/>
              <w:spacing w:line="240" w:lineRule="atLeast"/>
              <w:ind w:left="0" w:leftChars="0" w:firstLine="0" w:firstLineChars="0"/>
              <w:jc w:val="both"/>
              <w:rPr>
                <w:rFonts w:ascii="仿宋" w:hAnsi="仿宋" w:eastAsia="仿宋" w:cs="仿宋"/>
                <w:color w:val="auto"/>
                <w:sz w:val="20"/>
                <w:szCs w:val="20"/>
              </w:rPr>
            </w:pPr>
            <w:r>
              <w:rPr>
                <w:rFonts w:hint="eastAsia" w:ascii="仿宋" w:hAnsi="仿宋" w:eastAsia="仿宋" w:cs="仿宋"/>
                <w:color w:val="auto"/>
                <w:sz w:val="20"/>
                <w:szCs w:val="20"/>
              </w:rPr>
              <w:t>减光值分别为0.4dB和10.0dB各一片；具备手持功能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27</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火焰探测器功能试验器</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套</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红外线波长大于等于850nm，紫外线波长 小于等于280nm。检测杆高度不小于2.5m。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28</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漏电电流检测仪</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量程:0A～2A，精度：0.1mA。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21"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29</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超声波泄漏检测仪</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1</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用于可燃气体、液体泄漏检测。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821" w:type="dxa"/>
            <w:vAlign w:val="center"/>
          </w:tcPr>
          <w:p>
            <w:pPr>
              <w:pStyle w:val="13"/>
              <w:spacing w:line="240" w:lineRule="atLeast"/>
              <w:ind w:firstLine="0" w:firstLineChars="0"/>
              <w:rPr>
                <w:rFonts w:ascii="仿宋" w:hAnsi="仿宋" w:eastAsia="仿宋" w:cs="仿宋"/>
                <w:color w:val="auto"/>
                <w:sz w:val="20"/>
                <w:szCs w:val="20"/>
              </w:rPr>
            </w:pPr>
            <w:r>
              <w:rPr>
                <w:rFonts w:hint="eastAsia" w:ascii="仿宋" w:hAnsi="仿宋" w:eastAsia="仿宋" w:cs="仿宋"/>
                <w:color w:val="auto"/>
                <w:sz w:val="20"/>
                <w:szCs w:val="20"/>
              </w:rPr>
              <w:t>30</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便携式可燃气体检测仪</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4700" w:type="dxa"/>
            <w:vAlign w:val="center"/>
          </w:tcPr>
          <w:p>
            <w:pPr>
              <w:spacing w:line="0" w:lineRule="atLeast"/>
              <w:ind w:left="0" w:leftChars="0" w:firstLine="0" w:firstLineChars="0"/>
              <w:rPr>
                <w:rFonts w:ascii="仿宋" w:hAnsi="仿宋" w:eastAsia="仿宋" w:cs="仿宋"/>
                <w:i/>
                <w:color w:val="auto"/>
                <w:sz w:val="22"/>
                <w:szCs w:val="20"/>
              </w:rPr>
            </w:pPr>
            <w:r>
              <w:rPr>
                <w:rFonts w:hint="eastAsia" w:ascii="仿宋" w:hAnsi="仿宋" w:eastAsia="仿宋" w:cs="仿宋"/>
                <w:color w:val="auto"/>
                <w:sz w:val="22"/>
                <w:szCs w:val="20"/>
              </w:rPr>
              <w:t>可检测一氧化碳、氢气、氨气、液化石油气、甲烷等可燃气体浓度。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821" w:type="dxa"/>
            <w:vAlign w:val="center"/>
          </w:tcPr>
          <w:p>
            <w:pPr>
              <w:pStyle w:val="13"/>
              <w:spacing w:line="240" w:lineRule="atLeast"/>
              <w:ind w:firstLine="0" w:firstLineChars="0"/>
              <w:rPr>
                <w:rFonts w:ascii="仿宋" w:hAnsi="仿宋" w:eastAsia="仿宋" w:cs="仿宋"/>
                <w:color w:val="auto"/>
                <w:sz w:val="20"/>
                <w:szCs w:val="20"/>
              </w:rPr>
            </w:pPr>
            <w:r>
              <w:rPr>
                <w:rFonts w:hint="eastAsia" w:ascii="仿宋" w:hAnsi="仿宋" w:eastAsia="仿宋" w:cs="仿宋"/>
                <w:color w:val="auto"/>
                <w:sz w:val="20"/>
                <w:szCs w:val="20"/>
              </w:rPr>
              <w:t>31</w:t>
            </w:r>
          </w:p>
        </w:tc>
        <w:tc>
          <w:tcPr>
            <w:tcW w:w="2787" w:type="dxa"/>
            <w:vAlign w:val="center"/>
          </w:tcPr>
          <w:p>
            <w:pPr>
              <w:snapToGrid w:val="0"/>
              <w:spacing w:line="240" w:lineRule="atLeast"/>
              <w:ind w:left="0" w:leftChars="0"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数字压力表</w:t>
            </w:r>
          </w:p>
        </w:tc>
        <w:tc>
          <w:tcPr>
            <w:tcW w:w="734"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个</w:t>
            </w:r>
          </w:p>
        </w:tc>
        <w:tc>
          <w:tcPr>
            <w:tcW w:w="720" w:type="dxa"/>
            <w:vAlign w:val="center"/>
          </w:tcPr>
          <w:p>
            <w:pPr>
              <w:snapToGrid w:val="0"/>
              <w:spacing w:line="240" w:lineRule="atLeast"/>
              <w:ind w:firstLine="0" w:firstLineChars="0"/>
              <w:jc w:val="center"/>
              <w:rPr>
                <w:rFonts w:ascii="仿宋" w:hAnsi="仿宋" w:eastAsia="仿宋" w:cs="仿宋"/>
                <w:color w:val="auto"/>
                <w:sz w:val="22"/>
                <w:szCs w:val="20"/>
              </w:rPr>
            </w:pPr>
            <w:r>
              <w:rPr>
                <w:rFonts w:hint="eastAsia" w:ascii="仿宋" w:hAnsi="仿宋" w:eastAsia="仿宋" w:cs="仿宋"/>
                <w:color w:val="auto"/>
                <w:sz w:val="22"/>
                <w:szCs w:val="20"/>
              </w:rPr>
              <w:t>2</w:t>
            </w:r>
          </w:p>
        </w:tc>
        <w:tc>
          <w:tcPr>
            <w:tcW w:w="4700" w:type="dxa"/>
            <w:vAlign w:val="center"/>
          </w:tcPr>
          <w:p>
            <w:pPr>
              <w:spacing w:line="0" w:lineRule="atLeast"/>
              <w:ind w:left="0" w:leftChars="0" w:firstLine="0" w:firstLineChars="0"/>
              <w:rPr>
                <w:rFonts w:ascii="仿宋" w:hAnsi="仿宋" w:eastAsia="仿宋" w:cs="仿宋"/>
                <w:color w:val="auto"/>
                <w:sz w:val="22"/>
                <w:szCs w:val="20"/>
              </w:rPr>
            </w:pPr>
            <w:r>
              <w:rPr>
                <w:rFonts w:hint="eastAsia" w:ascii="仿宋" w:hAnsi="仿宋" w:eastAsia="仿宋" w:cs="仿宋"/>
                <w:color w:val="auto"/>
                <w:sz w:val="22"/>
                <w:szCs w:val="20"/>
              </w:rPr>
              <w:t>量程：0 MPa ～20MPa；精度0.4级；具有清零功能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9762" w:type="dxa"/>
            <w:gridSpan w:val="5"/>
            <w:vAlign w:val="center"/>
          </w:tcPr>
          <w:p>
            <w:pPr>
              <w:snapToGrid w:val="0"/>
              <w:spacing w:line="240" w:lineRule="atLeast"/>
              <w:ind w:firstLine="0" w:firstLineChars="0"/>
              <w:rPr>
                <w:rFonts w:hint="eastAsia" w:ascii="仿宋" w:hAnsi="仿宋" w:eastAsia="仿宋" w:cs="仿宋"/>
                <w:color w:val="auto"/>
                <w:sz w:val="22"/>
                <w:szCs w:val="20"/>
                <w:lang w:val="en-US" w:eastAsia="zh-CN"/>
              </w:rPr>
            </w:pPr>
            <w:r>
              <w:rPr>
                <w:rFonts w:hint="eastAsia" w:ascii="仿宋" w:hAnsi="仿宋" w:eastAsia="仿宋" w:cs="仿宋"/>
                <w:color w:val="auto"/>
                <w:sz w:val="22"/>
                <w:szCs w:val="20"/>
              </w:rPr>
              <w:t>注：其他</w:t>
            </w:r>
            <w:r>
              <w:rPr>
                <w:rFonts w:hint="eastAsia" w:ascii="仿宋" w:hAnsi="仿宋" w:eastAsia="仿宋" w:cs="仿宋"/>
                <w:color w:val="auto"/>
                <w:sz w:val="22"/>
                <w:szCs w:val="20"/>
                <w:lang w:eastAsia="zh-CN"/>
              </w:rPr>
              <w:t>未列明的而检测工作中需要的工器具</w:t>
            </w:r>
            <w:r>
              <w:rPr>
                <w:rFonts w:hint="eastAsia" w:ascii="仿宋" w:hAnsi="仿宋" w:eastAsia="仿宋" w:cs="仿宋"/>
                <w:color w:val="auto"/>
                <w:sz w:val="22"/>
                <w:szCs w:val="20"/>
              </w:rPr>
              <w:t>按</w:t>
            </w:r>
            <w:r>
              <w:rPr>
                <w:rFonts w:hint="eastAsia" w:ascii="仿宋" w:hAnsi="仿宋" w:eastAsia="仿宋" w:cs="仿宋"/>
                <w:color w:val="auto"/>
                <w:sz w:val="22"/>
                <w:szCs w:val="20"/>
                <w:lang w:eastAsia="zh-CN"/>
              </w:rPr>
              <w:t>现场的</w:t>
            </w:r>
            <w:r>
              <w:rPr>
                <w:rFonts w:hint="eastAsia" w:ascii="仿宋" w:hAnsi="仿宋" w:eastAsia="仿宋" w:cs="仿宋"/>
                <w:color w:val="auto"/>
                <w:sz w:val="22"/>
                <w:szCs w:val="20"/>
              </w:rPr>
              <w:t>实际需要配备。</w:t>
            </w:r>
          </w:p>
        </w:tc>
      </w:tr>
    </w:tbl>
    <w:p>
      <w:pPr>
        <w:rPr>
          <w:rFonts w:ascii="仿宋" w:hAnsi="仿宋" w:eastAsia="仿宋"/>
          <w:b/>
          <w:color w:val="auto"/>
          <w:sz w:val="28"/>
          <w:szCs w:val="28"/>
        </w:rPr>
      </w:pPr>
    </w:p>
    <w:sectPr>
      <w:pgSz w:w="11906" w:h="16838"/>
      <w:pgMar w:top="680" w:right="1746" w:bottom="680" w:left="1746"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24</w:t>
    </w:r>
    <w:r>
      <w:rPr>
        <w:rFonts w:ascii="Times New Roman" w:hAnsi="Times New Roman"/>
        <w:sz w:val="21"/>
        <w:szCs w:val="21"/>
        <w:lang w:val="zh-CN"/>
      </w:rP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45C"/>
    <w:rsid w:val="00005333"/>
    <w:rsid w:val="00006788"/>
    <w:rsid w:val="00017283"/>
    <w:rsid w:val="0002289E"/>
    <w:rsid w:val="00025B39"/>
    <w:rsid w:val="000265C7"/>
    <w:rsid w:val="000323D5"/>
    <w:rsid w:val="00035345"/>
    <w:rsid w:val="000371A2"/>
    <w:rsid w:val="000372A5"/>
    <w:rsid w:val="00040DF4"/>
    <w:rsid w:val="00044FC7"/>
    <w:rsid w:val="00047493"/>
    <w:rsid w:val="00050D62"/>
    <w:rsid w:val="0005249A"/>
    <w:rsid w:val="0005588C"/>
    <w:rsid w:val="00056869"/>
    <w:rsid w:val="000631F6"/>
    <w:rsid w:val="00064297"/>
    <w:rsid w:val="00073A28"/>
    <w:rsid w:val="00073CA8"/>
    <w:rsid w:val="000740F0"/>
    <w:rsid w:val="00076511"/>
    <w:rsid w:val="00077933"/>
    <w:rsid w:val="00077E56"/>
    <w:rsid w:val="000825D0"/>
    <w:rsid w:val="0009161C"/>
    <w:rsid w:val="00095E20"/>
    <w:rsid w:val="000A3B23"/>
    <w:rsid w:val="000B11DA"/>
    <w:rsid w:val="000B32B5"/>
    <w:rsid w:val="000B4109"/>
    <w:rsid w:val="000B6CE1"/>
    <w:rsid w:val="000B753E"/>
    <w:rsid w:val="000C02DD"/>
    <w:rsid w:val="000C3B77"/>
    <w:rsid w:val="000C7CDF"/>
    <w:rsid w:val="000D30DE"/>
    <w:rsid w:val="000E033A"/>
    <w:rsid w:val="000E0EC0"/>
    <w:rsid w:val="000E5E1E"/>
    <w:rsid w:val="000E5FB7"/>
    <w:rsid w:val="000F3310"/>
    <w:rsid w:val="000F397C"/>
    <w:rsid w:val="000F3E91"/>
    <w:rsid w:val="000F6E47"/>
    <w:rsid w:val="001022F9"/>
    <w:rsid w:val="00103882"/>
    <w:rsid w:val="00106A88"/>
    <w:rsid w:val="00106E21"/>
    <w:rsid w:val="001122C6"/>
    <w:rsid w:val="0012085C"/>
    <w:rsid w:val="00120F46"/>
    <w:rsid w:val="00122CEF"/>
    <w:rsid w:val="00123CA0"/>
    <w:rsid w:val="0012517A"/>
    <w:rsid w:val="00127926"/>
    <w:rsid w:val="0013184B"/>
    <w:rsid w:val="00132515"/>
    <w:rsid w:val="00133344"/>
    <w:rsid w:val="001341B6"/>
    <w:rsid w:val="0013498A"/>
    <w:rsid w:val="001441CC"/>
    <w:rsid w:val="001505AE"/>
    <w:rsid w:val="00150869"/>
    <w:rsid w:val="001529BF"/>
    <w:rsid w:val="00153DE0"/>
    <w:rsid w:val="001559E7"/>
    <w:rsid w:val="00162CF3"/>
    <w:rsid w:val="00163E7C"/>
    <w:rsid w:val="001642FB"/>
    <w:rsid w:val="0017264F"/>
    <w:rsid w:val="0017484E"/>
    <w:rsid w:val="00174A22"/>
    <w:rsid w:val="0017604D"/>
    <w:rsid w:val="00180D31"/>
    <w:rsid w:val="00181249"/>
    <w:rsid w:val="00181C94"/>
    <w:rsid w:val="00182F1E"/>
    <w:rsid w:val="001849E2"/>
    <w:rsid w:val="001861C5"/>
    <w:rsid w:val="0018716E"/>
    <w:rsid w:val="00187C93"/>
    <w:rsid w:val="0019019A"/>
    <w:rsid w:val="00191A78"/>
    <w:rsid w:val="001929EF"/>
    <w:rsid w:val="00194019"/>
    <w:rsid w:val="00194D42"/>
    <w:rsid w:val="001958CE"/>
    <w:rsid w:val="00196FD2"/>
    <w:rsid w:val="001A34B6"/>
    <w:rsid w:val="001A6A26"/>
    <w:rsid w:val="001A6CD0"/>
    <w:rsid w:val="001A7B28"/>
    <w:rsid w:val="001C4071"/>
    <w:rsid w:val="001C452E"/>
    <w:rsid w:val="001C4551"/>
    <w:rsid w:val="001D0060"/>
    <w:rsid w:val="001E0DD3"/>
    <w:rsid w:val="001E2CC7"/>
    <w:rsid w:val="001E3399"/>
    <w:rsid w:val="001F1D9E"/>
    <w:rsid w:val="001F2E0C"/>
    <w:rsid w:val="001F52E9"/>
    <w:rsid w:val="001F7A50"/>
    <w:rsid w:val="00202EEA"/>
    <w:rsid w:val="002111D0"/>
    <w:rsid w:val="00211701"/>
    <w:rsid w:val="00211792"/>
    <w:rsid w:val="0021478C"/>
    <w:rsid w:val="00214854"/>
    <w:rsid w:val="00220D14"/>
    <w:rsid w:val="00223328"/>
    <w:rsid w:val="00224DEB"/>
    <w:rsid w:val="002277EA"/>
    <w:rsid w:val="002362BD"/>
    <w:rsid w:val="002369A5"/>
    <w:rsid w:val="002421E8"/>
    <w:rsid w:val="00261EA6"/>
    <w:rsid w:val="00263118"/>
    <w:rsid w:val="00264544"/>
    <w:rsid w:val="0026473C"/>
    <w:rsid w:val="00264F6F"/>
    <w:rsid w:val="0026716A"/>
    <w:rsid w:val="00274F9D"/>
    <w:rsid w:val="002837E8"/>
    <w:rsid w:val="00287E0A"/>
    <w:rsid w:val="00297D7A"/>
    <w:rsid w:val="002A16B8"/>
    <w:rsid w:val="002A340E"/>
    <w:rsid w:val="002A7AF6"/>
    <w:rsid w:val="002B09AB"/>
    <w:rsid w:val="002B262B"/>
    <w:rsid w:val="002B5855"/>
    <w:rsid w:val="002B75E8"/>
    <w:rsid w:val="002C4500"/>
    <w:rsid w:val="002D070A"/>
    <w:rsid w:val="002D19A2"/>
    <w:rsid w:val="002D46C0"/>
    <w:rsid w:val="002D6F8E"/>
    <w:rsid w:val="002E0CE4"/>
    <w:rsid w:val="002E5FDE"/>
    <w:rsid w:val="002F6E00"/>
    <w:rsid w:val="002F7CA1"/>
    <w:rsid w:val="002F7F31"/>
    <w:rsid w:val="00300C2A"/>
    <w:rsid w:val="00305802"/>
    <w:rsid w:val="00305C71"/>
    <w:rsid w:val="00306DDC"/>
    <w:rsid w:val="0031470A"/>
    <w:rsid w:val="00317034"/>
    <w:rsid w:val="00323315"/>
    <w:rsid w:val="003249EB"/>
    <w:rsid w:val="00326945"/>
    <w:rsid w:val="00332BF8"/>
    <w:rsid w:val="00333793"/>
    <w:rsid w:val="00333BD0"/>
    <w:rsid w:val="00341E66"/>
    <w:rsid w:val="0034414C"/>
    <w:rsid w:val="0034710B"/>
    <w:rsid w:val="00347BDE"/>
    <w:rsid w:val="00351066"/>
    <w:rsid w:val="003534A4"/>
    <w:rsid w:val="003577D0"/>
    <w:rsid w:val="00357C50"/>
    <w:rsid w:val="00360249"/>
    <w:rsid w:val="00360C68"/>
    <w:rsid w:val="003640EA"/>
    <w:rsid w:val="00370602"/>
    <w:rsid w:val="003723A5"/>
    <w:rsid w:val="00375C48"/>
    <w:rsid w:val="00380AB8"/>
    <w:rsid w:val="003840CF"/>
    <w:rsid w:val="00385F81"/>
    <w:rsid w:val="0039158A"/>
    <w:rsid w:val="0039415B"/>
    <w:rsid w:val="00396376"/>
    <w:rsid w:val="003A2048"/>
    <w:rsid w:val="003A228A"/>
    <w:rsid w:val="003A2974"/>
    <w:rsid w:val="003A4373"/>
    <w:rsid w:val="003A4C69"/>
    <w:rsid w:val="003B10D1"/>
    <w:rsid w:val="003B79B9"/>
    <w:rsid w:val="003C0ACE"/>
    <w:rsid w:val="003C7185"/>
    <w:rsid w:val="003D2F64"/>
    <w:rsid w:val="003D58CA"/>
    <w:rsid w:val="003D6803"/>
    <w:rsid w:val="003E074E"/>
    <w:rsid w:val="003E2676"/>
    <w:rsid w:val="003E2AE2"/>
    <w:rsid w:val="003E3F5F"/>
    <w:rsid w:val="003E6996"/>
    <w:rsid w:val="003F167C"/>
    <w:rsid w:val="003F3CFE"/>
    <w:rsid w:val="003F78CE"/>
    <w:rsid w:val="0040366F"/>
    <w:rsid w:val="004052C2"/>
    <w:rsid w:val="00413E38"/>
    <w:rsid w:val="004145CC"/>
    <w:rsid w:val="00420115"/>
    <w:rsid w:val="00421315"/>
    <w:rsid w:val="00422256"/>
    <w:rsid w:val="00422C70"/>
    <w:rsid w:val="00425623"/>
    <w:rsid w:val="00425B77"/>
    <w:rsid w:val="004267BC"/>
    <w:rsid w:val="0042735B"/>
    <w:rsid w:val="00436E31"/>
    <w:rsid w:val="00437B7A"/>
    <w:rsid w:val="00441244"/>
    <w:rsid w:val="00452541"/>
    <w:rsid w:val="00453F3C"/>
    <w:rsid w:val="00455958"/>
    <w:rsid w:val="00455CFC"/>
    <w:rsid w:val="00462DC1"/>
    <w:rsid w:val="00464990"/>
    <w:rsid w:val="004655F4"/>
    <w:rsid w:val="00467F45"/>
    <w:rsid w:val="00485F00"/>
    <w:rsid w:val="004905EF"/>
    <w:rsid w:val="00490CF8"/>
    <w:rsid w:val="00493AD9"/>
    <w:rsid w:val="0049584A"/>
    <w:rsid w:val="004A06D9"/>
    <w:rsid w:val="004A0C85"/>
    <w:rsid w:val="004A1C1D"/>
    <w:rsid w:val="004A29B3"/>
    <w:rsid w:val="004A743B"/>
    <w:rsid w:val="004B146A"/>
    <w:rsid w:val="004B2E5E"/>
    <w:rsid w:val="004B30A2"/>
    <w:rsid w:val="004B3DF7"/>
    <w:rsid w:val="004B6311"/>
    <w:rsid w:val="004B7D2E"/>
    <w:rsid w:val="004C0973"/>
    <w:rsid w:val="004C27B3"/>
    <w:rsid w:val="004C7BC4"/>
    <w:rsid w:val="004D050B"/>
    <w:rsid w:val="004D202E"/>
    <w:rsid w:val="004D69EA"/>
    <w:rsid w:val="004D79C1"/>
    <w:rsid w:val="004E45E3"/>
    <w:rsid w:val="004E69AC"/>
    <w:rsid w:val="004F018F"/>
    <w:rsid w:val="004F1755"/>
    <w:rsid w:val="004F2FAB"/>
    <w:rsid w:val="004F307F"/>
    <w:rsid w:val="004F3384"/>
    <w:rsid w:val="004F4296"/>
    <w:rsid w:val="0052266E"/>
    <w:rsid w:val="00525E12"/>
    <w:rsid w:val="0052627E"/>
    <w:rsid w:val="00530BE5"/>
    <w:rsid w:val="00533348"/>
    <w:rsid w:val="00543A6E"/>
    <w:rsid w:val="00545308"/>
    <w:rsid w:val="00550BF1"/>
    <w:rsid w:val="005600A9"/>
    <w:rsid w:val="00566B84"/>
    <w:rsid w:val="00566ECB"/>
    <w:rsid w:val="005705B2"/>
    <w:rsid w:val="005766B4"/>
    <w:rsid w:val="0058393D"/>
    <w:rsid w:val="00584163"/>
    <w:rsid w:val="005863EB"/>
    <w:rsid w:val="005877DA"/>
    <w:rsid w:val="00591811"/>
    <w:rsid w:val="005B2C03"/>
    <w:rsid w:val="005B3105"/>
    <w:rsid w:val="005B5E40"/>
    <w:rsid w:val="005B613E"/>
    <w:rsid w:val="005B623B"/>
    <w:rsid w:val="005B6DF6"/>
    <w:rsid w:val="005B72F8"/>
    <w:rsid w:val="005B7B89"/>
    <w:rsid w:val="005C1539"/>
    <w:rsid w:val="005C1A11"/>
    <w:rsid w:val="005C4CBA"/>
    <w:rsid w:val="005C57EA"/>
    <w:rsid w:val="005D030C"/>
    <w:rsid w:val="005D1BAE"/>
    <w:rsid w:val="005D7B54"/>
    <w:rsid w:val="005E467A"/>
    <w:rsid w:val="005E5819"/>
    <w:rsid w:val="005F4A5B"/>
    <w:rsid w:val="00610FBA"/>
    <w:rsid w:val="00611129"/>
    <w:rsid w:val="00611601"/>
    <w:rsid w:val="006132E8"/>
    <w:rsid w:val="00613A22"/>
    <w:rsid w:val="00622C32"/>
    <w:rsid w:val="00626931"/>
    <w:rsid w:val="00627C32"/>
    <w:rsid w:val="006331B5"/>
    <w:rsid w:val="00634C0F"/>
    <w:rsid w:val="0063615D"/>
    <w:rsid w:val="00636E1B"/>
    <w:rsid w:val="006448B9"/>
    <w:rsid w:val="00645BA8"/>
    <w:rsid w:val="00646264"/>
    <w:rsid w:val="0064646F"/>
    <w:rsid w:val="00653540"/>
    <w:rsid w:val="00655FFE"/>
    <w:rsid w:val="0065708B"/>
    <w:rsid w:val="006603E9"/>
    <w:rsid w:val="00662914"/>
    <w:rsid w:val="00663C23"/>
    <w:rsid w:val="0066539F"/>
    <w:rsid w:val="0066710E"/>
    <w:rsid w:val="006700E0"/>
    <w:rsid w:val="00671FE3"/>
    <w:rsid w:val="0067214B"/>
    <w:rsid w:val="00674ECD"/>
    <w:rsid w:val="00676E0F"/>
    <w:rsid w:val="00677C64"/>
    <w:rsid w:val="00682712"/>
    <w:rsid w:val="00687AB2"/>
    <w:rsid w:val="00693C5F"/>
    <w:rsid w:val="00693F09"/>
    <w:rsid w:val="00694CA2"/>
    <w:rsid w:val="00694E61"/>
    <w:rsid w:val="006960D3"/>
    <w:rsid w:val="006960D6"/>
    <w:rsid w:val="006975C8"/>
    <w:rsid w:val="0069768F"/>
    <w:rsid w:val="006B12E1"/>
    <w:rsid w:val="006B78A8"/>
    <w:rsid w:val="006C075E"/>
    <w:rsid w:val="006C0F55"/>
    <w:rsid w:val="006C33B0"/>
    <w:rsid w:val="006C732A"/>
    <w:rsid w:val="006D3EDB"/>
    <w:rsid w:val="006D44C5"/>
    <w:rsid w:val="006D495E"/>
    <w:rsid w:val="006E01D2"/>
    <w:rsid w:val="006E0BFC"/>
    <w:rsid w:val="006E3E8A"/>
    <w:rsid w:val="006E45A4"/>
    <w:rsid w:val="006E67B2"/>
    <w:rsid w:val="006E7700"/>
    <w:rsid w:val="006E7EC8"/>
    <w:rsid w:val="006F0D23"/>
    <w:rsid w:val="006F4BF8"/>
    <w:rsid w:val="006F7FCA"/>
    <w:rsid w:val="007005A1"/>
    <w:rsid w:val="00700F29"/>
    <w:rsid w:val="00701961"/>
    <w:rsid w:val="0070395B"/>
    <w:rsid w:val="00705EC7"/>
    <w:rsid w:val="00710571"/>
    <w:rsid w:val="00710CDA"/>
    <w:rsid w:val="007118BA"/>
    <w:rsid w:val="00712303"/>
    <w:rsid w:val="0071654B"/>
    <w:rsid w:val="00722EF1"/>
    <w:rsid w:val="00725D4B"/>
    <w:rsid w:val="0073588C"/>
    <w:rsid w:val="0074053C"/>
    <w:rsid w:val="00746F3F"/>
    <w:rsid w:val="007540E5"/>
    <w:rsid w:val="007544BD"/>
    <w:rsid w:val="00755812"/>
    <w:rsid w:val="0075686F"/>
    <w:rsid w:val="0076301C"/>
    <w:rsid w:val="00764B1C"/>
    <w:rsid w:val="00765F6F"/>
    <w:rsid w:val="0077011C"/>
    <w:rsid w:val="007703AC"/>
    <w:rsid w:val="00770E0D"/>
    <w:rsid w:val="0077529D"/>
    <w:rsid w:val="00777C29"/>
    <w:rsid w:val="00780692"/>
    <w:rsid w:val="0078149A"/>
    <w:rsid w:val="00781940"/>
    <w:rsid w:val="00783017"/>
    <w:rsid w:val="007872F8"/>
    <w:rsid w:val="00790155"/>
    <w:rsid w:val="00794351"/>
    <w:rsid w:val="00795033"/>
    <w:rsid w:val="007950D5"/>
    <w:rsid w:val="007A0614"/>
    <w:rsid w:val="007A0F85"/>
    <w:rsid w:val="007A23F4"/>
    <w:rsid w:val="007A25BA"/>
    <w:rsid w:val="007A4514"/>
    <w:rsid w:val="007A5331"/>
    <w:rsid w:val="007B21E1"/>
    <w:rsid w:val="007B3A7E"/>
    <w:rsid w:val="007B6C34"/>
    <w:rsid w:val="007D2EE3"/>
    <w:rsid w:val="007D3D6C"/>
    <w:rsid w:val="007D6BF9"/>
    <w:rsid w:val="007D76EF"/>
    <w:rsid w:val="007E19FA"/>
    <w:rsid w:val="007E1A5C"/>
    <w:rsid w:val="007E1E0D"/>
    <w:rsid w:val="007E2674"/>
    <w:rsid w:val="007E4029"/>
    <w:rsid w:val="007F0083"/>
    <w:rsid w:val="00802039"/>
    <w:rsid w:val="0080304B"/>
    <w:rsid w:val="008137A3"/>
    <w:rsid w:val="0081544B"/>
    <w:rsid w:val="00820273"/>
    <w:rsid w:val="00821399"/>
    <w:rsid w:val="00822089"/>
    <w:rsid w:val="0082215F"/>
    <w:rsid w:val="0082620B"/>
    <w:rsid w:val="00832210"/>
    <w:rsid w:val="00833172"/>
    <w:rsid w:val="008379F3"/>
    <w:rsid w:val="00844675"/>
    <w:rsid w:val="00847A71"/>
    <w:rsid w:val="00853996"/>
    <w:rsid w:val="008572E0"/>
    <w:rsid w:val="008602A9"/>
    <w:rsid w:val="00864002"/>
    <w:rsid w:val="008651CE"/>
    <w:rsid w:val="00870796"/>
    <w:rsid w:val="008708A2"/>
    <w:rsid w:val="00870956"/>
    <w:rsid w:val="008760AC"/>
    <w:rsid w:val="008800A8"/>
    <w:rsid w:val="0088129C"/>
    <w:rsid w:val="0088296B"/>
    <w:rsid w:val="008833D5"/>
    <w:rsid w:val="00883E00"/>
    <w:rsid w:val="008856D3"/>
    <w:rsid w:val="00886137"/>
    <w:rsid w:val="008905DE"/>
    <w:rsid w:val="008958A2"/>
    <w:rsid w:val="008A0078"/>
    <w:rsid w:val="008A6D3D"/>
    <w:rsid w:val="008A7343"/>
    <w:rsid w:val="008B425F"/>
    <w:rsid w:val="008B5D37"/>
    <w:rsid w:val="008B7770"/>
    <w:rsid w:val="008C2B7F"/>
    <w:rsid w:val="008C5EA9"/>
    <w:rsid w:val="008C74BC"/>
    <w:rsid w:val="008D1734"/>
    <w:rsid w:val="008D5DF7"/>
    <w:rsid w:val="008E2C9F"/>
    <w:rsid w:val="008E5D92"/>
    <w:rsid w:val="008F0370"/>
    <w:rsid w:val="008F08BB"/>
    <w:rsid w:val="008F472E"/>
    <w:rsid w:val="008F4B05"/>
    <w:rsid w:val="008F6B00"/>
    <w:rsid w:val="0090377E"/>
    <w:rsid w:val="00904136"/>
    <w:rsid w:val="00906174"/>
    <w:rsid w:val="009132F6"/>
    <w:rsid w:val="00913B67"/>
    <w:rsid w:val="00923CFE"/>
    <w:rsid w:val="009325DE"/>
    <w:rsid w:val="00934718"/>
    <w:rsid w:val="009365A4"/>
    <w:rsid w:val="00942CCC"/>
    <w:rsid w:val="00947A87"/>
    <w:rsid w:val="00950F64"/>
    <w:rsid w:val="0095429E"/>
    <w:rsid w:val="00957E7A"/>
    <w:rsid w:val="0096421C"/>
    <w:rsid w:val="00970512"/>
    <w:rsid w:val="00970D8F"/>
    <w:rsid w:val="009851E5"/>
    <w:rsid w:val="009864E0"/>
    <w:rsid w:val="009865AA"/>
    <w:rsid w:val="00990664"/>
    <w:rsid w:val="00990CE0"/>
    <w:rsid w:val="00991F8B"/>
    <w:rsid w:val="00992185"/>
    <w:rsid w:val="00993377"/>
    <w:rsid w:val="009A21C8"/>
    <w:rsid w:val="009B30A2"/>
    <w:rsid w:val="009B4B99"/>
    <w:rsid w:val="009C1103"/>
    <w:rsid w:val="009C4832"/>
    <w:rsid w:val="009C6EAA"/>
    <w:rsid w:val="009D00D9"/>
    <w:rsid w:val="009D1F92"/>
    <w:rsid w:val="009D5971"/>
    <w:rsid w:val="009E193A"/>
    <w:rsid w:val="009E5607"/>
    <w:rsid w:val="009F1A57"/>
    <w:rsid w:val="009F3971"/>
    <w:rsid w:val="009F4283"/>
    <w:rsid w:val="00A0003B"/>
    <w:rsid w:val="00A00D47"/>
    <w:rsid w:val="00A07708"/>
    <w:rsid w:val="00A12488"/>
    <w:rsid w:val="00A16E37"/>
    <w:rsid w:val="00A2163F"/>
    <w:rsid w:val="00A279E1"/>
    <w:rsid w:val="00A36519"/>
    <w:rsid w:val="00A37E29"/>
    <w:rsid w:val="00A460BC"/>
    <w:rsid w:val="00A51639"/>
    <w:rsid w:val="00A525A3"/>
    <w:rsid w:val="00A57F4E"/>
    <w:rsid w:val="00A609F0"/>
    <w:rsid w:val="00A64B28"/>
    <w:rsid w:val="00A667F7"/>
    <w:rsid w:val="00A6743C"/>
    <w:rsid w:val="00A70F36"/>
    <w:rsid w:val="00A73E6F"/>
    <w:rsid w:val="00A74F64"/>
    <w:rsid w:val="00A90980"/>
    <w:rsid w:val="00A91D34"/>
    <w:rsid w:val="00A9211E"/>
    <w:rsid w:val="00A92910"/>
    <w:rsid w:val="00A97739"/>
    <w:rsid w:val="00AA2CA7"/>
    <w:rsid w:val="00AA357A"/>
    <w:rsid w:val="00AA3DFD"/>
    <w:rsid w:val="00AA4AD9"/>
    <w:rsid w:val="00AA7541"/>
    <w:rsid w:val="00AB5A7D"/>
    <w:rsid w:val="00AB6380"/>
    <w:rsid w:val="00AD0062"/>
    <w:rsid w:val="00AD1B3B"/>
    <w:rsid w:val="00AD3C9F"/>
    <w:rsid w:val="00AD4354"/>
    <w:rsid w:val="00AE1E61"/>
    <w:rsid w:val="00AF1739"/>
    <w:rsid w:val="00AF6F3E"/>
    <w:rsid w:val="00B21F1F"/>
    <w:rsid w:val="00B21F4C"/>
    <w:rsid w:val="00B22AD5"/>
    <w:rsid w:val="00B23001"/>
    <w:rsid w:val="00B27562"/>
    <w:rsid w:val="00B27AB7"/>
    <w:rsid w:val="00B3115C"/>
    <w:rsid w:val="00B34A57"/>
    <w:rsid w:val="00B36620"/>
    <w:rsid w:val="00B40159"/>
    <w:rsid w:val="00B425B1"/>
    <w:rsid w:val="00B44196"/>
    <w:rsid w:val="00B46264"/>
    <w:rsid w:val="00B56C59"/>
    <w:rsid w:val="00B6078F"/>
    <w:rsid w:val="00B85A1B"/>
    <w:rsid w:val="00B85F80"/>
    <w:rsid w:val="00B86EE4"/>
    <w:rsid w:val="00B965D8"/>
    <w:rsid w:val="00BA0571"/>
    <w:rsid w:val="00BA081E"/>
    <w:rsid w:val="00BA0B7B"/>
    <w:rsid w:val="00BA1401"/>
    <w:rsid w:val="00BA1D26"/>
    <w:rsid w:val="00BB07FB"/>
    <w:rsid w:val="00BB0CC3"/>
    <w:rsid w:val="00BB63C8"/>
    <w:rsid w:val="00BB7B3F"/>
    <w:rsid w:val="00BC4195"/>
    <w:rsid w:val="00BC5276"/>
    <w:rsid w:val="00BD7FC1"/>
    <w:rsid w:val="00BE1ACE"/>
    <w:rsid w:val="00BE4BB6"/>
    <w:rsid w:val="00BE5814"/>
    <w:rsid w:val="00BE6096"/>
    <w:rsid w:val="00BE7315"/>
    <w:rsid w:val="00BF3B8E"/>
    <w:rsid w:val="00BF4431"/>
    <w:rsid w:val="00BF544F"/>
    <w:rsid w:val="00BF6AAC"/>
    <w:rsid w:val="00C0487F"/>
    <w:rsid w:val="00C062CB"/>
    <w:rsid w:val="00C140BF"/>
    <w:rsid w:val="00C17437"/>
    <w:rsid w:val="00C17579"/>
    <w:rsid w:val="00C240C0"/>
    <w:rsid w:val="00C24787"/>
    <w:rsid w:val="00C25DD0"/>
    <w:rsid w:val="00C303CE"/>
    <w:rsid w:val="00C36C02"/>
    <w:rsid w:val="00C3798E"/>
    <w:rsid w:val="00C4369F"/>
    <w:rsid w:val="00C43B58"/>
    <w:rsid w:val="00C445AF"/>
    <w:rsid w:val="00C44F6F"/>
    <w:rsid w:val="00C636E6"/>
    <w:rsid w:val="00C6512E"/>
    <w:rsid w:val="00C745A1"/>
    <w:rsid w:val="00C7596B"/>
    <w:rsid w:val="00C77EB9"/>
    <w:rsid w:val="00C80242"/>
    <w:rsid w:val="00C81455"/>
    <w:rsid w:val="00C826C9"/>
    <w:rsid w:val="00C9189F"/>
    <w:rsid w:val="00C93570"/>
    <w:rsid w:val="00CA3689"/>
    <w:rsid w:val="00CB458F"/>
    <w:rsid w:val="00CB7B2D"/>
    <w:rsid w:val="00CC0664"/>
    <w:rsid w:val="00CC119D"/>
    <w:rsid w:val="00CC2C5D"/>
    <w:rsid w:val="00CC41F2"/>
    <w:rsid w:val="00CC53D5"/>
    <w:rsid w:val="00CC690E"/>
    <w:rsid w:val="00CC784E"/>
    <w:rsid w:val="00CD4033"/>
    <w:rsid w:val="00CE2062"/>
    <w:rsid w:val="00CE4DD6"/>
    <w:rsid w:val="00CF1858"/>
    <w:rsid w:val="00CF5BF8"/>
    <w:rsid w:val="00CF7A22"/>
    <w:rsid w:val="00D125EB"/>
    <w:rsid w:val="00D1328E"/>
    <w:rsid w:val="00D149F1"/>
    <w:rsid w:val="00D16215"/>
    <w:rsid w:val="00D177E0"/>
    <w:rsid w:val="00D24DBF"/>
    <w:rsid w:val="00D250B8"/>
    <w:rsid w:val="00D27020"/>
    <w:rsid w:val="00D37E34"/>
    <w:rsid w:val="00D4140B"/>
    <w:rsid w:val="00D45135"/>
    <w:rsid w:val="00D47F13"/>
    <w:rsid w:val="00D47F5C"/>
    <w:rsid w:val="00D616A4"/>
    <w:rsid w:val="00D63B4A"/>
    <w:rsid w:val="00D64587"/>
    <w:rsid w:val="00D66438"/>
    <w:rsid w:val="00D71AB7"/>
    <w:rsid w:val="00D75600"/>
    <w:rsid w:val="00D80CA9"/>
    <w:rsid w:val="00D81D56"/>
    <w:rsid w:val="00D81DC5"/>
    <w:rsid w:val="00D83800"/>
    <w:rsid w:val="00D84BE1"/>
    <w:rsid w:val="00D85A5B"/>
    <w:rsid w:val="00D86386"/>
    <w:rsid w:val="00D87C9B"/>
    <w:rsid w:val="00D900C6"/>
    <w:rsid w:val="00D965B9"/>
    <w:rsid w:val="00DA3013"/>
    <w:rsid w:val="00DA359B"/>
    <w:rsid w:val="00DA7DC9"/>
    <w:rsid w:val="00DB73DB"/>
    <w:rsid w:val="00DC1498"/>
    <w:rsid w:val="00DD4D82"/>
    <w:rsid w:val="00DD5D01"/>
    <w:rsid w:val="00DD6002"/>
    <w:rsid w:val="00DF0117"/>
    <w:rsid w:val="00DF1632"/>
    <w:rsid w:val="00DF208A"/>
    <w:rsid w:val="00DF4D3F"/>
    <w:rsid w:val="00DF50C2"/>
    <w:rsid w:val="00DF642B"/>
    <w:rsid w:val="00E00C68"/>
    <w:rsid w:val="00E039E8"/>
    <w:rsid w:val="00E06B96"/>
    <w:rsid w:val="00E14889"/>
    <w:rsid w:val="00E15149"/>
    <w:rsid w:val="00E16198"/>
    <w:rsid w:val="00E20738"/>
    <w:rsid w:val="00E259EA"/>
    <w:rsid w:val="00E303F3"/>
    <w:rsid w:val="00E31F84"/>
    <w:rsid w:val="00E35970"/>
    <w:rsid w:val="00E41BC1"/>
    <w:rsid w:val="00E45276"/>
    <w:rsid w:val="00E516B3"/>
    <w:rsid w:val="00E53586"/>
    <w:rsid w:val="00E53C27"/>
    <w:rsid w:val="00E55FD9"/>
    <w:rsid w:val="00E608CC"/>
    <w:rsid w:val="00E668F4"/>
    <w:rsid w:val="00E7086E"/>
    <w:rsid w:val="00E70952"/>
    <w:rsid w:val="00E738A8"/>
    <w:rsid w:val="00E76761"/>
    <w:rsid w:val="00E77B0B"/>
    <w:rsid w:val="00E827D8"/>
    <w:rsid w:val="00E8758A"/>
    <w:rsid w:val="00E8794D"/>
    <w:rsid w:val="00E90678"/>
    <w:rsid w:val="00E91556"/>
    <w:rsid w:val="00E91BAF"/>
    <w:rsid w:val="00E9439B"/>
    <w:rsid w:val="00E94D9E"/>
    <w:rsid w:val="00E9594A"/>
    <w:rsid w:val="00E95D7C"/>
    <w:rsid w:val="00E96BE1"/>
    <w:rsid w:val="00E97864"/>
    <w:rsid w:val="00E97E97"/>
    <w:rsid w:val="00EA0514"/>
    <w:rsid w:val="00EA2272"/>
    <w:rsid w:val="00EA7326"/>
    <w:rsid w:val="00EB0F23"/>
    <w:rsid w:val="00EB1A6C"/>
    <w:rsid w:val="00EB2BB9"/>
    <w:rsid w:val="00EC134F"/>
    <w:rsid w:val="00EC2797"/>
    <w:rsid w:val="00EC5C17"/>
    <w:rsid w:val="00ED28EE"/>
    <w:rsid w:val="00ED3513"/>
    <w:rsid w:val="00ED41C7"/>
    <w:rsid w:val="00ED5A44"/>
    <w:rsid w:val="00ED72B8"/>
    <w:rsid w:val="00EE0A11"/>
    <w:rsid w:val="00EF526E"/>
    <w:rsid w:val="00F01300"/>
    <w:rsid w:val="00F02E67"/>
    <w:rsid w:val="00F119CF"/>
    <w:rsid w:val="00F1365F"/>
    <w:rsid w:val="00F14A5D"/>
    <w:rsid w:val="00F23290"/>
    <w:rsid w:val="00F23D92"/>
    <w:rsid w:val="00F25E04"/>
    <w:rsid w:val="00F27629"/>
    <w:rsid w:val="00F3071F"/>
    <w:rsid w:val="00F3207E"/>
    <w:rsid w:val="00F33397"/>
    <w:rsid w:val="00F33FB2"/>
    <w:rsid w:val="00F479F7"/>
    <w:rsid w:val="00F5221B"/>
    <w:rsid w:val="00F534C5"/>
    <w:rsid w:val="00F56C05"/>
    <w:rsid w:val="00F57A11"/>
    <w:rsid w:val="00F62AC2"/>
    <w:rsid w:val="00F62E33"/>
    <w:rsid w:val="00F67802"/>
    <w:rsid w:val="00F70CF8"/>
    <w:rsid w:val="00F74A15"/>
    <w:rsid w:val="00F75C32"/>
    <w:rsid w:val="00F77994"/>
    <w:rsid w:val="00F80371"/>
    <w:rsid w:val="00F8042D"/>
    <w:rsid w:val="00F85181"/>
    <w:rsid w:val="00F953DB"/>
    <w:rsid w:val="00F95C3E"/>
    <w:rsid w:val="00F9677C"/>
    <w:rsid w:val="00F972E5"/>
    <w:rsid w:val="00FA17E2"/>
    <w:rsid w:val="00FA6D92"/>
    <w:rsid w:val="00FB2DCD"/>
    <w:rsid w:val="00FC7C9F"/>
    <w:rsid w:val="00FD3CD1"/>
    <w:rsid w:val="00FE3F33"/>
    <w:rsid w:val="00FE5EBD"/>
    <w:rsid w:val="00FF1C7D"/>
    <w:rsid w:val="00FF33D5"/>
    <w:rsid w:val="00FF3C99"/>
    <w:rsid w:val="00FF6912"/>
    <w:rsid w:val="01650EB4"/>
    <w:rsid w:val="018B04C1"/>
    <w:rsid w:val="01AB22D5"/>
    <w:rsid w:val="02CB1D7E"/>
    <w:rsid w:val="03931A99"/>
    <w:rsid w:val="04384EF5"/>
    <w:rsid w:val="047D3703"/>
    <w:rsid w:val="048C56C5"/>
    <w:rsid w:val="049B658C"/>
    <w:rsid w:val="05500FEC"/>
    <w:rsid w:val="05C7348F"/>
    <w:rsid w:val="061821E4"/>
    <w:rsid w:val="06385C32"/>
    <w:rsid w:val="065500EA"/>
    <w:rsid w:val="071356BF"/>
    <w:rsid w:val="088842EC"/>
    <w:rsid w:val="08D66705"/>
    <w:rsid w:val="09C53E52"/>
    <w:rsid w:val="0ABC116A"/>
    <w:rsid w:val="0B1E365C"/>
    <w:rsid w:val="0C32608A"/>
    <w:rsid w:val="0C3A5C13"/>
    <w:rsid w:val="0C453F5F"/>
    <w:rsid w:val="0CCF1C74"/>
    <w:rsid w:val="0D133538"/>
    <w:rsid w:val="0D91386C"/>
    <w:rsid w:val="0DDA1CAF"/>
    <w:rsid w:val="0E910936"/>
    <w:rsid w:val="0EA36123"/>
    <w:rsid w:val="0EC17B86"/>
    <w:rsid w:val="0F682C2E"/>
    <w:rsid w:val="0FB37B12"/>
    <w:rsid w:val="10BF630F"/>
    <w:rsid w:val="113B6549"/>
    <w:rsid w:val="116F3E3C"/>
    <w:rsid w:val="12BA549E"/>
    <w:rsid w:val="13D7643C"/>
    <w:rsid w:val="13E842F4"/>
    <w:rsid w:val="14481286"/>
    <w:rsid w:val="1583049C"/>
    <w:rsid w:val="16170C3D"/>
    <w:rsid w:val="17D16FDF"/>
    <w:rsid w:val="18130288"/>
    <w:rsid w:val="189E0F7D"/>
    <w:rsid w:val="18BA08F3"/>
    <w:rsid w:val="18D44FFC"/>
    <w:rsid w:val="18FE652B"/>
    <w:rsid w:val="19113942"/>
    <w:rsid w:val="19422183"/>
    <w:rsid w:val="19C708E5"/>
    <w:rsid w:val="1A1E03C6"/>
    <w:rsid w:val="1AD05C9B"/>
    <w:rsid w:val="1B586997"/>
    <w:rsid w:val="1B6F43A2"/>
    <w:rsid w:val="1B9F171F"/>
    <w:rsid w:val="1C2D7A40"/>
    <w:rsid w:val="1C322AE2"/>
    <w:rsid w:val="1CDD7CFA"/>
    <w:rsid w:val="1D2C2CAF"/>
    <w:rsid w:val="1D345965"/>
    <w:rsid w:val="1D8762C7"/>
    <w:rsid w:val="1DA479DA"/>
    <w:rsid w:val="1EF330E0"/>
    <w:rsid w:val="1F056B05"/>
    <w:rsid w:val="1FE475F5"/>
    <w:rsid w:val="20B97234"/>
    <w:rsid w:val="20D82604"/>
    <w:rsid w:val="21BF097F"/>
    <w:rsid w:val="21EC6E38"/>
    <w:rsid w:val="22173E42"/>
    <w:rsid w:val="222F2E64"/>
    <w:rsid w:val="22E17485"/>
    <w:rsid w:val="23FA516E"/>
    <w:rsid w:val="24BB12BE"/>
    <w:rsid w:val="24BB193F"/>
    <w:rsid w:val="24DF666D"/>
    <w:rsid w:val="25414991"/>
    <w:rsid w:val="25FC4A9F"/>
    <w:rsid w:val="25FC6916"/>
    <w:rsid w:val="261A3FFF"/>
    <w:rsid w:val="26571014"/>
    <w:rsid w:val="27481516"/>
    <w:rsid w:val="27FF7397"/>
    <w:rsid w:val="287C2734"/>
    <w:rsid w:val="29771557"/>
    <w:rsid w:val="298D7DB3"/>
    <w:rsid w:val="2A9415AE"/>
    <w:rsid w:val="2A947451"/>
    <w:rsid w:val="2AF83376"/>
    <w:rsid w:val="2B024EA2"/>
    <w:rsid w:val="2C7A36C1"/>
    <w:rsid w:val="2CE1142E"/>
    <w:rsid w:val="2D26043B"/>
    <w:rsid w:val="2D357DD3"/>
    <w:rsid w:val="2D5D27AE"/>
    <w:rsid w:val="2D7B7FD4"/>
    <w:rsid w:val="2D9A3C66"/>
    <w:rsid w:val="2DB210A9"/>
    <w:rsid w:val="2E0216FF"/>
    <w:rsid w:val="2E3F104D"/>
    <w:rsid w:val="2E903170"/>
    <w:rsid w:val="2F231311"/>
    <w:rsid w:val="30C166C3"/>
    <w:rsid w:val="30D85C55"/>
    <w:rsid w:val="31281E31"/>
    <w:rsid w:val="31620BCB"/>
    <w:rsid w:val="318A24B9"/>
    <w:rsid w:val="31B824D5"/>
    <w:rsid w:val="31B850A6"/>
    <w:rsid w:val="31F81FDE"/>
    <w:rsid w:val="31FB25EB"/>
    <w:rsid w:val="32251AA5"/>
    <w:rsid w:val="323C5F13"/>
    <w:rsid w:val="326327A0"/>
    <w:rsid w:val="3297660D"/>
    <w:rsid w:val="32B728F7"/>
    <w:rsid w:val="33307D8F"/>
    <w:rsid w:val="33544207"/>
    <w:rsid w:val="33881629"/>
    <w:rsid w:val="339252E3"/>
    <w:rsid w:val="33BC5F53"/>
    <w:rsid w:val="344E774A"/>
    <w:rsid w:val="35345E16"/>
    <w:rsid w:val="356B07C5"/>
    <w:rsid w:val="35864E1A"/>
    <w:rsid w:val="35F51FA9"/>
    <w:rsid w:val="362B7A8B"/>
    <w:rsid w:val="36B42179"/>
    <w:rsid w:val="36E74A17"/>
    <w:rsid w:val="378800EE"/>
    <w:rsid w:val="37FF0D3E"/>
    <w:rsid w:val="38107FC7"/>
    <w:rsid w:val="398E6013"/>
    <w:rsid w:val="3A327278"/>
    <w:rsid w:val="3A6F1A0F"/>
    <w:rsid w:val="3AC65B13"/>
    <w:rsid w:val="3BB75FBA"/>
    <w:rsid w:val="3C1041A8"/>
    <w:rsid w:val="3C5336FD"/>
    <w:rsid w:val="3C7C1466"/>
    <w:rsid w:val="3C7F17E2"/>
    <w:rsid w:val="3CE55B0C"/>
    <w:rsid w:val="3D0218EA"/>
    <w:rsid w:val="3D3336A3"/>
    <w:rsid w:val="3D691FE3"/>
    <w:rsid w:val="3F2E6AE9"/>
    <w:rsid w:val="3FC05505"/>
    <w:rsid w:val="40395B9D"/>
    <w:rsid w:val="40873CF1"/>
    <w:rsid w:val="40A63A35"/>
    <w:rsid w:val="40EB763E"/>
    <w:rsid w:val="416F1F00"/>
    <w:rsid w:val="41BD6C67"/>
    <w:rsid w:val="424347BE"/>
    <w:rsid w:val="42931BD2"/>
    <w:rsid w:val="440B0807"/>
    <w:rsid w:val="443A7C7F"/>
    <w:rsid w:val="446620A0"/>
    <w:rsid w:val="45B759A0"/>
    <w:rsid w:val="46C061D5"/>
    <w:rsid w:val="47642770"/>
    <w:rsid w:val="47D04314"/>
    <w:rsid w:val="47EF5A2E"/>
    <w:rsid w:val="485C6197"/>
    <w:rsid w:val="48A12688"/>
    <w:rsid w:val="48B21A1A"/>
    <w:rsid w:val="4985708D"/>
    <w:rsid w:val="4A8C5641"/>
    <w:rsid w:val="4ACB6A52"/>
    <w:rsid w:val="4AFE0C3A"/>
    <w:rsid w:val="4B676658"/>
    <w:rsid w:val="4C2928E2"/>
    <w:rsid w:val="4C952593"/>
    <w:rsid w:val="4C9C27E2"/>
    <w:rsid w:val="4CB928E9"/>
    <w:rsid w:val="4D516AD6"/>
    <w:rsid w:val="4DA40E56"/>
    <w:rsid w:val="4DEC3A8D"/>
    <w:rsid w:val="4E360E96"/>
    <w:rsid w:val="4E4D5B12"/>
    <w:rsid w:val="51667B20"/>
    <w:rsid w:val="532D556C"/>
    <w:rsid w:val="53471F74"/>
    <w:rsid w:val="53582508"/>
    <w:rsid w:val="537E514C"/>
    <w:rsid w:val="53C94B63"/>
    <w:rsid w:val="53FF4981"/>
    <w:rsid w:val="544D1A54"/>
    <w:rsid w:val="54790874"/>
    <w:rsid w:val="549110F6"/>
    <w:rsid w:val="551861DB"/>
    <w:rsid w:val="55522594"/>
    <w:rsid w:val="557D1E19"/>
    <w:rsid w:val="5586653E"/>
    <w:rsid w:val="558972C1"/>
    <w:rsid w:val="56164989"/>
    <w:rsid w:val="564955D0"/>
    <w:rsid w:val="56593E40"/>
    <w:rsid w:val="565D389C"/>
    <w:rsid w:val="56FB75D4"/>
    <w:rsid w:val="577328A6"/>
    <w:rsid w:val="57F962A3"/>
    <w:rsid w:val="58945340"/>
    <w:rsid w:val="58C11713"/>
    <w:rsid w:val="59B017C9"/>
    <w:rsid w:val="5A3F6B22"/>
    <w:rsid w:val="5B65165A"/>
    <w:rsid w:val="5BA06C6C"/>
    <w:rsid w:val="5C6A7A91"/>
    <w:rsid w:val="5CD13725"/>
    <w:rsid w:val="5CF666D8"/>
    <w:rsid w:val="5D401B88"/>
    <w:rsid w:val="5D451832"/>
    <w:rsid w:val="5DE2172D"/>
    <w:rsid w:val="5E1349EC"/>
    <w:rsid w:val="5E242597"/>
    <w:rsid w:val="5E300AD8"/>
    <w:rsid w:val="5E4F58E2"/>
    <w:rsid w:val="5E6E2757"/>
    <w:rsid w:val="5E9B47BC"/>
    <w:rsid w:val="5E9C3BF3"/>
    <w:rsid w:val="5EAB0DB4"/>
    <w:rsid w:val="5F002D8F"/>
    <w:rsid w:val="5FED1575"/>
    <w:rsid w:val="601D7FA3"/>
    <w:rsid w:val="60537BC5"/>
    <w:rsid w:val="610754F6"/>
    <w:rsid w:val="611F39D3"/>
    <w:rsid w:val="61A41615"/>
    <w:rsid w:val="61D26A8D"/>
    <w:rsid w:val="61F82906"/>
    <w:rsid w:val="62266476"/>
    <w:rsid w:val="62295F94"/>
    <w:rsid w:val="625173FB"/>
    <w:rsid w:val="627E03EC"/>
    <w:rsid w:val="62EA7037"/>
    <w:rsid w:val="63D41C4F"/>
    <w:rsid w:val="6403707C"/>
    <w:rsid w:val="64F92C07"/>
    <w:rsid w:val="657F0584"/>
    <w:rsid w:val="665D07DE"/>
    <w:rsid w:val="67035A40"/>
    <w:rsid w:val="67117796"/>
    <w:rsid w:val="67922BDF"/>
    <w:rsid w:val="682F1513"/>
    <w:rsid w:val="6841637E"/>
    <w:rsid w:val="68B42BBD"/>
    <w:rsid w:val="68BE1BB1"/>
    <w:rsid w:val="68BF0FBB"/>
    <w:rsid w:val="691E74BE"/>
    <w:rsid w:val="69ED65C5"/>
    <w:rsid w:val="6A406108"/>
    <w:rsid w:val="6AAE72B6"/>
    <w:rsid w:val="6BA0098E"/>
    <w:rsid w:val="6BA677F8"/>
    <w:rsid w:val="6C9909F4"/>
    <w:rsid w:val="6D02592E"/>
    <w:rsid w:val="6D8147A8"/>
    <w:rsid w:val="6E7E172D"/>
    <w:rsid w:val="6F14454E"/>
    <w:rsid w:val="70483158"/>
    <w:rsid w:val="70C56132"/>
    <w:rsid w:val="73857109"/>
    <w:rsid w:val="741943BC"/>
    <w:rsid w:val="74496EAA"/>
    <w:rsid w:val="74665D39"/>
    <w:rsid w:val="750721AE"/>
    <w:rsid w:val="760F78C9"/>
    <w:rsid w:val="762E4D22"/>
    <w:rsid w:val="76386919"/>
    <w:rsid w:val="770C00C5"/>
    <w:rsid w:val="77150EC8"/>
    <w:rsid w:val="77322632"/>
    <w:rsid w:val="77A563E8"/>
    <w:rsid w:val="77B461C9"/>
    <w:rsid w:val="780D1837"/>
    <w:rsid w:val="783F0099"/>
    <w:rsid w:val="794065B5"/>
    <w:rsid w:val="7A0D5B59"/>
    <w:rsid w:val="7B280106"/>
    <w:rsid w:val="7B5C5F22"/>
    <w:rsid w:val="7B5E2CEE"/>
    <w:rsid w:val="7C344414"/>
    <w:rsid w:val="7C5D2674"/>
    <w:rsid w:val="7C93496C"/>
    <w:rsid w:val="7CE76BA6"/>
    <w:rsid w:val="7DDE198E"/>
    <w:rsid w:val="7DEB4FB9"/>
    <w:rsid w:val="7DED5E95"/>
    <w:rsid w:val="7DF62C51"/>
    <w:rsid w:val="7E364DF8"/>
    <w:rsid w:val="7ECE6642"/>
    <w:rsid w:val="7EDC6E53"/>
    <w:rsid w:val="7EE72972"/>
    <w:rsid w:val="7F2B20AC"/>
    <w:rsid w:val="7FF258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1044" w:firstLineChars="200"/>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35"/>
    <w:qFormat/>
    <w:locked/>
    <w:uiPriority w:val="0"/>
    <w:pPr>
      <w:keepNext/>
      <w:ind w:firstLine="0" w:firstLineChars="0"/>
      <w:jc w:val="center"/>
      <w:outlineLvl w:val="0"/>
    </w:pPr>
    <w:rPr>
      <w:rFonts w:ascii="Times New Roman" w:hAnsi="Times New Roman" w:eastAsia="黑体"/>
      <w:b/>
      <w:sz w:val="32"/>
      <w:szCs w:val="20"/>
    </w:rPr>
  </w:style>
  <w:style w:type="paragraph" w:styleId="4">
    <w:name w:val="heading 2"/>
    <w:basedOn w:val="1"/>
    <w:next w:val="1"/>
    <w:link w:val="41"/>
    <w:qFormat/>
    <w:locked/>
    <w:uiPriority w:val="0"/>
    <w:pPr>
      <w:keepNext/>
      <w:keepLines/>
      <w:spacing w:before="20" w:beforeLines="0" w:after="20" w:afterLines="0" w:line="240" w:lineRule="auto"/>
      <w:ind w:firstLine="0" w:firstLineChars="0"/>
      <w:jc w:val="both"/>
      <w:outlineLvl w:val="1"/>
    </w:pPr>
    <w:rPr>
      <w:rFonts w:ascii="Arial" w:hAnsi="Arial" w:eastAsia="黑体"/>
      <w:bCs/>
      <w:kern w:val="0"/>
      <w:sz w:val="28"/>
      <w:szCs w:val="32"/>
    </w:rPr>
  </w:style>
  <w:style w:type="paragraph" w:styleId="5">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ody Text"/>
    <w:basedOn w:val="1"/>
    <w:next w:val="1"/>
    <w:qFormat/>
    <w:uiPriority w:val="0"/>
    <w:pPr>
      <w:spacing w:after="120"/>
    </w:pPr>
    <w:rPr>
      <w:rFonts w:ascii="Times New Roman" w:hAnsi="Times New Roman" w:eastAsia="宋体" w:cs="Times New Roman"/>
    </w:rPr>
  </w:style>
  <w:style w:type="paragraph" w:styleId="9">
    <w:name w:val="Body Text Indent"/>
    <w:basedOn w:val="1"/>
    <w:link w:val="34"/>
    <w:qFormat/>
    <w:uiPriority w:val="0"/>
    <w:pPr>
      <w:spacing w:line="360" w:lineRule="auto"/>
      <w:ind w:firstLine="480" w:firstLineChars="200"/>
    </w:pPr>
  </w:style>
  <w:style w:type="paragraph" w:styleId="10">
    <w:name w:val="Date"/>
    <w:basedOn w:val="1"/>
    <w:next w:val="1"/>
    <w:link w:val="38"/>
    <w:semiHidden/>
    <w:unhideWhenUsed/>
    <w:qFormat/>
    <w:uiPriority w:val="99"/>
    <w:pPr>
      <w:ind w:left="100" w:leftChars="2500"/>
    </w:pPr>
  </w:style>
  <w:style w:type="paragraph" w:styleId="11">
    <w:name w:val="Balloon Text"/>
    <w:basedOn w:val="1"/>
    <w:link w:val="32"/>
    <w:unhideWhenUsed/>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qFormat/>
    <w:uiPriority w:val="99"/>
    <w:rPr>
      <w:rFonts w:ascii="Calibri" w:hAnsi="Calibri"/>
      <w:b/>
      <w:szCs w:val="20"/>
    </w:rPr>
  </w:style>
  <w:style w:type="paragraph" w:styleId="15">
    <w:name w:val="HTML Preformatted"/>
    <w:basedOn w:val="1"/>
    <w:link w:val="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0"/>
  </w:style>
  <w:style w:type="character" w:styleId="19">
    <w:name w:val="FollowedHyperlink"/>
    <w:basedOn w:val="17"/>
    <w:unhideWhenUsed/>
    <w:qFormat/>
    <w:uiPriority w:val="99"/>
    <w:rPr>
      <w:color w:val="800080" w:themeColor="followedHyperlink"/>
      <w:u w:val="single"/>
      <w14:textFill>
        <w14:solidFill>
          <w14:schemeClr w14:val="folHlink"/>
        </w14:solidFill>
      </w14:textFill>
    </w:rPr>
  </w:style>
  <w:style w:type="character" w:styleId="20">
    <w:name w:val="Emphasis"/>
    <w:basedOn w:val="17"/>
    <w:qFormat/>
    <w:locked/>
    <w:uiPriority w:val="0"/>
    <w:rPr>
      <w:color w:val="F73131"/>
    </w:rPr>
  </w:style>
  <w:style w:type="character" w:styleId="21">
    <w:name w:val="Hyperlink"/>
    <w:basedOn w:val="17"/>
    <w:unhideWhenUsed/>
    <w:qFormat/>
    <w:uiPriority w:val="99"/>
    <w:rPr>
      <w:color w:val="0000FF"/>
      <w:u w:val="single"/>
    </w:rPr>
  </w:style>
  <w:style w:type="character" w:styleId="22">
    <w:name w:val="HTML Cite"/>
    <w:basedOn w:val="17"/>
    <w:semiHidden/>
    <w:unhideWhenUsed/>
    <w:qFormat/>
    <w:uiPriority w:val="99"/>
    <w:rPr>
      <w:color w:val="008000"/>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页眉 Char"/>
    <w:link w:val="13"/>
    <w:semiHidden/>
    <w:qFormat/>
    <w:locked/>
    <w:uiPriority w:val="99"/>
    <w:rPr>
      <w:rFonts w:cs="Times New Roman"/>
      <w:sz w:val="18"/>
      <w:szCs w:val="18"/>
    </w:rPr>
  </w:style>
  <w:style w:type="character" w:customStyle="1" w:styleId="26">
    <w:name w:val="页脚 Char"/>
    <w:link w:val="12"/>
    <w:qFormat/>
    <w:locked/>
    <w:uiPriority w:val="99"/>
    <w:rPr>
      <w:rFonts w:cs="Times New Roman"/>
      <w:sz w:val="18"/>
      <w:szCs w:val="18"/>
    </w:rPr>
  </w:style>
  <w:style w:type="paragraph" w:customStyle="1" w:styleId="27">
    <w:name w:val="列出段落1"/>
    <w:basedOn w:val="1"/>
    <w:qFormat/>
    <w:uiPriority w:val="34"/>
    <w:pPr>
      <w:ind w:firstLine="420" w:firstLineChars="200"/>
    </w:pPr>
  </w:style>
  <w:style w:type="character" w:customStyle="1" w:styleId="28">
    <w:name w:val="f14w1"/>
    <w:qFormat/>
    <w:uiPriority w:val="0"/>
    <w:rPr>
      <w:b/>
      <w:bCs/>
      <w:color w:val="002569"/>
      <w:sz w:val="21"/>
      <w:szCs w:val="21"/>
    </w:rPr>
  </w:style>
  <w:style w:type="paragraph" w:customStyle="1" w:styleId="2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30">
    <w:name w:val="列出段落11"/>
    <w:basedOn w:val="1"/>
    <w:qFormat/>
    <w:uiPriority w:val="0"/>
    <w:pPr>
      <w:ind w:firstLine="420" w:firstLineChars="200"/>
    </w:pPr>
  </w:style>
  <w:style w:type="paragraph" w:customStyle="1" w:styleId="31">
    <w:name w:val="列出段落2"/>
    <w:basedOn w:val="1"/>
    <w:qFormat/>
    <w:uiPriority w:val="0"/>
    <w:pPr>
      <w:ind w:firstLine="420" w:firstLineChars="200"/>
    </w:pPr>
    <w:rPr>
      <w:rFonts w:ascii="Calibri" w:hAnsi="Calibri"/>
      <w:szCs w:val="22"/>
    </w:rPr>
  </w:style>
  <w:style w:type="character" w:customStyle="1" w:styleId="32">
    <w:name w:val="批注框文本 Char"/>
    <w:link w:val="11"/>
    <w:semiHidden/>
    <w:qFormat/>
    <w:uiPriority w:val="99"/>
    <w:rPr>
      <w:rFonts w:ascii="Times New Roman" w:hAnsi="Times New Roman"/>
      <w:kern w:val="2"/>
      <w:sz w:val="18"/>
      <w:szCs w:val="18"/>
    </w:rPr>
  </w:style>
  <w:style w:type="paragraph" w:customStyle="1" w:styleId="33">
    <w:name w:val="Char"/>
    <w:basedOn w:val="1"/>
    <w:qFormat/>
    <w:uiPriority w:val="0"/>
    <w:pPr>
      <w:spacing w:line="240" w:lineRule="atLeast"/>
      <w:ind w:left="420" w:firstLine="420"/>
    </w:pPr>
    <w:rPr>
      <w:kern w:val="0"/>
      <w:szCs w:val="21"/>
    </w:rPr>
  </w:style>
  <w:style w:type="character" w:customStyle="1" w:styleId="34">
    <w:name w:val="正文文本缩进 Char"/>
    <w:basedOn w:val="17"/>
    <w:link w:val="9"/>
    <w:qFormat/>
    <w:uiPriority w:val="0"/>
    <w:rPr>
      <w:rFonts w:ascii="Times New Roman" w:hAnsi="Times New Roman"/>
      <w:kern w:val="2"/>
      <w:sz w:val="21"/>
      <w:szCs w:val="24"/>
    </w:rPr>
  </w:style>
  <w:style w:type="character" w:customStyle="1" w:styleId="35">
    <w:name w:val="标题 1 Char"/>
    <w:basedOn w:val="17"/>
    <w:link w:val="3"/>
    <w:qFormat/>
    <w:uiPriority w:val="0"/>
    <w:rPr>
      <w:rFonts w:ascii="Times New Roman" w:hAnsi="Times New Roman" w:eastAsia="黑体"/>
      <w:b/>
      <w:kern w:val="2"/>
      <w:sz w:val="32"/>
    </w:rPr>
  </w:style>
  <w:style w:type="character" w:customStyle="1" w:styleId="36">
    <w:name w:val="HTML 预设格式 Char"/>
    <w:basedOn w:val="17"/>
    <w:link w:val="15"/>
    <w:qFormat/>
    <w:uiPriority w:val="0"/>
    <w:rPr>
      <w:rFonts w:ascii="黑体" w:hAnsi="Courier New" w:eastAsia="黑体" w:cs="Courier New"/>
      <w:color w:val="000000"/>
    </w:rPr>
  </w:style>
  <w:style w:type="paragraph" w:styleId="37">
    <w:name w:val="List Paragraph"/>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character" w:customStyle="1" w:styleId="38">
    <w:name w:val="日期 Char"/>
    <w:basedOn w:val="17"/>
    <w:link w:val="10"/>
    <w:semiHidden/>
    <w:qFormat/>
    <w:uiPriority w:val="99"/>
    <w:rPr>
      <w:kern w:val="2"/>
      <w:sz w:val="21"/>
      <w:szCs w:val="24"/>
    </w:rPr>
  </w:style>
  <w:style w:type="paragraph" w:customStyle="1" w:styleId="39">
    <w:name w:val="Default"/>
    <w:unhideWhenUsed/>
    <w:qFormat/>
    <w:uiPriority w:val="99"/>
    <w:pPr>
      <w:widowControl w:val="0"/>
      <w:autoSpaceDE w:val="0"/>
      <w:autoSpaceDN w:val="0"/>
      <w:adjustRightInd w:val="0"/>
      <w:spacing w:beforeLines="0" w:afterLines="0"/>
    </w:pPr>
    <w:rPr>
      <w:rFonts w:hint="eastAsia" w:ascii="微软雅黑" w:hAnsi="微软雅黑" w:eastAsia="微软雅黑" w:cs="Times New Roman"/>
      <w:color w:val="000000"/>
      <w:sz w:val="24"/>
    </w:rPr>
  </w:style>
  <w:style w:type="character" w:customStyle="1" w:styleId="40">
    <w:name w:val="标题 2 字符"/>
    <w:qFormat/>
    <w:uiPriority w:val="0"/>
    <w:rPr>
      <w:rFonts w:ascii="Arial" w:hAnsi="Arial" w:eastAsia="黑体" w:cs="Times New Roman"/>
      <w:b/>
      <w:bCs/>
      <w:sz w:val="24"/>
      <w:szCs w:val="32"/>
    </w:rPr>
  </w:style>
  <w:style w:type="character" w:customStyle="1" w:styleId="41">
    <w:name w:val="标题 2 Char"/>
    <w:link w:val="4"/>
    <w:qFormat/>
    <w:uiPriority w:val="0"/>
    <w:rPr>
      <w:rFonts w:ascii="Arial" w:hAnsi="Arial" w:eastAsia="黑体"/>
      <w:bCs/>
      <w:kern w:val="0"/>
      <w:sz w:val="28"/>
      <w:szCs w:val="32"/>
    </w:rPr>
  </w:style>
  <w:style w:type="paragraph" w:customStyle="1" w:styleId="42">
    <w:name w:val="WPSOffice手动目录 1"/>
    <w:qFormat/>
    <w:uiPriority w:val="0"/>
    <w:pPr>
      <w:ind w:leftChars="0"/>
    </w:pPr>
    <w:rPr>
      <w:rFonts w:ascii="Calibri" w:hAnsi="Calibri" w:eastAsia="宋体" w:cs="Times New Roman"/>
      <w:sz w:val="20"/>
      <w:szCs w:val="20"/>
    </w:rPr>
  </w:style>
  <w:style w:type="paragraph" w:customStyle="1" w:styleId="43">
    <w:name w:val="WPSOffice手动目录 2"/>
    <w:qFormat/>
    <w:uiPriority w:val="0"/>
    <w:pPr>
      <w:ind w:leftChars="200"/>
    </w:pPr>
    <w:rPr>
      <w:rFonts w:ascii="Calibri" w:hAnsi="Calibri" w:eastAsia="宋体" w:cs="Times New Roman"/>
      <w:sz w:val="20"/>
      <w:szCs w:val="20"/>
    </w:rPr>
  </w:style>
  <w:style w:type="character" w:customStyle="1" w:styleId="44">
    <w:name w:val="c-icon28"/>
    <w:basedOn w:val="17"/>
    <w:qFormat/>
    <w:uiPriority w:val="0"/>
  </w:style>
  <w:style w:type="character" w:customStyle="1" w:styleId="45">
    <w:name w:val="hover24"/>
    <w:basedOn w:val="17"/>
    <w:qFormat/>
    <w:uiPriority w:val="0"/>
    <w:rPr>
      <w:color w:val="315EFB"/>
    </w:rPr>
  </w:style>
  <w:style w:type="character" w:customStyle="1" w:styleId="46">
    <w:name w:val="hover25"/>
    <w:basedOn w:val="17"/>
    <w:qFormat/>
    <w:uiPriority w:val="0"/>
  </w:style>
  <w:style w:type="paragraph" w:customStyle="1" w:styleId="47">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48">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6398C-C767-462D-8FF6-C44C4E2F003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2144</Words>
  <Characters>12224</Characters>
  <Lines>101</Lines>
  <Paragraphs>28</Paragraphs>
  <TotalTime>13</TotalTime>
  <ScaleCrop>false</ScaleCrop>
  <LinksUpToDate>false</LinksUpToDate>
  <CharactersWithSpaces>14340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2019-09-06T06:28:00Z</dcterms:created>
  <dc:creator>李凯01</dc:creator>
  <cp:lastModifiedBy>岳麓秋风</cp:lastModifiedBy>
  <cp:lastPrinted>2022-01-26T01:31:00Z</cp:lastPrinted>
  <dcterms:modified xsi:type="dcterms:W3CDTF">2022-02-15T06:17:33Z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