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auto"/>
          <w:sz w:val="52"/>
          <w:szCs w:val="52"/>
        </w:rPr>
      </w:pPr>
    </w:p>
    <w:p>
      <w:pPr>
        <w:jc w:val="center"/>
        <w:rPr>
          <w:rFonts w:ascii="仿宋_GB2312" w:eastAsia="仿宋_GB2312"/>
          <w:b/>
          <w:color w:val="auto"/>
          <w:sz w:val="52"/>
          <w:szCs w:val="52"/>
        </w:rPr>
      </w:pPr>
    </w:p>
    <w:p>
      <w:pPr>
        <w:jc w:val="center"/>
        <w:rPr>
          <w:rFonts w:ascii="方正小标宋_GBK" w:eastAsia="方正小标宋_GBK"/>
          <w:color w:val="auto"/>
          <w:sz w:val="52"/>
          <w:szCs w:val="52"/>
        </w:rPr>
      </w:pPr>
      <w:r>
        <w:rPr>
          <w:rFonts w:hint="eastAsia" w:ascii="方正小标宋_GBK" w:eastAsia="方正小标宋_GBK"/>
          <w:color w:val="auto"/>
          <w:sz w:val="52"/>
          <w:szCs w:val="52"/>
        </w:rPr>
        <w:t>重庆机场集团有限公司</w:t>
      </w:r>
    </w:p>
    <w:p>
      <w:pPr>
        <w:jc w:val="center"/>
        <w:rPr>
          <w:rFonts w:ascii="仿宋" w:hAnsi="仿宋" w:eastAsia="仿宋"/>
          <w:b/>
          <w:color w:val="auto"/>
          <w:sz w:val="52"/>
          <w:szCs w:val="52"/>
        </w:rPr>
      </w:pPr>
    </w:p>
    <w:p>
      <w:pPr>
        <w:adjustRightInd w:val="0"/>
        <w:snapToGrid w:val="0"/>
        <w:jc w:val="center"/>
        <w:rPr>
          <w:rFonts w:ascii="方正小标宋_GBK" w:hAnsi="仿宋" w:eastAsia="方正小标宋_GBK" w:cs="方正小标宋简体"/>
          <w:bCs/>
          <w:color w:val="auto"/>
          <w:sz w:val="44"/>
          <w:szCs w:val="44"/>
        </w:rPr>
      </w:pPr>
      <w:r>
        <w:rPr>
          <w:rFonts w:hint="eastAsia" w:ascii="方正小标宋_GBK" w:hAnsi="方正小标宋_GBK" w:eastAsia="方正小标宋_GBK" w:cs="方正小标宋_GBK"/>
          <w:color w:val="auto"/>
          <w:sz w:val="44"/>
          <w:szCs w:val="44"/>
        </w:rPr>
        <w:t>2022年正版软件采购项目（Adobe部分）</w:t>
      </w:r>
    </w:p>
    <w:p>
      <w:pPr>
        <w:adjustRightInd w:val="0"/>
        <w:snapToGrid w:val="0"/>
        <w:jc w:val="center"/>
        <w:rPr>
          <w:rFonts w:ascii="方正小标宋_GBK" w:hAnsi="仿宋" w:eastAsia="方正小标宋_GBK" w:cs="方正小标宋简体"/>
          <w:bCs/>
          <w:color w:val="auto"/>
          <w:sz w:val="44"/>
          <w:szCs w:val="44"/>
        </w:rPr>
      </w:pPr>
      <w:r>
        <w:rPr>
          <w:rFonts w:hint="eastAsia" w:ascii="方正小标宋_GBK" w:hAnsi="仿宋" w:eastAsia="方正小标宋_GBK" w:cs="方正小标宋简体"/>
          <w:bCs/>
          <w:color w:val="auto"/>
          <w:sz w:val="44"/>
          <w:szCs w:val="44"/>
        </w:rPr>
        <w:t>竞争性采购文件</w:t>
      </w:r>
    </w:p>
    <w:p>
      <w:pPr>
        <w:autoSpaceDE w:val="0"/>
        <w:autoSpaceDN w:val="0"/>
        <w:adjustRightInd w:val="0"/>
        <w:spacing w:line="360" w:lineRule="auto"/>
        <w:jc w:val="center"/>
        <w:rPr>
          <w:rFonts w:ascii="仿宋_GB2312" w:hAnsi="仿宋" w:eastAsia="仿宋_GB2312" w:cs="宋体"/>
          <w:b/>
          <w:bCs/>
          <w:color w:val="auto"/>
          <w:sz w:val="36"/>
          <w:szCs w:val="36"/>
          <w:lang w:val="zh-CN"/>
        </w:rPr>
      </w:pPr>
    </w:p>
    <w:p>
      <w:pPr>
        <w:autoSpaceDE w:val="0"/>
        <w:autoSpaceDN w:val="0"/>
        <w:adjustRightInd w:val="0"/>
        <w:spacing w:line="360" w:lineRule="auto"/>
        <w:jc w:val="center"/>
        <w:rPr>
          <w:rFonts w:ascii="仿宋_GB2312" w:hAnsi="仿宋" w:eastAsia="仿宋_GB2312" w:cs="宋体"/>
          <w:b/>
          <w:bCs/>
          <w:color w:val="auto"/>
          <w:sz w:val="36"/>
          <w:szCs w:val="36"/>
          <w:lang w:val="zh-CN"/>
        </w:rPr>
      </w:pPr>
      <w:r>
        <w:rPr>
          <w:rFonts w:hint="eastAsia" w:ascii="仿宋_GB2312" w:hAnsi="仿宋" w:eastAsia="仿宋_GB2312" w:cs="宋体"/>
          <w:b/>
          <w:bCs/>
          <w:color w:val="auto"/>
          <w:sz w:val="36"/>
          <w:szCs w:val="36"/>
          <w:lang w:val="zh-CN"/>
        </w:rPr>
        <w:t>评选方式</w:t>
      </w:r>
      <w:r>
        <w:rPr>
          <w:rFonts w:ascii="仿宋_GB2312" w:hAnsi="仿宋" w:eastAsia="仿宋_GB2312" w:cs="宋体"/>
          <w:b/>
          <w:bCs/>
          <w:color w:val="auto"/>
          <w:sz w:val="36"/>
          <w:szCs w:val="36"/>
          <w:lang w:val="zh-CN"/>
        </w:rPr>
        <w:t>—</w:t>
      </w:r>
      <w:r>
        <w:rPr>
          <w:rFonts w:hint="eastAsia" w:ascii="仿宋_GB2312" w:hAnsi="仿宋" w:eastAsia="仿宋_GB2312" w:cs="宋体"/>
          <w:b/>
          <w:bCs/>
          <w:color w:val="auto"/>
          <w:sz w:val="36"/>
          <w:szCs w:val="36"/>
          <w:lang w:val="zh-CN"/>
        </w:rPr>
        <w:t>有效最低价法</w:t>
      </w:r>
    </w:p>
    <w:p>
      <w:pPr>
        <w:jc w:val="center"/>
        <w:rPr>
          <w:rFonts w:ascii="仿宋" w:hAnsi="仿宋" w:eastAsia="仿宋"/>
          <w:b/>
          <w:color w:val="auto"/>
          <w:sz w:val="32"/>
        </w:rPr>
      </w:pPr>
    </w:p>
    <w:p>
      <w:pPr>
        <w:jc w:val="center"/>
        <w:rPr>
          <w:rFonts w:ascii="仿宋" w:hAnsi="仿宋" w:eastAsia="仿宋"/>
          <w:b/>
          <w:color w:val="auto"/>
          <w:sz w:val="32"/>
        </w:rPr>
      </w:pPr>
    </w:p>
    <w:p>
      <w:pPr>
        <w:autoSpaceDE w:val="0"/>
        <w:autoSpaceDN w:val="0"/>
        <w:adjustRightInd w:val="0"/>
        <w:spacing w:line="360" w:lineRule="auto"/>
        <w:jc w:val="center"/>
        <w:rPr>
          <w:rFonts w:hint="eastAsia"/>
          <w:color w:val="auto"/>
          <w:lang w:val="en-US" w:eastAsia="zh-CN"/>
        </w:rPr>
      </w:pPr>
      <w:r>
        <w:rPr>
          <w:rFonts w:hint="eastAsia" w:ascii="仿宋_GB2312" w:hAnsi="仿宋" w:eastAsia="仿宋_GB2312" w:cs="宋体"/>
          <w:b/>
          <w:bCs/>
          <w:color w:val="auto"/>
          <w:sz w:val="36"/>
          <w:szCs w:val="36"/>
          <w:lang w:val="zh-CN"/>
        </w:rPr>
        <w:t>编号：</w:t>
      </w:r>
      <w:r>
        <w:rPr>
          <w:rFonts w:hint="eastAsia" w:ascii="仿宋_GB2312" w:hAnsi="仿宋" w:eastAsia="仿宋_GB2312" w:cs="宋体"/>
          <w:b/>
          <w:bCs/>
          <w:color w:val="auto"/>
          <w:sz w:val="36"/>
          <w:szCs w:val="36"/>
          <w:lang w:val="en-US" w:eastAsia="zh-CN"/>
        </w:rPr>
        <w:t>软件 2022-001</w:t>
      </w:r>
    </w:p>
    <w:p>
      <w:pPr>
        <w:jc w:val="center"/>
        <w:rPr>
          <w:rFonts w:ascii="仿宋" w:hAnsi="仿宋" w:eastAsia="仿宋"/>
          <w:b/>
          <w:color w:val="auto"/>
          <w:sz w:val="32"/>
        </w:rPr>
      </w:pPr>
    </w:p>
    <w:p>
      <w:pPr>
        <w:jc w:val="center"/>
        <w:rPr>
          <w:rFonts w:ascii="仿宋" w:hAnsi="仿宋" w:eastAsia="仿宋"/>
          <w:b/>
          <w:color w:val="auto"/>
          <w:sz w:val="52"/>
        </w:rPr>
      </w:pPr>
    </w:p>
    <w:p>
      <w:pPr>
        <w:jc w:val="center"/>
        <w:rPr>
          <w:rFonts w:ascii="仿宋" w:hAnsi="仿宋" w:eastAsia="仿宋"/>
          <w:b/>
          <w:color w:val="auto"/>
          <w:sz w:val="52"/>
        </w:rPr>
      </w:pPr>
    </w:p>
    <w:p>
      <w:pPr>
        <w:autoSpaceDE w:val="0"/>
        <w:autoSpaceDN w:val="0"/>
        <w:adjustRightInd w:val="0"/>
        <w:spacing w:line="360" w:lineRule="auto"/>
        <w:jc w:val="center"/>
        <w:rPr>
          <w:rFonts w:ascii="仿宋_GB2312" w:hAnsi="仿宋" w:eastAsia="仿宋_GB2312" w:cs="宋体"/>
          <w:b/>
          <w:bCs/>
          <w:color w:val="auto"/>
          <w:sz w:val="32"/>
          <w:szCs w:val="32"/>
          <w:lang w:val="zh-CN"/>
        </w:rPr>
      </w:pPr>
      <w:r>
        <w:rPr>
          <w:rFonts w:hint="eastAsia" w:ascii="仿宋_GB2312" w:hAnsi="仿宋" w:eastAsia="仿宋_GB2312" w:cs="宋体"/>
          <w:b/>
          <w:bCs/>
          <w:color w:val="auto"/>
          <w:sz w:val="32"/>
          <w:szCs w:val="32"/>
          <w:lang w:val="zh-CN"/>
        </w:rPr>
        <w:t>重庆机场集团有限公司</w:t>
      </w:r>
    </w:p>
    <w:p>
      <w:pPr>
        <w:autoSpaceDE w:val="0"/>
        <w:autoSpaceDN w:val="0"/>
        <w:adjustRightInd w:val="0"/>
        <w:spacing w:line="360" w:lineRule="auto"/>
        <w:jc w:val="center"/>
        <w:rPr>
          <w:rFonts w:ascii="仿宋_GB2312" w:hAnsi="仿宋" w:eastAsia="仿宋_GB2312" w:cs="宋体"/>
          <w:b/>
          <w:bCs/>
          <w:color w:val="auto"/>
          <w:sz w:val="32"/>
          <w:szCs w:val="32"/>
          <w:lang w:val="zh-CN"/>
        </w:rPr>
      </w:pPr>
      <w:r>
        <w:rPr>
          <w:rFonts w:hint="eastAsia" w:ascii="仿宋_GB2312" w:hAnsi="仿宋" w:eastAsia="仿宋_GB2312" w:cs="宋体"/>
          <w:b/>
          <w:bCs/>
          <w:color w:val="auto"/>
          <w:sz w:val="32"/>
          <w:szCs w:val="32"/>
          <w:lang w:val="zh-CN"/>
        </w:rPr>
        <w:t>采购办公室（代章）</w:t>
      </w:r>
      <w:bookmarkStart w:id="17" w:name="_GoBack"/>
      <w:bookmarkEnd w:id="17"/>
    </w:p>
    <w:p>
      <w:pPr>
        <w:rPr>
          <w:rFonts w:ascii="仿宋" w:hAnsi="仿宋" w:eastAsia="仿宋"/>
          <w:b/>
          <w:color w:val="auto"/>
          <w:sz w:val="32"/>
          <w:szCs w:val="32"/>
        </w:rPr>
      </w:pPr>
    </w:p>
    <w:p>
      <w:pPr>
        <w:autoSpaceDE w:val="0"/>
        <w:autoSpaceDN w:val="0"/>
        <w:adjustRightInd w:val="0"/>
        <w:spacing w:line="360" w:lineRule="auto"/>
        <w:jc w:val="center"/>
        <w:rPr>
          <w:rFonts w:ascii="仿宋_GB2312" w:hAnsi="仿宋" w:eastAsia="仿宋_GB2312" w:cs="宋体"/>
          <w:b/>
          <w:bCs/>
          <w:color w:val="auto"/>
          <w:sz w:val="32"/>
          <w:szCs w:val="32"/>
          <w:lang w:val="zh-CN"/>
        </w:rPr>
      </w:pPr>
      <w:r>
        <w:rPr>
          <w:rFonts w:hint="eastAsia" w:ascii="仿宋_GB2312" w:hAnsi="仿宋" w:eastAsia="仿宋_GB2312" w:cs="宋体"/>
          <w:b/>
          <w:bCs/>
          <w:color w:val="auto"/>
          <w:sz w:val="32"/>
          <w:szCs w:val="32"/>
          <w:lang w:val="zh-CN"/>
        </w:rPr>
        <w:t>二〇二二年二月</w:t>
      </w:r>
    </w:p>
    <w:p>
      <w:pPr>
        <w:pStyle w:val="2"/>
        <w:rPr>
          <w:color w:val="auto"/>
        </w:rPr>
      </w:pPr>
    </w:p>
    <w:p>
      <w:pPr>
        <w:rPr>
          <w:color w:val="auto"/>
        </w:rPr>
      </w:pPr>
    </w:p>
    <w:p>
      <w:pPr>
        <w:pStyle w:val="2"/>
        <w:rPr>
          <w:rFonts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目录</w:t>
      </w:r>
    </w:p>
    <w:p>
      <w:pPr>
        <w:rPr>
          <w:color w:val="auto"/>
        </w:rPr>
      </w:pPr>
    </w:p>
    <w:p>
      <w:pPr>
        <w:pStyle w:val="2"/>
        <w:rPr>
          <w:color w:val="auto"/>
        </w:rPr>
      </w:pPr>
    </w:p>
    <w:p>
      <w:pPr>
        <w:spacing w:line="360" w:lineRule="auto"/>
        <w:rPr>
          <w:rFonts w:ascii="方正仿宋_GBK" w:hAnsi="方正仿宋_GBK" w:eastAsia="方正仿宋_GBK" w:cs="方正仿宋_GBK"/>
          <w:b/>
          <w:bCs/>
          <w:color w:val="auto"/>
          <w:sz w:val="32"/>
        </w:rPr>
      </w:pPr>
      <w:r>
        <w:rPr>
          <w:rFonts w:hint="eastAsia" w:ascii="方正仿宋_GBK" w:hAnsi="方正仿宋_GBK" w:eastAsia="方正仿宋_GBK" w:cs="方正仿宋_GBK"/>
          <w:b/>
          <w:bCs/>
          <w:color w:val="auto"/>
          <w:sz w:val="32"/>
        </w:rPr>
        <w:t>第一章  竞争性采购公告及响应人须知</w:t>
      </w:r>
    </w:p>
    <w:p>
      <w:pPr>
        <w:spacing w:line="360" w:lineRule="auto"/>
        <w:rPr>
          <w:rFonts w:ascii="方正仿宋_GBK" w:hAnsi="方正仿宋_GBK" w:eastAsia="方正仿宋_GBK" w:cs="方正仿宋_GBK"/>
          <w:b/>
          <w:bCs/>
          <w:color w:val="auto"/>
          <w:sz w:val="32"/>
        </w:rPr>
      </w:pPr>
      <w:r>
        <w:rPr>
          <w:rFonts w:hint="eastAsia" w:ascii="方正仿宋_GBK" w:hAnsi="方正仿宋_GBK" w:eastAsia="方正仿宋_GBK" w:cs="方正仿宋_GBK"/>
          <w:b/>
          <w:bCs/>
          <w:color w:val="auto"/>
          <w:sz w:val="32"/>
        </w:rPr>
        <w:t>第二章  合同条款及格式</w:t>
      </w:r>
    </w:p>
    <w:p>
      <w:pPr>
        <w:spacing w:line="360" w:lineRule="auto"/>
        <w:rPr>
          <w:rFonts w:ascii="方正仿宋_GBK" w:hAnsi="方正仿宋_GBK" w:eastAsia="方正仿宋_GBK" w:cs="方正仿宋_GBK"/>
          <w:b/>
          <w:bCs/>
          <w:color w:val="auto"/>
          <w:sz w:val="32"/>
        </w:rPr>
      </w:pPr>
      <w:r>
        <w:rPr>
          <w:rFonts w:hint="eastAsia" w:ascii="方正仿宋_GBK" w:hAnsi="方正仿宋_GBK" w:eastAsia="方正仿宋_GBK" w:cs="方正仿宋_GBK"/>
          <w:b/>
          <w:bCs/>
          <w:color w:val="auto"/>
          <w:sz w:val="32"/>
        </w:rPr>
        <w:t>第三章  竞争性采购附件</w:t>
      </w:r>
    </w:p>
    <w:p>
      <w:pPr>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pStyle w:val="2"/>
        <w:rPr>
          <w:color w:val="auto"/>
        </w:rPr>
      </w:pPr>
    </w:p>
    <w:p>
      <w:pPr>
        <w:pStyle w:val="2"/>
        <w:rPr>
          <w:rFonts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第一章 竞争性采购公告及响应人须知</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我司决定于近期将对2022年正版软件采购项目（Adobe部分）进行竞争性采购。本竞争性采购办法适用于我司范围内公开招标限额以下的采购活动。</w:t>
      </w:r>
    </w:p>
    <w:p>
      <w:pPr>
        <w:widowControl/>
        <w:spacing w:line="360" w:lineRule="auto"/>
        <w:ind w:firstLine="562"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一、项目实施内容</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项目名称：2022年正版软件采购项目（Adobe部分）</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2</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项目地点：重庆江北国际机场内</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 xml:space="preserve">1.3 </w:t>
      </w:r>
      <w:r>
        <w:rPr>
          <w:rFonts w:hint="eastAsia" w:ascii="方正仿宋_GBK" w:hAnsi="方正仿宋_GBK" w:eastAsia="方正仿宋_GBK" w:cs="方正仿宋_GBK"/>
          <w:color w:val="auto"/>
          <w:sz w:val="28"/>
          <w:szCs w:val="28"/>
        </w:rPr>
        <w:t>项目内容：购买2</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套Adobe</w:t>
      </w:r>
      <w:r>
        <w:rPr>
          <w:rFonts w:ascii="方正仿宋_GBK" w:hAnsi="方正仿宋_GBK" w:eastAsia="方正仿宋_GBK" w:cs="方正仿宋_GBK"/>
          <w:color w:val="auto"/>
          <w:sz w:val="28"/>
          <w:szCs w:val="28"/>
        </w:rPr>
        <w:t xml:space="preserve"> Photoshop for enterprise</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rPr>
        <w:t>套</w:t>
      </w:r>
      <w:r>
        <w:rPr>
          <w:rFonts w:ascii="方正仿宋_GBK" w:hAnsi="方正仿宋_GBK" w:eastAsia="方正仿宋_GBK" w:cs="方正仿宋_GBK"/>
          <w:color w:val="auto"/>
          <w:sz w:val="28"/>
          <w:szCs w:val="28"/>
        </w:rPr>
        <w:t>Adobe Premiere Pro for enterprise</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rPr>
        <w:t>套</w:t>
      </w:r>
      <w:r>
        <w:rPr>
          <w:rFonts w:ascii="方正仿宋_GBK" w:hAnsi="方正仿宋_GBK" w:eastAsia="方正仿宋_GBK" w:cs="方正仿宋_GBK"/>
          <w:color w:val="auto"/>
          <w:sz w:val="28"/>
          <w:szCs w:val="28"/>
        </w:rPr>
        <w:t>Adobe Audition for enterprise</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92</w:t>
      </w:r>
      <w:r>
        <w:rPr>
          <w:rFonts w:hint="eastAsia" w:ascii="方正仿宋_GBK" w:hAnsi="方正仿宋_GBK" w:eastAsia="方正仿宋_GBK" w:cs="方正仿宋_GBK"/>
          <w:color w:val="auto"/>
          <w:sz w:val="28"/>
          <w:szCs w:val="28"/>
        </w:rPr>
        <w:t>套Adobe</w:t>
      </w:r>
      <w:r>
        <w:rPr>
          <w:rFonts w:ascii="方正仿宋_GBK" w:hAnsi="方正仿宋_GBK" w:eastAsia="方正仿宋_GBK" w:cs="方正仿宋_GBK"/>
          <w:color w:val="auto"/>
          <w:sz w:val="28"/>
          <w:szCs w:val="28"/>
        </w:rPr>
        <w:t xml:space="preserve"> Acrobat Pro DC for enterprise</w:t>
      </w:r>
      <w:r>
        <w:rPr>
          <w:rFonts w:hint="eastAsia" w:ascii="方正仿宋_GBK" w:hAnsi="方正仿宋_GBK" w:eastAsia="方正仿宋_GBK" w:cs="方正仿宋_GBK"/>
          <w:color w:val="auto"/>
          <w:sz w:val="28"/>
          <w:szCs w:val="28"/>
        </w:rPr>
        <w:t>。</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4</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项目采购清单：</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835"/>
        <w:gridCol w:w="1417"/>
        <w:gridCol w:w="1134"/>
        <w:gridCol w:w="993"/>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959" w:type="dxa"/>
            <w:vAlign w:val="center"/>
          </w:tcPr>
          <w:p>
            <w:pPr>
              <w:jc w:val="center"/>
              <w:rPr>
                <w:b/>
                <w:color w:val="auto"/>
                <w:sz w:val="28"/>
                <w:szCs w:val="28"/>
              </w:rPr>
            </w:pPr>
            <w:r>
              <w:rPr>
                <w:rFonts w:hint="eastAsia"/>
                <w:b/>
                <w:color w:val="auto"/>
                <w:sz w:val="28"/>
                <w:szCs w:val="28"/>
              </w:rPr>
              <w:t>序号</w:t>
            </w:r>
          </w:p>
        </w:tc>
        <w:tc>
          <w:tcPr>
            <w:tcW w:w="2835" w:type="dxa"/>
            <w:vAlign w:val="center"/>
          </w:tcPr>
          <w:p>
            <w:pPr>
              <w:jc w:val="center"/>
              <w:rPr>
                <w:b/>
                <w:color w:val="auto"/>
                <w:sz w:val="28"/>
                <w:szCs w:val="28"/>
              </w:rPr>
            </w:pPr>
            <w:r>
              <w:rPr>
                <w:rFonts w:hint="eastAsia"/>
                <w:b/>
                <w:color w:val="auto"/>
                <w:sz w:val="28"/>
                <w:szCs w:val="28"/>
              </w:rPr>
              <w:t>品名</w:t>
            </w:r>
          </w:p>
        </w:tc>
        <w:tc>
          <w:tcPr>
            <w:tcW w:w="1417" w:type="dxa"/>
            <w:vAlign w:val="center"/>
          </w:tcPr>
          <w:p>
            <w:pPr>
              <w:jc w:val="center"/>
              <w:rPr>
                <w:b/>
                <w:color w:val="auto"/>
                <w:sz w:val="28"/>
                <w:szCs w:val="28"/>
              </w:rPr>
            </w:pPr>
            <w:r>
              <w:rPr>
                <w:rFonts w:hint="eastAsia"/>
                <w:b/>
                <w:color w:val="auto"/>
                <w:sz w:val="28"/>
                <w:szCs w:val="28"/>
              </w:rPr>
              <w:t>使用期限</w:t>
            </w:r>
          </w:p>
        </w:tc>
        <w:tc>
          <w:tcPr>
            <w:tcW w:w="1134" w:type="dxa"/>
            <w:vAlign w:val="center"/>
          </w:tcPr>
          <w:p>
            <w:pPr>
              <w:jc w:val="center"/>
              <w:rPr>
                <w:b/>
                <w:color w:val="auto"/>
                <w:sz w:val="28"/>
                <w:szCs w:val="28"/>
              </w:rPr>
            </w:pPr>
            <w:r>
              <w:rPr>
                <w:rFonts w:hint="eastAsia"/>
                <w:b/>
                <w:color w:val="auto"/>
                <w:sz w:val="28"/>
                <w:szCs w:val="28"/>
              </w:rPr>
              <w:t>单位</w:t>
            </w:r>
          </w:p>
        </w:tc>
        <w:tc>
          <w:tcPr>
            <w:tcW w:w="993" w:type="dxa"/>
            <w:vAlign w:val="center"/>
          </w:tcPr>
          <w:p>
            <w:pPr>
              <w:jc w:val="center"/>
              <w:rPr>
                <w:b/>
                <w:color w:val="auto"/>
                <w:sz w:val="28"/>
                <w:szCs w:val="28"/>
              </w:rPr>
            </w:pPr>
            <w:r>
              <w:rPr>
                <w:rFonts w:hint="eastAsia"/>
                <w:b/>
                <w:color w:val="auto"/>
                <w:sz w:val="28"/>
                <w:szCs w:val="28"/>
              </w:rPr>
              <w:t>数量</w:t>
            </w:r>
          </w:p>
        </w:tc>
        <w:tc>
          <w:tcPr>
            <w:tcW w:w="1184" w:type="dxa"/>
            <w:vAlign w:val="center"/>
          </w:tcPr>
          <w:p>
            <w:pPr>
              <w:jc w:val="center"/>
              <w:rPr>
                <w:b/>
                <w:color w:val="auto"/>
                <w:sz w:val="28"/>
                <w:szCs w:val="28"/>
              </w:rPr>
            </w:pPr>
            <w:r>
              <w:rPr>
                <w:rFonts w:hint="eastAsia"/>
                <w:b/>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959" w:type="dxa"/>
            <w:vAlign w:val="center"/>
          </w:tcPr>
          <w:p>
            <w:pPr>
              <w:widowControl/>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2835" w:type="dxa"/>
            <w:vAlign w:val="center"/>
          </w:tcPr>
          <w:p>
            <w:pPr>
              <w:widowControl/>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Adobe</w:t>
            </w:r>
            <w:r>
              <w:rPr>
                <w:rFonts w:ascii="方正仿宋_GBK" w:hAnsi="方正仿宋_GBK" w:eastAsia="方正仿宋_GBK" w:cs="方正仿宋_GBK"/>
                <w:color w:val="auto"/>
                <w:sz w:val="28"/>
                <w:szCs w:val="28"/>
              </w:rPr>
              <w:t xml:space="preserve"> Photoshop for enterprise</w:t>
            </w:r>
          </w:p>
        </w:tc>
        <w:tc>
          <w:tcPr>
            <w:tcW w:w="1417" w:type="dxa"/>
            <w:vAlign w:val="center"/>
          </w:tcPr>
          <w:p>
            <w:pPr>
              <w:widowControl/>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一年</w:t>
            </w:r>
          </w:p>
        </w:tc>
        <w:tc>
          <w:tcPr>
            <w:tcW w:w="1134" w:type="dxa"/>
            <w:vAlign w:val="center"/>
          </w:tcPr>
          <w:p>
            <w:pPr>
              <w:widowControl/>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套</w:t>
            </w:r>
          </w:p>
        </w:tc>
        <w:tc>
          <w:tcPr>
            <w:tcW w:w="993" w:type="dxa"/>
            <w:vAlign w:val="center"/>
          </w:tcPr>
          <w:p>
            <w:pPr>
              <w:widowControl/>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w:t>
            </w:r>
            <w:r>
              <w:rPr>
                <w:rFonts w:ascii="方正仿宋_GBK" w:hAnsi="方正仿宋_GBK" w:eastAsia="方正仿宋_GBK" w:cs="方正仿宋_GBK"/>
                <w:color w:val="auto"/>
                <w:sz w:val="28"/>
                <w:szCs w:val="28"/>
              </w:rPr>
              <w:t>1</w:t>
            </w:r>
          </w:p>
        </w:tc>
        <w:tc>
          <w:tcPr>
            <w:tcW w:w="1184" w:type="dxa"/>
            <w:vAlign w:val="center"/>
          </w:tcPr>
          <w:p>
            <w:pPr>
              <w:widowControl/>
              <w:spacing w:line="360" w:lineRule="auto"/>
              <w:jc w:val="center"/>
              <w:rPr>
                <w:rFonts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959" w:type="dxa"/>
            <w:vAlign w:val="center"/>
          </w:tcPr>
          <w:p>
            <w:pPr>
              <w:widowControl/>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w:t>
            </w:r>
          </w:p>
        </w:tc>
        <w:tc>
          <w:tcPr>
            <w:tcW w:w="2835" w:type="dxa"/>
            <w:vAlign w:val="center"/>
          </w:tcPr>
          <w:p>
            <w:pPr>
              <w:widowControl/>
              <w:jc w:val="center"/>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Adobe Premiere Pro for enterprise</w:t>
            </w:r>
          </w:p>
        </w:tc>
        <w:tc>
          <w:tcPr>
            <w:tcW w:w="1417" w:type="dxa"/>
            <w:vAlign w:val="center"/>
          </w:tcPr>
          <w:p>
            <w:pPr>
              <w:widowControl/>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一年</w:t>
            </w:r>
          </w:p>
        </w:tc>
        <w:tc>
          <w:tcPr>
            <w:tcW w:w="1134" w:type="dxa"/>
            <w:vAlign w:val="center"/>
          </w:tcPr>
          <w:p>
            <w:pPr>
              <w:widowControl/>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套</w:t>
            </w:r>
          </w:p>
        </w:tc>
        <w:tc>
          <w:tcPr>
            <w:tcW w:w="993" w:type="dxa"/>
            <w:vAlign w:val="center"/>
          </w:tcPr>
          <w:p>
            <w:pPr>
              <w:widowControl/>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w:t>
            </w:r>
          </w:p>
        </w:tc>
        <w:tc>
          <w:tcPr>
            <w:tcW w:w="1184" w:type="dxa"/>
            <w:vAlign w:val="center"/>
          </w:tcPr>
          <w:p>
            <w:pPr>
              <w:widowControl/>
              <w:spacing w:line="360" w:lineRule="auto"/>
              <w:jc w:val="center"/>
              <w:rPr>
                <w:rFonts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959" w:type="dxa"/>
            <w:vAlign w:val="center"/>
          </w:tcPr>
          <w:p>
            <w:pPr>
              <w:widowControl/>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w:t>
            </w:r>
          </w:p>
        </w:tc>
        <w:tc>
          <w:tcPr>
            <w:tcW w:w="2835" w:type="dxa"/>
            <w:vAlign w:val="center"/>
          </w:tcPr>
          <w:p>
            <w:pPr>
              <w:widowControl/>
              <w:jc w:val="center"/>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Adobe Audition for enterprise</w:t>
            </w:r>
          </w:p>
        </w:tc>
        <w:tc>
          <w:tcPr>
            <w:tcW w:w="1417" w:type="dxa"/>
            <w:vAlign w:val="center"/>
          </w:tcPr>
          <w:p>
            <w:pPr>
              <w:widowControl/>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一年</w:t>
            </w:r>
          </w:p>
        </w:tc>
        <w:tc>
          <w:tcPr>
            <w:tcW w:w="1134" w:type="dxa"/>
            <w:vAlign w:val="center"/>
          </w:tcPr>
          <w:p>
            <w:pPr>
              <w:widowControl/>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套</w:t>
            </w:r>
          </w:p>
        </w:tc>
        <w:tc>
          <w:tcPr>
            <w:tcW w:w="993" w:type="dxa"/>
            <w:vAlign w:val="center"/>
          </w:tcPr>
          <w:p>
            <w:pPr>
              <w:widowControl/>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w:t>
            </w:r>
          </w:p>
        </w:tc>
        <w:tc>
          <w:tcPr>
            <w:tcW w:w="1184" w:type="dxa"/>
            <w:vAlign w:val="center"/>
          </w:tcPr>
          <w:p>
            <w:pPr>
              <w:widowControl/>
              <w:spacing w:line="360" w:lineRule="auto"/>
              <w:jc w:val="center"/>
              <w:rPr>
                <w:rFonts w:ascii="方正仿宋_GBK" w:hAnsi="方正仿宋_GBK" w:eastAsia="方正仿宋_GBK" w:cs="方正仿宋_GBK"/>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959" w:type="dxa"/>
            <w:vAlign w:val="center"/>
          </w:tcPr>
          <w:p>
            <w:pPr>
              <w:widowControl/>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4</w:t>
            </w:r>
          </w:p>
        </w:tc>
        <w:tc>
          <w:tcPr>
            <w:tcW w:w="2835" w:type="dxa"/>
            <w:vAlign w:val="center"/>
          </w:tcPr>
          <w:p>
            <w:pPr>
              <w:widowControl/>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Adobe</w:t>
            </w:r>
            <w:r>
              <w:rPr>
                <w:rFonts w:ascii="方正仿宋_GBK" w:hAnsi="方正仿宋_GBK" w:eastAsia="方正仿宋_GBK" w:cs="方正仿宋_GBK"/>
                <w:color w:val="auto"/>
                <w:sz w:val="28"/>
                <w:szCs w:val="28"/>
              </w:rPr>
              <w:t xml:space="preserve"> Acrobat Pro DC for enterprise</w:t>
            </w:r>
          </w:p>
        </w:tc>
        <w:tc>
          <w:tcPr>
            <w:tcW w:w="1417" w:type="dxa"/>
            <w:vAlign w:val="center"/>
          </w:tcPr>
          <w:p>
            <w:pPr>
              <w:widowControl/>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一年</w:t>
            </w:r>
          </w:p>
        </w:tc>
        <w:tc>
          <w:tcPr>
            <w:tcW w:w="1134" w:type="dxa"/>
            <w:vAlign w:val="center"/>
          </w:tcPr>
          <w:p>
            <w:pPr>
              <w:widowControl/>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套</w:t>
            </w:r>
          </w:p>
        </w:tc>
        <w:tc>
          <w:tcPr>
            <w:tcW w:w="993" w:type="dxa"/>
            <w:vAlign w:val="center"/>
          </w:tcPr>
          <w:p>
            <w:pPr>
              <w:widowControl/>
              <w:spacing w:line="360" w:lineRule="auto"/>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9</w:t>
            </w:r>
            <w:r>
              <w:rPr>
                <w:rFonts w:ascii="方正仿宋_GBK" w:hAnsi="方正仿宋_GBK" w:eastAsia="方正仿宋_GBK" w:cs="方正仿宋_GBK"/>
                <w:color w:val="auto"/>
                <w:sz w:val="28"/>
                <w:szCs w:val="28"/>
              </w:rPr>
              <w:t>2</w:t>
            </w:r>
          </w:p>
        </w:tc>
        <w:tc>
          <w:tcPr>
            <w:tcW w:w="1184" w:type="dxa"/>
            <w:vAlign w:val="center"/>
          </w:tcPr>
          <w:p>
            <w:pPr>
              <w:widowControl/>
              <w:spacing w:line="360" w:lineRule="auto"/>
              <w:jc w:val="center"/>
              <w:rPr>
                <w:rFonts w:ascii="方正仿宋_GBK" w:hAnsi="方正仿宋_GBK" w:eastAsia="方正仿宋_GBK" w:cs="方正仿宋_GBK"/>
                <w:color w:val="auto"/>
                <w:sz w:val="28"/>
                <w:szCs w:val="28"/>
              </w:rPr>
            </w:pPr>
          </w:p>
        </w:tc>
      </w:tr>
    </w:tbl>
    <w:p>
      <w:pPr>
        <w:widowControl/>
        <w:spacing w:line="360" w:lineRule="auto"/>
        <w:ind w:firstLine="560" w:firstLineChars="200"/>
        <w:jc w:val="left"/>
        <w:rPr>
          <w:rFonts w:ascii="方正仿宋_GBK" w:hAnsi="方正仿宋_GBK" w:eastAsia="方正仿宋_GBK" w:cs="方正仿宋_GBK"/>
          <w:color w:val="auto"/>
          <w:sz w:val="28"/>
          <w:szCs w:val="28"/>
        </w:rPr>
      </w:pP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 xml:space="preserve">1.5 </w:t>
      </w:r>
      <w:r>
        <w:rPr>
          <w:rFonts w:hint="eastAsia" w:ascii="方正仿宋_GBK" w:hAnsi="方正仿宋_GBK" w:eastAsia="方正仿宋_GBK" w:cs="方正仿宋_GBK"/>
          <w:color w:val="auto"/>
          <w:sz w:val="28"/>
          <w:szCs w:val="28"/>
        </w:rPr>
        <w:t>工期：合同签订之日起</w:t>
      </w:r>
      <w:r>
        <w:rPr>
          <w:rFonts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rPr>
        <w:t>0个日历天。</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6</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质保期：一年。</w:t>
      </w:r>
    </w:p>
    <w:p>
      <w:pPr>
        <w:widowControl/>
        <w:spacing w:line="360" w:lineRule="auto"/>
        <w:ind w:firstLine="562"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二、竞争性采购响应人资格要求</w:t>
      </w:r>
    </w:p>
    <w:p>
      <w:pPr>
        <w:widowControl/>
        <w:spacing w:line="360" w:lineRule="auto"/>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2.</w:t>
      </w:r>
      <w:r>
        <w:rPr>
          <w:rFonts w:hint="eastAsia" w:ascii="方正仿宋_GBK" w:hAnsi="方正仿宋_GBK" w:eastAsia="方正仿宋_GBK" w:cs="方正仿宋_GBK"/>
          <w:b/>
          <w:color w:val="auto"/>
          <w:sz w:val="28"/>
          <w:szCs w:val="28"/>
        </w:rPr>
        <w:t>1</w:t>
      </w:r>
      <w:r>
        <w:rPr>
          <w:rFonts w:ascii="方正仿宋_GBK" w:hAnsi="方正仿宋_GBK" w:eastAsia="方正仿宋_GBK" w:cs="方正仿宋_GBK"/>
          <w:b/>
          <w:color w:val="auto"/>
          <w:sz w:val="28"/>
          <w:szCs w:val="28"/>
        </w:rPr>
        <w:t xml:space="preserve"> </w:t>
      </w:r>
      <w:r>
        <w:rPr>
          <w:rFonts w:hint="eastAsia" w:ascii="方正仿宋_GBK" w:hAnsi="方正仿宋_GBK" w:eastAsia="方正仿宋_GBK" w:cs="方正仿宋_GBK"/>
          <w:b/>
          <w:color w:val="auto"/>
          <w:sz w:val="28"/>
          <w:szCs w:val="28"/>
        </w:rPr>
        <w:t>资格要求</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rPr>
        <w:t>.1.1 在中华人民共和国依法注册，具有独立法人资格，具有有效营业执照（提供营业执照复印件加盖响应单位公章）。</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rPr>
        <w:t>.1.2 Adobe授权的经销商，</w:t>
      </w:r>
      <w:r>
        <w:rPr>
          <w:rFonts w:ascii="方正仿宋_GBK" w:hAnsi="方正仿宋_GBK" w:eastAsia="方正仿宋_GBK" w:cs="方正仿宋_GBK"/>
          <w:color w:val="auto"/>
          <w:sz w:val="28"/>
          <w:szCs w:val="28"/>
        </w:rPr>
        <w:t>提供</w:t>
      </w:r>
      <w:r>
        <w:rPr>
          <w:rFonts w:hint="eastAsia" w:ascii="方正仿宋_GBK" w:hAnsi="方正仿宋_GBK" w:eastAsia="方正仿宋_GBK" w:cs="方正仿宋_GBK"/>
          <w:color w:val="auto"/>
          <w:sz w:val="28"/>
          <w:szCs w:val="28"/>
        </w:rPr>
        <w:t>证书复印件并加盖响应单位</w:t>
      </w:r>
      <w:r>
        <w:rPr>
          <w:rFonts w:ascii="方正仿宋_GBK" w:hAnsi="方正仿宋_GBK" w:eastAsia="方正仿宋_GBK" w:cs="方正仿宋_GBK"/>
          <w:color w:val="auto"/>
          <w:sz w:val="28"/>
          <w:szCs w:val="28"/>
        </w:rPr>
        <w:t>公</w:t>
      </w:r>
      <w:r>
        <w:rPr>
          <w:rFonts w:hint="eastAsia" w:ascii="方正仿宋_GBK" w:hAnsi="方正仿宋_GBK" w:eastAsia="方正仿宋_GBK" w:cs="方正仿宋_GBK"/>
          <w:color w:val="auto"/>
          <w:sz w:val="28"/>
          <w:szCs w:val="28"/>
        </w:rPr>
        <w:t>章。</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rPr>
        <w:t>.1.3 经销商具有所投产品的厂商授权书，提供复印件并加盖响应单位公章。</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 xml:space="preserve">2.1.4 </w:t>
      </w:r>
      <w:r>
        <w:rPr>
          <w:rFonts w:hint="eastAsia" w:ascii="方正仿宋_GBK" w:hAnsi="方正仿宋_GBK" w:eastAsia="方正仿宋_GBK" w:cs="方正仿宋_GBK"/>
          <w:color w:val="auto"/>
          <w:sz w:val="28"/>
          <w:szCs w:val="28"/>
        </w:rPr>
        <w:t>Adobe公司出具的本次项目授权书并加盖响应单位公章。</w:t>
      </w:r>
    </w:p>
    <w:p>
      <w:pPr>
        <w:widowControl/>
        <w:spacing w:line="360" w:lineRule="auto"/>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 xml:space="preserve">2.2 </w:t>
      </w:r>
      <w:r>
        <w:rPr>
          <w:rFonts w:hint="eastAsia" w:ascii="方正仿宋_GBK" w:hAnsi="方正仿宋_GBK" w:eastAsia="方正仿宋_GBK" w:cs="方正仿宋_GBK"/>
          <w:b/>
          <w:color w:val="auto"/>
          <w:sz w:val="28"/>
          <w:szCs w:val="28"/>
        </w:rPr>
        <w:t>其他要求</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rPr>
        <w:t>1 本次竞争性采购不接受联合体。</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rPr>
        <w:t>2</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法定代表人为同一个人的两个及两个以上法人，母公司、全资子公司及其控股公司，以及其他形式有管理关系的投标人，都不得在同一采购项目中同时参与竞争性采购。</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2.2</w:t>
      </w:r>
      <w:r>
        <w:rPr>
          <w:rFonts w:hint="eastAsia" w:ascii="方正仿宋_GBK" w:hAnsi="方正仿宋_GBK" w:eastAsia="方正仿宋_GBK" w:cs="方正仿宋_GBK"/>
          <w:color w:val="auto"/>
          <w:sz w:val="28"/>
          <w:szCs w:val="28"/>
        </w:rPr>
        <w:t>.3</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信誉要求：①没有处于被责令停业，参与招标采购资格被取消，财产被接管、冻结，破产状态；②竞争性采购响应人没有进入采购人黑名单库；③具有履行合同所必需的设备和专业技术能力。</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2.2</w:t>
      </w:r>
      <w:r>
        <w:rPr>
          <w:rFonts w:hint="eastAsia" w:ascii="方正仿宋_GBK" w:hAnsi="方正仿宋_GBK" w:eastAsia="方正仿宋_GBK" w:cs="方正仿宋_GBK"/>
          <w:color w:val="auto"/>
          <w:sz w:val="28"/>
          <w:szCs w:val="28"/>
        </w:rPr>
        <w:t>.4</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竞争性采购响应人如提供虚假材料或未达到上述要求，采购人有权取消其竞争性采购资格或成交资格；提供虚假材料的，不予退还其竞争性采购响应保证金，并且将列入采购人黑名单库。</w:t>
      </w:r>
    </w:p>
    <w:p>
      <w:pPr>
        <w:widowControl/>
        <w:spacing w:line="360" w:lineRule="auto"/>
        <w:ind w:firstLine="562"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三、项目技术要求</w:t>
      </w:r>
    </w:p>
    <w:tbl>
      <w:tblPr>
        <w:tblStyle w:val="16"/>
        <w:tblW w:w="8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370" w:type="dxa"/>
            <w:vAlign w:val="center"/>
          </w:tcPr>
          <w:p>
            <w:pPr>
              <w:pStyle w:val="30"/>
              <w:tabs>
                <w:tab w:val="left" w:pos="910"/>
              </w:tabs>
              <w:ind w:firstLine="0" w:firstLineChars="0"/>
              <w:jc w:val="center"/>
              <w:rPr>
                <w:rFonts w:ascii="方正仿宋_GBK" w:hAnsi="方正仿宋_GBK" w:eastAsia="方正仿宋_GBK" w:cs="方正仿宋_GBK"/>
                <w:color w:val="auto"/>
                <w:kern w:val="2"/>
                <w:szCs w:val="28"/>
                <w:lang w:eastAsia="zh-CN"/>
              </w:rPr>
            </w:pPr>
            <w:r>
              <w:rPr>
                <w:rFonts w:hint="eastAsia" w:ascii="方正仿宋_GBK" w:hAnsi="方正仿宋_GBK" w:eastAsia="方正仿宋_GBK" w:cs="方正仿宋_GBK"/>
                <w:color w:val="auto"/>
                <w:kern w:val="2"/>
                <w:szCs w:val="28"/>
                <w:lang w:eastAsia="zh-CN"/>
              </w:rPr>
              <w:t>产品名称</w:t>
            </w:r>
          </w:p>
        </w:tc>
        <w:tc>
          <w:tcPr>
            <w:tcW w:w="6143" w:type="dxa"/>
            <w:vAlign w:val="center"/>
          </w:tcPr>
          <w:p>
            <w:pPr>
              <w:pStyle w:val="30"/>
              <w:tabs>
                <w:tab w:val="left" w:pos="910"/>
              </w:tabs>
              <w:ind w:firstLine="440"/>
              <w:jc w:val="center"/>
              <w:rPr>
                <w:rFonts w:ascii="方正仿宋_GBK" w:hAnsi="方正仿宋_GBK" w:eastAsia="方正仿宋_GBK" w:cs="方正仿宋_GBK"/>
                <w:color w:val="auto"/>
                <w:kern w:val="2"/>
                <w:szCs w:val="28"/>
                <w:lang w:eastAsia="zh-CN"/>
              </w:rPr>
            </w:pPr>
            <w:r>
              <w:rPr>
                <w:rFonts w:hint="eastAsia" w:ascii="方正仿宋_GBK" w:hAnsi="方正仿宋_GBK" w:eastAsia="方正仿宋_GBK" w:cs="方正仿宋_GBK"/>
                <w:color w:val="auto"/>
                <w:kern w:val="2"/>
                <w:szCs w:val="28"/>
                <w:lang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0" w:type="dxa"/>
            <w:vAlign w:val="center"/>
          </w:tcPr>
          <w:p>
            <w:pPr>
              <w:widowControl/>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Adobe</w:t>
            </w:r>
            <w:r>
              <w:rPr>
                <w:rFonts w:ascii="方正仿宋_GBK" w:hAnsi="方正仿宋_GBK" w:eastAsia="方正仿宋_GBK" w:cs="方正仿宋_GBK"/>
                <w:color w:val="auto"/>
                <w:sz w:val="28"/>
                <w:szCs w:val="28"/>
              </w:rPr>
              <w:t xml:space="preserve"> Photoshop for enterprise</w:t>
            </w:r>
          </w:p>
        </w:tc>
        <w:tc>
          <w:tcPr>
            <w:tcW w:w="6143" w:type="dxa"/>
            <w:vAlign w:val="center"/>
          </w:tcPr>
          <w:p>
            <w:pPr>
              <w:pStyle w:val="5"/>
              <w:numPr>
                <w:ilvl w:val="0"/>
                <w:numId w:val="1"/>
              </w:numPr>
              <w:snapToGrid w:val="0"/>
              <w:spacing w:line="240" w:lineRule="auto"/>
              <w:jc w:val="both"/>
              <w:rPr>
                <w:rFonts w:ascii="方正仿宋_GBK" w:hAnsi="方正仿宋_GBK" w:eastAsia="方正仿宋_GBK" w:cs="方正仿宋_GBK"/>
                <w:b w:val="0"/>
                <w:bCs w:val="0"/>
                <w:color w:val="auto"/>
                <w:kern w:val="2"/>
                <w:sz w:val="22"/>
                <w:szCs w:val="22"/>
              </w:rPr>
            </w:pPr>
            <w:r>
              <w:rPr>
                <w:rFonts w:hint="eastAsia" w:ascii="方正仿宋_GBK" w:hAnsi="方正仿宋_GBK" w:eastAsia="方正仿宋_GBK" w:cs="方正仿宋_GBK"/>
                <w:b w:val="0"/>
                <w:bCs w:val="0"/>
                <w:color w:val="auto"/>
                <w:kern w:val="2"/>
                <w:sz w:val="22"/>
                <w:szCs w:val="22"/>
              </w:rPr>
              <w:t>支持一键导图、切片，支持其他标注软件（蓝湖、</w:t>
            </w:r>
            <w:r>
              <w:rPr>
                <w:rFonts w:ascii="方正仿宋_GBK" w:hAnsi="方正仿宋_GBK" w:eastAsia="方正仿宋_GBK" w:cs="方正仿宋_GBK"/>
                <w:b w:val="0"/>
                <w:bCs w:val="0"/>
                <w:color w:val="auto"/>
                <w:kern w:val="2"/>
                <w:sz w:val="22"/>
                <w:szCs w:val="22"/>
              </w:rPr>
              <w:t>PX</w:t>
            </w:r>
            <w:r>
              <w:rPr>
                <w:rFonts w:hint="eastAsia" w:ascii="方正仿宋_GBK" w:hAnsi="方正仿宋_GBK" w:eastAsia="方正仿宋_GBK" w:cs="方正仿宋_GBK"/>
                <w:b w:val="0"/>
                <w:bCs w:val="0"/>
                <w:color w:val="auto"/>
                <w:kern w:val="2"/>
                <w:sz w:val="22"/>
                <w:szCs w:val="22"/>
              </w:rPr>
              <w:t>cook等）无缝全保真导出。</w:t>
            </w:r>
          </w:p>
          <w:p>
            <w:pPr>
              <w:pStyle w:val="5"/>
              <w:numPr>
                <w:ilvl w:val="0"/>
                <w:numId w:val="1"/>
              </w:numPr>
              <w:snapToGrid w:val="0"/>
              <w:spacing w:line="240" w:lineRule="auto"/>
              <w:jc w:val="both"/>
              <w:rPr>
                <w:rFonts w:ascii="方正仿宋_GBK" w:hAnsi="方正仿宋_GBK" w:eastAsia="方正仿宋_GBK" w:cs="方正仿宋_GBK"/>
                <w:b w:val="0"/>
                <w:bCs w:val="0"/>
                <w:color w:val="auto"/>
                <w:kern w:val="2"/>
                <w:sz w:val="22"/>
                <w:szCs w:val="22"/>
              </w:rPr>
            </w:pPr>
            <w:r>
              <w:rPr>
                <w:rFonts w:hint="eastAsia" w:ascii="方正仿宋_GBK" w:hAnsi="方正仿宋_GBK" w:eastAsia="方正仿宋_GBK" w:cs="方正仿宋_GBK"/>
                <w:b w:val="0"/>
                <w:bCs w:val="0"/>
                <w:color w:val="auto"/>
                <w:kern w:val="2"/>
                <w:sz w:val="22"/>
                <w:szCs w:val="22"/>
              </w:rPr>
              <w:t>预设改进（</w:t>
            </w:r>
            <w:r>
              <w:rPr>
                <w:color w:val="auto"/>
              </w:rPr>
              <w:fldChar w:fldCharType="begin"/>
            </w:r>
            <w:r>
              <w:rPr>
                <w:color w:val="auto"/>
              </w:rPr>
              <w:instrText xml:space="preserve"> HYPERLINK "https://helpx.adobe.com/cn/photoshop/using/whats-new/2021-2.html" \l "preset-sync" </w:instrText>
            </w:r>
            <w:r>
              <w:rPr>
                <w:color w:val="auto"/>
              </w:rPr>
              <w:fldChar w:fldCharType="separate"/>
            </w:r>
            <w:r>
              <w:rPr>
                <w:rFonts w:ascii="方正仿宋_GBK" w:hAnsi="方正仿宋_GBK" w:eastAsia="方正仿宋_GBK" w:cs="方正仿宋_GBK"/>
                <w:b w:val="0"/>
                <w:bCs w:val="0"/>
                <w:color w:val="auto"/>
                <w:kern w:val="2"/>
                <w:sz w:val="22"/>
                <w:szCs w:val="22"/>
              </w:rPr>
              <w:t>同步预设</w:t>
            </w:r>
            <w:r>
              <w:rPr>
                <w:rFonts w:ascii="方正仿宋_GBK" w:hAnsi="方正仿宋_GBK" w:eastAsia="方正仿宋_GBK" w:cs="方正仿宋_GBK"/>
                <w:b w:val="0"/>
                <w:bCs w:val="0"/>
                <w:color w:val="auto"/>
                <w:kern w:val="2"/>
                <w:sz w:val="22"/>
                <w:szCs w:val="22"/>
              </w:rPr>
              <w:fldChar w:fldCharType="end"/>
            </w:r>
            <w:r>
              <w:rPr>
                <w:rFonts w:hint="eastAsia" w:ascii="方正仿宋_GBK" w:hAnsi="方正仿宋_GBK" w:eastAsia="方正仿宋_GBK" w:cs="方正仿宋_GBK"/>
                <w:b w:val="0"/>
                <w:bCs w:val="0"/>
                <w:color w:val="auto"/>
                <w:kern w:val="2"/>
                <w:sz w:val="22"/>
                <w:szCs w:val="22"/>
              </w:rPr>
              <w:t>：</w:t>
            </w:r>
            <w:r>
              <w:rPr>
                <w:rFonts w:ascii="方正仿宋_GBK" w:hAnsi="方正仿宋_GBK" w:eastAsia="方正仿宋_GBK" w:cs="方正仿宋_GBK"/>
                <w:b w:val="0"/>
                <w:bCs w:val="0"/>
                <w:color w:val="auto"/>
                <w:kern w:val="2"/>
                <w:sz w:val="22"/>
                <w:szCs w:val="22"/>
              </w:rPr>
              <w:t>设备之间自动同步预设，如画笔、色板、渐变、图案、样式和形状</w:t>
            </w:r>
            <w:r>
              <w:rPr>
                <w:rFonts w:hint="eastAsia" w:ascii="方正仿宋_GBK" w:hAnsi="方正仿宋_GBK" w:eastAsia="方正仿宋_GBK" w:cs="方正仿宋_GBK"/>
                <w:b w:val="0"/>
                <w:bCs w:val="0"/>
                <w:color w:val="auto"/>
                <w:kern w:val="2"/>
                <w:sz w:val="22"/>
                <w:szCs w:val="22"/>
              </w:rPr>
              <w:t>）、自动抠图、转换行为一致、改进的属性面板、智能对象到图层、增强的转换变形。</w:t>
            </w:r>
          </w:p>
          <w:p>
            <w:pPr>
              <w:pStyle w:val="5"/>
              <w:numPr>
                <w:ilvl w:val="0"/>
                <w:numId w:val="1"/>
              </w:numPr>
              <w:snapToGrid w:val="0"/>
              <w:spacing w:line="240" w:lineRule="auto"/>
              <w:jc w:val="both"/>
              <w:rPr>
                <w:rFonts w:ascii="方正仿宋_GBK" w:hAnsi="方正仿宋_GBK" w:eastAsia="方正仿宋_GBK" w:cs="方正仿宋_GBK"/>
                <w:b w:val="0"/>
                <w:bCs w:val="0"/>
                <w:color w:val="auto"/>
                <w:kern w:val="2"/>
                <w:sz w:val="22"/>
                <w:szCs w:val="22"/>
              </w:rPr>
            </w:pPr>
            <w:r>
              <w:rPr>
                <w:rFonts w:ascii="方正仿宋_GBK" w:hAnsi="方正仿宋_GBK" w:eastAsia="方正仿宋_GBK" w:cs="方正仿宋_GBK"/>
                <w:b w:val="0"/>
                <w:bCs w:val="0"/>
                <w:color w:val="auto"/>
                <w:kern w:val="2"/>
                <w:sz w:val="22"/>
                <w:szCs w:val="22"/>
              </w:rPr>
              <w:t>云文档，实现无缝协作</w:t>
            </w:r>
            <w:r>
              <w:rPr>
                <w:rFonts w:hint="eastAsia" w:ascii="方正仿宋_GBK" w:hAnsi="方正仿宋_GBK" w:eastAsia="方正仿宋_GBK" w:cs="方正仿宋_GBK"/>
                <w:b w:val="0"/>
                <w:bCs w:val="0"/>
                <w:color w:val="auto"/>
                <w:kern w:val="2"/>
                <w:sz w:val="22"/>
                <w:szCs w:val="22"/>
              </w:rPr>
              <w:t>、上千种功能强大的画笔。</w:t>
            </w:r>
          </w:p>
          <w:p>
            <w:pPr>
              <w:pStyle w:val="5"/>
              <w:numPr>
                <w:ilvl w:val="0"/>
                <w:numId w:val="1"/>
              </w:numPr>
              <w:snapToGrid w:val="0"/>
              <w:spacing w:line="240" w:lineRule="auto"/>
              <w:jc w:val="both"/>
              <w:rPr>
                <w:rFonts w:ascii="方正仿宋_GBK" w:hAnsi="方正仿宋_GBK" w:eastAsia="方正仿宋_GBK" w:cs="方正仿宋_GBK"/>
                <w:b w:val="0"/>
                <w:bCs w:val="0"/>
                <w:color w:val="auto"/>
                <w:kern w:val="2"/>
                <w:sz w:val="22"/>
                <w:szCs w:val="22"/>
              </w:rPr>
            </w:pPr>
            <w:r>
              <w:rPr>
                <w:rFonts w:hint="eastAsia" w:ascii="方正仿宋_GBK" w:hAnsi="方正仿宋_GBK" w:eastAsia="方正仿宋_GBK" w:cs="方正仿宋_GBK"/>
                <w:b w:val="0"/>
                <w:bCs w:val="0"/>
                <w:color w:val="auto"/>
                <w:kern w:val="2"/>
                <w:sz w:val="22"/>
                <w:szCs w:val="22"/>
              </w:rPr>
              <w:t>支持PSD格式、大型文档格式PSB、BMP、GIF、DICOM、EPS、IFF格式、JPEG、JPEG 2000、JPEG立体（jps）、PCX、P</w:t>
            </w:r>
            <w:r>
              <w:rPr>
                <w:rFonts w:ascii="方正仿宋_GBK" w:hAnsi="方正仿宋_GBK" w:eastAsia="方正仿宋_GBK" w:cs="方正仿宋_GBK"/>
                <w:b w:val="0"/>
                <w:bCs w:val="0"/>
                <w:color w:val="auto"/>
                <w:kern w:val="2"/>
                <w:sz w:val="22"/>
                <w:szCs w:val="22"/>
              </w:rPr>
              <w:t>NG</w:t>
            </w:r>
            <w:r>
              <w:rPr>
                <w:rFonts w:hint="eastAsia" w:ascii="方正仿宋_GBK" w:hAnsi="方正仿宋_GBK" w:eastAsia="方正仿宋_GBK" w:cs="方正仿宋_GBK"/>
                <w:b w:val="0"/>
                <w:bCs w:val="0"/>
                <w:color w:val="auto"/>
                <w:kern w:val="2"/>
                <w:sz w:val="22"/>
                <w:szCs w:val="22"/>
              </w:rPr>
              <w:t>、PDF、RAW、PXR、TGA、TIFF、多图片格式（MPO）等保存、导入导出功能。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0" w:type="dxa"/>
            <w:vAlign w:val="center"/>
          </w:tcPr>
          <w:p>
            <w:pPr>
              <w:widowControl/>
              <w:jc w:val="center"/>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Adobe Premiere Pro for enterprise</w:t>
            </w:r>
          </w:p>
        </w:tc>
        <w:tc>
          <w:tcPr>
            <w:tcW w:w="6143" w:type="dxa"/>
            <w:vAlign w:val="center"/>
          </w:tcPr>
          <w:p>
            <w:pPr>
              <w:pStyle w:val="5"/>
              <w:numPr>
                <w:ilvl w:val="0"/>
                <w:numId w:val="2"/>
              </w:numPr>
              <w:snapToGrid w:val="0"/>
              <w:spacing w:line="240" w:lineRule="auto"/>
              <w:jc w:val="both"/>
              <w:rPr>
                <w:rFonts w:ascii="方正仿宋_GBK" w:hAnsi="方正仿宋_GBK" w:eastAsia="方正仿宋_GBK" w:cs="方正仿宋_GBK"/>
                <w:b w:val="0"/>
                <w:bCs w:val="0"/>
                <w:color w:val="auto"/>
                <w:kern w:val="2"/>
                <w:sz w:val="22"/>
                <w:szCs w:val="22"/>
              </w:rPr>
            </w:pPr>
            <w:r>
              <w:rPr>
                <w:rFonts w:hint="eastAsia" w:ascii="方正仿宋_GBK" w:hAnsi="方正仿宋_GBK" w:eastAsia="方正仿宋_GBK" w:cs="方正仿宋_GBK"/>
                <w:b w:val="0"/>
                <w:bCs w:val="0"/>
                <w:color w:val="auto"/>
                <w:kern w:val="2"/>
                <w:sz w:val="22"/>
                <w:szCs w:val="22"/>
              </w:rPr>
              <w:t>对视频字幕的制作与编辑，场景编辑检测与二次调色，运用自动重构序列来快速的将视频调整到不同的分辨率。</w:t>
            </w:r>
          </w:p>
          <w:p>
            <w:pPr>
              <w:pStyle w:val="5"/>
              <w:numPr>
                <w:ilvl w:val="0"/>
                <w:numId w:val="2"/>
              </w:numPr>
              <w:snapToGrid w:val="0"/>
              <w:spacing w:line="240" w:lineRule="auto"/>
              <w:jc w:val="both"/>
              <w:rPr>
                <w:rFonts w:ascii="方正仿宋_GBK" w:hAnsi="方正仿宋_GBK" w:eastAsia="方正仿宋_GBK" w:cs="方正仿宋_GBK"/>
                <w:b w:val="0"/>
                <w:bCs w:val="0"/>
                <w:color w:val="auto"/>
                <w:kern w:val="2"/>
                <w:sz w:val="22"/>
                <w:szCs w:val="22"/>
              </w:rPr>
            </w:pPr>
            <w:r>
              <w:rPr>
                <w:rFonts w:ascii="Cambria" w:hAnsi="Cambria" w:eastAsia="方正仿宋_GBK" w:cs="Cambria"/>
                <w:b w:val="0"/>
                <w:bCs w:val="0"/>
                <w:color w:val="auto"/>
                <w:kern w:val="2"/>
                <w:sz w:val="22"/>
                <w:szCs w:val="22"/>
              </w:rPr>
              <w:t> </w:t>
            </w:r>
            <w:r>
              <w:rPr>
                <w:rFonts w:hint="eastAsia" w:ascii="方正仿宋_GBK" w:hAnsi="方正仿宋_GBK" w:eastAsia="方正仿宋_GBK" w:cs="方正仿宋_GBK"/>
                <w:b w:val="0"/>
                <w:bCs w:val="0"/>
                <w:color w:val="auto"/>
                <w:kern w:val="2"/>
                <w:sz w:val="22"/>
                <w:szCs w:val="22"/>
              </w:rPr>
              <w:t>支持视频</w:t>
            </w:r>
            <w:r>
              <w:rPr>
                <w:rFonts w:ascii="方正仿宋_GBK" w:hAnsi="方正仿宋_GBK" w:eastAsia="方正仿宋_GBK" w:cs="方正仿宋_GBK"/>
                <w:b w:val="0"/>
                <w:bCs w:val="0"/>
                <w:color w:val="auto"/>
                <w:kern w:val="2"/>
                <w:sz w:val="22"/>
                <w:szCs w:val="22"/>
              </w:rPr>
              <w:t>按序列调整颜色、对比度和光照</w:t>
            </w:r>
            <w:r>
              <w:rPr>
                <w:rFonts w:hint="eastAsia" w:ascii="方正仿宋_GBK" w:hAnsi="方正仿宋_GBK" w:eastAsia="方正仿宋_GBK" w:cs="方正仿宋_GBK"/>
                <w:b w:val="0"/>
                <w:bCs w:val="0"/>
                <w:color w:val="auto"/>
                <w:kern w:val="2"/>
                <w:sz w:val="22"/>
                <w:szCs w:val="22"/>
              </w:rPr>
              <w:t>，对提供的素材进行捕捉或数字化导入，支持视频源剪辑、剪辑实例、子剪辑和重复剪辑；可用的视频调整效果（提取、色阶、光照效果）和视频过度（溶解过渡、划像过渡、滑动过渡、擦除过渡），创建视频中字幕、图形和基础动画。</w:t>
            </w:r>
          </w:p>
          <w:p>
            <w:pPr>
              <w:pStyle w:val="5"/>
              <w:numPr>
                <w:ilvl w:val="0"/>
                <w:numId w:val="2"/>
              </w:numPr>
              <w:snapToGrid w:val="0"/>
              <w:spacing w:line="240" w:lineRule="auto"/>
              <w:jc w:val="both"/>
              <w:rPr>
                <w:rFonts w:ascii="方正仿宋_GBK" w:hAnsi="方正仿宋_GBK" w:eastAsia="方正仿宋_GBK" w:cs="方正仿宋_GBK"/>
                <w:b w:val="0"/>
                <w:bCs w:val="0"/>
                <w:color w:val="auto"/>
                <w:kern w:val="2"/>
                <w:sz w:val="22"/>
                <w:szCs w:val="22"/>
              </w:rPr>
            </w:pPr>
            <w:r>
              <w:rPr>
                <w:rFonts w:hint="eastAsia" w:ascii="方正仿宋_GBK" w:hAnsi="方正仿宋_GBK" w:eastAsia="方正仿宋_GBK" w:cs="方正仿宋_GBK"/>
                <w:b w:val="0"/>
                <w:bCs w:val="0"/>
                <w:color w:val="auto"/>
                <w:kern w:val="2"/>
                <w:sz w:val="22"/>
                <w:szCs w:val="22"/>
              </w:rPr>
              <w:t>支持Apple ProRes、ProRes HDR、ProRes RAW、</w:t>
            </w:r>
            <w:r>
              <w:rPr>
                <w:rFonts w:ascii="方正仿宋_GBK" w:hAnsi="方正仿宋_GBK" w:eastAsia="方正仿宋_GBK" w:cs="方正仿宋_GBK"/>
                <w:b w:val="0"/>
                <w:bCs w:val="0"/>
                <w:color w:val="auto"/>
                <w:kern w:val="2"/>
                <w:sz w:val="22"/>
                <w:szCs w:val="22"/>
              </w:rPr>
              <w:t>H.264</w:t>
            </w:r>
            <w:r>
              <w:rPr>
                <w:rFonts w:hint="eastAsia" w:ascii="方正仿宋_GBK" w:hAnsi="方正仿宋_GBK" w:eastAsia="方正仿宋_GBK" w:cs="方正仿宋_GBK"/>
                <w:b w:val="0"/>
                <w:bCs w:val="0"/>
                <w:color w:val="auto"/>
                <w:kern w:val="2"/>
                <w:sz w:val="22"/>
                <w:szCs w:val="22"/>
              </w:rPr>
              <w:t>、</w:t>
            </w:r>
            <w:r>
              <w:rPr>
                <w:rFonts w:ascii="方正仿宋_GBK" w:hAnsi="方正仿宋_GBK" w:eastAsia="方正仿宋_GBK" w:cs="方正仿宋_GBK"/>
                <w:b w:val="0"/>
                <w:bCs w:val="0"/>
                <w:color w:val="auto"/>
                <w:kern w:val="2"/>
                <w:sz w:val="22"/>
                <w:szCs w:val="22"/>
              </w:rPr>
              <w:t>AVC</w:t>
            </w:r>
            <w:r>
              <w:rPr>
                <w:rFonts w:hint="eastAsia" w:ascii="方正仿宋_GBK" w:hAnsi="方正仿宋_GBK" w:eastAsia="方正仿宋_GBK" w:cs="方正仿宋_GBK"/>
                <w:b w:val="0"/>
                <w:bCs w:val="0"/>
                <w:color w:val="auto"/>
                <w:kern w:val="2"/>
                <w:sz w:val="22"/>
                <w:szCs w:val="22"/>
              </w:rPr>
              <w:t>等视频文件导入功能，支持图片格式、</w:t>
            </w:r>
            <w:r>
              <w:rPr>
                <w:rFonts w:ascii="Cambria" w:hAnsi="Cambria" w:eastAsia="方正仿宋_GBK" w:cs="Cambria"/>
                <w:b w:val="0"/>
                <w:bCs w:val="0"/>
                <w:color w:val="auto"/>
                <w:kern w:val="2"/>
                <w:sz w:val="22"/>
                <w:szCs w:val="22"/>
              </w:rPr>
              <w:t> </w:t>
            </w:r>
            <w:r>
              <w:rPr>
                <w:rFonts w:ascii="方正仿宋_GBK" w:hAnsi="方正仿宋_GBK" w:eastAsia="方正仿宋_GBK" w:cs="方正仿宋_GBK"/>
                <w:b w:val="0"/>
                <w:bCs w:val="0"/>
                <w:color w:val="auto"/>
                <w:kern w:val="2"/>
                <w:sz w:val="22"/>
                <w:szCs w:val="22"/>
              </w:rPr>
              <w:t>CMX3600</w:t>
            </w:r>
            <w:r>
              <w:rPr>
                <w:rFonts w:ascii="Cambria" w:hAnsi="Cambria" w:eastAsia="方正仿宋_GBK" w:cs="Cambria"/>
                <w:b w:val="0"/>
                <w:bCs w:val="0"/>
                <w:color w:val="auto"/>
                <w:kern w:val="2"/>
                <w:sz w:val="22"/>
                <w:szCs w:val="22"/>
              </w:rPr>
              <w:t> </w:t>
            </w:r>
            <w:r>
              <w:rPr>
                <w:rFonts w:hint="eastAsia" w:ascii="方正仿宋_GBK" w:hAnsi="方正仿宋_GBK" w:eastAsia="方正仿宋_GBK" w:cs="方正仿宋_GBK"/>
                <w:b w:val="0"/>
                <w:bCs w:val="0"/>
                <w:color w:val="auto"/>
                <w:kern w:val="2"/>
                <w:sz w:val="22"/>
                <w:szCs w:val="22"/>
              </w:rPr>
              <w:t>、</w:t>
            </w:r>
            <w:r>
              <w:rPr>
                <w:rFonts w:ascii="方正仿宋_GBK" w:hAnsi="方正仿宋_GBK" w:eastAsia="方正仿宋_GBK" w:cs="方正仿宋_GBK"/>
                <w:b w:val="0"/>
                <w:bCs w:val="0"/>
                <w:color w:val="auto"/>
                <w:kern w:val="2"/>
                <w:sz w:val="22"/>
                <w:szCs w:val="22"/>
              </w:rPr>
              <w:t>OMF</w:t>
            </w:r>
            <w:r>
              <w:rPr>
                <w:rFonts w:hint="eastAsia" w:ascii="方正仿宋_GBK" w:hAnsi="方正仿宋_GBK" w:eastAsia="方正仿宋_GBK" w:cs="方正仿宋_GBK"/>
                <w:b w:val="0"/>
                <w:bCs w:val="0"/>
                <w:color w:val="auto"/>
                <w:kern w:val="2"/>
                <w:sz w:val="22"/>
                <w:szCs w:val="22"/>
              </w:rPr>
              <w:t>、</w:t>
            </w:r>
            <w:r>
              <w:rPr>
                <w:rFonts w:ascii="方正仿宋_GBK" w:hAnsi="方正仿宋_GBK" w:eastAsia="方正仿宋_GBK" w:cs="方正仿宋_GBK"/>
                <w:b w:val="0"/>
                <w:bCs w:val="0"/>
                <w:color w:val="auto"/>
                <w:kern w:val="2"/>
                <w:sz w:val="22"/>
                <w:szCs w:val="22"/>
              </w:rPr>
              <w:t>P2</w:t>
            </w:r>
            <w:r>
              <w:rPr>
                <w:rFonts w:ascii="Cambria" w:hAnsi="Cambria" w:eastAsia="方正仿宋_GBK" w:cs="Cambria"/>
                <w:b w:val="0"/>
                <w:bCs w:val="0"/>
                <w:color w:val="auto"/>
                <w:kern w:val="2"/>
                <w:sz w:val="22"/>
                <w:szCs w:val="22"/>
              </w:rPr>
              <w:t> </w:t>
            </w:r>
            <w:r>
              <w:rPr>
                <w:rFonts w:hint="eastAsia" w:ascii="方正仿宋_GBK" w:hAnsi="方正仿宋_GBK" w:eastAsia="方正仿宋_GBK" w:cs="方正仿宋_GBK"/>
                <w:b w:val="0"/>
                <w:bCs w:val="0"/>
                <w:color w:val="auto"/>
                <w:kern w:val="2"/>
                <w:sz w:val="22"/>
                <w:szCs w:val="22"/>
              </w:rPr>
              <w:t>、</w:t>
            </w:r>
            <w:r>
              <w:rPr>
                <w:rFonts w:ascii="方正仿宋_GBK" w:hAnsi="方正仿宋_GBK" w:eastAsia="方正仿宋_GBK" w:cs="方正仿宋_GBK"/>
                <w:b w:val="0"/>
                <w:bCs w:val="0"/>
                <w:color w:val="auto"/>
                <w:kern w:val="2"/>
                <w:sz w:val="22"/>
                <w:szCs w:val="22"/>
              </w:rPr>
              <w:t>MPEG2</w:t>
            </w:r>
            <w:r>
              <w:rPr>
                <w:rFonts w:hint="eastAsia" w:ascii="方正仿宋_GBK" w:hAnsi="方正仿宋_GBK" w:eastAsia="方正仿宋_GBK" w:cs="方正仿宋_GBK"/>
                <w:b w:val="0"/>
                <w:bCs w:val="0"/>
                <w:color w:val="auto"/>
                <w:kern w:val="2"/>
                <w:sz w:val="22"/>
                <w:szCs w:val="22"/>
              </w:rPr>
              <w:t>和</w:t>
            </w:r>
            <w:r>
              <w:rPr>
                <w:rFonts w:ascii="Cambria" w:hAnsi="Cambria" w:eastAsia="方正仿宋_GBK" w:cs="Cambria"/>
                <w:b w:val="0"/>
                <w:bCs w:val="0"/>
                <w:color w:val="auto"/>
                <w:kern w:val="2"/>
                <w:sz w:val="22"/>
                <w:szCs w:val="22"/>
              </w:rPr>
              <w:t> </w:t>
            </w:r>
            <w:r>
              <w:rPr>
                <w:rFonts w:ascii="方正仿宋_GBK" w:hAnsi="方正仿宋_GBK" w:eastAsia="方正仿宋_GBK" w:cs="方正仿宋_GBK"/>
                <w:b w:val="0"/>
                <w:bCs w:val="0"/>
                <w:color w:val="auto"/>
                <w:kern w:val="2"/>
                <w:sz w:val="22"/>
                <w:szCs w:val="22"/>
              </w:rPr>
              <w:t>H.264</w:t>
            </w:r>
            <w:r>
              <w:rPr>
                <w:rFonts w:hint="eastAsia" w:ascii="方正仿宋_GBK" w:hAnsi="方正仿宋_GBK" w:eastAsia="方正仿宋_GBK" w:cs="方正仿宋_GBK"/>
                <w:b w:val="0"/>
                <w:bCs w:val="0"/>
                <w:color w:val="auto"/>
                <w:kern w:val="2"/>
                <w:sz w:val="22"/>
                <w:szCs w:val="22"/>
              </w:rPr>
              <w:t>格式的导出。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0" w:type="dxa"/>
            <w:vAlign w:val="center"/>
          </w:tcPr>
          <w:p>
            <w:pPr>
              <w:widowControl/>
              <w:jc w:val="center"/>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Adobe Audition for enterprise</w:t>
            </w:r>
          </w:p>
        </w:tc>
        <w:tc>
          <w:tcPr>
            <w:tcW w:w="6143" w:type="dxa"/>
            <w:vAlign w:val="center"/>
          </w:tcPr>
          <w:p>
            <w:pPr>
              <w:pStyle w:val="5"/>
              <w:numPr>
                <w:ilvl w:val="0"/>
                <w:numId w:val="3"/>
              </w:numPr>
              <w:spacing w:line="240" w:lineRule="auto"/>
              <w:jc w:val="both"/>
              <w:rPr>
                <w:rFonts w:ascii="方正仿宋_GBK" w:hAnsi="方正仿宋_GBK" w:eastAsia="方正仿宋_GBK" w:cs="方正仿宋_GBK"/>
                <w:b w:val="0"/>
                <w:bCs w:val="0"/>
                <w:color w:val="auto"/>
                <w:kern w:val="2"/>
                <w:sz w:val="22"/>
                <w:szCs w:val="22"/>
              </w:rPr>
            </w:pPr>
            <w:r>
              <w:rPr>
                <w:rFonts w:hint="eastAsia" w:ascii="方正仿宋_GBK" w:hAnsi="方正仿宋_GBK" w:eastAsia="方正仿宋_GBK" w:cs="方正仿宋_GBK"/>
                <w:b w:val="0"/>
                <w:bCs w:val="0"/>
                <w:color w:val="auto"/>
                <w:kern w:val="2"/>
                <w:sz w:val="22"/>
                <w:szCs w:val="22"/>
              </w:rPr>
              <w:t>支持音频文件导入，支持导入视频文件的音频部分并播放，支持多轨会话，可以和</w:t>
            </w:r>
            <w:r>
              <w:rPr>
                <w:rFonts w:ascii="方正仿宋_GBK" w:hAnsi="方正仿宋_GBK" w:eastAsia="方正仿宋_GBK" w:cs="方正仿宋_GBK"/>
                <w:b w:val="0"/>
                <w:bCs w:val="0"/>
                <w:color w:val="auto"/>
                <w:kern w:val="2"/>
                <w:sz w:val="22"/>
                <w:szCs w:val="22"/>
              </w:rPr>
              <w:t>Adobe Media Encoder</w:t>
            </w:r>
            <w:r>
              <w:rPr>
                <w:rFonts w:hint="eastAsia" w:ascii="方正仿宋_GBK" w:hAnsi="方正仿宋_GBK" w:eastAsia="方正仿宋_GBK" w:cs="方正仿宋_GBK"/>
                <w:b w:val="0"/>
                <w:bCs w:val="0"/>
                <w:color w:val="auto"/>
                <w:kern w:val="2"/>
                <w:sz w:val="22"/>
                <w:szCs w:val="22"/>
              </w:rPr>
              <w:t>、</w:t>
            </w:r>
            <w:r>
              <w:rPr>
                <w:rFonts w:ascii="方正仿宋_GBK" w:hAnsi="方正仿宋_GBK" w:eastAsia="方正仿宋_GBK" w:cs="方正仿宋_GBK"/>
                <w:b w:val="0"/>
                <w:bCs w:val="0"/>
                <w:color w:val="auto"/>
                <w:kern w:val="2"/>
                <w:sz w:val="22"/>
                <w:szCs w:val="22"/>
              </w:rPr>
              <w:t>Adobe Premiere Pro</w:t>
            </w:r>
            <w:r>
              <w:rPr>
                <w:rFonts w:hint="eastAsia" w:ascii="方正仿宋_GBK" w:hAnsi="方正仿宋_GBK" w:eastAsia="方正仿宋_GBK" w:cs="方正仿宋_GBK"/>
                <w:b w:val="0"/>
                <w:bCs w:val="0"/>
                <w:color w:val="auto"/>
                <w:kern w:val="2"/>
                <w:sz w:val="22"/>
                <w:szCs w:val="22"/>
              </w:rPr>
              <w:t>进行联动编辑</w:t>
            </w:r>
          </w:p>
          <w:p>
            <w:pPr>
              <w:pStyle w:val="5"/>
              <w:numPr>
                <w:ilvl w:val="0"/>
                <w:numId w:val="3"/>
              </w:numPr>
              <w:spacing w:line="240" w:lineRule="auto"/>
              <w:jc w:val="both"/>
              <w:rPr>
                <w:rFonts w:ascii="方正仿宋_GBK" w:hAnsi="方正仿宋_GBK" w:eastAsia="方正仿宋_GBK" w:cs="方正仿宋_GBK"/>
                <w:b w:val="0"/>
                <w:bCs w:val="0"/>
                <w:color w:val="auto"/>
                <w:kern w:val="2"/>
                <w:sz w:val="22"/>
                <w:szCs w:val="22"/>
              </w:rPr>
            </w:pPr>
            <w:r>
              <w:rPr>
                <w:rFonts w:hint="eastAsia" w:ascii="方正仿宋_GBK" w:hAnsi="方正仿宋_GBK" w:eastAsia="方正仿宋_GBK" w:cs="方正仿宋_GBK"/>
                <w:b w:val="0"/>
                <w:bCs w:val="0"/>
                <w:color w:val="auto"/>
                <w:kern w:val="2"/>
                <w:sz w:val="22"/>
                <w:szCs w:val="22"/>
              </w:rPr>
              <w:t>在 Adobe Audition 中创建、打开或导入文件，使用“基本声音”面板编辑、修复和提升，软件具有对音频的振幅和压缩效果、延迟和回声效果、滤波器和均衡器效果、调制效果、降噪/恢复效果、混响效果（包含卷积混响、完全混响和室内混响等），混合多轨会话</w:t>
            </w:r>
          </w:p>
          <w:p>
            <w:pPr>
              <w:pStyle w:val="5"/>
              <w:numPr>
                <w:ilvl w:val="0"/>
                <w:numId w:val="3"/>
              </w:numPr>
              <w:spacing w:line="240" w:lineRule="auto"/>
              <w:jc w:val="both"/>
              <w:rPr>
                <w:rFonts w:ascii="方正仿宋_GBK" w:hAnsi="方正仿宋_GBK" w:eastAsia="方正仿宋_GBK" w:cs="方正仿宋_GBK"/>
                <w:b w:val="0"/>
                <w:bCs w:val="0"/>
                <w:color w:val="auto"/>
                <w:kern w:val="2"/>
                <w:sz w:val="22"/>
                <w:szCs w:val="22"/>
              </w:rPr>
            </w:pPr>
            <w:r>
              <w:rPr>
                <w:rFonts w:hint="eastAsia" w:ascii="方正仿宋_GBK" w:hAnsi="方正仿宋_GBK" w:eastAsia="方正仿宋_GBK" w:cs="方正仿宋_GBK"/>
                <w:b w:val="0"/>
                <w:bCs w:val="0"/>
                <w:color w:val="auto"/>
                <w:kern w:val="2"/>
                <w:sz w:val="22"/>
                <w:szCs w:val="22"/>
              </w:rPr>
              <w:t>支持AAC（包括 HE-AAC）AIF、AIFF、AIFC（包括最多具有 32 个声道的文件）音频文件导入功能，支持</w:t>
            </w:r>
            <w:r>
              <w:rPr>
                <w:rFonts w:ascii="方正仿宋_GBK" w:hAnsi="方正仿宋_GBK" w:eastAsia="方正仿宋_GBK" w:cs="方正仿宋_GBK"/>
                <w:b w:val="0"/>
                <w:bCs w:val="0"/>
                <w:color w:val="auto"/>
                <w:kern w:val="2"/>
                <w:sz w:val="22"/>
                <w:szCs w:val="22"/>
              </w:rPr>
              <w:t>OMF</w:t>
            </w:r>
            <w:r>
              <w:rPr>
                <w:rFonts w:hint="eastAsia" w:ascii="方正仿宋_GBK" w:hAnsi="方正仿宋_GBK" w:eastAsia="方正仿宋_GBK" w:cs="方正仿宋_GBK"/>
                <w:b w:val="0"/>
                <w:bCs w:val="0"/>
                <w:color w:val="auto"/>
                <w:kern w:val="2"/>
                <w:sz w:val="22"/>
                <w:szCs w:val="22"/>
              </w:rPr>
              <w:t>、AIFF、WAV</w:t>
            </w:r>
            <w:r>
              <w:rPr>
                <w:rFonts w:ascii="方正仿宋_GBK" w:hAnsi="方正仿宋_GBK" w:eastAsia="方正仿宋_GBK" w:cs="方正仿宋_GBK"/>
                <w:b w:val="0"/>
                <w:bCs w:val="0"/>
                <w:color w:val="auto"/>
                <w:kern w:val="2"/>
                <w:sz w:val="22"/>
                <w:szCs w:val="22"/>
              </w:rPr>
              <w:t xml:space="preserve"> </w:t>
            </w:r>
            <w:r>
              <w:rPr>
                <w:rFonts w:hint="eastAsia" w:ascii="方正仿宋_GBK" w:hAnsi="方正仿宋_GBK" w:eastAsia="方正仿宋_GBK" w:cs="方正仿宋_GBK"/>
                <w:b w:val="0"/>
                <w:bCs w:val="0"/>
                <w:color w:val="auto"/>
                <w:kern w:val="2"/>
                <w:sz w:val="22"/>
                <w:szCs w:val="22"/>
              </w:rPr>
              <w:t>、A</w:t>
            </w:r>
            <w:r>
              <w:rPr>
                <w:rFonts w:ascii="方正仿宋_GBK" w:hAnsi="方正仿宋_GBK" w:eastAsia="方正仿宋_GBK" w:cs="方正仿宋_GBK"/>
                <w:b w:val="0"/>
                <w:bCs w:val="0"/>
                <w:color w:val="auto"/>
                <w:kern w:val="2"/>
                <w:sz w:val="22"/>
                <w:szCs w:val="22"/>
              </w:rPr>
              <w:t>PE</w:t>
            </w:r>
            <w:r>
              <w:rPr>
                <w:rFonts w:hint="eastAsia" w:ascii="方正仿宋_GBK" w:hAnsi="方正仿宋_GBK" w:eastAsia="方正仿宋_GBK" w:cs="方正仿宋_GBK"/>
                <w:b w:val="0"/>
                <w:bCs w:val="0"/>
                <w:color w:val="auto"/>
                <w:kern w:val="2"/>
                <w:sz w:val="22"/>
                <w:szCs w:val="22"/>
              </w:rPr>
              <w:t>、</w:t>
            </w:r>
            <w:r>
              <w:rPr>
                <w:rFonts w:ascii="方正仿宋_GBK" w:hAnsi="方正仿宋_GBK" w:eastAsia="方正仿宋_GBK" w:cs="方正仿宋_GBK"/>
                <w:b w:val="0"/>
                <w:bCs w:val="0"/>
                <w:color w:val="auto"/>
                <w:kern w:val="2"/>
                <w:sz w:val="22"/>
                <w:szCs w:val="22"/>
              </w:rPr>
              <w:t>FLAC</w:t>
            </w:r>
            <w:r>
              <w:rPr>
                <w:rFonts w:hint="eastAsia" w:ascii="方正仿宋_GBK" w:hAnsi="方正仿宋_GBK" w:eastAsia="方正仿宋_GBK" w:cs="方正仿宋_GBK"/>
                <w:b w:val="0"/>
                <w:bCs w:val="0"/>
                <w:color w:val="auto"/>
                <w:kern w:val="2"/>
                <w:sz w:val="22"/>
                <w:szCs w:val="22"/>
              </w:rPr>
              <w:t>格式导出。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0" w:type="dxa"/>
            <w:vAlign w:val="center"/>
          </w:tcPr>
          <w:p>
            <w:pPr>
              <w:widowControl/>
              <w:jc w:val="center"/>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Adobe</w:t>
            </w:r>
            <w:r>
              <w:rPr>
                <w:rFonts w:ascii="方正仿宋_GBK" w:hAnsi="方正仿宋_GBK" w:eastAsia="方正仿宋_GBK" w:cs="方正仿宋_GBK"/>
                <w:color w:val="auto"/>
                <w:sz w:val="28"/>
                <w:szCs w:val="28"/>
              </w:rPr>
              <w:t xml:space="preserve"> Acrobat Pro DC for enterprise</w:t>
            </w:r>
          </w:p>
        </w:tc>
        <w:tc>
          <w:tcPr>
            <w:tcW w:w="6143" w:type="dxa"/>
            <w:vAlign w:val="center"/>
          </w:tcPr>
          <w:p>
            <w:pPr>
              <w:pStyle w:val="5"/>
              <w:numPr>
                <w:ilvl w:val="0"/>
                <w:numId w:val="4"/>
              </w:numPr>
              <w:spacing w:line="240" w:lineRule="auto"/>
              <w:ind w:left="357" w:hanging="357"/>
              <w:jc w:val="both"/>
              <w:rPr>
                <w:rFonts w:ascii="方正仿宋_GBK" w:hAnsi="方正仿宋_GBK" w:eastAsia="方正仿宋_GBK" w:cs="方正仿宋_GBK"/>
                <w:b w:val="0"/>
                <w:bCs w:val="0"/>
                <w:color w:val="auto"/>
                <w:kern w:val="2"/>
                <w:sz w:val="22"/>
                <w:szCs w:val="22"/>
              </w:rPr>
            </w:pPr>
            <w:r>
              <w:rPr>
                <w:rFonts w:hint="eastAsia" w:ascii="方正仿宋_GBK" w:hAnsi="方正仿宋_GBK" w:eastAsia="方正仿宋_GBK" w:cs="方正仿宋_GBK"/>
                <w:b w:val="0"/>
                <w:bCs w:val="0"/>
                <w:color w:val="auto"/>
                <w:kern w:val="2"/>
                <w:sz w:val="22"/>
                <w:szCs w:val="22"/>
              </w:rPr>
              <w:t>支持快速导入导出P</w:t>
            </w:r>
            <w:r>
              <w:rPr>
                <w:rFonts w:ascii="方正仿宋_GBK" w:hAnsi="方正仿宋_GBK" w:eastAsia="方正仿宋_GBK" w:cs="方正仿宋_GBK"/>
                <w:b w:val="0"/>
                <w:bCs w:val="0"/>
                <w:color w:val="auto"/>
                <w:kern w:val="2"/>
                <w:sz w:val="22"/>
                <w:szCs w:val="22"/>
              </w:rPr>
              <w:t>DF</w:t>
            </w:r>
            <w:r>
              <w:rPr>
                <w:rFonts w:hint="eastAsia" w:ascii="方正仿宋_GBK" w:hAnsi="方正仿宋_GBK" w:eastAsia="方正仿宋_GBK" w:cs="方正仿宋_GBK"/>
                <w:b w:val="0"/>
                <w:bCs w:val="0"/>
                <w:color w:val="auto"/>
                <w:kern w:val="2"/>
                <w:sz w:val="22"/>
                <w:szCs w:val="22"/>
              </w:rPr>
              <w:t>文件，支持导出成Word、P</w:t>
            </w:r>
            <w:r>
              <w:rPr>
                <w:rFonts w:ascii="方正仿宋_GBK" w:hAnsi="方正仿宋_GBK" w:eastAsia="方正仿宋_GBK" w:cs="方正仿宋_GBK"/>
                <w:b w:val="0"/>
                <w:bCs w:val="0"/>
                <w:color w:val="auto"/>
                <w:kern w:val="2"/>
                <w:sz w:val="22"/>
                <w:szCs w:val="22"/>
              </w:rPr>
              <w:t>PT</w:t>
            </w:r>
            <w:r>
              <w:rPr>
                <w:rFonts w:hint="eastAsia" w:ascii="方正仿宋_GBK" w:hAnsi="方正仿宋_GBK" w:eastAsia="方正仿宋_GBK" w:cs="方正仿宋_GBK"/>
                <w:b w:val="0"/>
                <w:bCs w:val="0"/>
                <w:color w:val="auto"/>
                <w:kern w:val="2"/>
                <w:sz w:val="22"/>
                <w:szCs w:val="22"/>
              </w:rPr>
              <w:t>等办公文件方便快捷编辑，支持对页面进行提取、调整顺序等功能。</w:t>
            </w:r>
          </w:p>
          <w:p>
            <w:pPr>
              <w:pStyle w:val="5"/>
              <w:numPr>
                <w:ilvl w:val="0"/>
                <w:numId w:val="4"/>
              </w:numPr>
              <w:spacing w:line="240" w:lineRule="auto"/>
              <w:ind w:left="357" w:hanging="357"/>
              <w:jc w:val="both"/>
              <w:rPr>
                <w:rFonts w:ascii="方正仿宋_GBK" w:hAnsi="方正仿宋_GBK" w:eastAsia="方正仿宋_GBK" w:cs="方正仿宋_GBK"/>
                <w:b w:val="0"/>
                <w:bCs w:val="0"/>
                <w:color w:val="auto"/>
                <w:kern w:val="2"/>
                <w:sz w:val="22"/>
                <w:szCs w:val="22"/>
              </w:rPr>
            </w:pPr>
            <w:r>
              <w:rPr>
                <w:rFonts w:hint="eastAsia" w:ascii="方正仿宋_GBK" w:hAnsi="方正仿宋_GBK" w:eastAsia="方正仿宋_GBK" w:cs="方正仿宋_GBK"/>
                <w:b w:val="0"/>
                <w:bCs w:val="0"/>
                <w:color w:val="auto"/>
                <w:kern w:val="2"/>
                <w:sz w:val="22"/>
                <w:szCs w:val="22"/>
              </w:rPr>
              <w:t>支持创建 PDF，编辑 PDF 文件，将 PDF 转换或导出为其它文件格式，对 PDF 文档进行电子签名，向 PDF 中添加 3D 模型 (Acrobat Pro DC)，在 PDF 中添加音频、视频和交互对象，使用口令保护 PDF增强安全性，对P</w:t>
            </w:r>
            <w:r>
              <w:rPr>
                <w:rFonts w:ascii="方正仿宋_GBK" w:hAnsi="方正仿宋_GBK" w:eastAsia="方正仿宋_GBK" w:cs="方正仿宋_GBK"/>
                <w:b w:val="0"/>
                <w:bCs w:val="0"/>
                <w:color w:val="auto"/>
                <w:kern w:val="2"/>
                <w:sz w:val="22"/>
                <w:szCs w:val="22"/>
              </w:rPr>
              <w:t>DF</w:t>
            </w:r>
            <w:r>
              <w:rPr>
                <w:rFonts w:hint="eastAsia" w:ascii="方正仿宋_GBK" w:hAnsi="方正仿宋_GBK" w:eastAsia="方正仿宋_GBK" w:cs="方正仿宋_GBK"/>
                <w:b w:val="0"/>
                <w:bCs w:val="0"/>
                <w:color w:val="auto"/>
                <w:kern w:val="2"/>
                <w:sz w:val="22"/>
                <w:szCs w:val="22"/>
              </w:rPr>
              <w:t>文件添加水印，标记密文等功能</w:t>
            </w:r>
          </w:p>
          <w:p>
            <w:pPr>
              <w:pStyle w:val="5"/>
              <w:numPr>
                <w:ilvl w:val="0"/>
                <w:numId w:val="4"/>
              </w:numPr>
              <w:spacing w:line="240" w:lineRule="auto"/>
              <w:ind w:left="357" w:hanging="357"/>
              <w:jc w:val="both"/>
              <w:rPr>
                <w:rFonts w:ascii="方正仿宋_GBK" w:hAnsi="方正仿宋_GBK" w:eastAsia="方正仿宋_GBK" w:cs="方正仿宋_GBK"/>
                <w:b w:val="0"/>
                <w:bCs w:val="0"/>
                <w:color w:val="auto"/>
                <w:kern w:val="2"/>
                <w:sz w:val="22"/>
                <w:szCs w:val="22"/>
              </w:rPr>
            </w:pPr>
            <w:r>
              <w:rPr>
                <w:rFonts w:hint="eastAsia" w:ascii="方正仿宋_GBK" w:hAnsi="方正仿宋_GBK" w:eastAsia="方正仿宋_GBK" w:cs="方正仿宋_GBK"/>
                <w:b w:val="0"/>
                <w:bCs w:val="0"/>
                <w:color w:val="auto"/>
                <w:kern w:val="2"/>
                <w:sz w:val="22"/>
                <w:szCs w:val="22"/>
              </w:rPr>
              <w:t>支持</w:t>
            </w:r>
            <w:r>
              <w:rPr>
                <w:rFonts w:ascii="方正仿宋_GBK" w:hAnsi="方正仿宋_GBK" w:eastAsia="方正仿宋_GBK" w:cs="方正仿宋_GBK"/>
                <w:b w:val="0"/>
                <w:bCs w:val="0"/>
                <w:color w:val="auto"/>
                <w:kern w:val="2"/>
                <w:sz w:val="22"/>
                <w:szCs w:val="22"/>
              </w:rPr>
              <w:t>W</w:t>
            </w:r>
            <w:r>
              <w:rPr>
                <w:rFonts w:hint="eastAsia" w:ascii="方正仿宋_GBK" w:hAnsi="方正仿宋_GBK" w:eastAsia="方正仿宋_GBK" w:cs="方正仿宋_GBK"/>
                <w:b w:val="0"/>
                <w:bCs w:val="0"/>
                <w:color w:val="auto"/>
                <w:kern w:val="2"/>
                <w:sz w:val="22"/>
                <w:szCs w:val="22"/>
              </w:rPr>
              <w:t>ord，Excel，P</w:t>
            </w:r>
            <w:r>
              <w:rPr>
                <w:rFonts w:ascii="方正仿宋_GBK" w:hAnsi="方正仿宋_GBK" w:eastAsia="方正仿宋_GBK" w:cs="方正仿宋_GBK"/>
                <w:b w:val="0"/>
                <w:bCs w:val="0"/>
                <w:color w:val="auto"/>
                <w:kern w:val="2"/>
                <w:sz w:val="22"/>
                <w:szCs w:val="22"/>
              </w:rPr>
              <w:t>PT</w:t>
            </w:r>
            <w:r>
              <w:rPr>
                <w:rFonts w:hint="eastAsia" w:ascii="方正仿宋_GBK" w:hAnsi="方正仿宋_GBK" w:eastAsia="方正仿宋_GBK" w:cs="方正仿宋_GBK"/>
                <w:b w:val="0"/>
                <w:bCs w:val="0"/>
                <w:color w:val="auto"/>
                <w:kern w:val="2"/>
                <w:sz w:val="22"/>
                <w:szCs w:val="22"/>
              </w:rPr>
              <w:t>导出，支持图像J</w:t>
            </w:r>
            <w:r>
              <w:rPr>
                <w:rFonts w:ascii="方正仿宋_GBK" w:hAnsi="方正仿宋_GBK" w:eastAsia="方正仿宋_GBK" w:cs="方正仿宋_GBK"/>
                <w:b w:val="0"/>
                <w:bCs w:val="0"/>
                <w:color w:val="auto"/>
                <w:kern w:val="2"/>
                <w:sz w:val="22"/>
                <w:szCs w:val="22"/>
              </w:rPr>
              <w:t>PG</w:t>
            </w:r>
            <w:r>
              <w:rPr>
                <w:rFonts w:hint="eastAsia" w:ascii="方正仿宋_GBK" w:hAnsi="方正仿宋_GBK" w:eastAsia="方正仿宋_GBK" w:cs="方正仿宋_GBK"/>
                <w:b w:val="0"/>
                <w:bCs w:val="0"/>
                <w:color w:val="auto"/>
                <w:kern w:val="2"/>
                <w:sz w:val="22"/>
                <w:szCs w:val="22"/>
              </w:rPr>
              <w:t>、P</w:t>
            </w:r>
            <w:r>
              <w:rPr>
                <w:rFonts w:ascii="方正仿宋_GBK" w:hAnsi="方正仿宋_GBK" w:eastAsia="方正仿宋_GBK" w:cs="方正仿宋_GBK"/>
                <w:b w:val="0"/>
                <w:bCs w:val="0"/>
                <w:color w:val="auto"/>
                <w:kern w:val="2"/>
                <w:sz w:val="22"/>
                <w:szCs w:val="22"/>
              </w:rPr>
              <w:t>NG</w:t>
            </w:r>
            <w:r>
              <w:rPr>
                <w:rFonts w:hint="eastAsia" w:ascii="方正仿宋_GBK" w:hAnsi="方正仿宋_GBK" w:eastAsia="方正仿宋_GBK" w:cs="方正仿宋_GBK"/>
                <w:b w:val="0"/>
                <w:bCs w:val="0"/>
                <w:color w:val="auto"/>
                <w:kern w:val="2"/>
                <w:sz w:val="22"/>
                <w:szCs w:val="22"/>
              </w:rPr>
              <w:t>和H</w:t>
            </w:r>
            <w:r>
              <w:rPr>
                <w:rFonts w:ascii="方正仿宋_GBK" w:hAnsi="方正仿宋_GBK" w:eastAsia="方正仿宋_GBK" w:cs="方正仿宋_GBK"/>
                <w:b w:val="0"/>
                <w:bCs w:val="0"/>
                <w:color w:val="auto"/>
                <w:kern w:val="2"/>
                <w:sz w:val="22"/>
                <w:szCs w:val="22"/>
              </w:rPr>
              <w:t>TML</w:t>
            </w:r>
            <w:r>
              <w:rPr>
                <w:rFonts w:hint="eastAsia" w:ascii="方正仿宋_GBK" w:hAnsi="方正仿宋_GBK" w:eastAsia="方正仿宋_GBK" w:cs="方正仿宋_GBK"/>
                <w:b w:val="0"/>
                <w:bCs w:val="0"/>
                <w:color w:val="auto"/>
                <w:kern w:val="2"/>
                <w:sz w:val="22"/>
                <w:szCs w:val="22"/>
              </w:rPr>
              <w:t>的网页导出。</w:t>
            </w:r>
          </w:p>
        </w:tc>
      </w:tr>
    </w:tbl>
    <w:p>
      <w:pPr>
        <w:widowControl/>
        <w:spacing w:line="360" w:lineRule="auto"/>
        <w:jc w:val="left"/>
        <w:rPr>
          <w:rFonts w:ascii="方正仿宋_GBK" w:hAnsi="方正仿宋_GBK" w:eastAsia="方正仿宋_GBK" w:cs="方正仿宋_GBK"/>
          <w:color w:val="auto"/>
          <w:sz w:val="28"/>
          <w:szCs w:val="28"/>
        </w:rPr>
      </w:pPr>
    </w:p>
    <w:p>
      <w:pPr>
        <w:widowControl/>
        <w:spacing w:line="360" w:lineRule="auto"/>
        <w:ind w:firstLine="562"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四、竞争性采购响应人报价要求及项目最高限价</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4</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竞争性采购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不含增值税）。本项目报价为包干价，不再另行增加费用。报价的货币应为人民币。</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本项目含增值税税额的最高限价为人民币</w:t>
      </w:r>
      <w:r>
        <w:rPr>
          <w:rFonts w:hint="eastAsia" w:ascii="方正仿宋_GBK" w:hAnsi="方正仿宋_GBK" w:eastAsia="方正仿宋_GBK" w:cs="方正仿宋_GBK"/>
          <w:color w:val="auto"/>
          <w:sz w:val="28"/>
          <w:szCs w:val="28"/>
          <w:u w:val="single"/>
          <w:lang w:val="en-US" w:eastAsia="zh-CN"/>
        </w:rPr>
        <w:t xml:space="preserve"> </w:t>
      </w:r>
      <w:r>
        <w:rPr>
          <w:rFonts w:ascii="方正仿宋_GBK" w:hAnsi="方正仿宋_GBK" w:eastAsia="方正仿宋_GBK" w:cs="方正仿宋_GBK"/>
          <w:color w:val="auto"/>
          <w:sz w:val="28"/>
          <w:szCs w:val="28"/>
          <w:u w:val="single"/>
        </w:rPr>
        <w:t>260000.00</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rPr>
        <w:t>元（大写金额：贰拾陆万元整），报价超过最高限价，将取消竞争性采购响应方的竞争性采购资格。</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在修正范围内的以下情形不作为竞争性采购响应文件作废的依据：</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（1）竞争性采购响应文件中的大写金额与小写金额不一致的，以大写金额为准；</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（2）数字表示的数额与用文字表示的数额不一致时，以文字数额为准；</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（3）总价金额与依据单价计算出的结果不一致的，以单价金额为准修正总价，但单价金额小数点有明显错误的除外。</w:t>
      </w:r>
    </w:p>
    <w:p>
      <w:pPr>
        <w:spacing w:line="360" w:lineRule="auto"/>
        <w:ind w:firstLine="562" w:firstLineChars="200"/>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color w:val="auto"/>
          <w:sz w:val="28"/>
          <w:szCs w:val="28"/>
        </w:rPr>
        <w:t>五、</w:t>
      </w:r>
      <w:r>
        <w:rPr>
          <w:rFonts w:hint="eastAsia" w:ascii="方正仿宋_GBK" w:hAnsi="方正仿宋_GBK" w:eastAsia="方正仿宋_GBK" w:cs="方正仿宋_GBK"/>
          <w:b/>
          <w:bCs/>
          <w:color w:val="auto"/>
          <w:sz w:val="28"/>
          <w:szCs w:val="28"/>
        </w:rPr>
        <w:t>成交标准</w:t>
      </w:r>
    </w:p>
    <w:p>
      <w:pPr>
        <w:spacing w:line="360" w:lineRule="auto"/>
        <w:ind w:firstLine="560" w:firstLineChars="200"/>
        <w:rPr>
          <w:rFonts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本次</w:t>
      </w:r>
      <w:r>
        <w:rPr>
          <w:rFonts w:hint="eastAsia" w:ascii="方正仿宋_GBK" w:hAnsi="方正仿宋_GBK" w:eastAsia="方正仿宋_GBK" w:cs="方正仿宋_GBK"/>
          <w:color w:val="auto"/>
          <w:sz w:val="28"/>
          <w:szCs w:val="28"/>
        </w:rPr>
        <w:t>竞争性采购</w:t>
      </w:r>
      <w:r>
        <w:rPr>
          <w:rFonts w:hint="eastAsia" w:ascii="方正仿宋_GBK" w:hAnsi="方正仿宋_GBK" w:eastAsia="方正仿宋_GBK" w:cs="方正仿宋_GBK"/>
          <w:bCs/>
          <w:color w:val="auto"/>
          <w:sz w:val="28"/>
          <w:szCs w:val="28"/>
        </w:rPr>
        <w:t>成交人确定办法采用</w:t>
      </w:r>
      <w:r>
        <w:rPr>
          <w:rFonts w:hint="eastAsia" w:ascii="方正仿宋_GBK" w:hAnsi="方正仿宋_GBK" w:eastAsia="方正仿宋_GBK" w:cs="方正仿宋_GBK"/>
          <w:b/>
          <w:color w:val="auto"/>
          <w:sz w:val="28"/>
          <w:szCs w:val="28"/>
        </w:rPr>
        <w:t>经评审满足条件的最低价</w:t>
      </w:r>
      <w:r>
        <w:rPr>
          <w:rFonts w:hint="eastAsia" w:ascii="方正仿宋_GBK" w:hAnsi="方正仿宋_GBK" w:eastAsia="方正仿宋_GBK" w:cs="方正仿宋_GBK"/>
          <w:bCs/>
          <w:color w:val="auto"/>
          <w:sz w:val="28"/>
          <w:szCs w:val="28"/>
        </w:rPr>
        <w:t>成交，即经采购方按规定组建的评审委员会评审，</w:t>
      </w:r>
      <w:r>
        <w:rPr>
          <w:rFonts w:hint="eastAsia" w:ascii="方正仿宋_GBK" w:hAnsi="方正仿宋_GBK" w:eastAsia="方正仿宋_GBK" w:cs="方正仿宋_GBK"/>
          <w:color w:val="auto"/>
          <w:kern w:val="0"/>
          <w:sz w:val="28"/>
          <w:szCs w:val="28"/>
        </w:rPr>
        <w:t>根据符合采购需求、质量和服务，且报价最低的原则确定成交候选人</w:t>
      </w:r>
      <w:r>
        <w:rPr>
          <w:rFonts w:hint="eastAsia" w:ascii="方正仿宋_GBK" w:hAnsi="方正仿宋_GBK" w:eastAsia="方正仿宋_GBK" w:cs="方正仿宋_GBK"/>
          <w:bCs/>
          <w:color w:val="auto"/>
          <w:sz w:val="28"/>
          <w:szCs w:val="28"/>
        </w:rPr>
        <w:t>。</w:t>
      </w:r>
    </w:p>
    <w:p>
      <w:pPr>
        <w:widowControl/>
        <w:spacing w:line="360" w:lineRule="auto"/>
        <w:ind w:firstLine="560" w:firstLineChars="200"/>
        <w:jc w:val="lef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具体</w:t>
      </w:r>
      <w:r>
        <w:rPr>
          <w:rFonts w:hint="eastAsia" w:ascii="方正仿宋_GBK" w:hAnsi="方正仿宋_GBK" w:eastAsia="方正仿宋_GBK" w:cs="方正仿宋_GBK"/>
          <w:color w:val="auto"/>
          <w:sz w:val="28"/>
          <w:szCs w:val="28"/>
        </w:rPr>
        <w:t>竞争性采购规则</w:t>
      </w:r>
      <w:r>
        <w:rPr>
          <w:rFonts w:hint="eastAsia" w:ascii="方正仿宋_GBK" w:hAnsi="方正仿宋_GBK" w:eastAsia="方正仿宋_GBK" w:cs="方正仿宋_GBK"/>
          <w:color w:val="auto"/>
          <w:kern w:val="0"/>
          <w:sz w:val="28"/>
          <w:szCs w:val="28"/>
        </w:rPr>
        <w:t>如下：</w:t>
      </w:r>
    </w:p>
    <w:p>
      <w:pPr>
        <w:widowControl/>
        <w:spacing w:line="360" w:lineRule="auto"/>
        <w:ind w:firstLine="560" w:firstLineChars="200"/>
        <w:jc w:val="left"/>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5</w:t>
      </w: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 xml:space="preserve"> </w:t>
      </w:r>
      <w:r>
        <w:rPr>
          <w:rFonts w:hint="eastAsia" w:ascii="方正仿宋_GBK" w:hAnsi="方正仿宋_GBK" w:eastAsia="方正仿宋_GBK" w:cs="方正仿宋_GBK"/>
          <w:color w:val="auto"/>
          <w:kern w:val="0"/>
          <w:sz w:val="28"/>
          <w:szCs w:val="28"/>
        </w:rPr>
        <w:t>递交竞争性采购响应文件截止时，送达的竞争性采购响应文件在2家及以上的，可以正常进行竞争性采购活动；送达的竞争性采购响应文件只有1家的，可以按单一来源采购方式确定结果；无送达的竞争性采购响应文件时，将重新组织竞争性采购。</w:t>
      </w:r>
    </w:p>
    <w:p>
      <w:pPr>
        <w:widowControl/>
        <w:spacing w:line="360" w:lineRule="auto"/>
        <w:ind w:firstLine="560" w:firstLineChars="200"/>
        <w:jc w:val="lef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若出现按单一来源采购方式确定结果时，即由唯一参与的竞争性采购响应单位与竞争性采购发起方进行定向谈判，采用满足条件且报价经谈判双方认可成交。具体为唯一参与的竞争性采购响应单位完全满足竞争性采购文件要求，可以二次报价，根据符合采购需求、质量和服务，且报价经评委会、报价方均认可的原则确定成交。</w:t>
      </w:r>
    </w:p>
    <w:p>
      <w:pPr>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5</w:t>
      </w:r>
      <w:r>
        <w:rPr>
          <w:rFonts w:hint="eastAsia" w:ascii="方正仿宋_GBK" w:hAnsi="方正仿宋_GBK" w:eastAsia="方正仿宋_GBK" w:cs="方正仿宋_GBK"/>
          <w:color w:val="auto"/>
          <w:kern w:val="0"/>
          <w:sz w:val="28"/>
          <w:szCs w:val="28"/>
        </w:rPr>
        <w:t>.2</w:t>
      </w:r>
      <w:r>
        <w:rPr>
          <w:rFonts w:ascii="方正仿宋_GBK" w:hAnsi="方正仿宋_GBK" w:eastAsia="方正仿宋_GBK" w:cs="方正仿宋_GBK"/>
          <w:color w:val="auto"/>
          <w:kern w:val="0"/>
          <w:sz w:val="28"/>
          <w:szCs w:val="28"/>
        </w:rPr>
        <w:t xml:space="preserve"> </w:t>
      </w:r>
      <w:r>
        <w:rPr>
          <w:rFonts w:hint="eastAsia" w:ascii="方正仿宋_GBK" w:hAnsi="方正仿宋_GBK" w:eastAsia="方正仿宋_GBK" w:cs="方正仿宋_GBK"/>
          <w:color w:val="auto"/>
          <w:kern w:val="0"/>
          <w:sz w:val="28"/>
          <w:szCs w:val="28"/>
        </w:rPr>
        <w:t>如有项目因专业性及特殊性，导致有效竞争性采购响应人不足3个的，评审委员会应当否决所有竞争性采购响应人。但是有效竞争性采购响应人的经济、技术等指标仍然具有市场竞争力，能够满足竞争性采购文件要求的，评审委员会可以继续评审，根据符合采购需求、质量和服务，且报价最低的原则确定成交候选人。</w:t>
      </w:r>
    </w:p>
    <w:p>
      <w:pPr>
        <w:adjustRightInd w:val="0"/>
        <w:snapToGrid w:val="0"/>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六、竞争性采购文件的发布方式及时间</w:t>
      </w:r>
    </w:p>
    <w:p>
      <w:pPr>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6</w:t>
      </w:r>
      <w:r>
        <w:rPr>
          <w:rFonts w:ascii="方正仿宋_GBK" w:hAnsi="方正仿宋_GBK" w:eastAsia="方正仿宋_GBK" w:cs="方正仿宋_GBK"/>
          <w:color w:val="auto"/>
          <w:kern w:val="0"/>
          <w:sz w:val="28"/>
          <w:szCs w:val="28"/>
        </w:rPr>
        <w:t xml:space="preserve">.1 </w:t>
      </w:r>
      <w:r>
        <w:rPr>
          <w:rFonts w:hint="eastAsia" w:ascii="方正仿宋_GBK" w:hAnsi="方正仿宋_GBK" w:eastAsia="方正仿宋_GBK" w:cs="方正仿宋_GBK"/>
          <w:color w:val="auto"/>
          <w:kern w:val="0"/>
          <w:sz w:val="28"/>
          <w:szCs w:val="28"/>
        </w:rPr>
        <w:t>发布方式：竞争性采购文件及相关资料由重庆机场集团有限公司采购办公室（建设部）公开发布于重庆机场集团有限公司官方网站（www.cqa.cn）。</w:t>
      </w:r>
    </w:p>
    <w:p>
      <w:pPr>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6</w:t>
      </w:r>
      <w:r>
        <w:rPr>
          <w:rFonts w:ascii="方正仿宋_GBK" w:hAnsi="方正仿宋_GBK" w:eastAsia="方正仿宋_GBK" w:cs="方正仿宋_GBK"/>
          <w:color w:val="auto"/>
          <w:kern w:val="0"/>
          <w:sz w:val="28"/>
          <w:szCs w:val="28"/>
        </w:rPr>
        <w:t xml:space="preserve">.2 </w:t>
      </w:r>
      <w:r>
        <w:rPr>
          <w:rFonts w:hint="eastAsia" w:ascii="方正仿宋_GBK" w:hAnsi="方正仿宋_GBK" w:eastAsia="方正仿宋_GBK" w:cs="方正仿宋_GBK"/>
          <w:color w:val="auto"/>
          <w:kern w:val="0"/>
          <w:sz w:val="28"/>
          <w:szCs w:val="28"/>
        </w:rPr>
        <w:t>发布时间：</w:t>
      </w:r>
      <w:r>
        <w:rPr>
          <w:rFonts w:ascii="方正仿宋_GBK" w:hAnsi="方正仿宋_GBK" w:eastAsia="方正仿宋_GBK" w:cs="方正仿宋_GBK"/>
          <w:color w:val="auto"/>
          <w:kern w:val="0"/>
          <w:sz w:val="28"/>
          <w:szCs w:val="28"/>
        </w:rPr>
        <w:t xml:space="preserve"> </w:t>
      </w:r>
      <w:r>
        <w:rPr>
          <w:rFonts w:hint="eastAsia" w:ascii="方正仿宋_GBK" w:hAnsi="方正仿宋_GBK" w:eastAsia="方正仿宋_GBK" w:cs="方正仿宋_GBK"/>
          <w:color w:val="auto"/>
          <w:kern w:val="0"/>
          <w:sz w:val="28"/>
          <w:szCs w:val="28"/>
          <w:lang w:val="en-US" w:eastAsia="zh-CN"/>
        </w:rPr>
        <w:t>2022</w:t>
      </w:r>
      <w:r>
        <w:rPr>
          <w:rFonts w:hint="eastAsia" w:ascii="方正仿宋_GBK" w:hAnsi="方正仿宋_GBK" w:eastAsia="方正仿宋_GBK" w:cs="方正仿宋_GBK"/>
          <w:color w:val="auto"/>
          <w:kern w:val="0"/>
          <w:sz w:val="28"/>
          <w:szCs w:val="28"/>
        </w:rPr>
        <w:t>年</w:t>
      </w:r>
      <w:r>
        <w:rPr>
          <w:rFonts w:hint="eastAsia" w:ascii="方正仿宋_GBK" w:hAnsi="方正仿宋_GBK" w:eastAsia="方正仿宋_GBK" w:cs="方正仿宋_GBK"/>
          <w:color w:val="auto"/>
          <w:kern w:val="0"/>
          <w:sz w:val="28"/>
          <w:szCs w:val="28"/>
          <w:lang w:val="en-US" w:eastAsia="zh-CN"/>
        </w:rPr>
        <w:t>2</w:t>
      </w:r>
      <w:r>
        <w:rPr>
          <w:rFonts w:hint="eastAsia" w:ascii="方正仿宋_GBK" w:hAnsi="方正仿宋_GBK" w:eastAsia="方正仿宋_GBK" w:cs="方正仿宋_GBK"/>
          <w:color w:val="auto"/>
          <w:kern w:val="0"/>
          <w:sz w:val="28"/>
          <w:szCs w:val="28"/>
        </w:rPr>
        <w:t>月</w:t>
      </w:r>
      <w:r>
        <w:rPr>
          <w:rFonts w:hint="eastAsia" w:ascii="方正仿宋_GBK" w:hAnsi="方正仿宋_GBK" w:eastAsia="方正仿宋_GBK" w:cs="方正仿宋_GBK"/>
          <w:color w:val="auto"/>
          <w:kern w:val="0"/>
          <w:sz w:val="28"/>
          <w:szCs w:val="28"/>
          <w:lang w:val="en-US" w:eastAsia="zh-CN"/>
        </w:rPr>
        <w:t>15</w:t>
      </w:r>
      <w:r>
        <w:rPr>
          <w:rFonts w:hint="eastAsia" w:ascii="方正仿宋_GBK" w:hAnsi="方正仿宋_GBK" w:eastAsia="方正仿宋_GBK" w:cs="方正仿宋_GBK"/>
          <w:color w:val="auto"/>
          <w:kern w:val="0"/>
          <w:sz w:val="28"/>
          <w:szCs w:val="28"/>
        </w:rPr>
        <w:t>日。</w:t>
      </w:r>
      <w:bookmarkStart w:id="0" w:name="_Toc45632355"/>
    </w:p>
    <w:p>
      <w:pPr>
        <w:snapToGrid w:val="0"/>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七、对竞争性采购文件提出问题的截止时间及采购人澄清补遗时间</w:t>
      </w:r>
      <w:bookmarkEnd w:id="0"/>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7</w:t>
      </w:r>
      <w:r>
        <w:rPr>
          <w:rFonts w:hint="eastAsia" w:ascii="方正仿宋_GBK" w:hAnsi="方正仿宋_GBK" w:eastAsia="方正仿宋_GBK" w:cs="方正仿宋_GBK"/>
          <w:color w:val="auto"/>
          <w:kern w:val="0"/>
          <w:sz w:val="28"/>
          <w:szCs w:val="28"/>
        </w:rPr>
        <w:t>.1 竞争性采购响应人对竞争性采购文件如有疑问，须于</w:t>
      </w:r>
      <w:r>
        <w:rPr>
          <w:rFonts w:hint="eastAsia" w:ascii="方正仿宋_GBK" w:hAnsi="方正仿宋_GBK" w:eastAsia="方正仿宋_GBK" w:cs="方正仿宋_GBK"/>
          <w:color w:val="auto"/>
          <w:kern w:val="0"/>
          <w:sz w:val="28"/>
          <w:szCs w:val="28"/>
          <w:lang w:val="en-US" w:eastAsia="zh-CN"/>
        </w:rPr>
        <w:t>2022</w:t>
      </w:r>
      <w:r>
        <w:rPr>
          <w:rFonts w:hint="eastAsia" w:ascii="方正仿宋_GBK" w:hAnsi="方正仿宋_GBK" w:eastAsia="方正仿宋_GBK" w:cs="方正仿宋_GBK"/>
          <w:color w:val="auto"/>
          <w:kern w:val="0"/>
          <w:sz w:val="28"/>
          <w:szCs w:val="28"/>
        </w:rPr>
        <w:t>年</w:t>
      </w:r>
      <w:r>
        <w:rPr>
          <w:rFonts w:hint="eastAsia" w:ascii="方正仿宋_GBK" w:hAnsi="方正仿宋_GBK" w:eastAsia="方正仿宋_GBK" w:cs="方正仿宋_GBK"/>
          <w:color w:val="auto"/>
          <w:kern w:val="0"/>
          <w:sz w:val="28"/>
          <w:szCs w:val="28"/>
          <w:lang w:val="en-US" w:eastAsia="zh-CN"/>
        </w:rPr>
        <w:t>2</w:t>
      </w:r>
      <w:r>
        <w:rPr>
          <w:rFonts w:hint="eastAsia" w:ascii="方正仿宋_GBK" w:hAnsi="方正仿宋_GBK" w:eastAsia="方正仿宋_GBK" w:cs="方正仿宋_GBK"/>
          <w:color w:val="auto"/>
          <w:kern w:val="0"/>
          <w:sz w:val="28"/>
          <w:szCs w:val="28"/>
        </w:rPr>
        <w:t>月</w:t>
      </w:r>
      <w:r>
        <w:rPr>
          <w:rFonts w:hint="eastAsia" w:ascii="方正仿宋_GBK" w:hAnsi="方正仿宋_GBK" w:eastAsia="方正仿宋_GBK" w:cs="方正仿宋_GBK"/>
          <w:color w:val="auto"/>
          <w:kern w:val="0"/>
          <w:sz w:val="28"/>
          <w:szCs w:val="28"/>
          <w:lang w:val="en-US" w:eastAsia="zh-CN"/>
        </w:rPr>
        <w:t>16</w:t>
      </w:r>
      <w:r>
        <w:rPr>
          <w:rFonts w:hint="eastAsia" w:ascii="方正仿宋_GBK" w:hAnsi="方正仿宋_GBK" w:eastAsia="方正仿宋_GBK" w:cs="方正仿宋_GBK"/>
          <w:color w:val="auto"/>
          <w:kern w:val="0"/>
          <w:sz w:val="28"/>
          <w:szCs w:val="28"/>
        </w:rPr>
        <w:t>日17：00前将疑问函（加盖单位鲜公章的扫描件）以电子邮件形式发至采购人电子邮箱</w:t>
      </w:r>
      <w:r>
        <w:rPr>
          <w:rFonts w:hint="eastAsia" w:ascii="方正仿宋_GBK" w:hAnsi="方正仿宋_GBK" w:eastAsia="方正仿宋_GBK" w:cs="方正仿宋_GBK"/>
          <w:color w:val="auto"/>
          <w:kern w:val="0"/>
          <w:sz w:val="28"/>
          <w:szCs w:val="28"/>
          <w:lang w:val="en-US" w:eastAsia="zh-CN"/>
        </w:rPr>
        <w:t>50320784</w:t>
      </w:r>
      <w:r>
        <w:rPr>
          <w:rFonts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lang w:val="en-US" w:eastAsia="zh-CN"/>
        </w:rPr>
        <w:t>qq.com</w:t>
      </w:r>
      <w:r>
        <w:rPr>
          <w:rFonts w:hint="eastAsia" w:ascii="方正仿宋_GBK" w:hAnsi="方正仿宋_GBK" w:eastAsia="方正仿宋_GBK" w:cs="方正仿宋_GBK"/>
          <w:color w:val="auto"/>
          <w:kern w:val="0"/>
          <w:sz w:val="28"/>
          <w:szCs w:val="28"/>
        </w:rPr>
        <w:t>，并电话通知采购人，过期不再受理。采购人将在竞争性采购文件提问截止时间后及时组织答疑，答疑内容在重庆机场集团有限公司官方网站（www.cqa.cn）以公告形式发布。</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7</w:t>
      </w:r>
      <w:r>
        <w:rPr>
          <w:rFonts w:hint="eastAsia" w:ascii="方正仿宋_GBK" w:hAnsi="方正仿宋_GBK" w:eastAsia="方正仿宋_GBK" w:cs="方正仿宋_GBK"/>
          <w:color w:val="auto"/>
          <w:kern w:val="0"/>
          <w:sz w:val="28"/>
          <w:szCs w:val="28"/>
        </w:rPr>
        <w:t>.2 采购人对竞争性采购文件澄清、补遗的内容在</w:t>
      </w:r>
      <w:r>
        <w:rPr>
          <w:rFonts w:hint="eastAsia" w:ascii="方正仿宋_GBK" w:hAnsi="方正仿宋_GBK" w:eastAsia="方正仿宋_GBK" w:cs="方正仿宋_GBK"/>
          <w:color w:val="auto"/>
          <w:kern w:val="0"/>
          <w:sz w:val="28"/>
          <w:szCs w:val="28"/>
          <w:lang w:val="en-US" w:eastAsia="zh-CN"/>
        </w:rPr>
        <w:t>2022</w:t>
      </w:r>
      <w:r>
        <w:rPr>
          <w:rFonts w:hint="eastAsia" w:ascii="方正仿宋_GBK" w:hAnsi="方正仿宋_GBK" w:eastAsia="方正仿宋_GBK" w:cs="方正仿宋_GBK"/>
          <w:color w:val="auto"/>
          <w:kern w:val="0"/>
          <w:sz w:val="28"/>
          <w:szCs w:val="28"/>
        </w:rPr>
        <w:t>年</w:t>
      </w:r>
      <w:r>
        <w:rPr>
          <w:rFonts w:hint="eastAsia" w:ascii="方正仿宋_GBK" w:hAnsi="方正仿宋_GBK" w:eastAsia="方正仿宋_GBK" w:cs="方正仿宋_GBK"/>
          <w:color w:val="auto"/>
          <w:kern w:val="0"/>
          <w:sz w:val="28"/>
          <w:szCs w:val="28"/>
          <w:lang w:val="en-US" w:eastAsia="zh-CN"/>
        </w:rPr>
        <w:t>2</w:t>
      </w:r>
      <w:r>
        <w:rPr>
          <w:rFonts w:hint="eastAsia" w:ascii="方正仿宋_GBK" w:hAnsi="方正仿宋_GBK" w:eastAsia="方正仿宋_GBK" w:cs="方正仿宋_GBK"/>
          <w:color w:val="auto"/>
          <w:kern w:val="0"/>
          <w:sz w:val="28"/>
          <w:szCs w:val="28"/>
        </w:rPr>
        <w:t>月</w:t>
      </w:r>
      <w:r>
        <w:rPr>
          <w:rFonts w:hint="eastAsia" w:ascii="方正仿宋_GBK" w:hAnsi="方正仿宋_GBK" w:eastAsia="方正仿宋_GBK" w:cs="方正仿宋_GBK"/>
          <w:color w:val="auto"/>
          <w:kern w:val="0"/>
          <w:sz w:val="28"/>
          <w:szCs w:val="28"/>
          <w:lang w:val="en-US" w:eastAsia="zh-CN"/>
        </w:rPr>
        <w:t>18</w:t>
      </w:r>
      <w:r>
        <w:rPr>
          <w:rFonts w:hint="eastAsia" w:ascii="方正仿宋_GBK" w:hAnsi="方正仿宋_GBK" w:eastAsia="方正仿宋_GBK" w:cs="方正仿宋_GBK"/>
          <w:color w:val="auto"/>
          <w:kern w:val="0"/>
          <w:sz w:val="28"/>
          <w:szCs w:val="28"/>
        </w:rPr>
        <w:t>日17：00前在重庆机场集团有限公司官方网站（www.cqa.cn）以公告形式发布。</w:t>
      </w:r>
    </w:p>
    <w:p>
      <w:pPr>
        <w:adjustRightInd w:val="0"/>
        <w:snapToGrid w:val="0"/>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注：各竞争性采购响应人应当随时关注重庆机场集团有限公司官方网站（www.cqa.cn）所发布的相关答疑、澄清或补遗资料，各竞争性采购响应人不管下载与否都将被视为已知晓。由此产生的一切后果由竞争性采购响应人自负。</w:t>
      </w:r>
    </w:p>
    <w:p>
      <w:pPr>
        <w:snapToGrid w:val="0"/>
        <w:spacing w:line="360" w:lineRule="auto"/>
        <w:ind w:firstLine="557" w:firstLineChars="198"/>
        <w:rPr>
          <w:rFonts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kern w:val="0"/>
          <w:sz w:val="28"/>
          <w:szCs w:val="28"/>
        </w:rPr>
        <w:t>八、竞争性采购响应保证金及履约保证金</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.1 竞争性采购响应保证金</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8</w:t>
      </w:r>
      <w:r>
        <w:rPr>
          <w:rFonts w:ascii="方正仿宋_GBK" w:hAnsi="方正仿宋_GBK" w:eastAsia="方正仿宋_GBK" w:cs="方正仿宋_GBK"/>
          <w:color w:val="auto"/>
          <w:kern w:val="0"/>
          <w:sz w:val="28"/>
          <w:szCs w:val="28"/>
        </w:rPr>
        <w:t xml:space="preserve">.1.1 </w:t>
      </w:r>
      <w:r>
        <w:rPr>
          <w:rFonts w:hint="eastAsia" w:ascii="方正仿宋_GBK" w:hAnsi="方正仿宋_GBK" w:eastAsia="方正仿宋_GBK" w:cs="方正仿宋_GBK"/>
          <w:color w:val="auto"/>
          <w:kern w:val="0"/>
          <w:sz w:val="28"/>
          <w:szCs w:val="28"/>
        </w:rPr>
        <w:t>有意愿参与本项目竞争性采购的单位应按规定缴纳竞争性采购响应保证金（作投标保证金理解），本项目竞争性采购响应保证金金额为人民币</w:t>
      </w:r>
      <w:r>
        <w:rPr>
          <w:rFonts w:hint="eastAsia" w:ascii="方正仿宋_GBK" w:hAnsi="方正仿宋_GBK" w:eastAsia="方正仿宋_GBK" w:cs="方正仿宋_GBK"/>
          <w:color w:val="auto"/>
          <w:kern w:val="0"/>
          <w:sz w:val="28"/>
          <w:szCs w:val="28"/>
          <w:u w:val="single"/>
        </w:rPr>
        <w:t xml:space="preserve">  </w:t>
      </w:r>
      <w:r>
        <w:rPr>
          <w:rFonts w:ascii="方正仿宋_GBK" w:hAnsi="方正仿宋_GBK" w:eastAsia="方正仿宋_GBK" w:cs="方正仿宋_GBK"/>
          <w:color w:val="auto"/>
          <w:kern w:val="0"/>
          <w:sz w:val="28"/>
          <w:szCs w:val="28"/>
          <w:u w:val="single"/>
        </w:rPr>
        <w:t>5000.00</w:t>
      </w:r>
      <w:r>
        <w:rPr>
          <w:rFonts w:hint="eastAsia" w:ascii="方正仿宋_GBK" w:hAnsi="方正仿宋_GBK" w:eastAsia="方正仿宋_GBK" w:cs="方正仿宋_GBK"/>
          <w:color w:val="auto"/>
          <w:kern w:val="0"/>
          <w:sz w:val="28"/>
          <w:szCs w:val="28"/>
          <w:u w:val="single"/>
        </w:rPr>
        <w:t xml:space="preserve"> </w:t>
      </w:r>
      <w:r>
        <w:rPr>
          <w:rFonts w:hint="eastAsia" w:ascii="方正仿宋_GBK" w:hAnsi="方正仿宋_GBK" w:eastAsia="方正仿宋_GBK" w:cs="方正仿宋_GBK"/>
          <w:color w:val="auto"/>
          <w:kern w:val="0"/>
          <w:sz w:val="28"/>
          <w:szCs w:val="28"/>
        </w:rPr>
        <w:t>元整。</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2</w:t>
      </w:r>
      <w:r>
        <w:rPr>
          <w:rFonts w:hint="eastAsia" w:ascii="方正仿宋_GBK" w:hAnsi="方正仿宋_GBK" w:eastAsia="方正仿宋_GBK" w:cs="方正仿宋_GBK"/>
          <w:color w:val="auto"/>
          <w:kern w:val="0"/>
          <w:sz w:val="28"/>
          <w:szCs w:val="28"/>
        </w:rPr>
        <w:t xml:space="preserve"> 提交时间：竞争性采购开始前</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3</w:t>
      </w:r>
      <w:r>
        <w:rPr>
          <w:rFonts w:hint="eastAsia" w:ascii="方正仿宋_GBK" w:hAnsi="方正仿宋_GBK" w:eastAsia="方正仿宋_GBK" w:cs="方正仿宋_GBK"/>
          <w:color w:val="auto"/>
          <w:kern w:val="0"/>
          <w:sz w:val="28"/>
          <w:szCs w:val="28"/>
        </w:rPr>
        <w:t xml:space="preserve"> 提交方式：竞争性采购响应人企业基本账户银行转账。竞争性采购响应人按要求缴纳竞争性采购响应保证金后，持相关银行转账证明材料在采购人财务部门（重庆市渝北区机场东二路19号重庆机场集团有限公司办公楼5楼）换取保证金收据，并将保证金收据复印件装入竞争性采购响应文件中。</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开户名：重庆机场集团有限公司</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开户银行：建设银行重庆渝北机场支行</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账号：5000 1083 8000 5000 0447</w:t>
      </w:r>
    </w:p>
    <w:p>
      <w:pPr>
        <w:adjustRightInd w:val="0"/>
        <w:snapToGrid w:val="0"/>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注意：竞争性采购响应人在竞争性采购开始前递交竞争性采购响应文件时应出示采购人财务部门开具的项目竞争性采购保证金收据，否则，采购人将拒收竞争性采购响应文件。</w:t>
      </w:r>
    </w:p>
    <w:p>
      <w:pPr>
        <w:adjustRightInd w:val="0"/>
        <w:snapToGrid w:val="0"/>
        <w:spacing w:line="360" w:lineRule="auto"/>
        <w:ind w:left="1" w:firstLine="560" w:firstLineChars="200"/>
        <w:jc w:val="left"/>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4</w:t>
      </w:r>
      <w:r>
        <w:rPr>
          <w:rFonts w:hint="eastAsia" w:ascii="方正仿宋_GBK" w:hAnsi="方正仿宋_GBK" w:eastAsia="方正仿宋_GBK" w:cs="方正仿宋_GBK"/>
          <w:color w:val="auto"/>
          <w:kern w:val="0"/>
          <w:sz w:val="28"/>
          <w:szCs w:val="28"/>
        </w:rPr>
        <w:t xml:space="preserve"> 项目竞争性采购响应保证金的退还</w:t>
      </w:r>
    </w:p>
    <w:p>
      <w:pPr>
        <w:adjustRightInd w:val="0"/>
        <w:snapToGrid w:val="0"/>
        <w:spacing w:line="360" w:lineRule="auto"/>
        <w:ind w:left="1" w:firstLine="560" w:firstLineChars="200"/>
        <w:jc w:val="lef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成交候选人以外的单位提交的本项目竞争性采购响应保证金，在成交结果公示期结束且无异议后，由竞争性采购响应单位开具收据并加盖竞争性采购响应单位财务专用章，附竞争性采购响应单位账户信息一并递交至采购人处，采购人凭借该收据根据相关规定在20个工作日内将项目竞争性采购响应保证金以银行转账方式退还至竞争性采购响应人，本项目竞争性采购响应保证金递交期间不计利息。</w:t>
      </w:r>
    </w:p>
    <w:p>
      <w:pPr>
        <w:adjustRightInd w:val="0"/>
        <w:snapToGrid w:val="0"/>
        <w:spacing w:line="360" w:lineRule="auto"/>
        <w:ind w:left="1" w:firstLine="560" w:firstLineChars="200"/>
        <w:jc w:val="lef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成交候选人范围内的单位提交的本项目竞争性采购响应保证金，在本项目合同签订完成后退还，退还手续同上。</w:t>
      </w:r>
    </w:p>
    <w:p>
      <w:pPr>
        <w:adjustRightInd w:val="0"/>
        <w:snapToGrid w:val="0"/>
        <w:spacing w:line="360" w:lineRule="auto"/>
        <w:ind w:left="1"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rPr>
        <w:t>成交的竞争性采购人缴纳的竞争性采购响应保证金将转为</w:t>
      </w:r>
      <w:r>
        <w:rPr>
          <w:rFonts w:hint="eastAsia" w:ascii="方正仿宋_GBK" w:hAnsi="方正仿宋_GBK" w:eastAsia="方正仿宋_GBK" w:cs="方正仿宋_GBK"/>
          <w:color w:val="auto"/>
          <w:sz w:val="28"/>
          <w:szCs w:val="28"/>
        </w:rPr>
        <w:t>履约保证金的一部分。</w:t>
      </w:r>
    </w:p>
    <w:p>
      <w:pPr>
        <w:adjustRightInd w:val="0"/>
        <w:snapToGrid w:val="0"/>
        <w:spacing w:line="360" w:lineRule="auto"/>
        <w:ind w:left="1"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竞争性采购保证金退还办理地址：</w:t>
      </w:r>
      <w:r>
        <w:rPr>
          <w:rFonts w:hint="eastAsia" w:ascii="方正仿宋_GBK" w:hAnsi="方正仿宋_GBK" w:eastAsia="方正仿宋_GBK" w:cs="方正仿宋_GBK"/>
          <w:color w:val="auto"/>
          <w:kern w:val="0"/>
          <w:sz w:val="28"/>
          <w:szCs w:val="28"/>
        </w:rPr>
        <w:t>重庆机场集团有限公司建设部6</w:t>
      </w:r>
      <w:r>
        <w:rPr>
          <w:rFonts w:ascii="方正仿宋_GBK" w:hAnsi="方正仿宋_GBK" w:eastAsia="方正仿宋_GBK" w:cs="方正仿宋_GBK"/>
          <w:color w:val="auto"/>
          <w:kern w:val="0"/>
          <w:sz w:val="28"/>
          <w:szCs w:val="28"/>
        </w:rPr>
        <w:t>010</w:t>
      </w:r>
      <w:r>
        <w:rPr>
          <w:rFonts w:hint="eastAsia" w:ascii="方正仿宋_GBK" w:hAnsi="方正仿宋_GBK" w:eastAsia="方正仿宋_GBK" w:cs="方正仿宋_GBK"/>
          <w:color w:val="auto"/>
          <w:kern w:val="0"/>
          <w:sz w:val="28"/>
          <w:szCs w:val="28"/>
        </w:rPr>
        <w:t>室。</w:t>
      </w:r>
    </w:p>
    <w:p>
      <w:pPr>
        <w:adjustRightInd w:val="0"/>
        <w:snapToGrid w:val="0"/>
        <w:spacing w:line="360" w:lineRule="auto"/>
        <w:ind w:left="1"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竞争性采购保证金退还联系电话：0</w:t>
      </w:r>
      <w:r>
        <w:rPr>
          <w:rFonts w:ascii="方正仿宋_GBK" w:hAnsi="方正仿宋_GBK" w:eastAsia="方正仿宋_GBK" w:cs="方正仿宋_GBK"/>
          <w:color w:val="auto"/>
          <w:sz w:val="28"/>
          <w:szCs w:val="28"/>
        </w:rPr>
        <w:t>23-</w:t>
      </w:r>
      <w:r>
        <w:rPr>
          <w:rFonts w:hint="eastAsia" w:ascii="方正仿宋_GBK" w:hAnsi="方正仿宋_GBK" w:eastAsia="方正仿宋_GBK" w:cs="方正仿宋_GBK"/>
          <w:color w:val="auto"/>
          <w:sz w:val="28"/>
          <w:szCs w:val="28"/>
        </w:rPr>
        <w:t>6</w:t>
      </w:r>
      <w:r>
        <w:rPr>
          <w:rFonts w:ascii="方正仿宋_GBK" w:hAnsi="方正仿宋_GBK" w:eastAsia="方正仿宋_GBK" w:cs="方正仿宋_GBK"/>
          <w:color w:val="auto"/>
          <w:sz w:val="28"/>
          <w:szCs w:val="28"/>
        </w:rPr>
        <w:t>7156808</w:t>
      </w:r>
      <w:r>
        <w:rPr>
          <w:rFonts w:hint="eastAsia" w:ascii="方正仿宋_GBK" w:hAnsi="方正仿宋_GBK" w:eastAsia="方正仿宋_GBK" w:cs="方正仿宋_GBK"/>
          <w:color w:val="auto"/>
          <w:sz w:val="28"/>
          <w:szCs w:val="28"/>
        </w:rPr>
        <w:t>。</w:t>
      </w:r>
    </w:p>
    <w:p>
      <w:pPr>
        <w:adjustRightInd w:val="0"/>
        <w:snapToGrid w:val="0"/>
        <w:spacing w:line="360" w:lineRule="auto"/>
        <w:ind w:left="1" w:firstLine="560" w:firstLineChars="200"/>
        <w:jc w:val="left"/>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.2 履约保证金</w:t>
      </w:r>
    </w:p>
    <w:p>
      <w:pPr>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履约保证金为合同总价款的5%，在收到成交通知书10日内足额缴纳，于履约结束后，一次性退还（不计利息）。</w:t>
      </w:r>
    </w:p>
    <w:p>
      <w:pPr>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九、竞争性采购响应有效期</w:t>
      </w:r>
    </w:p>
    <w:p>
      <w:pPr>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90天（自竞争性采购响应人提交竞争性采购响应文件截止之日起计算）。</w:t>
      </w:r>
    </w:p>
    <w:p>
      <w:pPr>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注：竞争性采购响应有效期作投标有效期理解。</w:t>
      </w:r>
    </w:p>
    <w:p>
      <w:pPr>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十、竞争性采购响应文件的编制和提交</w:t>
      </w:r>
    </w:p>
    <w:p>
      <w:pPr>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0</w:t>
      </w:r>
      <w:r>
        <w:rPr>
          <w:rFonts w:hint="eastAsia" w:ascii="方正仿宋_GBK" w:hAnsi="方正仿宋_GBK" w:eastAsia="方正仿宋_GBK" w:cs="方正仿宋_GBK"/>
          <w:color w:val="auto"/>
          <w:kern w:val="0"/>
          <w:sz w:val="28"/>
          <w:szCs w:val="28"/>
        </w:rPr>
        <w:t>.1竞争性采购响应方应当按照竞争性采购文件的要求编制竞争性采购响应文件，竞争性采购响应文件应当对竞争性采购文件提出的采购清单、技术要求和条件作出实质性应答。</w:t>
      </w:r>
    </w:p>
    <w:p>
      <w:pPr>
        <w:autoSpaceDE w:val="0"/>
        <w:autoSpaceDN w:val="0"/>
        <w:adjustRightInd w:val="0"/>
        <w:spacing w:line="360" w:lineRule="auto"/>
        <w:ind w:firstLine="630" w:firstLineChars="225"/>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0</w:t>
      </w:r>
      <w:r>
        <w:rPr>
          <w:rFonts w:hint="eastAsia" w:ascii="方正仿宋_GBK" w:hAnsi="方正仿宋_GBK" w:eastAsia="方正仿宋_GBK" w:cs="方正仿宋_GBK"/>
          <w:color w:val="auto"/>
          <w:kern w:val="0"/>
          <w:sz w:val="28"/>
          <w:szCs w:val="28"/>
        </w:rPr>
        <w:t>.2</w:t>
      </w:r>
      <w:r>
        <w:rPr>
          <w:rFonts w:ascii="方正仿宋_GBK" w:hAnsi="方正仿宋_GBK" w:eastAsia="方正仿宋_GBK" w:cs="方正仿宋_GBK"/>
          <w:color w:val="auto"/>
          <w:kern w:val="0"/>
          <w:sz w:val="28"/>
          <w:szCs w:val="28"/>
        </w:rPr>
        <w:t xml:space="preserve"> </w:t>
      </w:r>
      <w:r>
        <w:rPr>
          <w:rFonts w:hint="eastAsia" w:ascii="方正仿宋_GBK" w:hAnsi="方正仿宋_GBK" w:eastAsia="方正仿宋_GBK" w:cs="方正仿宋_GBK"/>
          <w:color w:val="auto"/>
          <w:kern w:val="0"/>
          <w:sz w:val="28"/>
          <w:szCs w:val="28"/>
        </w:rPr>
        <w:t>竞争性采购响应文件应用A4规格纸编制并装订成册，主要由以下几个部分组成：</w:t>
      </w:r>
    </w:p>
    <w:p>
      <w:pPr>
        <w:autoSpaceDE w:val="0"/>
        <w:autoSpaceDN w:val="0"/>
        <w:adjustRightInd w:val="0"/>
        <w:spacing w:line="360" w:lineRule="auto"/>
        <w:ind w:firstLine="630" w:firstLineChars="225"/>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0</w:t>
      </w:r>
      <w:r>
        <w:rPr>
          <w:rFonts w:hint="eastAsia" w:ascii="方正仿宋_GBK" w:hAnsi="方正仿宋_GBK" w:eastAsia="方正仿宋_GBK" w:cs="方正仿宋_GBK"/>
          <w:color w:val="auto"/>
          <w:kern w:val="0"/>
          <w:sz w:val="28"/>
          <w:szCs w:val="28"/>
        </w:rPr>
        <w:t>.2.1 封面。</w:t>
      </w:r>
    </w:p>
    <w:p>
      <w:pPr>
        <w:autoSpaceDE w:val="0"/>
        <w:autoSpaceDN w:val="0"/>
        <w:adjustRightInd w:val="0"/>
        <w:spacing w:line="360" w:lineRule="auto"/>
        <w:ind w:firstLine="630" w:firstLineChars="225"/>
        <w:rPr>
          <w:rFonts w:ascii="方正仿宋_GBK" w:hAnsi="方正仿宋_GBK" w:eastAsia="方正仿宋_GBK" w:cs="方正仿宋_GBK"/>
          <w:color w:val="auto"/>
          <w:sz w:val="28"/>
          <w:szCs w:val="28"/>
          <w:lang w:val="zh-CN"/>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0</w:t>
      </w:r>
      <w:r>
        <w:rPr>
          <w:rFonts w:hint="eastAsia" w:ascii="方正仿宋_GBK" w:hAnsi="方正仿宋_GBK" w:eastAsia="方正仿宋_GBK" w:cs="方正仿宋_GBK"/>
          <w:color w:val="auto"/>
          <w:sz w:val="28"/>
          <w:szCs w:val="28"/>
          <w:lang w:val="zh-CN"/>
        </w:rPr>
        <w:t>.2.2</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zh-CN"/>
        </w:rPr>
        <w:t>加盖公章的报价函及声明（格式按附件</w:t>
      </w: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zh-CN"/>
        </w:rPr>
        <w:t>）。</w:t>
      </w:r>
    </w:p>
    <w:p>
      <w:pPr>
        <w:autoSpaceDE w:val="0"/>
        <w:autoSpaceDN w:val="0"/>
        <w:adjustRightInd w:val="0"/>
        <w:spacing w:line="360" w:lineRule="auto"/>
        <w:ind w:firstLine="630" w:firstLineChars="225"/>
        <w:rPr>
          <w:rFonts w:ascii="方正仿宋_GBK" w:hAnsi="方正仿宋_GBK" w:eastAsia="方正仿宋_GBK" w:cs="方正仿宋_GBK"/>
          <w:color w:val="auto"/>
          <w:sz w:val="28"/>
          <w:szCs w:val="28"/>
          <w:lang w:val="zh-CN"/>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0</w:t>
      </w:r>
      <w:r>
        <w:rPr>
          <w:rFonts w:hint="eastAsia" w:ascii="方正仿宋_GBK" w:hAnsi="方正仿宋_GBK" w:eastAsia="方正仿宋_GBK" w:cs="方正仿宋_GBK"/>
          <w:color w:val="auto"/>
          <w:sz w:val="28"/>
          <w:szCs w:val="28"/>
          <w:lang w:val="zh-CN"/>
        </w:rPr>
        <w:t>.2.</w:t>
      </w:r>
      <w:r>
        <w:rPr>
          <w:rFonts w:hint="eastAsia" w:ascii="方正仿宋_GBK" w:hAnsi="方正仿宋_GBK" w:eastAsia="方正仿宋_GBK" w:cs="方正仿宋_GBK"/>
          <w:color w:val="auto"/>
          <w:sz w:val="28"/>
          <w:szCs w:val="28"/>
        </w:rPr>
        <w:t xml:space="preserve">3 </w:t>
      </w:r>
      <w:r>
        <w:rPr>
          <w:rFonts w:hint="eastAsia" w:ascii="方正仿宋_GBK" w:hAnsi="方正仿宋_GBK" w:eastAsia="方正仿宋_GBK" w:cs="方正仿宋_GBK"/>
          <w:color w:val="auto"/>
          <w:sz w:val="28"/>
          <w:szCs w:val="28"/>
          <w:lang w:val="zh-CN"/>
        </w:rPr>
        <w:t>报价部分。竞争性采购响应方应按照</w:t>
      </w:r>
      <w:r>
        <w:rPr>
          <w:rFonts w:hint="eastAsia" w:ascii="方正仿宋_GBK" w:hAnsi="方正仿宋_GBK" w:eastAsia="方正仿宋_GBK" w:cs="方正仿宋_GBK"/>
          <w:color w:val="auto"/>
          <w:sz w:val="28"/>
          <w:szCs w:val="28"/>
        </w:rPr>
        <w:t>竞争性采购</w:t>
      </w:r>
      <w:r>
        <w:rPr>
          <w:rFonts w:hint="eastAsia" w:ascii="方正仿宋_GBK" w:hAnsi="方正仿宋_GBK" w:eastAsia="方正仿宋_GBK" w:cs="方正仿宋_GBK"/>
          <w:color w:val="auto"/>
          <w:sz w:val="28"/>
          <w:szCs w:val="28"/>
          <w:lang w:val="zh-CN"/>
        </w:rPr>
        <w:t>文件要求报出拟提供货物的品牌、规格、产地、单价、总价等详细内容，各项报价应包括拟提供货物的运输、相关税金和服务等全部费用，报价为含增值税税额的报价/不含增值税税额的报价，增值税税率单列。</w:t>
      </w:r>
    </w:p>
    <w:p>
      <w:pPr>
        <w:autoSpaceDE w:val="0"/>
        <w:autoSpaceDN w:val="0"/>
        <w:adjustRightInd w:val="0"/>
        <w:spacing w:line="360" w:lineRule="auto"/>
        <w:ind w:firstLine="630" w:firstLineChars="225"/>
        <w:rPr>
          <w:rFonts w:ascii="方正仿宋_GBK" w:hAnsi="方正仿宋_GBK" w:eastAsia="方正仿宋_GBK" w:cs="方正仿宋_GBK"/>
          <w:color w:val="auto"/>
          <w:sz w:val="28"/>
          <w:szCs w:val="28"/>
          <w:lang w:val="zh-CN"/>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0</w:t>
      </w:r>
      <w:r>
        <w:rPr>
          <w:rFonts w:hint="eastAsia" w:ascii="方正仿宋_GBK" w:hAnsi="方正仿宋_GBK" w:eastAsia="方正仿宋_GBK" w:cs="方正仿宋_GBK"/>
          <w:color w:val="auto"/>
          <w:sz w:val="28"/>
          <w:szCs w:val="28"/>
          <w:lang w:val="zh-CN"/>
        </w:rPr>
        <w:t>.2.</w:t>
      </w:r>
      <w:r>
        <w:rPr>
          <w:rFonts w:hint="eastAsia" w:ascii="方正仿宋_GBK" w:hAnsi="方正仿宋_GBK" w:eastAsia="方正仿宋_GBK" w:cs="方正仿宋_GBK"/>
          <w:color w:val="auto"/>
          <w:sz w:val="28"/>
          <w:szCs w:val="28"/>
        </w:rPr>
        <w:t xml:space="preserve">4 </w:t>
      </w:r>
      <w:r>
        <w:rPr>
          <w:rFonts w:hint="eastAsia" w:ascii="方正仿宋_GBK" w:hAnsi="方正仿宋_GBK" w:eastAsia="方正仿宋_GBK" w:cs="方正仿宋_GBK"/>
          <w:color w:val="auto"/>
          <w:sz w:val="28"/>
          <w:szCs w:val="28"/>
          <w:lang w:val="zh-CN"/>
        </w:rPr>
        <w:t>技术部分。主要包括项目产品技术要求等的详细说明。如果提供的产品与</w:t>
      </w:r>
      <w:r>
        <w:rPr>
          <w:rFonts w:hint="eastAsia" w:ascii="方正仿宋_GBK" w:hAnsi="方正仿宋_GBK" w:eastAsia="方正仿宋_GBK" w:cs="方正仿宋_GBK"/>
          <w:color w:val="auto"/>
          <w:sz w:val="28"/>
          <w:szCs w:val="28"/>
        </w:rPr>
        <w:t>竞争性采购</w:t>
      </w:r>
      <w:r>
        <w:rPr>
          <w:rFonts w:hint="eastAsia" w:ascii="方正仿宋_GBK" w:hAnsi="方正仿宋_GBK" w:eastAsia="方正仿宋_GBK" w:cs="方正仿宋_GBK"/>
          <w:color w:val="auto"/>
          <w:sz w:val="28"/>
          <w:szCs w:val="28"/>
          <w:lang w:val="zh-CN"/>
        </w:rPr>
        <w:t>文件要求有偏差，必须详细说明，</w:t>
      </w:r>
      <w:r>
        <w:rPr>
          <w:rFonts w:hint="eastAsia" w:ascii="方正仿宋_GBK" w:hAnsi="方正仿宋_GBK" w:eastAsia="方正仿宋_GBK" w:cs="方正仿宋_GBK"/>
          <w:color w:val="auto"/>
          <w:sz w:val="28"/>
          <w:szCs w:val="28"/>
        </w:rPr>
        <w:t>须经竞争性采购小组评定和采购人许可，才能作为供应商实质性响应。(表格自制)</w:t>
      </w:r>
    </w:p>
    <w:p>
      <w:pPr>
        <w:autoSpaceDE w:val="0"/>
        <w:autoSpaceDN w:val="0"/>
        <w:adjustRightInd w:val="0"/>
        <w:spacing w:line="360" w:lineRule="auto"/>
        <w:ind w:firstLine="630" w:firstLineChars="225"/>
        <w:rPr>
          <w:rFonts w:ascii="方正仿宋_GBK" w:hAnsi="方正仿宋_GBK" w:eastAsia="方正仿宋_GBK" w:cs="方正仿宋_GBK"/>
          <w:color w:val="auto"/>
          <w:sz w:val="28"/>
          <w:szCs w:val="28"/>
          <w:lang w:val="zh-CN"/>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0</w:t>
      </w:r>
      <w:r>
        <w:rPr>
          <w:rFonts w:hint="eastAsia" w:ascii="方正仿宋_GBK" w:hAnsi="方正仿宋_GBK" w:eastAsia="方正仿宋_GBK" w:cs="方正仿宋_GBK"/>
          <w:color w:val="auto"/>
          <w:sz w:val="28"/>
          <w:szCs w:val="28"/>
          <w:lang w:val="zh-CN"/>
        </w:rPr>
        <w:t>.2.5</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zh-CN"/>
        </w:rPr>
        <w:t>商务部分。主要包括三证合一的营业执照（复印件），法人代表委托书（原件）、制造商或代理商授权（或货物销售资格证明）文件以及厂商授权书、其它资格证明（如企业资信证明、质量体系认证等）等。</w:t>
      </w:r>
    </w:p>
    <w:p>
      <w:pPr>
        <w:autoSpaceDE w:val="0"/>
        <w:autoSpaceDN w:val="0"/>
        <w:adjustRightInd w:val="0"/>
        <w:spacing w:line="360" w:lineRule="auto"/>
        <w:ind w:firstLine="630" w:firstLineChars="225"/>
        <w:rPr>
          <w:rFonts w:ascii="方正仿宋_GBK" w:hAnsi="方正仿宋_GBK" w:eastAsia="方正仿宋_GBK" w:cs="方正仿宋_GBK"/>
          <w:b/>
          <w:bCs/>
          <w:color w:val="auto"/>
          <w:sz w:val="28"/>
          <w:szCs w:val="28"/>
          <w:u w:val="single"/>
          <w:lang w:val="zh-CN"/>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0</w:t>
      </w:r>
      <w:r>
        <w:rPr>
          <w:rFonts w:hint="eastAsia" w:ascii="方正仿宋_GBK" w:hAnsi="方正仿宋_GBK" w:eastAsia="方正仿宋_GBK" w:cs="方正仿宋_GBK"/>
          <w:color w:val="auto"/>
          <w:sz w:val="28"/>
          <w:szCs w:val="28"/>
          <w:lang w:val="zh-CN"/>
        </w:rPr>
        <w:t>.2.6</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zh-CN"/>
        </w:rPr>
        <w:t>竞争性采购响应文件可合并装订成册，</w:t>
      </w:r>
      <w:r>
        <w:rPr>
          <w:rFonts w:hint="eastAsia" w:ascii="方正仿宋_GBK" w:hAnsi="方正仿宋_GBK" w:eastAsia="方正仿宋_GBK" w:cs="方正仿宋_GBK"/>
          <w:b/>
          <w:bCs/>
          <w:color w:val="auto"/>
          <w:sz w:val="28"/>
          <w:szCs w:val="28"/>
          <w:u w:val="single"/>
          <w:lang w:val="zh-CN"/>
        </w:rPr>
        <w:t>纸质文件一式</w:t>
      </w:r>
      <w:r>
        <w:rPr>
          <w:rFonts w:ascii="方正仿宋_GBK" w:hAnsi="方正仿宋_GBK" w:eastAsia="方正仿宋_GBK" w:cs="方正仿宋_GBK"/>
          <w:b/>
          <w:bCs/>
          <w:color w:val="auto"/>
          <w:sz w:val="28"/>
          <w:szCs w:val="28"/>
          <w:u w:val="single"/>
          <w:lang w:val="zh-CN"/>
        </w:rPr>
        <w:t>2</w:t>
      </w:r>
      <w:r>
        <w:rPr>
          <w:rFonts w:hint="eastAsia" w:ascii="方正仿宋_GBK" w:hAnsi="方正仿宋_GBK" w:eastAsia="方正仿宋_GBK" w:cs="方正仿宋_GBK"/>
          <w:b/>
          <w:bCs/>
          <w:color w:val="auto"/>
          <w:sz w:val="28"/>
          <w:szCs w:val="28"/>
          <w:u w:val="single"/>
          <w:lang w:val="zh-CN"/>
        </w:rPr>
        <w:t>份，其中正本1份，副本1份；电子竞争性采购响应文件</w:t>
      </w:r>
      <w:r>
        <w:rPr>
          <w:rFonts w:hint="eastAsia" w:ascii="方正仿宋_GBK" w:hAnsi="方正仿宋_GBK" w:eastAsia="方正仿宋_GBK" w:cs="方正仿宋_GBK"/>
          <w:b/>
          <w:bCs/>
          <w:color w:val="auto"/>
          <w:sz w:val="28"/>
          <w:szCs w:val="28"/>
          <w:u w:val="single"/>
        </w:rPr>
        <w:t>1</w:t>
      </w:r>
      <w:r>
        <w:rPr>
          <w:rFonts w:hint="eastAsia" w:ascii="方正仿宋_GBK" w:hAnsi="方正仿宋_GBK" w:eastAsia="方正仿宋_GBK" w:cs="方正仿宋_GBK"/>
          <w:b/>
          <w:bCs/>
          <w:color w:val="auto"/>
          <w:sz w:val="28"/>
          <w:szCs w:val="28"/>
          <w:u w:val="single"/>
          <w:lang w:val="zh-CN"/>
        </w:rPr>
        <w:t>份（U盘形式）。</w:t>
      </w:r>
    </w:p>
    <w:p>
      <w:pPr>
        <w:autoSpaceDE w:val="0"/>
        <w:autoSpaceDN w:val="0"/>
        <w:adjustRightInd w:val="0"/>
        <w:spacing w:line="360" w:lineRule="auto"/>
        <w:ind w:firstLine="551" w:firstLineChars="196"/>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lang w:val="zh-CN"/>
        </w:rPr>
        <w:t>十一、竞争性采购响应文件作废条款</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.1 未按照规定交纳竞争性采购响应保证金的（若要求缴纳竞争性采购响应保证金）。</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.2 竞争性采购响应人的报价超过竞争性采购最高限价的。</w:t>
      </w:r>
    </w:p>
    <w:p>
      <w:pPr>
        <w:autoSpaceDE w:val="0"/>
        <w:autoSpaceDN w:val="0"/>
        <w:adjustRightInd w:val="0"/>
        <w:snapToGrid w:val="0"/>
        <w:spacing w:line="360" w:lineRule="auto"/>
        <w:ind w:firstLine="551" w:firstLineChars="197"/>
        <w:textAlignment w:val="bottom"/>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 xml:space="preserve">.3 </w:t>
      </w:r>
      <w:r>
        <w:rPr>
          <w:rFonts w:hint="eastAsia" w:ascii="方正仿宋_GBK" w:hAnsi="方正仿宋_GBK" w:eastAsia="方正仿宋_GBK" w:cs="方正仿宋_GBK"/>
          <w:color w:val="auto"/>
          <w:spacing w:val="-8"/>
          <w:sz w:val="28"/>
          <w:szCs w:val="28"/>
        </w:rPr>
        <w:t>竞争性采购响应文件</w:t>
      </w:r>
      <w:r>
        <w:rPr>
          <w:rFonts w:hint="eastAsia" w:ascii="方正仿宋_GBK" w:hAnsi="方正仿宋_GBK" w:eastAsia="方正仿宋_GBK" w:cs="方正仿宋_GBK"/>
          <w:color w:val="auto"/>
          <w:sz w:val="28"/>
          <w:szCs w:val="28"/>
        </w:rPr>
        <w:t>未装袋密封的。竞争性采购响应文件封面及密封袋</w:t>
      </w:r>
      <w:r>
        <w:rPr>
          <w:rFonts w:hint="eastAsia" w:ascii="方正仿宋_GBK" w:hAnsi="方正仿宋_GBK" w:eastAsia="方正仿宋_GBK" w:cs="方正仿宋_GBK"/>
          <w:color w:val="auto"/>
          <w:kern w:val="0"/>
          <w:sz w:val="28"/>
          <w:szCs w:val="28"/>
        </w:rPr>
        <w:t>封面上须注明“项目名称”、“项目编号”、“竞争性采购响应单位名称”，并加盖单位公章</w:t>
      </w:r>
      <w:r>
        <w:rPr>
          <w:rFonts w:hint="eastAsia" w:ascii="方正仿宋_GBK" w:hAnsi="方正仿宋_GBK" w:eastAsia="方正仿宋_GBK" w:cs="方正仿宋_GBK"/>
          <w:color w:val="auto"/>
          <w:spacing w:val="-8"/>
          <w:sz w:val="28"/>
          <w:szCs w:val="28"/>
        </w:rPr>
        <w:t>。</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.4 竞争性采购响应文件装订要求不符：</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.4.1 散装或者活页装订的；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.4.2 竞争性采购响应文件份数不足或未按要求提供电子U盘的；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.4.3 竞争性采购响应文件封面未标注正副本（密封袋封面无需标注正副本）。</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.5 竞争性采购响应文件中报价函部分、授权部分无法定代表人签字（签章）或签字人无有效授权书的。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.6 报价函部分未按规定的格式完整填写（增项填写不作为作废条款）。</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.7 评审委员会审查发现竞争性采购响应文件未能对竞争性采购文件提出的所有实质性要求和条件作出响应的。</w:t>
      </w:r>
    </w:p>
    <w:p>
      <w:pPr>
        <w:autoSpaceDE w:val="0"/>
        <w:autoSpaceDN w:val="0"/>
        <w:adjustRightInd w:val="0"/>
        <w:spacing w:line="360" w:lineRule="auto"/>
        <w:ind w:firstLine="548" w:firstLineChars="196"/>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.8 有串通竞争性采购、弄虚作假、失信处罚期未满以及有其他违法违规行为的。</w:t>
      </w:r>
    </w:p>
    <w:p>
      <w:pPr>
        <w:autoSpaceDE w:val="0"/>
        <w:autoSpaceDN w:val="0"/>
        <w:adjustRightInd w:val="0"/>
        <w:spacing w:line="360" w:lineRule="auto"/>
        <w:ind w:firstLine="551" w:firstLineChars="196"/>
        <w:rPr>
          <w:rFonts w:ascii="方正仿宋_GBK" w:hAnsi="方正仿宋_GBK" w:eastAsia="方正仿宋_GBK" w:cs="方正仿宋_GBK"/>
          <w:b/>
          <w:color w:val="auto"/>
          <w:sz w:val="28"/>
          <w:szCs w:val="28"/>
          <w:lang w:val="zh-CN"/>
        </w:rPr>
      </w:pPr>
      <w:r>
        <w:rPr>
          <w:rFonts w:hint="eastAsia" w:ascii="方正仿宋_GBK" w:hAnsi="方正仿宋_GBK" w:eastAsia="方正仿宋_GBK" w:cs="方正仿宋_GBK"/>
          <w:b/>
          <w:color w:val="auto"/>
          <w:sz w:val="28"/>
          <w:szCs w:val="28"/>
          <w:lang w:val="zh-CN"/>
        </w:rPr>
        <w:t>十二、响应人违约等行为约束要求</w:t>
      </w:r>
    </w:p>
    <w:p>
      <w:pPr>
        <w:autoSpaceDE w:val="0"/>
        <w:autoSpaceDN w:val="0"/>
        <w:adjustRightInd w:val="0"/>
        <w:spacing w:line="24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12.1</w:t>
      </w:r>
      <w:r>
        <w:rPr>
          <w:rFonts w:hint="eastAsia" w:ascii="方正仿宋_GBK" w:hAnsi="方正仿宋_GBK" w:eastAsia="方正仿宋_GBK" w:cs="方正仿宋_GBK"/>
          <w:color w:val="auto"/>
          <w:sz w:val="28"/>
          <w:szCs w:val="28"/>
        </w:rPr>
        <w:t xml:space="preserve"> 采购</w:t>
      </w:r>
      <w:r>
        <w:rPr>
          <w:rFonts w:ascii="方正仿宋_GBK" w:hAnsi="方正仿宋_GBK" w:eastAsia="方正仿宋_GBK" w:cs="方正仿宋_GBK"/>
          <w:color w:val="auto"/>
          <w:sz w:val="28"/>
          <w:szCs w:val="28"/>
        </w:rPr>
        <w:t>人将进一步核查</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响应人在</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响应文件中提供的材料，若在评审期间发现</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响应人提供了虚假资料，其</w:t>
      </w:r>
      <w:r>
        <w:rPr>
          <w:rFonts w:hint="eastAsia" w:ascii="方正仿宋_GBK" w:hAnsi="方正仿宋_GBK" w:eastAsia="方正仿宋_GBK" w:cs="方正仿宋_GBK"/>
          <w:color w:val="auto"/>
          <w:sz w:val="28"/>
          <w:szCs w:val="28"/>
        </w:rPr>
        <w:t>竞争性采购资格</w:t>
      </w:r>
      <w:r>
        <w:rPr>
          <w:rFonts w:ascii="方正仿宋_GBK" w:hAnsi="方正仿宋_GBK" w:eastAsia="方正仿宋_GBK" w:cs="方正仿宋_GBK"/>
          <w:color w:val="auto"/>
          <w:sz w:val="28"/>
          <w:szCs w:val="28"/>
        </w:rPr>
        <w:t>将被否决，其</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响应保证金不予退还，并将被列入采购人黑名单；若在评审</w:t>
      </w:r>
      <w:r>
        <w:rPr>
          <w:rFonts w:hint="eastAsia" w:ascii="方正仿宋_GBK" w:hAnsi="方正仿宋_GBK" w:eastAsia="方正仿宋_GBK" w:cs="方正仿宋_GBK"/>
          <w:color w:val="auto"/>
          <w:sz w:val="28"/>
          <w:szCs w:val="28"/>
        </w:rPr>
        <w:t>结果</w:t>
      </w:r>
      <w:r>
        <w:rPr>
          <w:rFonts w:ascii="方正仿宋_GBK" w:hAnsi="方正仿宋_GBK" w:eastAsia="方正仿宋_GBK" w:cs="方正仿宋_GBK"/>
          <w:color w:val="auto"/>
          <w:sz w:val="28"/>
          <w:szCs w:val="28"/>
        </w:rPr>
        <w:t>公示期间发现</w:t>
      </w:r>
      <w:r>
        <w:rPr>
          <w:rFonts w:hint="eastAsia" w:ascii="方正仿宋_GBK" w:hAnsi="方正仿宋_GBK" w:eastAsia="方正仿宋_GBK" w:cs="方正仿宋_GBK"/>
          <w:color w:val="auto"/>
          <w:sz w:val="28"/>
          <w:szCs w:val="28"/>
        </w:rPr>
        <w:t>成交</w:t>
      </w:r>
      <w:r>
        <w:rPr>
          <w:rFonts w:ascii="方正仿宋_GBK" w:hAnsi="方正仿宋_GBK" w:eastAsia="方正仿宋_GBK" w:cs="方正仿宋_GBK"/>
          <w:color w:val="auto"/>
          <w:sz w:val="28"/>
          <w:szCs w:val="28"/>
        </w:rPr>
        <w:t>候选人在</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响应时提供了虚假资料，</w:t>
      </w:r>
      <w:r>
        <w:rPr>
          <w:rFonts w:hint="eastAsia" w:ascii="方正仿宋_GBK" w:hAnsi="方正仿宋_GBK" w:eastAsia="方正仿宋_GBK" w:cs="方正仿宋_GBK"/>
          <w:color w:val="auto"/>
          <w:sz w:val="28"/>
          <w:szCs w:val="28"/>
        </w:rPr>
        <w:t>采购人将</w:t>
      </w:r>
      <w:r>
        <w:rPr>
          <w:rFonts w:ascii="方正仿宋_GBK" w:hAnsi="方正仿宋_GBK" w:eastAsia="方正仿宋_GBK" w:cs="方正仿宋_GBK"/>
          <w:color w:val="auto"/>
          <w:sz w:val="28"/>
          <w:szCs w:val="28"/>
        </w:rPr>
        <w:t>取消其成交资格</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其响应保证金不予退还</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并将被列入采购人黑名单；若在合同实施阶段发现承包人在</w:t>
      </w:r>
      <w:r>
        <w:rPr>
          <w:rFonts w:hint="eastAsia" w:ascii="方正仿宋_GBK" w:hAnsi="方正仿宋_GBK" w:eastAsia="方正仿宋_GBK" w:cs="方正仿宋_GBK"/>
          <w:color w:val="auto"/>
          <w:sz w:val="28"/>
          <w:szCs w:val="28"/>
        </w:rPr>
        <w:t>参与竞争性采购</w:t>
      </w:r>
      <w:r>
        <w:rPr>
          <w:rFonts w:ascii="方正仿宋_GBK" w:hAnsi="方正仿宋_GBK" w:eastAsia="方正仿宋_GBK" w:cs="方正仿宋_GBK"/>
          <w:color w:val="auto"/>
          <w:sz w:val="28"/>
          <w:szCs w:val="28"/>
        </w:rPr>
        <w:t>时提供了虚假资料，采购人</w:t>
      </w:r>
      <w:r>
        <w:rPr>
          <w:rFonts w:hint="eastAsia" w:ascii="方正仿宋_GBK" w:hAnsi="方正仿宋_GBK" w:eastAsia="方正仿宋_GBK" w:cs="方正仿宋_GBK"/>
          <w:color w:val="auto"/>
          <w:sz w:val="28"/>
          <w:szCs w:val="28"/>
        </w:rPr>
        <w:t>将</w:t>
      </w:r>
      <w:r>
        <w:rPr>
          <w:rFonts w:ascii="方正仿宋_GBK" w:hAnsi="方正仿宋_GBK" w:eastAsia="方正仿宋_GBK" w:cs="方正仿宋_GBK"/>
          <w:color w:val="auto"/>
          <w:sz w:val="28"/>
          <w:szCs w:val="28"/>
        </w:rPr>
        <w:t>按合同相关条款处罚，并将被列入采购人黑名单</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给采购人造成损失的，承包人</w:t>
      </w:r>
      <w:r>
        <w:rPr>
          <w:rFonts w:hint="eastAsia" w:ascii="方正仿宋_GBK" w:hAnsi="方正仿宋_GBK" w:eastAsia="方正仿宋_GBK" w:cs="方正仿宋_GBK"/>
          <w:color w:val="auto"/>
          <w:sz w:val="28"/>
          <w:szCs w:val="28"/>
        </w:rPr>
        <w:t>还应</w:t>
      </w:r>
      <w:r>
        <w:rPr>
          <w:rFonts w:ascii="方正仿宋_GBK" w:hAnsi="方正仿宋_GBK" w:eastAsia="方正仿宋_GBK" w:cs="方正仿宋_GBK"/>
          <w:color w:val="auto"/>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12.2</w:t>
      </w:r>
      <w:r>
        <w:rPr>
          <w:rFonts w:hint="eastAsia" w:ascii="方正仿宋_GBK" w:hAnsi="方正仿宋_GBK" w:eastAsia="方正仿宋_GBK" w:cs="方正仿宋_GBK"/>
          <w:color w:val="auto"/>
          <w:sz w:val="28"/>
          <w:szCs w:val="28"/>
        </w:rPr>
        <w:t xml:space="preserve"> </w:t>
      </w:r>
      <w:r>
        <w:rPr>
          <w:rFonts w:ascii="方正仿宋_GBK" w:hAnsi="方正仿宋_GBK" w:eastAsia="方正仿宋_GBK" w:cs="方正仿宋_GBK"/>
          <w:color w:val="auto"/>
          <w:sz w:val="28"/>
          <w:szCs w:val="28"/>
        </w:rPr>
        <w:t>在</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响应有效期内，</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响应人撤销</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响应文件的，其</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响应保证金不予退还。</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12.3</w:t>
      </w:r>
      <w:r>
        <w:rPr>
          <w:rFonts w:hint="eastAsia" w:ascii="方正仿宋_GBK" w:hAnsi="方正仿宋_GBK" w:eastAsia="方正仿宋_GBK" w:cs="方正仿宋_GBK"/>
          <w:color w:val="auto"/>
          <w:sz w:val="28"/>
          <w:szCs w:val="28"/>
        </w:rPr>
        <w:t xml:space="preserve"> </w:t>
      </w:r>
      <w:r>
        <w:rPr>
          <w:rFonts w:ascii="方正仿宋_GBK" w:hAnsi="方正仿宋_GBK" w:eastAsia="方正仿宋_GBK" w:cs="方正仿宋_GBK"/>
          <w:color w:val="auto"/>
          <w:sz w:val="28"/>
          <w:szCs w:val="28"/>
        </w:rPr>
        <w:t>在</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响应有效期内，</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响应人无故放弃成交候选人资格的，其</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12.4</w:t>
      </w:r>
      <w:r>
        <w:rPr>
          <w:rFonts w:hint="eastAsia" w:ascii="方正仿宋_GBK" w:hAnsi="方正仿宋_GBK" w:eastAsia="方正仿宋_GBK" w:cs="方正仿宋_GBK"/>
          <w:color w:val="auto"/>
          <w:sz w:val="28"/>
          <w:szCs w:val="28"/>
        </w:rPr>
        <w:t xml:space="preserve"> </w:t>
      </w:r>
      <w:r>
        <w:rPr>
          <w:rFonts w:ascii="方正仿宋_GBK" w:hAnsi="方正仿宋_GBK" w:eastAsia="方正仿宋_GBK" w:cs="方正仿宋_GBK"/>
          <w:color w:val="auto"/>
          <w:sz w:val="28"/>
          <w:szCs w:val="28"/>
        </w:rPr>
        <w:t>成交人在收到成交通知书后，无正当理由不与采购人订立合同，在签订合同时向采购人提出附加条件，或者不按照采购文件要求提交履约保证金的，其</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12.5</w:t>
      </w:r>
      <w:r>
        <w:rPr>
          <w:rFonts w:hint="eastAsia" w:ascii="方正仿宋_GBK" w:hAnsi="方正仿宋_GBK" w:eastAsia="方正仿宋_GBK" w:cs="方正仿宋_GBK"/>
          <w:color w:val="auto"/>
          <w:sz w:val="28"/>
          <w:szCs w:val="28"/>
        </w:rPr>
        <w:t xml:space="preserve"> </w:t>
      </w:r>
      <w:r>
        <w:rPr>
          <w:rFonts w:ascii="方正仿宋_GBK" w:hAnsi="方正仿宋_GBK" w:eastAsia="方正仿宋_GBK" w:cs="方正仿宋_GBK"/>
          <w:color w:val="auto"/>
          <w:sz w:val="28"/>
          <w:szCs w:val="28"/>
        </w:rPr>
        <w:t>评审期间若发现</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响应人有围标、串标或以他人名义参</w:t>
      </w:r>
      <w:r>
        <w:rPr>
          <w:rFonts w:hint="eastAsia" w:ascii="方正仿宋_GBK" w:hAnsi="方正仿宋_GBK" w:eastAsia="方正仿宋_GBK" w:cs="方正仿宋_GBK"/>
          <w:color w:val="auto"/>
          <w:sz w:val="28"/>
          <w:szCs w:val="28"/>
        </w:rPr>
        <w:t>与竞争性采购</w:t>
      </w:r>
      <w:r>
        <w:rPr>
          <w:rFonts w:ascii="方正仿宋_GBK" w:hAnsi="方正仿宋_GBK" w:eastAsia="方正仿宋_GBK" w:cs="方正仿宋_GBK"/>
          <w:color w:val="auto"/>
          <w:sz w:val="28"/>
          <w:szCs w:val="28"/>
        </w:rPr>
        <w:t>的，其</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响应将被否决，其</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响应保证金不予退还，并将被列入采购人黑名单；若在评审</w:t>
      </w:r>
      <w:r>
        <w:rPr>
          <w:rFonts w:hint="eastAsia" w:ascii="方正仿宋_GBK" w:hAnsi="方正仿宋_GBK" w:eastAsia="方正仿宋_GBK" w:cs="方正仿宋_GBK"/>
          <w:color w:val="auto"/>
          <w:sz w:val="28"/>
          <w:szCs w:val="28"/>
        </w:rPr>
        <w:t>结果</w:t>
      </w:r>
      <w:r>
        <w:rPr>
          <w:rFonts w:ascii="方正仿宋_GBK" w:hAnsi="方正仿宋_GBK" w:eastAsia="方正仿宋_GBK" w:cs="方正仿宋_GBK"/>
          <w:color w:val="auto"/>
          <w:sz w:val="28"/>
          <w:szCs w:val="28"/>
        </w:rPr>
        <w:t>公示期间发现成交候选人有围标、串标或以他人名义参加</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的，采购人将取消其成交资格且其</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响应保证金不予退还，并将被列入采购人黑名单；若在合同实施阶段发现承包人在</w:t>
      </w:r>
      <w:r>
        <w:rPr>
          <w:rFonts w:hint="eastAsia" w:ascii="方正仿宋_GBK" w:hAnsi="方正仿宋_GBK" w:eastAsia="方正仿宋_GBK" w:cs="方正仿宋_GBK"/>
          <w:color w:val="auto"/>
          <w:sz w:val="28"/>
          <w:szCs w:val="28"/>
        </w:rPr>
        <w:t>参与竞争性采购</w:t>
      </w:r>
      <w:r>
        <w:rPr>
          <w:rFonts w:ascii="方正仿宋_GBK" w:hAnsi="方正仿宋_GBK" w:eastAsia="方正仿宋_GBK" w:cs="方正仿宋_GBK"/>
          <w:color w:val="auto"/>
          <w:sz w:val="28"/>
          <w:szCs w:val="28"/>
        </w:rPr>
        <w:t>时有围标、串标或以他人名义参加</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的，采购人</w:t>
      </w:r>
      <w:r>
        <w:rPr>
          <w:rFonts w:hint="eastAsia" w:ascii="方正仿宋_GBK" w:hAnsi="方正仿宋_GBK" w:eastAsia="方正仿宋_GBK" w:cs="方正仿宋_GBK"/>
          <w:color w:val="auto"/>
          <w:sz w:val="28"/>
          <w:szCs w:val="28"/>
        </w:rPr>
        <w:t>将</w:t>
      </w:r>
      <w:r>
        <w:rPr>
          <w:rFonts w:ascii="方正仿宋_GBK" w:hAnsi="方正仿宋_GBK" w:eastAsia="方正仿宋_GBK" w:cs="方正仿宋_GBK"/>
          <w:color w:val="auto"/>
          <w:sz w:val="28"/>
          <w:szCs w:val="28"/>
        </w:rPr>
        <w:t>按合同相关条款处罚，并将被列入采购人黑名单，给采购人造成损失的，承包人</w:t>
      </w:r>
      <w:r>
        <w:rPr>
          <w:rFonts w:hint="eastAsia" w:ascii="方正仿宋_GBK" w:hAnsi="方正仿宋_GBK" w:eastAsia="方正仿宋_GBK" w:cs="方正仿宋_GBK"/>
          <w:color w:val="auto"/>
          <w:sz w:val="28"/>
          <w:szCs w:val="28"/>
        </w:rPr>
        <w:t>还应</w:t>
      </w:r>
      <w:r>
        <w:rPr>
          <w:rFonts w:ascii="方正仿宋_GBK" w:hAnsi="方正仿宋_GBK" w:eastAsia="方正仿宋_GBK" w:cs="方正仿宋_GBK"/>
          <w:color w:val="auto"/>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ascii="方正仿宋_GBK" w:hAnsi="方正仿宋_GBK" w:eastAsia="方正仿宋_GBK" w:cs="方正仿宋_GBK"/>
          <w:b/>
          <w:color w:val="auto"/>
          <w:sz w:val="28"/>
          <w:szCs w:val="28"/>
          <w:lang w:val="zh-CN"/>
        </w:rPr>
      </w:pPr>
      <w:r>
        <w:rPr>
          <w:rFonts w:hint="eastAsia" w:ascii="方正仿宋_GBK" w:hAnsi="方正仿宋_GBK" w:eastAsia="方正仿宋_GBK" w:cs="方正仿宋_GBK"/>
          <w:b/>
          <w:color w:val="auto"/>
          <w:sz w:val="28"/>
          <w:szCs w:val="28"/>
          <w:lang w:val="zh-CN"/>
        </w:rPr>
        <w:t>十三、竞争性采购结果异议</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rPr>
        <w:t>.1 竞争性采购响应人或其他利害关系人认为采购活动不符合法律、行政等规定的，应当在采购结果公示期之内以书面形式向采购人提出异议（以采购人收到书面异议之日为准）。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rPr>
        <w:t>.2 异议提出人向采购人提起异议时，应当提交书面异议书。异议书应当包括下列内容：</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（一）异议提出人的名称、地址及有效联系方式。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（二）异议事项的基本事实。</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（三）异议请求及主张。</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（四）有效线索和相关证据、证明材料。</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rPr>
        <w:t>.3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rPr>
        <w:t>.4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（一）招标投标法第二十二条规定的招标投标保密信息。</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（四）其他依法应当保密的信息和资料。</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rPr>
        <w:t>.6 有下列情形之一的异议，不予受理：</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（二）未署异议提出人真实姓名、签字和有效联系方式。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（四）不在结果公示期内的。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（五）已对异议事项做出答复的。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注：对竞争性采购文件内容的异议应在竞争性采购文件规定的质疑期内提出；对竞争性采购唱价环节的异议应在竞争性采购唱价环节提出。</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十四、监督部门</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重庆机场集团有限公司审计法务部</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地址：重庆机场集团有限公司办公楼</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电话：023-6715</w:t>
      </w:r>
      <w:r>
        <w:rPr>
          <w:rFonts w:ascii="方正仿宋_GBK" w:hAnsi="方正仿宋_GBK" w:eastAsia="方正仿宋_GBK" w:cs="方正仿宋_GBK"/>
          <w:color w:val="auto"/>
          <w:sz w:val="28"/>
          <w:szCs w:val="28"/>
        </w:rPr>
        <w:t>7345</w:t>
      </w:r>
    </w:p>
    <w:p>
      <w:pPr>
        <w:autoSpaceDE w:val="0"/>
        <w:autoSpaceDN w:val="0"/>
        <w:adjustRightInd w:val="0"/>
        <w:spacing w:line="360" w:lineRule="auto"/>
        <w:ind w:firstLine="562" w:firstLineChars="200"/>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十五、结果异议提交渠道</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正式结果异议函件应同步提交采购人及监督机构。</w:t>
      </w:r>
    </w:p>
    <w:p>
      <w:pPr>
        <w:autoSpaceDE w:val="0"/>
        <w:autoSpaceDN w:val="0"/>
        <w:adjustRightInd w:val="0"/>
        <w:snapToGrid w:val="0"/>
        <w:spacing w:line="360" w:lineRule="auto"/>
        <w:ind w:firstLine="551" w:firstLineChars="196"/>
        <w:textAlignment w:val="bottom"/>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十六、竞争性采购时间、地点及结果通知</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6</w:t>
      </w:r>
      <w:r>
        <w:rPr>
          <w:rFonts w:hint="eastAsia" w:ascii="方正仿宋_GBK" w:hAnsi="方正仿宋_GBK" w:eastAsia="方正仿宋_GBK" w:cs="方正仿宋_GBK"/>
          <w:color w:val="auto"/>
          <w:sz w:val="28"/>
          <w:szCs w:val="28"/>
        </w:rPr>
        <w:t xml:space="preserve">.1 </w:t>
      </w:r>
      <w:r>
        <w:rPr>
          <w:rFonts w:hint="eastAsia" w:ascii="方正仿宋_GBK" w:hAnsi="方正仿宋_GBK" w:eastAsia="方正仿宋_GBK" w:cs="方正仿宋_GBK"/>
          <w:color w:val="auto"/>
          <w:sz w:val="28"/>
          <w:szCs w:val="28"/>
          <w:lang w:val="zh-CN"/>
        </w:rPr>
        <w:t>竞争性采购响应文件</w:t>
      </w:r>
      <w:r>
        <w:rPr>
          <w:rFonts w:hint="eastAsia" w:ascii="方正仿宋_GBK" w:hAnsi="方正仿宋_GBK" w:eastAsia="方正仿宋_GBK" w:cs="方正仿宋_GBK"/>
          <w:color w:val="auto"/>
          <w:kern w:val="0"/>
          <w:sz w:val="28"/>
          <w:szCs w:val="28"/>
        </w:rPr>
        <w:t>必须在</w:t>
      </w:r>
      <w:r>
        <w:rPr>
          <w:rFonts w:hint="eastAsia" w:ascii="方正仿宋_GBK" w:hAnsi="方正仿宋_GBK" w:eastAsia="方正仿宋_GBK" w:cs="方正仿宋_GBK"/>
          <w:color w:val="auto"/>
          <w:kern w:val="0"/>
          <w:sz w:val="28"/>
          <w:szCs w:val="28"/>
          <w:lang w:val="en-US" w:eastAsia="zh-CN"/>
        </w:rPr>
        <w:t>2022</w:t>
      </w:r>
      <w:r>
        <w:rPr>
          <w:rFonts w:hint="eastAsia" w:ascii="方正仿宋_GBK" w:hAnsi="方正仿宋_GBK" w:eastAsia="方正仿宋_GBK" w:cs="方正仿宋_GBK"/>
          <w:color w:val="auto"/>
          <w:kern w:val="0"/>
          <w:sz w:val="28"/>
          <w:szCs w:val="28"/>
        </w:rPr>
        <w:t>年</w:t>
      </w:r>
      <w:r>
        <w:rPr>
          <w:rFonts w:hint="eastAsia" w:ascii="方正仿宋_GBK" w:hAnsi="方正仿宋_GBK" w:eastAsia="方正仿宋_GBK" w:cs="方正仿宋_GBK"/>
          <w:color w:val="auto"/>
          <w:kern w:val="0"/>
          <w:sz w:val="28"/>
          <w:szCs w:val="28"/>
          <w:lang w:val="en-US" w:eastAsia="zh-CN"/>
        </w:rPr>
        <w:t>2</w:t>
      </w:r>
      <w:r>
        <w:rPr>
          <w:rFonts w:hint="eastAsia" w:ascii="方正仿宋_GBK" w:hAnsi="方正仿宋_GBK" w:eastAsia="方正仿宋_GBK" w:cs="方正仿宋_GBK"/>
          <w:color w:val="auto"/>
          <w:kern w:val="0"/>
          <w:sz w:val="28"/>
          <w:szCs w:val="28"/>
        </w:rPr>
        <w:t>月</w:t>
      </w:r>
      <w:r>
        <w:rPr>
          <w:rFonts w:hint="eastAsia" w:ascii="方正仿宋_GBK" w:hAnsi="方正仿宋_GBK" w:eastAsia="方正仿宋_GBK" w:cs="方正仿宋_GBK"/>
          <w:color w:val="auto"/>
          <w:kern w:val="0"/>
          <w:sz w:val="28"/>
          <w:szCs w:val="28"/>
          <w:lang w:val="en-US" w:eastAsia="zh-CN"/>
        </w:rPr>
        <w:t>21</w:t>
      </w:r>
      <w:r>
        <w:rPr>
          <w:rFonts w:hint="eastAsia" w:ascii="方正仿宋_GBK" w:hAnsi="方正仿宋_GBK" w:eastAsia="方正仿宋_GBK" w:cs="方正仿宋_GBK"/>
          <w:color w:val="auto"/>
          <w:kern w:val="0"/>
          <w:sz w:val="28"/>
          <w:szCs w:val="28"/>
        </w:rPr>
        <w:t>日9:00至10:00时送到重庆机场有限公司办公楼</w:t>
      </w:r>
      <w:r>
        <w:rPr>
          <w:rFonts w:hint="eastAsia" w:ascii="方正仿宋_GBK" w:hAnsi="方正仿宋_GBK" w:eastAsia="方正仿宋_GBK" w:cs="方正仿宋_GBK"/>
          <w:color w:val="auto"/>
          <w:sz w:val="28"/>
          <w:szCs w:val="28"/>
        </w:rPr>
        <w:t>（重庆市渝北区机场东二路19号）</w:t>
      </w:r>
      <w:r>
        <w:rPr>
          <w:rFonts w:hint="eastAsia" w:ascii="方正仿宋_GBK" w:hAnsi="方正仿宋_GBK" w:eastAsia="方正仿宋_GBK" w:cs="方正仿宋_GBK"/>
          <w:color w:val="auto"/>
          <w:kern w:val="0"/>
          <w:sz w:val="28"/>
          <w:szCs w:val="28"/>
        </w:rPr>
        <w:t>6010室，过期不予受理。</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6</w:t>
      </w:r>
      <w:r>
        <w:rPr>
          <w:rFonts w:hint="eastAsia" w:ascii="方正仿宋_GBK" w:hAnsi="方正仿宋_GBK" w:eastAsia="方正仿宋_GBK" w:cs="方正仿宋_GBK"/>
          <w:color w:val="auto"/>
          <w:sz w:val="28"/>
          <w:szCs w:val="28"/>
        </w:rPr>
        <w:t xml:space="preserve">.2  </w:t>
      </w:r>
      <w:r>
        <w:rPr>
          <w:rFonts w:hint="eastAsia" w:ascii="方正仿宋_GBK" w:hAnsi="方正仿宋_GBK" w:eastAsia="方正仿宋_GBK" w:cs="方正仿宋_GBK"/>
          <w:color w:val="auto"/>
          <w:sz w:val="28"/>
          <w:szCs w:val="28"/>
          <w:lang w:val="en-US" w:eastAsia="zh-CN"/>
        </w:rPr>
        <w:t>2022</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lang w:val="en-US" w:eastAsia="zh-CN"/>
        </w:rPr>
        <w:t>21</w:t>
      </w:r>
      <w:r>
        <w:rPr>
          <w:rFonts w:hint="eastAsia" w:ascii="方正仿宋_GBK" w:hAnsi="方正仿宋_GBK" w:eastAsia="方正仿宋_GBK" w:cs="方正仿宋_GBK"/>
          <w:color w:val="auto"/>
          <w:sz w:val="28"/>
          <w:szCs w:val="28"/>
        </w:rPr>
        <w:t>日10:00时在重庆机场集团有限公司办公楼对本项目进行竞争性采购，各竞争性采购响应人须参加。</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注：竞争性采购开始前，各竞争性采购响应人须在重庆机场集团公司办公楼6010室等候通知具体竞争性采购地点。</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6</w:t>
      </w:r>
      <w:r>
        <w:rPr>
          <w:rFonts w:hint="eastAsia" w:ascii="方正仿宋_GBK" w:hAnsi="方正仿宋_GBK" w:eastAsia="方正仿宋_GBK" w:cs="方正仿宋_GBK"/>
          <w:color w:val="auto"/>
          <w:sz w:val="28"/>
          <w:szCs w:val="28"/>
        </w:rPr>
        <w:t>.3</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参加竞争性采购唱价会议的竞争性采购响应人的法定代表人或被授权的代理人应当随身携带本人身份证（原件）、采购人财务部门开具的项目竞争性采购保证金收据，法定代表人还应当随身携带法定代表人身份证明函件（原件），被授权的代理人还应当随身携带法定代表人授权委托书（原件），以备核验其合法身份。</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竞争性采购响应人若未派法定代表人或委托代理人出席竞争性采购唱价会议，视为该竞争性采购响应人默认竞争性采购唱价结果。</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6</w:t>
      </w:r>
      <w:r>
        <w:rPr>
          <w:rFonts w:hint="eastAsia" w:ascii="方正仿宋_GBK" w:hAnsi="方正仿宋_GBK" w:eastAsia="方正仿宋_GBK" w:cs="方正仿宋_GBK"/>
          <w:color w:val="auto"/>
          <w:sz w:val="28"/>
          <w:szCs w:val="28"/>
        </w:rPr>
        <w:t>.4 竞争性采购结果通知：拟成交结果将公示在重庆机场集团有限公司</w:t>
      </w:r>
      <w:r>
        <w:rPr>
          <w:rFonts w:hint="eastAsia" w:ascii="方正仿宋_GBK" w:hAnsi="方正仿宋_GBK" w:eastAsia="方正仿宋_GBK" w:cs="方正仿宋_GBK"/>
          <w:color w:val="auto"/>
          <w:kern w:val="0"/>
          <w:sz w:val="28"/>
          <w:szCs w:val="28"/>
        </w:rPr>
        <w:t>官方网站（www.cqa.cn）</w:t>
      </w:r>
      <w:r>
        <w:rPr>
          <w:rFonts w:hint="eastAsia" w:ascii="方正仿宋_GBK" w:hAnsi="方正仿宋_GBK" w:eastAsia="方正仿宋_GBK" w:cs="方正仿宋_GBK"/>
          <w:color w:val="auto"/>
          <w:sz w:val="28"/>
          <w:szCs w:val="28"/>
        </w:rPr>
        <w:t>，待结果确定后会及时通知，原则上只通知被选中的竞争性采购响应人，对未被选中的竞争性采购响应人不通知、不解释，响应文件不予退还。</w:t>
      </w:r>
    </w:p>
    <w:p>
      <w:pPr>
        <w:snapToGrid w:val="0"/>
        <w:spacing w:line="360" w:lineRule="auto"/>
        <w:ind w:firstLine="551" w:firstLineChars="196"/>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十七、采购人联系方式</w:t>
      </w:r>
    </w:p>
    <w:p>
      <w:pPr>
        <w:snapToGrid w:val="0"/>
        <w:spacing w:line="360" w:lineRule="auto"/>
        <w:ind w:firstLine="539"/>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采购人：重庆机场集团有限公司</w:t>
      </w:r>
    </w:p>
    <w:p>
      <w:pPr>
        <w:snapToGrid w:val="0"/>
        <w:spacing w:line="360" w:lineRule="auto"/>
        <w:ind w:firstLine="53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联系人：</w:t>
      </w:r>
      <w:r>
        <w:rPr>
          <w:rFonts w:hint="eastAsia" w:ascii="方正仿宋_GBK" w:hAnsi="方正仿宋_GBK" w:eastAsia="方正仿宋_GBK" w:cs="方正仿宋_GBK"/>
          <w:color w:val="auto"/>
          <w:sz w:val="28"/>
          <w:szCs w:val="28"/>
          <w:lang w:val="en-US" w:eastAsia="zh-CN"/>
        </w:rPr>
        <w:t>徐老师</w:t>
      </w:r>
    </w:p>
    <w:p>
      <w:pPr>
        <w:snapToGrid w:val="0"/>
        <w:spacing w:line="360" w:lineRule="auto"/>
        <w:ind w:firstLine="53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电话：</w:t>
      </w:r>
      <w:r>
        <w:rPr>
          <w:rFonts w:hint="eastAsia" w:ascii="方正仿宋_GBK" w:hAnsi="方正仿宋_GBK" w:eastAsia="方正仿宋_GBK" w:cs="方正仿宋_GBK"/>
          <w:color w:val="auto"/>
          <w:sz w:val="28"/>
          <w:szCs w:val="28"/>
          <w:lang w:val="en-US" w:eastAsia="zh-CN"/>
        </w:rPr>
        <w:t>023-67156808</w:t>
      </w:r>
    </w:p>
    <w:p>
      <w:pPr>
        <w:snapToGrid w:val="0"/>
        <w:spacing w:line="360" w:lineRule="auto"/>
        <w:ind w:firstLine="539"/>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电子邮箱：</w:t>
      </w:r>
    </w:p>
    <w:p>
      <w:pPr>
        <w:snapToGrid w:val="0"/>
        <w:spacing w:line="360" w:lineRule="auto"/>
        <w:ind w:firstLine="539"/>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邮编：401120</w:t>
      </w:r>
    </w:p>
    <w:p>
      <w:pPr>
        <w:snapToGrid w:val="0"/>
        <w:spacing w:line="360" w:lineRule="auto"/>
        <w:ind w:firstLine="539"/>
        <w:rPr>
          <w:rFonts w:ascii="仿宋" w:hAnsi="仿宋" w:eastAsia="仿宋"/>
          <w:color w:val="auto"/>
          <w:sz w:val="28"/>
          <w:szCs w:val="28"/>
        </w:rPr>
      </w:pPr>
    </w:p>
    <w:p>
      <w:pPr>
        <w:snapToGrid w:val="0"/>
        <w:spacing w:line="360" w:lineRule="auto"/>
        <w:ind w:firstLine="539"/>
        <w:rPr>
          <w:rFonts w:ascii="仿宋" w:hAnsi="仿宋" w:eastAsia="仿宋"/>
          <w:color w:val="auto"/>
          <w:sz w:val="28"/>
          <w:szCs w:val="28"/>
        </w:rPr>
      </w:pPr>
    </w:p>
    <w:p>
      <w:pPr>
        <w:pStyle w:val="2"/>
        <w:rPr>
          <w:color w:val="auto"/>
        </w:rPr>
      </w:pPr>
    </w:p>
    <w:p>
      <w:pPr>
        <w:rPr>
          <w:color w:val="auto"/>
        </w:rPr>
      </w:pPr>
    </w:p>
    <w:p>
      <w:pPr>
        <w:pStyle w:val="2"/>
        <w:rPr>
          <w:color w:val="auto"/>
        </w:rPr>
      </w:pPr>
    </w:p>
    <w:p>
      <w:pPr>
        <w:pStyle w:val="2"/>
        <w:jc w:val="both"/>
        <w:rPr>
          <w:color w:val="auto"/>
        </w:rPr>
      </w:pPr>
    </w:p>
    <w:p>
      <w:pPr>
        <w:spacing w:line="60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第二章  合同条款及格式</w:t>
      </w:r>
    </w:p>
    <w:p>
      <w:pPr>
        <w:ind w:firstLine="560" w:firstLineChars="200"/>
        <w:rPr>
          <w:rFonts w:ascii="方正仿宋_GBK" w:hAnsi="方正仿宋_GBK" w:eastAsia="方正仿宋_GBK" w:cs="方正仿宋_GBK"/>
          <w:color w:val="auto"/>
          <w:sz w:val="28"/>
          <w:szCs w:val="28"/>
        </w:rPr>
      </w:pPr>
    </w:p>
    <w:p>
      <w:pPr>
        <w:pStyle w:val="2"/>
        <w:rPr>
          <w:color w:val="auto"/>
        </w:rPr>
      </w:pPr>
    </w:p>
    <w:p>
      <w:pPr>
        <w:rPr>
          <w:color w:val="auto"/>
        </w:rPr>
      </w:pPr>
    </w:p>
    <w:p>
      <w:pPr>
        <w:rPr>
          <w:color w:val="auto"/>
        </w:rPr>
      </w:pPr>
    </w:p>
    <w:p>
      <w:pPr>
        <w:snapToGrid w:val="0"/>
        <w:spacing w:line="360" w:lineRule="auto"/>
        <w:rPr>
          <w:rFonts w:ascii="仿宋" w:hAnsi="仿宋" w:eastAsia="仿宋"/>
          <w:b/>
          <w:bCs/>
          <w:color w:val="auto"/>
          <w:sz w:val="28"/>
          <w:szCs w:val="28"/>
        </w:rPr>
      </w:pPr>
    </w:p>
    <w:p>
      <w:pPr>
        <w:snapToGrid w:val="0"/>
        <w:spacing w:line="360" w:lineRule="auto"/>
        <w:rPr>
          <w:rFonts w:ascii="仿宋" w:hAnsi="仿宋" w:eastAsia="仿宋"/>
          <w:b/>
          <w:bCs/>
          <w:color w:val="auto"/>
          <w:sz w:val="28"/>
          <w:szCs w:val="28"/>
        </w:rPr>
      </w:pPr>
    </w:p>
    <w:p>
      <w:pPr>
        <w:snapToGrid w:val="0"/>
        <w:spacing w:line="360" w:lineRule="auto"/>
        <w:rPr>
          <w:rFonts w:ascii="仿宋" w:hAnsi="仿宋" w:eastAsia="仿宋"/>
          <w:b/>
          <w:bCs/>
          <w:color w:val="auto"/>
          <w:sz w:val="28"/>
          <w:szCs w:val="28"/>
        </w:rPr>
      </w:pPr>
    </w:p>
    <w:p>
      <w:pPr>
        <w:snapToGrid w:val="0"/>
        <w:spacing w:line="360" w:lineRule="auto"/>
        <w:rPr>
          <w:rFonts w:ascii="仿宋" w:hAnsi="仿宋" w:eastAsia="仿宋"/>
          <w:b/>
          <w:bCs/>
          <w:color w:val="auto"/>
          <w:sz w:val="28"/>
          <w:szCs w:val="28"/>
        </w:rPr>
      </w:pPr>
    </w:p>
    <w:p>
      <w:pPr>
        <w:snapToGrid w:val="0"/>
        <w:spacing w:line="360" w:lineRule="auto"/>
        <w:rPr>
          <w:rFonts w:ascii="仿宋" w:hAnsi="仿宋" w:eastAsia="仿宋"/>
          <w:b/>
          <w:bCs/>
          <w:color w:val="auto"/>
          <w:sz w:val="28"/>
          <w:szCs w:val="28"/>
        </w:rPr>
      </w:pPr>
    </w:p>
    <w:p>
      <w:pPr>
        <w:snapToGrid w:val="0"/>
        <w:spacing w:line="360" w:lineRule="auto"/>
        <w:rPr>
          <w:rFonts w:ascii="仿宋" w:hAnsi="仿宋" w:eastAsia="仿宋"/>
          <w:b/>
          <w:bCs/>
          <w:color w:val="auto"/>
          <w:sz w:val="28"/>
          <w:szCs w:val="28"/>
        </w:rPr>
      </w:pPr>
    </w:p>
    <w:p>
      <w:pPr>
        <w:snapToGrid w:val="0"/>
        <w:spacing w:line="360" w:lineRule="auto"/>
        <w:rPr>
          <w:rFonts w:ascii="仿宋" w:hAnsi="仿宋" w:eastAsia="仿宋"/>
          <w:b/>
          <w:bCs/>
          <w:color w:val="auto"/>
          <w:sz w:val="28"/>
          <w:szCs w:val="28"/>
        </w:rPr>
      </w:pPr>
    </w:p>
    <w:p>
      <w:pPr>
        <w:snapToGrid w:val="0"/>
        <w:spacing w:line="360" w:lineRule="auto"/>
        <w:rPr>
          <w:rFonts w:ascii="仿宋" w:hAnsi="仿宋" w:eastAsia="仿宋"/>
          <w:b/>
          <w:bCs/>
          <w:color w:val="auto"/>
          <w:sz w:val="28"/>
          <w:szCs w:val="28"/>
        </w:rPr>
      </w:pPr>
    </w:p>
    <w:p>
      <w:pPr>
        <w:snapToGrid w:val="0"/>
        <w:spacing w:line="360" w:lineRule="auto"/>
        <w:rPr>
          <w:rFonts w:ascii="仿宋" w:hAnsi="仿宋" w:eastAsia="仿宋"/>
          <w:b/>
          <w:bCs/>
          <w:color w:val="auto"/>
          <w:sz w:val="28"/>
          <w:szCs w:val="28"/>
        </w:rPr>
      </w:pPr>
    </w:p>
    <w:p>
      <w:pPr>
        <w:pStyle w:val="2"/>
        <w:jc w:val="both"/>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widowControl/>
        <w:jc w:val="left"/>
        <w:rPr>
          <w:rFonts w:ascii="仿宋" w:hAnsi="仿宋" w:eastAsia="仿宋"/>
          <w:b/>
          <w:bCs/>
          <w:color w:val="auto"/>
          <w:sz w:val="28"/>
          <w:szCs w:val="28"/>
        </w:rPr>
      </w:pPr>
      <w:r>
        <w:rPr>
          <w:rFonts w:ascii="仿宋" w:hAnsi="仿宋" w:eastAsia="仿宋"/>
          <w:b/>
          <w:bCs/>
          <w:color w:val="auto"/>
          <w:sz w:val="28"/>
          <w:szCs w:val="28"/>
        </w:rPr>
        <w:br w:type="page"/>
      </w:r>
    </w:p>
    <w:p>
      <w:pPr>
        <w:rPr>
          <w:rFonts w:ascii="方正仿宋_GBK" w:hAnsi="方正仿宋_GBK" w:eastAsia="方正仿宋_GBK" w:cs="方正仿宋_GBK"/>
          <w:color w:val="auto"/>
          <w:sz w:val="28"/>
          <w:szCs w:val="28"/>
        </w:rPr>
      </w:pPr>
    </w:p>
    <w:p>
      <w:pPr>
        <w:pStyle w:val="2"/>
        <w:rPr>
          <w:rFonts w:ascii="方正仿宋_GBK" w:hAnsi="方正仿宋_GBK" w:eastAsia="方正仿宋_GBK" w:cs="方正仿宋_GBK"/>
          <w:color w:val="auto"/>
          <w:sz w:val="28"/>
          <w:szCs w:val="28"/>
        </w:rPr>
      </w:pPr>
    </w:p>
    <w:p>
      <w:pPr>
        <w:rPr>
          <w:color w:val="auto"/>
        </w:rPr>
      </w:pPr>
    </w:p>
    <w:p>
      <w:pPr>
        <w:spacing w:line="360" w:lineRule="auto"/>
        <w:ind w:right="600" w:firstLine="480" w:firstLineChars="200"/>
        <w:jc w:val="right"/>
        <w:rPr>
          <w:rFonts w:ascii="仿宋_GB2312" w:hAnsi="仿宋" w:eastAsia="仿宋_GB2312" w:cs="宋体"/>
          <w:color w:val="auto"/>
          <w:sz w:val="30"/>
          <w:szCs w:val="30"/>
        </w:rPr>
      </w:pPr>
      <w:r>
        <w:rPr>
          <w:rFonts w:hint="eastAsia" w:ascii="黑体" w:hAnsi="黑体" w:eastAsia="黑体" w:cs="宋体"/>
          <w:color w:val="auto"/>
          <w:sz w:val="24"/>
          <w:szCs w:val="30"/>
        </w:rPr>
        <w:t>合同编号：CQA</w:t>
      </w:r>
      <w:r>
        <w:rPr>
          <w:rFonts w:hint="eastAsia" w:ascii="仿宋_GB2312" w:hAnsi="仿宋" w:eastAsia="仿宋_GB2312" w:cs="宋体"/>
          <w:color w:val="auto"/>
          <w:sz w:val="30"/>
          <w:szCs w:val="30"/>
        </w:rPr>
        <w:t xml:space="preserve"> </w:t>
      </w:r>
      <w:r>
        <w:rPr>
          <w:rFonts w:ascii="仿宋_GB2312" w:hAnsi="仿宋" w:eastAsia="仿宋_GB2312" w:cs="宋体"/>
          <w:color w:val="auto"/>
          <w:sz w:val="30"/>
          <w:szCs w:val="30"/>
        </w:rPr>
        <w:t xml:space="preserve">           </w:t>
      </w:r>
    </w:p>
    <w:p>
      <w:pPr>
        <w:snapToGrid w:val="0"/>
        <w:spacing w:line="360" w:lineRule="auto"/>
        <w:rPr>
          <w:rFonts w:ascii="等线" w:hAnsi="等线" w:eastAsia="等线"/>
          <w:color w:val="auto"/>
          <w:sz w:val="44"/>
          <w:szCs w:val="36"/>
        </w:rPr>
      </w:pPr>
    </w:p>
    <w:p>
      <w:pPr>
        <w:jc w:val="center"/>
        <w:rPr>
          <w:b/>
          <w:color w:val="auto"/>
          <w:sz w:val="44"/>
        </w:rPr>
      </w:pPr>
      <w:r>
        <w:rPr>
          <w:b/>
          <w:color w:val="auto"/>
          <w:sz w:val="44"/>
        </w:rPr>
        <w:t>_____________________________</w:t>
      </w:r>
    </w:p>
    <w:p>
      <w:pPr>
        <w:jc w:val="center"/>
        <w:rPr>
          <w:rFonts w:eastAsia="华文中宋"/>
          <w:b/>
          <w:color w:val="auto"/>
          <w:sz w:val="72"/>
          <w:szCs w:val="72"/>
        </w:rPr>
      </w:pPr>
      <w:bookmarkStart w:id="1" w:name="_Hlk18508344"/>
      <w:r>
        <w:rPr>
          <w:rFonts w:hint="eastAsia" w:eastAsia="华文中宋"/>
          <w:b/>
          <w:color w:val="auto"/>
          <w:sz w:val="72"/>
          <w:szCs w:val="72"/>
        </w:rPr>
        <w:t>重庆机场集团有限公司</w:t>
      </w:r>
    </w:p>
    <w:p>
      <w:pPr>
        <w:jc w:val="center"/>
        <w:rPr>
          <w:rFonts w:eastAsia="华文中宋"/>
          <w:b/>
          <w:color w:val="auto"/>
          <w:sz w:val="72"/>
          <w:szCs w:val="72"/>
        </w:rPr>
      </w:pPr>
      <w:r>
        <w:rPr>
          <w:rFonts w:hint="eastAsia" w:eastAsia="华文中宋"/>
          <w:b/>
          <w:color w:val="auto"/>
          <w:sz w:val="72"/>
          <w:szCs w:val="72"/>
        </w:rPr>
        <w:t>2</w:t>
      </w:r>
      <w:r>
        <w:rPr>
          <w:rFonts w:eastAsia="华文中宋"/>
          <w:b/>
          <w:color w:val="auto"/>
          <w:sz w:val="72"/>
          <w:szCs w:val="72"/>
        </w:rPr>
        <w:t>022</w:t>
      </w:r>
      <w:r>
        <w:rPr>
          <w:rFonts w:hint="eastAsia" w:eastAsia="华文中宋"/>
          <w:b/>
          <w:color w:val="auto"/>
          <w:sz w:val="72"/>
          <w:szCs w:val="72"/>
        </w:rPr>
        <w:t>年正版软件采购项目（Adobe部分）</w:t>
      </w:r>
    </w:p>
    <w:p>
      <w:pPr>
        <w:jc w:val="center"/>
        <w:rPr>
          <w:rFonts w:eastAsia="华文中宋"/>
          <w:b/>
          <w:color w:val="auto"/>
          <w:sz w:val="72"/>
          <w:szCs w:val="72"/>
        </w:rPr>
      </w:pPr>
      <w:r>
        <w:rPr>
          <w:rFonts w:hint="eastAsia" w:eastAsia="华文中宋"/>
          <w:b/>
          <w:color w:val="auto"/>
          <w:sz w:val="72"/>
          <w:szCs w:val="72"/>
        </w:rPr>
        <w:t>采购合同</w:t>
      </w:r>
    </w:p>
    <w:bookmarkEnd w:id="1"/>
    <w:p>
      <w:pPr>
        <w:jc w:val="center"/>
        <w:rPr>
          <w:b/>
          <w:color w:val="auto"/>
          <w:sz w:val="44"/>
        </w:rPr>
      </w:pPr>
      <w:r>
        <w:rPr>
          <w:b/>
          <w:color w:val="auto"/>
          <w:sz w:val="44"/>
        </w:rPr>
        <w:t>______________________________</w:t>
      </w:r>
    </w:p>
    <w:p>
      <w:pPr>
        <w:ind w:firstLine="880" w:firstLineChars="200"/>
        <w:jc w:val="center"/>
        <w:rPr>
          <w:rFonts w:ascii="等线" w:hAnsi="等线" w:eastAsia="等线"/>
          <w:b/>
          <w:color w:val="auto"/>
          <w:sz w:val="44"/>
        </w:rPr>
      </w:pPr>
    </w:p>
    <w:p>
      <w:pPr>
        <w:ind w:firstLine="420" w:firstLineChars="200"/>
        <w:jc w:val="center"/>
        <w:rPr>
          <w:rFonts w:ascii="等线" w:hAnsi="等线" w:eastAsia="等线"/>
          <w:b/>
          <w:color w:val="auto"/>
        </w:rPr>
      </w:pPr>
    </w:p>
    <w:p>
      <w:pPr>
        <w:snapToGrid w:val="0"/>
        <w:spacing w:line="360" w:lineRule="auto"/>
        <w:jc w:val="center"/>
        <w:rPr>
          <w:rFonts w:ascii="宋体" w:hAnsi="宋体"/>
          <w:b/>
          <w:color w:val="auto"/>
          <w:sz w:val="32"/>
          <w:szCs w:val="32"/>
        </w:rPr>
      </w:pPr>
      <w:bookmarkStart w:id="2" w:name="_Hlk18506346"/>
      <w:r>
        <w:rPr>
          <w:rFonts w:hint="eastAsia" w:ascii="宋体" w:hAnsi="宋体"/>
          <w:b/>
          <w:color w:val="auto"/>
          <w:sz w:val="32"/>
          <w:szCs w:val="32"/>
        </w:rPr>
        <w:t>甲方：重庆机场集团有限公司</w:t>
      </w:r>
    </w:p>
    <w:p>
      <w:pPr>
        <w:snapToGrid w:val="0"/>
        <w:spacing w:line="360" w:lineRule="auto"/>
        <w:rPr>
          <w:rFonts w:ascii="宋体" w:hAnsi="宋体" w:cs="宋体"/>
          <w:b/>
          <w:bCs/>
          <w:color w:val="auto"/>
          <w:sz w:val="32"/>
          <w:szCs w:val="32"/>
        </w:rPr>
      </w:pPr>
      <w:r>
        <w:rPr>
          <w:rFonts w:hint="eastAsia" w:ascii="宋体" w:hAnsi="宋体"/>
          <w:b/>
          <w:color w:val="auto"/>
          <w:sz w:val="32"/>
          <w:szCs w:val="32"/>
        </w:rPr>
        <w:t xml:space="preserve">      </w:t>
      </w:r>
      <w:r>
        <w:rPr>
          <w:rFonts w:ascii="宋体" w:hAnsi="宋体"/>
          <w:b/>
          <w:color w:val="auto"/>
          <w:sz w:val="32"/>
          <w:szCs w:val="32"/>
        </w:rPr>
        <w:t xml:space="preserve">  </w:t>
      </w:r>
      <w:r>
        <w:rPr>
          <w:rFonts w:hint="eastAsia" w:ascii="宋体" w:hAnsi="宋体"/>
          <w:b/>
          <w:color w:val="auto"/>
          <w:sz w:val="32"/>
          <w:szCs w:val="32"/>
        </w:rPr>
        <w:t xml:space="preserve"> </w:t>
      </w:r>
      <w:r>
        <w:rPr>
          <w:rFonts w:ascii="宋体" w:hAnsi="宋体"/>
          <w:b/>
          <w:color w:val="auto"/>
          <w:sz w:val="32"/>
          <w:szCs w:val="32"/>
        </w:rPr>
        <w:t xml:space="preserve">       </w:t>
      </w:r>
      <w:r>
        <w:rPr>
          <w:rFonts w:hint="eastAsia" w:ascii="宋体" w:hAnsi="宋体"/>
          <w:b/>
          <w:color w:val="auto"/>
          <w:sz w:val="32"/>
          <w:szCs w:val="32"/>
        </w:rPr>
        <w:t>乙方：</w:t>
      </w:r>
      <w:r>
        <w:rPr>
          <w:rFonts w:ascii="宋体" w:hAnsi="宋体" w:cs="宋体"/>
          <w:b/>
          <w:bCs/>
          <w:color w:val="auto"/>
          <w:sz w:val="32"/>
          <w:szCs w:val="32"/>
        </w:rPr>
        <w:t xml:space="preserve"> ______________________</w:t>
      </w:r>
    </w:p>
    <w:bookmarkEnd w:id="2"/>
    <w:p>
      <w:pPr>
        <w:ind w:firstLine="422" w:firstLineChars="200"/>
        <w:rPr>
          <w:rFonts w:cs="宋体"/>
          <w:b/>
          <w:bCs/>
          <w:color w:val="auto"/>
        </w:rPr>
        <w:sectPr>
          <w:pgSz w:w="12240" w:h="15840"/>
          <w:pgMar w:top="1440" w:right="1440" w:bottom="1440" w:left="1440" w:header="720" w:footer="720" w:gutter="0"/>
          <w:cols w:space="720" w:num="1"/>
          <w:titlePg/>
        </w:sectPr>
      </w:pPr>
      <w:r>
        <w:rPr>
          <w:rFonts w:cs="宋体"/>
          <w:b/>
          <w:bCs/>
          <w:color w:val="auto"/>
        </w:rPr>
        <w:br w:type="page"/>
      </w:r>
    </w:p>
    <w:sdt>
      <w:sdtPr>
        <w:rPr>
          <w:rFonts w:asciiTheme="minorHAnsi" w:hAnsiTheme="minorHAnsi" w:eastAsiaTheme="minorEastAsia" w:cstheme="minorBidi"/>
          <w:color w:val="auto"/>
          <w:sz w:val="22"/>
          <w:szCs w:val="22"/>
          <w:lang w:val="zh-CN" w:eastAsia="en-US"/>
        </w:rPr>
        <w:id w:val="-2010669285"/>
        <w:docPartObj>
          <w:docPartGallery w:val="Table of Contents"/>
          <w:docPartUnique/>
        </w:docPartObj>
      </w:sdtPr>
      <w:sdtEndPr>
        <w:rPr>
          <w:rFonts w:asciiTheme="minorHAnsi" w:hAnsiTheme="minorHAnsi" w:eastAsiaTheme="minorEastAsia" w:cstheme="minorBidi"/>
          <w:b/>
          <w:bCs/>
          <w:color w:val="auto"/>
          <w:sz w:val="21"/>
          <w:szCs w:val="21"/>
          <w:lang w:val="zh-CN" w:eastAsia="en-US"/>
        </w:rPr>
      </w:sdtEndPr>
      <w:sdtContent>
        <w:p>
          <w:pPr>
            <w:keepNext/>
            <w:keepLines/>
            <w:spacing w:before="240" w:line="259" w:lineRule="auto"/>
            <w:jc w:val="center"/>
            <w:rPr>
              <w:rFonts w:ascii="仿宋_GB2312" w:eastAsia="仿宋_GB2312" w:hAnsiTheme="majorHAnsi" w:cstheme="majorBidi"/>
              <w:color w:val="auto"/>
              <w:kern w:val="0"/>
              <w:szCs w:val="21"/>
            </w:rPr>
          </w:pPr>
          <w:r>
            <w:rPr>
              <w:rFonts w:hint="eastAsia" w:ascii="仿宋_GB2312" w:eastAsia="仿宋_GB2312" w:hAnsiTheme="majorHAnsi" w:cstheme="majorBidi"/>
              <w:color w:val="auto"/>
              <w:kern w:val="0"/>
              <w:szCs w:val="21"/>
              <w:lang w:val="zh-CN"/>
            </w:rPr>
            <w:t>目录</w:t>
          </w:r>
        </w:p>
        <w:p>
          <w:pPr>
            <w:tabs>
              <w:tab w:val="right" w:leader="dot" w:pos="9350"/>
            </w:tabs>
            <w:ind w:left="420" w:leftChars="200"/>
            <w:rPr>
              <w:rFonts w:ascii="仿宋_GB2312" w:eastAsia="仿宋_GB2312"/>
              <w:color w:val="auto"/>
              <w:szCs w:val="21"/>
            </w:rPr>
          </w:pPr>
          <w:r>
            <w:rPr>
              <w:rFonts w:hint="eastAsia" w:ascii="仿宋_GB2312" w:eastAsia="仿宋_GB2312"/>
              <w:color w:val="auto"/>
              <w:szCs w:val="21"/>
            </w:rPr>
            <w:fldChar w:fldCharType="begin"/>
          </w:r>
          <w:r>
            <w:rPr>
              <w:rFonts w:hint="eastAsia" w:ascii="仿宋_GB2312" w:eastAsia="仿宋_GB2312"/>
              <w:color w:val="auto"/>
              <w:szCs w:val="21"/>
            </w:rPr>
            <w:instrText xml:space="preserve"> TOC \o "1-3" \h \z \u </w:instrText>
          </w:r>
          <w:r>
            <w:rPr>
              <w:rFonts w:hint="eastAsia" w:ascii="仿宋_GB2312" w:eastAsia="仿宋_GB2312"/>
              <w:color w:val="auto"/>
              <w:szCs w:val="21"/>
            </w:rPr>
            <w:fldChar w:fldCharType="separate"/>
          </w:r>
          <w:r>
            <w:rPr>
              <w:color w:val="auto"/>
            </w:rPr>
            <w:fldChar w:fldCharType="begin"/>
          </w:r>
          <w:r>
            <w:rPr>
              <w:color w:val="auto"/>
            </w:rPr>
            <w:instrText xml:space="preserve"> HYPERLINK \l "_Toc25588100" </w:instrText>
          </w:r>
          <w:r>
            <w:rPr>
              <w:color w:val="auto"/>
            </w:rPr>
            <w:fldChar w:fldCharType="separate"/>
          </w:r>
          <w:r>
            <w:rPr>
              <w:rFonts w:hint="eastAsia" w:ascii="仿宋_GB2312" w:eastAsia="仿宋_GB2312"/>
              <w:color w:val="auto"/>
              <w:szCs w:val="21"/>
              <w:u w:val="single"/>
            </w:rPr>
            <w:t>第一条 货物名称、数量及规格</w:t>
          </w:r>
          <w:r>
            <w:rPr>
              <w:rFonts w:hint="eastAsia" w:ascii="仿宋_GB2312" w:eastAsia="仿宋_GB2312"/>
              <w:color w:val="auto"/>
              <w:szCs w:val="21"/>
            </w:rPr>
            <w:tab/>
          </w:r>
          <w:r>
            <w:rPr>
              <w:rFonts w:hint="eastAsia" w:ascii="仿宋_GB2312" w:eastAsia="仿宋_GB2312"/>
              <w:color w:val="auto"/>
              <w:szCs w:val="21"/>
            </w:rPr>
            <w:fldChar w:fldCharType="begin"/>
          </w:r>
          <w:r>
            <w:rPr>
              <w:rFonts w:hint="eastAsia" w:ascii="仿宋_GB2312" w:eastAsia="仿宋_GB2312"/>
              <w:color w:val="auto"/>
              <w:szCs w:val="21"/>
            </w:rPr>
            <w:instrText xml:space="preserve"> PAGEREF _Toc25588100 \h </w:instrText>
          </w:r>
          <w:r>
            <w:rPr>
              <w:rFonts w:hint="eastAsia" w:ascii="仿宋_GB2312" w:eastAsia="仿宋_GB2312"/>
              <w:color w:val="auto"/>
              <w:szCs w:val="21"/>
            </w:rPr>
            <w:fldChar w:fldCharType="separate"/>
          </w:r>
          <w:r>
            <w:rPr>
              <w:rFonts w:hint="eastAsia" w:ascii="仿宋_GB2312" w:eastAsia="仿宋_GB2312"/>
              <w:color w:val="auto"/>
              <w:szCs w:val="21"/>
            </w:rPr>
            <w:t>21</w:t>
          </w:r>
          <w:r>
            <w:rPr>
              <w:rFonts w:hint="eastAsia" w:ascii="仿宋_GB2312" w:eastAsia="仿宋_GB2312"/>
              <w:color w:val="auto"/>
              <w:szCs w:val="21"/>
            </w:rPr>
            <w:fldChar w:fldCharType="end"/>
          </w:r>
          <w:r>
            <w:rPr>
              <w:rFonts w:hint="eastAsia" w:ascii="仿宋_GB2312" w:eastAsia="仿宋_GB2312"/>
              <w:color w:val="auto"/>
              <w:szCs w:val="21"/>
            </w:rPr>
            <w:fldChar w:fldCharType="end"/>
          </w:r>
        </w:p>
        <w:p>
          <w:pPr>
            <w:tabs>
              <w:tab w:val="right" w:leader="dot" w:pos="9350"/>
            </w:tabs>
            <w:ind w:left="420" w:leftChars="200"/>
            <w:rPr>
              <w:rFonts w:ascii="仿宋_GB2312" w:eastAsia="仿宋_GB2312"/>
              <w:color w:val="auto"/>
              <w:szCs w:val="21"/>
            </w:rPr>
          </w:pPr>
          <w:r>
            <w:rPr>
              <w:color w:val="auto"/>
            </w:rPr>
            <w:fldChar w:fldCharType="begin"/>
          </w:r>
          <w:r>
            <w:rPr>
              <w:color w:val="auto"/>
            </w:rPr>
            <w:instrText xml:space="preserve"> HYPERLINK \l "_Toc25588101" </w:instrText>
          </w:r>
          <w:r>
            <w:rPr>
              <w:color w:val="auto"/>
            </w:rPr>
            <w:fldChar w:fldCharType="separate"/>
          </w:r>
          <w:r>
            <w:rPr>
              <w:rFonts w:hint="eastAsia" w:ascii="仿宋_GB2312" w:eastAsia="仿宋_GB2312"/>
              <w:color w:val="auto"/>
              <w:szCs w:val="21"/>
              <w:u w:val="single"/>
            </w:rPr>
            <w:t>第二条 合同价款</w:t>
          </w:r>
          <w:r>
            <w:rPr>
              <w:rFonts w:hint="eastAsia" w:ascii="仿宋_GB2312" w:eastAsia="仿宋_GB2312"/>
              <w:color w:val="auto"/>
              <w:szCs w:val="21"/>
            </w:rPr>
            <w:tab/>
          </w:r>
          <w:r>
            <w:rPr>
              <w:rFonts w:hint="eastAsia" w:ascii="仿宋_GB2312" w:eastAsia="仿宋_GB2312"/>
              <w:color w:val="auto"/>
              <w:szCs w:val="21"/>
            </w:rPr>
            <w:fldChar w:fldCharType="begin"/>
          </w:r>
          <w:r>
            <w:rPr>
              <w:rFonts w:hint="eastAsia" w:ascii="仿宋_GB2312" w:eastAsia="仿宋_GB2312"/>
              <w:color w:val="auto"/>
              <w:szCs w:val="21"/>
            </w:rPr>
            <w:instrText xml:space="preserve"> PAGEREF _Toc25588101 \h </w:instrText>
          </w:r>
          <w:r>
            <w:rPr>
              <w:rFonts w:hint="eastAsia" w:ascii="仿宋_GB2312" w:eastAsia="仿宋_GB2312"/>
              <w:color w:val="auto"/>
              <w:szCs w:val="21"/>
            </w:rPr>
            <w:fldChar w:fldCharType="separate"/>
          </w:r>
          <w:r>
            <w:rPr>
              <w:rFonts w:hint="eastAsia" w:ascii="仿宋_GB2312" w:eastAsia="仿宋_GB2312"/>
              <w:color w:val="auto"/>
              <w:szCs w:val="21"/>
            </w:rPr>
            <w:t>21</w:t>
          </w:r>
          <w:r>
            <w:rPr>
              <w:rFonts w:hint="eastAsia" w:ascii="仿宋_GB2312" w:eastAsia="仿宋_GB2312"/>
              <w:color w:val="auto"/>
              <w:szCs w:val="21"/>
            </w:rPr>
            <w:fldChar w:fldCharType="end"/>
          </w:r>
          <w:r>
            <w:rPr>
              <w:rFonts w:hint="eastAsia" w:ascii="仿宋_GB2312" w:eastAsia="仿宋_GB2312"/>
              <w:color w:val="auto"/>
              <w:szCs w:val="21"/>
            </w:rPr>
            <w:fldChar w:fldCharType="end"/>
          </w:r>
        </w:p>
        <w:p>
          <w:pPr>
            <w:tabs>
              <w:tab w:val="right" w:leader="dot" w:pos="9350"/>
            </w:tabs>
            <w:ind w:left="420" w:leftChars="200"/>
            <w:rPr>
              <w:rFonts w:ascii="仿宋_GB2312" w:eastAsia="仿宋_GB2312"/>
              <w:color w:val="auto"/>
              <w:szCs w:val="21"/>
            </w:rPr>
          </w:pPr>
          <w:r>
            <w:rPr>
              <w:color w:val="auto"/>
            </w:rPr>
            <w:fldChar w:fldCharType="begin"/>
          </w:r>
          <w:r>
            <w:rPr>
              <w:color w:val="auto"/>
            </w:rPr>
            <w:instrText xml:space="preserve"> HYPERLINK \l "_Toc25588102" </w:instrText>
          </w:r>
          <w:r>
            <w:rPr>
              <w:color w:val="auto"/>
            </w:rPr>
            <w:fldChar w:fldCharType="separate"/>
          </w:r>
          <w:r>
            <w:rPr>
              <w:rFonts w:hint="eastAsia" w:ascii="仿宋_GB2312" w:eastAsia="仿宋_GB2312"/>
              <w:color w:val="auto"/>
              <w:szCs w:val="21"/>
              <w:u w:val="single"/>
            </w:rPr>
            <w:t>第三条 技术标准及要求</w:t>
          </w:r>
          <w:r>
            <w:rPr>
              <w:rFonts w:hint="eastAsia" w:ascii="仿宋_GB2312" w:eastAsia="仿宋_GB2312"/>
              <w:color w:val="auto"/>
              <w:szCs w:val="21"/>
            </w:rPr>
            <w:tab/>
          </w:r>
          <w:r>
            <w:rPr>
              <w:rFonts w:hint="eastAsia" w:ascii="仿宋_GB2312" w:eastAsia="仿宋_GB2312"/>
              <w:color w:val="auto"/>
              <w:szCs w:val="21"/>
            </w:rPr>
            <w:fldChar w:fldCharType="begin"/>
          </w:r>
          <w:r>
            <w:rPr>
              <w:rFonts w:hint="eastAsia" w:ascii="仿宋_GB2312" w:eastAsia="仿宋_GB2312"/>
              <w:color w:val="auto"/>
              <w:szCs w:val="21"/>
            </w:rPr>
            <w:instrText xml:space="preserve"> PAGEREF _Toc25588102 \h </w:instrText>
          </w:r>
          <w:r>
            <w:rPr>
              <w:rFonts w:hint="eastAsia" w:ascii="仿宋_GB2312" w:eastAsia="仿宋_GB2312"/>
              <w:color w:val="auto"/>
              <w:szCs w:val="21"/>
            </w:rPr>
            <w:fldChar w:fldCharType="separate"/>
          </w:r>
          <w:r>
            <w:rPr>
              <w:rFonts w:hint="eastAsia" w:ascii="仿宋_GB2312" w:eastAsia="仿宋_GB2312"/>
              <w:color w:val="auto"/>
              <w:szCs w:val="21"/>
            </w:rPr>
            <w:t>22</w:t>
          </w:r>
          <w:r>
            <w:rPr>
              <w:rFonts w:hint="eastAsia" w:ascii="仿宋_GB2312" w:eastAsia="仿宋_GB2312"/>
              <w:color w:val="auto"/>
              <w:szCs w:val="21"/>
            </w:rPr>
            <w:fldChar w:fldCharType="end"/>
          </w:r>
          <w:r>
            <w:rPr>
              <w:rFonts w:hint="eastAsia" w:ascii="仿宋_GB2312" w:eastAsia="仿宋_GB2312"/>
              <w:color w:val="auto"/>
              <w:szCs w:val="21"/>
            </w:rPr>
            <w:fldChar w:fldCharType="end"/>
          </w:r>
        </w:p>
        <w:p>
          <w:pPr>
            <w:tabs>
              <w:tab w:val="right" w:leader="dot" w:pos="9350"/>
            </w:tabs>
            <w:ind w:left="420" w:leftChars="200"/>
            <w:rPr>
              <w:rFonts w:ascii="仿宋_GB2312" w:eastAsia="仿宋_GB2312"/>
              <w:color w:val="auto"/>
              <w:szCs w:val="21"/>
            </w:rPr>
          </w:pPr>
          <w:r>
            <w:rPr>
              <w:color w:val="auto"/>
            </w:rPr>
            <w:fldChar w:fldCharType="begin"/>
          </w:r>
          <w:r>
            <w:rPr>
              <w:color w:val="auto"/>
            </w:rPr>
            <w:instrText xml:space="preserve"> HYPERLINK \l "_Toc25588103" </w:instrText>
          </w:r>
          <w:r>
            <w:rPr>
              <w:color w:val="auto"/>
            </w:rPr>
            <w:fldChar w:fldCharType="separate"/>
          </w:r>
          <w:r>
            <w:rPr>
              <w:rFonts w:hint="eastAsia" w:ascii="仿宋_GB2312" w:eastAsia="仿宋_GB2312"/>
              <w:color w:val="auto"/>
              <w:szCs w:val="21"/>
              <w:u w:val="single"/>
            </w:rPr>
            <w:t>第四条 交货日期、方式和地点</w:t>
          </w:r>
          <w:r>
            <w:rPr>
              <w:rFonts w:hint="eastAsia" w:ascii="仿宋_GB2312" w:eastAsia="仿宋_GB2312"/>
              <w:color w:val="auto"/>
              <w:szCs w:val="21"/>
            </w:rPr>
            <w:tab/>
          </w:r>
          <w:r>
            <w:rPr>
              <w:rFonts w:hint="eastAsia" w:ascii="仿宋_GB2312" w:eastAsia="仿宋_GB2312"/>
              <w:color w:val="auto"/>
              <w:szCs w:val="21"/>
            </w:rPr>
            <w:fldChar w:fldCharType="begin"/>
          </w:r>
          <w:r>
            <w:rPr>
              <w:rFonts w:hint="eastAsia" w:ascii="仿宋_GB2312" w:eastAsia="仿宋_GB2312"/>
              <w:color w:val="auto"/>
              <w:szCs w:val="21"/>
            </w:rPr>
            <w:instrText xml:space="preserve"> PAGEREF _Toc25588103 \h </w:instrText>
          </w:r>
          <w:r>
            <w:rPr>
              <w:rFonts w:hint="eastAsia" w:ascii="仿宋_GB2312" w:eastAsia="仿宋_GB2312"/>
              <w:color w:val="auto"/>
              <w:szCs w:val="21"/>
            </w:rPr>
            <w:fldChar w:fldCharType="separate"/>
          </w:r>
          <w:r>
            <w:rPr>
              <w:rFonts w:hint="eastAsia" w:ascii="仿宋_GB2312" w:eastAsia="仿宋_GB2312"/>
              <w:color w:val="auto"/>
              <w:szCs w:val="21"/>
            </w:rPr>
            <w:t>22</w:t>
          </w:r>
          <w:r>
            <w:rPr>
              <w:rFonts w:hint="eastAsia" w:ascii="仿宋_GB2312" w:eastAsia="仿宋_GB2312"/>
              <w:color w:val="auto"/>
              <w:szCs w:val="21"/>
            </w:rPr>
            <w:fldChar w:fldCharType="end"/>
          </w:r>
          <w:r>
            <w:rPr>
              <w:rFonts w:hint="eastAsia" w:ascii="仿宋_GB2312" w:eastAsia="仿宋_GB2312"/>
              <w:color w:val="auto"/>
              <w:szCs w:val="21"/>
            </w:rPr>
            <w:fldChar w:fldCharType="end"/>
          </w:r>
        </w:p>
        <w:p>
          <w:pPr>
            <w:tabs>
              <w:tab w:val="right" w:leader="dot" w:pos="9350"/>
            </w:tabs>
            <w:ind w:left="420" w:leftChars="200"/>
            <w:rPr>
              <w:rFonts w:ascii="仿宋_GB2312" w:eastAsia="仿宋_GB2312"/>
              <w:color w:val="auto"/>
              <w:szCs w:val="21"/>
            </w:rPr>
          </w:pPr>
          <w:r>
            <w:rPr>
              <w:color w:val="auto"/>
            </w:rPr>
            <w:fldChar w:fldCharType="begin"/>
          </w:r>
          <w:r>
            <w:rPr>
              <w:color w:val="auto"/>
            </w:rPr>
            <w:instrText xml:space="preserve"> HYPERLINK \l "_Toc25588104" </w:instrText>
          </w:r>
          <w:r>
            <w:rPr>
              <w:color w:val="auto"/>
            </w:rPr>
            <w:fldChar w:fldCharType="separate"/>
          </w:r>
          <w:r>
            <w:rPr>
              <w:rFonts w:hint="eastAsia" w:ascii="仿宋_GB2312" w:eastAsia="仿宋_GB2312"/>
              <w:color w:val="auto"/>
              <w:szCs w:val="21"/>
              <w:u w:val="single"/>
            </w:rPr>
            <w:t>第五条 验收办法</w:t>
          </w:r>
          <w:r>
            <w:rPr>
              <w:rFonts w:hint="eastAsia" w:ascii="仿宋_GB2312" w:eastAsia="仿宋_GB2312"/>
              <w:color w:val="auto"/>
              <w:szCs w:val="21"/>
            </w:rPr>
            <w:tab/>
          </w:r>
          <w:r>
            <w:rPr>
              <w:rFonts w:hint="eastAsia" w:ascii="仿宋_GB2312" w:eastAsia="仿宋_GB2312"/>
              <w:color w:val="auto"/>
              <w:szCs w:val="21"/>
            </w:rPr>
            <w:fldChar w:fldCharType="begin"/>
          </w:r>
          <w:r>
            <w:rPr>
              <w:rFonts w:hint="eastAsia" w:ascii="仿宋_GB2312" w:eastAsia="仿宋_GB2312"/>
              <w:color w:val="auto"/>
              <w:szCs w:val="21"/>
            </w:rPr>
            <w:instrText xml:space="preserve"> PAGEREF _Toc25588104 \h </w:instrText>
          </w:r>
          <w:r>
            <w:rPr>
              <w:rFonts w:hint="eastAsia" w:ascii="仿宋_GB2312" w:eastAsia="仿宋_GB2312"/>
              <w:color w:val="auto"/>
              <w:szCs w:val="21"/>
            </w:rPr>
            <w:fldChar w:fldCharType="separate"/>
          </w:r>
          <w:r>
            <w:rPr>
              <w:rFonts w:hint="eastAsia" w:ascii="仿宋_GB2312" w:eastAsia="仿宋_GB2312"/>
              <w:color w:val="auto"/>
              <w:szCs w:val="21"/>
            </w:rPr>
            <w:t>22</w:t>
          </w:r>
          <w:r>
            <w:rPr>
              <w:rFonts w:hint="eastAsia" w:ascii="仿宋_GB2312" w:eastAsia="仿宋_GB2312"/>
              <w:color w:val="auto"/>
              <w:szCs w:val="21"/>
            </w:rPr>
            <w:fldChar w:fldCharType="end"/>
          </w:r>
          <w:r>
            <w:rPr>
              <w:rFonts w:hint="eastAsia" w:ascii="仿宋_GB2312" w:eastAsia="仿宋_GB2312"/>
              <w:color w:val="auto"/>
              <w:szCs w:val="21"/>
            </w:rPr>
            <w:fldChar w:fldCharType="end"/>
          </w:r>
        </w:p>
        <w:p>
          <w:pPr>
            <w:tabs>
              <w:tab w:val="right" w:leader="dot" w:pos="9350"/>
            </w:tabs>
            <w:ind w:left="420" w:leftChars="200"/>
            <w:rPr>
              <w:rFonts w:ascii="仿宋_GB2312" w:eastAsia="仿宋_GB2312"/>
              <w:color w:val="auto"/>
              <w:szCs w:val="21"/>
            </w:rPr>
          </w:pPr>
          <w:r>
            <w:rPr>
              <w:color w:val="auto"/>
            </w:rPr>
            <w:fldChar w:fldCharType="begin"/>
          </w:r>
          <w:r>
            <w:rPr>
              <w:color w:val="auto"/>
            </w:rPr>
            <w:instrText xml:space="preserve"> HYPERLINK \l "_Toc25588105" </w:instrText>
          </w:r>
          <w:r>
            <w:rPr>
              <w:color w:val="auto"/>
            </w:rPr>
            <w:fldChar w:fldCharType="separate"/>
          </w:r>
          <w:r>
            <w:rPr>
              <w:rFonts w:hint="eastAsia" w:ascii="仿宋_GB2312" w:eastAsia="仿宋_GB2312"/>
              <w:color w:val="auto"/>
              <w:szCs w:val="21"/>
              <w:u w:val="single"/>
            </w:rPr>
            <w:t>第六条 保证金</w:t>
          </w:r>
          <w:r>
            <w:rPr>
              <w:rFonts w:hint="eastAsia" w:ascii="仿宋_GB2312" w:eastAsia="仿宋_GB2312"/>
              <w:color w:val="auto"/>
              <w:szCs w:val="21"/>
            </w:rPr>
            <w:tab/>
          </w:r>
          <w:r>
            <w:rPr>
              <w:rFonts w:hint="eastAsia" w:ascii="仿宋_GB2312" w:eastAsia="仿宋_GB2312"/>
              <w:color w:val="auto"/>
              <w:szCs w:val="21"/>
            </w:rPr>
            <w:fldChar w:fldCharType="begin"/>
          </w:r>
          <w:r>
            <w:rPr>
              <w:rFonts w:hint="eastAsia" w:ascii="仿宋_GB2312" w:eastAsia="仿宋_GB2312"/>
              <w:color w:val="auto"/>
              <w:szCs w:val="21"/>
            </w:rPr>
            <w:instrText xml:space="preserve"> PAGEREF _Toc25588105 \h </w:instrText>
          </w:r>
          <w:r>
            <w:rPr>
              <w:rFonts w:hint="eastAsia" w:ascii="仿宋_GB2312" w:eastAsia="仿宋_GB2312"/>
              <w:color w:val="auto"/>
              <w:szCs w:val="21"/>
            </w:rPr>
            <w:fldChar w:fldCharType="separate"/>
          </w:r>
          <w:r>
            <w:rPr>
              <w:rFonts w:hint="eastAsia" w:ascii="仿宋_GB2312" w:eastAsia="仿宋_GB2312"/>
              <w:color w:val="auto"/>
              <w:szCs w:val="21"/>
            </w:rPr>
            <w:t>22</w:t>
          </w:r>
          <w:r>
            <w:rPr>
              <w:rFonts w:hint="eastAsia" w:ascii="仿宋_GB2312" w:eastAsia="仿宋_GB2312"/>
              <w:color w:val="auto"/>
              <w:szCs w:val="21"/>
            </w:rPr>
            <w:fldChar w:fldCharType="end"/>
          </w:r>
          <w:r>
            <w:rPr>
              <w:rFonts w:hint="eastAsia" w:ascii="仿宋_GB2312" w:eastAsia="仿宋_GB2312"/>
              <w:color w:val="auto"/>
              <w:szCs w:val="21"/>
            </w:rPr>
            <w:fldChar w:fldCharType="end"/>
          </w:r>
        </w:p>
        <w:p>
          <w:pPr>
            <w:tabs>
              <w:tab w:val="right" w:leader="dot" w:pos="9350"/>
            </w:tabs>
            <w:ind w:left="420" w:leftChars="200"/>
            <w:rPr>
              <w:rFonts w:ascii="仿宋_GB2312" w:eastAsia="仿宋_GB2312"/>
              <w:color w:val="auto"/>
              <w:szCs w:val="21"/>
            </w:rPr>
          </w:pPr>
          <w:r>
            <w:rPr>
              <w:color w:val="auto"/>
            </w:rPr>
            <w:fldChar w:fldCharType="begin"/>
          </w:r>
          <w:r>
            <w:rPr>
              <w:color w:val="auto"/>
            </w:rPr>
            <w:instrText xml:space="preserve"> HYPERLINK \l "_Toc25588106" </w:instrText>
          </w:r>
          <w:r>
            <w:rPr>
              <w:color w:val="auto"/>
            </w:rPr>
            <w:fldChar w:fldCharType="separate"/>
          </w:r>
          <w:r>
            <w:rPr>
              <w:rFonts w:hint="eastAsia" w:ascii="仿宋_GB2312" w:eastAsia="仿宋_GB2312"/>
              <w:color w:val="auto"/>
              <w:szCs w:val="21"/>
              <w:u w:val="single"/>
            </w:rPr>
            <w:t>第七条 付款方式</w:t>
          </w:r>
          <w:r>
            <w:rPr>
              <w:rFonts w:hint="eastAsia" w:ascii="仿宋_GB2312" w:eastAsia="仿宋_GB2312"/>
              <w:color w:val="auto"/>
              <w:szCs w:val="21"/>
            </w:rPr>
            <w:tab/>
          </w:r>
          <w:r>
            <w:rPr>
              <w:rFonts w:hint="eastAsia" w:ascii="仿宋_GB2312" w:eastAsia="仿宋_GB2312"/>
              <w:color w:val="auto"/>
              <w:szCs w:val="21"/>
            </w:rPr>
            <w:fldChar w:fldCharType="begin"/>
          </w:r>
          <w:r>
            <w:rPr>
              <w:rFonts w:hint="eastAsia" w:ascii="仿宋_GB2312" w:eastAsia="仿宋_GB2312"/>
              <w:color w:val="auto"/>
              <w:szCs w:val="21"/>
            </w:rPr>
            <w:instrText xml:space="preserve"> PAGEREF _Toc25588106 \h </w:instrText>
          </w:r>
          <w:r>
            <w:rPr>
              <w:rFonts w:hint="eastAsia" w:ascii="仿宋_GB2312" w:eastAsia="仿宋_GB2312"/>
              <w:color w:val="auto"/>
              <w:szCs w:val="21"/>
            </w:rPr>
            <w:fldChar w:fldCharType="separate"/>
          </w:r>
          <w:r>
            <w:rPr>
              <w:rFonts w:hint="eastAsia" w:ascii="仿宋_GB2312" w:eastAsia="仿宋_GB2312"/>
              <w:color w:val="auto"/>
              <w:szCs w:val="21"/>
            </w:rPr>
            <w:t>22</w:t>
          </w:r>
          <w:r>
            <w:rPr>
              <w:rFonts w:hint="eastAsia" w:ascii="仿宋_GB2312" w:eastAsia="仿宋_GB2312"/>
              <w:color w:val="auto"/>
              <w:szCs w:val="21"/>
            </w:rPr>
            <w:fldChar w:fldCharType="end"/>
          </w:r>
          <w:r>
            <w:rPr>
              <w:rFonts w:hint="eastAsia" w:ascii="仿宋_GB2312" w:eastAsia="仿宋_GB2312"/>
              <w:color w:val="auto"/>
              <w:szCs w:val="21"/>
            </w:rPr>
            <w:fldChar w:fldCharType="end"/>
          </w:r>
        </w:p>
        <w:p>
          <w:pPr>
            <w:tabs>
              <w:tab w:val="right" w:leader="dot" w:pos="9350"/>
            </w:tabs>
            <w:ind w:left="420" w:leftChars="200"/>
            <w:rPr>
              <w:rFonts w:ascii="仿宋_GB2312" w:eastAsia="仿宋_GB2312"/>
              <w:color w:val="auto"/>
              <w:szCs w:val="21"/>
            </w:rPr>
          </w:pPr>
          <w:r>
            <w:rPr>
              <w:color w:val="auto"/>
            </w:rPr>
            <w:fldChar w:fldCharType="begin"/>
          </w:r>
          <w:r>
            <w:rPr>
              <w:color w:val="auto"/>
            </w:rPr>
            <w:instrText xml:space="preserve"> HYPERLINK \l "_Toc25588107" </w:instrText>
          </w:r>
          <w:r>
            <w:rPr>
              <w:color w:val="auto"/>
            </w:rPr>
            <w:fldChar w:fldCharType="separate"/>
          </w:r>
          <w:r>
            <w:rPr>
              <w:rFonts w:hint="eastAsia" w:ascii="仿宋_GB2312" w:eastAsia="仿宋_GB2312"/>
              <w:color w:val="auto"/>
              <w:szCs w:val="21"/>
              <w:u w:val="single"/>
            </w:rPr>
            <w:t>第八条 违约和索赔</w:t>
          </w:r>
          <w:r>
            <w:rPr>
              <w:rFonts w:hint="eastAsia" w:ascii="仿宋_GB2312" w:eastAsia="仿宋_GB2312"/>
              <w:color w:val="auto"/>
              <w:szCs w:val="21"/>
            </w:rPr>
            <w:tab/>
          </w:r>
          <w:r>
            <w:rPr>
              <w:rFonts w:hint="eastAsia" w:ascii="仿宋_GB2312" w:eastAsia="仿宋_GB2312"/>
              <w:color w:val="auto"/>
              <w:szCs w:val="21"/>
            </w:rPr>
            <w:fldChar w:fldCharType="begin"/>
          </w:r>
          <w:r>
            <w:rPr>
              <w:rFonts w:hint="eastAsia" w:ascii="仿宋_GB2312" w:eastAsia="仿宋_GB2312"/>
              <w:color w:val="auto"/>
              <w:szCs w:val="21"/>
            </w:rPr>
            <w:instrText xml:space="preserve"> PAGEREF _Toc25588107 \h </w:instrText>
          </w:r>
          <w:r>
            <w:rPr>
              <w:rFonts w:hint="eastAsia" w:ascii="仿宋_GB2312" w:eastAsia="仿宋_GB2312"/>
              <w:color w:val="auto"/>
              <w:szCs w:val="21"/>
            </w:rPr>
            <w:fldChar w:fldCharType="separate"/>
          </w:r>
          <w:r>
            <w:rPr>
              <w:rFonts w:hint="eastAsia" w:ascii="仿宋_GB2312" w:eastAsia="仿宋_GB2312"/>
              <w:color w:val="auto"/>
              <w:szCs w:val="21"/>
            </w:rPr>
            <w:t>23</w:t>
          </w:r>
          <w:r>
            <w:rPr>
              <w:rFonts w:hint="eastAsia" w:ascii="仿宋_GB2312" w:eastAsia="仿宋_GB2312"/>
              <w:color w:val="auto"/>
              <w:szCs w:val="21"/>
            </w:rPr>
            <w:fldChar w:fldCharType="end"/>
          </w:r>
          <w:r>
            <w:rPr>
              <w:rFonts w:hint="eastAsia" w:ascii="仿宋_GB2312" w:eastAsia="仿宋_GB2312"/>
              <w:color w:val="auto"/>
              <w:szCs w:val="21"/>
            </w:rPr>
            <w:fldChar w:fldCharType="end"/>
          </w:r>
        </w:p>
        <w:p>
          <w:pPr>
            <w:tabs>
              <w:tab w:val="right" w:leader="dot" w:pos="9350"/>
            </w:tabs>
            <w:ind w:left="420" w:leftChars="200"/>
            <w:rPr>
              <w:rFonts w:ascii="仿宋_GB2312" w:eastAsia="仿宋_GB2312"/>
              <w:color w:val="auto"/>
              <w:szCs w:val="21"/>
            </w:rPr>
          </w:pPr>
          <w:r>
            <w:rPr>
              <w:color w:val="auto"/>
            </w:rPr>
            <w:fldChar w:fldCharType="begin"/>
          </w:r>
          <w:r>
            <w:rPr>
              <w:color w:val="auto"/>
            </w:rPr>
            <w:instrText xml:space="preserve"> HYPERLINK \l "_Toc25588108" </w:instrText>
          </w:r>
          <w:r>
            <w:rPr>
              <w:color w:val="auto"/>
            </w:rPr>
            <w:fldChar w:fldCharType="separate"/>
          </w:r>
          <w:r>
            <w:rPr>
              <w:rFonts w:hint="eastAsia" w:ascii="仿宋_GB2312" w:eastAsia="仿宋_GB2312"/>
              <w:color w:val="auto"/>
              <w:szCs w:val="21"/>
              <w:u w:val="single"/>
            </w:rPr>
            <w:t>第九条 不可抗力</w:t>
          </w:r>
          <w:r>
            <w:rPr>
              <w:rFonts w:hint="eastAsia" w:ascii="仿宋_GB2312" w:eastAsia="仿宋_GB2312"/>
              <w:color w:val="auto"/>
              <w:szCs w:val="21"/>
            </w:rPr>
            <w:tab/>
          </w:r>
          <w:r>
            <w:rPr>
              <w:rFonts w:hint="eastAsia" w:ascii="仿宋_GB2312" w:eastAsia="仿宋_GB2312"/>
              <w:color w:val="auto"/>
              <w:szCs w:val="21"/>
            </w:rPr>
            <w:fldChar w:fldCharType="begin"/>
          </w:r>
          <w:r>
            <w:rPr>
              <w:rFonts w:hint="eastAsia" w:ascii="仿宋_GB2312" w:eastAsia="仿宋_GB2312"/>
              <w:color w:val="auto"/>
              <w:szCs w:val="21"/>
            </w:rPr>
            <w:instrText xml:space="preserve"> PAGEREF _Toc25588108 \h </w:instrText>
          </w:r>
          <w:r>
            <w:rPr>
              <w:rFonts w:hint="eastAsia" w:ascii="仿宋_GB2312" w:eastAsia="仿宋_GB2312"/>
              <w:color w:val="auto"/>
              <w:szCs w:val="21"/>
            </w:rPr>
            <w:fldChar w:fldCharType="separate"/>
          </w:r>
          <w:r>
            <w:rPr>
              <w:rFonts w:hint="eastAsia" w:ascii="仿宋_GB2312" w:eastAsia="仿宋_GB2312"/>
              <w:color w:val="auto"/>
              <w:szCs w:val="21"/>
            </w:rPr>
            <w:t>23</w:t>
          </w:r>
          <w:r>
            <w:rPr>
              <w:rFonts w:hint="eastAsia" w:ascii="仿宋_GB2312" w:eastAsia="仿宋_GB2312"/>
              <w:color w:val="auto"/>
              <w:szCs w:val="21"/>
            </w:rPr>
            <w:fldChar w:fldCharType="end"/>
          </w:r>
          <w:r>
            <w:rPr>
              <w:rFonts w:hint="eastAsia" w:ascii="仿宋_GB2312" w:eastAsia="仿宋_GB2312"/>
              <w:color w:val="auto"/>
              <w:szCs w:val="21"/>
            </w:rPr>
            <w:fldChar w:fldCharType="end"/>
          </w:r>
        </w:p>
        <w:p>
          <w:pPr>
            <w:tabs>
              <w:tab w:val="right" w:leader="dot" w:pos="9350"/>
            </w:tabs>
            <w:ind w:left="420" w:leftChars="200"/>
            <w:rPr>
              <w:rFonts w:ascii="仿宋_GB2312" w:eastAsia="仿宋_GB2312"/>
              <w:color w:val="auto"/>
              <w:szCs w:val="21"/>
            </w:rPr>
          </w:pPr>
          <w:r>
            <w:rPr>
              <w:color w:val="auto"/>
            </w:rPr>
            <w:fldChar w:fldCharType="begin"/>
          </w:r>
          <w:r>
            <w:rPr>
              <w:color w:val="auto"/>
            </w:rPr>
            <w:instrText xml:space="preserve"> HYPERLINK \l "_Toc25588109" </w:instrText>
          </w:r>
          <w:r>
            <w:rPr>
              <w:color w:val="auto"/>
            </w:rPr>
            <w:fldChar w:fldCharType="separate"/>
          </w:r>
          <w:r>
            <w:rPr>
              <w:rFonts w:hint="eastAsia" w:ascii="仿宋_GB2312" w:eastAsia="仿宋_GB2312"/>
              <w:color w:val="auto"/>
              <w:szCs w:val="21"/>
              <w:u w:val="single"/>
            </w:rPr>
            <w:t>第十条 通知条款</w:t>
          </w:r>
          <w:r>
            <w:rPr>
              <w:rFonts w:hint="eastAsia" w:ascii="仿宋_GB2312" w:eastAsia="仿宋_GB2312"/>
              <w:color w:val="auto"/>
              <w:szCs w:val="21"/>
            </w:rPr>
            <w:tab/>
          </w:r>
          <w:r>
            <w:rPr>
              <w:rFonts w:hint="eastAsia" w:ascii="仿宋_GB2312" w:eastAsia="仿宋_GB2312"/>
              <w:color w:val="auto"/>
              <w:szCs w:val="21"/>
            </w:rPr>
            <w:fldChar w:fldCharType="begin"/>
          </w:r>
          <w:r>
            <w:rPr>
              <w:rFonts w:hint="eastAsia" w:ascii="仿宋_GB2312" w:eastAsia="仿宋_GB2312"/>
              <w:color w:val="auto"/>
              <w:szCs w:val="21"/>
            </w:rPr>
            <w:instrText xml:space="preserve"> PAGEREF _Toc25588109 \h </w:instrText>
          </w:r>
          <w:r>
            <w:rPr>
              <w:rFonts w:hint="eastAsia" w:ascii="仿宋_GB2312" w:eastAsia="仿宋_GB2312"/>
              <w:color w:val="auto"/>
              <w:szCs w:val="21"/>
            </w:rPr>
            <w:fldChar w:fldCharType="separate"/>
          </w:r>
          <w:r>
            <w:rPr>
              <w:rFonts w:hint="eastAsia" w:ascii="仿宋_GB2312" w:eastAsia="仿宋_GB2312"/>
              <w:color w:val="auto"/>
              <w:szCs w:val="21"/>
            </w:rPr>
            <w:t>24</w:t>
          </w:r>
          <w:r>
            <w:rPr>
              <w:rFonts w:hint="eastAsia" w:ascii="仿宋_GB2312" w:eastAsia="仿宋_GB2312"/>
              <w:color w:val="auto"/>
              <w:szCs w:val="21"/>
            </w:rPr>
            <w:fldChar w:fldCharType="end"/>
          </w:r>
          <w:r>
            <w:rPr>
              <w:rFonts w:hint="eastAsia" w:ascii="仿宋_GB2312" w:eastAsia="仿宋_GB2312"/>
              <w:color w:val="auto"/>
              <w:szCs w:val="21"/>
            </w:rPr>
            <w:fldChar w:fldCharType="end"/>
          </w:r>
        </w:p>
        <w:p>
          <w:pPr>
            <w:tabs>
              <w:tab w:val="right" w:leader="dot" w:pos="9350"/>
            </w:tabs>
            <w:ind w:left="420" w:leftChars="200"/>
            <w:rPr>
              <w:rFonts w:ascii="仿宋_GB2312" w:eastAsia="仿宋_GB2312"/>
              <w:color w:val="auto"/>
              <w:szCs w:val="21"/>
            </w:rPr>
          </w:pPr>
          <w:r>
            <w:rPr>
              <w:color w:val="auto"/>
            </w:rPr>
            <w:fldChar w:fldCharType="begin"/>
          </w:r>
          <w:r>
            <w:rPr>
              <w:color w:val="auto"/>
            </w:rPr>
            <w:instrText xml:space="preserve"> HYPERLINK \l "_Toc25588110" </w:instrText>
          </w:r>
          <w:r>
            <w:rPr>
              <w:color w:val="auto"/>
            </w:rPr>
            <w:fldChar w:fldCharType="separate"/>
          </w:r>
          <w:r>
            <w:rPr>
              <w:rFonts w:hint="eastAsia" w:ascii="仿宋_GB2312" w:eastAsia="仿宋_GB2312"/>
              <w:color w:val="auto"/>
              <w:szCs w:val="21"/>
              <w:u w:val="single"/>
            </w:rPr>
            <w:t>第十一条 保密条款</w:t>
          </w:r>
          <w:r>
            <w:rPr>
              <w:rFonts w:hint="eastAsia" w:ascii="仿宋_GB2312" w:eastAsia="仿宋_GB2312"/>
              <w:color w:val="auto"/>
              <w:szCs w:val="21"/>
            </w:rPr>
            <w:tab/>
          </w:r>
          <w:r>
            <w:rPr>
              <w:rFonts w:hint="eastAsia" w:ascii="仿宋_GB2312" w:eastAsia="仿宋_GB2312"/>
              <w:color w:val="auto"/>
              <w:szCs w:val="21"/>
            </w:rPr>
            <w:fldChar w:fldCharType="begin"/>
          </w:r>
          <w:r>
            <w:rPr>
              <w:rFonts w:hint="eastAsia" w:ascii="仿宋_GB2312" w:eastAsia="仿宋_GB2312"/>
              <w:color w:val="auto"/>
              <w:szCs w:val="21"/>
            </w:rPr>
            <w:instrText xml:space="preserve"> PAGEREF _Toc25588110 \h </w:instrText>
          </w:r>
          <w:r>
            <w:rPr>
              <w:rFonts w:hint="eastAsia" w:ascii="仿宋_GB2312" w:eastAsia="仿宋_GB2312"/>
              <w:color w:val="auto"/>
              <w:szCs w:val="21"/>
            </w:rPr>
            <w:fldChar w:fldCharType="separate"/>
          </w:r>
          <w:r>
            <w:rPr>
              <w:rFonts w:hint="eastAsia" w:ascii="仿宋_GB2312" w:eastAsia="仿宋_GB2312"/>
              <w:color w:val="auto"/>
              <w:szCs w:val="21"/>
            </w:rPr>
            <w:t>25</w:t>
          </w:r>
          <w:r>
            <w:rPr>
              <w:rFonts w:hint="eastAsia" w:ascii="仿宋_GB2312" w:eastAsia="仿宋_GB2312"/>
              <w:color w:val="auto"/>
              <w:szCs w:val="21"/>
            </w:rPr>
            <w:fldChar w:fldCharType="end"/>
          </w:r>
          <w:r>
            <w:rPr>
              <w:rFonts w:hint="eastAsia" w:ascii="仿宋_GB2312" w:eastAsia="仿宋_GB2312"/>
              <w:color w:val="auto"/>
              <w:szCs w:val="21"/>
            </w:rPr>
            <w:fldChar w:fldCharType="end"/>
          </w:r>
        </w:p>
        <w:p>
          <w:pPr>
            <w:tabs>
              <w:tab w:val="right" w:leader="dot" w:pos="9350"/>
            </w:tabs>
            <w:ind w:left="420" w:leftChars="200"/>
            <w:rPr>
              <w:rFonts w:ascii="仿宋_GB2312" w:eastAsia="仿宋_GB2312"/>
              <w:color w:val="auto"/>
              <w:szCs w:val="21"/>
            </w:rPr>
          </w:pPr>
          <w:r>
            <w:rPr>
              <w:color w:val="auto"/>
            </w:rPr>
            <w:fldChar w:fldCharType="begin"/>
          </w:r>
          <w:r>
            <w:rPr>
              <w:color w:val="auto"/>
            </w:rPr>
            <w:instrText xml:space="preserve"> HYPERLINK \l "_Toc25588111" </w:instrText>
          </w:r>
          <w:r>
            <w:rPr>
              <w:color w:val="auto"/>
            </w:rPr>
            <w:fldChar w:fldCharType="separate"/>
          </w:r>
          <w:r>
            <w:rPr>
              <w:rFonts w:hint="eastAsia" w:ascii="仿宋_GB2312" w:eastAsia="仿宋_GB2312"/>
              <w:color w:val="auto"/>
              <w:szCs w:val="21"/>
              <w:u w:val="single"/>
            </w:rPr>
            <w:t>第十二条 合同争议的解决方式</w:t>
          </w:r>
          <w:r>
            <w:rPr>
              <w:rFonts w:hint="eastAsia" w:ascii="仿宋_GB2312" w:eastAsia="仿宋_GB2312"/>
              <w:color w:val="auto"/>
              <w:szCs w:val="21"/>
            </w:rPr>
            <w:tab/>
          </w:r>
          <w:r>
            <w:rPr>
              <w:rFonts w:hint="eastAsia" w:ascii="仿宋_GB2312" w:eastAsia="仿宋_GB2312"/>
              <w:color w:val="auto"/>
              <w:szCs w:val="21"/>
            </w:rPr>
            <w:fldChar w:fldCharType="begin"/>
          </w:r>
          <w:r>
            <w:rPr>
              <w:rFonts w:hint="eastAsia" w:ascii="仿宋_GB2312" w:eastAsia="仿宋_GB2312"/>
              <w:color w:val="auto"/>
              <w:szCs w:val="21"/>
            </w:rPr>
            <w:instrText xml:space="preserve"> PAGEREF _Toc25588111 \h </w:instrText>
          </w:r>
          <w:r>
            <w:rPr>
              <w:rFonts w:hint="eastAsia" w:ascii="仿宋_GB2312" w:eastAsia="仿宋_GB2312"/>
              <w:color w:val="auto"/>
              <w:szCs w:val="21"/>
            </w:rPr>
            <w:fldChar w:fldCharType="separate"/>
          </w:r>
          <w:r>
            <w:rPr>
              <w:rFonts w:hint="eastAsia" w:ascii="仿宋_GB2312" w:eastAsia="仿宋_GB2312"/>
              <w:color w:val="auto"/>
              <w:szCs w:val="21"/>
            </w:rPr>
            <w:t>25</w:t>
          </w:r>
          <w:r>
            <w:rPr>
              <w:rFonts w:hint="eastAsia" w:ascii="仿宋_GB2312" w:eastAsia="仿宋_GB2312"/>
              <w:color w:val="auto"/>
              <w:szCs w:val="21"/>
            </w:rPr>
            <w:fldChar w:fldCharType="end"/>
          </w:r>
          <w:r>
            <w:rPr>
              <w:rFonts w:hint="eastAsia" w:ascii="仿宋_GB2312" w:eastAsia="仿宋_GB2312"/>
              <w:color w:val="auto"/>
              <w:szCs w:val="21"/>
            </w:rPr>
            <w:fldChar w:fldCharType="end"/>
          </w:r>
        </w:p>
        <w:p>
          <w:pPr>
            <w:tabs>
              <w:tab w:val="right" w:leader="dot" w:pos="9350"/>
            </w:tabs>
            <w:ind w:left="420" w:leftChars="200"/>
            <w:rPr>
              <w:rFonts w:ascii="仿宋_GB2312" w:eastAsia="仿宋_GB2312"/>
              <w:color w:val="auto"/>
              <w:szCs w:val="21"/>
            </w:rPr>
          </w:pPr>
          <w:r>
            <w:rPr>
              <w:color w:val="auto"/>
            </w:rPr>
            <w:fldChar w:fldCharType="begin"/>
          </w:r>
          <w:r>
            <w:rPr>
              <w:color w:val="auto"/>
            </w:rPr>
            <w:instrText xml:space="preserve"> HYPERLINK \l "_Toc25588112" </w:instrText>
          </w:r>
          <w:r>
            <w:rPr>
              <w:color w:val="auto"/>
            </w:rPr>
            <w:fldChar w:fldCharType="separate"/>
          </w:r>
          <w:r>
            <w:rPr>
              <w:rFonts w:hint="eastAsia" w:ascii="仿宋_GB2312" w:eastAsia="仿宋_GB2312"/>
              <w:color w:val="auto"/>
              <w:szCs w:val="21"/>
              <w:u w:val="single"/>
            </w:rPr>
            <w:t>第十三条 合同的变更和解除</w:t>
          </w:r>
          <w:r>
            <w:rPr>
              <w:rFonts w:hint="eastAsia" w:ascii="仿宋_GB2312" w:eastAsia="仿宋_GB2312"/>
              <w:color w:val="auto"/>
              <w:szCs w:val="21"/>
            </w:rPr>
            <w:tab/>
          </w:r>
          <w:r>
            <w:rPr>
              <w:rFonts w:hint="eastAsia" w:ascii="仿宋_GB2312" w:eastAsia="仿宋_GB2312"/>
              <w:color w:val="auto"/>
              <w:szCs w:val="21"/>
            </w:rPr>
            <w:fldChar w:fldCharType="begin"/>
          </w:r>
          <w:r>
            <w:rPr>
              <w:rFonts w:hint="eastAsia" w:ascii="仿宋_GB2312" w:eastAsia="仿宋_GB2312"/>
              <w:color w:val="auto"/>
              <w:szCs w:val="21"/>
            </w:rPr>
            <w:instrText xml:space="preserve"> PAGEREF _Toc25588112 \h </w:instrText>
          </w:r>
          <w:r>
            <w:rPr>
              <w:rFonts w:hint="eastAsia" w:ascii="仿宋_GB2312" w:eastAsia="仿宋_GB2312"/>
              <w:color w:val="auto"/>
              <w:szCs w:val="21"/>
            </w:rPr>
            <w:fldChar w:fldCharType="separate"/>
          </w:r>
          <w:r>
            <w:rPr>
              <w:rFonts w:hint="eastAsia" w:ascii="仿宋_GB2312" w:eastAsia="仿宋_GB2312"/>
              <w:color w:val="auto"/>
              <w:szCs w:val="21"/>
            </w:rPr>
            <w:t>25</w:t>
          </w:r>
          <w:r>
            <w:rPr>
              <w:rFonts w:hint="eastAsia" w:ascii="仿宋_GB2312" w:eastAsia="仿宋_GB2312"/>
              <w:color w:val="auto"/>
              <w:szCs w:val="21"/>
            </w:rPr>
            <w:fldChar w:fldCharType="end"/>
          </w:r>
          <w:r>
            <w:rPr>
              <w:rFonts w:hint="eastAsia" w:ascii="仿宋_GB2312" w:eastAsia="仿宋_GB2312"/>
              <w:color w:val="auto"/>
              <w:szCs w:val="21"/>
            </w:rPr>
            <w:fldChar w:fldCharType="end"/>
          </w:r>
        </w:p>
        <w:p>
          <w:pPr>
            <w:tabs>
              <w:tab w:val="right" w:leader="dot" w:pos="9350"/>
            </w:tabs>
            <w:ind w:left="420" w:leftChars="200"/>
            <w:rPr>
              <w:rFonts w:ascii="仿宋_GB2312" w:eastAsia="仿宋_GB2312"/>
              <w:color w:val="auto"/>
              <w:szCs w:val="21"/>
            </w:rPr>
          </w:pPr>
          <w:r>
            <w:rPr>
              <w:color w:val="auto"/>
            </w:rPr>
            <w:fldChar w:fldCharType="begin"/>
          </w:r>
          <w:r>
            <w:rPr>
              <w:color w:val="auto"/>
            </w:rPr>
            <w:instrText xml:space="preserve"> HYPERLINK \l "_Toc25588113" </w:instrText>
          </w:r>
          <w:r>
            <w:rPr>
              <w:color w:val="auto"/>
            </w:rPr>
            <w:fldChar w:fldCharType="separate"/>
          </w:r>
          <w:r>
            <w:rPr>
              <w:rFonts w:hint="eastAsia" w:ascii="仿宋_GB2312" w:eastAsia="仿宋_GB2312"/>
              <w:color w:val="auto"/>
              <w:szCs w:val="21"/>
              <w:u w:val="single"/>
            </w:rPr>
            <w:t>第十四条 合同生效及其他</w:t>
          </w:r>
          <w:r>
            <w:rPr>
              <w:rFonts w:hint="eastAsia" w:ascii="仿宋_GB2312" w:eastAsia="仿宋_GB2312"/>
              <w:color w:val="auto"/>
              <w:szCs w:val="21"/>
            </w:rPr>
            <w:tab/>
          </w:r>
          <w:r>
            <w:rPr>
              <w:rFonts w:hint="eastAsia" w:ascii="仿宋_GB2312" w:eastAsia="仿宋_GB2312"/>
              <w:color w:val="auto"/>
              <w:szCs w:val="21"/>
            </w:rPr>
            <w:fldChar w:fldCharType="begin"/>
          </w:r>
          <w:r>
            <w:rPr>
              <w:rFonts w:hint="eastAsia" w:ascii="仿宋_GB2312" w:eastAsia="仿宋_GB2312"/>
              <w:color w:val="auto"/>
              <w:szCs w:val="21"/>
            </w:rPr>
            <w:instrText xml:space="preserve"> PAGEREF _Toc25588113 \h </w:instrText>
          </w:r>
          <w:r>
            <w:rPr>
              <w:rFonts w:hint="eastAsia" w:ascii="仿宋_GB2312" w:eastAsia="仿宋_GB2312"/>
              <w:color w:val="auto"/>
              <w:szCs w:val="21"/>
            </w:rPr>
            <w:fldChar w:fldCharType="separate"/>
          </w:r>
          <w:r>
            <w:rPr>
              <w:rFonts w:hint="eastAsia" w:ascii="仿宋_GB2312" w:eastAsia="仿宋_GB2312"/>
              <w:color w:val="auto"/>
              <w:szCs w:val="21"/>
            </w:rPr>
            <w:t>25</w:t>
          </w:r>
          <w:r>
            <w:rPr>
              <w:rFonts w:hint="eastAsia" w:ascii="仿宋_GB2312" w:eastAsia="仿宋_GB2312"/>
              <w:color w:val="auto"/>
              <w:szCs w:val="21"/>
            </w:rPr>
            <w:fldChar w:fldCharType="end"/>
          </w:r>
          <w:r>
            <w:rPr>
              <w:rFonts w:hint="eastAsia" w:ascii="仿宋_GB2312" w:eastAsia="仿宋_GB2312"/>
              <w:color w:val="auto"/>
              <w:szCs w:val="21"/>
            </w:rPr>
            <w:fldChar w:fldCharType="end"/>
          </w:r>
        </w:p>
        <w:p>
          <w:pPr>
            <w:rPr>
              <w:color w:val="auto"/>
              <w:szCs w:val="21"/>
            </w:rPr>
          </w:pPr>
          <w:r>
            <w:rPr>
              <w:rFonts w:hint="eastAsia" w:ascii="仿宋_GB2312" w:eastAsia="仿宋_GB2312"/>
              <w:b/>
              <w:bCs/>
              <w:color w:val="auto"/>
              <w:szCs w:val="21"/>
              <w:lang w:val="zh-CN"/>
            </w:rPr>
            <w:fldChar w:fldCharType="end"/>
          </w:r>
        </w:p>
      </w:sdtContent>
    </w:sdt>
    <w:p>
      <w:pPr>
        <w:ind w:firstLine="422" w:firstLineChars="200"/>
        <w:rPr>
          <w:rFonts w:cs="宋体"/>
          <w:b/>
          <w:bCs/>
          <w:color w:val="auto"/>
          <w:szCs w:val="21"/>
        </w:rPr>
      </w:pPr>
    </w:p>
    <w:p>
      <w:pPr>
        <w:ind w:firstLine="422" w:firstLineChars="200"/>
        <w:rPr>
          <w:rFonts w:cs="宋体"/>
          <w:b/>
          <w:bCs/>
          <w:color w:val="auto"/>
          <w:szCs w:val="21"/>
        </w:rPr>
        <w:sectPr>
          <w:footerReference r:id="rId3" w:type="default"/>
          <w:pgSz w:w="12240" w:h="15840"/>
          <w:pgMar w:top="1440" w:right="1440" w:bottom="1440" w:left="1440" w:header="720" w:footer="720" w:gutter="0"/>
          <w:cols w:space="720" w:num="1"/>
        </w:sectPr>
      </w:pPr>
    </w:p>
    <w:p>
      <w:pPr>
        <w:ind w:firstLine="422" w:firstLineChars="200"/>
        <w:rPr>
          <w:rFonts w:cs="宋体"/>
          <w:b/>
          <w:bCs/>
          <w:color w:val="auto"/>
          <w:szCs w:val="21"/>
        </w:rPr>
      </w:pPr>
    </w:p>
    <w:p>
      <w:pPr>
        <w:spacing w:line="360" w:lineRule="auto"/>
        <w:ind w:firstLine="422" w:firstLineChars="200"/>
        <w:rPr>
          <w:rFonts w:ascii="仿宋_GB2312" w:hAnsi="仿宋" w:eastAsia="仿宋_GB2312" w:cs="宋体"/>
          <w:b/>
          <w:bCs/>
          <w:color w:val="auto"/>
          <w:szCs w:val="21"/>
        </w:rPr>
      </w:pPr>
      <w:r>
        <w:rPr>
          <w:rFonts w:hint="eastAsia" w:ascii="仿宋_GB2312" w:hAnsi="仿宋" w:eastAsia="仿宋_GB2312" w:cs="宋体"/>
          <w:b/>
          <w:bCs/>
          <w:color w:val="auto"/>
          <w:szCs w:val="21"/>
        </w:rPr>
        <w:t>甲方（买方）：重庆机场集团有限公司</w:t>
      </w:r>
    </w:p>
    <w:p>
      <w:pPr>
        <w:spacing w:line="360" w:lineRule="auto"/>
        <w:ind w:firstLine="422" w:firstLineChars="200"/>
        <w:rPr>
          <w:rFonts w:ascii="仿宋_GB2312" w:hAnsi="仿宋" w:eastAsia="仿宋_GB2312" w:cs="宋体"/>
          <w:b/>
          <w:bCs/>
          <w:color w:val="auto"/>
          <w:szCs w:val="21"/>
        </w:rPr>
      </w:pPr>
      <w:r>
        <w:rPr>
          <w:rFonts w:hint="eastAsia" w:ascii="仿宋_GB2312" w:hAnsi="仿宋" w:eastAsia="仿宋_GB2312" w:cs="宋体"/>
          <w:b/>
          <w:bCs/>
          <w:color w:val="auto"/>
          <w:szCs w:val="21"/>
        </w:rPr>
        <w:t>统一信用代码：91500000756209971P</w:t>
      </w:r>
    </w:p>
    <w:p>
      <w:pPr>
        <w:spacing w:line="360" w:lineRule="auto"/>
        <w:ind w:firstLine="422" w:firstLineChars="200"/>
        <w:rPr>
          <w:rFonts w:ascii="仿宋_GB2312" w:hAnsi="仿宋" w:eastAsia="仿宋_GB2312" w:cs="宋体"/>
          <w:b/>
          <w:bCs/>
          <w:color w:val="auto"/>
          <w:szCs w:val="21"/>
        </w:rPr>
      </w:pPr>
      <w:r>
        <w:rPr>
          <w:rFonts w:hint="eastAsia" w:ascii="仿宋_GB2312" w:hAnsi="仿宋" w:eastAsia="仿宋_GB2312" w:cs="宋体"/>
          <w:b/>
          <w:bCs/>
          <w:color w:val="auto"/>
          <w:szCs w:val="21"/>
        </w:rPr>
        <w:t>送达地址：</w:t>
      </w:r>
    </w:p>
    <w:p>
      <w:pPr>
        <w:spacing w:line="360" w:lineRule="auto"/>
        <w:ind w:firstLine="422" w:firstLineChars="200"/>
        <w:rPr>
          <w:rFonts w:ascii="仿宋_GB2312" w:hAnsi="仿宋" w:eastAsia="仿宋_GB2312" w:cs="宋体"/>
          <w:b/>
          <w:bCs/>
          <w:color w:val="auto"/>
          <w:szCs w:val="21"/>
        </w:rPr>
      </w:pPr>
      <w:r>
        <w:rPr>
          <w:rFonts w:hint="eastAsia" w:ascii="仿宋_GB2312" w:hAnsi="仿宋" w:eastAsia="仿宋_GB2312" w:cs="宋体"/>
          <w:b/>
          <w:bCs/>
          <w:color w:val="auto"/>
          <w:szCs w:val="21"/>
        </w:rPr>
        <w:t xml:space="preserve">联系人： </w:t>
      </w:r>
    </w:p>
    <w:p>
      <w:pPr>
        <w:spacing w:line="360" w:lineRule="auto"/>
        <w:ind w:firstLine="422" w:firstLineChars="200"/>
        <w:rPr>
          <w:rFonts w:ascii="仿宋_GB2312" w:hAnsi="仿宋" w:eastAsia="仿宋_GB2312" w:cs="宋体"/>
          <w:b/>
          <w:bCs/>
          <w:color w:val="auto"/>
          <w:szCs w:val="21"/>
        </w:rPr>
      </w:pPr>
      <w:r>
        <w:rPr>
          <w:rFonts w:hint="eastAsia" w:ascii="仿宋_GB2312" w:hAnsi="仿宋" w:eastAsia="仿宋_GB2312" w:cs="宋体"/>
          <w:b/>
          <w:bCs/>
          <w:color w:val="auto"/>
          <w:szCs w:val="21"/>
        </w:rPr>
        <w:t>联系电话：</w:t>
      </w:r>
    </w:p>
    <w:p>
      <w:pPr>
        <w:spacing w:line="360" w:lineRule="auto"/>
        <w:ind w:firstLine="422" w:firstLineChars="200"/>
        <w:rPr>
          <w:rFonts w:ascii="仿宋_GB2312" w:hAnsi="仿宋" w:eastAsia="仿宋_GB2312" w:cs="宋体"/>
          <w:b/>
          <w:bCs/>
          <w:color w:val="auto"/>
          <w:szCs w:val="21"/>
        </w:rPr>
      </w:pPr>
      <w:r>
        <w:rPr>
          <w:rFonts w:hint="eastAsia" w:ascii="仿宋_GB2312" w:hAnsi="仿宋" w:eastAsia="仿宋_GB2312" w:cs="宋体"/>
          <w:b/>
          <w:bCs/>
          <w:color w:val="auto"/>
          <w:szCs w:val="21"/>
        </w:rPr>
        <w:t>邮箱：</w:t>
      </w:r>
    </w:p>
    <w:p>
      <w:pPr>
        <w:spacing w:line="360" w:lineRule="auto"/>
        <w:ind w:firstLine="422" w:firstLineChars="200"/>
        <w:rPr>
          <w:rFonts w:ascii="仿宋_GB2312" w:hAnsi="仿宋" w:eastAsia="仿宋_GB2312" w:cs="宋体"/>
          <w:b/>
          <w:bCs/>
          <w:color w:val="auto"/>
          <w:szCs w:val="21"/>
        </w:rPr>
      </w:pPr>
      <w:r>
        <w:rPr>
          <w:rFonts w:hint="eastAsia" w:ascii="仿宋_GB2312" w:hAnsi="仿宋" w:eastAsia="仿宋_GB2312" w:cs="宋体"/>
          <w:b/>
          <w:bCs/>
          <w:color w:val="auto"/>
          <w:szCs w:val="21"/>
        </w:rPr>
        <w:t xml:space="preserve">乙方（卖方）： </w:t>
      </w:r>
    </w:p>
    <w:p>
      <w:pPr>
        <w:spacing w:line="360" w:lineRule="auto"/>
        <w:ind w:firstLine="422" w:firstLineChars="200"/>
        <w:rPr>
          <w:rFonts w:ascii="仿宋_GB2312" w:hAnsi="仿宋" w:eastAsia="仿宋_GB2312" w:cs="宋体"/>
          <w:b/>
          <w:bCs/>
          <w:color w:val="auto"/>
          <w:szCs w:val="21"/>
        </w:rPr>
      </w:pPr>
      <w:r>
        <w:rPr>
          <w:rFonts w:hint="eastAsia" w:ascii="仿宋_GB2312" w:hAnsi="仿宋" w:eastAsia="仿宋_GB2312" w:cs="宋体"/>
          <w:b/>
          <w:bCs/>
          <w:color w:val="auto"/>
          <w:szCs w:val="21"/>
        </w:rPr>
        <w:t>统一信用代码：</w:t>
      </w:r>
    </w:p>
    <w:p>
      <w:pPr>
        <w:spacing w:line="360" w:lineRule="auto"/>
        <w:ind w:firstLine="422" w:firstLineChars="200"/>
        <w:rPr>
          <w:rFonts w:ascii="仿宋_GB2312" w:hAnsi="仿宋" w:eastAsia="仿宋_GB2312" w:cs="宋体"/>
          <w:b/>
          <w:bCs/>
          <w:color w:val="auto"/>
          <w:szCs w:val="21"/>
        </w:rPr>
      </w:pPr>
      <w:r>
        <w:rPr>
          <w:rFonts w:hint="eastAsia" w:ascii="仿宋_GB2312" w:hAnsi="仿宋" w:eastAsia="仿宋_GB2312" w:cs="宋体"/>
          <w:b/>
          <w:bCs/>
          <w:color w:val="auto"/>
          <w:szCs w:val="21"/>
        </w:rPr>
        <w:t>送达地址：</w:t>
      </w:r>
    </w:p>
    <w:p>
      <w:pPr>
        <w:spacing w:line="360" w:lineRule="auto"/>
        <w:ind w:firstLine="422" w:firstLineChars="200"/>
        <w:rPr>
          <w:rFonts w:ascii="仿宋_GB2312" w:hAnsi="仿宋" w:eastAsia="仿宋_GB2312" w:cs="宋体"/>
          <w:b/>
          <w:bCs/>
          <w:color w:val="auto"/>
          <w:szCs w:val="21"/>
        </w:rPr>
      </w:pPr>
      <w:r>
        <w:rPr>
          <w:rFonts w:hint="eastAsia" w:ascii="仿宋_GB2312" w:hAnsi="仿宋" w:eastAsia="仿宋_GB2312" w:cs="宋体"/>
          <w:b/>
          <w:bCs/>
          <w:color w:val="auto"/>
          <w:szCs w:val="21"/>
        </w:rPr>
        <w:t xml:space="preserve">联系人： </w:t>
      </w:r>
    </w:p>
    <w:p>
      <w:pPr>
        <w:spacing w:line="360" w:lineRule="auto"/>
        <w:ind w:firstLine="422" w:firstLineChars="200"/>
        <w:rPr>
          <w:rFonts w:ascii="仿宋_GB2312" w:hAnsi="仿宋" w:eastAsia="仿宋_GB2312" w:cs="宋体"/>
          <w:b/>
          <w:bCs/>
          <w:color w:val="auto"/>
          <w:szCs w:val="21"/>
        </w:rPr>
      </w:pPr>
      <w:r>
        <w:rPr>
          <w:rFonts w:hint="eastAsia" w:ascii="仿宋_GB2312" w:hAnsi="仿宋" w:eastAsia="仿宋_GB2312" w:cs="宋体"/>
          <w:b/>
          <w:bCs/>
          <w:color w:val="auto"/>
          <w:szCs w:val="21"/>
        </w:rPr>
        <w:t>联系电话：</w:t>
      </w:r>
    </w:p>
    <w:p>
      <w:pPr>
        <w:spacing w:line="360" w:lineRule="auto"/>
        <w:ind w:firstLine="422" w:firstLineChars="200"/>
        <w:rPr>
          <w:rFonts w:ascii="仿宋_GB2312" w:hAnsi="仿宋" w:eastAsia="仿宋_GB2312" w:cs="宋体"/>
          <w:b/>
          <w:bCs/>
          <w:color w:val="auto"/>
          <w:szCs w:val="21"/>
        </w:rPr>
      </w:pPr>
      <w:r>
        <w:rPr>
          <w:rFonts w:hint="eastAsia" w:ascii="仿宋_GB2312" w:hAnsi="仿宋" w:eastAsia="仿宋_GB2312" w:cs="宋体"/>
          <w:b/>
          <w:bCs/>
          <w:color w:val="auto"/>
          <w:szCs w:val="21"/>
        </w:rPr>
        <w:t>邮箱：</w:t>
      </w:r>
    </w:p>
    <w:p>
      <w:pPr>
        <w:spacing w:line="360" w:lineRule="auto"/>
        <w:ind w:firstLine="422" w:firstLineChars="200"/>
        <w:rPr>
          <w:rFonts w:ascii="仿宋_GB2312" w:hAnsi="仿宋" w:eastAsia="仿宋_GB2312" w:cs="宋体"/>
          <w:b/>
          <w:bCs/>
          <w:color w:val="auto"/>
          <w:szCs w:val="21"/>
        </w:rPr>
      </w:pPr>
      <w:r>
        <w:rPr>
          <w:rFonts w:hint="eastAsia" w:ascii="仿宋_GB2312" w:hAnsi="仿宋" w:eastAsia="仿宋_GB2312" w:cs="宋体"/>
          <w:b/>
          <w:bCs/>
          <w:color w:val="auto"/>
          <w:szCs w:val="21"/>
        </w:rPr>
        <w:t xml:space="preserve">签订地点： </w:t>
      </w:r>
    </w:p>
    <w:p>
      <w:pPr>
        <w:spacing w:line="360" w:lineRule="auto"/>
        <w:ind w:firstLine="422" w:firstLineChars="200"/>
        <w:rPr>
          <w:rFonts w:ascii="仿宋_GB2312" w:hAnsi="仿宋" w:eastAsia="仿宋_GB2312" w:cs="宋体"/>
          <w:b/>
          <w:bCs/>
          <w:color w:val="auto"/>
          <w:szCs w:val="21"/>
        </w:rPr>
      </w:pPr>
      <w:r>
        <w:rPr>
          <w:rFonts w:hint="eastAsia" w:ascii="仿宋_GB2312" w:hAnsi="仿宋" w:eastAsia="仿宋_GB2312" w:cs="宋体"/>
          <w:b/>
          <w:bCs/>
          <w:color w:val="auto"/>
          <w:szCs w:val="21"/>
        </w:rPr>
        <w:t>签订时间：</w:t>
      </w:r>
      <w:r>
        <w:rPr>
          <w:rFonts w:hint="eastAsia" w:ascii="仿宋_GB2312" w:hAnsi="仿宋" w:eastAsia="仿宋_GB2312" w:cs="宋体"/>
          <w:b/>
          <w:bCs/>
          <w:color w:val="auto"/>
          <w:szCs w:val="21"/>
          <w:u w:val="single"/>
        </w:rPr>
        <w:t xml:space="preserve">    </w:t>
      </w:r>
      <w:r>
        <w:rPr>
          <w:rFonts w:hint="eastAsia" w:ascii="仿宋_GB2312" w:hAnsi="仿宋" w:eastAsia="仿宋_GB2312" w:cs="宋体"/>
          <w:b/>
          <w:bCs/>
          <w:color w:val="auto"/>
          <w:szCs w:val="21"/>
        </w:rPr>
        <w:t>年</w:t>
      </w:r>
      <w:r>
        <w:rPr>
          <w:rFonts w:hint="eastAsia" w:ascii="仿宋_GB2312" w:hAnsi="仿宋" w:eastAsia="仿宋_GB2312" w:cs="宋体"/>
          <w:b/>
          <w:bCs/>
          <w:color w:val="auto"/>
          <w:szCs w:val="21"/>
          <w:u w:val="single"/>
        </w:rPr>
        <w:t xml:space="preserve">  </w:t>
      </w:r>
      <w:r>
        <w:rPr>
          <w:rFonts w:hint="eastAsia" w:ascii="仿宋_GB2312" w:hAnsi="仿宋" w:eastAsia="仿宋_GB2312" w:cs="宋体"/>
          <w:b/>
          <w:bCs/>
          <w:color w:val="auto"/>
          <w:szCs w:val="21"/>
        </w:rPr>
        <w:t>月</w:t>
      </w:r>
      <w:r>
        <w:rPr>
          <w:rFonts w:hint="eastAsia" w:ascii="仿宋_GB2312" w:hAnsi="仿宋" w:eastAsia="仿宋_GB2312" w:cs="宋体"/>
          <w:b/>
          <w:bCs/>
          <w:color w:val="auto"/>
          <w:szCs w:val="21"/>
          <w:u w:val="single"/>
        </w:rPr>
        <w:t xml:space="preserve">  </w:t>
      </w:r>
      <w:r>
        <w:rPr>
          <w:rFonts w:hint="eastAsia" w:ascii="仿宋_GB2312" w:hAnsi="仿宋" w:eastAsia="仿宋_GB2312" w:cs="宋体"/>
          <w:b/>
          <w:bCs/>
          <w:color w:val="auto"/>
          <w:szCs w:val="21"/>
        </w:rPr>
        <w:t>日</w:t>
      </w:r>
    </w:p>
    <w:p>
      <w:pPr>
        <w:spacing w:line="360" w:lineRule="auto"/>
        <w:ind w:firstLine="420" w:firstLineChars="200"/>
        <w:rPr>
          <w:rFonts w:ascii="仿宋_GB2312" w:hAnsi="仿宋" w:eastAsia="仿宋_GB2312" w:cs="宋体"/>
          <w:color w:val="auto"/>
          <w:szCs w:val="21"/>
        </w:rPr>
      </w:pPr>
    </w:p>
    <w:p>
      <w:pPr>
        <w:spacing w:line="360" w:lineRule="auto"/>
        <w:ind w:firstLine="420" w:firstLineChars="200"/>
        <w:rPr>
          <w:rFonts w:ascii="仿宋_GB2312" w:hAnsi="仿宋_GB2312" w:eastAsia="仿宋_GB2312" w:cs="宋体"/>
          <w:color w:val="auto"/>
          <w:szCs w:val="21"/>
        </w:rPr>
      </w:pPr>
      <w:r>
        <w:rPr>
          <w:rFonts w:hint="eastAsia" w:ascii="仿宋_GB2312" w:hAnsi="仿宋_GB2312" w:eastAsia="仿宋_GB2312" w:cs="宋体"/>
          <w:color w:val="auto"/>
          <w:szCs w:val="21"/>
        </w:rPr>
        <w:t>甲乙双方依照《中华人民共和国民法典》及相关法律、法规规定，本着平等、自愿的原则，经友好协商，现就甲方向乙方购买2</w:t>
      </w:r>
      <w:r>
        <w:rPr>
          <w:rFonts w:ascii="仿宋_GB2312" w:hAnsi="仿宋_GB2312" w:eastAsia="仿宋_GB2312" w:cs="宋体"/>
          <w:color w:val="auto"/>
          <w:szCs w:val="21"/>
        </w:rPr>
        <w:t>022</w:t>
      </w:r>
      <w:r>
        <w:rPr>
          <w:rFonts w:hint="eastAsia" w:ascii="仿宋_GB2312" w:hAnsi="仿宋_GB2312" w:eastAsia="仿宋_GB2312" w:cs="宋体"/>
          <w:color w:val="auto"/>
          <w:szCs w:val="21"/>
        </w:rPr>
        <w:t>年正版软件采购项目（Adobe部分）</w:t>
      </w:r>
      <w:r>
        <w:rPr>
          <w:rFonts w:ascii="仿宋_GB2312" w:hAnsi="仿宋_GB2312" w:eastAsia="仿宋_GB2312" w:cs="宋体"/>
          <w:color w:val="auto"/>
          <w:szCs w:val="21"/>
        </w:rPr>
        <w:t>事宜达成一致，签订本协议。：</w:t>
      </w:r>
    </w:p>
    <w:p>
      <w:pPr>
        <w:spacing w:before="120" w:after="120" w:line="360" w:lineRule="auto"/>
        <w:ind w:firstLine="420" w:firstLineChars="200"/>
        <w:outlineLvl w:val="1"/>
        <w:rPr>
          <w:rFonts w:ascii="仿宋_GB2312" w:hAnsi="仿宋" w:eastAsia="黑体" w:cs="宋体"/>
          <w:color w:val="auto"/>
          <w:szCs w:val="21"/>
        </w:rPr>
      </w:pPr>
      <w:bookmarkStart w:id="3" w:name="_Toc25588100"/>
      <w:r>
        <w:rPr>
          <w:rFonts w:ascii="仿宋_GB2312" w:hAnsi="仿宋" w:eastAsia="黑体" w:cs="宋体"/>
          <w:color w:val="auto"/>
          <w:szCs w:val="21"/>
        </w:rPr>
        <w:t>第</w:t>
      </w:r>
      <w:r>
        <w:rPr>
          <w:rFonts w:hint="eastAsia" w:ascii="仿宋_GB2312" w:hAnsi="仿宋" w:eastAsia="黑体" w:cs="宋体"/>
          <w:color w:val="auto"/>
          <w:szCs w:val="21"/>
        </w:rPr>
        <w:t>一</w:t>
      </w:r>
      <w:r>
        <w:rPr>
          <w:rFonts w:ascii="仿宋_GB2312" w:hAnsi="仿宋" w:eastAsia="黑体" w:cs="宋体"/>
          <w:color w:val="auto"/>
          <w:szCs w:val="21"/>
        </w:rPr>
        <w:t>条 货</w:t>
      </w:r>
      <w:r>
        <w:rPr>
          <w:rFonts w:hint="eastAsia" w:ascii="仿宋_GB2312" w:hAnsi="仿宋" w:eastAsia="黑体" w:cs="宋体"/>
          <w:color w:val="auto"/>
          <w:szCs w:val="21"/>
        </w:rPr>
        <w:t>物</w:t>
      </w:r>
      <w:r>
        <w:rPr>
          <w:rFonts w:ascii="仿宋_GB2312" w:hAnsi="仿宋" w:eastAsia="黑体" w:cs="宋体"/>
          <w:color w:val="auto"/>
          <w:szCs w:val="21"/>
        </w:rPr>
        <w:t>名称、数量及规格</w:t>
      </w:r>
      <w:bookmarkEnd w:id="3"/>
    </w:p>
    <w:p>
      <w:pPr>
        <w:spacing w:line="360" w:lineRule="auto"/>
        <w:ind w:firstLine="420" w:firstLineChars="200"/>
        <w:rPr>
          <w:rFonts w:ascii="仿宋_GB2312" w:hAnsi="仿宋_GB2312" w:eastAsia="仿宋_GB2312" w:cs="宋体"/>
          <w:color w:val="auto"/>
          <w:szCs w:val="21"/>
        </w:rPr>
      </w:pPr>
      <w:r>
        <w:rPr>
          <w:rFonts w:hint="eastAsia" w:ascii="仿宋_GB2312" w:hAnsi="仿宋" w:eastAsia="仿宋_GB2312" w:cs="宋体"/>
          <w:color w:val="auto"/>
          <w:szCs w:val="21"/>
        </w:rPr>
        <w:t>1</w:t>
      </w:r>
      <w:r>
        <w:rPr>
          <w:rFonts w:ascii="仿宋_GB2312" w:hAnsi="仿宋" w:eastAsia="仿宋_GB2312" w:cs="宋体"/>
          <w:color w:val="auto"/>
          <w:szCs w:val="21"/>
        </w:rPr>
        <w:t>.1本合同</w:t>
      </w:r>
      <w:r>
        <w:rPr>
          <w:rFonts w:hint="eastAsia" w:ascii="仿宋_GB2312" w:hAnsi="仿宋" w:eastAsia="仿宋_GB2312" w:cs="宋体"/>
          <w:color w:val="auto"/>
          <w:szCs w:val="21"/>
        </w:rPr>
        <w:t>项下乙方所供</w:t>
      </w:r>
      <w:r>
        <w:rPr>
          <w:rFonts w:ascii="仿宋_GB2312" w:hAnsi="仿宋" w:eastAsia="仿宋_GB2312" w:cs="宋体"/>
          <w:color w:val="auto"/>
          <w:szCs w:val="21"/>
        </w:rPr>
        <w:t>货物</w:t>
      </w:r>
      <w:r>
        <w:rPr>
          <w:rFonts w:hint="eastAsia" w:ascii="仿宋_GB2312" w:hAnsi="仿宋" w:eastAsia="仿宋_GB2312" w:cs="宋体"/>
          <w:color w:val="auto"/>
          <w:szCs w:val="21"/>
        </w:rPr>
        <w:t>情况</w:t>
      </w:r>
      <w:r>
        <w:rPr>
          <w:rFonts w:ascii="仿宋_GB2312" w:hAnsi="仿宋" w:eastAsia="仿宋_GB2312" w:cs="宋体"/>
          <w:color w:val="auto"/>
          <w:szCs w:val="21"/>
        </w:rPr>
        <w:t>如下：</w:t>
      </w:r>
    </w:p>
    <w:tbl>
      <w:tblPr>
        <w:tblStyle w:val="16"/>
        <w:tblW w:w="7072" w:type="dxa"/>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943"/>
        <w:gridCol w:w="1347"/>
        <w:gridCol w:w="1132"/>
        <w:gridCol w:w="1256"/>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133" w:type="dxa"/>
            <w:vAlign w:val="center"/>
          </w:tcPr>
          <w:p>
            <w:pPr>
              <w:spacing w:line="560" w:lineRule="exact"/>
              <w:jc w:val="center"/>
              <w:rPr>
                <w:rFonts w:ascii="仿宋_GB2312" w:hAnsi="仿宋_GB2312" w:eastAsia="仿宋_GB2312" w:cs="宋体"/>
                <w:color w:val="auto"/>
                <w:kern w:val="0"/>
                <w:sz w:val="20"/>
                <w:szCs w:val="21"/>
              </w:rPr>
            </w:pPr>
            <w:r>
              <w:rPr>
                <w:rFonts w:hint="eastAsia" w:ascii="仿宋_GB2312" w:hAnsi="仿宋_GB2312" w:eastAsia="仿宋_GB2312" w:cs="宋体"/>
                <w:color w:val="auto"/>
                <w:kern w:val="0"/>
                <w:sz w:val="20"/>
                <w:szCs w:val="21"/>
              </w:rPr>
              <w:t>名  称</w:t>
            </w:r>
          </w:p>
        </w:tc>
        <w:tc>
          <w:tcPr>
            <w:tcW w:w="943" w:type="dxa"/>
            <w:vAlign w:val="center"/>
          </w:tcPr>
          <w:p>
            <w:pPr>
              <w:spacing w:line="560" w:lineRule="exact"/>
              <w:jc w:val="center"/>
              <w:rPr>
                <w:rFonts w:ascii="仿宋_GB2312" w:hAnsi="仿宋_GB2312" w:eastAsia="仿宋_GB2312" w:cs="宋体"/>
                <w:color w:val="auto"/>
                <w:kern w:val="0"/>
                <w:sz w:val="20"/>
                <w:szCs w:val="21"/>
              </w:rPr>
            </w:pPr>
            <w:r>
              <w:rPr>
                <w:rFonts w:hint="eastAsia" w:ascii="仿宋_GB2312" w:hAnsi="仿宋_GB2312" w:eastAsia="仿宋_GB2312" w:cs="宋体"/>
                <w:color w:val="auto"/>
                <w:kern w:val="0"/>
                <w:sz w:val="20"/>
                <w:szCs w:val="21"/>
              </w:rPr>
              <w:t>品  牌</w:t>
            </w:r>
          </w:p>
        </w:tc>
        <w:tc>
          <w:tcPr>
            <w:tcW w:w="1347" w:type="dxa"/>
            <w:vAlign w:val="center"/>
          </w:tcPr>
          <w:p>
            <w:pPr>
              <w:spacing w:line="560" w:lineRule="exact"/>
              <w:jc w:val="center"/>
              <w:rPr>
                <w:rFonts w:ascii="仿宋_GB2312" w:hAnsi="仿宋_GB2312" w:eastAsia="仿宋_GB2312" w:cs="宋体"/>
                <w:color w:val="auto"/>
                <w:kern w:val="0"/>
                <w:sz w:val="20"/>
                <w:szCs w:val="21"/>
              </w:rPr>
            </w:pPr>
            <w:r>
              <w:rPr>
                <w:rFonts w:hint="eastAsia" w:ascii="仿宋_GB2312" w:hAnsi="仿宋_GB2312" w:eastAsia="仿宋_GB2312" w:cs="宋体"/>
                <w:color w:val="auto"/>
                <w:kern w:val="0"/>
                <w:sz w:val="20"/>
                <w:szCs w:val="21"/>
              </w:rPr>
              <w:t>规格（型号）</w:t>
            </w:r>
          </w:p>
        </w:tc>
        <w:tc>
          <w:tcPr>
            <w:tcW w:w="1132" w:type="dxa"/>
            <w:vAlign w:val="center"/>
          </w:tcPr>
          <w:p>
            <w:pPr>
              <w:spacing w:line="560" w:lineRule="exact"/>
              <w:jc w:val="center"/>
              <w:rPr>
                <w:rFonts w:ascii="仿宋_GB2312" w:hAnsi="仿宋_GB2312" w:eastAsia="仿宋_GB2312" w:cs="宋体"/>
                <w:color w:val="auto"/>
                <w:kern w:val="0"/>
                <w:sz w:val="20"/>
                <w:szCs w:val="21"/>
              </w:rPr>
            </w:pPr>
            <w:r>
              <w:rPr>
                <w:rFonts w:hint="eastAsia" w:ascii="仿宋_GB2312" w:hAnsi="仿宋_GB2312" w:eastAsia="仿宋_GB2312" w:cs="宋体"/>
                <w:color w:val="auto"/>
                <w:kern w:val="0"/>
                <w:sz w:val="20"/>
                <w:szCs w:val="21"/>
              </w:rPr>
              <w:t>数  量</w:t>
            </w:r>
          </w:p>
        </w:tc>
        <w:tc>
          <w:tcPr>
            <w:tcW w:w="1256" w:type="dxa"/>
            <w:vAlign w:val="center"/>
          </w:tcPr>
          <w:p>
            <w:pPr>
              <w:spacing w:line="360" w:lineRule="exact"/>
              <w:jc w:val="center"/>
              <w:rPr>
                <w:rFonts w:ascii="仿宋_GB2312" w:hAnsi="仿宋_GB2312" w:eastAsia="仿宋_GB2312" w:cs="宋体"/>
                <w:color w:val="auto"/>
                <w:kern w:val="0"/>
                <w:sz w:val="20"/>
                <w:szCs w:val="21"/>
              </w:rPr>
            </w:pPr>
            <w:r>
              <w:rPr>
                <w:rFonts w:hint="eastAsia" w:ascii="仿宋_GB2312" w:hAnsi="仿宋_GB2312" w:eastAsia="仿宋_GB2312" w:cs="宋体"/>
                <w:color w:val="auto"/>
                <w:kern w:val="0"/>
                <w:sz w:val="20"/>
                <w:szCs w:val="21"/>
              </w:rPr>
              <w:t>单价</w:t>
            </w:r>
            <w:r>
              <w:rPr>
                <w:rFonts w:hint="eastAsia" w:ascii="仿宋_GB2312" w:hAnsi="仿宋_GB2312" w:eastAsia="仿宋_GB2312" w:cs="宋体"/>
                <w:color w:val="auto"/>
                <w:kern w:val="0"/>
                <w:sz w:val="15"/>
                <w:szCs w:val="15"/>
              </w:rPr>
              <w:t>（含</w:t>
            </w:r>
            <w:r>
              <w:rPr>
                <w:rFonts w:hint="eastAsia" w:ascii="方正仿宋_GBK" w:hAnsi="方正仿宋_GBK" w:eastAsia="方正仿宋_GBK" w:cs="方正仿宋_GBK"/>
                <w:color w:val="auto"/>
                <w:kern w:val="0"/>
                <w:sz w:val="15"/>
                <w:szCs w:val="15"/>
              </w:rPr>
              <w:t>增值税</w:t>
            </w:r>
            <w:r>
              <w:rPr>
                <w:rFonts w:hint="eastAsia" w:ascii="仿宋_GB2312" w:hAnsi="仿宋_GB2312" w:eastAsia="仿宋_GB2312" w:cs="宋体"/>
                <w:color w:val="auto"/>
                <w:kern w:val="0"/>
                <w:sz w:val="15"/>
                <w:szCs w:val="15"/>
              </w:rPr>
              <w:t>）</w:t>
            </w:r>
          </w:p>
        </w:tc>
        <w:tc>
          <w:tcPr>
            <w:tcW w:w="1261" w:type="dxa"/>
            <w:vAlign w:val="center"/>
          </w:tcPr>
          <w:p>
            <w:pPr>
              <w:spacing w:line="360" w:lineRule="exact"/>
              <w:jc w:val="center"/>
              <w:rPr>
                <w:rFonts w:ascii="仿宋_GB2312" w:hAnsi="仿宋_GB2312" w:eastAsia="仿宋_GB2312" w:cs="宋体"/>
                <w:color w:val="auto"/>
                <w:kern w:val="0"/>
                <w:sz w:val="20"/>
                <w:szCs w:val="21"/>
              </w:rPr>
            </w:pPr>
            <w:r>
              <w:rPr>
                <w:rFonts w:hint="eastAsia" w:ascii="仿宋_GB2312" w:hAnsi="仿宋_GB2312" w:eastAsia="仿宋_GB2312" w:cs="宋体"/>
                <w:color w:val="auto"/>
                <w:kern w:val="0"/>
                <w:sz w:val="20"/>
                <w:szCs w:val="21"/>
              </w:rPr>
              <w:t>总价</w:t>
            </w:r>
            <w:r>
              <w:rPr>
                <w:rFonts w:hint="eastAsia" w:ascii="仿宋_GB2312" w:hAnsi="仿宋_GB2312" w:eastAsia="仿宋_GB2312" w:cs="宋体"/>
                <w:color w:val="auto"/>
                <w:kern w:val="0"/>
                <w:sz w:val="15"/>
                <w:szCs w:val="15"/>
              </w:rPr>
              <w:t>（含</w:t>
            </w:r>
            <w:r>
              <w:rPr>
                <w:rFonts w:hint="eastAsia" w:ascii="方正仿宋_GBK" w:hAnsi="方正仿宋_GBK" w:eastAsia="方正仿宋_GBK" w:cs="方正仿宋_GBK"/>
                <w:color w:val="auto"/>
                <w:kern w:val="0"/>
                <w:sz w:val="15"/>
                <w:szCs w:val="15"/>
              </w:rPr>
              <w:t>增值税</w:t>
            </w:r>
            <w:r>
              <w:rPr>
                <w:rFonts w:hint="eastAsia" w:ascii="仿宋_GB2312" w:hAnsi="仿宋_GB2312" w:eastAsia="仿宋_GB2312" w:cs="宋体"/>
                <w:color w:val="auto"/>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133" w:type="dxa"/>
            <w:vAlign w:val="center"/>
          </w:tcPr>
          <w:p>
            <w:pPr>
              <w:spacing w:line="560" w:lineRule="exact"/>
              <w:jc w:val="center"/>
              <w:rPr>
                <w:rFonts w:ascii="仿宋_GB2312" w:hAnsi="仿宋_GB2312" w:eastAsia="仿宋_GB2312" w:cs="宋体"/>
                <w:color w:val="auto"/>
                <w:kern w:val="0"/>
                <w:sz w:val="20"/>
                <w:szCs w:val="21"/>
              </w:rPr>
            </w:pPr>
          </w:p>
        </w:tc>
        <w:tc>
          <w:tcPr>
            <w:tcW w:w="943" w:type="dxa"/>
            <w:vAlign w:val="center"/>
          </w:tcPr>
          <w:p>
            <w:pPr>
              <w:spacing w:line="560" w:lineRule="exact"/>
              <w:jc w:val="center"/>
              <w:rPr>
                <w:rFonts w:ascii="仿宋_GB2312" w:hAnsi="仿宋_GB2312" w:eastAsia="仿宋_GB2312" w:cs="宋体"/>
                <w:color w:val="auto"/>
                <w:kern w:val="0"/>
                <w:sz w:val="20"/>
                <w:szCs w:val="21"/>
              </w:rPr>
            </w:pPr>
          </w:p>
        </w:tc>
        <w:tc>
          <w:tcPr>
            <w:tcW w:w="1347" w:type="dxa"/>
            <w:vAlign w:val="center"/>
          </w:tcPr>
          <w:p>
            <w:pPr>
              <w:spacing w:line="560" w:lineRule="exact"/>
              <w:jc w:val="center"/>
              <w:rPr>
                <w:rFonts w:ascii="仿宋_GB2312" w:hAnsi="仿宋_GB2312" w:eastAsia="仿宋_GB2312" w:cs="宋体"/>
                <w:color w:val="auto"/>
                <w:kern w:val="0"/>
                <w:sz w:val="20"/>
                <w:szCs w:val="21"/>
              </w:rPr>
            </w:pPr>
          </w:p>
        </w:tc>
        <w:tc>
          <w:tcPr>
            <w:tcW w:w="1132" w:type="dxa"/>
            <w:vAlign w:val="center"/>
          </w:tcPr>
          <w:p>
            <w:pPr>
              <w:spacing w:line="560" w:lineRule="exact"/>
              <w:jc w:val="center"/>
              <w:rPr>
                <w:rFonts w:ascii="仿宋_GB2312" w:hAnsi="仿宋_GB2312" w:eastAsia="仿宋_GB2312" w:cs="宋体"/>
                <w:color w:val="auto"/>
                <w:kern w:val="0"/>
                <w:sz w:val="20"/>
                <w:szCs w:val="21"/>
              </w:rPr>
            </w:pPr>
          </w:p>
        </w:tc>
        <w:tc>
          <w:tcPr>
            <w:tcW w:w="1256" w:type="dxa"/>
            <w:vAlign w:val="center"/>
          </w:tcPr>
          <w:p>
            <w:pPr>
              <w:spacing w:line="560" w:lineRule="exact"/>
              <w:jc w:val="center"/>
              <w:rPr>
                <w:rFonts w:ascii="仿宋_GB2312" w:hAnsi="仿宋_GB2312" w:eastAsia="仿宋_GB2312" w:cs="宋体"/>
                <w:color w:val="auto"/>
                <w:kern w:val="0"/>
                <w:sz w:val="20"/>
                <w:szCs w:val="21"/>
              </w:rPr>
            </w:pPr>
          </w:p>
        </w:tc>
        <w:tc>
          <w:tcPr>
            <w:tcW w:w="1261" w:type="dxa"/>
            <w:vAlign w:val="center"/>
          </w:tcPr>
          <w:p>
            <w:pPr>
              <w:spacing w:line="560" w:lineRule="exact"/>
              <w:jc w:val="center"/>
              <w:rPr>
                <w:rFonts w:ascii="仿宋_GB2312" w:hAnsi="仿宋_GB2312" w:eastAsia="仿宋_GB2312" w:cs="宋体"/>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133" w:type="dxa"/>
            <w:vAlign w:val="center"/>
          </w:tcPr>
          <w:p>
            <w:pPr>
              <w:spacing w:line="560" w:lineRule="exact"/>
              <w:jc w:val="center"/>
              <w:rPr>
                <w:rFonts w:ascii="仿宋_GB2312" w:hAnsi="仿宋_GB2312" w:eastAsia="仿宋_GB2312" w:cs="宋体"/>
                <w:color w:val="auto"/>
                <w:kern w:val="0"/>
                <w:sz w:val="20"/>
                <w:szCs w:val="21"/>
              </w:rPr>
            </w:pPr>
          </w:p>
        </w:tc>
        <w:tc>
          <w:tcPr>
            <w:tcW w:w="943" w:type="dxa"/>
            <w:vAlign w:val="center"/>
          </w:tcPr>
          <w:p>
            <w:pPr>
              <w:spacing w:line="560" w:lineRule="exact"/>
              <w:jc w:val="center"/>
              <w:rPr>
                <w:rFonts w:ascii="仿宋_GB2312" w:hAnsi="仿宋_GB2312" w:eastAsia="仿宋_GB2312" w:cs="宋体"/>
                <w:color w:val="auto"/>
                <w:kern w:val="0"/>
                <w:sz w:val="20"/>
                <w:szCs w:val="21"/>
              </w:rPr>
            </w:pPr>
          </w:p>
        </w:tc>
        <w:tc>
          <w:tcPr>
            <w:tcW w:w="1347" w:type="dxa"/>
            <w:vAlign w:val="center"/>
          </w:tcPr>
          <w:p>
            <w:pPr>
              <w:spacing w:line="560" w:lineRule="exact"/>
              <w:jc w:val="center"/>
              <w:rPr>
                <w:rFonts w:ascii="仿宋_GB2312" w:hAnsi="仿宋_GB2312" w:eastAsia="仿宋_GB2312" w:cs="宋体"/>
                <w:color w:val="auto"/>
                <w:kern w:val="0"/>
                <w:sz w:val="20"/>
                <w:szCs w:val="21"/>
              </w:rPr>
            </w:pPr>
          </w:p>
        </w:tc>
        <w:tc>
          <w:tcPr>
            <w:tcW w:w="1132" w:type="dxa"/>
            <w:vAlign w:val="center"/>
          </w:tcPr>
          <w:p>
            <w:pPr>
              <w:spacing w:line="560" w:lineRule="exact"/>
              <w:jc w:val="center"/>
              <w:rPr>
                <w:rFonts w:ascii="仿宋_GB2312" w:hAnsi="仿宋_GB2312" w:eastAsia="仿宋_GB2312" w:cs="宋体"/>
                <w:color w:val="auto"/>
                <w:kern w:val="0"/>
                <w:sz w:val="20"/>
                <w:szCs w:val="21"/>
              </w:rPr>
            </w:pPr>
          </w:p>
        </w:tc>
        <w:tc>
          <w:tcPr>
            <w:tcW w:w="1256" w:type="dxa"/>
            <w:vAlign w:val="center"/>
          </w:tcPr>
          <w:p>
            <w:pPr>
              <w:spacing w:line="560" w:lineRule="exact"/>
              <w:jc w:val="center"/>
              <w:rPr>
                <w:rFonts w:ascii="仿宋_GB2312" w:hAnsi="仿宋_GB2312" w:eastAsia="仿宋_GB2312" w:cs="宋体"/>
                <w:color w:val="auto"/>
                <w:kern w:val="0"/>
                <w:sz w:val="20"/>
                <w:szCs w:val="21"/>
              </w:rPr>
            </w:pPr>
          </w:p>
        </w:tc>
        <w:tc>
          <w:tcPr>
            <w:tcW w:w="1261" w:type="dxa"/>
            <w:vAlign w:val="center"/>
          </w:tcPr>
          <w:p>
            <w:pPr>
              <w:spacing w:line="560" w:lineRule="exact"/>
              <w:jc w:val="center"/>
              <w:rPr>
                <w:rFonts w:ascii="仿宋_GB2312" w:hAnsi="仿宋_GB2312" w:eastAsia="仿宋_GB2312" w:cs="宋体"/>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133" w:type="dxa"/>
            <w:vAlign w:val="center"/>
          </w:tcPr>
          <w:p>
            <w:pPr>
              <w:spacing w:line="560" w:lineRule="exact"/>
              <w:jc w:val="center"/>
              <w:rPr>
                <w:rFonts w:ascii="仿宋_GB2312" w:hAnsi="仿宋_GB2312" w:eastAsia="仿宋_GB2312" w:cs="宋体"/>
                <w:color w:val="auto"/>
                <w:kern w:val="0"/>
                <w:sz w:val="20"/>
                <w:szCs w:val="21"/>
              </w:rPr>
            </w:pPr>
          </w:p>
        </w:tc>
        <w:tc>
          <w:tcPr>
            <w:tcW w:w="943" w:type="dxa"/>
            <w:vAlign w:val="center"/>
          </w:tcPr>
          <w:p>
            <w:pPr>
              <w:spacing w:line="560" w:lineRule="exact"/>
              <w:jc w:val="center"/>
              <w:rPr>
                <w:rFonts w:ascii="仿宋_GB2312" w:hAnsi="仿宋_GB2312" w:eastAsia="仿宋_GB2312" w:cs="宋体"/>
                <w:color w:val="auto"/>
                <w:kern w:val="0"/>
                <w:sz w:val="20"/>
                <w:szCs w:val="21"/>
              </w:rPr>
            </w:pPr>
          </w:p>
        </w:tc>
        <w:tc>
          <w:tcPr>
            <w:tcW w:w="1347" w:type="dxa"/>
            <w:vAlign w:val="center"/>
          </w:tcPr>
          <w:p>
            <w:pPr>
              <w:spacing w:line="560" w:lineRule="exact"/>
              <w:jc w:val="center"/>
              <w:rPr>
                <w:rFonts w:ascii="仿宋_GB2312" w:hAnsi="仿宋_GB2312" w:eastAsia="仿宋_GB2312" w:cs="宋体"/>
                <w:color w:val="auto"/>
                <w:kern w:val="0"/>
                <w:sz w:val="20"/>
                <w:szCs w:val="21"/>
              </w:rPr>
            </w:pPr>
          </w:p>
        </w:tc>
        <w:tc>
          <w:tcPr>
            <w:tcW w:w="1132" w:type="dxa"/>
            <w:vAlign w:val="center"/>
          </w:tcPr>
          <w:p>
            <w:pPr>
              <w:spacing w:line="560" w:lineRule="exact"/>
              <w:jc w:val="center"/>
              <w:rPr>
                <w:rFonts w:ascii="仿宋_GB2312" w:hAnsi="仿宋_GB2312" w:eastAsia="仿宋_GB2312" w:cs="宋体"/>
                <w:color w:val="auto"/>
                <w:kern w:val="0"/>
                <w:sz w:val="20"/>
                <w:szCs w:val="21"/>
              </w:rPr>
            </w:pPr>
          </w:p>
        </w:tc>
        <w:tc>
          <w:tcPr>
            <w:tcW w:w="1256" w:type="dxa"/>
            <w:vAlign w:val="center"/>
          </w:tcPr>
          <w:p>
            <w:pPr>
              <w:spacing w:line="560" w:lineRule="exact"/>
              <w:jc w:val="center"/>
              <w:rPr>
                <w:rFonts w:ascii="仿宋_GB2312" w:hAnsi="仿宋_GB2312" w:eastAsia="仿宋_GB2312" w:cs="宋体"/>
                <w:color w:val="auto"/>
                <w:kern w:val="0"/>
                <w:sz w:val="20"/>
                <w:szCs w:val="21"/>
              </w:rPr>
            </w:pPr>
          </w:p>
        </w:tc>
        <w:tc>
          <w:tcPr>
            <w:tcW w:w="1261" w:type="dxa"/>
            <w:vAlign w:val="center"/>
          </w:tcPr>
          <w:p>
            <w:pPr>
              <w:spacing w:line="560" w:lineRule="exact"/>
              <w:jc w:val="center"/>
              <w:rPr>
                <w:rFonts w:ascii="仿宋_GB2312" w:hAnsi="仿宋_GB2312" w:eastAsia="仿宋_GB2312" w:cs="宋体"/>
                <w:color w:val="auto"/>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133" w:type="dxa"/>
            <w:vAlign w:val="center"/>
          </w:tcPr>
          <w:p>
            <w:pPr>
              <w:spacing w:line="560" w:lineRule="exact"/>
              <w:jc w:val="center"/>
              <w:rPr>
                <w:rFonts w:ascii="仿宋_GB2312" w:hAnsi="仿宋_GB2312" w:eastAsia="仿宋_GB2312" w:cs="宋体"/>
                <w:color w:val="auto"/>
                <w:kern w:val="0"/>
                <w:sz w:val="20"/>
                <w:szCs w:val="21"/>
              </w:rPr>
            </w:pPr>
            <w:r>
              <w:rPr>
                <w:rFonts w:hint="eastAsia" w:ascii="仿宋_GB2312" w:hAnsi="仿宋_GB2312" w:eastAsia="仿宋_GB2312" w:cs="宋体"/>
                <w:color w:val="auto"/>
                <w:kern w:val="0"/>
                <w:sz w:val="20"/>
                <w:szCs w:val="21"/>
              </w:rPr>
              <w:t>总计</w:t>
            </w:r>
          </w:p>
        </w:tc>
        <w:tc>
          <w:tcPr>
            <w:tcW w:w="943" w:type="dxa"/>
            <w:vAlign w:val="center"/>
          </w:tcPr>
          <w:p>
            <w:pPr>
              <w:spacing w:line="560" w:lineRule="exact"/>
              <w:jc w:val="center"/>
              <w:rPr>
                <w:rFonts w:ascii="仿宋_GB2312" w:hAnsi="仿宋_GB2312" w:eastAsia="仿宋_GB2312" w:cs="宋体"/>
                <w:color w:val="auto"/>
                <w:kern w:val="0"/>
                <w:sz w:val="20"/>
                <w:szCs w:val="21"/>
              </w:rPr>
            </w:pPr>
          </w:p>
        </w:tc>
        <w:tc>
          <w:tcPr>
            <w:tcW w:w="1347" w:type="dxa"/>
            <w:vAlign w:val="center"/>
          </w:tcPr>
          <w:p>
            <w:pPr>
              <w:spacing w:line="560" w:lineRule="exact"/>
              <w:jc w:val="center"/>
              <w:rPr>
                <w:rFonts w:ascii="仿宋_GB2312" w:hAnsi="仿宋_GB2312" w:eastAsia="仿宋_GB2312" w:cs="宋体"/>
                <w:color w:val="auto"/>
                <w:kern w:val="0"/>
                <w:sz w:val="20"/>
                <w:szCs w:val="21"/>
              </w:rPr>
            </w:pPr>
          </w:p>
        </w:tc>
        <w:tc>
          <w:tcPr>
            <w:tcW w:w="1132" w:type="dxa"/>
            <w:vAlign w:val="center"/>
          </w:tcPr>
          <w:p>
            <w:pPr>
              <w:spacing w:line="560" w:lineRule="exact"/>
              <w:jc w:val="center"/>
              <w:rPr>
                <w:rFonts w:ascii="仿宋_GB2312" w:hAnsi="仿宋_GB2312" w:eastAsia="仿宋_GB2312" w:cs="宋体"/>
                <w:color w:val="auto"/>
                <w:kern w:val="0"/>
                <w:sz w:val="20"/>
                <w:szCs w:val="21"/>
              </w:rPr>
            </w:pPr>
          </w:p>
        </w:tc>
        <w:tc>
          <w:tcPr>
            <w:tcW w:w="1256" w:type="dxa"/>
            <w:vAlign w:val="center"/>
          </w:tcPr>
          <w:p>
            <w:pPr>
              <w:spacing w:line="560" w:lineRule="exact"/>
              <w:jc w:val="center"/>
              <w:rPr>
                <w:rFonts w:ascii="仿宋_GB2312" w:hAnsi="仿宋_GB2312" w:eastAsia="仿宋_GB2312" w:cs="宋体"/>
                <w:color w:val="auto"/>
                <w:kern w:val="0"/>
                <w:sz w:val="20"/>
                <w:szCs w:val="21"/>
              </w:rPr>
            </w:pPr>
          </w:p>
        </w:tc>
        <w:tc>
          <w:tcPr>
            <w:tcW w:w="1261" w:type="dxa"/>
            <w:vAlign w:val="center"/>
          </w:tcPr>
          <w:p>
            <w:pPr>
              <w:spacing w:line="560" w:lineRule="exact"/>
              <w:jc w:val="center"/>
              <w:rPr>
                <w:rFonts w:ascii="仿宋_GB2312" w:hAnsi="仿宋_GB2312" w:eastAsia="仿宋_GB2312" w:cs="宋体"/>
                <w:color w:val="auto"/>
                <w:kern w:val="0"/>
                <w:sz w:val="20"/>
                <w:szCs w:val="21"/>
              </w:rPr>
            </w:pPr>
          </w:p>
        </w:tc>
      </w:tr>
    </w:tbl>
    <w:p>
      <w:pPr>
        <w:spacing w:before="120" w:after="120" w:line="360" w:lineRule="auto"/>
        <w:ind w:firstLine="420" w:firstLineChars="200"/>
        <w:outlineLvl w:val="1"/>
        <w:rPr>
          <w:rFonts w:ascii="仿宋_GB2312" w:hAnsi="仿宋" w:eastAsia="黑体" w:cs="宋体"/>
          <w:color w:val="auto"/>
          <w:szCs w:val="21"/>
        </w:rPr>
      </w:pPr>
      <w:bookmarkStart w:id="4" w:name="_Toc25588101"/>
      <w:r>
        <w:rPr>
          <w:rFonts w:ascii="仿宋_GB2312" w:hAnsi="仿宋" w:eastAsia="黑体" w:cs="宋体"/>
          <w:color w:val="auto"/>
          <w:szCs w:val="21"/>
        </w:rPr>
        <w:t>第</w:t>
      </w:r>
      <w:r>
        <w:rPr>
          <w:rFonts w:hint="eastAsia" w:ascii="仿宋_GB2312" w:hAnsi="仿宋" w:eastAsia="黑体" w:cs="宋体"/>
          <w:color w:val="auto"/>
          <w:szCs w:val="21"/>
        </w:rPr>
        <w:t>二</w:t>
      </w:r>
      <w:r>
        <w:rPr>
          <w:rFonts w:ascii="仿宋_GB2312" w:hAnsi="仿宋" w:eastAsia="黑体" w:cs="宋体"/>
          <w:color w:val="auto"/>
          <w:szCs w:val="21"/>
        </w:rPr>
        <w:t>条 合同价款</w:t>
      </w:r>
      <w:bookmarkEnd w:id="4"/>
    </w:p>
    <w:p>
      <w:pPr>
        <w:spacing w:line="360" w:lineRule="auto"/>
        <w:ind w:firstLine="420" w:firstLineChars="200"/>
        <w:rPr>
          <w:rFonts w:ascii="仿宋_GB2312" w:hAnsi="仿宋" w:eastAsia="仿宋_GB2312" w:cs="宋体"/>
          <w:color w:val="auto"/>
          <w:szCs w:val="21"/>
        </w:rPr>
      </w:pPr>
      <w:r>
        <w:rPr>
          <w:rFonts w:ascii="仿宋_GB2312" w:hAnsi="仿宋" w:eastAsia="仿宋_GB2312" w:cs="宋体"/>
          <w:color w:val="auto"/>
          <w:szCs w:val="21"/>
        </w:rPr>
        <w:t>2.1 合同</w:t>
      </w:r>
      <w:r>
        <w:rPr>
          <w:rFonts w:hint="eastAsia" w:ascii="仿宋_GB2312" w:hAnsi="仿宋" w:eastAsia="仿宋_GB2312" w:cs="宋体"/>
          <w:color w:val="auto"/>
          <w:szCs w:val="21"/>
        </w:rPr>
        <w:t>金额</w:t>
      </w:r>
      <w:r>
        <w:rPr>
          <w:rFonts w:hint="eastAsia" w:ascii="仿宋_GB2312" w:hAnsi="仿宋" w:eastAsia="仿宋_GB2312" w:cs="宋体"/>
          <w:b/>
          <w:bCs/>
          <w:color w:val="auto"/>
          <w:szCs w:val="21"/>
          <w:u w:val="single"/>
        </w:rPr>
        <w:t>（含增值税）</w:t>
      </w:r>
      <w:r>
        <w:rPr>
          <w:rFonts w:ascii="仿宋_GB2312" w:hAnsi="仿宋" w:eastAsia="仿宋_GB2312" w:cs="宋体"/>
          <w:color w:val="auto"/>
          <w:szCs w:val="21"/>
        </w:rPr>
        <w:t>为人民币</w:t>
      </w:r>
      <w:r>
        <w:rPr>
          <w:rFonts w:ascii="仿宋_GB2312" w:hAnsi="仿宋" w:eastAsia="仿宋_GB2312" w:cs="宋体"/>
          <w:color w:val="auto"/>
          <w:szCs w:val="21"/>
          <w:u w:val="single"/>
        </w:rPr>
        <w:t xml:space="preserve"> </w:t>
      </w:r>
      <w:r>
        <w:rPr>
          <w:rFonts w:ascii="Calibri" w:hAnsi="Calibri" w:eastAsia="仿宋_GB2312" w:cs="Calibri"/>
          <w:color w:val="auto"/>
          <w:szCs w:val="21"/>
          <w:u w:val="single"/>
        </w:rPr>
        <w:t>   </w:t>
      </w:r>
      <w:r>
        <w:rPr>
          <w:rFonts w:ascii="仿宋_GB2312" w:hAnsi="仿宋" w:eastAsia="仿宋_GB2312" w:cs="Calibri"/>
          <w:color w:val="auto"/>
          <w:szCs w:val="21"/>
          <w:u w:val="single"/>
        </w:rPr>
        <w:t xml:space="preserve">    </w:t>
      </w:r>
      <w:r>
        <w:rPr>
          <w:rFonts w:ascii="仿宋_GB2312" w:hAnsi="仿宋" w:eastAsia="仿宋_GB2312" w:cs="宋体"/>
          <w:color w:val="auto"/>
          <w:szCs w:val="21"/>
          <w:u w:val="single"/>
        </w:rPr>
        <w:t xml:space="preserve"> </w:t>
      </w:r>
      <w:r>
        <w:rPr>
          <w:rFonts w:ascii="Calibri" w:hAnsi="Calibri" w:eastAsia="仿宋_GB2312" w:cs="Calibri"/>
          <w:color w:val="auto"/>
          <w:szCs w:val="21"/>
          <w:u w:val="single"/>
        </w:rPr>
        <w:t>  </w:t>
      </w:r>
      <w:r>
        <w:rPr>
          <w:rFonts w:ascii="仿宋_GB2312" w:hAnsi="仿宋" w:eastAsia="仿宋_GB2312" w:cs="宋体"/>
          <w:color w:val="auto"/>
          <w:szCs w:val="21"/>
        </w:rPr>
        <w:t>元整(大写</w:t>
      </w:r>
      <w:r>
        <w:rPr>
          <w:rFonts w:ascii="仿宋_GB2312" w:hAnsi="仿宋" w:eastAsia="仿宋_GB2312" w:cs="Calibri"/>
          <w:color w:val="auto"/>
          <w:szCs w:val="21"/>
          <w:u w:val="single"/>
        </w:rPr>
        <w:t xml:space="preserve"> </w:t>
      </w:r>
      <w:r>
        <w:rPr>
          <w:rFonts w:hint="eastAsia" w:ascii="仿宋_GB2312" w:hAnsi="仿宋" w:eastAsia="仿宋_GB2312" w:cs="Calibri"/>
          <w:color w:val="auto"/>
          <w:szCs w:val="21"/>
          <w:u w:val="single"/>
        </w:rPr>
        <w:t xml:space="preserve">    </w:t>
      </w:r>
      <w:r>
        <w:rPr>
          <w:rFonts w:ascii="仿宋_GB2312" w:hAnsi="仿宋" w:eastAsia="仿宋_GB2312" w:cs="Calibri"/>
          <w:color w:val="auto"/>
          <w:szCs w:val="21"/>
          <w:u w:val="single"/>
        </w:rPr>
        <w:t xml:space="preserve"> </w:t>
      </w:r>
      <w:r>
        <w:rPr>
          <w:rFonts w:ascii="仿宋_GB2312" w:hAnsi="仿宋" w:eastAsia="仿宋_GB2312" w:cs="宋体"/>
          <w:color w:val="auto"/>
          <w:szCs w:val="21"/>
          <w:u w:val="single"/>
        </w:rPr>
        <w:t xml:space="preserve"> </w:t>
      </w:r>
      <w:r>
        <w:rPr>
          <w:rFonts w:ascii="Calibri" w:hAnsi="Calibri" w:eastAsia="仿宋_GB2312" w:cs="Calibri"/>
          <w:color w:val="auto"/>
          <w:szCs w:val="21"/>
          <w:u w:val="single"/>
        </w:rPr>
        <w:t>  </w:t>
      </w:r>
      <w:r>
        <w:rPr>
          <w:rFonts w:ascii="仿宋_GB2312" w:hAnsi="仿宋" w:eastAsia="仿宋_GB2312" w:cs="宋体"/>
          <w:color w:val="auto"/>
          <w:szCs w:val="21"/>
        </w:rPr>
        <w:t>元）</w:t>
      </w:r>
      <w:r>
        <w:rPr>
          <w:rFonts w:hint="eastAsia" w:ascii="仿宋_GB2312" w:hAnsi="仿宋" w:eastAsia="仿宋_GB2312" w:cs="宋体"/>
          <w:color w:val="auto"/>
          <w:szCs w:val="21"/>
        </w:rPr>
        <w:t>；增值税税率</w:t>
      </w:r>
      <w:r>
        <w:rPr>
          <w:rFonts w:ascii="仿宋_GB2312" w:hAnsi="仿宋" w:eastAsia="仿宋_GB2312" w:cs="宋体"/>
          <w:color w:val="auto"/>
          <w:szCs w:val="21"/>
          <w:u w:val="single"/>
        </w:rPr>
        <w:t xml:space="preserve"> </w:t>
      </w:r>
      <w:r>
        <w:rPr>
          <w:rFonts w:ascii="Calibri" w:hAnsi="Calibri" w:eastAsia="仿宋_GB2312" w:cs="Calibri"/>
          <w:color w:val="auto"/>
          <w:szCs w:val="21"/>
          <w:u w:val="single"/>
        </w:rPr>
        <w:t>   </w:t>
      </w:r>
      <w:r>
        <w:rPr>
          <w:rFonts w:ascii="仿宋_GB2312" w:hAnsi="仿宋" w:eastAsia="仿宋_GB2312" w:cs="Calibri"/>
          <w:color w:val="auto"/>
          <w:szCs w:val="21"/>
          <w:u w:val="single"/>
        </w:rPr>
        <w:t xml:space="preserve">    </w:t>
      </w:r>
      <w:r>
        <w:rPr>
          <w:rFonts w:hint="eastAsia" w:ascii="仿宋_GB2312" w:hAnsi="仿宋" w:eastAsia="仿宋_GB2312" w:cs="宋体"/>
          <w:color w:val="auto"/>
          <w:szCs w:val="21"/>
        </w:rPr>
        <w:t>%；</w:t>
      </w:r>
    </w:p>
    <w:p>
      <w:pPr>
        <w:spacing w:line="360" w:lineRule="auto"/>
        <w:ind w:firstLine="420" w:firstLineChars="200"/>
        <w:rPr>
          <w:rFonts w:ascii="仿宋_GB2312" w:hAnsi="仿宋" w:eastAsia="仿宋_GB2312" w:cs="宋体"/>
          <w:color w:val="auto"/>
          <w:szCs w:val="21"/>
        </w:rPr>
      </w:pPr>
      <w:r>
        <w:rPr>
          <w:rFonts w:ascii="仿宋_GB2312" w:hAnsi="仿宋" w:eastAsia="仿宋_GB2312" w:cs="宋体"/>
          <w:color w:val="auto"/>
          <w:szCs w:val="21"/>
        </w:rPr>
        <w:t>2.2 合同价款含</w:t>
      </w:r>
      <w:r>
        <w:rPr>
          <w:rFonts w:hint="eastAsia" w:ascii="仿宋_GB2312" w:hAnsi="仿宋" w:eastAsia="仿宋_GB2312" w:cs="宋体"/>
          <w:color w:val="auto"/>
          <w:szCs w:val="21"/>
        </w:rPr>
        <w:t>此次项目落地的所有费用（制作、辅料、运输、安装、维保、税费等）</w:t>
      </w:r>
      <w:r>
        <w:rPr>
          <w:rFonts w:ascii="仿宋_GB2312" w:hAnsi="仿宋" w:eastAsia="仿宋_GB2312" w:cs="宋体"/>
          <w:color w:val="auto"/>
          <w:szCs w:val="21"/>
        </w:rPr>
        <w:t>。</w:t>
      </w:r>
    </w:p>
    <w:p>
      <w:pPr>
        <w:spacing w:before="120" w:after="120" w:line="360" w:lineRule="auto"/>
        <w:ind w:firstLine="420" w:firstLineChars="200"/>
        <w:outlineLvl w:val="1"/>
        <w:rPr>
          <w:rFonts w:ascii="仿宋_GB2312" w:hAnsi="仿宋" w:eastAsia="黑体" w:cs="宋体"/>
          <w:color w:val="auto"/>
          <w:szCs w:val="21"/>
        </w:rPr>
      </w:pPr>
      <w:bookmarkStart w:id="5" w:name="_Toc25588102"/>
      <w:r>
        <w:rPr>
          <w:rFonts w:ascii="仿宋_GB2312" w:hAnsi="仿宋" w:eastAsia="黑体" w:cs="宋体"/>
          <w:color w:val="auto"/>
          <w:szCs w:val="21"/>
        </w:rPr>
        <w:t>第</w:t>
      </w:r>
      <w:r>
        <w:rPr>
          <w:rFonts w:hint="eastAsia" w:ascii="仿宋_GB2312" w:hAnsi="仿宋" w:eastAsia="黑体" w:cs="宋体"/>
          <w:color w:val="auto"/>
          <w:szCs w:val="21"/>
        </w:rPr>
        <w:t>三</w:t>
      </w:r>
      <w:r>
        <w:rPr>
          <w:rFonts w:ascii="仿宋_GB2312" w:hAnsi="仿宋" w:eastAsia="黑体" w:cs="宋体"/>
          <w:color w:val="auto"/>
          <w:szCs w:val="21"/>
        </w:rPr>
        <w:t>条</w:t>
      </w:r>
      <w:r>
        <w:rPr>
          <w:rFonts w:hint="eastAsia" w:ascii="仿宋_GB2312" w:hAnsi="仿宋" w:eastAsia="黑体" w:cs="宋体"/>
          <w:color w:val="auto"/>
          <w:szCs w:val="21"/>
        </w:rPr>
        <w:t xml:space="preserve"> </w:t>
      </w:r>
      <w:r>
        <w:rPr>
          <w:rFonts w:ascii="仿宋_GB2312" w:hAnsi="仿宋" w:eastAsia="黑体" w:cs="宋体"/>
          <w:color w:val="auto"/>
          <w:szCs w:val="21"/>
        </w:rPr>
        <w:t>技术标准及要求</w:t>
      </w:r>
      <w:bookmarkEnd w:id="5"/>
    </w:p>
    <w:p>
      <w:pPr>
        <w:spacing w:line="360" w:lineRule="auto"/>
        <w:ind w:firstLine="420" w:firstLineChars="200"/>
        <w:rPr>
          <w:rFonts w:ascii="仿宋_GB2312" w:hAnsi="仿宋" w:eastAsia="仿宋_GB2312" w:cs="宋体"/>
          <w:color w:val="auto"/>
          <w:szCs w:val="21"/>
        </w:rPr>
      </w:pPr>
      <w:r>
        <w:rPr>
          <w:rFonts w:ascii="仿宋_GB2312" w:hAnsi="仿宋" w:eastAsia="仿宋_GB2312" w:cs="宋体"/>
          <w:color w:val="auto"/>
          <w:szCs w:val="21"/>
        </w:rPr>
        <w:t>3.1 乙方应严格按甲方要求，并符合有关国家标准和行业标准进行供货。</w:t>
      </w:r>
    </w:p>
    <w:p>
      <w:pPr>
        <w:spacing w:line="360" w:lineRule="auto"/>
        <w:ind w:firstLine="420" w:firstLineChars="200"/>
        <w:rPr>
          <w:rFonts w:ascii="仿宋_GB2312" w:hAnsi="仿宋" w:eastAsia="仿宋_GB2312" w:cs="宋体"/>
          <w:color w:val="auto"/>
          <w:szCs w:val="21"/>
        </w:rPr>
      </w:pPr>
      <w:r>
        <w:rPr>
          <w:rFonts w:ascii="仿宋_GB2312" w:hAnsi="仿宋" w:eastAsia="仿宋_GB2312" w:cs="宋体"/>
          <w:color w:val="auto"/>
          <w:szCs w:val="21"/>
        </w:rPr>
        <w:t>3.2 在质保期内的使用过程中，乙方应负责处理出现的缺陷和服务问题，所需费用由乙方承担，对于甲方操作失误造成的问题，乙方应积极配合，予以解决，费用由甲方承担。</w:t>
      </w:r>
    </w:p>
    <w:p>
      <w:pPr>
        <w:spacing w:line="360" w:lineRule="auto"/>
        <w:ind w:firstLine="420" w:firstLineChars="200"/>
        <w:rPr>
          <w:rFonts w:ascii="仿宋" w:hAnsi="仿宋" w:eastAsia="仿宋" w:cs="宋体"/>
          <w:color w:val="auto"/>
          <w:szCs w:val="21"/>
        </w:rPr>
      </w:pPr>
      <w:r>
        <w:rPr>
          <w:rFonts w:hint="eastAsia" w:ascii="仿宋_GB2312" w:hAnsi="仿宋" w:eastAsia="仿宋_GB2312" w:cs="宋体"/>
          <w:color w:val="auto"/>
          <w:szCs w:val="21"/>
        </w:rPr>
        <w:t>3.3 乙方所供货物的质量保证期为</w:t>
      </w:r>
      <w:r>
        <w:rPr>
          <w:rFonts w:hint="eastAsia" w:ascii="仿宋_GB2312" w:hAnsi="仿宋" w:eastAsia="仿宋_GB2312" w:cs="宋体"/>
          <w:color w:val="auto"/>
          <w:szCs w:val="21"/>
          <w:u w:val="single"/>
        </w:rPr>
        <w:t xml:space="preserve"> 一 </w:t>
      </w:r>
      <w:r>
        <w:rPr>
          <w:rFonts w:hint="eastAsia" w:ascii="仿宋_GB2312" w:hAnsi="仿宋" w:eastAsia="仿宋_GB2312" w:cs="宋体"/>
          <w:color w:val="auto"/>
          <w:szCs w:val="21"/>
        </w:rPr>
        <w:t>年，</w:t>
      </w:r>
      <w:r>
        <w:rPr>
          <w:rFonts w:hint="eastAsia" w:ascii="仿宋" w:hAnsi="仿宋" w:eastAsia="仿宋" w:cs="宋体"/>
          <w:color w:val="auto"/>
          <w:szCs w:val="21"/>
        </w:rPr>
        <w:t>本批次项目货物验收合格之日起算。</w:t>
      </w:r>
    </w:p>
    <w:p>
      <w:pPr>
        <w:spacing w:before="120" w:after="120" w:line="360" w:lineRule="auto"/>
        <w:ind w:firstLine="420" w:firstLineChars="200"/>
        <w:outlineLvl w:val="1"/>
        <w:rPr>
          <w:rFonts w:ascii="仿宋_GB2312" w:hAnsi="仿宋" w:eastAsia="黑体" w:cs="宋体"/>
          <w:color w:val="auto"/>
          <w:szCs w:val="21"/>
        </w:rPr>
      </w:pPr>
      <w:bookmarkStart w:id="6" w:name="_Toc25588103"/>
      <w:r>
        <w:rPr>
          <w:rFonts w:ascii="仿宋_GB2312" w:hAnsi="仿宋" w:eastAsia="黑体" w:cs="宋体"/>
          <w:color w:val="auto"/>
          <w:szCs w:val="21"/>
        </w:rPr>
        <w:t>第</w:t>
      </w:r>
      <w:r>
        <w:rPr>
          <w:rFonts w:hint="eastAsia" w:ascii="仿宋_GB2312" w:hAnsi="仿宋" w:eastAsia="黑体" w:cs="宋体"/>
          <w:color w:val="auto"/>
          <w:szCs w:val="21"/>
        </w:rPr>
        <w:t>四</w:t>
      </w:r>
      <w:r>
        <w:rPr>
          <w:rFonts w:ascii="仿宋_GB2312" w:hAnsi="仿宋" w:eastAsia="黑体" w:cs="宋体"/>
          <w:color w:val="auto"/>
          <w:szCs w:val="21"/>
        </w:rPr>
        <w:t>条 交货日期</w:t>
      </w:r>
      <w:bookmarkEnd w:id="6"/>
    </w:p>
    <w:p>
      <w:pPr>
        <w:spacing w:line="360" w:lineRule="auto"/>
        <w:ind w:firstLine="420" w:firstLineChars="200"/>
        <w:rPr>
          <w:rFonts w:ascii="仿宋_GB2312" w:hAnsi="仿宋" w:eastAsia="仿宋_GB2312" w:cs="宋体"/>
          <w:color w:val="auto"/>
          <w:szCs w:val="21"/>
          <w:u w:val="single"/>
        </w:rPr>
      </w:pPr>
      <w:r>
        <w:rPr>
          <w:rFonts w:ascii="仿宋_GB2312" w:hAnsi="仿宋" w:eastAsia="仿宋_GB2312" w:cs="宋体"/>
          <w:color w:val="auto"/>
          <w:szCs w:val="21"/>
        </w:rPr>
        <w:t>4.1 合同签订后，乙方应及时供货，并于</w:t>
      </w:r>
      <w:r>
        <w:rPr>
          <w:rFonts w:ascii="Calibri" w:hAnsi="Calibri" w:eastAsia="仿宋_GB2312" w:cs="宋体"/>
          <w:color w:val="auto"/>
          <w:szCs w:val="21"/>
          <w:u w:val="single"/>
        </w:rPr>
        <w:t> </w:t>
      </w:r>
      <w:r>
        <w:rPr>
          <w:rFonts w:hint="eastAsia" w:ascii="Calibri" w:hAnsi="Calibri" w:eastAsia="仿宋_GB2312" w:cs="宋体"/>
          <w:color w:val="auto"/>
          <w:szCs w:val="21"/>
          <w:u w:val="single"/>
        </w:rPr>
        <w:t xml:space="preserve">  </w:t>
      </w:r>
      <w:r>
        <w:rPr>
          <w:rFonts w:ascii="仿宋_GB2312" w:hAnsi="仿宋" w:eastAsia="仿宋_GB2312" w:cs="宋体"/>
          <w:color w:val="auto"/>
          <w:szCs w:val="21"/>
          <w:u w:val="single"/>
        </w:rPr>
        <w:t xml:space="preserve"> </w:t>
      </w:r>
      <w:r>
        <w:rPr>
          <w:rFonts w:ascii="Calibri" w:hAnsi="Calibri" w:eastAsia="仿宋_GB2312" w:cs="宋体"/>
          <w:color w:val="auto"/>
          <w:szCs w:val="21"/>
          <w:u w:val="single"/>
        </w:rPr>
        <w:t>  </w:t>
      </w:r>
      <w:r>
        <w:rPr>
          <w:rFonts w:ascii="仿宋_GB2312" w:hAnsi="仿宋" w:eastAsia="仿宋_GB2312" w:cs="宋体"/>
          <w:color w:val="auto"/>
          <w:szCs w:val="21"/>
        </w:rPr>
        <w:t>年</w:t>
      </w:r>
      <w:r>
        <w:rPr>
          <w:rFonts w:ascii="Calibri" w:hAnsi="Calibri" w:eastAsia="仿宋_GB2312" w:cs="宋体"/>
          <w:color w:val="auto"/>
          <w:szCs w:val="21"/>
          <w:u w:val="single"/>
        </w:rPr>
        <w:t> </w:t>
      </w:r>
      <w:r>
        <w:rPr>
          <w:rFonts w:ascii="仿宋_GB2312" w:hAnsi="仿宋" w:eastAsia="仿宋_GB2312" w:cs="宋体"/>
          <w:color w:val="auto"/>
          <w:szCs w:val="21"/>
          <w:u w:val="single"/>
        </w:rPr>
        <w:t xml:space="preserve"> </w:t>
      </w:r>
      <w:r>
        <w:rPr>
          <w:rFonts w:hint="eastAsia" w:ascii="仿宋_GB2312" w:hAnsi="仿宋" w:eastAsia="仿宋_GB2312" w:cs="宋体"/>
          <w:color w:val="auto"/>
          <w:szCs w:val="21"/>
          <w:u w:val="single"/>
        </w:rPr>
        <w:t xml:space="preserve">  </w:t>
      </w:r>
      <w:r>
        <w:rPr>
          <w:rFonts w:ascii="Calibri" w:hAnsi="Calibri" w:eastAsia="仿宋_GB2312" w:cs="宋体"/>
          <w:color w:val="auto"/>
          <w:szCs w:val="21"/>
          <w:u w:val="single"/>
        </w:rPr>
        <w:t>  </w:t>
      </w:r>
      <w:r>
        <w:rPr>
          <w:rFonts w:ascii="仿宋_GB2312" w:hAnsi="仿宋" w:eastAsia="仿宋_GB2312" w:cs="宋体"/>
          <w:color w:val="auto"/>
          <w:szCs w:val="21"/>
        </w:rPr>
        <w:t>月</w:t>
      </w:r>
      <w:r>
        <w:rPr>
          <w:rFonts w:ascii="Calibri" w:hAnsi="Calibri" w:eastAsia="仿宋_GB2312" w:cs="宋体"/>
          <w:color w:val="auto"/>
          <w:szCs w:val="21"/>
          <w:u w:val="single"/>
        </w:rPr>
        <w:t> </w:t>
      </w:r>
      <w:r>
        <w:rPr>
          <w:rFonts w:ascii="仿宋_GB2312" w:hAnsi="仿宋" w:eastAsia="仿宋_GB2312" w:cs="宋体"/>
          <w:color w:val="auto"/>
          <w:szCs w:val="21"/>
          <w:u w:val="single"/>
        </w:rPr>
        <w:t xml:space="preserve"> </w:t>
      </w:r>
      <w:r>
        <w:rPr>
          <w:rFonts w:hint="eastAsia" w:ascii="仿宋_GB2312" w:hAnsi="仿宋" w:eastAsia="仿宋_GB2312" w:cs="宋体"/>
          <w:color w:val="auto"/>
          <w:szCs w:val="21"/>
          <w:u w:val="single"/>
        </w:rPr>
        <w:t xml:space="preserve">  </w:t>
      </w:r>
      <w:r>
        <w:rPr>
          <w:rFonts w:ascii="Calibri" w:hAnsi="Calibri" w:eastAsia="仿宋_GB2312" w:cs="宋体"/>
          <w:color w:val="auto"/>
          <w:szCs w:val="21"/>
          <w:u w:val="single"/>
        </w:rPr>
        <w:t>  </w:t>
      </w:r>
      <w:r>
        <w:rPr>
          <w:rFonts w:ascii="仿宋_GB2312" w:hAnsi="仿宋" w:eastAsia="仿宋_GB2312" w:cs="宋体"/>
          <w:color w:val="auto"/>
          <w:szCs w:val="21"/>
        </w:rPr>
        <w:t>日</w:t>
      </w:r>
      <w:r>
        <w:rPr>
          <w:rFonts w:hint="eastAsia" w:ascii="仿宋_GB2312" w:hAnsi="仿宋" w:eastAsia="仿宋_GB2312" w:cs="宋体"/>
          <w:color w:val="auto"/>
          <w:szCs w:val="21"/>
        </w:rPr>
        <w:t>前完成交货，交货地点：</w:t>
      </w:r>
      <w:r>
        <w:rPr>
          <w:rFonts w:ascii="Calibri" w:hAnsi="Calibri" w:eastAsia="仿宋_GB2312" w:cs="宋体"/>
          <w:color w:val="auto"/>
          <w:szCs w:val="21"/>
          <w:u w:val="single"/>
        </w:rPr>
        <w:t> </w:t>
      </w:r>
      <w:r>
        <w:rPr>
          <w:rFonts w:ascii="仿宋_GB2312" w:hAnsi="仿宋" w:eastAsia="仿宋_GB2312" w:cs="宋体"/>
          <w:color w:val="auto"/>
          <w:szCs w:val="21"/>
          <w:u w:val="single"/>
        </w:rPr>
        <w:t xml:space="preserve"> </w:t>
      </w:r>
      <w:r>
        <w:rPr>
          <w:rFonts w:ascii="Calibri" w:hAnsi="Calibri" w:eastAsia="仿宋_GB2312" w:cs="宋体"/>
          <w:color w:val="auto"/>
          <w:szCs w:val="21"/>
          <w:u w:val="single"/>
        </w:rPr>
        <w:t> </w:t>
      </w:r>
      <w:r>
        <w:rPr>
          <w:rFonts w:hint="eastAsia" w:ascii="仿宋_GB2312" w:hAnsi="仿宋" w:eastAsia="仿宋_GB2312" w:cs="宋体"/>
          <w:color w:val="auto"/>
          <w:szCs w:val="21"/>
          <w:u w:val="single"/>
        </w:rPr>
        <w:t xml:space="preserve">              </w:t>
      </w:r>
      <w:r>
        <w:rPr>
          <w:rFonts w:ascii="Calibri" w:hAnsi="Calibri" w:eastAsia="仿宋_GB2312" w:cs="宋体"/>
          <w:color w:val="auto"/>
          <w:szCs w:val="21"/>
          <w:u w:val="single"/>
        </w:rPr>
        <w:t> </w:t>
      </w:r>
      <w:r>
        <w:rPr>
          <w:rFonts w:hint="eastAsia" w:ascii="仿宋_GB2312" w:hAnsi="仿宋" w:eastAsia="仿宋_GB2312" w:cs="宋体"/>
          <w:color w:val="auto"/>
          <w:szCs w:val="21"/>
        </w:rPr>
        <w:t>。</w:t>
      </w:r>
    </w:p>
    <w:p>
      <w:pPr>
        <w:spacing w:before="120" w:after="120" w:line="360" w:lineRule="auto"/>
        <w:ind w:firstLine="420" w:firstLineChars="200"/>
        <w:outlineLvl w:val="1"/>
        <w:rPr>
          <w:rFonts w:ascii="仿宋_GB2312" w:hAnsi="仿宋" w:eastAsia="黑体" w:cs="宋体"/>
          <w:color w:val="auto"/>
          <w:szCs w:val="21"/>
        </w:rPr>
      </w:pPr>
      <w:bookmarkStart w:id="7" w:name="_Toc25588104"/>
      <w:r>
        <w:rPr>
          <w:rFonts w:ascii="仿宋_GB2312" w:hAnsi="仿宋" w:eastAsia="黑体" w:cs="宋体"/>
          <w:color w:val="auto"/>
          <w:szCs w:val="21"/>
        </w:rPr>
        <w:t>第</w:t>
      </w:r>
      <w:r>
        <w:rPr>
          <w:rFonts w:hint="eastAsia" w:ascii="仿宋_GB2312" w:hAnsi="仿宋" w:eastAsia="黑体" w:cs="宋体"/>
          <w:color w:val="auto"/>
          <w:szCs w:val="21"/>
        </w:rPr>
        <w:t>五</w:t>
      </w:r>
      <w:r>
        <w:rPr>
          <w:rFonts w:ascii="仿宋_GB2312" w:hAnsi="仿宋" w:eastAsia="黑体" w:cs="宋体"/>
          <w:color w:val="auto"/>
          <w:szCs w:val="21"/>
        </w:rPr>
        <w:t>条 验收办法</w:t>
      </w:r>
      <w:bookmarkEnd w:id="7"/>
    </w:p>
    <w:p>
      <w:pPr>
        <w:spacing w:line="360" w:lineRule="auto"/>
        <w:ind w:firstLine="420" w:firstLineChars="200"/>
        <w:rPr>
          <w:rFonts w:ascii="仿宋_GB2312" w:hAnsi="仿宋" w:eastAsia="仿宋_GB2312" w:cs="宋体"/>
          <w:color w:val="auto"/>
          <w:szCs w:val="21"/>
        </w:rPr>
      </w:pPr>
      <w:r>
        <w:rPr>
          <w:rFonts w:ascii="仿宋_GB2312" w:hAnsi="仿宋" w:eastAsia="仿宋_GB2312" w:cs="宋体"/>
          <w:color w:val="auto"/>
          <w:szCs w:val="21"/>
        </w:rPr>
        <w:t>5.1 乙方所供软件符合合同中所列产品的技术规范，授权数量无误，软件安装正常</w:t>
      </w:r>
      <w:r>
        <w:rPr>
          <w:rFonts w:hint="eastAsia" w:ascii="仿宋_GB2312" w:hAnsi="仿宋" w:eastAsia="仿宋_GB2312" w:cs="宋体"/>
          <w:color w:val="auto"/>
          <w:szCs w:val="21"/>
        </w:rPr>
        <w:t>。</w:t>
      </w:r>
    </w:p>
    <w:p>
      <w:pPr>
        <w:spacing w:before="120" w:after="120" w:line="360" w:lineRule="auto"/>
        <w:ind w:firstLine="420" w:firstLineChars="200"/>
        <w:outlineLvl w:val="1"/>
        <w:rPr>
          <w:rFonts w:ascii="仿宋_GB2312" w:hAnsi="仿宋" w:eastAsia="黑体" w:cs="宋体"/>
          <w:color w:val="auto"/>
          <w:szCs w:val="21"/>
        </w:rPr>
      </w:pPr>
      <w:bookmarkStart w:id="8" w:name="_Toc25588105"/>
      <w:r>
        <w:rPr>
          <w:rFonts w:hint="eastAsia" w:ascii="仿宋_GB2312" w:hAnsi="仿宋" w:eastAsia="黑体" w:cs="宋体"/>
          <w:color w:val="auto"/>
          <w:szCs w:val="21"/>
        </w:rPr>
        <w:t>第六条 保证金</w:t>
      </w:r>
      <w:bookmarkEnd w:id="8"/>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 xml:space="preserve">6.1 乙方应在中标通知书发出后10日内（或本合同签订10日之前）  </w:t>
      </w:r>
      <w:r>
        <w:rPr>
          <w:rFonts w:hint="eastAsia" w:ascii="仿宋_GB2312" w:hAnsi="仿宋" w:eastAsia="仿宋_GB2312" w:cs="宋体"/>
          <w:color w:val="auto"/>
          <w:szCs w:val="21"/>
          <w:u w:val="single"/>
        </w:rPr>
        <w:t xml:space="preserve">       </w:t>
      </w:r>
      <w:r>
        <w:rPr>
          <w:rFonts w:hint="eastAsia" w:ascii="仿宋_GB2312" w:hAnsi="仿宋" w:eastAsia="仿宋_GB2312" w:cs="宋体"/>
          <w:color w:val="auto"/>
          <w:szCs w:val="21"/>
        </w:rPr>
        <w:t>以</w:t>
      </w:r>
      <w:r>
        <w:rPr>
          <w:rFonts w:hint="eastAsia" w:ascii="仿宋_GB2312" w:hAnsi="仿宋" w:eastAsia="仿宋_GB2312" w:cs="宋体"/>
          <w:color w:val="auto"/>
          <w:szCs w:val="21"/>
          <w:u w:val="single"/>
        </w:rPr>
        <w:t xml:space="preserve"> 银行转账 </w:t>
      </w:r>
      <w:r>
        <w:rPr>
          <w:rFonts w:hint="eastAsia" w:ascii="仿宋_GB2312" w:hAnsi="仿宋" w:eastAsia="仿宋_GB2312" w:cs="宋体"/>
          <w:color w:val="auto"/>
          <w:szCs w:val="21"/>
        </w:rPr>
        <w:t>形式向甲方缴纳履约保证金，以作为乙方履行本合同项下相关义务的担保 。履约保证金为合同总价款的5%，人民币</w:t>
      </w:r>
      <w:r>
        <w:rPr>
          <w:rFonts w:hint="eastAsia" w:ascii="仿宋_GB2312" w:hAnsi="仿宋" w:eastAsia="仿宋_GB2312" w:cs="宋体"/>
          <w:color w:val="auto"/>
          <w:szCs w:val="21"/>
          <w:u w:val="single"/>
        </w:rPr>
        <w:t xml:space="preserve">      </w:t>
      </w:r>
      <w:r>
        <w:rPr>
          <w:rFonts w:hint="eastAsia" w:ascii="仿宋_GB2312" w:hAnsi="仿宋" w:eastAsia="仿宋_GB2312" w:cs="宋体"/>
          <w:color w:val="auto"/>
          <w:szCs w:val="21"/>
        </w:rPr>
        <w:t>元，大写人民币</w:t>
      </w:r>
      <w:r>
        <w:rPr>
          <w:rFonts w:hint="eastAsia" w:ascii="仿宋_GB2312" w:hAnsi="仿宋" w:eastAsia="仿宋_GB2312" w:cs="宋体"/>
          <w:color w:val="auto"/>
          <w:szCs w:val="21"/>
          <w:u w:val="single"/>
        </w:rPr>
        <w:t xml:space="preserve">      </w:t>
      </w:r>
      <w:r>
        <w:rPr>
          <w:rFonts w:hint="eastAsia" w:ascii="仿宋_GB2312" w:hAnsi="仿宋" w:eastAsia="仿宋_GB2312" w:cs="宋体"/>
          <w:color w:val="auto"/>
          <w:szCs w:val="21"/>
        </w:rPr>
        <w:t>元。</w:t>
      </w:r>
      <w:r>
        <w:rPr>
          <w:rFonts w:ascii="仿宋_GB2312" w:hAnsi="仿宋" w:eastAsia="仿宋_GB2312" w:cs="宋体"/>
          <w:color w:val="auto"/>
          <w:szCs w:val="21"/>
        </w:rPr>
        <w:t>待乙方所供物货验收合格</w:t>
      </w:r>
      <w:r>
        <w:rPr>
          <w:rFonts w:hint="eastAsia" w:ascii="仿宋_GB2312" w:hAnsi="仿宋" w:eastAsia="仿宋_GB2312" w:cs="宋体"/>
          <w:color w:val="auto"/>
          <w:szCs w:val="21"/>
        </w:rPr>
        <w:t>并提出申请</w:t>
      </w:r>
      <w:r>
        <w:rPr>
          <w:rFonts w:ascii="仿宋_GB2312" w:hAnsi="仿宋" w:eastAsia="仿宋_GB2312" w:cs="宋体"/>
          <w:color w:val="auto"/>
          <w:szCs w:val="21"/>
        </w:rPr>
        <w:t xml:space="preserve">后 </w:t>
      </w:r>
      <w:r>
        <w:rPr>
          <w:rFonts w:hint="eastAsia" w:ascii="仿宋_GB2312" w:hAnsi="仿宋" w:eastAsia="仿宋_GB2312" w:cs="宋体"/>
          <w:color w:val="auto"/>
          <w:szCs w:val="21"/>
        </w:rPr>
        <w:t>20个工作日内无息退还；</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6.2 合同总价的</w:t>
      </w:r>
      <w:r>
        <w:rPr>
          <w:rFonts w:ascii="Calibri" w:hAnsi="Calibri" w:eastAsia="仿宋_GB2312" w:cs="Calibri"/>
          <w:color w:val="auto"/>
          <w:szCs w:val="21"/>
          <w:u w:val="single"/>
        </w:rPr>
        <w:t xml:space="preserve">  </w:t>
      </w:r>
      <w:r>
        <w:rPr>
          <w:rFonts w:hint="eastAsia" w:ascii="Calibri" w:hAnsi="Calibri" w:eastAsia="仿宋_GB2312" w:cs="Calibri"/>
          <w:color w:val="auto"/>
          <w:szCs w:val="21"/>
          <w:u w:val="single"/>
        </w:rPr>
        <w:t>5</w:t>
      </w:r>
      <w:r>
        <w:rPr>
          <w:rFonts w:ascii="Calibri" w:hAnsi="Calibri" w:eastAsia="仿宋_GB2312" w:cs="Calibri"/>
          <w:color w:val="auto"/>
          <w:szCs w:val="21"/>
          <w:u w:val="single"/>
        </w:rPr>
        <w:t xml:space="preserve">  </w:t>
      </w:r>
      <w:r>
        <w:rPr>
          <w:rFonts w:ascii="仿宋_GB2312" w:hAnsi="仿宋" w:eastAsia="仿宋_GB2312" w:cs="宋体"/>
          <w:color w:val="auto"/>
          <w:szCs w:val="21"/>
        </w:rPr>
        <w:t>%</w:t>
      </w:r>
      <w:r>
        <w:rPr>
          <w:rFonts w:hint="eastAsia" w:ascii="仿宋_GB2312" w:hAnsi="仿宋" w:eastAsia="仿宋_GB2312" w:cs="宋体"/>
          <w:color w:val="auto"/>
          <w:szCs w:val="21"/>
        </w:rPr>
        <w:t>为乙方所供货物的质量保证金，质保期满后，无质量问题后，无息退还。</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6.3 履约保证金应由乙方名义开立的账户支付到甲方账户，否则视为未支付，甲方有权追究乙方逾期付款责任。</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6.4 乙方支付履约保证金时，应在“付款备注”中写明“重庆机场集团2</w:t>
      </w:r>
      <w:r>
        <w:rPr>
          <w:rFonts w:ascii="仿宋_GB2312" w:hAnsi="仿宋" w:eastAsia="仿宋_GB2312" w:cs="宋体"/>
          <w:color w:val="auto"/>
          <w:szCs w:val="21"/>
        </w:rPr>
        <w:t>022</w:t>
      </w:r>
      <w:r>
        <w:rPr>
          <w:rFonts w:hint="eastAsia" w:ascii="仿宋_GB2312" w:hAnsi="仿宋" w:eastAsia="仿宋_GB2312" w:cs="宋体"/>
          <w:color w:val="auto"/>
          <w:szCs w:val="21"/>
        </w:rPr>
        <w:t>年正版软件采购项目（Adobe部分）履约保证金”。乙方不得与其他合同、其他缴费项目一起支付履约保证金，若因混合支付造成无法确认为本合同款项到账的，视为逾期未支付。</w:t>
      </w:r>
    </w:p>
    <w:p>
      <w:pPr>
        <w:spacing w:before="120" w:after="120" w:line="360" w:lineRule="auto"/>
        <w:ind w:firstLine="420" w:firstLineChars="200"/>
        <w:outlineLvl w:val="1"/>
        <w:rPr>
          <w:rFonts w:ascii="仿宋_GB2312" w:hAnsi="仿宋" w:eastAsia="黑体" w:cs="宋体"/>
          <w:color w:val="auto"/>
          <w:szCs w:val="21"/>
        </w:rPr>
      </w:pPr>
      <w:bookmarkStart w:id="9" w:name="_Toc25588106"/>
      <w:r>
        <w:rPr>
          <w:rFonts w:ascii="仿宋_GB2312" w:hAnsi="仿宋" w:eastAsia="黑体" w:cs="宋体"/>
          <w:color w:val="auto"/>
          <w:szCs w:val="21"/>
        </w:rPr>
        <w:t>第</w:t>
      </w:r>
      <w:r>
        <w:rPr>
          <w:rFonts w:hint="eastAsia" w:ascii="仿宋_GB2312" w:hAnsi="仿宋" w:eastAsia="黑体" w:cs="宋体"/>
          <w:color w:val="auto"/>
          <w:szCs w:val="21"/>
        </w:rPr>
        <w:t>七</w:t>
      </w:r>
      <w:r>
        <w:rPr>
          <w:rFonts w:ascii="仿宋_GB2312" w:hAnsi="仿宋" w:eastAsia="黑体" w:cs="宋体"/>
          <w:color w:val="auto"/>
          <w:szCs w:val="21"/>
        </w:rPr>
        <w:t>条 付款方式</w:t>
      </w:r>
      <w:bookmarkEnd w:id="9"/>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7.1</w:t>
      </w:r>
      <w:r>
        <w:rPr>
          <w:rFonts w:ascii="仿宋_GB2312" w:hAnsi="仿宋" w:eastAsia="仿宋_GB2312" w:cs="宋体"/>
          <w:color w:val="auto"/>
          <w:szCs w:val="21"/>
        </w:rPr>
        <w:t>全部软件产品获得授权，安装、调试完毕，验收合格后，乙方提供合同总额 100%的增值税发票，15 个工作日内，甲方向乙方支付合同总额的 95%</w:t>
      </w:r>
      <w:r>
        <w:rPr>
          <w:rFonts w:hint="eastAsia" w:ascii="仿宋_GB2312" w:hAnsi="仿宋" w:eastAsia="仿宋_GB2312" w:cs="宋体"/>
          <w:color w:val="auto"/>
          <w:szCs w:val="21"/>
        </w:rPr>
        <w:t>；</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7.2</w:t>
      </w:r>
      <w:r>
        <w:rPr>
          <w:rFonts w:ascii="仿宋_GB2312" w:hAnsi="仿宋" w:eastAsia="仿宋_GB2312" w:cs="宋体"/>
          <w:color w:val="auto"/>
          <w:szCs w:val="21"/>
        </w:rPr>
        <w:t>合同总额 5%作为质保金，在验收合格后 12 个月，产品无质量问题、服务优质高效，乙方提交付款申请 15 个工作日内，甲方向乙方支付合同总额的 5%</w:t>
      </w:r>
      <w:r>
        <w:rPr>
          <w:rFonts w:hint="eastAsia" w:ascii="仿宋_GB2312" w:hAnsi="仿宋" w:eastAsia="仿宋_GB2312" w:cs="宋体"/>
          <w:color w:val="auto"/>
          <w:szCs w:val="21"/>
        </w:rPr>
        <w:t>。</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7.3乙方需向甲方提供正规增值税发票。如果乙方提供增值税普通发票，甲方支付金额为不含增值税金额；如果乙方提供增值税专用发票，甲方支付金额</w:t>
      </w:r>
      <w:r>
        <w:rPr>
          <w:rFonts w:ascii="仿宋_GB2312" w:hAnsi="仿宋" w:eastAsia="仿宋_GB2312" w:cs="宋体"/>
          <w:color w:val="auto"/>
          <w:szCs w:val="21"/>
        </w:rPr>
        <w:t>=不含增值税金额+增值税税额。</w:t>
      </w:r>
    </w:p>
    <w:p>
      <w:pPr>
        <w:spacing w:before="120" w:after="120" w:line="360" w:lineRule="auto"/>
        <w:ind w:firstLine="420" w:firstLineChars="200"/>
        <w:outlineLvl w:val="1"/>
        <w:rPr>
          <w:rFonts w:ascii="仿宋_GB2312" w:hAnsi="仿宋" w:eastAsia="黑体" w:cs="宋体"/>
          <w:color w:val="auto"/>
          <w:szCs w:val="21"/>
        </w:rPr>
      </w:pPr>
      <w:bookmarkStart w:id="10" w:name="_Toc25588107"/>
      <w:r>
        <w:rPr>
          <w:rFonts w:ascii="仿宋_GB2312" w:hAnsi="仿宋" w:eastAsia="黑体" w:cs="宋体"/>
          <w:color w:val="auto"/>
          <w:szCs w:val="21"/>
        </w:rPr>
        <w:t>第</w:t>
      </w:r>
      <w:r>
        <w:rPr>
          <w:rFonts w:hint="eastAsia" w:ascii="仿宋_GB2312" w:hAnsi="仿宋" w:eastAsia="黑体" w:cs="宋体"/>
          <w:color w:val="auto"/>
          <w:szCs w:val="21"/>
        </w:rPr>
        <w:t>八</w:t>
      </w:r>
      <w:r>
        <w:rPr>
          <w:rFonts w:ascii="仿宋_GB2312" w:hAnsi="仿宋" w:eastAsia="黑体" w:cs="宋体"/>
          <w:color w:val="auto"/>
          <w:szCs w:val="21"/>
        </w:rPr>
        <w:t>条 违约和索赔</w:t>
      </w:r>
      <w:bookmarkEnd w:id="10"/>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8</w:t>
      </w:r>
      <w:r>
        <w:rPr>
          <w:rFonts w:ascii="仿宋_GB2312" w:hAnsi="仿宋" w:eastAsia="仿宋_GB2312" w:cs="宋体"/>
          <w:color w:val="auto"/>
          <w:szCs w:val="21"/>
        </w:rPr>
        <w:t>. 1乙方逾期交</w:t>
      </w:r>
      <w:r>
        <w:rPr>
          <w:rFonts w:hint="eastAsia" w:ascii="仿宋_GB2312" w:hAnsi="仿宋" w:eastAsia="仿宋_GB2312" w:cs="宋体"/>
          <w:color w:val="auto"/>
          <w:szCs w:val="21"/>
        </w:rPr>
        <w:t>货</w:t>
      </w:r>
      <w:r>
        <w:rPr>
          <w:rFonts w:ascii="仿宋_GB2312" w:hAnsi="仿宋" w:eastAsia="仿宋_GB2312" w:cs="宋体"/>
          <w:color w:val="auto"/>
          <w:szCs w:val="21"/>
        </w:rPr>
        <w:t>，乙方应向甲方偿付逾期交付违约金。逾期违约金按</w:t>
      </w:r>
      <w:r>
        <w:rPr>
          <w:rFonts w:hint="eastAsia" w:ascii="仿宋_GB2312" w:hAnsi="仿宋" w:eastAsia="仿宋_GB2312" w:cs="宋体"/>
          <w:color w:val="auto"/>
          <w:szCs w:val="21"/>
        </w:rPr>
        <w:t>照合同总价款每日万分之三计算。</w:t>
      </w:r>
      <w:r>
        <w:rPr>
          <w:rFonts w:ascii="仿宋_GB2312" w:hAnsi="仿宋" w:eastAsia="仿宋_GB2312" w:cs="宋体"/>
          <w:color w:val="auto"/>
          <w:szCs w:val="21"/>
        </w:rPr>
        <w:t>甲方可在</w:t>
      </w:r>
      <w:r>
        <w:rPr>
          <w:rFonts w:hint="eastAsia" w:ascii="仿宋_GB2312" w:hAnsi="仿宋" w:eastAsia="仿宋_GB2312" w:cs="宋体"/>
          <w:color w:val="auto"/>
          <w:szCs w:val="21"/>
        </w:rPr>
        <w:t>货物</w:t>
      </w:r>
      <w:r>
        <w:rPr>
          <w:rFonts w:ascii="仿宋_GB2312" w:hAnsi="仿宋" w:eastAsia="仿宋_GB2312" w:cs="宋体"/>
          <w:color w:val="auto"/>
          <w:szCs w:val="21"/>
        </w:rPr>
        <w:t>结算款中扣除。违约金尚不能补偿对方损失时，有权向对方追索实际损失的赔偿金。</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8</w:t>
      </w:r>
      <w:r>
        <w:rPr>
          <w:rFonts w:ascii="仿宋_GB2312" w:hAnsi="仿宋" w:eastAsia="仿宋_GB2312" w:cs="宋体"/>
          <w:color w:val="auto"/>
          <w:szCs w:val="21"/>
        </w:rPr>
        <w:t>.2 乙方</w:t>
      </w:r>
      <w:r>
        <w:rPr>
          <w:rFonts w:hint="eastAsia" w:ascii="仿宋_GB2312" w:hAnsi="仿宋" w:eastAsia="仿宋_GB2312" w:cs="宋体"/>
          <w:color w:val="auto"/>
          <w:szCs w:val="21"/>
        </w:rPr>
        <w:t>逾期交货，</w:t>
      </w:r>
      <w:r>
        <w:rPr>
          <w:rFonts w:ascii="仿宋_GB2312" w:hAnsi="仿宋" w:eastAsia="仿宋_GB2312" w:cs="宋体"/>
          <w:color w:val="auto"/>
          <w:szCs w:val="21"/>
        </w:rPr>
        <w:t>或不履行售后服务，</w:t>
      </w:r>
      <w:r>
        <w:rPr>
          <w:rFonts w:hint="eastAsia" w:ascii="仿宋_GB2312" w:hAnsi="仿宋" w:eastAsia="仿宋_GB2312" w:cs="宋体"/>
          <w:color w:val="auto"/>
          <w:szCs w:val="21"/>
        </w:rPr>
        <w:t>经甲方催告后仍不能履行的，</w:t>
      </w:r>
      <w:r>
        <w:rPr>
          <w:rFonts w:ascii="仿宋_GB2312" w:hAnsi="仿宋" w:eastAsia="仿宋_GB2312" w:cs="宋体"/>
          <w:color w:val="auto"/>
          <w:szCs w:val="21"/>
        </w:rPr>
        <w:t>甲方有权</w:t>
      </w:r>
      <w:r>
        <w:rPr>
          <w:rFonts w:hint="eastAsia" w:ascii="仿宋_GB2312" w:hAnsi="仿宋" w:eastAsia="仿宋_GB2312" w:cs="宋体"/>
          <w:color w:val="auto"/>
          <w:szCs w:val="21"/>
        </w:rPr>
        <w:t>解除合同，保证金作为违约金不予退还。保证金不足以弥补甲方损失的，甲方有权追偿。</w:t>
      </w:r>
    </w:p>
    <w:p>
      <w:pPr>
        <w:spacing w:line="360" w:lineRule="auto"/>
        <w:ind w:firstLine="420" w:firstLineChars="200"/>
        <w:rPr>
          <w:rFonts w:ascii="仿宋_GB2312" w:hAnsi="仿宋" w:eastAsia="仿宋_GB2312" w:cs="宋体"/>
          <w:bCs/>
          <w:color w:val="auto"/>
          <w:szCs w:val="21"/>
        </w:rPr>
      </w:pPr>
      <w:r>
        <w:rPr>
          <w:rFonts w:hint="eastAsia" w:ascii="仿宋_GB2312" w:hAnsi="仿宋" w:eastAsia="仿宋_GB2312" w:cs="宋体"/>
          <w:color w:val="auto"/>
          <w:szCs w:val="21"/>
        </w:rPr>
        <w:t>8</w:t>
      </w:r>
      <w:r>
        <w:rPr>
          <w:rFonts w:ascii="仿宋_GB2312" w:hAnsi="仿宋" w:eastAsia="仿宋_GB2312" w:cs="宋体"/>
          <w:color w:val="auto"/>
          <w:szCs w:val="21"/>
        </w:rPr>
        <w:t xml:space="preserve">.3 </w:t>
      </w:r>
      <w:r>
        <w:rPr>
          <w:rFonts w:hint="eastAsia" w:ascii="仿宋_GB2312" w:hAnsi="仿宋" w:eastAsia="仿宋_GB2312" w:cs="宋体"/>
          <w:bCs/>
          <w:color w:val="auto"/>
          <w:szCs w:val="21"/>
        </w:rPr>
        <w:t>乙方保证所供产品或服务的质量符合本合同约定之标准，并承诺产品或服务来源合法，不侵犯他人权益。所供产品应附有相关产品说明和合格证，对于进口产品，甲方有权要求乙方提供报关单及海关检验证明等资料。否则，甲方有权采取拒收、退货、更换等措施。</w:t>
      </w:r>
    </w:p>
    <w:p>
      <w:pPr>
        <w:spacing w:line="360" w:lineRule="auto"/>
        <w:ind w:firstLine="420" w:firstLineChars="200"/>
        <w:rPr>
          <w:rFonts w:ascii="仿宋_GB2312" w:hAnsi="仿宋" w:eastAsia="仿宋_GB2312" w:cs="宋体"/>
          <w:bCs/>
          <w:color w:val="auto"/>
          <w:szCs w:val="21"/>
        </w:rPr>
      </w:pPr>
      <w:r>
        <w:rPr>
          <w:rFonts w:hint="eastAsia" w:ascii="仿宋_GB2312" w:hAnsi="仿宋" w:eastAsia="仿宋_GB2312" w:cs="宋体"/>
          <w:bCs/>
          <w:color w:val="auto"/>
          <w:szCs w:val="21"/>
        </w:rPr>
        <w:t>8.4因产品质量瑕疵或缺陷导致甲方或第三人损害的，甲方有权向乙方索赔。</w:t>
      </w:r>
    </w:p>
    <w:p>
      <w:pPr>
        <w:spacing w:before="120" w:after="120" w:line="360" w:lineRule="auto"/>
        <w:ind w:firstLine="420" w:firstLineChars="200"/>
        <w:outlineLvl w:val="1"/>
        <w:rPr>
          <w:rFonts w:ascii="仿宋_GB2312" w:hAnsi="仿宋" w:eastAsia="黑体" w:cs="宋体"/>
          <w:color w:val="auto"/>
          <w:szCs w:val="21"/>
        </w:rPr>
      </w:pPr>
      <w:bookmarkStart w:id="11" w:name="_Toc25588108"/>
      <w:r>
        <w:rPr>
          <w:rFonts w:ascii="仿宋_GB2312" w:hAnsi="仿宋" w:eastAsia="黑体" w:cs="宋体"/>
          <w:color w:val="auto"/>
          <w:szCs w:val="21"/>
        </w:rPr>
        <w:t>第</w:t>
      </w:r>
      <w:r>
        <w:rPr>
          <w:rFonts w:hint="eastAsia" w:ascii="仿宋_GB2312" w:hAnsi="仿宋" w:eastAsia="黑体" w:cs="宋体"/>
          <w:color w:val="auto"/>
          <w:szCs w:val="21"/>
        </w:rPr>
        <w:t>九</w:t>
      </w:r>
      <w:r>
        <w:rPr>
          <w:rFonts w:ascii="仿宋_GB2312" w:hAnsi="仿宋" w:eastAsia="黑体" w:cs="宋体"/>
          <w:color w:val="auto"/>
          <w:szCs w:val="21"/>
        </w:rPr>
        <w:t>条 不可抗力</w:t>
      </w:r>
      <w:bookmarkEnd w:id="11"/>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9</w:t>
      </w:r>
      <w:r>
        <w:rPr>
          <w:rFonts w:ascii="仿宋_GB2312" w:hAnsi="仿宋" w:eastAsia="仿宋_GB2312" w:cs="宋体"/>
          <w:color w:val="auto"/>
          <w:szCs w:val="21"/>
        </w:rPr>
        <w:t xml:space="preserve">.1 </w:t>
      </w:r>
      <w:r>
        <w:rPr>
          <w:rFonts w:hint="eastAsia" w:ascii="仿宋_GB2312" w:hAnsi="仿宋" w:eastAsia="仿宋_GB2312" w:cs="宋体"/>
          <w:color w:val="auto"/>
          <w:szCs w:val="21"/>
        </w:rPr>
        <w:t>不可抗力指，超出本合同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9</w:t>
      </w:r>
      <w:r>
        <w:rPr>
          <w:rFonts w:ascii="仿宋_GB2312" w:hAnsi="仿宋" w:eastAsia="仿宋_GB2312" w:cs="宋体"/>
          <w:color w:val="auto"/>
          <w:szCs w:val="21"/>
        </w:rPr>
        <w:t xml:space="preserve">.2 </w:t>
      </w:r>
      <w:r>
        <w:rPr>
          <w:rFonts w:hint="eastAsia" w:ascii="仿宋_GB2312" w:hAnsi="仿宋" w:eastAsia="仿宋_GB2312" w:cs="宋体"/>
          <w:color w:val="auto"/>
          <w:szCs w:val="21"/>
        </w:rPr>
        <w:t>因不可抗力的影响，使甲方或乙方无法正常履行本合同，经双方协商可终止本合同或修改本合同的执行，双方已履行部分应在履行方案确定后</w:t>
      </w:r>
      <w:r>
        <w:rPr>
          <w:rFonts w:ascii="仿宋_GB2312" w:hAnsi="仿宋" w:eastAsia="仿宋_GB2312" w:cs="宋体"/>
          <w:color w:val="auto"/>
          <w:szCs w:val="21"/>
        </w:rPr>
        <w:t>30个工作日内据实结算完毕。迟</w:t>
      </w:r>
      <w:r>
        <w:rPr>
          <w:rFonts w:hint="eastAsia" w:ascii="仿宋_GB2312" w:hAnsi="仿宋" w:eastAsia="仿宋_GB2312" w:cs="宋体"/>
          <w:color w:val="auto"/>
          <w:szCs w:val="21"/>
        </w:rPr>
        <w:t>延履行后发生不可抗力的，不能免除违约责任。</w:t>
      </w:r>
      <w:r>
        <w:rPr>
          <w:rFonts w:ascii="仿宋_GB2312" w:hAnsi="仿宋" w:eastAsia="仿宋_GB2312" w:cs="宋体"/>
          <w:color w:val="auto"/>
          <w:szCs w:val="21"/>
        </w:rPr>
        <w:t>签约双方任何一方由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pPr>
        <w:spacing w:before="120" w:after="120" w:line="360" w:lineRule="auto"/>
        <w:ind w:firstLine="420" w:firstLineChars="200"/>
        <w:outlineLvl w:val="1"/>
        <w:rPr>
          <w:rFonts w:ascii="仿宋_GB2312" w:hAnsi="仿宋" w:eastAsia="黑体" w:cs="宋体"/>
          <w:color w:val="auto"/>
          <w:szCs w:val="21"/>
        </w:rPr>
      </w:pPr>
      <w:bookmarkStart w:id="12" w:name="_Toc25588109"/>
      <w:r>
        <w:rPr>
          <w:rFonts w:hint="eastAsia" w:ascii="仿宋_GB2312" w:hAnsi="仿宋" w:eastAsia="黑体" w:cs="宋体"/>
          <w:color w:val="auto"/>
          <w:szCs w:val="21"/>
        </w:rPr>
        <w:t>第十条 通知条款</w:t>
      </w:r>
      <w:bookmarkEnd w:id="12"/>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任何一方均应本着诚实信用原则来对待另一方在履行合同时的通知、告知事项，如因重大事项须履行通知义务的，均应当以当面签收或特快专递、电子邮件方式送达相对人。</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甲方指定的联系方式：</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联系人：</w:t>
      </w:r>
      <w:r>
        <w:rPr>
          <w:rFonts w:eastAsia="仿宋_GB2312"/>
          <w:color w:val="auto"/>
          <w:szCs w:val="21"/>
        </w:rPr>
        <w:t>_____________________________</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联系电话：</w:t>
      </w:r>
      <w:r>
        <w:rPr>
          <w:rFonts w:eastAsia="仿宋_GB2312"/>
          <w:color w:val="auto"/>
          <w:szCs w:val="21"/>
        </w:rPr>
        <w:t>___________________________</w:t>
      </w:r>
    </w:p>
    <w:p>
      <w:pPr>
        <w:spacing w:line="360" w:lineRule="auto"/>
        <w:ind w:firstLine="420" w:firstLineChars="200"/>
        <w:rPr>
          <w:rFonts w:eastAsia="仿宋_GB2312"/>
          <w:color w:val="auto"/>
          <w:szCs w:val="21"/>
        </w:rPr>
      </w:pPr>
      <w:r>
        <w:rPr>
          <w:rFonts w:hint="eastAsia" w:ascii="仿宋_GB2312" w:hAnsi="仿宋" w:eastAsia="仿宋_GB2312" w:cs="宋体"/>
          <w:color w:val="auto"/>
          <w:szCs w:val="21"/>
        </w:rPr>
        <w:t>通讯地址：</w:t>
      </w:r>
      <w:r>
        <w:rPr>
          <w:rFonts w:eastAsia="仿宋_GB2312"/>
          <w:color w:val="auto"/>
          <w:szCs w:val="21"/>
        </w:rPr>
        <w:t>___________________________</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电子邮件：</w:t>
      </w:r>
      <w:r>
        <w:rPr>
          <w:rFonts w:eastAsia="仿宋_GB2312"/>
          <w:color w:val="auto"/>
          <w:szCs w:val="21"/>
        </w:rPr>
        <w:t>___________________________</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乙方指定的联系方式：</w:t>
      </w:r>
    </w:p>
    <w:p>
      <w:pPr>
        <w:spacing w:line="360" w:lineRule="auto"/>
        <w:ind w:firstLine="420" w:firstLineChars="200"/>
        <w:rPr>
          <w:rFonts w:eastAsia="仿宋_GB2312"/>
          <w:color w:val="auto"/>
          <w:szCs w:val="21"/>
        </w:rPr>
      </w:pPr>
      <w:r>
        <w:rPr>
          <w:rFonts w:hint="eastAsia" w:ascii="仿宋_GB2312" w:hAnsi="仿宋" w:eastAsia="仿宋_GB2312" w:cs="宋体"/>
          <w:color w:val="auto"/>
          <w:szCs w:val="21"/>
        </w:rPr>
        <w:t>联系人：</w:t>
      </w:r>
      <w:r>
        <w:rPr>
          <w:rFonts w:eastAsia="仿宋_GB2312"/>
          <w:color w:val="auto"/>
          <w:szCs w:val="21"/>
        </w:rPr>
        <w:t>_____________________________</w:t>
      </w:r>
    </w:p>
    <w:p>
      <w:pPr>
        <w:spacing w:line="360" w:lineRule="auto"/>
        <w:ind w:firstLine="420" w:firstLineChars="200"/>
        <w:rPr>
          <w:rFonts w:eastAsia="仿宋_GB2312"/>
          <w:color w:val="auto"/>
          <w:szCs w:val="21"/>
        </w:rPr>
      </w:pPr>
      <w:r>
        <w:rPr>
          <w:rFonts w:hint="eastAsia" w:ascii="仿宋_GB2312" w:hAnsi="仿宋" w:eastAsia="仿宋_GB2312" w:cs="宋体"/>
          <w:color w:val="auto"/>
          <w:szCs w:val="21"/>
        </w:rPr>
        <w:t>联系电话：</w:t>
      </w:r>
      <w:r>
        <w:rPr>
          <w:rFonts w:eastAsia="仿宋_GB2312"/>
          <w:color w:val="auto"/>
          <w:szCs w:val="21"/>
        </w:rPr>
        <w:t>___________________________</w:t>
      </w:r>
    </w:p>
    <w:p>
      <w:pPr>
        <w:spacing w:line="360" w:lineRule="auto"/>
        <w:ind w:firstLine="420" w:firstLineChars="200"/>
        <w:rPr>
          <w:rFonts w:eastAsia="仿宋_GB2312"/>
          <w:color w:val="auto"/>
          <w:szCs w:val="21"/>
        </w:rPr>
      </w:pPr>
      <w:r>
        <w:rPr>
          <w:rFonts w:hint="eastAsia" w:ascii="仿宋_GB2312" w:hAnsi="仿宋" w:eastAsia="仿宋_GB2312" w:cs="宋体"/>
          <w:color w:val="auto"/>
          <w:szCs w:val="21"/>
        </w:rPr>
        <w:t>通讯地址：</w:t>
      </w:r>
      <w:r>
        <w:rPr>
          <w:rFonts w:eastAsia="仿宋_GB2312"/>
          <w:color w:val="auto"/>
          <w:szCs w:val="21"/>
        </w:rPr>
        <w:t>___________________________</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电子邮件：</w:t>
      </w:r>
      <w:r>
        <w:rPr>
          <w:rFonts w:eastAsia="仿宋_GB2312"/>
          <w:color w:val="auto"/>
          <w:szCs w:val="21"/>
        </w:rPr>
        <w:t>___________________________</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10</w:t>
      </w:r>
      <w:r>
        <w:rPr>
          <w:rFonts w:ascii="仿宋_GB2312" w:hAnsi="仿宋" w:eastAsia="仿宋_GB2312" w:cs="宋体"/>
          <w:color w:val="auto"/>
          <w:szCs w:val="21"/>
        </w:rPr>
        <w:t>.1采用当面签收的，应由合同中指定的联系人或双方授权的代表签收，签收日期即为送达时间。</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10</w:t>
      </w:r>
      <w:r>
        <w:rPr>
          <w:rFonts w:ascii="仿宋_GB2312" w:hAnsi="仿宋" w:eastAsia="仿宋_GB2312" w:cs="宋体"/>
          <w:color w:val="auto"/>
          <w:szCs w:val="21"/>
        </w:rPr>
        <w:t>.2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10</w:t>
      </w:r>
      <w:r>
        <w:rPr>
          <w:rFonts w:ascii="仿宋_GB2312" w:hAnsi="仿宋" w:eastAsia="仿宋_GB2312" w:cs="宋体"/>
          <w:color w:val="auto"/>
          <w:szCs w:val="21"/>
        </w:rPr>
        <w:t>.3 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10</w:t>
      </w:r>
      <w:r>
        <w:rPr>
          <w:rFonts w:ascii="仿宋_GB2312" w:hAnsi="仿宋" w:eastAsia="仿宋_GB2312" w:cs="宋体"/>
          <w:color w:val="auto"/>
          <w:szCs w:val="21"/>
        </w:rPr>
        <w:t>.4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10</w:t>
      </w:r>
      <w:r>
        <w:rPr>
          <w:rFonts w:ascii="仿宋_GB2312" w:hAnsi="仿宋" w:eastAsia="仿宋_GB2312" w:cs="宋体"/>
          <w:color w:val="auto"/>
          <w:szCs w:val="21"/>
        </w:rPr>
        <w:t>.5收件一方若认为邮件封面标题与邮件中实际文件内容不符的，应在收到邮件后三日内通知相对人，逾期视为邮件封面标题与邮件中实际文件内容一致，并视为有效送达收件人。</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10</w:t>
      </w:r>
      <w:r>
        <w:rPr>
          <w:rFonts w:ascii="仿宋_GB2312" w:hAnsi="仿宋" w:eastAsia="仿宋_GB2312" w:cs="宋体"/>
          <w:color w:val="auto"/>
          <w:szCs w:val="21"/>
        </w:rPr>
        <w:t>.6 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10</w:t>
      </w:r>
      <w:r>
        <w:rPr>
          <w:rFonts w:ascii="仿宋_GB2312" w:hAnsi="仿宋" w:eastAsia="仿宋_GB2312" w:cs="宋体"/>
          <w:color w:val="auto"/>
          <w:szCs w:val="21"/>
        </w:rPr>
        <w:t>.7本合同约定的联系方式与送达方式同时可作为法律文书的联系方式与送达方式。</w:t>
      </w:r>
    </w:p>
    <w:p>
      <w:pPr>
        <w:spacing w:before="120" w:after="120" w:line="360" w:lineRule="auto"/>
        <w:ind w:firstLine="420" w:firstLineChars="200"/>
        <w:outlineLvl w:val="1"/>
        <w:rPr>
          <w:rFonts w:ascii="仿宋_GB2312" w:hAnsi="仿宋" w:eastAsia="黑体" w:cs="宋体"/>
          <w:color w:val="auto"/>
          <w:szCs w:val="21"/>
        </w:rPr>
      </w:pPr>
      <w:bookmarkStart w:id="13" w:name="_Toc25588110"/>
      <w:r>
        <w:rPr>
          <w:rFonts w:ascii="仿宋_GB2312" w:hAnsi="仿宋" w:eastAsia="黑体" w:cs="宋体"/>
          <w:color w:val="auto"/>
          <w:szCs w:val="21"/>
        </w:rPr>
        <w:t>第</w:t>
      </w:r>
      <w:r>
        <w:rPr>
          <w:rFonts w:hint="eastAsia" w:ascii="仿宋_GB2312" w:hAnsi="仿宋" w:eastAsia="黑体" w:cs="宋体"/>
          <w:color w:val="auto"/>
          <w:szCs w:val="21"/>
        </w:rPr>
        <w:t>十一</w:t>
      </w:r>
      <w:r>
        <w:rPr>
          <w:rFonts w:ascii="仿宋_GB2312" w:hAnsi="仿宋" w:eastAsia="黑体" w:cs="宋体"/>
          <w:color w:val="auto"/>
          <w:szCs w:val="21"/>
        </w:rPr>
        <w:t xml:space="preserve">条 </w:t>
      </w:r>
      <w:r>
        <w:rPr>
          <w:rFonts w:hint="eastAsia" w:ascii="仿宋_GB2312" w:hAnsi="仿宋" w:eastAsia="黑体" w:cs="宋体"/>
          <w:color w:val="auto"/>
          <w:szCs w:val="21"/>
        </w:rPr>
        <w:t>保密条款</w:t>
      </w:r>
      <w:bookmarkEnd w:id="13"/>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本合同双方有义务对本合同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r>
        <w:rPr>
          <w:rFonts w:ascii="仿宋_GB2312" w:hAnsi="仿宋" w:eastAsia="仿宋_GB2312" w:cs="宋体"/>
          <w:color w:val="auto"/>
          <w:szCs w:val="21"/>
        </w:rPr>
        <w:t>。</w:t>
      </w:r>
    </w:p>
    <w:p>
      <w:pPr>
        <w:spacing w:before="120" w:after="120" w:line="360" w:lineRule="auto"/>
        <w:ind w:firstLine="420" w:firstLineChars="200"/>
        <w:outlineLvl w:val="1"/>
        <w:rPr>
          <w:rFonts w:ascii="仿宋_GB2312" w:hAnsi="仿宋" w:eastAsia="黑体" w:cs="宋体"/>
          <w:color w:val="auto"/>
          <w:szCs w:val="21"/>
        </w:rPr>
      </w:pPr>
      <w:bookmarkStart w:id="14" w:name="_Toc25588111"/>
      <w:r>
        <w:rPr>
          <w:rFonts w:ascii="仿宋_GB2312" w:hAnsi="仿宋" w:eastAsia="黑体" w:cs="宋体"/>
          <w:color w:val="auto"/>
          <w:szCs w:val="21"/>
        </w:rPr>
        <w:t>第</w:t>
      </w:r>
      <w:r>
        <w:rPr>
          <w:rFonts w:hint="eastAsia" w:ascii="仿宋_GB2312" w:hAnsi="仿宋" w:eastAsia="黑体" w:cs="宋体"/>
          <w:color w:val="auto"/>
          <w:szCs w:val="21"/>
        </w:rPr>
        <w:t>十二</w:t>
      </w:r>
      <w:r>
        <w:rPr>
          <w:rFonts w:ascii="仿宋_GB2312" w:hAnsi="仿宋" w:eastAsia="黑体" w:cs="宋体"/>
          <w:color w:val="auto"/>
          <w:szCs w:val="21"/>
        </w:rPr>
        <w:t xml:space="preserve">条 </w:t>
      </w:r>
      <w:r>
        <w:rPr>
          <w:rFonts w:hint="eastAsia" w:ascii="仿宋_GB2312" w:hAnsi="仿宋" w:eastAsia="黑体" w:cs="宋体"/>
          <w:color w:val="auto"/>
          <w:szCs w:val="21"/>
        </w:rPr>
        <w:t>合同争议的解决方式</w:t>
      </w:r>
      <w:bookmarkEnd w:id="14"/>
    </w:p>
    <w:p>
      <w:pPr>
        <w:spacing w:line="360" w:lineRule="auto"/>
        <w:ind w:firstLine="420" w:firstLineChars="200"/>
        <w:rPr>
          <w:rFonts w:ascii="仿宋_GB2312" w:hAnsi="仿宋" w:eastAsia="仿宋_GB2312" w:cs="宋体"/>
          <w:color w:val="auto"/>
          <w:szCs w:val="21"/>
        </w:rPr>
      </w:pPr>
      <w:r>
        <w:rPr>
          <w:rFonts w:ascii="仿宋_GB2312" w:hAnsi="仿宋" w:eastAsia="仿宋_GB2312" w:cs="宋体"/>
          <w:color w:val="auto"/>
          <w:szCs w:val="21"/>
        </w:rPr>
        <w:t>1</w:t>
      </w:r>
      <w:r>
        <w:rPr>
          <w:rFonts w:hint="eastAsia" w:ascii="仿宋_GB2312" w:hAnsi="仿宋" w:eastAsia="仿宋_GB2312" w:cs="宋体"/>
          <w:color w:val="auto"/>
          <w:szCs w:val="21"/>
        </w:rPr>
        <w:t>2</w:t>
      </w:r>
      <w:r>
        <w:rPr>
          <w:rFonts w:ascii="仿宋_GB2312" w:hAnsi="仿宋" w:eastAsia="仿宋_GB2312" w:cs="宋体"/>
          <w:color w:val="auto"/>
          <w:szCs w:val="21"/>
        </w:rPr>
        <w:t xml:space="preserve">.1 </w:t>
      </w:r>
      <w:r>
        <w:rPr>
          <w:rFonts w:hint="eastAsia" w:ascii="仿宋_GB2312" w:hAnsi="仿宋" w:eastAsia="仿宋_GB2312" w:cs="宋体"/>
          <w:color w:val="auto"/>
          <w:szCs w:val="21"/>
        </w:rPr>
        <w:t>若在合同履行过程中发生争议，甲乙双方应当友好协商解决，协商不成，按以下第（二</w:t>
      </w:r>
      <w:r>
        <w:rPr>
          <w:rFonts w:ascii="仿宋_GB2312" w:hAnsi="仿宋" w:eastAsia="仿宋_GB2312" w:cs="宋体"/>
          <w:color w:val="auto"/>
          <w:szCs w:val="21"/>
        </w:rPr>
        <w:t xml:space="preserve"> ） 种方式解决：</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（一）提交重庆仲裁委员会，按照申请仲裁时该会现行有效的仲裁规则进行仲裁。</w:t>
      </w:r>
    </w:p>
    <w:p>
      <w:pPr>
        <w:spacing w:line="360" w:lineRule="auto"/>
        <w:ind w:firstLine="420" w:firstLineChars="200"/>
        <w:rPr>
          <w:rFonts w:ascii="仿宋_GB2312" w:hAnsi="仿宋" w:eastAsia="仿宋_GB2312" w:cs="宋体"/>
          <w:color w:val="auto"/>
          <w:szCs w:val="21"/>
        </w:rPr>
      </w:pPr>
      <w:r>
        <w:rPr>
          <w:rFonts w:hint="eastAsia" w:ascii="仿宋_GB2312" w:hAnsi="仿宋" w:eastAsia="仿宋_GB2312" w:cs="宋体"/>
          <w:color w:val="auto"/>
          <w:szCs w:val="21"/>
        </w:rPr>
        <w:t>（二）向</w:t>
      </w:r>
      <w:r>
        <w:rPr>
          <w:rFonts w:ascii="仿宋_GB2312" w:hAnsi="仿宋" w:eastAsia="仿宋_GB2312" w:cs="宋体"/>
          <w:color w:val="auto"/>
          <w:szCs w:val="21"/>
        </w:rPr>
        <w:t>甲方所在地人民法院起诉。</w:t>
      </w:r>
    </w:p>
    <w:p>
      <w:pPr>
        <w:spacing w:line="360" w:lineRule="auto"/>
        <w:ind w:firstLine="420" w:firstLineChars="200"/>
        <w:rPr>
          <w:rFonts w:ascii="仿宋_GB2312" w:hAnsi="仿宋" w:eastAsia="仿宋_GB2312" w:cs="宋体"/>
          <w:color w:val="auto"/>
          <w:szCs w:val="21"/>
        </w:rPr>
      </w:pPr>
      <w:r>
        <w:rPr>
          <w:rFonts w:ascii="仿宋_GB2312" w:hAnsi="仿宋" w:eastAsia="仿宋_GB2312" w:cs="宋体"/>
          <w:color w:val="auto"/>
          <w:szCs w:val="21"/>
        </w:rPr>
        <w:t>1</w:t>
      </w:r>
      <w:r>
        <w:rPr>
          <w:rFonts w:hint="eastAsia" w:ascii="仿宋_GB2312" w:hAnsi="仿宋" w:eastAsia="仿宋_GB2312" w:cs="宋体"/>
          <w:color w:val="auto"/>
          <w:szCs w:val="21"/>
        </w:rPr>
        <w:t>2</w:t>
      </w:r>
      <w:r>
        <w:rPr>
          <w:rFonts w:ascii="仿宋_GB2312" w:hAnsi="仿宋" w:eastAsia="仿宋_GB2312" w:cs="宋体"/>
          <w:color w:val="auto"/>
          <w:szCs w:val="21"/>
        </w:rPr>
        <w:t>.2在诉讼期间，除正在进行诉讼的部分外，合同其它部分继续执行。</w:t>
      </w:r>
    </w:p>
    <w:p>
      <w:pPr>
        <w:spacing w:before="120" w:after="120" w:line="360" w:lineRule="auto"/>
        <w:ind w:firstLine="420" w:firstLineChars="200"/>
        <w:outlineLvl w:val="1"/>
        <w:rPr>
          <w:rFonts w:ascii="仿宋_GB2312" w:hAnsi="仿宋" w:eastAsia="黑体" w:cs="宋体"/>
          <w:color w:val="auto"/>
          <w:szCs w:val="21"/>
        </w:rPr>
      </w:pPr>
      <w:bookmarkStart w:id="15" w:name="_Toc25588112"/>
      <w:r>
        <w:rPr>
          <w:rFonts w:hint="eastAsia" w:ascii="仿宋_GB2312" w:hAnsi="仿宋" w:eastAsia="黑体" w:cs="宋体"/>
          <w:color w:val="auto"/>
          <w:szCs w:val="21"/>
        </w:rPr>
        <w:t xml:space="preserve">第十三条 </w:t>
      </w:r>
      <w:r>
        <w:rPr>
          <w:rFonts w:ascii="仿宋_GB2312" w:hAnsi="仿宋" w:eastAsia="黑体" w:cs="宋体"/>
          <w:color w:val="auto"/>
          <w:szCs w:val="21"/>
        </w:rPr>
        <w:t>合同的变更和解除</w:t>
      </w:r>
      <w:bookmarkEnd w:id="15"/>
    </w:p>
    <w:p>
      <w:pPr>
        <w:spacing w:line="360" w:lineRule="auto"/>
        <w:ind w:firstLine="420" w:firstLineChars="200"/>
        <w:rPr>
          <w:rFonts w:ascii="仿宋_GB2312" w:hAnsi="仿宋" w:eastAsia="仿宋_GB2312" w:cs="宋体"/>
          <w:color w:val="auto"/>
          <w:szCs w:val="21"/>
        </w:rPr>
      </w:pPr>
      <w:r>
        <w:rPr>
          <w:rFonts w:ascii="仿宋_GB2312" w:hAnsi="仿宋" w:eastAsia="仿宋_GB2312" w:cs="宋体"/>
          <w:color w:val="auto"/>
          <w:szCs w:val="21"/>
        </w:rPr>
        <w:t>1</w:t>
      </w:r>
      <w:r>
        <w:rPr>
          <w:rFonts w:hint="eastAsia" w:ascii="仿宋_GB2312" w:hAnsi="仿宋" w:eastAsia="仿宋_GB2312" w:cs="宋体"/>
          <w:color w:val="auto"/>
          <w:szCs w:val="21"/>
        </w:rPr>
        <w:t>3</w:t>
      </w:r>
      <w:r>
        <w:rPr>
          <w:rFonts w:ascii="仿宋_GB2312" w:hAnsi="仿宋" w:eastAsia="仿宋_GB2312" w:cs="宋体"/>
          <w:color w:val="auto"/>
          <w:szCs w:val="21"/>
        </w:rPr>
        <w:t>.1 本合同履行过程中，如果合同履行条件发生变化</w:t>
      </w:r>
      <w:r>
        <w:rPr>
          <w:rFonts w:hint="eastAsia" w:ascii="仿宋_GB2312" w:hAnsi="仿宋" w:eastAsia="仿宋_GB2312" w:cs="宋体"/>
          <w:color w:val="auto"/>
          <w:szCs w:val="21"/>
        </w:rPr>
        <w:t>，</w:t>
      </w:r>
      <w:r>
        <w:rPr>
          <w:rFonts w:ascii="仿宋_GB2312" w:hAnsi="仿宋" w:eastAsia="仿宋_GB2312" w:cs="宋体"/>
          <w:color w:val="auto"/>
          <w:szCs w:val="21"/>
        </w:rPr>
        <w:t>由双方进行协商，并以签订补充合同的方式加以确认，补充合同与本合同具有同等效力。若补充协议内容与本合同内容矛盾的，以时间在后的内容为准。</w:t>
      </w:r>
    </w:p>
    <w:p>
      <w:pPr>
        <w:spacing w:line="360" w:lineRule="auto"/>
        <w:ind w:firstLine="420" w:firstLineChars="200"/>
        <w:rPr>
          <w:rFonts w:ascii="仿宋_GB2312" w:hAnsi="仿宋" w:eastAsia="仿宋_GB2312" w:cs="宋体"/>
          <w:color w:val="auto"/>
          <w:szCs w:val="21"/>
        </w:rPr>
      </w:pPr>
      <w:r>
        <w:rPr>
          <w:rFonts w:ascii="仿宋_GB2312" w:hAnsi="仿宋" w:eastAsia="仿宋_GB2312" w:cs="宋体"/>
          <w:color w:val="auto"/>
          <w:szCs w:val="21"/>
        </w:rPr>
        <w:t>1</w:t>
      </w:r>
      <w:r>
        <w:rPr>
          <w:rFonts w:hint="eastAsia" w:ascii="仿宋_GB2312" w:hAnsi="仿宋" w:eastAsia="仿宋_GB2312" w:cs="宋体"/>
          <w:color w:val="auto"/>
          <w:szCs w:val="21"/>
        </w:rPr>
        <w:t>3</w:t>
      </w:r>
      <w:r>
        <w:rPr>
          <w:rFonts w:ascii="仿宋_GB2312" w:hAnsi="仿宋" w:eastAsia="仿宋_GB2312" w:cs="宋体"/>
          <w:color w:val="auto"/>
          <w:szCs w:val="21"/>
        </w:rPr>
        <w:t>.2 经双方协商一致，并达成书面合同后，本合同可以解除</w:t>
      </w:r>
      <w:r>
        <w:rPr>
          <w:rFonts w:hint="eastAsia" w:ascii="仿宋_GB2312" w:hAnsi="仿宋" w:eastAsia="仿宋_GB2312" w:cs="宋体"/>
          <w:color w:val="auto"/>
          <w:szCs w:val="21"/>
        </w:rPr>
        <w:t>，</w:t>
      </w:r>
      <w:r>
        <w:rPr>
          <w:rFonts w:ascii="仿宋_GB2312" w:hAnsi="仿宋" w:eastAsia="仿宋_GB2312" w:cs="宋体"/>
          <w:color w:val="auto"/>
          <w:szCs w:val="21"/>
        </w:rPr>
        <w:t>双方应就合同解除的后果在解约合同中一并做出约定。</w:t>
      </w:r>
      <w:r>
        <w:rPr>
          <w:rFonts w:hint="eastAsia" w:ascii="仿宋_GB2312" w:hAnsi="仿宋" w:eastAsia="仿宋_GB2312" w:cs="宋体"/>
          <w:color w:val="auto"/>
          <w:szCs w:val="21"/>
        </w:rPr>
        <w:t>一方也可根据合同约定单方行使合同解除权</w:t>
      </w:r>
      <w:r>
        <w:rPr>
          <w:rFonts w:ascii="仿宋_GB2312" w:hAnsi="仿宋" w:eastAsia="仿宋_GB2312" w:cs="宋体"/>
          <w:color w:val="auto"/>
          <w:szCs w:val="21"/>
        </w:rPr>
        <w:t>。</w:t>
      </w:r>
    </w:p>
    <w:p>
      <w:pPr>
        <w:spacing w:before="120" w:after="120" w:line="360" w:lineRule="auto"/>
        <w:ind w:firstLine="420" w:firstLineChars="200"/>
        <w:outlineLvl w:val="1"/>
        <w:rPr>
          <w:rFonts w:ascii="仿宋_GB2312" w:hAnsi="仿宋" w:eastAsia="黑体" w:cs="宋体"/>
          <w:color w:val="auto"/>
          <w:szCs w:val="21"/>
        </w:rPr>
      </w:pPr>
      <w:bookmarkStart w:id="16" w:name="_Toc25588113"/>
      <w:r>
        <w:rPr>
          <w:rFonts w:ascii="仿宋_GB2312" w:hAnsi="仿宋" w:eastAsia="黑体" w:cs="宋体"/>
          <w:color w:val="auto"/>
          <w:szCs w:val="21"/>
        </w:rPr>
        <w:t>第</w:t>
      </w:r>
      <w:r>
        <w:rPr>
          <w:rFonts w:hint="eastAsia" w:ascii="仿宋_GB2312" w:hAnsi="仿宋" w:eastAsia="黑体" w:cs="宋体"/>
          <w:color w:val="auto"/>
          <w:szCs w:val="21"/>
        </w:rPr>
        <w:t>十四</w:t>
      </w:r>
      <w:r>
        <w:rPr>
          <w:rFonts w:ascii="仿宋_GB2312" w:hAnsi="仿宋" w:eastAsia="黑体" w:cs="宋体"/>
          <w:color w:val="auto"/>
          <w:szCs w:val="21"/>
        </w:rPr>
        <w:t>条 合同生效及其他</w:t>
      </w:r>
      <w:bookmarkEnd w:id="16"/>
    </w:p>
    <w:p>
      <w:pPr>
        <w:spacing w:line="360" w:lineRule="auto"/>
        <w:ind w:firstLine="420" w:firstLineChars="200"/>
        <w:rPr>
          <w:rFonts w:ascii="仿宋_GB2312" w:hAnsi="仿宋" w:eastAsia="仿宋_GB2312" w:cs="宋体"/>
          <w:color w:val="auto"/>
          <w:szCs w:val="21"/>
        </w:rPr>
      </w:pPr>
      <w:r>
        <w:rPr>
          <w:rFonts w:ascii="仿宋_GB2312" w:hAnsi="仿宋" w:eastAsia="仿宋_GB2312" w:cs="宋体"/>
          <w:color w:val="auto"/>
          <w:szCs w:val="21"/>
        </w:rPr>
        <w:t>1</w:t>
      </w:r>
      <w:r>
        <w:rPr>
          <w:rFonts w:hint="eastAsia" w:ascii="仿宋_GB2312" w:hAnsi="仿宋" w:eastAsia="仿宋_GB2312" w:cs="宋体"/>
          <w:color w:val="auto"/>
          <w:szCs w:val="21"/>
        </w:rPr>
        <w:t>4</w:t>
      </w:r>
      <w:r>
        <w:rPr>
          <w:rFonts w:ascii="仿宋_GB2312" w:hAnsi="仿宋" w:eastAsia="仿宋_GB2312" w:cs="宋体"/>
          <w:color w:val="auto"/>
          <w:szCs w:val="21"/>
        </w:rPr>
        <w:t xml:space="preserve">.1 </w:t>
      </w:r>
      <w:r>
        <w:rPr>
          <w:rFonts w:hint="eastAsia" w:ascii="仿宋_GB2312" w:hAnsi="仿宋" w:eastAsia="仿宋_GB2312" w:cs="宋体"/>
          <w:color w:val="auto"/>
          <w:szCs w:val="21"/>
        </w:rPr>
        <w:t>乙方和甲方约定合同内容双方签字或盖章后生效，生效后不得以其他原因单方取消约定</w:t>
      </w:r>
      <w:r>
        <w:rPr>
          <w:rFonts w:ascii="仿宋_GB2312" w:hAnsi="仿宋" w:eastAsia="仿宋_GB2312" w:cs="宋体"/>
          <w:color w:val="auto"/>
          <w:szCs w:val="21"/>
        </w:rPr>
        <w:t>。</w:t>
      </w:r>
    </w:p>
    <w:p>
      <w:pPr>
        <w:spacing w:line="360" w:lineRule="auto"/>
        <w:ind w:firstLine="420" w:firstLineChars="200"/>
        <w:rPr>
          <w:rFonts w:ascii="仿宋_GB2312" w:hAnsi="仿宋" w:eastAsia="仿宋_GB2312" w:cs="宋体"/>
          <w:color w:val="auto"/>
          <w:szCs w:val="21"/>
        </w:rPr>
      </w:pPr>
      <w:r>
        <w:rPr>
          <w:rFonts w:ascii="仿宋_GB2312" w:hAnsi="仿宋" w:eastAsia="仿宋_GB2312" w:cs="宋体"/>
          <w:color w:val="auto"/>
          <w:szCs w:val="21"/>
        </w:rPr>
        <w:t>1</w:t>
      </w:r>
      <w:r>
        <w:rPr>
          <w:rFonts w:hint="eastAsia" w:ascii="仿宋_GB2312" w:hAnsi="仿宋" w:eastAsia="仿宋_GB2312" w:cs="宋体"/>
          <w:color w:val="auto"/>
          <w:szCs w:val="21"/>
        </w:rPr>
        <w:t>4</w:t>
      </w:r>
      <w:r>
        <w:rPr>
          <w:rFonts w:ascii="仿宋_GB2312" w:hAnsi="仿宋" w:eastAsia="仿宋_GB2312" w:cs="宋体"/>
          <w:color w:val="auto"/>
          <w:szCs w:val="21"/>
        </w:rPr>
        <w:t>.</w:t>
      </w:r>
      <w:r>
        <w:rPr>
          <w:rFonts w:hint="eastAsia" w:ascii="仿宋_GB2312" w:hAnsi="仿宋" w:eastAsia="仿宋_GB2312" w:cs="宋体"/>
          <w:color w:val="auto"/>
          <w:szCs w:val="21"/>
        </w:rPr>
        <w:t>2</w:t>
      </w:r>
      <w:r>
        <w:rPr>
          <w:rFonts w:ascii="仿宋_GB2312" w:hAnsi="仿宋" w:eastAsia="仿宋_GB2312" w:cs="宋体"/>
          <w:color w:val="auto"/>
          <w:szCs w:val="21"/>
        </w:rPr>
        <w:t xml:space="preserve"> 本合同一式</w:t>
      </w:r>
      <w:r>
        <w:rPr>
          <w:rFonts w:hint="eastAsia" w:ascii="仿宋_GB2312" w:hAnsi="仿宋" w:eastAsia="仿宋_GB2312" w:cs="宋体"/>
          <w:color w:val="auto"/>
          <w:szCs w:val="21"/>
        </w:rPr>
        <w:t>【柒】</w:t>
      </w:r>
      <w:r>
        <w:rPr>
          <w:rFonts w:ascii="仿宋_GB2312" w:hAnsi="仿宋" w:eastAsia="仿宋_GB2312" w:cs="宋体"/>
          <w:color w:val="auto"/>
          <w:szCs w:val="21"/>
        </w:rPr>
        <w:t>份，甲方执</w:t>
      </w:r>
      <w:r>
        <w:rPr>
          <w:rFonts w:hint="eastAsia" w:ascii="仿宋_GB2312" w:hAnsi="仿宋" w:eastAsia="仿宋_GB2312" w:cs="宋体"/>
          <w:color w:val="auto"/>
          <w:szCs w:val="21"/>
        </w:rPr>
        <w:t>【伍】</w:t>
      </w:r>
      <w:r>
        <w:rPr>
          <w:rFonts w:ascii="仿宋_GB2312" w:hAnsi="仿宋" w:eastAsia="仿宋_GB2312" w:cs="宋体"/>
          <w:color w:val="auto"/>
          <w:szCs w:val="21"/>
        </w:rPr>
        <w:t>份，乙方执</w:t>
      </w:r>
      <w:r>
        <w:rPr>
          <w:rFonts w:hint="eastAsia" w:ascii="仿宋_GB2312" w:hAnsi="仿宋" w:eastAsia="仿宋_GB2312" w:cs="宋体"/>
          <w:color w:val="auto"/>
          <w:szCs w:val="21"/>
        </w:rPr>
        <w:t>【贰】</w:t>
      </w:r>
      <w:r>
        <w:rPr>
          <w:rFonts w:ascii="仿宋_GB2312" w:hAnsi="仿宋" w:eastAsia="仿宋_GB2312" w:cs="宋体"/>
          <w:color w:val="auto"/>
          <w:szCs w:val="21"/>
        </w:rPr>
        <w:t>份</w:t>
      </w:r>
      <w:r>
        <w:rPr>
          <w:rFonts w:hint="eastAsia" w:ascii="仿宋_GB2312" w:hAnsi="仿宋" w:eastAsia="仿宋_GB2312" w:cs="宋体"/>
          <w:color w:val="auto"/>
          <w:szCs w:val="21"/>
        </w:rPr>
        <w:t>，具有同等法律效力</w:t>
      </w:r>
      <w:r>
        <w:rPr>
          <w:rFonts w:ascii="仿宋_GB2312" w:hAnsi="仿宋" w:eastAsia="仿宋_GB2312" w:cs="宋体"/>
          <w:color w:val="auto"/>
          <w:szCs w:val="21"/>
        </w:rPr>
        <w:t>。</w:t>
      </w:r>
    </w:p>
    <w:p>
      <w:pPr>
        <w:spacing w:line="360" w:lineRule="auto"/>
        <w:ind w:firstLine="420" w:firstLineChars="200"/>
        <w:rPr>
          <w:rFonts w:ascii="仿宋_GB2312" w:hAnsi="仿宋" w:eastAsia="仿宋_GB2312" w:cs="宋体"/>
          <w:color w:val="auto"/>
          <w:szCs w:val="21"/>
        </w:rPr>
      </w:pPr>
      <w:r>
        <w:rPr>
          <w:rFonts w:ascii="仿宋_GB2312" w:hAnsi="仿宋" w:eastAsia="仿宋_GB2312" w:cs="宋体"/>
          <w:color w:val="auto"/>
          <w:szCs w:val="21"/>
        </w:rPr>
        <w:br w:type="textWrapping"/>
      </w:r>
      <w:r>
        <w:rPr>
          <w:rFonts w:ascii="仿宋_GB2312" w:hAnsi="仿宋" w:eastAsia="仿宋_GB2312" w:cs="宋体"/>
          <w:b/>
          <w:bCs/>
          <w:color w:val="auto"/>
          <w:szCs w:val="21"/>
        </w:rPr>
        <w:t>甲方（盖章）：</w:t>
      </w:r>
    </w:p>
    <w:p>
      <w:pPr>
        <w:spacing w:line="360" w:lineRule="auto"/>
        <w:ind w:firstLine="420" w:firstLineChars="200"/>
        <w:rPr>
          <w:rFonts w:ascii="仿宋_GB2312" w:hAnsi="仿宋" w:eastAsia="仿宋_GB2312" w:cs="宋体"/>
          <w:color w:val="auto"/>
          <w:szCs w:val="21"/>
        </w:rPr>
      </w:pPr>
      <w:r>
        <w:rPr>
          <w:rFonts w:ascii="仿宋_GB2312" w:hAnsi="仿宋" w:eastAsia="仿宋_GB2312" w:cs="宋体"/>
          <w:color w:val="auto"/>
          <w:szCs w:val="21"/>
        </w:rPr>
        <w:t>法定代表人或授权代表（签字）：</w:t>
      </w:r>
    </w:p>
    <w:p>
      <w:pPr>
        <w:spacing w:line="360" w:lineRule="auto"/>
        <w:ind w:firstLine="420" w:firstLineChars="200"/>
        <w:rPr>
          <w:rFonts w:ascii="仿宋_GB2312" w:hAnsi="仿宋" w:eastAsia="仿宋_GB2312" w:cs="宋体"/>
          <w:color w:val="auto"/>
          <w:szCs w:val="21"/>
        </w:rPr>
      </w:pPr>
    </w:p>
    <w:p>
      <w:pPr>
        <w:spacing w:line="360" w:lineRule="auto"/>
        <w:ind w:firstLine="420" w:firstLineChars="200"/>
        <w:rPr>
          <w:rFonts w:ascii="仿宋_GB2312" w:hAnsi="仿宋" w:eastAsia="仿宋_GB2312" w:cs="宋体"/>
          <w:color w:val="auto"/>
          <w:szCs w:val="21"/>
        </w:rPr>
      </w:pPr>
      <w:r>
        <w:rPr>
          <w:rFonts w:ascii="仿宋_GB2312" w:hAnsi="仿宋" w:eastAsia="仿宋_GB2312" w:cs="宋体"/>
          <w:color w:val="auto"/>
          <w:szCs w:val="21"/>
        </w:rPr>
        <w:br w:type="textWrapping"/>
      </w:r>
      <w:r>
        <w:rPr>
          <w:rFonts w:ascii="仿宋_GB2312" w:hAnsi="仿宋" w:eastAsia="仿宋_GB2312" w:cs="宋体"/>
          <w:b/>
          <w:bCs/>
          <w:color w:val="auto"/>
          <w:szCs w:val="21"/>
        </w:rPr>
        <w:t>乙方（盖章）：</w:t>
      </w:r>
    </w:p>
    <w:p>
      <w:pPr>
        <w:spacing w:line="360" w:lineRule="auto"/>
        <w:ind w:firstLine="420" w:firstLineChars="200"/>
        <w:rPr>
          <w:rFonts w:ascii="等线" w:hAnsi="等线" w:eastAsia="等线" w:cs="宋体"/>
          <w:color w:val="auto"/>
          <w:szCs w:val="21"/>
        </w:rPr>
      </w:pPr>
      <w:r>
        <w:rPr>
          <w:rFonts w:ascii="仿宋_GB2312" w:hAnsi="仿宋" w:eastAsia="仿宋_GB2312" w:cs="宋体"/>
          <w:color w:val="auto"/>
          <w:szCs w:val="21"/>
        </w:rPr>
        <w:t>法定代表人或授权代表（签字）：</w:t>
      </w:r>
    </w:p>
    <w:p>
      <w:pPr>
        <w:snapToGrid w:val="0"/>
        <w:spacing w:line="360" w:lineRule="auto"/>
        <w:rPr>
          <w:rFonts w:ascii="仿宋" w:hAnsi="仿宋" w:eastAsia="仿宋"/>
          <w:color w:val="auto"/>
          <w:sz w:val="28"/>
          <w:szCs w:val="28"/>
        </w:rPr>
      </w:pPr>
    </w:p>
    <w:p>
      <w:pPr>
        <w:widowControl/>
        <w:jc w:val="left"/>
        <w:rPr>
          <w:rFonts w:ascii="仿宋" w:hAnsi="仿宋" w:eastAsia="仿宋"/>
          <w:b/>
          <w:bCs/>
          <w:color w:val="auto"/>
          <w:sz w:val="28"/>
          <w:szCs w:val="28"/>
        </w:rPr>
      </w:pPr>
      <w:r>
        <w:rPr>
          <w:rFonts w:ascii="仿宋" w:hAnsi="仿宋" w:eastAsia="仿宋"/>
          <w:b/>
          <w:bCs/>
          <w:color w:val="auto"/>
          <w:sz w:val="28"/>
          <w:szCs w:val="28"/>
        </w:rPr>
        <w:br w:type="page"/>
      </w:r>
    </w:p>
    <w:p>
      <w:pPr>
        <w:snapToGrid w:val="0"/>
        <w:spacing w:line="360" w:lineRule="auto"/>
        <w:rPr>
          <w:rFonts w:ascii="仿宋" w:hAnsi="仿宋" w:eastAsia="仿宋"/>
          <w:b/>
          <w:bCs/>
          <w:color w:val="auto"/>
          <w:sz w:val="28"/>
          <w:szCs w:val="28"/>
        </w:rPr>
      </w:pPr>
    </w:p>
    <w:p>
      <w:pPr>
        <w:spacing w:line="60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第三章  竞争性采购附件</w:t>
      </w:r>
    </w:p>
    <w:p>
      <w:pPr>
        <w:snapToGrid w:val="0"/>
        <w:spacing w:line="360" w:lineRule="auto"/>
        <w:rPr>
          <w:rFonts w:ascii="仿宋" w:hAnsi="仿宋" w:eastAsia="仿宋"/>
          <w:b/>
          <w:bCs/>
          <w:color w:val="auto"/>
          <w:sz w:val="28"/>
          <w:szCs w:val="28"/>
        </w:rPr>
      </w:pPr>
    </w:p>
    <w:p>
      <w:pPr>
        <w:snapToGrid w:val="0"/>
        <w:spacing w:line="360" w:lineRule="auto"/>
        <w:rPr>
          <w:rFonts w:ascii="仿宋" w:hAnsi="仿宋" w:eastAsia="仿宋"/>
          <w:b/>
          <w:bCs/>
          <w:color w:val="auto"/>
          <w:sz w:val="28"/>
          <w:szCs w:val="28"/>
        </w:rPr>
      </w:pPr>
      <w:r>
        <w:rPr>
          <w:rFonts w:hint="eastAsia" w:ascii="仿宋" w:hAnsi="仿宋" w:eastAsia="仿宋"/>
          <w:b/>
          <w:bCs/>
          <w:color w:val="auto"/>
          <w:sz w:val="28"/>
          <w:szCs w:val="28"/>
        </w:rPr>
        <w:t>附件</w:t>
      </w:r>
      <w:r>
        <w:rPr>
          <w:rFonts w:ascii="仿宋" w:hAnsi="仿宋" w:eastAsia="仿宋"/>
          <w:b/>
          <w:bCs/>
          <w:color w:val="auto"/>
          <w:sz w:val="28"/>
          <w:szCs w:val="28"/>
        </w:rPr>
        <w:t>1</w:t>
      </w:r>
      <w:r>
        <w:rPr>
          <w:rFonts w:hint="eastAsia" w:ascii="仿宋" w:hAnsi="仿宋" w:eastAsia="仿宋"/>
          <w:b/>
          <w:bCs/>
          <w:color w:val="auto"/>
          <w:sz w:val="28"/>
          <w:szCs w:val="28"/>
        </w:rPr>
        <w:t>：</w:t>
      </w:r>
    </w:p>
    <w:p>
      <w:pPr>
        <w:jc w:val="center"/>
        <w:rPr>
          <w:rFonts w:ascii="仿宋" w:hAnsi="仿宋" w:eastAsia="仿宋"/>
          <w:b/>
          <w:color w:val="auto"/>
          <w:sz w:val="32"/>
          <w:szCs w:val="32"/>
        </w:rPr>
      </w:pPr>
      <w:r>
        <w:rPr>
          <w:rFonts w:hint="eastAsia" w:ascii="仿宋" w:hAnsi="仿宋" w:eastAsia="仿宋"/>
          <w:b/>
          <w:color w:val="auto"/>
          <w:sz w:val="32"/>
          <w:szCs w:val="32"/>
        </w:rPr>
        <w:t>报价函</w:t>
      </w:r>
    </w:p>
    <w:p>
      <w:pPr>
        <w:jc w:val="left"/>
        <w:rPr>
          <w:rFonts w:ascii="仿宋" w:hAnsi="仿宋" w:eastAsia="仿宋"/>
          <w:color w:val="auto"/>
          <w:sz w:val="28"/>
          <w:szCs w:val="28"/>
        </w:rPr>
      </w:pPr>
      <w:r>
        <w:rPr>
          <w:rFonts w:hint="eastAsia" w:ascii="仿宋" w:hAnsi="仿宋" w:eastAsia="仿宋"/>
          <w:color w:val="auto"/>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仿宋" w:hAnsi="仿宋" w:eastAsia="仿宋"/>
          <w:color w:val="auto"/>
          <w:sz w:val="28"/>
          <w:szCs w:val="28"/>
        </w:rPr>
      </w:pPr>
      <w:r>
        <w:rPr>
          <w:rFonts w:ascii="仿宋" w:hAnsi="仿宋" w:eastAsia="仿宋"/>
          <w:color w:val="auto"/>
          <w:sz w:val="28"/>
          <w:szCs w:val="28"/>
        </w:rPr>
        <w:t>1</w:t>
      </w:r>
      <w:r>
        <w:rPr>
          <w:rFonts w:hint="eastAsia" w:ascii="仿宋" w:hAnsi="仿宋" w:eastAsia="仿宋"/>
          <w:color w:val="auto"/>
          <w:sz w:val="28"/>
          <w:szCs w:val="28"/>
        </w:rPr>
        <w:t>．我方已仔细研究了</w:t>
      </w:r>
      <w:r>
        <w:rPr>
          <w:rFonts w:ascii="仿宋" w:hAnsi="仿宋" w:eastAsia="仿宋"/>
          <w:color w:val="auto"/>
          <w:sz w:val="28"/>
          <w:szCs w:val="28"/>
          <w:u w:val="single"/>
        </w:rPr>
        <w:tab/>
      </w:r>
      <w:r>
        <w:rPr>
          <w:rFonts w:ascii="仿宋" w:hAnsi="仿宋" w:eastAsia="仿宋"/>
          <w:color w:val="auto"/>
          <w:sz w:val="28"/>
          <w:szCs w:val="28"/>
          <w:u w:val="single"/>
        </w:rPr>
        <w:tab/>
      </w:r>
      <w:r>
        <w:rPr>
          <w:rFonts w:hint="eastAsia" w:ascii="仿宋" w:hAnsi="仿宋" w:eastAsia="仿宋"/>
          <w:color w:val="auto"/>
          <w:sz w:val="28"/>
          <w:szCs w:val="28"/>
          <w:u w:val="single"/>
        </w:rPr>
        <w:t>（项目名称）</w:t>
      </w:r>
      <w:r>
        <w:rPr>
          <w:rFonts w:hint="eastAsia" w:ascii="仿宋" w:hAnsi="仿宋" w:eastAsia="仿宋"/>
          <w:color w:val="auto"/>
          <w:sz w:val="28"/>
          <w:szCs w:val="28"/>
        </w:rPr>
        <w:t>项目竞争性采购文件的全部内容，愿意以人民币</w:t>
      </w:r>
      <w:r>
        <w:rPr>
          <w:rFonts w:hint="eastAsia" w:ascii="仿宋" w:hAnsi="仿宋" w:eastAsia="仿宋"/>
          <w:color w:val="auto"/>
          <w:sz w:val="28"/>
          <w:szCs w:val="28"/>
          <w:u w:val="single"/>
        </w:rPr>
        <w:t>（大写）</w:t>
      </w:r>
      <w:r>
        <w:rPr>
          <w:rFonts w:ascii="仿宋" w:hAnsi="仿宋" w:eastAsia="仿宋"/>
          <w:color w:val="auto"/>
          <w:sz w:val="28"/>
          <w:szCs w:val="28"/>
          <w:u w:val="single"/>
        </w:rPr>
        <w:tab/>
      </w:r>
      <w:r>
        <w:rPr>
          <w:rFonts w:hint="eastAsia" w:ascii="仿宋" w:hAnsi="仿宋" w:eastAsia="仿宋"/>
          <w:color w:val="auto"/>
          <w:sz w:val="28"/>
          <w:szCs w:val="28"/>
          <w:u w:val="single"/>
        </w:rPr>
        <w:t>元（</w:t>
      </w:r>
      <w:r>
        <w:rPr>
          <w:rFonts w:eastAsia="仿宋"/>
          <w:color w:val="auto"/>
          <w:sz w:val="28"/>
          <w:szCs w:val="28"/>
          <w:u w:val="single"/>
        </w:rPr>
        <w:t>¥</w:t>
      </w:r>
      <w:r>
        <w:rPr>
          <w:rFonts w:ascii="仿宋" w:hAnsi="仿宋" w:eastAsia="仿宋"/>
          <w:color w:val="auto"/>
          <w:sz w:val="28"/>
          <w:szCs w:val="28"/>
          <w:u w:val="single"/>
        </w:rPr>
        <w:tab/>
      </w:r>
      <w:r>
        <w:rPr>
          <w:rFonts w:hint="eastAsia" w:ascii="仿宋" w:hAnsi="仿宋" w:eastAsia="仿宋"/>
          <w:color w:val="auto"/>
          <w:sz w:val="28"/>
          <w:szCs w:val="28"/>
          <w:u w:val="single"/>
        </w:rPr>
        <w:t>）</w:t>
      </w:r>
      <w:r>
        <w:rPr>
          <w:rFonts w:hint="eastAsia" w:ascii="仿宋" w:hAnsi="仿宋" w:eastAsia="仿宋"/>
          <w:b/>
          <w:bCs/>
          <w:color w:val="auto"/>
          <w:sz w:val="28"/>
          <w:szCs w:val="28"/>
        </w:rPr>
        <w:t>含增值税税额</w:t>
      </w:r>
      <w:r>
        <w:rPr>
          <w:rFonts w:hint="eastAsia" w:ascii="仿宋" w:hAnsi="仿宋" w:eastAsia="仿宋"/>
          <w:color w:val="auto"/>
          <w:sz w:val="28"/>
          <w:szCs w:val="28"/>
        </w:rPr>
        <w:t>的总报价，</w:t>
      </w:r>
      <w:r>
        <w:rPr>
          <w:rFonts w:hint="eastAsia" w:ascii="仿宋_GB2312" w:hAnsi="宋体" w:eastAsia="仿宋_GB2312"/>
          <w:color w:val="auto"/>
          <w:sz w:val="28"/>
          <w:szCs w:val="28"/>
        </w:rPr>
        <w:t>增值税税率</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w:t>
      </w:r>
      <w:r>
        <w:rPr>
          <w:rFonts w:hint="eastAsia" w:ascii="仿宋" w:hAnsi="仿宋" w:eastAsia="仿宋"/>
          <w:color w:val="auto"/>
          <w:sz w:val="28"/>
          <w:szCs w:val="28"/>
        </w:rPr>
        <w:t>工期</w:t>
      </w:r>
      <w:r>
        <w:rPr>
          <w:rFonts w:ascii="仿宋" w:hAnsi="仿宋" w:eastAsia="仿宋"/>
          <w:color w:val="auto"/>
          <w:sz w:val="28"/>
          <w:szCs w:val="28"/>
          <w:u w:val="single"/>
        </w:rPr>
        <w:tab/>
      </w:r>
      <w:r>
        <w:rPr>
          <w:rFonts w:hint="eastAsia" w:ascii="仿宋" w:hAnsi="仿宋" w:eastAsia="仿宋"/>
          <w:color w:val="auto"/>
          <w:sz w:val="28"/>
          <w:szCs w:val="28"/>
        </w:rPr>
        <w:t>，按合同约定实施和完成承包项目的全部工作。</w:t>
      </w:r>
    </w:p>
    <w:p>
      <w:pPr>
        <w:autoSpaceDE w:val="0"/>
        <w:autoSpaceDN w:val="0"/>
        <w:adjustRightInd w:val="0"/>
        <w:spacing w:before="15"/>
        <w:ind w:right="-20" w:firstLine="560" w:firstLineChars="200"/>
        <w:jc w:val="left"/>
        <w:rPr>
          <w:rFonts w:ascii="仿宋" w:hAnsi="仿宋" w:eastAsia="仿宋"/>
          <w:color w:val="auto"/>
          <w:sz w:val="28"/>
          <w:szCs w:val="28"/>
        </w:rPr>
      </w:pPr>
      <w:r>
        <w:rPr>
          <w:rFonts w:ascii="仿宋" w:hAnsi="仿宋" w:eastAsia="仿宋"/>
          <w:color w:val="auto"/>
          <w:sz w:val="28"/>
          <w:szCs w:val="28"/>
        </w:rPr>
        <w:t>2</w:t>
      </w:r>
      <w:r>
        <w:rPr>
          <w:rFonts w:hint="eastAsia" w:ascii="仿宋" w:hAnsi="仿宋" w:eastAsia="仿宋"/>
          <w:color w:val="auto"/>
          <w:sz w:val="28"/>
          <w:szCs w:val="28"/>
        </w:rPr>
        <w:t>．我方承诺在竞争性采购有效期内不修改、撤销竞争性采购响应文件。</w:t>
      </w:r>
    </w:p>
    <w:p>
      <w:pPr>
        <w:autoSpaceDE w:val="0"/>
        <w:autoSpaceDN w:val="0"/>
        <w:adjustRightInd w:val="0"/>
        <w:ind w:right="-20" w:firstLine="560" w:firstLineChars="200"/>
        <w:jc w:val="left"/>
        <w:rPr>
          <w:rFonts w:ascii="仿宋" w:hAnsi="仿宋" w:eastAsia="仿宋"/>
          <w:color w:val="auto"/>
          <w:sz w:val="28"/>
          <w:szCs w:val="28"/>
        </w:rPr>
      </w:pPr>
      <w:r>
        <w:rPr>
          <w:rFonts w:ascii="仿宋" w:hAnsi="仿宋" w:eastAsia="仿宋"/>
          <w:color w:val="auto"/>
          <w:sz w:val="28"/>
          <w:szCs w:val="28"/>
        </w:rPr>
        <w:t>3</w:t>
      </w:r>
      <w:r>
        <w:rPr>
          <w:rFonts w:hint="eastAsia" w:ascii="仿宋" w:hAnsi="仿宋" w:eastAsia="仿宋"/>
          <w:color w:val="auto"/>
          <w:sz w:val="28"/>
          <w:szCs w:val="28"/>
        </w:rPr>
        <w:t>．若我方成交：</w:t>
      </w:r>
    </w:p>
    <w:p>
      <w:pPr>
        <w:autoSpaceDE w:val="0"/>
        <w:autoSpaceDN w:val="0"/>
        <w:adjustRightInd w:val="0"/>
        <w:ind w:right="-80"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）我方承诺在收到成交通知书后，在规定的期限内与你方签订合同。</w:t>
      </w:r>
    </w:p>
    <w:p>
      <w:pPr>
        <w:autoSpaceDE w:val="0"/>
        <w:autoSpaceDN w:val="0"/>
        <w:adjustRightInd w:val="0"/>
        <w:ind w:right="-20"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2</w:t>
      </w:r>
      <w:r>
        <w:rPr>
          <w:rFonts w:hint="eastAsia" w:ascii="仿宋" w:hAnsi="仿宋" w:eastAsia="仿宋"/>
          <w:color w:val="auto"/>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color w:val="auto"/>
          <w:sz w:val="28"/>
          <w:szCs w:val="28"/>
        </w:rPr>
      </w:pPr>
      <w:r>
        <w:rPr>
          <w:rFonts w:ascii="仿宋" w:hAnsi="仿宋" w:eastAsia="仿宋"/>
          <w:color w:val="auto"/>
          <w:sz w:val="28"/>
          <w:szCs w:val="28"/>
        </w:rPr>
        <w:t>4</w:t>
      </w:r>
      <w:r>
        <w:rPr>
          <w:rFonts w:hint="eastAsia" w:ascii="仿宋" w:hAnsi="仿宋" w:eastAsia="仿宋"/>
          <w:color w:val="auto"/>
          <w:sz w:val="28"/>
          <w:szCs w:val="28"/>
        </w:rPr>
        <w:t>．我方在此声明，所递交的竞争性采购响应文件及有关资料内容完整、真实和准确。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．除非达到另外协议并生效，你方的成交通知书和本竞争性采购响应文件将成为约束双方的合同文件组成部分。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rPr>
      </w:pPr>
      <w:r>
        <w:rPr>
          <w:rFonts w:hint="eastAsia" w:ascii="仿宋" w:hAnsi="仿宋" w:eastAsia="仿宋"/>
          <w:color w:val="auto"/>
          <w:sz w:val="28"/>
          <w:szCs w:val="28"/>
        </w:rPr>
        <w:t>竞争性采购响应人：</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法定代表人或其委托代理人：</w:t>
      </w:r>
      <w:r>
        <w:rPr>
          <w:rFonts w:ascii="仿宋" w:hAnsi="仿宋" w:eastAsia="仿宋"/>
          <w:color w:val="auto"/>
          <w:sz w:val="28"/>
          <w:szCs w:val="28"/>
          <w:u w:val="single"/>
        </w:rPr>
        <w:tab/>
      </w:r>
      <w:r>
        <w:rPr>
          <w:rFonts w:hint="eastAsia" w:ascii="仿宋" w:hAnsi="仿宋" w:eastAsia="仿宋"/>
          <w:color w:val="auto"/>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 xml:space="preserve">地 </w:t>
      </w:r>
      <w:r>
        <w:rPr>
          <w:rFonts w:ascii="仿宋" w:hAnsi="仿宋" w:eastAsia="仿宋"/>
          <w:color w:val="auto"/>
          <w:sz w:val="28"/>
          <w:szCs w:val="28"/>
        </w:rPr>
        <w:t xml:space="preserve">     </w:t>
      </w:r>
      <w:r>
        <w:rPr>
          <w:rFonts w:hint="eastAsia" w:ascii="仿宋" w:hAnsi="仿宋" w:eastAsia="仿宋"/>
          <w:color w:val="auto"/>
          <w:sz w:val="28"/>
          <w:szCs w:val="28"/>
        </w:rPr>
        <w:t>址：</w:t>
      </w:r>
      <w:r>
        <w:rPr>
          <w:rFonts w:ascii="仿宋" w:hAnsi="仿宋" w:eastAsia="仿宋"/>
          <w:color w:val="auto"/>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 xml:space="preserve">网 </w:t>
      </w:r>
      <w:r>
        <w:rPr>
          <w:rFonts w:ascii="仿宋" w:hAnsi="仿宋" w:eastAsia="仿宋"/>
          <w:color w:val="auto"/>
          <w:sz w:val="28"/>
          <w:szCs w:val="28"/>
        </w:rPr>
        <w:t xml:space="preserve">     </w:t>
      </w:r>
      <w:r>
        <w:rPr>
          <w:rFonts w:hint="eastAsia" w:ascii="仿宋" w:hAnsi="仿宋" w:eastAsia="仿宋"/>
          <w:color w:val="auto"/>
          <w:sz w:val="28"/>
          <w:szCs w:val="28"/>
        </w:rPr>
        <w:t>址：</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 xml:space="preserve">电 </w:t>
      </w:r>
      <w:r>
        <w:rPr>
          <w:rFonts w:ascii="仿宋" w:hAnsi="仿宋" w:eastAsia="仿宋"/>
          <w:color w:val="auto"/>
          <w:sz w:val="28"/>
          <w:szCs w:val="28"/>
        </w:rPr>
        <w:t xml:space="preserve">     </w:t>
      </w:r>
      <w:r>
        <w:rPr>
          <w:rFonts w:hint="eastAsia" w:ascii="仿宋" w:hAnsi="仿宋" w:eastAsia="仿宋"/>
          <w:color w:val="auto"/>
          <w:sz w:val="28"/>
          <w:szCs w:val="28"/>
        </w:rPr>
        <w:t>话：</w:t>
      </w:r>
      <w:r>
        <w:rPr>
          <w:rFonts w:hint="eastAsia" w:ascii="仿宋" w:hAnsi="仿宋" w:eastAsia="仿宋"/>
          <w:color w:val="auto"/>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 xml:space="preserve">传 </w:t>
      </w:r>
      <w:r>
        <w:rPr>
          <w:rFonts w:ascii="仿宋" w:hAnsi="仿宋" w:eastAsia="仿宋"/>
          <w:color w:val="auto"/>
          <w:sz w:val="28"/>
          <w:szCs w:val="28"/>
        </w:rPr>
        <w:t xml:space="preserve">     </w:t>
      </w:r>
      <w:r>
        <w:rPr>
          <w:rFonts w:hint="eastAsia" w:ascii="仿宋" w:hAnsi="仿宋" w:eastAsia="仿宋"/>
          <w:color w:val="auto"/>
          <w:sz w:val="28"/>
          <w:szCs w:val="28"/>
        </w:rPr>
        <w:t>真：</w:t>
      </w:r>
      <w:r>
        <w:rPr>
          <w:rFonts w:hint="eastAsia" w:ascii="仿宋" w:hAnsi="仿宋" w:eastAsia="仿宋"/>
          <w:color w:val="auto"/>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rPr>
      </w:pPr>
      <w:r>
        <w:rPr>
          <w:rFonts w:hint="eastAsia" w:ascii="仿宋" w:hAnsi="仿宋" w:eastAsia="仿宋"/>
          <w:color w:val="auto"/>
          <w:sz w:val="28"/>
          <w:szCs w:val="28"/>
        </w:rPr>
        <w:t>邮 政 编 码：</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color w:val="auto"/>
          <w:sz w:val="28"/>
          <w:szCs w:val="28"/>
        </w:rPr>
      </w:pPr>
      <w:r>
        <w:rPr>
          <w:rFonts w:hint="eastAsia" w:ascii="仿宋" w:hAnsi="仿宋" w:eastAsia="仿宋"/>
          <w:color w:val="auto"/>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snapToGrid w:val="0"/>
        <w:spacing w:line="360" w:lineRule="auto"/>
        <w:rPr>
          <w:rFonts w:ascii="仿宋" w:hAnsi="仿宋" w:eastAsia="仿宋"/>
          <w:b/>
          <w:bCs/>
          <w:color w:val="auto"/>
          <w:sz w:val="28"/>
          <w:szCs w:val="28"/>
        </w:rPr>
      </w:pPr>
      <w:r>
        <w:rPr>
          <w:rFonts w:hint="eastAsia" w:ascii="仿宋" w:hAnsi="仿宋" w:eastAsia="仿宋"/>
          <w:b/>
          <w:bCs/>
          <w:color w:val="auto"/>
          <w:sz w:val="28"/>
          <w:szCs w:val="28"/>
        </w:rPr>
        <w:t>附件</w:t>
      </w:r>
      <w:r>
        <w:rPr>
          <w:rFonts w:ascii="仿宋" w:hAnsi="仿宋" w:eastAsia="仿宋"/>
          <w:b/>
          <w:bCs/>
          <w:color w:val="auto"/>
          <w:sz w:val="28"/>
          <w:szCs w:val="28"/>
        </w:rPr>
        <w:t>2</w:t>
      </w:r>
      <w:r>
        <w:rPr>
          <w:rFonts w:hint="eastAsia" w:ascii="仿宋" w:hAnsi="仿宋" w:eastAsia="仿宋"/>
          <w:b/>
          <w:bCs/>
          <w:color w:val="auto"/>
          <w:sz w:val="28"/>
          <w:szCs w:val="28"/>
        </w:rPr>
        <w:t>：</w:t>
      </w:r>
    </w:p>
    <w:p>
      <w:pPr>
        <w:pStyle w:val="2"/>
        <w:rPr>
          <w:color w:val="auto"/>
        </w:rPr>
      </w:pPr>
      <w:r>
        <w:rPr>
          <w:rFonts w:hint="eastAsia"/>
          <w:color w:val="auto"/>
        </w:rPr>
        <w:t>供应货物清单</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13"/>
        <w:gridCol w:w="1380"/>
        <w:gridCol w:w="851"/>
        <w:gridCol w:w="964"/>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auto"/>
                <w:sz w:val="24"/>
              </w:rPr>
            </w:pPr>
            <w:r>
              <w:rPr>
                <w:rFonts w:hint="eastAsia"/>
                <w:b/>
                <w:color w:val="auto"/>
                <w:sz w:val="24"/>
              </w:rPr>
              <w:t>序号</w:t>
            </w:r>
          </w:p>
        </w:tc>
        <w:tc>
          <w:tcPr>
            <w:tcW w:w="1313" w:type="dxa"/>
            <w:vAlign w:val="center"/>
          </w:tcPr>
          <w:p>
            <w:pPr>
              <w:jc w:val="center"/>
              <w:rPr>
                <w:b/>
                <w:color w:val="auto"/>
                <w:sz w:val="24"/>
              </w:rPr>
            </w:pPr>
            <w:r>
              <w:rPr>
                <w:rFonts w:hint="eastAsia"/>
                <w:b/>
                <w:color w:val="auto"/>
                <w:sz w:val="24"/>
              </w:rPr>
              <w:t>品名</w:t>
            </w:r>
          </w:p>
        </w:tc>
        <w:tc>
          <w:tcPr>
            <w:tcW w:w="1380" w:type="dxa"/>
            <w:vAlign w:val="center"/>
          </w:tcPr>
          <w:p>
            <w:pPr>
              <w:jc w:val="center"/>
              <w:rPr>
                <w:b/>
                <w:color w:val="auto"/>
                <w:sz w:val="24"/>
              </w:rPr>
            </w:pPr>
            <w:r>
              <w:rPr>
                <w:rFonts w:hint="eastAsia"/>
                <w:b/>
                <w:color w:val="auto"/>
                <w:sz w:val="24"/>
              </w:rPr>
              <w:t>型号规格</w:t>
            </w:r>
          </w:p>
        </w:tc>
        <w:tc>
          <w:tcPr>
            <w:tcW w:w="851" w:type="dxa"/>
            <w:vAlign w:val="center"/>
          </w:tcPr>
          <w:p>
            <w:pPr>
              <w:jc w:val="center"/>
              <w:rPr>
                <w:b/>
                <w:color w:val="auto"/>
                <w:sz w:val="24"/>
              </w:rPr>
            </w:pPr>
            <w:r>
              <w:rPr>
                <w:rFonts w:hint="eastAsia"/>
                <w:b/>
                <w:color w:val="auto"/>
                <w:sz w:val="24"/>
              </w:rPr>
              <w:t>数量</w:t>
            </w:r>
          </w:p>
        </w:tc>
        <w:tc>
          <w:tcPr>
            <w:tcW w:w="964" w:type="dxa"/>
            <w:vAlign w:val="center"/>
          </w:tcPr>
          <w:p>
            <w:pPr>
              <w:jc w:val="center"/>
              <w:rPr>
                <w:b/>
                <w:color w:val="auto"/>
                <w:sz w:val="24"/>
              </w:rPr>
            </w:pPr>
            <w:r>
              <w:rPr>
                <w:rFonts w:hint="eastAsia"/>
                <w:b/>
                <w:color w:val="auto"/>
                <w:sz w:val="24"/>
              </w:rPr>
              <w:t>单位</w:t>
            </w:r>
          </w:p>
        </w:tc>
        <w:tc>
          <w:tcPr>
            <w:tcW w:w="1065" w:type="dxa"/>
            <w:vAlign w:val="center"/>
          </w:tcPr>
          <w:p>
            <w:pPr>
              <w:rPr>
                <w:b/>
                <w:color w:val="auto"/>
                <w:sz w:val="24"/>
              </w:rPr>
            </w:pPr>
            <w:r>
              <w:rPr>
                <w:rFonts w:hint="eastAsia"/>
                <w:b/>
                <w:color w:val="auto"/>
                <w:sz w:val="24"/>
              </w:rPr>
              <w:t>单价（元）</w:t>
            </w:r>
          </w:p>
        </w:tc>
        <w:tc>
          <w:tcPr>
            <w:tcW w:w="1066" w:type="dxa"/>
            <w:vAlign w:val="center"/>
          </w:tcPr>
          <w:p>
            <w:pPr>
              <w:rPr>
                <w:b/>
                <w:color w:val="auto"/>
                <w:sz w:val="24"/>
              </w:rPr>
            </w:pPr>
            <w:r>
              <w:rPr>
                <w:rFonts w:hint="eastAsia"/>
                <w:b/>
                <w:color w:val="auto"/>
                <w:sz w:val="24"/>
              </w:rPr>
              <w:t>总价（元）</w:t>
            </w:r>
          </w:p>
        </w:tc>
        <w:tc>
          <w:tcPr>
            <w:tcW w:w="1066" w:type="dxa"/>
            <w:vAlign w:val="center"/>
          </w:tcPr>
          <w:p>
            <w:pPr>
              <w:jc w:val="center"/>
              <w:rPr>
                <w:b/>
                <w:color w:val="auto"/>
                <w:sz w:val="24"/>
              </w:rPr>
            </w:pPr>
            <w:r>
              <w:rPr>
                <w:rFonts w:hint="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auto"/>
                <w:sz w:val="24"/>
              </w:rPr>
            </w:pPr>
          </w:p>
        </w:tc>
        <w:tc>
          <w:tcPr>
            <w:tcW w:w="1313" w:type="dxa"/>
            <w:vAlign w:val="center"/>
          </w:tcPr>
          <w:p>
            <w:pPr>
              <w:jc w:val="center"/>
              <w:rPr>
                <w:b/>
                <w:color w:val="auto"/>
                <w:sz w:val="24"/>
              </w:rPr>
            </w:pPr>
          </w:p>
        </w:tc>
        <w:tc>
          <w:tcPr>
            <w:tcW w:w="1380" w:type="dxa"/>
            <w:vAlign w:val="center"/>
          </w:tcPr>
          <w:p>
            <w:pPr>
              <w:jc w:val="center"/>
              <w:rPr>
                <w:b/>
                <w:color w:val="auto"/>
                <w:sz w:val="24"/>
              </w:rPr>
            </w:pPr>
          </w:p>
        </w:tc>
        <w:tc>
          <w:tcPr>
            <w:tcW w:w="851" w:type="dxa"/>
            <w:vAlign w:val="center"/>
          </w:tcPr>
          <w:p>
            <w:pPr>
              <w:jc w:val="center"/>
              <w:rPr>
                <w:b/>
                <w:color w:val="auto"/>
                <w:sz w:val="24"/>
              </w:rPr>
            </w:pPr>
          </w:p>
        </w:tc>
        <w:tc>
          <w:tcPr>
            <w:tcW w:w="964" w:type="dxa"/>
            <w:vAlign w:val="center"/>
          </w:tcPr>
          <w:p>
            <w:pPr>
              <w:jc w:val="center"/>
              <w:rPr>
                <w:b/>
                <w:color w:val="auto"/>
                <w:sz w:val="24"/>
              </w:rPr>
            </w:pPr>
          </w:p>
        </w:tc>
        <w:tc>
          <w:tcPr>
            <w:tcW w:w="1065" w:type="dxa"/>
            <w:vAlign w:val="center"/>
          </w:tcPr>
          <w:p>
            <w:pPr>
              <w:rPr>
                <w:b/>
                <w:color w:val="auto"/>
                <w:sz w:val="24"/>
              </w:rPr>
            </w:pPr>
          </w:p>
        </w:tc>
        <w:tc>
          <w:tcPr>
            <w:tcW w:w="1066" w:type="dxa"/>
            <w:vAlign w:val="center"/>
          </w:tcPr>
          <w:p>
            <w:pPr>
              <w:rPr>
                <w:b/>
                <w:color w:val="auto"/>
                <w:sz w:val="24"/>
              </w:rPr>
            </w:pPr>
          </w:p>
        </w:tc>
        <w:tc>
          <w:tcPr>
            <w:tcW w:w="1066"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auto"/>
                <w:sz w:val="24"/>
              </w:rPr>
            </w:pPr>
          </w:p>
        </w:tc>
        <w:tc>
          <w:tcPr>
            <w:tcW w:w="1313" w:type="dxa"/>
            <w:vAlign w:val="center"/>
          </w:tcPr>
          <w:p>
            <w:pPr>
              <w:jc w:val="center"/>
              <w:rPr>
                <w:b/>
                <w:color w:val="auto"/>
                <w:sz w:val="24"/>
              </w:rPr>
            </w:pPr>
          </w:p>
        </w:tc>
        <w:tc>
          <w:tcPr>
            <w:tcW w:w="1380" w:type="dxa"/>
            <w:vAlign w:val="center"/>
          </w:tcPr>
          <w:p>
            <w:pPr>
              <w:jc w:val="center"/>
              <w:rPr>
                <w:b/>
                <w:color w:val="auto"/>
                <w:sz w:val="24"/>
              </w:rPr>
            </w:pPr>
          </w:p>
        </w:tc>
        <w:tc>
          <w:tcPr>
            <w:tcW w:w="851" w:type="dxa"/>
            <w:vAlign w:val="center"/>
          </w:tcPr>
          <w:p>
            <w:pPr>
              <w:jc w:val="center"/>
              <w:rPr>
                <w:b/>
                <w:color w:val="auto"/>
                <w:sz w:val="24"/>
              </w:rPr>
            </w:pPr>
          </w:p>
        </w:tc>
        <w:tc>
          <w:tcPr>
            <w:tcW w:w="964" w:type="dxa"/>
            <w:vAlign w:val="center"/>
          </w:tcPr>
          <w:p>
            <w:pPr>
              <w:jc w:val="center"/>
              <w:rPr>
                <w:b/>
                <w:color w:val="auto"/>
                <w:sz w:val="24"/>
              </w:rPr>
            </w:pPr>
          </w:p>
        </w:tc>
        <w:tc>
          <w:tcPr>
            <w:tcW w:w="1065" w:type="dxa"/>
          </w:tcPr>
          <w:p>
            <w:pPr>
              <w:rPr>
                <w:b/>
                <w:color w:val="auto"/>
                <w:sz w:val="24"/>
              </w:rPr>
            </w:pPr>
          </w:p>
        </w:tc>
        <w:tc>
          <w:tcPr>
            <w:tcW w:w="1066" w:type="dxa"/>
          </w:tcPr>
          <w:p>
            <w:pPr>
              <w:rPr>
                <w:b/>
                <w:color w:val="auto"/>
                <w:sz w:val="24"/>
              </w:rPr>
            </w:pPr>
          </w:p>
        </w:tc>
        <w:tc>
          <w:tcPr>
            <w:tcW w:w="1066"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auto"/>
                <w:sz w:val="24"/>
              </w:rPr>
            </w:pPr>
          </w:p>
        </w:tc>
        <w:tc>
          <w:tcPr>
            <w:tcW w:w="1313" w:type="dxa"/>
            <w:vAlign w:val="center"/>
          </w:tcPr>
          <w:p>
            <w:pPr>
              <w:jc w:val="center"/>
              <w:rPr>
                <w:b/>
                <w:color w:val="auto"/>
                <w:sz w:val="24"/>
              </w:rPr>
            </w:pPr>
          </w:p>
        </w:tc>
        <w:tc>
          <w:tcPr>
            <w:tcW w:w="1380" w:type="dxa"/>
            <w:vAlign w:val="center"/>
          </w:tcPr>
          <w:p>
            <w:pPr>
              <w:jc w:val="center"/>
              <w:rPr>
                <w:b/>
                <w:color w:val="auto"/>
                <w:sz w:val="24"/>
              </w:rPr>
            </w:pPr>
          </w:p>
        </w:tc>
        <w:tc>
          <w:tcPr>
            <w:tcW w:w="851" w:type="dxa"/>
            <w:vAlign w:val="center"/>
          </w:tcPr>
          <w:p>
            <w:pPr>
              <w:jc w:val="center"/>
              <w:rPr>
                <w:b/>
                <w:color w:val="auto"/>
                <w:sz w:val="24"/>
              </w:rPr>
            </w:pPr>
          </w:p>
        </w:tc>
        <w:tc>
          <w:tcPr>
            <w:tcW w:w="964" w:type="dxa"/>
            <w:vAlign w:val="center"/>
          </w:tcPr>
          <w:p>
            <w:pPr>
              <w:jc w:val="center"/>
              <w:rPr>
                <w:b/>
                <w:color w:val="auto"/>
                <w:sz w:val="24"/>
              </w:rPr>
            </w:pPr>
          </w:p>
        </w:tc>
        <w:tc>
          <w:tcPr>
            <w:tcW w:w="1065" w:type="dxa"/>
          </w:tcPr>
          <w:p>
            <w:pPr>
              <w:rPr>
                <w:b/>
                <w:color w:val="auto"/>
                <w:sz w:val="24"/>
              </w:rPr>
            </w:pPr>
          </w:p>
        </w:tc>
        <w:tc>
          <w:tcPr>
            <w:tcW w:w="1066" w:type="dxa"/>
          </w:tcPr>
          <w:p>
            <w:pPr>
              <w:rPr>
                <w:b/>
                <w:color w:val="auto"/>
                <w:sz w:val="24"/>
              </w:rPr>
            </w:pPr>
          </w:p>
        </w:tc>
        <w:tc>
          <w:tcPr>
            <w:tcW w:w="1066"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auto"/>
                <w:sz w:val="24"/>
              </w:rPr>
            </w:pPr>
          </w:p>
        </w:tc>
        <w:tc>
          <w:tcPr>
            <w:tcW w:w="1313" w:type="dxa"/>
            <w:vAlign w:val="center"/>
          </w:tcPr>
          <w:p>
            <w:pPr>
              <w:jc w:val="center"/>
              <w:rPr>
                <w:b/>
                <w:color w:val="auto"/>
                <w:sz w:val="24"/>
              </w:rPr>
            </w:pPr>
          </w:p>
        </w:tc>
        <w:tc>
          <w:tcPr>
            <w:tcW w:w="1380" w:type="dxa"/>
            <w:vAlign w:val="center"/>
          </w:tcPr>
          <w:p>
            <w:pPr>
              <w:jc w:val="center"/>
              <w:rPr>
                <w:b/>
                <w:color w:val="auto"/>
                <w:sz w:val="24"/>
              </w:rPr>
            </w:pPr>
          </w:p>
        </w:tc>
        <w:tc>
          <w:tcPr>
            <w:tcW w:w="851" w:type="dxa"/>
            <w:vAlign w:val="center"/>
          </w:tcPr>
          <w:p>
            <w:pPr>
              <w:jc w:val="center"/>
              <w:rPr>
                <w:b/>
                <w:color w:val="auto"/>
                <w:sz w:val="24"/>
              </w:rPr>
            </w:pPr>
          </w:p>
        </w:tc>
        <w:tc>
          <w:tcPr>
            <w:tcW w:w="964" w:type="dxa"/>
            <w:vAlign w:val="center"/>
          </w:tcPr>
          <w:p>
            <w:pPr>
              <w:jc w:val="center"/>
              <w:rPr>
                <w:b/>
                <w:color w:val="auto"/>
                <w:sz w:val="24"/>
              </w:rPr>
            </w:pPr>
          </w:p>
        </w:tc>
        <w:tc>
          <w:tcPr>
            <w:tcW w:w="1065" w:type="dxa"/>
          </w:tcPr>
          <w:p>
            <w:pPr>
              <w:rPr>
                <w:b/>
                <w:color w:val="auto"/>
                <w:sz w:val="24"/>
              </w:rPr>
            </w:pPr>
          </w:p>
        </w:tc>
        <w:tc>
          <w:tcPr>
            <w:tcW w:w="1066" w:type="dxa"/>
          </w:tcPr>
          <w:p>
            <w:pPr>
              <w:rPr>
                <w:b/>
                <w:color w:val="auto"/>
                <w:sz w:val="24"/>
              </w:rPr>
            </w:pPr>
          </w:p>
        </w:tc>
        <w:tc>
          <w:tcPr>
            <w:tcW w:w="1066"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auto"/>
                <w:sz w:val="24"/>
              </w:rPr>
            </w:pPr>
          </w:p>
        </w:tc>
        <w:tc>
          <w:tcPr>
            <w:tcW w:w="1313" w:type="dxa"/>
            <w:vAlign w:val="center"/>
          </w:tcPr>
          <w:p>
            <w:pPr>
              <w:jc w:val="center"/>
              <w:rPr>
                <w:b/>
                <w:color w:val="auto"/>
                <w:sz w:val="24"/>
              </w:rPr>
            </w:pPr>
          </w:p>
        </w:tc>
        <w:tc>
          <w:tcPr>
            <w:tcW w:w="1380" w:type="dxa"/>
            <w:vAlign w:val="center"/>
          </w:tcPr>
          <w:p>
            <w:pPr>
              <w:jc w:val="center"/>
              <w:rPr>
                <w:b/>
                <w:color w:val="auto"/>
                <w:sz w:val="24"/>
              </w:rPr>
            </w:pPr>
          </w:p>
        </w:tc>
        <w:tc>
          <w:tcPr>
            <w:tcW w:w="851" w:type="dxa"/>
            <w:vAlign w:val="center"/>
          </w:tcPr>
          <w:p>
            <w:pPr>
              <w:jc w:val="center"/>
              <w:rPr>
                <w:b/>
                <w:color w:val="auto"/>
                <w:sz w:val="24"/>
              </w:rPr>
            </w:pPr>
          </w:p>
        </w:tc>
        <w:tc>
          <w:tcPr>
            <w:tcW w:w="964" w:type="dxa"/>
            <w:vAlign w:val="center"/>
          </w:tcPr>
          <w:p>
            <w:pPr>
              <w:jc w:val="center"/>
              <w:rPr>
                <w:b/>
                <w:color w:val="auto"/>
                <w:sz w:val="24"/>
              </w:rPr>
            </w:pPr>
          </w:p>
        </w:tc>
        <w:tc>
          <w:tcPr>
            <w:tcW w:w="1065" w:type="dxa"/>
          </w:tcPr>
          <w:p>
            <w:pPr>
              <w:rPr>
                <w:b/>
                <w:color w:val="auto"/>
                <w:sz w:val="24"/>
              </w:rPr>
            </w:pPr>
          </w:p>
        </w:tc>
        <w:tc>
          <w:tcPr>
            <w:tcW w:w="1066" w:type="dxa"/>
          </w:tcPr>
          <w:p>
            <w:pPr>
              <w:rPr>
                <w:b/>
                <w:color w:val="auto"/>
                <w:sz w:val="24"/>
              </w:rPr>
            </w:pPr>
          </w:p>
        </w:tc>
        <w:tc>
          <w:tcPr>
            <w:tcW w:w="1066"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auto"/>
                <w:sz w:val="24"/>
              </w:rPr>
            </w:pPr>
          </w:p>
        </w:tc>
        <w:tc>
          <w:tcPr>
            <w:tcW w:w="1313" w:type="dxa"/>
            <w:vAlign w:val="center"/>
          </w:tcPr>
          <w:p>
            <w:pPr>
              <w:jc w:val="center"/>
              <w:rPr>
                <w:b/>
                <w:color w:val="auto"/>
                <w:sz w:val="24"/>
              </w:rPr>
            </w:pPr>
          </w:p>
        </w:tc>
        <w:tc>
          <w:tcPr>
            <w:tcW w:w="1380" w:type="dxa"/>
            <w:vAlign w:val="center"/>
          </w:tcPr>
          <w:p>
            <w:pPr>
              <w:jc w:val="center"/>
              <w:rPr>
                <w:b/>
                <w:color w:val="auto"/>
                <w:sz w:val="24"/>
              </w:rPr>
            </w:pPr>
          </w:p>
        </w:tc>
        <w:tc>
          <w:tcPr>
            <w:tcW w:w="851" w:type="dxa"/>
            <w:vAlign w:val="center"/>
          </w:tcPr>
          <w:p>
            <w:pPr>
              <w:jc w:val="center"/>
              <w:rPr>
                <w:b/>
                <w:color w:val="auto"/>
                <w:sz w:val="24"/>
              </w:rPr>
            </w:pPr>
          </w:p>
        </w:tc>
        <w:tc>
          <w:tcPr>
            <w:tcW w:w="964" w:type="dxa"/>
            <w:vAlign w:val="center"/>
          </w:tcPr>
          <w:p>
            <w:pPr>
              <w:jc w:val="center"/>
              <w:rPr>
                <w:b/>
                <w:color w:val="auto"/>
                <w:sz w:val="24"/>
              </w:rPr>
            </w:pPr>
          </w:p>
        </w:tc>
        <w:tc>
          <w:tcPr>
            <w:tcW w:w="1065" w:type="dxa"/>
          </w:tcPr>
          <w:p>
            <w:pPr>
              <w:rPr>
                <w:b/>
                <w:color w:val="auto"/>
                <w:sz w:val="24"/>
              </w:rPr>
            </w:pPr>
          </w:p>
        </w:tc>
        <w:tc>
          <w:tcPr>
            <w:tcW w:w="1066" w:type="dxa"/>
          </w:tcPr>
          <w:p>
            <w:pPr>
              <w:rPr>
                <w:b/>
                <w:color w:val="auto"/>
                <w:sz w:val="24"/>
              </w:rPr>
            </w:pPr>
          </w:p>
        </w:tc>
        <w:tc>
          <w:tcPr>
            <w:tcW w:w="1066"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auto"/>
                <w:sz w:val="24"/>
              </w:rPr>
            </w:pPr>
          </w:p>
        </w:tc>
        <w:tc>
          <w:tcPr>
            <w:tcW w:w="1313" w:type="dxa"/>
            <w:vAlign w:val="center"/>
          </w:tcPr>
          <w:p>
            <w:pPr>
              <w:jc w:val="center"/>
              <w:rPr>
                <w:b/>
                <w:color w:val="auto"/>
                <w:sz w:val="24"/>
              </w:rPr>
            </w:pPr>
          </w:p>
        </w:tc>
        <w:tc>
          <w:tcPr>
            <w:tcW w:w="1380" w:type="dxa"/>
            <w:vAlign w:val="center"/>
          </w:tcPr>
          <w:p>
            <w:pPr>
              <w:jc w:val="center"/>
              <w:rPr>
                <w:b/>
                <w:color w:val="auto"/>
                <w:sz w:val="24"/>
              </w:rPr>
            </w:pPr>
          </w:p>
        </w:tc>
        <w:tc>
          <w:tcPr>
            <w:tcW w:w="851" w:type="dxa"/>
            <w:vAlign w:val="center"/>
          </w:tcPr>
          <w:p>
            <w:pPr>
              <w:jc w:val="center"/>
              <w:rPr>
                <w:b/>
                <w:color w:val="auto"/>
                <w:sz w:val="24"/>
              </w:rPr>
            </w:pPr>
          </w:p>
        </w:tc>
        <w:tc>
          <w:tcPr>
            <w:tcW w:w="964" w:type="dxa"/>
            <w:vAlign w:val="center"/>
          </w:tcPr>
          <w:p>
            <w:pPr>
              <w:jc w:val="center"/>
              <w:rPr>
                <w:b/>
                <w:color w:val="auto"/>
                <w:sz w:val="24"/>
              </w:rPr>
            </w:pPr>
          </w:p>
        </w:tc>
        <w:tc>
          <w:tcPr>
            <w:tcW w:w="1065" w:type="dxa"/>
          </w:tcPr>
          <w:p>
            <w:pPr>
              <w:rPr>
                <w:b/>
                <w:color w:val="auto"/>
                <w:sz w:val="24"/>
              </w:rPr>
            </w:pPr>
          </w:p>
        </w:tc>
        <w:tc>
          <w:tcPr>
            <w:tcW w:w="1066" w:type="dxa"/>
          </w:tcPr>
          <w:p>
            <w:pPr>
              <w:rPr>
                <w:b/>
                <w:color w:val="auto"/>
                <w:sz w:val="24"/>
              </w:rPr>
            </w:pPr>
          </w:p>
        </w:tc>
        <w:tc>
          <w:tcPr>
            <w:tcW w:w="1066" w:type="dxa"/>
            <w:vAlign w:val="center"/>
          </w:tcPr>
          <w:p>
            <w:pPr>
              <w:jc w:val="center"/>
              <w:rPr>
                <w:b/>
                <w:color w:val="auto"/>
                <w:sz w:val="24"/>
              </w:rPr>
            </w:pPr>
          </w:p>
        </w:tc>
      </w:tr>
    </w:tbl>
    <w:p>
      <w:pPr>
        <w:autoSpaceDE w:val="0"/>
        <w:autoSpaceDN w:val="0"/>
        <w:adjustRightInd w:val="0"/>
        <w:snapToGrid w:val="0"/>
        <w:spacing w:line="360" w:lineRule="auto"/>
        <w:jc w:val="left"/>
        <w:rPr>
          <w:rFonts w:ascii="仿宋" w:hAnsi="仿宋" w:eastAsia="仿宋"/>
          <w:color w:val="auto"/>
          <w:kern w:val="0"/>
          <w:sz w:val="28"/>
          <w:szCs w:val="28"/>
        </w:rPr>
      </w:pPr>
    </w:p>
    <w:p>
      <w:pPr>
        <w:autoSpaceDE w:val="0"/>
        <w:autoSpaceDN w:val="0"/>
        <w:adjustRightInd w:val="0"/>
        <w:snapToGrid w:val="0"/>
        <w:spacing w:line="360" w:lineRule="auto"/>
        <w:jc w:val="left"/>
        <w:rPr>
          <w:rFonts w:ascii="仿宋" w:hAnsi="仿宋" w:eastAsia="仿宋"/>
          <w:color w:val="auto"/>
          <w:kern w:val="0"/>
          <w:sz w:val="28"/>
          <w:szCs w:val="28"/>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rPr>
          <w:rFonts w:ascii="Calibri" w:hAnsi="Calibri"/>
          <w:b/>
          <w:bCs/>
          <w:color w:val="auto"/>
          <w:sz w:val="32"/>
          <w:szCs w:val="32"/>
        </w:rPr>
      </w:pPr>
    </w:p>
    <w:p>
      <w:pPr>
        <w:snapToGrid w:val="0"/>
        <w:spacing w:line="360" w:lineRule="auto"/>
        <w:rPr>
          <w:rFonts w:ascii="仿宋" w:hAnsi="仿宋" w:eastAsia="仿宋"/>
          <w:b/>
          <w:bCs/>
          <w:color w:val="auto"/>
          <w:sz w:val="28"/>
          <w:szCs w:val="28"/>
        </w:rPr>
      </w:pPr>
      <w:r>
        <w:rPr>
          <w:rFonts w:hint="eastAsia" w:ascii="仿宋" w:hAnsi="仿宋" w:eastAsia="仿宋"/>
          <w:b/>
          <w:bCs/>
          <w:color w:val="auto"/>
          <w:sz w:val="28"/>
          <w:szCs w:val="28"/>
        </w:rPr>
        <w:t>附件</w:t>
      </w:r>
      <w:r>
        <w:rPr>
          <w:rFonts w:ascii="仿宋" w:hAnsi="仿宋" w:eastAsia="仿宋"/>
          <w:b/>
          <w:bCs/>
          <w:color w:val="auto"/>
          <w:sz w:val="28"/>
          <w:szCs w:val="28"/>
        </w:rPr>
        <w:t>3</w:t>
      </w:r>
      <w:r>
        <w:rPr>
          <w:rFonts w:hint="eastAsia" w:ascii="仿宋" w:hAnsi="仿宋" w:eastAsia="仿宋"/>
          <w:b/>
          <w:bCs/>
          <w:color w:val="auto"/>
          <w:sz w:val="28"/>
          <w:szCs w:val="28"/>
        </w:rPr>
        <w:t>：</w:t>
      </w:r>
    </w:p>
    <w:p>
      <w:pPr>
        <w:jc w:val="center"/>
        <w:rPr>
          <w:rFonts w:ascii="仿宋" w:hAnsi="仿宋" w:eastAsia="仿宋"/>
          <w:b/>
          <w:color w:val="auto"/>
          <w:sz w:val="28"/>
          <w:szCs w:val="28"/>
        </w:rPr>
      </w:pPr>
      <w:r>
        <w:rPr>
          <w:rFonts w:hint="eastAsia" w:ascii="仿宋" w:hAnsi="仿宋" w:eastAsia="仿宋"/>
          <w:b/>
          <w:color w:val="auto"/>
          <w:sz w:val="28"/>
          <w:szCs w:val="28"/>
        </w:rPr>
        <w:t>法定代表人身份证明</w:t>
      </w:r>
    </w:p>
    <w:p>
      <w:pPr>
        <w:rPr>
          <w:rFonts w:ascii="仿宋" w:hAnsi="仿宋" w:eastAsia="仿宋"/>
          <w:color w:val="auto"/>
        </w:rPr>
      </w:pPr>
    </w:p>
    <w:p>
      <w:pPr>
        <w:tabs>
          <w:tab w:val="left" w:pos="5565"/>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竞争性采购响应人名称：</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 xml:space="preserve">单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位 </w:t>
      </w:r>
      <w:r>
        <w:rPr>
          <w:rFonts w:ascii="仿宋" w:hAnsi="仿宋" w:eastAsia="仿宋"/>
          <w:color w:val="auto"/>
          <w:kern w:val="0"/>
          <w:sz w:val="28"/>
          <w:szCs w:val="28"/>
        </w:rPr>
        <w:t xml:space="preserve"> </w:t>
      </w:r>
      <w:r>
        <w:rPr>
          <w:rFonts w:hint="eastAsia" w:ascii="仿宋" w:hAnsi="仿宋" w:eastAsia="仿宋"/>
          <w:color w:val="auto"/>
          <w:kern w:val="0"/>
          <w:sz w:val="28"/>
          <w:szCs w:val="28"/>
        </w:rPr>
        <w:t>性  质：</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5755"/>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 xml:space="preserve">地 </w:t>
      </w:r>
      <w:r>
        <w:rPr>
          <w:rFonts w:ascii="仿宋" w:hAnsi="仿宋" w:eastAsia="仿宋"/>
          <w:color w:val="auto"/>
          <w:kern w:val="0"/>
          <w:sz w:val="28"/>
          <w:szCs w:val="28"/>
        </w:rPr>
        <w:t xml:space="preserve">         </w:t>
      </w:r>
      <w:r>
        <w:rPr>
          <w:rFonts w:hint="eastAsia" w:ascii="仿宋" w:hAnsi="仿宋" w:eastAsia="仿宋"/>
          <w:color w:val="auto"/>
          <w:kern w:val="0"/>
          <w:sz w:val="28"/>
          <w:szCs w:val="28"/>
        </w:rPr>
        <w:t>址：</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 xml:space="preserve">成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立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时 </w:t>
      </w:r>
      <w:r>
        <w:rPr>
          <w:rFonts w:ascii="仿宋" w:hAnsi="仿宋" w:eastAsia="仿宋"/>
          <w:color w:val="auto"/>
          <w:kern w:val="0"/>
          <w:sz w:val="28"/>
          <w:szCs w:val="28"/>
        </w:rPr>
        <w:t xml:space="preserve"> </w:t>
      </w:r>
      <w:r>
        <w:rPr>
          <w:rFonts w:hint="eastAsia" w:ascii="仿宋" w:hAnsi="仿宋" w:eastAsia="仿宋"/>
          <w:color w:val="auto"/>
          <w:kern w:val="0"/>
          <w:sz w:val="28"/>
          <w:szCs w:val="28"/>
        </w:rPr>
        <w:t>间：</w:t>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r>
        <w:rPr>
          <w:rFonts w:hint="eastAsia" w:ascii="仿宋" w:hAnsi="仿宋" w:eastAsia="仿宋"/>
          <w:color w:val="auto"/>
          <w:spacing w:val="-1"/>
          <w:kern w:val="0"/>
          <w:sz w:val="28"/>
          <w:szCs w:val="28"/>
        </w:rPr>
        <w:t>年</w:t>
      </w:r>
      <w:r>
        <w:rPr>
          <w:rFonts w:hint="eastAsia" w:ascii="仿宋" w:hAnsi="仿宋" w:eastAsia="仿宋"/>
          <w:color w:val="auto"/>
          <w:spacing w:val="-1"/>
          <w:kern w:val="0"/>
          <w:sz w:val="28"/>
          <w:szCs w:val="28"/>
          <w:u w:val="single"/>
        </w:rPr>
        <w:t xml:space="preserve">      </w:t>
      </w:r>
      <w:r>
        <w:rPr>
          <w:rFonts w:hint="eastAsia" w:ascii="仿宋" w:hAnsi="仿宋" w:eastAsia="仿宋"/>
          <w:color w:val="auto"/>
          <w:spacing w:val="-1"/>
          <w:kern w:val="0"/>
          <w:sz w:val="28"/>
          <w:szCs w:val="28"/>
        </w:rPr>
        <w:t>月</w:t>
      </w:r>
      <w:r>
        <w:rPr>
          <w:rFonts w:hint="eastAsia" w:ascii="仿宋" w:hAnsi="仿宋" w:eastAsia="仿宋"/>
          <w:color w:val="auto"/>
          <w:spacing w:val="-1"/>
          <w:kern w:val="0"/>
          <w:sz w:val="28"/>
          <w:szCs w:val="28"/>
          <w:u w:val="single"/>
        </w:rPr>
        <w:t xml:space="preserve">      </w:t>
      </w:r>
      <w:r>
        <w:rPr>
          <w:rFonts w:hint="eastAsia" w:ascii="仿宋" w:hAnsi="仿宋" w:eastAsia="仿宋"/>
          <w:color w:val="auto"/>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 xml:space="preserve">经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营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期 </w:t>
      </w:r>
      <w:r>
        <w:rPr>
          <w:rFonts w:ascii="仿宋" w:hAnsi="仿宋" w:eastAsia="仿宋"/>
          <w:color w:val="auto"/>
          <w:kern w:val="0"/>
          <w:sz w:val="28"/>
          <w:szCs w:val="28"/>
        </w:rPr>
        <w:t xml:space="preserve"> </w:t>
      </w:r>
      <w:r>
        <w:rPr>
          <w:rFonts w:hint="eastAsia" w:ascii="仿宋" w:hAnsi="仿宋" w:eastAsia="仿宋"/>
          <w:color w:val="auto"/>
          <w:kern w:val="0"/>
          <w:sz w:val="28"/>
          <w:szCs w:val="28"/>
        </w:rPr>
        <w:t>限：</w:t>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姓名：</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 xml:space="preserve"> 性别</w:t>
      </w:r>
      <w:r>
        <w:rPr>
          <w:rFonts w:hint="eastAsia" w:ascii="仿宋" w:hAnsi="仿宋" w:eastAsia="仿宋"/>
          <w:color w:val="auto"/>
          <w:spacing w:val="-1"/>
          <w:kern w:val="0"/>
          <w:sz w:val="28"/>
          <w:szCs w:val="28"/>
        </w:rPr>
        <w:t>：</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 xml:space="preserve"> </w:t>
      </w:r>
      <w:r>
        <w:rPr>
          <w:rFonts w:hint="eastAsia" w:ascii="仿宋" w:hAnsi="仿宋" w:eastAsia="仿宋"/>
          <w:color w:val="auto"/>
          <w:spacing w:val="-1"/>
          <w:kern w:val="0"/>
          <w:sz w:val="28"/>
          <w:szCs w:val="28"/>
        </w:rPr>
        <w:t>年</w:t>
      </w:r>
      <w:r>
        <w:rPr>
          <w:rFonts w:hint="eastAsia" w:ascii="仿宋" w:hAnsi="仿宋" w:eastAsia="仿宋"/>
          <w:color w:val="auto"/>
          <w:kern w:val="0"/>
          <w:sz w:val="28"/>
          <w:szCs w:val="28"/>
        </w:rPr>
        <w:t>龄：</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 xml:space="preserve"> 职务：</w:t>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系</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（竞争性采购响应人名称）</w:t>
      </w:r>
      <w:r>
        <w:rPr>
          <w:rFonts w:hint="eastAsia" w:ascii="仿宋" w:hAnsi="仿宋" w:eastAsia="仿宋"/>
          <w:color w:val="auto"/>
          <w:kern w:val="0"/>
          <w:sz w:val="28"/>
          <w:szCs w:val="28"/>
        </w:rPr>
        <w:t>的法定代表人。</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autoSpaceDE w:val="0"/>
        <w:autoSpaceDN w:val="0"/>
        <w:adjustRightInd w:val="0"/>
        <w:snapToGrid w:val="0"/>
        <w:spacing w:line="360" w:lineRule="auto"/>
        <w:ind w:firstLine="1080" w:firstLineChars="386"/>
        <w:jc w:val="left"/>
        <w:rPr>
          <w:rFonts w:ascii="仿宋" w:hAnsi="仿宋" w:eastAsia="仿宋"/>
          <w:color w:val="auto"/>
          <w:kern w:val="0"/>
          <w:sz w:val="28"/>
          <w:szCs w:val="28"/>
        </w:rPr>
      </w:pPr>
      <w:r>
        <w:rPr>
          <w:rFonts w:hint="eastAsia" w:ascii="仿宋" w:hAnsi="仿宋" w:eastAsia="仿宋"/>
          <w:color w:val="auto"/>
          <w:kern w:val="0"/>
          <w:sz w:val="28"/>
          <w:szCs w:val="28"/>
        </w:rPr>
        <w:t>特此证明。</w:t>
      </w:r>
    </w:p>
    <w:p>
      <w:pPr>
        <w:autoSpaceDE w:val="0"/>
        <w:autoSpaceDN w:val="0"/>
        <w:adjustRightInd w:val="0"/>
        <w:snapToGrid w:val="0"/>
        <w:spacing w:line="360" w:lineRule="auto"/>
        <w:jc w:val="left"/>
        <w:rPr>
          <w:rFonts w:ascii="仿宋" w:hAnsi="仿宋" w:eastAsia="仿宋"/>
          <w:color w:val="auto"/>
          <w:kern w:val="0"/>
          <w:sz w:val="28"/>
          <w:szCs w:val="28"/>
        </w:rPr>
      </w:pPr>
    </w:p>
    <w:p>
      <w:pPr>
        <w:autoSpaceDE w:val="0"/>
        <w:autoSpaceDN w:val="0"/>
        <w:adjustRightInd w:val="0"/>
        <w:snapToGrid w:val="0"/>
        <w:spacing w:line="360" w:lineRule="auto"/>
        <w:jc w:val="left"/>
        <w:rPr>
          <w:rFonts w:ascii="仿宋" w:hAnsi="仿宋" w:eastAsia="仿宋"/>
          <w:color w:val="auto"/>
          <w:kern w:val="0"/>
          <w:sz w:val="28"/>
          <w:szCs w:val="28"/>
        </w:rPr>
      </w:pPr>
    </w:p>
    <w:p>
      <w:pPr>
        <w:autoSpaceDE w:val="0"/>
        <w:autoSpaceDN w:val="0"/>
        <w:adjustRightInd w:val="0"/>
        <w:snapToGrid w:val="0"/>
        <w:spacing w:line="360" w:lineRule="auto"/>
        <w:jc w:val="left"/>
        <w:rPr>
          <w:rFonts w:ascii="仿宋" w:hAnsi="仿宋" w:eastAsia="仿宋"/>
          <w:color w:val="auto"/>
          <w:kern w:val="0"/>
          <w:sz w:val="28"/>
          <w:szCs w:val="28"/>
        </w:rPr>
      </w:pPr>
    </w:p>
    <w:p>
      <w:pPr>
        <w:tabs>
          <w:tab w:val="left" w:pos="6310"/>
        </w:tabs>
        <w:autoSpaceDE w:val="0"/>
        <w:autoSpaceDN w:val="0"/>
        <w:adjustRightInd w:val="0"/>
        <w:snapToGrid w:val="0"/>
        <w:spacing w:line="360" w:lineRule="auto"/>
        <w:ind w:firstLine="3360" w:firstLineChars="1200"/>
        <w:jc w:val="left"/>
        <w:rPr>
          <w:rFonts w:ascii="仿宋" w:hAnsi="仿宋" w:eastAsia="仿宋"/>
          <w:color w:val="auto"/>
          <w:kern w:val="0"/>
          <w:sz w:val="28"/>
          <w:szCs w:val="28"/>
        </w:rPr>
      </w:pPr>
      <w:r>
        <w:rPr>
          <w:rFonts w:hint="eastAsia" w:ascii="仿宋" w:hAnsi="仿宋" w:eastAsia="仿宋"/>
          <w:color w:val="auto"/>
          <w:kern w:val="0"/>
          <w:sz w:val="28"/>
          <w:szCs w:val="28"/>
        </w:rPr>
        <w:t>竞争性采购响应</w:t>
      </w:r>
      <w:r>
        <w:rPr>
          <w:rFonts w:hint="eastAsia" w:ascii="仿宋" w:hAnsi="仿宋" w:eastAsia="仿宋"/>
          <w:color w:val="auto"/>
          <w:spacing w:val="-1"/>
          <w:kern w:val="0"/>
          <w:sz w:val="28"/>
          <w:szCs w:val="28"/>
        </w:rPr>
        <w:t>人</w:t>
      </w:r>
      <w:r>
        <w:rPr>
          <w:rFonts w:hint="eastAsia" w:ascii="仿宋" w:hAnsi="仿宋" w:eastAsia="仿宋"/>
          <w:color w:val="auto"/>
          <w:kern w:val="0"/>
          <w:sz w:val="28"/>
          <w:szCs w:val="28"/>
        </w:rPr>
        <w:t>：</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r>
        <w:rPr>
          <w:rFonts w:hint="eastAsia" w:ascii="仿宋" w:hAnsi="仿宋" w:eastAsia="仿宋"/>
          <w:color w:val="auto"/>
          <w:spacing w:val="-1"/>
          <w:kern w:val="0"/>
          <w:sz w:val="28"/>
          <w:szCs w:val="28"/>
        </w:rPr>
        <w:t>（</w:t>
      </w:r>
      <w:r>
        <w:rPr>
          <w:rFonts w:hint="eastAsia" w:ascii="仿宋" w:hAnsi="仿宋" w:eastAsia="仿宋"/>
          <w:color w:val="auto"/>
          <w:kern w:val="0"/>
          <w:sz w:val="28"/>
          <w:szCs w:val="28"/>
        </w:rPr>
        <w:t>盖单位公章）</w:t>
      </w:r>
    </w:p>
    <w:p>
      <w:pPr>
        <w:autoSpaceDE w:val="0"/>
        <w:autoSpaceDN w:val="0"/>
        <w:adjustRightInd w:val="0"/>
        <w:snapToGrid w:val="0"/>
        <w:spacing w:line="360" w:lineRule="auto"/>
        <w:jc w:val="left"/>
        <w:rPr>
          <w:rFonts w:ascii="仿宋" w:hAnsi="仿宋" w:eastAsia="仿宋"/>
          <w:color w:val="auto"/>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color w:val="auto"/>
          <w:kern w:val="0"/>
          <w:sz w:val="28"/>
          <w:szCs w:val="28"/>
        </w:rPr>
      </w:pPr>
      <w:r>
        <w:rPr>
          <w:rFonts w:hint="eastAsia" w:ascii="仿宋" w:hAnsi="仿宋" w:eastAsia="仿宋"/>
          <w:color w:val="auto"/>
          <w:spacing w:val="-1"/>
          <w:kern w:val="0"/>
          <w:sz w:val="28"/>
          <w:szCs w:val="28"/>
          <w:u w:val="single"/>
        </w:rPr>
        <w:t xml:space="preserve">     </w:t>
      </w:r>
      <w:r>
        <w:rPr>
          <w:rFonts w:hint="eastAsia" w:ascii="仿宋" w:hAnsi="仿宋" w:eastAsia="仿宋"/>
          <w:color w:val="auto"/>
          <w:spacing w:val="-1"/>
          <w:kern w:val="0"/>
          <w:sz w:val="28"/>
          <w:szCs w:val="28"/>
        </w:rPr>
        <w:t>年</w:t>
      </w:r>
      <w:r>
        <w:rPr>
          <w:rFonts w:hint="eastAsia" w:ascii="仿宋" w:hAnsi="仿宋" w:eastAsia="仿宋"/>
          <w:color w:val="auto"/>
          <w:spacing w:val="-1"/>
          <w:kern w:val="0"/>
          <w:sz w:val="28"/>
          <w:szCs w:val="28"/>
          <w:u w:val="single"/>
        </w:rPr>
        <w:t xml:space="preserve">    </w:t>
      </w:r>
      <w:r>
        <w:rPr>
          <w:rFonts w:hint="eastAsia" w:ascii="仿宋" w:hAnsi="仿宋" w:eastAsia="仿宋"/>
          <w:color w:val="auto"/>
          <w:kern w:val="0"/>
          <w:sz w:val="28"/>
          <w:szCs w:val="28"/>
        </w:rPr>
        <w:t>月</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日</w:t>
      </w:r>
    </w:p>
    <w:p>
      <w:pPr>
        <w:rPr>
          <w:rFonts w:ascii="仿宋" w:hAnsi="仿宋" w:eastAsia="仿宋"/>
          <w:b/>
          <w:bCs/>
          <w:color w:val="auto"/>
          <w:sz w:val="28"/>
          <w:szCs w:val="28"/>
        </w:rPr>
      </w:pPr>
      <w:r>
        <w:rPr>
          <w:rFonts w:hint="eastAsia" w:ascii="仿宋" w:hAnsi="仿宋" w:eastAsia="仿宋"/>
          <w:b/>
          <w:bCs/>
          <w:color w:val="auto"/>
          <w:kern w:val="0"/>
          <w:sz w:val="28"/>
          <w:szCs w:val="28"/>
        </w:rPr>
        <w:t>附法定代表人身份证复印件</w:t>
      </w:r>
    </w:p>
    <w:p>
      <w:pPr>
        <w:snapToGrid w:val="0"/>
        <w:spacing w:line="360" w:lineRule="auto"/>
        <w:rPr>
          <w:rFonts w:ascii="仿宋" w:hAnsi="仿宋" w:eastAsia="仿宋"/>
          <w:b/>
          <w:bCs/>
          <w:color w:val="auto"/>
          <w:sz w:val="28"/>
          <w:szCs w:val="28"/>
        </w:rPr>
      </w:pPr>
    </w:p>
    <w:p>
      <w:pPr>
        <w:snapToGrid w:val="0"/>
        <w:spacing w:line="360" w:lineRule="auto"/>
        <w:rPr>
          <w:rFonts w:ascii="仿宋" w:hAnsi="仿宋" w:eastAsia="仿宋"/>
          <w:b/>
          <w:bCs/>
          <w:color w:val="auto"/>
          <w:sz w:val="28"/>
          <w:szCs w:val="28"/>
        </w:rPr>
      </w:pPr>
      <w:r>
        <w:rPr>
          <w:rFonts w:hint="eastAsia" w:ascii="仿宋" w:hAnsi="仿宋" w:eastAsia="仿宋"/>
          <w:b/>
          <w:bCs/>
          <w:color w:val="auto"/>
          <w:sz w:val="28"/>
          <w:szCs w:val="28"/>
        </w:rPr>
        <w:t>附件</w:t>
      </w:r>
      <w:r>
        <w:rPr>
          <w:rFonts w:ascii="仿宋" w:hAnsi="仿宋" w:eastAsia="仿宋"/>
          <w:b/>
          <w:bCs/>
          <w:color w:val="auto"/>
          <w:sz w:val="28"/>
          <w:szCs w:val="28"/>
        </w:rPr>
        <w:t>4</w:t>
      </w:r>
      <w:r>
        <w:rPr>
          <w:rFonts w:hint="eastAsia" w:ascii="仿宋" w:hAnsi="仿宋" w:eastAsia="仿宋"/>
          <w:b/>
          <w:bCs/>
          <w:color w:val="auto"/>
          <w:sz w:val="28"/>
          <w:szCs w:val="28"/>
        </w:rPr>
        <w:t>：</w:t>
      </w:r>
    </w:p>
    <w:p>
      <w:pPr>
        <w:jc w:val="center"/>
        <w:rPr>
          <w:rFonts w:ascii="仿宋" w:hAnsi="仿宋" w:eastAsia="仿宋"/>
          <w:b/>
          <w:color w:val="auto"/>
          <w:sz w:val="28"/>
          <w:szCs w:val="28"/>
        </w:rPr>
      </w:pPr>
      <w:r>
        <w:rPr>
          <w:rFonts w:hint="eastAsia" w:ascii="仿宋" w:hAnsi="仿宋" w:eastAsia="仿宋"/>
          <w:b/>
          <w:color w:val="auto"/>
          <w:sz w:val="28"/>
          <w:szCs w:val="28"/>
        </w:rPr>
        <w:t>法定代表人授权书</w:t>
      </w:r>
    </w:p>
    <w:p>
      <w:pPr>
        <w:ind w:right="-694"/>
        <w:rPr>
          <w:rFonts w:ascii="仿宋" w:hAnsi="仿宋" w:eastAsia="仿宋"/>
          <w:color w:val="auto"/>
          <w:sz w:val="28"/>
          <w:szCs w:val="28"/>
        </w:rPr>
      </w:pPr>
    </w:p>
    <w:p>
      <w:pPr>
        <w:spacing w:line="480" w:lineRule="auto"/>
        <w:ind w:firstLine="700" w:firstLineChars="250"/>
        <w:rPr>
          <w:rFonts w:ascii="仿宋" w:hAnsi="仿宋" w:eastAsia="仿宋"/>
          <w:color w:val="auto"/>
          <w:sz w:val="28"/>
          <w:szCs w:val="28"/>
        </w:rPr>
      </w:pPr>
      <w:r>
        <w:rPr>
          <w:rFonts w:hint="eastAsia" w:ascii="仿宋" w:hAnsi="仿宋" w:eastAsia="仿宋"/>
          <w:color w:val="auto"/>
          <w:sz w:val="28"/>
          <w:szCs w:val="28"/>
        </w:rPr>
        <w:t>本授权书申明</w:t>
      </w:r>
      <w:r>
        <w:rPr>
          <w:rFonts w:ascii="仿宋" w:hAnsi="仿宋" w:eastAsia="仿宋"/>
          <w:color w:val="auto"/>
          <w:sz w:val="28"/>
          <w:szCs w:val="28"/>
        </w:rPr>
        <w:t>___________________________</w:t>
      </w:r>
      <w:r>
        <w:rPr>
          <w:rFonts w:hint="eastAsia" w:ascii="仿宋" w:hAnsi="仿宋" w:eastAsia="仿宋"/>
          <w:color w:val="auto"/>
          <w:sz w:val="28"/>
          <w:szCs w:val="28"/>
        </w:rPr>
        <w:t>（公司注册地点）</w:t>
      </w:r>
      <w:r>
        <w:rPr>
          <w:rFonts w:ascii="仿宋" w:hAnsi="仿宋" w:eastAsia="仿宋"/>
          <w:color w:val="auto"/>
          <w:sz w:val="28"/>
          <w:szCs w:val="28"/>
        </w:rPr>
        <w:t>______________(</w:t>
      </w:r>
      <w:r>
        <w:rPr>
          <w:rFonts w:hint="eastAsia" w:ascii="仿宋" w:hAnsi="仿宋" w:eastAsia="仿宋"/>
          <w:color w:val="auto"/>
          <w:sz w:val="28"/>
          <w:szCs w:val="28"/>
        </w:rPr>
        <w:t>公司名称</w:t>
      </w:r>
      <w:r>
        <w:rPr>
          <w:rFonts w:ascii="仿宋" w:hAnsi="仿宋" w:eastAsia="仿宋"/>
          <w:color w:val="auto"/>
          <w:sz w:val="28"/>
          <w:szCs w:val="28"/>
        </w:rPr>
        <w:t>)__________(</w:t>
      </w:r>
      <w:r>
        <w:rPr>
          <w:rFonts w:hint="eastAsia" w:ascii="仿宋" w:hAnsi="仿宋" w:eastAsia="仿宋"/>
          <w:color w:val="auto"/>
          <w:sz w:val="28"/>
          <w:szCs w:val="28"/>
        </w:rPr>
        <w:t>职务</w:t>
      </w:r>
      <w:r>
        <w:rPr>
          <w:rFonts w:ascii="仿宋" w:hAnsi="仿宋" w:eastAsia="仿宋"/>
          <w:color w:val="auto"/>
          <w:sz w:val="28"/>
          <w:szCs w:val="28"/>
        </w:rPr>
        <w:t>)________(</w:t>
      </w:r>
      <w:r>
        <w:rPr>
          <w:rFonts w:hint="eastAsia" w:ascii="仿宋" w:hAnsi="仿宋" w:eastAsia="仿宋"/>
          <w:color w:val="auto"/>
          <w:sz w:val="28"/>
          <w:szCs w:val="28"/>
        </w:rPr>
        <w:t>法定代表人</w:t>
      </w:r>
      <w:r>
        <w:rPr>
          <w:rFonts w:ascii="仿宋" w:hAnsi="仿宋" w:eastAsia="仿宋"/>
          <w:color w:val="auto"/>
          <w:sz w:val="28"/>
          <w:szCs w:val="28"/>
        </w:rPr>
        <w:t>)</w:t>
      </w:r>
      <w:r>
        <w:rPr>
          <w:rFonts w:hint="eastAsia" w:ascii="仿宋" w:hAnsi="仿宋" w:eastAsia="仿宋"/>
          <w:color w:val="auto"/>
          <w:sz w:val="28"/>
          <w:szCs w:val="28"/>
        </w:rPr>
        <w:t>合法授权本公司</w:t>
      </w:r>
      <w:r>
        <w:rPr>
          <w:rFonts w:ascii="仿宋" w:hAnsi="仿宋" w:eastAsia="仿宋"/>
          <w:color w:val="auto"/>
          <w:sz w:val="28"/>
          <w:szCs w:val="28"/>
        </w:rPr>
        <w:t>_________________(</w:t>
      </w:r>
      <w:r>
        <w:rPr>
          <w:rFonts w:hint="eastAsia" w:ascii="仿宋" w:hAnsi="仿宋" w:eastAsia="仿宋"/>
          <w:color w:val="auto"/>
          <w:sz w:val="28"/>
          <w:szCs w:val="28"/>
        </w:rPr>
        <w:t>公司名称</w:t>
      </w:r>
      <w:r>
        <w:rPr>
          <w:rFonts w:ascii="仿宋" w:hAnsi="仿宋" w:eastAsia="仿宋"/>
          <w:color w:val="auto"/>
          <w:sz w:val="28"/>
          <w:szCs w:val="28"/>
        </w:rPr>
        <w:t>)__________(</w:t>
      </w:r>
      <w:r>
        <w:rPr>
          <w:rFonts w:hint="eastAsia" w:ascii="仿宋" w:hAnsi="仿宋" w:eastAsia="仿宋"/>
          <w:color w:val="auto"/>
          <w:sz w:val="28"/>
          <w:szCs w:val="28"/>
        </w:rPr>
        <w:t>职务</w:t>
      </w:r>
      <w:r>
        <w:rPr>
          <w:rFonts w:ascii="仿宋" w:hAnsi="仿宋" w:eastAsia="仿宋"/>
          <w:color w:val="auto"/>
          <w:sz w:val="28"/>
          <w:szCs w:val="28"/>
        </w:rPr>
        <w:t>)________(</w:t>
      </w:r>
      <w:r>
        <w:rPr>
          <w:rFonts w:hint="eastAsia" w:ascii="仿宋" w:hAnsi="仿宋" w:eastAsia="仿宋"/>
          <w:color w:val="auto"/>
          <w:sz w:val="28"/>
          <w:szCs w:val="28"/>
        </w:rPr>
        <w:t>姓名</w:t>
      </w:r>
      <w:r>
        <w:rPr>
          <w:rFonts w:ascii="仿宋" w:hAnsi="仿宋" w:eastAsia="仿宋"/>
          <w:color w:val="auto"/>
          <w:sz w:val="28"/>
          <w:szCs w:val="28"/>
        </w:rPr>
        <w:t>)</w:t>
      </w:r>
      <w:r>
        <w:rPr>
          <w:rFonts w:hint="eastAsia" w:ascii="仿宋" w:hAnsi="仿宋" w:eastAsia="仿宋"/>
          <w:color w:val="auto"/>
          <w:sz w:val="28"/>
          <w:szCs w:val="28"/>
        </w:rPr>
        <w:t>为正式的合法代理人，并授权该代理人在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（项目名称）</w:t>
      </w:r>
      <w:r>
        <w:rPr>
          <w:rFonts w:hint="eastAsia" w:ascii="仿宋" w:hAnsi="仿宋" w:eastAsia="仿宋"/>
          <w:color w:val="auto"/>
          <w:sz w:val="28"/>
          <w:szCs w:val="28"/>
        </w:rPr>
        <w:t>的竞争性采购活动中，以我单位的名义签署竞争性采购响应文件，与业主协商、签定合同协议书以及执行一切与此有关的事务。</w:t>
      </w:r>
    </w:p>
    <w:p>
      <w:pPr>
        <w:spacing w:line="480" w:lineRule="auto"/>
        <w:rPr>
          <w:rFonts w:ascii="仿宋" w:hAnsi="仿宋" w:eastAsia="仿宋"/>
          <w:color w:val="auto"/>
          <w:sz w:val="28"/>
          <w:szCs w:val="28"/>
        </w:rPr>
      </w:pPr>
    </w:p>
    <w:p>
      <w:pPr>
        <w:spacing w:line="480" w:lineRule="auto"/>
        <w:rPr>
          <w:rFonts w:ascii="仿宋" w:hAnsi="仿宋" w:eastAsia="仿宋"/>
          <w:color w:val="auto"/>
          <w:sz w:val="28"/>
          <w:szCs w:val="28"/>
        </w:rPr>
      </w:pPr>
      <w:r>
        <w:rPr>
          <w:rFonts w:hint="eastAsia" w:ascii="仿宋" w:hAnsi="仿宋" w:eastAsia="仿宋"/>
          <w:color w:val="auto"/>
          <w:sz w:val="28"/>
          <w:szCs w:val="28"/>
        </w:rPr>
        <w:t>竞争性采购响应单位：</w:t>
      </w:r>
      <w:r>
        <w:rPr>
          <w:rFonts w:ascii="仿宋" w:hAnsi="仿宋" w:eastAsia="仿宋"/>
          <w:color w:val="auto"/>
          <w:sz w:val="28"/>
          <w:szCs w:val="28"/>
        </w:rPr>
        <w:t>________</w:t>
      </w:r>
      <w:r>
        <w:rPr>
          <w:rFonts w:ascii="仿宋" w:hAnsi="仿宋" w:eastAsia="仿宋"/>
          <w:color w:val="auto"/>
          <w:sz w:val="28"/>
          <w:szCs w:val="28"/>
          <w:u w:val="single"/>
        </w:rPr>
        <w:t xml:space="preserve">           </w:t>
      </w:r>
      <w:r>
        <w:rPr>
          <w:rFonts w:ascii="仿宋" w:hAnsi="仿宋" w:eastAsia="仿宋"/>
          <w:color w:val="auto"/>
          <w:sz w:val="28"/>
          <w:szCs w:val="28"/>
        </w:rPr>
        <w:t>____</w:t>
      </w:r>
      <w:r>
        <w:rPr>
          <w:rFonts w:hint="eastAsia" w:ascii="仿宋" w:hAnsi="仿宋" w:eastAsia="仿宋"/>
          <w:color w:val="auto"/>
          <w:sz w:val="28"/>
          <w:szCs w:val="28"/>
        </w:rPr>
        <w:t>（盖单位公章）</w:t>
      </w:r>
    </w:p>
    <w:p>
      <w:pPr>
        <w:spacing w:line="480" w:lineRule="auto"/>
        <w:rPr>
          <w:rFonts w:ascii="仿宋" w:hAnsi="仿宋" w:eastAsia="仿宋"/>
          <w:color w:val="auto"/>
          <w:sz w:val="28"/>
          <w:szCs w:val="28"/>
        </w:rPr>
      </w:pPr>
    </w:p>
    <w:p>
      <w:pPr>
        <w:spacing w:line="480" w:lineRule="auto"/>
        <w:rPr>
          <w:rFonts w:ascii="仿宋" w:hAnsi="仿宋" w:eastAsia="仿宋"/>
          <w:color w:val="auto"/>
          <w:sz w:val="28"/>
          <w:szCs w:val="28"/>
        </w:rPr>
      </w:pPr>
      <w:r>
        <w:rPr>
          <w:rFonts w:hint="eastAsia" w:ascii="仿宋" w:hAnsi="仿宋" w:eastAsia="仿宋"/>
          <w:color w:val="auto"/>
          <w:sz w:val="28"/>
          <w:szCs w:val="28"/>
        </w:rPr>
        <w:t xml:space="preserve">授 </w:t>
      </w:r>
      <w:r>
        <w:rPr>
          <w:rFonts w:ascii="仿宋" w:hAnsi="仿宋" w:eastAsia="仿宋"/>
          <w:color w:val="auto"/>
          <w:sz w:val="28"/>
          <w:szCs w:val="28"/>
        </w:rPr>
        <w:t xml:space="preserve">  </w:t>
      </w:r>
      <w:r>
        <w:rPr>
          <w:rFonts w:hint="eastAsia" w:ascii="仿宋" w:hAnsi="仿宋" w:eastAsia="仿宋"/>
          <w:color w:val="auto"/>
          <w:sz w:val="28"/>
          <w:szCs w:val="28"/>
        </w:rPr>
        <w:t xml:space="preserve">权 </w:t>
      </w:r>
      <w:r>
        <w:rPr>
          <w:rFonts w:ascii="仿宋" w:hAnsi="仿宋" w:eastAsia="仿宋"/>
          <w:color w:val="auto"/>
          <w:sz w:val="28"/>
          <w:szCs w:val="28"/>
        </w:rPr>
        <w:t xml:space="preserve">  </w:t>
      </w:r>
      <w:r>
        <w:rPr>
          <w:rFonts w:hint="eastAsia" w:ascii="仿宋" w:hAnsi="仿宋" w:eastAsia="仿宋"/>
          <w:color w:val="auto"/>
          <w:sz w:val="28"/>
          <w:szCs w:val="28"/>
        </w:rPr>
        <w:t>人：</w:t>
      </w:r>
      <w:r>
        <w:rPr>
          <w:rFonts w:ascii="仿宋" w:hAnsi="仿宋" w:eastAsia="仿宋"/>
          <w:color w:val="auto"/>
          <w:sz w:val="28"/>
          <w:szCs w:val="28"/>
        </w:rPr>
        <w:t>___</w:t>
      </w:r>
      <w:r>
        <w:rPr>
          <w:rFonts w:ascii="仿宋" w:hAnsi="仿宋" w:eastAsia="仿宋"/>
          <w:color w:val="auto"/>
          <w:sz w:val="28"/>
          <w:szCs w:val="28"/>
          <w:u w:val="single"/>
        </w:rPr>
        <w:t xml:space="preserve">           </w:t>
      </w:r>
      <w:r>
        <w:rPr>
          <w:rFonts w:ascii="仿宋" w:hAnsi="仿宋" w:eastAsia="仿宋"/>
          <w:color w:val="auto"/>
          <w:sz w:val="28"/>
          <w:szCs w:val="28"/>
        </w:rPr>
        <w:t>_________</w:t>
      </w:r>
      <w:r>
        <w:rPr>
          <w:rFonts w:hint="eastAsia" w:ascii="仿宋" w:hAnsi="仿宋" w:eastAsia="仿宋"/>
          <w:color w:val="auto"/>
          <w:sz w:val="28"/>
          <w:szCs w:val="28"/>
        </w:rPr>
        <w:t>（签字或签章）</w:t>
      </w:r>
    </w:p>
    <w:p>
      <w:pPr>
        <w:spacing w:line="480" w:lineRule="auto"/>
        <w:rPr>
          <w:rFonts w:ascii="仿宋" w:hAnsi="仿宋" w:eastAsia="仿宋"/>
          <w:color w:val="auto"/>
          <w:sz w:val="28"/>
          <w:szCs w:val="28"/>
        </w:rPr>
      </w:pPr>
    </w:p>
    <w:p>
      <w:pPr>
        <w:spacing w:line="480" w:lineRule="auto"/>
        <w:rPr>
          <w:rFonts w:ascii="仿宋" w:hAnsi="仿宋" w:eastAsia="仿宋"/>
          <w:color w:val="auto"/>
          <w:sz w:val="28"/>
          <w:szCs w:val="28"/>
        </w:rPr>
      </w:pPr>
      <w:r>
        <w:rPr>
          <w:rFonts w:hint="eastAsia" w:ascii="仿宋" w:hAnsi="仿宋" w:eastAsia="仿宋"/>
          <w:color w:val="auto"/>
          <w:sz w:val="28"/>
          <w:szCs w:val="28"/>
        </w:rPr>
        <w:t>被授权人代理人：</w:t>
      </w:r>
      <w:r>
        <w:rPr>
          <w:rFonts w:ascii="仿宋" w:hAnsi="仿宋" w:eastAsia="仿宋"/>
          <w:color w:val="auto"/>
          <w:sz w:val="28"/>
          <w:szCs w:val="28"/>
        </w:rPr>
        <w:t>_______</w:t>
      </w:r>
      <w:r>
        <w:rPr>
          <w:rFonts w:ascii="仿宋" w:hAnsi="仿宋" w:eastAsia="仿宋"/>
          <w:color w:val="auto"/>
          <w:sz w:val="28"/>
          <w:szCs w:val="28"/>
          <w:u w:val="single"/>
        </w:rPr>
        <w:t xml:space="preserve">         </w:t>
      </w:r>
      <w:r>
        <w:rPr>
          <w:rFonts w:ascii="仿宋" w:hAnsi="仿宋" w:eastAsia="仿宋"/>
          <w:color w:val="auto"/>
          <w:sz w:val="28"/>
          <w:szCs w:val="28"/>
        </w:rPr>
        <w:t>_____</w:t>
      </w:r>
      <w:r>
        <w:rPr>
          <w:rFonts w:hint="eastAsia" w:ascii="仿宋" w:hAnsi="仿宋" w:eastAsia="仿宋"/>
          <w:color w:val="auto"/>
          <w:sz w:val="28"/>
          <w:szCs w:val="28"/>
        </w:rPr>
        <w:t>（签字或签章）</w:t>
      </w:r>
    </w:p>
    <w:p>
      <w:pPr>
        <w:spacing w:line="480" w:lineRule="auto"/>
        <w:rPr>
          <w:rFonts w:ascii="仿宋" w:hAnsi="仿宋" w:eastAsia="仿宋"/>
          <w:color w:val="auto"/>
          <w:sz w:val="28"/>
          <w:szCs w:val="28"/>
        </w:rPr>
      </w:pPr>
    </w:p>
    <w:p>
      <w:pPr>
        <w:spacing w:line="480" w:lineRule="auto"/>
        <w:rPr>
          <w:rFonts w:ascii="仿宋" w:hAnsi="仿宋" w:eastAsia="仿宋"/>
          <w:color w:val="auto"/>
          <w:sz w:val="28"/>
          <w:szCs w:val="28"/>
        </w:rPr>
      </w:pPr>
      <w:r>
        <w:rPr>
          <w:rFonts w:hint="eastAsia" w:ascii="仿宋" w:hAnsi="仿宋" w:eastAsia="仿宋"/>
          <w:color w:val="auto"/>
          <w:sz w:val="28"/>
          <w:szCs w:val="28"/>
        </w:rPr>
        <w:t xml:space="preserve">日 </w:t>
      </w:r>
      <w:r>
        <w:rPr>
          <w:rFonts w:ascii="仿宋" w:hAnsi="仿宋" w:eastAsia="仿宋"/>
          <w:color w:val="auto"/>
          <w:sz w:val="28"/>
          <w:szCs w:val="28"/>
        </w:rPr>
        <w:t xml:space="preserve">        </w:t>
      </w:r>
      <w:r>
        <w:rPr>
          <w:rFonts w:hint="eastAsia" w:ascii="仿宋" w:hAnsi="仿宋" w:eastAsia="仿宋"/>
          <w:color w:val="auto"/>
          <w:sz w:val="28"/>
          <w:szCs w:val="28"/>
        </w:rPr>
        <w:t>期：</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p>
    <w:p>
      <w:pPr>
        <w:spacing w:line="480" w:lineRule="auto"/>
        <w:rPr>
          <w:rFonts w:ascii="仿宋" w:hAnsi="仿宋" w:eastAsia="仿宋"/>
          <w:color w:val="auto"/>
        </w:rPr>
      </w:pPr>
    </w:p>
    <w:p>
      <w:pPr>
        <w:snapToGrid w:val="0"/>
        <w:spacing w:line="360" w:lineRule="auto"/>
        <w:rPr>
          <w:rFonts w:ascii="仿宋" w:hAnsi="仿宋" w:eastAsia="仿宋"/>
          <w:b/>
          <w:color w:val="auto"/>
          <w:sz w:val="32"/>
          <w:szCs w:val="32"/>
        </w:rPr>
      </w:pPr>
      <w:r>
        <w:rPr>
          <w:rFonts w:hint="eastAsia" w:ascii="仿宋" w:hAnsi="仿宋" w:eastAsia="仿宋"/>
          <w:b/>
          <w:bCs/>
          <w:color w:val="auto"/>
          <w:sz w:val="28"/>
          <w:szCs w:val="28"/>
        </w:rPr>
        <w:t>附被授权人代理人身份证复印件</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MingLiU">
    <w:altName w:val="PMingLiU-ExtB"/>
    <w:panose1 w:val="02010609000101010101"/>
    <w:charset w:val="88"/>
    <w:family w:val="moder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PMingLiU-ExtB">
    <w:panose1 w:val="02020500000000000000"/>
    <w:charset w:val="88"/>
    <w:family w:val="auto"/>
    <w:pitch w:val="default"/>
    <w:sig w:usb0="8000002F" w:usb1="02000008" w:usb2="00000000" w:usb3="00000000" w:csb0="0010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heme="minorEastAsia" w:hAnsiTheme="minorEastAsia"/>
        <w:caps/>
        <w:sz w:val="21"/>
        <w:szCs w:val="21"/>
      </w:rPr>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97472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974725" cy="147955"/>
                      </a:xfrm>
                      <a:prstGeom prst="rect">
                        <a:avLst/>
                      </a:prstGeom>
                      <a:noFill/>
                      <a:ln w="6350">
                        <a:noFill/>
                      </a:ln>
                      <a:effectLst/>
                    </wps:spPr>
                    <wps:txbx>
                      <w:txbxContent>
                        <w:p>
                          <w:pPr>
                            <w:pStyle w:val="8"/>
                            <w:rPr>
                              <w:rFonts w:eastAsiaTheme="minorEastAsia"/>
                            </w:rPr>
                          </w:pPr>
                          <w:r>
                            <w:rPr>
                              <w:rFonts w:hint="eastAsia"/>
                            </w:rPr>
                            <w:t xml:space="preserve">第 </w:t>
                          </w:r>
                          <w:r>
                            <w:fldChar w:fldCharType="begin"/>
                          </w:r>
                          <w:r>
                            <w:instrText xml:space="preserve"> PAGE  \* MERGEFORMAT </w:instrText>
                          </w:r>
                          <w:r>
                            <w:fldChar w:fldCharType="separate"/>
                          </w:r>
                          <w:r>
                            <w:t>12</w:t>
                          </w:r>
                          <w:r>
                            <w:fldChar w:fldCharType="end"/>
                          </w:r>
                          <w:r>
                            <w:rPr>
                              <w:rFonts w:hint="eastAsia"/>
                            </w:rPr>
                            <w:t xml:space="preserve"> 页 共 </w:t>
                          </w:r>
                          <w:r>
                            <w:fldChar w:fldCharType="begin"/>
                          </w:r>
                          <w:r>
                            <w:instrText xml:space="preserve"> NUMPAGES  \* MERGEFORMAT </w:instrText>
                          </w:r>
                          <w:r>
                            <w:fldChar w:fldCharType="separate"/>
                          </w:r>
                          <w:r>
                            <w:t>27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75pt;mso-position-horizontal:right;mso-position-horizontal-relative:margin;mso-wrap-style:none;z-index:251658240;mso-width-relative:page;mso-height-relative:page;" filled="f" stroked="f" coordsize="21600,21600" o:gfxdata="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FrrD40gAAAAQBAAAPAAAA&#10;AAAAAAEAIAAAACIAAABkcnMvZG93bnJldi54bWxQSwECFAAUAAAACACHTuJAgSdVURsCAAATBAAA&#10;DgAAAAAAAAABACAAAAAhAQAAZHJzL2Uyb0RvYy54bWxQSwUGAAAAAAYABgBZAQAArgUAAAAA&#10;">
              <v:fill on="f" focussize="0,0"/>
              <v:stroke on="f" weight="0.5pt"/>
              <v:imagedata o:title=""/>
              <o:lock v:ext="edit" aspectratio="f"/>
              <v:textbox inset="0mm,0mm,0mm,0mm" style="mso-fit-shape-to-text:t;">
                <w:txbxContent>
                  <w:p>
                    <w:pPr>
                      <w:pStyle w:val="8"/>
                      <w:rPr>
                        <w:rFonts w:eastAsiaTheme="minorEastAsia"/>
                      </w:rPr>
                    </w:pPr>
                    <w:r>
                      <w:rPr>
                        <w:rFonts w:hint="eastAsia"/>
                      </w:rPr>
                      <w:t xml:space="preserve">第 </w:t>
                    </w:r>
                    <w:r>
                      <w:fldChar w:fldCharType="begin"/>
                    </w:r>
                    <w:r>
                      <w:instrText xml:space="preserve"> PAGE  \* MERGEFORMAT </w:instrText>
                    </w:r>
                    <w:r>
                      <w:fldChar w:fldCharType="separate"/>
                    </w:r>
                    <w:r>
                      <w:t>12</w:t>
                    </w:r>
                    <w:r>
                      <w:fldChar w:fldCharType="end"/>
                    </w:r>
                    <w:r>
                      <w:rPr>
                        <w:rFonts w:hint="eastAsia"/>
                      </w:rPr>
                      <w:t xml:space="preserve"> 页 共 </w:t>
                    </w:r>
                    <w:r>
                      <w:fldChar w:fldCharType="begin"/>
                    </w:r>
                    <w:r>
                      <w:instrText xml:space="preserve"> NUMPAGES  \* MERGEFORMAT </w:instrText>
                    </w:r>
                    <w:r>
                      <w:fldChar w:fldCharType="separate"/>
                    </w:r>
                    <w:r>
                      <w:t>27</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45F0F"/>
    <w:multiLevelType w:val="multilevel"/>
    <w:tmpl w:val="5B045F0F"/>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254627"/>
    <w:multiLevelType w:val="multilevel"/>
    <w:tmpl w:val="5C25462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89C410D"/>
    <w:multiLevelType w:val="multilevel"/>
    <w:tmpl w:val="789C410D"/>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322CF1"/>
    <w:multiLevelType w:val="multilevel"/>
    <w:tmpl w:val="7A322CF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4D69"/>
    <w:rsid w:val="00005333"/>
    <w:rsid w:val="000058B0"/>
    <w:rsid w:val="00006788"/>
    <w:rsid w:val="00017CC8"/>
    <w:rsid w:val="00022079"/>
    <w:rsid w:val="0002289E"/>
    <w:rsid w:val="00023008"/>
    <w:rsid w:val="0002304D"/>
    <w:rsid w:val="00023DAE"/>
    <w:rsid w:val="00025AEC"/>
    <w:rsid w:val="000265C7"/>
    <w:rsid w:val="0002763C"/>
    <w:rsid w:val="00030C19"/>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9623E"/>
    <w:rsid w:val="000A2BDE"/>
    <w:rsid w:val="000A3B23"/>
    <w:rsid w:val="000B2FE6"/>
    <w:rsid w:val="000B4109"/>
    <w:rsid w:val="000B671B"/>
    <w:rsid w:val="000B753E"/>
    <w:rsid w:val="000B7659"/>
    <w:rsid w:val="000C02DD"/>
    <w:rsid w:val="000D521A"/>
    <w:rsid w:val="000E2F2F"/>
    <w:rsid w:val="000E5E1E"/>
    <w:rsid w:val="000F3310"/>
    <w:rsid w:val="000F4E07"/>
    <w:rsid w:val="00103882"/>
    <w:rsid w:val="00106E21"/>
    <w:rsid w:val="00126337"/>
    <w:rsid w:val="0013184B"/>
    <w:rsid w:val="001372C0"/>
    <w:rsid w:val="00140784"/>
    <w:rsid w:val="00146445"/>
    <w:rsid w:val="001471DE"/>
    <w:rsid w:val="001505AE"/>
    <w:rsid w:val="00150869"/>
    <w:rsid w:val="00150BEC"/>
    <w:rsid w:val="001559E7"/>
    <w:rsid w:val="00155C1B"/>
    <w:rsid w:val="00163E7C"/>
    <w:rsid w:val="00176EF2"/>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35C4"/>
    <w:rsid w:val="001F52E9"/>
    <w:rsid w:val="00201A32"/>
    <w:rsid w:val="00202EEA"/>
    <w:rsid w:val="002111D0"/>
    <w:rsid w:val="00213AC0"/>
    <w:rsid w:val="002146E5"/>
    <w:rsid w:val="002170C0"/>
    <w:rsid w:val="00223328"/>
    <w:rsid w:val="00224DEB"/>
    <w:rsid w:val="00230435"/>
    <w:rsid w:val="002334E4"/>
    <w:rsid w:val="002362BD"/>
    <w:rsid w:val="002369A5"/>
    <w:rsid w:val="00243E97"/>
    <w:rsid w:val="002441FE"/>
    <w:rsid w:val="0025671C"/>
    <w:rsid w:val="00261CE0"/>
    <w:rsid w:val="00264544"/>
    <w:rsid w:val="002656F0"/>
    <w:rsid w:val="00266533"/>
    <w:rsid w:val="0028006E"/>
    <w:rsid w:val="002834F6"/>
    <w:rsid w:val="00286536"/>
    <w:rsid w:val="00287E0A"/>
    <w:rsid w:val="00293D5B"/>
    <w:rsid w:val="002B2F73"/>
    <w:rsid w:val="002B3D29"/>
    <w:rsid w:val="002B75E8"/>
    <w:rsid w:val="002C46DA"/>
    <w:rsid w:val="002C52F9"/>
    <w:rsid w:val="002D6F8E"/>
    <w:rsid w:val="002D739B"/>
    <w:rsid w:val="002E5FDE"/>
    <w:rsid w:val="002F5A5B"/>
    <w:rsid w:val="002F6E00"/>
    <w:rsid w:val="002F7CA1"/>
    <w:rsid w:val="002F7F31"/>
    <w:rsid w:val="00300C2A"/>
    <w:rsid w:val="003059AF"/>
    <w:rsid w:val="00306DDC"/>
    <w:rsid w:val="00311324"/>
    <w:rsid w:val="00317034"/>
    <w:rsid w:val="003230D4"/>
    <w:rsid w:val="003308C4"/>
    <w:rsid w:val="00332BF8"/>
    <w:rsid w:val="00333793"/>
    <w:rsid w:val="00333BD0"/>
    <w:rsid w:val="00334D9E"/>
    <w:rsid w:val="00340E6F"/>
    <w:rsid w:val="0034710B"/>
    <w:rsid w:val="00347BDE"/>
    <w:rsid w:val="00351066"/>
    <w:rsid w:val="003534A4"/>
    <w:rsid w:val="00357C50"/>
    <w:rsid w:val="00370602"/>
    <w:rsid w:val="003723A5"/>
    <w:rsid w:val="00374978"/>
    <w:rsid w:val="00381031"/>
    <w:rsid w:val="003840CF"/>
    <w:rsid w:val="0038438E"/>
    <w:rsid w:val="00391B61"/>
    <w:rsid w:val="00392422"/>
    <w:rsid w:val="0039415B"/>
    <w:rsid w:val="00396376"/>
    <w:rsid w:val="003A2048"/>
    <w:rsid w:val="003A228A"/>
    <w:rsid w:val="003A2974"/>
    <w:rsid w:val="003A4373"/>
    <w:rsid w:val="003A7AD7"/>
    <w:rsid w:val="003B3EA4"/>
    <w:rsid w:val="003B7133"/>
    <w:rsid w:val="003B79B9"/>
    <w:rsid w:val="003C7185"/>
    <w:rsid w:val="003D54D2"/>
    <w:rsid w:val="003D6803"/>
    <w:rsid w:val="003E074E"/>
    <w:rsid w:val="003E7FB7"/>
    <w:rsid w:val="003F0A60"/>
    <w:rsid w:val="003F167C"/>
    <w:rsid w:val="003F78CE"/>
    <w:rsid w:val="003F7F3D"/>
    <w:rsid w:val="00413220"/>
    <w:rsid w:val="00413E38"/>
    <w:rsid w:val="00420115"/>
    <w:rsid w:val="00422256"/>
    <w:rsid w:val="00422C70"/>
    <w:rsid w:val="00424AC5"/>
    <w:rsid w:val="00425623"/>
    <w:rsid w:val="00425B77"/>
    <w:rsid w:val="0042735B"/>
    <w:rsid w:val="004343B1"/>
    <w:rsid w:val="004377AB"/>
    <w:rsid w:val="00441244"/>
    <w:rsid w:val="00445377"/>
    <w:rsid w:val="00445824"/>
    <w:rsid w:val="00452541"/>
    <w:rsid w:val="004525DF"/>
    <w:rsid w:val="00453F3C"/>
    <w:rsid w:val="00455CFC"/>
    <w:rsid w:val="004655F4"/>
    <w:rsid w:val="00467F45"/>
    <w:rsid w:val="00483A69"/>
    <w:rsid w:val="00485F00"/>
    <w:rsid w:val="00490CF8"/>
    <w:rsid w:val="00493AD9"/>
    <w:rsid w:val="0049584A"/>
    <w:rsid w:val="004A06D9"/>
    <w:rsid w:val="004A0C85"/>
    <w:rsid w:val="004A4075"/>
    <w:rsid w:val="004A743B"/>
    <w:rsid w:val="004B146A"/>
    <w:rsid w:val="004B3DF7"/>
    <w:rsid w:val="004B6860"/>
    <w:rsid w:val="004B7D2E"/>
    <w:rsid w:val="004C0973"/>
    <w:rsid w:val="004D050B"/>
    <w:rsid w:val="004D79C1"/>
    <w:rsid w:val="004E45E3"/>
    <w:rsid w:val="004E4710"/>
    <w:rsid w:val="004E79F1"/>
    <w:rsid w:val="004E7A4A"/>
    <w:rsid w:val="004F2FAB"/>
    <w:rsid w:val="004F307F"/>
    <w:rsid w:val="004F3384"/>
    <w:rsid w:val="004F3F16"/>
    <w:rsid w:val="004F6B0B"/>
    <w:rsid w:val="0052266E"/>
    <w:rsid w:val="00550BF1"/>
    <w:rsid w:val="00566ECB"/>
    <w:rsid w:val="005766B4"/>
    <w:rsid w:val="00583244"/>
    <w:rsid w:val="0058393D"/>
    <w:rsid w:val="005863EB"/>
    <w:rsid w:val="00591811"/>
    <w:rsid w:val="005A254D"/>
    <w:rsid w:val="005A4F6F"/>
    <w:rsid w:val="005A5B24"/>
    <w:rsid w:val="005B0811"/>
    <w:rsid w:val="005B1DF7"/>
    <w:rsid w:val="005B2C03"/>
    <w:rsid w:val="005B5E40"/>
    <w:rsid w:val="005B623B"/>
    <w:rsid w:val="005B6DF6"/>
    <w:rsid w:val="005B72F8"/>
    <w:rsid w:val="005C4CBA"/>
    <w:rsid w:val="005C7814"/>
    <w:rsid w:val="005C79AE"/>
    <w:rsid w:val="005D3B6B"/>
    <w:rsid w:val="005E467A"/>
    <w:rsid w:val="005F4A5B"/>
    <w:rsid w:val="00600929"/>
    <w:rsid w:val="006078C9"/>
    <w:rsid w:val="00610FBA"/>
    <w:rsid w:val="00622C32"/>
    <w:rsid w:val="00626931"/>
    <w:rsid w:val="006300EF"/>
    <w:rsid w:val="0063143A"/>
    <w:rsid w:val="006331B5"/>
    <w:rsid w:val="006448B9"/>
    <w:rsid w:val="00646279"/>
    <w:rsid w:val="0064646F"/>
    <w:rsid w:val="0064740A"/>
    <w:rsid w:val="00653540"/>
    <w:rsid w:val="0065623A"/>
    <w:rsid w:val="006603E9"/>
    <w:rsid w:val="0066423D"/>
    <w:rsid w:val="0066539F"/>
    <w:rsid w:val="00665E26"/>
    <w:rsid w:val="0066710E"/>
    <w:rsid w:val="0066722C"/>
    <w:rsid w:val="006700E0"/>
    <w:rsid w:val="0067214B"/>
    <w:rsid w:val="00677C64"/>
    <w:rsid w:val="00693C5F"/>
    <w:rsid w:val="00694CA2"/>
    <w:rsid w:val="00694E61"/>
    <w:rsid w:val="006964FC"/>
    <w:rsid w:val="006A191D"/>
    <w:rsid w:val="006A6D85"/>
    <w:rsid w:val="006B17FE"/>
    <w:rsid w:val="006B78A8"/>
    <w:rsid w:val="006C49D1"/>
    <w:rsid w:val="006C7FE2"/>
    <w:rsid w:val="006D17D4"/>
    <w:rsid w:val="006D7AC4"/>
    <w:rsid w:val="006E0BFC"/>
    <w:rsid w:val="006E55F4"/>
    <w:rsid w:val="006E7700"/>
    <w:rsid w:val="006E7EC8"/>
    <w:rsid w:val="006F0D23"/>
    <w:rsid w:val="00701961"/>
    <w:rsid w:val="0070395B"/>
    <w:rsid w:val="007118BA"/>
    <w:rsid w:val="00713546"/>
    <w:rsid w:val="00722EF1"/>
    <w:rsid w:val="00736352"/>
    <w:rsid w:val="00741B15"/>
    <w:rsid w:val="00751FE3"/>
    <w:rsid w:val="007540E5"/>
    <w:rsid w:val="007544BD"/>
    <w:rsid w:val="00760A24"/>
    <w:rsid w:val="0076301C"/>
    <w:rsid w:val="00766B00"/>
    <w:rsid w:val="0077011C"/>
    <w:rsid w:val="0078149A"/>
    <w:rsid w:val="00783017"/>
    <w:rsid w:val="00783450"/>
    <w:rsid w:val="00784D6B"/>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40CBE"/>
    <w:rsid w:val="00857579"/>
    <w:rsid w:val="008602A9"/>
    <w:rsid w:val="00860574"/>
    <w:rsid w:val="008760AC"/>
    <w:rsid w:val="008800A8"/>
    <w:rsid w:val="00883BBC"/>
    <w:rsid w:val="00883E00"/>
    <w:rsid w:val="00883F8F"/>
    <w:rsid w:val="008903C7"/>
    <w:rsid w:val="008913B8"/>
    <w:rsid w:val="00892446"/>
    <w:rsid w:val="00895C1D"/>
    <w:rsid w:val="008A0078"/>
    <w:rsid w:val="008A3A6F"/>
    <w:rsid w:val="008B073C"/>
    <w:rsid w:val="008B5D37"/>
    <w:rsid w:val="008C5EA9"/>
    <w:rsid w:val="008C74BC"/>
    <w:rsid w:val="008E2C9F"/>
    <w:rsid w:val="008E3FB5"/>
    <w:rsid w:val="008F5C58"/>
    <w:rsid w:val="009139B5"/>
    <w:rsid w:val="009153BB"/>
    <w:rsid w:val="009325DE"/>
    <w:rsid w:val="00941604"/>
    <w:rsid w:val="00942CCC"/>
    <w:rsid w:val="00956D31"/>
    <w:rsid w:val="0096299D"/>
    <w:rsid w:val="0096421C"/>
    <w:rsid w:val="00973679"/>
    <w:rsid w:val="00973BDE"/>
    <w:rsid w:val="00976E3E"/>
    <w:rsid w:val="0098379E"/>
    <w:rsid w:val="009865AA"/>
    <w:rsid w:val="00987A60"/>
    <w:rsid w:val="00990CE0"/>
    <w:rsid w:val="009B30A2"/>
    <w:rsid w:val="009B4B99"/>
    <w:rsid w:val="009C1103"/>
    <w:rsid w:val="009C6458"/>
    <w:rsid w:val="009D00D9"/>
    <w:rsid w:val="009D1F92"/>
    <w:rsid w:val="009D5971"/>
    <w:rsid w:val="009E193A"/>
    <w:rsid w:val="009F1A57"/>
    <w:rsid w:val="00A06661"/>
    <w:rsid w:val="00A079DB"/>
    <w:rsid w:val="00A12488"/>
    <w:rsid w:val="00A178BA"/>
    <w:rsid w:val="00A2327E"/>
    <w:rsid w:val="00A279E1"/>
    <w:rsid w:val="00A307C5"/>
    <w:rsid w:val="00A410C8"/>
    <w:rsid w:val="00A51639"/>
    <w:rsid w:val="00A64B28"/>
    <w:rsid w:val="00A650D4"/>
    <w:rsid w:val="00A666ED"/>
    <w:rsid w:val="00A6743C"/>
    <w:rsid w:val="00A70F36"/>
    <w:rsid w:val="00A73150"/>
    <w:rsid w:val="00A73E6F"/>
    <w:rsid w:val="00A74F64"/>
    <w:rsid w:val="00A809A4"/>
    <w:rsid w:val="00A9211E"/>
    <w:rsid w:val="00AA3DFD"/>
    <w:rsid w:val="00AA73D7"/>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BD8"/>
    <w:rsid w:val="00B22AD5"/>
    <w:rsid w:val="00B23001"/>
    <w:rsid w:val="00B27562"/>
    <w:rsid w:val="00B31151"/>
    <w:rsid w:val="00B3115C"/>
    <w:rsid w:val="00B44031"/>
    <w:rsid w:val="00B44196"/>
    <w:rsid w:val="00B50E54"/>
    <w:rsid w:val="00B578C9"/>
    <w:rsid w:val="00B67116"/>
    <w:rsid w:val="00B7070E"/>
    <w:rsid w:val="00B719CE"/>
    <w:rsid w:val="00B73FE8"/>
    <w:rsid w:val="00B81C3E"/>
    <w:rsid w:val="00B83591"/>
    <w:rsid w:val="00B86CAC"/>
    <w:rsid w:val="00B9314D"/>
    <w:rsid w:val="00B93310"/>
    <w:rsid w:val="00B935D3"/>
    <w:rsid w:val="00BA0571"/>
    <w:rsid w:val="00BA1401"/>
    <w:rsid w:val="00BA1D26"/>
    <w:rsid w:val="00BA3661"/>
    <w:rsid w:val="00BA7A8A"/>
    <w:rsid w:val="00BB07FB"/>
    <w:rsid w:val="00BB0CC3"/>
    <w:rsid w:val="00BC0647"/>
    <w:rsid w:val="00BC14D2"/>
    <w:rsid w:val="00BC4195"/>
    <w:rsid w:val="00BC78CF"/>
    <w:rsid w:val="00BD434B"/>
    <w:rsid w:val="00BD6F11"/>
    <w:rsid w:val="00BE72AF"/>
    <w:rsid w:val="00BF544F"/>
    <w:rsid w:val="00C03881"/>
    <w:rsid w:val="00C062CB"/>
    <w:rsid w:val="00C075FD"/>
    <w:rsid w:val="00C11EB7"/>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D16D9"/>
    <w:rsid w:val="00CE21FA"/>
    <w:rsid w:val="00CE63A2"/>
    <w:rsid w:val="00CF3ED9"/>
    <w:rsid w:val="00CF5BF8"/>
    <w:rsid w:val="00CF7A22"/>
    <w:rsid w:val="00D04EAD"/>
    <w:rsid w:val="00D125EB"/>
    <w:rsid w:val="00D149F1"/>
    <w:rsid w:val="00D1756C"/>
    <w:rsid w:val="00D27787"/>
    <w:rsid w:val="00D32A5B"/>
    <w:rsid w:val="00D4318A"/>
    <w:rsid w:val="00D45135"/>
    <w:rsid w:val="00D47F13"/>
    <w:rsid w:val="00D5789B"/>
    <w:rsid w:val="00D63B4A"/>
    <w:rsid w:val="00D64587"/>
    <w:rsid w:val="00D66438"/>
    <w:rsid w:val="00D75600"/>
    <w:rsid w:val="00D80CA9"/>
    <w:rsid w:val="00D81DC5"/>
    <w:rsid w:val="00D83800"/>
    <w:rsid w:val="00DA1CBE"/>
    <w:rsid w:val="00DB5F27"/>
    <w:rsid w:val="00DB63FC"/>
    <w:rsid w:val="00DB73DB"/>
    <w:rsid w:val="00DC02A9"/>
    <w:rsid w:val="00DC100F"/>
    <w:rsid w:val="00DC71F0"/>
    <w:rsid w:val="00DD501E"/>
    <w:rsid w:val="00DD6002"/>
    <w:rsid w:val="00DD7966"/>
    <w:rsid w:val="00DE57E2"/>
    <w:rsid w:val="00DF0117"/>
    <w:rsid w:val="00DF18B6"/>
    <w:rsid w:val="00DF642B"/>
    <w:rsid w:val="00E039E8"/>
    <w:rsid w:val="00E053CA"/>
    <w:rsid w:val="00E06C9E"/>
    <w:rsid w:val="00E14889"/>
    <w:rsid w:val="00E16198"/>
    <w:rsid w:val="00E20738"/>
    <w:rsid w:val="00E22D77"/>
    <w:rsid w:val="00E259EA"/>
    <w:rsid w:val="00E27397"/>
    <w:rsid w:val="00E3282B"/>
    <w:rsid w:val="00E35970"/>
    <w:rsid w:val="00E4025B"/>
    <w:rsid w:val="00E45276"/>
    <w:rsid w:val="00E4553F"/>
    <w:rsid w:val="00E50CBA"/>
    <w:rsid w:val="00E54D02"/>
    <w:rsid w:val="00E55FD9"/>
    <w:rsid w:val="00E6373A"/>
    <w:rsid w:val="00E6663A"/>
    <w:rsid w:val="00E7086E"/>
    <w:rsid w:val="00E76761"/>
    <w:rsid w:val="00E77B0B"/>
    <w:rsid w:val="00E8758A"/>
    <w:rsid w:val="00E90678"/>
    <w:rsid w:val="00E91556"/>
    <w:rsid w:val="00E94D9E"/>
    <w:rsid w:val="00E96BE1"/>
    <w:rsid w:val="00EA4005"/>
    <w:rsid w:val="00EB0F23"/>
    <w:rsid w:val="00EB444A"/>
    <w:rsid w:val="00EC448C"/>
    <w:rsid w:val="00EC4E18"/>
    <w:rsid w:val="00EE0544"/>
    <w:rsid w:val="00EE616E"/>
    <w:rsid w:val="00F02E67"/>
    <w:rsid w:val="00F1365F"/>
    <w:rsid w:val="00F15C8E"/>
    <w:rsid w:val="00F172DB"/>
    <w:rsid w:val="00F21BD3"/>
    <w:rsid w:val="00F2216D"/>
    <w:rsid w:val="00F23D92"/>
    <w:rsid w:val="00F25E04"/>
    <w:rsid w:val="00F2773C"/>
    <w:rsid w:val="00F3207E"/>
    <w:rsid w:val="00F33397"/>
    <w:rsid w:val="00F33FB2"/>
    <w:rsid w:val="00F40190"/>
    <w:rsid w:val="00F479F7"/>
    <w:rsid w:val="00F50101"/>
    <w:rsid w:val="00F5221B"/>
    <w:rsid w:val="00F534C5"/>
    <w:rsid w:val="00F60794"/>
    <w:rsid w:val="00F62AC2"/>
    <w:rsid w:val="00F62E33"/>
    <w:rsid w:val="00F70CF8"/>
    <w:rsid w:val="00F740CF"/>
    <w:rsid w:val="00F74A15"/>
    <w:rsid w:val="00F77D17"/>
    <w:rsid w:val="00F8042D"/>
    <w:rsid w:val="00F85181"/>
    <w:rsid w:val="00F9412A"/>
    <w:rsid w:val="00F972F6"/>
    <w:rsid w:val="00FA17E2"/>
    <w:rsid w:val="00FA6503"/>
    <w:rsid w:val="00FB3E03"/>
    <w:rsid w:val="00FB4220"/>
    <w:rsid w:val="00FC7961"/>
    <w:rsid w:val="00FD2800"/>
    <w:rsid w:val="00FD5A31"/>
    <w:rsid w:val="00FE7DA0"/>
    <w:rsid w:val="00FF1C7D"/>
    <w:rsid w:val="00FF5E49"/>
    <w:rsid w:val="018E717F"/>
    <w:rsid w:val="06926D13"/>
    <w:rsid w:val="06B0704C"/>
    <w:rsid w:val="07672918"/>
    <w:rsid w:val="0B071EE2"/>
    <w:rsid w:val="101B284F"/>
    <w:rsid w:val="12A53375"/>
    <w:rsid w:val="13A51C33"/>
    <w:rsid w:val="15925856"/>
    <w:rsid w:val="16301051"/>
    <w:rsid w:val="1AE76FFF"/>
    <w:rsid w:val="1C2D30C9"/>
    <w:rsid w:val="1F35392A"/>
    <w:rsid w:val="212D69FF"/>
    <w:rsid w:val="26DF36D3"/>
    <w:rsid w:val="2B3542A3"/>
    <w:rsid w:val="2BD72CF4"/>
    <w:rsid w:val="38333537"/>
    <w:rsid w:val="38BA4CF1"/>
    <w:rsid w:val="38FA1B4F"/>
    <w:rsid w:val="3A175922"/>
    <w:rsid w:val="3A9C6630"/>
    <w:rsid w:val="3EC95C23"/>
    <w:rsid w:val="476A02AE"/>
    <w:rsid w:val="482F185E"/>
    <w:rsid w:val="4C0842E9"/>
    <w:rsid w:val="4E1B2914"/>
    <w:rsid w:val="4F226B33"/>
    <w:rsid w:val="4F5A7728"/>
    <w:rsid w:val="521C4028"/>
    <w:rsid w:val="57A71AC0"/>
    <w:rsid w:val="58094566"/>
    <w:rsid w:val="59AE32A4"/>
    <w:rsid w:val="5C3A4E1A"/>
    <w:rsid w:val="5F457474"/>
    <w:rsid w:val="60681418"/>
    <w:rsid w:val="667D7612"/>
    <w:rsid w:val="67F65044"/>
    <w:rsid w:val="6B995283"/>
    <w:rsid w:val="71193D3B"/>
    <w:rsid w:val="76ED7632"/>
    <w:rsid w:val="77611D7E"/>
    <w:rsid w:val="7A424D83"/>
    <w:rsid w:val="7C5E2869"/>
    <w:rsid w:val="7E6459CD"/>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semiHidden="0"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locked/>
    <w:uiPriority w:val="0"/>
    <w:pPr>
      <w:keepNext/>
      <w:keepLines/>
      <w:spacing w:before="340" w:after="330" w:line="578" w:lineRule="auto"/>
      <w:outlineLvl w:val="0"/>
    </w:pPr>
    <w:rPr>
      <w:b/>
      <w:bCs/>
      <w:kern w:val="44"/>
      <w:sz w:val="44"/>
      <w:szCs w:val="44"/>
    </w:rPr>
  </w:style>
  <w:style w:type="paragraph" w:styleId="4">
    <w:name w:val="heading 2"/>
    <w:basedOn w:val="1"/>
    <w:next w:val="1"/>
    <w:link w:val="25"/>
    <w:qFormat/>
    <w:locked/>
    <w:uiPriority w:val="1"/>
    <w:pPr>
      <w:spacing w:before="120" w:after="120"/>
      <w:outlineLvl w:val="1"/>
    </w:pPr>
    <w:rPr>
      <w:rFonts w:eastAsia="黑体"/>
      <w:sz w:val="32"/>
    </w:rPr>
  </w:style>
  <w:style w:type="character" w:default="1" w:styleId="13">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2">
    <w:name w:val="Title"/>
    <w:basedOn w:val="1"/>
    <w:next w:val="1"/>
    <w:link w:val="36"/>
    <w:qFormat/>
    <w:locked/>
    <w:uiPriority w:val="0"/>
    <w:pPr>
      <w:spacing w:before="240" w:after="60" w:line="360" w:lineRule="auto"/>
      <w:jc w:val="center"/>
      <w:outlineLvl w:val="0"/>
    </w:pPr>
    <w:rPr>
      <w:rFonts w:ascii="Calibri" w:hAnsi="Calibri"/>
      <w:b/>
      <w:bCs/>
      <w:sz w:val="32"/>
      <w:szCs w:val="32"/>
    </w:rPr>
  </w:style>
  <w:style w:type="paragraph" w:styleId="5">
    <w:name w:val="Normal Indent"/>
    <w:basedOn w:val="1"/>
    <w:uiPriority w:val="99"/>
    <w:pPr>
      <w:spacing w:line="360" w:lineRule="auto"/>
      <w:jc w:val="center"/>
    </w:pPr>
    <w:rPr>
      <w:rFonts w:ascii="仿宋_GB2312" w:hAnsi="宋体" w:eastAsia="仿宋_GB2312" w:cs="宋体"/>
      <w:b/>
      <w:bCs/>
      <w:color w:val="000000"/>
      <w:kern w:val="0"/>
      <w:sz w:val="32"/>
      <w:szCs w:val="32"/>
    </w:rPr>
  </w:style>
  <w:style w:type="paragraph" w:styleId="6">
    <w:name w:val="Body Text"/>
    <w:basedOn w:val="1"/>
    <w:next w:val="1"/>
    <w:link w:val="35"/>
    <w:qFormat/>
    <w:uiPriority w:val="0"/>
    <w:pPr>
      <w:jc w:val="center"/>
    </w:pPr>
    <w:rPr>
      <w:rFonts w:ascii="幼圆" w:eastAsia="幼圆"/>
      <w:b/>
      <w:sz w:val="44"/>
    </w:rPr>
  </w:style>
  <w:style w:type="paragraph" w:styleId="7">
    <w:name w:val="Balloon Text"/>
    <w:basedOn w:val="1"/>
    <w:link w:val="17"/>
    <w:qFormat/>
    <w:uiPriority w:val="99"/>
    <w:rPr>
      <w:sz w:val="18"/>
      <w:szCs w:val="18"/>
    </w:rPr>
  </w:style>
  <w:style w:type="paragraph" w:styleId="8">
    <w:name w:val="footer"/>
    <w:basedOn w:val="1"/>
    <w:link w:val="18"/>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99"/>
    <w:rPr>
      <w:rFonts w:ascii="Calibri" w:hAnsi="Calibri"/>
      <w:b/>
      <w:szCs w:val="20"/>
    </w:rPr>
  </w:style>
  <w:style w:type="paragraph" w:styleId="11">
    <w:name w:val="toc 2"/>
    <w:basedOn w:val="1"/>
    <w:next w:val="1"/>
    <w:unhideWhenUsed/>
    <w:qFormat/>
    <w:locked/>
    <w:uiPriority w:val="39"/>
    <w:pPr>
      <w:widowControl/>
      <w:spacing w:before="100" w:beforeAutospacing="1" w:after="100" w:afterAutospacing="1"/>
      <w:ind w:left="420" w:leftChars="200"/>
      <w:jc w:val="left"/>
    </w:pPr>
    <w:rPr>
      <w:rFonts w:asciiTheme="minorHAnsi" w:hAnsiTheme="minorHAnsi" w:eastAsiaTheme="minorEastAsia" w:cstheme="minorBidi"/>
      <w:kern w:val="0"/>
      <w:sz w:val="22"/>
      <w:szCs w:val="22"/>
      <w:lang w:eastAsia="en-US"/>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4">
    <w:name w:val="Hyperlink"/>
    <w:basedOn w:val="13"/>
    <w:unhideWhenUsed/>
    <w:uiPriority w:val="99"/>
    <w:rPr>
      <w:color w:val="0000FF" w:themeColor="hyperlink"/>
      <w:u w:val="single"/>
      <w14:textFill>
        <w14:solidFill>
          <w14:schemeClr w14:val="hlink"/>
        </w14:solidFill>
      </w14:textFill>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批注框文本 字符"/>
    <w:basedOn w:val="13"/>
    <w:link w:val="7"/>
    <w:semiHidden/>
    <w:qFormat/>
    <w:locked/>
    <w:uiPriority w:val="99"/>
    <w:rPr>
      <w:rFonts w:ascii="Times New Roman" w:hAnsi="Times New Roman"/>
      <w:kern w:val="2"/>
      <w:sz w:val="18"/>
    </w:rPr>
  </w:style>
  <w:style w:type="character" w:customStyle="1" w:styleId="18">
    <w:name w:val="页脚 字符"/>
    <w:basedOn w:val="13"/>
    <w:link w:val="8"/>
    <w:qFormat/>
    <w:locked/>
    <w:uiPriority w:val="99"/>
    <w:rPr>
      <w:sz w:val="18"/>
    </w:rPr>
  </w:style>
  <w:style w:type="character" w:customStyle="1" w:styleId="19">
    <w:name w:val="页眉 字符"/>
    <w:basedOn w:val="13"/>
    <w:link w:val="9"/>
    <w:qFormat/>
    <w:locked/>
    <w:uiPriority w:val="99"/>
    <w:rPr>
      <w:sz w:val="18"/>
    </w:rPr>
  </w:style>
  <w:style w:type="paragraph" w:customStyle="1" w:styleId="20">
    <w:name w:val="列出段落1"/>
    <w:basedOn w:val="1"/>
    <w:qFormat/>
    <w:uiPriority w:val="99"/>
    <w:pPr>
      <w:ind w:firstLine="420" w:firstLineChars="200"/>
    </w:pPr>
  </w:style>
  <w:style w:type="character" w:customStyle="1" w:styleId="21">
    <w:name w:val="f14w1"/>
    <w:qFormat/>
    <w:uiPriority w:val="99"/>
    <w:rPr>
      <w:b/>
      <w:color w:val="002569"/>
      <w:sz w:val="21"/>
    </w:rPr>
  </w:style>
  <w:style w:type="paragraph" w:customStyle="1" w:styleId="22">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23">
    <w:name w:val="列出段落11"/>
    <w:basedOn w:val="1"/>
    <w:qFormat/>
    <w:uiPriority w:val="99"/>
    <w:pPr>
      <w:ind w:firstLine="420" w:firstLineChars="200"/>
    </w:pPr>
  </w:style>
  <w:style w:type="paragraph" w:customStyle="1" w:styleId="24">
    <w:name w:val="列出段落2"/>
    <w:basedOn w:val="1"/>
    <w:qFormat/>
    <w:uiPriority w:val="99"/>
    <w:pPr>
      <w:ind w:firstLine="420" w:firstLineChars="200"/>
    </w:pPr>
    <w:rPr>
      <w:rFonts w:ascii="Calibri" w:hAnsi="Calibri"/>
      <w:szCs w:val="22"/>
    </w:rPr>
  </w:style>
  <w:style w:type="character" w:customStyle="1" w:styleId="25">
    <w:name w:val="标题 2 字符"/>
    <w:basedOn w:val="13"/>
    <w:link w:val="4"/>
    <w:uiPriority w:val="1"/>
    <w:rPr>
      <w:rFonts w:eastAsia="黑体"/>
      <w:kern w:val="2"/>
      <w:sz w:val="32"/>
      <w:szCs w:val="24"/>
    </w:rPr>
  </w:style>
  <w:style w:type="paragraph" w:customStyle="1" w:styleId="26">
    <w:name w:val="zjb正文"/>
    <w:basedOn w:val="1"/>
    <w:link w:val="29"/>
    <w:qFormat/>
    <w:uiPriority w:val="0"/>
    <w:pPr>
      <w:widowControl/>
      <w:spacing w:line="360" w:lineRule="auto"/>
      <w:ind w:firstLine="200" w:firstLineChars="200"/>
      <w:jc w:val="left"/>
    </w:pPr>
    <w:rPr>
      <w:rFonts w:ascii="仿宋_GB2312" w:hAnsi="仿宋" w:eastAsia="仿宋_GB2312" w:cs="宋体"/>
      <w:color w:val="000000"/>
      <w:kern w:val="0"/>
      <w:sz w:val="30"/>
      <w:szCs w:val="30"/>
      <w:lang w:eastAsia="en-US"/>
    </w:rPr>
  </w:style>
  <w:style w:type="paragraph" w:customStyle="1" w:styleId="27">
    <w:name w:val="zjb標題1"/>
    <w:basedOn w:val="1"/>
    <w:link w:val="28"/>
    <w:qFormat/>
    <w:uiPriority w:val="0"/>
    <w:pPr>
      <w:widowControl/>
      <w:spacing w:before="100" w:beforeAutospacing="1" w:after="100" w:afterAutospacing="1"/>
      <w:ind w:firstLine="1441" w:firstLineChars="200"/>
      <w:jc w:val="left"/>
    </w:pPr>
    <w:rPr>
      <w:rFonts w:eastAsia="华文中宋"/>
      <w:b/>
      <w:color w:val="000000"/>
      <w:kern w:val="0"/>
      <w:sz w:val="72"/>
      <w:szCs w:val="72"/>
      <w:lang w:eastAsia="en-US"/>
    </w:rPr>
  </w:style>
  <w:style w:type="character" w:customStyle="1" w:styleId="28">
    <w:name w:val="zjb標題1 字符"/>
    <w:basedOn w:val="13"/>
    <w:link w:val="27"/>
    <w:qFormat/>
    <w:uiPriority w:val="0"/>
    <w:rPr>
      <w:rFonts w:eastAsia="华文中宋"/>
      <w:b/>
      <w:color w:val="000000"/>
      <w:sz w:val="72"/>
      <w:szCs w:val="72"/>
      <w:lang w:eastAsia="en-US"/>
    </w:rPr>
  </w:style>
  <w:style w:type="character" w:customStyle="1" w:styleId="29">
    <w:name w:val="zjb正文 字符"/>
    <w:basedOn w:val="13"/>
    <w:link w:val="26"/>
    <w:qFormat/>
    <w:uiPriority w:val="0"/>
    <w:rPr>
      <w:rFonts w:ascii="仿宋_GB2312" w:hAnsi="仿宋" w:eastAsia="仿宋_GB2312" w:cs="宋体"/>
      <w:color w:val="000000"/>
      <w:sz w:val="30"/>
      <w:szCs w:val="30"/>
      <w:lang w:eastAsia="en-US"/>
    </w:rPr>
  </w:style>
  <w:style w:type="paragraph" w:styleId="30">
    <w:name w:val="List Paragraph"/>
    <w:basedOn w:val="1"/>
    <w:qFormat/>
    <w:uiPriority w:val="1"/>
    <w:pPr>
      <w:widowControl/>
      <w:spacing w:before="100" w:beforeAutospacing="1" w:after="100" w:afterAutospacing="1"/>
      <w:ind w:firstLine="420" w:firstLineChars="200"/>
      <w:jc w:val="left"/>
    </w:pPr>
    <w:rPr>
      <w:rFonts w:asciiTheme="minorHAnsi" w:hAnsiTheme="minorHAnsi" w:eastAsiaTheme="minorEastAsia" w:cstheme="minorBidi"/>
      <w:kern w:val="0"/>
      <w:sz w:val="22"/>
      <w:szCs w:val="22"/>
      <w:lang w:eastAsia="en-US"/>
    </w:rPr>
  </w:style>
  <w:style w:type="paragraph" w:customStyle="1" w:styleId="31">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2">
    <w:name w:val="Body text (2)_"/>
    <w:link w:val="33"/>
    <w:qFormat/>
    <w:uiPriority w:val="99"/>
    <w:rPr>
      <w:rFonts w:ascii="MingLiU" w:hAnsi="Calibri" w:eastAsia="MingLiU" w:cs="MingLiU"/>
      <w:sz w:val="30"/>
      <w:szCs w:val="30"/>
      <w:shd w:val="clear" w:color="auto" w:fill="FFFFFF"/>
    </w:rPr>
  </w:style>
  <w:style w:type="paragraph" w:customStyle="1" w:styleId="33">
    <w:name w:val="Body text (2)1"/>
    <w:basedOn w:val="1"/>
    <w:link w:val="32"/>
    <w:qFormat/>
    <w:uiPriority w:val="99"/>
    <w:pPr>
      <w:widowControl/>
      <w:shd w:val="clear" w:color="auto" w:fill="FFFFFF"/>
      <w:spacing w:before="1020" w:beforeAutospacing="1" w:after="100" w:afterAutospacing="1" w:line="619" w:lineRule="exact"/>
      <w:jc w:val="left"/>
    </w:pPr>
    <w:rPr>
      <w:rFonts w:ascii="MingLiU" w:hAnsi="Calibri" w:eastAsia="MingLiU" w:cs="MingLiU"/>
      <w:kern w:val="0"/>
      <w:sz w:val="30"/>
      <w:szCs w:val="30"/>
    </w:rPr>
  </w:style>
  <w:style w:type="character" w:customStyle="1" w:styleId="34">
    <w:name w:val="标题 1 字符"/>
    <w:basedOn w:val="13"/>
    <w:link w:val="3"/>
    <w:uiPriority w:val="0"/>
    <w:rPr>
      <w:b/>
      <w:bCs/>
      <w:kern w:val="44"/>
      <w:sz w:val="44"/>
      <w:szCs w:val="44"/>
    </w:rPr>
  </w:style>
  <w:style w:type="character" w:customStyle="1" w:styleId="35">
    <w:name w:val="正文文本 字符"/>
    <w:basedOn w:val="13"/>
    <w:link w:val="6"/>
    <w:qFormat/>
    <w:uiPriority w:val="0"/>
    <w:rPr>
      <w:rFonts w:ascii="幼圆" w:eastAsia="幼圆"/>
      <w:b/>
      <w:kern w:val="2"/>
      <w:sz w:val="44"/>
      <w:szCs w:val="24"/>
    </w:rPr>
  </w:style>
  <w:style w:type="character" w:customStyle="1" w:styleId="36">
    <w:name w:val="标题 字符"/>
    <w:basedOn w:val="13"/>
    <w:link w:val="2"/>
    <w:qFormat/>
    <w:uiPriority w:val="0"/>
    <w:rPr>
      <w:rFonts w:ascii="Calibri" w:hAnsi="Calibr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F41E3-45C4-4353-8506-5392B760C20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2266</Words>
  <Characters>12918</Characters>
  <Lines>107</Lines>
  <Paragraphs>30</Paragraphs>
  <TotalTime>3</TotalTime>
  <ScaleCrop>false</ScaleCrop>
  <LinksUpToDate>false</LinksUpToDate>
  <CharactersWithSpaces>15154</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2017-11-29T06:24:00Z</dcterms:created>
  <dc:creator>xqs</dc:creator>
  <cp:lastModifiedBy>重庆管理员</cp:lastModifiedBy>
  <cp:lastPrinted>2022-02-15T01:27:19Z</cp:lastPrinted>
  <dcterms:modified xsi:type="dcterms:W3CDTF">2022-02-15T01:30:14Z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