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仿宋_GB2312" w:eastAsia="仿宋_GB2312"/>
          <w:b/>
          <w:color w:val="000000"/>
          <w:sz w:val="52"/>
          <w:szCs w:val="52"/>
        </w:rPr>
      </w:pPr>
    </w:p>
    <w:p>
      <w:pPr>
        <w:jc w:val="center"/>
        <w:rPr>
          <w:rFonts w:ascii="仿宋_GB2312" w:eastAsia="仿宋_GB2312"/>
          <w:b/>
          <w:color w:val="000000"/>
          <w:sz w:val="52"/>
          <w:szCs w:val="52"/>
        </w:rPr>
      </w:pPr>
    </w:p>
    <w:p>
      <w:pPr>
        <w:jc w:val="center"/>
        <w:rPr>
          <w:rFonts w:ascii="方正小标宋_GBK" w:eastAsia="方正小标宋_GBK"/>
          <w:color w:val="000000"/>
          <w:sz w:val="52"/>
          <w:szCs w:val="52"/>
        </w:rPr>
      </w:pPr>
      <w:r>
        <w:rPr>
          <w:rFonts w:hint="eastAsia" w:ascii="方正小标宋_GBK" w:eastAsia="方正小标宋_GBK"/>
          <w:sz w:val="52"/>
          <w:szCs w:val="52"/>
        </w:rPr>
        <w:t>重庆空港贵宾服务有限公司</w:t>
      </w:r>
    </w:p>
    <w:p>
      <w:pPr>
        <w:adjustRightInd w:val="0"/>
        <w:snapToGrid w:val="0"/>
        <w:jc w:val="center"/>
        <w:rPr>
          <w:rFonts w:ascii="方正小标宋简体" w:hAnsi="仿宋" w:eastAsia="方正小标宋简体"/>
          <w:sz w:val="36"/>
          <w:szCs w:val="36"/>
        </w:rPr>
      </w:pPr>
      <w:r>
        <w:rPr>
          <w:rFonts w:hint="eastAsia" w:ascii="方正小标宋简体" w:hAnsi="仿宋" w:eastAsia="方正小标宋简体"/>
          <w:sz w:val="36"/>
          <w:szCs w:val="36"/>
        </w:rPr>
        <w:t>LED液晶刷屏机</w:t>
      </w:r>
      <w:r>
        <w:rPr>
          <w:rFonts w:hint="eastAsia" w:ascii="方正小标宋简体" w:hAnsi="仿宋" w:eastAsia="方正小标宋简体"/>
          <w:sz w:val="36"/>
          <w:szCs w:val="36"/>
          <w:lang w:eastAsia="zh-CN"/>
        </w:rPr>
        <w:t>采购</w:t>
      </w:r>
      <w:r>
        <w:rPr>
          <w:rFonts w:hint="eastAsia" w:ascii="方正小标宋简体" w:hAnsi="仿宋" w:eastAsia="方正小标宋简体"/>
          <w:sz w:val="36"/>
          <w:szCs w:val="36"/>
        </w:rPr>
        <w:t>项目</w:t>
      </w:r>
    </w:p>
    <w:p>
      <w:pPr>
        <w:adjustRightInd w:val="0"/>
        <w:snapToGrid w:val="0"/>
        <w:jc w:val="center"/>
        <w:rPr>
          <w:rFonts w:ascii="方正小标宋_GBK" w:hAnsi="仿宋" w:eastAsia="方正小标宋_GBK" w:cs="方正小标宋简体"/>
          <w:bCs/>
          <w:color w:val="000000"/>
          <w:sz w:val="44"/>
          <w:szCs w:val="44"/>
        </w:rPr>
      </w:pPr>
      <w:r>
        <w:rPr>
          <w:rFonts w:hint="eastAsia" w:ascii="方正小标宋_GBK" w:hAnsi="仿宋" w:eastAsia="方正小标宋_GBK" w:cs="方正小标宋简体"/>
          <w:bCs/>
          <w:color w:val="000000"/>
          <w:sz w:val="44"/>
          <w:szCs w:val="44"/>
        </w:rPr>
        <w:t>比选采购文件</w:t>
      </w:r>
    </w:p>
    <w:p>
      <w:pPr>
        <w:autoSpaceDE w:val="0"/>
        <w:autoSpaceDN w:val="0"/>
        <w:adjustRightInd w:val="0"/>
        <w:spacing w:line="360" w:lineRule="auto"/>
        <w:jc w:val="center"/>
        <w:rPr>
          <w:rFonts w:ascii="仿宋_GB2312" w:hAnsi="仿宋" w:eastAsia="仿宋_GB2312" w:cs="宋体"/>
          <w:b/>
          <w:bCs/>
          <w:color w:val="000000"/>
          <w:sz w:val="36"/>
          <w:szCs w:val="36"/>
          <w:lang w:val="zh-CN"/>
        </w:rPr>
      </w:pPr>
    </w:p>
    <w:p>
      <w:pPr>
        <w:autoSpaceDE w:val="0"/>
        <w:autoSpaceDN w:val="0"/>
        <w:adjustRightInd w:val="0"/>
        <w:spacing w:line="360" w:lineRule="auto"/>
        <w:jc w:val="center"/>
        <w:rPr>
          <w:rFonts w:ascii="仿宋_GB2312" w:hAnsi="仿宋" w:eastAsia="仿宋_GB2312" w:cs="宋体"/>
          <w:b/>
          <w:bCs/>
          <w:color w:val="000000"/>
          <w:sz w:val="36"/>
          <w:szCs w:val="36"/>
          <w:lang w:val="zh-CN"/>
        </w:rPr>
      </w:pPr>
      <w:r>
        <w:rPr>
          <w:rFonts w:hint="eastAsia" w:ascii="仿宋_GB2312" w:hAnsi="仿宋" w:eastAsia="仿宋_GB2312" w:cs="宋体"/>
          <w:b/>
          <w:bCs/>
          <w:color w:val="000000"/>
          <w:sz w:val="36"/>
          <w:szCs w:val="36"/>
          <w:lang w:val="zh-CN"/>
        </w:rPr>
        <w:t>比选采购（综合得分最高）</w:t>
      </w:r>
    </w:p>
    <w:p>
      <w:pPr>
        <w:jc w:val="center"/>
        <w:rPr>
          <w:rFonts w:ascii="仿宋" w:hAnsi="仿宋" w:eastAsia="仿宋"/>
          <w:b/>
          <w:color w:val="000000"/>
          <w:sz w:val="32"/>
        </w:rPr>
      </w:pPr>
    </w:p>
    <w:p>
      <w:pPr>
        <w:jc w:val="center"/>
        <w:rPr>
          <w:rFonts w:ascii="仿宋" w:hAnsi="仿宋" w:eastAsia="仿宋"/>
          <w:b/>
          <w:color w:val="000000"/>
          <w:sz w:val="32"/>
        </w:rPr>
      </w:pPr>
    </w:p>
    <w:p>
      <w:pPr>
        <w:pStyle w:val="2"/>
        <w:rPr>
          <w:rFonts w:ascii="仿宋" w:hAnsi="仿宋" w:eastAsia="仿宋"/>
          <w:b/>
          <w:color w:val="000000"/>
          <w:sz w:val="32"/>
        </w:rPr>
      </w:pPr>
    </w:p>
    <w:p>
      <w:pPr>
        <w:rPr>
          <w:rFonts w:ascii="仿宋" w:hAnsi="仿宋" w:eastAsia="仿宋"/>
          <w:b/>
          <w:color w:val="000000"/>
          <w:sz w:val="32"/>
        </w:rPr>
      </w:pPr>
    </w:p>
    <w:p>
      <w:pPr>
        <w:pStyle w:val="2"/>
      </w:pPr>
    </w:p>
    <w:p>
      <w:pPr>
        <w:jc w:val="center"/>
        <w:rPr>
          <w:rFonts w:ascii="仿宋" w:hAnsi="仿宋" w:eastAsia="仿宋"/>
          <w:b/>
          <w:color w:val="000000"/>
          <w:sz w:val="52"/>
        </w:rPr>
      </w:pPr>
    </w:p>
    <w:p>
      <w:pPr>
        <w:jc w:val="center"/>
        <w:rPr>
          <w:rFonts w:ascii="仿宋" w:hAnsi="仿宋" w:eastAsia="仿宋"/>
          <w:color w:val="000000"/>
          <w:sz w:val="52"/>
        </w:rPr>
      </w:pPr>
    </w:p>
    <w:p>
      <w:pPr>
        <w:autoSpaceDE w:val="0"/>
        <w:autoSpaceDN w:val="0"/>
        <w:adjustRightInd w:val="0"/>
        <w:spacing w:line="360" w:lineRule="auto"/>
        <w:jc w:val="center"/>
        <w:rPr>
          <w:rFonts w:ascii="仿宋_GB2312" w:hAnsi="仿宋" w:eastAsia="仿宋_GB2312" w:cs="宋体"/>
          <w:bCs/>
          <w:color w:val="000000"/>
          <w:sz w:val="36"/>
          <w:szCs w:val="36"/>
          <w:lang w:val="zh-CN"/>
        </w:rPr>
      </w:pPr>
      <w:r>
        <w:rPr>
          <w:rFonts w:hint="eastAsia" w:ascii="方正小标宋_GBK" w:eastAsia="方正小标宋_GBK"/>
          <w:sz w:val="36"/>
          <w:szCs w:val="36"/>
        </w:rPr>
        <w:t>重庆空港贵宾服务有限公司</w:t>
      </w:r>
    </w:p>
    <w:p>
      <w:pPr>
        <w:rPr>
          <w:rFonts w:ascii="仿宋" w:hAnsi="仿宋" w:eastAsia="仿宋"/>
          <w:b/>
          <w:color w:val="000000"/>
          <w:sz w:val="32"/>
          <w:szCs w:val="32"/>
        </w:rPr>
      </w:pPr>
    </w:p>
    <w:p>
      <w:pPr>
        <w:autoSpaceDE w:val="0"/>
        <w:autoSpaceDN w:val="0"/>
        <w:adjustRightInd w:val="0"/>
        <w:spacing w:line="360" w:lineRule="auto"/>
        <w:jc w:val="center"/>
        <w:rPr>
          <w:rFonts w:ascii="仿宋_GB2312" w:hAnsi="仿宋" w:eastAsia="仿宋_GB2312" w:cs="宋体"/>
          <w:b/>
          <w:bCs/>
          <w:color w:val="000000"/>
          <w:sz w:val="32"/>
          <w:szCs w:val="32"/>
          <w:lang w:val="zh-CN"/>
        </w:rPr>
      </w:pPr>
      <w:r>
        <w:rPr>
          <w:rFonts w:hint="eastAsia" w:ascii="仿宋_GB2312" w:hAnsi="仿宋" w:eastAsia="仿宋_GB2312" w:cs="宋体"/>
          <w:b/>
          <w:bCs/>
          <w:color w:val="000000"/>
          <w:sz w:val="32"/>
          <w:szCs w:val="32"/>
          <w:lang w:val="zh-CN"/>
        </w:rPr>
        <w:t>二〇二</w:t>
      </w:r>
      <w:r>
        <w:rPr>
          <w:rFonts w:hint="eastAsia" w:ascii="仿宋_GB2312" w:hAnsi="仿宋" w:eastAsia="仿宋_GB2312" w:cs="宋体"/>
          <w:b/>
          <w:bCs/>
          <w:color w:val="000000"/>
          <w:sz w:val="32"/>
          <w:szCs w:val="32"/>
          <w:lang w:val="en-US" w:eastAsia="zh-CN"/>
        </w:rPr>
        <w:t>二</w:t>
      </w:r>
      <w:r>
        <w:rPr>
          <w:rFonts w:hint="eastAsia" w:ascii="仿宋_GB2312" w:hAnsi="仿宋" w:eastAsia="仿宋_GB2312" w:cs="宋体"/>
          <w:b/>
          <w:bCs/>
          <w:color w:val="000000"/>
          <w:sz w:val="32"/>
          <w:szCs w:val="32"/>
          <w:lang w:val="zh-CN"/>
        </w:rPr>
        <w:t>年</w:t>
      </w:r>
      <w:r>
        <w:rPr>
          <w:rFonts w:hint="eastAsia" w:ascii="仿宋_GB2312" w:hAnsi="仿宋" w:eastAsia="仿宋_GB2312" w:cs="宋体"/>
          <w:b/>
          <w:bCs/>
          <w:color w:val="000000"/>
          <w:sz w:val="32"/>
          <w:szCs w:val="32"/>
          <w:lang w:val="en-US" w:eastAsia="zh-CN"/>
        </w:rPr>
        <w:t>二</w:t>
      </w:r>
      <w:r>
        <w:rPr>
          <w:rFonts w:hint="eastAsia" w:ascii="仿宋_GB2312" w:hAnsi="仿宋" w:eastAsia="仿宋_GB2312" w:cs="宋体"/>
          <w:b/>
          <w:bCs/>
          <w:color w:val="000000"/>
          <w:sz w:val="32"/>
          <w:szCs w:val="32"/>
          <w:lang w:val="zh-CN"/>
        </w:rPr>
        <w:t>月</w:t>
      </w:r>
    </w:p>
    <w:p>
      <w:pPr>
        <w:pStyle w:val="2"/>
      </w:pPr>
    </w:p>
    <w:p>
      <w:pPr>
        <w:pStyle w:val="2"/>
        <w:rPr>
          <w:rFonts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目录</w:t>
      </w:r>
    </w:p>
    <w:p/>
    <w:p>
      <w:pPr>
        <w:pStyle w:val="2"/>
      </w:pP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第一章  比选公告及响应人须知</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第二章  比选评分办法</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第三章  合同条款及格式</w:t>
      </w:r>
    </w:p>
    <w:p>
      <w:pPr>
        <w:spacing w:line="360" w:lineRule="auto"/>
        <w:rPr>
          <w:rFonts w:ascii="方正仿宋_GBK" w:hAnsi="方正仿宋_GBK" w:eastAsia="方正仿宋_GBK" w:cs="方正仿宋_GBK"/>
          <w:b/>
          <w:bCs/>
          <w:sz w:val="32"/>
        </w:rPr>
      </w:pPr>
      <w:r>
        <w:rPr>
          <w:rFonts w:hint="eastAsia" w:ascii="方正仿宋_GBK" w:hAnsi="方正仿宋_GBK" w:eastAsia="方正仿宋_GBK" w:cs="方正仿宋_GBK"/>
          <w:b/>
          <w:bCs/>
          <w:sz w:val="32"/>
        </w:rPr>
        <w:t>第四章  比选附件</w:t>
      </w:r>
    </w:p>
    <w:p/>
    <w:p/>
    <w:p>
      <w:pPr>
        <w:pStyle w:val="2"/>
      </w:pPr>
    </w:p>
    <w:p/>
    <w:p>
      <w:pPr>
        <w:pStyle w:val="2"/>
      </w:pPr>
    </w:p>
    <w:p/>
    <w:p>
      <w:pPr>
        <w:pStyle w:val="2"/>
      </w:pPr>
    </w:p>
    <w:p/>
    <w:p>
      <w:pPr>
        <w:pStyle w:val="2"/>
      </w:pPr>
    </w:p>
    <w:p/>
    <w:p>
      <w:pPr>
        <w:pStyle w:val="2"/>
      </w:pPr>
    </w:p>
    <w:p>
      <w:pPr>
        <w:rPr>
          <w:rFonts w:hint="eastAsia"/>
        </w:rPr>
      </w:pPr>
    </w:p>
    <w:p>
      <w:pPr>
        <w:pStyle w:val="2"/>
      </w:pPr>
    </w:p>
    <w:p/>
    <w:p>
      <w:pPr>
        <w:pStyle w:val="2"/>
      </w:pPr>
    </w:p>
    <w:p>
      <w:pPr>
        <w:pStyle w:val="2"/>
        <w:rPr>
          <w:rFonts w:ascii="方正小标宋_GBK" w:hAnsi="方正小标宋_GBK" w:eastAsia="方正小标宋_GBK" w:cs="方正小标宋_GBK"/>
          <w:b w:val="0"/>
          <w:bCs w:val="0"/>
          <w:color w:val="000000"/>
          <w:sz w:val="44"/>
          <w:szCs w:val="44"/>
        </w:rPr>
      </w:pPr>
      <w:r>
        <w:rPr>
          <w:rFonts w:hint="eastAsia" w:ascii="方正小标宋_GBK" w:hAnsi="方正小标宋_GBK" w:eastAsia="方正小标宋_GBK" w:cs="方正小标宋_GBK"/>
          <w:b w:val="0"/>
          <w:bCs w:val="0"/>
          <w:color w:val="000000"/>
          <w:sz w:val="44"/>
          <w:szCs w:val="44"/>
        </w:rPr>
        <w:t>第一章 比选公告及响应人须知</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我司决定于近期将对</w:t>
      </w:r>
      <w:r>
        <w:rPr>
          <w:rFonts w:hint="eastAsia" w:ascii="方正仿宋_GBK" w:hAnsi="方正仿宋_GBK" w:eastAsia="方正仿宋_GBK" w:cs="方正仿宋_GBK"/>
          <w:sz w:val="28"/>
          <w:szCs w:val="28"/>
          <w:u w:val="single"/>
        </w:rPr>
        <w:t>重庆空港贵宾服务有限公司LED液晶刷屏机项目</w:t>
      </w:r>
      <w:r>
        <w:rPr>
          <w:rFonts w:hint="eastAsia" w:ascii="方正仿宋_GBK" w:hAnsi="方正仿宋_GBK" w:eastAsia="方正仿宋_GBK" w:cs="方正仿宋_GBK"/>
          <w:sz w:val="28"/>
          <w:szCs w:val="28"/>
        </w:rPr>
        <w:t>进行比选采购。本比选采购办法适用于我司范围内公开招标限额以下的采购活动。</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一、项目实施内容</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1</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项目名称：重庆空港贵宾服务有限公司LED液晶刷屏机项目</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2</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项目地点：重庆江北国际机场内</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 xml:space="preserve">1.3 </w:t>
      </w:r>
      <w:r>
        <w:rPr>
          <w:rFonts w:hint="eastAsia" w:ascii="方正仿宋_GBK" w:hAnsi="方正仿宋_GBK" w:eastAsia="方正仿宋_GBK" w:cs="方正仿宋_GBK"/>
          <w:sz w:val="28"/>
          <w:szCs w:val="28"/>
        </w:rPr>
        <w:t>项目内容：提供要客区及两舱贵宾室LED液晶屏刷屏机及相应配套设备，同时提供包含运输、安装、后期维护等项目所需的费用。</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4</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项目采购清单：</w:t>
      </w:r>
    </w:p>
    <w:tbl>
      <w:tblPr>
        <w:tblStyle w:val="12"/>
        <w:tblW w:w="7939" w:type="dxa"/>
        <w:tblInd w:w="3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3260"/>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69" w:type="dxa"/>
            <w:vAlign w:val="center"/>
          </w:tcPr>
          <w:p>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产品名称</w:t>
            </w:r>
          </w:p>
        </w:tc>
        <w:tc>
          <w:tcPr>
            <w:tcW w:w="3260" w:type="dxa"/>
            <w:vAlign w:val="center"/>
          </w:tcPr>
          <w:p>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品名规格</w:t>
            </w:r>
          </w:p>
        </w:tc>
        <w:tc>
          <w:tcPr>
            <w:tcW w:w="2410" w:type="dxa"/>
            <w:vAlign w:val="center"/>
          </w:tcPr>
          <w:p>
            <w:pPr>
              <w:jc w:val="center"/>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2" w:hRule="atLeast"/>
        </w:trPr>
        <w:tc>
          <w:tcPr>
            <w:tcW w:w="2269" w:type="dxa"/>
            <w:vMerge w:val="restart"/>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刷</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屏</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机</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系</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统</w:t>
            </w:r>
          </w:p>
        </w:tc>
        <w:tc>
          <w:tcPr>
            <w:tcW w:w="326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65英寸显示屏</w:t>
            </w:r>
          </w:p>
        </w:tc>
        <w:tc>
          <w:tcPr>
            <w:tcW w:w="24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trPr>
        <w:tc>
          <w:tcPr>
            <w:tcW w:w="2269" w:type="dxa"/>
            <w:vMerge w:val="continue"/>
            <w:vAlign w:val="center"/>
          </w:tcPr>
          <w:p>
            <w:pPr>
              <w:jc w:val="center"/>
              <w:rPr>
                <w:rFonts w:hint="eastAsia" w:asciiTheme="minorEastAsia" w:hAnsiTheme="minorEastAsia" w:eastAsiaTheme="minorEastAsia" w:cstheme="minorEastAsia"/>
                <w:sz w:val="24"/>
                <w:szCs w:val="24"/>
              </w:rPr>
            </w:pPr>
          </w:p>
        </w:tc>
        <w:tc>
          <w:tcPr>
            <w:tcW w:w="326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信息发布系统管理软件</w:t>
            </w:r>
          </w:p>
        </w:tc>
        <w:tc>
          <w:tcPr>
            <w:tcW w:w="24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2269" w:type="dxa"/>
            <w:vMerge w:val="continue"/>
            <w:vAlign w:val="center"/>
          </w:tcPr>
          <w:p>
            <w:pPr>
              <w:jc w:val="center"/>
              <w:rPr>
                <w:rFonts w:hint="eastAsia" w:asciiTheme="minorEastAsia" w:hAnsiTheme="minorEastAsia" w:eastAsiaTheme="minorEastAsia" w:cstheme="minorEastAsia"/>
                <w:sz w:val="24"/>
                <w:szCs w:val="24"/>
              </w:rPr>
            </w:pPr>
          </w:p>
        </w:tc>
        <w:tc>
          <w:tcPr>
            <w:tcW w:w="326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信息发布客户端软件及授权</w:t>
            </w:r>
          </w:p>
        </w:tc>
        <w:tc>
          <w:tcPr>
            <w:tcW w:w="24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atLeast"/>
        </w:trPr>
        <w:tc>
          <w:tcPr>
            <w:tcW w:w="2269" w:type="dxa"/>
            <w:vMerge w:val="continue"/>
            <w:vAlign w:val="center"/>
          </w:tcPr>
          <w:p>
            <w:pPr>
              <w:jc w:val="center"/>
              <w:rPr>
                <w:rFonts w:hint="eastAsia" w:asciiTheme="minorEastAsia" w:hAnsiTheme="minorEastAsia" w:eastAsiaTheme="minorEastAsia" w:cstheme="minorEastAsia"/>
                <w:sz w:val="24"/>
                <w:szCs w:val="24"/>
              </w:rPr>
            </w:pPr>
          </w:p>
        </w:tc>
        <w:tc>
          <w:tcPr>
            <w:tcW w:w="326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信息发布系统附件 </w:t>
            </w:r>
          </w:p>
        </w:tc>
        <w:tc>
          <w:tcPr>
            <w:tcW w:w="24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1" w:hRule="atLeast"/>
        </w:trPr>
        <w:tc>
          <w:tcPr>
            <w:tcW w:w="2269" w:type="dxa"/>
            <w:vMerge w:val="continue"/>
            <w:vAlign w:val="center"/>
          </w:tcPr>
          <w:p>
            <w:pPr>
              <w:jc w:val="center"/>
              <w:rPr>
                <w:rFonts w:hint="eastAsia" w:asciiTheme="minorEastAsia" w:hAnsiTheme="minorEastAsia" w:eastAsiaTheme="minorEastAsia" w:cstheme="minorEastAsia"/>
                <w:sz w:val="24"/>
                <w:szCs w:val="24"/>
              </w:rPr>
            </w:pPr>
          </w:p>
        </w:tc>
        <w:tc>
          <w:tcPr>
            <w:tcW w:w="326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服务器</w:t>
            </w:r>
          </w:p>
        </w:tc>
        <w:tc>
          <w:tcPr>
            <w:tcW w:w="2410" w:type="dxa"/>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1台</w:t>
            </w:r>
          </w:p>
        </w:tc>
      </w:tr>
    </w:tbl>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 xml:space="preserve">1.5 </w:t>
      </w:r>
      <w:r>
        <w:rPr>
          <w:rFonts w:hint="eastAsia" w:ascii="方正仿宋_GBK" w:hAnsi="方正仿宋_GBK" w:eastAsia="方正仿宋_GBK" w:cs="方正仿宋_GBK"/>
          <w:sz w:val="28"/>
          <w:szCs w:val="28"/>
        </w:rPr>
        <w:t>工期（或服务期）：自合同签订之日起</w:t>
      </w:r>
      <w:r>
        <w:rPr>
          <w:rFonts w:ascii="方正仿宋_GBK" w:hAnsi="方正仿宋_GBK" w:eastAsia="方正仿宋_GBK" w:cs="方正仿宋_GBK"/>
          <w:sz w:val="28"/>
          <w:szCs w:val="28"/>
        </w:rPr>
        <w:t>30</w:t>
      </w:r>
      <w:r>
        <w:rPr>
          <w:rFonts w:hint="eastAsia" w:ascii="方正仿宋_GBK" w:hAnsi="方正仿宋_GBK" w:eastAsia="方正仿宋_GBK" w:cs="方正仿宋_GBK"/>
          <w:sz w:val="28"/>
          <w:szCs w:val="28"/>
        </w:rPr>
        <w:t>天内完成制作、配送及安装调试工作。</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6</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质保期：</w:t>
      </w:r>
      <w:r>
        <w:rPr>
          <w:rFonts w:hint="eastAsia" w:ascii="方正仿宋_GBK" w:eastAsia="方正仿宋_GBK"/>
          <w:sz w:val="28"/>
          <w:szCs w:val="28"/>
        </w:rPr>
        <w:t>项目验收之日起</w:t>
      </w:r>
      <w:r>
        <w:rPr>
          <w:rFonts w:hint="eastAsia" w:ascii="方正仿宋_GBK" w:eastAsia="方正仿宋_GBK"/>
          <w:sz w:val="28"/>
          <w:szCs w:val="28"/>
          <w:u w:val="single"/>
        </w:rPr>
        <w:t xml:space="preserve">  36个 </w:t>
      </w:r>
      <w:r>
        <w:rPr>
          <w:rFonts w:hint="eastAsia" w:ascii="方正仿宋_GBK" w:eastAsia="方正仿宋_GBK"/>
          <w:sz w:val="28"/>
          <w:szCs w:val="28"/>
        </w:rPr>
        <w:t>月。</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二、比选响应人资格要求</w:t>
      </w:r>
    </w:p>
    <w:p>
      <w:pPr>
        <w:widowControl/>
        <w:spacing w:line="360" w:lineRule="auto"/>
        <w:ind w:firstLine="562" w:firstLineChars="200"/>
        <w:jc w:val="left"/>
        <w:rPr>
          <w:rFonts w:ascii="方正仿宋_GBK" w:hAnsi="方正仿宋_GBK" w:eastAsia="方正仿宋_GBK" w:cs="方正仿宋_GBK"/>
          <w:b/>
          <w:sz w:val="28"/>
          <w:szCs w:val="28"/>
        </w:rPr>
      </w:pPr>
      <w:r>
        <w:rPr>
          <w:rFonts w:ascii="方正仿宋_GBK" w:hAnsi="方正仿宋_GBK" w:eastAsia="方正仿宋_GBK" w:cs="方正仿宋_GBK"/>
          <w:b/>
          <w:sz w:val="28"/>
          <w:szCs w:val="28"/>
        </w:rPr>
        <w:t>2.</w:t>
      </w:r>
      <w:r>
        <w:rPr>
          <w:rFonts w:hint="eastAsia" w:ascii="方正仿宋_GBK" w:hAnsi="方正仿宋_GBK" w:eastAsia="方正仿宋_GBK" w:cs="方正仿宋_GBK"/>
          <w:b/>
          <w:sz w:val="28"/>
          <w:szCs w:val="28"/>
        </w:rPr>
        <w:t>1</w:t>
      </w:r>
      <w:r>
        <w:rPr>
          <w:rFonts w:ascii="方正仿宋_GBK" w:hAnsi="方正仿宋_GBK" w:eastAsia="方正仿宋_GBK" w:cs="方正仿宋_GBK"/>
          <w:b/>
          <w:sz w:val="28"/>
          <w:szCs w:val="28"/>
        </w:rPr>
        <w:t xml:space="preserve"> </w:t>
      </w:r>
      <w:r>
        <w:rPr>
          <w:rFonts w:hint="eastAsia" w:ascii="方正仿宋_GBK" w:hAnsi="方正仿宋_GBK" w:eastAsia="方正仿宋_GBK" w:cs="方正仿宋_GBK"/>
          <w:b/>
          <w:sz w:val="28"/>
          <w:szCs w:val="28"/>
        </w:rPr>
        <w:t>资格要求</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.1.1 在中华人民共和国依法注册，具有独立法人资格。（提供营业执照复印件加盖单位鲜公章）。</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.1.2本项目可接受代理商投标（一个品牌仅限授权一个代理商），须提供投标产品合法代理资格的证明文件。</w:t>
      </w:r>
    </w:p>
    <w:p>
      <w:pPr>
        <w:widowControl/>
        <w:spacing w:line="360" w:lineRule="auto"/>
        <w:ind w:firstLine="560" w:firstLineChars="200"/>
        <w:jc w:val="left"/>
        <w:rPr>
          <w:rFonts w:hint="eastAsia" w:ascii="方正仿宋_GBK" w:hAnsi="方正仿宋_GBK" w:eastAsia="方正仿宋_GBK" w:cs="方正仿宋_GBK"/>
          <w:color w:val="FF0000"/>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.1.3为保障本项目的售后服务，投标人必须在重庆市有稳定的技术服务机构（子公司、分公司或办事处）或授权服务机构（出具授权文件</w:t>
      </w:r>
      <w:r>
        <w:rPr>
          <w:rFonts w:hint="eastAsia" w:ascii="方正仿宋_GBK" w:hAnsi="方正仿宋_GBK" w:eastAsia="方正仿宋_GBK" w:cs="方正仿宋_GBK"/>
          <w:color w:val="000000" w:themeColor="text1"/>
          <w:sz w:val="28"/>
          <w:szCs w:val="28"/>
        </w:rPr>
        <w:t>）。</w:t>
      </w:r>
    </w:p>
    <w:p>
      <w:pPr>
        <w:widowControl/>
        <w:spacing w:line="360" w:lineRule="auto"/>
        <w:ind w:firstLine="560" w:firstLineChars="200"/>
        <w:jc w:val="left"/>
      </w:pPr>
      <w:r>
        <w:rPr>
          <w:rFonts w:hint="eastAsia" w:ascii="方正仿宋_GBK" w:hAnsi="方正仿宋_GBK" w:eastAsia="方正仿宋_GBK" w:cs="方正仿宋_GBK"/>
          <w:sz w:val="28"/>
          <w:szCs w:val="28"/>
        </w:rPr>
        <w:t>2.1.4未被“信用中国”网站（www.creditchina.gov.cn）列为失信被执行人，提供相关查询截图并加盖鲜公章。</w:t>
      </w:r>
    </w:p>
    <w:p>
      <w:pPr>
        <w:widowControl/>
        <w:spacing w:line="360" w:lineRule="auto"/>
        <w:ind w:firstLine="562" w:firstLineChars="200"/>
        <w:jc w:val="left"/>
        <w:rPr>
          <w:rFonts w:ascii="方正仿宋_GBK" w:hAnsi="方正仿宋_GBK" w:eastAsia="方正仿宋_GBK" w:cs="方正仿宋_GBK"/>
          <w:b/>
          <w:sz w:val="28"/>
          <w:szCs w:val="28"/>
        </w:rPr>
      </w:pPr>
      <w:r>
        <w:rPr>
          <w:rFonts w:ascii="方正仿宋_GBK" w:hAnsi="方正仿宋_GBK" w:eastAsia="方正仿宋_GBK" w:cs="方正仿宋_GBK"/>
          <w:b/>
          <w:sz w:val="28"/>
          <w:szCs w:val="28"/>
        </w:rPr>
        <w:t xml:space="preserve">2.2 </w:t>
      </w:r>
      <w:r>
        <w:rPr>
          <w:rFonts w:hint="eastAsia" w:ascii="方正仿宋_GBK" w:hAnsi="方正仿宋_GBK" w:eastAsia="方正仿宋_GBK" w:cs="方正仿宋_GBK"/>
          <w:b/>
          <w:sz w:val="28"/>
          <w:szCs w:val="28"/>
        </w:rPr>
        <w:t>其他要求</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1 本次比选采购不接受联合体。</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2.</w:t>
      </w:r>
      <w:r>
        <w:rPr>
          <w:rFonts w:hint="eastAsia" w:ascii="方正仿宋_GBK" w:hAnsi="方正仿宋_GBK" w:eastAsia="方正仿宋_GBK" w:cs="方正仿宋_GBK"/>
          <w:sz w:val="28"/>
          <w:szCs w:val="28"/>
        </w:rPr>
        <w:t>2</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法定代表人为同一个人的两个及两个以上法人，母公司、全资子公司及其控股公司，以及其他形式有管理关系的投标人，都不得在同一采购项目中同时参与比选。</w:t>
      </w:r>
    </w:p>
    <w:p>
      <w:pPr>
        <w:widowControl/>
        <w:spacing w:line="360" w:lineRule="auto"/>
        <w:ind w:firstLine="560" w:firstLineChars="200"/>
        <w:jc w:val="left"/>
        <w:rPr>
          <w:rFonts w:ascii="方正仿宋_GBK" w:hAnsi="方正仿宋_GBK" w:eastAsia="方正仿宋_GBK" w:cs="方正仿宋_GBK"/>
          <w:sz w:val="28"/>
          <w:szCs w:val="28"/>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t>.3</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信誉要求：①没有处于被责令停业，参与招标采购资格被取消，财产被接管、冻结，破产状态；②比选响应人没有进入采购人黑名单库；③具有履行合同所必需的设备和专业技术能力。</w:t>
      </w:r>
    </w:p>
    <w:p>
      <w:pPr>
        <w:widowControl/>
        <w:spacing w:line="360" w:lineRule="auto"/>
        <w:ind w:firstLine="560" w:firstLineChars="200"/>
        <w:jc w:val="left"/>
        <w:rPr>
          <w:rFonts w:hint="eastAsia" w:ascii="方正仿宋_GBK" w:hAnsi="方正仿宋_GBK" w:eastAsia="方正仿宋_GBK" w:cs="方正仿宋_GBK"/>
          <w:sz w:val="28"/>
          <w:szCs w:val="28"/>
        </w:rPr>
      </w:pPr>
      <w:r>
        <w:rPr>
          <w:rFonts w:ascii="方正仿宋_GBK" w:hAnsi="方正仿宋_GBK" w:eastAsia="方正仿宋_GBK" w:cs="方正仿宋_GBK"/>
          <w:sz w:val="28"/>
          <w:szCs w:val="28"/>
        </w:rPr>
        <w:t>2.2</w:t>
      </w:r>
      <w:r>
        <w:rPr>
          <w:rFonts w:hint="eastAsia" w:ascii="方正仿宋_GBK" w:hAnsi="方正仿宋_GBK" w:eastAsia="方正仿宋_GBK" w:cs="方正仿宋_GBK"/>
          <w:sz w:val="28"/>
          <w:szCs w:val="28"/>
        </w:rPr>
        <w:t>.4</w:t>
      </w:r>
      <w:r>
        <w:rPr>
          <w:rFonts w:ascii="方正仿宋_GBK" w:hAnsi="方正仿宋_GBK" w:eastAsia="方正仿宋_GBK" w:cs="方正仿宋_GBK"/>
          <w:sz w:val="28"/>
          <w:szCs w:val="28"/>
        </w:rPr>
        <w:t xml:space="preserve"> </w:t>
      </w:r>
      <w:r>
        <w:rPr>
          <w:rFonts w:hint="eastAsia" w:ascii="方正仿宋_GBK" w:hAnsi="方正仿宋_GBK" w:eastAsia="方正仿宋_GBK" w:cs="方正仿宋_GBK"/>
          <w:sz w:val="28"/>
          <w:szCs w:val="28"/>
        </w:rPr>
        <w:t>比选响应人如提供虚假材料或未达到上述要求，采购人有权取消其比选资格或成交资格；提供虚假材料的，不予退还其比选响应保证金，并且将列入采购人黑名单库。</w:t>
      </w:r>
    </w:p>
    <w:p>
      <w:pPr>
        <w:widowControl/>
        <w:spacing w:line="600" w:lineRule="exact"/>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en-US" w:eastAsia="zh-CN"/>
        </w:rPr>
        <w:t>5</w:t>
      </w:r>
      <w:r>
        <w:rPr>
          <w:rFonts w:hint="eastAsia" w:ascii="方正仿宋_GBK" w:hAnsi="方正仿宋_GBK" w:eastAsia="方正仿宋_GBK" w:cs="方正仿宋_GBK"/>
          <w:color w:val="auto"/>
          <w:sz w:val="28"/>
          <w:szCs w:val="28"/>
        </w:rPr>
        <w:t>须具备增值税一般纳税人资格，能开具增值税专用发票。（提供国家税务部门网站“一般纳税人资格查询”截图证明或税务部门出具的证明</w:t>
      </w:r>
      <w:r>
        <w:rPr>
          <w:rFonts w:hint="eastAsia" w:ascii="方正仿宋_GBK" w:hAnsi="方正仿宋_GBK" w:eastAsia="方正仿宋_GBK" w:cs="方正仿宋_GBK"/>
          <w:color w:val="auto"/>
          <w:sz w:val="28"/>
          <w:szCs w:val="28"/>
          <w:lang w:val="en-US" w:eastAsia="zh-CN"/>
        </w:rPr>
        <w:t>供应</w:t>
      </w:r>
      <w:r>
        <w:rPr>
          <w:rFonts w:hint="eastAsia" w:ascii="方正仿宋_GBK" w:hAnsi="方正仿宋_GBK" w:eastAsia="方正仿宋_GBK" w:cs="方正仿宋_GBK"/>
          <w:color w:val="auto"/>
          <w:sz w:val="28"/>
          <w:szCs w:val="28"/>
        </w:rPr>
        <w:t>商为一般纳税人的证明材料）。</w:t>
      </w:r>
    </w:p>
    <w:p>
      <w:pPr>
        <w:widowControl/>
        <w:spacing w:line="600" w:lineRule="exact"/>
        <w:ind w:firstLine="560" w:firstLineChars="200"/>
        <w:jc w:val="left"/>
        <w:rPr>
          <w:rFonts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en-US" w:eastAsia="zh-CN"/>
        </w:rPr>
        <w:t>6</w:t>
      </w:r>
      <w:r>
        <w:rPr>
          <w:rFonts w:hint="eastAsia" w:ascii="方正仿宋_GBK" w:hAnsi="方正仿宋_GBK" w:eastAsia="方正仿宋_GBK" w:cs="方正仿宋_GBK"/>
          <w:color w:val="auto"/>
          <w:sz w:val="28"/>
          <w:szCs w:val="28"/>
        </w:rPr>
        <w:t>法定代表人授权书和法定代表人身份证复印件。</w:t>
      </w:r>
    </w:p>
    <w:p>
      <w:pPr>
        <w:widowControl/>
        <w:spacing w:line="600" w:lineRule="exact"/>
        <w:ind w:firstLine="560" w:firstLineChars="200"/>
        <w:jc w:val="left"/>
        <w:rPr>
          <w:rFonts w:hint="eastAsia" w:ascii="方正仿宋_GBK" w:hAnsi="方正仿宋_GBK" w:eastAsia="方正仿宋_GBK" w:cs="方正仿宋_GBK"/>
          <w:color w:val="auto"/>
          <w:sz w:val="28"/>
          <w:szCs w:val="28"/>
        </w:rPr>
      </w:pPr>
      <w:r>
        <w:rPr>
          <w:rFonts w:hint="eastAsia" w:ascii="方正仿宋_GBK" w:hAnsi="方正仿宋_GBK" w:eastAsia="方正仿宋_GBK" w:cs="方正仿宋_GBK"/>
          <w:color w:val="auto"/>
          <w:sz w:val="28"/>
          <w:szCs w:val="28"/>
          <w:lang w:val="en-US" w:eastAsia="zh-CN"/>
        </w:rPr>
        <w:t>2</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en-US" w:eastAsia="zh-CN"/>
        </w:rPr>
        <w:t>2</w:t>
      </w:r>
      <w:r>
        <w:rPr>
          <w:rFonts w:ascii="方正仿宋_GBK" w:hAnsi="方正仿宋_GBK" w:eastAsia="方正仿宋_GBK" w:cs="方正仿宋_GBK"/>
          <w:color w:val="auto"/>
          <w:sz w:val="28"/>
          <w:szCs w:val="28"/>
        </w:rPr>
        <w:t>.</w:t>
      </w:r>
      <w:r>
        <w:rPr>
          <w:rFonts w:hint="eastAsia" w:ascii="方正仿宋_GBK" w:hAnsi="方正仿宋_GBK" w:eastAsia="方正仿宋_GBK" w:cs="方正仿宋_GBK"/>
          <w:color w:val="auto"/>
          <w:sz w:val="28"/>
          <w:szCs w:val="28"/>
          <w:lang w:val="en-US" w:eastAsia="zh-CN"/>
        </w:rPr>
        <w:t>7</w:t>
      </w:r>
      <w:r>
        <w:rPr>
          <w:rFonts w:hint="eastAsia" w:ascii="方正仿宋_GBK" w:hAnsi="方正仿宋_GBK" w:eastAsia="方正仿宋_GBK" w:cs="方正仿宋_GBK"/>
          <w:color w:val="auto"/>
          <w:sz w:val="28"/>
          <w:szCs w:val="28"/>
        </w:rPr>
        <w:t>被授权人身份证复印件（原件备查）和被授权人近一个月社保证明。</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三、项目技术要求</w:t>
      </w:r>
    </w:p>
    <w:p>
      <w:pPr>
        <w:spacing w:line="400" w:lineRule="exact"/>
        <w:ind w:firstLine="42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（1）65英寸显示屏</w:t>
      </w:r>
    </w:p>
    <w:tbl>
      <w:tblPr>
        <w:tblStyle w:val="12"/>
        <w:tblW w:w="8398" w:type="dxa"/>
        <w:jc w:val="center"/>
        <w:tblInd w:w="0" w:type="dxa"/>
        <w:tblLayout w:type="fixed"/>
        <w:tblCellMar>
          <w:top w:w="0" w:type="dxa"/>
          <w:left w:w="108" w:type="dxa"/>
          <w:bottom w:w="0" w:type="dxa"/>
          <w:right w:w="108" w:type="dxa"/>
        </w:tblCellMar>
      </w:tblPr>
      <w:tblGrid>
        <w:gridCol w:w="1011"/>
        <w:gridCol w:w="5951"/>
        <w:gridCol w:w="1436"/>
      </w:tblGrid>
      <w:tr>
        <w:tblPrEx>
          <w:tblLayout w:type="fixed"/>
          <w:tblCellMar>
            <w:top w:w="0" w:type="dxa"/>
            <w:left w:w="108" w:type="dxa"/>
            <w:bottom w:w="0" w:type="dxa"/>
            <w:right w:w="108" w:type="dxa"/>
          </w:tblCellMar>
        </w:tblPrEx>
        <w:trPr>
          <w:trHeight w:val="402" w:hRule="atLeast"/>
          <w:jc w:val="center"/>
        </w:trPr>
        <w:tc>
          <w:tcPr>
            <w:tcW w:w="101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5951"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技术要求</w:t>
            </w:r>
          </w:p>
        </w:tc>
        <w:tc>
          <w:tcPr>
            <w:tcW w:w="1436"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r>
      <w:tr>
        <w:tblPrEx>
          <w:tblLayout w:type="fixed"/>
          <w:tblCellMar>
            <w:top w:w="0" w:type="dxa"/>
            <w:left w:w="108" w:type="dxa"/>
            <w:bottom w:w="0" w:type="dxa"/>
            <w:right w:w="108" w:type="dxa"/>
          </w:tblCellMar>
        </w:tblPrEx>
        <w:trPr>
          <w:trHeight w:val="343" w:hRule="atLeast"/>
          <w:jc w:val="center"/>
        </w:trPr>
        <w:tc>
          <w:tcPr>
            <w:tcW w:w="1011" w:type="dxa"/>
            <w:tcBorders>
              <w:top w:val="nil"/>
              <w:left w:val="single" w:color="auto" w:sz="4" w:space="0"/>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01</w:t>
            </w:r>
          </w:p>
        </w:tc>
        <w:tc>
          <w:tcPr>
            <w:tcW w:w="5951" w:type="dxa"/>
            <w:tcBorders>
              <w:top w:val="nil"/>
              <w:left w:val="nil"/>
              <w:bottom w:val="single" w:color="auto" w:sz="4" w:space="0"/>
              <w:right w:val="single" w:color="auto" w:sz="4" w:space="0"/>
            </w:tcBorders>
            <w:vAlign w:val="center"/>
          </w:tcPr>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1、▲分辨率：≥3840*2160</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2、▲亮度：≥500nit</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3、静态对比度：≥4000：1</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4、可视角度：≥178°</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5、响应时间：≤8ms</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6、信号输入接口：HDMI 2.0*2、Display Port 1.2， USB 2.0 x2；</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7、★远程控制及监测功能：RS232/RJ45两种控制方式；实时通过软件进行显示屏的声音、色彩亮度及颜色、屏幕开/关控制，温度状态监测；</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8、功能需求：</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（1）具有超清晰涂层，有效降低反光影响显示效果；</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（2）具有按键锁定功能；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（3）具有信号源自动切换及恢复功能；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（4）具有画中画、画边画、图像旋转功能；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（6）内置信发功能，并可实现纵向/横向显示，内置扬声器：10W×2；</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（7）内置无线Wifi；</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（8）无需添加外设、可实现移动平板或手机（苹果、安卓系统）推送图片及视频（播放及暂停）控制功能；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（9）★IP5X防护等级（提供报告文件加盖原厂公章）；</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9、▲具有显示屏设置走马灯文字信息功能、可设置开始及结束时间；</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10、内置播放器配置：linux系统，处理器≥1.7GHz Quad Core CPU，内存≥2.5GB，存储卡≥8GB（可扩展）。</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11、★具有高标准的防眩光功能，屏幕表面采用哑光设计并且经过特殊处理满足防眩雾化25%或以上； </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12、65寸立式竖屏防爆机柜，表面含钢化玻璃；（定制甲方公司名称及LOGO）</w:t>
            </w:r>
          </w:p>
          <w:p>
            <w:pPr>
              <w:widowControl/>
              <w:spacing w:line="360" w:lineRule="auto"/>
              <w:ind w:firstLine="480" w:firstLineChars="200"/>
              <w:jc w:val="left"/>
              <w:rPr>
                <w:rFonts w:hint="eastAsia" w:asciiTheme="minorEastAsia" w:hAnsiTheme="minorEastAsia" w:eastAsiaTheme="minorEastAsia" w:cstheme="minorEastAsia"/>
                <w:color w:val="000000" w:themeColor="text1"/>
                <w:sz w:val="24"/>
                <w:szCs w:val="24"/>
              </w:rPr>
            </w:pPr>
            <w:r>
              <w:rPr>
                <w:rFonts w:hint="eastAsia" w:asciiTheme="minorEastAsia" w:hAnsiTheme="minorEastAsia" w:eastAsiaTheme="minorEastAsia" w:cstheme="minorEastAsia"/>
                <w:sz w:val="24"/>
                <w:szCs w:val="24"/>
              </w:rPr>
              <w:t>13、▲投标产品提供：液晶显示屏3C、节能认证、信息发布软件及显示屏为同一品牌证明文件，原厂项目授权书、售后服务承诺书（不低于三年），彩页资料（加盖原厂公章）。</w:t>
            </w:r>
          </w:p>
        </w:tc>
        <w:tc>
          <w:tcPr>
            <w:tcW w:w="1436" w:type="dxa"/>
            <w:tcBorders>
              <w:top w:val="nil"/>
              <w:left w:val="nil"/>
              <w:bottom w:val="single" w:color="auto" w:sz="4" w:space="0"/>
              <w:right w:val="single" w:color="auto"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1-12项投标人提供投标产品原厂出具盖公章的产品技术参数确认函。</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（注：1.制造商办事处或分公司盖章无效。2.投标专用章无效）</w:t>
            </w:r>
          </w:p>
          <w:p>
            <w:pPr>
              <w:pStyle w:val="2"/>
              <w:rPr>
                <w:rFonts w:hint="eastAsia" w:asciiTheme="minorEastAsia" w:hAnsiTheme="minorEastAsia" w:eastAsiaTheme="minorEastAsia" w:cstheme="minorEastAsia"/>
                <w:sz w:val="24"/>
                <w:szCs w:val="24"/>
              </w:rPr>
            </w:pPr>
          </w:p>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1-11项内带★、▲号部分参数或功能。 [须提供加盖厂家鲜章的产品彩页证明]</w:t>
            </w:r>
          </w:p>
        </w:tc>
      </w:tr>
    </w:tbl>
    <w:p>
      <w:pPr>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（2）信息发布系统管理软件</w:t>
      </w:r>
    </w:p>
    <w:tbl>
      <w:tblPr>
        <w:tblStyle w:val="12"/>
        <w:tblW w:w="8549" w:type="dxa"/>
        <w:jc w:val="center"/>
        <w:tblInd w:w="0" w:type="dxa"/>
        <w:tblLayout w:type="fixed"/>
        <w:tblCellMar>
          <w:top w:w="0" w:type="dxa"/>
          <w:left w:w="108" w:type="dxa"/>
          <w:bottom w:w="0" w:type="dxa"/>
          <w:right w:w="108" w:type="dxa"/>
        </w:tblCellMar>
      </w:tblPr>
      <w:tblGrid>
        <w:gridCol w:w="1011"/>
        <w:gridCol w:w="6120"/>
        <w:gridCol w:w="1418"/>
      </w:tblGrid>
      <w:tr>
        <w:tblPrEx>
          <w:tblLayout w:type="fixed"/>
          <w:tblCellMar>
            <w:top w:w="0" w:type="dxa"/>
            <w:left w:w="108" w:type="dxa"/>
            <w:bottom w:w="0" w:type="dxa"/>
            <w:right w:w="108" w:type="dxa"/>
          </w:tblCellMar>
        </w:tblPrEx>
        <w:trPr>
          <w:trHeight w:val="402" w:hRule="atLeast"/>
          <w:jc w:val="center"/>
        </w:trPr>
        <w:tc>
          <w:tcPr>
            <w:tcW w:w="101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6120"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技术要求</w:t>
            </w:r>
          </w:p>
        </w:tc>
        <w:tc>
          <w:tcPr>
            <w:tcW w:w="1418"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r>
      <w:tr>
        <w:tblPrEx>
          <w:tblLayout w:type="fixed"/>
          <w:tblCellMar>
            <w:top w:w="0" w:type="dxa"/>
            <w:left w:w="108" w:type="dxa"/>
            <w:bottom w:w="0" w:type="dxa"/>
            <w:right w:w="108" w:type="dxa"/>
          </w:tblCellMar>
        </w:tblPrEx>
        <w:trPr>
          <w:trHeight w:val="343" w:hRule="atLeast"/>
          <w:jc w:val="center"/>
        </w:trPr>
        <w:tc>
          <w:tcPr>
            <w:tcW w:w="1011" w:type="dxa"/>
            <w:tcBorders>
              <w:top w:val="nil"/>
              <w:left w:val="single" w:color="auto" w:sz="4" w:space="0"/>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02</w:t>
            </w:r>
          </w:p>
        </w:tc>
        <w:tc>
          <w:tcPr>
            <w:tcW w:w="6120" w:type="dxa"/>
            <w:tcBorders>
              <w:top w:val="nil"/>
              <w:left w:val="nil"/>
              <w:bottom w:val="single" w:color="auto" w:sz="4" w:space="0"/>
              <w:right w:val="single" w:color="auto" w:sz="4" w:space="0"/>
            </w:tcBorders>
            <w:vAlign w:val="center"/>
          </w:tcPr>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1、支持MMS, RTP, HLS, HTTP等高清实时流播出；</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2、支持1080P节目实时节目编排下发；</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3、支持多种播放模式，通过网络接收媒体内容，存贮于本地后循环播放、插播、定时播放、垫片播放等；</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4、可视化任务编辑与发布，按任务自由分屏功能。不同区域显示不同内容；</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5、按要求对视频、图文、滚动字幕、LOGO、日期时间星期、天气预报等节目信息组合；播放节目支持定时、即时、分组传输；可随意设定节目源的下载时间；</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6、可定义任意时间段的播放节目。视频支持MPEG-1、 MPEG-2、WMV9、AVI(3）.11)、XVID、H264，视频性能达到 D1、720P、1080I、1080P等主流格式；音频支持MPEG-1 Layers I、II、III2）.0，MPEG-4 AAC-LC 5）.1，MPEG-4 HE-AAC 5）.1，MPEG-4 BSAC 2）.0，WAV，24-bit linear PCM 7）.1等主流音频格式；图片支持 BMP、JPEG、PNG、GIF等格式；</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软件架构：服务器平台采用Windows系统，系统服务端软件采用C/S架构，一般用户通过浏览器访问方式登陆到管理软件进行操作。支持服务器集群，支持多级服务器架构，网络负载均衡,可同时支持windows、Linux、Android三种系统终端控制，支持远程显示端软件升级。</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支持管理端软件对终端显示屏的远程监控和（设备工作状态、播放信息截屏、下载流量监控、显示屏温度查看等功能进行实时监控操作）远程管理（远程软件升级、重启、开/关机、调节音量、显示屏色彩亮度及颜色调整等功能进行实时操作）。</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9、▲具有显示屏异常警报电子邮件通知功能。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10、具有远程管理自定义显示屏开机Logo（视频、图片）。</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11、▲具有远程管理控制显示屏添加USB端口屏蔽、网络屏蔽功能；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12、▲具有移动终端控制内容发布和终端管理功能；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13、▲具有虚拟显示屏遥控器控制功能；</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14、★支持播放内容标签功能；（满足显示屏开机时间不同，节目画面播放内容同步一致）</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15、具有完善的权限与群组管理，多级审核机制，联网集中并分权限管理。支持和第三方应用系统对接。第三方软件开发接口API开放,提供管理端及客户端SDK二次开发包；</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16、为了获得优质及时的售后服务，管理端软件及信息发布显示屏为同一厂家品牌；</w:t>
            </w:r>
          </w:p>
          <w:p>
            <w:pPr>
              <w:widowControl/>
              <w:spacing w:line="360" w:lineRule="auto"/>
              <w:ind w:firstLine="480" w:firstLineChars="20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17、★需支持接入原有T3要客服务区LED屏管理平台软件，比选人提供厂家接入技术确认函，格式自拟</w:t>
            </w:r>
            <w:r>
              <w:rPr>
                <w:rFonts w:hint="eastAsia" w:asciiTheme="minorEastAsia" w:hAnsiTheme="minorEastAsia" w:eastAsiaTheme="minorEastAsia" w:cstheme="minorEastAsia"/>
                <w:sz w:val="24"/>
                <w:szCs w:val="24"/>
                <w:lang w:val="en-US" w:eastAsia="zh-CN"/>
              </w:rPr>
              <w:t>；</w:t>
            </w:r>
          </w:p>
          <w:p>
            <w:pPr>
              <w:pStyle w:val="2"/>
              <w:ind w:firstLine="480" w:firstLineChars="20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val="0"/>
                <w:bCs w:val="0"/>
                <w:kern w:val="2"/>
                <w:sz w:val="24"/>
                <w:szCs w:val="24"/>
                <w:lang w:val="en-US" w:eastAsia="zh-CN" w:bidi="ar-SA"/>
              </w:rPr>
              <w:t>18、▲为确保信息安全及用户隐私安全管理，要求制造商提供的数字标牌内容管理系统 （CMS-Content Management System ）通过 ISO/IEC 27701:2019（信息安全管理体系认证）和ISO/IEC 27001:2013（隐私信息管理体系认证）双认证，提供相关认证机构证书及并加盖制造商公章。</w:t>
            </w:r>
          </w:p>
        </w:tc>
        <w:tc>
          <w:tcPr>
            <w:tcW w:w="1418" w:type="dxa"/>
            <w:tcBorders>
              <w:top w:val="nil"/>
              <w:left w:val="nil"/>
              <w:bottom w:val="single" w:color="auto" w:sz="4" w:space="0"/>
              <w:right w:val="single" w:color="auto"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1-15项投标人提供投标产品原厂出具盖公章的产品技术参数确认函；</w:t>
            </w:r>
          </w:p>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（注：1.制造商办事处或分公司盖章无效。2.投标专用章无效）</w:t>
            </w:r>
          </w:p>
          <w:p>
            <w:pPr>
              <w:pStyle w:val="2"/>
              <w:rPr>
                <w:rFonts w:hint="eastAsia" w:asciiTheme="minorEastAsia" w:hAnsiTheme="minorEastAsia" w:eastAsiaTheme="minorEastAsia" w:cstheme="minorEastAsia"/>
                <w:sz w:val="24"/>
                <w:szCs w:val="24"/>
              </w:rPr>
            </w:pPr>
          </w:p>
          <w:p>
            <w:pPr>
              <w:rPr>
                <w:rFonts w:hint="eastAsia" w:asciiTheme="minorEastAsia" w:hAnsiTheme="minorEastAsia" w:eastAsiaTheme="minorEastAsia" w:cstheme="minorEastAsia"/>
                <w:sz w:val="24"/>
                <w:szCs w:val="24"/>
              </w:rPr>
            </w:pPr>
          </w:p>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8-14项内带★、▲号部分功能 。[须提供加盖厂家鲜章的软件功能截图]</w:t>
            </w:r>
          </w:p>
          <w:p>
            <w:pPr>
              <w:pStyle w:val="2"/>
              <w:rPr>
                <w:rFonts w:hint="eastAsia" w:asciiTheme="minorEastAsia" w:hAnsiTheme="minorEastAsia" w:eastAsiaTheme="minorEastAsia" w:cstheme="minorEastAsia"/>
                <w:sz w:val="24"/>
                <w:szCs w:val="24"/>
              </w:rPr>
            </w:pPr>
          </w:p>
        </w:tc>
      </w:tr>
    </w:tbl>
    <w:p>
      <w:pPr>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（3）信息发布客户端软件及授权</w:t>
      </w:r>
    </w:p>
    <w:tbl>
      <w:tblPr>
        <w:tblStyle w:val="12"/>
        <w:tblW w:w="8323" w:type="dxa"/>
        <w:jc w:val="center"/>
        <w:tblInd w:w="0" w:type="dxa"/>
        <w:tblLayout w:type="fixed"/>
        <w:tblCellMar>
          <w:top w:w="0" w:type="dxa"/>
          <w:left w:w="108" w:type="dxa"/>
          <w:bottom w:w="0" w:type="dxa"/>
          <w:right w:w="108" w:type="dxa"/>
        </w:tblCellMar>
      </w:tblPr>
      <w:tblGrid>
        <w:gridCol w:w="1011"/>
        <w:gridCol w:w="5983"/>
        <w:gridCol w:w="1329"/>
      </w:tblGrid>
      <w:tr>
        <w:tblPrEx>
          <w:tblLayout w:type="fixed"/>
          <w:tblCellMar>
            <w:top w:w="0" w:type="dxa"/>
            <w:left w:w="108" w:type="dxa"/>
            <w:bottom w:w="0" w:type="dxa"/>
            <w:right w:w="108" w:type="dxa"/>
          </w:tblCellMar>
        </w:tblPrEx>
        <w:trPr>
          <w:trHeight w:val="402" w:hRule="atLeast"/>
          <w:jc w:val="center"/>
        </w:trPr>
        <w:tc>
          <w:tcPr>
            <w:tcW w:w="101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5983"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技术要求</w:t>
            </w:r>
          </w:p>
        </w:tc>
        <w:tc>
          <w:tcPr>
            <w:tcW w:w="1329"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r>
      <w:tr>
        <w:tblPrEx>
          <w:tblLayout w:type="fixed"/>
          <w:tblCellMar>
            <w:top w:w="0" w:type="dxa"/>
            <w:left w:w="108" w:type="dxa"/>
            <w:bottom w:w="0" w:type="dxa"/>
            <w:right w:w="108" w:type="dxa"/>
          </w:tblCellMar>
        </w:tblPrEx>
        <w:trPr>
          <w:trHeight w:val="343" w:hRule="atLeast"/>
          <w:jc w:val="center"/>
        </w:trPr>
        <w:tc>
          <w:tcPr>
            <w:tcW w:w="1011" w:type="dxa"/>
            <w:tcBorders>
              <w:top w:val="nil"/>
              <w:left w:val="single" w:color="auto" w:sz="4" w:space="0"/>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03</w:t>
            </w:r>
          </w:p>
        </w:tc>
        <w:tc>
          <w:tcPr>
            <w:tcW w:w="5983" w:type="dxa"/>
            <w:tcBorders>
              <w:top w:val="nil"/>
              <w:left w:val="nil"/>
              <w:bottom w:val="single" w:color="auto" w:sz="4" w:space="0"/>
              <w:right w:val="single" w:color="auto" w:sz="4" w:space="0"/>
            </w:tcBorders>
            <w:vAlign w:val="center"/>
          </w:tcPr>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1、网络计划：在Server端通过网络发布播放内容；</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2、本地播放：对本地存储的内容进行播放；</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3、模板播放：播放通过模板创建的内容；</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4、选中相应的播放方式后，下次开机，将默认采用上次选中的方式进行播放。USB播放的优先级最高，即插入U盘后就播放内容文件。支持的内容文件类型有：图像，视频，Flash，Office文件，PDF和PC输入；</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5、内容管理器：管理本地存储和USB存储中的文件，可以进行删除、拷贝等操作，也可在本地及USB存储之间进行文件拷贝；</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6、客户端软件及显示屏为同一厂家品牌。</w:t>
            </w:r>
          </w:p>
        </w:tc>
        <w:tc>
          <w:tcPr>
            <w:tcW w:w="1329" w:type="dxa"/>
            <w:tcBorders>
              <w:top w:val="nil"/>
              <w:left w:val="nil"/>
              <w:bottom w:val="single" w:color="auto" w:sz="4" w:space="0"/>
              <w:right w:val="single" w:color="auto" w:sz="4" w:space="0"/>
            </w:tcBorders>
            <w:vAlign w:val="center"/>
          </w:tcPr>
          <w:p>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1-6项投标人提供投标产品原厂出具盖公章的产品技术参数确认函。</w:t>
            </w:r>
          </w:p>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（注：1.制造商办事处或分公司盖章无效。2.投标专用章无效）</w:t>
            </w:r>
          </w:p>
        </w:tc>
      </w:tr>
    </w:tbl>
    <w:p>
      <w:pPr>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（4）信息发布系统附件</w:t>
      </w:r>
    </w:p>
    <w:tbl>
      <w:tblPr>
        <w:tblStyle w:val="12"/>
        <w:tblW w:w="8336" w:type="dxa"/>
        <w:jc w:val="center"/>
        <w:tblInd w:w="0" w:type="dxa"/>
        <w:tblLayout w:type="fixed"/>
        <w:tblCellMar>
          <w:top w:w="0" w:type="dxa"/>
          <w:left w:w="108" w:type="dxa"/>
          <w:bottom w:w="0" w:type="dxa"/>
          <w:right w:w="108" w:type="dxa"/>
        </w:tblCellMar>
      </w:tblPr>
      <w:tblGrid>
        <w:gridCol w:w="1011"/>
        <w:gridCol w:w="5947"/>
        <w:gridCol w:w="1378"/>
      </w:tblGrid>
      <w:tr>
        <w:tblPrEx>
          <w:tblLayout w:type="fixed"/>
          <w:tblCellMar>
            <w:top w:w="0" w:type="dxa"/>
            <w:left w:w="108" w:type="dxa"/>
            <w:bottom w:w="0" w:type="dxa"/>
            <w:right w:w="108" w:type="dxa"/>
          </w:tblCellMar>
        </w:tblPrEx>
        <w:trPr>
          <w:trHeight w:val="402" w:hRule="atLeast"/>
          <w:jc w:val="center"/>
        </w:trPr>
        <w:tc>
          <w:tcPr>
            <w:tcW w:w="101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5947"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技术要求</w:t>
            </w:r>
          </w:p>
        </w:tc>
        <w:tc>
          <w:tcPr>
            <w:tcW w:w="1378"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r>
      <w:tr>
        <w:tblPrEx>
          <w:tblLayout w:type="fixed"/>
          <w:tblCellMar>
            <w:top w:w="0" w:type="dxa"/>
            <w:left w:w="108" w:type="dxa"/>
            <w:bottom w:w="0" w:type="dxa"/>
            <w:right w:w="108" w:type="dxa"/>
          </w:tblCellMar>
        </w:tblPrEx>
        <w:trPr>
          <w:trHeight w:val="343" w:hRule="atLeast"/>
          <w:jc w:val="center"/>
        </w:trPr>
        <w:tc>
          <w:tcPr>
            <w:tcW w:w="1011" w:type="dxa"/>
            <w:tcBorders>
              <w:top w:val="nil"/>
              <w:left w:val="single" w:color="auto" w:sz="4" w:space="0"/>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04</w:t>
            </w:r>
          </w:p>
        </w:tc>
        <w:tc>
          <w:tcPr>
            <w:tcW w:w="5947" w:type="dxa"/>
            <w:tcBorders>
              <w:top w:val="nil"/>
              <w:left w:val="nil"/>
              <w:bottom w:val="single" w:color="auto" w:sz="4" w:space="0"/>
              <w:right w:val="single" w:color="auto" w:sz="4" w:space="0"/>
            </w:tcBorders>
            <w:vAlign w:val="center"/>
          </w:tcPr>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项目施工辅材：网线、电源线及安装辅材等。</w:t>
            </w:r>
          </w:p>
        </w:tc>
        <w:tc>
          <w:tcPr>
            <w:tcW w:w="1378" w:type="dxa"/>
            <w:tcBorders>
              <w:top w:val="nil"/>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无</w:t>
            </w:r>
          </w:p>
        </w:tc>
      </w:tr>
    </w:tbl>
    <w:p>
      <w:pPr>
        <w:spacing w:line="40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（5）服务器参数</w:t>
      </w:r>
    </w:p>
    <w:tbl>
      <w:tblPr>
        <w:tblStyle w:val="12"/>
        <w:tblW w:w="8301" w:type="dxa"/>
        <w:jc w:val="center"/>
        <w:tblInd w:w="0" w:type="dxa"/>
        <w:tblLayout w:type="fixed"/>
        <w:tblCellMar>
          <w:top w:w="0" w:type="dxa"/>
          <w:left w:w="108" w:type="dxa"/>
          <w:bottom w:w="0" w:type="dxa"/>
          <w:right w:w="108" w:type="dxa"/>
        </w:tblCellMar>
      </w:tblPr>
      <w:tblGrid>
        <w:gridCol w:w="1011"/>
        <w:gridCol w:w="5650"/>
        <w:gridCol w:w="1640"/>
      </w:tblGrid>
      <w:tr>
        <w:tblPrEx>
          <w:tblLayout w:type="fixed"/>
          <w:tblCellMar>
            <w:top w:w="0" w:type="dxa"/>
            <w:left w:w="108" w:type="dxa"/>
            <w:bottom w:w="0" w:type="dxa"/>
            <w:right w:w="108" w:type="dxa"/>
          </w:tblCellMar>
        </w:tblPrEx>
        <w:trPr>
          <w:trHeight w:val="402" w:hRule="atLeast"/>
          <w:jc w:val="center"/>
        </w:trPr>
        <w:tc>
          <w:tcPr>
            <w:tcW w:w="101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5650"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技术要求</w:t>
            </w:r>
          </w:p>
        </w:tc>
        <w:tc>
          <w:tcPr>
            <w:tcW w:w="1640" w:type="dxa"/>
            <w:tcBorders>
              <w:top w:val="single" w:color="auto" w:sz="4" w:space="0"/>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备注</w:t>
            </w:r>
          </w:p>
        </w:tc>
      </w:tr>
      <w:tr>
        <w:tblPrEx>
          <w:tblLayout w:type="fixed"/>
          <w:tblCellMar>
            <w:top w:w="0" w:type="dxa"/>
            <w:left w:w="108" w:type="dxa"/>
            <w:bottom w:w="0" w:type="dxa"/>
            <w:right w:w="108" w:type="dxa"/>
          </w:tblCellMar>
        </w:tblPrEx>
        <w:trPr>
          <w:trHeight w:val="343" w:hRule="atLeast"/>
          <w:jc w:val="center"/>
        </w:trPr>
        <w:tc>
          <w:tcPr>
            <w:tcW w:w="1011" w:type="dxa"/>
            <w:tcBorders>
              <w:top w:val="nil"/>
              <w:left w:val="single" w:color="auto" w:sz="4" w:space="0"/>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05</w:t>
            </w:r>
          </w:p>
        </w:tc>
        <w:tc>
          <w:tcPr>
            <w:tcW w:w="5650" w:type="dxa"/>
            <w:tcBorders>
              <w:top w:val="nil"/>
              <w:left w:val="nil"/>
              <w:bottom w:val="single" w:color="auto" w:sz="4" w:space="0"/>
              <w:right w:val="single" w:color="auto" w:sz="4" w:space="0"/>
            </w:tcBorders>
            <w:vAlign w:val="center"/>
          </w:tcPr>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1、规格:1U机架服务器；</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2、处理器: ≥Intel Xeon E2224  1颗；</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3、内存: ≥1x16GB RDIMM ECC 2666MHz 内存；</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4、硬盘: ≥2块2T 7200转，3.5寸SATA企业级硬盘，支持4个3.5寸硬盘位；</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5、RAID功能:集成整列控制器；</w:t>
            </w:r>
          </w:p>
          <w:p>
            <w:pPr>
              <w:widowControl/>
              <w:spacing w:line="360" w:lineRule="auto"/>
              <w:ind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6、网卡:≥2个千兆以太网控制器，1个独享的管理端口。</w:t>
            </w:r>
          </w:p>
        </w:tc>
        <w:tc>
          <w:tcPr>
            <w:tcW w:w="1640" w:type="dxa"/>
            <w:tcBorders>
              <w:top w:val="nil"/>
              <w:left w:val="nil"/>
              <w:bottom w:val="single" w:color="auto" w:sz="4" w:space="0"/>
              <w:right w:val="single" w:color="auto" w:sz="4" w:space="0"/>
            </w:tcBorders>
            <w:vAlign w:val="center"/>
          </w:tcPr>
          <w:p>
            <w:pPr>
              <w:widowControl/>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限定品牌：华为、联想ThinkSystem、DELL、惠普其中之一</w:t>
            </w:r>
          </w:p>
        </w:tc>
      </w:tr>
    </w:tbl>
    <w:p>
      <w:pPr>
        <w:widowControl/>
        <w:spacing w:line="360" w:lineRule="auto"/>
        <w:ind w:firstLine="560" w:firstLineChars="200"/>
        <w:jc w:val="left"/>
      </w:pPr>
      <w:r>
        <w:rPr>
          <w:rFonts w:hint="eastAsia" w:ascii="方正仿宋_GBK" w:hAnsi="方正仿宋_GBK" w:eastAsia="方正仿宋_GBK" w:cs="方正仿宋_GBK"/>
          <w:sz w:val="28"/>
          <w:szCs w:val="28"/>
        </w:rPr>
        <w:t>特别说明：中标供应商应在合同签订前按照比选文件技术要求逐项检测参数及功能，不符合招标参数要求或功能测试未通过的，采购人有权不予签订采购合同，</w:t>
      </w:r>
      <w:r>
        <w:rPr>
          <w:rFonts w:hint="eastAsia" w:ascii="方正仿宋_GBK" w:hAnsi="方正仿宋_GBK" w:eastAsia="方正仿宋_GBK" w:cs="方正仿宋_GBK"/>
          <w:color w:val="FF0000"/>
          <w:sz w:val="28"/>
          <w:szCs w:val="28"/>
        </w:rPr>
        <w:t>作废标处理，并不予退还其比选响应保证金，且将列入采购人黑名单库。</w:t>
      </w:r>
    </w:p>
    <w:p>
      <w:pPr>
        <w:widowControl/>
        <w:spacing w:line="360" w:lineRule="auto"/>
        <w:ind w:firstLine="562" w:firstLineChars="200"/>
        <w:jc w:val="left"/>
        <w:rPr>
          <w:rFonts w:ascii="方正仿宋_GBK" w:hAnsi="方正仿宋_GBK" w:eastAsia="方正仿宋_GBK" w:cs="方正仿宋_GBK"/>
          <w:b/>
          <w:sz w:val="28"/>
          <w:szCs w:val="28"/>
        </w:rPr>
      </w:pPr>
      <w:r>
        <w:rPr>
          <w:rFonts w:hint="eastAsia" w:ascii="方正仿宋_GBK" w:hAnsi="方正仿宋_GBK" w:eastAsia="方正仿宋_GBK" w:cs="方正仿宋_GBK"/>
          <w:b/>
          <w:sz w:val="28"/>
          <w:szCs w:val="28"/>
        </w:rPr>
        <w:t>四、比选响应人报价要求及项目最高限价</w:t>
      </w:r>
    </w:p>
    <w:p>
      <w:pPr>
        <w:widowControl/>
        <w:spacing w:line="360" w:lineRule="auto"/>
        <w:ind w:firstLine="560" w:firstLineChars="200"/>
        <w:jc w:val="left"/>
        <w:rPr>
          <w:rFonts w:ascii="方正仿宋_GBK" w:hAnsi="方正仿宋_GBK" w:eastAsia="方正仿宋_GBK" w:cs="方正仿宋_GBK"/>
          <w:color w:val="auto"/>
          <w:sz w:val="28"/>
          <w:szCs w:val="28"/>
        </w:rPr>
      </w:pPr>
      <w:r>
        <w:rPr>
          <w:rFonts w:ascii="方正仿宋_GBK" w:hAnsi="方正仿宋_GBK" w:eastAsia="方正仿宋_GBK" w:cs="方正仿宋_GBK"/>
          <w:sz w:val="28"/>
          <w:szCs w:val="28"/>
        </w:rPr>
        <w:t>4</w:t>
      </w:r>
      <w:r>
        <w:rPr>
          <w:rFonts w:hint="eastAsia" w:ascii="方正仿宋_GBK" w:hAnsi="方正仿宋_GBK" w:eastAsia="方正仿宋_GBK" w:cs="方正仿宋_GBK"/>
          <w:sz w:val="28"/>
          <w:szCs w:val="28"/>
        </w:rPr>
        <w:t>.</w:t>
      </w:r>
      <w:r>
        <w:rPr>
          <w:rFonts w:ascii="方正仿宋_GBK" w:hAnsi="方正仿宋_GBK" w:eastAsia="方正仿宋_GBK" w:cs="方正仿宋_GBK"/>
          <w:sz w:val="28"/>
          <w:szCs w:val="28"/>
        </w:rPr>
        <w:t>1</w:t>
      </w:r>
      <w:r>
        <w:rPr>
          <w:rFonts w:hint="eastAsia" w:ascii="方正仿宋_GBK" w:hAnsi="方正仿宋_GBK" w:eastAsia="方正仿宋_GBK" w:cs="方正仿宋_GBK"/>
          <w:sz w:val="28"/>
          <w:szCs w:val="28"/>
        </w:rPr>
        <w:t>比选响应人的报价应包含为完成本项目供货及各阶段服务所发生的相应费用。所报全费用综合单价为产品的价格，包括但不限于人工、运输、装卸、保险、管理、利润、风险、税金等相关一切费用。本项目报</w:t>
      </w:r>
      <w:r>
        <w:rPr>
          <w:rFonts w:hint="eastAsia" w:ascii="方正仿宋_GBK" w:hAnsi="方正仿宋_GBK" w:eastAsia="方正仿宋_GBK" w:cs="方正仿宋_GBK"/>
          <w:color w:val="auto"/>
          <w:sz w:val="28"/>
          <w:szCs w:val="28"/>
        </w:rPr>
        <w:t>价为包干价，不再另行增加费用。报价的货币应为人民币。</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color w:val="auto"/>
          <w:sz w:val="28"/>
          <w:szCs w:val="28"/>
        </w:rPr>
        <w:t>本项目</w:t>
      </w:r>
      <w:r>
        <w:rPr>
          <w:rFonts w:hint="eastAsia" w:ascii="方正仿宋_GBK" w:hAnsi="方正仿宋_GBK" w:eastAsia="方正仿宋_GBK" w:cs="方正仿宋_GBK"/>
          <w:color w:val="auto"/>
          <w:sz w:val="28"/>
          <w:szCs w:val="28"/>
          <w:lang w:val="en-US" w:eastAsia="zh-CN"/>
        </w:rPr>
        <w:t>不</w:t>
      </w:r>
      <w:r>
        <w:rPr>
          <w:rFonts w:hint="eastAsia" w:ascii="方正仿宋_GBK" w:hAnsi="方正仿宋_GBK" w:eastAsia="方正仿宋_GBK" w:cs="方正仿宋_GBK"/>
          <w:color w:val="auto"/>
          <w:sz w:val="28"/>
          <w:szCs w:val="28"/>
        </w:rPr>
        <w:t>含增值税税额的最高限价为人民币</w:t>
      </w:r>
      <w:r>
        <w:rPr>
          <w:rFonts w:hint="eastAsia" w:ascii="方正仿宋_GBK" w:hAnsi="方正仿宋_GBK" w:eastAsia="方正仿宋_GBK" w:cs="方正仿宋_GBK"/>
          <w:color w:val="auto"/>
          <w:sz w:val="28"/>
          <w:szCs w:val="28"/>
          <w:lang w:val="en-US" w:eastAsia="zh-CN"/>
        </w:rPr>
        <w:t>99.11万</w:t>
      </w:r>
      <w:r>
        <w:rPr>
          <w:rFonts w:hint="eastAsia" w:ascii="方正仿宋_GBK" w:hAnsi="方正仿宋_GBK" w:eastAsia="方正仿宋_GBK" w:cs="方正仿宋_GBK"/>
          <w:color w:val="auto"/>
          <w:sz w:val="28"/>
          <w:szCs w:val="28"/>
        </w:rPr>
        <w:t>元（大写金额</w:t>
      </w:r>
      <w:r>
        <w:rPr>
          <w:rFonts w:hint="eastAsia" w:ascii="方正仿宋_GBK" w:hAnsi="方正仿宋_GBK" w:eastAsia="方正仿宋_GBK" w:cs="方正仿宋_GBK"/>
          <w:color w:val="auto"/>
          <w:sz w:val="28"/>
          <w:szCs w:val="28"/>
          <w:lang w:eastAsia="zh-CN"/>
        </w:rPr>
        <w:t>：</w:t>
      </w:r>
      <w:r>
        <w:rPr>
          <w:rFonts w:hint="eastAsia" w:ascii="方正仿宋_GBK" w:hAnsi="方正仿宋_GBK" w:eastAsia="方正仿宋_GBK" w:cs="方正仿宋_GBK"/>
          <w:color w:val="auto"/>
          <w:sz w:val="28"/>
          <w:szCs w:val="28"/>
          <w:lang w:val="en-US" w:eastAsia="zh-CN"/>
        </w:rPr>
        <w:t>玖拾玖万壹仟壹佰元整</w:t>
      </w:r>
      <w:r>
        <w:rPr>
          <w:rFonts w:hint="eastAsia" w:ascii="方正仿宋_GBK" w:hAnsi="方正仿宋_GBK" w:eastAsia="方正仿宋_GBK" w:cs="方正仿宋_GBK"/>
          <w:color w:val="auto"/>
          <w:sz w:val="28"/>
          <w:szCs w:val="28"/>
        </w:rPr>
        <w:t>），</w:t>
      </w:r>
      <w:r>
        <w:rPr>
          <w:rFonts w:hint="eastAsia" w:ascii="方正仿宋_GBK" w:hAnsi="方正仿宋_GBK" w:eastAsia="方正仿宋_GBK" w:cs="方正仿宋_GBK"/>
          <w:sz w:val="28"/>
          <w:szCs w:val="28"/>
        </w:rPr>
        <w:t>报价超过最高限价，将取消比选响应方的比选资格。</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在修正范围内的以下情形不作为比选响应文件作废的依据：</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（1）比选响应文件中的大写金额与小写金额不一致的，以大写金额为准；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（2）数字表示的数额与用文字表示的数额不一致时，以文字数额为准；</w:t>
      </w:r>
    </w:p>
    <w:p>
      <w:pPr>
        <w:widowControl/>
        <w:spacing w:line="360" w:lineRule="auto"/>
        <w:ind w:firstLine="560" w:firstLineChars="200"/>
        <w:jc w:val="left"/>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（3）总价金额与依据单价计算出的结果不一致的，以单价金额为准修正总价，但单价金额小数点有明显错误的除外。</w:t>
      </w:r>
    </w:p>
    <w:p>
      <w:pPr>
        <w:spacing w:line="360" w:lineRule="auto"/>
        <w:ind w:firstLine="562" w:firstLineChars="200"/>
        <w:rPr>
          <w:rFonts w:ascii="方正仿宋_GBK" w:hAnsi="方正仿宋_GBK" w:eastAsia="方正仿宋_GBK" w:cs="方正仿宋_GBK"/>
          <w:b/>
          <w:bCs/>
          <w:color w:val="000000"/>
          <w:sz w:val="28"/>
          <w:szCs w:val="28"/>
        </w:rPr>
      </w:pPr>
      <w:r>
        <w:rPr>
          <w:rFonts w:hint="eastAsia" w:ascii="方正仿宋_GBK" w:hAnsi="方正仿宋_GBK" w:eastAsia="方正仿宋_GBK" w:cs="方正仿宋_GBK"/>
          <w:b/>
          <w:color w:val="000000"/>
          <w:sz w:val="28"/>
          <w:szCs w:val="28"/>
        </w:rPr>
        <w:t>五、</w:t>
      </w:r>
      <w:r>
        <w:rPr>
          <w:rFonts w:hint="eastAsia" w:ascii="方正仿宋_GBK" w:hAnsi="方正仿宋_GBK" w:eastAsia="方正仿宋_GBK" w:cs="方正仿宋_GBK"/>
          <w:b/>
          <w:bCs/>
          <w:color w:val="000000"/>
          <w:sz w:val="28"/>
          <w:szCs w:val="28"/>
        </w:rPr>
        <w:t>成交标准</w:t>
      </w:r>
    </w:p>
    <w:p>
      <w:pPr>
        <w:spacing w:line="360" w:lineRule="auto"/>
        <w:ind w:firstLine="560" w:firstLineChars="200"/>
        <w:rPr>
          <w:rFonts w:ascii="方正仿宋_GBK" w:hAnsi="方正仿宋_GBK" w:eastAsia="方正仿宋_GBK" w:cs="方正仿宋_GBK"/>
          <w:bCs/>
          <w:color w:val="000000"/>
          <w:sz w:val="28"/>
          <w:szCs w:val="28"/>
        </w:rPr>
      </w:pPr>
      <w:r>
        <w:rPr>
          <w:rFonts w:hint="eastAsia" w:ascii="方正仿宋_GBK" w:hAnsi="方正仿宋_GBK" w:eastAsia="方正仿宋_GBK" w:cs="方正仿宋_GBK"/>
          <w:bCs/>
          <w:color w:val="000000"/>
          <w:sz w:val="28"/>
          <w:szCs w:val="28"/>
        </w:rPr>
        <w:t>本次</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bCs/>
          <w:color w:val="000000"/>
          <w:sz w:val="28"/>
          <w:szCs w:val="28"/>
        </w:rPr>
        <w:t>成交人确定办法采用</w:t>
      </w:r>
      <w:r>
        <w:rPr>
          <w:rFonts w:hint="eastAsia" w:ascii="方正仿宋_GBK" w:hAnsi="方正仿宋_GBK" w:eastAsia="方正仿宋_GBK" w:cs="方正仿宋_GBK"/>
          <w:b/>
          <w:bCs/>
          <w:color w:val="000000"/>
          <w:sz w:val="28"/>
          <w:szCs w:val="28"/>
        </w:rPr>
        <w:t>经综合评分法评选的得分最高者</w:t>
      </w:r>
      <w:r>
        <w:rPr>
          <w:rFonts w:hint="eastAsia" w:ascii="方正仿宋_GBK" w:hAnsi="方正仿宋_GBK" w:eastAsia="方正仿宋_GBK" w:cs="方正仿宋_GBK"/>
          <w:bCs/>
          <w:color w:val="000000"/>
          <w:sz w:val="28"/>
          <w:szCs w:val="28"/>
        </w:rPr>
        <w:t>成交，即经采购方按规定组建的评审委员会评审，</w:t>
      </w:r>
      <w:r>
        <w:rPr>
          <w:rFonts w:hint="eastAsia" w:ascii="方正仿宋_GBK" w:hAnsi="方正仿宋_GBK" w:eastAsia="方正仿宋_GBK" w:cs="方正仿宋_GBK"/>
          <w:color w:val="000000"/>
          <w:kern w:val="0"/>
          <w:sz w:val="28"/>
          <w:szCs w:val="28"/>
        </w:rPr>
        <w:t>根据符合采购需求、质量和服务，且综合评价得分最高的原则确定成交候选人</w:t>
      </w:r>
      <w:r>
        <w:rPr>
          <w:rFonts w:hint="eastAsia" w:ascii="方正仿宋_GBK" w:hAnsi="方正仿宋_GBK" w:eastAsia="方正仿宋_GBK" w:cs="方正仿宋_GBK"/>
          <w:bCs/>
          <w:color w:val="000000"/>
          <w:sz w:val="28"/>
          <w:szCs w:val="28"/>
        </w:rPr>
        <w:t>（评分办法详见第二章）。</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rPr>
        <w:t>具体</w:t>
      </w:r>
      <w:r>
        <w:rPr>
          <w:rFonts w:hint="eastAsia" w:ascii="方正仿宋_GBK" w:hAnsi="方正仿宋_GBK" w:eastAsia="方正仿宋_GBK" w:cs="方正仿宋_GBK"/>
          <w:color w:val="000000"/>
          <w:sz w:val="28"/>
          <w:szCs w:val="28"/>
        </w:rPr>
        <w:t>比选规则</w:t>
      </w:r>
      <w:r>
        <w:rPr>
          <w:rFonts w:hint="eastAsia" w:ascii="方正仿宋_GBK" w:hAnsi="方正仿宋_GBK" w:eastAsia="方正仿宋_GBK" w:cs="方正仿宋_GBK"/>
          <w:color w:val="000000"/>
          <w:kern w:val="0"/>
          <w:sz w:val="28"/>
          <w:szCs w:val="28"/>
        </w:rPr>
        <w:t>如下：</w:t>
      </w:r>
    </w:p>
    <w:p>
      <w:pPr>
        <w:widowControl/>
        <w:spacing w:line="360" w:lineRule="auto"/>
        <w:ind w:firstLine="560" w:firstLineChars="200"/>
        <w:jc w:val="left"/>
        <w:rPr>
          <w:rFonts w:ascii="方正仿宋_GBK" w:hAnsi="方正仿宋_GBK" w:eastAsia="方正仿宋_GBK" w:cs="方正仿宋_GBK"/>
          <w:color w:val="000000"/>
          <w:kern w:val="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ascii="方正仿宋_GBK" w:hAnsi="方正仿宋_GBK" w:eastAsia="方正仿宋_GBK" w:cs="方正仿宋_GBK"/>
          <w:bCs/>
          <w:color w:val="000000"/>
          <w:sz w:val="28"/>
          <w:szCs w:val="28"/>
        </w:rPr>
      </w:pPr>
      <w:r>
        <w:rPr>
          <w:rFonts w:ascii="方正仿宋_GBK" w:hAnsi="方正仿宋_GBK" w:eastAsia="方正仿宋_GBK" w:cs="方正仿宋_GBK"/>
          <w:color w:val="000000"/>
          <w:kern w:val="0"/>
          <w:sz w:val="28"/>
          <w:szCs w:val="28"/>
        </w:rPr>
        <w:t>5</w:t>
      </w:r>
      <w:r>
        <w:rPr>
          <w:rFonts w:hint="eastAsia" w:ascii="方正仿宋_GBK" w:hAnsi="方正仿宋_GBK" w:eastAsia="方正仿宋_GBK" w:cs="方正仿宋_GBK"/>
          <w:color w:val="000000"/>
          <w:kern w:val="0"/>
          <w:sz w:val="28"/>
          <w:szCs w:val="28"/>
        </w:rPr>
        <w:t>.2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000000"/>
          <w:sz w:val="28"/>
          <w:szCs w:val="28"/>
        </w:rPr>
        <w:t>审委员会可以继续评审。经评审后符合采购需求、质量和服务的比选响应人，按综合得分从高到低排序的原则确定1</w:t>
      </w:r>
      <w:r>
        <w:rPr>
          <w:rFonts w:ascii="方正仿宋_GBK" w:hAnsi="方正仿宋_GBK" w:eastAsia="方正仿宋_GBK" w:cs="方正仿宋_GBK"/>
          <w:bCs/>
          <w:color w:val="000000"/>
          <w:sz w:val="28"/>
          <w:szCs w:val="28"/>
        </w:rPr>
        <w:t>-</w:t>
      </w:r>
      <w:r>
        <w:rPr>
          <w:rFonts w:hint="eastAsia" w:ascii="方正仿宋_GBK" w:hAnsi="方正仿宋_GBK" w:eastAsia="方正仿宋_GBK" w:cs="方正仿宋_GBK"/>
          <w:bCs/>
          <w:color w:val="000000"/>
          <w:sz w:val="28"/>
          <w:szCs w:val="28"/>
        </w:rPr>
        <w:t>3名采购成交候选人。</w:t>
      </w:r>
    </w:p>
    <w:p>
      <w:pPr>
        <w:spacing w:line="360" w:lineRule="auto"/>
        <w:ind w:firstLine="560" w:firstLineChars="200"/>
        <w:rPr>
          <w:rFonts w:ascii="方正仿宋_GBK" w:hAnsi="方正仿宋_GBK" w:eastAsia="方正仿宋_GBK" w:cs="方正仿宋_GBK"/>
          <w:color w:val="000000" w:themeColor="text1"/>
          <w:kern w:val="0"/>
          <w:sz w:val="28"/>
          <w:szCs w:val="28"/>
        </w:rPr>
      </w:pPr>
      <w:r>
        <w:rPr>
          <w:rFonts w:ascii="方正仿宋_GBK" w:hAnsi="方正仿宋_GBK" w:eastAsia="方正仿宋_GBK" w:cs="方正仿宋_GBK"/>
          <w:bCs/>
          <w:color w:val="000000"/>
          <w:sz w:val="28"/>
          <w:szCs w:val="28"/>
        </w:rPr>
        <w:t>5</w:t>
      </w:r>
      <w:r>
        <w:rPr>
          <w:rFonts w:hint="eastAsia" w:ascii="方正仿宋_GBK" w:hAnsi="方正仿宋_GBK" w:eastAsia="方正仿宋_GBK" w:cs="方正仿宋_GBK"/>
          <w:bCs/>
          <w:color w:val="000000"/>
          <w:sz w:val="28"/>
          <w:szCs w:val="28"/>
        </w:rPr>
        <w:t>.3 项目重新比选时，经评审有有效比选响应人的，应当按规定程序，根</w:t>
      </w:r>
      <w:r>
        <w:rPr>
          <w:rFonts w:hint="eastAsia" w:ascii="方正仿宋_GBK" w:hAnsi="方正仿宋_GBK" w:eastAsia="方正仿宋_GBK" w:cs="方正仿宋_GBK"/>
          <w:color w:val="000000" w:themeColor="text1"/>
          <w:kern w:val="0"/>
          <w:sz w:val="28"/>
          <w:szCs w:val="28"/>
        </w:rPr>
        <w:t>据符合采购需求、质量和服务，且</w:t>
      </w:r>
      <w:r>
        <w:rPr>
          <w:rFonts w:hint="eastAsia" w:ascii="方正仿宋_GBK" w:hAnsi="方正仿宋_GBK" w:eastAsia="方正仿宋_GBK" w:cs="方正仿宋_GBK"/>
          <w:bCs/>
          <w:color w:val="000000"/>
          <w:sz w:val="28"/>
          <w:szCs w:val="28"/>
        </w:rPr>
        <w:t>综合得分从高到低排序的原则确定1</w:t>
      </w:r>
      <w:r>
        <w:rPr>
          <w:rFonts w:ascii="方正仿宋_GBK" w:hAnsi="方正仿宋_GBK" w:eastAsia="方正仿宋_GBK" w:cs="方正仿宋_GBK"/>
          <w:bCs/>
          <w:color w:val="000000"/>
          <w:sz w:val="28"/>
          <w:szCs w:val="28"/>
        </w:rPr>
        <w:t>-</w:t>
      </w:r>
      <w:r>
        <w:rPr>
          <w:rFonts w:hint="eastAsia" w:ascii="方正仿宋_GBK" w:hAnsi="方正仿宋_GBK" w:eastAsia="方正仿宋_GBK" w:cs="方正仿宋_GBK"/>
          <w:bCs/>
          <w:color w:val="000000"/>
          <w:sz w:val="28"/>
          <w:szCs w:val="28"/>
        </w:rPr>
        <w:t>3名采购成交候选人</w:t>
      </w:r>
      <w:r>
        <w:rPr>
          <w:rFonts w:hint="eastAsia" w:ascii="方正仿宋_GBK" w:hAnsi="方正仿宋_GBK" w:eastAsia="方正仿宋_GBK" w:cs="方正仿宋_GBK"/>
          <w:color w:val="000000" w:themeColor="text1"/>
          <w:kern w:val="0"/>
          <w:sz w:val="28"/>
          <w:szCs w:val="28"/>
        </w:rPr>
        <w:t>。</w:t>
      </w:r>
    </w:p>
    <w:p>
      <w:pPr>
        <w:adjustRightInd w:val="0"/>
        <w:snapToGrid w:val="0"/>
        <w:spacing w:line="360" w:lineRule="auto"/>
        <w:ind w:firstLine="562" w:firstLineChars="200"/>
        <w:rPr>
          <w:rFonts w:ascii="方正仿宋_GBK" w:hAnsi="方正仿宋_GBK" w:eastAsia="方正仿宋_GBK" w:cs="方正仿宋_GBK"/>
          <w:b/>
          <w:color w:val="000000" w:themeColor="text1"/>
          <w:kern w:val="0"/>
          <w:sz w:val="28"/>
          <w:szCs w:val="28"/>
        </w:rPr>
      </w:pPr>
      <w:r>
        <w:rPr>
          <w:rFonts w:hint="eastAsia" w:ascii="方正仿宋_GBK" w:hAnsi="方正仿宋_GBK" w:eastAsia="方正仿宋_GBK" w:cs="方正仿宋_GBK"/>
          <w:b/>
          <w:color w:val="000000" w:themeColor="text1"/>
          <w:kern w:val="0"/>
          <w:sz w:val="28"/>
          <w:szCs w:val="28"/>
        </w:rPr>
        <w:t>六、比选采购文件的发布方式及时间</w:t>
      </w:r>
    </w:p>
    <w:p>
      <w:pPr>
        <w:snapToGrid w:val="0"/>
        <w:spacing w:line="360" w:lineRule="auto"/>
        <w:ind w:firstLine="554" w:firstLineChars="198"/>
        <w:rPr>
          <w:rFonts w:hint="eastAsia"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比选文件及相关资料于</w:t>
      </w:r>
      <w:r>
        <w:rPr>
          <w:rFonts w:hint="eastAsia" w:ascii="方正仿宋_GBK" w:hAnsi="方正仿宋_GBK" w:eastAsia="方正仿宋_GBK" w:cs="方正仿宋_GBK"/>
          <w:color w:val="000000"/>
          <w:sz w:val="28"/>
          <w:szCs w:val="28"/>
          <w:u w:val="single"/>
        </w:rPr>
        <w:t>202</w:t>
      </w:r>
      <w:r>
        <w:rPr>
          <w:rFonts w:hint="eastAsia" w:ascii="方正仿宋_GBK" w:hAnsi="方正仿宋_GBK" w:eastAsia="方正仿宋_GBK" w:cs="方正仿宋_GBK"/>
          <w:color w:val="000000"/>
          <w:sz w:val="28"/>
          <w:szCs w:val="28"/>
          <w:u w:val="single"/>
          <w:lang w:val="en-US" w:eastAsia="zh-CN"/>
        </w:rPr>
        <w:t>2</w:t>
      </w:r>
      <w:r>
        <w:rPr>
          <w:rFonts w:hint="eastAsia" w:ascii="方正仿宋_GBK" w:hAnsi="方正仿宋_GBK" w:eastAsia="方正仿宋_GBK" w:cs="方正仿宋_GBK"/>
          <w:color w:val="000000"/>
          <w:sz w:val="28"/>
          <w:szCs w:val="28"/>
          <w:u w:val="single"/>
        </w:rPr>
        <w:t>年</w:t>
      </w:r>
      <w:r>
        <w:rPr>
          <w:rFonts w:hint="eastAsia" w:ascii="方正仿宋_GBK" w:hAnsi="方正仿宋_GBK" w:eastAsia="方正仿宋_GBK" w:cs="方正仿宋_GBK"/>
          <w:color w:val="000000"/>
          <w:sz w:val="28"/>
          <w:szCs w:val="28"/>
          <w:u w:val="single"/>
          <w:lang w:val="en-US" w:eastAsia="zh-CN"/>
        </w:rPr>
        <w:t>2</w:t>
      </w:r>
      <w:r>
        <w:rPr>
          <w:rFonts w:hint="eastAsia" w:ascii="方正仿宋_GBK" w:hAnsi="方正仿宋_GBK" w:eastAsia="方正仿宋_GBK" w:cs="方正仿宋_GBK"/>
          <w:color w:val="000000"/>
          <w:sz w:val="28"/>
          <w:szCs w:val="28"/>
          <w:u w:val="single"/>
        </w:rPr>
        <w:t>月</w:t>
      </w:r>
      <w:r>
        <w:rPr>
          <w:rFonts w:ascii="方正仿宋_GBK" w:hAnsi="方正仿宋_GBK" w:eastAsia="方正仿宋_GBK" w:cs="方正仿宋_GBK"/>
          <w:color w:val="000000"/>
          <w:sz w:val="28"/>
          <w:szCs w:val="28"/>
          <w:u w:val="single"/>
        </w:rPr>
        <w:t xml:space="preserve"> </w:t>
      </w:r>
      <w:r>
        <w:rPr>
          <w:rFonts w:hint="eastAsia" w:ascii="方正仿宋_GBK" w:hAnsi="方正仿宋_GBK" w:eastAsia="方正仿宋_GBK" w:cs="方正仿宋_GBK"/>
          <w:color w:val="000000"/>
          <w:sz w:val="28"/>
          <w:szCs w:val="28"/>
          <w:u w:val="single"/>
          <w:lang w:val="en-US" w:eastAsia="zh-CN"/>
        </w:rPr>
        <w:t>15</w:t>
      </w:r>
      <w:r>
        <w:rPr>
          <w:rFonts w:hint="eastAsia" w:ascii="方正仿宋_GBK" w:hAnsi="方正仿宋_GBK" w:eastAsia="方正仿宋_GBK" w:cs="方正仿宋_GBK"/>
          <w:color w:val="000000"/>
          <w:sz w:val="28"/>
          <w:szCs w:val="28"/>
          <w:u w:val="single"/>
        </w:rPr>
        <w:t>日</w:t>
      </w:r>
      <w:r>
        <w:rPr>
          <w:rFonts w:hint="eastAsia" w:ascii="方正仿宋_GBK" w:hAnsi="方正仿宋_GBK" w:eastAsia="方正仿宋_GBK" w:cs="方正仿宋_GBK"/>
          <w:color w:val="000000"/>
          <w:sz w:val="28"/>
          <w:szCs w:val="28"/>
        </w:rPr>
        <w:t>在重庆机场集团有限公司官网发布。</w:t>
      </w:r>
    </w:p>
    <w:p>
      <w:pPr>
        <w:snapToGrid w:val="0"/>
        <w:spacing w:line="360" w:lineRule="auto"/>
        <w:ind w:firstLine="557" w:firstLineChars="198"/>
        <w:rPr>
          <w:rFonts w:ascii="方正仿宋_GBK" w:hAnsi="方正仿宋_GBK" w:eastAsia="方正仿宋_GBK" w:cs="方正仿宋_GBK"/>
          <w:color w:val="FF0000"/>
          <w:sz w:val="28"/>
          <w:szCs w:val="28"/>
        </w:rPr>
      </w:pPr>
      <w:r>
        <w:rPr>
          <w:rFonts w:hint="eastAsia" w:ascii="方正仿宋_GBK" w:hAnsi="方正仿宋_GBK" w:eastAsia="方正仿宋_GBK" w:cs="方正仿宋_GBK"/>
          <w:b/>
          <w:color w:val="000000"/>
          <w:kern w:val="0"/>
          <w:sz w:val="28"/>
          <w:szCs w:val="28"/>
          <w:lang w:val="en-US" w:eastAsia="zh-CN"/>
        </w:rPr>
        <w:t>七</w:t>
      </w:r>
      <w:r>
        <w:rPr>
          <w:rFonts w:hint="eastAsia" w:ascii="方正仿宋_GBK" w:hAnsi="方正仿宋_GBK" w:eastAsia="方正仿宋_GBK" w:cs="方正仿宋_GBK"/>
          <w:b/>
          <w:color w:val="000000"/>
          <w:kern w:val="0"/>
          <w:sz w:val="28"/>
          <w:szCs w:val="28"/>
        </w:rPr>
        <w:t>、比选响应保证金及履约保证金</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rPr>
      </w:pPr>
      <w:r>
        <w:rPr>
          <w:rFonts w:hint="eastAsia" w:ascii="方正仿宋_GBK" w:hAnsi="方正仿宋_GBK" w:eastAsia="方正仿宋_GBK" w:cs="方正仿宋_GBK"/>
          <w:color w:val="auto"/>
          <w:kern w:val="0"/>
          <w:sz w:val="28"/>
          <w:szCs w:val="28"/>
          <w:lang w:val="en-US" w:eastAsia="zh-CN"/>
        </w:rPr>
        <w:t>7</w:t>
      </w:r>
      <w:r>
        <w:rPr>
          <w:rFonts w:hint="eastAsia" w:ascii="方正仿宋_GBK" w:hAnsi="方正仿宋_GBK" w:eastAsia="方正仿宋_GBK" w:cs="方正仿宋_GBK"/>
          <w:color w:val="auto"/>
          <w:kern w:val="0"/>
          <w:sz w:val="28"/>
          <w:szCs w:val="28"/>
        </w:rPr>
        <w:t xml:space="preserve">.1 </w:t>
      </w:r>
      <w:r>
        <w:rPr>
          <w:rFonts w:ascii="方正仿宋_GBK" w:hAnsi="方正仿宋_GBK" w:eastAsia="方正仿宋_GBK" w:cs="方正仿宋_GBK"/>
          <w:color w:val="auto"/>
          <w:kern w:val="0"/>
          <w:sz w:val="28"/>
          <w:szCs w:val="28"/>
        </w:rPr>
        <w:t xml:space="preserve"> </w:t>
      </w:r>
      <w:bookmarkStart w:id="0" w:name="_Hlk83556547"/>
      <w:r>
        <w:rPr>
          <w:rFonts w:hint="eastAsia" w:ascii="方正仿宋_GBK" w:hAnsi="仿宋" w:eastAsia="方正仿宋_GBK" w:cs="仿宋"/>
          <w:color w:val="auto"/>
          <w:kern w:val="0"/>
          <w:sz w:val="28"/>
          <w:szCs w:val="28"/>
        </w:rPr>
        <w:t>项目比选响应保证金：项目比选响应保证金收取</w:t>
      </w:r>
      <w:r>
        <w:rPr>
          <w:rFonts w:hint="eastAsia" w:ascii="方正仿宋_GBK" w:hAnsi="仿宋" w:eastAsia="方正仿宋_GBK" w:cs="仿宋"/>
          <w:color w:val="auto"/>
          <w:kern w:val="0"/>
          <w:sz w:val="28"/>
          <w:szCs w:val="28"/>
          <w:lang w:val="en-US" w:eastAsia="zh-CN"/>
        </w:rPr>
        <w:t>49500</w:t>
      </w:r>
      <w:r>
        <w:rPr>
          <w:rFonts w:hint="eastAsia" w:ascii="方正仿宋_GBK" w:hAnsi="仿宋" w:eastAsia="方正仿宋_GBK" w:cs="仿宋"/>
          <w:color w:val="auto"/>
          <w:kern w:val="0"/>
          <w:sz w:val="28"/>
          <w:szCs w:val="28"/>
        </w:rPr>
        <w:t>元</w:t>
      </w:r>
      <w:r>
        <w:rPr>
          <w:rFonts w:hint="eastAsia" w:ascii="方正仿宋_GBK" w:hAnsi="仿宋" w:eastAsia="方正仿宋_GBK" w:cs="仿宋"/>
          <w:color w:val="auto"/>
          <w:kern w:val="0"/>
          <w:sz w:val="28"/>
          <w:szCs w:val="28"/>
          <w:lang w:eastAsia="zh-CN"/>
        </w:rPr>
        <w:t>（</w:t>
      </w:r>
      <w:r>
        <w:rPr>
          <w:rFonts w:hint="eastAsia" w:ascii="方正仿宋_GBK" w:hAnsi="仿宋" w:eastAsia="方正仿宋_GBK" w:cs="仿宋"/>
          <w:color w:val="auto"/>
          <w:kern w:val="0"/>
          <w:sz w:val="28"/>
          <w:szCs w:val="28"/>
          <w:lang w:val="en-US" w:eastAsia="zh-CN"/>
        </w:rPr>
        <w:t>大写：肆万玖仟伍佰元整</w:t>
      </w:r>
      <w:r>
        <w:rPr>
          <w:rFonts w:hint="eastAsia" w:ascii="方正仿宋_GBK" w:hAnsi="仿宋" w:eastAsia="方正仿宋_GBK" w:cs="仿宋"/>
          <w:color w:val="auto"/>
          <w:kern w:val="0"/>
          <w:sz w:val="28"/>
          <w:szCs w:val="28"/>
          <w:lang w:eastAsia="zh-CN"/>
        </w:rPr>
        <w:t>）</w:t>
      </w:r>
      <w:r>
        <w:rPr>
          <w:rFonts w:hint="eastAsia" w:ascii="方正仿宋_GBK" w:hAnsi="仿宋" w:eastAsia="方正仿宋_GBK" w:cs="仿宋"/>
          <w:color w:val="auto"/>
          <w:kern w:val="0"/>
          <w:sz w:val="28"/>
          <w:szCs w:val="28"/>
        </w:rPr>
        <w:t>，</w:t>
      </w:r>
      <w:bookmarkEnd w:id="0"/>
      <w:r>
        <w:rPr>
          <w:rFonts w:hint="eastAsia" w:ascii="方正仿宋_GBK" w:hAnsi="仿宋" w:eastAsia="方正仿宋_GBK" w:cs="仿宋"/>
          <w:color w:val="auto"/>
          <w:kern w:val="0"/>
          <w:sz w:val="28"/>
          <w:szCs w:val="28"/>
        </w:rPr>
        <w:t>约为合同不含税总结款的</w:t>
      </w:r>
      <w:r>
        <w:rPr>
          <w:rFonts w:ascii="方正仿宋_GBK" w:hAnsi="仿宋" w:eastAsia="方正仿宋_GBK" w:cs="仿宋"/>
          <w:color w:val="auto"/>
          <w:kern w:val="0"/>
          <w:sz w:val="28"/>
          <w:szCs w:val="28"/>
        </w:rPr>
        <w:t>5</w:t>
      </w:r>
      <w:r>
        <w:rPr>
          <w:rFonts w:hint="eastAsia" w:ascii="方正仿宋_GBK" w:hAnsi="仿宋" w:eastAsia="方正仿宋_GBK" w:cs="仿宋"/>
          <w:color w:val="auto"/>
          <w:kern w:val="0"/>
          <w:sz w:val="28"/>
          <w:szCs w:val="28"/>
        </w:rPr>
        <w:t>%，比选响应人必须从企业的基本账户（开户行）在</w:t>
      </w:r>
      <w:r>
        <w:rPr>
          <w:rFonts w:hint="eastAsia" w:ascii="方正仿宋_GBK" w:hAnsi="仿宋" w:eastAsia="方正仿宋_GBK" w:cs="仿宋"/>
          <w:color w:val="auto"/>
          <w:kern w:val="0"/>
          <w:sz w:val="28"/>
          <w:szCs w:val="28"/>
          <w:lang w:val="en-US" w:eastAsia="zh-CN"/>
        </w:rPr>
        <w:t>比选</w:t>
      </w:r>
      <w:r>
        <w:rPr>
          <w:rFonts w:hint="eastAsia" w:ascii="方正仿宋_GBK" w:hAnsi="仿宋" w:eastAsia="方正仿宋_GBK" w:cs="仿宋"/>
          <w:color w:val="auto"/>
          <w:kern w:val="0"/>
          <w:sz w:val="28"/>
          <w:szCs w:val="28"/>
        </w:rPr>
        <w:t>前</w:t>
      </w:r>
      <w:r>
        <w:rPr>
          <w:rFonts w:hint="eastAsia" w:ascii="方正仿宋_GBK" w:hAnsi="仿宋" w:eastAsia="方正仿宋_GBK" w:cs="仿宋"/>
          <w:color w:val="auto"/>
          <w:kern w:val="0"/>
          <w:sz w:val="28"/>
          <w:szCs w:val="28"/>
          <w:lang w:val="en-US" w:eastAsia="zh-CN"/>
        </w:rPr>
        <w:t>一日17点前</w:t>
      </w:r>
      <w:r>
        <w:rPr>
          <w:rFonts w:hint="eastAsia" w:ascii="方正仿宋_GBK" w:hAnsi="仿宋" w:eastAsia="方正仿宋_GBK" w:cs="仿宋"/>
          <w:color w:val="auto"/>
          <w:kern w:val="0"/>
          <w:sz w:val="28"/>
          <w:szCs w:val="28"/>
        </w:rPr>
        <w:t>通过转账支票直接划付或以电汇方式直接划付到以下账户，自行考虑汇入时间风险，如同城汇入、异地汇入、跨行汇入的时间要求。</w:t>
      </w:r>
    </w:p>
    <w:p>
      <w:pPr>
        <w:adjustRightInd w:val="0"/>
        <w:snapToGrid w:val="0"/>
        <w:spacing w:line="360" w:lineRule="auto"/>
        <w:ind w:firstLine="560" w:firstLineChars="200"/>
        <w:rPr>
          <w:rFonts w:ascii="方正仿宋_GBK" w:hAnsi="仿宋" w:eastAsia="方正仿宋_GBK" w:cs="仿宋"/>
          <w:kern w:val="0"/>
          <w:sz w:val="28"/>
          <w:szCs w:val="28"/>
        </w:rPr>
      </w:pPr>
      <w:r>
        <w:rPr>
          <w:rFonts w:hint="eastAsia" w:ascii="方正仿宋_GBK" w:hAnsi="仿宋" w:eastAsia="方正仿宋_GBK" w:cs="仿宋"/>
          <w:kern w:val="0"/>
          <w:sz w:val="28"/>
          <w:szCs w:val="28"/>
        </w:rPr>
        <w:t>户名：重庆空港贵宾服务有限公司</w:t>
      </w:r>
    </w:p>
    <w:p>
      <w:pPr>
        <w:adjustRightInd w:val="0"/>
        <w:snapToGrid w:val="0"/>
        <w:spacing w:line="360" w:lineRule="auto"/>
        <w:ind w:firstLine="560" w:firstLineChars="200"/>
        <w:rPr>
          <w:rFonts w:ascii="方正仿宋_GBK" w:hAnsi="仿宋" w:eastAsia="方正仿宋_GBK" w:cs="仿宋"/>
          <w:kern w:val="0"/>
          <w:sz w:val="28"/>
          <w:szCs w:val="28"/>
        </w:rPr>
      </w:pPr>
      <w:r>
        <w:rPr>
          <w:rFonts w:hint="eastAsia" w:ascii="方正仿宋_GBK" w:hAnsi="仿宋" w:eastAsia="方正仿宋_GBK" w:cs="仿宋"/>
          <w:kern w:val="0"/>
          <w:sz w:val="28"/>
          <w:szCs w:val="28"/>
        </w:rPr>
        <w:t>开户银行：中国建设银行重庆渝北机场支行</w:t>
      </w:r>
    </w:p>
    <w:p>
      <w:pPr>
        <w:adjustRightInd w:val="0"/>
        <w:snapToGrid w:val="0"/>
        <w:spacing w:line="360" w:lineRule="auto"/>
        <w:ind w:firstLine="560" w:firstLineChars="200"/>
        <w:rPr>
          <w:rFonts w:hint="eastAsia" w:ascii="方正仿宋_GBK" w:hAnsi="仿宋" w:eastAsia="方正仿宋_GBK" w:cs="仿宋"/>
          <w:kern w:val="0"/>
          <w:sz w:val="28"/>
          <w:szCs w:val="28"/>
        </w:rPr>
      </w:pPr>
      <w:r>
        <w:rPr>
          <w:rFonts w:hint="eastAsia" w:ascii="方正仿宋_GBK" w:hAnsi="仿宋" w:eastAsia="方正仿宋_GBK" w:cs="仿宋"/>
          <w:kern w:val="0"/>
          <w:sz w:val="28"/>
          <w:szCs w:val="28"/>
        </w:rPr>
        <w:t>开户账号：5000 1083 8000 5000 0397</w:t>
      </w:r>
    </w:p>
    <w:p>
      <w:pPr>
        <w:adjustRightInd w:val="0"/>
        <w:snapToGrid w:val="0"/>
        <w:spacing w:line="360" w:lineRule="auto"/>
        <w:ind w:left="1" w:firstLine="560" w:firstLineChars="200"/>
        <w:jc w:val="left"/>
        <w:rPr>
          <w:rFonts w:ascii="方正仿宋_GBK" w:hAnsi="方正仿宋_GBK" w:eastAsia="方正仿宋_GBK" w:cs="方正仿宋_GBK"/>
          <w:color w:val="000000"/>
          <w:kern w:val="0"/>
          <w:sz w:val="28"/>
          <w:szCs w:val="28"/>
        </w:rPr>
      </w:pPr>
      <w:r>
        <w:rPr>
          <w:rFonts w:hint="eastAsia" w:ascii="方正仿宋_GBK" w:hAnsi="方正仿宋_GBK" w:eastAsia="方正仿宋_GBK" w:cs="方正仿宋_GBK"/>
          <w:color w:val="000000"/>
          <w:kern w:val="0"/>
          <w:sz w:val="28"/>
          <w:szCs w:val="28"/>
          <w:lang w:val="en-US" w:eastAsia="zh-CN"/>
        </w:rPr>
        <w:t>7</w:t>
      </w:r>
      <w:r>
        <w:rPr>
          <w:rFonts w:hint="eastAsia" w:ascii="方正仿宋_GBK" w:hAnsi="方正仿宋_GBK" w:eastAsia="方正仿宋_GBK" w:cs="方正仿宋_GBK"/>
          <w:color w:val="000000"/>
          <w:kern w:val="0"/>
          <w:sz w:val="28"/>
          <w:szCs w:val="28"/>
        </w:rPr>
        <w:t>.1.</w:t>
      </w:r>
      <w:r>
        <w:rPr>
          <w:rFonts w:hint="eastAsia" w:ascii="方正仿宋_GBK" w:hAnsi="方正仿宋_GBK" w:eastAsia="方正仿宋_GBK" w:cs="方正仿宋_GBK"/>
          <w:color w:val="000000"/>
          <w:kern w:val="0"/>
          <w:sz w:val="28"/>
          <w:szCs w:val="28"/>
          <w:lang w:val="en-US" w:eastAsia="zh-CN"/>
        </w:rPr>
        <w:t>2</w:t>
      </w:r>
      <w:r>
        <w:rPr>
          <w:rFonts w:hint="eastAsia" w:ascii="方正仿宋_GBK" w:hAnsi="方正仿宋_GBK" w:eastAsia="方正仿宋_GBK" w:cs="方正仿宋_GBK"/>
          <w:color w:val="000000"/>
          <w:kern w:val="0"/>
          <w:sz w:val="28"/>
          <w:szCs w:val="28"/>
        </w:rPr>
        <w:t xml:space="preserve"> 项目比选响应保证金的退还</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rPr>
        <w:t>招标人应当在法定时间内确定中标人。招标人应当在中选通知书发出后15个工作日内，向除中选人以外的投标人，退还投标保证金（不计算银行同期活期存款利息）。</w:t>
      </w:r>
    </w:p>
    <w:p>
      <w:pPr>
        <w:adjustRightInd w:val="0"/>
        <w:snapToGrid w:val="0"/>
        <w:spacing w:line="360" w:lineRule="auto"/>
        <w:ind w:left="1" w:firstLine="560" w:firstLineChars="200"/>
        <w:jc w:val="left"/>
        <w:rPr>
          <w:rFonts w:ascii="方正仿宋_GBK" w:hAnsi="仿宋" w:eastAsia="方正仿宋_GBK" w:cs="仿宋"/>
          <w:color w:val="auto"/>
          <w:sz w:val="28"/>
          <w:szCs w:val="28"/>
        </w:rPr>
      </w:pPr>
      <w:r>
        <w:rPr>
          <w:rFonts w:hint="eastAsia" w:ascii="方正仿宋_GBK" w:hAnsi="方正仿宋_GBK" w:eastAsia="方正仿宋_GBK" w:cs="方正仿宋_GBK"/>
          <w:color w:val="auto"/>
          <w:sz w:val="28"/>
          <w:szCs w:val="28"/>
          <w:lang w:val="en-US" w:eastAsia="zh-CN"/>
        </w:rPr>
        <w:t>7</w:t>
      </w:r>
      <w:r>
        <w:rPr>
          <w:rFonts w:hint="eastAsia" w:ascii="方正仿宋_GBK" w:hAnsi="方正仿宋_GBK" w:eastAsia="方正仿宋_GBK" w:cs="方正仿宋_GBK"/>
          <w:color w:val="auto"/>
          <w:sz w:val="28"/>
          <w:szCs w:val="28"/>
        </w:rPr>
        <w:t xml:space="preserve">.2 </w:t>
      </w:r>
      <w:r>
        <w:rPr>
          <w:rFonts w:hint="eastAsia" w:ascii="方正仿宋_GBK" w:hAnsi="仿宋" w:eastAsia="方正仿宋_GBK" w:cs="仿宋"/>
          <w:color w:val="auto"/>
          <w:sz w:val="28"/>
          <w:szCs w:val="28"/>
        </w:rPr>
        <w:t>履约保证金：履约保证金收取合同不含税总价款的</w:t>
      </w:r>
      <w:r>
        <w:rPr>
          <w:rFonts w:ascii="方正仿宋_GBK" w:hAnsi="仿宋" w:eastAsia="方正仿宋_GBK" w:cs="仿宋"/>
          <w:color w:val="auto"/>
          <w:sz w:val="28"/>
          <w:szCs w:val="28"/>
        </w:rPr>
        <w:t>10</w:t>
      </w:r>
      <w:r>
        <w:rPr>
          <w:rFonts w:hint="eastAsia" w:ascii="方正仿宋_GBK" w:hAnsi="仿宋" w:eastAsia="方正仿宋_GBK" w:cs="仿宋"/>
          <w:color w:val="auto"/>
          <w:sz w:val="28"/>
          <w:szCs w:val="28"/>
        </w:rPr>
        <w:t>%，在收到成交通知书10日内缴纳到以下账户，于履约结束后40天内，一次性退还（不计利息）。（不接受任何保函形式）</w:t>
      </w:r>
    </w:p>
    <w:p>
      <w:pPr>
        <w:adjustRightInd w:val="0"/>
        <w:snapToGrid w:val="0"/>
        <w:spacing w:line="360" w:lineRule="auto"/>
        <w:ind w:left="1" w:firstLine="560" w:firstLineChars="200"/>
        <w:jc w:val="left"/>
        <w:rPr>
          <w:rFonts w:ascii="方正仿宋_GBK" w:hAnsi="仿宋" w:eastAsia="方正仿宋_GBK" w:cs="仿宋"/>
          <w:color w:val="auto"/>
          <w:sz w:val="28"/>
          <w:szCs w:val="28"/>
        </w:rPr>
      </w:pPr>
      <w:r>
        <w:rPr>
          <w:rFonts w:hint="eastAsia" w:ascii="方正仿宋_GBK" w:hAnsi="仿宋" w:eastAsia="方正仿宋_GBK" w:cs="仿宋"/>
          <w:color w:val="auto"/>
          <w:sz w:val="28"/>
          <w:szCs w:val="28"/>
        </w:rPr>
        <w:t>户名：重庆空港贵宾服务有限公司</w:t>
      </w:r>
    </w:p>
    <w:p>
      <w:pPr>
        <w:adjustRightInd w:val="0"/>
        <w:snapToGrid w:val="0"/>
        <w:spacing w:line="360" w:lineRule="auto"/>
        <w:ind w:left="1" w:firstLine="560" w:firstLineChars="200"/>
        <w:jc w:val="left"/>
        <w:rPr>
          <w:rFonts w:ascii="方正仿宋_GBK" w:hAnsi="仿宋" w:eastAsia="方正仿宋_GBK" w:cs="仿宋"/>
          <w:color w:val="auto"/>
          <w:sz w:val="28"/>
          <w:szCs w:val="28"/>
        </w:rPr>
      </w:pPr>
      <w:r>
        <w:rPr>
          <w:rFonts w:hint="eastAsia" w:ascii="方正仿宋_GBK" w:hAnsi="仿宋" w:eastAsia="方正仿宋_GBK" w:cs="仿宋"/>
          <w:color w:val="auto"/>
          <w:sz w:val="28"/>
          <w:szCs w:val="28"/>
        </w:rPr>
        <w:t>开户银行：中国建设银行重庆渝北机场支行</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rPr>
        <w:t>开户账号：5000 1083 8000 5000 0397</w:t>
      </w:r>
    </w:p>
    <w:p>
      <w:pPr>
        <w:adjustRightInd w:val="0"/>
        <w:snapToGrid w:val="0"/>
        <w:spacing w:line="360" w:lineRule="auto"/>
        <w:ind w:left="1" w:firstLine="562" w:firstLineChars="200"/>
        <w:jc w:val="left"/>
        <w:rPr>
          <w:rFonts w:hint="eastAsia" w:ascii="方正仿宋_GBK" w:hAnsi="仿宋" w:eastAsia="方正仿宋_GBK" w:cs="仿宋"/>
          <w:b/>
          <w:bCs/>
          <w:color w:val="auto"/>
          <w:sz w:val="28"/>
          <w:szCs w:val="28"/>
        </w:rPr>
      </w:pPr>
      <w:r>
        <w:rPr>
          <w:rFonts w:hint="eastAsia" w:ascii="方正仿宋_GBK" w:hAnsi="仿宋" w:eastAsia="方正仿宋_GBK" w:cs="仿宋"/>
          <w:b/>
          <w:bCs/>
          <w:color w:val="auto"/>
          <w:sz w:val="28"/>
          <w:szCs w:val="28"/>
          <w:lang w:val="en-US" w:eastAsia="zh-CN"/>
        </w:rPr>
        <w:t>八</w:t>
      </w:r>
      <w:r>
        <w:rPr>
          <w:rFonts w:hint="eastAsia" w:ascii="方正仿宋_GBK" w:hAnsi="仿宋" w:eastAsia="方正仿宋_GBK" w:cs="仿宋"/>
          <w:b/>
          <w:bCs/>
          <w:color w:val="auto"/>
          <w:sz w:val="28"/>
          <w:szCs w:val="28"/>
        </w:rPr>
        <w:t>、支付方式</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.1甲方在收到履约保证金后，20个工作日内与乙方签订相关合同。</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.2乙方负责将产品运到甲方指定地点并进行安装测试，经甲方人员验收合格后，甲方</w:t>
      </w:r>
      <w:r>
        <w:rPr>
          <w:rFonts w:hint="eastAsia" w:ascii="方正仿宋_GBK" w:hAnsi="仿宋" w:eastAsia="方正仿宋_GBK" w:cs="仿宋"/>
          <w:color w:val="auto"/>
          <w:sz w:val="28"/>
          <w:szCs w:val="28"/>
          <w:lang w:val="en-US" w:eastAsia="zh-CN"/>
        </w:rPr>
        <w:t>按</w:t>
      </w:r>
      <w:r>
        <w:rPr>
          <w:rFonts w:hint="eastAsia" w:ascii="方正仿宋_GBK" w:hAnsi="仿宋" w:eastAsia="方正仿宋_GBK" w:cs="仿宋"/>
          <w:color w:val="auto"/>
          <w:sz w:val="28"/>
          <w:szCs w:val="28"/>
        </w:rPr>
        <w:t>合同</w:t>
      </w:r>
      <w:r>
        <w:rPr>
          <w:rFonts w:hint="eastAsia" w:ascii="方正仿宋_GBK" w:hAnsi="仿宋" w:eastAsia="方正仿宋_GBK" w:cs="仿宋"/>
          <w:color w:val="auto"/>
          <w:sz w:val="28"/>
          <w:szCs w:val="28"/>
          <w:lang w:val="en-US" w:eastAsia="zh-CN"/>
        </w:rPr>
        <w:t>约定支付</w:t>
      </w:r>
      <w:r>
        <w:rPr>
          <w:rFonts w:hint="eastAsia" w:ascii="方正仿宋_GBK" w:hAnsi="仿宋" w:eastAsia="方正仿宋_GBK" w:cs="仿宋"/>
          <w:color w:val="auto"/>
          <w:sz w:val="28"/>
          <w:szCs w:val="28"/>
        </w:rPr>
        <w:t>款</w:t>
      </w:r>
      <w:r>
        <w:rPr>
          <w:rFonts w:hint="eastAsia" w:ascii="方正仿宋_GBK" w:hAnsi="仿宋" w:eastAsia="方正仿宋_GBK" w:cs="仿宋"/>
          <w:color w:val="auto"/>
          <w:sz w:val="28"/>
          <w:szCs w:val="28"/>
          <w:lang w:val="en-US" w:eastAsia="zh-CN"/>
        </w:rPr>
        <w:t>项</w:t>
      </w:r>
      <w:r>
        <w:rPr>
          <w:rFonts w:hint="eastAsia" w:ascii="方正仿宋_GBK" w:hAnsi="仿宋" w:eastAsia="方正仿宋_GBK" w:cs="仿宋"/>
          <w:color w:val="auto"/>
          <w:sz w:val="28"/>
          <w:szCs w:val="28"/>
        </w:rPr>
        <w:t>。付款前乙方需按要求开具增值税专用发票。</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.3乙方出现逾期供货情况，则按以下条款处理：</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.3.1逾期后，若成交供应商无法继续履行合同，我方不再返还履约保证金。</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3.2逾期后，若成交供应商继续履行合同，并在逾期30天（含第30天）内完成供货，甲方扣除50%履约保证金。甲方一次性收到货物和对应的增值税专用发票，经甲方人员验收合格后20个工作日内，甲方支付合同总价款（含税）并退还扣除后的履约保证金。</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.3.3逾期60天及其以上，视成交供应商无法履行合同，我方直接解除合同，并不再返还履约保证金。</w:t>
      </w:r>
    </w:p>
    <w:p>
      <w:pPr>
        <w:adjustRightInd w:val="0"/>
        <w:snapToGrid w:val="0"/>
        <w:spacing w:line="360" w:lineRule="auto"/>
        <w:ind w:left="1" w:firstLine="560" w:firstLineChars="200"/>
        <w:jc w:val="left"/>
        <w:rPr>
          <w:rFonts w:hint="eastAsia" w:ascii="方正仿宋_GBK" w:hAnsi="仿宋" w:eastAsia="方正仿宋_GBK" w:cs="仿宋"/>
          <w:color w:val="auto"/>
          <w:sz w:val="28"/>
          <w:szCs w:val="28"/>
        </w:rPr>
      </w:pPr>
      <w:r>
        <w:rPr>
          <w:rFonts w:hint="eastAsia" w:ascii="方正仿宋_GBK" w:hAnsi="仿宋" w:eastAsia="方正仿宋_GBK" w:cs="仿宋"/>
          <w:color w:val="auto"/>
          <w:sz w:val="28"/>
          <w:szCs w:val="28"/>
          <w:lang w:val="en-US" w:eastAsia="zh-CN"/>
        </w:rPr>
        <w:t>8</w:t>
      </w:r>
      <w:r>
        <w:rPr>
          <w:rFonts w:hint="eastAsia" w:ascii="方正仿宋_GBK" w:hAnsi="仿宋" w:eastAsia="方正仿宋_GBK" w:cs="仿宋"/>
          <w:color w:val="auto"/>
          <w:sz w:val="28"/>
          <w:szCs w:val="28"/>
        </w:rPr>
        <w:t>.4合同有效期内，若成交供应商因自身原因无法履行合同，我方不再返还履约保证金。</w:t>
      </w:r>
    </w:p>
    <w:p>
      <w:pPr>
        <w:widowControl/>
        <w:adjustRightInd w:val="0"/>
        <w:snapToGrid w:val="0"/>
        <w:spacing w:line="360" w:lineRule="auto"/>
        <w:ind w:firstLine="562" w:firstLineChars="200"/>
        <w:jc w:val="left"/>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lang w:val="en-US" w:eastAsia="zh-CN"/>
        </w:rPr>
        <w:t>九</w:t>
      </w:r>
      <w:r>
        <w:rPr>
          <w:rFonts w:hint="eastAsia" w:ascii="方正仿宋_GBK" w:hAnsi="方正仿宋_GBK" w:eastAsia="方正仿宋_GBK" w:cs="方正仿宋_GBK"/>
          <w:b/>
          <w:color w:val="000000"/>
          <w:sz w:val="28"/>
          <w:szCs w:val="28"/>
        </w:rPr>
        <w:t>、比选响应有效期</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90天（自比选响应人提交比选响应文件截止之日起计算）。</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注：比选响应有效期作投标有效期理解。</w:t>
      </w:r>
    </w:p>
    <w:p>
      <w:pPr>
        <w:widowControl/>
        <w:adjustRightInd w:val="0"/>
        <w:snapToGrid w:val="0"/>
        <w:spacing w:line="360" w:lineRule="auto"/>
        <w:ind w:firstLine="551" w:firstLineChars="196"/>
        <w:jc w:val="left"/>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b/>
          <w:color w:val="000000"/>
          <w:sz w:val="28"/>
          <w:szCs w:val="28"/>
        </w:rPr>
        <w:t>十、比选响应</w:t>
      </w:r>
      <w:r>
        <w:rPr>
          <w:rFonts w:hint="eastAsia" w:ascii="方正仿宋_GBK" w:hAnsi="方正仿宋_GBK" w:eastAsia="方正仿宋_GBK" w:cs="方正仿宋_GBK"/>
          <w:b/>
          <w:color w:val="000000"/>
          <w:kern w:val="0"/>
          <w:sz w:val="28"/>
          <w:szCs w:val="28"/>
        </w:rPr>
        <w:t>文件的编制和提交</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.1</w:t>
      </w:r>
      <w:r>
        <w:rPr>
          <w:rFonts w:hint="eastAsia" w:ascii="方正仿宋_GBK" w:hAnsi="方正仿宋_GBK" w:eastAsia="方正仿宋_GBK" w:cs="方正仿宋_GBK"/>
          <w:color w:val="000000"/>
          <w:sz w:val="28"/>
        </w:rPr>
        <w:t>比选响应方</w:t>
      </w:r>
      <w:r>
        <w:rPr>
          <w:rFonts w:hint="eastAsia" w:ascii="方正仿宋_GBK" w:hAnsi="方正仿宋_GBK" w:eastAsia="方正仿宋_GBK" w:cs="方正仿宋_GBK"/>
          <w:color w:val="000000"/>
          <w:sz w:val="28"/>
          <w:szCs w:val="28"/>
          <w:lang w:val="zh-CN"/>
        </w:rPr>
        <w:t>应当按照</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val="zh-CN"/>
        </w:rPr>
        <w:t>采购文件的要求编制比选响应文件，比选响应文件应当对</w:t>
      </w:r>
      <w:r>
        <w:rPr>
          <w:rFonts w:hint="eastAsia" w:ascii="方正仿宋_GBK" w:hAnsi="方正仿宋_GBK" w:eastAsia="方正仿宋_GBK" w:cs="方正仿宋_GBK"/>
          <w:color w:val="000000"/>
          <w:sz w:val="28"/>
          <w:szCs w:val="28"/>
        </w:rPr>
        <w:t>比选</w:t>
      </w:r>
      <w:r>
        <w:rPr>
          <w:rFonts w:hint="eastAsia" w:ascii="方正仿宋_GBK" w:hAnsi="方正仿宋_GBK" w:eastAsia="方正仿宋_GBK" w:cs="方正仿宋_GBK"/>
          <w:color w:val="000000"/>
          <w:sz w:val="28"/>
          <w:szCs w:val="28"/>
          <w:lang w:val="zh-CN"/>
        </w:rPr>
        <w:t>采购文件提出的采购清单、技术要求和条件作出实质性应答。</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.2.1</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封面。</w:t>
      </w:r>
    </w:p>
    <w:p>
      <w:pPr>
        <w:autoSpaceDE w:val="0"/>
        <w:autoSpaceDN w:val="0"/>
        <w:adjustRightInd w:val="0"/>
        <w:spacing w:line="360" w:lineRule="auto"/>
        <w:ind w:firstLine="630" w:firstLineChars="225"/>
        <w:rPr>
          <w:rFonts w:ascii="方正仿宋_GBK" w:hAnsi="方正仿宋_GBK" w:eastAsia="方正仿宋_GBK" w:cs="方正仿宋_GBK"/>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.2.2</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sz w:val="28"/>
          <w:szCs w:val="28"/>
          <w:lang w:val="zh-CN"/>
        </w:rPr>
        <w:t>加盖公章的</w:t>
      </w:r>
      <w:r>
        <w:rPr>
          <w:rFonts w:hint="eastAsia" w:ascii="方正仿宋_GBK" w:hAnsi="方正仿宋_GBK" w:eastAsia="方正仿宋_GBK" w:cs="方正仿宋_GBK"/>
          <w:color w:val="000000"/>
          <w:sz w:val="28"/>
          <w:szCs w:val="28"/>
          <w:lang w:val="zh-CN"/>
        </w:rPr>
        <w:t>报价</w:t>
      </w:r>
      <w:r>
        <w:rPr>
          <w:rFonts w:hint="eastAsia" w:ascii="方正仿宋_GBK" w:hAnsi="方正仿宋_GBK" w:eastAsia="方正仿宋_GBK" w:cs="方正仿宋_GBK"/>
          <w:sz w:val="28"/>
          <w:szCs w:val="28"/>
          <w:lang w:val="zh-CN"/>
        </w:rPr>
        <w:t>函及声明（格式按附件</w:t>
      </w:r>
      <w:r>
        <w:rPr>
          <w:rFonts w:hint="eastAsia" w:ascii="方正仿宋_GBK" w:hAnsi="方正仿宋_GBK" w:eastAsia="方正仿宋_GBK" w:cs="方正仿宋_GBK"/>
          <w:sz w:val="28"/>
          <w:szCs w:val="28"/>
        </w:rPr>
        <w:t>1</w:t>
      </w:r>
      <w:r>
        <w:rPr>
          <w:rFonts w:hint="eastAsia" w:ascii="方正仿宋_GBK" w:hAnsi="方正仿宋_GBK" w:eastAsia="方正仿宋_GBK" w:cs="方正仿宋_GBK"/>
          <w:sz w:val="28"/>
          <w:szCs w:val="28"/>
          <w:lang w:val="zh-CN"/>
        </w:rPr>
        <w:t>）。</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rPr>
        <w:t xml:space="preserve">3 </w:t>
      </w:r>
      <w:r>
        <w:rPr>
          <w:rFonts w:hint="eastAsia" w:ascii="方正仿宋_GBK" w:hAnsi="方正仿宋_GBK" w:eastAsia="方正仿宋_GBK" w:cs="方正仿宋_GBK"/>
          <w:color w:val="000000"/>
          <w:sz w:val="28"/>
          <w:szCs w:val="28"/>
          <w:lang w:val="zh-CN"/>
        </w:rPr>
        <w:t>报价部分。</w:t>
      </w:r>
      <w:r>
        <w:rPr>
          <w:rFonts w:hint="eastAsia" w:ascii="方正仿宋_GBK" w:hAnsi="方正仿宋_GBK" w:eastAsia="方正仿宋_GBK" w:cs="方正仿宋_GBK"/>
          <w:sz w:val="28"/>
          <w:szCs w:val="28"/>
          <w:lang w:val="zh-CN"/>
        </w:rPr>
        <w:t>比选响应方应按照</w:t>
      </w:r>
      <w:r>
        <w:rPr>
          <w:rFonts w:hint="eastAsia" w:ascii="方正仿宋_GBK" w:hAnsi="方正仿宋_GBK" w:eastAsia="方正仿宋_GBK" w:cs="方正仿宋_GBK"/>
          <w:sz w:val="28"/>
          <w:szCs w:val="28"/>
        </w:rPr>
        <w:t>比选</w:t>
      </w:r>
      <w:r>
        <w:rPr>
          <w:rFonts w:hint="eastAsia" w:ascii="方正仿宋_GBK" w:hAnsi="方正仿宋_GBK" w:eastAsia="方正仿宋_GBK" w:cs="方正仿宋_GBK"/>
          <w:sz w:val="28"/>
          <w:szCs w:val="28"/>
          <w:lang w:val="zh-CN"/>
        </w:rPr>
        <w:t>采购文件要求报出货物单价及项目总价，并附各分项报价清单。（格式按附件2）</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w:t>
      </w:r>
      <w:r>
        <w:rPr>
          <w:rFonts w:hint="eastAsia" w:ascii="方正仿宋_GBK" w:hAnsi="方正仿宋_GBK" w:eastAsia="方正仿宋_GBK" w:cs="方正仿宋_GBK"/>
          <w:color w:val="000000"/>
          <w:sz w:val="28"/>
          <w:szCs w:val="28"/>
        </w:rPr>
        <w:t xml:space="preserve">4 </w:t>
      </w:r>
      <w:r>
        <w:rPr>
          <w:rFonts w:hint="eastAsia" w:ascii="方正仿宋_GBK" w:hAnsi="方正仿宋_GBK" w:eastAsia="方正仿宋_GBK" w:cs="方正仿宋_GBK"/>
          <w:color w:val="000000"/>
          <w:sz w:val="28"/>
          <w:szCs w:val="28"/>
          <w:lang w:val="zh-CN"/>
        </w:rPr>
        <w:t>技术部分。</w:t>
      </w:r>
      <w:r>
        <w:rPr>
          <w:rFonts w:hint="eastAsia" w:ascii="方正仿宋_GBK" w:hAnsi="方正仿宋_GBK" w:eastAsia="方正仿宋_GBK" w:cs="方正仿宋_GBK"/>
          <w:sz w:val="28"/>
          <w:szCs w:val="28"/>
          <w:lang w:val="zh-CN"/>
        </w:rPr>
        <w:t>列明技术性能和售后方案（格式自拟），技术规格响应表（格式按附件5）</w:t>
      </w:r>
    </w:p>
    <w:p>
      <w:pPr>
        <w:autoSpaceDE w:val="0"/>
        <w:autoSpaceDN w:val="0"/>
        <w:adjustRightInd w:val="0"/>
        <w:spacing w:line="360" w:lineRule="auto"/>
        <w:ind w:firstLine="630" w:firstLineChars="225"/>
        <w:rPr>
          <w:rFonts w:ascii="方正仿宋_GBK" w:hAnsi="方正仿宋_GBK" w:eastAsia="方正仿宋_GBK" w:cs="方正仿宋_GBK"/>
          <w:color w:val="000000"/>
          <w:sz w:val="28"/>
          <w:szCs w:val="28"/>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.2.5</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商务部分。</w:t>
      </w:r>
      <w:r>
        <w:rPr>
          <w:rFonts w:hint="eastAsia" w:ascii="方正仿宋_GBK" w:hAnsi="方正仿宋_GBK" w:eastAsia="方正仿宋_GBK" w:cs="方正仿宋_GBK"/>
          <w:sz w:val="28"/>
          <w:szCs w:val="28"/>
          <w:lang w:val="zh-CN"/>
        </w:rPr>
        <w:t>要包括资格条件和其他要求列明的资格审查部分（</w:t>
      </w:r>
      <w:r>
        <w:rPr>
          <w:rFonts w:hint="eastAsia" w:ascii="方正仿宋_GBK" w:hAnsi="方正仿宋_GBK" w:eastAsia="方正仿宋_GBK" w:cs="方正仿宋_GBK"/>
          <w:color w:val="000000"/>
          <w:sz w:val="28"/>
          <w:szCs w:val="28"/>
          <w:lang w:val="zh-CN"/>
        </w:rPr>
        <w:t>制造商项目授权及售后服务承诺函、</w:t>
      </w:r>
      <w:r>
        <w:rPr>
          <w:rFonts w:hint="eastAsia" w:ascii="方正仿宋_GBK" w:hAnsi="方正仿宋_GBK" w:eastAsia="方正仿宋_GBK" w:cs="方正仿宋_GBK"/>
          <w:sz w:val="28"/>
          <w:szCs w:val="28"/>
          <w:lang w:val="zh-CN"/>
        </w:rPr>
        <w:t>其他要求的相关声明、其他比选响应人认为应该提供的证明材料等）。（格式自拟）</w:t>
      </w:r>
    </w:p>
    <w:p>
      <w:pPr>
        <w:autoSpaceDE w:val="0"/>
        <w:autoSpaceDN w:val="0"/>
        <w:adjustRightInd w:val="0"/>
        <w:spacing w:line="360" w:lineRule="auto"/>
        <w:ind w:firstLine="630" w:firstLineChars="225"/>
        <w:rPr>
          <w:rFonts w:ascii="方正仿宋_GBK" w:hAnsi="方正仿宋_GBK" w:eastAsia="方正仿宋_GBK" w:cs="方正仿宋_GBK"/>
          <w:b/>
          <w:bCs/>
          <w:color w:val="000000"/>
          <w:sz w:val="28"/>
          <w:szCs w:val="28"/>
          <w:u w:val="single"/>
          <w:lang w:val="zh-CN"/>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0</w:t>
      </w:r>
      <w:r>
        <w:rPr>
          <w:rFonts w:hint="eastAsia" w:ascii="方正仿宋_GBK" w:hAnsi="方正仿宋_GBK" w:eastAsia="方正仿宋_GBK" w:cs="方正仿宋_GBK"/>
          <w:color w:val="000000"/>
          <w:sz w:val="28"/>
          <w:szCs w:val="28"/>
          <w:lang w:val="zh-CN"/>
        </w:rPr>
        <w:t>.2.6</w:t>
      </w:r>
      <w:r>
        <w:rPr>
          <w:rFonts w:hint="eastAsia"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color w:val="000000"/>
          <w:sz w:val="28"/>
          <w:szCs w:val="28"/>
          <w:lang w:val="zh-CN"/>
        </w:rPr>
        <w:t>比选响应文件可合并装订成册，</w:t>
      </w:r>
      <w:r>
        <w:rPr>
          <w:rFonts w:hint="eastAsia" w:ascii="方正仿宋_GBK" w:hAnsi="方正仿宋_GBK" w:eastAsia="方正仿宋_GBK" w:cs="方正仿宋_GBK"/>
          <w:sz w:val="28"/>
          <w:szCs w:val="28"/>
          <w:u w:val="single"/>
          <w:lang w:val="zh-CN"/>
        </w:rPr>
        <w:t>比选响应文件一式2份，其中正本1份，副本1份；电子比选响应文件（盖章后的扫描件）须在</w:t>
      </w:r>
      <w:r>
        <w:rPr>
          <w:rFonts w:hint="eastAsia" w:ascii="方正仿宋_GBK" w:hAnsi="方正仿宋_GBK" w:eastAsia="方正仿宋_GBK" w:cs="方正仿宋_GBK"/>
          <w:sz w:val="28"/>
          <w:szCs w:val="28"/>
          <w:u w:val="single"/>
        </w:rPr>
        <w:t xml:space="preserve">  </w:t>
      </w:r>
      <w:r>
        <w:rPr>
          <w:rFonts w:ascii="方正仿宋_GBK" w:hAnsi="方正仿宋_GBK" w:eastAsia="方正仿宋_GBK" w:cs="方正仿宋_GBK"/>
          <w:sz w:val="28"/>
          <w:szCs w:val="28"/>
          <w:u w:val="single"/>
        </w:rPr>
        <w:t>202</w:t>
      </w:r>
      <w:r>
        <w:rPr>
          <w:rFonts w:hint="eastAsia" w:ascii="方正仿宋_GBK" w:hAnsi="方正仿宋_GBK" w:eastAsia="方正仿宋_GBK" w:cs="方正仿宋_GBK"/>
          <w:sz w:val="28"/>
          <w:szCs w:val="28"/>
          <w:u w:val="single"/>
          <w:lang w:val="en-US" w:eastAsia="zh-CN"/>
        </w:rPr>
        <w:t>2</w:t>
      </w:r>
      <w:r>
        <w:rPr>
          <w:rFonts w:hint="eastAsia" w:ascii="方正仿宋_GBK" w:hAnsi="方正仿宋_GBK" w:eastAsia="方正仿宋_GBK" w:cs="方正仿宋_GBK"/>
          <w:sz w:val="28"/>
          <w:szCs w:val="28"/>
          <w:u w:val="single"/>
        </w:rPr>
        <w:t xml:space="preserve"> </w:t>
      </w:r>
      <w:r>
        <w:rPr>
          <w:rFonts w:hint="eastAsia" w:ascii="方正仿宋_GBK" w:hAnsi="方正仿宋_GBK" w:eastAsia="方正仿宋_GBK" w:cs="方正仿宋_GBK"/>
          <w:sz w:val="28"/>
          <w:szCs w:val="28"/>
          <w:u w:val="single"/>
          <w:lang w:val="zh-CN"/>
        </w:rPr>
        <w:t>年</w:t>
      </w:r>
      <w:r>
        <w:rPr>
          <w:rFonts w:hint="eastAsia" w:ascii="方正仿宋_GBK" w:hAnsi="方正仿宋_GBK" w:eastAsia="方正仿宋_GBK" w:cs="方正仿宋_GBK"/>
          <w:sz w:val="28"/>
          <w:szCs w:val="28"/>
          <w:u w:val="single"/>
          <w:lang w:val="en-US" w:eastAsia="zh-CN"/>
        </w:rPr>
        <w:t>2</w:t>
      </w:r>
      <w:r>
        <w:rPr>
          <w:rFonts w:hint="eastAsia" w:ascii="方正仿宋_GBK" w:hAnsi="方正仿宋_GBK" w:eastAsia="方正仿宋_GBK" w:cs="方正仿宋_GBK"/>
          <w:sz w:val="28"/>
          <w:szCs w:val="28"/>
          <w:u w:val="single"/>
          <w:lang w:val="zh-CN"/>
        </w:rPr>
        <w:t>月</w:t>
      </w:r>
      <w:r>
        <w:rPr>
          <w:rFonts w:hint="eastAsia" w:ascii="方正仿宋_GBK" w:hAnsi="方正仿宋_GBK" w:eastAsia="方正仿宋_GBK" w:cs="方正仿宋_GBK"/>
          <w:sz w:val="28"/>
          <w:szCs w:val="28"/>
          <w:u w:val="single"/>
          <w:lang w:val="en-US" w:eastAsia="zh-CN"/>
        </w:rPr>
        <w:t>23</w:t>
      </w:r>
      <w:r>
        <w:rPr>
          <w:rFonts w:hint="eastAsia" w:ascii="方正仿宋_GBK" w:hAnsi="方正仿宋_GBK" w:eastAsia="方正仿宋_GBK" w:cs="方正仿宋_GBK"/>
          <w:sz w:val="28"/>
          <w:szCs w:val="28"/>
          <w:u w:val="single"/>
          <w:lang w:val="zh-CN"/>
        </w:rPr>
        <w:t>日</w:t>
      </w:r>
      <w:r>
        <w:rPr>
          <w:rFonts w:hint="eastAsia" w:ascii="方正仿宋_GBK" w:hAnsi="方正仿宋_GBK" w:eastAsia="方正仿宋_GBK" w:cs="方正仿宋_GBK"/>
          <w:sz w:val="28"/>
          <w:szCs w:val="28"/>
          <w:u w:val="single"/>
        </w:rPr>
        <w:t>比选</w:t>
      </w:r>
      <w:r>
        <w:rPr>
          <w:rFonts w:hint="eastAsia" w:ascii="方正仿宋_GBK" w:hAnsi="方正仿宋_GBK" w:eastAsia="方正仿宋_GBK" w:cs="方正仿宋_GBK"/>
          <w:sz w:val="28"/>
          <w:szCs w:val="28"/>
          <w:u w:val="single"/>
          <w:lang w:val="zh-CN"/>
        </w:rPr>
        <w:t>现场提交（U盘形式）。</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lang w:val="zh-CN"/>
        </w:rPr>
        <w:t>十一、比选响应文件作废条款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.1 未按照规定交纳比选响应保证金的（若要求缴纳比选响应保证金）。</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.2 比选响应人的报价超过比选最高限价的。</w:t>
      </w:r>
    </w:p>
    <w:p>
      <w:pPr>
        <w:autoSpaceDE w:val="0"/>
        <w:autoSpaceDN w:val="0"/>
        <w:adjustRightInd w:val="0"/>
        <w:snapToGrid w:val="0"/>
        <w:spacing w:line="360" w:lineRule="auto"/>
        <w:ind w:firstLine="551" w:firstLineChars="197"/>
        <w:textAlignment w:val="bottom"/>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 xml:space="preserve">.3 </w:t>
      </w:r>
      <w:r>
        <w:rPr>
          <w:rFonts w:hint="eastAsia" w:ascii="方正仿宋_GBK" w:hAnsi="方正仿宋_GBK" w:eastAsia="方正仿宋_GBK" w:cs="方正仿宋_GBK"/>
          <w:color w:val="000000"/>
          <w:spacing w:val="-8"/>
          <w:sz w:val="28"/>
          <w:szCs w:val="28"/>
        </w:rPr>
        <w:t>比选响应文件</w:t>
      </w:r>
      <w:r>
        <w:rPr>
          <w:rFonts w:hint="eastAsia" w:ascii="方正仿宋_GBK" w:hAnsi="方正仿宋_GBK" w:eastAsia="方正仿宋_GBK" w:cs="方正仿宋_GBK"/>
          <w:color w:val="000000"/>
          <w:sz w:val="28"/>
          <w:szCs w:val="28"/>
        </w:rPr>
        <w:t>未装袋密封的。比选响应文件封面及密封袋</w:t>
      </w:r>
      <w:r>
        <w:rPr>
          <w:rFonts w:hint="eastAsia" w:ascii="方正仿宋_GBK" w:hAnsi="方正仿宋_GBK" w:eastAsia="方正仿宋_GBK" w:cs="方正仿宋_GBK"/>
          <w:color w:val="000000"/>
          <w:kern w:val="0"/>
          <w:sz w:val="28"/>
          <w:szCs w:val="28"/>
        </w:rPr>
        <w:t>封面上须注明“项目名称”、“项目编号”、“比选响应单位名称”，并加盖单位公章</w:t>
      </w:r>
      <w:r>
        <w:rPr>
          <w:rFonts w:hint="eastAsia" w:ascii="方正仿宋_GBK" w:hAnsi="方正仿宋_GBK" w:eastAsia="方正仿宋_GBK" w:cs="方正仿宋_GBK"/>
          <w:color w:val="000000"/>
          <w:spacing w:val="-8"/>
          <w:sz w:val="28"/>
          <w:szCs w:val="28"/>
        </w:rPr>
        <w:t>。</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 比选响应文件装订要求不符：</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.4.1 散装或者活页装订的；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.4.2 比选响应文件份数不足或未按要求提供电子比选文件的；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.4.3 比选响应文件封面未标注正副本（密封袋封面无需标注正副本）。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.5 比选响应文件中报价函部分、授权部分无法定代表人签字（签章）或签字人无有效授权书的。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.6 报价函部分未按规定的格式完整填写（增项填写不作为作废条款）。</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.7 评审委员会审查发现比选响应文件未能对比选文件提出的所有实质性要求和条件作出响应的。</w:t>
      </w:r>
    </w:p>
    <w:p>
      <w:pPr>
        <w:autoSpaceDE w:val="0"/>
        <w:autoSpaceDN w:val="0"/>
        <w:adjustRightInd w:val="0"/>
        <w:spacing w:line="360" w:lineRule="auto"/>
        <w:ind w:firstLine="548" w:firstLineChars="196"/>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1</w:t>
      </w:r>
      <w:r>
        <w:rPr>
          <w:rFonts w:hint="eastAsia" w:ascii="方正仿宋_GBK" w:hAnsi="方正仿宋_GBK" w:eastAsia="方正仿宋_GBK" w:cs="方正仿宋_GBK"/>
          <w:color w:val="000000"/>
          <w:sz w:val="28"/>
          <w:szCs w:val="28"/>
        </w:rPr>
        <w:t>.8 有串通比选、弄虚作假、失信处罚期未满以及有其他违法违规行为的。</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十二、响应人违约等行为约束要求</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12.1</w:t>
      </w:r>
      <w:r>
        <w:rPr>
          <w:rFonts w:hint="eastAsia" w:ascii="方正仿宋_GBK" w:hAnsi="方正仿宋_GBK" w:eastAsia="方正仿宋_GBK" w:cs="方正仿宋_GBK"/>
          <w:color w:val="000000"/>
          <w:sz w:val="28"/>
          <w:szCs w:val="28"/>
        </w:rPr>
        <w:t xml:space="preserve"> 采购</w:t>
      </w:r>
      <w:r>
        <w:rPr>
          <w:rFonts w:ascii="方正仿宋_GBK" w:hAnsi="方正仿宋_GBK" w:eastAsia="方正仿宋_GBK" w:cs="方正仿宋_GBK"/>
          <w:color w:val="000000"/>
          <w:sz w:val="28"/>
          <w:szCs w:val="28"/>
        </w:rPr>
        <w:t>人将进一步核查</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响应文件中提供的材料，若在评审期间发现</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响应人提供了虚假资料，其</w:t>
      </w:r>
      <w:r>
        <w:rPr>
          <w:rFonts w:hint="eastAsia" w:ascii="方正仿宋_GBK" w:hAnsi="方正仿宋_GBK" w:eastAsia="方正仿宋_GBK" w:cs="方正仿宋_GBK"/>
          <w:color w:val="000000"/>
          <w:sz w:val="28"/>
          <w:szCs w:val="28"/>
        </w:rPr>
        <w:t>比选资格</w:t>
      </w:r>
      <w:r>
        <w:rPr>
          <w:rFonts w:ascii="方正仿宋_GBK" w:hAnsi="方正仿宋_GBK" w:eastAsia="方正仿宋_GBK" w:cs="方正仿宋_GBK"/>
          <w:color w:val="000000"/>
          <w:sz w:val="28"/>
          <w:szCs w:val="28"/>
        </w:rPr>
        <w:t>将被否决，其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w:t>
      </w:r>
      <w:r>
        <w:rPr>
          <w:rFonts w:hint="eastAsia" w:ascii="方正仿宋_GBK" w:hAnsi="方正仿宋_GBK" w:eastAsia="方正仿宋_GBK" w:cs="方正仿宋_GBK"/>
          <w:color w:val="000000"/>
          <w:sz w:val="28"/>
          <w:szCs w:val="28"/>
        </w:rPr>
        <w:t>成交</w:t>
      </w:r>
      <w:r>
        <w:rPr>
          <w:rFonts w:ascii="方正仿宋_GBK" w:hAnsi="方正仿宋_GBK" w:eastAsia="方正仿宋_GBK" w:cs="方正仿宋_GBK"/>
          <w:color w:val="000000"/>
          <w:sz w:val="28"/>
          <w:szCs w:val="28"/>
        </w:rPr>
        <w:t>候选人在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响应时提供了虚假资料，</w:t>
      </w:r>
      <w:r>
        <w:rPr>
          <w:rFonts w:hint="eastAsia" w:ascii="方正仿宋_GBK" w:hAnsi="方正仿宋_GBK" w:eastAsia="方正仿宋_GBK" w:cs="方正仿宋_GBK"/>
          <w:color w:val="000000"/>
          <w:sz w:val="28"/>
          <w:szCs w:val="28"/>
        </w:rPr>
        <w:t>采购人将</w:t>
      </w:r>
      <w:r>
        <w:rPr>
          <w:rFonts w:ascii="方正仿宋_GBK" w:hAnsi="方正仿宋_GBK" w:eastAsia="方正仿宋_GBK" w:cs="方正仿宋_GBK"/>
          <w:color w:val="000000"/>
          <w:sz w:val="28"/>
          <w:szCs w:val="28"/>
        </w:rPr>
        <w:t>取消其成交资格</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其响应保证金不予退还</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并将被列入采购人黑名单；若在合同实施阶段发现承包人在</w:t>
      </w:r>
      <w:r>
        <w:rPr>
          <w:rFonts w:hint="eastAsia" w:ascii="方正仿宋_GBK" w:hAnsi="方正仿宋_GBK" w:eastAsia="方正仿宋_GBK" w:cs="方正仿宋_GBK"/>
          <w:color w:val="000000"/>
          <w:sz w:val="28"/>
          <w:szCs w:val="28"/>
        </w:rPr>
        <w:t>参与比选</w:t>
      </w:r>
      <w:r>
        <w:rPr>
          <w:rFonts w:ascii="方正仿宋_GBK" w:hAnsi="方正仿宋_GBK" w:eastAsia="方正仿宋_GBK" w:cs="方正仿宋_GBK"/>
          <w:color w:val="000000"/>
          <w:sz w:val="28"/>
          <w:szCs w:val="28"/>
        </w:rPr>
        <w:t>时提供了虚假资料，采购人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w:t>
      </w:r>
      <w:r>
        <w:rPr>
          <w:rFonts w:hint="eastAsia" w:ascii="方正仿宋_GBK" w:hAnsi="方正仿宋_GBK" w:eastAsia="方正仿宋_GBK" w:cs="方正仿宋_GBK"/>
          <w:color w:val="000000"/>
          <w:sz w:val="28"/>
          <w:szCs w:val="28"/>
        </w:rPr>
        <w:t>，</w:t>
      </w:r>
      <w:r>
        <w:rPr>
          <w:rFonts w:ascii="方正仿宋_GBK" w:hAnsi="方正仿宋_GBK" w:eastAsia="方正仿宋_GBK" w:cs="方正仿宋_GBK"/>
          <w:color w:val="000000"/>
          <w:sz w:val="28"/>
          <w:szCs w:val="28"/>
        </w:rPr>
        <w:t>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12.2</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响应人撤销</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响应文件的，其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12.3</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在</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响应有效期内，</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响应人无故放弃成交候选人资格的，其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12.4</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成交人在收到成交通知书后，无正当理由不与采购人订立合同，在签订合同时向采购人提出附加条件，或者不按照采购文件要求提交履约保证金的，其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ascii="方正仿宋_GBK" w:hAnsi="方正仿宋_GBK" w:eastAsia="方正仿宋_GBK" w:cs="方正仿宋_GBK"/>
          <w:color w:val="000000"/>
          <w:sz w:val="28"/>
          <w:szCs w:val="28"/>
        </w:rPr>
        <w:t>12.5</w:t>
      </w:r>
      <w:r>
        <w:rPr>
          <w:rFonts w:hint="eastAsia" w:ascii="方正仿宋_GBK" w:hAnsi="方正仿宋_GBK" w:eastAsia="方正仿宋_GBK" w:cs="方正仿宋_GBK"/>
          <w:color w:val="000000"/>
          <w:sz w:val="28"/>
          <w:szCs w:val="28"/>
        </w:rPr>
        <w:t xml:space="preserve"> </w:t>
      </w:r>
      <w:r>
        <w:rPr>
          <w:rFonts w:ascii="方正仿宋_GBK" w:hAnsi="方正仿宋_GBK" w:eastAsia="方正仿宋_GBK" w:cs="方正仿宋_GBK"/>
          <w:color w:val="000000"/>
          <w:sz w:val="28"/>
          <w:szCs w:val="28"/>
        </w:rPr>
        <w:t>评审期间若发现</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响应人有围标、串标或以他人名义参</w:t>
      </w:r>
      <w:r>
        <w:rPr>
          <w:rFonts w:hint="eastAsia" w:ascii="方正仿宋_GBK" w:hAnsi="方正仿宋_GBK" w:eastAsia="方正仿宋_GBK" w:cs="方正仿宋_GBK"/>
          <w:color w:val="000000"/>
          <w:sz w:val="28"/>
          <w:szCs w:val="28"/>
        </w:rPr>
        <w:t>与比选</w:t>
      </w:r>
      <w:r>
        <w:rPr>
          <w:rFonts w:ascii="方正仿宋_GBK" w:hAnsi="方正仿宋_GBK" w:eastAsia="方正仿宋_GBK" w:cs="方正仿宋_GBK"/>
          <w:color w:val="000000"/>
          <w:sz w:val="28"/>
          <w:szCs w:val="28"/>
        </w:rPr>
        <w:t>的，其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响应将被否决，其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响应保证金不予退还，并将被列入采购人黑名单；若在评审</w:t>
      </w:r>
      <w:r>
        <w:rPr>
          <w:rFonts w:hint="eastAsia" w:ascii="方正仿宋_GBK" w:hAnsi="方正仿宋_GBK" w:eastAsia="方正仿宋_GBK" w:cs="方正仿宋_GBK"/>
          <w:color w:val="000000"/>
          <w:sz w:val="28"/>
          <w:szCs w:val="28"/>
        </w:rPr>
        <w:t>结果</w:t>
      </w:r>
      <w:r>
        <w:rPr>
          <w:rFonts w:ascii="方正仿宋_GBK" w:hAnsi="方正仿宋_GBK" w:eastAsia="方正仿宋_GBK" w:cs="方正仿宋_GBK"/>
          <w:color w:val="000000"/>
          <w:sz w:val="28"/>
          <w:szCs w:val="28"/>
        </w:rPr>
        <w:t>公示期间发现成交候选人有围标、串标或以他人名义参加</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的，采购人将取消其成交资格且其</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响应保证金不予退还，并将被列入采购人黑名单；若在合同实施阶段发现承包人在</w:t>
      </w:r>
      <w:r>
        <w:rPr>
          <w:rFonts w:hint="eastAsia" w:ascii="方正仿宋_GBK" w:hAnsi="方正仿宋_GBK" w:eastAsia="方正仿宋_GBK" w:cs="方正仿宋_GBK"/>
          <w:color w:val="000000"/>
          <w:sz w:val="28"/>
          <w:szCs w:val="28"/>
        </w:rPr>
        <w:t>参与比选</w:t>
      </w:r>
      <w:r>
        <w:rPr>
          <w:rFonts w:ascii="方正仿宋_GBK" w:hAnsi="方正仿宋_GBK" w:eastAsia="方正仿宋_GBK" w:cs="方正仿宋_GBK"/>
          <w:color w:val="000000"/>
          <w:sz w:val="28"/>
          <w:szCs w:val="28"/>
        </w:rPr>
        <w:t>时有围标、串标或以他人名义参加</w:t>
      </w:r>
      <w:r>
        <w:rPr>
          <w:rFonts w:hint="eastAsia" w:ascii="方正仿宋_GBK" w:hAnsi="方正仿宋_GBK" w:eastAsia="方正仿宋_GBK" w:cs="方正仿宋_GBK"/>
          <w:color w:val="000000"/>
          <w:sz w:val="28"/>
          <w:szCs w:val="28"/>
        </w:rPr>
        <w:t>比选</w:t>
      </w:r>
      <w:r>
        <w:rPr>
          <w:rFonts w:ascii="方正仿宋_GBK" w:hAnsi="方正仿宋_GBK" w:eastAsia="方正仿宋_GBK" w:cs="方正仿宋_GBK"/>
          <w:color w:val="000000"/>
          <w:sz w:val="28"/>
          <w:szCs w:val="28"/>
        </w:rPr>
        <w:t>的，采购人</w:t>
      </w:r>
      <w:r>
        <w:rPr>
          <w:rFonts w:hint="eastAsia" w:ascii="方正仿宋_GBK" w:hAnsi="方正仿宋_GBK" w:eastAsia="方正仿宋_GBK" w:cs="方正仿宋_GBK"/>
          <w:color w:val="000000"/>
          <w:sz w:val="28"/>
          <w:szCs w:val="28"/>
        </w:rPr>
        <w:t>将</w:t>
      </w:r>
      <w:r>
        <w:rPr>
          <w:rFonts w:ascii="方正仿宋_GBK" w:hAnsi="方正仿宋_GBK" w:eastAsia="方正仿宋_GBK" w:cs="方正仿宋_GBK"/>
          <w:color w:val="000000"/>
          <w:sz w:val="28"/>
          <w:szCs w:val="28"/>
        </w:rPr>
        <w:t>按合同相关条款处罚，并将被列入采购人黑名单，给采购人造成损失的，承包人</w:t>
      </w:r>
      <w:r>
        <w:rPr>
          <w:rFonts w:hint="eastAsia" w:ascii="方正仿宋_GBK" w:hAnsi="方正仿宋_GBK" w:eastAsia="方正仿宋_GBK" w:cs="方正仿宋_GBK"/>
          <w:color w:val="000000"/>
          <w:sz w:val="28"/>
          <w:szCs w:val="28"/>
        </w:rPr>
        <w:t>还应</w:t>
      </w:r>
      <w:r>
        <w:rPr>
          <w:rFonts w:ascii="方正仿宋_GBK" w:hAnsi="方正仿宋_GBK" w:eastAsia="方正仿宋_GBK" w:cs="方正仿宋_GBK"/>
          <w:color w:val="000000"/>
          <w:sz w:val="28"/>
          <w:szCs w:val="28"/>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51" w:firstLineChars="196"/>
        <w:rPr>
          <w:rFonts w:ascii="方正仿宋_GBK" w:hAnsi="方正仿宋_GBK" w:eastAsia="方正仿宋_GBK" w:cs="方正仿宋_GBK"/>
          <w:b/>
          <w:color w:val="000000"/>
          <w:sz w:val="28"/>
          <w:szCs w:val="28"/>
          <w:lang w:val="zh-CN"/>
        </w:rPr>
      </w:pPr>
      <w:r>
        <w:rPr>
          <w:rFonts w:hint="eastAsia" w:ascii="方正仿宋_GBK" w:hAnsi="方正仿宋_GBK" w:eastAsia="方正仿宋_GBK" w:cs="方正仿宋_GBK"/>
          <w:b/>
          <w:color w:val="000000"/>
          <w:sz w:val="28"/>
          <w:szCs w:val="28"/>
          <w:lang w:val="zh-CN"/>
        </w:rPr>
        <w:t>十三、比选结果异议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.2 异议提出人向采购人提起异议时，应当提交书面异议书。异议书应当包括下列内容：</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（一）异议提出人的名称、地址及有效联系方式。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（二）异议事项的基本事实。</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（三）异议请求及主张。</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（四）有效线索和相关证据、证明材料。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（一）招标投标法第二十二条规定的招标投标保密信息。</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（四）其他依法应当保密的信息和资料。</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.6 有下列情形之一的异议，不予受理：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（二）未署异议提出人真实姓名、签字和有效联系方式。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（四）不在结果公示期内的。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（五）已对异议事项做出答复的。</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3</w:t>
      </w:r>
      <w:r>
        <w:rPr>
          <w:rFonts w:hint="eastAsia" w:ascii="方正仿宋_GBK" w:hAnsi="方正仿宋_GBK" w:eastAsia="方正仿宋_GBK" w:cs="方正仿宋_GBK"/>
          <w:color w:val="000000"/>
          <w:sz w:val="28"/>
          <w:szCs w:val="28"/>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2"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十四、监督部门</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sz w:val="28"/>
          <w:szCs w:val="28"/>
        </w:rPr>
        <w:t>重庆空港贵宾服务有限公司纪检委员</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地址：</w:t>
      </w:r>
      <w:r>
        <w:rPr>
          <w:rFonts w:hint="eastAsia" w:ascii="方正仿宋_GBK" w:hAnsi="方正仿宋_GBK" w:eastAsia="方正仿宋_GBK" w:cs="方正仿宋_GBK"/>
          <w:sz w:val="28"/>
          <w:szCs w:val="28"/>
        </w:rPr>
        <w:t>重庆江北国际机场东一路2号护宾楼</w:t>
      </w:r>
    </w:p>
    <w:p>
      <w:pPr>
        <w:autoSpaceDE w:val="0"/>
        <w:autoSpaceDN w:val="0"/>
        <w:adjustRightInd w:val="0"/>
        <w:spacing w:line="360" w:lineRule="auto"/>
        <w:ind w:firstLine="560" w:firstLineChars="200"/>
        <w:rPr>
          <w:rFonts w:hint="default" w:ascii="方正仿宋_GBK" w:hAnsi="方正仿宋_GBK" w:eastAsia="方正仿宋_GBK" w:cs="方正仿宋_GBK"/>
          <w:color w:val="000000"/>
          <w:sz w:val="28"/>
          <w:szCs w:val="28"/>
          <w:lang w:val="en-US" w:eastAsia="zh-CN"/>
        </w:rPr>
      </w:pPr>
      <w:r>
        <w:rPr>
          <w:rFonts w:hint="eastAsia" w:ascii="方正仿宋_GBK" w:hAnsi="方正仿宋_GBK" w:eastAsia="方正仿宋_GBK" w:cs="方正仿宋_GBK"/>
          <w:color w:val="000000"/>
          <w:sz w:val="28"/>
          <w:szCs w:val="28"/>
        </w:rPr>
        <w:t>电话：</w:t>
      </w:r>
      <w:r>
        <w:rPr>
          <w:rFonts w:hint="eastAsia" w:ascii="方正仿宋_GBK" w:hAnsi="方正仿宋_GBK" w:eastAsia="方正仿宋_GBK" w:cs="方正仿宋_GBK"/>
          <w:sz w:val="28"/>
          <w:szCs w:val="28"/>
        </w:rPr>
        <w:t>023-6715</w:t>
      </w:r>
      <w:r>
        <w:rPr>
          <w:rFonts w:hint="eastAsia" w:ascii="方正仿宋_GBK" w:hAnsi="方正仿宋_GBK" w:eastAsia="方正仿宋_GBK" w:cs="方正仿宋_GBK"/>
          <w:sz w:val="28"/>
          <w:szCs w:val="28"/>
          <w:lang w:val="en-US" w:eastAsia="zh-CN"/>
        </w:rPr>
        <w:t>5031</w:t>
      </w:r>
    </w:p>
    <w:p>
      <w:pPr>
        <w:autoSpaceDE w:val="0"/>
        <w:autoSpaceDN w:val="0"/>
        <w:adjustRightInd w:val="0"/>
        <w:spacing w:line="360" w:lineRule="auto"/>
        <w:ind w:firstLine="562" w:firstLineChars="200"/>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十五、结果异议提交渠道</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正式结果异议函件应同步提交采购人及监督机构。</w:t>
      </w:r>
    </w:p>
    <w:p>
      <w:pPr>
        <w:autoSpaceDE w:val="0"/>
        <w:autoSpaceDN w:val="0"/>
        <w:adjustRightInd w:val="0"/>
        <w:snapToGrid w:val="0"/>
        <w:spacing w:line="360" w:lineRule="auto"/>
        <w:ind w:firstLine="551" w:firstLineChars="196"/>
        <w:textAlignment w:val="bottom"/>
        <w:rPr>
          <w:rFonts w:ascii="方正仿宋_GBK" w:hAnsi="方正仿宋_GBK" w:eastAsia="方正仿宋_GBK" w:cs="方正仿宋_GBK"/>
          <w:b/>
          <w:color w:val="000000"/>
          <w:sz w:val="28"/>
          <w:szCs w:val="28"/>
        </w:rPr>
      </w:pPr>
      <w:r>
        <w:rPr>
          <w:rFonts w:hint="eastAsia" w:ascii="方正仿宋_GBK" w:hAnsi="方正仿宋_GBK" w:eastAsia="方正仿宋_GBK" w:cs="方正仿宋_GBK"/>
          <w:b/>
          <w:color w:val="000000"/>
          <w:sz w:val="28"/>
          <w:szCs w:val="28"/>
        </w:rPr>
        <w:t>十六、比选时间、地点及结果通知</w:t>
      </w:r>
    </w:p>
    <w:p>
      <w:pPr>
        <w:widowControl/>
        <w:adjustRightInd w:val="0"/>
        <w:snapToGrid w:val="0"/>
        <w:spacing w:line="360" w:lineRule="auto"/>
        <w:ind w:firstLine="560" w:firstLineChars="200"/>
        <w:jc w:val="left"/>
        <w:textAlignment w:val="bottom"/>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1</w:t>
      </w:r>
      <w:r>
        <w:rPr>
          <w:rFonts w:ascii="方正仿宋_GBK" w:hAnsi="方正仿宋_GBK" w:eastAsia="方正仿宋_GBK" w:cs="方正仿宋_GBK"/>
          <w:sz w:val="28"/>
          <w:szCs w:val="28"/>
        </w:rPr>
        <w:t>6</w:t>
      </w:r>
      <w:r>
        <w:rPr>
          <w:rFonts w:hint="eastAsia" w:ascii="方正仿宋_GBK" w:hAnsi="方正仿宋_GBK" w:eastAsia="方正仿宋_GBK" w:cs="方正仿宋_GBK"/>
          <w:sz w:val="28"/>
          <w:szCs w:val="28"/>
        </w:rPr>
        <w:t xml:space="preserve">.1 </w:t>
      </w:r>
      <w:r>
        <w:rPr>
          <w:rFonts w:hint="eastAsia" w:ascii="方正仿宋_GBK" w:hAnsi="方正仿宋_GBK" w:eastAsia="方正仿宋_GBK" w:cs="方正仿宋_GBK"/>
          <w:color w:val="000000"/>
          <w:sz w:val="28"/>
          <w:szCs w:val="28"/>
          <w:lang w:val="zh-CN"/>
        </w:rPr>
        <w:t>比选响应文件</w:t>
      </w:r>
      <w:r>
        <w:rPr>
          <w:rFonts w:hint="eastAsia" w:ascii="方正仿宋_GBK" w:hAnsi="方正仿宋_GBK" w:eastAsia="方正仿宋_GBK" w:cs="方正仿宋_GBK"/>
          <w:kern w:val="0"/>
          <w:sz w:val="28"/>
          <w:szCs w:val="28"/>
        </w:rPr>
        <w:t>必须在</w:t>
      </w:r>
      <w:r>
        <w:rPr>
          <w:rFonts w:hint="eastAsia" w:ascii="方正仿宋_GBK" w:hAnsi="方正仿宋_GBK" w:eastAsia="方正仿宋_GBK" w:cs="方正仿宋_GBK"/>
          <w:kern w:val="0"/>
          <w:sz w:val="28"/>
          <w:szCs w:val="28"/>
          <w:u w:val="single"/>
          <w:lang w:val="en-US" w:eastAsia="zh-CN"/>
        </w:rPr>
        <w:t>2022</w:t>
      </w:r>
      <w:r>
        <w:rPr>
          <w:rFonts w:hint="eastAsia" w:ascii="方正仿宋_GBK" w:hAnsi="方正仿宋_GBK" w:eastAsia="方正仿宋_GBK" w:cs="方正仿宋_GBK"/>
          <w:kern w:val="0"/>
          <w:sz w:val="28"/>
          <w:szCs w:val="28"/>
          <w:u w:val="single"/>
        </w:rPr>
        <w:t>年</w:t>
      </w:r>
      <w:r>
        <w:rPr>
          <w:rFonts w:hint="eastAsia" w:ascii="方正仿宋_GBK" w:hAnsi="方正仿宋_GBK" w:eastAsia="方正仿宋_GBK" w:cs="方正仿宋_GBK"/>
          <w:kern w:val="0"/>
          <w:sz w:val="28"/>
          <w:szCs w:val="28"/>
          <w:u w:val="single"/>
          <w:lang w:val="en-US" w:eastAsia="zh-CN"/>
        </w:rPr>
        <w:t>2</w:t>
      </w:r>
      <w:r>
        <w:rPr>
          <w:rFonts w:hint="eastAsia" w:ascii="方正仿宋_GBK" w:hAnsi="方正仿宋_GBK" w:eastAsia="方正仿宋_GBK" w:cs="方正仿宋_GBK"/>
          <w:kern w:val="0"/>
          <w:sz w:val="28"/>
          <w:szCs w:val="28"/>
          <w:u w:val="single"/>
        </w:rPr>
        <w:t>月</w:t>
      </w:r>
      <w:r>
        <w:rPr>
          <w:rFonts w:hint="eastAsia" w:ascii="方正仿宋_GBK" w:hAnsi="方正仿宋_GBK" w:eastAsia="方正仿宋_GBK" w:cs="方正仿宋_GBK"/>
          <w:kern w:val="0"/>
          <w:sz w:val="28"/>
          <w:szCs w:val="28"/>
          <w:u w:val="single"/>
          <w:lang w:val="en-US" w:eastAsia="zh-CN"/>
        </w:rPr>
        <w:t>24</w:t>
      </w:r>
      <w:r>
        <w:rPr>
          <w:rFonts w:hint="eastAsia" w:ascii="方正仿宋_GBK" w:hAnsi="方正仿宋_GBK" w:eastAsia="方正仿宋_GBK" w:cs="方正仿宋_GBK"/>
          <w:kern w:val="0"/>
          <w:sz w:val="28"/>
          <w:szCs w:val="28"/>
          <w:u w:val="single"/>
        </w:rPr>
        <w:t>日</w:t>
      </w:r>
      <w:r>
        <w:rPr>
          <w:rFonts w:hint="eastAsia" w:ascii="方正仿宋_GBK" w:hAnsi="方正仿宋_GBK" w:eastAsia="方正仿宋_GBK" w:cs="方正仿宋_GBK"/>
          <w:kern w:val="0"/>
          <w:sz w:val="28"/>
          <w:szCs w:val="28"/>
          <w:u w:val="single"/>
          <w:lang w:eastAsia="zh-CN"/>
        </w:rPr>
        <w:t>下午</w:t>
      </w:r>
      <w:r>
        <w:rPr>
          <w:rFonts w:hint="eastAsia" w:ascii="方正仿宋_GBK" w:hAnsi="方正仿宋_GBK" w:eastAsia="方正仿宋_GBK" w:cs="方正仿宋_GBK"/>
          <w:kern w:val="0"/>
          <w:sz w:val="28"/>
          <w:szCs w:val="28"/>
          <w:lang w:val="en-US" w:eastAsia="zh-CN"/>
        </w:rPr>
        <w:t>14:30</w:t>
      </w:r>
      <w:r>
        <w:rPr>
          <w:rFonts w:hint="eastAsia" w:ascii="方正仿宋_GBK" w:hAnsi="方正仿宋_GBK" w:eastAsia="方正仿宋_GBK" w:cs="方正仿宋_GBK"/>
          <w:kern w:val="0"/>
          <w:sz w:val="28"/>
          <w:szCs w:val="28"/>
        </w:rPr>
        <w:t>时送到</w:t>
      </w:r>
      <w:r>
        <w:rPr>
          <w:rFonts w:hint="eastAsia" w:ascii="方正仿宋_GBK" w:hAnsi="方正仿宋_GBK" w:eastAsia="方正仿宋_GBK" w:cs="方正仿宋_GBK"/>
          <w:sz w:val="28"/>
          <w:szCs w:val="28"/>
          <w:lang w:val="zh-CN"/>
        </w:rPr>
        <w:t>重庆空港贵宾服务有限公司（</w:t>
      </w:r>
      <w:r>
        <w:rPr>
          <w:rFonts w:hint="eastAsia" w:ascii="方正仿宋_GBK" w:hAnsi="方正仿宋_GBK" w:eastAsia="方正仿宋_GBK" w:cs="方正仿宋_GBK"/>
          <w:sz w:val="28"/>
          <w:szCs w:val="28"/>
        </w:rPr>
        <w:t>护宾</w:t>
      </w:r>
      <w:r>
        <w:rPr>
          <w:rFonts w:hint="eastAsia" w:ascii="方正仿宋_GBK" w:hAnsi="方正仿宋_GBK" w:eastAsia="方正仿宋_GBK" w:cs="方正仿宋_GBK"/>
          <w:sz w:val="28"/>
          <w:szCs w:val="28"/>
          <w:lang w:val="zh-CN"/>
        </w:rPr>
        <w:t>楼</w:t>
      </w:r>
      <w:r>
        <w:rPr>
          <w:rFonts w:hint="eastAsia" w:ascii="方正仿宋_GBK" w:hAnsi="方正仿宋_GBK" w:eastAsia="方正仿宋_GBK" w:cs="方正仿宋_GBK"/>
          <w:sz w:val="28"/>
          <w:szCs w:val="28"/>
        </w:rPr>
        <w:t>305</w:t>
      </w:r>
      <w:r>
        <w:rPr>
          <w:rFonts w:hint="eastAsia" w:ascii="方正仿宋_GBK" w:hAnsi="方正仿宋_GBK" w:eastAsia="方正仿宋_GBK" w:cs="方正仿宋_GBK"/>
          <w:sz w:val="28"/>
          <w:szCs w:val="28"/>
          <w:lang w:val="zh-CN"/>
        </w:rPr>
        <w:t>室），过</w:t>
      </w:r>
      <w:r>
        <w:rPr>
          <w:rFonts w:hint="eastAsia" w:ascii="方正仿宋_GBK" w:hAnsi="方正仿宋_GBK" w:eastAsia="方正仿宋_GBK" w:cs="方正仿宋_GBK"/>
          <w:kern w:val="0"/>
          <w:sz w:val="28"/>
          <w:szCs w:val="28"/>
        </w:rPr>
        <w:t>期不予受理。</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6</w:t>
      </w:r>
      <w:r>
        <w:rPr>
          <w:rFonts w:hint="eastAsia" w:ascii="方正仿宋_GBK" w:hAnsi="方正仿宋_GBK" w:eastAsia="方正仿宋_GBK" w:cs="方正仿宋_GBK"/>
          <w:color w:val="000000"/>
          <w:sz w:val="28"/>
          <w:szCs w:val="28"/>
        </w:rPr>
        <w:t>.2</w:t>
      </w:r>
      <w:r>
        <w:rPr>
          <w:rFonts w:hint="eastAsia" w:ascii="方正仿宋_GBK" w:hAnsi="方正仿宋_GBK" w:eastAsia="方正仿宋_GBK" w:cs="方正仿宋_GBK"/>
          <w:color w:val="000000"/>
          <w:sz w:val="28"/>
          <w:szCs w:val="28"/>
          <w:lang w:val="en-US" w:eastAsia="zh-CN"/>
        </w:rPr>
        <w:t xml:space="preserve"> </w:t>
      </w:r>
      <w:r>
        <w:rPr>
          <w:rFonts w:hint="eastAsia" w:ascii="方正仿宋_GBK" w:hAnsi="方正仿宋_GBK" w:eastAsia="方正仿宋_GBK" w:cs="方正仿宋_GBK"/>
          <w:kern w:val="0"/>
          <w:sz w:val="28"/>
          <w:szCs w:val="28"/>
          <w:u w:val="single"/>
          <w:lang w:val="en-US" w:eastAsia="zh-CN"/>
        </w:rPr>
        <w:t>2022</w:t>
      </w:r>
      <w:r>
        <w:rPr>
          <w:rFonts w:hint="eastAsia" w:ascii="方正仿宋_GBK" w:hAnsi="方正仿宋_GBK" w:eastAsia="方正仿宋_GBK" w:cs="方正仿宋_GBK"/>
          <w:kern w:val="0"/>
          <w:sz w:val="28"/>
          <w:szCs w:val="28"/>
          <w:u w:val="single"/>
        </w:rPr>
        <w:t>年</w:t>
      </w:r>
      <w:r>
        <w:rPr>
          <w:rFonts w:hint="eastAsia" w:ascii="方正仿宋_GBK" w:hAnsi="方正仿宋_GBK" w:eastAsia="方正仿宋_GBK" w:cs="方正仿宋_GBK"/>
          <w:kern w:val="0"/>
          <w:sz w:val="28"/>
          <w:szCs w:val="28"/>
          <w:u w:val="single"/>
          <w:lang w:val="en-US" w:eastAsia="zh-CN"/>
        </w:rPr>
        <w:t>2</w:t>
      </w:r>
      <w:r>
        <w:rPr>
          <w:rFonts w:hint="eastAsia" w:ascii="方正仿宋_GBK" w:hAnsi="方正仿宋_GBK" w:eastAsia="方正仿宋_GBK" w:cs="方正仿宋_GBK"/>
          <w:kern w:val="0"/>
          <w:sz w:val="28"/>
          <w:szCs w:val="28"/>
          <w:u w:val="single"/>
        </w:rPr>
        <w:t>月</w:t>
      </w:r>
      <w:r>
        <w:rPr>
          <w:rFonts w:hint="eastAsia" w:ascii="方正仿宋_GBK" w:hAnsi="方正仿宋_GBK" w:eastAsia="方正仿宋_GBK" w:cs="方正仿宋_GBK"/>
          <w:kern w:val="0"/>
          <w:sz w:val="28"/>
          <w:szCs w:val="28"/>
          <w:u w:val="single"/>
          <w:lang w:val="en-US" w:eastAsia="zh-CN"/>
        </w:rPr>
        <w:t>24</w:t>
      </w:r>
      <w:bookmarkStart w:id="29" w:name="_GoBack"/>
      <w:bookmarkEnd w:id="29"/>
      <w:r>
        <w:rPr>
          <w:rFonts w:hint="eastAsia" w:ascii="方正仿宋_GBK" w:hAnsi="方正仿宋_GBK" w:eastAsia="方正仿宋_GBK" w:cs="方正仿宋_GBK"/>
          <w:kern w:val="0"/>
          <w:sz w:val="28"/>
          <w:szCs w:val="28"/>
          <w:u w:val="single"/>
        </w:rPr>
        <w:t>日</w:t>
      </w:r>
      <w:r>
        <w:rPr>
          <w:rFonts w:hint="eastAsia" w:ascii="方正仿宋_GBK" w:hAnsi="方正仿宋_GBK" w:eastAsia="方正仿宋_GBK" w:cs="方正仿宋_GBK"/>
          <w:kern w:val="0"/>
          <w:sz w:val="28"/>
          <w:szCs w:val="28"/>
          <w:u w:val="single"/>
          <w:lang w:eastAsia="zh-CN"/>
        </w:rPr>
        <w:t>下午</w:t>
      </w:r>
      <w:r>
        <w:rPr>
          <w:rFonts w:hint="eastAsia" w:ascii="方正仿宋_GBK" w:hAnsi="方正仿宋_GBK" w:eastAsia="方正仿宋_GBK" w:cs="方正仿宋_GBK"/>
          <w:kern w:val="0"/>
          <w:sz w:val="28"/>
          <w:szCs w:val="28"/>
          <w:u w:val="single"/>
          <w:lang w:val="en-US" w:eastAsia="zh-CN"/>
        </w:rPr>
        <w:t>14:30</w:t>
      </w:r>
      <w:r>
        <w:rPr>
          <w:rFonts w:hint="eastAsia" w:ascii="方正仿宋_GBK" w:hAnsi="方正仿宋_GBK" w:eastAsia="方正仿宋_GBK" w:cs="方正仿宋_GBK"/>
          <w:color w:val="000000"/>
          <w:sz w:val="28"/>
          <w:szCs w:val="28"/>
        </w:rPr>
        <w:t>时在</w:t>
      </w:r>
      <w:r>
        <w:rPr>
          <w:rFonts w:hint="eastAsia" w:ascii="方正仿宋_GBK" w:hAnsi="方正仿宋_GBK" w:eastAsia="方正仿宋_GBK" w:cs="方正仿宋_GBK"/>
          <w:sz w:val="28"/>
          <w:szCs w:val="28"/>
        </w:rPr>
        <w:t>重庆空港贵宾服务有限公司（重庆江北国际机场东一路2号护宾楼）办公楼</w:t>
      </w:r>
      <w:r>
        <w:rPr>
          <w:rFonts w:hint="eastAsia" w:ascii="方正仿宋_GBK" w:hAnsi="方正仿宋_GBK" w:eastAsia="方正仿宋_GBK" w:cs="方正仿宋_GBK"/>
          <w:sz w:val="28"/>
          <w:szCs w:val="28"/>
          <w:u w:val="single"/>
        </w:rPr>
        <w:t>305</w:t>
      </w:r>
      <w:r>
        <w:rPr>
          <w:rFonts w:hint="eastAsia" w:ascii="方正仿宋_GBK" w:hAnsi="方正仿宋_GBK" w:eastAsia="方正仿宋_GBK" w:cs="方正仿宋_GBK"/>
          <w:sz w:val="28"/>
          <w:szCs w:val="28"/>
        </w:rPr>
        <w:t>会议室对本项目进行比选，各比选响应人须参加</w:t>
      </w:r>
      <w:r>
        <w:rPr>
          <w:rFonts w:hint="eastAsia" w:ascii="方正仿宋_GBK" w:hAnsi="方正仿宋_GBK" w:eastAsia="方正仿宋_GBK" w:cs="方正仿宋_GBK"/>
          <w:color w:val="000000"/>
          <w:sz w:val="28"/>
          <w:szCs w:val="28"/>
        </w:rPr>
        <w:t>。</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6</w:t>
      </w:r>
      <w:r>
        <w:rPr>
          <w:rFonts w:hint="eastAsia" w:ascii="方正仿宋_GBK" w:hAnsi="方正仿宋_GBK" w:eastAsia="方正仿宋_GBK" w:cs="方正仿宋_GBK"/>
          <w:color w:val="000000"/>
          <w:sz w:val="28"/>
          <w:szCs w:val="28"/>
        </w:rPr>
        <w:t>.3</w:t>
      </w:r>
      <w:r>
        <w:rPr>
          <w:rFonts w:ascii="方正仿宋_GBK" w:hAnsi="方正仿宋_GBK" w:eastAsia="方正仿宋_GBK" w:cs="方正仿宋_GBK"/>
          <w:color w:val="000000"/>
          <w:sz w:val="28"/>
          <w:szCs w:val="28"/>
        </w:rPr>
        <w:t xml:space="preserve"> </w:t>
      </w:r>
      <w:r>
        <w:rPr>
          <w:rFonts w:hint="eastAsia" w:ascii="方正仿宋_GBK" w:hAnsi="方正仿宋_GBK" w:eastAsia="方正仿宋_GBK" w:cs="方正仿宋_GBK"/>
          <w:sz w:val="28"/>
          <w:szCs w:val="28"/>
        </w:rPr>
        <w:t>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ascii="方正仿宋_GBK" w:hAnsi="方正仿宋_GBK" w:eastAsia="方正仿宋_GBK" w:cs="方正仿宋_GBK"/>
          <w:color w:val="000000"/>
          <w:sz w:val="28"/>
          <w:szCs w:val="28"/>
        </w:rPr>
      </w:pPr>
      <w:r>
        <w:rPr>
          <w:rFonts w:hint="eastAsia" w:ascii="方正仿宋_GBK" w:hAnsi="方正仿宋_GBK" w:eastAsia="方正仿宋_GBK" w:cs="方正仿宋_GBK"/>
          <w:color w:val="000000"/>
          <w:sz w:val="28"/>
          <w:szCs w:val="28"/>
        </w:rPr>
        <w:t>1</w:t>
      </w:r>
      <w:r>
        <w:rPr>
          <w:rFonts w:ascii="方正仿宋_GBK" w:hAnsi="方正仿宋_GBK" w:eastAsia="方正仿宋_GBK" w:cs="方正仿宋_GBK"/>
          <w:color w:val="000000"/>
          <w:sz w:val="28"/>
          <w:szCs w:val="28"/>
        </w:rPr>
        <w:t>6</w:t>
      </w:r>
      <w:r>
        <w:rPr>
          <w:rFonts w:hint="eastAsia" w:ascii="方正仿宋_GBK" w:hAnsi="方正仿宋_GBK" w:eastAsia="方正仿宋_GBK" w:cs="方正仿宋_GBK"/>
          <w:color w:val="000000"/>
          <w:sz w:val="28"/>
          <w:szCs w:val="28"/>
        </w:rPr>
        <w:t>.4 比选结果通知：拟成交结果将公示在重庆机场集团有限公司</w:t>
      </w:r>
      <w:r>
        <w:rPr>
          <w:rFonts w:hint="eastAsia" w:ascii="方正仿宋_GBK" w:hAnsi="方正仿宋_GBK" w:eastAsia="方正仿宋_GBK" w:cs="方正仿宋_GBK"/>
          <w:color w:val="000000" w:themeColor="text1"/>
          <w:kern w:val="0"/>
          <w:sz w:val="28"/>
          <w:szCs w:val="28"/>
        </w:rPr>
        <w:t>官方网站（www.cqa.cn）</w:t>
      </w:r>
      <w:r>
        <w:rPr>
          <w:rFonts w:hint="eastAsia" w:ascii="方正仿宋_GBK" w:hAnsi="方正仿宋_GBK" w:eastAsia="方正仿宋_GBK" w:cs="方正仿宋_GBK"/>
          <w:color w:val="000000"/>
          <w:sz w:val="28"/>
          <w:szCs w:val="28"/>
        </w:rPr>
        <w:t>，待结果确定后会及时通知，原则上只通知被选中的比选响应人，对未被选中的比选响应人不通知、不解释，响应文件不予退还。</w:t>
      </w:r>
    </w:p>
    <w:p>
      <w:pPr>
        <w:snapToGrid w:val="0"/>
        <w:spacing w:line="360" w:lineRule="auto"/>
        <w:ind w:firstLine="551" w:firstLineChars="196"/>
        <w:rPr>
          <w:rFonts w:ascii="方正仿宋_GBK" w:hAnsi="方正仿宋_GBK" w:eastAsia="方正仿宋_GBK" w:cs="方正仿宋_GBK"/>
          <w:b/>
          <w:sz w:val="28"/>
          <w:szCs w:val="28"/>
        </w:rPr>
      </w:pPr>
      <w:r>
        <w:rPr>
          <w:rFonts w:hint="eastAsia" w:ascii="方正仿宋_GBK" w:hAnsi="方正仿宋_GBK" w:eastAsia="方正仿宋_GBK" w:cs="方正仿宋_GBK"/>
          <w:b/>
          <w:color w:val="000000"/>
          <w:sz w:val="28"/>
          <w:szCs w:val="28"/>
        </w:rPr>
        <w:t>十七、采购人</w:t>
      </w:r>
      <w:r>
        <w:rPr>
          <w:rFonts w:hint="eastAsia" w:ascii="方正仿宋_GBK" w:hAnsi="方正仿宋_GBK" w:eastAsia="方正仿宋_GBK" w:cs="方正仿宋_GBK"/>
          <w:b/>
          <w:sz w:val="28"/>
          <w:szCs w:val="28"/>
        </w:rPr>
        <w:t>联系方式</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采购人：重庆空港贵宾服务有限公司</w:t>
      </w:r>
    </w:p>
    <w:p>
      <w:pPr>
        <w:snapToGrid w:val="0"/>
        <w:spacing w:line="360" w:lineRule="auto"/>
        <w:ind w:firstLine="539"/>
        <w:rPr>
          <w:rFonts w:hint="default" w:ascii="方正仿宋_GBK" w:hAnsi="方正仿宋_GBK" w:eastAsia="方正仿宋_GBK" w:cs="方正仿宋_GBK"/>
          <w:sz w:val="28"/>
          <w:szCs w:val="28"/>
          <w:lang w:val="en-US" w:eastAsia="zh-CN"/>
        </w:rPr>
      </w:pPr>
      <w:r>
        <w:rPr>
          <w:rFonts w:hint="eastAsia" w:ascii="方正仿宋_GBK" w:hAnsi="方正仿宋_GBK" w:eastAsia="方正仿宋_GBK" w:cs="方正仿宋_GBK"/>
          <w:sz w:val="28"/>
          <w:szCs w:val="28"/>
        </w:rPr>
        <w:t>联系人：</w:t>
      </w:r>
      <w:r>
        <w:rPr>
          <w:rFonts w:hint="eastAsia" w:ascii="方正仿宋_GBK" w:hAnsi="方正仿宋_GBK" w:eastAsia="方正仿宋_GBK" w:cs="方正仿宋_GBK"/>
          <w:sz w:val="28"/>
          <w:szCs w:val="28"/>
          <w:lang w:val="en-US" w:eastAsia="zh-CN"/>
        </w:rPr>
        <w:t>袁老师</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电话：023-67153616</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电子邮箱：</w:t>
      </w:r>
    </w:p>
    <w:p>
      <w:pPr>
        <w:snapToGrid w:val="0"/>
        <w:spacing w:line="360" w:lineRule="auto"/>
        <w:ind w:firstLine="539"/>
        <w:rPr>
          <w:rFonts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邮编：401120</w:t>
      </w:r>
    </w:p>
    <w:p>
      <w:pPr>
        <w:pStyle w:val="2"/>
        <w:rPr>
          <w:rFonts w:hint="eastAsia"/>
        </w:rPr>
      </w:pPr>
    </w:p>
    <w:p>
      <w:pPr>
        <w:rPr>
          <w:rFonts w:hint="eastAsia"/>
        </w:rPr>
      </w:pPr>
    </w:p>
    <w:p>
      <w:pPr>
        <w:pStyle w:val="2"/>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第二章  比选评分办法</w:t>
      </w:r>
    </w:p>
    <w:p>
      <w:pPr>
        <w:widowControl/>
        <w:adjustRightInd w:val="0"/>
        <w:snapToGrid w:val="0"/>
        <w:spacing w:line="360" w:lineRule="auto"/>
        <w:ind w:firstLine="560" w:firstLineChars="200"/>
        <w:jc w:val="left"/>
        <w:textAlignment w:val="bottom"/>
        <w:rPr>
          <w:rFonts w:hint="eastAsia" w:ascii="方正仿宋_GBK" w:hAnsi="方正仿宋_GBK" w:eastAsia="方正仿宋_GBK" w:cs="方正仿宋_GBK"/>
          <w:sz w:val="28"/>
          <w:szCs w:val="28"/>
        </w:rPr>
      </w:pPr>
      <w:r>
        <w:rPr>
          <w:rFonts w:hint="eastAsia" w:ascii="方正仿宋_GBK" w:hAnsi="方正仿宋_GBK" w:eastAsia="方正仿宋_GBK" w:cs="方正仿宋_GBK"/>
          <w:sz w:val="28"/>
          <w:szCs w:val="28"/>
        </w:rPr>
        <w:t>本次比选采取综合评分法。在经过初步审查后对符合本文件基本要求的比选响应人进行详细评审，总得分为经济、技术、商务三种评定因素分别按照相应分值计算分项得分后相加的总和，满分为100分，比选响应人得分最高者作为成交供应商，综合得分从高到底排名前1-3名的比选响应人作为成交候选人。</w:t>
      </w:r>
    </w:p>
    <w:tbl>
      <w:tblPr>
        <w:tblStyle w:val="12"/>
        <w:tblpPr w:leftFromText="180" w:rightFromText="180" w:vertAnchor="text" w:horzAnchor="page" w:tblpXSpec="center" w:tblpY="974"/>
        <w:tblOverlap w:val="never"/>
        <w:tblW w:w="94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5"/>
        <w:gridCol w:w="910"/>
        <w:gridCol w:w="1906"/>
        <w:gridCol w:w="2704"/>
        <w:gridCol w:w="24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7" w:hRule="atLeast"/>
        </w:trPr>
        <w:tc>
          <w:tcPr>
            <w:tcW w:w="1545"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条款内容</w:t>
            </w:r>
          </w:p>
        </w:tc>
        <w:tc>
          <w:tcPr>
            <w:tcW w:w="7944" w:type="dxa"/>
            <w:gridSpan w:val="4"/>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编列内容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45" w:type="dxa"/>
            <w:vMerge w:val="restart"/>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分值构成</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(总分100分)</w:t>
            </w:r>
          </w:p>
        </w:tc>
        <w:tc>
          <w:tcPr>
            <w:tcW w:w="5520" w:type="dxa"/>
            <w:gridSpan w:val="3"/>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评分因素</w:t>
            </w:r>
          </w:p>
        </w:tc>
        <w:tc>
          <w:tcPr>
            <w:tcW w:w="2424" w:type="dxa"/>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45" w:type="dxa"/>
            <w:vMerge w:val="continue"/>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p>
        </w:tc>
        <w:tc>
          <w:tcPr>
            <w:tcW w:w="5520" w:type="dxa"/>
            <w:gridSpan w:val="3"/>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商务部分</w:t>
            </w:r>
          </w:p>
        </w:tc>
        <w:tc>
          <w:tcPr>
            <w:tcW w:w="2424" w:type="dxa"/>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45" w:type="dxa"/>
            <w:vMerge w:val="continue"/>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p>
        </w:tc>
        <w:tc>
          <w:tcPr>
            <w:tcW w:w="5520" w:type="dxa"/>
            <w:gridSpan w:val="3"/>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技术部分</w:t>
            </w:r>
          </w:p>
        </w:tc>
        <w:tc>
          <w:tcPr>
            <w:tcW w:w="2424" w:type="dxa"/>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1545" w:type="dxa"/>
            <w:vMerge w:val="continue"/>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p>
        </w:tc>
        <w:tc>
          <w:tcPr>
            <w:tcW w:w="5520" w:type="dxa"/>
            <w:gridSpan w:val="3"/>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经济部分</w:t>
            </w:r>
          </w:p>
        </w:tc>
        <w:tc>
          <w:tcPr>
            <w:tcW w:w="2424" w:type="dxa"/>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trPr>
        <w:tc>
          <w:tcPr>
            <w:tcW w:w="1545"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评审基准价计算方法</w:t>
            </w:r>
          </w:p>
        </w:tc>
        <w:tc>
          <w:tcPr>
            <w:tcW w:w="7944" w:type="dxa"/>
            <w:gridSpan w:val="4"/>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color w:val="000000" w:themeColor="text1"/>
                <w:sz w:val="24"/>
              </w:rPr>
              <w:t>在招标人公布的最高限价的75%—100%（含）范围内，经初步评审和详细评审后，取所有有效报价的算术平均值（价），作为评标基准价。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545"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比选报价的偏差率计算公式</w:t>
            </w:r>
          </w:p>
        </w:tc>
        <w:tc>
          <w:tcPr>
            <w:tcW w:w="7944" w:type="dxa"/>
            <w:gridSpan w:val="4"/>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偏差率=100%×（不含税报价－评审基准价）/评审基准价（计算结果四舍五入保留小数点后1位，小数点后第2位“四舍五入”）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3" w:hRule="atLeast"/>
        </w:trPr>
        <w:tc>
          <w:tcPr>
            <w:tcW w:w="9489" w:type="dxa"/>
            <w:gridSpan w:val="5"/>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评分因素、分值权重及评分标准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8" w:hRule="atLeast"/>
        </w:trPr>
        <w:tc>
          <w:tcPr>
            <w:tcW w:w="2455" w:type="dxa"/>
            <w:gridSpan w:val="2"/>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评分因素及分值权重</w:t>
            </w:r>
          </w:p>
        </w:tc>
        <w:tc>
          <w:tcPr>
            <w:tcW w:w="1906" w:type="dxa"/>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评审因素</w:t>
            </w:r>
          </w:p>
        </w:tc>
        <w:tc>
          <w:tcPr>
            <w:tcW w:w="5128"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5" w:hRule="atLeast"/>
        </w:trPr>
        <w:tc>
          <w:tcPr>
            <w:tcW w:w="2455" w:type="dxa"/>
            <w:gridSpan w:val="2"/>
            <w:vMerge w:val="restart"/>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商务部分评分（A）</w:t>
            </w:r>
          </w:p>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(满分10分)</w:t>
            </w:r>
          </w:p>
        </w:tc>
        <w:tc>
          <w:tcPr>
            <w:tcW w:w="1906"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(1)产品业绩</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（满分2分）</w:t>
            </w:r>
          </w:p>
        </w:tc>
        <w:tc>
          <w:tcPr>
            <w:tcW w:w="5128"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所投品牌产品在相关机场应用案例，提供合同扫描件（近五年内），每提供一个项目案例得1分，最多得2分。</w:t>
            </w:r>
          </w:p>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（请提供合同复印件并加盖投标人公章放入比选响应文件）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trPr>
        <w:tc>
          <w:tcPr>
            <w:tcW w:w="2455" w:type="dxa"/>
            <w:gridSpan w:val="2"/>
            <w:vMerge w:val="continue"/>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p>
        </w:tc>
        <w:tc>
          <w:tcPr>
            <w:tcW w:w="1906"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（2）产品认证</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（满分2分）</w:t>
            </w:r>
          </w:p>
        </w:tc>
        <w:tc>
          <w:tcPr>
            <w:tcW w:w="5128"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所投品牌产品拥有CE认证、CB认证，提供复印件加盖原厂鲜章，同时满足以上2个认证的，得2分。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trPr>
        <w:tc>
          <w:tcPr>
            <w:tcW w:w="2455" w:type="dxa"/>
            <w:gridSpan w:val="2"/>
            <w:vMerge w:val="continue"/>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p>
        </w:tc>
        <w:tc>
          <w:tcPr>
            <w:tcW w:w="1906"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(3)制造商能力（满分3分）</w:t>
            </w:r>
          </w:p>
        </w:tc>
        <w:tc>
          <w:tcPr>
            <w:tcW w:w="5128"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所投产品制造商具有ISO 9001质量管理认证、ISO14001环境管理认证、OHSAS职业安全健康18001认证，同时满足以上三个认证的，得3分。（提供复印件加盖原厂鲜章）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6" w:hRule="atLeast"/>
        </w:trPr>
        <w:tc>
          <w:tcPr>
            <w:tcW w:w="2455" w:type="dxa"/>
            <w:gridSpan w:val="2"/>
            <w:vMerge w:val="continue"/>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p>
        </w:tc>
        <w:tc>
          <w:tcPr>
            <w:tcW w:w="1906"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(4)售后服务能力（满分3分）</w:t>
            </w:r>
          </w:p>
        </w:tc>
        <w:tc>
          <w:tcPr>
            <w:tcW w:w="5128"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投标人是投标产品原厂授权服务中心的得3分，否则不得分。（提供复印件加盖原厂鲜章）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1" w:hRule="atLeast"/>
        </w:trPr>
        <w:tc>
          <w:tcPr>
            <w:tcW w:w="2455" w:type="dxa"/>
            <w:gridSpan w:val="2"/>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技术部分评分（B）</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（满分40分）</w:t>
            </w:r>
          </w:p>
        </w:tc>
        <w:tc>
          <w:tcPr>
            <w:tcW w:w="1906"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技术性能</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（满分40分）</w:t>
            </w:r>
          </w:p>
        </w:tc>
        <w:tc>
          <w:tcPr>
            <w:tcW w:w="5128" w:type="dxa"/>
            <w:gridSpan w:val="2"/>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A、起评分：</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有效投标人的起评分为40分。</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B、扣分条款：</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1、重要参数带★部分,任意1条不满足，技术分为0分；</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2、重要参数带▲部分，每负偏离一条扣5分，扣完为止；</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3、一般性技术参数达不到招标文件要求的,每负偏离一条扣2分，扣完为止。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7" w:hRule="atLeast"/>
        </w:trPr>
        <w:tc>
          <w:tcPr>
            <w:tcW w:w="2455" w:type="dxa"/>
            <w:gridSpan w:val="2"/>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报价部分评分(C)</w:t>
            </w:r>
          </w:p>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（满分50分）</w:t>
            </w:r>
          </w:p>
        </w:tc>
        <w:tc>
          <w:tcPr>
            <w:tcW w:w="1906" w:type="dxa"/>
            <w:vAlign w:val="center"/>
          </w:tcPr>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投标报价与评标基准价</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（50分）</w:t>
            </w:r>
          </w:p>
        </w:tc>
        <w:tc>
          <w:tcPr>
            <w:tcW w:w="5128"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在招标人公布的最高限价的75%—100%（含）范围内，经初步评审和详细评审后，取所有有效报价的算术平均值（价），作为评标基准价。</w:t>
            </w:r>
          </w:p>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等于评标基准价（ 50 ）分</w:t>
            </w:r>
          </w:p>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每高于评标基准价1%扣1分，偏离不足1%的，按照四舍五入法计算得分。</w:t>
            </w:r>
          </w:p>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每低于评标基准价1%</w:t>
            </w:r>
            <w:r>
              <w:rPr>
                <w:rFonts w:hint="eastAsia" w:asciiTheme="minorEastAsia" w:hAnsiTheme="minorEastAsia" w:eastAsiaTheme="minorEastAsia" w:cstheme="minorEastAsia"/>
                <w:color w:val="auto"/>
                <w:sz w:val="24"/>
              </w:rPr>
              <w:t>扣</w:t>
            </w:r>
            <w:r>
              <w:rPr>
                <w:rFonts w:hint="eastAsia" w:asciiTheme="minorEastAsia" w:hAnsiTheme="minorEastAsia" w:eastAsiaTheme="minorEastAsia" w:cstheme="minorEastAsia"/>
                <w:color w:val="auto"/>
                <w:sz w:val="24"/>
                <w:lang w:val="en-US" w:eastAsia="zh-CN"/>
              </w:rPr>
              <w:t>0.5</w:t>
            </w:r>
            <w:r>
              <w:rPr>
                <w:rFonts w:hint="eastAsia" w:asciiTheme="minorEastAsia" w:hAnsiTheme="minorEastAsia" w:eastAsiaTheme="minorEastAsia" w:cstheme="minorEastAsia"/>
                <w:color w:val="auto"/>
                <w:sz w:val="24"/>
              </w:rPr>
              <w:t>分，</w:t>
            </w:r>
            <w:r>
              <w:rPr>
                <w:rFonts w:hint="eastAsia" w:asciiTheme="minorEastAsia" w:hAnsiTheme="minorEastAsia" w:eastAsiaTheme="minorEastAsia" w:cstheme="minorEastAsia"/>
                <w:sz w:val="24"/>
              </w:rPr>
              <w:t>偏离不足1%的，按照四舍五入法计算得分。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trPr>
        <w:tc>
          <w:tcPr>
            <w:tcW w:w="2455" w:type="dxa"/>
            <w:gridSpan w:val="2"/>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比选得分</w:t>
            </w:r>
          </w:p>
        </w:tc>
        <w:tc>
          <w:tcPr>
            <w:tcW w:w="7034" w:type="dxa"/>
            <w:gridSpan w:val="3"/>
            <w:vAlign w:val="center"/>
          </w:tcPr>
          <w:p>
            <w:pPr>
              <w:widowControl/>
              <w:spacing w:line="360" w:lineRule="exact"/>
              <w:ind w:firstLine="480" w:firstLineChars="200"/>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参选单位得分=A+B+C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2" w:hRule="atLeast"/>
        </w:trPr>
        <w:tc>
          <w:tcPr>
            <w:tcW w:w="9489" w:type="dxa"/>
            <w:gridSpan w:val="5"/>
            <w:vAlign w:val="center"/>
          </w:tcPr>
          <w:p>
            <w:pPr>
              <w:spacing w:line="380" w:lineRule="exact"/>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1.评分分值计算保留小数点后两位，第三位四舍五入。比选响应人最终得分=技术部分得分+商务部分得分+经济部分得分。</w:t>
            </w:r>
          </w:p>
          <w:p>
            <w:pPr>
              <w:spacing w:line="380" w:lineRule="exact"/>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2. 按照比选文件的规定对所有比选响应文件进行初步评审，只有通过初步评审的比选响应文件才能进行后续评审。</w:t>
            </w:r>
          </w:p>
          <w:p>
            <w:pPr>
              <w:spacing w:line="380" w:lineRule="exact"/>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3.详细评审，按第一章的规定对响应报价有算术性错误的进行算术性错误修正，并按修正后的经济部分报价进行后续评审。</w:t>
            </w:r>
          </w:p>
          <w:p>
            <w:pPr>
              <w:spacing w:line="380" w:lineRule="exact"/>
              <w:jc w:val="left"/>
              <w:rPr>
                <w:rFonts w:hint="eastAsia"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4.按本章比选评分办法进行评审，综合得分由高至低的前1至3名的比选响应人为成交候选人，按程序报采购领导小组审定，采购领导小组按规定确定成交人。采购人对成交结果不作解释。</w:t>
            </w:r>
          </w:p>
          <w:p>
            <w:pPr>
              <w:widowControl/>
              <w:spacing w:line="360" w:lineRule="exact"/>
              <w:jc w:val="left"/>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bCs/>
                <w:sz w:val="24"/>
              </w:rPr>
              <w:t>5.如经过对所有比选响应人的比选响应文件进行评审，有效比选响应不足三个使得比选明显缺乏竞争的，评审委员会可以否决全部比选响应人。</w:t>
            </w:r>
          </w:p>
        </w:tc>
      </w:tr>
    </w:tbl>
    <w:p>
      <w:pPr>
        <w:spacing w:line="600" w:lineRule="exact"/>
        <w:jc w:val="center"/>
        <w:rPr>
          <w:rFonts w:hint="eastAsia" w:ascii="方正小标宋_GBK" w:hAnsi="方正小标宋_GBK" w:eastAsia="方正小标宋_GBK" w:cs="方正小标宋_GBK"/>
          <w:color w:val="000000"/>
          <w:sz w:val="44"/>
          <w:szCs w:val="44"/>
        </w:rPr>
      </w:pPr>
    </w:p>
    <w:p>
      <w:pPr>
        <w:spacing w:line="600" w:lineRule="exact"/>
        <w:ind w:firstLine="2200" w:firstLineChars="500"/>
        <w:jc w:val="both"/>
        <w:rPr>
          <w:rFonts w:hint="default" w:ascii="方正小标宋_GBK" w:hAnsi="方正小标宋_GBK" w:eastAsia="方正小标宋_GBK" w:cs="方正小标宋_GBK"/>
          <w:color w:val="000000"/>
          <w:sz w:val="21"/>
          <w:szCs w:val="21"/>
          <w:lang w:val="en-US" w:eastAsia="zh-CN"/>
        </w:rPr>
      </w:pPr>
      <w:r>
        <w:rPr>
          <w:rFonts w:hint="eastAsia" w:ascii="方正小标宋_GBK" w:hAnsi="方正小标宋_GBK" w:eastAsia="方正小标宋_GBK" w:cs="方正小标宋_GBK"/>
          <w:color w:val="000000"/>
          <w:sz w:val="44"/>
          <w:szCs w:val="44"/>
          <w:lang w:val="en-US" w:eastAsia="zh-CN"/>
        </w:rPr>
        <w:t xml:space="preserve">         </w:t>
      </w:r>
      <w:r>
        <w:rPr>
          <w:rFonts w:hint="eastAsia" w:ascii="方正小标宋_GBK" w:hAnsi="方正小标宋_GBK" w:eastAsia="方正小标宋_GBK" w:cs="方正小标宋_GBK"/>
          <w:color w:val="000000"/>
          <w:sz w:val="21"/>
          <w:szCs w:val="21"/>
          <w:lang w:val="en-US" w:eastAsia="zh-CN"/>
        </w:rPr>
        <w:t xml:space="preserve">                   CQGB采购：</w:t>
      </w:r>
    </w:p>
    <w:p>
      <w:pPr>
        <w:spacing w:line="600" w:lineRule="exact"/>
        <w:ind w:firstLine="2200" w:firstLineChars="500"/>
        <w:jc w:val="both"/>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第三章  合同条款及格式</w:t>
      </w:r>
    </w:p>
    <w:p>
      <w:pPr>
        <w:ind w:firstLine="560" w:firstLineChars="200"/>
        <w:rPr>
          <w:rFonts w:ascii="方正仿宋_GBK" w:hAnsi="方正仿宋_GBK" w:eastAsia="方正仿宋_GBK" w:cs="方正仿宋_GBK"/>
          <w:color w:val="FF0000"/>
          <w:sz w:val="28"/>
          <w:szCs w:val="28"/>
        </w:rPr>
      </w:pPr>
    </w:p>
    <w:p>
      <w:pPr>
        <w:spacing w:after="156" w:afterLines="50"/>
        <w:ind w:right="964" w:firstLine="600"/>
        <w:jc w:val="right"/>
      </w:pPr>
    </w:p>
    <w:p>
      <w:pPr>
        <w:spacing w:after="156" w:afterLines="50"/>
        <w:ind w:right="964" w:firstLine="600"/>
        <w:jc w:val="center"/>
        <w:rPr>
          <w:b/>
          <w:sz w:val="44"/>
          <w:szCs w:val="44"/>
        </w:rPr>
      </w:pPr>
      <w:r>
        <w:rPr>
          <w:b/>
          <w:sz w:val="44"/>
          <w:szCs w:val="44"/>
        </w:rPr>
        <w:t>合同模板</w:t>
      </w:r>
    </w:p>
    <w:p>
      <w:pPr>
        <w:spacing w:after="156" w:afterLines="50"/>
        <w:ind w:firstLine="422"/>
        <w:jc w:val="center"/>
        <w:rPr>
          <w:rFonts w:ascii="仿宋" w:eastAsia="仿宋"/>
          <w:b/>
        </w:rPr>
      </w:pPr>
    </w:p>
    <w:p>
      <w:pPr>
        <w:snapToGrid w:val="0"/>
        <w:spacing w:before="100" w:beforeAutospacing="1" w:after="100" w:afterAutospacing="1"/>
        <w:ind w:firstLine="643"/>
        <w:jc w:val="center"/>
        <w:rPr>
          <w:rFonts w:ascii="宋体" w:hAnsi="宋体" w:cs="Calibri"/>
          <w:b/>
          <w:sz w:val="32"/>
          <w:szCs w:val="32"/>
        </w:rPr>
      </w:pPr>
    </w:p>
    <w:p>
      <w:pPr>
        <w:snapToGrid w:val="0"/>
        <w:spacing w:before="100" w:beforeAutospacing="1" w:after="100" w:afterAutospacing="1"/>
        <w:ind w:firstLine="420"/>
        <w:jc w:val="center"/>
        <w:rPr>
          <w:rFonts w:ascii="宋体" w:hAnsi="宋体" w:cs="Calibri"/>
          <w:b/>
          <w:sz w:val="32"/>
          <w:szCs w:val="32"/>
        </w:rPr>
      </w:pPr>
      <w:r>
        <w:pict>
          <v:shape id="直接箭头连接符 4" o:spid="_x0000_s1027" o:spt="32" type="#_x0000_t32" style="position:absolute;left:0pt;margin-left:76.25pt;margin-top:28.35pt;height:0pt;width:290.05pt;z-index:251659264;mso-width-relative:page;mso-height-relative:page;" fill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">
            <v:path arrowok="t"/>
            <v:fill on="f" focussize="0,0"/>
            <v:stroke weight="1.5pt"/>
            <v:imagedata o:title=""/>
            <o:lock v:ext="edit"/>
          </v:shape>
        </w:pict>
      </w:r>
    </w:p>
    <w:p>
      <w:pPr>
        <w:snapToGrid w:val="0"/>
        <w:spacing w:before="100" w:beforeAutospacing="1" w:after="100" w:afterAutospacing="1"/>
        <w:ind w:firstLine="643"/>
        <w:rPr>
          <w:rFonts w:ascii="宋体" w:hAnsi="宋体" w:eastAsiaTheme="minorEastAsia"/>
          <w:b/>
          <w:sz w:val="32"/>
          <w:szCs w:val="32"/>
        </w:rPr>
      </w:pPr>
      <w:r>
        <w:rPr>
          <w:rFonts w:hint="eastAsia" w:ascii="宋体" w:hAnsi="宋体"/>
          <w:b/>
          <w:sz w:val="32"/>
          <w:szCs w:val="32"/>
        </w:rPr>
        <w:t xml:space="preserve">                  </w:t>
      </w:r>
    </w:p>
    <w:p>
      <w:pPr>
        <w:widowControl/>
        <w:tabs>
          <w:tab w:val="left" w:pos="0"/>
        </w:tabs>
        <w:spacing w:line="360" w:lineRule="auto"/>
        <w:ind w:firstLine="880" w:firstLineChars="200"/>
        <w:contextualSpacing/>
        <w:jc w:val="center"/>
        <w:rPr>
          <w:rFonts w:asciiTheme="minorEastAsia" w:hAnsiTheme="minorEastAsia"/>
          <w:sz w:val="44"/>
          <w:szCs w:val="44"/>
        </w:rPr>
      </w:pPr>
      <w:r>
        <w:rPr>
          <w:rFonts w:hint="eastAsia" w:asciiTheme="minorEastAsia" w:hAnsiTheme="minorEastAsia"/>
          <w:sz w:val="44"/>
          <w:szCs w:val="44"/>
        </w:rPr>
        <w:t>LED液晶刷屏机采购合同</w:t>
      </w:r>
    </w:p>
    <w:p>
      <w:pPr>
        <w:snapToGrid w:val="0"/>
        <w:spacing w:before="100" w:beforeAutospacing="1" w:after="100" w:afterAutospacing="1"/>
        <w:ind w:firstLine="420"/>
        <w:rPr>
          <w:rFonts w:ascii="宋体" w:hAnsi="宋体"/>
          <w:b/>
          <w:sz w:val="32"/>
          <w:szCs w:val="32"/>
        </w:rPr>
      </w:pPr>
      <w:r>
        <w:pict>
          <v:shape id="直接箭头连接符 3" o:spid="_x0000_s1026" o:spt="32" type="#_x0000_t32" style="position:absolute;left:0pt;margin-left:71.95pt;margin-top:34.45pt;height:0pt;width:290.05pt;z-index:251660288;mso-width-relative:page;mso-height-relative:page;" filled="f"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">
            <v:path arrowok="t"/>
            <v:fill on="f" focussize="0,0"/>
            <v:stroke weight="1.5pt"/>
            <v:imagedata o:title=""/>
            <o:lock v:ext="edit"/>
          </v:shape>
        </w:pict>
      </w:r>
    </w:p>
    <w:p>
      <w:pPr>
        <w:snapToGrid w:val="0"/>
        <w:spacing w:before="100" w:beforeAutospacing="1" w:after="100" w:afterAutospacing="1"/>
        <w:ind w:firstLine="640"/>
        <w:rPr>
          <w:rFonts w:ascii="宋体" w:hAnsi="宋体" w:eastAsiaTheme="minorEastAsia"/>
          <w:b/>
          <w:sz w:val="32"/>
          <w:szCs w:val="32"/>
        </w:rPr>
      </w:pPr>
    </w:p>
    <w:p/>
    <w:p>
      <w:pPr>
        <w:spacing w:line="360" w:lineRule="auto"/>
        <w:jc w:val="center"/>
        <w:rPr>
          <w:rFonts w:ascii="黑体" w:eastAsia="黑体"/>
          <w:sz w:val="36"/>
          <w:szCs w:val="36"/>
        </w:rPr>
      </w:pPr>
    </w:p>
    <w:p>
      <w:pPr>
        <w:spacing w:line="360" w:lineRule="auto"/>
        <w:jc w:val="center"/>
        <w:rPr>
          <w:rFonts w:ascii="黑体" w:eastAsia="黑体"/>
          <w:sz w:val="36"/>
          <w:szCs w:val="36"/>
        </w:rPr>
      </w:pPr>
    </w:p>
    <w:p>
      <w:pPr>
        <w:spacing w:line="360" w:lineRule="auto"/>
        <w:jc w:val="center"/>
        <w:rPr>
          <w:rFonts w:ascii="黑体" w:eastAsia="黑体"/>
          <w:sz w:val="36"/>
          <w:szCs w:val="36"/>
        </w:rPr>
      </w:pPr>
    </w:p>
    <w:p>
      <w:pPr>
        <w:spacing w:line="360" w:lineRule="auto"/>
        <w:ind w:firstLine="1800" w:firstLineChars="500"/>
        <w:jc w:val="both"/>
        <w:rPr>
          <w:rFonts w:ascii="黑体" w:eastAsia="黑体"/>
          <w:sz w:val="36"/>
          <w:szCs w:val="36"/>
          <w:u w:val="single"/>
        </w:rPr>
      </w:pPr>
      <w:r>
        <w:rPr>
          <w:rFonts w:hint="eastAsia" w:ascii="黑体" w:eastAsia="黑体"/>
          <w:sz w:val="36"/>
          <w:szCs w:val="36"/>
          <w:lang w:eastAsia="zh-CN"/>
        </w:rPr>
        <w:t>甲</w:t>
      </w:r>
      <w:r>
        <w:rPr>
          <w:rFonts w:hint="eastAsia" w:ascii="黑体" w:eastAsia="黑体"/>
          <w:sz w:val="36"/>
          <w:szCs w:val="36"/>
        </w:rPr>
        <w:t>方：</w:t>
      </w:r>
      <w:r>
        <w:rPr>
          <w:rFonts w:hint="eastAsia" w:ascii="黑体" w:eastAsia="黑体"/>
          <w:sz w:val="36"/>
          <w:szCs w:val="36"/>
          <w:u w:val="single"/>
        </w:rPr>
        <w:t>重庆空港贵宾服务有限公司</w:t>
      </w:r>
    </w:p>
    <w:p>
      <w:pPr>
        <w:spacing w:line="360" w:lineRule="auto"/>
        <w:jc w:val="center"/>
        <w:rPr>
          <w:rFonts w:ascii="黑体" w:eastAsia="黑体"/>
          <w:sz w:val="36"/>
          <w:szCs w:val="36"/>
        </w:rPr>
      </w:pPr>
    </w:p>
    <w:p>
      <w:pPr>
        <w:spacing w:line="360" w:lineRule="auto"/>
        <w:ind w:firstLine="1800" w:firstLineChars="500"/>
        <w:rPr>
          <w:rFonts w:ascii="黑体" w:eastAsia="黑体"/>
          <w:sz w:val="36"/>
          <w:szCs w:val="36"/>
          <w:u w:val="single"/>
        </w:rPr>
      </w:pPr>
      <w:r>
        <w:rPr>
          <w:rFonts w:hint="eastAsia" w:ascii="黑体" w:eastAsia="黑体"/>
          <w:sz w:val="36"/>
          <w:szCs w:val="36"/>
          <w:lang w:eastAsia="zh-CN"/>
        </w:rPr>
        <w:t>乙</w:t>
      </w:r>
      <w:r>
        <w:rPr>
          <w:rFonts w:hint="eastAsia" w:ascii="黑体" w:eastAsia="黑体"/>
          <w:sz w:val="36"/>
          <w:szCs w:val="36"/>
        </w:rPr>
        <w:t>方：</w:t>
      </w:r>
      <w:r>
        <w:rPr>
          <w:rFonts w:hint="eastAsia" w:ascii="黑体" w:eastAsia="黑体"/>
          <w:sz w:val="36"/>
          <w:szCs w:val="36"/>
          <w:u w:val="single"/>
        </w:rPr>
        <w:t xml:space="preserve">                    </w:t>
      </w:r>
    </w:p>
    <w:p>
      <w:pPr>
        <w:tabs>
          <w:tab w:val="right" w:pos="7700"/>
        </w:tabs>
        <w:jc w:val="left"/>
        <w:rPr>
          <w:rFonts w:hint="eastAsia" w:ascii="宋体" w:hAnsi="宋体"/>
          <w:bCs/>
          <w:sz w:val="28"/>
          <w:szCs w:val="28"/>
        </w:rPr>
      </w:pPr>
    </w:p>
    <w:p>
      <w:pPr>
        <w:tabs>
          <w:tab w:val="right" w:pos="7700"/>
        </w:tabs>
        <w:jc w:val="left"/>
        <w:rPr>
          <w:rFonts w:hint="eastAsia" w:ascii="宋体" w:hAnsi="宋体"/>
          <w:bCs/>
          <w:sz w:val="28"/>
          <w:szCs w:val="28"/>
        </w:rPr>
      </w:pPr>
    </w:p>
    <w:p>
      <w:pPr>
        <w:tabs>
          <w:tab w:val="right" w:pos="7700"/>
        </w:tabs>
        <w:jc w:val="left"/>
        <w:rPr>
          <w:rFonts w:hint="eastAsia" w:ascii="宋体" w:hAnsi="宋体"/>
          <w:bCs/>
          <w:sz w:val="28"/>
          <w:szCs w:val="28"/>
        </w:rPr>
      </w:pPr>
    </w:p>
    <w:p>
      <w:pPr>
        <w:tabs>
          <w:tab w:val="right" w:pos="7700"/>
        </w:tabs>
        <w:jc w:val="left"/>
        <w:rPr>
          <w:rFonts w:hint="eastAsia" w:ascii="宋体" w:hAnsi="宋体"/>
          <w:bCs/>
          <w:sz w:val="28"/>
          <w:szCs w:val="28"/>
        </w:rPr>
      </w:pPr>
    </w:p>
    <w:p>
      <w:pPr>
        <w:tabs>
          <w:tab w:val="right" w:pos="7700"/>
        </w:tabs>
        <w:jc w:val="left"/>
        <w:rPr>
          <w:rFonts w:ascii="宋体" w:hAnsi="宋体"/>
          <w:bCs/>
          <w:sz w:val="28"/>
          <w:szCs w:val="28"/>
        </w:rPr>
      </w:pPr>
      <w:r>
        <w:rPr>
          <w:rFonts w:hint="eastAsia" w:ascii="宋体" w:hAnsi="宋体"/>
          <w:bCs/>
          <w:sz w:val="28"/>
          <w:szCs w:val="28"/>
        </w:rPr>
        <w:t>甲方：重庆空港贵宾服务有限公司</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统一社会信用代码：</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通讯地址：</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 xml:space="preserve">法定代表人或委托代理人： </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联系电话：</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邮箱地址：</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 xml:space="preserve">开户银行： </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开户名称：</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账号：</w:t>
      </w:r>
    </w:p>
    <w:p>
      <w:pPr>
        <w:pStyle w:val="25"/>
        <w:ind w:firstLine="560"/>
        <w:rPr>
          <w:rFonts w:ascii="宋体" w:hAnsi="宋体" w:eastAsia="宋体"/>
          <w:bCs/>
          <w:color w:val="auto"/>
          <w:sz w:val="28"/>
          <w:szCs w:val="28"/>
          <w:lang w:eastAsia="zh-CN"/>
        </w:rPr>
      </w:pP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乙方：</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统一社会信用代码：</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通讯地址：</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 xml:space="preserve">法定代表人或委托代理人： </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联系电话：</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邮箱地址：</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 xml:space="preserve">开户银行： </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开户名称：</w:t>
      </w:r>
    </w:p>
    <w:p>
      <w:pPr>
        <w:pStyle w:val="25"/>
        <w:ind w:firstLine="0" w:firstLineChars="0"/>
        <w:rPr>
          <w:rFonts w:ascii="宋体" w:hAnsi="宋体" w:eastAsia="宋体"/>
          <w:bCs/>
          <w:color w:val="auto"/>
          <w:sz w:val="28"/>
          <w:szCs w:val="28"/>
          <w:lang w:eastAsia="zh-CN"/>
        </w:rPr>
      </w:pPr>
      <w:r>
        <w:rPr>
          <w:rFonts w:hint="eastAsia" w:ascii="宋体" w:hAnsi="宋体" w:eastAsia="宋体"/>
          <w:bCs/>
          <w:color w:val="auto"/>
          <w:sz w:val="28"/>
          <w:szCs w:val="28"/>
          <w:lang w:eastAsia="zh-CN"/>
        </w:rPr>
        <w:t>账号：</w:t>
      </w:r>
    </w:p>
    <w:p>
      <w:pPr>
        <w:pStyle w:val="25"/>
        <w:ind w:firstLine="560"/>
        <w:rPr>
          <w:rFonts w:ascii="方正仿宋_GBK" w:hAnsi="仿宋_GB2312" w:eastAsia="方正仿宋_GBK"/>
          <w:color w:val="auto"/>
          <w:sz w:val="28"/>
          <w:szCs w:val="28"/>
          <w:lang w:eastAsia="zh-CN"/>
        </w:rPr>
      </w:pPr>
      <w:r>
        <w:rPr>
          <w:rFonts w:hint="eastAsia" w:ascii="方正仿宋_GBK" w:hAnsi="仿宋_GB2312" w:eastAsia="方正仿宋_GBK"/>
          <w:color w:val="auto"/>
          <w:sz w:val="28"/>
          <w:szCs w:val="28"/>
          <w:lang w:eastAsia="zh-CN"/>
        </w:rPr>
        <w:t>甲乙双方依照《中华人民共和国民法典》及相关法律、法规规定，本着平等、自愿的原则，经友好协商，现就甲方向乙方采购</w:t>
      </w:r>
      <w:r>
        <w:rPr>
          <w:rFonts w:hint="eastAsia" w:ascii="方正仿宋_GBK" w:hAnsi="仿宋_GB2312" w:eastAsia="方正仿宋_GBK"/>
          <w:color w:val="auto"/>
          <w:sz w:val="28"/>
          <w:szCs w:val="28"/>
          <w:u w:val="single"/>
          <w:lang w:eastAsia="zh-CN"/>
        </w:rPr>
        <w:t xml:space="preserve">  LED液晶刷屏机</w:t>
      </w:r>
      <w:r>
        <w:rPr>
          <w:rFonts w:hint="eastAsia" w:ascii="方正仿宋_GBK" w:hAnsi="仿宋_GB2312" w:eastAsia="方正仿宋_GBK"/>
          <w:color w:val="auto"/>
          <w:sz w:val="28"/>
          <w:szCs w:val="28"/>
          <w:lang w:eastAsia="zh-CN"/>
        </w:rPr>
        <w:t>，事宜达成以下协议，共同遵守履行：</w:t>
      </w:r>
    </w:p>
    <w:p>
      <w:pPr>
        <w:pStyle w:val="4"/>
        <w:ind w:firstLine="640"/>
        <w:rPr>
          <w:rFonts w:ascii="方正仿宋_GBK" w:eastAsia="方正仿宋_GBK"/>
          <w:sz w:val="28"/>
          <w:szCs w:val="28"/>
        </w:rPr>
      </w:pPr>
      <w:bookmarkStart w:id="1" w:name="_Toc25588100"/>
      <w:r>
        <w:rPr>
          <w:rFonts w:hint="eastAsia" w:ascii="方正仿宋_GBK" w:eastAsia="方正仿宋_GBK"/>
          <w:sz w:val="28"/>
          <w:szCs w:val="28"/>
        </w:rPr>
        <w:t>第一条 采购的内容</w:t>
      </w:r>
      <w:bookmarkEnd w:id="1"/>
    </w:p>
    <w:tbl>
      <w:tblPr>
        <w:tblStyle w:val="12"/>
        <w:tblpPr w:leftFromText="180" w:rightFromText="180" w:vertAnchor="text" w:horzAnchor="page" w:tblpXSpec="center" w:tblpY="7"/>
        <w:tblOverlap w:val="never"/>
        <w:tblW w:w="100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570"/>
        <w:gridCol w:w="1855"/>
        <w:gridCol w:w="1276"/>
        <w:gridCol w:w="1043"/>
        <w:gridCol w:w="800"/>
        <w:gridCol w:w="1275"/>
        <w:gridCol w:w="1276"/>
        <w:gridCol w:w="1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281" w:hRule="atLeast"/>
          <w:jc w:val="center"/>
        </w:trPr>
        <w:tc>
          <w:tcPr>
            <w:tcW w:w="570" w:type="dxa"/>
            <w:vAlign w:val="center"/>
          </w:tcPr>
          <w:p>
            <w:pPr>
              <w:widowControl/>
              <w:spacing w:line="420" w:lineRule="exact"/>
              <w:jc w:val="center"/>
              <w:textAlignment w:val="center"/>
              <w:rPr>
                <w:rFonts w:ascii="宋体" w:hAnsi="宋体" w:cs="宋体"/>
                <w:b/>
                <w:szCs w:val="21"/>
              </w:rPr>
            </w:pPr>
            <w:r>
              <w:rPr>
                <w:rFonts w:hint="eastAsia" w:ascii="宋体" w:hAnsi="宋体" w:cs="宋体"/>
                <w:b/>
                <w:kern w:val="0"/>
                <w:szCs w:val="21"/>
              </w:rPr>
              <w:t>序号</w:t>
            </w:r>
          </w:p>
        </w:tc>
        <w:tc>
          <w:tcPr>
            <w:tcW w:w="1855" w:type="dxa"/>
            <w:vAlign w:val="center"/>
          </w:tcPr>
          <w:p>
            <w:pPr>
              <w:widowControl/>
              <w:spacing w:line="420" w:lineRule="exact"/>
              <w:jc w:val="center"/>
              <w:textAlignment w:val="center"/>
              <w:rPr>
                <w:rFonts w:ascii="宋体" w:hAnsi="宋体" w:cs="宋体"/>
                <w:b/>
                <w:szCs w:val="21"/>
              </w:rPr>
            </w:pPr>
            <w:r>
              <w:rPr>
                <w:rFonts w:hint="eastAsia" w:ascii="宋体" w:hAnsi="宋体" w:cs="宋体"/>
                <w:b/>
                <w:kern w:val="0"/>
                <w:szCs w:val="21"/>
              </w:rPr>
              <w:t>品牌、</w:t>
            </w:r>
            <w:r>
              <w:rPr>
                <w:rFonts w:hint="eastAsia" w:ascii="宋体" w:hAnsi="宋体" w:cs="宋体"/>
                <w:b/>
                <w:szCs w:val="21"/>
              </w:rPr>
              <w:t>设备名称</w:t>
            </w:r>
          </w:p>
        </w:tc>
        <w:tc>
          <w:tcPr>
            <w:tcW w:w="1276" w:type="dxa"/>
            <w:vAlign w:val="center"/>
          </w:tcPr>
          <w:p>
            <w:pPr>
              <w:widowControl/>
              <w:spacing w:line="420" w:lineRule="exact"/>
              <w:jc w:val="center"/>
              <w:textAlignment w:val="center"/>
              <w:rPr>
                <w:rFonts w:ascii="宋体" w:hAnsi="宋体" w:cs="宋体"/>
                <w:b/>
                <w:kern w:val="0"/>
                <w:szCs w:val="21"/>
              </w:rPr>
            </w:pPr>
            <w:r>
              <w:rPr>
                <w:rFonts w:hint="eastAsia" w:ascii="宋体" w:hAnsi="宋体" w:cs="宋体"/>
                <w:b/>
                <w:kern w:val="0"/>
                <w:szCs w:val="21"/>
              </w:rPr>
              <w:t>型号</w:t>
            </w:r>
          </w:p>
        </w:tc>
        <w:tc>
          <w:tcPr>
            <w:tcW w:w="1043" w:type="dxa"/>
            <w:vAlign w:val="center"/>
          </w:tcPr>
          <w:p>
            <w:pPr>
              <w:widowControl/>
              <w:spacing w:line="420" w:lineRule="exact"/>
              <w:jc w:val="center"/>
              <w:textAlignment w:val="center"/>
              <w:rPr>
                <w:rFonts w:ascii="宋体" w:hAnsi="宋体" w:cs="宋体"/>
                <w:b/>
                <w:szCs w:val="21"/>
              </w:rPr>
            </w:pPr>
            <w:r>
              <w:rPr>
                <w:rFonts w:hint="eastAsia" w:ascii="宋体" w:hAnsi="宋体" w:cs="宋体"/>
                <w:b/>
                <w:kern w:val="0"/>
                <w:szCs w:val="21"/>
              </w:rPr>
              <w:t>单位</w:t>
            </w:r>
          </w:p>
        </w:tc>
        <w:tc>
          <w:tcPr>
            <w:tcW w:w="800" w:type="dxa"/>
            <w:vAlign w:val="center"/>
          </w:tcPr>
          <w:p>
            <w:pPr>
              <w:widowControl/>
              <w:spacing w:line="420" w:lineRule="exact"/>
              <w:jc w:val="center"/>
              <w:textAlignment w:val="center"/>
              <w:rPr>
                <w:rFonts w:ascii="宋体" w:hAnsi="宋体" w:cs="宋体"/>
                <w:b/>
                <w:szCs w:val="21"/>
              </w:rPr>
            </w:pPr>
            <w:r>
              <w:rPr>
                <w:rFonts w:hint="eastAsia" w:ascii="宋体" w:hAnsi="宋体" w:cs="宋体"/>
                <w:b/>
                <w:kern w:val="0"/>
                <w:szCs w:val="21"/>
              </w:rPr>
              <w:t>数量</w:t>
            </w:r>
          </w:p>
        </w:tc>
        <w:tc>
          <w:tcPr>
            <w:tcW w:w="1275" w:type="dxa"/>
            <w:vAlign w:val="center"/>
          </w:tcPr>
          <w:p>
            <w:pPr>
              <w:widowControl/>
              <w:spacing w:line="420" w:lineRule="exact"/>
              <w:jc w:val="center"/>
              <w:textAlignment w:val="center"/>
              <w:rPr>
                <w:rFonts w:ascii="宋体" w:hAnsi="宋体" w:cs="宋体"/>
                <w:b/>
                <w:szCs w:val="21"/>
              </w:rPr>
            </w:pPr>
            <w:r>
              <w:rPr>
                <w:rFonts w:hint="eastAsia" w:ascii="宋体" w:hAnsi="宋体" w:cs="宋体"/>
                <w:b/>
                <w:kern w:val="0"/>
                <w:szCs w:val="21"/>
              </w:rPr>
              <w:t>单价（元）</w:t>
            </w:r>
          </w:p>
        </w:tc>
        <w:tc>
          <w:tcPr>
            <w:tcW w:w="1276" w:type="dxa"/>
            <w:vAlign w:val="center"/>
          </w:tcPr>
          <w:p>
            <w:pPr>
              <w:widowControl/>
              <w:spacing w:line="420" w:lineRule="exact"/>
              <w:jc w:val="center"/>
              <w:textAlignment w:val="center"/>
              <w:rPr>
                <w:rFonts w:ascii="宋体" w:hAnsi="宋体" w:cs="宋体"/>
                <w:b/>
                <w:szCs w:val="21"/>
              </w:rPr>
            </w:pPr>
            <w:r>
              <w:rPr>
                <w:rFonts w:hint="eastAsia" w:ascii="宋体" w:hAnsi="宋体" w:cs="宋体"/>
                <w:b/>
                <w:kern w:val="0"/>
                <w:szCs w:val="21"/>
              </w:rPr>
              <w:t>小计（元）</w:t>
            </w:r>
          </w:p>
        </w:tc>
        <w:tc>
          <w:tcPr>
            <w:tcW w:w="1985" w:type="dxa"/>
            <w:vAlign w:val="center"/>
          </w:tcPr>
          <w:p>
            <w:pPr>
              <w:widowControl/>
              <w:spacing w:line="420" w:lineRule="exact"/>
              <w:jc w:val="center"/>
              <w:textAlignment w:val="center"/>
              <w:rPr>
                <w:rFonts w:ascii="宋体" w:hAnsi="宋体" w:cs="宋体"/>
                <w:b/>
                <w:kern w:val="0"/>
                <w:szCs w:val="21"/>
              </w:rPr>
            </w:pPr>
            <w:r>
              <w:rPr>
                <w:rFonts w:hint="eastAsia" w:ascii="宋体" w:hAnsi="宋体" w:cs="宋体"/>
                <w:b/>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69" w:hRule="atLeast"/>
          <w:jc w:val="center"/>
        </w:trPr>
        <w:tc>
          <w:tcPr>
            <w:tcW w:w="570" w:type="dxa"/>
            <w:vAlign w:val="center"/>
          </w:tcPr>
          <w:p>
            <w:pPr>
              <w:widowControl/>
              <w:spacing w:line="420" w:lineRule="exact"/>
              <w:jc w:val="center"/>
              <w:textAlignment w:val="center"/>
              <w:rPr>
                <w:rFonts w:ascii="宋体" w:hAnsi="宋体" w:cs="宋体"/>
                <w:szCs w:val="21"/>
              </w:rPr>
            </w:pPr>
            <w:r>
              <w:rPr>
                <w:rFonts w:hint="eastAsia" w:ascii="宋体" w:hAnsi="宋体" w:cs="宋体"/>
                <w:kern w:val="0"/>
                <w:szCs w:val="21"/>
              </w:rPr>
              <w:t>1</w:t>
            </w:r>
          </w:p>
        </w:tc>
        <w:tc>
          <w:tcPr>
            <w:tcW w:w="1855" w:type="dxa"/>
            <w:vAlign w:val="center"/>
          </w:tcPr>
          <w:p>
            <w:pPr>
              <w:widowControl/>
              <w:spacing w:line="420" w:lineRule="exact"/>
              <w:jc w:val="center"/>
              <w:textAlignment w:val="center"/>
              <w:rPr>
                <w:rFonts w:ascii="宋体" w:hAnsi="宋体" w:cs="宋体"/>
                <w:szCs w:val="21"/>
              </w:rPr>
            </w:pPr>
            <w:r>
              <w:rPr>
                <w:rFonts w:hint="eastAsia" w:ascii="宋体" w:hAnsi="宋体" w:cs="宋体"/>
                <w:color w:val="000000"/>
                <w:kern w:val="0"/>
                <w:szCs w:val="21"/>
                <w:lang w:bidi="ar"/>
              </w:rPr>
              <w:t xml:space="preserve"> </w:t>
            </w:r>
          </w:p>
        </w:tc>
        <w:tc>
          <w:tcPr>
            <w:tcW w:w="1276" w:type="dxa"/>
            <w:vAlign w:val="center"/>
          </w:tcPr>
          <w:p>
            <w:pPr>
              <w:widowControl/>
              <w:spacing w:line="420" w:lineRule="exact"/>
              <w:jc w:val="center"/>
              <w:textAlignment w:val="center"/>
              <w:rPr>
                <w:rFonts w:ascii="宋体" w:hAnsi="宋体" w:cs="宋体"/>
                <w:szCs w:val="21"/>
              </w:rPr>
            </w:pPr>
          </w:p>
        </w:tc>
        <w:tc>
          <w:tcPr>
            <w:tcW w:w="1043" w:type="dxa"/>
            <w:vAlign w:val="center"/>
          </w:tcPr>
          <w:p>
            <w:pPr>
              <w:widowControl/>
              <w:spacing w:line="420" w:lineRule="exact"/>
              <w:jc w:val="center"/>
              <w:textAlignment w:val="center"/>
              <w:rPr>
                <w:rFonts w:ascii="宋体" w:hAnsi="宋体" w:cs="宋体"/>
                <w:szCs w:val="21"/>
              </w:rPr>
            </w:pPr>
          </w:p>
        </w:tc>
        <w:tc>
          <w:tcPr>
            <w:tcW w:w="800" w:type="dxa"/>
            <w:vAlign w:val="center"/>
          </w:tcPr>
          <w:p>
            <w:pPr>
              <w:widowControl/>
              <w:spacing w:line="420" w:lineRule="exact"/>
              <w:jc w:val="center"/>
              <w:textAlignment w:val="center"/>
              <w:rPr>
                <w:rFonts w:ascii="宋体" w:hAnsi="宋体" w:cs="宋体"/>
                <w:szCs w:val="21"/>
              </w:rPr>
            </w:pPr>
          </w:p>
        </w:tc>
        <w:tc>
          <w:tcPr>
            <w:tcW w:w="1275" w:type="dxa"/>
            <w:vAlign w:val="center"/>
          </w:tcPr>
          <w:p>
            <w:pPr>
              <w:widowControl/>
              <w:spacing w:line="420" w:lineRule="exact"/>
              <w:jc w:val="center"/>
              <w:textAlignment w:val="center"/>
              <w:rPr>
                <w:rFonts w:ascii="宋体" w:hAnsi="宋体" w:cs="宋体"/>
                <w:kern w:val="0"/>
                <w:szCs w:val="21"/>
              </w:rPr>
            </w:pPr>
          </w:p>
        </w:tc>
        <w:tc>
          <w:tcPr>
            <w:tcW w:w="1276" w:type="dxa"/>
            <w:vAlign w:val="center"/>
          </w:tcPr>
          <w:p>
            <w:pPr>
              <w:widowControl/>
              <w:spacing w:line="420" w:lineRule="exact"/>
              <w:jc w:val="center"/>
              <w:textAlignment w:val="center"/>
              <w:rPr>
                <w:rFonts w:ascii="宋体" w:hAnsi="宋体" w:cs="宋体"/>
                <w:kern w:val="0"/>
                <w:szCs w:val="21"/>
              </w:rPr>
            </w:pPr>
          </w:p>
        </w:tc>
        <w:tc>
          <w:tcPr>
            <w:tcW w:w="1985" w:type="dxa"/>
            <w:vAlign w:val="center"/>
          </w:tcPr>
          <w:p>
            <w:pPr>
              <w:widowControl/>
              <w:spacing w:line="420" w:lineRule="exact"/>
              <w:jc w:val="left"/>
              <w:textAlignment w:val="center"/>
              <w:rPr>
                <w:rFonts w:ascii="宋体" w:hAnsi="宋体" w:cs="宋体"/>
                <w:szCs w:val="21"/>
              </w:rPr>
            </w:pPr>
            <w:r>
              <w:rPr>
                <w:rFonts w:hint="eastAsia" w:ascii="宋体" w:hAnsi="宋体" w:cs="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465" w:hRule="atLeast"/>
          <w:jc w:val="center"/>
        </w:trPr>
        <w:tc>
          <w:tcPr>
            <w:tcW w:w="570" w:type="dxa"/>
            <w:vAlign w:val="center"/>
          </w:tcPr>
          <w:p>
            <w:pPr>
              <w:widowControl/>
              <w:spacing w:line="420" w:lineRule="exact"/>
              <w:jc w:val="center"/>
              <w:textAlignment w:val="center"/>
              <w:rPr>
                <w:rFonts w:ascii="宋体" w:hAnsi="宋体" w:cs="宋体"/>
                <w:kern w:val="0"/>
                <w:szCs w:val="21"/>
              </w:rPr>
            </w:pPr>
            <w:r>
              <w:rPr>
                <w:rFonts w:hint="eastAsia" w:ascii="宋体" w:hAnsi="宋体" w:cs="宋体"/>
                <w:kern w:val="0"/>
                <w:szCs w:val="21"/>
              </w:rPr>
              <w:t>2</w:t>
            </w:r>
          </w:p>
        </w:tc>
        <w:tc>
          <w:tcPr>
            <w:tcW w:w="1855" w:type="dxa"/>
            <w:vAlign w:val="center"/>
          </w:tcPr>
          <w:p>
            <w:pPr>
              <w:widowControl/>
              <w:spacing w:line="420" w:lineRule="exact"/>
              <w:jc w:val="center"/>
              <w:textAlignment w:val="center"/>
              <w:rPr>
                <w:rFonts w:ascii="宋体" w:hAnsi="宋体" w:cs="宋体"/>
                <w:color w:val="000000"/>
                <w:kern w:val="0"/>
                <w:szCs w:val="21"/>
                <w:lang w:bidi="ar"/>
              </w:rPr>
            </w:pPr>
            <w:r>
              <w:rPr>
                <w:rFonts w:hint="eastAsia" w:ascii="宋体" w:hAnsi="宋体" w:cs="宋体"/>
                <w:color w:val="000000"/>
                <w:kern w:val="0"/>
                <w:szCs w:val="21"/>
                <w:lang w:bidi="ar"/>
              </w:rPr>
              <w:t xml:space="preserve"> </w:t>
            </w:r>
          </w:p>
        </w:tc>
        <w:tc>
          <w:tcPr>
            <w:tcW w:w="1276" w:type="dxa"/>
            <w:vAlign w:val="center"/>
          </w:tcPr>
          <w:p>
            <w:pPr>
              <w:widowControl/>
              <w:spacing w:line="420" w:lineRule="exact"/>
              <w:jc w:val="center"/>
              <w:textAlignment w:val="center"/>
              <w:rPr>
                <w:rFonts w:ascii="宋体" w:hAnsi="宋体" w:cs="宋体"/>
                <w:color w:val="000000"/>
                <w:kern w:val="0"/>
                <w:szCs w:val="21"/>
                <w:lang w:bidi="ar"/>
              </w:rPr>
            </w:pPr>
          </w:p>
        </w:tc>
        <w:tc>
          <w:tcPr>
            <w:tcW w:w="1043" w:type="dxa"/>
            <w:vAlign w:val="center"/>
          </w:tcPr>
          <w:p>
            <w:pPr>
              <w:widowControl/>
              <w:spacing w:line="420" w:lineRule="exact"/>
              <w:jc w:val="center"/>
              <w:textAlignment w:val="center"/>
              <w:rPr>
                <w:rFonts w:ascii="宋体" w:hAnsi="宋体" w:cs="宋体"/>
                <w:color w:val="000000"/>
                <w:kern w:val="0"/>
                <w:szCs w:val="21"/>
                <w:lang w:bidi="ar"/>
              </w:rPr>
            </w:pPr>
          </w:p>
        </w:tc>
        <w:tc>
          <w:tcPr>
            <w:tcW w:w="800" w:type="dxa"/>
            <w:vAlign w:val="center"/>
          </w:tcPr>
          <w:p>
            <w:pPr>
              <w:widowControl/>
              <w:spacing w:line="420" w:lineRule="exact"/>
              <w:jc w:val="center"/>
              <w:textAlignment w:val="center"/>
              <w:rPr>
                <w:rFonts w:ascii="宋体" w:hAnsi="宋体" w:cs="宋体"/>
                <w:color w:val="000000"/>
                <w:szCs w:val="21"/>
              </w:rPr>
            </w:pPr>
          </w:p>
        </w:tc>
        <w:tc>
          <w:tcPr>
            <w:tcW w:w="1275" w:type="dxa"/>
            <w:vAlign w:val="center"/>
          </w:tcPr>
          <w:p>
            <w:pPr>
              <w:widowControl/>
              <w:spacing w:line="420" w:lineRule="exact"/>
              <w:jc w:val="center"/>
              <w:textAlignment w:val="center"/>
              <w:rPr>
                <w:rFonts w:ascii="宋体" w:hAnsi="宋体" w:cs="宋体"/>
                <w:kern w:val="0"/>
                <w:szCs w:val="21"/>
              </w:rPr>
            </w:pPr>
          </w:p>
        </w:tc>
        <w:tc>
          <w:tcPr>
            <w:tcW w:w="1276" w:type="dxa"/>
            <w:vAlign w:val="center"/>
          </w:tcPr>
          <w:p>
            <w:pPr>
              <w:widowControl/>
              <w:spacing w:line="420" w:lineRule="exact"/>
              <w:jc w:val="center"/>
              <w:textAlignment w:val="center"/>
              <w:rPr>
                <w:rFonts w:ascii="宋体" w:hAnsi="宋体" w:cs="宋体"/>
                <w:kern w:val="0"/>
                <w:szCs w:val="21"/>
              </w:rPr>
            </w:pPr>
          </w:p>
        </w:tc>
        <w:tc>
          <w:tcPr>
            <w:tcW w:w="1985" w:type="dxa"/>
            <w:vAlign w:val="center"/>
          </w:tcPr>
          <w:p>
            <w:pPr>
              <w:widowControl/>
              <w:spacing w:line="420" w:lineRule="exact"/>
              <w:jc w:val="left"/>
              <w:textAlignment w:val="center"/>
              <w:rPr>
                <w:rFonts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69" w:hRule="atLeast"/>
          <w:jc w:val="center"/>
        </w:trPr>
        <w:tc>
          <w:tcPr>
            <w:tcW w:w="570" w:type="dxa"/>
            <w:vAlign w:val="center"/>
          </w:tcPr>
          <w:p>
            <w:pPr>
              <w:widowControl/>
              <w:spacing w:line="420" w:lineRule="exact"/>
              <w:jc w:val="center"/>
              <w:textAlignment w:val="center"/>
              <w:rPr>
                <w:rFonts w:ascii="宋体" w:hAnsi="宋体" w:cs="宋体"/>
                <w:kern w:val="0"/>
                <w:szCs w:val="21"/>
              </w:rPr>
            </w:pPr>
            <w:r>
              <w:rPr>
                <w:rFonts w:ascii="宋体" w:hAnsi="宋体" w:cs="宋体"/>
                <w:kern w:val="0"/>
                <w:szCs w:val="21"/>
              </w:rPr>
              <w:t>3</w:t>
            </w:r>
          </w:p>
        </w:tc>
        <w:tc>
          <w:tcPr>
            <w:tcW w:w="1855" w:type="dxa"/>
            <w:vAlign w:val="center"/>
          </w:tcPr>
          <w:p>
            <w:pPr>
              <w:widowControl/>
              <w:spacing w:line="420" w:lineRule="exact"/>
              <w:jc w:val="center"/>
              <w:textAlignment w:val="center"/>
              <w:rPr>
                <w:rFonts w:ascii="宋体" w:hAnsi="宋体" w:cs="宋体"/>
                <w:szCs w:val="21"/>
              </w:rPr>
            </w:pPr>
            <w:r>
              <w:rPr>
                <w:rFonts w:hint="eastAsia" w:ascii="宋体" w:hAnsi="宋体" w:cs="宋体"/>
                <w:szCs w:val="21"/>
              </w:rPr>
              <w:t xml:space="preserve"> </w:t>
            </w:r>
          </w:p>
        </w:tc>
        <w:tc>
          <w:tcPr>
            <w:tcW w:w="1276" w:type="dxa"/>
            <w:vAlign w:val="center"/>
          </w:tcPr>
          <w:p>
            <w:pPr>
              <w:widowControl/>
              <w:spacing w:line="420" w:lineRule="exact"/>
              <w:jc w:val="center"/>
              <w:textAlignment w:val="center"/>
              <w:rPr>
                <w:rFonts w:ascii="宋体" w:hAnsi="宋体" w:cs="宋体"/>
                <w:szCs w:val="21"/>
              </w:rPr>
            </w:pPr>
          </w:p>
        </w:tc>
        <w:tc>
          <w:tcPr>
            <w:tcW w:w="1043" w:type="dxa"/>
            <w:vAlign w:val="center"/>
          </w:tcPr>
          <w:p>
            <w:pPr>
              <w:widowControl/>
              <w:spacing w:line="420" w:lineRule="exact"/>
              <w:jc w:val="center"/>
              <w:textAlignment w:val="center"/>
              <w:rPr>
                <w:rFonts w:ascii="宋体" w:hAnsi="宋体" w:cs="宋体"/>
                <w:szCs w:val="21"/>
              </w:rPr>
            </w:pPr>
          </w:p>
        </w:tc>
        <w:tc>
          <w:tcPr>
            <w:tcW w:w="800" w:type="dxa"/>
            <w:vAlign w:val="center"/>
          </w:tcPr>
          <w:p>
            <w:pPr>
              <w:widowControl/>
              <w:spacing w:line="420" w:lineRule="exact"/>
              <w:jc w:val="center"/>
              <w:textAlignment w:val="center"/>
              <w:rPr>
                <w:rFonts w:ascii="宋体" w:hAnsi="宋体" w:cs="宋体"/>
                <w:szCs w:val="21"/>
              </w:rPr>
            </w:pPr>
          </w:p>
        </w:tc>
        <w:tc>
          <w:tcPr>
            <w:tcW w:w="1275" w:type="dxa"/>
            <w:vAlign w:val="center"/>
          </w:tcPr>
          <w:p>
            <w:pPr>
              <w:widowControl/>
              <w:spacing w:line="420" w:lineRule="exact"/>
              <w:jc w:val="center"/>
              <w:textAlignment w:val="center"/>
              <w:rPr>
                <w:rFonts w:ascii="宋体" w:hAnsi="宋体" w:cs="宋体"/>
                <w:kern w:val="0"/>
                <w:szCs w:val="21"/>
              </w:rPr>
            </w:pPr>
          </w:p>
        </w:tc>
        <w:tc>
          <w:tcPr>
            <w:tcW w:w="1276" w:type="dxa"/>
            <w:vAlign w:val="center"/>
          </w:tcPr>
          <w:p>
            <w:pPr>
              <w:widowControl/>
              <w:spacing w:line="420" w:lineRule="exact"/>
              <w:jc w:val="center"/>
              <w:textAlignment w:val="center"/>
              <w:rPr>
                <w:rFonts w:ascii="宋体" w:hAnsi="宋体" w:cs="宋体"/>
                <w:kern w:val="0"/>
                <w:szCs w:val="21"/>
              </w:rPr>
            </w:pPr>
          </w:p>
        </w:tc>
        <w:tc>
          <w:tcPr>
            <w:tcW w:w="1985" w:type="dxa"/>
            <w:vAlign w:val="center"/>
          </w:tcPr>
          <w:p>
            <w:pPr>
              <w:widowControl/>
              <w:spacing w:line="420" w:lineRule="exact"/>
              <w:jc w:val="left"/>
              <w:textAlignment w:val="center"/>
              <w:rPr>
                <w:rFonts w:ascii="宋体" w:hAnsi="宋体" w:cs="宋体"/>
                <w:color w:val="000000"/>
                <w:kern w:val="0"/>
                <w:sz w:val="18"/>
                <w:szCs w:val="18"/>
                <w:lang w:bidi="ar"/>
              </w:rPr>
            </w:pPr>
            <w:r>
              <w:rPr>
                <w:rFonts w:hint="eastAsia" w:ascii="宋体" w:hAnsi="宋体" w:cs="宋体"/>
                <w:color w:val="000000"/>
                <w:kern w:val="0"/>
                <w:sz w:val="18"/>
                <w:szCs w:val="18"/>
                <w:lang w:bidi="ar"/>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69" w:hRule="atLeast"/>
          <w:jc w:val="center"/>
        </w:trPr>
        <w:tc>
          <w:tcPr>
            <w:tcW w:w="570" w:type="dxa"/>
            <w:vAlign w:val="center"/>
          </w:tcPr>
          <w:p>
            <w:pPr>
              <w:widowControl/>
              <w:spacing w:line="420" w:lineRule="exact"/>
              <w:jc w:val="center"/>
              <w:textAlignment w:val="center"/>
              <w:rPr>
                <w:rFonts w:ascii="宋体" w:hAnsi="宋体" w:cs="宋体"/>
                <w:kern w:val="0"/>
                <w:szCs w:val="21"/>
              </w:rPr>
            </w:pPr>
            <w:r>
              <w:rPr>
                <w:rFonts w:ascii="宋体" w:hAnsi="宋体" w:cs="宋体"/>
                <w:kern w:val="0"/>
                <w:szCs w:val="21"/>
              </w:rPr>
              <w:t>4</w:t>
            </w:r>
          </w:p>
        </w:tc>
        <w:tc>
          <w:tcPr>
            <w:tcW w:w="1855" w:type="dxa"/>
            <w:vAlign w:val="center"/>
          </w:tcPr>
          <w:p>
            <w:pPr>
              <w:widowControl/>
              <w:spacing w:line="420" w:lineRule="exact"/>
              <w:jc w:val="center"/>
              <w:textAlignment w:val="center"/>
              <w:rPr>
                <w:rFonts w:ascii="宋体" w:hAnsi="宋体" w:cs="宋体"/>
                <w:szCs w:val="21"/>
              </w:rPr>
            </w:pPr>
          </w:p>
        </w:tc>
        <w:tc>
          <w:tcPr>
            <w:tcW w:w="1276" w:type="dxa"/>
            <w:vAlign w:val="center"/>
          </w:tcPr>
          <w:p>
            <w:pPr>
              <w:widowControl/>
              <w:spacing w:line="420" w:lineRule="exact"/>
              <w:jc w:val="center"/>
              <w:textAlignment w:val="center"/>
              <w:rPr>
                <w:rFonts w:ascii="宋体" w:hAnsi="宋体" w:cs="宋体"/>
                <w:szCs w:val="21"/>
              </w:rPr>
            </w:pPr>
          </w:p>
        </w:tc>
        <w:tc>
          <w:tcPr>
            <w:tcW w:w="1043" w:type="dxa"/>
            <w:vAlign w:val="center"/>
          </w:tcPr>
          <w:p>
            <w:pPr>
              <w:widowControl/>
              <w:spacing w:line="420" w:lineRule="exact"/>
              <w:jc w:val="center"/>
              <w:textAlignment w:val="center"/>
              <w:rPr>
                <w:rFonts w:ascii="宋体" w:hAnsi="宋体" w:cs="宋体"/>
                <w:szCs w:val="21"/>
              </w:rPr>
            </w:pPr>
          </w:p>
        </w:tc>
        <w:tc>
          <w:tcPr>
            <w:tcW w:w="800" w:type="dxa"/>
            <w:vAlign w:val="center"/>
          </w:tcPr>
          <w:p>
            <w:pPr>
              <w:widowControl/>
              <w:spacing w:line="420" w:lineRule="exact"/>
              <w:jc w:val="center"/>
              <w:textAlignment w:val="center"/>
              <w:rPr>
                <w:rFonts w:ascii="宋体" w:hAnsi="宋体" w:cs="宋体"/>
                <w:szCs w:val="21"/>
              </w:rPr>
            </w:pPr>
          </w:p>
        </w:tc>
        <w:tc>
          <w:tcPr>
            <w:tcW w:w="1275" w:type="dxa"/>
            <w:vAlign w:val="center"/>
          </w:tcPr>
          <w:p>
            <w:pPr>
              <w:widowControl/>
              <w:spacing w:line="420" w:lineRule="exact"/>
              <w:jc w:val="center"/>
              <w:textAlignment w:val="center"/>
              <w:rPr>
                <w:rFonts w:ascii="宋体" w:hAnsi="宋体" w:cs="宋体"/>
                <w:kern w:val="0"/>
                <w:szCs w:val="21"/>
              </w:rPr>
            </w:pPr>
          </w:p>
        </w:tc>
        <w:tc>
          <w:tcPr>
            <w:tcW w:w="1276" w:type="dxa"/>
            <w:vAlign w:val="center"/>
          </w:tcPr>
          <w:p>
            <w:pPr>
              <w:widowControl/>
              <w:spacing w:line="420" w:lineRule="exact"/>
              <w:jc w:val="center"/>
              <w:textAlignment w:val="center"/>
              <w:rPr>
                <w:rFonts w:ascii="宋体" w:hAnsi="宋体" w:cs="宋体"/>
                <w:kern w:val="0"/>
                <w:szCs w:val="21"/>
              </w:rPr>
            </w:pPr>
          </w:p>
        </w:tc>
        <w:tc>
          <w:tcPr>
            <w:tcW w:w="1985" w:type="dxa"/>
            <w:vAlign w:val="center"/>
          </w:tcPr>
          <w:p>
            <w:pPr>
              <w:widowControl/>
              <w:spacing w:line="420" w:lineRule="exact"/>
              <w:jc w:val="left"/>
              <w:textAlignment w:val="center"/>
              <w:rPr>
                <w:rFonts w:ascii="宋体" w:hAnsi="宋体" w:cs="宋体"/>
                <w:color w:val="000000"/>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369" w:hRule="atLeast"/>
          <w:jc w:val="center"/>
        </w:trPr>
        <w:tc>
          <w:tcPr>
            <w:tcW w:w="570" w:type="dxa"/>
            <w:vAlign w:val="center"/>
          </w:tcPr>
          <w:p>
            <w:pPr>
              <w:widowControl/>
              <w:spacing w:line="420" w:lineRule="exact"/>
              <w:jc w:val="center"/>
              <w:textAlignment w:val="center"/>
              <w:rPr>
                <w:rFonts w:ascii="宋体" w:hAnsi="宋体" w:cs="宋体"/>
                <w:kern w:val="0"/>
                <w:szCs w:val="21"/>
              </w:rPr>
            </w:pPr>
            <w:r>
              <w:rPr>
                <w:rFonts w:ascii="宋体" w:hAnsi="宋体" w:cs="宋体"/>
                <w:kern w:val="0"/>
                <w:szCs w:val="21"/>
              </w:rPr>
              <w:t>5</w:t>
            </w:r>
          </w:p>
        </w:tc>
        <w:tc>
          <w:tcPr>
            <w:tcW w:w="1855" w:type="dxa"/>
            <w:vAlign w:val="center"/>
          </w:tcPr>
          <w:p>
            <w:pPr>
              <w:widowControl/>
              <w:spacing w:line="420" w:lineRule="exact"/>
              <w:jc w:val="center"/>
              <w:textAlignment w:val="center"/>
              <w:rPr>
                <w:rFonts w:ascii="宋体" w:hAnsi="宋体" w:cs="宋体"/>
                <w:szCs w:val="21"/>
              </w:rPr>
            </w:pPr>
          </w:p>
        </w:tc>
        <w:tc>
          <w:tcPr>
            <w:tcW w:w="1276" w:type="dxa"/>
            <w:vAlign w:val="center"/>
          </w:tcPr>
          <w:p>
            <w:pPr>
              <w:widowControl/>
              <w:spacing w:line="420" w:lineRule="exact"/>
              <w:jc w:val="center"/>
              <w:textAlignment w:val="center"/>
              <w:rPr>
                <w:rFonts w:ascii="宋体" w:hAnsi="宋体" w:cs="宋体"/>
                <w:szCs w:val="21"/>
              </w:rPr>
            </w:pPr>
          </w:p>
        </w:tc>
        <w:tc>
          <w:tcPr>
            <w:tcW w:w="1043" w:type="dxa"/>
            <w:vAlign w:val="center"/>
          </w:tcPr>
          <w:p>
            <w:pPr>
              <w:widowControl/>
              <w:spacing w:line="420" w:lineRule="exact"/>
              <w:jc w:val="center"/>
              <w:textAlignment w:val="center"/>
              <w:rPr>
                <w:rFonts w:ascii="宋体" w:hAnsi="宋体" w:cs="宋体"/>
                <w:szCs w:val="21"/>
              </w:rPr>
            </w:pPr>
          </w:p>
        </w:tc>
        <w:tc>
          <w:tcPr>
            <w:tcW w:w="800" w:type="dxa"/>
            <w:vAlign w:val="center"/>
          </w:tcPr>
          <w:p>
            <w:pPr>
              <w:widowControl/>
              <w:spacing w:line="420" w:lineRule="exact"/>
              <w:jc w:val="center"/>
              <w:textAlignment w:val="center"/>
              <w:rPr>
                <w:rFonts w:ascii="宋体" w:hAnsi="宋体" w:cs="宋体"/>
                <w:szCs w:val="21"/>
              </w:rPr>
            </w:pPr>
          </w:p>
        </w:tc>
        <w:tc>
          <w:tcPr>
            <w:tcW w:w="1275" w:type="dxa"/>
            <w:vAlign w:val="center"/>
          </w:tcPr>
          <w:p>
            <w:pPr>
              <w:widowControl/>
              <w:spacing w:line="420" w:lineRule="exact"/>
              <w:jc w:val="center"/>
              <w:textAlignment w:val="center"/>
              <w:rPr>
                <w:rFonts w:ascii="宋体" w:hAnsi="宋体" w:cs="宋体"/>
                <w:kern w:val="0"/>
                <w:szCs w:val="21"/>
              </w:rPr>
            </w:pPr>
          </w:p>
        </w:tc>
        <w:tc>
          <w:tcPr>
            <w:tcW w:w="1276" w:type="dxa"/>
            <w:vAlign w:val="center"/>
          </w:tcPr>
          <w:p>
            <w:pPr>
              <w:widowControl/>
              <w:spacing w:line="420" w:lineRule="exact"/>
              <w:jc w:val="center"/>
              <w:textAlignment w:val="center"/>
              <w:rPr>
                <w:rFonts w:ascii="宋体" w:hAnsi="宋体" w:cs="宋体"/>
                <w:kern w:val="0"/>
                <w:szCs w:val="21"/>
              </w:rPr>
            </w:pPr>
          </w:p>
        </w:tc>
        <w:tc>
          <w:tcPr>
            <w:tcW w:w="1985" w:type="dxa"/>
            <w:vAlign w:val="center"/>
          </w:tcPr>
          <w:p>
            <w:pPr>
              <w:widowControl/>
              <w:spacing w:line="420" w:lineRule="exact"/>
              <w:jc w:val="left"/>
              <w:textAlignment w:val="center"/>
              <w:rPr>
                <w:rFonts w:ascii="宋体" w:hAnsi="宋体" w:cs="宋体"/>
                <w:color w:val="000000"/>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Ex>
        <w:trPr>
          <w:trHeight w:val="607" w:hRule="atLeast"/>
          <w:jc w:val="center"/>
        </w:trPr>
        <w:tc>
          <w:tcPr>
            <w:tcW w:w="570" w:type="dxa"/>
            <w:vAlign w:val="center"/>
          </w:tcPr>
          <w:p>
            <w:pPr>
              <w:widowControl/>
              <w:spacing w:line="420" w:lineRule="exact"/>
              <w:jc w:val="center"/>
              <w:textAlignment w:val="center"/>
              <w:rPr>
                <w:rFonts w:ascii="宋体" w:hAnsi="宋体" w:cs="宋体"/>
                <w:b/>
                <w:bCs/>
                <w:kern w:val="0"/>
                <w:szCs w:val="21"/>
              </w:rPr>
            </w:pPr>
            <w:r>
              <w:rPr>
                <w:rFonts w:ascii="宋体" w:hAnsi="宋体" w:cs="宋体"/>
                <w:b/>
                <w:bCs/>
                <w:kern w:val="0"/>
                <w:szCs w:val="21"/>
              </w:rPr>
              <w:t>6</w:t>
            </w:r>
          </w:p>
        </w:tc>
        <w:tc>
          <w:tcPr>
            <w:tcW w:w="1855" w:type="dxa"/>
            <w:vAlign w:val="center"/>
          </w:tcPr>
          <w:p>
            <w:pPr>
              <w:widowControl/>
              <w:spacing w:line="420" w:lineRule="exact"/>
              <w:jc w:val="center"/>
              <w:textAlignment w:val="center"/>
              <w:rPr>
                <w:rFonts w:ascii="宋体" w:hAnsi="宋体" w:cs="宋体"/>
                <w:b/>
                <w:bCs/>
                <w:szCs w:val="21"/>
              </w:rPr>
            </w:pPr>
            <w:r>
              <w:rPr>
                <w:rFonts w:hint="eastAsia" w:ascii="宋体" w:hAnsi="宋体" w:cs="宋体"/>
                <w:b/>
                <w:bCs/>
                <w:szCs w:val="21"/>
              </w:rPr>
              <w:t>合同总价款</w:t>
            </w:r>
          </w:p>
        </w:tc>
        <w:tc>
          <w:tcPr>
            <w:tcW w:w="4394" w:type="dxa"/>
            <w:gridSpan w:val="4"/>
            <w:vAlign w:val="center"/>
          </w:tcPr>
          <w:p>
            <w:pPr>
              <w:widowControl/>
              <w:spacing w:line="420" w:lineRule="exact"/>
              <w:jc w:val="center"/>
              <w:textAlignment w:val="center"/>
              <w:rPr>
                <w:rFonts w:ascii="宋体" w:hAnsi="宋体" w:cs="宋体"/>
                <w:b/>
                <w:bCs/>
                <w:kern w:val="0"/>
                <w:szCs w:val="21"/>
              </w:rPr>
            </w:pPr>
            <w:r>
              <w:rPr>
                <w:rFonts w:hint="eastAsia" w:ascii="宋体" w:hAnsi="宋体" w:cs="宋体"/>
                <w:b/>
                <w:bCs/>
                <w:kern w:val="0"/>
                <w:szCs w:val="21"/>
              </w:rPr>
              <w:t>大写： 元整</w:t>
            </w:r>
          </w:p>
        </w:tc>
        <w:tc>
          <w:tcPr>
            <w:tcW w:w="1276" w:type="dxa"/>
            <w:vAlign w:val="center"/>
          </w:tcPr>
          <w:p>
            <w:pPr>
              <w:widowControl/>
              <w:spacing w:line="420" w:lineRule="exact"/>
              <w:jc w:val="center"/>
              <w:textAlignment w:val="center"/>
              <w:rPr>
                <w:rFonts w:ascii="宋体" w:hAnsi="宋体" w:cs="宋体"/>
                <w:b/>
                <w:bCs/>
                <w:kern w:val="0"/>
                <w:szCs w:val="21"/>
              </w:rPr>
            </w:pPr>
            <w:r>
              <w:rPr>
                <w:rFonts w:hint="eastAsia" w:ascii="宋体" w:hAnsi="宋体" w:cs="宋体"/>
                <w:b/>
                <w:bCs/>
                <w:kern w:val="0"/>
                <w:szCs w:val="21"/>
              </w:rPr>
              <w:t xml:space="preserve"> </w:t>
            </w:r>
          </w:p>
        </w:tc>
        <w:tc>
          <w:tcPr>
            <w:tcW w:w="1985" w:type="dxa"/>
            <w:vAlign w:val="center"/>
          </w:tcPr>
          <w:p>
            <w:pPr>
              <w:spacing w:line="420" w:lineRule="exact"/>
              <w:rPr>
                <w:rFonts w:ascii="宋体" w:hAnsi="宋体" w:cs="宋体"/>
                <w:b/>
                <w:bCs/>
                <w:szCs w:val="21"/>
              </w:rPr>
            </w:pPr>
          </w:p>
        </w:tc>
      </w:tr>
    </w:tbl>
    <w:p>
      <w:pPr>
        <w:pStyle w:val="4"/>
        <w:ind w:firstLine="640"/>
        <w:rPr>
          <w:rFonts w:ascii="方正仿宋_GBK" w:eastAsia="方正仿宋_GBK"/>
          <w:sz w:val="28"/>
          <w:szCs w:val="28"/>
        </w:rPr>
      </w:pPr>
      <w:bookmarkStart w:id="2" w:name="_Toc24700707"/>
      <w:r>
        <w:rPr>
          <w:rFonts w:hint="eastAsia" w:ascii="方正仿宋_GBK" w:eastAsia="方正仿宋_GBK"/>
          <w:sz w:val="28"/>
          <w:szCs w:val="28"/>
        </w:rPr>
        <w:t xml:space="preserve">第二条 </w:t>
      </w:r>
      <w:bookmarkEnd w:id="2"/>
      <w:r>
        <w:rPr>
          <w:rFonts w:hint="eastAsia" w:ascii="方正仿宋_GBK" w:eastAsia="方正仿宋_GBK"/>
          <w:sz w:val="28"/>
          <w:szCs w:val="28"/>
        </w:rPr>
        <w:t>交货时间及方式</w:t>
      </w:r>
    </w:p>
    <w:p>
      <w:pPr>
        <w:ind w:left="178" w:leftChars="85" w:firstLine="560" w:firstLineChars="200"/>
        <w:rPr>
          <w:rFonts w:ascii="方正仿宋_GBK" w:eastAsia="方正仿宋_GBK"/>
          <w:sz w:val="28"/>
          <w:szCs w:val="28"/>
        </w:rPr>
      </w:pPr>
      <w:r>
        <w:rPr>
          <w:rFonts w:hint="eastAsia" w:ascii="方正仿宋_GBK" w:eastAsia="方正仿宋_GBK"/>
          <w:sz w:val="28"/>
          <w:szCs w:val="28"/>
        </w:rPr>
        <w:t>2.1交货时</w:t>
      </w:r>
      <w:r>
        <w:rPr>
          <w:rFonts w:hint="eastAsia" w:ascii="方正仿宋_GBK" w:eastAsia="方正仿宋_GBK"/>
          <w:color w:val="auto"/>
          <w:sz w:val="28"/>
          <w:szCs w:val="28"/>
        </w:rPr>
        <w:t>间：合同签订后</w:t>
      </w:r>
      <w:r>
        <w:rPr>
          <w:rFonts w:hint="eastAsia" w:ascii="方正仿宋_GBK" w:eastAsia="方正仿宋_GBK"/>
          <w:color w:val="auto"/>
          <w:sz w:val="28"/>
          <w:szCs w:val="28"/>
          <w:u w:val="single"/>
        </w:rPr>
        <w:t xml:space="preserve">  30  </w:t>
      </w:r>
      <w:r>
        <w:rPr>
          <w:rFonts w:hint="eastAsia" w:ascii="方正仿宋_GBK" w:eastAsia="方正仿宋_GBK"/>
          <w:color w:val="auto"/>
          <w:sz w:val="28"/>
          <w:szCs w:val="28"/>
        </w:rPr>
        <w:t>日内安装调试完成；</w:t>
      </w:r>
    </w:p>
    <w:p>
      <w:pPr>
        <w:ind w:left="178" w:leftChars="85" w:firstLine="560" w:firstLineChars="200"/>
        <w:rPr>
          <w:rFonts w:ascii="方正仿宋_GBK" w:eastAsia="方正仿宋_GBK"/>
          <w:sz w:val="28"/>
          <w:szCs w:val="28"/>
          <w:u w:val="single"/>
        </w:rPr>
      </w:pPr>
      <w:r>
        <w:rPr>
          <w:rFonts w:hint="eastAsia" w:ascii="方正仿宋_GBK" w:eastAsia="方正仿宋_GBK"/>
          <w:sz w:val="28"/>
          <w:szCs w:val="28"/>
        </w:rPr>
        <w:t>2.2交货方式：</w:t>
      </w:r>
      <w:r>
        <w:rPr>
          <w:rFonts w:hint="eastAsia" w:ascii="方正仿宋_GBK" w:eastAsia="方正仿宋_GBK"/>
          <w:sz w:val="28"/>
          <w:szCs w:val="28"/>
          <w:u w:val="single"/>
        </w:rPr>
        <w:t>乙方送货至现场安装调试。</w:t>
      </w:r>
    </w:p>
    <w:p>
      <w:pPr>
        <w:pStyle w:val="4"/>
        <w:ind w:firstLine="640"/>
        <w:rPr>
          <w:rFonts w:ascii="方正仿宋_GBK" w:eastAsia="方正仿宋_GBK"/>
          <w:sz w:val="28"/>
          <w:szCs w:val="28"/>
        </w:rPr>
      </w:pPr>
      <w:bookmarkStart w:id="3" w:name="_Toc24700708"/>
      <w:r>
        <w:rPr>
          <w:rFonts w:hint="eastAsia" w:ascii="方正仿宋_GBK" w:eastAsia="方正仿宋_GBK"/>
          <w:sz w:val="28"/>
          <w:szCs w:val="28"/>
        </w:rPr>
        <w:t>第三条 合同价款</w:t>
      </w:r>
      <w:bookmarkEnd w:id="3"/>
    </w:p>
    <w:p>
      <w:pPr>
        <w:pStyle w:val="25"/>
        <w:ind w:firstLine="560"/>
        <w:rPr>
          <w:rFonts w:ascii="方正仿宋_GBK" w:eastAsia="方正仿宋_GBK"/>
          <w:color w:val="auto"/>
          <w:sz w:val="28"/>
          <w:szCs w:val="28"/>
          <w:lang w:eastAsia="zh-CN"/>
        </w:rPr>
      </w:pPr>
      <w:r>
        <w:rPr>
          <w:rFonts w:ascii="方正仿宋_GBK" w:eastAsia="方正仿宋_GBK"/>
          <w:color w:val="auto"/>
          <w:sz w:val="28"/>
          <w:szCs w:val="28"/>
          <w:lang w:eastAsia="zh-CN"/>
        </w:rPr>
        <w:t>3</w:t>
      </w:r>
      <w:r>
        <w:rPr>
          <w:rFonts w:hint="eastAsia" w:ascii="方正仿宋_GBK" w:eastAsia="方正仿宋_GBK"/>
          <w:color w:val="auto"/>
          <w:sz w:val="28"/>
          <w:szCs w:val="28"/>
          <w:lang w:eastAsia="zh-CN"/>
        </w:rPr>
        <w:t xml:space="preserve">.1 </w:t>
      </w:r>
      <w:r>
        <w:rPr>
          <w:rFonts w:hint="eastAsia"/>
          <w:color w:val="auto"/>
          <w:lang w:eastAsia="zh-CN"/>
        </w:rPr>
        <w:t>合同价款是指甲方向乙方实施采购应当向乙方支付的采购费用。具体标准</w:t>
      </w:r>
      <w:r>
        <w:rPr>
          <w:rFonts w:hint="eastAsia"/>
          <w:color w:val="00B0F0"/>
          <w:lang w:eastAsia="zh-CN"/>
        </w:rPr>
        <w:t>（含增值税</w:t>
      </w:r>
      <w:r>
        <w:rPr>
          <w:rFonts w:hint="eastAsia"/>
          <w:color w:val="00B0F0"/>
          <w:lang w:val="en-US" w:eastAsia="zh-CN"/>
        </w:rPr>
        <w:t>专票</w:t>
      </w:r>
      <w:r>
        <w:rPr>
          <w:rFonts w:hint="eastAsia"/>
          <w:color w:val="00B0F0"/>
          <w:lang w:eastAsia="zh-CN"/>
        </w:rPr>
        <w:t>）</w:t>
      </w:r>
      <w:r>
        <w:rPr>
          <w:rFonts w:hint="eastAsia"/>
          <w:color w:val="00B0F0"/>
          <w:lang w:val="en-US" w:eastAsia="zh-CN"/>
        </w:rPr>
        <w:t>总价</w:t>
      </w:r>
      <w:r>
        <w:rPr>
          <w:rFonts w:hint="eastAsia"/>
          <w:color w:val="auto"/>
          <w:lang w:eastAsia="zh-CN"/>
        </w:rPr>
        <w:t>为</w:t>
      </w:r>
      <w:r>
        <w:rPr>
          <w:rFonts w:hint="eastAsia"/>
          <w:color w:val="auto"/>
          <w:lang w:val="en-US" w:eastAsia="zh-CN"/>
        </w:rPr>
        <w:t>人民币</w:t>
      </w:r>
      <w:r>
        <w:rPr>
          <w:rFonts w:hint="eastAsia"/>
          <w:color w:val="auto"/>
          <w:lang w:eastAsia="zh-CN"/>
        </w:rPr>
        <w:t>：</w:t>
      </w:r>
      <w:r>
        <w:rPr>
          <w:rFonts w:hint="eastAsia"/>
          <w:color w:val="auto"/>
          <w:u w:val="single"/>
          <w:lang w:eastAsia="zh-CN"/>
        </w:rPr>
        <w:t xml:space="preserve">          </w:t>
      </w:r>
      <w:r>
        <w:rPr>
          <w:rFonts w:hint="eastAsia"/>
          <w:color w:val="auto"/>
          <w:lang w:eastAsia="zh-CN"/>
        </w:rPr>
        <w:t>；</w:t>
      </w:r>
      <w:r>
        <w:rPr>
          <w:rFonts w:ascii="方正仿宋_GBK" w:eastAsia="方正仿宋_GBK"/>
          <w:color w:val="auto"/>
          <w:sz w:val="28"/>
          <w:szCs w:val="28"/>
          <w:lang w:eastAsia="zh-CN"/>
        </w:rPr>
        <w:t xml:space="preserve"> </w:t>
      </w:r>
    </w:p>
    <w:p>
      <w:pPr>
        <w:pStyle w:val="25"/>
        <w:ind w:firstLine="560"/>
        <w:rPr>
          <w:rFonts w:ascii="方正仿宋_GBK" w:eastAsia="方正仿宋_GBK"/>
          <w:color w:val="auto"/>
          <w:sz w:val="28"/>
          <w:szCs w:val="28"/>
          <w:lang w:eastAsia="zh-CN"/>
        </w:rPr>
      </w:pPr>
      <w:r>
        <w:rPr>
          <w:rFonts w:hint="eastAsia" w:ascii="方正仿宋_GBK" w:eastAsia="方正仿宋_GBK"/>
          <w:color w:val="auto"/>
          <w:sz w:val="28"/>
          <w:szCs w:val="28"/>
          <w:lang w:eastAsia="zh-CN"/>
        </w:rPr>
        <w:t>3</w:t>
      </w:r>
      <w:r>
        <w:rPr>
          <w:rFonts w:ascii="方正仿宋_GBK" w:eastAsia="方正仿宋_GBK"/>
          <w:color w:val="auto"/>
          <w:sz w:val="28"/>
          <w:szCs w:val="28"/>
          <w:lang w:eastAsia="zh-CN"/>
        </w:rPr>
        <w:t xml:space="preserve">.2 </w:t>
      </w:r>
      <w:r>
        <w:rPr>
          <w:rFonts w:hint="eastAsia" w:ascii="方正仿宋_GBK" w:eastAsia="方正仿宋_GBK"/>
          <w:color w:val="auto"/>
          <w:sz w:val="28"/>
          <w:szCs w:val="28"/>
          <w:lang w:eastAsia="zh-CN"/>
        </w:rPr>
        <w:t>合同价款包含：</w:t>
      </w:r>
      <w:r>
        <w:rPr>
          <w:rFonts w:hint="eastAsia" w:ascii="方正仿宋_GBK" w:eastAsia="方正仿宋_GBK"/>
          <w:color w:val="auto"/>
          <w:sz w:val="28"/>
          <w:szCs w:val="28"/>
          <w:u w:val="single"/>
          <w:lang w:eastAsia="zh-CN"/>
        </w:rPr>
        <w:t>安装费、运输费、调试费用等</w:t>
      </w:r>
      <w:r>
        <w:rPr>
          <w:rFonts w:hint="eastAsia" w:ascii="方正仿宋_GBK" w:eastAsia="方正仿宋_GBK"/>
          <w:color w:val="auto"/>
          <w:sz w:val="28"/>
          <w:szCs w:val="28"/>
          <w:lang w:eastAsia="zh-CN"/>
        </w:rPr>
        <w:t>。</w:t>
      </w:r>
    </w:p>
    <w:p>
      <w:pPr>
        <w:ind w:firstLine="600"/>
        <w:rPr>
          <w:rFonts w:ascii="方正仿宋_GBK" w:eastAsia="方正仿宋_GBK"/>
          <w:sz w:val="28"/>
          <w:szCs w:val="28"/>
        </w:rPr>
      </w:pPr>
      <w:r>
        <w:rPr>
          <w:rFonts w:hint="eastAsia" w:ascii="方正仿宋_GBK" w:eastAsia="方正仿宋_GBK"/>
          <w:sz w:val="28"/>
          <w:szCs w:val="28"/>
        </w:rPr>
        <w:t>（注：属货物采购的，合同价款应包含货物运至重庆江北国际机场甲方指定地点所需的包装、运输、保险及其它风险措施费用，如需安装调试培训的，合同价款还包含了安装调试和培训费用。）</w:t>
      </w:r>
    </w:p>
    <w:p>
      <w:pPr>
        <w:pStyle w:val="4"/>
        <w:ind w:firstLine="640"/>
        <w:rPr>
          <w:rFonts w:ascii="方正仿宋_GBK" w:eastAsia="方正仿宋_GBK"/>
          <w:sz w:val="28"/>
          <w:szCs w:val="28"/>
        </w:rPr>
      </w:pPr>
      <w:bookmarkStart w:id="4" w:name="_Toc24700709"/>
      <w:r>
        <w:rPr>
          <w:rFonts w:hint="eastAsia" w:ascii="方正仿宋_GBK" w:eastAsia="方正仿宋_GBK"/>
          <w:sz w:val="28"/>
          <w:szCs w:val="28"/>
        </w:rPr>
        <w:t>第四条 费用结算</w:t>
      </w:r>
      <w:bookmarkEnd w:id="4"/>
    </w:p>
    <w:p>
      <w:pPr>
        <w:ind w:firstLine="600"/>
        <w:rPr>
          <w:rFonts w:ascii="方正仿宋_GBK" w:eastAsia="方正仿宋_GBK"/>
          <w:sz w:val="28"/>
          <w:szCs w:val="28"/>
        </w:rPr>
      </w:pPr>
      <w:r>
        <w:rPr>
          <w:rFonts w:hint="eastAsia" w:ascii="方正仿宋_GBK" w:eastAsia="方正仿宋_GBK"/>
          <w:sz w:val="28"/>
          <w:szCs w:val="28"/>
        </w:rPr>
        <w:t>4.1付款方式：银行转账；</w:t>
      </w:r>
    </w:p>
    <w:p>
      <w:pPr>
        <w:spacing w:line="360" w:lineRule="auto"/>
        <w:ind w:firstLine="560" w:firstLineChars="200"/>
        <w:jc w:val="left"/>
        <w:rPr>
          <w:rFonts w:ascii="方正仿宋_GBK" w:eastAsia="方正仿宋_GBK"/>
          <w:sz w:val="28"/>
          <w:szCs w:val="28"/>
        </w:rPr>
      </w:pPr>
      <w:r>
        <w:rPr>
          <w:rFonts w:hint="eastAsia" w:ascii="方正仿宋_GBK" w:eastAsia="方正仿宋_GBK"/>
          <w:sz w:val="28"/>
          <w:szCs w:val="28"/>
        </w:rPr>
        <w:t>4.2按项目进度分三期支付，即：</w:t>
      </w:r>
    </w:p>
    <w:p>
      <w:pPr>
        <w:spacing w:line="360" w:lineRule="auto"/>
        <w:ind w:firstLine="560" w:firstLineChars="200"/>
        <w:jc w:val="left"/>
        <w:rPr>
          <w:rFonts w:ascii="方正仿宋_GBK" w:eastAsia="方正仿宋_GBK"/>
          <w:sz w:val="28"/>
          <w:szCs w:val="28"/>
        </w:rPr>
      </w:pPr>
      <w:r>
        <w:rPr>
          <w:rFonts w:hint="eastAsia" w:ascii="方正仿宋_GBK" w:eastAsia="方正仿宋_GBK"/>
          <w:sz w:val="28"/>
          <w:szCs w:val="28"/>
        </w:rPr>
        <w:t>首期60%，折合人民币XX元（大写：XX元整），于合同签订后,甲方收到乙方开具的增值税专用发票后15个工作日内支付。</w:t>
      </w:r>
    </w:p>
    <w:p>
      <w:pPr>
        <w:spacing w:line="360" w:lineRule="auto"/>
        <w:ind w:firstLine="560" w:firstLineChars="200"/>
        <w:jc w:val="left"/>
        <w:rPr>
          <w:rFonts w:ascii="方正仿宋_GBK" w:eastAsia="方正仿宋_GBK"/>
          <w:color w:val="auto"/>
          <w:sz w:val="28"/>
          <w:szCs w:val="28"/>
        </w:rPr>
      </w:pPr>
      <w:r>
        <w:rPr>
          <w:rFonts w:hint="eastAsia" w:ascii="方正仿宋_GBK" w:eastAsia="方正仿宋_GBK"/>
          <w:color w:val="auto"/>
          <w:sz w:val="28"/>
          <w:szCs w:val="28"/>
        </w:rPr>
        <w:t>第二期3</w:t>
      </w:r>
      <w:r>
        <w:rPr>
          <w:rFonts w:hint="eastAsia" w:ascii="方正仿宋_GBK" w:eastAsia="方正仿宋_GBK"/>
          <w:color w:val="auto"/>
          <w:sz w:val="28"/>
          <w:szCs w:val="28"/>
          <w:lang w:val="en-US" w:eastAsia="zh-CN"/>
        </w:rPr>
        <w:t>0</w:t>
      </w:r>
      <w:r>
        <w:rPr>
          <w:rFonts w:hint="eastAsia" w:ascii="方正仿宋_GBK" w:eastAsia="方正仿宋_GBK"/>
          <w:color w:val="auto"/>
          <w:sz w:val="28"/>
          <w:szCs w:val="28"/>
        </w:rPr>
        <w:t>%，折合人民币XX元（大写：XX元整），于乙方设备安装调试并经甲方验收后，甲方收到乙方开具的</w:t>
      </w:r>
      <w:r>
        <w:rPr>
          <w:rFonts w:hint="eastAsia" w:ascii="方正仿宋_GBK" w:eastAsia="方正仿宋_GBK"/>
          <w:color w:val="auto"/>
          <w:sz w:val="28"/>
          <w:szCs w:val="28"/>
          <w:lang w:val="en-US" w:eastAsia="zh-CN"/>
        </w:rPr>
        <w:t>合同全额</w:t>
      </w:r>
      <w:r>
        <w:rPr>
          <w:rFonts w:hint="eastAsia" w:ascii="方正仿宋_GBK" w:eastAsia="方正仿宋_GBK"/>
          <w:color w:val="auto"/>
          <w:sz w:val="28"/>
          <w:szCs w:val="28"/>
        </w:rPr>
        <w:t>增值税专用发票后15个工作日内支付。</w:t>
      </w:r>
    </w:p>
    <w:p>
      <w:pPr>
        <w:spacing w:line="360" w:lineRule="auto"/>
        <w:ind w:firstLine="560" w:firstLineChars="200"/>
        <w:jc w:val="left"/>
        <w:rPr>
          <w:rFonts w:ascii="方正仿宋_GBK" w:eastAsia="方正仿宋_GBK"/>
          <w:color w:val="auto"/>
          <w:sz w:val="28"/>
          <w:szCs w:val="28"/>
        </w:rPr>
      </w:pPr>
      <w:r>
        <w:rPr>
          <w:rFonts w:hint="eastAsia" w:ascii="方正仿宋_GBK" w:eastAsia="方正仿宋_GBK"/>
          <w:color w:val="auto"/>
          <w:sz w:val="28"/>
          <w:szCs w:val="28"/>
        </w:rPr>
        <w:t>第三期</w:t>
      </w:r>
      <w:r>
        <w:rPr>
          <w:rFonts w:hint="eastAsia" w:ascii="方正仿宋_GBK" w:eastAsia="方正仿宋_GBK"/>
          <w:color w:val="auto"/>
          <w:sz w:val="28"/>
          <w:szCs w:val="28"/>
          <w:lang w:val="en-US" w:eastAsia="zh-CN"/>
        </w:rPr>
        <w:t>10</w:t>
      </w:r>
      <w:r>
        <w:rPr>
          <w:rFonts w:hint="eastAsia" w:ascii="方正仿宋_GBK" w:eastAsia="方正仿宋_GBK"/>
          <w:color w:val="auto"/>
          <w:sz w:val="28"/>
          <w:szCs w:val="28"/>
        </w:rPr>
        <w:t>%，折合人民币XX元（大写：XX元整），于</w:t>
      </w:r>
      <w:r>
        <w:rPr>
          <w:rFonts w:hint="eastAsia" w:ascii="方正仿宋_GBK" w:eastAsia="方正仿宋_GBK"/>
          <w:color w:val="auto"/>
          <w:sz w:val="28"/>
          <w:szCs w:val="28"/>
          <w:lang w:val="en-US" w:eastAsia="zh-CN"/>
        </w:rPr>
        <w:t>甲方验收乙方产品合格之日起满三年后</w:t>
      </w:r>
      <w:r>
        <w:rPr>
          <w:rFonts w:hint="eastAsia" w:ascii="方正仿宋_GBK" w:eastAsia="方正仿宋_GBK"/>
          <w:color w:val="auto"/>
          <w:sz w:val="28"/>
          <w:szCs w:val="28"/>
        </w:rPr>
        <w:t>，15个工作日内支付。</w:t>
      </w:r>
    </w:p>
    <w:p>
      <w:pPr>
        <w:ind w:firstLine="600"/>
        <w:rPr>
          <w:rFonts w:ascii="方正仿宋_GBK" w:eastAsia="方正仿宋_GBK"/>
          <w:sz w:val="28"/>
          <w:szCs w:val="28"/>
        </w:rPr>
      </w:pPr>
      <w:r>
        <w:rPr>
          <w:rFonts w:hint="eastAsia" w:ascii="方正仿宋_GBK" w:eastAsia="方正仿宋_GBK"/>
          <w:sz w:val="28"/>
          <w:szCs w:val="28"/>
        </w:rPr>
        <w:t>4.3 乙方需向甲方提供正规增值税发票。如果乙方提供增值税普通发票，甲方支付金额为不含增值税金额；如果乙方提供增值税专用发票，甲方支付金额=不含增值税金额+增值税税额。</w:t>
      </w:r>
    </w:p>
    <w:p>
      <w:pPr>
        <w:pStyle w:val="4"/>
        <w:ind w:firstLine="640"/>
        <w:rPr>
          <w:rFonts w:ascii="方正仿宋_GBK" w:eastAsia="方正仿宋_GBK"/>
          <w:sz w:val="28"/>
          <w:szCs w:val="28"/>
        </w:rPr>
      </w:pPr>
      <w:bookmarkStart w:id="5" w:name="_Toc24700710"/>
      <w:r>
        <w:rPr>
          <w:rFonts w:hint="eastAsia" w:ascii="方正仿宋_GBK" w:eastAsia="方正仿宋_GBK"/>
          <w:sz w:val="28"/>
          <w:szCs w:val="28"/>
        </w:rPr>
        <w:t>第五条 陈述与保证</w:t>
      </w:r>
      <w:bookmarkEnd w:id="5"/>
    </w:p>
    <w:p>
      <w:pPr>
        <w:ind w:firstLine="600"/>
        <w:rPr>
          <w:rFonts w:ascii="方正仿宋_GBK" w:eastAsia="方正仿宋_GBK"/>
          <w:sz w:val="28"/>
          <w:szCs w:val="28"/>
        </w:rPr>
      </w:pPr>
      <w:r>
        <w:rPr>
          <w:rFonts w:hint="eastAsia" w:ascii="方正仿宋_GBK" w:eastAsia="方正仿宋_GBK"/>
          <w:sz w:val="28"/>
          <w:szCs w:val="28"/>
        </w:rPr>
        <w:t>5.1 乙方保证所供产品或服务的质量符合本合同约定之标准，并承诺产品或服务来源合法，不侵犯他人权益。属产品类的，所供产品应附有相关产品说明和合格证，对于进口产品，甲方有权要求乙方提供报关单及海关检验证明等资料。否则，甲方有权采取拒收、退货、更换等措施；</w:t>
      </w:r>
    </w:p>
    <w:p>
      <w:pPr>
        <w:ind w:firstLine="600"/>
        <w:rPr>
          <w:rFonts w:ascii="方正仿宋_GBK" w:eastAsia="方正仿宋_GBK"/>
          <w:sz w:val="28"/>
          <w:szCs w:val="28"/>
        </w:rPr>
      </w:pPr>
      <w:r>
        <w:rPr>
          <w:rFonts w:hint="eastAsia" w:ascii="方正仿宋_GBK" w:eastAsia="方正仿宋_GBK"/>
          <w:sz w:val="28"/>
          <w:szCs w:val="28"/>
        </w:rPr>
        <w:t>5.2 乙方承诺所供产品或服务的质量保证期为项目验收之日起</w:t>
      </w:r>
      <w:r>
        <w:rPr>
          <w:rFonts w:hint="eastAsia" w:ascii="方正仿宋_GBK" w:eastAsia="方正仿宋_GBK"/>
          <w:sz w:val="28"/>
          <w:szCs w:val="28"/>
          <w:u w:val="single"/>
        </w:rPr>
        <w:t xml:space="preserve">  36个 </w:t>
      </w:r>
      <w:r>
        <w:rPr>
          <w:rFonts w:hint="eastAsia" w:ascii="方正仿宋_GBK" w:eastAsia="方正仿宋_GBK"/>
          <w:sz w:val="28"/>
          <w:szCs w:val="28"/>
        </w:rPr>
        <w:t>月；</w:t>
      </w:r>
    </w:p>
    <w:p>
      <w:pPr>
        <w:ind w:firstLine="600"/>
        <w:rPr>
          <w:rFonts w:ascii="方正仿宋_GBK" w:eastAsia="方正仿宋_GBK"/>
          <w:sz w:val="28"/>
          <w:szCs w:val="28"/>
        </w:rPr>
      </w:pPr>
      <w:r>
        <w:rPr>
          <w:rFonts w:hint="eastAsia" w:ascii="方正仿宋_GBK" w:eastAsia="方正仿宋_GBK"/>
          <w:sz w:val="28"/>
          <w:szCs w:val="28"/>
        </w:rPr>
        <w:t>5.3 因产品质量瑕疵或缺陷导致的甲方或第三人损害的，乙方承担赔偿责任。</w:t>
      </w:r>
    </w:p>
    <w:p>
      <w:pPr>
        <w:ind w:firstLine="600"/>
        <w:rPr>
          <w:rFonts w:ascii="方正仿宋_GBK" w:eastAsia="方正仿宋_GBK"/>
          <w:color w:val="auto"/>
          <w:sz w:val="28"/>
          <w:szCs w:val="28"/>
        </w:rPr>
      </w:pPr>
      <w:r>
        <w:rPr>
          <w:rFonts w:hint="eastAsia" w:ascii="方正仿宋_GBK" w:eastAsia="方正仿宋_GBK"/>
          <w:color w:val="auto"/>
          <w:sz w:val="28"/>
          <w:szCs w:val="28"/>
        </w:rPr>
        <w:t>5.4 合同清单设备原厂3-3-3免费质保服务，包括整机等零部件3年免费质保，3年免费人工，3年免费上门服务，质保期结束后至产品验收合格满五年，每年的维保费用（含材料费）不得超过中标价的</w:t>
      </w:r>
      <w:r>
        <w:rPr>
          <w:rFonts w:hint="eastAsia" w:ascii="方正仿宋_GBK" w:eastAsia="方正仿宋_GBK"/>
          <w:color w:val="auto"/>
          <w:sz w:val="28"/>
          <w:szCs w:val="28"/>
          <w:lang w:val="en-US" w:eastAsia="zh-CN"/>
        </w:rPr>
        <w:t>10</w:t>
      </w:r>
      <w:r>
        <w:rPr>
          <w:rFonts w:hint="eastAsia" w:ascii="方正仿宋_GBK" w:eastAsia="方正仿宋_GBK"/>
          <w:color w:val="auto"/>
          <w:sz w:val="28"/>
          <w:szCs w:val="28"/>
        </w:rPr>
        <w:t>%。）</w:t>
      </w:r>
    </w:p>
    <w:p>
      <w:pPr>
        <w:ind w:firstLine="600"/>
        <w:rPr>
          <w:color w:val="auto"/>
        </w:rPr>
      </w:pPr>
      <w:r>
        <w:rPr>
          <w:rFonts w:hint="eastAsia" w:ascii="方正仿宋_GBK" w:eastAsia="方正仿宋_GBK"/>
          <w:color w:val="auto"/>
          <w:sz w:val="28"/>
          <w:szCs w:val="28"/>
        </w:rPr>
        <w:t>5.5 甲方遇到使用及技术问题，电话咨询不能解决的，供应商或厂家应在2小时内采取相应措施，提供上门服务，确保产品正常工作；无法在24小时内解决的，应在48小时内提供备用产品，使用户能够正常使用。</w:t>
      </w:r>
    </w:p>
    <w:p>
      <w:pPr>
        <w:pStyle w:val="4"/>
        <w:ind w:firstLine="640"/>
        <w:rPr>
          <w:rFonts w:ascii="方正仿宋_GBK" w:eastAsia="方正仿宋_GBK"/>
          <w:sz w:val="28"/>
          <w:szCs w:val="28"/>
        </w:rPr>
      </w:pPr>
      <w:bookmarkStart w:id="6" w:name="_Toc24700711"/>
      <w:r>
        <w:rPr>
          <w:rFonts w:hint="eastAsia" w:ascii="方正仿宋_GBK" w:eastAsia="方正仿宋_GBK"/>
          <w:sz w:val="28"/>
          <w:szCs w:val="28"/>
        </w:rPr>
        <w:t>第六条 交付与验收</w:t>
      </w:r>
      <w:bookmarkEnd w:id="6"/>
    </w:p>
    <w:p>
      <w:pPr>
        <w:ind w:firstLine="600"/>
        <w:rPr>
          <w:rFonts w:ascii="方正仿宋_GBK" w:eastAsia="方正仿宋_GBK"/>
          <w:sz w:val="28"/>
          <w:szCs w:val="28"/>
        </w:rPr>
      </w:pPr>
      <w:r>
        <w:rPr>
          <w:rFonts w:hint="eastAsia" w:ascii="方正仿宋_GBK" w:eastAsia="方正仿宋_GBK"/>
          <w:sz w:val="28"/>
          <w:szCs w:val="28"/>
        </w:rPr>
        <w:t>6.1乙方按甲方需求及时交付采购设备。除非采购订单或实施协议另有规定外，原则上，交付地点为重庆江北国际机场甲方指定地点；</w:t>
      </w:r>
      <w:r>
        <w:rPr>
          <w:rFonts w:hint="eastAsia" w:ascii="方正仿宋_GBK" w:eastAsia="方正仿宋_GBK"/>
          <w:color w:val="000000" w:themeColor="text1"/>
          <w:sz w:val="28"/>
          <w:szCs w:val="28"/>
        </w:rPr>
        <w:t>交付方式为重庆江北国际机场卸货落地交货（货物类）。</w:t>
      </w:r>
    </w:p>
    <w:p>
      <w:pPr>
        <w:ind w:firstLine="600"/>
        <w:rPr>
          <w:rFonts w:ascii="方正仿宋_GBK" w:eastAsia="方正仿宋_GBK"/>
          <w:sz w:val="28"/>
          <w:szCs w:val="28"/>
        </w:rPr>
      </w:pPr>
      <w:r>
        <w:rPr>
          <w:rFonts w:hint="eastAsia" w:ascii="方正仿宋_GBK" w:eastAsia="方正仿宋_GBK"/>
          <w:sz w:val="28"/>
          <w:szCs w:val="28"/>
        </w:rPr>
        <w:t>6.2 验收标准：</w:t>
      </w:r>
    </w:p>
    <w:p>
      <w:pPr>
        <w:ind w:firstLine="600"/>
        <w:rPr>
          <w:rFonts w:ascii="方正仿宋_GBK" w:eastAsia="方正仿宋_GBK"/>
          <w:sz w:val="28"/>
          <w:szCs w:val="28"/>
        </w:rPr>
      </w:pPr>
      <w:r>
        <w:rPr>
          <w:rFonts w:hint="eastAsia" w:ascii="方正仿宋_GBK" w:eastAsia="方正仿宋_GBK"/>
          <w:sz w:val="28"/>
          <w:szCs w:val="28"/>
        </w:rPr>
        <w:t>6.2.1设备外观无损坏；</w:t>
      </w:r>
    </w:p>
    <w:p>
      <w:pPr>
        <w:ind w:firstLine="600"/>
        <w:rPr>
          <w:rFonts w:ascii="方正仿宋_GBK" w:eastAsia="方正仿宋_GBK"/>
          <w:sz w:val="28"/>
          <w:szCs w:val="28"/>
        </w:rPr>
      </w:pPr>
      <w:r>
        <w:rPr>
          <w:rFonts w:hint="eastAsia" w:ascii="方正仿宋_GBK" w:eastAsia="方正仿宋_GBK"/>
          <w:sz w:val="28"/>
          <w:szCs w:val="28"/>
        </w:rPr>
        <w:t>6.2.2设备通电显示正常；</w:t>
      </w:r>
    </w:p>
    <w:p>
      <w:pPr>
        <w:ind w:firstLine="600"/>
        <w:rPr>
          <w:rFonts w:ascii="方正仿宋_GBK" w:eastAsia="方正仿宋_GBK"/>
          <w:sz w:val="28"/>
          <w:szCs w:val="28"/>
        </w:rPr>
      </w:pPr>
      <w:r>
        <w:rPr>
          <w:rFonts w:hint="eastAsia" w:ascii="方正仿宋_GBK" w:eastAsia="方正仿宋_GBK"/>
          <w:sz w:val="28"/>
          <w:szCs w:val="28"/>
        </w:rPr>
        <w:t>6.2.3软件控制显示屏及节目发送正常</w:t>
      </w:r>
      <w:r>
        <w:rPr>
          <w:rFonts w:ascii="方正仿宋_GBK" w:eastAsia="方正仿宋_GBK"/>
          <w:sz w:val="28"/>
          <w:szCs w:val="28"/>
        </w:rPr>
        <w:t>。</w:t>
      </w:r>
    </w:p>
    <w:p>
      <w:pPr>
        <w:pStyle w:val="4"/>
        <w:ind w:firstLine="640"/>
        <w:rPr>
          <w:rFonts w:ascii="方正仿宋_GBK" w:eastAsia="方正仿宋_GBK"/>
          <w:sz w:val="28"/>
          <w:szCs w:val="28"/>
        </w:rPr>
      </w:pPr>
      <w:bookmarkStart w:id="7" w:name="_Toc24700712"/>
      <w:r>
        <w:rPr>
          <w:rFonts w:hint="eastAsia" w:ascii="方正仿宋_GBK" w:eastAsia="方正仿宋_GBK"/>
          <w:sz w:val="28"/>
          <w:szCs w:val="28"/>
        </w:rPr>
        <w:t>第七条 履约保证金</w:t>
      </w:r>
      <w:bookmarkEnd w:id="7"/>
    </w:p>
    <w:p>
      <w:pPr>
        <w:ind w:firstLine="600"/>
        <w:rPr>
          <w:rFonts w:ascii="方正仿宋_GBK" w:eastAsia="方正仿宋_GBK"/>
          <w:sz w:val="28"/>
          <w:szCs w:val="28"/>
        </w:rPr>
      </w:pPr>
      <w:r>
        <w:rPr>
          <w:rFonts w:hint="eastAsia" w:ascii="方正仿宋_GBK" w:eastAsia="方正仿宋_GBK"/>
          <w:sz w:val="28"/>
          <w:szCs w:val="28"/>
        </w:rPr>
        <w:t>7.1为保证本合同的顺利履行，乙方应向甲方交纳</w:t>
      </w:r>
      <w:r>
        <w:rPr>
          <w:rFonts w:hint="eastAsia" w:ascii="方正仿宋_GBK" w:hAnsi="仿宋" w:eastAsia="方正仿宋_GBK" w:cs="仿宋"/>
          <w:color w:val="auto"/>
          <w:sz w:val="28"/>
          <w:szCs w:val="28"/>
        </w:rPr>
        <w:t>合同不含税总价款的</w:t>
      </w:r>
      <w:r>
        <w:rPr>
          <w:rFonts w:ascii="方正仿宋_GBK" w:hAnsi="仿宋" w:eastAsia="方正仿宋_GBK" w:cs="仿宋"/>
          <w:color w:val="auto"/>
          <w:sz w:val="28"/>
          <w:szCs w:val="28"/>
        </w:rPr>
        <w:t>10</w:t>
      </w:r>
      <w:r>
        <w:rPr>
          <w:rFonts w:hint="eastAsia" w:ascii="方正仿宋_GBK" w:hAnsi="仿宋" w:eastAsia="方正仿宋_GBK" w:cs="仿宋"/>
          <w:color w:val="auto"/>
          <w:sz w:val="28"/>
          <w:szCs w:val="28"/>
        </w:rPr>
        <w:t>%</w:t>
      </w:r>
      <w:r>
        <w:rPr>
          <w:rFonts w:hint="eastAsia" w:ascii="方正仿宋_GBK" w:eastAsia="方正仿宋_GBK"/>
          <w:sz w:val="28"/>
          <w:szCs w:val="28"/>
          <w:lang w:eastAsia="zh-CN"/>
        </w:rPr>
        <w:t>，</w:t>
      </w:r>
      <w:r>
        <w:rPr>
          <w:rFonts w:hint="eastAsia" w:ascii="方正仿宋_GBK" w:eastAsia="方正仿宋_GBK"/>
          <w:sz w:val="28"/>
          <w:szCs w:val="28"/>
        </w:rPr>
        <w:t>应在中标通知书发出</w:t>
      </w:r>
      <w:r>
        <w:rPr>
          <w:rFonts w:hint="eastAsia" w:ascii="方正仿宋_GBK" w:eastAsia="方正仿宋_GBK"/>
          <w:sz w:val="28"/>
          <w:szCs w:val="28"/>
          <w:u w:val="single"/>
        </w:rPr>
        <w:t xml:space="preserve"> </w:t>
      </w:r>
      <w:r>
        <w:rPr>
          <w:rFonts w:hint="eastAsia" w:ascii="方正仿宋_GBK" w:eastAsia="方正仿宋_GBK"/>
          <w:sz w:val="28"/>
          <w:szCs w:val="28"/>
          <w:u w:val="single"/>
          <w:lang w:val="en-US" w:eastAsia="zh-CN"/>
        </w:rPr>
        <w:t>10</w:t>
      </w:r>
      <w:r>
        <w:rPr>
          <w:rFonts w:hint="eastAsia" w:ascii="方正仿宋_GBK" w:eastAsia="方正仿宋_GBK"/>
          <w:sz w:val="28"/>
          <w:szCs w:val="28"/>
          <w:u w:val="single"/>
        </w:rPr>
        <w:t xml:space="preserve"> </w:t>
      </w:r>
      <w:r>
        <w:rPr>
          <w:rFonts w:hint="eastAsia" w:ascii="方正仿宋_GBK" w:eastAsia="方正仿宋_GBK"/>
          <w:sz w:val="28"/>
          <w:szCs w:val="28"/>
        </w:rPr>
        <w:t>日内（或签订本合同之前</w:t>
      </w:r>
      <w:r>
        <w:rPr>
          <w:rFonts w:hint="eastAsia" w:ascii="方正仿宋_GBK" w:eastAsia="方正仿宋_GBK"/>
          <w:sz w:val="28"/>
          <w:szCs w:val="28"/>
          <w:lang w:val="en-US" w:eastAsia="zh-CN"/>
        </w:rPr>
        <w:t>20</w:t>
      </w:r>
      <w:r>
        <w:rPr>
          <w:rFonts w:hint="eastAsia" w:ascii="方正仿宋_GBK" w:eastAsia="方正仿宋_GBK"/>
          <w:sz w:val="28"/>
          <w:szCs w:val="28"/>
        </w:rPr>
        <w:t>日内），一次性向甲方缴纳。</w:t>
      </w:r>
    </w:p>
    <w:p>
      <w:pPr>
        <w:rPr>
          <w:rFonts w:ascii="方正仿宋_GBK" w:eastAsia="方正仿宋_GBK"/>
          <w:sz w:val="28"/>
          <w:szCs w:val="28"/>
        </w:rPr>
      </w:pPr>
      <w:r>
        <w:rPr>
          <w:rFonts w:hint="eastAsia" w:ascii="方正仿宋_GBK" w:eastAsia="方正仿宋_GBK"/>
          <w:sz w:val="28"/>
          <w:szCs w:val="28"/>
        </w:rPr>
        <w:t xml:space="preserve">   7.2履约保证金应由乙方名义开立的账户支付到甲方账户，否则视为未支付，甲方有权追究乙方逾期付款责任。</w:t>
      </w:r>
    </w:p>
    <w:p>
      <w:pPr>
        <w:rPr>
          <w:rFonts w:ascii="方正仿宋_GBK" w:eastAsia="方正仿宋_GBK"/>
          <w:sz w:val="28"/>
          <w:szCs w:val="28"/>
        </w:rPr>
      </w:pPr>
      <w:r>
        <w:rPr>
          <w:rFonts w:hint="eastAsia" w:ascii="方正仿宋_GBK" w:eastAsia="方正仿宋_GBK"/>
          <w:sz w:val="28"/>
          <w:szCs w:val="28"/>
        </w:rPr>
        <w:t xml:space="preserve">   7.3 乙方支付履约保证金时，应在“付款备注”中写明“（合同编号）XX合同履约保证金”。乙方不得与其他合同、其他缴费项目一起支付履约保证金，若因混合支付造成无法确认为本合同款项到账的，视为逾期未支付。</w:t>
      </w:r>
    </w:p>
    <w:p>
      <w:pPr>
        <w:ind w:firstLine="600"/>
        <w:rPr>
          <w:rFonts w:ascii="方正仿宋_GBK" w:eastAsia="方正仿宋_GBK"/>
          <w:sz w:val="28"/>
          <w:szCs w:val="28"/>
        </w:rPr>
      </w:pPr>
      <w:r>
        <w:rPr>
          <w:rFonts w:hint="eastAsia" w:ascii="方正仿宋_GBK" w:eastAsia="方正仿宋_GBK"/>
          <w:sz w:val="28"/>
          <w:szCs w:val="28"/>
        </w:rPr>
        <w:t>7.4甲方在任何时候都有权从履约保证金中扣除由于乙方违反本合同条款而应支付的违约金和赔偿，并且乙方在接到扣除通知书后5个工作日内，应补充扣除金额，以保持履约保证金的完整性。</w:t>
      </w:r>
    </w:p>
    <w:p>
      <w:pPr>
        <w:ind w:firstLine="600"/>
        <w:rPr>
          <w:rFonts w:ascii="方正仿宋_GBK" w:eastAsia="方正仿宋_GBK"/>
          <w:color w:val="auto"/>
          <w:sz w:val="28"/>
          <w:szCs w:val="28"/>
        </w:rPr>
      </w:pPr>
      <w:r>
        <w:rPr>
          <w:rFonts w:hint="eastAsia" w:ascii="方正仿宋_GBK" w:eastAsia="方正仿宋_GBK"/>
          <w:color w:val="auto"/>
          <w:sz w:val="28"/>
          <w:szCs w:val="28"/>
        </w:rPr>
        <w:t>7.5本合同项目交付完成经甲方验收后</w:t>
      </w:r>
      <w:r>
        <w:rPr>
          <w:rFonts w:hint="eastAsia" w:ascii="方正仿宋_GBK" w:eastAsia="方正仿宋_GBK"/>
          <w:color w:val="auto"/>
          <w:sz w:val="28"/>
          <w:szCs w:val="28"/>
          <w:u w:val="single"/>
        </w:rPr>
        <w:t xml:space="preserve"> 15</w:t>
      </w:r>
      <w:r>
        <w:rPr>
          <w:rFonts w:hint="eastAsia" w:ascii="方正仿宋_GBK" w:eastAsia="方正仿宋_GBK"/>
          <w:color w:val="auto"/>
          <w:sz w:val="28"/>
          <w:szCs w:val="28"/>
        </w:rPr>
        <w:t>个日历日内将履约保证金无息返还乙方。</w:t>
      </w:r>
    </w:p>
    <w:p>
      <w:pPr>
        <w:pStyle w:val="4"/>
        <w:ind w:firstLine="640"/>
        <w:rPr>
          <w:rFonts w:ascii="方正仿宋_GBK" w:eastAsia="方正仿宋_GBK"/>
          <w:sz w:val="28"/>
          <w:szCs w:val="28"/>
        </w:rPr>
      </w:pPr>
      <w:bookmarkStart w:id="8" w:name="_Toc24700713"/>
      <w:r>
        <w:rPr>
          <w:rFonts w:hint="eastAsia" w:ascii="方正仿宋_GBK" w:eastAsia="方正仿宋_GBK"/>
          <w:sz w:val="28"/>
          <w:szCs w:val="28"/>
        </w:rPr>
        <w:t>第八条  双方权利与义务</w:t>
      </w:r>
      <w:bookmarkEnd w:id="8"/>
    </w:p>
    <w:p>
      <w:pPr>
        <w:ind w:firstLine="600"/>
        <w:rPr>
          <w:rFonts w:ascii="方正仿宋_GBK" w:eastAsia="方正仿宋_GBK"/>
          <w:sz w:val="28"/>
          <w:szCs w:val="28"/>
        </w:rPr>
      </w:pPr>
      <w:r>
        <w:rPr>
          <w:rFonts w:hint="eastAsia" w:ascii="方正仿宋_GBK" w:eastAsia="方正仿宋_GBK"/>
          <w:sz w:val="28"/>
          <w:szCs w:val="28"/>
        </w:rPr>
        <w:t>8.1甲方应按约定向乙方支付采购费用；</w:t>
      </w:r>
    </w:p>
    <w:p>
      <w:pPr>
        <w:ind w:firstLine="600"/>
        <w:rPr>
          <w:rFonts w:ascii="方正仿宋_GBK" w:eastAsia="方正仿宋_GBK"/>
          <w:sz w:val="28"/>
          <w:szCs w:val="28"/>
        </w:rPr>
      </w:pPr>
      <w:r>
        <w:rPr>
          <w:rFonts w:hint="eastAsia" w:ascii="方正仿宋_GBK" w:eastAsia="方正仿宋_GBK"/>
          <w:sz w:val="28"/>
          <w:szCs w:val="28"/>
        </w:rPr>
        <w:t>8.2甲方超出本合同约定的采购内容和范围实施采购的，乙方有权拒绝履行，但乙方应书面回复甲方并说明理由；</w:t>
      </w:r>
    </w:p>
    <w:p>
      <w:pPr>
        <w:ind w:firstLine="600"/>
        <w:rPr>
          <w:rFonts w:ascii="方正仿宋_GBK" w:eastAsia="方正仿宋_GBK"/>
          <w:sz w:val="28"/>
          <w:szCs w:val="28"/>
        </w:rPr>
      </w:pPr>
      <w:r>
        <w:rPr>
          <w:rFonts w:hint="eastAsia" w:ascii="方正仿宋_GBK" w:eastAsia="方正仿宋_GBK"/>
          <w:sz w:val="28"/>
          <w:szCs w:val="28"/>
        </w:rPr>
        <w:t>8.3因履行合同需要，乙方如需进入机场隔离区的，甲方应协助乙方按机场管理机构有关规定办理相关通行的手续，费用由乙方自理；</w:t>
      </w:r>
    </w:p>
    <w:p>
      <w:pPr>
        <w:ind w:firstLine="600"/>
        <w:rPr>
          <w:rFonts w:ascii="方正仿宋_GBK" w:eastAsia="方正仿宋_GBK"/>
          <w:sz w:val="28"/>
          <w:szCs w:val="28"/>
        </w:rPr>
      </w:pPr>
      <w:r>
        <w:rPr>
          <w:rFonts w:hint="eastAsia" w:ascii="方正仿宋_GBK" w:eastAsia="方正仿宋_GBK"/>
          <w:sz w:val="28"/>
          <w:szCs w:val="28"/>
        </w:rPr>
        <w:t>8.4 乙方不得拒绝甲方在本合同下的采购需求，否则应承担违约责任；</w:t>
      </w:r>
    </w:p>
    <w:p>
      <w:pPr>
        <w:ind w:firstLine="600"/>
        <w:rPr>
          <w:rFonts w:ascii="方正仿宋_GBK" w:eastAsia="方正仿宋_GBK"/>
          <w:sz w:val="28"/>
          <w:szCs w:val="28"/>
        </w:rPr>
      </w:pPr>
      <w:r>
        <w:rPr>
          <w:rFonts w:hint="eastAsia" w:ascii="方正仿宋_GBK" w:eastAsia="方正仿宋_GBK"/>
          <w:sz w:val="28"/>
          <w:szCs w:val="28"/>
        </w:rPr>
        <w:t>8.5 甲方有权对乙方履行本合同实施监督，并进行考核；</w:t>
      </w:r>
    </w:p>
    <w:p>
      <w:pPr>
        <w:pStyle w:val="4"/>
        <w:ind w:firstLine="640"/>
        <w:rPr>
          <w:rFonts w:ascii="方正仿宋_GBK" w:eastAsia="方正仿宋_GBK"/>
          <w:sz w:val="28"/>
          <w:szCs w:val="28"/>
        </w:rPr>
      </w:pPr>
      <w:bookmarkStart w:id="9" w:name="_Toc24700714"/>
      <w:r>
        <w:rPr>
          <w:rFonts w:hint="eastAsia" w:ascii="方正仿宋_GBK" w:eastAsia="方正仿宋_GBK"/>
          <w:sz w:val="28"/>
          <w:szCs w:val="28"/>
        </w:rPr>
        <w:t>第九条  违约责任</w:t>
      </w:r>
      <w:bookmarkEnd w:id="9"/>
    </w:p>
    <w:p>
      <w:pPr>
        <w:ind w:firstLine="600"/>
        <w:rPr>
          <w:rFonts w:ascii="方正仿宋_GBK" w:eastAsia="方正仿宋_GBK"/>
          <w:sz w:val="28"/>
          <w:szCs w:val="28"/>
        </w:rPr>
      </w:pPr>
      <w:r>
        <w:rPr>
          <w:rFonts w:hint="eastAsia" w:ascii="方正仿宋_GBK" w:eastAsia="方正仿宋_GBK"/>
          <w:sz w:val="28"/>
          <w:szCs w:val="28"/>
        </w:rPr>
        <w:t>9.1乙方逾期交货\完工，乙方应向甲方偿付逾期违约金。逾期违约金按照</w:t>
      </w:r>
      <w:r>
        <w:rPr>
          <w:rFonts w:hint="eastAsia" w:ascii="方正仿宋_GBK" w:eastAsia="方正仿宋_GBK"/>
          <w:sz w:val="28"/>
          <w:szCs w:val="28"/>
          <w:u w:val="single"/>
        </w:rPr>
        <w:t xml:space="preserve">          </w:t>
      </w:r>
      <w:r>
        <w:rPr>
          <w:rFonts w:hint="eastAsia" w:ascii="方正仿宋_GBK" w:eastAsia="方正仿宋_GBK"/>
          <w:sz w:val="28"/>
          <w:szCs w:val="28"/>
        </w:rPr>
        <w:t>计算。违约金尚不能补偿对方损失时，有权向对方追索实际损失的赔偿金。</w:t>
      </w:r>
    </w:p>
    <w:p>
      <w:pPr>
        <w:ind w:firstLine="600"/>
        <w:rPr>
          <w:rFonts w:ascii="方正仿宋_GBK" w:eastAsia="方正仿宋_GBK"/>
          <w:sz w:val="28"/>
          <w:szCs w:val="28"/>
        </w:rPr>
      </w:pPr>
      <w:r>
        <w:rPr>
          <w:rFonts w:hint="eastAsia" w:ascii="方正仿宋_GBK" w:eastAsia="方正仿宋_GBK"/>
          <w:sz w:val="28"/>
          <w:szCs w:val="28"/>
        </w:rPr>
        <w:t>9.2 乙方延迟履行或履行不符合约定的，经甲方催告后仍不能的，甲方有权解除合同，履约保证金作为违约金不予退还。履约保证金不足以弥补甲方损失的，甲方有权追偿。</w:t>
      </w:r>
    </w:p>
    <w:p>
      <w:pPr>
        <w:pStyle w:val="4"/>
        <w:ind w:firstLine="640"/>
        <w:rPr>
          <w:rFonts w:ascii="方正仿宋_GBK" w:eastAsia="方正仿宋_GBK"/>
          <w:sz w:val="28"/>
          <w:szCs w:val="28"/>
        </w:rPr>
      </w:pPr>
      <w:bookmarkStart w:id="10" w:name="_Toc24700715"/>
      <w:r>
        <w:rPr>
          <w:rFonts w:hint="eastAsia" w:ascii="方正仿宋_GBK" w:eastAsia="方正仿宋_GBK"/>
          <w:sz w:val="28"/>
          <w:szCs w:val="28"/>
        </w:rPr>
        <w:t>第十条 不可抗力</w:t>
      </w:r>
      <w:bookmarkEnd w:id="10"/>
    </w:p>
    <w:p>
      <w:pPr>
        <w:ind w:firstLine="600"/>
        <w:rPr>
          <w:rFonts w:ascii="方正仿宋_GBK" w:eastAsia="方正仿宋_GBK"/>
          <w:sz w:val="28"/>
          <w:szCs w:val="28"/>
        </w:rPr>
      </w:pPr>
      <w:r>
        <w:rPr>
          <w:rFonts w:hint="eastAsia" w:ascii="方正仿宋_GBK" w:eastAsia="方正仿宋_GBK"/>
          <w:sz w:val="28"/>
          <w:szCs w:val="28"/>
        </w:rPr>
        <w:t>10.1 不可抗力指，超出本合同双方控制范围的、无法预见并且无法避免或无法克服的事件。不可抗力包括但不限于（地震、台风、洪水、火灾、战争）。因不可抗力影响本协议有关条款履行的，甲乙双方均不承担违约责任。但受影响的一方应及时通知对方，并尽一切合理的努力排除不可抗力，且应当在合理期限内提供权威机构出具的证明。没有采取适当措施致使损失扩大的，应就扩大部分的损失向对方赔偿。</w:t>
      </w:r>
    </w:p>
    <w:p>
      <w:pPr>
        <w:ind w:firstLine="600"/>
        <w:rPr>
          <w:rFonts w:ascii="方正仿宋_GBK" w:eastAsia="方正仿宋_GBK"/>
          <w:sz w:val="28"/>
          <w:szCs w:val="28"/>
        </w:rPr>
      </w:pPr>
      <w:r>
        <w:rPr>
          <w:rFonts w:hint="eastAsia" w:ascii="方正仿宋_GBK" w:eastAsia="方正仿宋_GBK"/>
          <w:sz w:val="28"/>
          <w:szCs w:val="28"/>
        </w:rPr>
        <w:t>10.2 因不可抗力的影响，使甲方或乙方无法正常履行本合同，经双方协商可终止本合同或修改本合同的执行，双方已履行部分应在履行方案确定后30个工作日内据实结算完毕。迟延履行后发生不可抗力的，不能免除违约责任。签约双方任何一方由于受诸如战争、严重火灾、洪水、台风、地震等不可抗力事故的影响而不能执行合同时，履行合同的期限则应予以延长，延长的期限应相当于事故所影响的时间。不可抗力事故系指供需双方在缔结合同时所不能够预见的，并且它的发生及其后果不可避免和无法克服的。</w:t>
      </w:r>
    </w:p>
    <w:p>
      <w:pPr>
        <w:pStyle w:val="4"/>
        <w:ind w:firstLine="640"/>
        <w:rPr>
          <w:rFonts w:ascii="方正仿宋_GBK" w:eastAsia="方正仿宋_GBK"/>
          <w:sz w:val="28"/>
          <w:szCs w:val="28"/>
        </w:rPr>
      </w:pPr>
      <w:bookmarkStart w:id="11" w:name="_Toc24700716"/>
      <w:r>
        <w:rPr>
          <w:rFonts w:hint="eastAsia" w:ascii="方正仿宋_GBK" w:eastAsia="方正仿宋_GBK"/>
          <w:sz w:val="28"/>
          <w:szCs w:val="28"/>
        </w:rPr>
        <w:t>第十一条 通知条款</w:t>
      </w:r>
      <w:bookmarkEnd w:id="11"/>
    </w:p>
    <w:p>
      <w:pPr>
        <w:ind w:firstLine="600"/>
        <w:rPr>
          <w:rFonts w:ascii="方正仿宋_GBK" w:eastAsia="方正仿宋_GBK"/>
          <w:sz w:val="28"/>
          <w:szCs w:val="28"/>
        </w:rPr>
      </w:pPr>
      <w:r>
        <w:rPr>
          <w:rFonts w:hint="eastAsia" w:ascii="方正仿宋_GBK" w:eastAsia="方正仿宋_GBK"/>
          <w:sz w:val="28"/>
          <w:szCs w:val="28"/>
        </w:rPr>
        <w:t>任何一方均应本着诚实信用原则来对待另一方在履行合同时的通知、告知事项，如因重大事项须履行通知义务的，均应当以当面签收或特快专递、电子邮件方式送达相对人。</w:t>
      </w:r>
    </w:p>
    <w:p>
      <w:pPr>
        <w:ind w:firstLine="600"/>
        <w:rPr>
          <w:rFonts w:ascii="方正仿宋_GBK" w:eastAsia="方正仿宋_GBK"/>
          <w:sz w:val="28"/>
          <w:szCs w:val="28"/>
        </w:rPr>
      </w:pPr>
      <w:r>
        <w:rPr>
          <w:rFonts w:hint="eastAsia" w:ascii="方正仿宋_GBK" w:eastAsia="方正仿宋_GBK"/>
          <w:sz w:val="28"/>
          <w:szCs w:val="28"/>
        </w:rPr>
        <w:t>甲方指定的联系方式：</w:t>
      </w:r>
    </w:p>
    <w:p>
      <w:pPr>
        <w:ind w:firstLine="600"/>
        <w:rPr>
          <w:rFonts w:ascii="方正仿宋_GBK" w:eastAsia="方正仿宋_GBK"/>
          <w:sz w:val="28"/>
          <w:szCs w:val="28"/>
        </w:rPr>
      </w:pPr>
      <w:r>
        <w:rPr>
          <w:rFonts w:hint="eastAsia" w:ascii="方正仿宋_GBK" w:eastAsia="方正仿宋_GBK"/>
          <w:sz w:val="28"/>
          <w:szCs w:val="28"/>
        </w:rPr>
        <w:t>联系人：__________________________________</w:t>
      </w:r>
    </w:p>
    <w:p>
      <w:pPr>
        <w:ind w:firstLine="600"/>
        <w:rPr>
          <w:rFonts w:ascii="方正仿宋_GBK" w:eastAsia="方正仿宋_GBK"/>
          <w:sz w:val="28"/>
          <w:szCs w:val="28"/>
        </w:rPr>
      </w:pPr>
      <w:r>
        <w:rPr>
          <w:rFonts w:hint="eastAsia" w:ascii="方正仿宋_GBK" w:eastAsia="方正仿宋_GBK"/>
          <w:sz w:val="28"/>
          <w:szCs w:val="28"/>
        </w:rPr>
        <w:t>联系电话：________________________________</w:t>
      </w:r>
    </w:p>
    <w:p>
      <w:pPr>
        <w:ind w:firstLine="600"/>
        <w:rPr>
          <w:rFonts w:ascii="方正仿宋_GBK" w:eastAsia="方正仿宋_GBK"/>
          <w:sz w:val="28"/>
          <w:szCs w:val="28"/>
        </w:rPr>
      </w:pPr>
      <w:r>
        <w:rPr>
          <w:rFonts w:hint="eastAsia" w:ascii="方正仿宋_GBK" w:eastAsia="方正仿宋_GBK"/>
          <w:sz w:val="28"/>
          <w:szCs w:val="28"/>
        </w:rPr>
        <w:t>通讯地址：________________________________</w:t>
      </w:r>
    </w:p>
    <w:p>
      <w:pPr>
        <w:ind w:firstLine="600"/>
        <w:rPr>
          <w:rFonts w:ascii="方正仿宋_GBK" w:eastAsia="方正仿宋_GBK"/>
          <w:sz w:val="28"/>
          <w:szCs w:val="28"/>
        </w:rPr>
      </w:pPr>
      <w:r>
        <w:rPr>
          <w:rFonts w:hint="eastAsia" w:ascii="方正仿宋_GBK" w:eastAsia="方正仿宋_GBK"/>
          <w:sz w:val="28"/>
          <w:szCs w:val="28"/>
        </w:rPr>
        <w:t>电子邮件：________________________________</w:t>
      </w:r>
    </w:p>
    <w:p>
      <w:pPr>
        <w:ind w:firstLine="600"/>
        <w:rPr>
          <w:rFonts w:ascii="方正仿宋_GBK" w:eastAsia="方正仿宋_GBK"/>
          <w:sz w:val="28"/>
          <w:szCs w:val="28"/>
        </w:rPr>
      </w:pPr>
      <w:r>
        <w:rPr>
          <w:rFonts w:hint="eastAsia" w:ascii="方正仿宋_GBK" w:eastAsia="方正仿宋_GBK"/>
          <w:sz w:val="28"/>
          <w:szCs w:val="28"/>
        </w:rPr>
        <w:t>乙方指定的联系方式：</w:t>
      </w:r>
    </w:p>
    <w:p>
      <w:pPr>
        <w:ind w:firstLine="600"/>
        <w:rPr>
          <w:rFonts w:ascii="方正仿宋_GBK" w:eastAsia="方正仿宋_GBK"/>
          <w:sz w:val="28"/>
          <w:szCs w:val="28"/>
        </w:rPr>
      </w:pPr>
      <w:r>
        <w:rPr>
          <w:rFonts w:hint="eastAsia" w:ascii="方正仿宋_GBK" w:eastAsia="方正仿宋_GBK"/>
          <w:sz w:val="28"/>
          <w:szCs w:val="28"/>
        </w:rPr>
        <w:t>联系人：_________________________________</w:t>
      </w:r>
    </w:p>
    <w:p>
      <w:pPr>
        <w:ind w:firstLine="600"/>
        <w:rPr>
          <w:rFonts w:ascii="方正仿宋_GBK" w:eastAsia="方正仿宋_GBK"/>
          <w:sz w:val="28"/>
          <w:szCs w:val="28"/>
        </w:rPr>
      </w:pPr>
      <w:r>
        <w:rPr>
          <w:rFonts w:hint="eastAsia" w:ascii="方正仿宋_GBK" w:eastAsia="方正仿宋_GBK"/>
          <w:sz w:val="28"/>
          <w:szCs w:val="28"/>
        </w:rPr>
        <w:t>联系电话：_______________________________</w:t>
      </w:r>
    </w:p>
    <w:p>
      <w:pPr>
        <w:ind w:firstLine="600"/>
        <w:rPr>
          <w:rFonts w:ascii="方正仿宋_GBK" w:eastAsia="方正仿宋_GBK"/>
          <w:sz w:val="28"/>
          <w:szCs w:val="28"/>
        </w:rPr>
      </w:pPr>
      <w:r>
        <w:rPr>
          <w:rFonts w:hint="eastAsia" w:ascii="方正仿宋_GBK" w:eastAsia="方正仿宋_GBK"/>
          <w:sz w:val="28"/>
          <w:szCs w:val="28"/>
        </w:rPr>
        <w:t>通讯地址：_______________________________</w:t>
      </w:r>
    </w:p>
    <w:p>
      <w:pPr>
        <w:ind w:firstLine="600"/>
        <w:rPr>
          <w:rFonts w:ascii="方正仿宋_GBK" w:eastAsia="方正仿宋_GBK"/>
          <w:sz w:val="28"/>
          <w:szCs w:val="28"/>
        </w:rPr>
      </w:pPr>
      <w:r>
        <w:rPr>
          <w:rFonts w:hint="eastAsia" w:ascii="方正仿宋_GBK" w:eastAsia="方正仿宋_GBK"/>
          <w:sz w:val="28"/>
          <w:szCs w:val="28"/>
        </w:rPr>
        <w:t>电子邮件：_______________________________</w:t>
      </w:r>
    </w:p>
    <w:p>
      <w:pPr>
        <w:ind w:firstLine="600"/>
        <w:rPr>
          <w:rFonts w:ascii="方正仿宋_GBK" w:eastAsia="方正仿宋_GBK"/>
          <w:sz w:val="28"/>
          <w:szCs w:val="28"/>
        </w:rPr>
      </w:pPr>
      <w:r>
        <w:rPr>
          <w:rFonts w:hint="eastAsia" w:ascii="方正仿宋_GBK" w:eastAsia="方正仿宋_GBK"/>
          <w:sz w:val="28"/>
          <w:szCs w:val="28"/>
        </w:rPr>
        <w:t>11.1采用当面签收的，应由合同中指定的联系人或双方授权的代表签收，签收日期即为送达时间。</w:t>
      </w:r>
    </w:p>
    <w:p>
      <w:pPr>
        <w:ind w:firstLine="600"/>
        <w:rPr>
          <w:rFonts w:ascii="方正仿宋_GBK" w:eastAsia="方正仿宋_GBK"/>
          <w:sz w:val="28"/>
          <w:szCs w:val="28"/>
        </w:rPr>
      </w:pPr>
      <w:r>
        <w:rPr>
          <w:rFonts w:hint="eastAsia" w:ascii="方正仿宋_GBK" w:eastAsia="方正仿宋_GBK"/>
          <w:sz w:val="28"/>
          <w:szCs w:val="28"/>
        </w:rPr>
        <w:t>11.2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ind w:firstLine="600"/>
        <w:rPr>
          <w:rFonts w:ascii="方正仿宋_GBK" w:eastAsia="方正仿宋_GBK"/>
          <w:sz w:val="28"/>
          <w:szCs w:val="28"/>
        </w:rPr>
      </w:pPr>
      <w:r>
        <w:rPr>
          <w:rFonts w:hint="eastAsia" w:ascii="方正仿宋_GBK" w:eastAsia="方正仿宋_GBK"/>
          <w:sz w:val="28"/>
          <w:szCs w:val="28"/>
        </w:rPr>
        <w:t>11.3 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ind w:firstLine="600"/>
        <w:rPr>
          <w:rFonts w:ascii="方正仿宋_GBK" w:eastAsia="方正仿宋_GBK"/>
          <w:sz w:val="28"/>
          <w:szCs w:val="28"/>
        </w:rPr>
      </w:pPr>
      <w:r>
        <w:rPr>
          <w:rFonts w:hint="eastAsia" w:ascii="方正仿宋_GBK" w:eastAsia="方正仿宋_GBK"/>
          <w:sz w:val="28"/>
          <w:szCs w:val="28"/>
        </w:rPr>
        <w:t>11.4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ind w:firstLine="600"/>
        <w:rPr>
          <w:rFonts w:ascii="方正仿宋_GBK" w:eastAsia="方正仿宋_GBK"/>
          <w:sz w:val="28"/>
          <w:szCs w:val="28"/>
        </w:rPr>
      </w:pPr>
      <w:r>
        <w:rPr>
          <w:rFonts w:hint="eastAsia" w:ascii="方正仿宋_GBK" w:eastAsia="方正仿宋_GBK"/>
          <w:sz w:val="28"/>
          <w:szCs w:val="28"/>
        </w:rPr>
        <w:t>11.5收件一方若认为邮件封面标题与邮件中实际文件内容不符的，应在收到邮件后三日内通知相对人，逾期视为邮件封面标题与邮件中实际文件内容一致，并视为有效送达收件人。</w:t>
      </w:r>
    </w:p>
    <w:p>
      <w:pPr>
        <w:ind w:firstLine="600"/>
        <w:rPr>
          <w:rFonts w:ascii="方正仿宋_GBK" w:eastAsia="方正仿宋_GBK"/>
          <w:sz w:val="28"/>
          <w:szCs w:val="28"/>
        </w:rPr>
      </w:pPr>
      <w:r>
        <w:rPr>
          <w:rFonts w:hint="eastAsia" w:ascii="方正仿宋_GBK" w:eastAsia="方正仿宋_GBK"/>
          <w:sz w:val="28"/>
          <w:szCs w:val="28"/>
        </w:rPr>
        <w:t>11.6 因受送达人在合同中提供或者确认的送达地址不准确、送达地址变更未及时告知、以及受送达人本人或者受送达人指定的代收人拒绝签收、投递人员/送达人员上门无人签收（法定节假日除外），导致送达文件中的通知、告知事项未能被受送达人实际接收的，文书退回之日视为送达之日。</w:t>
      </w:r>
    </w:p>
    <w:p>
      <w:pPr>
        <w:ind w:firstLine="600"/>
        <w:rPr>
          <w:rFonts w:ascii="方正仿宋_GBK" w:eastAsia="方正仿宋_GBK"/>
          <w:sz w:val="28"/>
          <w:szCs w:val="28"/>
        </w:rPr>
      </w:pPr>
      <w:r>
        <w:rPr>
          <w:rFonts w:hint="eastAsia" w:ascii="方正仿宋_GBK" w:eastAsia="方正仿宋_GBK"/>
          <w:sz w:val="28"/>
          <w:szCs w:val="28"/>
        </w:rPr>
        <w:t>11.7本合同约定的联系方式与送达方式同时可作为法律文书的联系方式与送达方式。</w:t>
      </w:r>
    </w:p>
    <w:p>
      <w:pPr>
        <w:pStyle w:val="4"/>
        <w:ind w:firstLine="640"/>
        <w:rPr>
          <w:rFonts w:ascii="方正仿宋_GBK" w:eastAsia="方正仿宋_GBK"/>
          <w:sz w:val="28"/>
          <w:szCs w:val="28"/>
        </w:rPr>
      </w:pPr>
      <w:bookmarkStart w:id="12" w:name="_Toc24700717"/>
      <w:r>
        <w:rPr>
          <w:rFonts w:hint="eastAsia" w:ascii="方正仿宋_GBK" w:eastAsia="方正仿宋_GBK"/>
          <w:sz w:val="28"/>
          <w:szCs w:val="28"/>
        </w:rPr>
        <w:t>第十二条 保密条款</w:t>
      </w:r>
      <w:bookmarkEnd w:id="12"/>
    </w:p>
    <w:p>
      <w:pPr>
        <w:ind w:firstLine="600"/>
        <w:rPr>
          <w:rFonts w:ascii="方正仿宋_GBK" w:eastAsia="方正仿宋_GBK"/>
          <w:sz w:val="28"/>
          <w:szCs w:val="28"/>
        </w:rPr>
      </w:pPr>
      <w:r>
        <w:rPr>
          <w:rFonts w:hint="eastAsia" w:ascii="方正仿宋_GBK" w:eastAsia="方正仿宋_GBK"/>
          <w:sz w:val="28"/>
          <w:szCs w:val="28"/>
        </w:rPr>
        <w:t>本合同双方有义务对本合同内容以及各自接触到的对方的信息、技术资料等方面的商业秘密保守秘密，保证不向任何第三方泄露这些商业秘密。否则，违约方应赔偿给守约方造成的损失。本保密条款的期限是无限期的，直至甲方书面同意公开本条款中所称的保密信息。</w:t>
      </w:r>
    </w:p>
    <w:p>
      <w:pPr>
        <w:pStyle w:val="4"/>
        <w:ind w:firstLine="640"/>
        <w:rPr>
          <w:rFonts w:ascii="方正仿宋_GBK" w:eastAsia="方正仿宋_GBK"/>
          <w:sz w:val="28"/>
          <w:szCs w:val="28"/>
        </w:rPr>
      </w:pPr>
      <w:bookmarkStart w:id="13" w:name="_Toc24700718"/>
      <w:r>
        <w:rPr>
          <w:rFonts w:hint="eastAsia" w:ascii="方正仿宋_GBK" w:eastAsia="方正仿宋_GBK"/>
          <w:sz w:val="28"/>
          <w:szCs w:val="28"/>
        </w:rPr>
        <w:t>第十三条 合同争议的解决方式</w:t>
      </w:r>
      <w:bookmarkEnd w:id="13"/>
    </w:p>
    <w:p>
      <w:pPr>
        <w:ind w:firstLine="600"/>
        <w:rPr>
          <w:rFonts w:ascii="方正仿宋_GBK" w:eastAsia="方正仿宋_GBK"/>
          <w:sz w:val="28"/>
          <w:szCs w:val="28"/>
        </w:rPr>
      </w:pPr>
      <w:r>
        <w:rPr>
          <w:rFonts w:hint="eastAsia" w:ascii="方正仿宋_GBK" w:eastAsia="方正仿宋_GBK"/>
          <w:sz w:val="28"/>
          <w:szCs w:val="28"/>
        </w:rPr>
        <w:t>13.1 若在合同履行过程中发生争议，甲乙双方应当友好协商解决，协商不成，按以下第（</w:t>
      </w:r>
      <w:r>
        <w:rPr>
          <w:rFonts w:hint="eastAsia" w:ascii="方正仿宋_GBK" w:eastAsia="方正仿宋_GBK"/>
          <w:sz w:val="28"/>
          <w:szCs w:val="28"/>
          <w:lang w:eastAsia="zh-CN"/>
        </w:rPr>
        <w:t>二</w:t>
      </w:r>
      <w:r>
        <w:rPr>
          <w:rFonts w:hint="eastAsia" w:ascii="方正仿宋_GBK" w:eastAsia="方正仿宋_GBK"/>
          <w:sz w:val="28"/>
          <w:szCs w:val="28"/>
        </w:rPr>
        <w:t>） 种方式解决：</w:t>
      </w:r>
    </w:p>
    <w:p>
      <w:pPr>
        <w:ind w:firstLine="600"/>
        <w:rPr>
          <w:rFonts w:ascii="方正仿宋_GBK" w:eastAsia="方正仿宋_GBK"/>
          <w:sz w:val="28"/>
          <w:szCs w:val="28"/>
        </w:rPr>
      </w:pPr>
      <w:r>
        <w:rPr>
          <w:rFonts w:hint="eastAsia" w:ascii="方正仿宋_GBK" w:eastAsia="方正仿宋_GBK"/>
          <w:sz w:val="28"/>
          <w:szCs w:val="28"/>
        </w:rPr>
        <w:t>（一）提交重庆仲裁委员会，按照申请仲裁时该会现行有效的仲裁规则进行仲裁。</w:t>
      </w:r>
    </w:p>
    <w:p>
      <w:pPr>
        <w:ind w:firstLine="600"/>
        <w:rPr>
          <w:rFonts w:ascii="方正仿宋_GBK" w:eastAsia="方正仿宋_GBK"/>
          <w:sz w:val="28"/>
          <w:szCs w:val="28"/>
        </w:rPr>
      </w:pPr>
      <w:r>
        <w:rPr>
          <w:rFonts w:hint="eastAsia" w:ascii="方正仿宋_GBK" w:eastAsia="方正仿宋_GBK"/>
          <w:sz w:val="28"/>
          <w:szCs w:val="28"/>
        </w:rPr>
        <w:t>（二）向甲方所在地人民法院起诉。</w:t>
      </w:r>
    </w:p>
    <w:p>
      <w:pPr>
        <w:ind w:firstLine="600"/>
        <w:rPr>
          <w:rFonts w:ascii="方正仿宋_GBK" w:eastAsia="方正仿宋_GBK"/>
          <w:sz w:val="28"/>
          <w:szCs w:val="28"/>
        </w:rPr>
      </w:pPr>
      <w:r>
        <w:rPr>
          <w:rFonts w:hint="eastAsia" w:ascii="方正仿宋_GBK" w:eastAsia="方正仿宋_GBK"/>
          <w:sz w:val="28"/>
          <w:szCs w:val="28"/>
        </w:rPr>
        <w:t>13.2在诉讼期间，除正在进行诉讼的部分外，合同其它部分继续执行。</w:t>
      </w:r>
    </w:p>
    <w:p>
      <w:pPr>
        <w:pStyle w:val="4"/>
        <w:ind w:firstLine="640"/>
        <w:rPr>
          <w:rFonts w:ascii="方正仿宋_GBK" w:eastAsia="方正仿宋_GBK"/>
          <w:sz w:val="28"/>
          <w:szCs w:val="28"/>
        </w:rPr>
      </w:pPr>
      <w:bookmarkStart w:id="14" w:name="_Toc24700719"/>
      <w:r>
        <w:rPr>
          <w:rFonts w:hint="eastAsia" w:ascii="方正仿宋_GBK" w:eastAsia="方正仿宋_GBK"/>
          <w:sz w:val="28"/>
          <w:szCs w:val="28"/>
        </w:rPr>
        <w:t>第十四条 合同的变更和解除</w:t>
      </w:r>
      <w:bookmarkEnd w:id="14"/>
    </w:p>
    <w:p>
      <w:pPr>
        <w:ind w:firstLine="600"/>
        <w:rPr>
          <w:rFonts w:ascii="方正仿宋_GBK" w:eastAsia="方正仿宋_GBK"/>
          <w:sz w:val="28"/>
          <w:szCs w:val="28"/>
        </w:rPr>
      </w:pPr>
      <w:r>
        <w:rPr>
          <w:rFonts w:hint="eastAsia" w:ascii="方正仿宋_GBK" w:eastAsia="方正仿宋_GBK"/>
          <w:sz w:val="28"/>
          <w:szCs w:val="28"/>
        </w:rPr>
        <w:t>14.1 本合同履行过程中，如果合同履行条件发生变化，由双方进行协商，并以签订补充合同的方式加以确认，补充合同与本合同具有同等效力。若补充协议内容与本合同内容矛盾的，以时间在后的内容为准。</w:t>
      </w:r>
    </w:p>
    <w:p>
      <w:pPr>
        <w:ind w:firstLine="600"/>
        <w:rPr>
          <w:rFonts w:ascii="方正仿宋_GBK" w:eastAsia="方正仿宋_GBK"/>
          <w:sz w:val="28"/>
          <w:szCs w:val="28"/>
        </w:rPr>
      </w:pPr>
      <w:r>
        <w:rPr>
          <w:rFonts w:hint="eastAsia" w:ascii="方正仿宋_GBK" w:eastAsia="方正仿宋_GBK"/>
          <w:sz w:val="28"/>
          <w:szCs w:val="28"/>
        </w:rPr>
        <w:t>14.2 经双方协商一致，并达成书面合同后，本合同可以解除，双方应就合同解除的后果在解约合同中一并做出约定。一方也可根据合同约定单方行使合同解除权。</w:t>
      </w:r>
    </w:p>
    <w:p>
      <w:pPr>
        <w:pStyle w:val="4"/>
        <w:ind w:firstLine="640"/>
        <w:rPr>
          <w:rFonts w:ascii="方正仿宋_GBK" w:eastAsia="方正仿宋_GBK"/>
          <w:sz w:val="28"/>
          <w:szCs w:val="28"/>
        </w:rPr>
      </w:pPr>
      <w:bookmarkStart w:id="15" w:name="_Toc24700720"/>
      <w:r>
        <w:rPr>
          <w:rFonts w:hint="eastAsia" w:ascii="方正仿宋_GBK" w:eastAsia="方正仿宋_GBK"/>
          <w:sz w:val="28"/>
          <w:szCs w:val="28"/>
        </w:rPr>
        <w:t>第十五条 合同生效及其他</w:t>
      </w:r>
      <w:bookmarkEnd w:id="15"/>
    </w:p>
    <w:p>
      <w:pPr>
        <w:ind w:firstLine="600"/>
        <w:rPr>
          <w:rFonts w:ascii="方正仿宋_GBK" w:eastAsia="方正仿宋_GBK"/>
          <w:sz w:val="28"/>
          <w:szCs w:val="28"/>
        </w:rPr>
      </w:pPr>
      <w:r>
        <w:rPr>
          <w:rFonts w:hint="eastAsia" w:ascii="方正仿宋_GBK" w:eastAsia="方正仿宋_GBK"/>
          <w:sz w:val="28"/>
          <w:szCs w:val="28"/>
        </w:rPr>
        <w:t>15.1 乙方和甲方约定合同内容双方法人代表人或授权代表签字并加盖公司公章或合同专用章后生效。</w:t>
      </w:r>
    </w:p>
    <w:p>
      <w:pPr>
        <w:ind w:firstLine="600"/>
        <w:rPr>
          <w:rFonts w:hint="eastAsia" w:ascii="方正仿宋_GBK" w:eastAsia="方正仿宋_GBK"/>
          <w:sz w:val="28"/>
          <w:szCs w:val="28"/>
        </w:rPr>
      </w:pPr>
      <w:r>
        <w:rPr>
          <w:rFonts w:hint="eastAsia" w:ascii="方正仿宋_GBK" w:eastAsia="方正仿宋_GBK"/>
          <w:sz w:val="28"/>
          <w:szCs w:val="28"/>
        </w:rPr>
        <w:t>15.2 本合同一式</w:t>
      </w:r>
      <w:r>
        <w:rPr>
          <w:rFonts w:hint="eastAsia" w:ascii="方正仿宋_GBK" w:eastAsia="方正仿宋_GBK"/>
          <w:sz w:val="28"/>
          <w:szCs w:val="28"/>
          <w:u w:val="single"/>
        </w:rPr>
        <w:t xml:space="preserve"> </w:t>
      </w:r>
      <w:r>
        <w:rPr>
          <w:rFonts w:hint="eastAsia" w:ascii="方正仿宋_GBK" w:eastAsia="方正仿宋_GBK"/>
          <w:sz w:val="28"/>
          <w:szCs w:val="28"/>
          <w:u w:val="single"/>
          <w:lang w:val="en-US" w:eastAsia="zh-CN"/>
        </w:rPr>
        <w:t>陆</w:t>
      </w:r>
      <w:r>
        <w:rPr>
          <w:rFonts w:hint="eastAsia" w:ascii="方正仿宋_GBK" w:eastAsia="方正仿宋_GBK"/>
          <w:sz w:val="28"/>
          <w:szCs w:val="28"/>
          <w:u w:val="single"/>
        </w:rPr>
        <w:t xml:space="preserve"> </w:t>
      </w:r>
      <w:r>
        <w:rPr>
          <w:rFonts w:hint="eastAsia" w:ascii="方正仿宋_GBK" w:eastAsia="方正仿宋_GBK"/>
          <w:sz w:val="28"/>
          <w:szCs w:val="28"/>
        </w:rPr>
        <w:t>份，甲方执</w:t>
      </w:r>
      <w:r>
        <w:rPr>
          <w:rFonts w:hint="eastAsia" w:ascii="方正仿宋_GBK" w:eastAsia="方正仿宋_GBK"/>
          <w:sz w:val="28"/>
          <w:szCs w:val="28"/>
          <w:u w:val="single"/>
        </w:rPr>
        <w:t xml:space="preserve">  </w:t>
      </w:r>
      <w:r>
        <w:rPr>
          <w:rFonts w:hint="eastAsia" w:ascii="方正仿宋_GBK" w:eastAsia="方正仿宋_GBK"/>
          <w:sz w:val="28"/>
          <w:szCs w:val="28"/>
          <w:u w:val="single"/>
          <w:lang w:val="en-US" w:eastAsia="zh-CN"/>
        </w:rPr>
        <w:t>叁</w:t>
      </w:r>
      <w:r>
        <w:rPr>
          <w:rFonts w:hint="eastAsia" w:ascii="方正仿宋_GBK" w:eastAsia="方正仿宋_GBK"/>
          <w:sz w:val="28"/>
          <w:szCs w:val="28"/>
        </w:rPr>
        <w:t>份，乙方执</w:t>
      </w:r>
      <w:r>
        <w:rPr>
          <w:rFonts w:hint="eastAsia" w:ascii="方正仿宋_GBK" w:eastAsia="方正仿宋_GBK"/>
          <w:sz w:val="28"/>
          <w:szCs w:val="28"/>
          <w:u w:val="single"/>
        </w:rPr>
        <w:t xml:space="preserve"> </w:t>
      </w:r>
      <w:r>
        <w:rPr>
          <w:rFonts w:hint="eastAsia" w:ascii="方正仿宋_GBK" w:eastAsia="方正仿宋_GBK"/>
          <w:sz w:val="28"/>
          <w:szCs w:val="28"/>
          <w:u w:val="single"/>
          <w:lang w:val="en-US" w:eastAsia="zh-CN"/>
        </w:rPr>
        <w:t>叁</w:t>
      </w:r>
      <w:r>
        <w:rPr>
          <w:rFonts w:hint="eastAsia" w:ascii="方正仿宋_GBK" w:eastAsia="方正仿宋_GBK"/>
          <w:sz w:val="28"/>
          <w:szCs w:val="28"/>
          <w:u w:val="single"/>
        </w:rPr>
        <w:t xml:space="preserve"> </w:t>
      </w:r>
      <w:r>
        <w:rPr>
          <w:rFonts w:hint="eastAsia" w:ascii="方正仿宋_GBK" w:eastAsia="方正仿宋_GBK"/>
          <w:sz w:val="28"/>
          <w:szCs w:val="28"/>
        </w:rPr>
        <w:t>份，具有同等法律效力。</w:t>
      </w:r>
    </w:p>
    <w:p>
      <w:pPr>
        <w:ind w:firstLine="560" w:firstLineChars="200"/>
        <w:rPr>
          <w:rFonts w:hint="default" w:ascii="方正仿宋_GBK" w:eastAsia="方正仿宋_GBK"/>
          <w:bCs/>
          <w:sz w:val="28"/>
          <w:szCs w:val="28"/>
          <w:lang w:val="en-US" w:eastAsia="zh-CN"/>
        </w:rPr>
      </w:pPr>
      <w:r>
        <w:rPr>
          <w:rFonts w:hint="eastAsia" w:ascii="方正仿宋_GBK" w:eastAsia="方正仿宋_GBK"/>
          <w:bCs/>
          <w:sz w:val="28"/>
          <w:szCs w:val="28"/>
        </w:rPr>
        <w:t>甲方（盖章）：</w:t>
      </w:r>
    </w:p>
    <w:p>
      <w:pPr>
        <w:ind w:firstLine="602"/>
        <w:rPr>
          <w:rFonts w:ascii="方正仿宋_GBK" w:eastAsia="方正仿宋_GBK"/>
          <w:bCs/>
          <w:sz w:val="28"/>
          <w:szCs w:val="28"/>
        </w:rPr>
      </w:pPr>
    </w:p>
    <w:p>
      <w:pPr>
        <w:ind w:firstLine="602"/>
        <w:rPr>
          <w:rFonts w:ascii="方正仿宋_GBK" w:eastAsia="方正仿宋_GBK"/>
          <w:bCs/>
          <w:sz w:val="28"/>
          <w:szCs w:val="28"/>
        </w:rPr>
      </w:pPr>
      <w:r>
        <w:rPr>
          <w:rFonts w:hint="eastAsia" w:ascii="方正仿宋_GBK" w:eastAsia="方正仿宋_GBK"/>
          <w:bCs/>
          <w:sz w:val="28"/>
          <w:szCs w:val="28"/>
        </w:rPr>
        <w:t>法定代表人或授权代表（签字）：</w:t>
      </w:r>
    </w:p>
    <w:p>
      <w:pPr>
        <w:ind w:firstLine="602"/>
        <w:rPr>
          <w:rFonts w:ascii="方正仿宋_GBK" w:eastAsia="方正仿宋_GBK"/>
          <w:bCs/>
          <w:sz w:val="28"/>
          <w:szCs w:val="28"/>
        </w:rPr>
      </w:pPr>
    </w:p>
    <w:p>
      <w:pPr>
        <w:ind w:firstLine="602"/>
        <w:rPr>
          <w:rFonts w:ascii="方正仿宋_GBK" w:eastAsia="方正仿宋_GBK"/>
          <w:bCs/>
          <w:sz w:val="28"/>
          <w:szCs w:val="28"/>
        </w:rPr>
      </w:pPr>
      <w:r>
        <w:rPr>
          <w:rFonts w:hint="eastAsia" w:ascii="方正仿宋_GBK" w:eastAsia="方正仿宋_GBK"/>
          <w:bCs/>
          <w:sz w:val="28"/>
          <w:szCs w:val="28"/>
        </w:rPr>
        <w:t>签订日期：     年   月   日            签订地点：</w:t>
      </w:r>
    </w:p>
    <w:p>
      <w:pPr>
        <w:ind w:firstLine="602"/>
        <w:rPr>
          <w:rFonts w:ascii="方正仿宋_GBK" w:eastAsia="方正仿宋_GBK"/>
          <w:bCs/>
          <w:sz w:val="28"/>
          <w:szCs w:val="28"/>
        </w:rPr>
      </w:pPr>
    </w:p>
    <w:p>
      <w:pPr>
        <w:ind w:firstLine="602"/>
        <w:rPr>
          <w:rFonts w:ascii="方正仿宋_GBK" w:eastAsia="方正仿宋_GBK"/>
          <w:bCs/>
          <w:sz w:val="28"/>
          <w:szCs w:val="28"/>
        </w:rPr>
      </w:pPr>
      <w:r>
        <w:rPr>
          <w:rFonts w:hint="eastAsia" w:ascii="方正仿宋_GBK" w:eastAsia="方正仿宋_GBK"/>
          <w:bCs/>
          <w:sz w:val="28"/>
          <w:szCs w:val="28"/>
        </w:rPr>
        <w:t>乙方（盖章）：</w:t>
      </w:r>
    </w:p>
    <w:p>
      <w:pPr>
        <w:ind w:firstLine="602"/>
        <w:rPr>
          <w:rFonts w:ascii="方正仿宋_GBK" w:eastAsia="方正仿宋_GBK"/>
          <w:bCs/>
          <w:sz w:val="28"/>
          <w:szCs w:val="28"/>
        </w:rPr>
      </w:pPr>
    </w:p>
    <w:p>
      <w:pPr>
        <w:ind w:firstLine="602"/>
        <w:rPr>
          <w:rFonts w:ascii="方正仿宋_GBK" w:eastAsia="方正仿宋_GBK"/>
          <w:bCs/>
          <w:sz w:val="28"/>
          <w:szCs w:val="28"/>
        </w:rPr>
      </w:pPr>
      <w:r>
        <w:rPr>
          <w:rFonts w:hint="eastAsia" w:ascii="方正仿宋_GBK" w:eastAsia="方正仿宋_GBK"/>
          <w:bCs/>
          <w:sz w:val="28"/>
          <w:szCs w:val="28"/>
        </w:rPr>
        <w:t>法定代表人或授权代表（签字）：</w:t>
      </w:r>
    </w:p>
    <w:p>
      <w:pPr>
        <w:ind w:firstLine="602"/>
        <w:rPr>
          <w:rFonts w:ascii="方正仿宋_GBK" w:eastAsia="方正仿宋_GBK"/>
          <w:bCs/>
          <w:sz w:val="28"/>
          <w:szCs w:val="28"/>
        </w:rPr>
      </w:pPr>
    </w:p>
    <w:p>
      <w:pPr>
        <w:ind w:firstLine="602"/>
        <w:rPr>
          <w:rFonts w:ascii="方正仿宋_GBK" w:eastAsia="方正仿宋_GBK"/>
          <w:bCs/>
          <w:sz w:val="28"/>
          <w:szCs w:val="28"/>
        </w:rPr>
      </w:pPr>
      <w:r>
        <w:rPr>
          <w:rFonts w:hint="eastAsia" w:ascii="方正仿宋_GBK" w:eastAsia="方正仿宋_GBK"/>
          <w:bCs/>
          <w:sz w:val="28"/>
          <w:szCs w:val="28"/>
        </w:rPr>
        <w:t>签订日期：     年   月   日            签订地点：</w:t>
      </w:r>
    </w:p>
    <w:p/>
    <w:p>
      <w:pPr>
        <w:pStyle w:val="2"/>
      </w:pPr>
    </w:p>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snapToGrid w:val="0"/>
        <w:spacing w:line="360" w:lineRule="auto"/>
        <w:rPr>
          <w:rFonts w:ascii="仿宋" w:hAnsi="仿宋" w:eastAsia="仿宋"/>
          <w:b/>
          <w:bCs/>
          <w:sz w:val="28"/>
          <w:szCs w:val="28"/>
        </w:rPr>
      </w:pPr>
    </w:p>
    <w:p>
      <w:pPr>
        <w:spacing w:line="600" w:lineRule="exact"/>
        <w:jc w:val="center"/>
        <w:rPr>
          <w:rFonts w:ascii="方正小标宋_GBK" w:hAnsi="方正小标宋_GBK" w:eastAsia="方正小标宋_GBK" w:cs="方正小标宋_GBK"/>
          <w:color w:val="000000"/>
          <w:sz w:val="44"/>
          <w:szCs w:val="44"/>
        </w:rPr>
      </w:pPr>
      <w:r>
        <w:rPr>
          <w:rFonts w:hint="eastAsia" w:ascii="方正小标宋_GBK" w:hAnsi="方正小标宋_GBK" w:eastAsia="方正小标宋_GBK" w:cs="方正小标宋_GBK"/>
          <w:color w:val="000000"/>
          <w:sz w:val="44"/>
          <w:szCs w:val="44"/>
        </w:rPr>
        <w:t>第四章  比选附件</w:t>
      </w:r>
    </w:p>
    <w:p>
      <w:pPr>
        <w:rPr>
          <w:rFonts w:ascii="仿宋" w:hAnsi="仿宋" w:eastAsia="仿宋"/>
          <w:b/>
          <w:bCs/>
          <w:sz w:val="28"/>
          <w:szCs w:val="28"/>
        </w:rPr>
      </w:pPr>
      <w:r>
        <w:rPr>
          <w:rFonts w:hint="eastAsia" w:ascii="仿宋" w:hAnsi="仿宋" w:eastAsia="仿宋"/>
          <w:b/>
          <w:bCs/>
          <w:sz w:val="28"/>
          <w:szCs w:val="28"/>
        </w:rPr>
        <w:t>附件</w:t>
      </w:r>
      <w:r>
        <w:rPr>
          <w:rFonts w:ascii="仿宋" w:hAnsi="仿宋" w:eastAsia="仿宋"/>
          <w:b/>
          <w:bCs/>
          <w:sz w:val="28"/>
          <w:szCs w:val="28"/>
        </w:rPr>
        <w:t>1</w:t>
      </w:r>
      <w:r>
        <w:rPr>
          <w:rFonts w:hint="eastAsia" w:ascii="仿宋" w:hAnsi="仿宋" w:eastAsia="仿宋"/>
          <w:b/>
          <w:bCs/>
          <w:sz w:val="28"/>
          <w:szCs w:val="28"/>
        </w:rPr>
        <w:t>：</w:t>
      </w:r>
    </w:p>
    <w:p>
      <w:pPr>
        <w:jc w:val="center"/>
        <w:rPr>
          <w:rFonts w:ascii="仿宋" w:hAnsi="仿宋" w:eastAsia="仿宋"/>
          <w:b/>
          <w:sz w:val="32"/>
          <w:szCs w:val="32"/>
        </w:rPr>
      </w:pPr>
      <w:r>
        <w:rPr>
          <w:rFonts w:hint="eastAsia" w:ascii="仿宋" w:hAnsi="仿宋" w:eastAsia="仿宋"/>
          <w:b/>
          <w:sz w:val="32"/>
          <w:szCs w:val="32"/>
        </w:rPr>
        <w:t>报价函</w:t>
      </w:r>
    </w:p>
    <w:p>
      <w:pPr>
        <w:jc w:val="left"/>
        <w:rPr>
          <w:rFonts w:ascii="仿宋" w:hAnsi="仿宋" w:eastAsia="仿宋"/>
          <w:color w:val="auto"/>
          <w:sz w:val="28"/>
          <w:szCs w:val="28"/>
        </w:rPr>
      </w:pPr>
      <w:r>
        <w:rPr>
          <w:rFonts w:hint="eastAsia" w:ascii="仿宋" w:hAnsi="仿宋" w:eastAsia="仿宋"/>
          <w:color w:val="auto"/>
          <w:sz w:val="28"/>
          <w:szCs w:val="28"/>
        </w:rPr>
        <w:t>重庆空港贵宾服务有限</w:t>
      </w:r>
      <w:r>
        <w:rPr>
          <w:rFonts w:hint="eastAsia" w:ascii="仿宋" w:hAnsi="仿宋" w:eastAsia="仿宋"/>
          <w:color w:val="auto"/>
          <w:sz w:val="28"/>
          <w:szCs w:val="28"/>
          <w:lang w:val="en-US" w:eastAsia="zh-CN"/>
        </w:rPr>
        <w:t>公司</w:t>
      </w:r>
      <w:r>
        <w:rPr>
          <w:rFonts w:hint="eastAsia" w:ascii="仿宋" w:hAnsi="仿宋" w:eastAsia="仿宋"/>
          <w:color w:val="auto"/>
          <w:sz w:val="28"/>
          <w:szCs w:val="28"/>
        </w:rPr>
        <w:t>：</w:t>
      </w:r>
    </w:p>
    <w:p>
      <w:pPr>
        <w:numPr>
          <w:ilvl w:val="0"/>
          <w:numId w:val="1"/>
        </w:numPr>
        <w:tabs>
          <w:tab w:val="left" w:pos="2655"/>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color w:val="auto"/>
          <w:sz w:val="28"/>
          <w:szCs w:val="28"/>
        </w:rPr>
      </w:pPr>
      <w:r>
        <w:rPr>
          <w:rFonts w:hint="eastAsia" w:ascii="仿宋" w:hAnsi="仿宋" w:eastAsia="仿宋"/>
          <w:color w:val="auto"/>
          <w:sz w:val="28"/>
          <w:szCs w:val="28"/>
        </w:rPr>
        <w:t>我方已仔细研究了</w:t>
      </w:r>
      <w:r>
        <w:rPr>
          <w:rFonts w:ascii="仿宋" w:hAnsi="仿宋" w:eastAsia="仿宋"/>
          <w:color w:val="auto"/>
          <w:sz w:val="28"/>
          <w:szCs w:val="28"/>
          <w:u w:val="single"/>
        </w:rPr>
        <w:tab/>
      </w:r>
      <w:r>
        <w:rPr>
          <w:rFonts w:ascii="仿宋" w:hAnsi="仿宋" w:eastAsia="仿宋"/>
          <w:color w:val="auto"/>
          <w:sz w:val="28"/>
          <w:szCs w:val="28"/>
          <w:u w:val="single"/>
        </w:rPr>
        <w:tab/>
      </w:r>
      <w:r>
        <w:rPr>
          <w:rFonts w:hint="eastAsia" w:ascii="仿宋" w:hAnsi="仿宋" w:eastAsia="仿宋"/>
          <w:color w:val="auto"/>
          <w:sz w:val="28"/>
          <w:szCs w:val="28"/>
          <w:u w:val="single"/>
        </w:rPr>
        <w:t>（项目名称）</w:t>
      </w:r>
      <w:r>
        <w:rPr>
          <w:rFonts w:hint="eastAsia" w:ascii="仿宋" w:hAnsi="仿宋" w:eastAsia="仿宋"/>
          <w:color w:val="auto"/>
          <w:sz w:val="28"/>
          <w:szCs w:val="28"/>
        </w:rPr>
        <w:t>项目比选文件的全部内容，愿意以人民币</w:t>
      </w:r>
      <w:r>
        <w:rPr>
          <w:rFonts w:hint="eastAsia" w:ascii="仿宋" w:hAnsi="仿宋" w:eastAsia="仿宋"/>
          <w:b/>
          <w:bCs/>
          <w:color w:val="auto"/>
          <w:sz w:val="28"/>
          <w:szCs w:val="28"/>
        </w:rPr>
        <w:t>含增值税</w:t>
      </w:r>
      <w:r>
        <w:rPr>
          <w:rFonts w:hint="eastAsia" w:ascii="仿宋" w:hAnsi="仿宋" w:eastAsia="仿宋"/>
          <w:color w:val="auto"/>
          <w:sz w:val="28"/>
          <w:szCs w:val="28"/>
        </w:rPr>
        <w:t>的总报价</w:t>
      </w:r>
      <w:r>
        <w:rPr>
          <w:rFonts w:hint="eastAsia" w:ascii="仿宋" w:hAnsi="仿宋" w:eastAsia="仿宋"/>
          <w:color w:val="auto"/>
          <w:sz w:val="28"/>
          <w:szCs w:val="28"/>
          <w:u w:val="single"/>
        </w:rPr>
        <w:t>（大写）</w:t>
      </w:r>
      <w:r>
        <w:rPr>
          <w:rFonts w:ascii="仿宋" w:hAnsi="仿宋" w:eastAsia="仿宋"/>
          <w:color w:val="auto"/>
          <w:sz w:val="28"/>
          <w:szCs w:val="28"/>
          <w:u w:val="single"/>
        </w:rPr>
        <w:tab/>
      </w:r>
      <w:r>
        <w:rPr>
          <w:rFonts w:hint="eastAsia" w:ascii="仿宋" w:hAnsi="仿宋" w:eastAsia="仿宋"/>
          <w:color w:val="auto"/>
          <w:sz w:val="28"/>
          <w:szCs w:val="28"/>
          <w:u w:val="single"/>
        </w:rPr>
        <w:t>元（</w:t>
      </w:r>
      <w:r>
        <w:rPr>
          <w:rFonts w:eastAsia="仿宋"/>
          <w:color w:val="auto"/>
          <w:sz w:val="28"/>
          <w:szCs w:val="28"/>
          <w:u w:val="single"/>
        </w:rPr>
        <w:t>¥</w:t>
      </w:r>
      <w:r>
        <w:rPr>
          <w:rFonts w:ascii="仿宋" w:hAnsi="仿宋" w:eastAsia="仿宋"/>
          <w:color w:val="auto"/>
          <w:sz w:val="28"/>
          <w:szCs w:val="28"/>
          <w:u w:val="single"/>
        </w:rPr>
        <w:tab/>
      </w:r>
      <w:r>
        <w:rPr>
          <w:rFonts w:hint="eastAsia" w:ascii="仿宋" w:hAnsi="仿宋" w:eastAsia="仿宋"/>
          <w:color w:val="auto"/>
          <w:sz w:val="28"/>
          <w:szCs w:val="28"/>
          <w:u w:val="single"/>
        </w:rPr>
        <w:t>）</w:t>
      </w:r>
      <w:r>
        <w:rPr>
          <w:rFonts w:hint="eastAsia" w:ascii="仿宋" w:hAnsi="仿宋" w:eastAsia="仿宋"/>
          <w:color w:val="auto"/>
          <w:sz w:val="28"/>
          <w:szCs w:val="28"/>
        </w:rPr>
        <w:t>、</w:t>
      </w:r>
      <w:r>
        <w:rPr>
          <w:rFonts w:hint="eastAsia" w:ascii="仿宋_GB2312" w:hAnsi="宋体" w:eastAsia="仿宋_GB2312"/>
          <w:color w:val="auto"/>
          <w:sz w:val="28"/>
          <w:szCs w:val="28"/>
        </w:rPr>
        <w:t>增值税税率</w:t>
      </w:r>
      <w:r>
        <w:rPr>
          <w:rFonts w:hint="eastAsia" w:ascii="仿宋_GB2312" w:hAnsi="宋体" w:eastAsia="仿宋_GB2312"/>
          <w:color w:val="auto"/>
          <w:sz w:val="28"/>
          <w:szCs w:val="28"/>
          <w:u w:val="single"/>
        </w:rPr>
        <w:t xml:space="preserve">      %</w:t>
      </w:r>
      <w:r>
        <w:rPr>
          <w:rFonts w:hint="eastAsia" w:ascii="仿宋_GB2312" w:hAnsi="宋体" w:eastAsia="仿宋_GB2312"/>
          <w:color w:val="auto"/>
          <w:sz w:val="28"/>
          <w:szCs w:val="28"/>
          <w:u w:val="single"/>
          <w:lang w:eastAsia="zh-CN"/>
        </w:rPr>
        <w:t>；</w:t>
      </w:r>
      <w:r>
        <w:rPr>
          <w:rFonts w:hint="eastAsia" w:ascii="仿宋" w:hAnsi="仿宋" w:eastAsia="仿宋"/>
          <w:color w:val="auto"/>
          <w:sz w:val="28"/>
          <w:szCs w:val="28"/>
          <w:u w:val="single"/>
        </w:rPr>
        <w:t xml:space="preserve"> </w:t>
      </w:r>
      <w:r>
        <w:rPr>
          <w:rFonts w:hint="eastAsia" w:ascii="仿宋" w:hAnsi="仿宋" w:eastAsia="仿宋"/>
          <w:b/>
          <w:bCs/>
          <w:color w:val="auto"/>
          <w:sz w:val="28"/>
          <w:szCs w:val="28"/>
          <w:u w:val="single"/>
        </w:rPr>
        <w:t>不含增值税</w:t>
      </w:r>
      <w:r>
        <w:rPr>
          <w:rFonts w:hint="eastAsia" w:ascii="仿宋" w:hAnsi="仿宋" w:eastAsia="仿宋"/>
          <w:color w:val="auto"/>
          <w:sz w:val="28"/>
          <w:szCs w:val="28"/>
          <w:u w:val="single"/>
        </w:rPr>
        <w:t>的总报价</w:t>
      </w:r>
      <w:r>
        <w:rPr>
          <w:rFonts w:hint="eastAsia" w:ascii="仿宋" w:hAnsi="仿宋" w:eastAsia="仿宋"/>
          <w:color w:val="auto"/>
          <w:sz w:val="28"/>
          <w:szCs w:val="28"/>
          <w:u w:val="single"/>
          <w:lang w:val="en-US" w:eastAsia="zh-CN"/>
        </w:rPr>
        <w:t xml:space="preserve">    </w:t>
      </w:r>
      <w:r>
        <w:rPr>
          <w:rFonts w:hint="eastAsia" w:ascii="仿宋" w:hAnsi="仿宋" w:eastAsia="仿宋"/>
          <w:color w:val="auto"/>
          <w:sz w:val="28"/>
          <w:szCs w:val="28"/>
          <w:u w:val="single"/>
        </w:rPr>
        <w:t>（大写）    元（¥   ）</w:t>
      </w:r>
      <w:r>
        <w:rPr>
          <w:rFonts w:hint="eastAsia" w:ascii="仿宋" w:hAnsi="仿宋" w:eastAsia="仿宋"/>
          <w:color w:val="auto"/>
          <w:sz w:val="28"/>
          <w:szCs w:val="28"/>
        </w:rPr>
        <w:t>，按合同约定实施和完成承包项目的全部工作。</w:t>
      </w:r>
    </w:p>
    <w:p>
      <w:pPr>
        <w:autoSpaceDE w:val="0"/>
        <w:autoSpaceDN w:val="0"/>
        <w:adjustRightInd w:val="0"/>
        <w:spacing w:before="15"/>
        <w:ind w:right="-20" w:firstLine="560" w:firstLineChars="200"/>
        <w:jc w:val="lef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．我方承诺在比选有效期内不修改、撤销比选响应文件。</w:t>
      </w:r>
    </w:p>
    <w:p>
      <w:pPr>
        <w:autoSpaceDE w:val="0"/>
        <w:autoSpaceDN w:val="0"/>
        <w:adjustRightInd w:val="0"/>
        <w:ind w:right="-20" w:firstLine="560" w:firstLineChars="200"/>
        <w:jc w:val="lef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．如我方成交：</w:t>
      </w:r>
    </w:p>
    <w:p>
      <w:pPr>
        <w:autoSpaceDE w:val="0"/>
        <w:autoSpaceDN w:val="0"/>
        <w:adjustRightInd w:val="0"/>
        <w:ind w:right="-8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1</w:t>
      </w:r>
      <w:r>
        <w:rPr>
          <w:rFonts w:hint="eastAsia" w:ascii="仿宋" w:hAnsi="仿宋" w:eastAsia="仿宋"/>
          <w:sz w:val="28"/>
          <w:szCs w:val="28"/>
        </w:rPr>
        <w:t>）我方承诺在收到成交通知后，在规定的期限内与你方签订合同。</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2</w:t>
      </w:r>
      <w:r>
        <w:rPr>
          <w:rFonts w:hint="eastAsia" w:ascii="仿宋" w:hAnsi="仿宋" w:eastAsia="仿宋"/>
          <w:sz w:val="28"/>
          <w:szCs w:val="28"/>
        </w:rPr>
        <w:t>）随同本报价函递交的报价函附录属于合同文件的组成部分。</w:t>
      </w:r>
    </w:p>
    <w:p>
      <w:pPr>
        <w:autoSpaceDE w:val="0"/>
        <w:autoSpaceDN w:val="0"/>
        <w:adjustRightInd w:val="0"/>
        <w:ind w:right="-20" w:firstLine="560" w:firstLineChars="200"/>
        <w:jc w:val="left"/>
        <w:rPr>
          <w:rFonts w:ascii="仿宋" w:hAnsi="仿宋" w:eastAsia="仿宋"/>
          <w:sz w:val="28"/>
          <w:szCs w:val="28"/>
        </w:rPr>
      </w:pPr>
      <w:r>
        <w:rPr>
          <w:rFonts w:hint="eastAsia" w:ascii="仿宋" w:hAnsi="仿宋" w:eastAsia="仿宋"/>
          <w:sz w:val="28"/>
          <w:szCs w:val="28"/>
        </w:rPr>
        <w:t>（</w:t>
      </w:r>
      <w:r>
        <w:rPr>
          <w:rFonts w:ascii="仿宋" w:hAnsi="仿宋" w:eastAsia="仿宋"/>
          <w:sz w:val="28"/>
          <w:szCs w:val="28"/>
        </w:rPr>
        <w:t>3</w:t>
      </w:r>
      <w:r>
        <w:rPr>
          <w:rFonts w:hint="eastAsia" w:ascii="仿宋" w:hAnsi="仿宋" w:eastAsia="仿宋"/>
          <w:sz w:val="28"/>
          <w:szCs w:val="28"/>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sz w:val="28"/>
          <w:szCs w:val="28"/>
        </w:rPr>
      </w:pPr>
      <w:r>
        <w:rPr>
          <w:rFonts w:ascii="仿宋" w:hAnsi="仿宋" w:eastAsia="仿宋"/>
          <w:sz w:val="28"/>
          <w:szCs w:val="28"/>
        </w:rPr>
        <w:t>5</w:t>
      </w:r>
      <w:r>
        <w:rPr>
          <w:rFonts w:hint="eastAsia" w:ascii="仿宋" w:hAnsi="仿宋" w:eastAsia="仿宋"/>
          <w:sz w:val="28"/>
          <w:szCs w:val="28"/>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比选人：</w:t>
      </w:r>
      <w:r>
        <w:rPr>
          <w:rFonts w:hint="eastAsia" w:ascii="仿宋" w:hAnsi="仿宋" w:eastAsia="仿宋"/>
          <w:sz w:val="28"/>
          <w:szCs w:val="28"/>
          <w:u w:val="single"/>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法定代表人或其委托代理人</w:t>
      </w:r>
      <w:r>
        <w:rPr>
          <w:rFonts w:hint="eastAsia" w:ascii="仿宋" w:hAnsi="仿宋" w:eastAsia="仿宋"/>
          <w:sz w:val="28"/>
          <w:szCs w:val="28"/>
          <w:u w:val="single"/>
        </w:rPr>
        <w:t>：</w:t>
      </w:r>
      <w:r>
        <w:rPr>
          <w:rFonts w:ascii="仿宋" w:hAnsi="仿宋" w:eastAsia="仿宋"/>
          <w:sz w:val="28"/>
          <w:szCs w:val="28"/>
          <w:u w:val="single"/>
        </w:rPr>
        <w:tab/>
      </w:r>
      <w:r>
        <w:rPr>
          <w:rFonts w:hint="eastAsia" w:ascii="仿宋" w:hAnsi="仿宋" w:eastAsia="仿宋"/>
          <w:sz w:val="28"/>
          <w:szCs w:val="28"/>
          <w:u w:val="single"/>
        </w:rPr>
        <w:t>（签字）</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地址：</w:t>
      </w:r>
      <w:r>
        <w:rPr>
          <w:rFonts w:ascii="仿宋" w:hAnsi="仿宋" w:eastAsia="仿宋"/>
          <w:sz w:val="28"/>
          <w:szCs w:val="28"/>
          <w:u w:val="single"/>
        </w:rPr>
        <w:tab/>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电话</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u w:val="single"/>
        </w:rPr>
      </w:pPr>
      <w:r>
        <w:rPr>
          <w:rFonts w:hint="eastAsia" w:ascii="仿宋" w:hAnsi="仿宋" w:eastAsia="仿宋"/>
          <w:sz w:val="28"/>
          <w:szCs w:val="28"/>
        </w:rPr>
        <w:t>传真：</w:t>
      </w:r>
      <w:r>
        <w:rPr>
          <w:rFonts w:hint="eastAsia" w:ascii="仿宋" w:hAnsi="仿宋" w:eastAsia="仿宋"/>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sz w:val="28"/>
          <w:szCs w:val="28"/>
        </w:rPr>
      </w:pPr>
      <w:r>
        <w:rPr>
          <w:rFonts w:hint="eastAsia" w:ascii="仿宋" w:hAnsi="仿宋" w:eastAsia="仿宋"/>
          <w:sz w:val="28"/>
          <w:szCs w:val="28"/>
        </w:rPr>
        <w:t>邮政编码：</w:t>
      </w:r>
      <w:r>
        <w:rPr>
          <w:rFonts w:hint="eastAsia" w:ascii="仿宋" w:hAnsi="仿宋" w:eastAsia="仿宋"/>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sz w:val="28"/>
          <w:szCs w:val="28"/>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p>
    <w:p>
      <w:pPr>
        <w:rPr>
          <w:rFonts w:ascii="仿宋" w:hAnsi="仿宋" w:eastAsia="仿宋"/>
          <w:b/>
          <w:bCs/>
          <w:sz w:val="28"/>
          <w:szCs w:val="28"/>
        </w:rPr>
      </w:pPr>
      <w:r>
        <w:rPr>
          <w:rFonts w:hint="eastAsia" w:ascii="仿宋" w:hAnsi="仿宋" w:eastAsia="仿宋"/>
          <w:b/>
          <w:bCs/>
          <w:sz w:val="28"/>
          <w:szCs w:val="28"/>
        </w:rPr>
        <w:t>附件2：</w:t>
      </w:r>
    </w:p>
    <w:p>
      <w:pPr>
        <w:jc w:val="center"/>
        <w:rPr>
          <w:rFonts w:ascii="仿宋" w:hAnsi="仿宋" w:eastAsia="仿宋"/>
          <w:b/>
          <w:bCs/>
          <w:color w:val="00B0F0"/>
          <w:sz w:val="28"/>
          <w:szCs w:val="28"/>
        </w:rPr>
      </w:pPr>
      <w:r>
        <w:rPr>
          <w:rFonts w:hint="eastAsia" w:ascii="仿宋" w:hAnsi="仿宋" w:eastAsia="仿宋"/>
          <w:b/>
          <w:bCs/>
          <w:color w:val="00B0F0"/>
          <w:sz w:val="28"/>
          <w:szCs w:val="28"/>
        </w:rPr>
        <w:t>分项报价清单</w:t>
      </w:r>
    </w:p>
    <w:tbl>
      <w:tblPr>
        <w:tblStyle w:val="12"/>
        <w:tblW w:w="10156" w:type="dxa"/>
        <w:jc w:val="center"/>
        <w:tblInd w:w="0" w:type="dxa"/>
        <w:tblLayout w:type="fixed"/>
        <w:tblCellMar>
          <w:top w:w="0" w:type="dxa"/>
          <w:left w:w="108" w:type="dxa"/>
          <w:bottom w:w="0" w:type="dxa"/>
          <w:right w:w="108" w:type="dxa"/>
        </w:tblCellMar>
      </w:tblPr>
      <w:tblGrid>
        <w:gridCol w:w="1631"/>
        <w:gridCol w:w="3686"/>
        <w:gridCol w:w="814"/>
        <w:gridCol w:w="887"/>
        <w:gridCol w:w="1557"/>
        <w:gridCol w:w="1581"/>
      </w:tblGrid>
      <w:tr>
        <w:tblPrEx>
          <w:tblLayout w:type="fixed"/>
          <w:tblCellMar>
            <w:top w:w="0" w:type="dxa"/>
            <w:left w:w="108" w:type="dxa"/>
            <w:bottom w:w="0" w:type="dxa"/>
            <w:right w:w="108" w:type="dxa"/>
          </w:tblCellMar>
        </w:tblPrEx>
        <w:trPr>
          <w:trHeight w:val="402" w:hRule="atLeast"/>
          <w:jc w:val="center"/>
        </w:trPr>
        <w:tc>
          <w:tcPr>
            <w:tcW w:w="1631"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hAnsi="宋体"/>
                <w:color w:val="00B0F0"/>
                <w:szCs w:val="21"/>
              </w:rPr>
            </w:pPr>
            <w:r>
              <w:rPr>
                <w:rFonts w:hint="eastAsia" w:hAnsi="宋体"/>
                <w:color w:val="00B0F0"/>
                <w:szCs w:val="21"/>
              </w:rPr>
              <w:t>序号</w:t>
            </w:r>
          </w:p>
        </w:tc>
        <w:tc>
          <w:tcPr>
            <w:tcW w:w="3686"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int="eastAsia" w:hAnsi="宋体"/>
                <w:color w:val="00B0F0"/>
                <w:szCs w:val="21"/>
              </w:rPr>
              <w:t>产品参数</w:t>
            </w:r>
          </w:p>
        </w:tc>
        <w:tc>
          <w:tcPr>
            <w:tcW w:w="814"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int="eastAsia" w:hAnsi="宋体"/>
                <w:color w:val="00B0F0"/>
                <w:szCs w:val="21"/>
              </w:rPr>
              <w:t>数量</w:t>
            </w:r>
          </w:p>
        </w:tc>
        <w:tc>
          <w:tcPr>
            <w:tcW w:w="887"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int="eastAsia" w:hAnsi="宋体"/>
                <w:color w:val="00B0F0"/>
                <w:szCs w:val="21"/>
              </w:rPr>
              <w:t>单位</w:t>
            </w:r>
          </w:p>
        </w:tc>
        <w:tc>
          <w:tcPr>
            <w:tcW w:w="1557"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r>
              <w:rPr>
                <w:rFonts w:hint="eastAsia" w:hAnsi="宋体"/>
                <w:color w:val="00B0F0"/>
                <w:szCs w:val="21"/>
              </w:rPr>
              <w:t>单价（</w:t>
            </w:r>
            <w:r>
              <w:rPr>
                <w:rFonts w:hint="eastAsia" w:hAnsi="宋体"/>
                <w:color w:val="00B0F0"/>
                <w:szCs w:val="21"/>
                <w:lang w:val="en-US" w:eastAsia="zh-CN"/>
              </w:rPr>
              <w:t>不</w:t>
            </w:r>
            <w:r>
              <w:rPr>
                <w:rFonts w:hint="eastAsia" w:hAnsi="宋体"/>
                <w:color w:val="00B0F0"/>
                <w:szCs w:val="21"/>
              </w:rPr>
              <w:t>含税）</w:t>
            </w:r>
          </w:p>
        </w:tc>
        <w:tc>
          <w:tcPr>
            <w:tcW w:w="1581"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r>
              <w:rPr>
                <w:rFonts w:hint="eastAsia" w:hAnsi="宋体"/>
                <w:color w:val="00B0F0"/>
                <w:szCs w:val="21"/>
              </w:rPr>
              <w:t>总价（</w:t>
            </w:r>
            <w:r>
              <w:rPr>
                <w:rFonts w:hint="eastAsia" w:hAnsi="宋体"/>
                <w:color w:val="00B0F0"/>
                <w:szCs w:val="21"/>
                <w:lang w:val="en-US" w:eastAsia="zh-CN"/>
              </w:rPr>
              <w:t>不</w:t>
            </w:r>
            <w:r>
              <w:rPr>
                <w:rFonts w:hint="eastAsia" w:hAnsi="宋体"/>
                <w:color w:val="00B0F0"/>
                <w:szCs w:val="21"/>
              </w:rPr>
              <w:t>含税）</w:t>
            </w:r>
          </w:p>
        </w:tc>
      </w:tr>
      <w:tr>
        <w:tblPrEx>
          <w:tblLayout w:type="fixed"/>
          <w:tblCellMar>
            <w:top w:w="0" w:type="dxa"/>
            <w:left w:w="108" w:type="dxa"/>
            <w:bottom w:w="0" w:type="dxa"/>
            <w:right w:w="108" w:type="dxa"/>
          </w:tblCellMar>
        </w:tblPrEx>
        <w:trPr>
          <w:trHeight w:val="343" w:hRule="atLeast"/>
          <w:jc w:val="center"/>
        </w:trPr>
        <w:tc>
          <w:tcPr>
            <w:tcW w:w="1631" w:type="dxa"/>
            <w:tcBorders>
              <w:top w:val="nil"/>
              <w:left w:val="single" w:color="auto" w:sz="4" w:space="0"/>
              <w:bottom w:val="nil"/>
              <w:right w:val="single" w:color="auto" w:sz="4" w:space="0"/>
            </w:tcBorders>
            <w:vAlign w:val="center"/>
          </w:tcPr>
          <w:p>
            <w:pPr>
              <w:widowControl/>
              <w:jc w:val="center"/>
              <w:rPr>
                <w:rFonts w:ascii="仿宋" w:hAnsi="仿宋" w:eastAsia="仿宋"/>
                <w:color w:val="00B0F0"/>
                <w:szCs w:val="21"/>
              </w:rPr>
            </w:pPr>
            <w:r>
              <w:rPr>
                <w:rFonts w:hint="eastAsia" w:ascii="仿宋" w:hAnsi="仿宋" w:eastAsia="仿宋"/>
                <w:color w:val="00B0F0"/>
                <w:szCs w:val="21"/>
              </w:rPr>
              <w:t>01</w:t>
            </w:r>
          </w:p>
          <w:p>
            <w:pPr>
              <w:pStyle w:val="2"/>
              <w:rPr>
                <w:rFonts w:ascii="仿宋" w:hAnsi="仿宋" w:eastAsia="仿宋"/>
                <w:b w:val="0"/>
                <w:color w:val="00B0F0"/>
                <w:sz w:val="21"/>
                <w:szCs w:val="21"/>
              </w:rPr>
            </w:pPr>
            <w:r>
              <w:rPr>
                <w:rFonts w:hint="eastAsia" w:ascii="仿宋" w:hAnsi="仿宋" w:eastAsia="仿宋"/>
                <w:b w:val="0"/>
                <w:color w:val="00B0F0"/>
                <w:sz w:val="21"/>
                <w:szCs w:val="21"/>
              </w:rPr>
              <w:t>65英寸显示屏</w:t>
            </w:r>
          </w:p>
        </w:tc>
        <w:tc>
          <w:tcPr>
            <w:tcW w:w="3686" w:type="dxa"/>
            <w:tcBorders>
              <w:top w:val="nil"/>
              <w:left w:val="nil"/>
              <w:bottom w:val="nil"/>
              <w:right w:val="single" w:color="auto" w:sz="4" w:space="0"/>
            </w:tcBorders>
            <w:vAlign w:val="center"/>
          </w:tcPr>
          <w:p>
            <w:pPr>
              <w:spacing w:line="360" w:lineRule="auto"/>
              <w:rPr>
                <w:rFonts w:ascii="宋体" w:hAnsi="宋体" w:cs="宋体"/>
                <w:color w:val="00B0F0"/>
                <w:szCs w:val="21"/>
              </w:rPr>
            </w:pPr>
          </w:p>
        </w:tc>
        <w:tc>
          <w:tcPr>
            <w:tcW w:w="814" w:type="dxa"/>
            <w:tcBorders>
              <w:top w:val="nil"/>
              <w:left w:val="nil"/>
              <w:bottom w:val="nil"/>
              <w:right w:val="single" w:color="auto" w:sz="4" w:space="0"/>
            </w:tcBorders>
            <w:vAlign w:val="center"/>
          </w:tcPr>
          <w:p>
            <w:pPr>
              <w:spacing w:line="360" w:lineRule="auto"/>
              <w:jc w:val="center"/>
              <w:rPr>
                <w:rFonts w:ascii="宋体" w:hAnsi="宋体" w:cs="宋体"/>
                <w:color w:val="00B0F0"/>
                <w:szCs w:val="21"/>
              </w:rPr>
            </w:pPr>
            <w:r>
              <w:rPr>
                <w:rFonts w:hAnsi="宋体"/>
                <w:color w:val="00B0F0"/>
                <w:szCs w:val="21"/>
              </w:rPr>
              <w:t>70</w:t>
            </w:r>
          </w:p>
        </w:tc>
        <w:tc>
          <w:tcPr>
            <w:tcW w:w="887" w:type="dxa"/>
            <w:tcBorders>
              <w:top w:val="nil"/>
              <w:left w:val="nil"/>
              <w:bottom w:val="nil"/>
              <w:right w:val="single" w:color="auto" w:sz="4" w:space="0"/>
            </w:tcBorders>
            <w:vAlign w:val="center"/>
          </w:tcPr>
          <w:p>
            <w:pPr>
              <w:widowControl/>
              <w:jc w:val="center"/>
              <w:rPr>
                <w:rFonts w:hAnsi="宋体"/>
                <w:color w:val="00B0F0"/>
                <w:szCs w:val="21"/>
              </w:rPr>
            </w:pPr>
            <w:r>
              <w:rPr>
                <w:rFonts w:hAnsi="宋体"/>
                <w:color w:val="00B0F0"/>
                <w:szCs w:val="21"/>
              </w:rPr>
              <w:t>套</w:t>
            </w:r>
          </w:p>
        </w:tc>
        <w:tc>
          <w:tcPr>
            <w:tcW w:w="1557" w:type="dxa"/>
            <w:tcBorders>
              <w:top w:val="nil"/>
              <w:left w:val="nil"/>
              <w:bottom w:val="nil"/>
              <w:right w:val="single" w:color="auto" w:sz="4" w:space="0"/>
            </w:tcBorders>
          </w:tcPr>
          <w:p>
            <w:pPr>
              <w:widowControl/>
              <w:jc w:val="center"/>
              <w:rPr>
                <w:rFonts w:hAnsi="宋体"/>
                <w:color w:val="00B0F0"/>
                <w:szCs w:val="21"/>
              </w:rPr>
            </w:pPr>
          </w:p>
        </w:tc>
        <w:tc>
          <w:tcPr>
            <w:tcW w:w="1581" w:type="dxa"/>
            <w:tcBorders>
              <w:top w:val="nil"/>
              <w:left w:val="nil"/>
              <w:bottom w:val="nil"/>
              <w:right w:val="single" w:color="auto" w:sz="4" w:space="0"/>
            </w:tcBorders>
          </w:tcPr>
          <w:p>
            <w:pPr>
              <w:widowControl/>
              <w:jc w:val="center"/>
              <w:rPr>
                <w:rFonts w:hAnsi="宋体"/>
                <w:color w:val="00B0F0"/>
                <w:szCs w:val="21"/>
              </w:rPr>
            </w:pPr>
          </w:p>
        </w:tc>
      </w:tr>
      <w:tr>
        <w:tblPrEx>
          <w:tblLayout w:type="fixed"/>
          <w:tblCellMar>
            <w:top w:w="0" w:type="dxa"/>
            <w:left w:w="108" w:type="dxa"/>
            <w:bottom w:w="0" w:type="dxa"/>
            <w:right w:w="108" w:type="dxa"/>
          </w:tblCellMar>
        </w:tblPrEx>
        <w:trPr>
          <w:trHeight w:val="343" w:hRule="atLeast"/>
          <w:jc w:val="center"/>
        </w:trPr>
        <w:tc>
          <w:tcPr>
            <w:tcW w:w="163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olor w:val="00B0F0"/>
                <w:szCs w:val="21"/>
              </w:rPr>
            </w:pPr>
            <w:r>
              <w:rPr>
                <w:rFonts w:hint="eastAsia" w:ascii="仿宋" w:hAnsi="仿宋" w:eastAsia="仿宋"/>
                <w:color w:val="00B0F0"/>
                <w:szCs w:val="21"/>
              </w:rPr>
              <w:t>0</w:t>
            </w:r>
            <w:r>
              <w:rPr>
                <w:rFonts w:ascii="仿宋" w:hAnsi="仿宋" w:eastAsia="仿宋"/>
                <w:color w:val="00B0F0"/>
                <w:szCs w:val="21"/>
              </w:rPr>
              <w:t>2</w:t>
            </w:r>
          </w:p>
          <w:p>
            <w:pPr>
              <w:pStyle w:val="2"/>
              <w:rPr>
                <w:rFonts w:ascii="仿宋" w:hAnsi="仿宋" w:eastAsia="仿宋"/>
                <w:b w:val="0"/>
                <w:color w:val="00B0F0"/>
                <w:sz w:val="21"/>
                <w:szCs w:val="21"/>
              </w:rPr>
            </w:pPr>
            <w:r>
              <w:rPr>
                <w:rFonts w:hint="eastAsia" w:ascii="仿宋" w:hAnsi="仿宋" w:eastAsia="仿宋"/>
                <w:b w:val="0"/>
                <w:color w:val="00B0F0"/>
                <w:sz w:val="21"/>
                <w:szCs w:val="21"/>
              </w:rPr>
              <w:t>信息发布管理端软件</w:t>
            </w:r>
          </w:p>
        </w:tc>
        <w:tc>
          <w:tcPr>
            <w:tcW w:w="3686" w:type="dxa"/>
            <w:tcBorders>
              <w:top w:val="single" w:color="auto" w:sz="4" w:space="0"/>
              <w:left w:val="nil"/>
              <w:bottom w:val="single" w:color="auto" w:sz="4" w:space="0"/>
              <w:right w:val="single" w:color="auto" w:sz="4" w:space="0"/>
            </w:tcBorders>
            <w:vAlign w:val="center"/>
          </w:tcPr>
          <w:p>
            <w:pPr>
              <w:spacing w:line="360" w:lineRule="auto"/>
              <w:rPr>
                <w:rFonts w:ascii="宋体" w:hAnsi="宋体" w:cs="宋体"/>
                <w:color w:val="00B0F0"/>
                <w:szCs w:val="21"/>
              </w:rPr>
            </w:pPr>
          </w:p>
        </w:tc>
        <w:tc>
          <w:tcPr>
            <w:tcW w:w="81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color w:val="00B0F0"/>
                <w:szCs w:val="21"/>
              </w:rPr>
            </w:pPr>
            <w:r>
              <w:rPr>
                <w:rFonts w:hAnsi="宋体"/>
                <w:color w:val="00B0F0"/>
                <w:szCs w:val="21"/>
              </w:rPr>
              <w:t>1</w:t>
            </w:r>
          </w:p>
        </w:tc>
        <w:tc>
          <w:tcPr>
            <w:tcW w:w="887"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Ansi="宋体"/>
                <w:color w:val="00B0F0"/>
                <w:szCs w:val="21"/>
              </w:rPr>
              <w:t>套</w:t>
            </w:r>
          </w:p>
        </w:tc>
        <w:tc>
          <w:tcPr>
            <w:tcW w:w="1557"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c>
          <w:tcPr>
            <w:tcW w:w="1581"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r>
      <w:tr>
        <w:tblPrEx>
          <w:tblLayout w:type="fixed"/>
          <w:tblCellMar>
            <w:top w:w="0" w:type="dxa"/>
            <w:left w:w="108" w:type="dxa"/>
            <w:bottom w:w="0" w:type="dxa"/>
            <w:right w:w="108" w:type="dxa"/>
          </w:tblCellMar>
        </w:tblPrEx>
        <w:trPr>
          <w:trHeight w:val="343" w:hRule="atLeast"/>
          <w:jc w:val="center"/>
        </w:trPr>
        <w:tc>
          <w:tcPr>
            <w:tcW w:w="163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olor w:val="00B0F0"/>
                <w:szCs w:val="21"/>
              </w:rPr>
            </w:pPr>
            <w:r>
              <w:rPr>
                <w:rFonts w:hint="eastAsia" w:ascii="仿宋" w:hAnsi="仿宋" w:eastAsia="仿宋"/>
                <w:color w:val="00B0F0"/>
                <w:szCs w:val="21"/>
              </w:rPr>
              <w:t>信息发布客户端软件及授权</w:t>
            </w:r>
          </w:p>
        </w:tc>
        <w:tc>
          <w:tcPr>
            <w:tcW w:w="3686" w:type="dxa"/>
            <w:tcBorders>
              <w:top w:val="single" w:color="auto" w:sz="4" w:space="0"/>
              <w:left w:val="nil"/>
              <w:bottom w:val="single" w:color="auto" w:sz="4" w:space="0"/>
              <w:right w:val="single" w:color="auto" w:sz="4" w:space="0"/>
            </w:tcBorders>
            <w:vAlign w:val="center"/>
          </w:tcPr>
          <w:p>
            <w:pPr>
              <w:spacing w:line="360" w:lineRule="auto"/>
              <w:rPr>
                <w:rFonts w:ascii="宋体" w:hAnsi="宋体" w:cs="宋体"/>
                <w:color w:val="00B0F0"/>
                <w:szCs w:val="21"/>
              </w:rPr>
            </w:pPr>
          </w:p>
        </w:tc>
        <w:tc>
          <w:tcPr>
            <w:tcW w:w="81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color w:val="00B0F0"/>
                <w:szCs w:val="21"/>
              </w:rPr>
            </w:pPr>
            <w:r>
              <w:rPr>
                <w:rFonts w:hAnsi="宋体"/>
                <w:color w:val="00B0F0"/>
                <w:szCs w:val="21"/>
              </w:rPr>
              <w:t>70</w:t>
            </w:r>
          </w:p>
        </w:tc>
        <w:tc>
          <w:tcPr>
            <w:tcW w:w="887"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Ansi="宋体"/>
                <w:color w:val="00B0F0"/>
                <w:szCs w:val="21"/>
              </w:rPr>
              <w:t>套</w:t>
            </w:r>
          </w:p>
        </w:tc>
        <w:tc>
          <w:tcPr>
            <w:tcW w:w="1557"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c>
          <w:tcPr>
            <w:tcW w:w="1581"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r>
      <w:tr>
        <w:tblPrEx>
          <w:tblLayout w:type="fixed"/>
          <w:tblCellMar>
            <w:top w:w="0" w:type="dxa"/>
            <w:left w:w="108" w:type="dxa"/>
            <w:bottom w:w="0" w:type="dxa"/>
            <w:right w:w="108" w:type="dxa"/>
          </w:tblCellMar>
        </w:tblPrEx>
        <w:trPr>
          <w:trHeight w:val="343" w:hRule="atLeast"/>
          <w:jc w:val="center"/>
        </w:trPr>
        <w:tc>
          <w:tcPr>
            <w:tcW w:w="163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olor w:val="00B0F0"/>
                <w:szCs w:val="21"/>
              </w:rPr>
            </w:pPr>
            <w:r>
              <w:rPr>
                <w:rFonts w:hint="eastAsia" w:ascii="仿宋" w:hAnsi="仿宋" w:eastAsia="仿宋"/>
                <w:color w:val="00B0F0"/>
                <w:szCs w:val="21"/>
              </w:rPr>
              <w:t>附件</w:t>
            </w:r>
          </w:p>
        </w:tc>
        <w:tc>
          <w:tcPr>
            <w:tcW w:w="3686" w:type="dxa"/>
            <w:tcBorders>
              <w:top w:val="single" w:color="auto" w:sz="4" w:space="0"/>
              <w:left w:val="nil"/>
              <w:bottom w:val="single" w:color="auto" w:sz="4" w:space="0"/>
              <w:right w:val="single" w:color="auto" w:sz="4" w:space="0"/>
            </w:tcBorders>
            <w:vAlign w:val="center"/>
          </w:tcPr>
          <w:p>
            <w:pPr>
              <w:spacing w:line="360" w:lineRule="auto"/>
              <w:rPr>
                <w:rFonts w:ascii="宋体" w:hAnsi="宋体" w:cs="宋体"/>
                <w:color w:val="00B0F0"/>
                <w:szCs w:val="21"/>
              </w:rPr>
            </w:pPr>
          </w:p>
        </w:tc>
        <w:tc>
          <w:tcPr>
            <w:tcW w:w="81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color w:val="00B0F0"/>
                <w:szCs w:val="21"/>
              </w:rPr>
            </w:pPr>
            <w:r>
              <w:rPr>
                <w:rFonts w:hAnsi="宋体"/>
                <w:color w:val="00B0F0"/>
                <w:szCs w:val="21"/>
              </w:rPr>
              <w:t>1</w:t>
            </w:r>
          </w:p>
        </w:tc>
        <w:tc>
          <w:tcPr>
            <w:tcW w:w="887"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Ansi="宋体"/>
                <w:color w:val="00B0F0"/>
                <w:szCs w:val="21"/>
              </w:rPr>
              <w:t>批</w:t>
            </w:r>
          </w:p>
        </w:tc>
        <w:tc>
          <w:tcPr>
            <w:tcW w:w="1557"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c>
          <w:tcPr>
            <w:tcW w:w="1581"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r>
      <w:tr>
        <w:tblPrEx>
          <w:tblLayout w:type="fixed"/>
          <w:tblCellMar>
            <w:top w:w="0" w:type="dxa"/>
            <w:left w:w="108" w:type="dxa"/>
            <w:bottom w:w="0" w:type="dxa"/>
            <w:right w:w="108" w:type="dxa"/>
          </w:tblCellMar>
        </w:tblPrEx>
        <w:trPr>
          <w:trHeight w:val="343" w:hRule="atLeast"/>
          <w:jc w:val="center"/>
        </w:trPr>
        <w:tc>
          <w:tcPr>
            <w:tcW w:w="163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olor w:val="00B0F0"/>
                <w:szCs w:val="21"/>
              </w:rPr>
            </w:pPr>
            <w:r>
              <w:rPr>
                <w:rFonts w:hint="eastAsia" w:ascii="仿宋" w:hAnsi="仿宋" w:eastAsia="仿宋"/>
                <w:color w:val="00B0F0"/>
                <w:szCs w:val="21"/>
              </w:rPr>
              <w:t>服务器</w:t>
            </w:r>
          </w:p>
        </w:tc>
        <w:tc>
          <w:tcPr>
            <w:tcW w:w="3686" w:type="dxa"/>
            <w:tcBorders>
              <w:top w:val="single" w:color="auto" w:sz="4" w:space="0"/>
              <w:left w:val="nil"/>
              <w:bottom w:val="single" w:color="auto" w:sz="4" w:space="0"/>
              <w:right w:val="single" w:color="auto" w:sz="4" w:space="0"/>
            </w:tcBorders>
            <w:vAlign w:val="center"/>
          </w:tcPr>
          <w:p>
            <w:pPr>
              <w:spacing w:line="360" w:lineRule="auto"/>
              <w:rPr>
                <w:rFonts w:ascii="宋体" w:hAnsi="宋体" w:cs="宋体"/>
                <w:color w:val="00B0F0"/>
                <w:szCs w:val="21"/>
              </w:rPr>
            </w:pPr>
          </w:p>
        </w:tc>
        <w:tc>
          <w:tcPr>
            <w:tcW w:w="814"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color w:val="00B0F0"/>
                <w:szCs w:val="21"/>
              </w:rPr>
            </w:pPr>
            <w:r>
              <w:rPr>
                <w:rFonts w:ascii="宋体" w:hAnsi="宋体" w:cs="宋体"/>
                <w:color w:val="00B0F0"/>
                <w:szCs w:val="21"/>
              </w:rPr>
              <w:t>1</w:t>
            </w:r>
          </w:p>
        </w:tc>
        <w:tc>
          <w:tcPr>
            <w:tcW w:w="887" w:type="dxa"/>
            <w:tcBorders>
              <w:top w:val="single" w:color="auto" w:sz="4" w:space="0"/>
              <w:left w:val="nil"/>
              <w:bottom w:val="single" w:color="auto" w:sz="4" w:space="0"/>
              <w:right w:val="single" w:color="auto" w:sz="4" w:space="0"/>
            </w:tcBorders>
            <w:vAlign w:val="center"/>
          </w:tcPr>
          <w:p>
            <w:pPr>
              <w:widowControl/>
              <w:jc w:val="center"/>
              <w:rPr>
                <w:rFonts w:hAnsi="宋体"/>
                <w:color w:val="00B0F0"/>
                <w:szCs w:val="21"/>
              </w:rPr>
            </w:pPr>
            <w:r>
              <w:rPr>
                <w:rFonts w:hAnsi="宋体"/>
                <w:color w:val="00B0F0"/>
                <w:szCs w:val="21"/>
              </w:rPr>
              <w:t>台</w:t>
            </w:r>
          </w:p>
        </w:tc>
        <w:tc>
          <w:tcPr>
            <w:tcW w:w="1557"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c>
          <w:tcPr>
            <w:tcW w:w="1581" w:type="dxa"/>
            <w:tcBorders>
              <w:top w:val="single" w:color="auto" w:sz="4" w:space="0"/>
              <w:left w:val="nil"/>
              <w:bottom w:val="single" w:color="auto" w:sz="4" w:space="0"/>
              <w:right w:val="single" w:color="auto" w:sz="4" w:space="0"/>
            </w:tcBorders>
          </w:tcPr>
          <w:p>
            <w:pPr>
              <w:widowControl/>
              <w:jc w:val="center"/>
              <w:rPr>
                <w:rFonts w:hAnsi="宋体"/>
                <w:color w:val="00B0F0"/>
                <w:szCs w:val="21"/>
              </w:rPr>
            </w:pPr>
          </w:p>
        </w:tc>
      </w:tr>
    </w:tbl>
    <w:p>
      <w:pPr>
        <w:widowControl/>
        <w:spacing w:line="360" w:lineRule="auto"/>
        <w:jc w:val="left"/>
        <w:rPr>
          <w:rFonts w:ascii="仿宋" w:hAnsi="仿宋" w:eastAsia="仿宋"/>
          <w:b/>
          <w:bCs/>
          <w:color w:val="00B0F0"/>
          <w:sz w:val="28"/>
          <w:szCs w:val="28"/>
        </w:rPr>
      </w:pPr>
    </w:p>
    <w:p>
      <w:pPr>
        <w:widowControl/>
        <w:spacing w:line="360" w:lineRule="auto"/>
        <w:ind w:firstLine="562" w:firstLineChars="200"/>
        <w:jc w:val="left"/>
        <w:rPr>
          <w:rFonts w:ascii="仿宋" w:hAnsi="仿宋" w:eastAsia="仿宋" w:cs="仿宋"/>
          <w:color w:val="00B0F0"/>
          <w:sz w:val="28"/>
          <w:szCs w:val="28"/>
        </w:rPr>
      </w:pPr>
      <w:r>
        <w:rPr>
          <w:rFonts w:hint="eastAsia" w:ascii="仿宋" w:hAnsi="仿宋" w:eastAsia="仿宋"/>
          <w:b/>
          <w:bCs/>
          <w:color w:val="00B0F0"/>
          <w:sz w:val="28"/>
          <w:szCs w:val="28"/>
        </w:rPr>
        <w:t>注:</w:t>
      </w:r>
      <w:r>
        <w:rPr>
          <w:rFonts w:hint="eastAsia" w:ascii="仿宋" w:hAnsi="仿宋" w:eastAsia="仿宋" w:cs="仿宋"/>
          <w:color w:val="00B0F0"/>
          <w:sz w:val="28"/>
          <w:szCs w:val="28"/>
        </w:rPr>
        <w:t>请充分考虑各项费用因素，包括所供设备费（支架、配件等）、装卸费、安装费、售后服务费、税金等所有费用。报价一经报出，不得更改。</w:t>
      </w:r>
    </w:p>
    <w:p>
      <w:pPr>
        <w:jc w:val="center"/>
        <w:rPr>
          <w:rFonts w:ascii="仿宋" w:hAnsi="仿宋" w:eastAsia="仿宋"/>
          <w:b/>
          <w:bCs/>
          <w:sz w:val="28"/>
          <w:szCs w:val="28"/>
        </w:rPr>
      </w:pPr>
      <w:r>
        <w:rPr>
          <w:rFonts w:hint="eastAsia" w:ascii="仿宋" w:hAnsi="仿宋" w:eastAsia="仿宋"/>
          <w:b/>
          <w:bCs/>
          <w:sz w:val="28"/>
          <w:szCs w:val="28"/>
        </w:rPr>
        <w:t>比选人：                               法定代表人或授权人：</w:t>
      </w:r>
    </w:p>
    <w:p>
      <w:pPr>
        <w:jc w:val="center"/>
        <w:rPr>
          <w:rFonts w:ascii="仿宋" w:hAnsi="仿宋" w:eastAsia="仿宋"/>
          <w:b/>
          <w:bCs/>
          <w:sz w:val="28"/>
          <w:szCs w:val="28"/>
        </w:rPr>
      </w:pPr>
      <w:r>
        <w:rPr>
          <w:rFonts w:hint="eastAsia" w:ascii="仿宋" w:hAnsi="仿宋" w:eastAsia="仿宋"/>
          <w:b/>
          <w:bCs/>
          <w:sz w:val="28"/>
          <w:szCs w:val="28"/>
        </w:rPr>
        <w:t xml:space="preserve">    </w:t>
      </w:r>
    </w:p>
    <w:p>
      <w:pPr>
        <w:jc w:val="center"/>
        <w:rPr>
          <w:rFonts w:ascii="仿宋" w:hAnsi="仿宋" w:eastAsia="仿宋"/>
          <w:b/>
          <w:bCs/>
          <w:sz w:val="28"/>
          <w:szCs w:val="28"/>
        </w:rPr>
      </w:pPr>
      <w:r>
        <w:rPr>
          <w:rFonts w:hint="eastAsia" w:ascii="仿宋" w:hAnsi="仿宋" w:eastAsia="仿宋"/>
          <w:b/>
          <w:bCs/>
          <w:sz w:val="28"/>
          <w:szCs w:val="28"/>
        </w:rPr>
        <w:t>（ 单位公章）                            （签字或盖章）</w:t>
      </w:r>
    </w:p>
    <w:p>
      <w:pPr>
        <w:jc w:val="center"/>
        <w:rPr>
          <w:rFonts w:ascii="仿宋" w:hAnsi="仿宋" w:eastAsia="仿宋"/>
          <w:b/>
          <w:bCs/>
          <w:sz w:val="28"/>
          <w:szCs w:val="28"/>
        </w:rPr>
      </w:pPr>
      <w:r>
        <w:rPr>
          <w:rFonts w:hint="eastAsia" w:ascii="仿宋" w:hAnsi="仿宋" w:eastAsia="仿宋"/>
          <w:b/>
          <w:bCs/>
          <w:sz w:val="28"/>
          <w:szCs w:val="28"/>
        </w:rPr>
        <w:t xml:space="preserve">                                      年     月     日</w:t>
      </w:r>
    </w:p>
    <w:p>
      <w:pPr>
        <w:jc w:val="center"/>
        <w:rPr>
          <w:rFonts w:ascii="仿宋" w:hAnsi="仿宋" w:eastAsia="仿宋"/>
          <w:b/>
          <w:bCs/>
          <w:sz w:val="28"/>
          <w:szCs w:val="28"/>
        </w:rPr>
      </w:pPr>
    </w:p>
    <w:p>
      <w:pPr>
        <w:snapToGrid w:val="0"/>
        <w:spacing w:line="360" w:lineRule="auto"/>
        <w:rPr>
          <w:rFonts w:ascii="仿宋" w:hAnsi="仿宋" w:eastAsia="仿宋"/>
          <w:b/>
          <w:bCs/>
          <w:sz w:val="28"/>
          <w:szCs w:val="28"/>
        </w:rPr>
      </w:pPr>
    </w:p>
    <w:p/>
    <w:p>
      <w:pPr>
        <w:pStyle w:val="2"/>
      </w:pP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附件3：</w:t>
      </w:r>
    </w:p>
    <w:p>
      <w:pPr>
        <w:jc w:val="center"/>
        <w:rPr>
          <w:rFonts w:ascii="仿宋" w:hAnsi="仿宋" w:eastAsia="仿宋"/>
          <w:b/>
          <w:sz w:val="28"/>
          <w:szCs w:val="28"/>
        </w:rPr>
      </w:pPr>
      <w:r>
        <w:rPr>
          <w:rFonts w:hint="eastAsia" w:ascii="仿宋" w:hAnsi="仿宋" w:eastAsia="仿宋"/>
          <w:b/>
          <w:sz w:val="28"/>
          <w:szCs w:val="28"/>
        </w:rPr>
        <w:t>法定代表人身份证明</w:t>
      </w:r>
    </w:p>
    <w:p>
      <w:pPr>
        <w:rPr>
          <w:rFonts w:ascii="仿宋" w:hAnsi="仿宋" w:eastAsia="仿宋"/>
        </w:rPr>
      </w:pPr>
    </w:p>
    <w:p>
      <w:pPr>
        <w:tabs>
          <w:tab w:val="left" w:pos="556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比选响应人名称：</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单位性质：</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地址：</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成立时间：</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月</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日</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5475"/>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经营期限：</w:t>
      </w:r>
      <w:r>
        <w:rPr>
          <w:rFonts w:ascii="仿宋" w:hAnsi="仿宋" w:eastAsia="仿宋"/>
          <w:kern w:val="0"/>
          <w:sz w:val="28"/>
          <w:szCs w:val="28"/>
          <w:u w:val="single"/>
        </w:rPr>
        <w:tab/>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姓名：</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性别</w:t>
      </w:r>
      <w:r>
        <w:rPr>
          <w:rFonts w:hint="eastAsia" w:ascii="仿宋" w:hAnsi="仿宋" w:eastAsia="仿宋"/>
          <w:spacing w:val="-1"/>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r>
        <w:rPr>
          <w:rFonts w:hint="eastAsia" w:ascii="仿宋" w:hAnsi="仿宋" w:eastAsia="仿宋"/>
          <w:spacing w:val="-1"/>
          <w:kern w:val="0"/>
          <w:sz w:val="28"/>
          <w:szCs w:val="28"/>
        </w:rPr>
        <w:t>年</w:t>
      </w:r>
      <w:r>
        <w:rPr>
          <w:rFonts w:hint="eastAsia" w:ascii="仿宋" w:hAnsi="仿宋" w:eastAsia="仿宋"/>
          <w:kern w:val="0"/>
          <w:sz w:val="28"/>
          <w:szCs w:val="28"/>
        </w:rPr>
        <w:t>龄：</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职务：</w:t>
      </w:r>
      <w:r>
        <w:rPr>
          <w:rFonts w:hint="eastAsia" w:ascii="仿宋" w:hAnsi="仿宋" w:eastAsia="仿宋"/>
          <w:kern w:val="0"/>
          <w:sz w:val="28"/>
          <w:szCs w:val="28"/>
          <w:u w:val="single"/>
        </w:rPr>
        <w:t xml:space="preserve">    </w:t>
      </w:r>
      <w:r>
        <w:rPr>
          <w:rFonts w:hint="eastAsia" w:ascii="仿宋" w:hAnsi="仿宋" w:eastAsia="仿宋"/>
          <w:kern w:val="0"/>
          <w:sz w:val="28"/>
          <w:szCs w:val="28"/>
        </w:rPr>
        <w:t xml:space="preserve"> </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tabs>
          <w:tab w:val="left" w:pos="3360"/>
        </w:tabs>
        <w:autoSpaceDE w:val="0"/>
        <w:autoSpaceDN w:val="0"/>
        <w:adjustRightInd w:val="0"/>
        <w:snapToGrid w:val="0"/>
        <w:spacing w:line="360" w:lineRule="auto"/>
        <w:ind w:firstLine="520" w:firstLineChars="186"/>
        <w:jc w:val="left"/>
        <w:rPr>
          <w:rFonts w:ascii="仿宋" w:hAnsi="仿宋" w:eastAsia="仿宋"/>
          <w:kern w:val="0"/>
          <w:sz w:val="28"/>
          <w:szCs w:val="28"/>
        </w:rPr>
      </w:pPr>
      <w:r>
        <w:rPr>
          <w:rFonts w:hint="eastAsia" w:ascii="仿宋" w:hAnsi="仿宋" w:eastAsia="仿宋"/>
          <w:kern w:val="0"/>
          <w:sz w:val="28"/>
          <w:szCs w:val="28"/>
        </w:rPr>
        <w:t>系</w:t>
      </w:r>
      <w:r>
        <w:rPr>
          <w:rFonts w:ascii="仿宋" w:hAnsi="仿宋" w:eastAsia="仿宋"/>
          <w:kern w:val="0"/>
          <w:sz w:val="28"/>
          <w:szCs w:val="28"/>
          <w:u w:val="single"/>
        </w:rPr>
        <w:tab/>
      </w:r>
      <w:r>
        <w:rPr>
          <w:rFonts w:hint="eastAsia" w:ascii="仿宋" w:hAnsi="仿宋" w:eastAsia="仿宋"/>
          <w:kern w:val="0"/>
          <w:sz w:val="28"/>
          <w:szCs w:val="28"/>
        </w:rPr>
        <w:t>（比选人名称）的法定代表人。</w:t>
      </w:r>
    </w:p>
    <w:p>
      <w:pPr>
        <w:autoSpaceDE w:val="0"/>
        <w:autoSpaceDN w:val="0"/>
        <w:adjustRightInd w:val="0"/>
        <w:snapToGrid w:val="0"/>
        <w:spacing w:line="360" w:lineRule="auto"/>
        <w:ind w:firstLine="520" w:firstLineChars="186"/>
        <w:jc w:val="left"/>
        <w:rPr>
          <w:rFonts w:ascii="仿宋" w:hAnsi="仿宋" w:eastAsia="仿宋"/>
          <w:kern w:val="0"/>
          <w:sz w:val="28"/>
          <w:szCs w:val="28"/>
        </w:rPr>
      </w:pPr>
    </w:p>
    <w:p>
      <w:pPr>
        <w:autoSpaceDE w:val="0"/>
        <w:autoSpaceDN w:val="0"/>
        <w:adjustRightInd w:val="0"/>
        <w:snapToGrid w:val="0"/>
        <w:spacing w:line="360" w:lineRule="auto"/>
        <w:ind w:firstLine="1080" w:firstLineChars="386"/>
        <w:jc w:val="left"/>
        <w:rPr>
          <w:rFonts w:ascii="仿宋" w:hAnsi="仿宋" w:eastAsia="仿宋"/>
          <w:kern w:val="0"/>
          <w:sz w:val="28"/>
          <w:szCs w:val="28"/>
        </w:rPr>
      </w:pPr>
      <w:r>
        <w:rPr>
          <w:rFonts w:hint="eastAsia" w:ascii="仿宋" w:hAnsi="仿宋" w:eastAsia="仿宋"/>
          <w:kern w:val="0"/>
          <w:sz w:val="28"/>
          <w:szCs w:val="28"/>
        </w:rPr>
        <w:t>特此证明。</w:t>
      </w: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autoSpaceDE w:val="0"/>
        <w:autoSpaceDN w:val="0"/>
        <w:adjustRightInd w:val="0"/>
        <w:snapToGrid w:val="0"/>
        <w:spacing w:line="360" w:lineRule="auto"/>
        <w:jc w:val="left"/>
        <w:rPr>
          <w:rFonts w:ascii="仿宋" w:hAnsi="仿宋" w:eastAsia="仿宋"/>
          <w:kern w:val="0"/>
          <w:sz w:val="28"/>
          <w:szCs w:val="28"/>
        </w:rPr>
      </w:pPr>
    </w:p>
    <w:p>
      <w:pPr>
        <w:tabs>
          <w:tab w:val="left" w:pos="5460"/>
        </w:tabs>
        <w:autoSpaceDE w:val="0"/>
        <w:autoSpaceDN w:val="0"/>
        <w:adjustRightInd w:val="0"/>
        <w:snapToGrid w:val="0"/>
        <w:spacing w:line="360" w:lineRule="auto"/>
        <w:ind w:firstLine="3360" w:firstLineChars="1200"/>
        <w:jc w:val="left"/>
        <w:rPr>
          <w:rFonts w:ascii="仿宋" w:hAnsi="仿宋" w:eastAsia="仿宋"/>
          <w:kern w:val="0"/>
          <w:sz w:val="28"/>
          <w:szCs w:val="28"/>
        </w:rPr>
      </w:pPr>
      <w:r>
        <w:rPr>
          <w:rFonts w:hint="eastAsia" w:ascii="仿宋" w:hAnsi="仿宋" w:eastAsia="仿宋"/>
          <w:kern w:val="0"/>
          <w:sz w:val="28"/>
          <w:szCs w:val="28"/>
        </w:rPr>
        <w:t>比选</w:t>
      </w:r>
      <w:r>
        <w:rPr>
          <w:rFonts w:hint="eastAsia" w:ascii="仿宋" w:hAnsi="仿宋" w:eastAsia="仿宋"/>
          <w:spacing w:val="-1"/>
          <w:kern w:val="0"/>
          <w:sz w:val="28"/>
          <w:szCs w:val="28"/>
        </w:rPr>
        <w:t>人</w:t>
      </w:r>
      <w:r>
        <w:rPr>
          <w:rFonts w:hint="eastAsia" w:ascii="仿宋" w:hAnsi="仿宋" w:eastAsia="仿宋"/>
          <w:kern w:val="0"/>
          <w:sz w:val="28"/>
          <w:szCs w:val="28"/>
        </w:rPr>
        <w:t>：</w:t>
      </w:r>
      <w:r>
        <w:rPr>
          <w:rFonts w:ascii="仿宋" w:hAnsi="仿宋" w:eastAsia="仿宋"/>
          <w:kern w:val="0"/>
          <w:sz w:val="28"/>
          <w:szCs w:val="28"/>
          <w:u w:val="single"/>
        </w:rPr>
        <w:tab/>
      </w:r>
      <w:r>
        <w:rPr>
          <w:rFonts w:hint="eastAsia" w:ascii="仿宋" w:hAnsi="仿宋" w:eastAsia="仿宋"/>
          <w:kern w:val="0"/>
          <w:sz w:val="28"/>
          <w:szCs w:val="28"/>
          <w:u w:val="single"/>
        </w:rPr>
        <w:t xml:space="preserve">  </w:t>
      </w:r>
      <w:r>
        <w:rPr>
          <w:rFonts w:hint="eastAsia" w:ascii="仿宋" w:hAnsi="仿宋" w:eastAsia="仿宋"/>
          <w:spacing w:val="-1"/>
          <w:kern w:val="0"/>
          <w:sz w:val="28"/>
          <w:szCs w:val="28"/>
        </w:rPr>
        <w:t>（</w:t>
      </w:r>
      <w:r>
        <w:rPr>
          <w:rFonts w:hint="eastAsia" w:ascii="仿宋" w:hAnsi="仿宋" w:eastAsia="仿宋"/>
          <w:kern w:val="0"/>
          <w:sz w:val="28"/>
          <w:szCs w:val="28"/>
        </w:rPr>
        <w:t>盖单位公章）</w:t>
      </w:r>
    </w:p>
    <w:p>
      <w:pPr>
        <w:autoSpaceDE w:val="0"/>
        <w:autoSpaceDN w:val="0"/>
        <w:adjustRightInd w:val="0"/>
        <w:snapToGrid w:val="0"/>
        <w:spacing w:line="360" w:lineRule="auto"/>
        <w:jc w:val="left"/>
        <w:rPr>
          <w:rFonts w:ascii="仿宋" w:hAnsi="仿宋" w:eastAsia="仿宋"/>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hint="eastAsia" w:ascii="仿宋" w:hAnsi="仿宋" w:eastAsia="仿宋"/>
          <w:kern w:val="0"/>
          <w:sz w:val="28"/>
          <w:szCs w:val="28"/>
        </w:rPr>
      </w:pPr>
      <w:r>
        <w:rPr>
          <w:rFonts w:hint="eastAsia" w:ascii="仿宋" w:hAnsi="仿宋" w:eastAsia="仿宋"/>
          <w:spacing w:val="-1"/>
          <w:kern w:val="0"/>
          <w:sz w:val="28"/>
          <w:szCs w:val="28"/>
          <w:u w:val="single"/>
        </w:rPr>
        <w:t xml:space="preserve">     </w:t>
      </w:r>
      <w:r>
        <w:rPr>
          <w:rFonts w:hint="eastAsia" w:ascii="仿宋" w:hAnsi="仿宋" w:eastAsia="仿宋"/>
          <w:spacing w:val="-1"/>
          <w:kern w:val="0"/>
          <w:sz w:val="28"/>
          <w:szCs w:val="28"/>
        </w:rPr>
        <w:t>年</w:t>
      </w:r>
      <w:r>
        <w:rPr>
          <w:rFonts w:hint="eastAsia" w:ascii="仿宋" w:hAnsi="仿宋" w:eastAsia="仿宋"/>
          <w:spacing w:val="-1"/>
          <w:kern w:val="0"/>
          <w:sz w:val="28"/>
          <w:szCs w:val="28"/>
          <w:u w:val="single"/>
        </w:rPr>
        <w:t xml:space="preserve">    </w:t>
      </w:r>
      <w:r>
        <w:rPr>
          <w:rFonts w:hint="eastAsia" w:ascii="仿宋" w:hAnsi="仿宋" w:eastAsia="仿宋"/>
          <w:kern w:val="0"/>
          <w:sz w:val="28"/>
          <w:szCs w:val="28"/>
        </w:rPr>
        <w:t>月</w:t>
      </w:r>
      <w:r>
        <w:rPr>
          <w:rFonts w:hint="eastAsia" w:ascii="仿宋" w:hAnsi="仿宋" w:eastAsia="仿宋"/>
          <w:kern w:val="0"/>
          <w:sz w:val="28"/>
          <w:szCs w:val="28"/>
          <w:u w:val="single"/>
        </w:rPr>
        <w:t xml:space="preserve">    </w:t>
      </w:r>
      <w:r>
        <w:rPr>
          <w:rFonts w:hint="eastAsia" w:ascii="仿宋" w:hAnsi="仿宋" w:eastAsia="仿宋"/>
          <w:kern w:val="0"/>
          <w:sz w:val="28"/>
          <w:szCs w:val="28"/>
        </w:rPr>
        <w:t>日</w:t>
      </w:r>
    </w:p>
    <w:p>
      <w:pPr>
        <w:rPr>
          <w:rFonts w:ascii="仿宋" w:hAnsi="仿宋" w:eastAsia="仿宋"/>
          <w:b/>
          <w:bCs/>
          <w:sz w:val="28"/>
          <w:szCs w:val="28"/>
        </w:rPr>
      </w:pPr>
      <w:r>
        <w:rPr>
          <w:rFonts w:hint="eastAsia" w:ascii="仿宋" w:hAnsi="仿宋" w:eastAsia="仿宋"/>
          <w:b/>
          <w:bCs/>
          <w:kern w:val="0"/>
          <w:sz w:val="28"/>
          <w:szCs w:val="28"/>
        </w:rPr>
        <w:t>附法定代表人身份证复印件</w:t>
      </w:r>
    </w:p>
    <w:p>
      <w:pPr>
        <w:snapToGrid w:val="0"/>
        <w:spacing w:line="360" w:lineRule="auto"/>
        <w:rPr>
          <w:rFonts w:ascii="仿宋" w:hAnsi="仿宋" w:eastAsia="仿宋"/>
          <w:b/>
          <w:bCs/>
          <w:sz w:val="28"/>
          <w:szCs w:val="28"/>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附件4：</w:t>
      </w:r>
    </w:p>
    <w:p>
      <w:pPr>
        <w:jc w:val="center"/>
        <w:rPr>
          <w:rFonts w:ascii="仿宋" w:hAnsi="仿宋" w:eastAsia="仿宋"/>
          <w:b/>
          <w:sz w:val="28"/>
          <w:szCs w:val="28"/>
        </w:rPr>
      </w:pPr>
      <w:r>
        <w:rPr>
          <w:rFonts w:hint="eastAsia" w:ascii="仿宋" w:hAnsi="仿宋" w:eastAsia="仿宋"/>
          <w:b/>
          <w:sz w:val="28"/>
          <w:szCs w:val="28"/>
        </w:rPr>
        <w:t>法定代表人授权书</w:t>
      </w:r>
    </w:p>
    <w:p>
      <w:pPr>
        <w:ind w:right="-694"/>
        <w:rPr>
          <w:rFonts w:ascii="仿宋" w:hAnsi="仿宋" w:eastAsia="仿宋"/>
          <w:sz w:val="28"/>
          <w:szCs w:val="28"/>
        </w:rPr>
      </w:pPr>
    </w:p>
    <w:p>
      <w:pPr>
        <w:spacing w:line="480" w:lineRule="auto"/>
        <w:ind w:firstLine="700" w:firstLineChars="250"/>
        <w:rPr>
          <w:rFonts w:ascii="仿宋" w:hAnsi="仿宋" w:eastAsia="仿宋"/>
          <w:sz w:val="28"/>
          <w:szCs w:val="28"/>
        </w:rPr>
      </w:pPr>
      <w:r>
        <w:rPr>
          <w:rFonts w:hint="eastAsia" w:ascii="仿宋" w:hAnsi="仿宋" w:eastAsia="仿宋"/>
          <w:sz w:val="28"/>
          <w:szCs w:val="28"/>
        </w:rPr>
        <w:t>本授权书申明</w:t>
      </w:r>
      <w:r>
        <w:rPr>
          <w:rFonts w:ascii="仿宋" w:hAnsi="仿宋" w:eastAsia="仿宋"/>
          <w:sz w:val="28"/>
          <w:szCs w:val="28"/>
        </w:rPr>
        <w:t>___________________________</w:t>
      </w:r>
      <w:r>
        <w:rPr>
          <w:rFonts w:hint="eastAsia" w:ascii="仿宋" w:hAnsi="仿宋" w:eastAsia="仿宋"/>
          <w:sz w:val="28"/>
          <w:szCs w:val="28"/>
        </w:rPr>
        <w:t>（公司注册地点）</w:t>
      </w:r>
      <w:r>
        <w:rPr>
          <w:rFonts w:ascii="仿宋" w:hAnsi="仿宋" w:eastAsia="仿宋"/>
          <w:sz w:val="28"/>
          <w:szCs w:val="28"/>
        </w:rPr>
        <w:t>______________(</w:t>
      </w:r>
      <w:r>
        <w:rPr>
          <w:rFonts w:hint="eastAsia" w:ascii="仿宋" w:hAnsi="仿宋" w:eastAsia="仿宋"/>
          <w:sz w:val="28"/>
          <w:szCs w:val="28"/>
        </w:rPr>
        <w:t>公司名称</w:t>
      </w:r>
      <w:r>
        <w:rPr>
          <w:rFonts w:ascii="仿宋" w:hAnsi="仿宋" w:eastAsia="仿宋"/>
          <w:sz w:val="28"/>
          <w:szCs w:val="28"/>
        </w:rPr>
        <w:t>)______________</w:t>
      </w:r>
      <w:r>
        <w:rPr>
          <w:rFonts w:hint="eastAsia" w:ascii="仿宋" w:hAnsi="仿宋" w:eastAsia="仿宋"/>
          <w:sz w:val="28"/>
          <w:szCs w:val="28"/>
        </w:rPr>
        <w:t>（法定代表人）特授权</w:t>
      </w:r>
      <w:r>
        <w:rPr>
          <w:rFonts w:ascii="仿宋" w:hAnsi="仿宋" w:eastAsia="仿宋"/>
          <w:sz w:val="28"/>
          <w:szCs w:val="28"/>
        </w:rPr>
        <w:t>__________(</w:t>
      </w:r>
      <w:r>
        <w:rPr>
          <w:rFonts w:hint="eastAsia" w:ascii="仿宋" w:hAnsi="仿宋" w:eastAsia="仿宋"/>
          <w:sz w:val="28"/>
          <w:szCs w:val="28"/>
        </w:rPr>
        <w:t>职务</w:t>
      </w:r>
      <w:r>
        <w:rPr>
          <w:rFonts w:ascii="仿宋" w:hAnsi="仿宋" w:eastAsia="仿宋"/>
          <w:sz w:val="28"/>
          <w:szCs w:val="28"/>
        </w:rPr>
        <w:t>)________(</w:t>
      </w:r>
      <w:r>
        <w:rPr>
          <w:rFonts w:hint="eastAsia" w:ascii="仿宋" w:hAnsi="仿宋" w:eastAsia="仿宋"/>
          <w:sz w:val="28"/>
          <w:szCs w:val="28"/>
        </w:rPr>
        <w:t>姓名</w:t>
      </w:r>
      <w:r>
        <w:rPr>
          <w:rFonts w:ascii="仿宋" w:hAnsi="仿宋" w:eastAsia="仿宋"/>
          <w:sz w:val="28"/>
          <w:szCs w:val="28"/>
        </w:rPr>
        <w:t>)</w:t>
      </w:r>
      <w:r>
        <w:rPr>
          <w:rFonts w:hint="eastAsia" w:ascii="仿宋" w:hAnsi="仿宋" w:eastAsia="仿宋"/>
          <w:sz w:val="28"/>
          <w:szCs w:val="28"/>
          <w:u w:val="single"/>
        </w:rPr>
        <w:t xml:space="preserve">             </w:t>
      </w:r>
      <w:r>
        <w:rPr>
          <w:rFonts w:hint="eastAsia" w:ascii="仿宋" w:hAnsi="仿宋" w:eastAsia="仿宋"/>
          <w:sz w:val="28"/>
          <w:szCs w:val="28"/>
        </w:rPr>
        <w:t>（身份证号）为本公司正式的合法代理人，并授权该代理人在项目的比选活动中，以我单位的名义签署比选响应文件，与业主协商、签定合同协议书以及执行一切与此有关的事务。</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比选响应单位：</w:t>
      </w:r>
      <w:r>
        <w:rPr>
          <w:rFonts w:ascii="仿宋" w:hAnsi="仿宋" w:eastAsia="仿宋"/>
          <w:sz w:val="28"/>
          <w:szCs w:val="28"/>
        </w:rPr>
        <w:t>____________</w:t>
      </w:r>
      <w:r>
        <w:rPr>
          <w:rFonts w:hint="eastAsia" w:ascii="仿宋" w:hAnsi="仿宋" w:eastAsia="仿宋"/>
          <w:sz w:val="28"/>
          <w:szCs w:val="28"/>
        </w:rPr>
        <w:t>（盖章）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授权人（法定代表人）：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代理人：</w:t>
      </w:r>
      <w:r>
        <w:rPr>
          <w:rFonts w:ascii="仿宋" w:hAnsi="仿宋" w:eastAsia="仿宋"/>
          <w:sz w:val="28"/>
          <w:szCs w:val="28"/>
        </w:rPr>
        <w:t>____________</w:t>
      </w:r>
      <w:r>
        <w:rPr>
          <w:rFonts w:hint="eastAsia" w:ascii="仿宋" w:hAnsi="仿宋" w:eastAsia="仿宋"/>
          <w:sz w:val="28"/>
          <w:szCs w:val="28"/>
        </w:rPr>
        <w:t>（签章）</w:t>
      </w:r>
    </w:p>
    <w:p>
      <w:pPr>
        <w:spacing w:line="480" w:lineRule="auto"/>
        <w:rPr>
          <w:rFonts w:ascii="仿宋" w:hAnsi="仿宋" w:eastAsia="仿宋"/>
          <w:sz w:val="28"/>
          <w:szCs w:val="28"/>
        </w:rPr>
      </w:pPr>
    </w:p>
    <w:p>
      <w:pPr>
        <w:spacing w:line="480" w:lineRule="auto"/>
        <w:rPr>
          <w:rFonts w:ascii="仿宋" w:hAnsi="仿宋" w:eastAsia="仿宋"/>
          <w:sz w:val="28"/>
          <w:szCs w:val="28"/>
        </w:rPr>
      </w:pPr>
      <w:r>
        <w:rPr>
          <w:rFonts w:hint="eastAsia" w:ascii="仿宋" w:hAnsi="仿宋" w:eastAsia="仿宋"/>
          <w:sz w:val="28"/>
          <w:szCs w:val="28"/>
        </w:rPr>
        <w:t>日期：</w:t>
      </w:r>
      <w:r>
        <w:rPr>
          <w:rFonts w:hint="eastAsia" w:ascii="仿宋" w:hAnsi="仿宋" w:eastAsia="仿宋"/>
          <w:sz w:val="28"/>
          <w:szCs w:val="28"/>
          <w:u w:val="single"/>
        </w:rPr>
        <w:t xml:space="preserve">      </w:t>
      </w:r>
      <w:r>
        <w:rPr>
          <w:rFonts w:hint="eastAsia" w:ascii="仿宋" w:hAnsi="仿宋" w:eastAsia="仿宋"/>
          <w:sz w:val="28"/>
          <w:szCs w:val="28"/>
        </w:rPr>
        <w:t>年</w:t>
      </w:r>
      <w:r>
        <w:rPr>
          <w:rFonts w:hint="eastAsia" w:ascii="仿宋" w:hAnsi="仿宋" w:eastAsia="仿宋"/>
          <w:sz w:val="28"/>
          <w:szCs w:val="28"/>
          <w:u w:val="single"/>
        </w:rPr>
        <w:t xml:space="preserve">     </w:t>
      </w:r>
      <w:r>
        <w:rPr>
          <w:rFonts w:hint="eastAsia" w:ascii="仿宋" w:hAnsi="仿宋" w:eastAsia="仿宋"/>
          <w:sz w:val="28"/>
          <w:szCs w:val="28"/>
        </w:rPr>
        <w:t>月</w:t>
      </w:r>
      <w:r>
        <w:rPr>
          <w:rFonts w:hint="eastAsia" w:ascii="仿宋" w:hAnsi="仿宋" w:eastAsia="仿宋"/>
          <w:sz w:val="28"/>
          <w:szCs w:val="28"/>
          <w:u w:val="single"/>
        </w:rPr>
        <w:t xml:space="preserve">     </w:t>
      </w:r>
      <w:r>
        <w:rPr>
          <w:rFonts w:hint="eastAsia" w:ascii="仿宋" w:hAnsi="仿宋" w:eastAsia="仿宋"/>
          <w:sz w:val="28"/>
          <w:szCs w:val="28"/>
        </w:rPr>
        <w:t>日</w:t>
      </w:r>
    </w:p>
    <w:p>
      <w:pPr>
        <w:spacing w:line="480" w:lineRule="auto"/>
        <w:rPr>
          <w:rFonts w:ascii="仿宋" w:hAnsi="仿宋" w:eastAsia="仿宋"/>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附被授权人代理人身份证复印件</w:t>
      </w:r>
    </w:p>
    <w:p>
      <w:pPr>
        <w:pStyle w:val="2"/>
      </w:pPr>
    </w:p>
    <w:p/>
    <w:p>
      <w:pPr>
        <w:snapToGrid w:val="0"/>
        <w:spacing w:line="360" w:lineRule="auto"/>
        <w:rPr>
          <w:rFonts w:ascii="仿宋" w:hAnsi="仿宋" w:eastAsia="仿宋"/>
          <w:b/>
          <w:bCs/>
          <w:sz w:val="28"/>
          <w:szCs w:val="28"/>
        </w:rPr>
      </w:pPr>
    </w:p>
    <w:p>
      <w:pPr>
        <w:snapToGrid w:val="0"/>
        <w:spacing w:line="360" w:lineRule="auto"/>
        <w:rPr>
          <w:rFonts w:ascii="Calibri" w:hAnsi="Calibri"/>
          <w:b/>
          <w:bCs/>
          <w:sz w:val="32"/>
          <w:szCs w:val="32"/>
        </w:rPr>
      </w:pPr>
    </w:p>
    <w:p>
      <w:pPr>
        <w:snapToGrid w:val="0"/>
        <w:spacing w:line="360" w:lineRule="auto"/>
        <w:rPr>
          <w:rFonts w:ascii="仿宋" w:hAnsi="仿宋" w:eastAsia="仿宋"/>
          <w:b/>
          <w:bCs/>
          <w:sz w:val="28"/>
          <w:szCs w:val="28"/>
        </w:rPr>
      </w:pPr>
      <w:r>
        <w:rPr>
          <w:rFonts w:hint="eastAsia" w:ascii="仿宋" w:hAnsi="仿宋" w:eastAsia="仿宋"/>
          <w:b/>
          <w:bCs/>
          <w:sz w:val="28"/>
          <w:szCs w:val="28"/>
        </w:rPr>
        <w:t>附件5：</w:t>
      </w:r>
    </w:p>
    <w:p>
      <w:pPr>
        <w:jc w:val="center"/>
        <w:rPr>
          <w:rFonts w:ascii="仿宋" w:hAnsi="仿宋" w:eastAsia="仿宋"/>
          <w:b/>
          <w:sz w:val="28"/>
          <w:szCs w:val="28"/>
        </w:rPr>
      </w:pPr>
      <w:r>
        <w:rPr>
          <w:rFonts w:hint="eastAsia" w:ascii="仿宋" w:hAnsi="仿宋" w:eastAsia="仿宋"/>
          <w:b/>
          <w:sz w:val="28"/>
          <w:szCs w:val="28"/>
        </w:rPr>
        <w:t>重要技术规格响应表</w:t>
      </w:r>
    </w:p>
    <w:tbl>
      <w:tblPr>
        <w:tblStyle w:val="12"/>
        <w:tblW w:w="97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4"/>
        <w:gridCol w:w="4119"/>
        <w:gridCol w:w="1843"/>
        <w:gridCol w:w="1559"/>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234" w:type="dxa"/>
            <w:vMerge w:val="restart"/>
            <w:vAlign w:val="center"/>
          </w:tcPr>
          <w:p>
            <w:pPr>
              <w:tabs>
                <w:tab w:val="left" w:pos="8280"/>
              </w:tabs>
              <w:snapToGrid w:val="0"/>
              <w:jc w:val="center"/>
              <w:rPr>
                <w:rFonts w:ascii="仿宋" w:hAnsi="仿宋" w:eastAsia="仿宋"/>
                <w:szCs w:val="21"/>
              </w:rPr>
            </w:pPr>
            <w:bookmarkStart w:id="16" w:name="_Toc353539536"/>
            <w:bookmarkStart w:id="17" w:name="_Toc356585186"/>
            <w:r>
              <w:rPr>
                <w:rFonts w:ascii="仿宋" w:hAnsi="仿宋" w:eastAsia="仿宋"/>
                <w:szCs w:val="21"/>
              </w:rPr>
              <w:t>条目号</w:t>
            </w:r>
            <w:bookmarkEnd w:id="16"/>
            <w:bookmarkEnd w:id="17"/>
          </w:p>
        </w:tc>
        <w:tc>
          <w:tcPr>
            <w:tcW w:w="4119" w:type="dxa"/>
            <w:vAlign w:val="center"/>
          </w:tcPr>
          <w:p>
            <w:pPr>
              <w:tabs>
                <w:tab w:val="left" w:pos="8280"/>
              </w:tabs>
              <w:snapToGrid w:val="0"/>
              <w:jc w:val="center"/>
              <w:rPr>
                <w:rFonts w:ascii="仿宋" w:hAnsi="仿宋" w:eastAsia="仿宋"/>
                <w:szCs w:val="21"/>
              </w:rPr>
            </w:pPr>
            <w:bookmarkStart w:id="18" w:name="_Toc356585187"/>
            <w:bookmarkStart w:id="19" w:name="_Toc353539537"/>
            <w:r>
              <w:rPr>
                <w:rFonts w:ascii="仿宋" w:hAnsi="仿宋" w:eastAsia="仿宋"/>
                <w:szCs w:val="21"/>
              </w:rPr>
              <w:t>比选文件</w:t>
            </w:r>
            <w:bookmarkEnd w:id="18"/>
            <w:bookmarkEnd w:id="19"/>
            <w:r>
              <w:rPr>
                <w:rFonts w:ascii="仿宋" w:hAnsi="仿宋" w:eastAsia="仿宋"/>
                <w:szCs w:val="21"/>
              </w:rPr>
              <w:t>要求</w:t>
            </w:r>
          </w:p>
        </w:tc>
        <w:tc>
          <w:tcPr>
            <w:tcW w:w="4394" w:type="dxa"/>
            <w:gridSpan w:val="3"/>
            <w:vAlign w:val="center"/>
          </w:tcPr>
          <w:p>
            <w:pPr>
              <w:tabs>
                <w:tab w:val="left" w:pos="8280"/>
              </w:tabs>
              <w:snapToGrid w:val="0"/>
              <w:jc w:val="center"/>
              <w:rPr>
                <w:rFonts w:ascii="仿宋" w:hAnsi="仿宋" w:eastAsia="仿宋"/>
                <w:szCs w:val="21"/>
              </w:rPr>
            </w:pPr>
            <w:bookmarkStart w:id="20" w:name="_Toc356585188"/>
            <w:bookmarkStart w:id="21" w:name="_Toc353539538"/>
            <w:r>
              <w:rPr>
                <w:rFonts w:ascii="仿宋" w:hAnsi="仿宋" w:eastAsia="仿宋"/>
                <w:szCs w:val="21"/>
              </w:rPr>
              <w:t>比选人填写</w:t>
            </w:r>
            <w:bookmarkEnd w:id="20"/>
            <w:bookmarkEnd w:id="2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234" w:type="dxa"/>
            <w:vMerge w:val="continue"/>
          </w:tcPr>
          <w:p>
            <w:pPr>
              <w:tabs>
                <w:tab w:val="left" w:pos="8280"/>
              </w:tabs>
              <w:snapToGrid w:val="0"/>
              <w:jc w:val="center"/>
              <w:rPr>
                <w:rFonts w:ascii="仿宋" w:hAnsi="仿宋" w:eastAsia="仿宋"/>
                <w:szCs w:val="21"/>
              </w:rPr>
            </w:pPr>
          </w:p>
        </w:tc>
        <w:tc>
          <w:tcPr>
            <w:tcW w:w="4119" w:type="dxa"/>
            <w:vAlign w:val="center"/>
          </w:tcPr>
          <w:p>
            <w:pPr>
              <w:tabs>
                <w:tab w:val="left" w:pos="8280"/>
              </w:tabs>
              <w:snapToGrid w:val="0"/>
              <w:jc w:val="center"/>
              <w:rPr>
                <w:rFonts w:ascii="仿宋" w:hAnsi="仿宋" w:eastAsia="仿宋"/>
                <w:szCs w:val="21"/>
              </w:rPr>
            </w:pPr>
            <w:bookmarkStart w:id="22" w:name="_Toc356585189"/>
            <w:bookmarkStart w:id="23" w:name="_Toc353539539"/>
            <w:r>
              <w:rPr>
                <w:rFonts w:ascii="仿宋" w:hAnsi="仿宋" w:eastAsia="仿宋"/>
                <w:szCs w:val="21"/>
              </w:rPr>
              <w:t>技术要求明细</w:t>
            </w:r>
            <w:bookmarkEnd w:id="22"/>
            <w:bookmarkEnd w:id="23"/>
          </w:p>
        </w:tc>
        <w:tc>
          <w:tcPr>
            <w:tcW w:w="1843" w:type="dxa"/>
            <w:vAlign w:val="center"/>
          </w:tcPr>
          <w:p>
            <w:pPr>
              <w:tabs>
                <w:tab w:val="left" w:pos="8280"/>
              </w:tabs>
              <w:snapToGrid w:val="0"/>
              <w:jc w:val="center"/>
              <w:rPr>
                <w:rFonts w:ascii="仿宋" w:hAnsi="仿宋" w:eastAsia="仿宋"/>
                <w:szCs w:val="21"/>
              </w:rPr>
            </w:pPr>
            <w:bookmarkStart w:id="24" w:name="_Toc356585190"/>
            <w:bookmarkStart w:id="25" w:name="_Toc353539540"/>
            <w:r>
              <w:rPr>
                <w:rFonts w:ascii="仿宋" w:hAnsi="仿宋" w:eastAsia="仿宋"/>
                <w:szCs w:val="21"/>
              </w:rPr>
              <w:t>响应内容</w:t>
            </w:r>
            <w:bookmarkEnd w:id="24"/>
            <w:bookmarkEnd w:id="25"/>
          </w:p>
        </w:tc>
        <w:tc>
          <w:tcPr>
            <w:tcW w:w="1559" w:type="dxa"/>
          </w:tcPr>
          <w:p>
            <w:pPr>
              <w:tabs>
                <w:tab w:val="left" w:pos="8280"/>
              </w:tabs>
              <w:snapToGrid w:val="0"/>
              <w:jc w:val="center"/>
              <w:rPr>
                <w:rFonts w:ascii="仿宋" w:hAnsi="仿宋" w:eastAsia="仿宋"/>
                <w:szCs w:val="21"/>
              </w:rPr>
            </w:pPr>
            <w:r>
              <w:rPr>
                <w:rFonts w:ascii="仿宋" w:hAnsi="仿宋" w:eastAsia="仿宋"/>
                <w:szCs w:val="21"/>
              </w:rPr>
              <w:t>有/无</w:t>
            </w:r>
            <w:bookmarkStart w:id="26" w:name="_Toc353539541"/>
            <w:r>
              <w:rPr>
                <w:rFonts w:ascii="仿宋" w:hAnsi="仿宋" w:eastAsia="仿宋"/>
                <w:szCs w:val="21"/>
              </w:rPr>
              <w:t>偏离</w:t>
            </w:r>
            <w:bookmarkEnd w:id="26"/>
          </w:p>
        </w:tc>
        <w:tc>
          <w:tcPr>
            <w:tcW w:w="992" w:type="dxa"/>
            <w:vAlign w:val="center"/>
          </w:tcPr>
          <w:p>
            <w:pPr>
              <w:tabs>
                <w:tab w:val="left" w:pos="8280"/>
              </w:tabs>
              <w:snapToGrid w:val="0"/>
              <w:jc w:val="center"/>
              <w:rPr>
                <w:rFonts w:ascii="仿宋" w:hAnsi="仿宋" w:eastAsia="仿宋"/>
                <w:szCs w:val="21"/>
              </w:rPr>
            </w:pPr>
            <w:bookmarkStart w:id="27" w:name="_Toc353539542"/>
            <w:bookmarkStart w:id="28" w:name="_Toc356585191"/>
            <w:r>
              <w:rPr>
                <w:rFonts w:ascii="仿宋" w:hAnsi="仿宋" w:eastAsia="仿宋"/>
                <w:szCs w:val="21"/>
              </w:rPr>
              <w:t>说明</w:t>
            </w:r>
            <w:bookmarkEnd w:id="27"/>
            <w:bookmarkEnd w:id="2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jc w:val="center"/>
        </w:trPr>
        <w:tc>
          <w:tcPr>
            <w:tcW w:w="1234" w:type="dxa"/>
          </w:tcPr>
          <w:p>
            <w:pPr>
              <w:tabs>
                <w:tab w:val="left" w:pos="8280"/>
              </w:tabs>
              <w:snapToGrid w:val="0"/>
              <w:jc w:val="center"/>
              <w:rPr>
                <w:rFonts w:ascii="仿宋" w:hAnsi="仿宋" w:eastAsia="仿宋"/>
                <w:szCs w:val="21"/>
              </w:rPr>
            </w:pPr>
          </w:p>
        </w:tc>
        <w:tc>
          <w:tcPr>
            <w:tcW w:w="4119" w:type="dxa"/>
          </w:tcPr>
          <w:p>
            <w:pPr>
              <w:widowControl/>
              <w:spacing w:line="360" w:lineRule="auto"/>
              <w:ind w:firstLine="420" w:firstLineChars="200"/>
              <w:jc w:val="left"/>
              <w:rPr>
                <w:rFonts w:ascii="仿宋" w:hAnsi="仿宋" w:eastAsia="仿宋"/>
                <w:szCs w:val="21"/>
              </w:rPr>
            </w:pPr>
          </w:p>
        </w:tc>
        <w:tc>
          <w:tcPr>
            <w:tcW w:w="1843" w:type="dxa"/>
          </w:tcPr>
          <w:p>
            <w:pPr>
              <w:tabs>
                <w:tab w:val="left" w:pos="8280"/>
              </w:tabs>
              <w:snapToGrid w:val="0"/>
              <w:jc w:val="center"/>
              <w:rPr>
                <w:rFonts w:ascii="仿宋" w:hAnsi="仿宋" w:eastAsia="仿宋"/>
                <w:szCs w:val="21"/>
              </w:rPr>
            </w:pPr>
          </w:p>
        </w:tc>
        <w:tc>
          <w:tcPr>
            <w:tcW w:w="1559" w:type="dxa"/>
          </w:tcPr>
          <w:p>
            <w:pPr>
              <w:tabs>
                <w:tab w:val="left" w:pos="8280"/>
              </w:tabs>
              <w:snapToGrid w:val="0"/>
              <w:jc w:val="center"/>
              <w:rPr>
                <w:rFonts w:ascii="仿宋" w:hAnsi="仿宋" w:eastAsia="仿宋"/>
                <w:szCs w:val="21"/>
              </w:rPr>
            </w:pPr>
          </w:p>
        </w:tc>
        <w:tc>
          <w:tcPr>
            <w:tcW w:w="992" w:type="dxa"/>
          </w:tcPr>
          <w:p>
            <w:pPr>
              <w:tabs>
                <w:tab w:val="left" w:pos="8280"/>
              </w:tabs>
              <w:snapToGrid w:val="0"/>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7" w:hRule="exact"/>
          <w:jc w:val="center"/>
        </w:trPr>
        <w:tc>
          <w:tcPr>
            <w:tcW w:w="1234" w:type="dxa"/>
          </w:tcPr>
          <w:p>
            <w:pPr>
              <w:tabs>
                <w:tab w:val="left" w:pos="8280"/>
              </w:tabs>
              <w:snapToGrid w:val="0"/>
              <w:jc w:val="center"/>
              <w:rPr>
                <w:rFonts w:ascii="仿宋" w:hAnsi="仿宋" w:eastAsia="仿宋"/>
                <w:szCs w:val="21"/>
              </w:rPr>
            </w:pPr>
          </w:p>
        </w:tc>
        <w:tc>
          <w:tcPr>
            <w:tcW w:w="4119" w:type="dxa"/>
          </w:tcPr>
          <w:p>
            <w:pPr>
              <w:widowControl/>
              <w:spacing w:line="360" w:lineRule="auto"/>
              <w:ind w:firstLine="420" w:firstLineChars="200"/>
              <w:jc w:val="left"/>
              <w:rPr>
                <w:rFonts w:ascii="仿宋" w:hAnsi="仿宋" w:eastAsia="仿宋"/>
                <w:szCs w:val="21"/>
              </w:rPr>
            </w:pPr>
          </w:p>
        </w:tc>
        <w:tc>
          <w:tcPr>
            <w:tcW w:w="1843" w:type="dxa"/>
          </w:tcPr>
          <w:p>
            <w:pPr>
              <w:tabs>
                <w:tab w:val="left" w:pos="8280"/>
              </w:tabs>
              <w:snapToGrid w:val="0"/>
              <w:jc w:val="center"/>
              <w:rPr>
                <w:rFonts w:ascii="仿宋" w:hAnsi="仿宋" w:eastAsia="仿宋"/>
                <w:szCs w:val="21"/>
              </w:rPr>
            </w:pPr>
          </w:p>
        </w:tc>
        <w:tc>
          <w:tcPr>
            <w:tcW w:w="1559" w:type="dxa"/>
          </w:tcPr>
          <w:p>
            <w:pPr>
              <w:tabs>
                <w:tab w:val="left" w:pos="8280"/>
              </w:tabs>
              <w:snapToGrid w:val="0"/>
              <w:jc w:val="center"/>
              <w:rPr>
                <w:rFonts w:ascii="仿宋" w:hAnsi="仿宋" w:eastAsia="仿宋"/>
                <w:szCs w:val="21"/>
              </w:rPr>
            </w:pPr>
          </w:p>
        </w:tc>
        <w:tc>
          <w:tcPr>
            <w:tcW w:w="992" w:type="dxa"/>
          </w:tcPr>
          <w:p>
            <w:pPr>
              <w:tabs>
                <w:tab w:val="left" w:pos="8280"/>
              </w:tabs>
              <w:snapToGrid w:val="0"/>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1" w:hRule="exact"/>
          <w:jc w:val="center"/>
        </w:trPr>
        <w:tc>
          <w:tcPr>
            <w:tcW w:w="1234" w:type="dxa"/>
          </w:tcPr>
          <w:p>
            <w:pPr>
              <w:tabs>
                <w:tab w:val="left" w:pos="8280"/>
              </w:tabs>
              <w:snapToGrid w:val="0"/>
              <w:jc w:val="center"/>
              <w:rPr>
                <w:rFonts w:ascii="仿宋" w:hAnsi="仿宋" w:eastAsia="仿宋"/>
                <w:szCs w:val="21"/>
              </w:rPr>
            </w:pPr>
          </w:p>
        </w:tc>
        <w:tc>
          <w:tcPr>
            <w:tcW w:w="4119" w:type="dxa"/>
          </w:tcPr>
          <w:p>
            <w:pPr>
              <w:jc w:val="left"/>
              <w:rPr>
                <w:rFonts w:ascii="仿宋" w:hAnsi="仿宋" w:eastAsia="仿宋"/>
                <w:szCs w:val="21"/>
              </w:rPr>
            </w:pPr>
          </w:p>
        </w:tc>
        <w:tc>
          <w:tcPr>
            <w:tcW w:w="1843" w:type="dxa"/>
          </w:tcPr>
          <w:p>
            <w:pPr>
              <w:tabs>
                <w:tab w:val="left" w:pos="8280"/>
              </w:tabs>
              <w:snapToGrid w:val="0"/>
              <w:jc w:val="center"/>
              <w:rPr>
                <w:rFonts w:ascii="仿宋" w:hAnsi="仿宋" w:eastAsia="仿宋"/>
                <w:szCs w:val="21"/>
              </w:rPr>
            </w:pPr>
          </w:p>
        </w:tc>
        <w:tc>
          <w:tcPr>
            <w:tcW w:w="1559" w:type="dxa"/>
          </w:tcPr>
          <w:p>
            <w:pPr>
              <w:tabs>
                <w:tab w:val="left" w:pos="8280"/>
              </w:tabs>
              <w:snapToGrid w:val="0"/>
              <w:jc w:val="center"/>
              <w:rPr>
                <w:rFonts w:ascii="仿宋" w:hAnsi="仿宋" w:eastAsia="仿宋"/>
                <w:szCs w:val="21"/>
              </w:rPr>
            </w:pPr>
          </w:p>
        </w:tc>
        <w:tc>
          <w:tcPr>
            <w:tcW w:w="992" w:type="dxa"/>
          </w:tcPr>
          <w:p>
            <w:pPr>
              <w:tabs>
                <w:tab w:val="left" w:pos="8280"/>
              </w:tabs>
              <w:snapToGrid w:val="0"/>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exact"/>
          <w:jc w:val="center"/>
        </w:trPr>
        <w:tc>
          <w:tcPr>
            <w:tcW w:w="1234" w:type="dxa"/>
          </w:tcPr>
          <w:p>
            <w:pPr>
              <w:tabs>
                <w:tab w:val="left" w:pos="8280"/>
              </w:tabs>
              <w:snapToGrid w:val="0"/>
              <w:jc w:val="center"/>
              <w:rPr>
                <w:rFonts w:ascii="仿宋" w:hAnsi="仿宋" w:eastAsia="仿宋"/>
                <w:szCs w:val="21"/>
              </w:rPr>
            </w:pPr>
          </w:p>
        </w:tc>
        <w:tc>
          <w:tcPr>
            <w:tcW w:w="4119" w:type="dxa"/>
          </w:tcPr>
          <w:p>
            <w:pPr>
              <w:tabs>
                <w:tab w:val="left" w:pos="8280"/>
              </w:tabs>
              <w:snapToGrid w:val="0"/>
              <w:jc w:val="left"/>
              <w:rPr>
                <w:rFonts w:ascii="仿宋" w:hAnsi="仿宋" w:eastAsia="仿宋"/>
                <w:szCs w:val="21"/>
              </w:rPr>
            </w:pPr>
          </w:p>
        </w:tc>
        <w:tc>
          <w:tcPr>
            <w:tcW w:w="1843" w:type="dxa"/>
          </w:tcPr>
          <w:p>
            <w:pPr>
              <w:tabs>
                <w:tab w:val="left" w:pos="8280"/>
              </w:tabs>
              <w:snapToGrid w:val="0"/>
              <w:jc w:val="center"/>
              <w:rPr>
                <w:rFonts w:ascii="仿宋" w:hAnsi="仿宋" w:eastAsia="仿宋"/>
                <w:szCs w:val="21"/>
              </w:rPr>
            </w:pPr>
          </w:p>
        </w:tc>
        <w:tc>
          <w:tcPr>
            <w:tcW w:w="1559" w:type="dxa"/>
          </w:tcPr>
          <w:p>
            <w:pPr>
              <w:tabs>
                <w:tab w:val="left" w:pos="8280"/>
              </w:tabs>
              <w:snapToGrid w:val="0"/>
              <w:jc w:val="center"/>
              <w:rPr>
                <w:rFonts w:ascii="仿宋" w:hAnsi="仿宋" w:eastAsia="仿宋"/>
                <w:szCs w:val="21"/>
              </w:rPr>
            </w:pPr>
          </w:p>
        </w:tc>
        <w:tc>
          <w:tcPr>
            <w:tcW w:w="992" w:type="dxa"/>
          </w:tcPr>
          <w:p>
            <w:pPr>
              <w:tabs>
                <w:tab w:val="left" w:pos="8280"/>
              </w:tabs>
              <w:snapToGrid w:val="0"/>
              <w:jc w:val="center"/>
              <w:rPr>
                <w:rFonts w:ascii="仿宋" w:hAnsi="仿宋" w:eastAsia="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6" w:hRule="exact"/>
          <w:jc w:val="center"/>
        </w:trPr>
        <w:tc>
          <w:tcPr>
            <w:tcW w:w="1234" w:type="dxa"/>
          </w:tcPr>
          <w:p>
            <w:pPr>
              <w:tabs>
                <w:tab w:val="left" w:pos="8280"/>
              </w:tabs>
              <w:snapToGrid w:val="0"/>
              <w:jc w:val="center"/>
              <w:rPr>
                <w:rFonts w:ascii="宋体" w:hAnsi="宋体"/>
                <w:szCs w:val="21"/>
              </w:rPr>
            </w:pPr>
          </w:p>
        </w:tc>
        <w:tc>
          <w:tcPr>
            <w:tcW w:w="4119" w:type="dxa"/>
          </w:tcPr>
          <w:p>
            <w:pPr>
              <w:tabs>
                <w:tab w:val="left" w:pos="8280"/>
              </w:tabs>
              <w:snapToGrid w:val="0"/>
              <w:jc w:val="left"/>
              <w:rPr>
                <w:rFonts w:ascii="宋体" w:hAnsi="宋体"/>
                <w:szCs w:val="21"/>
              </w:rPr>
            </w:pPr>
          </w:p>
        </w:tc>
        <w:tc>
          <w:tcPr>
            <w:tcW w:w="1843" w:type="dxa"/>
          </w:tcPr>
          <w:p>
            <w:pPr>
              <w:tabs>
                <w:tab w:val="left" w:pos="8280"/>
              </w:tabs>
              <w:snapToGrid w:val="0"/>
              <w:jc w:val="center"/>
              <w:rPr>
                <w:rFonts w:ascii="宋体" w:hAnsi="宋体"/>
                <w:szCs w:val="21"/>
              </w:rPr>
            </w:pPr>
          </w:p>
        </w:tc>
        <w:tc>
          <w:tcPr>
            <w:tcW w:w="1559" w:type="dxa"/>
          </w:tcPr>
          <w:p>
            <w:pPr>
              <w:tabs>
                <w:tab w:val="left" w:pos="8280"/>
              </w:tabs>
              <w:snapToGrid w:val="0"/>
              <w:jc w:val="center"/>
              <w:rPr>
                <w:rFonts w:ascii="宋体" w:hAnsi="宋体"/>
                <w:szCs w:val="21"/>
              </w:rPr>
            </w:pPr>
          </w:p>
        </w:tc>
        <w:tc>
          <w:tcPr>
            <w:tcW w:w="992" w:type="dxa"/>
          </w:tcPr>
          <w:p>
            <w:pPr>
              <w:tabs>
                <w:tab w:val="left" w:pos="8280"/>
              </w:tabs>
              <w:snapToGrid w:val="0"/>
              <w:jc w:val="center"/>
              <w:rPr>
                <w:rFonts w:ascii="宋体" w:hAnsi="宋体"/>
                <w:szCs w:val="21"/>
              </w:rPr>
            </w:pPr>
          </w:p>
        </w:tc>
      </w:tr>
    </w:tbl>
    <w:p>
      <w:pPr>
        <w:spacing w:before="156"/>
        <w:ind w:firstLine="482"/>
        <w:rPr>
          <w:rFonts w:ascii="仿宋" w:hAnsi="仿宋" w:eastAsia="仿宋"/>
          <w:b/>
          <w:color w:val="FF0000"/>
          <w:szCs w:val="21"/>
        </w:rPr>
      </w:pPr>
      <w:r>
        <w:rPr>
          <w:rFonts w:ascii="仿宋" w:hAnsi="仿宋" w:eastAsia="仿宋"/>
          <w:b/>
          <w:color w:val="FF0000"/>
          <w:szCs w:val="21"/>
        </w:rPr>
        <w:t>特别提示：</w:t>
      </w:r>
    </w:p>
    <w:p>
      <w:pPr>
        <w:spacing w:before="156" w:line="360" w:lineRule="auto"/>
        <w:ind w:left="361" w:leftChars="172" w:firstLine="420" w:firstLineChars="200"/>
        <w:rPr>
          <w:rFonts w:ascii="仿宋" w:hAnsi="仿宋" w:eastAsia="仿宋" w:cs="宋体"/>
          <w:color w:val="000000"/>
          <w:szCs w:val="21"/>
        </w:rPr>
      </w:pPr>
      <w:r>
        <w:rPr>
          <w:rFonts w:ascii="仿宋" w:hAnsi="仿宋" w:eastAsia="仿宋" w:cs="宋体"/>
          <w:color w:val="000000"/>
          <w:szCs w:val="21"/>
        </w:rPr>
        <w:t>供应商必须按比选文件《</w:t>
      </w:r>
      <w:r>
        <w:rPr>
          <w:rFonts w:hint="eastAsia" w:ascii="仿宋" w:hAnsi="仿宋" w:eastAsia="仿宋" w:cs="宋体"/>
          <w:color w:val="000000"/>
          <w:szCs w:val="21"/>
        </w:rPr>
        <w:t>三、项目技术要求</w:t>
      </w:r>
      <w:r>
        <w:rPr>
          <w:rFonts w:ascii="仿宋" w:hAnsi="仿宋" w:eastAsia="仿宋" w:cs="宋体"/>
          <w:color w:val="000000"/>
          <w:szCs w:val="21"/>
        </w:rPr>
        <w:t>》条款的内容和顺序将标记了 “【</w:t>
      </w:r>
      <w:r>
        <w:rPr>
          <w:rFonts w:hint="eastAsia" w:ascii="仿宋" w:hAnsi="仿宋" w:eastAsia="仿宋" w:cs="方正仿宋_GBK"/>
          <w:szCs w:val="21"/>
        </w:rPr>
        <w:t>▲</w:t>
      </w:r>
      <w:r>
        <w:rPr>
          <w:rFonts w:ascii="仿宋" w:hAnsi="仿宋" w:eastAsia="仿宋" w:cs="宋体"/>
          <w:color w:val="000000"/>
          <w:szCs w:val="21"/>
        </w:rPr>
        <w:t>】、【★】”的条款逐项作出完整的实质性回答；比选文件要求应提供相应证明文件、技术支持文件或说明文件的，应按要求提供，不能简单回答满足或不满足。否则，该条款详审为不合格。</w:t>
      </w:r>
    </w:p>
    <w:p>
      <w:pPr>
        <w:snapToGrid w:val="0"/>
        <w:spacing w:line="360" w:lineRule="auto"/>
        <w:ind w:firstLine="420" w:firstLineChars="200"/>
        <w:rPr>
          <w:rFonts w:ascii="仿宋" w:hAnsi="仿宋" w:eastAsia="仿宋" w:cs="宋体"/>
          <w:color w:val="000000"/>
          <w:szCs w:val="21"/>
          <w:bdr w:val="single" w:color="auto" w:sz="4" w:space="0"/>
        </w:rPr>
      </w:pPr>
    </w:p>
    <w:p>
      <w:pPr>
        <w:spacing w:line="500" w:lineRule="exact"/>
        <w:ind w:firstLine="525" w:firstLineChars="250"/>
        <w:rPr>
          <w:rFonts w:ascii="仿宋" w:hAnsi="仿宋" w:eastAsia="仿宋" w:cs="宋体"/>
          <w:color w:val="000000"/>
          <w:szCs w:val="21"/>
        </w:rPr>
      </w:pPr>
      <w:r>
        <w:rPr>
          <w:rFonts w:hint="eastAsia" w:ascii="仿宋" w:hAnsi="仿宋" w:eastAsia="仿宋" w:cs="宋体"/>
          <w:color w:val="000000"/>
          <w:szCs w:val="21"/>
        </w:rPr>
        <w:t>比选人：                               法定代表人或授权人：</w:t>
      </w:r>
    </w:p>
    <w:p>
      <w:pPr>
        <w:spacing w:line="500" w:lineRule="exact"/>
        <w:rPr>
          <w:rFonts w:ascii="仿宋" w:hAnsi="仿宋" w:eastAsia="仿宋" w:cs="宋体"/>
          <w:color w:val="000000"/>
          <w:szCs w:val="21"/>
        </w:rPr>
      </w:pPr>
      <w:r>
        <w:rPr>
          <w:rFonts w:hint="eastAsia" w:ascii="仿宋" w:hAnsi="仿宋" w:eastAsia="仿宋" w:cs="宋体"/>
          <w:color w:val="000000"/>
          <w:szCs w:val="21"/>
        </w:rPr>
        <w:t xml:space="preserve">    </w:t>
      </w:r>
    </w:p>
    <w:p>
      <w:pPr>
        <w:spacing w:line="500" w:lineRule="exact"/>
        <w:ind w:firstLine="315" w:firstLineChars="150"/>
        <w:rPr>
          <w:rFonts w:ascii="仿宋" w:hAnsi="仿宋" w:eastAsia="仿宋" w:cs="宋体"/>
          <w:color w:val="000000"/>
          <w:szCs w:val="21"/>
        </w:rPr>
      </w:pPr>
      <w:r>
        <w:rPr>
          <w:rFonts w:hint="eastAsia" w:ascii="仿宋" w:hAnsi="仿宋" w:eastAsia="仿宋" w:cs="宋体"/>
          <w:color w:val="000000"/>
          <w:szCs w:val="21"/>
        </w:rPr>
        <w:t>（ 单位公章）                            （签字或盖章）</w:t>
      </w:r>
    </w:p>
    <w:p>
      <w:pPr>
        <w:tabs>
          <w:tab w:val="left" w:pos="6300"/>
        </w:tabs>
        <w:snapToGrid w:val="0"/>
        <w:spacing w:line="500" w:lineRule="exact"/>
        <w:ind w:firstLine="570"/>
        <w:rPr>
          <w:rFonts w:ascii="仿宋" w:hAnsi="仿宋" w:eastAsia="仿宋" w:cs="宋体"/>
          <w:color w:val="000000"/>
          <w:szCs w:val="21"/>
        </w:rPr>
      </w:pPr>
      <w:r>
        <w:rPr>
          <w:rFonts w:hint="eastAsia" w:ascii="仿宋" w:hAnsi="仿宋" w:eastAsia="仿宋" w:cs="宋体"/>
          <w:color w:val="000000"/>
          <w:szCs w:val="21"/>
        </w:rPr>
        <w:t xml:space="preserve">                                            年     月     日</w:t>
      </w:r>
    </w:p>
    <w:p>
      <w:pPr>
        <w:snapToGrid w:val="0"/>
        <w:spacing w:line="360" w:lineRule="auto"/>
        <w:ind w:firstLine="420" w:firstLineChars="200"/>
        <w:rPr>
          <w:rFonts w:ascii="仿宋" w:hAnsi="仿宋" w:eastAsia="仿宋" w:cs="宋体"/>
          <w:color w:val="000000"/>
          <w:szCs w:val="21"/>
          <w:bdr w:val="single" w:color="auto" w:sz="4" w:space="0"/>
        </w:rPr>
      </w:pPr>
    </w:p>
    <w:p>
      <w:pPr>
        <w:widowControl/>
        <w:spacing w:line="400" w:lineRule="exact"/>
        <w:ind w:firstLine="420" w:firstLineChars="200"/>
        <w:jc w:val="left"/>
        <w:rPr>
          <w:rFonts w:ascii="仿宋" w:hAnsi="仿宋" w:eastAsia="仿宋" w:cs="宋体"/>
          <w:color w:val="000000"/>
          <w:szCs w:val="21"/>
        </w:rPr>
      </w:pPr>
      <w:r>
        <w:rPr>
          <w:rFonts w:hint="eastAsia" w:ascii="仿宋" w:hAnsi="仿宋" w:eastAsia="仿宋" w:cs="宋体"/>
          <w:color w:val="000000"/>
          <w:szCs w:val="21"/>
        </w:rPr>
        <w:t>1、本表即为对本项目“三、项目技术要求”中</w:t>
      </w:r>
      <w:r>
        <w:rPr>
          <w:rFonts w:hint="eastAsia" w:ascii="仿宋" w:hAnsi="仿宋" w:eastAsia="仿宋" w:cs="宋体"/>
          <w:color w:val="000000" w:themeColor="text1"/>
          <w:szCs w:val="21"/>
        </w:rPr>
        <w:t>所列</w:t>
      </w:r>
      <w:r>
        <w:rPr>
          <w:rFonts w:hint="eastAsia" w:ascii="仿宋" w:hAnsi="仿宋" w:eastAsia="仿宋" w:cs="宋体"/>
          <w:color w:val="000000"/>
          <w:szCs w:val="21"/>
        </w:rPr>
        <w:t>设备要求进行比较和响应；</w:t>
      </w:r>
    </w:p>
    <w:p>
      <w:pPr>
        <w:tabs>
          <w:tab w:val="left" w:pos="6300"/>
        </w:tabs>
        <w:snapToGrid w:val="0"/>
        <w:spacing w:line="500" w:lineRule="exact"/>
        <w:ind w:firstLine="420" w:firstLineChars="200"/>
        <w:rPr>
          <w:rFonts w:ascii="仿宋" w:hAnsi="仿宋" w:eastAsia="仿宋" w:cs="宋体"/>
          <w:color w:val="000000"/>
          <w:szCs w:val="21"/>
        </w:rPr>
      </w:pPr>
      <w:r>
        <w:rPr>
          <w:rFonts w:hint="eastAsia" w:ascii="仿宋" w:hAnsi="仿宋" w:eastAsia="仿宋" w:cs="宋体"/>
          <w:color w:val="000000"/>
          <w:szCs w:val="21"/>
        </w:rPr>
        <w:t>2、该表必须按照要求逐条如实填写，根据响应情况在“差异说明”项填写正偏离或负偏离及原因，完全符合的填写“无差异”；</w:t>
      </w:r>
    </w:p>
    <w:p>
      <w:pPr>
        <w:tabs>
          <w:tab w:val="left" w:pos="6300"/>
        </w:tabs>
        <w:snapToGrid w:val="0"/>
        <w:spacing w:line="500" w:lineRule="exact"/>
        <w:ind w:firstLine="420" w:firstLineChars="200"/>
        <w:rPr>
          <w:rFonts w:ascii="仿宋" w:hAnsi="仿宋" w:eastAsia="仿宋" w:cs="宋体"/>
          <w:color w:val="000000"/>
          <w:szCs w:val="21"/>
        </w:rPr>
      </w:pPr>
      <w:r>
        <w:rPr>
          <w:rFonts w:hint="eastAsia" w:ascii="仿宋" w:hAnsi="仿宋" w:eastAsia="仿宋" w:cs="宋体"/>
          <w:color w:val="000000"/>
          <w:szCs w:val="21"/>
        </w:rPr>
        <w:t>3、该表可扩展，并逐页签字或盖章；</w:t>
      </w:r>
    </w:p>
    <w:p/>
    <w:p>
      <w:pPr>
        <w:widowControl/>
        <w:jc w:val="left"/>
        <w:rPr>
          <w:rFonts w:ascii="仿宋" w:hAnsi="仿宋" w:eastAsia="仿宋"/>
          <w:szCs w:val="21"/>
        </w:rPr>
      </w:pPr>
    </w:p>
    <w:p>
      <w:pPr>
        <w:widowControl/>
        <w:jc w:val="left"/>
        <w:rPr>
          <w:rFonts w:ascii="仿宋" w:hAnsi="仿宋" w:eastAsia="仿宋"/>
          <w:szCs w:val="21"/>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2FF" w:usb1="400004FF" w:usb2="00000000" w:usb3="00000000" w:csb0="2000019F" w:csb1="00000000"/>
  </w:font>
  <w:font w:name="MingLiU">
    <w:panose1 w:val="02020509000000000000"/>
    <w:charset w:val="88"/>
    <w:family w:val="modern"/>
    <w:pitch w:val="default"/>
    <w:sig w:usb0="A00002FF" w:usb1="28CFFCFA" w:usb2="00000016" w:usb3="00000000" w:csb0="00100001"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center"/>
    </w:pPr>
    <w:r>
      <w:fldChar w:fldCharType="begin"/>
    </w:r>
    <w:r>
      <w:instrText xml:space="preserve"> PAGE   \* MERGEFORMAT </w:instrText>
    </w:r>
    <w:r>
      <w:fldChar w:fldCharType="separate"/>
    </w:r>
    <w:r>
      <w:rPr>
        <w:lang w:val="zh-CN"/>
      </w:rPr>
      <w:t>36</w:t>
    </w:r>
    <w:r>
      <w:rPr>
        <w:lang w:val="zh-CN"/>
      </w:rPr>
      <w:fldChar w:fldCharType="end"/>
    </w:r>
  </w:p>
  <w:p>
    <w:pPr>
      <w:pStyle w:val="7"/>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9F3BBAC"/>
    <w:multiLevelType w:val="singleLevel"/>
    <w:tmpl w:val="B9F3BBAC"/>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rsids>
    <w:rsidRoot w:val="007E19FA"/>
    <w:rsid w:val="0000097F"/>
    <w:rsid w:val="00005333"/>
    <w:rsid w:val="00006788"/>
    <w:rsid w:val="00017CC8"/>
    <w:rsid w:val="0002289E"/>
    <w:rsid w:val="00023008"/>
    <w:rsid w:val="00023DAE"/>
    <w:rsid w:val="00025AEC"/>
    <w:rsid w:val="000265C7"/>
    <w:rsid w:val="0002763C"/>
    <w:rsid w:val="00031BB8"/>
    <w:rsid w:val="00032715"/>
    <w:rsid w:val="00035345"/>
    <w:rsid w:val="000371A2"/>
    <w:rsid w:val="00044BB6"/>
    <w:rsid w:val="00044F3C"/>
    <w:rsid w:val="00050D62"/>
    <w:rsid w:val="0005249A"/>
    <w:rsid w:val="0005588C"/>
    <w:rsid w:val="00056869"/>
    <w:rsid w:val="000611DA"/>
    <w:rsid w:val="000631F6"/>
    <w:rsid w:val="00063CCA"/>
    <w:rsid w:val="00073A28"/>
    <w:rsid w:val="000740F0"/>
    <w:rsid w:val="00076511"/>
    <w:rsid w:val="00081F12"/>
    <w:rsid w:val="000825D0"/>
    <w:rsid w:val="0008471B"/>
    <w:rsid w:val="00084B6F"/>
    <w:rsid w:val="000A3B23"/>
    <w:rsid w:val="000B4109"/>
    <w:rsid w:val="000B753E"/>
    <w:rsid w:val="000B7659"/>
    <w:rsid w:val="000C02DD"/>
    <w:rsid w:val="000D521A"/>
    <w:rsid w:val="000E2F2F"/>
    <w:rsid w:val="000E5E1E"/>
    <w:rsid w:val="000F0D41"/>
    <w:rsid w:val="000F3310"/>
    <w:rsid w:val="000F4E07"/>
    <w:rsid w:val="00103882"/>
    <w:rsid w:val="00106E21"/>
    <w:rsid w:val="00126337"/>
    <w:rsid w:val="0013184B"/>
    <w:rsid w:val="00140784"/>
    <w:rsid w:val="00146445"/>
    <w:rsid w:val="001505AE"/>
    <w:rsid w:val="00150869"/>
    <w:rsid w:val="001559E7"/>
    <w:rsid w:val="00163E7C"/>
    <w:rsid w:val="00180D31"/>
    <w:rsid w:val="00181249"/>
    <w:rsid w:val="00182F1E"/>
    <w:rsid w:val="001849E2"/>
    <w:rsid w:val="0018716E"/>
    <w:rsid w:val="0018776C"/>
    <w:rsid w:val="0019019A"/>
    <w:rsid w:val="001904FC"/>
    <w:rsid w:val="00192AF6"/>
    <w:rsid w:val="00196FD2"/>
    <w:rsid w:val="001C452E"/>
    <w:rsid w:val="001D0060"/>
    <w:rsid w:val="001E04F7"/>
    <w:rsid w:val="001E0DD3"/>
    <w:rsid w:val="001F2E0C"/>
    <w:rsid w:val="001F52E9"/>
    <w:rsid w:val="00202EEA"/>
    <w:rsid w:val="002111D0"/>
    <w:rsid w:val="002146E5"/>
    <w:rsid w:val="002170C0"/>
    <w:rsid w:val="00223328"/>
    <w:rsid w:val="00224DEB"/>
    <w:rsid w:val="00230435"/>
    <w:rsid w:val="002334E4"/>
    <w:rsid w:val="002362BD"/>
    <w:rsid w:val="002369A5"/>
    <w:rsid w:val="002441FE"/>
    <w:rsid w:val="00264544"/>
    <w:rsid w:val="00266533"/>
    <w:rsid w:val="0028006E"/>
    <w:rsid w:val="002834F6"/>
    <w:rsid w:val="00286536"/>
    <w:rsid w:val="00287E0A"/>
    <w:rsid w:val="002B2F73"/>
    <w:rsid w:val="002B75E8"/>
    <w:rsid w:val="002C46DA"/>
    <w:rsid w:val="002C52F9"/>
    <w:rsid w:val="002D6F8E"/>
    <w:rsid w:val="002E5FDE"/>
    <w:rsid w:val="002F5A5B"/>
    <w:rsid w:val="002F6E00"/>
    <w:rsid w:val="002F7CA1"/>
    <w:rsid w:val="002F7F31"/>
    <w:rsid w:val="00300C2A"/>
    <w:rsid w:val="00306DDC"/>
    <w:rsid w:val="00310BF4"/>
    <w:rsid w:val="00311324"/>
    <w:rsid w:val="00317034"/>
    <w:rsid w:val="00332BF8"/>
    <w:rsid w:val="00333793"/>
    <w:rsid w:val="00333BD0"/>
    <w:rsid w:val="00340E6F"/>
    <w:rsid w:val="0034710B"/>
    <w:rsid w:val="00347BDE"/>
    <w:rsid w:val="00351066"/>
    <w:rsid w:val="003534A4"/>
    <w:rsid w:val="00357C50"/>
    <w:rsid w:val="00367D16"/>
    <w:rsid w:val="00370602"/>
    <w:rsid w:val="003723A5"/>
    <w:rsid w:val="00374978"/>
    <w:rsid w:val="00381031"/>
    <w:rsid w:val="003840CF"/>
    <w:rsid w:val="00391B61"/>
    <w:rsid w:val="00392422"/>
    <w:rsid w:val="0039415B"/>
    <w:rsid w:val="00396376"/>
    <w:rsid w:val="003A2048"/>
    <w:rsid w:val="003A228A"/>
    <w:rsid w:val="003A2974"/>
    <w:rsid w:val="003A4373"/>
    <w:rsid w:val="003B3EA4"/>
    <w:rsid w:val="003B7133"/>
    <w:rsid w:val="003B79B9"/>
    <w:rsid w:val="003C7185"/>
    <w:rsid w:val="003D6803"/>
    <w:rsid w:val="003E074E"/>
    <w:rsid w:val="003E5305"/>
    <w:rsid w:val="003E7B29"/>
    <w:rsid w:val="003E7FB7"/>
    <w:rsid w:val="003F0A60"/>
    <w:rsid w:val="003F167C"/>
    <w:rsid w:val="003F38EC"/>
    <w:rsid w:val="003F78CE"/>
    <w:rsid w:val="00413220"/>
    <w:rsid w:val="00413E38"/>
    <w:rsid w:val="00420115"/>
    <w:rsid w:val="00422256"/>
    <w:rsid w:val="00422C70"/>
    <w:rsid w:val="00424AC5"/>
    <w:rsid w:val="00425623"/>
    <w:rsid w:val="00425B77"/>
    <w:rsid w:val="0042735B"/>
    <w:rsid w:val="00441244"/>
    <w:rsid w:val="00445377"/>
    <w:rsid w:val="00445824"/>
    <w:rsid w:val="00452541"/>
    <w:rsid w:val="00453F3C"/>
    <w:rsid w:val="00455CFC"/>
    <w:rsid w:val="00464AD4"/>
    <w:rsid w:val="004655F4"/>
    <w:rsid w:val="00467F45"/>
    <w:rsid w:val="00483A69"/>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E79F1"/>
    <w:rsid w:val="004E7A4A"/>
    <w:rsid w:val="004F114F"/>
    <w:rsid w:val="004F2FAB"/>
    <w:rsid w:val="004F307F"/>
    <w:rsid w:val="004F3384"/>
    <w:rsid w:val="004F3F16"/>
    <w:rsid w:val="004F6B0B"/>
    <w:rsid w:val="0052266E"/>
    <w:rsid w:val="00537B2A"/>
    <w:rsid w:val="00550BF1"/>
    <w:rsid w:val="00566ECB"/>
    <w:rsid w:val="005766B4"/>
    <w:rsid w:val="0058393D"/>
    <w:rsid w:val="005863EB"/>
    <w:rsid w:val="00591811"/>
    <w:rsid w:val="005A2AA3"/>
    <w:rsid w:val="005A5B24"/>
    <w:rsid w:val="005B0811"/>
    <w:rsid w:val="005B2C03"/>
    <w:rsid w:val="005B5E40"/>
    <w:rsid w:val="005B623B"/>
    <w:rsid w:val="005B6DF6"/>
    <w:rsid w:val="005B72F8"/>
    <w:rsid w:val="005C4CBA"/>
    <w:rsid w:val="005C5FA1"/>
    <w:rsid w:val="005C7814"/>
    <w:rsid w:val="005C79AE"/>
    <w:rsid w:val="005D07C1"/>
    <w:rsid w:val="005D3B6B"/>
    <w:rsid w:val="005E467A"/>
    <w:rsid w:val="005F4A5B"/>
    <w:rsid w:val="006078C9"/>
    <w:rsid w:val="00610FBA"/>
    <w:rsid w:val="00611059"/>
    <w:rsid w:val="00622C32"/>
    <w:rsid w:val="00626931"/>
    <w:rsid w:val="00631187"/>
    <w:rsid w:val="006331B5"/>
    <w:rsid w:val="006448B9"/>
    <w:rsid w:val="00646279"/>
    <w:rsid w:val="0064646F"/>
    <w:rsid w:val="0064740A"/>
    <w:rsid w:val="00653540"/>
    <w:rsid w:val="006603E9"/>
    <w:rsid w:val="0066423D"/>
    <w:rsid w:val="0066539F"/>
    <w:rsid w:val="00665E26"/>
    <w:rsid w:val="0066710E"/>
    <w:rsid w:val="0066722C"/>
    <w:rsid w:val="006700E0"/>
    <w:rsid w:val="0067214B"/>
    <w:rsid w:val="00677C64"/>
    <w:rsid w:val="00693C5F"/>
    <w:rsid w:val="00694CA2"/>
    <w:rsid w:val="00694E61"/>
    <w:rsid w:val="006964FC"/>
    <w:rsid w:val="006A17D5"/>
    <w:rsid w:val="006B78A8"/>
    <w:rsid w:val="006C49D1"/>
    <w:rsid w:val="006D17D4"/>
    <w:rsid w:val="006D34E9"/>
    <w:rsid w:val="006D7AC4"/>
    <w:rsid w:val="006E0BFC"/>
    <w:rsid w:val="006E55F4"/>
    <w:rsid w:val="006E7700"/>
    <w:rsid w:val="006E7EC8"/>
    <w:rsid w:val="006F0D23"/>
    <w:rsid w:val="00701961"/>
    <w:rsid w:val="0070395B"/>
    <w:rsid w:val="007118BA"/>
    <w:rsid w:val="00722EF1"/>
    <w:rsid w:val="0072477B"/>
    <w:rsid w:val="00736352"/>
    <w:rsid w:val="00741B15"/>
    <w:rsid w:val="007540E5"/>
    <w:rsid w:val="007544BD"/>
    <w:rsid w:val="00760A24"/>
    <w:rsid w:val="0076301C"/>
    <w:rsid w:val="00766B00"/>
    <w:rsid w:val="0077011C"/>
    <w:rsid w:val="0078149A"/>
    <w:rsid w:val="00783017"/>
    <w:rsid w:val="00783450"/>
    <w:rsid w:val="007872F8"/>
    <w:rsid w:val="00790155"/>
    <w:rsid w:val="00791782"/>
    <w:rsid w:val="007950D5"/>
    <w:rsid w:val="007A23F4"/>
    <w:rsid w:val="007A25BA"/>
    <w:rsid w:val="007A2B86"/>
    <w:rsid w:val="007B21E1"/>
    <w:rsid w:val="007B493F"/>
    <w:rsid w:val="007C1F70"/>
    <w:rsid w:val="007E0D23"/>
    <w:rsid w:val="007E19FA"/>
    <w:rsid w:val="007E4029"/>
    <w:rsid w:val="007F0083"/>
    <w:rsid w:val="008137A3"/>
    <w:rsid w:val="0081544B"/>
    <w:rsid w:val="008163E0"/>
    <w:rsid w:val="00833172"/>
    <w:rsid w:val="00835B1F"/>
    <w:rsid w:val="00855095"/>
    <w:rsid w:val="008602A9"/>
    <w:rsid w:val="00860574"/>
    <w:rsid w:val="008760AC"/>
    <w:rsid w:val="008800A8"/>
    <w:rsid w:val="00883BBC"/>
    <w:rsid w:val="00883E00"/>
    <w:rsid w:val="00883F8F"/>
    <w:rsid w:val="008903C7"/>
    <w:rsid w:val="008913B8"/>
    <w:rsid w:val="008A0078"/>
    <w:rsid w:val="008A3A6F"/>
    <w:rsid w:val="008B073C"/>
    <w:rsid w:val="008B5D37"/>
    <w:rsid w:val="008C5EA9"/>
    <w:rsid w:val="008C74BC"/>
    <w:rsid w:val="008E2C9F"/>
    <w:rsid w:val="0090520A"/>
    <w:rsid w:val="009153BB"/>
    <w:rsid w:val="009325DE"/>
    <w:rsid w:val="00941604"/>
    <w:rsid w:val="00942CCC"/>
    <w:rsid w:val="00956D31"/>
    <w:rsid w:val="0096421C"/>
    <w:rsid w:val="00965F6C"/>
    <w:rsid w:val="0097193B"/>
    <w:rsid w:val="00973BDE"/>
    <w:rsid w:val="0098379E"/>
    <w:rsid w:val="009865AA"/>
    <w:rsid w:val="00990CE0"/>
    <w:rsid w:val="009B30A2"/>
    <w:rsid w:val="009B4B99"/>
    <w:rsid w:val="009C1103"/>
    <w:rsid w:val="009D00D9"/>
    <w:rsid w:val="009D1F92"/>
    <w:rsid w:val="009D5971"/>
    <w:rsid w:val="009E193A"/>
    <w:rsid w:val="009F1A57"/>
    <w:rsid w:val="00A06661"/>
    <w:rsid w:val="00A079DB"/>
    <w:rsid w:val="00A12488"/>
    <w:rsid w:val="00A2327E"/>
    <w:rsid w:val="00A279E1"/>
    <w:rsid w:val="00A307C5"/>
    <w:rsid w:val="00A410C8"/>
    <w:rsid w:val="00A51639"/>
    <w:rsid w:val="00A64B28"/>
    <w:rsid w:val="00A6743C"/>
    <w:rsid w:val="00A70F36"/>
    <w:rsid w:val="00A73150"/>
    <w:rsid w:val="00A73E6F"/>
    <w:rsid w:val="00A74F64"/>
    <w:rsid w:val="00A809A4"/>
    <w:rsid w:val="00A9211E"/>
    <w:rsid w:val="00AA3DFD"/>
    <w:rsid w:val="00AA7541"/>
    <w:rsid w:val="00AB18AB"/>
    <w:rsid w:val="00AC6169"/>
    <w:rsid w:val="00AD0062"/>
    <w:rsid w:val="00AD04F5"/>
    <w:rsid w:val="00AD19AB"/>
    <w:rsid w:val="00AD1B3B"/>
    <w:rsid w:val="00AD3C9F"/>
    <w:rsid w:val="00AD460B"/>
    <w:rsid w:val="00AD5218"/>
    <w:rsid w:val="00AE1E61"/>
    <w:rsid w:val="00AE450D"/>
    <w:rsid w:val="00AF13E9"/>
    <w:rsid w:val="00AF1739"/>
    <w:rsid w:val="00AF6F3E"/>
    <w:rsid w:val="00B07E47"/>
    <w:rsid w:val="00B13BD8"/>
    <w:rsid w:val="00B22AD5"/>
    <w:rsid w:val="00B23001"/>
    <w:rsid w:val="00B27562"/>
    <w:rsid w:val="00B31151"/>
    <w:rsid w:val="00B3115C"/>
    <w:rsid w:val="00B44196"/>
    <w:rsid w:val="00B7070E"/>
    <w:rsid w:val="00B719CE"/>
    <w:rsid w:val="00B73FE8"/>
    <w:rsid w:val="00B81C3E"/>
    <w:rsid w:val="00B83591"/>
    <w:rsid w:val="00BA0571"/>
    <w:rsid w:val="00BA1401"/>
    <w:rsid w:val="00BA1D26"/>
    <w:rsid w:val="00BA3661"/>
    <w:rsid w:val="00BA7A8A"/>
    <w:rsid w:val="00BB07FB"/>
    <w:rsid w:val="00BB0CC3"/>
    <w:rsid w:val="00BC0647"/>
    <w:rsid w:val="00BC4195"/>
    <w:rsid w:val="00BD6F11"/>
    <w:rsid w:val="00BE72AF"/>
    <w:rsid w:val="00BF544F"/>
    <w:rsid w:val="00BF7D54"/>
    <w:rsid w:val="00C03881"/>
    <w:rsid w:val="00C062CB"/>
    <w:rsid w:val="00C075FD"/>
    <w:rsid w:val="00C25DD0"/>
    <w:rsid w:val="00C26752"/>
    <w:rsid w:val="00C33B30"/>
    <w:rsid w:val="00C36C02"/>
    <w:rsid w:val="00C37418"/>
    <w:rsid w:val="00C3798E"/>
    <w:rsid w:val="00C4369F"/>
    <w:rsid w:val="00C43B58"/>
    <w:rsid w:val="00C43FDF"/>
    <w:rsid w:val="00C525AC"/>
    <w:rsid w:val="00C636E6"/>
    <w:rsid w:val="00C643C9"/>
    <w:rsid w:val="00C6512E"/>
    <w:rsid w:val="00C7412F"/>
    <w:rsid w:val="00C745A1"/>
    <w:rsid w:val="00C7596B"/>
    <w:rsid w:val="00C80539"/>
    <w:rsid w:val="00C826C9"/>
    <w:rsid w:val="00C9189F"/>
    <w:rsid w:val="00C919B0"/>
    <w:rsid w:val="00C93570"/>
    <w:rsid w:val="00CA22C7"/>
    <w:rsid w:val="00CC2123"/>
    <w:rsid w:val="00CC2C5D"/>
    <w:rsid w:val="00CC4C22"/>
    <w:rsid w:val="00CC5FD7"/>
    <w:rsid w:val="00CD2047"/>
    <w:rsid w:val="00CD3208"/>
    <w:rsid w:val="00CE63A2"/>
    <w:rsid w:val="00CF5BF8"/>
    <w:rsid w:val="00CF7A22"/>
    <w:rsid w:val="00D125EB"/>
    <w:rsid w:val="00D149F1"/>
    <w:rsid w:val="00D45135"/>
    <w:rsid w:val="00D47F13"/>
    <w:rsid w:val="00D639E1"/>
    <w:rsid w:val="00D63B4A"/>
    <w:rsid w:val="00D64587"/>
    <w:rsid w:val="00D66438"/>
    <w:rsid w:val="00D75600"/>
    <w:rsid w:val="00D80CA9"/>
    <w:rsid w:val="00D81DC5"/>
    <w:rsid w:val="00D83800"/>
    <w:rsid w:val="00DA1CBE"/>
    <w:rsid w:val="00DB73DB"/>
    <w:rsid w:val="00DD6002"/>
    <w:rsid w:val="00DF0117"/>
    <w:rsid w:val="00DF18B6"/>
    <w:rsid w:val="00DF642B"/>
    <w:rsid w:val="00E039E8"/>
    <w:rsid w:val="00E053CA"/>
    <w:rsid w:val="00E061DD"/>
    <w:rsid w:val="00E06C9E"/>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6761"/>
    <w:rsid w:val="00E77B0B"/>
    <w:rsid w:val="00E8758A"/>
    <w:rsid w:val="00E90678"/>
    <w:rsid w:val="00E91556"/>
    <w:rsid w:val="00E94D9E"/>
    <w:rsid w:val="00E96BE1"/>
    <w:rsid w:val="00EB0F23"/>
    <w:rsid w:val="00EB444A"/>
    <w:rsid w:val="00EC4E18"/>
    <w:rsid w:val="00EE616E"/>
    <w:rsid w:val="00F02E67"/>
    <w:rsid w:val="00F1365F"/>
    <w:rsid w:val="00F172DB"/>
    <w:rsid w:val="00F21BD3"/>
    <w:rsid w:val="00F23D92"/>
    <w:rsid w:val="00F25E04"/>
    <w:rsid w:val="00F2773C"/>
    <w:rsid w:val="00F3207E"/>
    <w:rsid w:val="00F33397"/>
    <w:rsid w:val="00F33FB2"/>
    <w:rsid w:val="00F40190"/>
    <w:rsid w:val="00F479F7"/>
    <w:rsid w:val="00F50101"/>
    <w:rsid w:val="00F5221B"/>
    <w:rsid w:val="00F534C5"/>
    <w:rsid w:val="00F62AC2"/>
    <w:rsid w:val="00F62E33"/>
    <w:rsid w:val="00F70CF8"/>
    <w:rsid w:val="00F74A15"/>
    <w:rsid w:val="00F77D17"/>
    <w:rsid w:val="00F8042D"/>
    <w:rsid w:val="00F85181"/>
    <w:rsid w:val="00FA02CC"/>
    <w:rsid w:val="00FA17E2"/>
    <w:rsid w:val="00FA6503"/>
    <w:rsid w:val="00FB4220"/>
    <w:rsid w:val="00FD3939"/>
    <w:rsid w:val="00FD5A31"/>
    <w:rsid w:val="00FE7DA0"/>
    <w:rsid w:val="00FF1C7D"/>
    <w:rsid w:val="00FF5E49"/>
    <w:rsid w:val="018E717F"/>
    <w:rsid w:val="06926D13"/>
    <w:rsid w:val="06B0704C"/>
    <w:rsid w:val="07672918"/>
    <w:rsid w:val="101B284F"/>
    <w:rsid w:val="12A53375"/>
    <w:rsid w:val="13A51C33"/>
    <w:rsid w:val="15925856"/>
    <w:rsid w:val="16301051"/>
    <w:rsid w:val="1AE76FFF"/>
    <w:rsid w:val="1C2D30C9"/>
    <w:rsid w:val="1F35392A"/>
    <w:rsid w:val="212D69FF"/>
    <w:rsid w:val="25C303EE"/>
    <w:rsid w:val="26DF36D3"/>
    <w:rsid w:val="2B3542A3"/>
    <w:rsid w:val="2BD72CF4"/>
    <w:rsid w:val="38333537"/>
    <w:rsid w:val="38BA4CF1"/>
    <w:rsid w:val="38FA1B4F"/>
    <w:rsid w:val="3A175922"/>
    <w:rsid w:val="3A9C6630"/>
    <w:rsid w:val="3EC95C23"/>
    <w:rsid w:val="476A02AE"/>
    <w:rsid w:val="482F185E"/>
    <w:rsid w:val="4C0842E9"/>
    <w:rsid w:val="4DE3344F"/>
    <w:rsid w:val="4EC37296"/>
    <w:rsid w:val="4F226B33"/>
    <w:rsid w:val="4F5A7728"/>
    <w:rsid w:val="521C4028"/>
    <w:rsid w:val="57A71AC0"/>
    <w:rsid w:val="58094566"/>
    <w:rsid w:val="59AE32A4"/>
    <w:rsid w:val="59F93BF5"/>
    <w:rsid w:val="5C3A4E1A"/>
    <w:rsid w:val="5F457474"/>
    <w:rsid w:val="60681418"/>
    <w:rsid w:val="61996CE5"/>
    <w:rsid w:val="62E13682"/>
    <w:rsid w:val="667D7612"/>
    <w:rsid w:val="67F65044"/>
    <w:rsid w:val="69DC59AD"/>
    <w:rsid w:val="6B995283"/>
    <w:rsid w:val="6F960B01"/>
    <w:rsid w:val="71193D3B"/>
    <w:rsid w:val="76ED7632"/>
    <w:rsid w:val="77611D7E"/>
    <w:rsid w:val="7A424D83"/>
    <w:rsid w:val="7C3135D4"/>
    <w:rsid w:val="7E6459CD"/>
    <w:rsid w:val="7FA14A1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直接箭头连接符 3"/>
        <o:r id="V:Rule2" type="connector" idref="#直接箭头连接符 4"/>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1"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qFormat="1" w:uiPriority="39"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33"/>
    <w:qFormat/>
    <w:locked/>
    <w:uiPriority w:val="0"/>
    <w:pPr>
      <w:keepNext/>
      <w:keepLines/>
      <w:spacing w:before="340" w:after="330" w:line="578" w:lineRule="auto"/>
      <w:outlineLvl w:val="0"/>
    </w:pPr>
    <w:rPr>
      <w:b/>
      <w:bCs/>
      <w:kern w:val="44"/>
      <w:sz w:val="44"/>
      <w:szCs w:val="44"/>
    </w:rPr>
  </w:style>
  <w:style w:type="paragraph" w:styleId="4">
    <w:name w:val="heading 2"/>
    <w:basedOn w:val="1"/>
    <w:next w:val="1"/>
    <w:link w:val="24"/>
    <w:qFormat/>
    <w:locked/>
    <w:uiPriority w:val="1"/>
    <w:pPr>
      <w:spacing w:before="120" w:after="120"/>
      <w:outlineLvl w:val="1"/>
    </w:pPr>
    <w:rPr>
      <w:rFonts w:eastAsia="黑体"/>
      <w:sz w:val="32"/>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Layout w:type="fixed"/>
      <w:tblCellMar>
        <w:top w:w="0" w:type="dxa"/>
        <w:left w:w="108" w:type="dxa"/>
        <w:bottom w:w="0" w:type="dxa"/>
        <w:right w:w="108" w:type="dxa"/>
      </w:tblCellMar>
    </w:tblPr>
  </w:style>
  <w:style w:type="paragraph" w:styleId="2">
    <w:name w:val="Title"/>
    <w:basedOn w:val="1"/>
    <w:next w:val="1"/>
    <w:link w:val="34"/>
    <w:qFormat/>
    <w:locked/>
    <w:uiPriority w:val="0"/>
    <w:pPr>
      <w:spacing w:before="240" w:after="60" w:line="360" w:lineRule="auto"/>
      <w:jc w:val="center"/>
      <w:outlineLvl w:val="0"/>
    </w:pPr>
    <w:rPr>
      <w:rFonts w:ascii="Calibri" w:hAnsi="Calibri"/>
      <w:b/>
      <w:bCs/>
      <w:sz w:val="32"/>
      <w:szCs w:val="32"/>
    </w:rPr>
  </w:style>
  <w:style w:type="paragraph" w:styleId="5">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6">
    <w:name w:val="Balloon Text"/>
    <w:basedOn w:val="1"/>
    <w:link w:val="16"/>
    <w:qFormat/>
    <w:uiPriority w:val="99"/>
    <w:rPr>
      <w:sz w:val="18"/>
      <w:szCs w:val="18"/>
    </w:rPr>
  </w:style>
  <w:style w:type="paragraph" w:styleId="7">
    <w:name w:val="footer"/>
    <w:basedOn w:val="1"/>
    <w:link w:val="17"/>
    <w:qFormat/>
    <w:uiPriority w:val="99"/>
    <w:pPr>
      <w:tabs>
        <w:tab w:val="center" w:pos="4153"/>
        <w:tab w:val="right" w:pos="8306"/>
      </w:tabs>
      <w:snapToGrid w:val="0"/>
      <w:jc w:val="left"/>
    </w:pPr>
    <w:rPr>
      <w:rFonts w:ascii="Calibri" w:hAnsi="Calibri"/>
      <w:kern w:val="0"/>
      <w:sz w:val="18"/>
      <w:szCs w:val="18"/>
    </w:rPr>
  </w:style>
  <w:style w:type="paragraph" w:styleId="8">
    <w:name w:val="header"/>
    <w:basedOn w:val="1"/>
    <w:link w:val="18"/>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9">
    <w:name w:val="toc 1"/>
    <w:basedOn w:val="1"/>
    <w:next w:val="1"/>
    <w:qFormat/>
    <w:uiPriority w:val="99"/>
    <w:rPr>
      <w:rFonts w:ascii="Calibri" w:hAnsi="Calibri"/>
      <w:b/>
      <w:szCs w:val="20"/>
    </w:rPr>
  </w:style>
  <w:style w:type="paragraph" w:styleId="10">
    <w:name w:val="toc 2"/>
    <w:basedOn w:val="1"/>
    <w:next w:val="1"/>
    <w:unhideWhenUsed/>
    <w:qFormat/>
    <w:locked/>
    <w:uiPriority w:val="39"/>
    <w:pPr>
      <w:widowControl/>
      <w:spacing w:before="100" w:beforeAutospacing="1" w:after="100" w:afterAutospacing="1"/>
      <w:ind w:left="420" w:leftChars="200"/>
      <w:jc w:val="left"/>
    </w:pPr>
    <w:rPr>
      <w:rFonts w:asciiTheme="minorHAnsi" w:hAnsiTheme="minorHAnsi" w:eastAsiaTheme="minorEastAsia" w:cstheme="minorBidi"/>
      <w:kern w:val="0"/>
      <w:sz w:val="22"/>
      <w:szCs w:val="22"/>
      <w:lang w:eastAsia="en-US"/>
    </w:rPr>
  </w:style>
  <w:style w:type="paragraph" w:styleId="11">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3">
    <w:name w:val="Table Grid"/>
    <w:basedOn w:val="1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5">
    <w:name w:val="Hyperlink"/>
    <w:basedOn w:val="14"/>
    <w:unhideWhenUsed/>
    <w:qFormat/>
    <w:uiPriority w:val="99"/>
    <w:rPr>
      <w:color w:val="0000FF" w:themeColor="hyperlink"/>
      <w:u w:val="single"/>
    </w:rPr>
  </w:style>
  <w:style w:type="character" w:customStyle="1" w:styleId="16">
    <w:name w:val="批注框文本 Char"/>
    <w:basedOn w:val="14"/>
    <w:link w:val="6"/>
    <w:semiHidden/>
    <w:qFormat/>
    <w:locked/>
    <w:uiPriority w:val="99"/>
    <w:rPr>
      <w:rFonts w:ascii="Times New Roman" w:hAnsi="Times New Roman"/>
      <w:kern w:val="2"/>
      <w:sz w:val="18"/>
    </w:rPr>
  </w:style>
  <w:style w:type="character" w:customStyle="1" w:styleId="17">
    <w:name w:val="页脚 Char"/>
    <w:basedOn w:val="14"/>
    <w:link w:val="7"/>
    <w:qFormat/>
    <w:locked/>
    <w:uiPriority w:val="99"/>
    <w:rPr>
      <w:sz w:val="18"/>
    </w:rPr>
  </w:style>
  <w:style w:type="character" w:customStyle="1" w:styleId="18">
    <w:name w:val="页眉 Char"/>
    <w:basedOn w:val="14"/>
    <w:link w:val="8"/>
    <w:qFormat/>
    <w:locked/>
    <w:uiPriority w:val="99"/>
    <w:rPr>
      <w:sz w:val="18"/>
    </w:rPr>
  </w:style>
  <w:style w:type="paragraph" w:customStyle="1" w:styleId="19">
    <w:name w:val="列出段落1"/>
    <w:basedOn w:val="1"/>
    <w:qFormat/>
    <w:uiPriority w:val="99"/>
    <w:pPr>
      <w:ind w:firstLine="420" w:firstLineChars="200"/>
    </w:pPr>
  </w:style>
  <w:style w:type="character" w:customStyle="1" w:styleId="20">
    <w:name w:val="f14w1"/>
    <w:qFormat/>
    <w:uiPriority w:val="99"/>
    <w:rPr>
      <w:b/>
      <w:color w:val="002569"/>
      <w:sz w:val="21"/>
    </w:rPr>
  </w:style>
  <w:style w:type="paragraph" w:customStyle="1" w:styleId="21">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2">
    <w:name w:val="列出段落11"/>
    <w:basedOn w:val="1"/>
    <w:qFormat/>
    <w:uiPriority w:val="99"/>
    <w:pPr>
      <w:ind w:firstLine="420" w:firstLineChars="200"/>
    </w:pPr>
  </w:style>
  <w:style w:type="paragraph" w:customStyle="1" w:styleId="23">
    <w:name w:val="列出段落2"/>
    <w:basedOn w:val="1"/>
    <w:qFormat/>
    <w:uiPriority w:val="99"/>
    <w:pPr>
      <w:ind w:firstLine="420" w:firstLineChars="200"/>
    </w:pPr>
    <w:rPr>
      <w:rFonts w:ascii="Calibri" w:hAnsi="Calibri"/>
      <w:szCs w:val="22"/>
    </w:rPr>
  </w:style>
  <w:style w:type="character" w:customStyle="1" w:styleId="24">
    <w:name w:val="标题 2 Char"/>
    <w:basedOn w:val="14"/>
    <w:link w:val="4"/>
    <w:qFormat/>
    <w:uiPriority w:val="1"/>
    <w:rPr>
      <w:rFonts w:eastAsia="黑体"/>
      <w:kern w:val="2"/>
      <w:sz w:val="32"/>
      <w:szCs w:val="24"/>
    </w:rPr>
  </w:style>
  <w:style w:type="paragraph" w:customStyle="1" w:styleId="25">
    <w:name w:val="zjb正文"/>
    <w:basedOn w:val="1"/>
    <w:link w:val="28"/>
    <w:qFormat/>
    <w:uiPriority w:val="0"/>
    <w:pPr>
      <w:widowControl/>
      <w:spacing w:line="360" w:lineRule="auto"/>
      <w:ind w:firstLine="200" w:firstLineChars="200"/>
      <w:jc w:val="left"/>
    </w:pPr>
    <w:rPr>
      <w:rFonts w:ascii="仿宋_GB2312" w:hAnsi="仿宋" w:eastAsia="仿宋_GB2312" w:cs="宋体"/>
      <w:color w:val="000000"/>
      <w:kern w:val="0"/>
      <w:sz w:val="30"/>
      <w:szCs w:val="30"/>
      <w:lang w:eastAsia="en-US"/>
    </w:rPr>
  </w:style>
  <w:style w:type="paragraph" w:customStyle="1" w:styleId="26">
    <w:name w:val="zjb標題1"/>
    <w:basedOn w:val="1"/>
    <w:link w:val="27"/>
    <w:qFormat/>
    <w:uiPriority w:val="0"/>
    <w:pPr>
      <w:widowControl/>
      <w:spacing w:before="100" w:beforeAutospacing="1" w:after="100" w:afterAutospacing="1"/>
      <w:ind w:firstLine="1441" w:firstLineChars="200"/>
      <w:jc w:val="left"/>
    </w:pPr>
    <w:rPr>
      <w:rFonts w:eastAsia="华文中宋"/>
      <w:b/>
      <w:color w:val="000000"/>
      <w:kern w:val="0"/>
      <w:sz w:val="72"/>
      <w:szCs w:val="72"/>
      <w:lang w:eastAsia="en-US"/>
    </w:rPr>
  </w:style>
  <w:style w:type="character" w:customStyle="1" w:styleId="27">
    <w:name w:val="zjb標題1 字符"/>
    <w:basedOn w:val="14"/>
    <w:link w:val="26"/>
    <w:qFormat/>
    <w:uiPriority w:val="0"/>
    <w:rPr>
      <w:rFonts w:eastAsia="华文中宋"/>
      <w:b/>
      <w:color w:val="000000"/>
      <w:sz w:val="72"/>
      <w:szCs w:val="72"/>
      <w:lang w:eastAsia="en-US"/>
    </w:rPr>
  </w:style>
  <w:style w:type="character" w:customStyle="1" w:styleId="28">
    <w:name w:val="zjb正文 字符"/>
    <w:basedOn w:val="14"/>
    <w:link w:val="25"/>
    <w:qFormat/>
    <w:uiPriority w:val="0"/>
    <w:rPr>
      <w:rFonts w:ascii="仿宋_GB2312" w:hAnsi="仿宋" w:eastAsia="仿宋_GB2312" w:cs="宋体"/>
      <w:color w:val="000000"/>
      <w:sz w:val="30"/>
      <w:szCs w:val="30"/>
      <w:lang w:eastAsia="en-US"/>
    </w:rPr>
  </w:style>
  <w:style w:type="paragraph" w:styleId="29">
    <w:name w:val="List Paragraph"/>
    <w:basedOn w:val="1"/>
    <w:qFormat/>
    <w:uiPriority w:val="34"/>
    <w:pPr>
      <w:widowControl/>
      <w:spacing w:before="100" w:beforeAutospacing="1" w:after="100" w:afterAutospacing="1"/>
      <w:ind w:firstLine="420" w:firstLineChars="200"/>
      <w:jc w:val="left"/>
    </w:pPr>
    <w:rPr>
      <w:rFonts w:asciiTheme="minorHAnsi" w:hAnsiTheme="minorHAnsi" w:eastAsiaTheme="minorEastAsia" w:cstheme="minorBidi"/>
      <w:kern w:val="0"/>
      <w:sz w:val="22"/>
      <w:szCs w:val="22"/>
      <w:lang w:eastAsia="en-US"/>
    </w:rPr>
  </w:style>
  <w:style w:type="paragraph" w:customStyle="1" w:styleId="30">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366091" w:themeColor="accent1" w:themeShade="BF"/>
      <w:kern w:val="0"/>
      <w:sz w:val="32"/>
      <w:szCs w:val="32"/>
    </w:rPr>
  </w:style>
  <w:style w:type="character" w:customStyle="1" w:styleId="31">
    <w:name w:val="Body text (2)_"/>
    <w:link w:val="32"/>
    <w:qFormat/>
    <w:uiPriority w:val="99"/>
    <w:rPr>
      <w:rFonts w:ascii="MingLiU" w:hAnsi="Calibri" w:eastAsia="MingLiU" w:cs="MingLiU"/>
      <w:sz w:val="30"/>
      <w:szCs w:val="30"/>
      <w:shd w:val="clear" w:color="auto" w:fill="FFFFFF"/>
    </w:rPr>
  </w:style>
  <w:style w:type="paragraph" w:customStyle="1" w:styleId="32">
    <w:name w:val="Body text (2)1"/>
    <w:basedOn w:val="1"/>
    <w:link w:val="31"/>
    <w:qFormat/>
    <w:uiPriority w:val="99"/>
    <w:pPr>
      <w:widowControl/>
      <w:shd w:val="clear" w:color="auto" w:fill="FFFFFF"/>
      <w:spacing w:before="1020" w:beforeAutospacing="1" w:after="100" w:afterAutospacing="1" w:line="619" w:lineRule="exact"/>
      <w:jc w:val="left"/>
    </w:pPr>
    <w:rPr>
      <w:rFonts w:ascii="MingLiU" w:hAnsi="Calibri" w:eastAsia="MingLiU" w:cs="MingLiU"/>
      <w:kern w:val="0"/>
      <w:sz w:val="30"/>
      <w:szCs w:val="30"/>
    </w:rPr>
  </w:style>
  <w:style w:type="character" w:customStyle="1" w:styleId="33">
    <w:name w:val="标题 1 Char"/>
    <w:basedOn w:val="14"/>
    <w:link w:val="3"/>
    <w:qFormat/>
    <w:uiPriority w:val="0"/>
    <w:rPr>
      <w:b/>
      <w:bCs/>
      <w:kern w:val="44"/>
      <w:sz w:val="44"/>
      <w:szCs w:val="44"/>
    </w:rPr>
  </w:style>
  <w:style w:type="character" w:customStyle="1" w:styleId="34">
    <w:name w:val="标题 Char"/>
    <w:link w:val="2"/>
    <w:qFormat/>
    <w:uiPriority w:val="0"/>
    <w:rPr>
      <w:rFonts w:ascii="Calibri" w:hAnsi="Calibri"/>
      <w:b/>
      <w:bCs/>
      <w:kern w:val="2"/>
      <w:sz w:val="32"/>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016C69E-0B2C-4E99-BC95-0B154D0D48A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39</Pages>
  <Words>2573</Words>
  <Characters>14669</Characters>
  <Lines>122</Lines>
  <Paragraphs>34</Paragraphs>
  <TotalTime>23</TotalTime>
  <ScaleCrop>false</ScaleCrop>
  <LinksUpToDate>false</LinksUpToDate>
  <CharactersWithSpaces>17208</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2017-11-29T06:24:00Z</dcterms:created>
  <dc:creator>Administrator</dc:creator>
  <cp:lastModifiedBy>dell</cp:lastModifiedBy>
  <cp:lastPrinted>2020-12-02T02:22:00Z</cp:lastPrinted>
  <dcterms:modified xsi:type="dcterms:W3CDTF">2022-02-14T06:39:04Z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ies>
</file>