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52"/>
          <w:szCs w:val="52"/>
        </w:rPr>
      </w:pPr>
    </w:p>
    <w:p>
      <w:pPr>
        <w:jc w:val="center"/>
        <w:rPr>
          <w:rFonts w:ascii="仿宋" w:hAnsi="仿宋" w:eastAsia="仿宋"/>
          <w:b/>
          <w:color w:val="auto"/>
          <w:sz w:val="52"/>
          <w:szCs w:val="52"/>
          <w:highlight w:val="none"/>
        </w:rPr>
      </w:pPr>
    </w:p>
    <w:p>
      <w:pPr>
        <w:spacing w:line="360" w:lineRule="auto"/>
        <w:contextualSpacing/>
        <w:jc w:val="center"/>
        <w:rPr>
          <w:rFonts w:hint="eastAsia"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重庆江北国际机场T3B航站楼及第四跑道工程T3B航站楼超高施工塔吊</w:t>
      </w:r>
      <w:r>
        <w:rPr>
          <w:rFonts w:hint="eastAsia" w:ascii="方正小标宋_GBK" w:hAnsi="宋体" w:eastAsia="方正小标宋_GBK"/>
          <w:b/>
          <w:color w:val="auto"/>
          <w:sz w:val="36"/>
          <w:szCs w:val="36"/>
          <w:highlight w:val="none"/>
          <w:lang w:val="en-US" w:eastAsia="zh-CN"/>
        </w:rPr>
        <w:t>安全高度</w:t>
      </w:r>
      <w:r>
        <w:rPr>
          <w:rFonts w:hint="eastAsia" w:ascii="方正小标宋_GBK" w:hAnsi="宋体" w:eastAsia="方正小标宋_GBK"/>
          <w:b/>
          <w:color w:val="auto"/>
          <w:sz w:val="36"/>
          <w:szCs w:val="36"/>
          <w:highlight w:val="none"/>
        </w:rPr>
        <w:t>分析报告项目</w:t>
      </w:r>
    </w:p>
    <w:p>
      <w:pPr>
        <w:jc w:val="center"/>
        <w:rPr>
          <w:rFonts w:ascii="仿宋" w:hAnsi="仿宋" w:eastAsia="仿宋"/>
          <w:b/>
          <w:color w:val="auto"/>
          <w:sz w:val="44"/>
          <w:szCs w:val="44"/>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仿宋" w:hAnsi="仿宋" w:eastAsia="仿宋"/>
          <w:b/>
          <w:color w:val="auto"/>
          <w:sz w:val="32"/>
          <w:highlight w:val="none"/>
        </w:rPr>
      </w:pPr>
    </w:p>
    <w:p>
      <w:pPr>
        <w:jc w:val="center"/>
        <w:rPr>
          <w:rFonts w:hint="eastAsia" w:ascii="仿宋" w:hAnsi="仿宋" w:eastAsia="仿宋"/>
          <w:b/>
          <w:color w:val="auto"/>
          <w:sz w:val="32"/>
          <w:highlight w:val="none"/>
        </w:rPr>
      </w:pPr>
    </w:p>
    <w:p>
      <w:pPr>
        <w:jc w:val="center"/>
        <w:rPr>
          <w:rFonts w:hint="eastAsia" w:ascii="仿宋" w:hAnsi="仿宋" w:eastAsia="仿宋"/>
          <w:b/>
          <w:color w:val="auto"/>
          <w:sz w:val="32"/>
          <w:highlight w:val="none"/>
        </w:rPr>
      </w:pPr>
    </w:p>
    <w:p>
      <w:pPr>
        <w:jc w:val="center"/>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val="en-US" w:eastAsia="zh-CN"/>
        </w:rPr>
        <w:t>2021-KZBX-22</w:t>
      </w:r>
    </w:p>
    <w:p>
      <w:pPr>
        <w:jc w:val="center"/>
        <w:rPr>
          <w:rFonts w:ascii="仿宋" w:hAnsi="仿宋" w:eastAsia="仿宋"/>
          <w:b/>
          <w:color w:val="auto"/>
          <w:sz w:val="52"/>
          <w:highlight w:val="none"/>
        </w:rPr>
      </w:pPr>
    </w:p>
    <w:p>
      <w:pPr>
        <w:rPr>
          <w:rFonts w:ascii="仿宋" w:hAnsi="仿宋" w:eastAsia="仿宋"/>
          <w:b/>
          <w:color w:val="auto"/>
          <w:sz w:val="52"/>
          <w:highlight w:val="none"/>
        </w:rPr>
      </w:pPr>
    </w:p>
    <w:p>
      <w:pPr>
        <w:pStyle w:val="2"/>
        <w:numPr>
          <w:ilvl w:val="2"/>
          <w:numId w:val="0"/>
        </w:numPr>
        <w:ind w:leftChars="0"/>
      </w:pPr>
    </w:p>
    <w:p>
      <w:pP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重庆江北国际机场扩建指挥部</w:t>
      </w:r>
    </w:p>
    <w:p>
      <w:pPr>
        <w:jc w:val="center"/>
        <w:rPr>
          <w:rFonts w:ascii="仿宋" w:hAnsi="仿宋" w:eastAsia="仿宋"/>
          <w:b/>
          <w:color w:val="auto"/>
          <w:sz w:val="32"/>
          <w:szCs w:val="32"/>
          <w:highlight w:val="none"/>
        </w:rPr>
      </w:pPr>
    </w:p>
    <w:p>
      <w:pPr>
        <w:spacing w:line="220" w:lineRule="atLeast"/>
        <w:ind w:firstLine="2891" w:firstLineChars="9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二〇二一年十</w:t>
      </w: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月</w:t>
      </w:r>
    </w:p>
    <w:p>
      <w:pPr>
        <w:jc w:val="center"/>
        <w:rPr>
          <w:rFonts w:hint="eastAsia"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重庆江北国际机场T3B航站楼及第四跑道工程T3B航站楼超高施工塔吊</w:t>
      </w:r>
      <w:r>
        <w:rPr>
          <w:rFonts w:hint="eastAsia" w:ascii="方正小标宋_GBK" w:hAnsi="宋体" w:eastAsia="方正小标宋_GBK"/>
          <w:b/>
          <w:color w:val="auto"/>
          <w:sz w:val="36"/>
          <w:szCs w:val="36"/>
          <w:highlight w:val="none"/>
          <w:lang w:eastAsia="zh-CN"/>
        </w:rPr>
        <w:t>安全高度</w:t>
      </w:r>
      <w:r>
        <w:rPr>
          <w:rFonts w:hint="eastAsia" w:ascii="方正小标宋_GBK" w:hAnsi="宋体" w:eastAsia="方正小标宋_GBK"/>
          <w:b/>
          <w:color w:val="auto"/>
          <w:sz w:val="36"/>
          <w:szCs w:val="36"/>
          <w:highlight w:val="none"/>
        </w:rPr>
        <w:t>分析报告项目</w:t>
      </w:r>
    </w:p>
    <w:p>
      <w:pPr>
        <w:jc w:val="center"/>
        <w:rPr>
          <w:rFonts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 xml:space="preserve">比选通知 </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重庆江北国际机场扩建指挥部拟对重庆江北国际机场T3B航站楼及第四跑道工程T3B航站楼超高施工塔吊</w:t>
      </w:r>
      <w:r>
        <w:rPr>
          <w:rFonts w:hint="eastAsia" w:ascii="仿宋" w:hAnsi="仿宋" w:eastAsia="仿宋"/>
          <w:color w:val="auto"/>
          <w:sz w:val="28"/>
          <w:szCs w:val="28"/>
          <w:highlight w:val="none"/>
          <w:lang w:eastAsia="zh-CN"/>
        </w:rPr>
        <w:t>安全高度</w:t>
      </w:r>
      <w:r>
        <w:rPr>
          <w:rFonts w:hint="eastAsia" w:ascii="仿宋" w:hAnsi="仿宋" w:eastAsia="仿宋"/>
          <w:color w:val="auto"/>
          <w:sz w:val="28"/>
          <w:szCs w:val="28"/>
          <w:highlight w:val="none"/>
        </w:rPr>
        <w:t xml:space="preserve">分析报告项目邀请符合条件的单位进行比选。 </w:t>
      </w:r>
    </w:p>
    <w:p>
      <w:pPr>
        <w:spacing w:line="360" w:lineRule="auto"/>
        <w:ind w:firstLine="422"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资质条件要求：</w:t>
      </w:r>
    </w:p>
    <w:p>
      <w:pPr>
        <w:spacing w:line="360" w:lineRule="auto"/>
        <w:ind w:firstLine="420" w:firstLineChars="150"/>
        <w:rPr>
          <w:rFonts w:ascii="仿宋" w:hAnsi="仿宋" w:eastAsia="仿宋"/>
          <w:color w:val="auto"/>
          <w:sz w:val="28"/>
          <w:szCs w:val="28"/>
          <w:highlight w:val="none"/>
        </w:rPr>
      </w:pPr>
      <w:r>
        <w:rPr>
          <w:rFonts w:hint="eastAsia" w:ascii="仿宋" w:hAnsi="仿宋" w:eastAsia="仿宋"/>
          <w:color w:val="auto"/>
          <w:sz w:val="28"/>
          <w:szCs w:val="28"/>
          <w:highlight w:val="none"/>
        </w:rPr>
        <w:t>1、公司为独立法人，本项目不接受联合体投标。</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2、公司具备有效的营业执照。</w:t>
      </w:r>
    </w:p>
    <w:p>
      <w:pPr>
        <w:spacing w:line="360" w:lineRule="auto"/>
        <w:ind w:firstLine="480"/>
        <w:rPr>
          <w:rFonts w:ascii="仿宋" w:hAnsi="仿宋" w:eastAsia="仿宋"/>
          <w:color w:val="auto"/>
          <w:sz w:val="28"/>
          <w:szCs w:val="28"/>
          <w:highlight w:val="none"/>
        </w:rPr>
      </w:pPr>
      <w:r>
        <w:rPr>
          <w:rFonts w:hint="eastAsia" w:ascii="仿宋" w:hAnsi="仿宋" w:eastAsia="仿宋"/>
          <w:b/>
          <w:color w:val="auto"/>
          <w:sz w:val="28"/>
          <w:szCs w:val="28"/>
          <w:highlight w:val="none"/>
        </w:rPr>
        <w:t>注：投标人须提供营业执照副本复印件，并加盖投标人单位公章。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3、具有飞行程序设计资质（在民航局官网飞行程序设计单位备案公布表中公布）。</w:t>
      </w:r>
    </w:p>
    <w:p>
      <w:pPr>
        <w:spacing w:line="360" w:lineRule="auto"/>
        <w:ind w:firstLine="480"/>
        <w:rPr>
          <w:rFonts w:ascii="仿宋" w:hAnsi="仿宋" w:eastAsia="仿宋"/>
          <w:color w:val="auto"/>
          <w:sz w:val="28"/>
          <w:szCs w:val="28"/>
          <w:highlight w:val="none"/>
        </w:rPr>
      </w:pPr>
      <w:r>
        <w:rPr>
          <w:rFonts w:hint="eastAsia" w:ascii="仿宋" w:hAnsi="仿宋" w:eastAsia="仿宋"/>
          <w:b/>
          <w:color w:val="auto"/>
          <w:sz w:val="28"/>
          <w:szCs w:val="28"/>
          <w:highlight w:val="none"/>
        </w:rPr>
        <w:t>注：投标人须提供有效的民航局官网公布的《飞行程序设计单位备案信息公布表》，并加盖投标人单位公章。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4、业绩要求：</w:t>
      </w:r>
      <w:r>
        <w:rPr>
          <w:rFonts w:hint="eastAsia" w:ascii="仿宋" w:hAnsi="仿宋" w:eastAsia="仿宋"/>
          <w:color w:val="auto"/>
          <w:sz w:val="28"/>
          <w:szCs w:val="28"/>
          <w:highlight w:val="none"/>
          <w:lang w:val="en-US" w:eastAsia="zh-CN"/>
        </w:rPr>
        <w:t>2019年1月1日至比选截止日止，</w:t>
      </w:r>
      <w:r>
        <w:rPr>
          <w:rFonts w:hint="eastAsia" w:ascii="仿宋" w:hAnsi="仿宋" w:eastAsia="仿宋"/>
          <w:color w:val="auto"/>
          <w:sz w:val="28"/>
          <w:szCs w:val="28"/>
          <w:highlight w:val="none"/>
        </w:rPr>
        <w:t>开展过2个及以上民航</w:t>
      </w:r>
      <w:r>
        <w:rPr>
          <w:rFonts w:ascii="仿宋" w:hAnsi="仿宋" w:eastAsia="仿宋"/>
          <w:color w:val="auto"/>
          <w:sz w:val="28"/>
          <w:szCs w:val="28"/>
          <w:highlight w:val="none"/>
        </w:rPr>
        <w:t>运输机场</w:t>
      </w:r>
      <w:r>
        <w:rPr>
          <w:rFonts w:hint="eastAsia" w:ascii="仿宋" w:hAnsi="仿宋" w:eastAsia="仿宋"/>
          <w:color w:val="auto"/>
          <w:sz w:val="28"/>
          <w:szCs w:val="28"/>
          <w:highlight w:val="none"/>
        </w:rPr>
        <w:t>航行服务研究（含飞行程序设计、飞行性能分析、</w:t>
      </w:r>
      <w:r>
        <w:rPr>
          <w:rFonts w:hint="eastAsia" w:ascii="仿宋" w:hAnsi="仿宋" w:eastAsia="仿宋"/>
          <w:color w:val="auto"/>
          <w:sz w:val="28"/>
          <w:szCs w:val="28"/>
          <w:highlight w:val="none"/>
          <w:lang w:eastAsia="zh-CN"/>
        </w:rPr>
        <w:t>安全高度</w:t>
      </w:r>
      <w:r>
        <w:rPr>
          <w:rFonts w:hint="eastAsia" w:ascii="仿宋" w:hAnsi="仿宋" w:eastAsia="仿宋"/>
          <w:color w:val="auto"/>
          <w:sz w:val="28"/>
          <w:szCs w:val="28"/>
          <w:highlight w:val="none"/>
        </w:rPr>
        <w:t>、机场周边建筑安全高度分析）技术咨询服务。</w:t>
      </w:r>
    </w:p>
    <w:p>
      <w:pPr>
        <w:spacing w:line="52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注：以合同签订时间为准，提供合同复印件加盖鲜章。</w:t>
      </w:r>
    </w:p>
    <w:p>
      <w:pPr>
        <w:spacing w:line="360" w:lineRule="auto"/>
        <w:ind w:firstLine="48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人员具有相应的服务能力：</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（1）项目负责人具有大学本科及以上学历，3年以上相关工作经验，民航高级工程师职称</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为</w:t>
      </w:r>
      <w:r>
        <w:rPr>
          <w:rFonts w:hint="eastAsia" w:ascii="仿宋" w:hAnsi="仿宋" w:eastAsia="仿宋"/>
          <w:color w:val="auto"/>
          <w:sz w:val="28"/>
          <w:szCs w:val="28"/>
          <w:highlight w:val="none"/>
        </w:rPr>
        <w:t>在民航局官网飞行程序设计单位备案公布表中的备案人员，三年内至少担任过1个航行服务研究类型项目的咨询业绩，且为投标单位在职员工。</w:t>
      </w:r>
    </w:p>
    <w:p>
      <w:p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注：投标人须提供拟派驻项目负责人的身份证复印件、业绩证明、职称证书复印件</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复印件须加盖投标人单位公章。</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（2）主要技术管理人员（不含项目负责人）不少于2人，（具有大学本科及以上学历，1年以上相关工作经验。且为投标单位在职员工。</w:t>
      </w:r>
    </w:p>
    <w:p>
      <w:p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注：投标人须提供主要技术管理人员的身份证复印件</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复印件须加盖投标人单位公章。</w:t>
      </w:r>
    </w:p>
    <w:p>
      <w:pPr>
        <w:spacing w:line="360" w:lineRule="auto"/>
        <w:ind w:firstLine="48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、提供法定代表人身份证复印件和被授权人身份证原件和复印件，复印件加盖公章。</w:t>
      </w:r>
    </w:p>
    <w:p>
      <w:pPr>
        <w:spacing w:line="360" w:lineRule="auto"/>
        <w:ind w:firstLine="48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、提供法定代表授权人授权书原件并加盖公章。</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项目内容：</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按照T3B航站楼施工组织设计，在T3B航站楼周围布置有24台固定式塔吊，其中有10台超过机场净空限制高度445.41米，位于航站楼中部，距离二跑道中心线垂直距离约370米，距离三跑道中心线垂直距离约350米，最大高度分别为52.7米（黄海高程458.9米）。有移动式履带吊6台，最大高度65m（黄海高程471.2m）。需对重庆江北国际机场T3B航站楼及第四跑道工程建设项目T3B航站楼超高施工塔吊进行民航</w:t>
      </w:r>
      <w:r>
        <w:rPr>
          <w:rFonts w:hint="eastAsia" w:ascii="仿宋" w:hAnsi="仿宋" w:eastAsia="仿宋"/>
          <w:color w:val="auto"/>
          <w:sz w:val="28"/>
          <w:szCs w:val="28"/>
          <w:highlight w:val="none"/>
          <w:lang w:val="en-US" w:eastAsia="zh-CN"/>
        </w:rPr>
        <w:t>安全高度</w:t>
      </w:r>
      <w:r>
        <w:rPr>
          <w:rFonts w:hint="eastAsia" w:ascii="仿宋" w:hAnsi="仿宋" w:eastAsia="仿宋"/>
          <w:color w:val="auto"/>
          <w:sz w:val="28"/>
          <w:szCs w:val="28"/>
          <w:highlight w:val="none"/>
        </w:rPr>
        <w:t>影响分析，完成分析报告，若需要，配合甲方完成相关航行资料修订和发布。配合甲方召开相关技术研讨会或评审会（具体会议形式以民航监管部门要求为准），并获得相关会议意见或批复。</w:t>
      </w:r>
    </w:p>
    <w:p>
      <w:pPr>
        <w:pStyle w:val="6"/>
        <w:spacing w:before="0" w:after="0"/>
        <w:ind w:firstLine="560" w:firstLineChars="200"/>
        <w:jc w:val="both"/>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如</w:t>
      </w:r>
      <w:r>
        <w:rPr>
          <w:rFonts w:hint="eastAsia" w:ascii="仿宋" w:hAnsi="仿宋" w:eastAsia="仿宋"/>
          <w:b w:val="0"/>
          <w:color w:val="auto"/>
          <w:sz w:val="28"/>
          <w:szCs w:val="28"/>
          <w:highlight w:val="none"/>
        </w:rPr>
        <w:t>符合</w:t>
      </w:r>
      <w:r>
        <w:rPr>
          <w:rFonts w:hint="eastAsia" w:ascii="仿宋" w:hAnsi="仿宋" w:eastAsia="仿宋"/>
          <w:color w:val="auto"/>
          <w:sz w:val="28"/>
          <w:szCs w:val="28"/>
          <w:highlight w:val="none"/>
        </w:rPr>
        <w:t>上述资格要求</w:t>
      </w:r>
      <w:r>
        <w:rPr>
          <w:rFonts w:hint="eastAsia" w:ascii="仿宋" w:hAnsi="仿宋" w:eastAsia="仿宋"/>
          <w:b w:val="0"/>
          <w:bCs w:val="0"/>
          <w:color w:val="auto"/>
          <w:sz w:val="28"/>
          <w:szCs w:val="28"/>
          <w:highlight w:val="none"/>
        </w:rPr>
        <w:t>且有意参与者请按比选文件（见附件）要求的时间（2021年_</w:t>
      </w:r>
      <w:r>
        <w:rPr>
          <w:rFonts w:hint="eastAsia" w:ascii="仿宋" w:hAnsi="仿宋" w:eastAsia="仿宋"/>
          <w:b w:val="0"/>
          <w:bCs w:val="0"/>
          <w:color w:val="auto"/>
          <w:sz w:val="28"/>
          <w:szCs w:val="28"/>
          <w:highlight w:val="none"/>
          <w:lang w:val="en-US" w:eastAsia="zh-CN"/>
        </w:rPr>
        <w:t>12</w:t>
      </w:r>
      <w:r>
        <w:rPr>
          <w:rFonts w:hint="eastAsia" w:ascii="仿宋" w:hAnsi="仿宋" w:eastAsia="仿宋"/>
          <w:b w:val="0"/>
          <w:bCs w:val="0"/>
          <w:color w:val="auto"/>
          <w:sz w:val="28"/>
          <w:szCs w:val="28"/>
          <w:highlight w:val="none"/>
        </w:rPr>
        <w:t>月_</w:t>
      </w:r>
      <w:r>
        <w:rPr>
          <w:rFonts w:hint="eastAsia" w:ascii="仿宋" w:hAnsi="仿宋" w:eastAsia="仿宋"/>
          <w:b w:val="0"/>
          <w:bCs w:val="0"/>
          <w:color w:val="auto"/>
          <w:sz w:val="28"/>
          <w:szCs w:val="28"/>
          <w:highlight w:val="none"/>
          <w:lang w:val="en-US" w:eastAsia="zh-CN"/>
        </w:rPr>
        <w:t>27</w:t>
      </w:r>
      <w:r>
        <w:rPr>
          <w:rFonts w:hint="eastAsia" w:ascii="仿宋" w:hAnsi="仿宋" w:eastAsia="仿宋"/>
          <w:b w:val="0"/>
          <w:bCs w:val="0"/>
          <w:color w:val="auto"/>
          <w:sz w:val="28"/>
          <w:szCs w:val="28"/>
          <w:highlight w:val="none"/>
        </w:rPr>
        <w:t>_日_</w:t>
      </w:r>
      <w:r>
        <w:rPr>
          <w:rFonts w:hint="eastAsia" w:ascii="仿宋" w:hAnsi="仿宋" w:eastAsia="仿宋"/>
          <w:b w:val="0"/>
          <w:bCs w:val="0"/>
          <w:color w:val="auto"/>
          <w:sz w:val="28"/>
          <w:szCs w:val="28"/>
          <w:highlight w:val="none"/>
          <w:lang w:val="en-US" w:eastAsia="zh-CN"/>
        </w:rPr>
        <w:t>9：30</w:t>
      </w:r>
      <w:r>
        <w:rPr>
          <w:rFonts w:hint="eastAsia" w:ascii="仿宋" w:hAnsi="仿宋" w:eastAsia="仿宋"/>
          <w:b w:val="0"/>
          <w:bCs w:val="0"/>
          <w:color w:val="auto"/>
          <w:sz w:val="28"/>
          <w:szCs w:val="28"/>
          <w:highlight w:val="none"/>
        </w:rPr>
        <w:t>时至_</w:t>
      </w:r>
      <w:r>
        <w:rPr>
          <w:rFonts w:hint="eastAsia" w:ascii="仿宋" w:hAnsi="仿宋" w:eastAsia="仿宋"/>
          <w:b w:val="0"/>
          <w:bCs w:val="0"/>
          <w:color w:val="auto"/>
          <w:sz w:val="28"/>
          <w:szCs w:val="28"/>
          <w:highlight w:val="none"/>
          <w:lang w:val="en-US" w:eastAsia="zh-CN"/>
        </w:rPr>
        <w:t>10：00</w:t>
      </w:r>
      <w:r>
        <w:rPr>
          <w:rFonts w:hint="eastAsia" w:ascii="仿宋" w:hAnsi="仿宋" w:eastAsia="仿宋"/>
          <w:b w:val="0"/>
          <w:bCs w:val="0"/>
          <w:color w:val="auto"/>
          <w:sz w:val="28"/>
          <w:szCs w:val="28"/>
          <w:highlight w:val="none"/>
        </w:rPr>
        <w:t>_时）携带所要求的资料参与比选。</w:t>
      </w:r>
    </w:p>
    <w:p>
      <w:pPr>
        <w:pStyle w:val="6"/>
        <w:spacing w:before="0" w:after="0"/>
        <w:ind w:firstLine="560" w:firstLineChars="200"/>
        <w:jc w:val="both"/>
        <w:rPr>
          <w:rFonts w:ascii="仿宋" w:hAnsi="仿宋" w:eastAsia="仿宋"/>
          <w:color w:val="auto"/>
          <w:sz w:val="28"/>
          <w:szCs w:val="28"/>
          <w:highlight w:val="none"/>
        </w:rPr>
      </w:pPr>
      <w:r>
        <w:rPr>
          <w:rFonts w:hint="eastAsia" w:ascii="仿宋" w:hAnsi="仿宋" w:eastAsia="仿宋"/>
          <w:b w:val="0"/>
          <w:bCs w:val="0"/>
          <w:color w:val="auto"/>
          <w:sz w:val="28"/>
          <w:szCs w:val="28"/>
          <w:highlight w:val="none"/>
        </w:rPr>
        <w:t>参与比选</w:t>
      </w:r>
      <w:r>
        <w:rPr>
          <w:rFonts w:hint="eastAsia" w:ascii="仿宋" w:hAnsi="仿宋" w:eastAsia="仿宋"/>
          <w:color w:val="auto"/>
          <w:sz w:val="28"/>
          <w:szCs w:val="28"/>
          <w:highlight w:val="none"/>
        </w:rPr>
        <w:t>无需</w:t>
      </w:r>
      <w:r>
        <w:rPr>
          <w:rFonts w:hint="eastAsia" w:ascii="仿宋" w:hAnsi="仿宋" w:eastAsia="仿宋"/>
          <w:b w:val="0"/>
          <w:bCs w:val="0"/>
          <w:color w:val="auto"/>
          <w:sz w:val="28"/>
          <w:szCs w:val="28"/>
          <w:highlight w:val="none"/>
        </w:rPr>
        <w:t>报名，另请各潜在响应人关注本网站并查阅关于本项目的最新动态。</w:t>
      </w:r>
    </w:p>
    <w:p>
      <w:pPr>
        <w:rPr>
          <w:color w:val="auto"/>
          <w:highlight w:val="none"/>
        </w:rPr>
      </w:pPr>
    </w:p>
    <w:p>
      <w:pPr>
        <w:pStyle w:val="2"/>
        <w:numPr>
          <w:ilvl w:val="2"/>
          <w:numId w:val="0"/>
        </w:numPr>
        <w:rPr>
          <w:color w:val="auto"/>
          <w:highlight w:val="none"/>
        </w:rPr>
      </w:pPr>
    </w:p>
    <w:p>
      <w:pPr>
        <w:rPr>
          <w:color w:val="auto"/>
          <w:highlight w:val="none"/>
        </w:rPr>
      </w:pP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联系人：凌老师  </w:t>
      </w:r>
    </w:p>
    <w:p>
      <w:pPr>
        <w:spacing w:line="360" w:lineRule="auto"/>
        <w:ind w:firstLine="5180" w:firstLineChars="1850"/>
        <w:rPr>
          <w:rFonts w:ascii="仿宋" w:hAnsi="仿宋" w:eastAsia="仿宋"/>
          <w:color w:val="auto"/>
          <w:sz w:val="28"/>
          <w:szCs w:val="28"/>
          <w:highlight w:val="none"/>
        </w:rPr>
      </w:pPr>
      <w:r>
        <w:rPr>
          <w:rFonts w:hint="eastAsia" w:ascii="仿宋" w:hAnsi="仿宋" w:eastAsia="仿宋"/>
          <w:color w:val="auto"/>
          <w:sz w:val="28"/>
          <w:szCs w:val="28"/>
          <w:highlight w:val="none"/>
        </w:rPr>
        <w:t>联系电话：023-67153951</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重庆江北国际机场扩建指挥部</w:t>
      </w:r>
    </w:p>
    <w:p>
      <w:pPr>
        <w:spacing w:line="360" w:lineRule="auto"/>
        <w:ind w:firstLine="5880" w:firstLineChars="2100"/>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2021年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17</w:t>
      </w:r>
      <w:r>
        <w:rPr>
          <w:rFonts w:hint="eastAsia" w:ascii="仿宋" w:hAnsi="仿宋" w:eastAsia="仿宋"/>
          <w:color w:val="auto"/>
          <w:sz w:val="28"/>
          <w:szCs w:val="28"/>
          <w:highlight w:val="none"/>
          <w:u w:val="single"/>
        </w:rPr>
        <w:t>日</w:t>
      </w: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jc w:val="center"/>
        <w:rPr>
          <w:rFonts w:hint="eastAsia" w:ascii="方正小标宋_GBK" w:hAnsi="宋体" w:eastAsia="方正小标宋_GBK"/>
          <w:b/>
          <w:color w:val="auto"/>
          <w:sz w:val="36"/>
          <w:szCs w:val="36"/>
          <w:highlight w:val="none"/>
        </w:rPr>
      </w:pPr>
    </w:p>
    <w:p>
      <w:pPr>
        <w:jc w:val="center"/>
        <w:rPr>
          <w:rFonts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T3B航站楼超高施工塔吊</w:t>
      </w:r>
      <w:r>
        <w:rPr>
          <w:rFonts w:hint="eastAsia" w:ascii="方正小标宋_GBK" w:hAnsi="宋体" w:eastAsia="方正小标宋_GBK"/>
          <w:b/>
          <w:color w:val="auto"/>
          <w:sz w:val="36"/>
          <w:szCs w:val="36"/>
          <w:highlight w:val="none"/>
          <w:lang w:eastAsia="zh-CN"/>
        </w:rPr>
        <w:t>安全高度</w:t>
      </w:r>
      <w:r>
        <w:rPr>
          <w:rFonts w:hint="eastAsia" w:ascii="方正小标宋_GBK" w:hAnsi="宋体" w:eastAsia="方正小标宋_GBK"/>
          <w:b/>
          <w:color w:val="auto"/>
          <w:sz w:val="36"/>
          <w:szCs w:val="36"/>
          <w:highlight w:val="none"/>
        </w:rPr>
        <w:t>分析报告项目</w:t>
      </w:r>
    </w:p>
    <w:p>
      <w:pPr>
        <w:jc w:val="center"/>
        <w:rPr>
          <w:rFonts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 xml:space="preserve">比选文件 </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重庆江北国际机场扩建指挥部拟对T3B航站楼超高施工塔吊</w:t>
      </w:r>
      <w:r>
        <w:rPr>
          <w:rFonts w:hint="eastAsia" w:ascii="仿宋" w:hAnsi="仿宋" w:eastAsia="仿宋"/>
          <w:color w:val="auto"/>
          <w:sz w:val="28"/>
          <w:szCs w:val="28"/>
          <w:highlight w:val="none"/>
          <w:lang w:eastAsia="zh-CN"/>
        </w:rPr>
        <w:t>安全高度</w:t>
      </w:r>
      <w:r>
        <w:rPr>
          <w:rFonts w:hint="eastAsia" w:ascii="仿宋" w:hAnsi="仿宋" w:eastAsia="仿宋"/>
          <w:color w:val="auto"/>
          <w:sz w:val="28"/>
          <w:szCs w:val="28"/>
          <w:highlight w:val="none"/>
        </w:rPr>
        <w:t xml:space="preserve">分析报告项目邀请符合条件的单位进行比选。 </w:t>
      </w:r>
    </w:p>
    <w:p>
      <w:pPr>
        <w:spacing w:line="360" w:lineRule="auto"/>
        <w:ind w:firstLine="422"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一、项目实施内容及要求：</w:t>
      </w:r>
    </w:p>
    <w:p>
      <w:pPr>
        <w:spacing w:line="360" w:lineRule="auto"/>
        <w:ind w:firstLine="422"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1.1资质条件要求：</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1、公司为独立法人，本项目不接受联合体投标。</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2、公司具备有效的营业执照。</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3、具有飞行程序设计资质（在民航局官网飞行程序设计单位备案公布表中公布）。</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4、业绩要求：</w:t>
      </w:r>
      <w:r>
        <w:rPr>
          <w:rFonts w:hint="eastAsia" w:ascii="仿宋" w:hAnsi="仿宋" w:eastAsia="仿宋"/>
          <w:color w:val="auto"/>
          <w:sz w:val="28"/>
          <w:szCs w:val="28"/>
          <w:highlight w:val="none"/>
          <w:lang w:val="en-US" w:eastAsia="zh-CN"/>
        </w:rPr>
        <w:t>2019年1月1日至比选截止日止，</w:t>
      </w:r>
      <w:r>
        <w:rPr>
          <w:rFonts w:hint="eastAsia" w:ascii="仿宋" w:hAnsi="仿宋" w:eastAsia="仿宋"/>
          <w:color w:val="auto"/>
          <w:sz w:val="28"/>
          <w:szCs w:val="28"/>
          <w:highlight w:val="none"/>
        </w:rPr>
        <w:t>开展过2个及以上民航</w:t>
      </w:r>
      <w:r>
        <w:rPr>
          <w:rFonts w:ascii="仿宋" w:hAnsi="仿宋" w:eastAsia="仿宋"/>
          <w:color w:val="auto"/>
          <w:sz w:val="28"/>
          <w:szCs w:val="28"/>
          <w:highlight w:val="none"/>
        </w:rPr>
        <w:t>运输机场</w:t>
      </w:r>
      <w:r>
        <w:rPr>
          <w:rFonts w:hint="eastAsia" w:ascii="仿宋" w:hAnsi="仿宋" w:eastAsia="仿宋"/>
          <w:color w:val="auto"/>
          <w:sz w:val="28"/>
          <w:szCs w:val="28"/>
          <w:highlight w:val="none"/>
        </w:rPr>
        <w:t>航行服务研究（含飞行程序设计、飞行性能分析、</w:t>
      </w:r>
      <w:r>
        <w:rPr>
          <w:rFonts w:hint="eastAsia" w:ascii="仿宋" w:hAnsi="仿宋" w:eastAsia="仿宋"/>
          <w:color w:val="auto"/>
          <w:sz w:val="28"/>
          <w:szCs w:val="28"/>
          <w:highlight w:val="none"/>
          <w:lang w:eastAsia="zh-CN"/>
        </w:rPr>
        <w:t>安全高度</w:t>
      </w:r>
      <w:r>
        <w:rPr>
          <w:rFonts w:hint="eastAsia" w:ascii="仿宋" w:hAnsi="仿宋" w:eastAsia="仿宋"/>
          <w:color w:val="auto"/>
          <w:sz w:val="28"/>
          <w:szCs w:val="28"/>
          <w:highlight w:val="none"/>
        </w:rPr>
        <w:t>、机场周边建筑安全高度分析）技术咨询服务。</w:t>
      </w:r>
    </w:p>
    <w:p>
      <w:pPr>
        <w:spacing w:line="52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注：以合同签订时间为准，提供合同复印件加盖鲜章。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5、人员具有相应的服务能力。</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（1）项目负责人具有大学本科及以上学历，3年以上相关工作经验，民航高级工程师职称，</w:t>
      </w:r>
      <w:r>
        <w:rPr>
          <w:rFonts w:hint="eastAsia" w:ascii="仿宋" w:hAnsi="仿宋" w:eastAsia="仿宋"/>
          <w:color w:val="auto"/>
          <w:sz w:val="28"/>
          <w:szCs w:val="28"/>
          <w:highlight w:val="none"/>
          <w:lang w:val="en-US" w:eastAsia="zh-CN"/>
        </w:rPr>
        <w:t>为</w:t>
      </w:r>
      <w:r>
        <w:rPr>
          <w:rFonts w:hint="eastAsia" w:ascii="仿宋" w:hAnsi="仿宋" w:eastAsia="仿宋"/>
          <w:color w:val="auto"/>
          <w:sz w:val="28"/>
          <w:szCs w:val="28"/>
          <w:highlight w:val="none"/>
        </w:rPr>
        <w:t>在民航局官网飞行程序设计单位备案公布表中的备案人员</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三年内至少担任过1个航行服务研究类型项目的咨询业绩，且为投标单位在职员工。</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注：投标人须提供拟派驻项目负责人的身份证复印件、业绩证明</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职称证书复印件，复印件须加盖投标人单位公章。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（2）主要技术管理人员（不含项目负责人）不少于2人，（具有大学本科及以上学历，1年以上相关工作经验。且为投标单位在职员工。</w:t>
      </w:r>
    </w:p>
    <w:p>
      <w:p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注：投标人须提供主要技术管理人员的身份证复印件复印件须加盖投标人单位公章。</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6、提供法定代表人身份证复印件和被授权人身份证原件和复印件。</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7、提供法定代表授权人授权书原件并加盖公章。</w:t>
      </w:r>
    </w:p>
    <w:p>
      <w:pPr>
        <w:spacing w:line="360" w:lineRule="auto"/>
        <w:ind w:firstLine="562" w:firstLineChars="200"/>
        <w:rPr>
          <w:rFonts w:ascii="仿宋" w:hAnsi="仿宋" w:eastAsia="仿宋"/>
          <w:b/>
          <w:bCs/>
          <w:color w:val="auto"/>
          <w:sz w:val="28"/>
          <w:szCs w:val="28"/>
          <w:highlight w:val="none"/>
        </w:rPr>
      </w:pPr>
      <w:r>
        <w:rPr>
          <w:rFonts w:ascii="仿宋" w:hAnsi="仿宋" w:eastAsia="仿宋"/>
          <w:b/>
          <w:bCs/>
          <w:color w:val="auto"/>
          <w:sz w:val="28"/>
          <w:szCs w:val="28"/>
          <w:highlight w:val="none"/>
        </w:rPr>
        <w:t>1.2</w:t>
      </w:r>
      <w:r>
        <w:rPr>
          <w:rFonts w:hint="eastAsia" w:ascii="仿宋" w:hAnsi="仿宋" w:eastAsia="仿宋"/>
          <w:b/>
          <w:bCs/>
          <w:color w:val="auto"/>
          <w:sz w:val="28"/>
          <w:szCs w:val="28"/>
          <w:highlight w:val="none"/>
        </w:rPr>
        <w:t>招标范围、标准及报价要求</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1.2.1本次招标范围及内容</w:t>
      </w:r>
    </w:p>
    <w:p>
      <w:pPr>
        <w:pStyle w:val="10"/>
        <w:spacing w:line="360" w:lineRule="auto"/>
        <w:ind w:firstLine="560" w:firstLineChars="200"/>
        <w:jc w:val="both"/>
        <w:rPr>
          <w:rFonts w:ascii="仿宋" w:hAnsi="仿宋" w:eastAsia="仿宋" w:cstheme="minorBidi"/>
          <w:color w:val="auto"/>
          <w:highlight w:val="none"/>
        </w:rPr>
      </w:pPr>
      <w:r>
        <w:rPr>
          <w:rFonts w:hint="eastAsia" w:ascii="仿宋" w:hAnsi="仿宋" w:eastAsia="仿宋" w:cstheme="minorBidi"/>
          <w:color w:val="auto"/>
          <w:highlight w:val="none"/>
        </w:rPr>
        <w:t>按照T3B航站楼施工组织设计，在T3B航站楼周围布置有24台固定式塔吊，其中有10台超过机场净空限制高度445.41米，位于航站楼中部，距离二跑道中心线垂直距离约370米，距离三跑道中心线垂直距离约350米，最大高度分别为52.7米（黄海高程458.9米）。有移动式履带吊履带吊6台，最大高度65m（黄海高程471.2m）。需对重庆江北国际机场T3B航站楼及第四跑道工程建设项目T3B航站楼超高施工塔吊进行</w:t>
      </w:r>
      <w:r>
        <w:rPr>
          <w:rFonts w:hint="eastAsia" w:ascii="仿宋" w:hAnsi="仿宋" w:eastAsia="仿宋" w:cstheme="minorBidi"/>
          <w:color w:val="auto"/>
          <w:highlight w:val="none"/>
          <w:lang w:val="en-US" w:eastAsia="zh-CN"/>
        </w:rPr>
        <w:t>安全高度</w:t>
      </w:r>
      <w:r>
        <w:rPr>
          <w:rFonts w:hint="eastAsia" w:ascii="仿宋" w:hAnsi="仿宋" w:eastAsia="仿宋" w:cstheme="minorBidi"/>
          <w:color w:val="auto"/>
          <w:highlight w:val="none"/>
        </w:rPr>
        <w:t>影响分析，完成分析报告，若需要</w:t>
      </w:r>
      <w:r>
        <w:rPr>
          <w:rFonts w:hint="eastAsia" w:ascii="仿宋" w:hAnsi="仿宋" w:eastAsia="仿宋"/>
          <w:color w:val="auto"/>
          <w:sz w:val="28"/>
          <w:szCs w:val="28"/>
          <w:highlight w:val="none"/>
        </w:rPr>
        <w:t>，配合甲方完成相关航行资料修订和发布。</w:t>
      </w:r>
      <w:r>
        <w:rPr>
          <w:rFonts w:hint="eastAsia" w:ascii="仿宋" w:hAnsi="仿宋" w:eastAsia="仿宋" w:cstheme="minorBidi"/>
          <w:color w:val="auto"/>
          <w:highlight w:val="none"/>
        </w:rPr>
        <w:t>配合甲方召开相关技术研讨会或评审会（具体会议形式以民航监管部门要求为准），并获得相关会议意见或批复。</w:t>
      </w:r>
    </w:p>
    <w:p>
      <w:pPr>
        <w:pStyle w:val="10"/>
        <w:spacing w:line="360" w:lineRule="auto"/>
        <w:ind w:firstLine="562" w:firstLineChars="200"/>
        <w:jc w:val="both"/>
        <w:rPr>
          <w:rFonts w:ascii="仿宋" w:hAnsi="仿宋" w:eastAsia="仿宋" w:cstheme="minorBidi"/>
          <w:b/>
          <w:color w:val="auto"/>
          <w:highlight w:val="none"/>
        </w:rPr>
      </w:pPr>
      <w:r>
        <w:rPr>
          <w:rFonts w:hint="eastAsia" w:ascii="仿宋" w:hAnsi="仿宋" w:eastAsia="仿宋" w:cstheme="minorBidi"/>
          <w:b/>
          <w:color w:val="auto"/>
          <w:highlight w:val="none"/>
        </w:rPr>
        <w:t>1.2.2 相关要求</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（1）技术服务期限:签订合同后50个日历天完成</w:t>
      </w:r>
      <w:r>
        <w:rPr>
          <w:rFonts w:hint="eastAsia" w:ascii="仿宋" w:hAnsi="仿宋" w:eastAsia="仿宋" w:cs="Times New Roman"/>
          <w:color w:val="auto"/>
          <w:kern w:val="2"/>
          <w:sz w:val="28"/>
          <w:szCs w:val="28"/>
          <w:highlight w:val="none"/>
          <w:lang w:val="en-US" w:eastAsia="zh-Hans" w:bidi="ar-SA"/>
        </w:rPr>
        <w:t>上述全部工作内容。</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（2）技术服务进度：签订合同后20天内，并配合甲方召开相关技术研讨会或评审会（具体会议形式以民航监管部门要求为准），获得相关会议意见或批复。</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（3）技术服务质量要求：满足民航相关要求，配合甲方召开相关技术研讨会或评审会（具体会议形式以民航监管部门要求为准），并获得相关会议意见或批复。</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（4）技术服务成果：安全高度评估报告。</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（5）技术服务工作成果的验收方法：由甲方组织民航部门召开研讨会或评审会（具体会议形式以民航监管部门要求为准）。</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（6）技术成果提交方式：书面文件（包括但不限于报告书、图纸、资料、规范、图片等），其中文本20套，电子文档2套（u盘）。</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zh-TW" w:eastAsia="zh-CN" w:bidi="ar-SA"/>
        </w:rPr>
      </w:pPr>
      <w:r>
        <w:rPr>
          <w:rFonts w:hint="eastAsia" w:ascii="仿宋" w:hAnsi="仿宋" w:eastAsia="仿宋" w:cs="Times New Roman"/>
          <w:color w:val="auto"/>
          <w:kern w:val="2"/>
          <w:sz w:val="28"/>
          <w:szCs w:val="28"/>
          <w:highlight w:val="none"/>
          <w:lang w:val="en-US" w:eastAsia="zh-CN" w:bidi="ar-SA"/>
        </w:rPr>
        <w:t>（7）乙方在合同正式签署后,20日内提供“T3B航站楼超高施工塔吊安全高度预评估报告”给甲方,后提供正式安全高度评估报告20份。</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1.2.3本项目的报价</w:t>
      </w:r>
    </w:p>
    <w:p>
      <w:pPr>
        <w:spacing w:line="360" w:lineRule="auto"/>
        <w:ind w:firstLine="48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1）本项目合同为固定总价合同，总价为含税价，需单独注明增值税税率。合同实施期间总价不予调整（投标人需充分考虑相应风险费用并包含在投标报价中），若招标人根据实际情况对评估分析范围进行修改，投标人不得以此为由要求调整费用。</w:t>
      </w:r>
    </w:p>
    <w:p>
      <w:pPr>
        <w:pStyle w:val="10"/>
        <w:spacing w:line="360" w:lineRule="auto"/>
        <w:ind w:firstLine="560" w:firstLineChars="200"/>
        <w:jc w:val="both"/>
        <w:rPr>
          <w:rFonts w:ascii="仿宋" w:hAnsi="仿宋" w:eastAsia="仿宋" w:cs="仿宋"/>
          <w:color w:val="auto"/>
          <w:highlight w:val="none"/>
        </w:rPr>
      </w:pPr>
      <w:r>
        <w:rPr>
          <w:rFonts w:hint="eastAsia" w:ascii="仿宋" w:hAnsi="仿宋" w:eastAsia="仿宋"/>
          <w:color w:val="auto"/>
          <w:kern w:val="2"/>
          <w:highlight w:val="none"/>
        </w:rPr>
        <w:t>（</w:t>
      </w:r>
      <w:r>
        <w:rPr>
          <w:rFonts w:hint="eastAsia" w:ascii="仿宋" w:hAnsi="仿宋" w:eastAsia="仿宋"/>
          <w:color w:val="auto"/>
          <w:kern w:val="2"/>
          <w:highlight w:val="none"/>
          <w:lang w:val="en-US" w:eastAsia="zh-CN"/>
        </w:rPr>
        <w:t>2</w:t>
      </w:r>
      <w:r>
        <w:rPr>
          <w:rFonts w:hint="eastAsia" w:ascii="仿宋" w:hAnsi="仿宋" w:eastAsia="仿宋"/>
          <w:color w:val="auto"/>
          <w:kern w:val="2"/>
          <w:highlight w:val="none"/>
        </w:rPr>
        <w:t>）最高限价：本项目设置投标总报价的最高限价，投保总报价最高限价为：</w:t>
      </w:r>
      <w:r>
        <w:rPr>
          <w:rFonts w:hint="eastAsia" w:ascii="仿宋" w:hAnsi="仿宋" w:eastAsia="仿宋"/>
          <w:color w:val="auto"/>
          <w:kern w:val="2"/>
          <w:highlight w:val="none"/>
          <w:lang w:val="en-US" w:eastAsia="zh-CN"/>
        </w:rPr>
        <w:t>42.5</w:t>
      </w:r>
      <w:r>
        <w:rPr>
          <w:rFonts w:hint="eastAsia" w:ascii="仿宋" w:hAnsi="仿宋" w:eastAsia="仿宋" w:cs="仿宋"/>
          <w:b/>
          <w:color w:val="auto"/>
          <w:highlight w:val="none"/>
        </w:rPr>
        <w:t>万元</w:t>
      </w:r>
      <w:r>
        <w:rPr>
          <w:rFonts w:hint="eastAsia" w:ascii="仿宋" w:hAnsi="仿宋" w:eastAsia="仿宋" w:cs="仿宋"/>
          <w:color w:val="auto"/>
          <w:highlight w:val="none"/>
        </w:rPr>
        <w:t>。投标人的投标报价均不得高于最高限价，否则其投标文件按否决投标处理。</w:t>
      </w:r>
    </w:p>
    <w:p>
      <w:pPr>
        <w:pStyle w:val="10"/>
        <w:spacing w:line="360" w:lineRule="auto"/>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SA"/>
        </w:rPr>
        <w:t>1）合同总价应包括完成合同范围内报告编制项目的全部费用，合同总价包括但不限于技术服务费、人工、运输、保险、税费、风险措施费用及专家咨询费、相关技术研讨会或评审会会务费及其他相关单位所需的净空安全高度研究报告所需费用等一切与项目内容相关费用的总价格。完成本项目中评估分析以及相应的人员、材料、仪器设备、数据传输、现场办公、住宿、车辆、方案、评审、保险、安装、服务、验收、利润和税金等所需的全部费用。</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2）投标人应根据招标人提供的图纸、比选文件及法律法规规定需评估的项目自行编制项目清单并报招标人（附件四），中标后包干使用不再对总价作任何调整。</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根据本工程项目进展情况，结合相关标准和规定自行安排报告编制工作（包括人员、设备进出场等），满足项目进度需要；所有进出场费均由投标单位自行测算，费用纳入投标报价中，招标人将不再另行支付。</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4）本工程风险费已包含在报价中，投标人应充分考虑施工图纸，根据现场实际情况等因素，及图纸设计变更所带来的风险，并在报价中一并考虑，招标人将不再另行支付。</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）投标货币：本项目比选的投标应以人民币报价。</w:t>
      </w:r>
    </w:p>
    <w:p>
      <w:pPr>
        <w:spacing w:line="360" w:lineRule="auto"/>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二、合格报价单位：</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必须开具增值税专用发票。具有与本比选文件要求相适应的资质和能力。比选响应单位必须具备的条件详见比选通知。</w:t>
      </w:r>
    </w:p>
    <w:p>
      <w:pPr>
        <w:numPr>
          <w:ilvl w:val="0"/>
          <w:numId w:val="2"/>
        </w:num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技术标准（包括但不限于）</w:t>
      </w:r>
    </w:p>
    <w:p>
      <w:pPr>
        <w:spacing w:line="360" w:lineRule="auto"/>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满足民航相关要求</w:t>
      </w:r>
      <w:r>
        <w:rPr>
          <w:rFonts w:hint="eastAsia" w:ascii="仿宋" w:hAnsi="仿宋" w:eastAsia="仿宋"/>
          <w:color w:val="auto"/>
          <w:sz w:val="28"/>
          <w:szCs w:val="28"/>
          <w:highlight w:val="none"/>
          <w:lang w:eastAsia="zh-CN"/>
        </w:rPr>
        <w:t>。</w:t>
      </w:r>
    </w:p>
    <w:p>
      <w:pPr>
        <w:spacing w:line="360" w:lineRule="auto"/>
        <w:ind w:firstLine="480"/>
        <w:rPr>
          <w:rFonts w:ascii="仿宋" w:hAnsi="仿宋" w:eastAsia="仿宋"/>
          <w:b/>
          <w:bCs/>
          <w:color w:val="auto"/>
          <w:sz w:val="28"/>
          <w:szCs w:val="28"/>
          <w:highlight w:val="none"/>
        </w:rPr>
      </w:pPr>
      <w:r>
        <w:rPr>
          <w:rFonts w:hint="eastAsia" w:ascii="仿宋" w:hAnsi="仿宋" w:eastAsia="仿宋"/>
          <w:b/>
          <w:color w:val="auto"/>
          <w:sz w:val="28"/>
          <w:szCs w:val="28"/>
          <w:highlight w:val="none"/>
        </w:rPr>
        <w:t>四、</w:t>
      </w:r>
      <w:r>
        <w:rPr>
          <w:rFonts w:hint="eastAsia" w:ascii="仿宋" w:hAnsi="仿宋" w:eastAsia="仿宋"/>
          <w:b/>
          <w:bCs/>
          <w:color w:val="auto"/>
          <w:sz w:val="28"/>
          <w:szCs w:val="28"/>
          <w:highlight w:val="none"/>
        </w:rPr>
        <w:t>成交标准：</w:t>
      </w:r>
    </w:p>
    <w:p>
      <w:pPr>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本次</w:t>
      </w:r>
      <w:r>
        <w:rPr>
          <w:rFonts w:hint="eastAsia" w:ascii="仿宋" w:hAnsi="仿宋" w:eastAsia="仿宋"/>
          <w:color w:val="auto"/>
          <w:sz w:val="28"/>
          <w:szCs w:val="28"/>
          <w:highlight w:val="none"/>
        </w:rPr>
        <w:t>比选</w:t>
      </w:r>
      <w:r>
        <w:rPr>
          <w:rFonts w:hint="eastAsia" w:ascii="仿宋" w:hAnsi="仿宋" w:eastAsia="仿宋"/>
          <w:bCs/>
          <w:color w:val="auto"/>
          <w:sz w:val="28"/>
          <w:szCs w:val="28"/>
          <w:highlight w:val="none"/>
        </w:rPr>
        <w:t>成交单位确定办法采用</w:t>
      </w:r>
      <w:r>
        <w:rPr>
          <w:rFonts w:hint="eastAsia" w:ascii="仿宋" w:hAnsi="仿宋" w:eastAsia="仿宋"/>
          <w:b/>
          <w:bCs/>
          <w:color w:val="auto"/>
          <w:sz w:val="28"/>
          <w:szCs w:val="28"/>
          <w:highlight w:val="none"/>
        </w:rPr>
        <w:t>经评审满足条件的最低价成交</w:t>
      </w:r>
      <w:r>
        <w:rPr>
          <w:rFonts w:hint="eastAsia" w:ascii="仿宋" w:hAnsi="仿宋" w:eastAsia="仿宋"/>
          <w:bCs/>
          <w:color w:val="auto"/>
          <w:sz w:val="28"/>
          <w:szCs w:val="28"/>
          <w:highlight w:val="none"/>
        </w:rPr>
        <w:t>；</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具体比选成交标准如下：</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4.3项目重新比选时，经评审有有效比选人的，应当按规定程序，根据符合采购需求、质量和服务，且报价最低的原则确定成交候选人。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五、比选文件发放的时间、地点：</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比选文件及相关资料同比选通知一并在重庆机场集团有限公司外网公布。</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六、保证金及履约保证金</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比选保证金及履约保证金：无。</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七、支付方式</w:t>
      </w:r>
    </w:p>
    <w:p>
      <w:pPr>
        <w:pStyle w:val="10"/>
        <w:spacing w:line="360" w:lineRule="auto"/>
        <w:ind w:firstLine="560" w:firstLineChars="200"/>
        <w:jc w:val="left"/>
        <w:rPr>
          <w:rFonts w:hint="eastAsia" w:ascii="仿宋" w:hAnsi="仿宋" w:eastAsia="仿宋" w:cstheme="minorBidi"/>
          <w:color w:val="auto"/>
          <w:sz w:val="28"/>
          <w:szCs w:val="28"/>
          <w:highlight w:val="none"/>
          <w:lang w:val="zh-TW" w:eastAsia="zh-CN" w:bidi="ar-SA"/>
        </w:rPr>
      </w:pPr>
      <w:r>
        <w:rPr>
          <w:rFonts w:hint="eastAsia" w:ascii="仿宋" w:hAnsi="仿宋" w:eastAsia="仿宋" w:cstheme="minorBidi"/>
          <w:color w:val="auto"/>
          <w:sz w:val="28"/>
          <w:szCs w:val="28"/>
          <w:highlight w:val="none"/>
          <w:lang w:val="zh-TW" w:eastAsia="zh-CN" w:bidi="ar-SA"/>
        </w:rPr>
        <w:t>1、</w:t>
      </w:r>
      <w:r>
        <w:rPr>
          <w:rFonts w:hint="eastAsia" w:ascii="仿宋" w:hAnsi="仿宋" w:eastAsia="仿宋" w:cstheme="minorBidi"/>
          <w:color w:val="auto"/>
          <w:sz w:val="28"/>
          <w:szCs w:val="28"/>
          <w:highlight w:val="none"/>
          <w:lang w:val="en-US" w:eastAsia="zh-Hans" w:bidi="ar-SA"/>
        </w:rPr>
        <w:t>本合同生效后</w:t>
      </w:r>
      <w:r>
        <w:rPr>
          <w:rFonts w:hint="eastAsia" w:ascii="仿宋" w:hAnsi="仿宋" w:eastAsia="仿宋" w:cstheme="minorBidi"/>
          <w:color w:val="auto"/>
          <w:sz w:val="28"/>
          <w:szCs w:val="28"/>
          <w:highlight w:val="none"/>
          <w:lang w:val="zh-TW" w:eastAsia="zh-CN" w:bidi="ar-SA"/>
        </w:rPr>
        <w:t>,</w:t>
      </w:r>
      <w:r>
        <w:rPr>
          <w:rFonts w:hint="eastAsia" w:ascii="仿宋" w:hAnsi="仿宋" w:eastAsia="仿宋" w:cstheme="minorBidi"/>
          <w:color w:val="auto"/>
          <w:sz w:val="28"/>
          <w:szCs w:val="28"/>
          <w:highlight w:val="none"/>
          <w:lang w:val="en-US" w:eastAsia="zh-Hans" w:bidi="ar-SA"/>
        </w:rPr>
        <w:t>乙方完成全部工作内容，</w:t>
      </w:r>
      <w:r>
        <w:rPr>
          <w:rFonts w:hint="eastAsia" w:ascii="仿宋" w:hAnsi="仿宋" w:eastAsia="仿宋" w:cstheme="minorBidi"/>
          <w:color w:val="auto"/>
          <w:sz w:val="28"/>
          <w:szCs w:val="28"/>
          <w:highlight w:val="none"/>
          <w:lang w:val="en-US" w:eastAsia="zh-CN" w:bidi="ar-SA"/>
        </w:rPr>
        <w:t>并</w:t>
      </w:r>
      <w:r>
        <w:rPr>
          <w:rFonts w:hint="eastAsia" w:ascii="仿宋" w:hAnsi="仿宋" w:eastAsia="仿宋" w:cstheme="minorBidi"/>
          <w:color w:val="auto"/>
          <w:sz w:val="28"/>
          <w:szCs w:val="28"/>
          <w:highlight w:val="none"/>
          <w:lang w:val="zh-TW" w:eastAsia="zh-Hans" w:bidi="ar-SA"/>
        </w:rPr>
        <w:t>取得召开的相关技术研讨会或评审会的会议意见或批复成果性文件后</w:t>
      </w:r>
      <w:r>
        <w:rPr>
          <w:rFonts w:hint="eastAsia" w:ascii="仿宋" w:hAnsi="仿宋" w:eastAsia="仿宋" w:cstheme="minorBidi"/>
          <w:color w:val="auto"/>
          <w:sz w:val="28"/>
          <w:szCs w:val="28"/>
          <w:highlight w:val="none"/>
          <w:lang w:val="en-US" w:eastAsia="zh-Hans" w:bidi="ar-SA"/>
        </w:rPr>
        <w:t>30</w:t>
      </w:r>
      <w:r>
        <w:rPr>
          <w:rFonts w:hint="eastAsia" w:ascii="仿宋" w:hAnsi="仿宋" w:eastAsia="仿宋" w:cstheme="minorBidi"/>
          <w:color w:val="auto"/>
          <w:sz w:val="28"/>
          <w:szCs w:val="28"/>
          <w:highlight w:val="none"/>
          <w:lang w:val="zh-TW" w:eastAsia="zh-Hans" w:bidi="ar-SA"/>
        </w:rPr>
        <w:t>个工作日内甲方一次性支付乙方合同金额</w:t>
      </w:r>
      <w:r>
        <w:rPr>
          <w:rFonts w:hint="eastAsia" w:ascii="仿宋" w:hAnsi="仿宋" w:eastAsia="仿宋" w:cstheme="minorBidi"/>
          <w:color w:val="auto"/>
          <w:sz w:val="28"/>
          <w:szCs w:val="28"/>
          <w:highlight w:val="none"/>
          <w:lang w:val="zh-TW" w:eastAsia="zh-CN" w:bidi="ar-SA"/>
        </w:rPr>
        <w:t>。乙方应于甲方付款前向甲方提供足额合法的</w:t>
      </w:r>
      <w:r>
        <w:rPr>
          <w:rFonts w:hint="eastAsia" w:ascii="仿宋" w:hAnsi="仿宋" w:eastAsia="仿宋" w:cstheme="minorBidi"/>
          <w:color w:val="auto"/>
          <w:sz w:val="28"/>
          <w:szCs w:val="28"/>
          <w:highlight w:val="none"/>
          <w:lang w:val="en-US" w:eastAsia="zh-Hans" w:bidi="ar-SA"/>
        </w:rPr>
        <w:t>增值税</w:t>
      </w:r>
      <w:r>
        <w:rPr>
          <w:rFonts w:hint="eastAsia" w:ascii="仿宋" w:hAnsi="仿宋" w:eastAsia="仿宋" w:cstheme="minorBidi"/>
          <w:color w:val="auto"/>
          <w:sz w:val="28"/>
          <w:szCs w:val="28"/>
          <w:highlight w:val="none"/>
          <w:lang w:val="en-US" w:eastAsia="zh-CN" w:bidi="ar-SA"/>
        </w:rPr>
        <w:t>专用</w:t>
      </w:r>
      <w:r>
        <w:rPr>
          <w:rFonts w:hint="eastAsia" w:ascii="仿宋" w:hAnsi="仿宋" w:eastAsia="仿宋" w:cstheme="minorBidi"/>
          <w:color w:val="auto"/>
          <w:sz w:val="28"/>
          <w:szCs w:val="28"/>
          <w:highlight w:val="none"/>
          <w:lang w:val="zh-TW" w:eastAsia="zh-CN" w:bidi="ar-SA"/>
        </w:rPr>
        <w:t>发票。</w:t>
      </w:r>
      <w:r>
        <w:rPr>
          <w:rFonts w:hint="eastAsia" w:ascii="仿宋" w:hAnsi="仿宋" w:eastAsia="仿宋" w:cstheme="minorBidi"/>
          <w:color w:val="auto"/>
          <w:sz w:val="28"/>
          <w:szCs w:val="28"/>
          <w:highlight w:val="none"/>
          <w:lang w:val="en-US" w:eastAsia="zh-Hans" w:bidi="ar-SA"/>
        </w:rPr>
        <w:t>否则，</w:t>
      </w:r>
      <w:r>
        <w:rPr>
          <w:rFonts w:hint="eastAsia" w:ascii="仿宋" w:hAnsi="仿宋" w:eastAsia="仿宋" w:cstheme="minorBidi"/>
          <w:color w:val="auto"/>
          <w:sz w:val="28"/>
          <w:szCs w:val="28"/>
          <w:highlight w:val="none"/>
          <w:lang w:val="zh-TW" w:eastAsia="zh-CN" w:bidi="ar-SA"/>
        </w:rPr>
        <w:t>甲方有权拒绝付款，且不承担任何责任。</w:t>
      </w:r>
    </w:p>
    <w:p>
      <w:pPr>
        <w:pStyle w:val="10"/>
        <w:spacing w:line="360" w:lineRule="auto"/>
        <w:ind w:firstLine="560" w:firstLineChars="200"/>
        <w:jc w:val="left"/>
        <w:rPr>
          <w:rFonts w:ascii="Times New Roman" w:hAnsi="Times New Roman" w:eastAsia="仿宋" w:cs="Times New Roman"/>
          <w:color w:val="auto"/>
          <w:sz w:val="28"/>
          <w:szCs w:val="28"/>
          <w:highlight w:val="none"/>
          <w:lang w:val="zh-TW"/>
        </w:rPr>
      </w:pPr>
      <w:r>
        <w:rPr>
          <w:rFonts w:hint="eastAsia" w:ascii="仿宋" w:hAnsi="仿宋" w:eastAsia="仿宋" w:cstheme="minorBidi"/>
          <w:color w:val="auto"/>
          <w:sz w:val="28"/>
          <w:szCs w:val="28"/>
          <w:highlight w:val="none"/>
          <w:lang w:val="en-US" w:eastAsia="zh-CN" w:bidi="ar-SA"/>
        </w:rPr>
        <w:t>2. 付款方式：以银行转账方式。</w:t>
      </w:r>
    </w:p>
    <w:p>
      <w:pPr>
        <w:spacing w:before="240"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八、工期时间：</w:t>
      </w:r>
    </w:p>
    <w:p>
      <w:pPr>
        <w:pStyle w:val="11"/>
        <w:spacing w:line="360" w:lineRule="auto"/>
        <w:ind w:firstLine="560" w:firstLineChars="200"/>
        <w:rPr>
          <w:rFonts w:hint="eastAsia" w:ascii="仿宋" w:hAnsi="仿宋" w:eastAsia="仿宋" w:cstheme="minorBidi"/>
          <w:color w:val="auto"/>
          <w:sz w:val="28"/>
          <w:szCs w:val="28"/>
          <w:highlight w:val="none"/>
          <w:lang w:val="zh-TW" w:eastAsia="zh-CN" w:bidi="ar-SA"/>
        </w:rPr>
      </w:pPr>
      <w:r>
        <w:rPr>
          <w:rFonts w:hint="eastAsia" w:ascii="仿宋" w:hAnsi="仿宋" w:eastAsia="仿宋" w:cstheme="minorBidi"/>
          <w:color w:val="auto"/>
          <w:sz w:val="28"/>
          <w:szCs w:val="28"/>
          <w:highlight w:val="none"/>
          <w:lang w:val="zh-TW" w:eastAsia="zh-CN" w:bidi="ar-SA"/>
        </w:rPr>
        <w:t>签订合同后</w:t>
      </w:r>
      <w:r>
        <w:rPr>
          <w:rFonts w:hint="eastAsia" w:ascii="仿宋" w:hAnsi="仿宋" w:eastAsia="仿宋" w:cstheme="minorBidi"/>
          <w:color w:val="auto"/>
          <w:sz w:val="28"/>
          <w:szCs w:val="28"/>
          <w:highlight w:val="none"/>
          <w:lang w:val="en-US" w:eastAsia="zh-CN" w:bidi="ar-SA"/>
        </w:rPr>
        <w:t>50</w:t>
      </w:r>
      <w:r>
        <w:rPr>
          <w:rFonts w:hint="eastAsia" w:ascii="仿宋" w:hAnsi="仿宋" w:eastAsia="仿宋" w:cstheme="minorBidi"/>
          <w:color w:val="auto"/>
          <w:sz w:val="28"/>
          <w:szCs w:val="28"/>
          <w:highlight w:val="none"/>
          <w:lang w:val="zh-TW" w:eastAsia="zh-CN" w:bidi="ar-SA"/>
        </w:rPr>
        <w:t>个日历天。</w:t>
      </w:r>
    </w:p>
    <w:p>
      <w:pPr>
        <w:spacing w:before="240" w:line="360" w:lineRule="auto"/>
        <w:textAlignment w:val="bottom"/>
        <w:rPr>
          <w:rFonts w:hint="eastAsia" w:ascii="仿宋" w:hAnsi="仿宋" w:eastAsia="仿宋"/>
          <w:b/>
          <w:color w:val="auto"/>
          <w:sz w:val="28"/>
          <w:szCs w:val="28"/>
          <w:highlight w:val="none"/>
          <w:lang w:val="zh-TW" w:eastAsia="zh-CN"/>
        </w:rPr>
      </w:pPr>
      <w:r>
        <w:rPr>
          <w:rFonts w:hint="eastAsia" w:ascii="仿宋" w:hAnsi="仿宋" w:eastAsia="仿宋"/>
          <w:b/>
          <w:color w:val="auto"/>
          <w:sz w:val="28"/>
          <w:szCs w:val="28"/>
          <w:highlight w:val="none"/>
          <w:lang w:val="zh-TW" w:eastAsia="zh-CN"/>
        </w:rPr>
        <w:t>九、低价风险担保</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1、低价风险担保：中选价低于最高限价的85%时提供，如不按时足额提供，视为中选人放弃中选。</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2、中选人提供低价风险担保的形式、金额及期限：</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（1）低价风险担保的形式：现金或银行保函；采用银行保函形式的，保函必须为不可撤销且见索即付。</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（2）低价风险担保的金额：（最高限价×85%-中标价）×3，且最高不超过最高限价的85%；</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（3）低价风险担保送达比选人的时间：从比选人低价风险担保书面通知送达拟中选人之日起10个工作日内；</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（4）中选人因自身原因未按成交通知书规定的时限与比选人签订合同的，比选人有权扣除其低价风险担保并取消中选资格;</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（5）低价风险担保的期限: 自低价风险担保生效之日起至合同执行完毕之日止。</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3、低价风险担保的退还时间：见合同条款。</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给比选人造成的损失超过投标保证金数额的，拟比选人或比选人应对超过部分予以赔偿。</w:t>
      </w:r>
    </w:p>
    <w:p>
      <w:pPr>
        <w:spacing w:before="240" w:line="360" w:lineRule="auto"/>
        <w:textAlignment w:val="bottom"/>
        <w:rPr>
          <w:rFonts w:ascii="仿宋" w:hAnsi="仿宋" w:eastAsia="仿宋"/>
          <w:color w:val="auto"/>
          <w:sz w:val="28"/>
          <w:szCs w:val="28"/>
          <w:highlight w:val="none"/>
        </w:rPr>
      </w:pPr>
      <w:r>
        <w:rPr>
          <w:rFonts w:hint="eastAsia" w:ascii="仿宋" w:hAnsi="仿宋" w:eastAsia="仿宋" w:cstheme="minorBidi"/>
          <w:color w:val="auto"/>
          <w:sz w:val="28"/>
          <w:szCs w:val="28"/>
          <w:highlight w:val="none"/>
          <w:lang w:val="en-US" w:eastAsia="zh-CN" w:bidi="ar-SA"/>
        </w:rPr>
        <w:t>十</w:t>
      </w:r>
      <w:r>
        <w:rPr>
          <w:rFonts w:hint="eastAsia" w:ascii="仿宋" w:hAnsi="仿宋" w:eastAsia="仿宋"/>
          <w:b/>
          <w:color w:val="auto"/>
          <w:sz w:val="28"/>
          <w:szCs w:val="28"/>
          <w:highlight w:val="none"/>
        </w:rPr>
        <w:t>、报价文件的编制和提交：</w:t>
      </w:r>
    </w:p>
    <w:p>
      <w:pPr>
        <w:autoSpaceDE w:val="0"/>
        <w:autoSpaceDN w:val="0"/>
        <w:spacing w:line="360" w:lineRule="auto"/>
        <w:ind w:firstLine="630" w:firstLineChars="225"/>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.1</w:t>
      </w:r>
      <w:r>
        <w:rPr>
          <w:rFonts w:hint="eastAsia" w:ascii="仿宋" w:hAnsi="仿宋" w:eastAsia="仿宋"/>
          <w:color w:val="auto"/>
          <w:sz w:val="28"/>
          <w:highlight w:val="none"/>
        </w:rPr>
        <w:t>比选响应方</w:t>
      </w:r>
      <w:r>
        <w:rPr>
          <w:rFonts w:hint="eastAsia" w:ascii="仿宋" w:hAnsi="仿宋" w:eastAsia="仿宋"/>
          <w:color w:val="auto"/>
          <w:sz w:val="28"/>
          <w:szCs w:val="28"/>
          <w:highlight w:val="none"/>
          <w:lang w:val="zh-CN"/>
        </w:rPr>
        <w:t>应当按照</w:t>
      </w:r>
      <w:r>
        <w:rPr>
          <w:rFonts w:hint="eastAsia" w:ascii="仿宋" w:hAnsi="仿宋" w:eastAsia="仿宋"/>
          <w:color w:val="auto"/>
          <w:sz w:val="28"/>
          <w:szCs w:val="28"/>
          <w:highlight w:val="none"/>
        </w:rPr>
        <w:t>比选</w:t>
      </w:r>
      <w:r>
        <w:rPr>
          <w:rFonts w:hint="eastAsia" w:ascii="仿宋" w:hAnsi="仿宋" w:eastAsia="仿宋"/>
          <w:color w:val="auto"/>
          <w:sz w:val="28"/>
          <w:szCs w:val="28"/>
          <w:highlight w:val="none"/>
          <w:lang w:val="zh-CN"/>
        </w:rPr>
        <w:t>采购文件的要求编制比选响应文件，比选响应文件应当对</w:t>
      </w:r>
      <w:r>
        <w:rPr>
          <w:rFonts w:hint="eastAsia" w:ascii="仿宋" w:hAnsi="仿宋" w:eastAsia="仿宋"/>
          <w:color w:val="auto"/>
          <w:sz w:val="28"/>
          <w:szCs w:val="28"/>
          <w:highlight w:val="none"/>
        </w:rPr>
        <w:t>比选</w:t>
      </w:r>
      <w:r>
        <w:rPr>
          <w:rFonts w:hint="eastAsia" w:ascii="仿宋" w:hAnsi="仿宋" w:eastAsia="仿宋"/>
          <w:color w:val="auto"/>
          <w:sz w:val="28"/>
          <w:szCs w:val="28"/>
          <w:highlight w:val="none"/>
          <w:lang w:val="zh-CN"/>
        </w:rPr>
        <w:t>采购文件提出的要求和条件做出实质性应答。</w:t>
      </w:r>
    </w:p>
    <w:p>
      <w:pPr>
        <w:autoSpaceDE w:val="0"/>
        <w:autoSpaceDN w:val="0"/>
        <w:spacing w:line="360" w:lineRule="auto"/>
        <w:ind w:firstLine="630" w:firstLineChars="225"/>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w:t>
      </w:r>
      <w:r>
        <w:rPr>
          <w:rFonts w:hint="eastAsia" w:ascii="仿宋" w:hAnsi="仿宋" w:eastAsia="仿宋"/>
          <w:color w:val="auto"/>
          <w:sz w:val="28"/>
          <w:szCs w:val="28"/>
          <w:highlight w:val="none"/>
          <w:lang w:val="zh-CN"/>
        </w:rPr>
        <w:t>比选响应文件应用</w:t>
      </w:r>
      <w:r>
        <w:rPr>
          <w:rFonts w:ascii="仿宋" w:hAnsi="仿宋" w:eastAsia="仿宋"/>
          <w:color w:val="auto"/>
          <w:sz w:val="28"/>
          <w:szCs w:val="28"/>
          <w:highlight w:val="none"/>
          <w:lang w:val="zh-CN"/>
        </w:rPr>
        <w:t>A4</w:t>
      </w:r>
      <w:r>
        <w:rPr>
          <w:rFonts w:hint="eastAsia" w:ascii="仿宋" w:hAnsi="仿宋" w:eastAsia="仿宋"/>
          <w:color w:val="auto"/>
          <w:sz w:val="28"/>
          <w:szCs w:val="28"/>
          <w:highlight w:val="none"/>
          <w:lang w:val="zh-CN"/>
        </w:rPr>
        <w:t>规格纸编制并装订成册，主要由以下几个部分组成：</w:t>
      </w:r>
    </w:p>
    <w:p>
      <w:pPr>
        <w:autoSpaceDE w:val="0"/>
        <w:autoSpaceDN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.2.1</w:t>
      </w:r>
      <w:r>
        <w:rPr>
          <w:rFonts w:hint="eastAsia" w:ascii="仿宋" w:hAnsi="仿宋" w:eastAsia="仿宋"/>
          <w:color w:val="auto"/>
          <w:sz w:val="28"/>
          <w:szCs w:val="28"/>
          <w:highlight w:val="none"/>
          <w:lang w:val="zh-CN"/>
        </w:rPr>
        <w:t>封面。</w:t>
      </w:r>
    </w:p>
    <w:p>
      <w:pPr>
        <w:autoSpaceDE w:val="0"/>
        <w:autoSpaceDN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.2.2</w:t>
      </w:r>
      <w:r>
        <w:rPr>
          <w:rFonts w:hint="eastAsia" w:ascii="仿宋" w:hAnsi="仿宋" w:eastAsia="仿宋"/>
          <w:color w:val="auto"/>
          <w:sz w:val="28"/>
          <w:szCs w:val="28"/>
          <w:highlight w:val="none"/>
          <w:lang w:val="zh-CN"/>
        </w:rPr>
        <w:t>加盖公章的报价单及声明。</w:t>
      </w:r>
    </w:p>
    <w:p>
      <w:pPr>
        <w:spacing w:line="360" w:lineRule="auto"/>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.2.3</w:t>
      </w:r>
      <w:r>
        <w:rPr>
          <w:rFonts w:hint="eastAsia" w:ascii="仿宋" w:hAnsi="仿宋" w:eastAsia="仿宋"/>
          <w:color w:val="auto"/>
          <w:sz w:val="28"/>
          <w:szCs w:val="28"/>
          <w:highlight w:val="none"/>
          <w:lang w:val="zh-CN"/>
        </w:rPr>
        <w:t>报价部分。</w:t>
      </w:r>
      <w:r>
        <w:rPr>
          <w:rFonts w:hint="eastAsia" w:ascii="仿宋" w:hAnsi="仿宋" w:eastAsia="仿宋"/>
          <w:color w:val="auto"/>
          <w:sz w:val="28"/>
          <w:szCs w:val="28"/>
          <w:highlight w:val="none"/>
          <w:lang w:val="en-US" w:eastAsia="zh-CN"/>
        </w:rPr>
        <w:t>比选响应方应按照比选文件要求报出完成本次比选招标范围的总价以及每项评估项目的综合单价。其中总价为含税价，需注明增值税税率。</w:t>
      </w:r>
    </w:p>
    <w:p>
      <w:pPr>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.2.4</w:t>
      </w:r>
      <w:r>
        <w:rPr>
          <w:rFonts w:hint="eastAsia" w:ascii="仿宋" w:hAnsi="仿宋" w:eastAsia="仿宋"/>
          <w:color w:val="auto"/>
          <w:sz w:val="28"/>
          <w:szCs w:val="28"/>
          <w:highlight w:val="none"/>
          <w:lang w:val="zh-CN"/>
        </w:rPr>
        <w:t>商务部分。主要包括三证合一的营业执照（复印件）；法定代表人身份证明（</w:t>
      </w:r>
      <w:r>
        <w:rPr>
          <w:rFonts w:hint="eastAsia" w:ascii="仿宋" w:hAnsi="仿宋" w:eastAsia="仿宋"/>
          <w:color w:val="auto"/>
          <w:sz w:val="28"/>
          <w:szCs w:val="28"/>
          <w:highlight w:val="none"/>
        </w:rPr>
        <w:t>复印件</w:t>
      </w:r>
      <w:r>
        <w:rPr>
          <w:rFonts w:hint="eastAsia" w:ascii="仿宋" w:hAnsi="仿宋" w:eastAsia="仿宋"/>
          <w:color w:val="auto"/>
          <w:sz w:val="28"/>
          <w:szCs w:val="28"/>
          <w:highlight w:val="none"/>
          <w:lang w:val="zh-CN"/>
        </w:rPr>
        <w:t>）；法人代表授权书（</w:t>
      </w:r>
      <w:r>
        <w:rPr>
          <w:rFonts w:hint="eastAsia" w:ascii="仿宋" w:hAnsi="仿宋" w:eastAsia="仿宋"/>
          <w:color w:val="auto"/>
          <w:sz w:val="28"/>
          <w:szCs w:val="28"/>
          <w:highlight w:val="none"/>
        </w:rPr>
        <w:t>原件</w:t>
      </w:r>
      <w:r>
        <w:rPr>
          <w:rFonts w:hint="eastAsia" w:ascii="仿宋" w:hAnsi="仿宋" w:eastAsia="仿宋"/>
          <w:color w:val="auto"/>
          <w:sz w:val="28"/>
          <w:szCs w:val="28"/>
          <w:highlight w:val="none"/>
          <w:lang w:val="zh-CN"/>
        </w:rPr>
        <w:t>）；承诺书（原件）；资质证书（复印件）；</w:t>
      </w:r>
      <w:r>
        <w:rPr>
          <w:rFonts w:hint="eastAsia" w:ascii="仿宋" w:hAnsi="仿宋" w:eastAsia="仿宋"/>
          <w:color w:val="auto"/>
          <w:sz w:val="28"/>
          <w:szCs w:val="28"/>
          <w:highlight w:val="none"/>
        </w:rPr>
        <w:t>业绩证明</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复印件</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lang w:val="en-US" w:eastAsia="zh-CN"/>
        </w:rPr>
        <w:t>职称证书（</w:t>
      </w:r>
      <w:r>
        <w:rPr>
          <w:rFonts w:hint="eastAsia" w:ascii="仿宋" w:hAnsi="仿宋" w:eastAsia="仿宋"/>
          <w:color w:val="auto"/>
          <w:sz w:val="28"/>
          <w:szCs w:val="28"/>
          <w:highlight w:val="none"/>
        </w:rPr>
        <w:t>复印件</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lang w:val="zh-CN"/>
        </w:rPr>
        <w:t>。</w:t>
      </w:r>
    </w:p>
    <w:p>
      <w:pPr>
        <w:spacing w:line="360" w:lineRule="auto"/>
        <w:ind w:firstLine="560" w:firstLineChars="200"/>
        <w:rPr>
          <w:rFonts w:hint="default" w:ascii="仿宋" w:hAnsi="仿宋" w:eastAsia="方正仿宋_GBK"/>
          <w:b/>
          <w:color w:val="auto"/>
          <w:sz w:val="28"/>
          <w:szCs w:val="28"/>
          <w:highlight w:val="none"/>
          <w:u w:val="single"/>
          <w:lang w:val="en-US" w:eastAsia="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w:t>
      </w:r>
      <w:r>
        <w:rPr>
          <w:rFonts w:hint="eastAsia" w:ascii="仿宋" w:hAnsi="仿宋" w:eastAsia="仿宋"/>
          <w:color w:val="auto"/>
          <w:sz w:val="28"/>
          <w:szCs w:val="28"/>
          <w:highlight w:val="none"/>
          <w:lang w:val="zh-CN"/>
        </w:rPr>
        <w:t>5</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lang w:val="zh-CN"/>
        </w:rPr>
        <w:t>份</w:t>
      </w:r>
      <w:r>
        <w:rPr>
          <w:rFonts w:hint="eastAsia" w:ascii="方正仿宋_GBK" w:hAnsi="方正仿宋_GBK" w:eastAsia="方正仿宋_GBK" w:cs="方正仿宋_GBK"/>
          <w:b/>
          <w:bCs/>
          <w:color w:val="auto"/>
          <w:sz w:val="27"/>
          <w:szCs w:val="27"/>
          <w:highlight w:val="none"/>
          <w:u w:val="single"/>
          <w:lang w:val="zh-CN"/>
        </w:rPr>
        <w:t>，其中正本1份，副本</w:t>
      </w:r>
      <w:r>
        <w:rPr>
          <w:rFonts w:hint="eastAsia" w:ascii="方正仿宋_GBK" w:hAnsi="方正仿宋_GBK" w:eastAsia="方正仿宋_GBK" w:cs="方正仿宋_GBK"/>
          <w:b/>
          <w:bCs/>
          <w:color w:val="auto"/>
          <w:sz w:val="27"/>
          <w:szCs w:val="27"/>
          <w:highlight w:val="none"/>
          <w:u w:val="single"/>
        </w:rPr>
        <w:t>1</w:t>
      </w:r>
      <w:r>
        <w:rPr>
          <w:rFonts w:hint="eastAsia" w:ascii="方正仿宋_GBK" w:hAnsi="方正仿宋_GBK" w:eastAsia="方正仿宋_GBK" w:cs="方正仿宋_GBK"/>
          <w:b/>
          <w:bCs/>
          <w:color w:val="auto"/>
          <w:sz w:val="27"/>
          <w:szCs w:val="27"/>
          <w:highlight w:val="none"/>
          <w:u w:val="single"/>
          <w:lang w:val="zh-CN"/>
        </w:rPr>
        <w:t>份</w:t>
      </w:r>
      <w:r>
        <w:rPr>
          <w:rFonts w:hint="eastAsia" w:ascii="方正仿宋_GBK" w:hAnsi="方正仿宋_GBK" w:eastAsia="方正仿宋_GBK" w:cs="方正仿宋_GBK"/>
          <w:b/>
          <w:bCs/>
          <w:color w:val="auto"/>
          <w:sz w:val="28"/>
          <w:szCs w:val="28"/>
          <w:highlight w:val="none"/>
          <w:u w:val="single"/>
          <w:lang w:val="zh-CN"/>
        </w:rPr>
        <w:t>；电子比选响应文件（U盘</w:t>
      </w:r>
      <w:r>
        <w:rPr>
          <w:rFonts w:hint="eastAsia" w:ascii="方正仿宋_GBK" w:hAnsi="方正仿宋_GBK" w:eastAsia="方正仿宋_GBK" w:cs="方正仿宋_GBK"/>
          <w:b/>
          <w:bCs/>
          <w:color w:val="auto"/>
          <w:sz w:val="28"/>
          <w:szCs w:val="28"/>
          <w:highlight w:val="none"/>
          <w:u w:val="single"/>
          <w:lang w:val="en-US" w:eastAsia="zh-CN"/>
        </w:rPr>
        <w:t>2个</w:t>
      </w:r>
      <w:r>
        <w:rPr>
          <w:rFonts w:hint="eastAsia" w:ascii="方正仿宋_GBK" w:hAnsi="方正仿宋_GBK" w:eastAsia="方正仿宋_GBK" w:cs="方正仿宋_GBK"/>
          <w:b/>
          <w:bCs/>
          <w:color w:val="auto"/>
          <w:sz w:val="28"/>
          <w:szCs w:val="28"/>
          <w:highlight w:val="none"/>
          <w:u w:val="single"/>
          <w:lang w:val="zh-CN"/>
        </w:rPr>
        <w:t>）。</w:t>
      </w:r>
      <w:r>
        <w:rPr>
          <w:rFonts w:hint="eastAsia" w:ascii="仿宋" w:hAnsi="仿宋" w:eastAsia="仿宋"/>
          <w:b/>
          <w:color w:val="auto"/>
          <w:sz w:val="28"/>
          <w:szCs w:val="28"/>
          <w:highlight w:val="none"/>
          <w:lang w:val="zh-CN"/>
        </w:rPr>
        <w:t xml:space="preserve"> </w:t>
      </w:r>
      <w:r>
        <w:rPr>
          <w:rFonts w:hint="eastAsia" w:ascii="仿宋" w:hAnsi="仿宋" w:eastAsia="仿宋"/>
          <w:b/>
          <w:color w:val="auto"/>
          <w:sz w:val="28"/>
          <w:szCs w:val="28"/>
          <w:highlight w:val="none"/>
          <w:lang w:val="en-US" w:eastAsia="zh-CN"/>
        </w:rPr>
        <w:t>电子比选响应文件不作为废标条件。</w:t>
      </w:r>
    </w:p>
    <w:p>
      <w:pPr>
        <w:autoSpaceDE w:val="0"/>
        <w:autoSpaceDN w:val="0"/>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lang w:val="zh-CN"/>
        </w:rPr>
        <w:t xml:space="preserve"> 十</w:t>
      </w:r>
      <w:r>
        <w:rPr>
          <w:rFonts w:hint="eastAsia" w:ascii="仿宋" w:hAnsi="仿宋" w:eastAsia="仿宋"/>
          <w:b/>
          <w:color w:val="auto"/>
          <w:sz w:val="28"/>
          <w:szCs w:val="28"/>
          <w:highlight w:val="none"/>
          <w:lang w:val="en-US" w:eastAsia="zh-CN"/>
        </w:rPr>
        <w:t>一</w:t>
      </w:r>
      <w:r>
        <w:rPr>
          <w:rFonts w:hint="eastAsia" w:ascii="仿宋" w:hAnsi="仿宋" w:eastAsia="仿宋"/>
          <w:b/>
          <w:color w:val="auto"/>
          <w:sz w:val="28"/>
          <w:szCs w:val="28"/>
          <w:highlight w:val="none"/>
          <w:lang w:val="zh-CN"/>
        </w:rPr>
        <w:t>、比选响应文件作废条款</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.1 未按照规定交纳比选响应保证金的（若要求缴纳比选响应保证金）。</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.2 比选响应人的报价超过比选最高限价的。</w:t>
      </w:r>
    </w:p>
    <w:p>
      <w:pPr>
        <w:wordWrap w:val="0"/>
        <w:autoSpaceDE w:val="0"/>
        <w:autoSpaceDN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pacing w:val="-8"/>
          <w:sz w:val="28"/>
          <w:szCs w:val="28"/>
          <w:highlight w:val="none"/>
        </w:rPr>
        <w:t>比选响应文件</w:t>
      </w:r>
      <w:r>
        <w:rPr>
          <w:rFonts w:hint="eastAsia" w:ascii="方正仿宋_GBK" w:hAnsi="方正仿宋_GBK" w:eastAsia="方正仿宋_GBK" w:cs="方正仿宋_GBK"/>
          <w:color w:val="auto"/>
          <w:sz w:val="28"/>
          <w:szCs w:val="28"/>
          <w:highlight w:val="none"/>
        </w:rPr>
        <w:t>未装袋密封的。比选响应文件封面及密封袋封面上须注明“项目名称”、“项目编号”、“比选响应单位名称”，并加盖单位公章</w:t>
      </w:r>
      <w:r>
        <w:rPr>
          <w:rFonts w:hint="eastAsia" w:ascii="方正仿宋_GBK" w:hAnsi="方正仿宋_GBK" w:eastAsia="方正仿宋_GBK" w:cs="方正仿宋_GBK"/>
          <w:color w:val="auto"/>
          <w:spacing w:val="-8"/>
          <w:sz w:val="28"/>
          <w:szCs w:val="28"/>
          <w:highlight w:val="none"/>
        </w:rPr>
        <w:t>。</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 比选响应文件装订要求不符：</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.4.1 散装或者活页装订的；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.4.2 比选响应文件份数不足或未按要求提供电子U盘的；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.4.3 比选响应文件封面未标注正副本（密封袋封面无需标注正副本）。</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.5 比选响应文件中报价函部分、授权部分无法定代表人签字（签章）或签字人无有效授权书的。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.6 报价函部分未按规定的格式完整填写（增项填写不作为作废条款）。</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.7 评审委员会审查发现比选响应文件未能对比选文件提出的所有实质性要求和条件作出响应的。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.8 有串通比选或弄虚作假或有其他违法行为的。</w:t>
      </w:r>
    </w:p>
    <w:p>
      <w:pPr>
        <w:wordWrap w:val="0"/>
        <w:autoSpaceDE w:val="0"/>
        <w:autoSpaceDN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rPr>
        <w:t>、异议</w:t>
      </w:r>
    </w:p>
    <w:p>
      <w:pPr>
        <w:wordWrap w:val="0"/>
        <w:autoSpaceDE w:val="0"/>
        <w:autoSpaceDN w:val="0"/>
        <w:spacing w:line="360" w:lineRule="auto"/>
        <w:ind w:firstLine="560"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.1 比选响应人或其他利害关系人认为报告编制活动不符合法律、行政等规定的，应当在结果公示期之内以书面形式向发包人提出异议（以采购人收到书面异议之日为准）。</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.2 异议提出人向发包人提起异议时，应当提交异议书。异议书应当包括下列内容：</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.3 异议提出人对异议事项提出的请求和主张，有责任提供证据；只有自己陈述而不能提出其他相关证据的，对其请求和主张不予支持。</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 异议提出人不得虚假异议、恶意异议，不得以异议为名排挤竞争对手，阻碍报告编制活动的正常进行。若出现该情况，视为无效异议，不再受理。</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.6 有下列情形之一的异议，不予受理：</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十</w:t>
      </w: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rPr>
        <w:t>、监督部门</w:t>
      </w:r>
    </w:p>
    <w:p>
      <w:pPr>
        <w:spacing w:line="360" w:lineRule="auto"/>
        <w:ind w:firstLine="539"/>
        <w:rPr>
          <w:rFonts w:ascii="仿宋" w:hAnsi="仿宋" w:eastAsia="仿宋"/>
          <w:color w:val="auto"/>
          <w:sz w:val="28"/>
          <w:szCs w:val="28"/>
          <w:highlight w:val="none"/>
        </w:rPr>
      </w:pPr>
      <w:r>
        <w:rPr>
          <w:rFonts w:hint="eastAsia" w:ascii="仿宋" w:hAnsi="仿宋" w:eastAsia="仿宋"/>
          <w:color w:val="auto"/>
          <w:sz w:val="28"/>
          <w:szCs w:val="28"/>
          <w:highlight w:val="none"/>
        </w:rPr>
        <w:t>重庆江北国际机场扩建指挥部纪委</w:t>
      </w:r>
    </w:p>
    <w:p>
      <w:pPr>
        <w:spacing w:line="360" w:lineRule="auto"/>
        <w:ind w:firstLine="539"/>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ascii="仿宋" w:hAnsi="仿宋" w:eastAsia="仿宋"/>
          <w:color w:val="auto"/>
          <w:sz w:val="28"/>
          <w:szCs w:val="28"/>
          <w:highlight w:val="none"/>
        </w:rPr>
        <w:t>023</w:t>
      </w:r>
      <w:r>
        <w:rPr>
          <w:rFonts w:hint="eastAsia" w:ascii="仿宋" w:hAnsi="仿宋" w:eastAsia="仿宋"/>
          <w:color w:val="auto"/>
          <w:sz w:val="28"/>
          <w:szCs w:val="28"/>
          <w:highlight w:val="none"/>
        </w:rPr>
        <w:t>）</w:t>
      </w:r>
      <w:r>
        <w:rPr>
          <w:rFonts w:ascii="仿宋" w:hAnsi="仿宋" w:eastAsia="仿宋"/>
          <w:color w:val="auto"/>
          <w:sz w:val="28"/>
          <w:szCs w:val="28"/>
          <w:highlight w:val="none"/>
        </w:rPr>
        <w:t>67153629</w:t>
      </w:r>
    </w:p>
    <w:p>
      <w:pPr>
        <w:wordWrap w:val="0"/>
        <w:autoSpaceDE w:val="0"/>
        <w:autoSpaceDN w:val="0"/>
        <w:spacing w:line="360" w:lineRule="auto"/>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、比选时间、地点及结果通知</w:t>
      </w:r>
    </w:p>
    <w:p>
      <w:pPr>
        <w:wordWrap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sz w:val="28"/>
          <w:szCs w:val="28"/>
          <w:highlight w:val="none"/>
        </w:rPr>
        <w:t>必须在</w:t>
      </w:r>
      <w:r>
        <w:rPr>
          <w:rFonts w:hint="eastAsia" w:ascii="方正仿宋_GBK" w:hAnsi="方正仿宋_GBK" w:eastAsia="方正仿宋_GBK" w:cs="方正仿宋_GBK"/>
          <w:color w:val="auto"/>
          <w:sz w:val="28"/>
          <w:szCs w:val="28"/>
          <w:highlight w:val="none"/>
          <w:u w:val="single"/>
        </w:rPr>
        <w:t>2021年</w:t>
      </w:r>
      <w:r>
        <w:rPr>
          <w:rFonts w:hint="eastAsia" w:ascii="方正仿宋_GBK" w:hAnsi="方正仿宋_GBK" w:eastAsia="方正仿宋_GBK" w:cs="方正仿宋_GBK"/>
          <w:color w:val="auto"/>
          <w:sz w:val="28"/>
          <w:szCs w:val="28"/>
          <w:highlight w:val="none"/>
          <w:u w:val="single"/>
          <w:lang w:val="en-US" w:eastAsia="zh-CN"/>
        </w:rPr>
        <w:t>12</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27</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9：30</w:t>
      </w:r>
      <w:r>
        <w:rPr>
          <w:rFonts w:hint="eastAsia" w:ascii="方正仿宋_GBK" w:hAnsi="方正仿宋_GBK" w:eastAsia="方正仿宋_GBK" w:cs="方正仿宋_GBK"/>
          <w:color w:val="auto"/>
          <w:sz w:val="28"/>
          <w:szCs w:val="28"/>
          <w:highlight w:val="none"/>
          <w:u w:val="single"/>
        </w:rPr>
        <w:t>至</w:t>
      </w:r>
      <w:r>
        <w:rPr>
          <w:rFonts w:hint="eastAsia" w:ascii="方正仿宋_GBK" w:hAnsi="方正仿宋_GBK" w:eastAsia="方正仿宋_GBK" w:cs="方正仿宋_GBK"/>
          <w:color w:val="auto"/>
          <w:sz w:val="28"/>
          <w:szCs w:val="28"/>
          <w:highlight w:val="none"/>
          <w:u w:val="single"/>
          <w:lang w:val="en-US" w:eastAsia="zh-CN"/>
        </w:rPr>
        <w:t>10：00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时送到重庆江北国际机场扩建指挥部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二会议</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室，过期不予受理。</w:t>
      </w:r>
    </w:p>
    <w:p>
      <w:pPr>
        <w:wordWrap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single"/>
        </w:rPr>
        <w:t>2021年</w:t>
      </w:r>
      <w:r>
        <w:rPr>
          <w:rFonts w:hint="eastAsia" w:ascii="方正仿宋_GBK" w:hAnsi="方正仿宋_GBK" w:eastAsia="方正仿宋_GBK" w:cs="方正仿宋_GBK"/>
          <w:color w:val="auto"/>
          <w:sz w:val="28"/>
          <w:szCs w:val="28"/>
          <w:highlight w:val="none"/>
          <w:u w:val="single"/>
          <w:lang w:val="en-US" w:eastAsia="zh-CN"/>
        </w:rPr>
        <w:t>12</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27</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10：00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时在重庆江北国际机场扩建指挥部对本项目进行比选，各比选响应人须参加。注：比选开始前，各比选响应人须在重庆江北国际机场扩建指挥部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二会议</w:t>
      </w:r>
      <w:r>
        <w:rPr>
          <w:rFonts w:hint="eastAsia" w:ascii="方正仿宋_GBK" w:hAnsi="方正仿宋_GBK" w:eastAsia="方正仿宋_GBK" w:cs="方正仿宋_GBK"/>
          <w:color w:val="auto"/>
          <w:sz w:val="28"/>
          <w:szCs w:val="28"/>
          <w:highlight w:val="none"/>
        </w:rPr>
        <w:t>室等候通知具体比选地点。</w:t>
      </w:r>
    </w:p>
    <w:p>
      <w:pPr>
        <w:pStyle w:val="5"/>
        <w:wordWrap w:val="0"/>
        <w:spacing w:after="0" w:line="360" w:lineRule="auto"/>
        <w:ind w:firstLine="560" w:firstLineChars="200"/>
        <w:rPr>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各潜在比选响应人如有疑问，请将加盖公章的书面质疑函(WORD版、PDF版)至少于比选开始前3个工作日通过邮件的形式发送kzzbcgglws@cqa.cn（电话：023-67153951）。澄清或修改的内容可能影响比选响应文件编制的，应当在比选响应文件接收截止时间2日前以书面形式通知所有被邀请人，不足2日的，应顺延比选响应文件接收截止时间。请在比选开始前持续关注我司外网，以免遗漏该项目答疑、补遗文件。</w:t>
      </w:r>
    </w:p>
    <w:p>
      <w:pPr>
        <w:pStyle w:val="6"/>
        <w:wordWrap w:val="0"/>
        <w:spacing w:after="0"/>
        <w:ind w:firstLine="562" w:firstLineChars="200"/>
        <w:jc w:val="both"/>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.4参加比选唱价会议的比选响应人</w:t>
      </w:r>
      <w:bookmarkStart w:id="0" w:name="_GoBack"/>
      <w:bookmarkEnd w:id="0"/>
      <w:r>
        <w:rPr>
          <w:rFonts w:hint="eastAsia" w:ascii="方正仿宋_GBK" w:hAnsi="方正仿宋_GBK" w:eastAsia="方正仿宋_GBK" w:cs="方正仿宋_GBK"/>
          <w:color w:val="auto"/>
          <w:sz w:val="28"/>
          <w:szCs w:val="28"/>
          <w:highlight w:val="none"/>
        </w:rPr>
        <w:t>的法定代表人或其授权的代理人应当随身携带本人身份证（原件），授权的代理人还应当随身携带法定代表人（原件），以备核验其合法身份。</w:t>
      </w:r>
    </w:p>
    <w:p>
      <w:pPr>
        <w:pStyle w:val="6"/>
        <w:wordWrap w:val="0"/>
        <w:spacing w:after="0"/>
        <w:ind w:firstLine="562" w:firstLineChars="200"/>
        <w:jc w:val="both"/>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wordWrap w:val="0"/>
        <w:autoSpaceDE w:val="0"/>
        <w:autoSpaceDN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.5 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不通知、不解释。</w:t>
      </w:r>
    </w:p>
    <w:p>
      <w:pPr>
        <w:wordWrap w:val="0"/>
        <w:autoSpaceDE w:val="0"/>
        <w:autoSpaceDN w:val="0"/>
        <w:spacing w:line="360" w:lineRule="auto"/>
        <w:ind w:firstLine="540" w:firstLineChars="200"/>
        <w:textAlignment w:val="bottom"/>
        <w:rPr>
          <w:color w:val="auto"/>
          <w:highlight w:val="none"/>
        </w:rPr>
      </w:pPr>
      <w:r>
        <w:rPr>
          <w:rFonts w:hint="eastAsia" w:ascii="方正仿宋_GBK" w:hAnsi="方正仿宋_GBK" w:eastAsia="方正仿宋_GBK" w:cs="方正仿宋_GBK"/>
          <w:color w:val="auto"/>
          <w:sz w:val="27"/>
          <w:szCs w:val="27"/>
          <w:highlight w:val="none"/>
          <w:lang w:eastAsia="zh-CN"/>
        </w:rPr>
        <w:t>14</w:t>
      </w:r>
      <w:r>
        <w:rPr>
          <w:rFonts w:hint="eastAsia" w:ascii="方正仿宋_GBK" w:hAnsi="方正仿宋_GBK" w:eastAsia="方正仿宋_GBK" w:cs="方正仿宋_GBK"/>
          <w:color w:val="auto"/>
          <w:sz w:val="27"/>
          <w:szCs w:val="27"/>
          <w:highlight w:val="none"/>
        </w:rPr>
        <w:t>.6 比选响应人一经递交比选响应文件，不得查阅、取回递交的响应文件。</w:t>
      </w:r>
    </w:p>
    <w:p>
      <w:pPr>
        <w:wordWrap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五</w:t>
      </w:r>
      <w:r>
        <w:rPr>
          <w:rFonts w:hint="eastAsia" w:ascii="方正仿宋_GBK" w:hAnsi="方正仿宋_GBK" w:eastAsia="方正仿宋_GBK" w:cs="方正仿宋_GBK"/>
          <w:b/>
          <w:color w:val="auto"/>
          <w:sz w:val="28"/>
          <w:szCs w:val="28"/>
          <w:highlight w:val="none"/>
        </w:rPr>
        <w:t>、联系方式</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业主：重庆机场集团有限公司</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联系人：凌老师</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电话：023-67153951</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pacing w:line="220" w:lineRule="atLeast"/>
        <w:rPr>
          <w:color w:val="auto"/>
          <w:highlight w:val="none"/>
        </w:rPr>
      </w:pPr>
    </w:p>
    <w:p>
      <w:pPr>
        <w:spacing w:line="220" w:lineRule="atLeast"/>
        <w:rPr>
          <w:color w:val="auto"/>
          <w:highlight w:val="none"/>
        </w:rPr>
      </w:pPr>
    </w:p>
    <w:p>
      <w:pPr>
        <w:rPr>
          <w:color w:val="auto"/>
          <w:highlight w:val="none"/>
        </w:rPr>
      </w:pPr>
    </w:p>
    <w:p>
      <w:pPr>
        <w:pStyle w:val="2"/>
        <w:numPr>
          <w:ilvl w:val="2"/>
          <w:numId w:val="0"/>
        </w:numPr>
        <w:ind w:leftChars="0"/>
        <w:rPr>
          <w:color w:val="auto"/>
          <w:highlight w:val="none"/>
        </w:rPr>
      </w:pPr>
    </w:p>
    <w:p>
      <w:pPr>
        <w:rPr>
          <w:color w:val="auto"/>
          <w:highlight w:val="none"/>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eastAsia="黑体"/>
          <w:color w:val="auto"/>
          <w:sz w:val="30"/>
          <w:szCs w:val="30"/>
          <w:highlight w:val="none"/>
          <w:lang w:val="zh-TW" w:eastAsia="zh-TW"/>
        </w:rPr>
      </w:pPr>
    </w:p>
    <w:p>
      <w:pPr>
        <w:ind w:firstLine="600" w:firstLineChars="200"/>
        <w:rPr>
          <w:rFonts w:ascii="黑体" w:hAnsi="黑体" w:eastAsia="黑体" w:cs="黑体"/>
          <w:color w:val="auto"/>
          <w:sz w:val="30"/>
          <w:szCs w:val="30"/>
          <w:highlight w:val="none"/>
          <w:lang w:val="zh-TW"/>
        </w:rPr>
      </w:pPr>
      <w:r>
        <w:rPr>
          <w:rFonts w:eastAsia="黑体"/>
          <w:color w:val="auto"/>
          <w:sz w:val="30"/>
          <w:szCs w:val="30"/>
          <w:highlight w:val="none"/>
          <w:lang w:val="zh-TW" w:eastAsia="zh-TW"/>
        </w:rPr>
        <w:t>合同编号</w:t>
      </w:r>
      <w:r>
        <w:rPr>
          <w:rFonts w:eastAsia="黑体"/>
          <w:color w:val="auto"/>
          <w:sz w:val="30"/>
          <w:szCs w:val="30"/>
          <w:highlight w:val="none"/>
          <w:lang w:val="zh-TW"/>
        </w:rPr>
        <w:t>：</w:t>
      </w:r>
    </w:p>
    <w:p>
      <w:pPr>
        <w:pStyle w:val="10"/>
        <w:jc w:val="both"/>
        <w:rPr>
          <w:rFonts w:ascii="宋体" w:hAnsi="宋体" w:eastAsia="宋体" w:cs="宋体"/>
          <w:color w:val="auto"/>
          <w:highlight w:val="none"/>
        </w:rPr>
      </w:pPr>
    </w:p>
    <w:p>
      <w:pPr>
        <w:pStyle w:val="10"/>
        <w:jc w:val="both"/>
        <w:rPr>
          <w:rFonts w:ascii="黑体" w:hAnsi="黑体" w:eastAsia="黑体" w:cs="黑体"/>
          <w:color w:val="auto"/>
          <w:spacing w:val="40"/>
          <w:sz w:val="44"/>
          <w:szCs w:val="44"/>
          <w:highlight w:val="none"/>
        </w:rPr>
      </w:pPr>
    </w:p>
    <w:p>
      <w:pPr>
        <w:pStyle w:val="10"/>
        <w:jc w:val="center"/>
        <w:rPr>
          <w:rFonts w:eastAsia="黑体"/>
          <w:color w:val="auto"/>
          <w:spacing w:val="100"/>
          <w:kern w:val="2"/>
          <w:sz w:val="52"/>
          <w:szCs w:val="52"/>
          <w:highlight w:val="none"/>
          <w:lang w:eastAsia="zh-TW"/>
        </w:rPr>
      </w:pPr>
      <w:r>
        <w:rPr>
          <w:rFonts w:hint="eastAsia" w:eastAsia="黑体"/>
          <w:color w:val="auto"/>
          <w:spacing w:val="100"/>
          <w:kern w:val="2"/>
          <w:sz w:val="52"/>
          <w:szCs w:val="52"/>
          <w:highlight w:val="none"/>
        </w:rPr>
        <w:t>评估</w:t>
      </w:r>
      <w:r>
        <w:rPr>
          <w:rFonts w:hint="eastAsia" w:eastAsia="黑体"/>
          <w:color w:val="auto"/>
          <w:spacing w:val="100"/>
          <w:kern w:val="2"/>
          <w:sz w:val="52"/>
          <w:szCs w:val="52"/>
          <w:highlight w:val="none"/>
          <w:lang w:val="zh-TW"/>
        </w:rPr>
        <w:t>分析报告</w:t>
      </w:r>
      <w:r>
        <w:rPr>
          <w:rFonts w:hint="eastAsia" w:eastAsia="黑体"/>
          <w:color w:val="auto"/>
          <w:spacing w:val="100"/>
          <w:kern w:val="2"/>
          <w:sz w:val="52"/>
          <w:szCs w:val="52"/>
          <w:highlight w:val="none"/>
        </w:rPr>
        <w:t>编制</w:t>
      </w:r>
    </w:p>
    <w:p>
      <w:pPr>
        <w:pStyle w:val="10"/>
        <w:jc w:val="center"/>
        <w:rPr>
          <w:rFonts w:eastAsia="黑体"/>
          <w:color w:val="auto"/>
          <w:spacing w:val="100"/>
          <w:kern w:val="2"/>
          <w:sz w:val="52"/>
          <w:szCs w:val="52"/>
          <w:highlight w:val="none"/>
          <w:lang w:val="zh-TW" w:eastAsia="zh-TW"/>
        </w:rPr>
      </w:pPr>
      <w:r>
        <w:rPr>
          <w:rFonts w:hint="eastAsia" w:eastAsia="黑体"/>
          <w:color w:val="auto"/>
          <w:spacing w:val="100"/>
          <w:kern w:val="2"/>
          <w:sz w:val="52"/>
          <w:szCs w:val="52"/>
          <w:highlight w:val="none"/>
          <w:lang w:val="zh-TW" w:eastAsia="zh-TW"/>
        </w:rPr>
        <w:t>委</w:t>
      </w:r>
      <w:r>
        <w:rPr>
          <w:rFonts w:hint="eastAsia" w:eastAsia="黑体"/>
          <w:color w:val="auto"/>
          <w:spacing w:val="100"/>
          <w:kern w:val="2"/>
          <w:sz w:val="52"/>
          <w:szCs w:val="52"/>
          <w:highlight w:val="none"/>
          <w:lang w:val="zh-TW"/>
        </w:rPr>
        <w:t xml:space="preserve"> </w:t>
      </w:r>
      <w:r>
        <w:rPr>
          <w:rFonts w:hint="eastAsia" w:eastAsia="黑体"/>
          <w:color w:val="auto"/>
          <w:spacing w:val="100"/>
          <w:kern w:val="2"/>
          <w:sz w:val="52"/>
          <w:szCs w:val="52"/>
          <w:highlight w:val="none"/>
          <w:lang w:val="zh-TW" w:eastAsia="zh-TW"/>
        </w:rPr>
        <w:t>托合 同</w:t>
      </w: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spacing w:line="360" w:lineRule="auto"/>
        <w:ind w:left="1656" w:leftChars="-202" w:right="-297" w:rightChars="-135" w:hanging="2100" w:hangingChars="700"/>
        <w:jc w:val="center"/>
        <w:rPr>
          <w:rFonts w:eastAsia="黑体"/>
          <w:color w:val="auto"/>
          <w:sz w:val="30"/>
          <w:szCs w:val="30"/>
          <w:highlight w:val="none"/>
          <w:lang w:val="zh-TW"/>
        </w:rPr>
      </w:pPr>
      <w:r>
        <w:rPr>
          <w:rFonts w:hint="eastAsia" w:eastAsia="黑体"/>
          <w:color w:val="auto"/>
          <w:sz w:val="30"/>
          <w:szCs w:val="30"/>
          <w:highlight w:val="none"/>
          <w:lang w:val="zh-TW" w:eastAsia="zh-TW"/>
        </w:rPr>
        <w:t>项目名称：</w:t>
      </w:r>
      <w:r>
        <w:rPr>
          <w:rFonts w:hint="eastAsia" w:eastAsia="黑体"/>
          <w:color w:val="auto"/>
          <w:sz w:val="30"/>
          <w:szCs w:val="30"/>
          <w:highlight w:val="none"/>
        </w:rPr>
        <w:t>重庆江北国际机场T3B航站楼及第四跑道工程T3B航站楼超高施工塔吊</w:t>
      </w:r>
      <w:r>
        <w:rPr>
          <w:rFonts w:hint="eastAsia" w:eastAsia="黑体"/>
          <w:color w:val="auto"/>
          <w:sz w:val="30"/>
          <w:szCs w:val="30"/>
          <w:highlight w:val="none"/>
          <w:lang w:eastAsia="zh-CN"/>
        </w:rPr>
        <w:t>安全高度</w:t>
      </w:r>
      <w:r>
        <w:rPr>
          <w:rFonts w:hint="eastAsia" w:eastAsia="黑体"/>
          <w:color w:val="auto"/>
          <w:sz w:val="30"/>
          <w:szCs w:val="30"/>
          <w:highlight w:val="none"/>
        </w:rPr>
        <w:t>分析报告项目</w:t>
      </w: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Tahoma" w:hAnsi="Tahoma" w:eastAsia="黑体" w:cstheme="minorBidi"/>
          <w:color w:val="auto"/>
          <w:sz w:val="30"/>
          <w:szCs w:val="30"/>
          <w:highlight w:val="none"/>
        </w:rPr>
      </w:pPr>
    </w:p>
    <w:p>
      <w:pPr>
        <w:pStyle w:val="10"/>
        <w:jc w:val="both"/>
        <w:rPr>
          <w:rFonts w:ascii="Tahoma" w:hAnsi="Tahoma" w:eastAsia="黑体" w:cstheme="minorBidi"/>
          <w:color w:val="auto"/>
          <w:sz w:val="30"/>
          <w:szCs w:val="30"/>
          <w:highlight w:val="none"/>
        </w:rPr>
      </w:pPr>
      <w:r>
        <w:rPr>
          <w:rFonts w:hint="eastAsia" w:ascii="Tahoma" w:hAnsi="Tahoma" w:eastAsia="黑体" w:cstheme="minorBidi"/>
          <w:color w:val="auto"/>
          <w:sz w:val="30"/>
          <w:szCs w:val="30"/>
          <w:highlight w:val="none"/>
        </w:rPr>
        <w:t>委托方(以下简称甲方)：重庆机场集团有限公司</w:t>
      </w:r>
    </w:p>
    <w:p>
      <w:pPr>
        <w:pStyle w:val="10"/>
        <w:jc w:val="both"/>
        <w:rPr>
          <w:rFonts w:ascii="Tahoma" w:hAnsi="Tahoma" w:eastAsia="黑体" w:cstheme="minorBidi"/>
          <w:color w:val="auto"/>
          <w:sz w:val="30"/>
          <w:szCs w:val="30"/>
          <w:highlight w:val="none"/>
        </w:rPr>
      </w:pPr>
    </w:p>
    <w:p>
      <w:pPr>
        <w:pStyle w:val="10"/>
        <w:jc w:val="both"/>
        <w:rPr>
          <w:rFonts w:ascii="Tahoma" w:hAnsi="Tahoma" w:eastAsia="黑体" w:cstheme="minorBidi"/>
          <w:color w:val="auto"/>
          <w:sz w:val="30"/>
          <w:szCs w:val="30"/>
          <w:highlight w:val="none"/>
        </w:rPr>
      </w:pPr>
    </w:p>
    <w:p>
      <w:pPr>
        <w:pStyle w:val="10"/>
        <w:jc w:val="both"/>
        <w:rPr>
          <w:rFonts w:ascii="宋体" w:hAnsi="宋体" w:eastAsia="宋体" w:cs="宋体"/>
          <w:color w:val="auto"/>
          <w:spacing w:val="11"/>
          <w:sz w:val="30"/>
          <w:szCs w:val="30"/>
          <w:highlight w:val="none"/>
        </w:rPr>
      </w:pPr>
      <w:r>
        <w:rPr>
          <w:rFonts w:hint="eastAsia" w:ascii="Tahoma" w:hAnsi="Tahoma" w:eastAsia="黑体" w:cstheme="minorBidi"/>
          <w:color w:val="auto"/>
          <w:sz w:val="30"/>
          <w:szCs w:val="30"/>
          <w:highlight w:val="none"/>
        </w:rPr>
        <w:t>承托方（以下简称乙方）：</w:t>
      </w:r>
    </w:p>
    <w:p>
      <w:pPr>
        <w:pStyle w:val="10"/>
        <w:jc w:val="center"/>
        <w:rPr>
          <w:rFonts w:eastAsia="黑体"/>
          <w:color w:val="auto"/>
          <w:sz w:val="30"/>
          <w:szCs w:val="30"/>
          <w:highlight w:val="none"/>
          <w:lang w:val="zh-TW"/>
        </w:rPr>
      </w:pPr>
    </w:p>
    <w:p>
      <w:pPr>
        <w:pStyle w:val="10"/>
        <w:jc w:val="center"/>
        <w:rPr>
          <w:rFonts w:ascii="黑体" w:hAnsi="黑体" w:eastAsia="黑体" w:cs="黑体"/>
          <w:color w:val="auto"/>
          <w:sz w:val="30"/>
          <w:szCs w:val="30"/>
          <w:highlight w:val="none"/>
          <w:u w:val="single"/>
        </w:rPr>
      </w:pPr>
      <w:r>
        <w:rPr>
          <w:rFonts w:hint="eastAsia" w:eastAsia="黑体"/>
          <w:color w:val="auto"/>
          <w:sz w:val="30"/>
          <w:szCs w:val="30"/>
          <w:highlight w:val="none"/>
          <w:lang w:val="zh-TW" w:eastAsia="zh-TW"/>
        </w:rPr>
        <w:t>签订日期：</w:t>
      </w:r>
      <w:r>
        <w:rPr>
          <w:rFonts w:hint="eastAsia" w:ascii="黑体" w:hAnsi="黑体" w:eastAsia="黑体"/>
          <w:color w:val="auto"/>
          <w:sz w:val="30"/>
          <w:szCs w:val="30"/>
          <w:highlight w:val="none"/>
          <w:u w:val="single"/>
        </w:rPr>
        <w:t>2021</w:t>
      </w:r>
      <w:r>
        <w:rPr>
          <w:rFonts w:hint="eastAsia" w:eastAsia="黑体"/>
          <w:color w:val="auto"/>
          <w:sz w:val="30"/>
          <w:szCs w:val="30"/>
          <w:highlight w:val="none"/>
          <w:u w:val="single"/>
          <w:lang w:val="zh-TW" w:eastAsia="zh-TW"/>
        </w:rPr>
        <w:t>年</w:t>
      </w:r>
      <w:r>
        <w:rPr>
          <w:rFonts w:hint="eastAsia" w:ascii="黑体" w:hAnsi="黑体" w:eastAsia="黑体"/>
          <w:color w:val="auto"/>
          <w:sz w:val="30"/>
          <w:szCs w:val="30"/>
          <w:highlight w:val="none"/>
          <w:u w:val="single"/>
        </w:rPr>
        <w:t xml:space="preserve">  </w:t>
      </w:r>
      <w:r>
        <w:rPr>
          <w:rFonts w:hint="eastAsia" w:eastAsia="黑体"/>
          <w:color w:val="auto"/>
          <w:sz w:val="30"/>
          <w:szCs w:val="30"/>
          <w:highlight w:val="none"/>
          <w:u w:val="single"/>
          <w:lang w:val="zh-TW" w:eastAsia="zh-TW"/>
        </w:rPr>
        <w:t>月</w:t>
      </w:r>
    </w:p>
    <w:p>
      <w:pPr>
        <w:spacing w:line="220" w:lineRule="atLeast"/>
        <w:ind w:firstLine="1980" w:firstLineChars="900"/>
        <w:rPr>
          <w:color w:val="auto"/>
          <w:highlight w:val="none"/>
        </w:rPr>
      </w:pPr>
    </w:p>
    <w:p>
      <w:pPr>
        <w:pStyle w:val="10"/>
        <w:spacing w:line="500" w:lineRule="exact"/>
        <w:jc w:val="both"/>
        <w:rPr>
          <w:rFonts w:eastAsia="黑体"/>
          <w:color w:val="auto"/>
          <w:spacing w:val="100"/>
          <w:sz w:val="32"/>
          <w:szCs w:val="32"/>
          <w:highlight w:val="none"/>
          <w:lang w:val="zh-TW"/>
        </w:rPr>
      </w:pPr>
    </w:p>
    <w:p>
      <w:pPr>
        <w:pStyle w:val="10"/>
        <w:spacing w:line="500" w:lineRule="exact"/>
        <w:jc w:val="both"/>
        <w:rPr>
          <w:rFonts w:ascii="宋体" w:hAnsi="宋体" w:eastAsia="宋体" w:cs="宋体"/>
          <w:color w:val="auto"/>
          <w:highlight w:val="none"/>
        </w:rPr>
      </w:pPr>
    </w:p>
    <w:p>
      <w:pPr>
        <w:pStyle w:val="10"/>
        <w:spacing w:line="500" w:lineRule="exact"/>
        <w:jc w:val="both"/>
        <w:rPr>
          <w:rFonts w:ascii="宋体" w:hAnsi="宋体" w:eastAsia="宋体" w:cs="宋体"/>
          <w:color w:val="auto"/>
          <w:highlight w:val="none"/>
        </w:rPr>
      </w:pP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重庆机场集团有限公司(以下简称甲方)委托        (以下简称乙方)承担</w:t>
      </w:r>
      <w:r>
        <w:rPr>
          <w:rFonts w:hint="eastAsia" w:hAnsi="宋体"/>
          <w:color w:val="auto"/>
          <w:sz w:val="28"/>
          <w:szCs w:val="28"/>
          <w:highlight w:val="none"/>
          <w:u w:val="single"/>
        </w:rPr>
        <w:t xml:space="preserve"> 重庆江北国际机场T3B航站楼及第四跑道工程T3B航站楼超高施工塔吊</w:t>
      </w:r>
      <w:r>
        <w:rPr>
          <w:rFonts w:hint="eastAsia" w:hAnsi="宋体"/>
          <w:color w:val="auto"/>
          <w:sz w:val="28"/>
          <w:szCs w:val="28"/>
          <w:highlight w:val="none"/>
          <w:u w:val="single"/>
          <w:lang w:eastAsia="zh-CN"/>
        </w:rPr>
        <w:t>安全高度</w:t>
      </w:r>
      <w:r>
        <w:rPr>
          <w:rFonts w:hint="eastAsia" w:hAnsi="宋体"/>
          <w:color w:val="auto"/>
          <w:sz w:val="28"/>
          <w:szCs w:val="28"/>
          <w:highlight w:val="none"/>
          <w:u w:val="single"/>
        </w:rPr>
        <w:t>分析报告编制</w:t>
      </w:r>
      <w:r>
        <w:rPr>
          <w:rFonts w:hint="eastAsia" w:hAnsi="宋体"/>
          <w:color w:val="auto"/>
          <w:sz w:val="28"/>
          <w:szCs w:val="28"/>
          <w:highlight w:val="none"/>
        </w:rPr>
        <w:t>工作，依照《中华人民共和国民法典》、《中华人民共和国建筑法》及其他有关法律、行政法规，遵循平等、自愿、公平和诚实守信的原则，双方就T3B航站楼超高施工塔吊</w:t>
      </w:r>
      <w:r>
        <w:rPr>
          <w:rFonts w:hint="eastAsia" w:hAnsi="宋体"/>
          <w:color w:val="auto"/>
          <w:sz w:val="28"/>
          <w:szCs w:val="28"/>
          <w:highlight w:val="none"/>
          <w:lang w:eastAsia="zh-CN"/>
        </w:rPr>
        <w:t>安全高度</w:t>
      </w:r>
      <w:r>
        <w:rPr>
          <w:rFonts w:hint="eastAsia" w:hAnsi="宋体"/>
          <w:color w:val="auto"/>
          <w:sz w:val="28"/>
          <w:szCs w:val="28"/>
          <w:highlight w:val="none"/>
        </w:rPr>
        <w:t>分析报告项目事项协商达成一致，特订立本合同。</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 xml:space="preserve">一、工程概况 </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1、工程名称：</w:t>
      </w:r>
      <w:r>
        <w:rPr>
          <w:rFonts w:hint="eastAsia" w:hAnsi="宋体"/>
          <w:color w:val="auto"/>
          <w:sz w:val="28"/>
          <w:szCs w:val="28"/>
          <w:highlight w:val="none"/>
          <w:u w:val="single"/>
        </w:rPr>
        <w:t>重庆江北国际机场T3B航站楼及第四跑道工程T3B航站楼超高施工塔吊</w:t>
      </w:r>
      <w:r>
        <w:rPr>
          <w:rFonts w:hint="eastAsia" w:hAnsi="宋体"/>
          <w:color w:val="auto"/>
          <w:sz w:val="28"/>
          <w:szCs w:val="28"/>
          <w:highlight w:val="none"/>
          <w:u w:val="single"/>
          <w:lang w:eastAsia="zh-CN"/>
        </w:rPr>
        <w:t>安全高度</w:t>
      </w:r>
      <w:r>
        <w:rPr>
          <w:rFonts w:hint="eastAsia" w:hAnsi="宋体"/>
          <w:color w:val="auto"/>
          <w:sz w:val="28"/>
          <w:szCs w:val="28"/>
          <w:highlight w:val="none"/>
          <w:u w:val="single"/>
        </w:rPr>
        <w:t>分析报告</w:t>
      </w:r>
      <w:r>
        <w:rPr>
          <w:rFonts w:hint="eastAsia" w:hAnsi="宋体"/>
          <w:color w:val="auto"/>
          <w:sz w:val="28"/>
          <w:szCs w:val="28"/>
          <w:highlight w:val="none"/>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2、项目地点：重庆江北国际机场T3B航站楼</w:t>
      </w:r>
      <w:r>
        <w:rPr>
          <w:rFonts w:hint="eastAsia" w:hAnsi="宋体"/>
          <w:color w:val="auto"/>
          <w:sz w:val="28"/>
          <w:szCs w:val="28"/>
          <w:highlight w:val="none"/>
          <w:lang w:eastAsia="zh-CN"/>
        </w:rPr>
        <w:t>。</w:t>
      </w:r>
    </w:p>
    <w:p>
      <w:pPr>
        <w:pStyle w:val="11"/>
        <w:spacing w:line="360" w:lineRule="auto"/>
        <w:ind w:firstLine="560" w:firstLineChars="200"/>
        <w:rPr>
          <w:rFonts w:hAnsi="宋体"/>
          <w:color w:val="auto"/>
          <w:sz w:val="28"/>
          <w:szCs w:val="28"/>
          <w:highlight w:val="none"/>
        </w:rPr>
      </w:pPr>
      <w:r>
        <w:rPr>
          <w:rFonts w:hint="eastAsia" w:hAnsi="宋体"/>
          <w:color w:val="auto"/>
          <w:sz w:val="28"/>
          <w:szCs w:val="28"/>
          <w:highlight w:val="none"/>
        </w:rPr>
        <w:t>二、合同工期</w:t>
      </w:r>
      <w:r>
        <w:rPr>
          <w:rFonts w:hAnsi="宋体"/>
          <w:color w:val="auto"/>
          <w:sz w:val="28"/>
          <w:szCs w:val="28"/>
          <w:highlight w:val="none"/>
        </w:rPr>
        <w:t xml:space="preserve"> </w:t>
      </w:r>
    </w:p>
    <w:p>
      <w:pPr>
        <w:pStyle w:val="11"/>
        <w:spacing w:line="360" w:lineRule="auto"/>
        <w:ind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签订合同后</w:t>
      </w:r>
      <w:r>
        <w:rPr>
          <w:rFonts w:hint="eastAsia" w:hAnsi="宋体"/>
          <w:color w:val="auto"/>
          <w:sz w:val="28"/>
          <w:szCs w:val="28"/>
          <w:highlight w:val="none"/>
          <w:lang w:val="en-US" w:eastAsia="zh-CN"/>
        </w:rPr>
        <w:t>50</w:t>
      </w:r>
      <w:r>
        <w:rPr>
          <w:rFonts w:hint="eastAsia" w:hAnsi="宋体"/>
          <w:color w:val="auto"/>
          <w:sz w:val="28"/>
          <w:szCs w:val="28"/>
          <w:highlight w:val="none"/>
        </w:rPr>
        <w:t>个日历天</w:t>
      </w:r>
      <w:r>
        <w:rPr>
          <w:rFonts w:hint="eastAsia" w:hAnsi="宋体"/>
          <w:color w:val="auto"/>
          <w:sz w:val="28"/>
          <w:szCs w:val="28"/>
          <w:highlight w:val="none"/>
          <w:lang w:eastAsia="zh-CN"/>
        </w:rPr>
        <w:t>。</w:t>
      </w:r>
    </w:p>
    <w:p>
      <w:pPr>
        <w:pStyle w:val="11"/>
        <w:spacing w:line="360" w:lineRule="auto"/>
        <w:ind w:firstLine="560" w:firstLineChars="200"/>
        <w:rPr>
          <w:rFonts w:hAnsi="宋体"/>
          <w:color w:val="auto"/>
          <w:sz w:val="28"/>
          <w:szCs w:val="28"/>
          <w:highlight w:val="none"/>
        </w:rPr>
      </w:pPr>
      <w:r>
        <w:rPr>
          <w:rFonts w:hint="eastAsia" w:hAnsi="宋体"/>
          <w:color w:val="auto"/>
          <w:sz w:val="28"/>
          <w:szCs w:val="28"/>
          <w:highlight w:val="none"/>
        </w:rPr>
        <w:t>三、工作内容</w:t>
      </w:r>
      <w:r>
        <w:rPr>
          <w:rFonts w:hAnsi="宋体"/>
          <w:color w:val="auto"/>
          <w:sz w:val="28"/>
          <w:szCs w:val="28"/>
          <w:highlight w:val="none"/>
        </w:rPr>
        <w:t xml:space="preserve"> </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按照</w:t>
      </w:r>
      <w:r>
        <w:rPr>
          <w:rFonts w:hint="eastAsia" w:hAnsi="宋体"/>
          <w:color w:val="auto"/>
          <w:sz w:val="28"/>
          <w:szCs w:val="28"/>
          <w:highlight w:val="none"/>
          <w:lang w:val="en-US" w:eastAsia="zh-CN"/>
        </w:rPr>
        <w:t>甲方确认的</w:t>
      </w:r>
      <w:r>
        <w:rPr>
          <w:rFonts w:hint="eastAsia" w:hAnsi="宋体"/>
          <w:color w:val="auto"/>
          <w:sz w:val="28"/>
          <w:szCs w:val="28"/>
          <w:highlight w:val="none"/>
        </w:rPr>
        <w:t>施工组织设计，在T3B航站楼周围布置有24台固定式塔吊，其中有10台超过机场净空限制高度445.41米，位于航站楼中部，距离二跑道中心线垂直距离约370米，距离三跑道中心线垂直距离约350米，最大高度分别为52.7米（黄海高程458.9米）。有移动式履带吊6台，最大高度65m（黄海高程471.2m）。需对重庆江北国际机场T3B航站楼及第四跑道工程建设项目T3B航站楼超高施工塔吊进行民航</w:t>
      </w:r>
      <w:r>
        <w:rPr>
          <w:rFonts w:hint="eastAsia" w:hAnsi="宋体"/>
          <w:color w:val="auto"/>
          <w:sz w:val="28"/>
          <w:szCs w:val="28"/>
          <w:highlight w:val="none"/>
          <w:lang w:val="en-US" w:eastAsia="zh-CN"/>
        </w:rPr>
        <w:t>安全高度</w:t>
      </w:r>
      <w:r>
        <w:rPr>
          <w:rFonts w:hint="eastAsia" w:hAnsi="宋体"/>
          <w:color w:val="auto"/>
          <w:sz w:val="28"/>
          <w:szCs w:val="28"/>
          <w:highlight w:val="none"/>
        </w:rPr>
        <w:t>影响分析，完成分析报告，若需要，配合甲方完成相关航行资料修订和发布。配合甲方召开相关技术研讨会或评审会（具体会议形式以民航监管部门要求为准），并获得相关会议意见或批复。</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（1）技术服务期限:签订合同后</w:t>
      </w:r>
      <w:r>
        <w:rPr>
          <w:rFonts w:hint="eastAsia" w:hAnsi="宋体"/>
          <w:color w:val="auto"/>
          <w:sz w:val="28"/>
          <w:szCs w:val="28"/>
          <w:highlight w:val="none"/>
          <w:lang w:val="en-US" w:eastAsia="zh-CN"/>
        </w:rPr>
        <w:t>50</w:t>
      </w:r>
      <w:r>
        <w:rPr>
          <w:rFonts w:hint="eastAsia" w:hAnsi="宋体"/>
          <w:color w:val="auto"/>
          <w:sz w:val="28"/>
          <w:szCs w:val="28"/>
          <w:highlight w:val="none"/>
        </w:rPr>
        <w:t>个日历天</w:t>
      </w:r>
      <w:r>
        <w:rPr>
          <w:rFonts w:hint="eastAsia" w:hAnsi="宋体"/>
          <w:color w:val="auto"/>
          <w:sz w:val="28"/>
          <w:szCs w:val="28"/>
          <w:highlight w:val="none"/>
          <w:lang w:val="en-US" w:eastAsia="zh-CN"/>
        </w:rPr>
        <w:t>完成</w:t>
      </w:r>
      <w:r>
        <w:rPr>
          <w:rFonts w:hint="eastAsia" w:hAnsi="宋体"/>
          <w:color w:val="auto"/>
          <w:sz w:val="28"/>
          <w:szCs w:val="28"/>
          <w:highlight w:val="none"/>
          <w:lang w:val="en-US" w:eastAsia="zh-Hans"/>
        </w:rPr>
        <w:t>上述全部工作内容。</w:t>
      </w:r>
    </w:p>
    <w:p>
      <w:pPr>
        <w:pStyle w:val="11"/>
        <w:spacing w:line="360" w:lineRule="auto"/>
        <w:ind w:right="-297" w:rightChars="-135" w:firstLine="560" w:firstLineChars="200"/>
        <w:rPr>
          <w:rFonts w:hint="eastAsia" w:hAnsi="宋体"/>
          <w:color w:val="auto"/>
          <w:sz w:val="28"/>
          <w:szCs w:val="28"/>
          <w:highlight w:val="none"/>
          <w:lang w:eastAsia="zh-CN"/>
        </w:rPr>
      </w:pPr>
      <w:r>
        <w:rPr>
          <w:rFonts w:hint="eastAsia" w:hAnsi="宋体"/>
          <w:color w:val="auto"/>
          <w:sz w:val="28"/>
          <w:szCs w:val="28"/>
          <w:highlight w:val="none"/>
        </w:rPr>
        <w:t>（2）技术服务进度：签订合同后</w:t>
      </w:r>
      <w:r>
        <w:rPr>
          <w:rFonts w:hint="eastAsia" w:hAnsi="宋体"/>
          <w:color w:val="auto"/>
          <w:sz w:val="28"/>
          <w:szCs w:val="28"/>
          <w:highlight w:val="none"/>
          <w:lang w:val="en-US" w:eastAsia="zh-CN"/>
        </w:rPr>
        <w:t>20</w:t>
      </w:r>
      <w:r>
        <w:rPr>
          <w:rFonts w:hint="eastAsia" w:hAnsi="宋体"/>
          <w:color w:val="auto"/>
          <w:sz w:val="28"/>
          <w:szCs w:val="28"/>
          <w:highlight w:val="none"/>
        </w:rPr>
        <w:t>天内，并配合甲方召开相关技术研讨会或评审会（具体会议形式以民航监管部门要求为准），获得相关会议意见或批复</w:t>
      </w:r>
      <w:r>
        <w:rPr>
          <w:rFonts w:hint="eastAsia" w:hAnsi="宋体"/>
          <w:color w:val="auto"/>
          <w:sz w:val="28"/>
          <w:szCs w:val="28"/>
          <w:highlight w:val="none"/>
          <w:lang w:eastAsia="zh-CN"/>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（3）技术服务质量要求：满足民航相关要求</w:t>
      </w:r>
      <w:r>
        <w:rPr>
          <w:rFonts w:hint="eastAsia" w:hAnsi="宋体"/>
          <w:color w:val="auto"/>
          <w:sz w:val="28"/>
          <w:szCs w:val="28"/>
          <w:highlight w:val="none"/>
          <w:lang w:eastAsia="zh-CN"/>
        </w:rPr>
        <w:t>，</w:t>
      </w:r>
      <w:r>
        <w:rPr>
          <w:rFonts w:hint="eastAsia" w:hAnsi="宋体"/>
          <w:color w:val="auto"/>
          <w:sz w:val="28"/>
          <w:szCs w:val="28"/>
          <w:highlight w:val="none"/>
        </w:rPr>
        <w:t>配合甲方召开相关技术研讨会或评审会（具体会议形式以民航监管部门要求为准），并获得相关会议意见或批复</w:t>
      </w:r>
      <w:r>
        <w:rPr>
          <w:rFonts w:hint="eastAsia" w:hAnsi="宋体"/>
          <w:color w:val="auto"/>
          <w:sz w:val="28"/>
          <w:szCs w:val="28"/>
          <w:highlight w:val="none"/>
          <w:lang w:eastAsia="zh-CN"/>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（4）技术服务成果：签订合同后</w:t>
      </w:r>
      <w:r>
        <w:rPr>
          <w:rFonts w:hint="eastAsia" w:hAnsi="宋体"/>
          <w:color w:val="auto"/>
          <w:sz w:val="28"/>
          <w:szCs w:val="28"/>
          <w:highlight w:val="none"/>
          <w:lang w:val="en-US" w:eastAsia="zh-CN"/>
        </w:rPr>
        <w:t>20</w:t>
      </w:r>
      <w:r>
        <w:rPr>
          <w:rFonts w:hint="eastAsia" w:hAnsi="宋体"/>
          <w:color w:val="auto"/>
          <w:sz w:val="28"/>
          <w:szCs w:val="28"/>
          <w:highlight w:val="none"/>
        </w:rPr>
        <w:t>天内</w:t>
      </w:r>
      <w:r>
        <w:rPr>
          <w:rFonts w:hint="eastAsia" w:hAnsi="宋体"/>
          <w:color w:val="auto"/>
          <w:sz w:val="28"/>
          <w:szCs w:val="28"/>
          <w:highlight w:val="none"/>
          <w:lang w:val="en-US" w:eastAsia="zh-CN"/>
        </w:rPr>
        <w:t>提供安全高度</w:t>
      </w:r>
      <w:r>
        <w:rPr>
          <w:rFonts w:hint="eastAsia" w:hAnsi="宋体"/>
          <w:color w:val="auto"/>
          <w:sz w:val="28"/>
          <w:szCs w:val="28"/>
          <w:highlight w:val="none"/>
        </w:rPr>
        <w:t>评估报告</w:t>
      </w:r>
      <w:r>
        <w:rPr>
          <w:rFonts w:hint="eastAsia" w:hAnsi="宋体"/>
          <w:color w:val="auto"/>
          <w:sz w:val="28"/>
          <w:szCs w:val="28"/>
          <w:highlight w:val="none"/>
          <w:lang w:eastAsia="zh-CN"/>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（5）技术服务工作成果的验收方法：由甲方组织民航部门召开研讨会或评审会（具体会议形式以民航监管部门要求为准）</w:t>
      </w:r>
      <w:r>
        <w:rPr>
          <w:rFonts w:hint="eastAsia" w:hAnsi="宋体"/>
          <w:color w:val="auto"/>
          <w:sz w:val="28"/>
          <w:szCs w:val="28"/>
          <w:highlight w:val="none"/>
          <w:lang w:eastAsia="zh-CN"/>
        </w:rPr>
        <w:t>。</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（6）技术成果提交方式：书面文件（包括但不限于报告书、图纸、资料、规范、图片等），其中文本20套，电子文档2套</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u盘</w:t>
      </w:r>
      <w:r>
        <w:rPr>
          <w:rFonts w:hint="eastAsia" w:hAnsi="宋体"/>
          <w:color w:val="auto"/>
          <w:sz w:val="28"/>
          <w:szCs w:val="28"/>
          <w:highlight w:val="none"/>
          <w:lang w:eastAsia="zh-CN"/>
        </w:rPr>
        <w:t>）</w:t>
      </w:r>
      <w:r>
        <w:rPr>
          <w:rFonts w:hint="eastAsia" w:hAnsi="宋体"/>
          <w:color w:val="auto"/>
          <w:sz w:val="28"/>
          <w:szCs w:val="28"/>
          <w:highlight w:val="none"/>
        </w:rPr>
        <w:t>。</w:t>
      </w:r>
    </w:p>
    <w:p>
      <w:pPr>
        <w:pStyle w:val="11"/>
        <w:spacing w:line="360" w:lineRule="auto"/>
        <w:ind w:right="-297" w:rightChars="-135" w:firstLine="560" w:firstLineChars="200"/>
        <w:rPr>
          <w:rFonts w:hint="eastAsia" w:hAnsi="宋体" w:eastAsia="宋体"/>
          <w:strike/>
          <w:dstrike w:val="0"/>
          <w:color w:val="auto"/>
          <w:sz w:val="28"/>
          <w:szCs w:val="28"/>
          <w:highlight w:val="none"/>
          <w:lang w:val="zh-TW" w:eastAsia="zh-CN"/>
        </w:rPr>
      </w:pPr>
      <w:r>
        <w:rPr>
          <w:rFonts w:hint="eastAsia" w:hAnsi="宋体"/>
          <w:color w:val="auto"/>
          <w:sz w:val="28"/>
          <w:szCs w:val="28"/>
          <w:highlight w:val="none"/>
        </w:rPr>
        <w:t>（7）乙方在合同正式签署后,20日内提供“T3B航站楼超高施工塔吊</w:t>
      </w:r>
      <w:r>
        <w:rPr>
          <w:rFonts w:hint="eastAsia" w:hAnsi="宋体"/>
          <w:color w:val="auto"/>
          <w:sz w:val="28"/>
          <w:szCs w:val="28"/>
          <w:highlight w:val="none"/>
          <w:lang w:eastAsia="zh-CN"/>
        </w:rPr>
        <w:t>安全高度</w:t>
      </w:r>
      <w:r>
        <w:rPr>
          <w:rFonts w:hint="eastAsia" w:hAnsi="宋体"/>
          <w:color w:val="auto"/>
          <w:sz w:val="28"/>
          <w:szCs w:val="28"/>
          <w:highlight w:val="none"/>
        </w:rPr>
        <w:t>预评估报告</w:t>
      </w:r>
      <w:r>
        <w:rPr>
          <w:rFonts w:hint="eastAsia" w:hAnsi="宋体"/>
          <w:color w:val="auto"/>
          <w:sz w:val="28"/>
          <w:szCs w:val="28"/>
          <w:highlight w:val="none"/>
          <w:lang w:eastAsia="zh-CN"/>
        </w:rPr>
        <w:t>”</w:t>
      </w:r>
      <w:r>
        <w:rPr>
          <w:rFonts w:hint="eastAsia" w:hAnsi="宋体"/>
          <w:color w:val="auto"/>
          <w:sz w:val="28"/>
          <w:szCs w:val="28"/>
          <w:highlight w:val="none"/>
        </w:rPr>
        <w:t>给甲方,后提供正式</w:t>
      </w:r>
      <w:r>
        <w:rPr>
          <w:rFonts w:hint="eastAsia" w:hAnsi="宋体"/>
          <w:color w:val="auto"/>
          <w:sz w:val="28"/>
          <w:szCs w:val="28"/>
          <w:highlight w:val="none"/>
          <w:lang w:val="en-US" w:eastAsia="zh-CN"/>
        </w:rPr>
        <w:t>安全高度</w:t>
      </w:r>
      <w:r>
        <w:rPr>
          <w:rFonts w:hint="eastAsia" w:hAnsi="宋体"/>
          <w:color w:val="auto"/>
          <w:sz w:val="28"/>
          <w:szCs w:val="28"/>
          <w:highlight w:val="none"/>
        </w:rPr>
        <w:t>评估报告20份</w:t>
      </w:r>
      <w:r>
        <w:rPr>
          <w:rFonts w:hint="eastAsia" w:hAnsi="宋体"/>
          <w:color w:val="auto"/>
          <w:sz w:val="28"/>
          <w:szCs w:val="28"/>
          <w:highlight w:val="none"/>
          <w:lang w:eastAsia="zh-CN"/>
        </w:rPr>
        <w:t>。</w:t>
      </w:r>
    </w:p>
    <w:p>
      <w:pPr>
        <w:pStyle w:val="11"/>
        <w:spacing w:line="360" w:lineRule="auto"/>
        <w:ind w:firstLine="560" w:firstLineChars="200"/>
        <w:rPr>
          <w:rFonts w:hAnsi="宋体"/>
          <w:color w:val="auto"/>
          <w:sz w:val="28"/>
          <w:szCs w:val="28"/>
          <w:highlight w:val="none"/>
        </w:rPr>
      </w:pPr>
      <w:r>
        <w:rPr>
          <w:rFonts w:hint="eastAsia" w:hAnsi="宋体"/>
          <w:color w:val="auto"/>
          <w:sz w:val="28"/>
          <w:szCs w:val="28"/>
          <w:highlight w:val="none"/>
        </w:rPr>
        <w:t>四、合同费用</w:t>
      </w:r>
      <w:r>
        <w:rPr>
          <w:rFonts w:hAnsi="宋体"/>
          <w:color w:val="auto"/>
          <w:sz w:val="28"/>
          <w:szCs w:val="28"/>
          <w:highlight w:val="none"/>
        </w:rPr>
        <w:t xml:space="preserve"> </w:t>
      </w:r>
    </w:p>
    <w:p>
      <w:pPr>
        <w:pStyle w:val="11"/>
        <w:spacing w:line="360" w:lineRule="auto"/>
        <w:ind w:firstLine="560" w:firstLineChars="200"/>
        <w:rPr>
          <w:rFonts w:hAnsi="宋体"/>
          <w:color w:val="auto"/>
          <w:sz w:val="28"/>
          <w:szCs w:val="28"/>
          <w:highlight w:val="none"/>
          <w:u w:val="single"/>
        </w:rPr>
      </w:pPr>
      <w:r>
        <w:rPr>
          <w:rFonts w:hint="eastAsia" w:hAnsi="宋体"/>
          <w:color w:val="auto"/>
          <w:sz w:val="28"/>
          <w:szCs w:val="28"/>
          <w:highlight w:val="none"/>
        </w:rPr>
        <w:t>本合同费用总价为人民币</w:t>
      </w:r>
      <w:r>
        <w:rPr>
          <w:rFonts w:hAnsi="宋体"/>
          <w:color w:val="auto"/>
          <w:sz w:val="28"/>
          <w:szCs w:val="28"/>
          <w:highlight w:val="none"/>
          <w:u w:val="single"/>
        </w:rPr>
        <w:t xml:space="preserve">       元（</w:t>
      </w:r>
      <w:r>
        <w:rPr>
          <w:rFonts w:hint="eastAsia" w:hAnsi="宋体"/>
          <w:color w:val="auto"/>
          <w:sz w:val="28"/>
          <w:szCs w:val="28"/>
          <w:highlight w:val="none"/>
          <w:u w:val="single"/>
        </w:rPr>
        <w:t>大写：</w:t>
      </w:r>
      <w:r>
        <w:rPr>
          <w:rFonts w:hAnsi="宋体"/>
          <w:color w:val="auto"/>
          <w:sz w:val="28"/>
          <w:szCs w:val="28"/>
          <w:highlight w:val="none"/>
          <w:u w:val="single"/>
        </w:rPr>
        <w:t xml:space="preserve">    </w:t>
      </w:r>
      <w:r>
        <w:rPr>
          <w:rFonts w:hint="eastAsia" w:hAnsi="宋体"/>
          <w:color w:val="auto"/>
          <w:sz w:val="28"/>
          <w:szCs w:val="28"/>
          <w:highlight w:val="none"/>
          <w:u w:val="single"/>
        </w:rPr>
        <w:t>）</w:t>
      </w:r>
      <w:r>
        <w:rPr>
          <w:rFonts w:hint="eastAsia" w:hAnsi="宋体"/>
          <w:color w:val="auto"/>
          <w:sz w:val="28"/>
          <w:szCs w:val="28"/>
          <w:highlight w:val="none"/>
          <w:u w:val="single"/>
          <w:lang w:eastAsia="zh-CN"/>
        </w:rPr>
        <w:t>，</w:t>
      </w:r>
      <w:r>
        <w:rPr>
          <w:rFonts w:hint="eastAsia" w:hAnsi="宋体"/>
          <w:color w:val="auto"/>
          <w:sz w:val="28"/>
          <w:szCs w:val="28"/>
          <w:highlight w:val="none"/>
          <w:u w:val="single"/>
          <w:lang w:val="en-US" w:eastAsia="zh-CN"/>
        </w:rPr>
        <w:t>税率   %</w:t>
      </w:r>
      <w:r>
        <w:rPr>
          <w:rFonts w:hint="eastAsia" w:hAnsi="宋体"/>
          <w:color w:val="auto"/>
          <w:sz w:val="28"/>
          <w:szCs w:val="28"/>
          <w:highlight w:val="none"/>
          <w:u w:val="single"/>
        </w:rPr>
        <w:t>。</w:t>
      </w:r>
      <w:r>
        <w:rPr>
          <w:rFonts w:hAnsi="宋体"/>
          <w:color w:val="auto"/>
          <w:sz w:val="28"/>
          <w:szCs w:val="28"/>
          <w:highlight w:val="none"/>
          <w:u w:val="single"/>
        </w:rPr>
        <w:t xml:space="preserve">   </w:t>
      </w:r>
    </w:p>
    <w:p>
      <w:pPr>
        <w:pStyle w:val="10"/>
        <w:spacing w:line="360" w:lineRule="auto"/>
        <w:ind w:firstLine="560" w:firstLineChars="200"/>
        <w:jc w:val="both"/>
        <w:rPr>
          <w:rFonts w:ascii="宋体" w:hAnsi="宋体" w:eastAsia="宋体" w:cstheme="minorBidi"/>
          <w:color w:val="auto"/>
          <w:highlight w:val="none"/>
        </w:rPr>
      </w:pPr>
      <w:r>
        <w:rPr>
          <w:rFonts w:hint="eastAsia" w:ascii="宋体" w:hAnsi="宋体" w:eastAsia="宋体" w:cstheme="minorBidi"/>
          <w:color w:val="auto"/>
          <w:highlight w:val="none"/>
        </w:rPr>
        <w:t>（</w:t>
      </w:r>
      <w:r>
        <w:rPr>
          <w:rFonts w:hint="eastAsia" w:ascii="宋体" w:hAnsi="宋体" w:eastAsia="宋体" w:cstheme="minorBidi"/>
          <w:color w:val="auto"/>
          <w:highlight w:val="none"/>
          <w:lang w:val="en-US" w:eastAsia="zh-CN"/>
        </w:rPr>
        <w:t>1</w:t>
      </w:r>
      <w:r>
        <w:rPr>
          <w:rFonts w:hint="eastAsia" w:ascii="宋体" w:hAnsi="宋体" w:eastAsia="宋体" w:cstheme="minorBidi"/>
          <w:color w:val="auto"/>
          <w:highlight w:val="none"/>
        </w:rPr>
        <w:t>）本项目合同为固定总价合同，在评估分析范围不发生变化的情况下，合同实施期间总价不予调整（</w:t>
      </w:r>
      <w:r>
        <w:rPr>
          <w:rFonts w:hint="eastAsia" w:ascii="宋体" w:hAnsi="宋体" w:eastAsia="宋体" w:cstheme="minorBidi"/>
          <w:color w:val="auto"/>
          <w:highlight w:val="none"/>
          <w:lang w:val="en-US" w:eastAsia="zh-Hans"/>
        </w:rPr>
        <w:t>乙方</w:t>
      </w:r>
      <w:r>
        <w:rPr>
          <w:rFonts w:hint="eastAsia" w:ascii="宋体" w:hAnsi="宋体" w:eastAsia="宋体" w:cstheme="minorBidi"/>
          <w:color w:val="auto"/>
          <w:highlight w:val="none"/>
        </w:rPr>
        <w:t>自行考虑相应风险费用），但</w:t>
      </w:r>
      <w:r>
        <w:rPr>
          <w:rFonts w:hint="eastAsia" w:ascii="宋体" w:hAnsi="宋体" w:eastAsia="宋体" w:cstheme="minorBidi"/>
          <w:color w:val="auto"/>
          <w:highlight w:val="none"/>
          <w:lang w:val="en-US" w:eastAsia="zh-CN"/>
        </w:rPr>
        <w:t>甲方</w:t>
      </w:r>
      <w:r>
        <w:rPr>
          <w:rFonts w:hint="eastAsia" w:ascii="宋体" w:hAnsi="宋体" w:eastAsia="宋体" w:cstheme="minorBidi"/>
          <w:color w:val="auto"/>
          <w:highlight w:val="none"/>
        </w:rPr>
        <w:t>可以根据实际情况对评估分析范围进行修改，</w:t>
      </w:r>
      <w:r>
        <w:rPr>
          <w:rFonts w:hint="eastAsia" w:ascii="宋体" w:hAnsi="宋体" w:eastAsia="宋体" w:cstheme="minorBidi"/>
          <w:color w:val="auto"/>
          <w:highlight w:val="none"/>
          <w:lang w:val="en-US" w:eastAsia="zh-Hans"/>
        </w:rPr>
        <w:t>乙方</w:t>
      </w:r>
      <w:r>
        <w:rPr>
          <w:rFonts w:hint="eastAsia" w:ascii="宋体" w:hAnsi="宋体" w:eastAsia="宋体" w:cstheme="minorBidi"/>
          <w:color w:val="auto"/>
          <w:highlight w:val="none"/>
        </w:rPr>
        <w:t>不得以此为由要求调整</w:t>
      </w:r>
      <w:r>
        <w:rPr>
          <w:rFonts w:hint="eastAsia" w:ascii="宋体" w:hAnsi="宋体" w:eastAsia="宋体" w:cstheme="minorBidi"/>
          <w:color w:val="auto"/>
          <w:highlight w:val="none"/>
          <w:lang w:val="en-US" w:eastAsia="zh-CN"/>
        </w:rPr>
        <w:t>合同</w:t>
      </w:r>
      <w:r>
        <w:rPr>
          <w:rFonts w:hint="eastAsia" w:ascii="宋体" w:hAnsi="宋体" w:eastAsia="宋体" w:cstheme="minorBidi"/>
          <w:color w:val="auto"/>
          <w:highlight w:val="none"/>
        </w:rPr>
        <w:t>费用。</w:t>
      </w:r>
    </w:p>
    <w:p>
      <w:pPr>
        <w:pStyle w:val="10"/>
        <w:spacing w:line="360" w:lineRule="auto"/>
        <w:ind w:firstLine="560" w:firstLineChars="200"/>
        <w:jc w:val="both"/>
        <w:rPr>
          <w:rFonts w:ascii="宋体" w:hAnsi="宋体" w:eastAsia="宋体" w:cstheme="minorBidi"/>
          <w:color w:val="auto"/>
          <w:highlight w:val="none"/>
        </w:rPr>
      </w:pPr>
      <w:r>
        <w:rPr>
          <w:rFonts w:hint="eastAsia" w:ascii="宋体" w:hAnsi="宋体" w:eastAsia="宋体" w:cstheme="minorBidi"/>
          <w:color w:val="auto"/>
          <w:highlight w:val="none"/>
        </w:rPr>
        <w:t>（</w:t>
      </w:r>
      <w:r>
        <w:rPr>
          <w:rFonts w:hint="eastAsia" w:ascii="宋体" w:hAnsi="宋体" w:eastAsia="宋体" w:cstheme="minorBidi"/>
          <w:color w:val="auto"/>
          <w:highlight w:val="none"/>
          <w:lang w:val="en-US" w:eastAsia="zh-CN"/>
        </w:rPr>
        <w:t>2</w:t>
      </w:r>
      <w:r>
        <w:rPr>
          <w:rFonts w:hint="eastAsia" w:ascii="宋体" w:hAnsi="宋体" w:eastAsia="宋体" w:cstheme="minorBidi"/>
          <w:color w:val="auto"/>
          <w:highlight w:val="none"/>
        </w:rPr>
        <w:t>）合同总价应包括完成合同范围内报告编制项目的全部费用，合同总价包括但不限于技术服务费、人工、运输、保险、税费、风险措施费用及</w:t>
      </w:r>
      <w:r>
        <w:rPr>
          <w:rFonts w:hint="eastAsia" w:hAnsi="宋体"/>
          <w:strike w:val="0"/>
          <w:dstrike w:val="0"/>
          <w:color w:val="auto"/>
          <w:sz w:val="28"/>
          <w:szCs w:val="28"/>
          <w:highlight w:val="none"/>
        </w:rPr>
        <w:t>专家咨询费、相关技术研讨会</w:t>
      </w:r>
      <w:r>
        <w:rPr>
          <w:rFonts w:hint="eastAsia" w:hAnsi="宋体"/>
          <w:strike w:val="0"/>
          <w:dstrike w:val="0"/>
          <w:color w:val="auto"/>
          <w:sz w:val="28"/>
          <w:szCs w:val="28"/>
          <w:highlight w:val="none"/>
          <w:lang w:val="en-US" w:eastAsia="zh-CN"/>
        </w:rPr>
        <w:t>或</w:t>
      </w:r>
      <w:r>
        <w:rPr>
          <w:rFonts w:hint="eastAsia" w:hAnsi="宋体"/>
          <w:strike w:val="0"/>
          <w:dstrike w:val="0"/>
          <w:color w:val="auto"/>
          <w:sz w:val="28"/>
          <w:szCs w:val="28"/>
          <w:highlight w:val="none"/>
        </w:rPr>
        <w:t>评审会</w:t>
      </w:r>
      <w:r>
        <w:rPr>
          <w:rFonts w:hint="eastAsia" w:hAnsi="宋体"/>
          <w:strike w:val="0"/>
          <w:dstrike w:val="0"/>
          <w:color w:val="auto"/>
          <w:sz w:val="28"/>
          <w:szCs w:val="28"/>
          <w:highlight w:val="none"/>
          <w:lang w:val="en-US" w:eastAsia="zh-CN"/>
        </w:rPr>
        <w:t>会</w:t>
      </w:r>
      <w:r>
        <w:rPr>
          <w:rFonts w:hint="eastAsia" w:hAnsi="宋体"/>
          <w:strike w:val="0"/>
          <w:dstrike w:val="0"/>
          <w:color w:val="auto"/>
          <w:sz w:val="28"/>
          <w:szCs w:val="28"/>
          <w:highlight w:val="none"/>
        </w:rPr>
        <w:t>务费及其他相关单位所需的净空</w:t>
      </w:r>
      <w:r>
        <w:rPr>
          <w:rFonts w:hint="eastAsia" w:hAnsi="宋体"/>
          <w:strike w:val="0"/>
          <w:dstrike w:val="0"/>
          <w:color w:val="auto"/>
          <w:sz w:val="28"/>
          <w:szCs w:val="28"/>
          <w:highlight w:val="none"/>
          <w:lang w:val="en-US" w:eastAsia="zh-CN"/>
        </w:rPr>
        <w:t>安全高度</w:t>
      </w:r>
      <w:r>
        <w:rPr>
          <w:rFonts w:hint="eastAsia" w:hAnsi="宋体"/>
          <w:strike w:val="0"/>
          <w:dstrike w:val="0"/>
          <w:color w:val="auto"/>
          <w:sz w:val="28"/>
          <w:szCs w:val="28"/>
          <w:highlight w:val="none"/>
        </w:rPr>
        <w:t>研究报告</w:t>
      </w:r>
      <w:r>
        <w:rPr>
          <w:rFonts w:hint="eastAsia" w:hAnsi="宋体"/>
          <w:strike w:val="0"/>
          <w:dstrike w:val="0"/>
          <w:color w:val="auto"/>
          <w:sz w:val="28"/>
          <w:szCs w:val="28"/>
          <w:highlight w:val="none"/>
          <w:lang w:val="en-US" w:eastAsia="zh-CN"/>
        </w:rPr>
        <w:t>所需费用</w:t>
      </w:r>
      <w:r>
        <w:rPr>
          <w:rFonts w:hint="eastAsia" w:ascii="宋体" w:hAnsi="宋体" w:eastAsia="宋体" w:cstheme="minorBidi"/>
          <w:color w:val="auto"/>
          <w:highlight w:val="none"/>
        </w:rPr>
        <w:t>等一切与项目内容相关费用的总价格。完成本项目中评估分析以及相应的人员、材料、仪器设备、数据传输、现场办公、住宿、车辆、方案、评审、保险、安装、服务、验收、利润和税金等所需的全部费用。</w:t>
      </w:r>
    </w:p>
    <w:p>
      <w:pPr>
        <w:pStyle w:val="10"/>
        <w:spacing w:line="360" w:lineRule="auto"/>
        <w:ind w:firstLine="560" w:firstLineChars="200"/>
        <w:jc w:val="both"/>
        <w:rPr>
          <w:rFonts w:ascii="宋体" w:hAnsi="宋体" w:eastAsia="宋体" w:cstheme="minorBidi"/>
          <w:color w:val="auto"/>
          <w:highlight w:val="none"/>
        </w:rPr>
      </w:pPr>
      <w:r>
        <w:rPr>
          <w:rFonts w:hint="eastAsia" w:ascii="宋体" w:hAnsi="宋体" w:eastAsia="宋体" w:cstheme="minorBidi"/>
          <w:color w:val="auto"/>
          <w:highlight w:val="none"/>
        </w:rPr>
        <w:t>乙方应根据甲方提供的图纸、比选文件及法律法规规定需评估分析的项目自行编制评估分析项目清单，中标后包干使用不再对总价作任何调整。</w:t>
      </w:r>
    </w:p>
    <w:p>
      <w:pPr>
        <w:widowControl w:val="0"/>
        <w:spacing w:line="500" w:lineRule="exact"/>
        <w:ind w:right="17"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乙方根据本工程项目进展情况，结合相关标准和规定自行安排报告编制工作（包括人员、设备进出场等），满足合同进度需要；所有进出场费均由乙方单位自行测算，费用纳入</w:t>
      </w:r>
      <w:r>
        <w:rPr>
          <w:rFonts w:hint="eastAsia" w:ascii="宋体" w:hAnsi="宋体" w:eastAsia="宋体"/>
          <w:color w:val="auto"/>
          <w:sz w:val="28"/>
          <w:szCs w:val="28"/>
          <w:highlight w:val="none"/>
          <w:lang w:val="en-US" w:eastAsia="zh-CN"/>
        </w:rPr>
        <w:t>合同价格</w:t>
      </w:r>
      <w:r>
        <w:rPr>
          <w:rFonts w:hint="eastAsia" w:ascii="宋体" w:hAnsi="宋体" w:eastAsia="宋体"/>
          <w:color w:val="auto"/>
          <w:sz w:val="28"/>
          <w:szCs w:val="28"/>
          <w:highlight w:val="none"/>
        </w:rPr>
        <w:t>中，甲方将不再另行支付。</w:t>
      </w:r>
    </w:p>
    <w:p>
      <w:pPr>
        <w:widowControl w:val="0"/>
        <w:spacing w:line="500" w:lineRule="exact"/>
        <w:ind w:right="17"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本工程风险费已包含在</w:t>
      </w:r>
      <w:r>
        <w:rPr>
          <w:rFonts w:hint="eastAsia" w:ascii="宋体" w:hAnsi="宋体" w:eastAsia="宋体"/>
          <w:color w:val="auto"/>
          <w:sz w:val="28"/>
          <w:szCs w:val="28"/>
          <w:highlight w:val="none"/>
          <w:lang w:val="en-US" w:eastAsia="zh-CN"/>
        </w:rPr>
        <w:t>合同价格</w:t>
      </w:r>
      <w:r>
        <w:rPr>
          <w:rFonts w:hint="eastAsia" w:ascii="宋体" w:hAnsi="宋体" w:eastAsia="宋体"/>
          <w:color w:val="auto"/>
          <w:sz w:val="28"/>
          <w:szCs w:val="28"/>
          <w:highlight w:val="none"/>
        </w:rPr>
        <w:t>中，乙方应充分考虑施工图纸，根据现场实际工程情况、设备情况等因素所带来的风险，并在</w:t>
      </w:r>
      <w:r>
        <w:rPr>
          <w:rFonts w:hint="eastAsia" w:ascii="宋体" w:hAnsi="宋体" w:eastAsia="宋体"/>
          <w:color w:val="auto"/>
          <w:sz w:val="28"/>
          <w:szCs w:val="28"/>
          <w:highlight w:val="none"/>
          <w:lang w:val="en-US" w:eastAsia="zh-CN"/>
        </w:rPr>
        <w:t>合同价格</w:t>
      </w:r>
      <w:r>
        <w:rPr>
          <w:rFonts w:hint="eastAsia" w:ascii="宋体" w:hAnsi="宋体" w:eastAsia="宋体"/>
          <w:color w:val="auto"/>
          <w:sz w:val="28"/>
          <w:szCs w:val="28"/>
          <w:highlight w:val="none"/>
        </w:rPr>
        <w:t>中一并考虑，甲方将不再另行支付。</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五、付款方式</w:t>
      </w:r>
      <w:r>
        <w:rPr>
          <w:rFonts w:ascii="宋体" w:hAnsi="宋体" w:eastAsia="宋体" w:cs="Times New Roman"/>
          <w:color w:val="auto"/>
          <w:kern w:val="2"/>
          <w:sz w:val="28"/>
          <w:szCs w:val="28"/>
          <w:highlight w:val="none"/>
        </w:rPr>
        <w:t xml:space="preserve"> </w:t>
      </w:r>
    </w:p>
    <w:p>
      <w:pPr>
        <w:pStyle w:val="10"/>
        <w:spacing w:line="360" w:lineRule="auto"/>
        <w:ind w:firstLine="560" w:firstLineChars="200"/>
        <w:jc w:val="both"/>
        <w:rPr>
          <w:rFonts w:hint="eastAsia" w:ascii="宋体" w:hAnsi="宋体" w:eastAsia="宋体" w:cstheme="minorBidi"/>
          <w:color w:val="auto"/>
          <w:sz w:val="28"/>
          <w:szCs w:val="28"/>
          <w:highlight w:val="none"/>
          <w:lang w:val="zh-TW" w:eastAsia="zh-CN" w:bidi="ar-SA"/>
        </w:rPr>
      </w:pPr>
      <w:r>
        <w:rPr>
          <w:rFonts w:hint="eastAsia" w:ascii="宋体" w:hAnsi="宋体" w:eastAsia="宋体" w:cstheme="minorBidi"/>
          <w:color w:val="auto"/>
          <w:sz w:val="28"/>
          <w:szCs w:val="28"/>
          <w:highlight w:val="none"/>
          <w:lang w:val="zh-TW" w:eastAsia="zh-CN" w:bidi="ar-SA"/>
        </w:rPr>
        <w:t>1、</w:t>
      </w:r>
      <w:r>
        <w:rPr>
          <w:rFonts w:hint="eastAsia" w:ascii="宋体" w:hAnsi="宋体" w:eastAsia="宋体" w:cstheme="minorBidi"/>
          <w:color w:val="auto"/>
          <w:sz w:val="28"/>
          <w:szCs w:val="28"/>
          <w:highlight w:val="none"/>
          <w:lang w:val="en-US" w:eastAsia="zh-Hans" w:bidi="ar-SA"/>
        </w:rPr>
        <w:t>本合同生效后</w:t>
      </w:r>
      <w:r>
        <w:rPr>
          <w:rFonts w:hint="eastAsia" w:ascii="宋体" w:hAnsi="宋体" w:eastAsia="宋体" w:cstheme="minorBidi"/>
          <w:color w:val="auto"/>
          <w:sz w:val="28"/>
          <w:szCs w:val="28"/>
          <w:highlight w:val="none"/>
          <w:lang w:val="zh-TW" w:eastAsia="zh-CN" w:bidi="ar-SA"/>
        </w:rPr>
        <w:t>,</w:t>
      </w:r>
      <w:r>
        <w:rPr>
          <w:rFonts w:hint="eastAsia" w:ascii="宋体" w:hAnsi="宋体" w:eastAsia="宋体" w:cstheme="minorBidi"/>
          <w:color w:val="auto"/>
          <w:sz w:val="28"/>
          <w:szCs w:val="28"/>
          <w:highlight w:val="none"/>
          <w:lang w:val="en-US" w:eastAsia="zh-Hans" w:bidi="ar-SA"/>
        </w:rPr>
        <w:t>乙方完成全部工作内容，并</w:t>
      </w:r>
      <w:r>
        <w:rPr>
          <w:rFonts w:hint="eastAsia" w:ascii="宋体" w:hAnsi="宋体" w:eastAsia="宋体" w:cstheme="minorBidi"/>
          <w:color w:val="auto"/>
          <w:highlight w:val="none"/>
          <w:lang w:val="zh-TW"/>
        </w:rPr>
        <w:t>取得召开的相关技术研讨会或评审会的会议意见或批复成果性文件后</w:t>
      </w:r>
      <w:r>
        <w:rPr>
          <w:rFonts w:hint="eastAsia" w:ascii="宋体" w:hAnsi="宋体" w:eastAsia="宋体" w:cstheme="minorBidi"/>
          <w:color w:val="auto"/>
          <w:highlight w:val="none"/>
        </w:rPr>
        <w:t>30</w:t>
      </w:r>
      <w:r>
        <w:rPr>
          <w:rFonts w:hint="eastAsia" w:ascii="宋体" w:hAnsi="宋体" w:eastAsia="宋体" w:cstheme="minorBidi"/>
          <w:color w:val="auto"/>
          <w:highlight w:val="none"/>
          <w:lang w:val="zh-TW"/>
        </w:rPr>
        <w:t>个工作日内甲方一次性支付乙方合同金额</w:t>
      </w:r>
      <w:r>
        <w:rPr>
          <w:rFonts w:hint="eastAsia" w:ascii="宋体" w:hAnsi="宋体" w:eastAsia="宋体" w:cstheme="minorBidi"/>
          <w:color w:val="auto"/>
          <w:sz w:val="28"/>
          <w:szCs w:val="28"/>
          <w:highlight w:val="none"/>
          <w:lang w:val="en-US" w:eastAsia="zh-CN" w:bidi="ar-SA"/>
        </w:rPr>
        <w:t>。</w:t>
      </w:r>
      <w:r>
        <w:rPr>
          <w:rFonts w:hint="eastAsia" w:ascii="宋体" w:hAnsi="宋体" w:eastAsia="宋体" w:cstheme="minorBidi"/>
          <w:color w:val="auto"/>
          <w:sz w:val="28"/>
          <w:szCs w:val="28"/>
          <w:highlight w:val="none"/>
          <w:lang w:val="zh-TW" w:eastAsia="zh-CN" w:bidi="ar-SA"/>
        </w:rPr>
        <w:t>乙方应于甲方付款前向甲方提供足额合法的</w:t>
      </w:r>
      <w:r>
        <w:rPr>
          <w:rFonts w:hint="eastAsia" w:ascii="宋体" w:hAnsi="宋体" w:eastAsia="宋体" w:cstheme="minorBidi"/>
          <w:color w:val="auto"/>
          <w:sz w:val="28"/>
          <w:szCs w:val="28"/>
          <w:highlight w:val="none"/>
          <w:lang w:val="en-US" w:eastAsia="zh-Hans" w:bidi="ar-SA"/>
        </w:rPr>
        <w:t>增值税</w:t>
      </w:r>
      <w:r>
        <w:rPr>
          <w:rFonts w:hint="eastAsia" w:ascii="宋体" w:hAnsi="宋体" w:eastAsia="宋体" w:cstheme="minorBidi"/>
          <w:color w:val="auto"/>
          <w:sz w:val="28"/>
          <w:szCs w:val="28"/>
          <w:highlight w:val="none"/>
          <w:lang w:val="en-US" w:eastAsia="zh-CN" w:bidi="ar-SA"/>
        </w:rPr>
        <w:t>专用</w:t>
      </w:r>
      <w:r>
        <w:rPr>
          <w:rFonts w:hint="eastAsia" w:ascii="宋体" w:hAnsi="宋体" w:eastAsia="宋体" w:cstheme="minorBidi"/>
          <w:color w:val="auto"/>
          <w:sz w:val="28"/>
          <w:szCs w:val="28"/>
          <w:highlight w:val="none"/>
          <w:lang w:val="zh-TW" w:eastAsia="zh-CN" w:bidi="ar-SA"/>
        </w:rPr>
        <w:t>发票。</w:t>
      </w:r>
      <w:r>
        <w:rPr>
          <w:rFonts w:hint="eastAsia" w:ascii="宋体" w:hAnsi="宋体" w:eastAsia="宋体" w:cstheme="minorBidi"/>
          <w:color w:val="auto"/>
          <w:sz w:val="28"/>
          <w:szCs w:val="28"/>
          <w:highlight w:val="none"/>
          <w:lang w:val="en-US" w:eastAsia="zh-Hans" w:bidi="ar-SA"/>
        </w:rPr>
        <w:t>否则，</w:t>
      </w:r>
      <w:r>
        <w:rPr>
          <w:rFonts w:hint="eastAsia" w:ascii="宋体" w:hAnsi="宋体" w:eastAsia="宋体" w:cstheme="minorBidi"/>
          <w:color w:val="auto"/>
          <w:sz w:val="28"/>
          <w:szCs w:val="28"/>
          <w:highlight w:val="none"/>
          <w:lang w:val="zh-TW" w:eastAsia="zh-CN" w:bidi="ar-SA"/>
        </w:rPr>
        <w:t>甲方有权拒绝付款，且不承担任何责任。</w:t>
      </w:r>
    </w:p>
    <w:p>
      <w:pPr>
        <w:pStyle w:val="10"/>
        <w:spacing w:line="360" w:lineRule="auto"/>
        <w:ind w:firstLine="560" w:firstLineChars="200"/>
        <w:jc w:val="both"/>
        <w:rPr>
          <w:rFonts w:ascii="宋体" w:hAnsi="宋体" w:eastAsia="宋体" w:cstheme="minorBidi"/>
          <w:color w:val="auto"/>
          <w:highlight w:val="none"/>
        </w:rPr>
      </w:pPr>
      <w:r>
        <w:rPr>
          <w:rFonts w:hint="eastAsia" w:ascii="宋体" w:hAnsi="宋体" w:eastAsia="宋体" w:cstheme="minorBidi"/>
          <w:color w:val="auto"/>
          <w:highlight w:val="none"/>
        </w:rPr>
        <w:t>2. 付款方式：以银行转账方式。</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六、甲方责任</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1</w:t>
      </w:r>
      <w:r>
        <w:rPr>
          <w:rFonts w:hint="eastAsia" w:ascii="宋体" w:hAnsi="宋体" w:eastAsia="宋体" w:cs="Times New Roman"/>
          <w:color w:val="auto"/>
          <w:kern w:val="2"/>
          <w:sz w:val="28"/>
          <w:szCs w:val="28"/>
          <w:highlight w:val="none"/>
        </w:rPr>
        <w:t>. 指派专人积极配合乙方完成各项报告编制前准备工作。</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2</w:t>
      </w:r>
      <w:r>
        <w:rPr>
          <w:rFonts w:hint="eastAsia" w:ascii="宋体" w:hAnsi="宋体" w:eastAsia="宋体" w:cs="Times New Roman"/>
          <w:color w:val="auto"/>
          <w:kern w:val="2"/>
          <w:sz w:val="28"/>
          <w:szCs w:val="28"/>
          <w:highlight w:val="none"/>
        </w:rPr>
        <w:t>. 提供工程相关施工技术资料和图纸。</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3. 负责按合同规定时间向乙方支付</w:t>
      </w:r>
      <w:r>
        <w:rPr>
          <w:rFonts w:hint="eastAsia" w:ascii="宋体" w:hAnsi="宋体" w:eastAsia="宋体" w:cs="Times New Roman"/>
          <w:color w:val="auto"/>
          <w:kern w:val="2"/>
          <w:sz w:val="28"/>
          <w:szCs w:val="28"/>
          <w:highlight w:val="none"/>
          <w:lang w:val="en-US" w:eastAsia="zh-CN"/>
        </w:rPr>
        <w:t>合同</w:t>
      </w:r>
      <w:r>
        <w:rPr>
          <w:rFonts w:hint="eastAsia" w:ascii="宋体" w:hAnsi="宋体" w:eastAsia="宋体" w:cs="Times New Roman"/>
          <w:color w:val="auto"/>
          <w:kern w:val="2"/>
          <w:sz w:val="28"/>
          <w:szCs w:val="28"/>
          <w:highlight w:val="none"/>
        </w:rPr>
        <w:t>费用。</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七、乙方责任</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hint="eastAsia"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rPr>
        <w:t>1.进场后</w:t>
      </w:r>
      <w:r>
        <w:rPr>
          <w:rFonts w:hint="eastAsia" w:ascii="宋体" w:hAnsi="宋体" w:eastAsia="宋体" w:cs="Times New Roman"/>
          <w:color w:val="auto"/>
          <w:kern w:val="2"/>
          <w:sz w:val="28"/>
          <w:szCs w:val="28"/>
          <w:highlight w:val="none"/>
          <w:lang w:val="en-US" w:eastAsia="zh-CN"/>
        </w:rPr>
        <w:t>3</w:t>
      </w:r>
      <w:r>
        <w:rPr>
          <w:rFonts w:hint="eastAsia" w:ascii="宋体" w:hAnsi="宋体" w:eastAsia="宋体" w:cs="Times New Roman"/>
          <w:color w:val="auto"/>
          <w:kern w:val="2"/>
          <w:sz w:val="28"/>
          <w:szCs w:val="28"/>
          <w:highlight w:val="none"/>
          <w:lang w:val="en-US" w:eastAsia="zh-Hans"/>
        </w:rPr>
        <w:t>日内</w:t>
      </w:r>
      <w:r>
        <w:rPr>
          <w:rFonts w:hint="eastAsia" w:ascii="宋体" w:hAnsi="宋体" w:eastAsia="宋体" w:cs="Times New Roman"/>
          <w:color w:val="auto"/>
          <w:kern w:val="2"/>
          <w:sz w:val="28"/>
          <w:szCs w:val="28"/>
          <w:highlight w:val="none"/>
        </w:rPr>
        <w:t>乙方应向甲方提交准确可靠的工作进度计划表</w:t>
      </w:r>
      <w:r>
        <w:rPr>
          <w:rFonts w:hint="eastAsia" w:ascii="宋体" w:hAnsi="宋体" w:eastAsia="宋体" w:cs="Times New Roman"/>
          <w:color w:val="auto"/>
          <w:kern w:val="2"/>
          <w:sz w:val="28"/>
          <w:szCs w:val="28"/>
          <w:highlight w:val="none"/>
          <w:lang w:eastAsia="zh-CN"/>
        </w:rPr>
        <w:t>，</w:t>
      </w:r>
      <w:r>
        <w:rPr>
          <w:rFonts w:hint="eastAsia" w:ascii="宋体" w:hAnsi="宋体" w:eastAsia="宋体" w:cs="Times New Roman"/>
          <w:color w:val="auto"/>
          <w:kern w:val="2"/>
          <w:sz w:val="28"/>
          <w:szCs w:val="28"/>
          <w:highlight w:val="none"/>
          <w:lang w:val="en-US" w:eastAsia="zh-Hans"/>
        </w:rPr>
        <w:t>并按照该进度计划表实施相应工作</w:t>
      </w:r>
      <w:r>
        <w:rPr>
          <w:rFonts w:hint="eastAsia" w:ascii="宋体" w:hAnsi="宋体" w:eastAsia="宋体" w:cs="Times New Roman"/>
          <w:color w:val="auto"/>
          <w:kern w:val="2"/>
          <w:sz w:val="28"/>
          <w:szCs w:val="28"/>
          <w:highlight w:val="none"/>
        </w:rPr>
        <w:t>。</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2. 遵守甲方现场的管理规定。乙方承担报告编制过程的安全责任，对乙方人员及第三人造成的人身及财产损失承担全部责任。</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3. 严格按国家现行有关技术规范、标准进行评估，提供真实有效的成果报告，对结果的真实性和准确性负责。</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4. 对甲方的技术数据进行保密。未经甲方书面同意，乙方不得将相关数据、成果报告擅自发表、出版及转让。</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5. 按照甲方的委托要求，在约定时间内提交评估分析报告并</w:t>
      </w:r>
      <w:r>
        <w:rPr>
          <w:rStyle w:val="9"/>
          <w:rFonts w:hint="eastAsia" w:ascii="宋体" w:hAnsi="Times New Roman" w:eastAsia="宋体" w:cs="宋体"/>
          <w:color w:val="auto"/>
          <w:sz w:val="28"/>
          <w:szCs w:val="28"/>
          <w:highlight w:val="none"/>
        </w:rPr>
        <w:t>获取审批文件</w:t>
      </w:r>
      <w:r>
        <w:rPr>
          <w:rFonts w:hint="eastAsia" w:ascii="宋体" w:hAnsi="宋体" w:eastAsia="宋体" w:cs="Times New Roman"/>
          <w:color w:val="auto"/>
          <w:kern w:val="2"/>
          <w:sz w:val="28"/>
          <w:szCs w:val="28"/>
          <w:highlight w:val="none"/>
        </w:rPr>
        <w:t>。</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6. 依照合同约定接受甲方委托，按时向甲方提供</w:t>
      </w:r>
      <w:r>
        <w:rPr>
          <w:rStyle w:val="9"/>
          <w:rFonts w:hint="eastAsia" w:ascii="宋体" w:hAnsi="Times New Roman" w:eastAsia="宋体" w:cs="宋体"/>
          <w:color w:val="auto"/>
          <w:sz w:val="28"/>
          <w:szCs w:val="28"/>
          <w:highlight w:val="none"/>
        </w:rPr>
        <w:t>书面文件（包括但不限于报告书、图纸、资料、规范、图片等），其中文本20套，电子文档2套。</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八、违约责任</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1</w:t>
      </w:r>
      <w:r>
        <w:rPr>
          <w:rFonts w:hint="eastAsia" w:ascii="宋体" w:hAnsi="宋体" w:eastAsia="宋体" w:cs="Times New Roman"/>
          <w:color w:val="auto"/>
          <w:kern w:val="2"/>
          <w:sz w:val="28"/>
          <w:szCs w:val="28"/>
          <w:highlight w:val="none"/>
        </w:rPr>
        <w:t>. 乙方应保证成果的科学性、真实性、质量性，如果乙方故意或重大过失出现报告不实或存在重大缺陷，导致甲方产生经济损失，除乙方应对甲方承担全部责任并向甲方支付违约金5万元外，且甲方有权单方解除本合同，并另行委托其他单位实施余下工作。</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2</w:t>
      </w:r>
      <w:r>
        <w:rPr>
          <w:rFonts w:hint="eastAsia" w:ascii="宋体" w:hAnsi="宋体" w:eastAsia="宋体" w:cs="Times New Roman"/>
          <w:color w:val="auto"/>
          <w:kern w:val="2"/>
          <w:sz w:val="28"/>
          <w:szCs w:val="28"/>
          <w:highlight w:val="none"/>
        </w:rPr>
        <w:t>. 乙方应保证评估分析范围内的报告满足规范、图纸、</w:t>
      </w:r>
      <w:r>
        <w:rPr>
          <w:rStyle w:val="9"/>
          <w:rFonts w:hint="eastAsia" w:ascii="宋体" w:hAnsi="Times New Roman" w:eastAsia="宋体" w:cs="宋体"/>
          <w:color w:val="auto"/>
          <w:sz w:val="28"/>
          <w:szCs w:val="28"/>
          <w:highlight w:val="none"/>
        </w:rPr>
        <w:t>满足民航管理局的相关要求，并经民航西南地区管理局评审通过；</w:t>
      </w:r>
      <w:r>
        <w:rPr>
          <w:rFonts w:hint="eastAsia" w:ascii="宋体" w:hAnsi="宋体" w:eastAsia="宋体" w:cs="Times New Roman"/>
          <w:color w:val="auto"/>
          <w:kern w:val="2"/>
          <w:sz w:val="28"/>
          <w:szCs w:val="28"/>
          <w:highlight w:val="none"/>
        </w:rPr>
        <w:t>若报告相关要求，乙方应立即整改，否则甲方拒绝支付</w:t>
      </w:r>
      <w:r>
        <w:rPr>
          <w:rFonts w:hint="eastAsia" w:ascii="宋体" w:hAnsi="宋体" w:eastAsia="宋体" w:cs="Times New Roman"/>
          <w:color w:val="auto"/>
          <w:kern w:val="2"/>
          <w:sz w:val="28"/>
          <w:szCs w:val="28"/>
          <w:highlight w:val="none"/>
          <w:lang w:val="en-US" w:eastAsia="zh-Hans"/>
        </w:rPr>
        <w:t>合同</w:t>
      </w:r>
      <w:r>
        <w:rPr>
          <w:rFonts w:hint="eastAsia" w:ascii="宋体" w:hAnsi="宋体" w:eastAsia="宋体" w:cs="Times New Roman"/>
          <w:color w:val="auto"/>
          <w:kern w:val="2"/>
          <w:sz w:val="28"/>
          <w:szCs w:val="28"/>
          <w:highlight w:val="none"/>
        </w:rPr>
        <w:t>款项。如乙方达不到前述相关要求次数累计超过3次，甲方有权单方解除本合同，乙方应向甲方支付违约金5万元，并赔偿因此给甲方造成的损失。</w:t>
      </w:r>
    </w:p>
    <w:p>
      <w:pPr>
        <w:spacing w:line="360" w:lineRule="auto"/>
        <w:ind w:firstLine="560" w:firstLineChars="200"/>
        <w:rPr>
          <w:rFonts w:hint="eastAsia" w:ascii="宋体" w:hAnsi="宋体" w:eastAsia="宋体" w:cs="Times New Roman"/>
          <w:color w:val="auto"/>
          <w:kern w:val="2"/>
          <w:sz w:val="28"/>
          <w:szCs w:val="28"/>
          <w:highlight w:val="none"/>
          <w:lang w:val="en-US" w:eastAsia="zh-CN"/>
        </w:rPr>
      </w:pPr>
      <w:r>
        <w:rPr>
          <w:rFonts w:hint="eastAsia" w:ascii="宋体" w:hAnsi="宋体" w:eastAsia="宋体" w:cs="Times New Roman"/>
          <w:color w:val="auto"/>
          <w:kern w:val="2"/>
          <w:sz w:val="28"/>
          <w:szCs w:val="28"/>
          <w:highlight w:val="none"/>
          <w:lang w:val="en-US" w:eastAsia="zh-CN"/>
        </w:rPr>
        <w:t>3</w:t>
      </w:r>
      <w:r>
        <w:rPr>
          <w:rFonts w:hint="eastAsia" w:ascii="宋体" w:hAnsi="宋体" w:eastAsia="宋体" w:cs="Times New Roman"/>
          <w:color w:val="auto"/>
          <w:kern w:val="2"/>
          <w:sz w:val="28"/>
          <w:szCs w:val="28"/>
          <w:highlight w:val="none"/>
        </w:rPr>
        <w:t xml:space="preserve">. 乙方承诺不向第三方提供相关数据和结果以及得知的甲方所有资料，否则应向甲方支付违约金5万元并赔偿因此给甲方造成的损失。 </w:t>
      </w:r>
    </w:p>
    <w:p>
      <w:pPr>
        <w:numPr>
          <w:ilvl w:val="0"/>
          <w:numId w:val="3"/>
        </w:numPr>
        <w:spacing w:line="360" w:lineRule="auto"/>
        <w:ind w:firstLine="560" w:firstLineChars="200"/>
        <w:rPr>
          <w:rFonts w:hint="default" w:ascii="宋体" w:hAnsi="宋体" w:eastAsia="宋体" w:cs="Times New Roman"/>
          <w:color w:val="auto"/>
          <w:kern w:val="2"/>
          <w:sz w:val="28"/>
          <w:szCs w:val="28"/>
          <w:highlight w:val="none"/>
          <w:lang w:val="en-US" w:eastAsia="zh-CN"/>
        </w:rPr>
      </w:pPr>
      <w:r>
        <w:rPr>
          <w:rFonts w:hint="eastAsia" w:ascii="宋体" w:hAnsi="宋体" w:eastAsia="宋体" w:cs="Times New Roman"/>
          <w:color w:val="auto"/>
          <w:kern w:val="2"/>
          <w:sz w:val="28"/>
          <w:szCs w:val="28"/>
          <w:highlight w:val="none"/>
          <w:lang w:val="en-US" w:eastAsia="zh-Hans"/>
        </w:rPr>
        <w:t>乙方应</w:t>
      </w:r>
      <w:r>
        <w:rPr>
          <w:rFonts w:hint="eastAsia" w:ascii="宋体" w:hAnsi="宋体" w:eastAsia="宋体" w:cs="Times New Roman"/>
          <w:color w:val="auto"/>
          <w:kern w:val="2"/>
          <w:sz w:val="28"/>
          <w:szCs w:val="28"/>
          <w:highlight w:val="none"/>
          <w:lang w:eastAsia="zh-Hans"/>
        </w:rPr>
        <w:t>按</w:t>
      </w:r>
      <w:r>
        <w:rPr>
          <w:rFonts w:hint="eastAsia" w:ascii="宋体" w:hAnsi="宋体" w:eastAsia="宋体" w:cs="Times New Roman"/>
          <w:color w:val="auto"/>
          <w:kern w:val="2"/>
          <w:sz w:val="28"/>
          <w:szCs w:val="28"/>
          <w:highlight w:val="none"/>
          <w:lang w:val="en-US" w:eastAsia="zh-Hans"/>
        </w:rPr>
        <w:t>时完成全部工作内容并提交工作成果</w:t>
      </w:r>
      <w:r>
        <w:rPr>
          <w:rFonts w:hint="eastAsia" w:ascii="宋体" w:hAnsi="宋体" w:eastAsia="宋体" w:cs="Times New Roman"/>
          <w:color w:val="auto"/>
          <w:kern w:val="2"/>
          <w:sz w:val="28"/>
          <w:szCs w:val="28"/>
          <w:highlight w:val="none"/>
          <w:lang w:eastAsia="zh-Hans"/>
        </w:rPr>
        <w:t>，逾期</w:t>
      </w:r>
      <w:r>
        <w:rPr>
          <w:rFonts w:hint="eastAsia" w:ascii="宋体" w:hAnsi="宋体" w:eastAsia="宋体" w:cs="Times New Roman"/>
          <w:color w:val="auto"/>
          <w:kern w:val="2"/>
          <w:sz w:val="28"/>
          <w:szCs w:val="28"/>
          <w:highlight w:val="none"/>
          <w:lang w:val="en-US" w:eastAsia="zh-Hans"/>
        </w:rPr>
        <w:t>完成或提交</w:t>
      </w:r>
      <w:r>
        <w:rPr>
          <w:rFonts w:hint="eastAsia" w:ascii="宋体" w:hAnsi="宋体" w:eastAsia="宋体" w:cs="Times New Roman"/>
          <w:color w:val="auto"/>
          <w:kern w:val="2"/>
          <w:sz w:val="28"/>
          <w:szCs w:val="28"/>
          <w:highlight w:val="none"/>
          <w:lang w:eastAsia="zh-Hans"/>
        </w:rPr>
        <w:t>的，</w:t>
      </w:r>
      <w:r>
        <w:rPr>
          <w:rFonts w:hint="eastAsia" w:ascii="宋体" w:hAnsi="宋体" w:eastAsia="宋体" w:cs="Times New Roman"/>
          <w:color w:val="auto"/>
          <w:kern w:val="2"/>
          <w:sz w:val="28"/>
          <w:szCs w:val="28"/>
          <w:highlight w:val="none"/>
          <w:lang w:val="en-US" w:eastAsia="zh-Hans"/>
        </w:rPr>
        <w:t>逾期</w:t>
      </w:r>
      <w:r>
        <w:rPr>
          <w:rFonts w:hint="eastAsia" w:ascii="宋体" w:hAnsi="宋体" w:eastAsia="宋体" w:cs="Times New Roman"/>
          <w:color w:val="auto"/>
          <w:kern w:val="2"/>
          <w:sz w:val="28"/>
          <w:szCs w:val="28"/>
          <w:highlight w:val="none"/>
          <w:lang w:eastAsia="zh-Hans"/>
        </w:rPr>
        <w:t>每日乙方</w:t>
      </w:r>
      <w:r>
        <w:rPr>
          <w:rFonts w:hint="eastAsia" w:ascii="宋体" w:hAnsi="宋体" w:eastAsia="宋体" w:cs="Times New Roman"/>
          <w:color w:val="auto"/>
          <w:kern w:val="2"/>
          <w:sz w:val="28"/>
          <w:szCs w:val="28"/>
          <w:highlight w:val="none"/>
          <w:lang w:val="en-US" w:eastAsia="zh-Hans"/>
        </w:rPr>
        <w:t>应</w:t>
      </w:r>
      <w:r>
        <w:rPr>
          <w:rFonts w:hint="eastAsia" w:ascii="宋体" w:hAnsi="宋体" w:eastAsia="宋体" w:cs="Times New Roman"/>
          <w:color w:val="auto"/>
          <w:kern w:val="2"/>
          <w:sz w:val="28"/>
          <w:szCs w:val="28"/>
          <w:highlight w:val="none"/>
          <w:lang w:eastAsia="zh-Hans"/>
        </w:rPr>
        <w:t>向甲方支付违约金</w:t>
      </w:r>
      <w:r>
        <w:rPr>
          <w:rFonts w:hint="eastAsia" w:ascii="宋体" w:hAnsi="宋体" w:eastAsia="宋体" w:cs="Times New Roman"/>
          <w:color w:val="auto"/>
          <w:kern w:val="2"/>
          <w:sz w:val="28"/>
          <w:szCs w:val="28"/>
          <w:highlight w:val="none"/>
          <w:lang w:val="en-US" w:eastAsia="zh-CN"/>
        </w:rPr>
        <w:t>500</w:t>
      </w:r>
      <w:r>
        <w:rPr>
          <w:rFonts w:hint="eastAsia" w:ascii="宋体" w:hAnsi="宋体" w:eastAsia="宋体" w:cs="Times New Roman"/>
          <w:color w:val="auto"/>
          <w:kern w:val="2"/>
          <w:sz w:val="28"/>
          <w:szCs w:val="28"/>
          <w:highlight w:val="none"/>
          <w:lang w:eastAsia="zh-Hans"/>
        </w:rPr>
        <w:t>元，逾期超过</w:t>
      </w:r>
      <w:r>
        <w:rPr>
          <w:rFonts w:hint="eastAsia" w:ascii="宋体" w:hAnsi="宋体" w:eastAsia="宋体" w:cs="Times New Roman"/>
          <w:color w:val="auto"/>
          <w:kern w:val="2"/>
          <w:sz w:val="28"/>
          <w:szCs w:val="28"/>
          <w:highlight w:val="none"/>
          <w:lang w:val="en-US" w:eastAsia="zh-CN"/>
        </w:rPr>
        <w:t>10</w:t>
      </w:r>
      <w:r>
        <w:rPr>
          <w:rFonts w:hint="eastAsia" w:ascii="宋体" w:hAnsi="宋体" w:eastAsia="宋体" w:cs="Times New Roman"/>
          <w:color w:val="auto"/>
          <w:kern w:val="2"/>
          <w:sz w:val="28"/>
          <w:szCs w:val="28"/>
          <w:highlight w:val="none"/>
          <w:lang w:eastAsia="zh-Hans"/>
        </w:rPr>
        <w:t>日的，甲方有权单方解除本合同，乙方应向甲方支付违约金</w:t>
      </w:r>
      <w:r>
        <w:rPr>
          <w:rFonts w:hint="eastAsia" w:ascii="宋体" w:hAnsi="宋体" w:eastAsia="宋体" w:cs="Times New Roman"/>
          <w:color w:val="auto"/>
          <w:kern w:val="2"/>
          <w:sz w:val="28"/>
          <w:szCs w:val="28"/>
          <w:highlight w:val="none"/>
          <w:lang w:val="en-US" w:eastAsia="zh-CN"/>
        </w:rPr>
        <w:t>10万</w:t>
      </w:r>
      <w:r>
        <w:rPr>
          <w:rFonts w:hint="eastAsia" w:ascii="宋体" w:hAnsi="宋体" w:eastAsia="宋体" w:cs="Times New Roman"/>
          <w:color w:val="auto"/>
          <w:kern w:val="2"/>
          <w:sz w:val="28"/>
          <w:szCs w:val="28"/>
          <w:highlight w:val="none"/>
          <w:lang w:eastAsia="zh-Hans"/>
        </w:rPr>
        <w:t>元，并赔偿因此给甲方造成的损失。</w:t>
      </w:r>
    </w:p>
    <w:p>
      <w:pPr>
        <w:numPr>
          <w:ilvl w:val="0"/>
          <w:numId w:val="3"/>
        </w:numPr>
        <w:spacing w:line="360" w:lineRule="auto"/>
        <w:ind w:firstLine="560" w:firstLineChars="200"/>
        <w:rPr>
          <w:rFonts w:hint="default" w:ascii="宋体" w:hAnsi="宋体" w:eastAsia="宋体" w:cs="Times New Roman"/>
          <w:color w:val="auto"/>
          <w:kern w:val="2"/>
          <w:sz w:val="28"/>
          <w:szCs w:val="28"/>
          <w:highlight w:val="none"/>
          <w:lang w:val="en-US" w:eastAsia="zh-CN"/>
        </w:rPr>
      </w:pPr>
      <w:r>
        <w:rPr>
          <w:rFonts w:hint="eastAsia" w:ascii="宋体" w:hAnsi="宋体" w:eastAsia="宋体" w:cs="Times New Roman"/>
          <w:color w:val="auto"/>
          <w:kern w:val="2"/>
          <w:sz w:val="28"/>
          <w:szCs w:val="28"/>
          <w:highlight w:val="none"/>
        </w:rPr>
        <w:t>除本合同另有约定外，若乙方在履行合同过程中出现不符合合同约定或者不符合甲方要求的，乙方应当向甲方支付违约金5万元并在甲方限定期限内整改完毕，乙方不能够按时整改或违约次数累计超过3次的，甲方有权单方解除本合同，乙方应向甲方支付违约金5万元，并赔偿因此给甲方造成的损失。</w:t>
      </w:r>
    </w:p>
    <w:p>
      <w:pPr>
        <w:spacing w:line="360" w:lineRule="auto"/>
        <w:ind w:firstLine="560" w:firstLineChars="200"/>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九、低价风险担保</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1、低价风险担保：中选价低于最高限价的85%时提供，如不按时足额提供，视为中选人放弃中选。</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2、中选人提供低价风险担保的形式、金额及期限：</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（1）低价风险担保的形式：现金或银行保函；采用银行保函形式的，保函必须为不可撤销且见索即付。</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（2）低价风险担保的金额：（最高限价×85%-中标价）×3，且最高不超过最高限价的85%；</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（3）低价风险担保送达比选人的时间：从比选人低价风险担保书面通知送达拟中选人之日起10个工作日内；</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（4）中选人因自身原因未按成交通知书规定的时限与比选人签订合同的，比选人有权扣除其低价风险担保并取消中选资格;</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（5）低价风险担保的期限: 自低价风险担保生效之日起至合同执行完毕之日止。</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3、低价风险担保的退还时间：见合同条款。</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给比选人造成的损失超过投标保证金数额的，拟比选人或比选人应对超过部分予以赔偿。</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十、</w:t>
      </w:r>
      <w:r>
        <w:rPr>
          <w:rFonts w:hint="eastAsia" w:ascii="宋体" w:hAnsi="宋体" w:eastAsia="宋体" w:cs="Times New Roman"/>
          <w:color w:val="auto"/>
          <w:kern w:val="2"/>
          <w:sz w:val="28"/>
          <w:szCs w:val="28"/>
          <w:highlight w:val="none"/>
        </w:rPr>
        <w:t>其他</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1</w:t>
      </w:r>
      <w:r>
        <w:rPr>
          <w:rFonts w:hint="eastAsia" w:ascii="宋体" w:hAnsi="宋体" w:eastAsia="宋体" w:cs="Times New Roman"/>
          <w:color w:val="auto"/>
          <w:kern w:val="2"/>
          <w:sz w:val="28"/>
          <w:szCs w:val="28"/>
          <w:highlight w:val="none"/>
        </w:rPr>
        <w:t>. 本合同自双方法定代表人或委托人签字并加盖公章或合同专用章后生效，至双方履行完毕合同项下全部义务之日止。</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2</w:t>
      </w:r>
      <w:r>
        <w:rPr>
          <w:rFonts w:hint="eastAsia" w:ascii="宋体" w:hAnsi="宋体" w:eastAsia="宋体" w:cs="Times New Roman"/>
          <w:color w:val="auto"/>
          <w:kern w:val="2"/>
          <w:sz w:val="28"/>
          <w:szCs w:val="28"/>
          <w:highlight w:val="none"/>
        </w:rPr>
        <w:t>. 如发生纠纷，双方协商解决。协商不成时，通过工程所在地人民法院诉讼解决。</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3</w:t>
      </w:r>
      <w:r>
        <w:rPr>
          <w:rFonts w:hint="eastAsia" w:ascii="宋体" w:hAnsi="宋体" w:eastAsia="宋体" w:cs="Times New Roman"/>
          <w:color w:val="auto"/>
          <w:kern w:val="2"/>
          <w:sz w:val="28"/>
          <w:szCs w:val="28"/>
          <w:highlight w:val="none"/>
        </w:rPr>
        <w:t>. 本合同未尽事宜，双方可签订补充协议，所签订的补充协议与本合同具有同等法律效力。</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4. 双方确认，同意将下述地址作为送达地址：</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委托方：                  承担方：</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收件人：                  收件人：</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地址：                    地址：</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联系方式：                联系方式：</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邮政编码：                邮政编码：</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如任何一方变更送达地址的，需在变更前十日以书面形式通知另一方。未予书面通知的，按照原约定送达地址送达的，仍视为有效送达。</w:t>
      </w:r>
    </w:p>
    <w:p>
      <w:pPr>
        <w:numPr>
          <w:ilvl w:val="0"/>
          <w:numId w:val="4"/>
        </w:numPr>
        <w:spacing w:line="360" w:lineRule="auto"/>
        <w:ind w:firstLine="280" w:firstLineChars="100"/>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本合同一式壹拾份，甲方 陆 份，乙方 肆 份，每份均具有同等的法律效力。</w:t>
      </w:r>
    </w:p>
    <w:p>
      <w:pPr>
        <w:numPr>
          <w:ilvl w:val="0"/>
          <w:numId w:val="0"/>
        </w:numPr>
        <w:spacing w:line="360" w:lineRule="auto"/>
        <w:rPr>
          <w:rFonts w:hint="eastAsia"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w:t>
      </w:r>
      <w:r>
        <w:rPr>
          <w:rFonts w:hint="eastAsia" w:ascii="宋体" w:hAnsi="宋体" w:eastAsia="宋体" w:cs="Times New Roman"/>
          <w:color w:val="auto"/>
          <w:kern w:val="2"/>
          <w:sz w:val="28"/>
          <w:szCs w:val="28"/>
          <w:highlight w:val="none"/>
          <w:lang w:val="en-US" w:eastAsia="zh-CN"/>
        </w:rPr>
        <w:t>以下无正文</w:t>
      </w:r>
      <w:r>
        <w:rPr>
          <w:rFonts w:hint="eastAsia" w:ascii="宋体" w:hAnsi="宋体" w:eastAsia="宋体" w:cs="Times New Roman"/>
          <w:color w:val="auto"/>
          <w:kern w:val="2"/>
          <w:sz w:val="28"/>
          <w:szCs w:val="28"/>
          <w:highlight w:val="none"/>
          <w:lang w:eastAsia="zh-CN"/>
        </w:rPr>
        <w:t>）</w:t>
      </w:r>
    </w:p>
    <w:p>
      <w:pPr>
        <w:pStyle w:val="2"/>
        <w:numPr>
          <w:ilvl w:val="2"/>
          <w:numId w:val="0"/>
        </w:numPr>
        <w:ind w:leftChars="0"/>
        <w:rPr>
          <w:rFonts w:hint="eastAsia" w:ascii="宋体" w:hAnsi="宋体" w:eastAsia="宋体" w:cs="Times New Roman"/>
          <w:color w:val="auto"/>
          <w:kern w:val="2"/>
          <w:sz w:val="28"/>
          <w:szCs w:val="28"/>
          <w:highlight w:val="none"/>
          <w:lang w:eastAsia="zh-CN"/>
        </w:rPr>
      </w:pPr>
    </w:p>
    <w:p>
      <w:pPr>
        <w:rPr>
          <w:rFonts w:hint="eastAsia" w:ascii="宋体" w:hAnsi="宋体" w:eastAsia="宋体" w:cs="Times New Roman"/>
          <w:color w:val="auto"/>
          <w:kern w:val="2"/>
          <w:sz w:val="28"/>
          <w:szCs w:val="28"/>
          <w:highlight w:val="none"/>
          <w:lang w:eastAsia="zh-CN"/>
        </w:rPr>
      </w:pPr>
    </w:p>
    <w:p>
      <w:pPr>
        <w:pStyle w:val="2"/>
        <w:numPr>
          <w:ilvl w:val="2"/>
          <w:numId w:val="0"/>
        </w:numPr>
        <w:ind w:leftChars="0"/>
        <w:rPr>
          <w:rFonts w:hint="eastAsia" w:ascii="宋体" w:hAnsi="宋体" w:eastAsia="宋体" w:cs="Times New Roman"/>
          <w:color w:val="auto"/>
          <w:kern w:val="2"/>
          <w:sz w:val="28"/>
          <w:szCs w:val="28"/>
          <w:highlight w:val="none"/>
          <w:lang w:eastAsia="zh-CN"/>
        </w:rPr>
      </w:pPr>
    </w:p>
    <w:p>
      <w:pPr>
        <w:rPr>
          <w:rFonts w:hint="eastAsia" w:ascii="宋体" w:hAnsi="宋体" w:eastAsia="宋体" w:cs="Times New Roman"/>
          <w:color w:val="auto"/>
          <w:kern w:val="2"/>
          <w:sz w:val="28"/>
          <w:szCs w:val="28"/>
          <w:highlight w:val="none"/>
          <w:lang w:eastAsia="zh-CN"/>
        </w:rPr>
      </w:pPr>
    </w:p>
    <w:p>
      <w:pPr>
        <w:pStyle w:val="2"/>
        <w:numPr>
          <w:ilvl w:val="2"/>
          <w:numId w:val="0"/>
        </w:numPr>
        <w:ind w:leftChars="0"/>
        <w:rPr>
          <w:rFonts w:hint="eastAsia"/>
          <w:lang w:eastAsia="zh-CN"/>
        </w:rPr>
      </w:pPr>
    </w:p>
    <w:p>
      <w:pPr>
        <w:pStyle w:val="2"/>
        <w:numPr>
          <w:ilvl w:val="2"/>
          <w:numId w:val="0"/>
        </w:numPr>
        <w:ind w:leftChars="0"/>
        <w:rPr>
          <w:rFonts w:hint="eastAsia" w:ascii="宋体" w:hAnsi="宋体" w:eastAsia="宋体" w:cs="Times New Roman"/>
          <w:color w:val="auto"/>
          <w:kern w:val="2"/>
          <w:sz w:val="28"/>
          <w:szCs w:val="28"/>
          <w:highlight w:val="none"/>
          <w:lang w:eastAsia="zh-CN"/>
        </w:rPr>
      </w:pPr>
    </w:p>
    <w:p>
      <w:pPr>
        <w:rPr>
          <w:rFonts w:hint="eastAsia" w:ascii="宋体" w:hAnsi="宋体" w:eastAsia="宋体" w:cs="Times New Roman"/>
          <w:color w:val="auto"/>
          <w:kern w:val="2"/>
          <w:sz w:val="28"/>
          <w:szCs w:val="28"/>
          <w:highlight w:val="none"/>
          <w:lang w:eastAsia="zh-CN"/>
        </w:rPr>
      </w:pPr>
    </w:p>
    <w:tbl>
      <w:tblPr>
        <w:tblStyle w:val="7"/>
        <w:tblW w:w="9459" w:type="dxa"/>
        <w:jc w:val="center"/>
        <w:shd w:val="clear" w:color="auto" w:fill="CED7E7"/>
        <w:tblLayout w:type="fixed"/>
        <w:tblCellMar>
          <w:top w:w="0" w:type="dxa"/>
          <w:left w:w="0" w:type="dxa"/>
          <w:bottom w:w="0" w:type="dxa"/>
          <w:right w:w="0" w:type="dxa"/>
        </w:tblCellMar>
      </w:tblPr>
      <w:tblGrid>
        <w:gridCol w:w="4729"/>
        <w:gridCol w:w="4730"/>
      </w:tblGrid>
      <w:tr>
        <w:tblPrEx>
          <w:shd w:val="clear" w:color="auto" w:fill="CED7E7"/>
          <w:tblCellMar>
            <w:top w:w="0" w:type="dxa"/>
            <w:left w:w="0" w:type="dxa"/>
            <w:bottom w:w="0" w:type="dxa"/>
            <w:right w:w="0" w:type="dxa"/>
          </w:tblCellMar>
        </w:tblPrEx>
        <w:trPr>
          <w:trHeight w:val="559" w:hRule="atLeast"/>
          <w:jc w:val="center"/>
        </w:trPr>
        <w:tc>
          <w:tcPr>
            <w:tcW w:w="4729" w:type="dxa"/>
            <w:shd w:val="clear" w:color="auto" w:fill="CED7E7"/>
            <w:tcMar>
              <w:top w:w="80" w:type="dxa"/>
              <w:left w:w="928" w:type="dxa"/>
              <w:bottom w:w="80" w:type="dxa"/>
              <w:right w:w="80" w:type="dxa"/>
            </w:tcMar>
          </w:tcPr>
          <w:p>
            <w:pPr>
              <w:pStyle w:val="10"/>
              <w:spacing w:line="360" w:lineRule="auto"/>
              <w:ind w:left="68" w:leftChars="-343" w:hanging="823" w:hangingChars="294"/>
              <w:jc w:val="both"/>
              <w:rPr>
                <w:rFonts w:ascii="仿宋_GB2312" w:eastAsia="仿宋_GB2312"/>
                <w:color w:val="auto"/>
                <w:highlight w:val="none"/>
              </w:rPr>
            </w:pPr>
            <w:r>
              <w:rPr>
                <w:rFonts w:hint="eastAsia" w:ascii="仿宋_GB2312" w:eastAsia="仿宋_GB2312"/>
                <w:color w:val="auto"/>
                <w:highlight w:val="none"/>
                <w:lang w:val="zh-TW" w:eastAsia="zh-TW"/>
              </w:rPr>
              <w:t>甲方：</w:t>
            </w:r>
            <w:r>
              <w:rPr>
                <w:rFonts w:hint="eastAsia" w:ascii="仿宋_GB2312" w:eastAsia="仿宋_GB2312"/>
                <w:color w:val="auto"/>
                <w:highlight w:val="none"/>
                <w:lang w:val="zh-TW"/>
              </w:rPr>
              <w:t>（盖章）</w:t>
            </w:r>
          </w:p>
        </w:tc>
        <w:tc>
          <w:tcPr>
            <w:tcW w:w="4730"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rPr>
            </w:pPr>
            <w:r>
              <w:rPr>
                <w:rFonts w:hint="eastAsia" w:ascii="仿宋_GB2312" w:eastAsia="仿宋_GB2312"/>
                <w:color w:val="auto"/>
                <w:highlight w:val="none"/>
                <w:lang w:val="zh-TW" w:eastAsia="zh-TW"/>
              </w:rPr>
              <w:t>乙方：</w:t>
            </w:r>
            <w:r>
              <w:rPr>
                <w:rFonts w:hint="eastAsia" w:ascii="仿宋_GB2312" w:eastAsia="仿宋_GB2312"/>
                <w:color w:val="auto"/>
                <w:highlight w:val="none"/>
                <w:lang w:val="zh-TW"/>
              </w:rPr>
              <w:t>（盖章）</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单位名称：</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单位名称：</w:t>
            </w:r>
          </w:p>
        </w:tc>
      </w:tr>
      <w:tr>
        <w:tblPrEx>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法人代表：</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法人代表：</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授权委托人：</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授权委托人：</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电话：</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电话：</w:t>
            </w:r>
          </w:p>
        </w:tc>
      </w:tr>
      <w:tr>
        <w:tblPrEx>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开户银行：</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 xml:space="preserve">开户银行： </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帐号：</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 xml:space="preserve">帐号： </w:t>
            </w:r>
          </w:p>
        </w:tc>
      </w:tr>
      <w:tr>
        <w:tblPrEx>
          <w:shd w:val="clear" w:color="auto" w:fill="CED7E7"/>
          <w:tblCellMar>
            <w:top w:w="0" w:type="dxa"/>
            <w:left w:w="0" w:type="dxa"/>
            <w:bottom w:w="0" w:type="dxa"/>
            <w:right w:w="0" w:type="dxa"/>
          </w:tblCellMar>
        </w:tblPrEx>
        <w:trPr>
          <w:trHeight w:val="449" w:hRule="atLeast"/>
          <w:jc w:val="center"/>
        </w:trPr>
        <w:tc>
          <w:tcPr>
            <w:tcW w:w="9459" w:type="dxa"/>
            <w:gridSpan w:val="2"/>
            <w:shd w:val="clear" w:color="auto" w:fill="CED7E7"/>
            <w:tcMar>
              <w:top w:w="80" w:type="dxa"/>
              <w:left w:w="80" w:type="dxa"/>
              <w:bottom w:w="80" w:type="dxa"/>
              <w:right w:w="80" w:type="dxa"/>
            </w:tcMar>
          </w:tcPr>
          <w:p>
            <w:pPr>
              <w:pStyle w:val="10"/>
              <w:spacing w:line="360" w:lineRule="auto"/>
              <w:ind w:firstLine="3920" w:firstLineChars="1400"/>
              <w:jc w:val="both"/>
              <w:rPr>
                <w:rFonts w:ascii="仿宋_GB2312" w:eastAsia="仿宋_GB2312"/>
                <w:color w:val="auto"/>
                <w:highlight w:val="none"/>
                <w:lang w:val="zh-TW"/>
              </w:rPr>
            </w:pPr>
          </w:p>
          <w:p>
            <w:pPr>
              <w:pStyle w:val="10"/>
              <w:spacing w:line="360" w:lineRule="auto"/>
              <w:ind w:firstLine="3920" w:firstLineChars="1400"/>
              <w:jc w:val="both"/>
              <w:rPr>
                <w:rFonts w:ascii="仿宋_GB2312" w:eastAsia="仿宋_GB2312"/>
                <w:color w:val="auto"/>
                <w:highlight w:val="none"/>
              </w:rPr>
            </w:pPr>
            <w:r>
              <w:rPr>
                <w:rFonts w:hint="eastAsia" w:ascii="仿宋_GB2312" w:eastAsia="仿宋_GB2312"/>
                <w:color w:val="auto"/>
                <w:highlight w:val="none"/>
                <w:lang w:val="zh-TW"/>
              </w:rPr>
              <w:t>合同签订</w:t>
            </w:r>
            <w:r>
              <w:rPr>
                <w:rFonts w:hint="eastAsia" w:ascii="仿宋_GB2312" w:eastAsia="仿宋_GB2312"/>
                <w:color w:val="auto"/>
                <w:highlight w:val="none"/>
                <w:lang w:val="zh-TW" w:eastAsia="zh-TW"/>
              </w:rPr>
              <w:t>日期：</w:t>
            </w:r>
            <w:r>
              <w:rPr>
                <w:rFonts w:hint="eastAsia" w:ascii="仿宋_GB2312" w:eastAsia="仿宋_GB2312"/>
                <w:color w:val="auto"/>
                <w:highlight w:val="none"/>
                <w:lang w:val="zh-TW"/>
              </w:rPr>
              <w:t xml:space="preserve">        </w:t>
            </w:r>
            <w:r>
              <w:rPr>
                <w:rFonts w:hint="eastAsia" w:ascii="仿宋_GB2312" w:eastAsia="仿宋_GB2312"/>
                <w:color w:val="auto"/>
                <w:highlight w:val="none"/>
                <w:lang w:val="zh-TW" w:eastAsia="zh-TW"/>
              </w:rPr>
              <w:t>年</w:t>
            </w:r>
            <w:r>
              <w:rPr>
                <w:rFonts w:hint="eastAsia" w:ascii="仿宋_GB2312" w:eastAsia="仿宋_GB2312"/>
                <w:color w:val="auto"/>
                <w:highlight w:val="none"/>
                <w:lang w:val="zh-TW"/>
              </w:rPr>
              <w:t xml:space="preserve">    </w:t>
            </w:r>
            <w:r>
              <w:rPr>
                <w:rFonts w:hint="eastAsia" w:ascii="仿宋_GB2312" w:eastAsia="仿宋_GB2312"/>
                <w:color w:val="auto"/>
                <w:highlight w:val="none"/>
                <w:lang w:val="zh-TW" w:eastAsia="zh-TW"/>
              </w:rPr>
              <w:t>月</w:t>
            </w:r>
            <w:r>
              <w:rPr>
                <w:rFonts w:hint="eastAsia" w:ascii="仿宋_GB2312" w:eastAsia="仿宋_GB2312"/>
                <w:color w:val="auto"/>
                <w:highlight w:val="none"/>
                <w:lang w:val="zh-TW"/>
              </w:rPr>
              <w:t xml:space="preserve">    </w:t>
            </w:r>
            <w:r>
              <w:rPr>
                <w:rFonts w:hint="eastAsia" w:ascii="仿宋_GB2312" w:eastAsia="仿宋_GB2312"/>
                <w:color w:val="auto"/>
                <w:highlight w:val="none"/>
                <w:lang w:val="zh-TW" w:eastAsia="zh-TW"/>
              </w:rPr>
              <w:t>日</w:t>
            </w:r>
          </w:p>
        </w:tc>
      </w:tr>
    </w:tbl>
    <w:p>
      <w:pPr>
        <w:spacing w:line="360" w:lineRule="auto"/>
        <w:ind w:right="-297" w:rightChars="-135"/>
        <w:rPr>
          <w:rFonts w:hint="eastAsia" w:ascii="仿宋" w:hAnsi="仿宋" w:eastAsia="仿宋"/>
          <w:b/>
          <w:color w:val="auto"/>
          <w:sz w:val="32"/>
          <w:szCs w:val="32"/>
          <w:highlight w:val="none"/>
        </w:rPr>
      </w:pPr>
    </w:p>
    <w:p>
      <w:pPr>
        <w:spacing w:line="360" w:lineRule="auto"/>
        <w:ind w:right="-297" w:rightChars="-135"/>
        <w:rPr>
          <w:rFonts w:hint="eastAsia" w:ascii="仿宋" w:hAnsi="仿宋" w:eastAsia="仿宋"/>
          <w:b/>
          <w:color w:val="auto"/>
          <w:sz w:val="32"/>
          <w:szCs w:val="32"/>
          <w:highlight w:val="none"/>
        </w:rPr>
      </w:pPr>
    </w:p>
    <w:p>
      <w:pPr>
        <w:pStyle w:val="2"/>
        <w:numPr>
          <w:ilvl w:val="2"/>
          <w:numId w:val="0"/>
        </w:numPr>
        <w:ind w:leftChars="0"/>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spacing w:line="360" w:lineRule="auto"/>
        <w:ind w:right="-297" w:rightChars="-135"/>
        <w:rPr>
          <w:rFonts w:hint="eastAsia" w:ascii="仿宋" w:hAnsi="仿宋" w:eastAsia="仿宋"/>
          <w:b/>
          <w:color w:val="auto"/>
          <w:sz w:val="32"/>
          <w:szCs w:val="32"/>
          <w:highlight w:val="none"/>
        </w:rPr>
      </w:pPr>
    </w:p>
    <w:p>
      <w:pPr>
        <w:pStyle w:val="2"/>
        <w:numPr>
          <w:ilvl w:val="2"/>
          <w:numId w:val="0"/>
        </w:numPr>
        <w:ind w:leftChars="0"/>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pStyle w:val="2"/>
        <w:numPr>
          <w:ilvl w:val="2"/>
          <w:numId w:val="0"/>
        </w:numPr>
        <w:ind w:leftChars="0"/>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pStyle w:val="2"/>
        <w:numPr>
          <w:ilvl w:val="2"/>
          <w:numId w:val="0"/>
        </w:numPr>
        <w:ind w:leftChars="0"/>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spacing w:line="360" w:lineRule="auto"/>
        <w:ind w:right="-297" w:rightChars="-135"/>
        <w:rPr>
          <w:rFonts w:hint="eastAsia" w:ascii="仿宋" w:hAnsi="仿宋" w:eastAsia="仿宋"/>
          <w:b/>
          <w:color w:val="auto"/>
          <w:sz w:val="32"/>
          <w:szCs w:val="32"/>
          <w:highlight w:val="none"/>
        </w:rPr>
      </w:pPr>
    </w:p>
    <w:p>
      <w:pPr>
        <w:spacing w:line="360" w:lineRule="auto"/>
        <w:ind w:right="-297" w:rightChars="-135"/>
        <w:rPr>
          <w:rFonts w:ascii="仿宋" w:hAnsi="仿宋" w:eastAsia="仿宋"/>
          <w:b/>
          <w:color w:val="auto"/>
          <w:sz w:val="32"/>
          <w:szCs w:val="32"/>
          <w:highlight w:val="none"/>
        </w:rPr>
      </w:pPr>
      <w:r>
        <w:rPr>
          <w:rFonts w:hint="eastAsia" w:ascii="仿宋" w:hAnsi="仿宋" w:eastAsia="仿宋"/>
          <w:b/>
          <w:color w:val="auto"/>
          <w:sz w:val="32"/>
          <w:szCs w:val="32"/>
          <w:highlight w:val="none"/>
        </w:rPr>
        <w:t>附件一</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重庆江北国际机场扩建指挥部：</w:t>
      </w:r>
    </w:p>
    <w:p>
      <w:pPr>
        <w:numPr>
          <w:ilvl w:val="0"/>
          <w:numId w:val="5"/>
        </w:numPr>
        <w:tabs>
          <w:tab w:val="left" w:pos="1840"/>
          <w:tab w:val="left" w:pos="3520"/>
          <w:tab w:val="left" w:pos="4920"/>
          <w:tab w:val="left" w:pos="5715"/>
          <w:tab w:val="left" w:pos="6945"/>
          <w:tab w:val="left" w:pos="7980"/>
        </w:tabs>
        <w:autoSpaceDE w:val="0"/>
        <w:autoSpaceDN w:val="0"/>
        <w:spacing w:line="560" w:lineRule="exact"/>
        <w:ind w:left="125" w:leftChars="57" w:right="94"/>
        <w:rPr>
          <w:rFonts w:ascii="仿宋" w:hAnsi="仿宋" w:eastAsia="仿宋"/>
          <w:color w:val="auto"/>
          <w:sz w:val="28"/>
          <w:szCs w:val="28"/>
          <w:highlight w:val="none"/>
        </w:rPr>
      </w:pPr>
      <w:r>
        <w:rPr>
          <w:rFonts w:hint="eastAsia" w:ascii="仿宋" w:hAnsi="仿宋" w:eastAsia="仿宋"/>
          <w:color w:val="auto"/>
          <w:sz w:val="28"/>
          <w:szCs w:val="28"/>
          <w:highlight w:val="none"/>
        </w:rPr>
        <w:t>我方已仔细研究了</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项目比选文件的全部内容，愿意以人民币</w:t>
      </w:r>
      <w:r>
        <w:rPr>
          <w:rFonts w:hint="eastAsia" w:ascii="仿宋" w:hAnsi="仿宋" w:eastAsia="仿宋"/>
          <w:color w:val="auto"/>
          <w:sz w:val="28"/>
          <w:szCs w:val="28"/>
          <w:highlight w:val="none"/>
          <w:u w:val="single"/>
        </w:rPr>
        <w:t>（大写）</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hint="eastAsia" w:eastAsia="仿宋" w:asciiTheme="minorEastAsia" w:hAnsiTheme="minorEastAsia"/>
          <w:color w:val="auto"/>
          <w:sz w:val="28"/>
          <w:szCs w:val="28"/>
          <w:highlight w:val="none"/>
          <w:u w:val="single"/>
        </w:rPr>
        <w:t>¥</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含增值税专用发票的总报价，不含增值税专用发票的总报价：</w:t>
      </w:r>
      <w:r>
        <w:rPr>
          <w:rFonts w:hint="eastAsia" w:ascii="仿宋" w:hAnsi="仿宋" w:eastAsia="仿宋"/>
          <w:color w:val="auto"/>
          <w:sz w:val="28"/>
          <w:szCs w:val="28"/>
          <w:highlight w:val="none"/>
          <w:u w:val="single"/>
        </w:rPr>
        <w:t xml:space="preserve">    元（</w:t>
      </w:r>
      <w:r>
        <w:rPr>
          <w:rFonts w:hint="eastAsia" w:eastAsia="仿宋" w:asciiTheme="minorEastAsia" w:hAnsiTheme="minorEastAsia"/>
          <w:color w:val="auto"/>
          <w:sz w:val="28"/>
          <w:szCs w:val="28"/>
          <w:highlight w:val="none"/>
          <w:u w:val="single"/>
        </w:rPr>
        <w:t>¥</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，增值税率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，按合同约定实施和完成承包项目的全部工作。</w:t>
      </w:r>
    </w:p>
    <w:p>
      <w:pPr>
        <w:numPr>
          <w:ilvl w:val="0"/>
          <w:numId w:val="5"/>
        </w:numPr>
        <w:tabs>
          <w:tab w:val="left" w:pos="1840"/>
          <w:tab w:val="left" w:pos="3520"/>
          <w:tab w:val="left" w:pos="4920"/>
          <w:tab w:val="left" w:pos="5715"/>
          <w:tab w:val="left" w:pos="6945"/>
          <w:tab w:val="left" w:pos="7980"/>
        </w:tabs>
        <w:autoSpaceDE w:val="0"/>
        <w:autoSpaceDN w:val="0"/>
        <w:spacing w:line="560" w:lineRule="exact"/>
        <w:ind w:left="125" w:leftChars="57" w:right="94"/>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我方承诺在比选有效期内不修改、撤销比选响应文件。</w:t>
      </w:r>
    </w:p>
    <w:p>
      <w:pPr>
        <w:numPr>
          <w:ilvl w:val="0"/>
          <w:numId w:val="5"/>
        </w:numPr>
        <w:tabs>
          <w:tab w:val="left" w:pos="1840"/>
          <w:tab w:val="left" w:pos="3520"/>
          <w:tab w:val="left" w:pos="4920"/>
          <w:tab w:val="left" w:pos="5715"/>
          <w:tab w:val="left" w:pos="6945"/>
          <w:tab w:val="left" w:pos="7980"/>
        </w:tabs>
        <w:autoSpaceDE w:val="0"/>
        <w:autoSpaceDN w:val="0"/>
        <w:spacing w:line="560" w:lineRule="exact"/>
        <w:ind w:left="125" w:leftChars="57" w:right="94"/>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如我方成交：</w:t>
      </w:r>
    </w:p>
    <w:p>
      <w:pPr>
        <w:numPr>
          <w:ilvl w:val="0"/>
          <w:numId w:val="0"/>
        </w:numPr>
        <w:tabs>
          <w:tab w:val="left" w:pos="1840"/>
          <w:tab w:val="left" w:pos="3520"/>
          <w:tab w:val="left" w:pos="4920"/>
          <w:tab w:val="left" w:pos="5715"/>
          <w:tab w:val="left" w:pos="6945"/>
          <w:tab w:val="left" w:pos="7980"/>
        </w:tabs>
        <w:autoSpaceDE w:val="0"/>
        <w:autoSpaceDN w:val="0"/>
        <w:spacing w:line="560" w:lineRule="exact"/>
        <w:ind w:right="94" w:right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（1）我方承诺在收到成交通知后，在规定的期限内与你方签订合同。</w:t>
      </w:r>
    </w:p>
    <w:p>
      <w:pPr>
        <w:numPr>
          <w:ilvl w:val="0"/>
          <w:numId w:val="0"/>
        </w:numPr>
        <w:tabs>
          <w:tab w:val="left" w:pos="1840"/>
          <w:tab w:val="left" w:pos="3520"/>
          <w:tab w:val="left" w:pos="4920"/>
          <w:tab w:val="left" w:pos="5715"/>
          <w:tab w:val="left" w:pos="6945"/>
          <w:tab w:val="left" w:pos="7980"/>
        </w:tabs>
        <w:autoSpaceDE w:val="0"/>
        <w:autoSpaceDN w:val="0"/>
        <w:spacing w:line="560" w:lineRule="exact"/>
        <w:ind w:right="94" w:right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（2）随同本报价函递交的报价函附录属于合同文件的组成部分。</w:t>
      </w:r>
    </w:p>
    <w:p>
      <w:pPr>
        <w:numPr>
          <w:ilvl w:val="0"/>
          <w:numId w:val="0"/>
        </w:numPr>
        <w:tabs>
          <w:tab w:val="left" w:pos="1840"/>
          <w:tab w:val="left" w:pos="3520"/>
          <w:tab w:val="left" w:pos="4920"/>
          <w:tab w:val="left" w:pos="5715"/>
          <w:tab w:val="left" w:pos="6945"/>
          <w:tab w:val="left" w:pos="7980"/>
        </w:tabs>
        <w:autoSpaceDE w:val="0"/>
        <w:autoSpaceDN w:val="0"/>
        <w:spacing w:line="560" w:lineRule="exact"/>
        <w:ind w:right="94" w:right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（3）我方承诺在合同约定的期限内完成并移交全部合同项目和成果。</w:t>
      </w:r>
    </w:p>
    <w:p>
      <w:pPr>
        <w:numPr>
          <w:ilvl w:val="0"/>
          <w:numId w:val="5"/>
        </w:numPr>
        <w:tabs>
          <w:tab w:val="left" w:pos="1840"/>
          <w:tab w:val="left" w:pos="3520"/>
          <w:tab w:val="left" w:pos="4920"/>
          <w:tab w:val="left" w:pos="5715"/>
          <w:tab w:val="left" w:pos="6945"/>
          <w:tab w:val="left" w:pos="7980"/>
        </w:tabs>
        <w:autoSpaceDE w:val="0"/>
        <w:autoSpaceDN w:val="0"/>
        <w:spacing w:line="560" w:lineRule="exact"/>
        <w:ind w:left="125" w:leftChars="57" w:right="94"/>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我方在此声明，所递交的比选文件及有关资料内容完整、真实和准确。</w:t>
      </w:r>
    </w:p>
    <w:p>
      <w:pPr>
        <w:numPr>
          <w:ilvl w:val="0"/>
          <w:numId w:val="5"/>
        </w:numPr>
        <w:tabs>
          <w:tab w:val="left" w:pos="1840"/>
          <w:tab w:val="left" w:pos="3520"/>
          <w:tab w:val="left" w:pos="4920"/>
          <w:tab w:val="left" w:pos="5715"/>
          <w:tab w:val="left" w:pos="6945"/>
          <w:tab w:val="left" w:pos="7980"/>
        </w:tabs>
        <w:autoSpaceDE w:val="0"/>
        <w:autoSpaceDN w:val="0"/>
        <w:spacing w:line="560" w:lineRule="exact"/>
        <w:ind w:left="125" w:leftChars="57" w:right="94"/>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spacing w:line="560" w:lineRule="exact"/>
        <w:ind w:right="210" w:firstLine="756" w:firstLineChars="270"/>
        <w:rPr>
          <w:rFonts w:ascii="仿宋" w:hAnsi="仿宋" w:eastAsia="仿宋"/>
          <w:color w:val="auto"/>
          <w:sz w:val="28"/>
          <w:szCs w:val="28"/>
          <w:highlight w:val="none"/>
        </w:rPr>
      </w:pPr>
      <w:r>
        <w:rPr>
          <w:rFonts w:hint="eastAsia" w:ascii="仿宋" w:hAnsi="仿宋" w:eastAsia="仿宋"/>
          <w:color w:val="auto"/>
          <w:sz w:val="28"/>
          <w:szCs w:val="28"/>
          <w:highlight w:val="none"/>
        </w:rPr>
        <w:t>比选人：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spacing w:line="560" w:lineRule="exact"/>
        <w:ind w:right="210" w:firstLine="756" w:firstLineChars="27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          （签字）</w:t>
      </w:r>
    </w:p>
    <w:p>
      <w:pPr>
        <w:tabs>
          <w:tab w:val="left" w:pos="7035"/>
          <w:tab w:val="left" w:pos="7560"/>
          <w:tab w:val="left" w:pos="8300"/>
        </w:tabs>
        <w:autoSpaceDE w:val="0"/>
        <w:autoSpaceDN w:val="0"/>
        <w:spacing w:line="560" w:lineRule="exact"/>
        <w:ind w:right="210" w:firstLine="756" w:firstLineChars="270"/>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ab/>
      </w:r>
    </w:p>
    <w:p>
      <w:pPr>
        <w:tabs>
          <w:tab w:val="left" w:pos="7210"/>
        </w:tabs>
        <w:autoSpaceDE w:val="0"/>
        <w:autoSpaceDN w:val="0"/>
        <w:spacing w:before="1" w:line="560" w:lineRule="exact"/>
        <w:ind w:right="-20"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rPr>
        <w:t>　</w:t>
      </w:r>
    </w:p>
    <w:p>
      <w:pPr>
        <w:tabs>
          <w:tab w:val="left" w:pos="7750"/>
        </w:tabs>
        <w:autoSpaceDE w:val="0"/>
        <w:autoSpaceDN w:val="0"/>
        <w:spacing w:line="560" w:lineRule="exact"/>
        <w:ind w:left="2423" w:leftChars="371" w:right="-20" w:hanging="1607" w:hangingChars="574"/>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w:t>
      </w:r>
    </w:p>
    <w:p>
      <w:pPr>
        <w:tabs>
          <w:tab w:val="left" w:pos="8300"/>
        </w:tabs>
        <w:autoSpaceDE w:val="0"/>
        <w:autoSpaceDN w:val="0"/>
        <w:spacing w:line="560" w:lineRule="exact"/>
        <w:ind w:left="2423" w:leftChars="371" w:right="-20" w:hanging="1607" w:hangingChars="574"/>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spacing w:line="560" w:lineRule="exact"/>
        <w:ind w:left="2423" w:leftChars="371" w:right="-20" w:hanging="1607" w:hangingChars="574"/>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spacing w:line="560" w:lineRule="exact"/>
        <w:ind w:left="2423" w:leftChars="371" w:right="-20" w:hanging="1607" w:hangingChars="574"/>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pStyle w:val="2"/>
        <w:numPr>
          <w:ilvl w:val="2"/>
          <w:numId w:val="0"/>
        </w:numPr>
        <w:rPr>
          <w:color w:val="auto"/>
          <w:highlight w:val="none"/>
        </w:rPr>
      </w:pPr>
    </w:p>
    <w:p>
      <w:pPr>
        <w:rPr>
          <w:rFonts w:ascii="仿宋" w:hAnsi="仿宋" w:eastAsia="仿宋"/>
          <w:b/>
          <w:color w:val="auto"/>
          <w:sz w:val="32"/>
          <w:szCs w:val="32"/>
          <w:highlight w:val="none"/>
        </w:rPr>
      </w:pPr>
    </w:p>
    <w:p>
      <w:pPr>
        <w:pStyle w:val="2"/>
        <w:numPr>
          <w:ilvl w:val="2"/>
          <w:numId w:val="0"/>
        </w:numPr>
        <w:rPr>
          <w:color w:val="auto"/>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pStyle w:val="2"/>
        <w:numPr>
          <w:ilvl w:val="2"/>
          <w:numId w:val="0"/>
        </w:numPr>
        <w:rPr>
          <w:color w:val="auto"/>
          <w:highlight w:val="none"/>
        </w:rPr>
      </w:pPr>
    </w:p>
    <w:p>
      <w:pPr>
        <w:rPr>
          <w:rFonts w:ascii="仿宋" w:hAnsi="仿宋" w:eastAsia="仿宋"/>
          <w:b/>
          <w:color w:val="auto"/>
          <w:sz w:val="32"/>
          <w:szCs w:val="32"/>
          <w:highlight w:val="none"/>
        </w:rPr>
      </w:pPr>
    </w:p>
    <w:p>
      <w:pPr>
        <w:pStyle w:val="2"/>
        <w:numPr>
          <w:ilvl w:val="2"/>
          <w:numId w:val="0"/>
        </w:numPr>
        <w:rPr>
          <w:color w:val="auto"/>
          <w:highlight w:val="none"/>
        </w:rPr>
      </w:pPr>
    </w:p>
    <w:p>
      <w:pPr>
        <w:rPr>
          <w:color w:val="auto"/>
          <w:highlight w:val="none"/>
        </w:rPr>
      </w:pPr>
    </w:p>
    <w:p>
      <w:pPr>
        <w:pStyle w:val="2"/>
        <w:numPr>
          <w:ilvl w:val="2"/>
          <w:numId w:val="0"/>
        </w:numPr>
        <w:ind w:leftChars="0"/>
        <w:rPr>
          <w:color w:val="auto"/>
          <w:highlight w:val="none"/>
        </w:rPr>
      </w:pPr>
    </w:p>
    <w:p>
      <w:pPr>
        <w:rPr>
          <w:color w:val="auto"/>
          <w:highlight w:val="none"/>
        </w:rPr>
      </w:pPr>
    </w:p>
    <w:p>
      <w:pPr>
        <w:pStyle w:val="2"/>
        <w:numPr>
          <w:ilvl w:val="2"/>
          <w:numId w:val="0"/>
        </w:numPr>
        <w:ind w:leftChars="0"/>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r>
        <w:rPr>
          <w:rFonts w:hint="eastAsia" w:ascii="仿宋" w:hAnsi="仿宋" w:eastAsia="仿宋"/>
          <w:b/>
          <w:color w:val="auto"/>
          <w:sz w:val="32"/>
          <w:szCs w:val="32"/>
          <w:highlight w:val="none"/>
        </w:rPr>
        <w:t>附件二</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宋体" w:hAnsi="宋体"/>
          <w:color w:val="auto"/>
          <w:highlight w:val="none"/>
        </w:rPr>
      </w:pPr>
    </w:p>
    <w:p>
      <w:pPr>
        <w:tabs>
          <w:tab w:val="left" w:pos="556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比选响应人名称：</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547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单位性质：</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547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2520"/>
          <w:tab w:val="left" w:pos="3836"/>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color w:val="auto"/>
          <w:spacing w:val="-1"/>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pacing w:val="-1"/>
          <w:sz w:val="28"/>
          <w:szCs w:val="28"/>
          <w:highlight w:val="none"/>
        </w:rPr>
        <w:t>月</w:t>
      </w:r>
      <w:r>
        <w:rPr>
          <w:rFonts w:hint="eastAsia" w:ascii="仿宋" w:hAnsi="仿宋" w:eastAsia="仿宋"/>
          <w:color w:val="auto"/>
          <w:spacing w:val="-1"/>
          <w:sz w:val="28"/>
          <w:szCs w:val="28"/>
          <w:highlight w:val="none"/>
          <w:u w:val="single"/>
        </w:rPr>
        <w:t xml:space="preserve">    </w:t>
      </w:r>
      <w:r>
        <w:rPr>
          <w:rFonts w:hint="eastAsia" w:ascii="仿宋" w:hAnsi="仿宋" w:eastAsia="仿宋"/>
          <w:color w:val="auto"/>
          <w:sz w:val="28"/>
          <w:szCs w:val="28"/>
          <w:highlight w:val="none"/>
        </w:rPr>
        <w:t>日</w:t>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547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经营期限：</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1850"/>
          <w:tab w:val="left" w:pos="3260"/>
          <w:tab w:val="left" w:pos="4840"/>
          <w:tab w:val="left" w:pos="6300"/>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rPr>
        <w:t>性别</w:t>
      </w:r>
      <w:r>
        <w:rPr>
          <w:rFonts w:hint="eastAsia" w:ascii="仿宋" w:hAnsi="仿宋" w:eastAsia="仿宋"/>
          <w:color w:val="auto"/>
          <w:spacing w:val="-1"/>
          <w:sz w:val="28"/>
          <w:szCs w:val="28"/>
          <w:highlight w:val="none"/>
        </w:rPr>
        <w:t>：</w:t>
      </w:r>
      <w:r>
        <w:rPr>
          <w:rFonts w:hint="eastAsia" w:ascii="仿宋" w:hAnsi="仿宋" w:eastAsia="仿宋"/>
          <w:color w:val="auto"/>
          <w:sz w:val="28"/>
          <w:szCs w:val="28"/>
          <w:highlight w:val="none"/>
          <w:u w:val="single"/>
        </w:rPr>
        <w:tab/>
      </w:r>
      <w:r>
        <w:rPr>
          <w:rFonts w:hint="eastAsia" w:ascii="仿宋" w:hAnsi="仿宋" w:eastAsia="仿宋"/>
          <w:color w:val="auto"/>
          <w:spacing w:val="-1"/>
          <w:sz w:val="28"/>
          <w:szCs w:val="28"/>
          <w:highlight w:val="none"/>
        </w:rPr>
        <w:t>年</w:t>
      </w:r>
      <w:r>
        <w:rPr>
          <w:rFonts w:hint="eastAsia" w:ascii="仿宋" w:hAnsi="仿宋" w:eastAsia="仿宋"/>
          <w:color w:val="auto"/>
          <w:sz w:val="28"/>
          <w:szCs w:val="28"/>
          <w:highlight w:val="none"/>
        </w:rPr>
        <w:t>龄：</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3360"/>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rPr>
        <w:t>（比选人名称）的法定代表人。</w:t>
      </w:r>
    </w:p>
    <w:p>
      <w:pPr>
        <w:autoSpaceDE w:val="0"/>
        <w:autoSpaceDN w:val="0"/>
        <w:spacing w:line="360" w:lineRule="auto"/>
        <w:ind w:firstLine="520" w:firstLineChars="186"/>
        <w:rPr>
          <w:rFonts w:ascii="仿宋" w:hAnsi="仿宋" w:eastAsia="仿宋"/>
          <w:color w:val="auto"/>
          <w:sz w:val="28"/>
          <w:szCs w:val="28"/>
          <w:highlight w:val="none"/>
        </w:rPr>
      </w:pPr>
    </w:p>
    <w:p>
      <w:pPr>
        <w:autoSpaceDE w:val="0"/>
        <w:autoSpaceDN w:val="0"/>
        <w:spacing w:line="360" w:lineRule="auto"/>
        <w:ind w:firstLine="1080" w:firstLineChars="386"/>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autoSpaceDE w:val="0"/>
        <w:autoSpaceDN w:val="0"/>
        <w:spacing w:line="360" w:lineRule="auto"/>
        <w:rPr>
          <w:rFonts w:ascii="仿宋" w:hAnsi="仿宋" w:eastAsia="仿宋"/>
          <w:color w:val="auto"/>
          <w:sz w:val="28"/>
          <w:szCs w:val="28"/>
          <w:highlight w:val="none"/>
        </w:rPr>
      </w:pPr>
    </w:p>
    <w:p>
      <w:pPr>
        <w:tabs>
          <w:tab w:val="left" w:pos="5460"/>
        </w:tabs>
        <w:autoSpaceDE w:val="0"/>
        <w:autoSpaceDN w:val="0"/>
        <w:spacing w:line="360" w:lineRule="auto"/>
        <w:ind w:firstLine="2100"/>
        <w:rPr>
          <w:rFonts w:ascii="仿宋" w:hAnsi="仿宋" w:eastAsia="仿宋"/>
          <w:color w:val="auto"/>
          <w:sz w:val="28"/>
          <w:szCs w:val="28"/>
          <w:highlight w:val="none"/>
        </w:rPr>
      </w:pPr>
      <w:r>
        <w:rPr>
          <w:rFonts w:hint="eastAsia" w:ascii="仿宋" w:hAnsi="仿宋" w:eastAsia="仿宋"/>
          <w:color w:val="auto"/>
          <w:sz w:val="28"/>
          <w:szCs w:val="28"/>
          <w:highlight w:val="none"/>
        </w:rPr>
        <w:t>比选</w:t>
      </w:r>
      <w:r>
        <w:rPr>
          <w:rFonts w:hint="eastAsia" w:ascii="仿宋" w:hAnsi="仿宋" w:eastAsia="仿宋"/>
          <w:color w:val="auto"/>
          <w:spacing w:val="-1"/>
          <w:sz w:val="28"/>
          <w:szCs w:val="28"/>
          <w:highlight w:val="none"/>
        </w:rPr>
        <w:t>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ab/>
      </w:r>
      <w:r>
        <w:rPr>
          <w:rFonts w:hint="eastAsia" w:ascii="仿宋" w:hAnsi="仿宋" w:eastAsia="仿宋"/>
          <w:color w:val="auto"/>
          <w:spacing w:val="-1"/>
          <w:sz w:val="28"/>
          <w:szCs w:val="28"/>
          <w:highlight w:val="none"/>
        </w:rPr>
        <w:t>（</w:t>
      </w:r>
      <w:r>
        <w:rPr>
          <w:rFonts w:hint="eastAsia" w:ascii="仿宋" w:hAnsi="仿宋" w:eastAsia="仿宋"/>
          <w:color w:val="auto"/>
          <w:sz w:val="28"/>
          <w:szCs w:val="28"/>
          <w:highlight w:val="none"/>
        </w:rPr>
        <w:t>盖单位公章）</w:t>
      </w:r>
    </w:p>
    <w:p>
      <w:pPr>
        <w:tabs>
          <w:tab w:val="left" w:pos="4935"/>
          <w:tab w:val="left" w:pos="5460"/>
          <w:tab w:val="left" w:pos="6400"/>
        </w:tabs>
        <w:autoSpaceDE w:val="0"/>
        <w:autoSpaceDN w:val="0"/>
        <w:spacing w:line="360" w:lineRule="auto"/>
        <w:ind w:right="56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pacing w:val="-1"/>
          <w:sz w:val="28"/>
          <w:szCs w:val="28"/>
          <w:highlight w:val="none"/>
        </w:rPr>
        <w:t xml:space="preserve">年    </w:t>
      </w:r>
      <w:r>
        <w:rPr>
          <w:rFonts w:hint="eastAsia" w:ascii="仿宋" w:hAnsi="仿宋" w:eastAsia="仿宋"/>
          <w:color w:val="auto"/>
          <w:sz w:val="28"/>
          <w:szCs w:val="28"/>
          <w:highlight w:val="none"/>
        </w:rPr>
        <w:t>月    日</w:t>
      </w:r>
    </w:p>
    <w:p>
      <w:pPr>
        <w:rPr>
          <w:rFonts w:ascii="仿宋" w:hAnsi="仿宋" w:eastAsia="仿宋"/>
          <w:b/>
          <w:color w:val="auto"/>
          <w:sz w:val="32"/>
          <w:szCs w:val="32"/>
          <w:highlight w:val="none"/>
        </w:rPr>
      </w:pPr>
      <w:r>
        <w:rPr>
          <w:rFonts w:hint="eastAsia" w:ascii="仿宋" w:hAnsi="仿宋" w:eastAsia="仿宋"/>
          <w:color w:val="auto"/>
          <w:sz w:val="28"/>
          <w:szCs w:val="28"/>
          <w:highlight w:val="none"/>
        </w:rPr>
        <w:t>附法定代表人身份证复印件</w:t>
      </w:r>
      <w:r>
        <w:rPr>
          <w:rFonts w:ascii="宋体" w:hAnsi="宋体"/>
          <w:color w:val="auto"/>
          <w:sz w:val="28"/>
          <w:szCs w:val="28"/>
          <w:highlight w:val="none"/>
        </w:rPr>
        <w:br w:type="page"/>
      </w:r>
      <w:r>
        <w:rPr>
          <w:rFonts w:hint="eastAsia" w:ascii="仿宋" w:hAnsi="仿宋" w:eastAsia="仿宋"/>
          <w:b/>
          <w:color w:val="auto"/>
          <w:sz w:val="32"/>
          <w:szCs w:val="32"/>
          <w:highlight w:val="none"/>
        </w:rPr>
        <w:t>附件三</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（项目名称）</w:t>
      </w:r>
      <w:r>
        <w:rPr>
          <w:rFonts w:hint="eastAsia" w:ascii="仿宋" w:hAnsi="仿宋"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pStyle w:val="2"/>
        <w:numPr>
          <w:ilvl w:val="2"/>
          <w:numId w:val="0"/>
        </w:numPr>
        <w:rPr>
          <w:color w:val="auto"/>
          <w:highlight w:val="none"/>
        </w:rPr>
      </w:pPr>
    </w:p>
    <w:p>
      <w:pPr>
        <w:rPr>
          <w:color w:val="auto"/>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rPr>
        <w:t>21</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年  月  日</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val="0"/>
        <w:spacing w:line="500" w:lineRule="exact"/>
        <w:ind w:right="17"/>
        <w:rPr>
          <w:rFonts w:ascii="仿宋" w:hAnsi="仿宋" w:eastAsia="仿宋"/>
          <w:b/>
          <w:color w:val="auto"/>
          <w:sz w:val="32"/>
          <w:szCs w:val="32"/>
          <w:highlight w:val="none"/>
        </w:rPr>
      </w:pPr>
      <w:r>
        <w:rPr>
          <w:rFonts w:hint="eastAsia" w:ascii="仿宋" w:hAnsi="仿宋" w:eastAsia="仿宋"/>
          <w:b/>
          <w:color w:val="auto"/>
          <w:sz w:val="32"/>
          <w:szCs w:val="32"/>
          <w:highlight w:val="none"/>
        </w:rPr>
        <w:t>附件四：投标报价清单（格式自理）</w:t>
      </w:r>
    </w:p>
    <w:p>
      <w:pPr>
        <w:spacing w:line="360" w:lineRule="auto"/>
        <w:ind w:firstLine="560" w:firstLineChars="200"/>
        <w:rPr>
          <w:rFonts w:ascii="宋体" w:hAnsi="宋体" w:eastAsia="宋体" w:cs="Times New Roman"/>
          <w:color w:val="auto"/>
          <w:kern w:val="2"/>
          <w:sz w:val="28"/>
          <w:szCs w:val="28"/>
          <w:highlight w:val="none"/>
        </w:rPr>
      </w:pPr>
    </w:p>
    <w:p>
      <w:pPr>
        <w:spacing w:line="360" w:lineRule="auto"/>
        <w:ind w:firstLine="560" w:firstLineChars="200"/>
        <w:rPr>
          <w:rFonts w:ascii="宋体" w:hAnsi="宋体" w:eastAsia="宋体" w:cs="Times New Roman"/>
          <w:color w:val="auto"/>
          <w:kern w:val="2"/>
          <w:sz w:val="28"/>
          <w:szCs w:val="28"/>
          <w:highlight w:val="none"/>
        </w:rPr>
      </w:pPr>
    </w:p>
    <w:p>
      <w:pPr>
        <w:rPr>
          <w:color w:val="auto"/>
          <w:highlight w:val="non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331EFD-BE08-4404-9455-9C019C3D39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119134-46C4-4D6A-B565-C10DCAE09281}"/>
  </w:font>
  <w:font w:name="Tahoma">
    <w:panose1 w:val="020B0604030504040204"/>
    <w:charset w:val="00"/>
    <w:family w:val="swiss"/>
    <w:pitch w:val="default"/>
    <w:sig w:usb0="E1002EFF" w:usb1="C000605B" w:usb2="00000029" w:usb3="00000000" w:csb0="200101FF" w:csb1="20280000"/>
    <w:embedRegular r:id="rId3" w:fontKey="{CB2911CA-2D3C-4B4C-8FA1-524A75B80D5D}"/>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4" w:fontKey="{DAC39FC6-9A6F-442C-8DC3-EC114436B308}"/>
  </w:font>
  <w:font w:name="仿宋">
    <w:panose1 w:val="02010609060101010101"/>
    <w:charset w:val="86"/>
    <w:family w:val="auto"/>
    <w:pitch w:val="default"/>
    <w:sig w:usb0="800002BF" w:usb1="38CF7CFA" w:usb2="00000016" w:usb3="00000000" w:csb0="00040001" w:csb1="00000000"/>
    <w:embedRegular r:id="rId5" w:fontKey="{8E33A0FE-4A0D-42A8-9C42-F2EDFC9FC241}"/>
  </w:font>
  <w:font w:name="方正小标宋_GBK">
    <w:panose1 w:val="02000000000000000000"/>
    <w:charset w:val="86"/>
    <w:family w:val="script"/>
    <w:pitch w:val="default"/>
    <w:sig w:usb0="00000001" w:usb1="080E0000" w:usb2="00000000" w:usb3="00000000" w:csb0="00040000" w:csb1="00000000"/>
    <w:embedRegular r:id="rId6" w:fontKey="{CC25480B-0CE0-4519-B875-87A29D109FE1}"/>
  </w:font>
  <w:font w:name="方正仿宋_GBK">
    <w:panose1 w:val="03000509000000000000"/>
    <w:charset w:val="86"/>
    <w:family w:val="script"/>
    <w:pitch w:val="default"/>
    <w:sig w:usb0="00000001" w:usb1="080E0000" w:usb2="00000000" w:usb3="00000000" w:csb0="00040000" w:csb1="00000000"/>
    <w:embedRegular r:id="rId7" w:fontKey="{FD6A655C-314A-463A-B8E3-59442FC37FC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9ECE1"/>
    <w:multiLevelType w:val="singleLevel"/>
    <w:tmpl w:val="9299ECE1"/>
    <w:lvl w:ilvl="0" w:tentative="0">
      <w:start w:val="4"/>
      <w:numFmt w:val="decimal"/>
      <w:suff w:val="space"/>
      <w:lvlText w:val="%1."/>
      <w:lvlJc w:val="left"/>
    </w:lvl>
  </w:abstractNum>
  <w:abstractNum w:abstractNumId="1">
    <w:nsid w:val="93C85087"/>
    <w:multiLevelType w:val="singleLevel"/>
    <w:tmpl w:val="93C85087"/>
    <w:lvl w:ilvl="0" w:tentative="0">
      <w:start w:val="3"/>
      <w:numFmt w:val="chineseCounting"/>
      <w:suff w:val="nothing"/>
      <w:lvlText w:val="%1、"/>
      <w:lvlJc w:val="left"/>
      <w:rPr>
        <w:rFonts w:hint="eastAsia"/>
      </w:rPr>
    </w:lvl>
  </w:abstractNum>
  <w:abstractNum w:abstractNumId="2">
    <w:nsid w:val="BF4243DB"/>
    <w:multiLevelType w:val="singleLevel"/>
    <w:tmpl w:val="BF4243DB"/>
    <w:lvl w:ilvl="0" w:tentative="0">
      <w:start w:val="1"/>
      <w:numFmt w:val="decimal"/>
      <w:suff w:val="nothing"/>
      <w:lvlText w:val="%1．"/>
      <w:lvlJc w:val="left"/>
    </w:lvl>
  </w:abstractNum>
  <w:abstractNum w:abstractNumId="3">
    <w:nsid w:val="FFFFFFFB"/>
    <w:multiLevelType w:val="multilevel"/>
    <w:tmpl w:val="FFFFFFFB"/>
    <w:lvl w:ilvl="0" w:tentative="0">
      <w:start w:val="0"/>
      <w:numFmt w:val="none"/>
      <w:lvlText w:val=""/>
      <w:lvlJc w:val="left"/>
    </w:lvl>
    <w:lvl w:ilvl="1" w:tentative="0">
      <w:start w:val="1"/>
      <w:numFmt w:val="decimal"/>
      <w:lvlText w:val=".%2"/>
      <w:legacy w:legacy="1" w:legacySpace="120" w:legacyIndent="576"/>
      <w:lvlJc w:val="left"/>
      <w:pPr>
        <w:ind w:left="578" w:hanging="576"/>
      </w:pPr>
    </w:lvl>
    <w:lvl w:ilvl="2" w:tentative="0">
      <w:start w:val="1"/>
      <w:numFmt w:val="decimal"/>
      <w:pStyle w:val="2"/>
      <w:lvlText w:val=".%2.%3"/>
      <w:legacy w:legacy="1" w:legacySpace="120" w:legacyIndent="720"/>
      <w:lvlJc w:val="left"/>
      <w:pPr>
        <w:ind w:left="720" w:hanging="720"/>
      </w:pPr>
    </w:lvl>
    <w:lvl w:ilvl="3" w:tentative="0">
      <w:start w:val="1"/>
      <w:numFmt w:val="decimal"/>
      <w:lvlText w:val=".%2.%3.%4"/>
      <w:legacy w:legacy="1" w:legacySpace="120" w:legacyIndent="864"/>
      <w:lvlJc w:val="left"/>
      <w:pPr>
        <w:ind w:left="862"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abstractNum w:abstractNumId="4">
    <w:nsid w:val="31562AC6"/>
    <w:multiLevelType w:val="singleLevel"/>
    <w:tmpl w:val="31562AC6"/>
    <w:lvl w:ilvl="0" w:tentative="0">
      <w:start w:val="11"/>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4536C"/>
    <w:rsid w:val="00075CB6"/>
    <w:rsid w:val="0022101B"/>
    <w:rsid w:val="0029441B"/>
    <w:rsid w:val="00483BA1"/>
    <w:rsid w:val="0051319B"/>
    <w:rsid w:val="006247A5"/>
    <w:rsid w:val="00784B4A"/>
    <w:rsid w:val="00902233"/>
    <w:rsid w:val="00974D02"/>
    <w:rsid w:val="009C1154"/>
    <w:rsid w:val="00A72755"/>
    <w:rsid w:val="00B91E42"/>
    <w:rsid w:val="00C644DF"/>
    <w:rsid w:val="00F037EB"/>
    <w:rsid w:val="00FE0254"/>
    <w:rsid w:val="01CF14B6"/>
    <w:rsid w:val="04A30243"/>
    <w:rsid w:val="084B0C29"/>
    <w:rsid w:val="0BF27572"/>
    <w:rsid w:val="1C30671B"/>
    <w:rsid w:val="260C0ED0"/>
    <w:rsid w:val="27783D61"/>
    <w:rsid w:val="29CE7918"/>
    <w:rsid w:val="2DB37D75"/>
    <w:rsid w:val="312B6977"/>
    <w:rsid w:val="34DA2677"/>
    <w:rsid w:val="35A545D3"/>
    <w:rsid w:val="3B970D5B"/>
    <w:rsid w:val="444A1519"/>
    <w:rsid w:val="47637615"/>
    <w:rsid w:val="54F646A4"/>
    <w:rsid w:val="5951600D"/>
    <w:rsid w:val="5DE947F8"/>
    <w:rsid w:val="5F422013"/>
    <w:rsid w:val="652238FF"/>
    <w:rsid w:val="65FD50DC"/>
    <w:rsid w:val="669B2FA6"/>
    <w:rsid w:val="6B69202C"/>
    <w:rsid w:val="6C3F7EC0"/>
    <w:rsid w:val="709B59C5"/>
    <w:rsid w:val="725D17E4"/>
    <w:rsid w:val="76A14857"/>
    <w:rsid w:val="77AE5868"/>
    <w:rsid w:val="786B172F"/>
    <w:rsid w:val="7E7A72DD"/>
    <w:rsid w:val="7F6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line="360" w:lineRule="auto"/>
      <w:outlineLvl w:val="0"/>
    </w:pPr>
    <w:rPr>
      <w:rFonts w:eastAsia="宋体"/>
      <w:b/>
      <w:kern w:val="44"/>
      <w:sz w:val="28"/>
    </w:rPr>
  </w:style>
  <w:style w:type="paragraph" w:styleId="2">
    <w:name w:val="heading 3"/>
    <w:basedOn w:val="1"/>
    <w:next w:val="1"/>
    <w:qFormat/>
    <w:uiPriority w:val="9"/>
    <w:pPr>
      <w:keepNext/>
      <w:keepLines/>
      <w:numPr>
        <w:ilvl w:val="2"/>
        <w:numId w:val="1"/>
      </w:numPr>
      <w:tabs>
        <w:tab w:val="left" w:pos="720"/>
      </w:tabs>
      <w:spacing w:before="100" w:after="100"/>
      <w:outlineLvl w:val="2"/>
    </w:pPr>
    <w:rPr>
      <w:rFonts w:eastAsia="仿宋_GB2312"/>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6">
    <w:name w:val="Title"/>
    <w:basedOn w:val="1"/>
    <w:next w:val="1"/>
    <w:qFormat/>
    <w:uiPriority w:val="0"/>
    <w:pPr>
      <w:widowControl w:val="0"/>
      <w:adjustRightInd/>
      <w:snapToGrid/>
      <w:spacing w:before="240" w:after="60" w:line="360" w:lineRule="auto"/>
      <w:jc w:val="center"/>
      <w:outlineLvl w:val="0"/>
    </w:pPr>
    <w:rPr>
      <w:rFonts w:ascii="Calibri" w:hAnsi="Calibri" w:eastAsia="宋体" w:cs="Times New Roman"/>
      <w:b/>
      <w:bCs/>
      <w:kern w:val="2"/>
      <w:sz w:val="32"/>
      <w:szCs w:val="32"/>
    </w:rPr>
  </w:style>
  <w:style w:type="character" w:styleId="9">
    <w:name w:val="annotation reference"/>
    <w:qFormat/>
    <w:uiPriority w:val="99"/>
    <w:rPr>
      <w:sz w:val="21"/>
      <w:szCs w:val="21"/>
    </w:rPr>
  </w:style>
  <w:style w:type="paragraph" w:customStyle="1" w:styleId="10">
    <w:name w:val="正文 A"/>
    <w:qFormat/>
    <w:uiPriority w:val="0"/>
    <w:pPr>
      <w:widowControl w:val="0"/>
    </w:pPr>
    <w:rPr>
      <w:rFonts w:ascii="Times New Roman" w:hAnsi="Times New Roman" w:eastAsia="Times New Roman" w:cs="Times New Roman"/>
      <w:color w:val="000000"/>
      <w:sz w:val="28"/>
      <w:szCs w:val="28"/>
      <w:lang w:val="en-US" w:eastAsia="zh-CN" w:bidi="ar-SA"/>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1718</Words>
  <Characters>9795</Characters>
  <Lines>81</Lines>
  <Paragraphs>22</Paragraphs>
  <TotalTime>26</TotalTime>
  <ScaleCrop>false</ScaleCrop>
  <LinksUpToDate>false</LinksUpToDate>
  <CharactersWithSpaces>11491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2021-11-23T07:31:00Z</dcterms:created>
  <dc:creator>随风丿飘 </dc:creator>
  <cp:lastModifiedBy>唐唐</cp:lastModifiedBy>
  <cp:lastPrinted>2021-12-17T02:59:17Z</cp:lastPrinted>
  <dcterms:modified xsi:type="dcterms:W3CDTF">2021-12-17T03:22:23Z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3FAF02E211AB4BA1B629D264A0EDD710</vt:lpwstr>
  </property>
</Properties>
</file>