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color w:val="auto"/>
          <w:sz w:val="52"/>
          <w:szCs w:val="52"/>
          <w:highlight w:val="none"/>
        </w:rPr>
      </w:pPr>
    </w:p>
    <w:p>
      <w:pPr>
        <w:jc w:val="center"/>
        <w:rPr>
          <w:rFonts w:ascii="仿宋" w:hAnsi="仿宋" w:eastAsia="仿宋"/>
          <w:b/>
          <w:color w:val="auto"/>
          <w:sz w:val="52"/>
          <w:szCs w:val="52"/>
          <w:highlight w:val="none"/>
        </w:rPr>
      </w:pPr>
    </w:p>
    <w:p>
      <w:pPr>
        <w:spacing w:line="360" w:lineRule="auto"/>
        <w:contextualSpacing/>
        <w:jc w:val="center"/>
        <w:rPr>
          <w:rFonts w:ascii="方正小标宋_GBK" w:hAnsi="宋体" w:eastAsia="方正小标宋_GBK"/>
          <w:b/>
          <w:color w:val="auto"/>
          <w:sz w:val="40"/>
          <w:szCs w:val="48"/>
          <w:highlight w:val="none"/>
        </w:rPr>
      </w:pPr>
      <w:r>
        <w:rPr>
          <w:rFonts w:hint="eastAsia" w:ascii="方正小标宋_GBK" w:hAnsi="宋体" w:eastAsia="方正小标宋_GBK"/>
          <w:b/>
          <w:color w:val="auto"/>
          <w:sz w:val="40"/>
          <w:szCs w:val="48"/>
          <w:highlight w:val="none"/>
        </w:rPr>
        <w:t>重庆江北国际机场T3B航站楼及第四跑道工程T3B航站楼超高施工塔吊电磁环境影响评估</w:t>
      </w:r>
    </w:p>
    <w:p>
      <w:pPr>
        <w:spacing w:line="360" w:lineRule="auto"/>
        <w:contextualSpacing/>
        <w:jc w:val="center"/>
        <w:rPr>
          <w:rFonts w:ascii="方正小标宋_GBK" w:hAnsi="宋体" w:eastAsia="方正小标宋_GBK"/>
          <w:b/>
          <w:color w:val="auto"/>
          <w:sz w:val="40"/>
          <w:szCs w:val="48"/>
          <w:highlight w:val="none"/>
        </w:rPr>
      </w:pPr>
      <w:r>
        <w:rPr>
          <w:rFonts w:hint="eastAsia" w:ascii="方正小标宋_GBK" w:hAnsi="宋体" w:eastAsia="方正小标宋_GBK"/>
          <w:b/>
          <w:color w:val="auto"/>
          <w:sz w:val="40"/>
          <w:szCs w:val="48"/>
          <w:highlight w:val="none"/>
        </w:rPr>
        <w:t>分析报告项目</w:t>
      </w:r>
    </w:p>
    <w:p>
      <w:pPr>
        <w:jc w:val="center"/>
        <w:rPr>
          <w:rFonts w:ascii="仿宋" w:hAnsi="仿宋" w:eastAsia="仿宋"/>
          <w:b/>
          <w:color w:val="auto"/>
          <w:sz w:val="44"/>
          <w:szCs w:val="44"/>
          <w:highlight w:val="none"/>
        </w:rPr>
      </w:pPr>
    </w:p>
    <w:p>
      <w:pPr>
        <w:jc w:val="center"/>
        <w:rPr>
          <w:rFonts w:ascii="仿宋" w:hAnsi="仿宋" w:eastAsia="仿宋"/>
          <w:b/>
          <w:color w:val="auto"/>
          <w:sz w:val="44"/>
          <w:szCs w:val="44"/>
          <w:highlight w:val="none"/>
        </w:rPr>
      </w:pPr>
      <w:r>
        <w:rPr>
          <w:rFonts w:hint="eastAsia" w:ascii="仿宋" w:hAnsi="仿宋" w:eastAsia="仿宋"/>
          <w:b/>
          <w:color w:val="auto"/>
          <w:sz w:val="44"/>
          <w:szCs w:val="44"/>
          <w:highlight w:val="none"/>
        </w:rPr>
        <w:t>比选文件</w:t>
      </w:r>
    </w:p>
    <w:p>
      <w:pPr>
        <w:jc w:val="center"/>
        <w:rPr>
          <w:rFonts w:ascii="仿宋" w:hAnsi="仿宋" w:eastAsia="仿宋"/>
          <w:b/>
          <w:color w:val="auto"/>
          <w:sz w:val="32"/>
          <w:highlight w:val="none"/>
        </w:rPr>
      </w:pPr>
    </w:p>
    <w:p>
      <w:pPr>
        <w:jc w:val="center"/>
        <w:rPr>
          <w:rFonts w:ascii="仿宋" w:hAnsi="仿宋" w:eastAsia="仿宋"/>
          <w:b/>
          <w:color w:val="auto"/>
          <w:sz w:val="32"/>
          <w:highlight w:val="none"/>
        </w:rPr>
      </w:pPr>
    </w:p>
    <w:p>
      <w:pPr>
        <w:pStyle w:val="2"/>
        <w:numPr>
          <w:ilvl w:val="2"/>
          <w:numId w:val="0"/>
        </w:numPr>
        <w:ind w:leftChars="0"/>
      </w:pPr>
    </w:p>
    <w:p/>
    <w:p>
      <w:pPr>
        <w:jc w:val="center"/>
        <w:rPr>
          <w:rFonts w:hint="default" w:ascii="仿宋" w:hAnsi="仿宋" w:eastAsia="仿宋"/>
          <w:b/>
          <w:color w:val="auto"/>
          <w:sz w:val="32"/>
          <w:highlight w:val="none"/>
          <w:u w:val="single"/>
          <w:lang w:val="en-US" w:eastAsia="zh-CN"/>
        </w:rPr>
      </w:pPr>
      <w:r>
        <w:rPr>
          <w:rFonts w:hint="eastAsia" w:ascii="仿宋" w:hAnsi="仿宋" w:eastAsia="仿宋"/>
          <w:b/>
          <w:color w:val="auto"/>
          <w:sz w:val="32"/>
          <w:highlight w:val="none"/>
        </w:rPr>
        <w:t>编号：</w:t>
      </w:r>
      <w:r>
        <w:rPr>
          <w:rFonts w:hint="eastAsia" w:ascii="仿宋" w:hAnsi="仿宋" w:eastAsia="仿宋"/>
          <w:b/>
          <w:color w:val="auto"/>
          <w:sz w:val="32"/>
          <w:highlight w:val="none"/>
          <w:lang w:val="en-US" w:eastAsia="zh-CN"/>
        </w:rPr>
        <w:t>2021-KZBX-23</w:t>
      </w:r>
    </w:p>
    <w:p>
      <w:pPr>
        <w:jc w:val="center"/>
        <w:rPr>
          <w:rFonts w:ascii="仿宋" w:hAnsi="仿宋" w:eastAsia="仿宋"/>
          <w:b/>
          <w:color w:val="auto"/>
          <w:sz w:val="52"/>
          <w:highlight w:val="none"/>
        </w:rPr>
      </w:pPr>
    </w:p>
    <w:p>
      <w:pPr>
        <w:jc w:val="center"/>
        <w:rPr>
          <w:rFonts w:ascii="仿宋" w:hAnsi="仿宋" w:eastAsia="仿宋"/>
          <w:b/>
          <w:color w:val="auto"/>
          <w:sz w:val="52"/>
          <w:highlight w:val="none"/>
        </w:rPr>
      </w:pPr>
    </w:p>
    <w:p>
      <w:pPr>
        <w:pStyle w:val="2"/>
        <w:numPr>
          <w:ilvl w:val="2"/>
          <w:numId w:val="0"/>
        </w:numPr>
        <w:ind w:leftChars="0"/>
      </w:pPr>
    </w:p>
    <w:p>
      <w:pPr>
        <w:rPr>
          <w:rFonts w:ascii="仿宋" w:hAnsi="仿宋" w:eastAsia="仿宋"/>
          <w:b/>
          <w:color w:val="auto"/>
          <w:sz w:val="52"/>
          <w:highlight w:val="none"/>
        </w:rPr>
      </w:pPr>
    </w:p>
    <w:p>
      <w:pPr>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重庆江北国际机场扩建指挥部</w:t>
      </w:r>
    </w:p>
    <w:p>
      <w:pPr>
        <w:jc w:val="center"/>
        <w:rPr>
          <w:rFonts w:ascii="仿宋" w:hAnsi="仿宋" w:eastAsia="仿宋"/>
          <w:b/>
          <w:color w:val="auto"/>
          <w:sz w:val="32"/>
          <w:szCs w:val="32"/>
          <w:highlight w:val="none"/>
        </w:rPr>
      </w:pPr>
    </w:p>
    <w:p>
      <w:pPr>
        <w:spacing w:line="220" w:lineRule="atLeast"/>
        <w:ind w:firstLine="2891" w:firstLineChars="900"/>
        <w:rPr>
          <w:rFonts w:hint="eastAsia" w:ascii="仿宋" w:hAnsi="仿宋" w:eastAsia="仿宋"/>
          <w:b/>
          <w:color w:val="auto"/>
          <w:sz w:val="32"/>
          <w:szCs w:val="32"/>
          <w:highlight w:val="none"/>
        </w:rPr>
      </w:pPr>
      <w:r>
        <w:rPr>
          <w:rFonts w:hint="eastAsia" w:ascii="仿宋" w:hAnsi="仿宋" w:eastAsia="仿宋"/>
          <w:b/>
          <w:color w:val="auto"/>
          <w:sz w:val="32"/>
          <w:szCs w:val="32"/>
          <w:highlight w:val="none"/>
        </w:rPr>
        <w:t>二〇二一年十</w:t>
      </w:r>
      <w:r>
        <w:rPr>
          <w:rFonts w:hint="eastAsia" w:ascii="仿宋" w:hAnsi="仿宋" w:eastAsia="仿宋"/>
          <w:b/>
          <w:color w:val="auto"/>
          <w:sz w:val="32"/>
          <w:szCs w:val="32"/>
          <w:highlight w:val="none"/>
          <w:lang w:val="en-US" w:eastAsia="zh-CN"/>
        </w:rPr>
        <w:t>二</w:t>
      </w:r>
      <w:r>
        <w:rPr>
          <w:rFonts w:hint="eastAsia" w:ascii="仿宋" w:hAnsi="仿宋" w:eastAsia="仿宋"/>
          <w:b/>
          <w:color w:val="auto"/>
          <w:sz w:val="32"/>
          <w:szCs w:val="32"/>
          <w:highlight w:val="none"/>
        </w:rPr>
        <w:t>月</w:t>
      </w:r>
    </w:p>
    <w:p/>
    <w:p>
      <w:pPr>
        <w:jc w:val="center"/>
        <w:rPr>
          <w:rFonts w:ascii="方正小标宋_GBK" w:hAnsi="宋体" w:eastAsia="方正小标宋_GBK"/>
          <w:b/>
          <w:color w:val="auto"/>
          <w:sz w:val="36"/>
          <w:szCs w:val="36"/>
          <w:highlight w:val="none"/>
        </w:rPr>
      </w:pPr>
      <w:r>
        <w:rPr>
          <w:rFonts w:hint="eastAsia" w:ascii="方正小标宋_GBK" w:hAnsi="宋体" w:eastAsia="方正小标宋_GBK"/>
          <w:b/>
          <w:color w:val="auto"/>
          <w:sz w:val="36"/>
          <w:szCs w:val="36"/>
          <w:highlight w:val="none"/>
        </w:rPr>
        <w:t>重庆江北国际机场T3B航站楼及第四跑道工程</w:t>
      </w:r>
    </w:p>
    <w:p>
      <w:pPr>
        <w:jc w:val="center"/>
        <w:rPr>
          <w:rFonts w:ascii="方正小标宋_GBK" w:hAnsi="宋体" w:eastAsia="方正小标宋_GBK"/>
          <w:b/>
          <w:color w:val="auto"/>
          <w:sz w:val="36"/>
          <w:szCs w:val="36"/>
          <w:highlight w:val="none"/>
        </w:rPr>
      </w:pPr>
      <w:r>
        <w:rPr>
          <w:rFonts w:hint="eastAsia" w:ascii="方正小标宋_GBK" w:hAnsi="宋体" w:eastAsia="方正小标宋_GBK"/>
          <w:b/>
          <w:color w:val="auto"/>
          <w:sz w:val="36"/>
          <w:szCs w:val="36"/>
          <w:highlight w:val="none"/>
        </w:rPr>
        <w:t xml:space="preserve">T3B航站楼超高施工塔吊电磁环境影响评估分析报告项目比选通知 </w:t>
      </w:r>
    </w:p>
    <w:p>
      <w:pPr>
        <w:spacing w:line="360" w:lineRule="auto"/>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 xml:space="preserve">重庆江北国际机场扩建指挥部拟对重庆江北国际机场T3B航站楼及第四跑道工程T3B航站楼超高施工塔吊电磁环境影响评估分析报告项目邀请符合条件的单位进行比选。 </w:t>
      </w:r>
    </w:p>
    <w:p>
      <w:pPr>
        <w:spacing w:line="360" w:lineRule="auto"/>
        <w:ind w:firstLine="422" w:firstLineChars="150"/>
        <w:rPr>
          <w:rFonts w:ascii="仿宋" w:hAnsi="仿宋" w:eastAsia="仿宋"/>
          <w:b/>
          <w:color w:val="auto"/>
          <w:sz w:val="28"/>
          <w:szCs w:val="28"/>
          <w:highlight w:val="none"/>
        </w:rPr>
      </w:pPr>
      <w:r>
        <w:rPr>
          <w:rFonts w:hint="eastAsia" w:ascii="仿宋" w:hAnsi="仿宋" w:eastAsia="仿宋"/>
          <w:b/>
          <w:color w:val="auto"/>
          <w:sz w:val="28"/>
          <w:szCs w:val="28"/>
          <w:highlight w:val="none"/>
        </w:rPr>
        <w:t>资质条件要求：</w:t>
      </w:r>
    </w:p>
    <w:p>
      <w:pPr>
        <w:spacing w:line="360" w:lineRule="auto"/>
        <w:ind w:firstLine="420" w:firstLineChars="150"/>
        <w:rPr>
          <w:rFonts w:ascii="仿宋" w:hAnsi="仿宋" w:eastAsia="仿宋"/>
          <w:color w:val="auto"/>
          <w:sz w:val="28"/>
          <w:szCs w:val="28"/>
          <w:highlight w:val="none"/>
        </w:rPr>
      </w:pPr>
      <w:r>
        <w:rPr>
          <w:rFonts w:hint="eastAsia" w:ascii="仿宋" w:hAnsi="仿宋" w:eastAsia="仿宋"/>
          <w:color w:val="auto"/>
          <w:sz w:val="28"/>
          <w:szCs w:val="28"/>
          <w:highlight w:val="none"/>
        </w:rPr>
        <w:t>1、公司为独立法人，本项目不接受联合体投标。</w:t>
      </w:r>
    </w:p>
    <w:p>
      <w:pPr>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2、公司具备有效的营业执照。</w:t>
      </w:r>
    </w:p>
    <w:p>
      <w:pPr>
        <w:spacing w:line="360" w:lineRule="auto"/>
        <w:ind w:firstLine="480"/>
        <w:rPr>
          <w:rFonts w:ascii="仿宋" w:hAnsi="仿宋" w:eastAsia="仿宋"/>
          <w:color w:val="auto"/>
          <w:sz w:val="28"/>
          <w:szCs w:val="28"/>
          <w:highlight w:val="none"/>
        </w:rPr>
      </w:pPr>
      <w:r>
        <w:rPr>
          <w:rFonts w:hint="eastAsia" w:ascii="仿宋" w:hAnsi="仿宋" w:eastAsia="仿宋"/>
          <w:b/>
          <w:color w:val="auto"/>
          <w:sz w:val="28"/>
          <w:szCs w:val="28"/>
          <w:highlight w:val="none"/>
        </w:rPr>
        <w:t>注：投标人须提供营业执照副本复印件，并加盖投标人单位公章。</w:t>
      </w:r>
    </w:p>
    <w:p>
      <w:pPr>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3</w:t>
      </w:r>
      <w:r>
        <w:rPr>
          <w:rFonts w:hint="eastAsia" w:ascii="仿宋" w:hAnsi="仿宋" w:eastAsia="仿宋"/>
          <w:color w:val="auto"/>
          <w:sz w:val="28"/>
          <w:szCs w:val="28"/>
          <w:highlight w:val="none"/>
        </w:rPr>
        <w:t>、业绩要求：</w:t>
      </w:r>
      <w:r>
        <w:rPr>
          <w:rFonts w:hint="eastAsia" w:ascii="仿宋" w:hAnsi="仿宋" w:eastAsia="仿宋"/>
          <w:color w:val="auto"/>
          <w:sz w:val="28"/>
          <w:szCs w:val="28"/>
          <w:highlight w:val="none"/>
          <w:lang w:val="en-US" w:eastAsia="zh-CN"/>
        </w:rPr>
        <w:t>2019年1月1日至比选截止日止，</w:t>
      </w:r>
      <w:r>
        <w:rPr>
          <w:rFonts w:hint="eastAsia" w:ascii="仿宋" w:hAnsi="仿宋" w:eastAsia="仿宋"/>
          <w:color w:val="auto"/>
          <w:sz w:val="28"/>
          <w:szCs w:val="28"/>
          <w:highlight w:val="none"/>
        </w:rPr>
        <w:t>开展过2个及以上民航</w:t>
      </w:r>
      <w:r>
        <w:rPr>
          <w:rFonts w:ascii="仿宋" w:hAnsi="仿宋" w:eastAsia="仿宋"/>
          <w:color w:val="auto"/>
          <w:sz w:val="28"/>
          <w:szCs w:val="28"/>
          <w:highlight w:val="none"/>
        </w:rPr>
        <w:t>运输机场</w:t>
      </w:r>
      <w:r>
        <w:rPr>
          <w:rFonts w:hint="eastAsia" w:ascii="仿宋" w:hAnsi="仿宋" w:eastAsia="仿宋"/>
          <w:color w:val="auto"/>
          <w:sz w:val="28"/>
          <w:szCs w:val="28"/>
          <w:highlight w:val="none"/>
        </w:rPr>
        <w:t>电磁环境影响服务研究技术咨询服务。</w:t>
      </w:r>
    </w:p>
    <w:p>
      <w:pPr>
        <w:spacing w:line="520" w:lineRule="exact"/>
        <w:ind w:firstLine="562" w:firstLineChars="200"/>
        <w:rPr>
          <w:rFonts w:ascii="仿宋" w:hAnsi="仿宋" w:eastAsia="仿宋"/>
          <w:b/>
          <w:color w:val="auto"/>
          <w:sz w:val="28"/>
          <w:szCs w:val="28"/>
          <w:highlight w:val="none"/>
        </w:rPr>
      </w:pPr>
      <w:r>
        <w:rPr>
          <w:rFonts w:hint="eastAsia" w:ascii="仿宋" w:hAnsi="仿宋" w:eastAsia="仿宋"/>
          <w:b/>
          <w:color w:val="auto"/>
          <w:sz w:val="28"/>
          <w:szCs w:val="28"/>
          <w:highlight w:val="none"/>
        </w:rPr>
        <w:t>注：以合同签订时间为准，提供合同复印件加盖鲜章。</w:t>
      </w:r>
    </w:p>
    <w:p>
      <w:pPr>
        <w:spacing w:line="360" w:lineRule="auto"/>
        <w:ind w:firstLine="480"/>
        <w:rPr>
          <w:rFonts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4</w:t>
      </w:r>
      <w:r>
        <w:rPr>
          <w:rFonts w:ascii="仿宋" w:hAnsi="仿宋" w:eastAsia="仿宋"/>
          <w:color w:val="auto"/>
          <w:sz w:val="28"/>
          <w:szCs w:val="28"/>
          <w:highlight w:val="none"/>
        </w:rPr>
        <w:t>、</w:t>
      </w:r>
      <w:r>
        <w:rPr>
          <w:rFonts w:hint="eastAsia" w:ascii="仿宋" w:hAnsi="仿宋" w:eastAsia="仿宋"/>
          <w:color w:val="auto"/>
          <w:sz w:val="28"/>
          <w:szCs w:val="28"/>
          <w:highlight w:val="none"/>
        </w:rPr>
        <w:t>人员具有相应的服务能力：</w:t>
      </w:r>
    </w:p>
    <w:p>
      <w:pPr>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（1）项目负责人具有大学本科及以上学历，3年以上相关工作经验，民航高级工程师职称，三年内至少担任过1个电磁环境影响服务研究类型项目的咨询业绩，且为投标单位在职员工。</w:t>
      </w:r>
    </w:p>
    <w:p>
      <w:pPr>
        <w:spacing w:line="360" w:lineRule="auto"/>
        <w:ind w:firstLine="480"/>
        <w:rPr>
          <w:rFonts w:ascii="仿宋" w:hAnsi="仿宋" w:eastAsia="仿宋"/>
          <w:b/>
          <w:color w:val="auto"/>
          <w:sz w:val="28"/>
          <w:szCs w:val="28"/>
          <w:highlight w:val="none"/>
        </w:rPr>
      </w:pPr>
      <w:r>
        <w:rPr>
          <w:rFonts w:hint="eastAsia" w:ascii="仿宋" w:hAnsi="仿宋" w:eastAsia="仿宋"/>
          <w:b/>
          <w:color w:val="auto"/>
          <w:sz w:val="28"/>
          <w:szCs w:val="28"/>
          <w:highlight w:val="none"/>
        </w:rPr>
        <w:t>注：投标人须提供拟派驻项目负责人的身份证复印件、业绩证明、职称证书复印件，复印件须加盖投标人单位公章。</w:t>
      </w:r>
    </w:p>
    <w:p>
      <w:pPr>
        <w:spacing w:line="360" w:lineRule="auto"/>
        <w:ind w:firstLine="480"/>
        <w:rPr>
          <w:rFonts w:ascii="仿宋" w:hAnsi="仿宋" w:eastAsia="仿宋"/>
          <w:color w:val="auto"/>
          <w:sz w:val="28"/>
          <w:szCs w:val="28"/>
          <w:highlight w:val="none"/>
        </w:rPr>
      </w:pPr>
      <w:r>
        <w:rPr>
          <w:rFonts w:hint="eastAsia" w:ascii="仿宋" w:hAnsi="仿宋" w:eastAsia="仿宋"/>
          <w:color w:val="auto"/>
          <w:sz w:val="28"/>
          <w:szCs w:val="28"/>
          <w:highlight w:val="none"/>
        </w:rPr>
        <w:t>（2）主要技术管理人员（不含项目负责人）不少于2人，（具有大学本科及以上学历，1年以上相关工作经验。且为投标单位在职员工。</w:t>
      </w:r>
    </w:p>
    <w:p>
      <w:pPr>
        <w:spacing w:line="360" w:lineRule="auto"/>
        <w:ind w:firstLine="480"/>
        <w:rPr>
          <w:rFonts w:ascii="仿宋" w:hAnsi="仿宋" w:eastAsia="仿宋"/>
          <w:b/>
          <w:color w:val="auto"/>
          <w:sz w:val="28"/>
          <w:szCs w:val="28"/>
          <w:highlight w:val="none"/>
        </w:rPr>
      </w:pPr>
      <w:r>
        <w:rPr>
          <w:rFonts w:hint="eastAsia" w:ascii="仿宋" w:hAnsi="仿宋" w:eastAsia="仿宋"/>
          <w:b/>
          <w:color w:val="auto"/>
          <w:sz w:val="28"/>
          <w:szCs w:val="28"/>
          <w:highlight w:val="none"/>
        </w:rPr>
        <w:t>注：投标人须提供主要技术管理人员的身份证复印件，复印件须加盖投标人单位公章。</w:t>
      </w:r>
    </w:p>
    <w:p>
      <w:pPr>
        <w:spacing w:line="360" w:lineRule="auto"/>
        <w:ind w:firstLine="480"/>
        <w:rPr>
          <w:rFonts w:ascii="仿宋" w:hAnsi="仿宋" w:eastAsia="仿宋"/>
          <w:color w:val="auto"/>
          <w:sz w:val="28"/>
          <w:szCs w:val="28"/>
          <w:highlight w:val="none"/>
        </w:rPr>
      </w:pPr>
      <w:r>
        <w:rPr>
          <w:rFonts w:ascii="仿宋" w:hAnsi="仿宋" w:eastAsia="仿宋"/>
          <w:color w:val="auto"/>
          <w:sz w:val="28"/>
          <w:szCs w:val="28"/>
          <w:highlight w:val="none"/>
        </w:rPr>
        <w:t>6</w:t>
      </w:r>
      <w:r>
        <w:rPr>
          <w:rFonts w:hint="eastAsia" w:ascii="仿宋" w:hAnsi="仿宋" w:eastAsia="仿宋"/>
          <w:color w:val="auto"/>
          <w:sz w:val="28"/>
          <w:szCs w:val="28"/>
          <w:highlight w:val="none"/>
        </w:rPr>
        <w:t>、提供法定代表人身份证复印件和被授权人身份证原件和复印件，复印件加盖公章。</w:t>
      </w:r>
    </w:p>
    <w:p>
      <w:pPr>
        <w:spacing w:line="360" w:lineRule="auto"/>
        <w:ind w:firstLine="480"/>
        <w:rPr>
          <w:rFonts w:ascii="仿宋" w:hAnsi="仿宋" w:eastAsia="仿宋"/>
          <w:color w:val="auto"/>
          <w:sz w:val="28"/>
          <w:szCs w:val="28"/>
          <w:highlight w:val="none"/>
        </w:rPr>
      </w:pPr>
      <w:r>
        <w:rPr>
          <w:rFonts w:ascii="仿宋" w:hAnsi="仿宋" w:eastAsia="仿宋"/>
          <w:color w:val="auto"/>
          <w:sz w:val="28"/>
          <w:szCs w:val="28"/>
          <w:highlight w:val="none"/>
        </w:rPr>
        <w:t>7</w:t>
      </w:r>
      <w:r>
        <w:rPr>
          <w:rFonts w:hint="eastAsia" w:ascii="仿宋" w:hAnsi="仿宋" w:eastAsia="仿宋"/>
          <w:color w:val="auto"/>
          <w:sz w:val="28"/>
          <w:szCs w:val="28"/>
          <w:highlight w:val="none"/>
        </w:rPr>
        <w:t>、提供法定代表授权人授权书原件并加盖公章。</w:t>
      </w:r>
    </w:p>
    <w:p>
      <w:pPr>
        <w:spacing w:line="360" w:lineRule="auto"/>
        <w:ind w:firstLine="562" w:firstLineChars="200"/>
        <w:rPr>
          <w:rFonts w:ascii="仿宋" w:hAnsi="仿宋" w:eastAsia="仿宋"/>
          <w:b/>
          <w:color w:val="auto"/>
          <w:sz w:val="28"/>
          <w:szCs w:val="28"/>
          <w:highlight w:val="none"/>
        </w:rPr>
      </w:pPr>
      <w:r>
        <w:rPr>
          <w:rFonts w:hint="eastAsia" w:ascii="仿宋" w:hAnsi="仿宋" w:eastAsia="仿宋"/>
          <w:b/>
          <w:color w:val="auto"/>
          <w:sz w:val="28"/>
          <w:szCs w:val="28"/>
          <w:highlight w:val="none"/>
        </w:rPr>
        <w:t>项目内容：</w:t>
      </w:r>
    </w:p>
    <w:p>
      <w:pPr>
        <w:spacing w:line="360" w:lineRule="auto"/>
        <w:ind w:firstLine="480"/>
        <w:rPr>
          <w:rFonts w:ascii="仿宋" w:hAnsi="仿宋" w:eastAsia="仿宋"/>
          <w:color w:val="auto"/>
          <w:sz w:val="28"/>
          <w:szCs w:val="28"/>
          <w:highlight w:val="none"/>
        </w:rPr>
      </w:pPr>
      <w:r>
        <w:rPr>
          <w:rFonts w:hint="eastAsia" w:ascii="仿宋" w:hAnsi="仿宋" w:eastAsia="仿宋"/>
          <w:color w:val="auto"/>
          <w:sz w:val="28"/>
          <w:szCs w:val="28"/>
          <w:highlight w:val="none"/>
        </w:rPr>
        <w:t>按照T3B航站楼施工组织设计，在T3B航站楼周围布置有24台固定式塔吊，其中有10台超过机场净空限制高度445.41米，位于航站楼中部，距离二跑道中心线垂直距离约370米，距离三跑道中心线垂直距离约350米，最大高度分别为52.7米（黄海高程458.9米）。有移动式履带吊6台，最大高度65m（黄海高程471.2m）。需对重庆江北国际机场T3B航站楼及第四跑道工程建设项目T3B航站楼</w:t>
      </w:r>
      <w:r>
        <w:rPr>
          <w:rFonts w:hint="eastAsia" w:ascii="仿宋" w:hAnsi="仿宋" w:eastAsia="仿宋" w:cs="Times New Roman"/>
          <w:color w:val="auto"/>
          <w:kern w:val="2"/>
          <w:sz w:val="28"/>
          <w:szCs w:val="28"/>
          <w:highlight w:val="none"/>
        </w:rPr>
        <w:t>超高施工塔吊电磁环境影响评估分析</w:t>
      </w:r>
      <w:r>
        <w:rPr>
          <w:rFonts w:hint="eastAsia" w:ascii="仿宋" w:hAnsi="仿宋" w:eastAsia="仿宋"/>
          <w:color w:val="auto"/>
          <w:sz w:val="28"/>
          <w:szCs w:val="28"/>
          <w:highlight w:val="none"/>
        </w:rPr>
        <w:t>，完成分析报告，若需要，配合甲方完成相关航行资料修订和发布。配合甲方召开相关技术研讨会或评审会（具体会议形式以民航监管部门要求为准），并获得相关会议意见或批复。</w:t>
      </w:r>
    </w:p>
    <w:p>
      <w:pPr>
        <w:pStyle w:val="6"/>
        <w:spacing w:before="0" w:after="0"/>
        <w:ind w:firstLine="560" w:firstLineChars="200"/>
        <w:jc w:val="both"/>
        <w:rPr>
          <w:rFonts w:ascii="仿宋" w:hAnsi="仿宋" w:eastAsia="仿宋"/>
          <w:b w:val="0"/>
          <w:bCs w:val="0"/>
          <w:color w:val="auto"/>
          <w:sz w:val="28"/>
          <w:szCs w:val="28"/>
          <w:highlight w:val="none"/>
        </w:rPr>
      </w:pPr>
      <w:r>
        <w:rPr>
          <w:rFonts w:hint="eastAsia" w:ascii="仿宋" w:hAnsi="仿宋" w:eastAsia="仿宋"/>
          <w:b w:val="0"/>
          <w:bCs w:val="0"/>
          <w:color w:val="auto"/>
          <w:sz w:val="28"/>
          <w:szCs w:val="28"/>
          <w:highlight w:val="none"/>
        </w:rPr>
        <w:t>如</w:t>
      </w:r>
      <w:r>
        <w:rPr>
          <w:rFonts w:hint="eastAsia" w:ascii="仿宋" w:hAnsi="仿宋" w:eastAsia="仿宋"/>
          <w:b w:val="0"/>
          <w:color w:val="auto"/>
          <w:sz w:val="28"/>
          <w:szCs w:val="28"/>
          <w:highlight w:val="none"/>
        </w:rPr>
        <w:t>符合</w:t>
      </w:r>
      <w:r>
        <w:rPr>
          <w:rFonts w:hint="eastAsia" w:ascii="仿宋" w:hAnsi="仿宋" w:eastAsia="仿宋"/>
          <w:color w:val="auto"/>
          <w:sz w:val="28"/>
          <w:szCs w:val="28"/>
          <w:highlight w:val="none"/>
        </w:rPr>
        <w:t>上述资格要求</w:t>
      </w:r>
      <w:r>
        <w:rPr>
          <w:rFonts w:hint="eastAsia" w:ascii="仿宋" w:hAnsi="仿宋" w:eastAsia="仿宋"/>
          <w:b w:val="0"/>
          <w:bCs w:val="0"/>
          <w:color w:val="auto"/>
          <w:sz w:val="28"/>
          <w:szCs w:val="28"/>
          <w:highlight w:val="none"/>
        </w:rPr>
        <w:t>且有意参与者请按比选文件（见附件）要求的时间（2021年_</w:t>
      </w:r>
      <w:r>
        <w:rPr>
          <w:rFonts w:hint="eastAsia" w:ascii="仿宋" w:hAnsi="仿宋" w:eastAsia="仿宋"/>
          <w:b w:val="0"/>
          <w:bCs w:val="0"/>
          <w:color w:val="auto"/>
          <w:sz w:val="28"/>
          <w:szCs w:val="28"/>
          <w:highlight w:val="none"/>
          <w:lang w:val="en-US" w:eastAsia="zh-CN"/>
        </w:rPr>
        <w:t>12</w:t>
      </w:r>
      <w:r>
        <w:rPr>
          <w:rFonts w:hint="eastAsia" w:ascii="仿宋" w:hAnsi="仿宋" w:eastAsia="仿宋"/>
          <w:b w:val="0"/>
          <w:bCs w:val="0"/>
          <w:color w:val="auto"/>
          <w:sz w:val="28"/>
          <w:szCs w:val="28"/>
          <w:highlight w:val="none"/>
        </w:rPr>
        <w:t>月_</w:t>
      </w:r>
      <w:r>
        <w:rPr>
          <w:rFonts w:hint="eastAsia" w:ascii="仿宋" w:hAnsi="仿宋" w:eastAsia="仿宋"/>
          <w:b w:val="0"/>
          <w:bCs w:val="0"/>
          <w:color w:val="auto"/>
          <w:sz w:val="28"/>
          <w:szCs w:val="28"/>
          <w:highlight w:val="none"/>
          <w:lang w:val="en-US" w:eastAsia="zh-CN"/>
        </w:rPr>
        <w:t>27</w:t>
      </w:r>
      <w:r>
        <w:rPr>
          <w:rFonts w:hint="eastAsia" w:ascii="仿宋" w:hAnsi="仿宋" w:eastAsia="仿宋"/>
          <w:b w:val="0"/>
          <w:bCs w:val="0"/>
          <w:color w:val="auto"/>
          <w:sz w:val="28"/>
          <w:szCs w:val="28"/>
          <w:highlight w:val="none"/>
        </w:rPr>
        <w:t>日_</w:t>
      </w:r>
      <w:r>
        <w:rPr>
          <w:rFonts w:hint="eastAsia" w:ascii="仿宋" w:hAnsi="仿宋" w:eastAsia="仿宋"/>
          <w:b w:val="0"/>
          <w:bCs w:val="0"/>
          <w:color w:val="auto"/>
          <w:sz w:val="28"/>
          <w:szCs w:val="28"/>
          <w:highlight w:val="none"/>
          <w:lang w:val="en-US" w:eastAsia="zh-CN"/>
        </w:rPr>
        <w:t>9:30</w:t>
      </w:r>
      <w:r>
        <w:rPr>
          <w:rFonts w:hint="eastAsia" w:ascii="仿宋" w:hAnsi="仿宋" w:eastAsia="仿宋"/>
          <w:b w:val="0"/>
          <w:bCs w:val="0"/>
          <w:color w:val="auto"/>
          <w:sz w:val="28"/>
          <w:szCs w:val="28"/>
          <w:highlight w:val="none"/>
        </w:rPr>
        <w:t>时至_</w:t>
      </w:r>
      <w:r>
        <w:rPr>
          <w:rFonts w:hint="eastAsia" w:ascii="仿宋" w:hAnsi="仿宋" w:eastAsia="仿宋"/>
          <w:b w:val="0"/>
          <w:bCs w:val="0"/>
          <w:color w:val="auto"/>
          <w:sz w:val="28"/>
          <w:szCs w:val="28"/>
          <w:highlight w:val="none"/>
          <w:lang w:val="en-US" w:eastAsia="zh-CN"/>
        </w:rPr>
        <w:t>10:00</w:t>
      </w:r>
      <w:r>
        <w:rPr>
          <w:rFonts w:hint="eastAsia" w:ascii="仿宋" w:hAnsi="仿宋" w:eastAsia="仿宋"/>
          <w:b w:val="0"/>
          <w:bCs w:val="0"/>
          <w:color w:val="auto"/>
          <w:sz w:val="28"/>
          <w:szCs w:val="28"/>
          <w:highlight w:val="none"/>
        </w:rPr>
        <w:t>时）携带所要求的资料参与比选。</w:t>
      </w:r>
    </w:p>
    <w:p>
      <w:pPr>
        <w:pStyle w:val="6"/>
        <w:spacing w:before="0" w:after="0"/>
        <w:ind w:firstLine="560" w:firstLineChars="200"/>
        <w:jc w:val="both"/>
        <w:rPr>
          <w:rFonts w:ascii="仿宋" w:hAnsi="仿宋" w:eastAsia="仿宋"/>
          <w:color w:val="auto"/>
          <w:sz w:val="28"/>
          <w:szCs w:val="28"/>
          <w:highlight w:val="none"/>
        </w:rPr>
      </w:pPr>
      <w:r>
        <w:rPr>
          <w:rFonts w:hint="eastAsia" w:ascii="仿宋" w:hAnsi="仿宋" w:eastAsia="仿宋"/>
          <w:b w:val="0"/>
          <w:bCs w:val="0"/>
          <w:color w:val="auto"/>
          <w:sz w:val="28"/>
          <w:szCs w:val="28"/>
          <w:highlight w:val="none"/>
        </w:rPr>
        <w:t>参与比选</w:t>
      </w:r>
      <w:r>
        <w:rPr>
          <w:rFonts w:hint="eastAsia" w:ascii="仿宋" w:hAnsi="仿宋" w:eastAsia="仿宋"/>
          <w:color w:val="auto"/>
          <w:sz w:val="28"/>
          <w:szCs w:val="28"/>
          <w:highlight w:val="none"/>
        </w:rPr>
        <w:t>无需</w:t>
      </w:r>
      <w:r>
        <w:rPr>
          <w:rFonts w:hint="eastAsia" w:ascii="仿宋" w:hAnsi="仿宋" w:eastAsia="仿宋"/>
          <w:b w:val="0"/>
          <w:bCs w:val="0"/>
          <w:color w:val="auto"/>
          <w:sz w:val="28"/>
          <w:szCs w:val="28"/>
          <w:highlight w:val="none"/>
        </w:rPr>
        <w:t>报名，另请各潜在响应人关注本网站并查阅关于本项目的最新动态。</w:t>
      </w:r>
    </w:p>
    <w:p>
      <w:pPr>
        <w:rPr>
          <w:color w:val="auto"/>
          <w:highlight w:val="none"/>
        </w:rPr>
      </w:pPr>
    </w:p>
    <w:p>
      <w:pPr>
        <w:pStyle w:val="2"/>
        <w:numPr>
          <w:ilvl w:val="2"/>
          <w:numId w:val="0"/>
        </w:numPr>
        <w:rPr>
          <w:color w:val="auto"/>
          <w:highlight w:val="none"/>
        </w:rPr>
      </w:pPr>
    </w:p>
    <w:p>
      <w:pPr>
        <w:rPr>
          <w:color w:val="auto"/>
          <w:highlight w:val="none"/>
        </w:rPr>
      </w:pPr>
    </w:p>
    <w:p>
      <w:pPr>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                                 联系人：凌老师  </w:t>
      </w:r>
    </w:p>
    <w:p>
      <w:pPr>
        <w:spacing w:line="360" w:lineRule="auto"/>
        <w:ind w:firstLine="5180" w:firstLineChars="1850"/>
        <w:rPr>
          <w:rFonts w:ascii="仿宋" w:hAnsi="仿宋" w:eastAsia="仿宋"/>
          <w:color w:val="auto"/>
          <w:sz w:val="28"/>
          <w:szCs w:val="28"/>
          <w:highlight w:val="none"/>
        </w:rPr>
      </w:pPr>
      <w:r>
        <w:rPr>
          <w:rFonts w:hint="eastAsia" w:ascii="仿宋" w:hAnsi="仿宋" w:eastAsia="仿宋"/>
          <w:color w:val="auto"/>
          <w:sz w:val="28"/>
          <w:szCs w:val="28"/>
          <w:highlight w:val="none"/>
        </w:rPr>
        <w:t>联系电话：023-67153951</w:t>
      </w:r>
    </w:p>
    <w:p>
      <w:pPr>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                                 重庆江北国际机场扩建指挥部</w:t>
      </w:r>
    </w:p>
    <w:p>
      <w:pPr>
        <w:spacing w:line="360" w:lineRule="auto"/>
        <w:jc w:val="right"/>
        <w:rPr>
          <w:rFonts w:ascii="仿宋" w:hAnsi="仿宋" w:eastAsia="仿宋"/>
          <w:color w:val="auto"/>
          <w:sz w:val="28"/>
          <w:szCs w:val="28"/>
          <w:highlight w:val="none"/>
          <w:u w:val="single"/>
        </w:rPr>
      </w:pPr>
      <w:r>
        <w:rPr>
          <w:rFonts w:hint="eastAsia" w:ascii="仿宋" w:hAnsi="仿宋" w:eastAsia="仿宋"/>
          <w:color w:val="auto"/>
          <w:sz w:val="28"/>
          <w:szCs w:val="28"/>
          <w:highlight w:val="none"/>
          <w:u w:val="single"/>
        </w:rPr>
        <w:t>2021年</w:t>
      </w:r>
      <w:r>
        <w:rPr>
          <w:rFonts w:hint="eastAsia" w:ascii="仿宋" w:hAnsi="仿宋" w:eastAsia="仿宋"/>
          <w:color w:val="auto"/>
          <w:sz w:val="28"/>
          <w:szCs w:val="28"/>
          <w:highlight w:val="none"/>
          <w:u w:val="single"/>
          <w:lang w:val="en-US" w:eastAsia="zh-CN"/>
        </w:rPr>
        <w:t>12</w:t>
      </w:r>
      <w:r>
        <w:rPr>
          <w:rFonts w:hint="eastAsia" w:ascii="仿宋" w:hAnsi="仿宋" w:eastAsia="仿宋"/>
          <w:color w:val="auto"/>
          <w:sz w:val="28"/>
          <w:szCs w:val="28"/>
          <w:highlight w:val="none"/>
          <w:u w:val="single"/>
        </w:rPr>
        <w:t xml:space="preserve"> 月</w:t>
      </w:r>
      <w:r>
        <w:rPr>
          <w:rFonts w:hint="eastAsia" w:ascii="仿宋" w:hAnsi="仿宋" w:eastAsia="仿宋"/>
          <w:color w:val="auto"/>
          <w:sz w:val="28"/>
          <w:szCs w:val="28"/>
          <w:highlight w:val="none"/>
          <w:u w:val="single"/>
          <w:lang w:val="en-US" w:eastAsia="zh-CN"/>
        </w:rPr>
        <w:t>17</w:t>
      </w:r>
      <w:r>
        <w:rPr>
          <w:rFonts w:hint="eastAsia" w:ascii="仿宋" w:hAnsi="仿宋" w:eastAsia="仿宋"/>
          <w:color w:val="auto"/>
          <w:sz w:val="28"/>
          <w:szCs w:val="28"/>
          <w:highlight w:val="none"/>
          <w:u w:val="single"/>
        </w:rPr>
        <w:t xml:space="preserve"> 日</w:t>
      </w:r>
    </w:p>
    <w:p>
      <w:pPr>
        <w:spacing w:line="220" w:lineRule="atLeast"/>
        <w:rPr>
          <w:color w:val="auto"/>
          <w:highlight w:val="none"/>
        </w:rPr>
      </w:pPr>
    </w:p>
    <w:p>
      <w:pPr>
        <w:spacing w:line="220" w:lineRule="atLeast"/>
        <w:rPr>
          <w:color w:val="auto"/>
          <w:highlight w:val="none"/>
        </w:rPr>
      </w:pPr>
    </w:p>
    <w:p>
      <w:pPr>
        <w:spacing w:line="220" w:lineRule="atLeast"/>
        <w:rPr>
          <w:color w:val="auto"/>
          <w:highlight w:val="none"/>
        </w:rPr>
      </w:pPr>
    </w:p>
    <w:p>
      <w:pPr>
        <w:spacing w:line="220" w:lineRule="atLeast"/>
        <w:rPr>
          <w:color w:val="auto"/>
          <w:highlight w:val="none"/>
        </w:rPr>
      </w:pPr>
    </w:p>
    <w:p>
      <w:pPr>
        <w:spacing w:line="220" w:lineRule="atLeast"/>
        <w:rPr>
          <w:color w:val="auto"/>
          <w:highlight w:val="none"/>
        </w:rPr>
      </w:pPr>
    </w:p>
    <w:p>
      <w:pPr>
        <w:spacing w:line="220" w:lineRule="atLeast"/>
        <w:rPr>
          <w:color w:val="auto"/>
          <w:highlight w:val="none"/>
        </w:rPr>
      </w:pPr>
    </w:p>
    <w:p>
      <w:pPr>
        <w:spacing w:line="220" w:lineRule="atLeast"/>
        <w:rPr>
          <w:color w:val="auto"/>
          <w:highlight w:val="none"/>
        </w:rPr>
      </w:pPr>
    </w:p>
    <w:p>
      <w:pPr>
        <w:spacing w:line="220" w:lineRule="atLeast"/>
        <w:rPr>
          <w:color w:val="auto"/>
          <w:highlight w:val="none"/>
        </w:rPr>
      </w:pPr>
    </w:p>
    <w:p>
      <w:pPr>
        <w:spacing w:line="220" w:lineRule="atLeast"/>
        <w:rPr>
          <w:color w:val="auto"/>
          <w:highlight w:val="none"/>
        </w:rPr>
      </w:pPr>
    </w:p>
    <w:p>
      <w:pPr>
        <w:spacing w:line="220" w:lineRule="atLeast"/>
        <w:rPr>
          <w:color w:val="auto"/>
          <w:highlight w:val="none"/>
        </w:rPr>
      </w:pPr>
    </w:p>
    <w:p>
      <w:pPr>
        <w:spacing w:line="220" w:lineRule="atLeast"/>
        <w:rPr>
          <w:color w:val="auto"/>
          <w:highlight w:val="none"/>
        </w:rPr>
      </w:pPr>
    </w:p>
    <w:p>
      <w:pPr>
        <w:spacing w:line="220" w:lineRule="atLeast"/>
        <w:rPr>
          <w:color w:val="auto"/>
          <w:highlight w:val="none"/>
        </w:rPr>
      </w:pPr>
    </w:p>
    <w:p>
      <w:pPr>
        <w:spacing w:line="220" w:lineRule="atLeast"/>
        <w:rPr>
          <w:color w:val="auto"/>
          <w:highlight w:val="none"/>
        </w:rPr>
      </w:pPr>
    </w:p>
    <w:p>
      <w:pPr>
        <w:pStyle w:val="2"/>
        <w:numPr>
          <w:ilvl w:val="2"/>
          <w:numId w:val="0"/>
        </w:numPr>
        <w:rPr>
          <w:color w:val="auto"/>
          <w:highlight w:val="none"/>
        </w:rPr>
      </w:pPr>
    </w:p>
    <w:p>
      <w:pPr>
        <w:rPr>
          <w:color w:val="auto"/>
          <w:highlight w:val="none"/>
        </w:rPr>
      </w:pPr>
    </w:p>
    <w:p>
      <w:pPr>
        <w:rPr>
          <w:color w:val="auto"/>
          <w:highlight w:val="none"/>
        </w:rPr>
      </w:pPr>
    </w:p>
    <w:p>
      <w:pPr>
        <w:pStyle w:val="2"/>
        <w:numPr>
          <w:ilvl w:val="2"/>
          <w:numId w:val="0"/>
        </w:numPr>
        <w:rPr>
          <w:color w:val="auto"/>
          <w:highlight w:val="none"/>
        </w:rPr>
      </w:pPr>
    </w:p>
    <w:p>
      <w:pPr>
        <w:rPr>
          <w:color w:val="auto"/>
          <w:highlight w:val="none"/>
        </w:rPr>
      </w:pPr>
    </w:p>
    <w:p>
      <w:pPr>
        <w:pStyle w:val="2"/>
        <w:numPr>
          <w:ilvl w:val="2"/>
          <w:numId w:val="0"/>
        </w:numPr>
        <w:ind w:leftChars="0"/>
        <w:rPr>
          <w:color w:val="auto"/>
          <w:highlight w:val="none"/>
        </w:rPr>
      </w:pPr>
    </w:p>
    <w:p>
      <w:pPr>
        <w:rPr>
          <w:color w:val="auto"/>
          <w:highlight w:val="none"/>
        </w:rPr>
      </w:pPr>
    </w:p>
    <w:p>
      <w:pPr>
        <w:pStyle w:val="2"/>
        <w:numPr>
          <w:ilvl w:val="2"/>
          <w:numId w:val="0"/>
        </w:numPr>
        <w:ind w:leftChars="0"/>
        <w:rPr>
          <w:color w:val="auto"/>
          <w:highlight w:val="none"/>
        </w:rPr>
      </w:pPr>
    </w:p>
    <w:p>
      <w:pPr>
        <w:rPr>
          <w:color w:val="auto"/>
          <w:highlight w:val="none"/>
        </w:rPr>
      </w:pPr>
    </w:p>
    <w:p>
      <w:pPr>
        <w:pStyle w:val="2"/>
        <w:numPr>
          <w:ilvl w:val="2"/>
          <w:numId w:val="0"/>
        </w:numPr>
        <w:rPr>
          <w:color w:val="auto"/>
          <w:highlight w:val="none"/>
        </w:rPr>
      </w:pPr>
    </w:p>
    <w:p>
      <w:pPr>
        <w:rPr>
          <w:color w:val="auto"/>
          <w:highlight w:val="none"/>
        </w:rPr>
      </w:pPr>
    </w:p>
    <w:p>
      <w:pPr>
        <w:jc w:val="center"/>
        <w:rPr>
          <w:rFonts w:hint="eastAsia" w:ascii="方正小标宋_GBK" w:hAnsi="宋体" w:eastAsia="方正小标宋_GBK"/>
          <w:b/>
          <w:color w:val="auto"/>
          <w:sz w:val="36"/>
          <w:szCs w:val="36"/>
          <w:highlight w:val="none"/>
        </w:rPr>
      </w:pPr>
      <w:r>
        <w:rPr>
          <w:rFonts w:hint="eastAsia" w:ascii="方正小标宋_GBK" w:hAnsi="宋体" w:eastAsia="方正小标宋_GBK"/>
          <w:b/>
          <w:color w:val="auto"/>
          <w:sz w:val="36"/>
          <w:szCs w:val="36"/>
          <w:highlight w:val="none"/>
        </w:rPr>
        <w:t xml:space="preserve">T3B航站楼超高施工塔吊电磁环境影响评估分析报告项目比选文件 </w:t>
      </w:r>
    </w:p>
    <w:p>
      <w:pPr>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重庆江北国际机场扩建指挥部拟对T3B航站楼超高施工塔吊电磁环境影响评估分析报告项目邀请符合条件的单位进行比选。 </w:t>
      </w:r>
    </w:p>
    <w:p>
      <w:pPr>
        <w:spacing w:line="360" w:lineRule="auto"/>
        <w:ind w:firstLine="422" w:firstLineChars="150"/>
        <w:rPr>
          <w:rFonts w:ascii="仿宋" w:hAnsi="仿宋" w:eastAsia="仿宋"/>
          <w:b/>
          <w:color w:val="auto"/>
          <w:sz w:val="28"/>
          <w:szCs w:val="28"/>
          <w:highlight w:val="none"/>
        </w:rPr>
      </w:pPr>
      <w:r>
        <w:rPr>
          <w:rFonts w:hint="eastAsia" w:ascii="仿宋" w:hAnsi="仿宋" w:eastAsia="仿宋"/>
          <w:b/>
          <w:color w:val="auto"/>
          <w:sz w:val="28"/>
          <w:szCs w:val="28"/>
          <w:highlight w:val="none"/>
        </w:rPr>
        <w:t>一、项目实施内容及要求：</w:t>
      </w:r>
    </w:p>
    <w:p>
      <w:pPr>
        <w:spacing w:line="360" w:lineRule="auto"/>
        <w:ind w:firstLine="422" w:firstLineChars="150"/>
        <w:rPr>
          <w:rFonts w:ascii="仿宋" w:hAnsi="仿宋" w:eastAsia="仿宋"/>
          <w:b/>
          <w:color w:val="auto"/>
          <w:sz w:val="28"/>
          <w:szCs w:val="28"/>
          <w:highlight w:val="none"/>
        </w:rPr>
      </w:pPr>
      <w:r>
        <w:rPr>
          <w:rFonts w:hint="eastAsia" w:ascii="仿宋" w:hAnsi="仿宋" w:eastAsia="仿宋"/>
          <w:b/>
          <w:color w:val="auto"/>
          <w:sz w:val="28"/>
          <w:szCs w:val="28"/>
          <w:highlight w:val="none"/>
        </w:rPr>
        <w:t>1.1资质条件要求：</w:t>
      </w:r>
    </w:p>
    <w:p>
      <w:pPr>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1、公司为独立法人，本项目不接受联合体投标。</w:t>
      </w:r>
    </w:p>
    <w:p>
      <w:pPr>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2、公司具备有效的营业执照。</w:t>
      </w:r>
    </w:p>
    <w:p>
      <w:pPr>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3</w:t>
      </w:r>
      <w:r>
        <w:rPr>
          <w:rFonts w:hint="eastAsia" w:ascii="仿宋" w:hAnsi="仿宋" w:eastAsia="仿宋"/>
          <w:color w:val="auto"/>
          <w:sz w:val="28"/>
          <w:szCs w:val="28"/>
          <w:highlight w:val="none"/>
        </w:rPr>
        <w:t>、业绩要求：</w:t>
      </w:r>
      <w:r>
        <w:rPr>
          <w:rFonts w:hint="eastAsia" w:ascii="仿宋" w:hAnsi="仿宋" w:eastAsia="仿宋"/>
          <w:color w:val="auto"/>
          <w:sz w:val="28"/>
          <w:szCs w:val="28"/>
          <w:highlight w:val="none"/>
          <w:lang w:val="en-US" w:eastAsia="zh-CN"/>
        </w:rPr>
        <w:t>2019年1月1日至比选截止日止，</w:t>
      </w:r>
      <w:r>
        <w:rPr>
          <w:rFonts w:hint="eastAsia" w:ascii="仿宋" w:hAnsi="仿宋" w:eastAsia="仿宋"/>
          <w:color w:val="auto"/>
          <w:sz w:val="28"/>
          <w:szCs w:val="28"/>
          <w:highlight w:val="none"/>
        </w:rPr>
        <w:t>开展过2个及以上民航</w:t>
      </w:r>
      <w:r>
        <w:rPr>
          <w:rFonts w:ascii="仿宋" w:hAnsi="仿宋" w:eastAsia="仿宋"/>
          <w:color w:val="auto"/>
          <w:sz w:val="28"/>
          <w:szCs w:val="28"/>
          <w:highlight w:val="none"/>
        </w:rPr>
        <w:t>运输机场</w:t>
      </w:r>
      <w:r>
        <w:rPr>
          <w:rFonts w:hint="eastAsia" w:ascii="仿宋" w:hAnsi="仿宋" w:eastAsia="仿宋"/>
          <w:color w:val="auto"/>
          <w:sz w:val="28"/>
          <w:szCs w:val="28"/>
          <w:highlight w:val="none"/>
        </w:rPr>
        <w:t>电磁环境影响服务研究技术咨询服务。</w:t>
      </w:r>
    </w:p>
    <w:p>
      <w:pPr>
        <w:spacing w:line="520" w:lineRule="exact"/>
        <w:ind w:firstLine="562" w:firstLineChars="200"/>
        <w:rPr>
          <w:rFonts w:ascii="仿宋" w:hAnsi="仿宋" w:eastAsia="仿宋"/>
          <w:b/>
          <w:color w:val="auto"/>
          <w:sz w:val="28"/>
          <w:szCs w:val="28"/>
          <w:highlight w:val="none"/>
        </w:rPr>
      </w:pPr>
      <w:r>
        <w:rPr>
          <w:rFonts w:hint="eastAsia" w:ascii="仿宋" w:hAnsi="仿宋" w:eastAsia="仿宋"/>
          <w:b/>
          <w:color w:val="auto"/>
          <w:sz w:val="28"/>
          <w:szCs w:val="28"/>
          <w:highlight w:val="none"/>
        </w:rPr>
        <w:t>注：以合同签订时间为准，提供合同复印件加盖鲜章。</w:t>
      </w:r>
    </w:p>
    <w:p>
      <w:pPr>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4</w:t>
      </w:r>
      <w:r>
        <w:rPr>
          <w:rFonts w:hint="eastAsia" w:ascii="仿宋" w:hAnsi="仿宋" w:eastAsia="仿宋"/>
          <w:color w:val="auto"/>
          <w:sz w:val="28"/>
          <w:szCs w:val="28"/>
          <w:highlight w:val="none"/>
        </w:rPr>
        <w:t>、人员具有相应的服务能力。</w:t>
      </w:r>
    </w:p>
    <w:p>
      <w:pPr>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（1）项目负责人具有大学本科及以上学历，3年以上相关工作经验，民航高级工程师职称，三年内至少担任过1个电磁环境影响服务研究类型项目的咨询业绩，且为投标单位在职员工。</w:t>
      </w:r>
    </w:p>
    <w:p>
      <w:pPr>
        <w:spacing w:line="360" w:lineRule="auto"/>
        <w:ind w:firstLine="562" w:firstLineChars="200"/>
        <w:rPr>
          <w:rFonts w:ascii="仿宋" w:hAnsi="仿宋" w:eastAsia="仿宋"/>
          <w:b/>
          <w:color w:val="auto"/>
          <w:sz w:val="28"/>
          <w:szCs w:val="28"/>
          <w:highlight w:val="none"/>
        </w:rPr>
      </w:pPr>
      <w:r>
        <w:rPr>
          <w:rFonts w:hint="eastAsia" w:ascii="仿宋" w:hAnsi="仿宋" w:eastAsia="仿宋"/>
          <w:b/>
          <w:color w:val="auto"/>
          <w:sz w:val="28"/>
          <w:szCs w:val="28"/>
          <w:highlight w:val="none"/>
        </w:rPr>
        <w:t>注：投标人须提供拟派驻项目负责人的身份证复印件、业绩证明、职称证书复印件，复印件须加盖投标人单位公章。</w:t>
      </w:r>
    </w:p>
    <w:p>
      <w:pPr>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（2）主要技术管理人员（不含项目负责人）不少于2人，（具有大学本科及以上学历，1年以上相关工作经验。且为投标单位在职员工。</w:t>
      </w:r>
    </w:p>
    <w:p>
      <w:pPr>
        <w:spacing w:line="360" w:lineRule="auto"/>
        <w:ind w:firstLine="480"/>
        <w:rPr>
          <w:rFonts w:ascii="仿宋" w:hAnsi="仿宋" w:eastAsia="仿宋"/>
          <w:b/>
          <w:color w:val="auto"/>
          <w:sz w:val="28"/>
          <w:szCs w:val="28"/>
          <w:highlight w:val="none"/>
        </w:rPr>
      </w:pPr>
      <w:r>
        <w:rPr>
          <w:rFonts w:hint="eastAsia" w:ascii="仿宋" w:hAnsi="仿宋" w:eastAsia="仿宋"/>
          <w:b/>
          <w:color w:val="auto"/>
          <w:sz w:val="28"/>
          <w:szCs w:val="28"/>
          <w:highlight w:val="none"/>
        </w:rPr>
        <w:t>注：投标人须提供主要技术管理人员的身份证复印件</w:t>
      </w:r>
      <w:r>
        <w:rPr>
          <w:rFonts w:hint="eastAsia" w:ascii="仿宋" w:hAnsi="仿宋" w:eastAsia="仿宋"/>
          <w:b/>
          <w:color w:val="auto"/>
          <w:sz w:val="28"/>
          <w:szCs w:val="28"/>
          <w:highlight w:val="none"/>
          <w:lang w:eastAsia="zh-CN"/>
        </w:rPr>
        <w:t>，</w:t>
      </w:r>
      <w:r>
        <w:rPr>
          <w:rFonts w:hint="eastAsia" w:ascii="仿宋" w:hAnsi="仿宋" w:eastAsia="仿宋"/>
          <w:b/>
          <w:color w:val="auto"/>
          <w:sz w:val="28"/>
          <w:szCs w:val="28"/>
          <w:highlight w:val="none"/>
        </w:rPr>
        <w:t>复印件须加盖投标人单位公章。</w:t>
      </w:r>
    </w:p>
    <w:p>
      <w:pPr>
        <w:spacing w:line="360" w:lineRule="auto"/>
        <w:ind w:firstLine="480"/>
        <w:rPr>
          <w:rFonts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5</w:t>
      </w:r>
      <w:r>
        <w:rPr>
          <w:rFonts w:hint="eastAsia" w:ascii="仿宋" w:hAnsi="仿宋" w:eastAsia="仿宋"/>
          <w:color w:val="auto"/>
          <w:sz w:val="28"/>
          <w:szCs w:val="28"/>
          <w:highlight w:val="none"/>
        </w:rPr>
        <w:t>、提供法定代表人身份证复印件和被授权人身份证原件和复印件。</w:t>
      </w:r>
    </w:p>
    <w:p>
      <w:pPr>
        <w:spacing w:line="360" w:lineRule="auto"/>
        <w:ind w:firstLine="480"/>
        <w:rPr>
          <w:rFonts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6</w:t>
      </w:r>
      <w:r>
        <w:rPr>
          <w:rFonts w:hint="eastAsia" w:ascii="仿宋" w:hAnsi="仿宋" w:eastAsia="仿宋"/>
          <w:color w:val="auto"/>
          <w:sz w:val="28"/>
          <w:szCs w:val="28"/>
          <w:highlight w:val="none"/>
        </w:rPr>
        <w:t>、提供法定代表授权人授权书原件并加盖公章。</w:t>
      </w:r>
    </w:p>
    <w:p>
      <w:pPr>
        <w:spacing w:line="360" w:lineRule="auto"/>
        <w:ind w:firstLine="562" w:firstLineChars="200"/>
        <w:rPr>
          <w:rFonts w:ascii="仿宋" w:hAnsi="仿宋" w:eastAsia="仿宋"/>
          <w:b/>
          <w:bCs/>
          <w:color w:val="auto"/>
          <w:sz w:val="28"/>
          <w:szCs w:val="28"/>
          <w:highlight w:val="none"/>
        </w:rPr>
      </w:pPr>
      <w:r>
        <w:rPr>
          <w:rFonts w:ascii="仿宋" w:hAnsi="仿宋" w:eastAsia="仿宋"/>
          <w:b/>
          <w:bCs/>
          <w:color w:val="auto"/>
          <w:sz w:val="28"/>
          <w:szCs w:val="28"/>
          <w:highlight w:val="none"/>
        </w:rPr>
        <w:t>1.2</w:t>
      </w:r>
      <w:r>
        <w:rPr>
          <w:rFonts w:hint="eastAsia" w:ascii="仿宋" w:hAnsi="仿宋" w:eastAsia="仿宋"/>
          <w:b/>
          <w:bCs/>
          <w:color w:val="auto"/>
          <w:sz w:val="28"/>
          <w:szCs w:val="28"/>
          <w:highlight w:val="none"/>
        </w:rPr>
        <w:t>招标范围、标准及报价要求</w:t>
      </w:r>
    </w:p>
    <w:p>
      <w:pPr>
        <w:pStyle w:val="10"/>
        <w:spacing w:line="360" w:lineRule="auto"/>
        <w:ind w:firstLine="562" w:firstLineChars="200"/>
        <w:jc w:val="both"/>
        <w:rPr>
          <w:rFonts w:ascii="仿宋" w:hAnsi="仿宋" w:eastAsia="仿宋"/>
          <w:b/>
          <w:color w:val="auto"/>
          <w:highlight w:val="none"/>
        </w:rPr>
      </w:pPr>
      <w:r>
        <w:rPr>
          <w:rFonts w:hint="eastAsia" w:ascii="仿宋" w:hAnsi="仿宋" w:eastAsia="仿宋"/>
          <w:b/>
          <w:color w:val="auto"/>
          <w:highlight w:val="none"/>
        </w:rPr>
        <w:t>1.2.1本次招标范围及内容</w:t>
      </w:r>
    </w:p>
    <w:p>
      <w:pPr>
        <w:pStyle w:val="10"/>
        <w:spacing w:line="360" w:lineRule="auto"/>
        <w:ind w:firstLine="560" w:firstLineChars="200"/>
        <w:jc w:val="both"/>
        <w:rPr>
          <w:rFonts w:ascii="仿宋" w:hAnsi="仿宋" w:eastAsia="仿宋" w:cstheme="minorBidi"/>
          <w:color w:val="auto"/>
          <w:highlight w:val="none"/>
        </w:rPr>
      </w:pPr>
      <w:r>
        <w:rPr>
          <w:rFonts w:hint="eastAsia" w:ascii="仿宋" w:hAnsi="仿宋" w:eastAsia="仿宋" w:cstheme="minorBidi"/>
          <w:color w:val="auto"/>
          <w:highlight w:val="none"/>
        </w:rPr>
        <w:t>按照T3B航站楼施工组织设计，在T3B航站楼周围布置有24台固定式塔吊，其中有10台超过机场净空限制高度445.41米，位于航站楼中部，距离二跑道中心线垂直距离约370米，距离三跑道中心线垂直距离约350米，最大高度分别为52.7米（黄海高程458.9米）。有移动式履带吊履带吊6台，最大高度65m（黄海高程471.2m）。需对重庆江北国际机场T3B航站楼及第四跑道工程建设项目T3B航站楼</w:t>
      </w:r>
      <w:r>
        <w:rPr>
          <w:rFonts w:hint="eastAsia" w:ascii="仿宋" w:hAnsi="仿宋" w:eastAsia="仿宋" w:cs="Times New Roman"/>
          <w:color w:val="auto"/>
          <w:kern w:val="2"/>
          <w:sz w:val="28"/>
          <w:szCs w:val="28"/>
          <w:highlight w:val="none"/>
        </w:rPr>
        <w:t>超高施工塔吊电磁环境影响评估分析</w:t>
      </w:r>
      <w:r>
        <w:rPr>
          <w:rFonts w:hint="eastAsia" w:ascii="仿宋" w:hAnsi="仿宋" w:eastAsia="仿宋" w:cstheme="minorBidi"/>
          <w:color w:val="auto"/>
          <w:highlight w:val="none"/>
        </w:rPr>
        <w:t>，完成分析报告，若需要</w:t>
      </w:r>
      <w:r>
        <w:rPr>
          <w:rFonts w:hint="eastAsia" w:ascii="仿宋" w:hAnsi="仿宋" w:eastAsia="仿宋"/>
          <w:color w:val="auto"/>
          <w:sz w:val="28"/>
          <w:szCs w:val="28"/>
          <w:highlight w:val="none"/>
        </w:rPr>
        <w:t>，配合甲方完成相关航行资料修订和发布。</w:t>
      </w:r>
      <w:r>
        <w:rPr>
          <w:rFonts w:hint="eastAsia" w:ascii="仿宋" w:hAnsi="仿宋" w:eastAsia="仿宋"/>
          <w:color w:val="auto"/>
          <w:highlight w:val="none"/>
        </w:rPr>
        <w:t>配合甲方召开相关技术研讨会或评审会（具体会议形式以民航监管部门要求为准），并获得相关会议意见或批复。</w:t>
      </w:r>
    </w:p>
    <w:p>
      <w:pPr>
        <w:pStyle w:val="10"/>
        <w:spacing w:line="360" w:lineRule="auto"/>
        <w:ind w:firstLine="562" w:firstLineChars="200"/>
        <w:jc w:val="both"/>
        <w:rPr>
          <w:rFonts w:ascii="仿宋" w:hAnsi="仿宋" w:eastAsia="仿宋" w:cstheme="minorBidi"/>
          <w:b/>
          <w:color w:val="auto"/>
          <w:highlight w:val="none"/>
        </w:rPr>
      </w:pPr>
      <w:r>
        <w:rPr>
          <w:rFonts w:hint="eastAsia" w:ascii="仿宋" w:hAnsi="仿宋" w:eastAsia="仿宋" w:cstheme="minorBidi"/>
          <w:b/>
          <w:color w:val="auto"/>
          <w:highlight w:val="none"/>
        </w:rPr>
        <w:t>1.2.2 相关要求</w:t>
      </w:r>
    </w:p>
    <w:p>
      <w:pPr>
        <w:pStyle w:val="11"/>
        <w:spacing w:line="360" w:lineRule="auto"/>
        <w:ind w:right="-297" w:rightChars="-135" w:firstLine="560" w:firstLineChars="200"/>
        <w:rPr>
          <w:rFonts w:hint="eastAsia" w:ascii="仿宋" w:hAnsi="仿宋" w:eastAsia="仿宋" w:cs="Times New Roman"/>
          <w:color w:val="auto"/>
          <w:kern w:val="2"/>
          <w:sz w:val="28"/>
          <w:szCs w:val="28"/>
          <w:highlight w:val="none"/>
          <w:lang w:val="en-US" w:eastAsia="zh-CN" w:bidi="ar-SA"/>
        </w:rPr>
      </w:pPr>
      <w:r>
        <w:rPr>
          <w:rFonts w:hint="eastAsia" w:ascii="仿宋" w:hAnsi="仿宋" w:eastAsia="仿宋" w:cs="Times New Roman"/>
          <w:color w:val="auto"/>
          <w:kern w:val="2"/>
          <w:sz w:val="28"/>
          <w:szCs w:val="28"/>
          <w:highlight w:val="none"/>
          <w:lang w:val="en-US" w:eastAsia="zh-CN" w:bidi="ar-SA"/>
        </w:rPr>
        <w:t>（1）技术服务期限:签订合同后50个日历天完成</w:t>
      </w:r>
      <w:r>
        <w:rPr>
          <w:rFonts w:hint="eastAsia" w:ascii="仿宋" w:hAnsi="仿宋" w:eastAsia="仿宋" w:cs="Times New Roman"/>
          <w:color w:val="auto"/>
          <w:kern w:val="2"/>
          <w:sz w:val="28"/>
          <w:szCs w:val="28"/>
          <w:highlight w:val="none"/>
          <w:lang w:val="en-US" w:eastAsia="zh-Hans" w:bidi="ar-SA"/>
        </w:rPr>
        <w:t>上述全部工作内容。</w:t>
      </w:r>
    </w:p>
    <w:p>
      <w:pPr>
        <w:pStyle w:val="11"/>
        <w:spacing w:line="360" w:lineRule="auto"/>
        <w:ind w:right="-297" w:rightChars="-135" w:firstLine="560" w:firstLineChars="200"/>
        <w:rPr>
          <w:rFonts w:hint="eastAsia" w:ascii="仿宋" w:hAnsi="仿宋" w:eastAsia="仿宋" w:cs="Times New Roman"/>
          <w:color w:val="auto"/>
          <w:kern w:val="2"/>
          <w:sz w:val="28"/>
          <w:szCs w:val="28"/>
          <w:highlight w:val="none"/>
          <w:lang w:val="en-US" w:eastAsia="zh-CN" w:bidi="ar-SA"/>
        </w:rPr>
      </w:pPr>
      <w:r>
        <w:rPr>
          <w:rFonts w:hint="eastAsia" w:ascii="仿宋" w:hAnsi="仿宋" w:eastAsia="仿宋" w:cs="Times New Roman"/>
          <w:color w:val="auto"/>
          <w:kern w:val="2"/>
          <w:sz w:val="28"/>
          <w:szCs w:val="28"/>
          <w:highlight w:val="none"/>
          <w:lang w:val="en-US" w:eastAsia="zh-CN" w:bidi="ar-SA"/>
        </w:rPr>
        <w:t>（2）技术服务进度：签订合同后20天内，并配合甲方召开相关技术研讨会或评审会（具体会议形式以民航监管部门要求为准），获得相关会议意见或批复。</w:t>
      </w:r>
    </w:p>
    <w:p>
      <w:pPr>
        <w:pStyle w:val="11"/>
        <w:spacing w:line="360" w:lineRule="auto"/>
        <w:ind w:right="-297" w:rightChars="-135" w:firstLine="560" w:firstLineChars="200"/>
        <w:rPr>
          <w:rFonts w:hint="eastAsia" w:ascii="仿宋" w:hAnsi="仿宋" w:eastAsia="仿宋" w:cs="Times New Roman"/>
          <w:color w:val="auto"/>
          <w:kern w:val="2"/>
          <w:sz w:val="28"/>
          <w:szCs w:val="28"/>
          <w:highlight w:val="none"/>
          <w:lang w:val="en-US" w:eastAsia="zh-CN" w:bidi="ar-SA"/>
        </w:rPr>
      </w:pPr>
      <w:r>
        <w:rPr>
          <w:rFonts w:hint="eastAsia" w:ascii="仿宋" w:hAnsi="仿宋" w:eastAsia="仿宋" w:cs="Times New Roman"/>
          <w:color w:val="auto"/>
          <w:kern w:val="2"/>
          <w:sz w:val="28"/>
          <w:szCs w:val="28"/>
          <w:highlight w:val="none"/>
          <w:lang w:val="en-US" w:eastAsia="zh-CN" w:bidi="ar-SA"/>
        </w:rPr>
        <w:t>（3）技术服务质量要求：满足民航相关要求，配合甲方召开相关技术研讨会或评审会（具体会议形式以民航监管部门要求为准），并获得相关会议意见或批复。</w:t>
      </w:r>
    </w:p>
    <w:p>
      <w:pPr>
        <w:pStyle w:val="10"/>
        <w:spacing w:line="360" w:lineRule="auto"/>
        <w:ind w:firstLine="560" w:firstLineChars="200"/>
        <w:jc w:val="both"/>
        <w:rPr>
          <w:rFonts w:hint="eastAsia" w:ascii="仿宋" w:hAnsi="仿宋" w:eastAsia="仿宋" w:cstheme="minorBidi"/>
          <w:color w:val="auto"/>
          <w:highlight w:val="none"/>
        </w:rPr>
      </w:pPr>
      <w:r>
        <w:rPr>
          <w:rFonts w:hint="eastAsia" w:ascii="仿宋" w:hAnsi="仿宋" w:eastAsia="仿宋" w:cs="Times New Roman"/>
          <w:color w:val="auto"/>
          <w:kern w:val="2"/>
          <w:sz w:val="28"/>
          <w:szCs w:val="28"/>
          <w:highlight w:val="none"/>
          <w:lang w:val="en-US" w:eastAsia="zh-CN" w:bidi="ar-SA"/>
        </w:rPr>
        <w:t>（4）技术服务成果：</w:t>
      </w:r>
      <w:r>
        <w:rPr>
          <w:rFonts w:hint="eastAsia" w:ascii="仿宋" w:hAnsi="仿宋" w:eastAsia="仿宋" w:cstheme="minorBidi"/>
          <w:color w:val="auto"/>
          <w:highlight w:val="none"/>
        </w:rPr>
        <w:t>电磁环境影响影响评估报告；</w:t>
      </w:r>
    </w:p>
    <w:p>
      <w:pPr>
        <w:pStyle w:val="11"/>
        <w:spacing w:line="360" w:lineRule="auto"/>
        <w:ind w:right="-297" w:rightChars="-135" w:firstLine="560" w:firstLineChars="200"/>
        <w:rPr>
          <w:rFonts w:hint="eastAsia" w:ascii="仿宋" w:hAnsi="仿宋" w:eastAsia="仿宋" w:cstheme="minorBidi"/>
          <w:color w:val="auto"/>
          <w:highlight w:val="none"/>
        </w:rPr>
      </w:pPr>
      <w:r>
        <w:rPr>
          <w:rFonts w:hint="eastAsia" w:ascii="仿宋" w:hAnsi="仿宋" w:eastAsia="仿宋" w:cs="Times New Roman"/>
          <w:color w:val="auto"/>
          <w:kern w:val="2"/>
          <w:sz w:val="28"/>
          <w:szCs w:val="28"/>
          <w:highlight w:val="none"/>
          <w:lang w:val="en-US" w:eastAsia="zh-CN" w:bidi="ar-SA"/>
        </w:rPr>
        <w:t>（5）技术服务工作成果的验收方法：由甲方组织民航部门召开研讨会或评审会（具体会议形式以民航监管部门要求为准）。</w:t>
      </w:r>
    </w:p>
    <w:p>
      <w:pPr>
        <w:pStyle w:val="10"/>
        <w:spacing w:line="360" w:lineRule="auto"/>
        <w:ind w:firstLine="560" w:firstLineChars="200"/>
        <w:jc w:val="both"/>
        <w:rPr>
          <w:rFonts w:ascii="仿宋" w:hAnsi="仿宋" w:eastAsia="仿宋" w:cstheme="minorBidi"/>
          <w:color w:val="auto"/>
          <w:highlight w:val="none"/>
        </w:rPr>
      </w:pPr>
      <w:r>
        <w:rPr>
          <w:rFonts w:hint="eastAsia" w:ascii="仿宋" w:hAnsi="仿宋" w:eastAsia="仿宋" w:cstheme="minorBidi"/>
          <w:color w:val="auto"/>
          <w:highlight w:val="none"/>
        </w:rPr>
        <w:t>（</w:t>
      </w:r>
      <w:r>
        <w:rPr>
          <w:rFonts w:hint="eastAsia" w:ascii="仿宋" w:hAnsi="仿宋" w:eastAsia="仿宋" w:cstheme="minorBidi"/>
          <w:color w:val="auto"/>
          <w:highlight w:val="none"/>
          <w:lang w:val="en-US" w:eastAsia="zh-CN"/>
        </w:rPr>
        <w:t>6</w:t>
      </w:r>
      <w:r>
        <w:rPr>
          <w:rFonts w:hint="eastAsia" w:ascii="仿宋" w:hAnsi="仿宋" w:eastAsia="仿宋" w:cstheme="minorBidi"/>
          <w:color w:val="auto"/>
          <w:highlight w:val="none"/>
        </w:rPr>
        <w:t>）技术成果提交方式：书面文件（包括但不限于报告书、图纸、资料、规范、图片等），其中文本20套，电子文档2套</w:t>
      </w:r>
      <w:r>
        <w:rPr>
          <w:rFonts w:hint="eastAsia" w:ascii="仿宋" w:hAnsi="仿宋" w:eastAsia="仿宋" w:cs="Times New Roman"/>
          <w:color w:val="auto"/>
          <w:kern w:val="2"/>
          <w:sz w:val="28"/>
          <w:szCs w:val="28"/>
          <w:highlight w:val="none"/>
          <w:lang w:val="en-US" w:eastAsia="zh-CN" w:bidi="ar-SA"/>
        </w:rPr>
        <w:t>（u盘）。</w:t>
      </w:r>
    </w:p>
    <w:p>
      <w:pPr>
        <w:pStyle w:val="10"/>
        <w:spacing w:line="360" w:lineRule="auto"/>
        <w:ind w:firstLine="560" w:firstLineChars="200"/>
        <w:jc w:val="both"/>
        <w:rPr>
          <w:rFonts w:hint="eastAsia" w:ascii="仿宋" w:hAnsi="仿宋" w:eastAsia="仿宋" w:cstheme="minorBidi"/>
          <w:color w:val="auto"/>
          <w:highlight w:val="none"/>
          <w:lang w:eastAsia="zh-CN"/>
        </w:rPr>
      </w:pPr>
      <w:r>
        <w:rPr>
          <w:rFonts w:hint="eastAsia" w:ascii="仿宋" w:hAnsi="仿宋" w:eastAsia="仿宋" w:cstheme="minorBidi"/>
          <w:color w:val="auto"/>
          <w:highlight w:val="none"/>
        </w:rPr>
        <w:t>（</w:t>
      </w:r>
      <w:r>
        <w:rPr>
          <w:rFonts w:hint="eastAsia" w:ascii="仿宋" w:hAnsi="仿宋" w:eastAsia="仿宋" w:cstheme="minorBidi"/>
          <w:color w:val="auto"/>
          <w:highlight w:val="none"/>
          <w:lang w:val="en-US" w:eastAsia="zh-CN"/>
        </w:rPr>
        <w:t>7</w:t>
      </w:r>
      <w:r>
        <w:rPr>
          <w:rFonts w:hint="eastAsia" w:ascii="仿宋" w:hAnsi="仿宋" w:eastAsia="仿宋" w:cstheme="minorBidi"/>
          <w:color w:val="auto"/>
          <w:highlight w:val="none"/>
        </w:rPr>
        <w:t>）乙方在合同正式签署后,20日内提供“T3B航站楼超高施工塔吊电磁环境影响预评估</w:t>
      </w:r>
      <w:r>
        <w:rPr>
          <w:rFonts w:hint="eastAsia" w:ascii="仿宋" w:hAnsi="仿宋" w:eastAsia="仿宋" w:cstheme="minorBidi"/>
          <w:color w:val="auto"/>
          <w:highlight w:val="none"/>
          <w:lang w:eastAsia="zh-CN"/>
        </w:rPr>
        <w:t>”</w:t>
      </w:r>
      <w:r>
        <w:rPr>
          <w:rFonts w:hint="eastAsia" w:ascii="仿宋" w:hAnsi="仿宋" w:eastAsia="仿宋" w:cstheme="minorBidi"/>
          <w:color w:val="auto"/>
          <w:highlight w:val="none"/>
        </w:rPr>
        <w:t>报告给甲方,后提供正式电磁环境影响报告 20份</w:t>
      </w:r>
      <w:r>
        <w:rPr>
          <w:rFonts w:hint="eastAsia" w:ascii="仿宋" w:hAnsi="仿宋" w:eastAsia="仿宋" w:cstheme="minorBidi"/>
          <w:color w:val="auto"/>
          <w:highlight w:val="none"/>
          <w:lang w:eastAsia="zh-CN"/>
        </w:rPr>
        <w:t>。</w:t>
      </w:r>
    </w:p>
    <w:p>
      <w:pPr>
        <w:spacing w:line="360" w:lineRule="auto"/>
        <w:ind w:firstLine="562" w:firstLineChars="200"/>
        <w:rPr>
          <w:rFonts w:ascii="仿宋" w:hAnsi="仿宋" w:eastAsia="仿宋"/>
          <w:b/>
          <w:color w:val="auto"/>
          <w:sz w:val="28"/>
          <w:szCs w:val="28"/>
          <w:highlight w:val="none"/>
        </w:rPr>
      </w:pPr>
      <w:r>
        <w:rPr>
          <w:rFonts w:hint="eastAsia" w:ascii="仿宋" w:hAnsi="仿宋" w:eastAsia="仿宋"/>
          <w:b/>
          <w:color w:val="auto"/>
          <w:sz w:val="28"/>
          <w:szCs w:val="28"/>
          <w:highlight w:val="none"/>
        </w:rPr>
        <w:t>1.2.3本项目的报价</w:t>
      </w:r>
    </w:p>
    <w:p>
      <w:pPr>
        <w:pStyle w:val="10"/>
        <w:spacing w:line="360" w:lineRule="auto"/>
        <w:ind w:firstLine="560" w:firstLineChars="200"/>
        <w:jc w:val="both"/>
        <w:rPr>
          <w:rFonts w:hint="eastAsia" w:ascii="仿宋" w:hAnsi="仿宋" w:eastAsia="仿宋"/>
          <w:color w:val="auto"/>
          <w:kern w:val="2"/>
          <w:highlight w:val="none"/>
          <w:lang w:val="en-US" w:eastAsia="zh-CN"/>
        </w:rPr>
      </w:pPr>
      <w:r>
        <w:rPr>
          <w:rFonts w:hint="eastAsia" w:ascii="仿宋" w:hAnsi="仿宋" w:eastAsia="仿宋"/>
          <w:color w:val="auto"/>
          <w:kern w:val="2"/>
          <w:highlight w:val="none"/>
          <w:lang w:val="en-US" w:eastAsia="zh-CN"/>
        </w:rPr>
        <w:t>（1）本项目合同为固定总价合同，总价为含税价，需单独注明增值税税率。合同实施期间总价不予调整（投标人需充分考虑相应风险费用并包含在投标报价中），若招标人根据实际情况对评估分析范围进行修改，投标人不得以此为由要求调整费用。</w:t>
      </w:r>
    </w:p>
    <w:p>
      <w:pPr>
        <w:pStyle w:val="10"/>
        <w:spacing w:line="360" w:lineRule="auto"/>
        <w:ind w:firstLine="560" w:firstLineChars="200"/>
        <w:jc w:val="both"/>
        <w:rPr>
          <w:rFonts w:ascii="仿宋" w:hAnsi="仿宋" w:eastAsia="仿宋" w:cs="仿宋"/>
          <w:color w:val="auto"/>
          <w:highlight w:val="none"/>
        </w:rPr>
      </w:pPr>
      <w:r>
        <w:rPr>
          <w:rFonts w:hint="eastAsia" w:ascii="仿宋" w:hAnsi="仿宋" w:eastAsia="仿宋"/>
          <w:color w:val="auto"/>
          <w:kern w:val="2"/>
          <w:highlight w:val="none"/>
        </w:rPr>
        <w:t>（</w:t>
      </w:r>
      <w:r>
        <w:rPr>
          <w:rFonts w:hint="eastAsia" w:ascii="仿宋" w:hAnsi="仿宋" w:eastAsia="仿宋"/>
          <w:color w:val="auto"/>
          <w:kern w:val="2"/>
          <w:highlight w:val="none"/>
          <w:lang w:val="en-US" w:eastAsia="zh-CN"/>
        </w:rPr>
        <w:t>2</w:t>
      </w:r>
      <w:r>
        <w:rPr>
          <w:rFonts w:hint="eastAsia" w:ascii="仿宋" w:hAnsi="仿宋" w:eastAsia="仿宋"/>
          <w:color w:val="auto"/>
          <w:kern w:val="2"/>
          <w:highlight w:val="none"/>
        </w:rPr>
        <w:t>）最高限价：本项目设置投标总报价的最高限价，投保总报价最高限价为：</w:t>
      </w:r>
      <w:r>
        <w:rPr>
          <w:rFonts w:hint="eastAsia" w:ascii="仿宋" w:hAnsi="仿宋" w:eastAsia="仿宋"/>
          <w:color w:val="auto"/>
          <w:kern w:val="2"/>
          <w:highlight w:val="none"/>
          <w:lang w:val="en-US" w:eastAsia="zh-CN"/>
        </w:rPr>
        <w:t>42.5</w:t>
      </w:r>
      <w:r>
        <w:rPr>
          <w:rFonts w:hint="eastAsia" w:ascii="仿宋" w:hAnsi="仿宋" w:eastAsia="仿宋" w:cs="仿宋"/>
          <w:b/>
          <w:color w:val="auto"/>
          <w:highlight w:val="none"/>
        </w:rPr>
        <w:t>万元</w:t>
      </w:r>
      <w:r>
        <w:rPr>
          <w:rFonts w:hint="eastAsia" w:ascii="仿宋" w:hAnsi="仿宋" w:eastAsia="仿宋" w:cs="仿宋"/>
          <w:color w:val="auto"/>
          <w:highlight w:val="none"/>
        </w:rPr>
        <w:t>。投标人的投标报价均不得高于最高限价，否则其投标文件按否决投标处理。</w:t>
      </w:r>
    </w:p>
    <w:p>
      <w:pPr>
        <w:widowControl w:val="0"/>
        <w:spacing w:line="500" w:lineRule="exact"/>
        <w:ind w:right="17"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bidi="ar-SA"/>
        </w:rPr>
        <w:t>合同总价应包括完成合同范围内报告编制项目的全部费用，合同总价包括但不限于技术服务费、人工、运输、保险、税费、风险措施费用及专家咨询费、相关技术研讨会或评审会会务费及其他相关单位所需的净空安全高度研究报告所需费用等一切与项目内容相关费用的总价格。完成本项目中评估分析以及相应的人员、材料、仪器设备、数据传输、现场办公、住宿、车辆、方案、评审、保险、安装、服务、验收、利润和税金等所需的全部费用。</w:t>
      </w:r>
    </w:p>
    <w:p>
      <w:pPr>
        <w:widowControl w:val="0"/>
        <w:spacing w:line="500" w:lineRule="exact"/>
        <w:ind w:right="17"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2）投标人应根据招标人提供的图纸、比选文件及法律法规规定需评估的项目自行编制项目清单并报招标人（附件四），中标后包干使用不再对总价作任何调整。</w:t>
      </w:r>
    </w:p>
    <w:p>
      <w:pPr>
        <w:widowControl w:val="0"/>
        <w:spacing w:line="500" w:lineRule="exact"/>
        <w:ind w:right="17"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投标人根据本工程项目进展情况，结合相关标准和规定自行安排报告编制工作（包括人员、设备进出场等），满足项目进度需要；所有进出场费均由投标单位自行测算，费用纳入投标报价中，招标人将不再另行支付。</w:t>
      </w:r>
    </w:p>
    <w:p>
      <w:pPr>
        <w:widowControl w:val="0"/>
        <w:spacing w:line="500" w:lineRule="exact"/>
        <w:ind w:right="17"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4）本工程风险费已包含在报价中，投标人应充分考虑施工图纸，根据现场实际情况等因素，及图纸设计变更所带来的风险，并在报价中一并考虑，招标人将不再另行支付。</w:t>
      </w:r>
    </w:p>
    <w:p>
      <w:pPr>
        <w:widowControl w:val="0"/>
        <w:spacing w:line="500" w:lineRule="exact"/>
        <w:ind w:right="17"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）投标货币：本项目比选的投标应以人民币报价。</w:t>
      </w:r>
    </w:p>
    <w:p>
      <w:pPr>
        <w:spacing w:line="360" w:lineRule="auto"/>
        <w:ind w:firstLine="562" w:firstLineChars="200"/>
        <w:rPr>
          <w:rFonts w:ascii="仿宋" w:hAnsi="仿宋" w:eastAsia="仿宋"/>
          <w:b/>
          <w:bCs/>
          <w:color w:val="auto"/>
          <w:sz w:val="28"/>
          <w:szCs w:val="28"/>
          <w:highlight w:val="none"/>
        </w:rPr>
      </w:pPr>
      <w:r>
        <w:rPr>
          <w:rFonts w:hint="eastAsia" w:ascii="仿宋" w:hAnsi="仿宋" w:eastAsia="仿宋"/>
          <w:b/>
          <w:bCs/>
          <w:color w:val="auto"/>
          <w:sz w:val="28"/>
          <w:szCs w:val="28"/>
          <w:highlight w:val="none"/>
        </w:rPr>
        <w:t>二、合格报价单位：</w:t>
      </w:r>
    </w:p>
    <w:p>
      <w:pPr>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必须开具增值税专用发票。具有与本比选文件要求相适应的资质和能力。比选响应单位必须具备的条件详见比选通知。</w:t>
      </w:r>
    </w:p>
    <w:p>
      <w:pPr>
        <w:numPr>
          <w:ilvl w:val="0"/>
          <w:numId w:val="2"/>
        </w:numPr>
        <w:spacing w:line="360" w:lineRule="auto"/>
        <w:ind w:firstLine="480"/>
        <w:rPr>
          <w:rFonts w:ascii="仿宋" w:hAnsi="仿宋" w:eastAsia="仿宋"/>
          <w:b/>
          <w:color w:val="auto"/>
          <w:sz w:val="28"/>
          <w:szCs w:val="28"/>
          <w:highlight w:val="none"/>
        </w:rPr>
      </w:pPr>
      <w:r>
        <w:rPr>
          <w:rFonts w:hint="eastAsia" w:ascii="仿宋" w:hAnsi="仿宋" w:eastAsia="仿宋"/>
          <w:b/>
          <w:color w:val="auto"/>
          <w:sz w:val="28"/>
          <w:szCs w:val="28"/>
          <w:highlight w:val="none"/>
        </w:rPr>
        <w:t>技术标准（包括但不限于）</w:t>
      </w:r>
    </w:p>
    <w:p>
      <w:pPr>
        <w:spacing w:line="360" w:lineRule="auto"/>
        <w:ind w:firstLine="560" w:firstLineChars="200"/>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满足民航相关要求</w:t>
      </w:r>
      <w:r>
        <w:rPr>
          <w:rFonts w:hint="eastAsia" w:ascii="仿宋" w:hAnsi="仿宋" w:eastAsia="仿宋"/>
          <w:color w:val="auto"/>
          <w:sz w:val="28"/>
          <w:szCs w:val="28"/>
          <w:highlight w:val="none"/>
          <w:lang w:eastAsia="zh-CN"/>
        </w:rPr>
        <w:t>。</w:t>
      </w:r>
    </w:p>
    <w:p>
      <w:pPr>
        <w:spacing w:line="360" w:lineRule="auto"/>
        <w:ind w:firstLine="480"/>
        <w:rPr>
          <w:rFonts w:ascii="仿宋" w:hAnsi="仿宋" w:eastAsia="仿宋"/>
          <w:b/>
          <w:bCs/>
          <w:color w:val="auto"/>
          <w:sz w:val="28"/>
          <w:szCs w:val="28"/>
          <w:highlight w:val="none"/>
        </w:rPr>
      </w:pPr>
      <w:r>
        <w:rPr>
          <w:rFonts w:hint="eastAsia" w:ascii="仿宋" w:hAnsi="仿宋" w:eastAsia="仿宋"/>
          <w:b/>
          <w:color w:val="auto"/>
          <w:sz w:val="28"/>
          <w:szCs w:val="28"/>
          <w:highlight w:val="none"/>
        </w:rPr>
        <w:t>四、</w:t>
      </w:r>
      <w:r>
        <w:rPr>
          <w:rFonts w:hint="eastAsia" w:ascii="仿宋" w:hAnsi="仿宋" w:eastAsia="仿宋"/>
          <w:b/>
          <w:bCs/>
          <w:color w:val="auto"/>
          <w:sz w:val="28"/>
          <w:szCs w:val="28"/>
          <w:highlight w:val="none"/>
        </w:rPr>
        <w:t>成交标准：</w:t>
      </w:r>
    </w:p>
    <w:p>
      <w:pPr>
        <w:spacing w:line="360" w:lineRule="auto"/>
        <w:ind w:firstLine="560" w:firstLineChars="200"/>
        <w:rPr>
          <w:rFonts w:ascii="仿宋" w:hAnsi="仿宋" w:eastAsia="仿宋"/>
          <w:bCs/>
          <w:color w:val="auto"/>
          <w:sz w:val="28"/>
          <w:szCs w:val="28"/>
          <w:highlight w:val="none"/>
        </w:rPr>
      </w:pPr>
      <w:r>
        <w:rPr>
          <w:rFonts w:hint="eastAsia" w:ascii="仿宋" w:hAnsi="仿宋" w:eastAsia="仿宋"/>
          <w:bCs/>
          <w:color w:val="auto"/>
          <w:sz w:val="28"/>
          <w:szCs w:val="28"/>
          <w:highlight w:val="none"/>
        </w:rPr>
        <w:t>本次</w:t>
      </w:r>
      <w:r>
        <w:rPr>
          <w:rFonts w:hint="eastAsia" w:ascii="仿宋" w:hAnsi="仿宋" w:eastAsia="仿宋"/>
          <w:color w:val="auto"/>
          <w:sz w:val="28"/>
          <w:szCs w:val="28"/>
          <w:highlight w:val="none"/>
        </w:rPr>
        <w:t>比选</w:t>
      </w:r>
      <w:r>
        <w:rPr>
          <w:rFonts w:hint="eastAsia" w:ascii="仿宋" w:hAnsi="仿宋" w:eastAsia="仿宋"/>
          <w:bCs/>
          <w:color w:val="auto"/>
          <w:sz w:val="28"/>
          <w:szCs w:val="28"/>
          <w:highlight w:val="none"/>
        </w:rPr>
        <w:t>成交单位确定办法采用</w:t>
      </w:r>
      <w:r>
        <w:rPr>
          <w:rFonts w:hint="eastAsia" w:ascii="仿宋" w:hAnsi="仿宋" w:eastAsia="仿宋"/>
          <w:b/>
          <w:bCs/>
          <w:color w:val="auto"/>
          <w:sz w:val="28"/>
          <w:szCs w:val="28"/>
          <w:highlight w:val="none"/>
        </w:rPr>
        <w:t>经评审满足条件的最低价成交</w:t>
      </w:r>
      <w:r>
        <w:rPr>
          <w:rFonts w:hint="eastAsia" w:ascii="仿宋" w:hAnsi="仿宋" w:eastAsia="仿宋"/>
          <w:bCs/>
          <w:color w:val="auto"/>
          <w:sz w:val="28"/>
          <w:szCs w:val="28"/>
          <w:highlight w:val="none"/>
        </w:rPr>
        <w:t>；</w:t>
      </w:r>
    </w:p>
    <w:p>
      <w:pPr>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具体比选成交标准如下：</w:t>
      </w:r>
    </w:p>
    <w:p>
      <w:pPr>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4.1递交比选响应文件截止时，送达的比选响应文件少于3个的，应停止比选活动，将递交的比选响应文件退还比选响应人，并重新组织比选。重新比选仍然不足3个单位的，比选项目将可以继续进行比选。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4.2如有项目因专业性及特殊性，导致有效比选响应人不足3个的，评审委员会应当否决所有比选响应人。但是有效比选响应人的经济、技术等指标仍然具有市场竞争力，能够满足比选文件要求的，评审委员会可以继续评审，根据符合采购需求、质量和服务，且报价最低的原则确定成交候选人。</w:t>
      </w:r>
    </w:p>
    <w:p>
      <w:pPr>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4.3项目重新比选时，经评审有有效比选人的，应当按规定程序，根据符合采购需求、质量和服务，且报价最低的原则确定成交候选人。</w:t>
      </w:r>
    </w:p>
    <w:p>
      <w:pPr>
        <w:spacing w:line="360" w:lineRule="auto"/>
        <w:rPr>
          <w:rFonts w:ascii="仿宋" w:hAnsi="仿宋" w:eastAsia="仿宋"/>
          <w:b/>
          <w:color w:val="auto"/>
          <w:sz w:val="28"/>
          <w:szCs w:val="28"/>
          <w:highlight w:val="none"/>
        </w:rPr>
      </w:pPr>
      <w:r>
        <w:rPr>
          <w:rFonts w:hint="eastAsia" w:ascii="仿宋" w:hAnsi="仿宋" w:eastAsia="仿宋"/>
          <w:b/>
          <w:color w:val="auto"/>
          <w:sz w:val="28"/>
          <w:szCs w:val="28"/>
          <w:highlight w:val="none"/>
        </w:rPr>
        <w:t>五、比选文件发放的时间、地点：</w:t>
      </w:r>
    </w:p>
    <w:p>
      <w:pPr>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比选文件及相关资料同比选通知一并在重庆机场集团有限公司外网公布。</w:t>
      </w:r>
    </w:p>
    <w:p>
      <w:pPr>
        <w:spacing w:line="360" w:lineRule="auto"/>
        <w:rPr>
          <w:rFonts w:ascii="仿宋" w:hAnsi="仿宋" w:eastAsia="仿宋"/>
          <w:b/>
          <w:color w:val="auto"/>
          <w:sz w:val="28"/>
          <w:szCs w:val="28"/>
          <w:highlight w:val="none"/>
        </w:rPr>
      </w:pPr>
      <w:r>
        <w:rPr>
          <w:rFonts w:hint="eastAsia" w:ascii="仿宋" w:hAnsi="仿宋" w:eastAsia="仿宋"/>
          <w:b/>
          <w:color w:val="auto"/>
          <w:sz w:val="28"/>
          <w:szCs w:val="28"/>
          <w:highlight w:val="none"/>
        </w:rPr>
        <w:t>六、保证金及履约保证金</w:t>
      </w:r>
    </w:p>
    <w:p>
      <w:pPr>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    比选保证金及履约保证金：无。</w:t>
      </w:r>
    </w:p>
    <w:p>
      <w:pPr>
        <w:spacing w:line="360" w:lineRule="auto"/>
        <w:rPr>
          <w:rFonts w:ascii="仿宋" w:hAnsi="仿宋" w:eastAsia="仿宋"/>
          <w:b/>
          <w:color w:val="auto"/>
          <w:sz w:val="28"/>
          <w:szCs w:val="28"/>
          <w:highlight w:val="none"/>
        </w:rPr>
      </w:pPr>
      <w:r>
        <w:rPr>
          <w:rFonts w:hint="eastAsia" w:ascii="仿宋" w:hAnsi="仿宋" w:eastAsia="仿宋"/>
          <w:b/>
          <w:color w:val="auto"/>
          <w:sz w:val="28"/>
          <w:szCs w:val="28"/>
          <w:highlight w:val="none"/>
        </w:rPr>
        <w:t>七、支付方式：</w:t>
      </w:r>
    </w:p>
    <w:p>
      <w:pPr>
        <w:pStyle w:val="10"/>
        <w:spacing w:line="360" w:lineRule="auto"/>
        <w:ind w:firstLine="560" w:firstLineChars="200"/>
        <w:jc w:val="left"/>
        <w:rPr>
          <w:rFonts w:hint="eastAsia" w:ascii="仿宋" w:hAnsi="仿宋" w:eastAsia="仿宋" w:cstheme="minorBidi"/>
          <w:color w:val="auto"/>
          <w:sz w:val="28"/>
          <w:szCs w:val="28"/>
          <w:highlight w:val="none"/>
          <w:lang w:val="zh-TW" w:eastAsia="zh-CN" w:bidi="ar-SA"/>
        </w:rPr>
      </w:pPr>
      <w:r>
        <w:rPr>
          <w:rFonts w:hint="eastAsia" w:ascii="Times New Roman" w:hAnsi="Times New Roman" w:eastAsia="仿宋" w:cs="Times New Roman"/>
          <w:color w:val="auto"/>
          <w:sz w:val="28"/>
          <w:szCs w:val="28"/>
          <w:highlight w:val="none"/>
        </w:rPr>
        <w:t xml:space="preserve"> </w:t>
      </w:r>
      <w:r>
        <w:rPr>
          <w:rFonts w:hint="eastAsia" w:ascii="仿宋" w:hAnsi="仿宋" w:eastAsia="仿宋" w:cstheme="minorBidi"/>
          <w:color w:val="auto"/>
          <w:sz w:val="28"/>
          <w:szCs w:val="28"/>
          <w:highlight w:val="none"/>
          <w:lang w:val="zh-TW" w:eastAsia="zh-CN" w:bidi="ar-SA"/>
        </w:rPr>
        <w:t>1、</w:t>
      </w:r>
      <w:r>
        <w:rPr>
          <w:rFonts w:hint="eastAsia" w:ascii="仿宋" w:hAnsi="仿宋" w:eastAsia="仿宋" w:cstheme="minorBidi"/>
          <w:color w:val="auto"/>
          <w:sz w:val="28"/>
          <w:szCs w:val="28"/>
          <w:highlight w:val="none"/>
          <w:lang w:val="en-US" w:eastAsia="zh-Hans" w:bidi="ar-SA"/>
        </w:rPr>
        <w:t>本合同生效后</w:t>
      </w:r>
      <w:r>
        <w:rPr>
          <w:rFonts w:hint="eastAsia" w:ascii="仿宋" w:hAnsi="仿宋" w:eastAsia="仿宋" w:cstheme="minorBidi"/>
          <w:color w:val="auto"/>
          <w:sz w:val="28"/>
          <w:szCs w:val="28"/>
          <w:highlight w:val="none"/>
          <w:lang w:val="zh-TW" w:eastAsia="zh-CN" w:bidi="ar-SA"/>
        </w:rPr>
        <w:t>,</w:t>
      </w:r>
      <w:r>
        <w:rPr>
          <w:rFonts w:hint="eastAsia" w:ascii="仿宋" w:hAnsi="仿宋" w:eastAsia="仿宋" w:cstheme="minorBidi"/>
          <w:color w:val="auto"/>
          <w:sz w:val="28"/>
          <w:szCs w:val="28"/>
          <w:highlight w:val="none"/>
          <w:lang w:val="en-US" w:eastAsia="zh-Hans" w:bidi="ar-SA"/>
        </w:rPr>
        <w:t>乙方完成全部工作内容，</w:t>
      </w:r>
      <w:r>
        <w:rPr>
          <w:rFonts w:hint="eastAsia" w:ascii="仿宋" w:hAnsi="仿宋" w:eastAsia="仿宋" w:cstheme="minorBidi"/>
          <w:color w:val="auto"/>
          <w:sz w:val="28"/>
          <w:szCs w:val="28"/>
          <w:highlight w:val="none"/>
          <w:lang w:val="en-US" w:eastAsia="zh-CN" w:bidi="ar-SA"/>
        </w:rPr>
        <w:t>并</w:t>
      </w:r>
      <w:r>
        <w:rPr>
          <w:rFonts w:hint="eastAsia" w:ascii="仿宋" w:hAnsi="仿宋" w:eastAsia="仿宋" w:cstheme="minorBidi"/>
          <w:color w:val="auto"/>
          <w:sz w:val="28"/>
          <w:szCs w:val="28"/>
          <w:highlight w:val="none"/>
          <w:lang w:val="zh-TW" w:eastAsia="zh-Hans" w:bidi="ar-SA"/>
        </w:rPr>
        <w:t>取得召开的相关技术研讨会或评审会的会议意见或批复成果性文件后</w:t>
      </w:r>
      <w:r>
        <w:rPr>
          <w:rFonts w:hint="eastAsia" w:ascii="仿宋" w:hAnsi="仿宋" w:eastAsia="仿宋" w:cstheme="minorBidi"/>
          <w:color w:val="auto"/>
          <w:sz w:val="28"/>
          <w:szCs w:val="28"/>
          <w:highlight w:val="none"/>
          <w:lang w:val="en-US" w:eastAsia="zh-Hans" w:bidi="ar-SA"/>
        </w:rPr>
        <w:t>30</w:t>
      </w:r>
      <w:r>
        <w:rPr>
          <w:rFonts w:hint="eastAsia" w:ascii="仿宋" w:hAnsi="仿宋" w:eastAsia="仿宋" w:cstheme="minorBidi"/>
          <w:color w:val="auto"/>
          <w:sz w:val="28"/>
          <w:szCs w:val="28"/>
          <w:highlight w:val="none"/>
          <w:lang w:val="zh-TW" w:eastAsia="zh-Hans" w:bidi="ar-SA"/>
        </w:rPr>
        <w:t>个工作日内甲方一次性支付乙方合同金额</w:t>
      </w:r>
      <w:r>
        <w:rPr>
          <w:rFonts w:hint="eastAsia" w:ascii="仿宋" w:hAnsi="仿宋" w:eastAsia="仿宋" w:cstheme="minorBidi"/>
          <w:color w:val="auto"/>
          <w:sz w:val="28"/>
          <w:szCs w:val="28"/>
          <w:highlight w:val="none"/>
          <w:lang w:val="zh-TW" w:eastAsia="zh-CN" w:bidi="ar-SA"/>
        </w:rPr>
        <w:t>。乙方应于甲方付款前向甲方提供足额合法的</w:t>
      </w:r>
      <w:r>
        <w:rPr>
          <w:rFonts w:hint="eastAsia" w:ascii="仿宋" w:hAnsi="仿宋" w:eastAsia="仿宋" w:cstheme="minorBidi"/>
          <w:color w:val="auto"/>
          <w:sz w:val="28"/>
          <w:szCs w:val="28"/>
          <w:highlight w:val="none"/>
          <w:lang w:val="en-US" w:eastAsia="zh-Hans" w:bidi="ar-SA"/>
        </w:rPr>
        <w:t>增值税</w:t>
      </w:r>
      <w:r>
        <w:rPr>
          <w:rFonts w:hint="eastAsia" w:ascii="仿宋" w:hAnsi="仿宋" w:eastAsia="仿宋" w:cstheme="minorBidi"/>
          <w:color w:val="auto"/>
          <w:sz w:val="28"/>
          <w:szCs w:val="28"/>
          <w:highlight w:val="none"/>
          <w:lang w:val="en-US" w:eastAsia="zh-CN" w:bidi="ar-SA"/>
        </w:rPr>
        <w:t>专用</w:t>
      </w:r>
      <w:r>
        <w:rPr>
          <w:rFonts w:hint="eastAsia" w:ascii="仿宋" w:hAnsi="仿宋" w:eastAsia="仿宋" w:cstheme="minorBidi"/>
          <w:color w:val="auto"/>
          <w:sz w:val="28"/>
          <w:szCs w:val="28"/>
          <w:highlight w:val="none"/>
          <w:lang w:val="zh-TW" w:eastAsia="zh-CN" w:bidi="ar-SA"/>
        </w:rPr>
        <w:t>发票。</w:t>
      </w:r>
      <w:r>
        <w:rPr>
          <w:rFonts w:hint="eastAsia" w:ascii="仿宋" w:hAnsi="仿宋" w:eastAsia="仿宋" w:cstheme="minorBidi"/>
          <w:color w:val="auto"/>
          <w:sz w:val="28"/>
          <w:szCs w:val="28"/>
          <w:highlight w:val="none"/>
          <w:lang w:val="en-US" w:eastAsia="zh-Hans" w:bidi="ar-SA"/>
        </w:rPr>
        <w:t>否则，</w:t>
      </w:r>
      <w:r>
        <w:rPr>
          <w:rFonts w:hint="eastAsia" w:ascii="仿宋" w:hAnsi="仿宋" w:eastAsia="仿宋" w:cstheme="minorBidi"/>
          <w:color w:val="auto"/>
          <w:sz w:val="28"/>
          <w:szCs w:val="28"/>
          <w:highlight w:val="none"/>
          <w:lang w:val="zh-TW" w:eastAsia="zh-CN" w:bidi="ar-SA"/>
        </w:rPr>
        <w:t>甲方有权拒绝付款，且不承担任何责任。</w:t>
      </w:r>
    </w:p>
    <w:p>
      <w:pPr>
        <w:pStyle w:val="10"/>
        <w:spacing w:line="360" w:lineRule="auto"/>
        <w:ind w:firstLine="560" w:firstLineChars="200"/>
        <w:jc w:val="left"/>
        <w:rPr>
          <w:rFonts w:ascii="Times New Roman" w:hAnsi="Times New Roman" w:eastAsia="仿宋" w:cs="Times New Roman"/>
          <w:color w:val="auto"/>
          <w:sz w:val="28"/>
          <w:szCs w:val="28"/>
          <w:highlight w:val="none"/>
          <w:lang w:val="zh-TW"/>
        </w:rPr>
      </w:pPr>
      <w:r>
        <w:rPr>
          <w:rFonts w:hint="eastAsia" w:ascii="仿宋" w:hAnsi="仿宋" w:eastAsia="仿宋" w:cstheme="minorBidi"/>
          <w:color w:val="auto"/>
          <w:sz w:val="28"/>
          <w:szCs w:val="28"/>
          <w:highlight w:val="none"/>
          <w:lang w:val="en-US" w:eastAsia="zh-CN" w:bidi="ar-SA"/>
        </w:rPr>
        <w:t>2. 付款方式：以银行转账方式。</w:t>
      </w:r>
    </w:p>
    <w:p>
      <w:pPr>
        <w:spacing w:before="240" w:line="360" w:lineRule="auto"/>
        <w:rPr>
          <w:rFonts w:ascii="仿宋" w:hAnsi="仿宋" w:eastAsia="仿宋"/>
          <w:b/>
          <w:color w:val="auto"/>
          <w:sz w:val="28"/>
          <w:szCs w:val="28"/>
          <w:highlight w:val="none"/>
        </w:rPr>
      </w:pPr>
      <w:r>
        <w:rPr>
          <w:rFonts w:hint="eastAsia" w:ascii="仿宋" w:hAnsi="仿宋" w:eastAsia="仿宋"/>
          <w:b/>
          <w:color w:val="auto"/>
          <w:sz w:val="28"/>
          <w:szCs w:val="28"/>
          <w:highlight w:val="none"/>
        </w:rPr>
        <w:t>八、工期时间：</w:t>
      </w:r>
    </w:p>
    <w:p>
      <w:pPr>
        <w:ind w:firstLine="560" w:firstLineChars="200"/>
        <w:rPr>
          <w:rFonts w:ascii="Times New Roman" w:hAnsi="Times New Roman" w:eastAsia="仿宋" w:cs="Times New Roman"/>
          <w:color w:val="auto"/>
          <w:sz w:val="28"/>
          <w:szCs w:val="28"/>
          <w:highlight w:val="none"/>
        </w:rPr>
      </w:pPr>
      <w:r>
        <w:rPr>
          <w:rFonts w:hint="eastAsia" w:ascii="Times New Roman" w:hAnsi="Times New Roman" w:eastAsia="仿宋" w:cs="Times New Roman"/>
          <w:color w:val="auto"/>
          <w:sz w:val="28"/>
          <w:szCs w:val="28"/>
          <w:highlight w:val="none"/>
        </w:rPr>
        <w:t>合同签订后</w:t>
      </w:r>
      <w:r>
        <w:rPr>
          <w:rFonts w:hint="eastAsia" w:ascii="Times New Roman" w:hAnsi="Times New Roman" w:eastAsia="仿宋" w:cs="Times New Roman"/>
          <w:color w:val="auto"/>
          <w:sz w:val="28"/>
          <w:szCs w:val="28"/>
          <w:highlight w:val="none"/>
          <w:lang w:val="en-US" w:eastAsia="zh-CN"/>
        </w:rPr>
        <w:t>50</w:t>
      </w:r>
      <w:r>
        <w:rPr>
          <w:rFonts w:hint="eastAsia" w:ascii="Times New Roman" w:hAnsi="Times New Roman" w:eastAsia="仿宋" w:cs="Times New Roman"/>
          <w:color w:val="auto"/>
          <w:sz w:val="28"/>
          <w:szCs w:val="28"/>
          <w:highlight w:val="none"/>
        </w:rPr>
        <w:t>个日历天。</w:t>
      </w:r>
    </w:p>
    <w:p>
      <w:pPr>
        <w:spacing w:before="240" w:line="360" w:lineRule="auto"/>
        <w:textAlignment w:val="bottom"/>
        <w:rPr>
          <w:rFonts w:hint="eastAsia" w:ascii="仿宋" w:hAnsi="仿宋" w:eastAsia="仿宋"/>
          <w:b/>
          <w:color w:val="auto"/>
          <w:sz w:val="28"/>
          <w:szCs w:val="28"/>
          <w:highlight w:val="none"/>
          <w:lang w:val="zh-TW" w:eastAsia="zh-CN"/>
        </w:rPr>
      </w:pPr>
      <w:r>
        <w:rPr>
          <w:rFonts w:hint="eastAsia" w:ascii="仿宋" w:hAnsi="仿宋" w:eastAsia="仿宋"/>
          <w:b/>
          <w:color w:val="auto"/>
          <w:sz w:val="28"/>
          <w:szCs w:val="28"/>
          <w:highlight w:val="none"/>
          <w:lang w:val="zh-TW" w:eastAsia="zh-CN"/>
        </w:rPr>
        <w:t>九、低价风险担保</w:t>
      </w:r>
    </w:p>
    <w:p>
      <w:pPr>
        <w:autoSpaceDE w:val="0"/>
        <w:autoSpaceDN w:val="0"/>
        <w:spacing w:line="360" w:lineRule="auto"/>
        <w:ind w:firstLine="630" w:firstLineChars="225"/>
        <w:rPr>
          <w:rFonts w:hint="eastAsia" w:ascii="仿宋" w:hAnsi="仿宋" w:eastAsia="仿宋"/>
          <w:color w:val="auto"/>
          <w:sz w:val="28"/>
          <w:szCs w:val="28"/>
          <w:highlight w:val="none"/>
          <w:lang w:val="zh-TW" w:eastAsia="zh-CN"/>
        </w:rPr>
      </w:pPr>
      <w:r>
        <w:rPr>
          <w:rFonts w:hint="eastAsia" w:ascii="仿宋" w:hAnsi="仿宋" w:eastAsia="仿宋"/>
          <w:color w:val="auto"/>
          <w:sz w:val="28"/>
          <w:szCs w:val="28"/>
          <w:highlight w:val="none"/>
          <w:lang w:val="zh-TW" w:eastAsia="zh-CN"/>
        </w:rPr>
        <w:t>1、低价风险担保：中选价低于最高限价的85%时提供，如不按时足额提供，视为中选人放弃中选。</w:t>
      </w:r>
    </w:p>
    <w:p>
      <w:pPr>
        <w:autoSpaceDE w:val="0"/>
        <w:autoSpaceDN w:val="0"/>
        <w:spacing w:line="360" w:lineRule="auto"/>
        <w:ind w:firstLine="630" w:firstLineChars="225"/>
        <w:rPr>
          <w:rFonts w:hint="eastAsia" w:ascii="仿宋" w:hAnsi="仿宋" w:eastAsia="仿宋"/>
          <w:color w:val="auto"/>
          <w:sz w:val="28"/>
          <w:szCs w:val="28"/>
          <w:highlight w:val="none"/>
          <w:lang w:val="zh-TW" w:eastAsia="zh-CN"/>
        </w:rPr>
      </w:pPr>
      <w:r>
        <w:rPr>
          <w:rFonts w:hint="eastAsia" w:ascii="仿宋" w:hAnsi="仿宋" w:eastAsia="仿宋"/>
          <w:color w:val="auto"/>
          <w:sz w:val="28"/>
          <w:szCs w:val="28"/>
          <w:highlight w:val="none"/>
          <w:lang w:val="zh-TW" w:eastAsia="zh-CN"/>
        </w:rPr>
        <w:t>2、中选人提供低价风险担保的形式、金额及期限：</w:t>
      </w:r>
    </w:p>
    <w:p>
      <w:pPr>
        <w:autoSpaceDE w:val="0"/>
        <w:autoSpaceDN w:val="0"/>
        <w:spacing w:line="360" w:lineRule="auto"/>
        <w:ind w:firstLine="630" w:firstLineChars="225"/>
        <w:rPr>
          <w:rFonts w:hint="eastAsia" w:ascii="仿宋" w:hAnsi="仿宋" w:eastAsia="仿宋"/>
          <w:color w:val="auto"/>
          <w:sz w:val="28"/>
          <w:szCs w:val="28"/>
          <w:highlight w:val="none"/>
          <w:lang w:val="zh-TW" w:eastAsia="zh-CN"/>
        </w:rPr>
      </w:pPr>
      <w:r>
        <w:rPr>
          <w:rFonts w:hint="eastAsia" w:ascii="仿宋" w:hAnsi="仿宋" w:eastAsia="仿宋"/>
          <w:color w:val="auto"/>
          <w:sz w:val="28"/>
          <w:szCs w:val="28"/>
          <w:highlight w:val="none"/>
          <w:lang w:val="zh-TW" w:eastAsia="zh-CN"/>
        </w:rPr>
        <w:t>（1）低价风险担保的形式：现金或银行保函；采用银行保函形式的，保函必须为不可撤销且见索即付。</w:t>
      </w:r>
    </w:p>
    <w:p>
      <w:pPr>
        <w:autoSpaceDE w:val="0"/>
        <w:autoSpaceDN w:val="0"/>
        <w:spacing w:line="360" w:lineRule="auto"/>
        <w:ind w:firstLine="630" w:firstLineChars="225"/>
        <w:rPr>
          <w:rFonts w:hint="eastAsia" w:ascii="仿宋" w:hAnsi="仿宋" w:eastAsia="仿宋"/>
          <w:color w:val="auto"/>
          <w:sz w:val="28"/>
          <w:szCs w:val="28"/>
          <w:highlight w:val="none"/>
          <w:lang w:val="zh-TW" w:eastAsia="zh-CN"/>
        </w:rPr>
      </w:pPr>
      <w:r>
        <w:rPr>
          <w:rFonts w:hint="eastAsia" w:ascii="仿宋" w:hAnsi="仿宋" w:eastAsia="仿宋"/>
          <w:color w:val="auto"/>
          <w:sz w:val="28"/>
          <w:szCs w:val="28"/>
          <w:highlight w:val="none"/>
          <w:lang w:val="zh-TW" w:eastAsia="zh-CN"/>
        </w:rPr>
        <w:t>（2）低价风险担保的金额：（最高限价×85%-中标价）×3，且最高不超过最高限价的85%；</w:t>
      </w:r>
    </w:p>
    <w:p>
      <w:pPr>
        <w:autoSpaceDE w:val="0"/>
        <w:autoSpaceDN w:val="0"/>
        <w:spacing w:line="360" w:lineRule="auto"/>
        <w:ind w:firstLine="630" w:firstLineChars="225"/>
        <w:rPr>
          <w:rFonts w:hint="eastAsia" w:ascii="仿宋" w:hAnsi="仿宋" w:eastAsia="仿宋"/>
          <w:color w:val="auto"/>
          <w:sz w:val="28"/>
          <w:szCs w:val="28"/>
          <w:highlight w:val="none"/>
          <w:lang w:val="zh-TW" w:eastAsia="zh-CN"/>
        </w:rPr>
      </w:pPr>
      <w:r>
        <w:rPr>
          <w:rFonts w:hint="eastAsia" w:ascii="仿宋" w:hAnsi="仿宋" w:eastAsia="仿宋"/>
          <w:color w:val="auto"/>
          <w:sz w:val="28"/>
          <w:szCs w:val="28"/>
          <w:highlight w:val="none"/>
          <w:lang w:val="zh-TW" w:eastAsia="zh-CN"/>
        </w:rPr>
        <w:t>（3）低价风险担保送达比选人的时间：从比选人低价风险担保书面通知送达拟中选人之日起10个工作日内；</w:t>
      </w:r>
    </w:p>
    <w:p>
      <w:pPr>
        <w:autoSpaceDE w:val="0"/>
        <w:autoSpaceDN w:val="0"/>
        <w:spacing w:line="360" w:lineRule="auto"/>
        <w:ind w:firstLine="630" w:firstLineChars="225"/>
        <w:rPr>
          <w:rFonts w:hint="eastAsia" w:ascii="仿宋" w:hAnsi="仿宋" w:eastAsia="仿宋"/>
          <w:color w:val="auto"/>
          <w:sz w:val="28"/>
          <w:szCs w:val="28"/>
          <w:highlight w:val="none"/>
          <w:lang w:val="zh-TW" w:eastAsia="zh-CN"/>
        </w:rPr>
      </w:pPr>
      <w:r>
        <w:rPr>
          <w:rFonts w:hint="eastAsia" w:ascii="仿宋" w:hAnsi="仿宋" w:eastAsia="仿宋"/>
          <w:color w:val="auto"/>
          <w:sz w:val="28"/>
          <w:szCs w:val="28"/>
          <w:highlight w:val="none"/>
          <w:lang w:val="zh-TW" w:eastAsia="zh-CN"/>
        </w:rPr>
        <w:t>（4）中选人因自身原因未按成交通知书规定的时限与比选人签订合同的，比选人有权扣除其低价风险担保并取消中选资格;</w:t>
      </w:r>
    </w:p>
    <w:p>
      <w:pPr>
        <w:autoSpaceDE w:val="0"/>
        <w:autoSpaceDN w:val="0"/>
        <w:spacing w:line="360" w:lineRule="auto"/>
        <w:ind w:firstLine="630" w:firstLineChars="225"/>
        <w:rPr>
          <w:rFonts w:hint="eastAsia" w:ascii="仿宋" w:hAnsi="仿宋" w:eastAsia="仿宋"/>
          <w:color w:val="auto"/>
          <w:sz w:val="28"/>
          <w:szCs w:val="28"/>
          <w:highlight w:val="none"/>
          <w:lang w:val="zh-TW" w:eastAsia="zh-CN"/>
        </w:rPr>
      </w:pPr>
      <w:r>
        <w:rPr>
          <w:rFonts w:hint="eastAsia" w:ascii="仿宋" w:hAnsi="仿宋" w:eastAsia="仿宋"/>
          <w:color w:val="auto"/>
          <w:sz w:val="28"/>
          <w:szCs w:val="28"/>
          <w:highlight w:val="none"/>
          <w:lang w:val="zh-TW" w:eastAsia="zh-CN"/>
        </w:rPr>
        <w:t>（5）低价风险担保的期限: 自低价风险担保生效之日起至合同执行完毕之日止。</w:t>
      </w:r>
    </w:p>
    <w:p>
      <w:pPr>
        <w:autoSpaceDE w:val="0"/>
        <w:autoSpaceDN w:val="0"/>
        <w:spacing w:line="360" w:lineRule="auto"/>
        <w:ind w:firstLine="630" w:firstLineChars="225"/>
        <w:rPr>
          <w:rFonts w:hint="eastAsia" w:ascii="仿宋" w:hAnsi="仿宋" w:eastAsia="仿宋"/>
          <w:color w:val="auto"/>
          <w:sz w:val="28"/>
          <w:szCs w:val="28"/>
          <w:highlight w:val="none"/>
          <w:lang w:val="zh-TW" w:eastAsia="zh-CN"/>
        </w:rPr>
      </w:pPr>
      <w:r>
        <w:rPr>
          <w:rFonts w:hint="eastAsia" w:ascii="仿宋" w:hAnsi="仿宋" w:eastAsia="仿宋"/>
          <w:color w:val="auto"/>
          <w:sz w:val="28"/>
          <w:szCs w:val="28"/>
          <w:highlight w:val="none"/>
          <w:lang w:val="zh-TW" w:eastAsia="zh-CN"/>
        </w:rPr>
        <w:t>3、低价风险担保的退还时间：见合同条款。</w:t>
      </w:r>
    </w:p>
    <w:p>
      <w:pPr>
        <w:autoSpaceDE w:val="0"/>
        <w:autoSpaceDN w:val="0"/>
        <w:spacing w:line="360" w:lineRule="auto"/>
        <w:ind w:firstLine="630" w:firstLineChars="225"/>
        <w:rPr>
          <w:rFonts w:hint="eastAsia" w:ascii="仿宋" w:hAnsi="仿宋" w:eastAsia="仿宋"/>
          <w:color w:val="auto"/>
          <w:sz w:val="28"/>
          <w:szCs w:val="28"/>
          <w:highlight w:val="none"/>
          <w:lang w:val="zh-TW" w:eastAsia="zh-CN"/>
        </w:rPr>
      </w:pPr>
      <w:r>
        <w:rPr>
          <w:rFonts w:hint="eastAsia" w:ascii="仿宋" w:hAnsi="仿宋" w:eastAsia="仿宋"/>
          <w:color w:val="auto"/>
          <w:sz w:val="28"/>
          <w:szCs w:val="28"/>
          <w:highlight w:val="none"/>
          <w:lang w:val="zh-TW" w:eastAsia="zh-CN"/>
        </w:rPr>
        <w:t>4、采用经评审最低投标价法的项目，拟中选人或者中选人放弃中选项目，无正当理由不与比选人签订合同，在签订合同时向比选人提出附加条件或者更改合同实质性内容，或者拒不按照比选文件规定提交低价风险担保或履约担保的，取消其中选资格。比选人可以确定排名第二的成交候选人为成交人。排名第二的成交候选人因前款规定的同样原因不能签订合同的，可以确定排名第三的成交候选人为成交人，也可重新组织比选。</w:t>
      </w:r>
    </w:p>
    <w:p>
      <w:pPr>
        <w:autoSpaceDE w:val="0"/>
        <w:autoSpaceDN w:val="0"/>
        <w:spacing w:line="360" w:lineRule="auto"/>
        <w:ind w:firstLine="630" w:firstLineChars="225"/>
        <w:rPr>
          <w:rFonts w:hint="eastAsia" w:ascii="仿宋" w:hAnsi="仿宋" w:eastAsia="仿宋"/>
          <w:color w:val="auto"/>
          <w:sz w:val="28"/>
          <w:szCs w:val="28"/>
          <w:highlight w:val="none"/>
          <w:lang w:val="zh-TW" w:eastAsia="zh-CN"/>
        </w:rPr>
      </w:pPr>
      <w:r>
        <w:rPr>
          <w:rFonts w:hint="eastAsia" w:ascii="仿宋" w:hAnsi="仿宋" w:eastAsia="仿宋"/>
          <w:color w:val="auto"/>
          <w:sz w:val="28"/>
          <w:szCs w:val="28"/>
          <w:highlight w:val="none"/>
          <w:lang w:val="zh-TW" w:eastAsia="zh-CN"/>
        </w:rPr>
        <w:t>给比选人造成的损失超过投标保证金数额的，拟比选人或比选人应对超过部分予以赔偿。</w:t>
      </w:r>
    </w:p>
    <w:p>
      <w:pPr>
        <w:spacing w:before="240" w:line="360" w:lineRule="auto"/>
        <w:textAlignment w:val="bottom"/>
        <w:rPr>
          <w:rFonts w:ascii="仿宋" w:hAnsi="仿宋" w:eastAsia="仿宋"/>
          <w:color w:val="auto"/>
          <w:sz w:val="28"/>
          <w:szCs w:val="28"/>
          <w:highlight w:val="none"/>
        </w:rPr>
      </w:pPr>
      <w:r>
        <w:rPr>
          <w:rFonts w:hint="eastAsia" w:ascii="仿宋" w:hAnsi="仿宋" w:eastAsia="仿宋" w:cstheme="minorBidi"/>
          <w:color w:val="auto"/>
          <w:sz w:val="28"/>
          <w:szCs w:val="28"/>
          <w:highlight w:val="none"/>
          <w:lang w:val="en-US" w:eastAsia="zh-CN" w:bidi="ar-SA"/>
        </w:rPr>
        <w:t>十</w:t>
      </w:r>
      <w:r>
        <w:rPr>
          <w:rFonts w:hint="eastAsia" w:ascii="仿宋" w:hAnsi="仿宋" w:eastAsia="仿宋"/>
          <w:b/>
          <w:color w:val="auto"/>
          <w:sz w:val="28"/>
          <w:szCs w:val="28"/>
          <w:highlight w:val="none"/>
        </w:rPr>
        <w:t>、报价文件的编制和提交：</w:t>
      </w:r>
    </w:p>
    <w:p>
      <w:pPr>
        <w:autoSpaceDE w:val="0"/>
        <w:autoSpaceDN w:val="0"/>
        <w:spacing w:line="360" w:lineRule="auto"/>
        <w:ind w:firstLine="630" w:firstLineChars="225"/>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10</w:t>
      </w:r>
      <w:r>
        <w:rPr>
          <w:rFonts w:ascii="仿宋" w:hAnsi="仿宋" w:eastAsia="仿宋"/>
          <w:color w:val="auto"/>
          <w:sz w:val="28"/>
          <w:szCs w:val="28"/>
          <w:highlight w:val="none"/>
          <w:lang w:val="zh-CN"/>
        </w:rPr>
        <w:t>.1</w:t>
      </w:r>
      <w:r>
        <w:rPr>
          <w:rFonts w:hint="eastAsia" w:ascii="仿宋" w:hAnsi="仿宋" w:eastAsia="仿宋"/>
          <w:color w:val="auto"/>
          <w:sz w:val="28"/>
          <w:highlight w:val="none"/>
        </w:rPr>
        <w:t>比选响应方</w:t>
      </w:r>
      <w:r>
        <w:rPr>
          <w:rFonts w:hint="eastAsia" w:ascii="仿宋" w:hAnsi="仿宋" w:eastAsia="仿宋"/>
          <w:color w:val="auto"/>
          <w:sz w:val="28"/>
          <w:szCs w:val="28"/>
          <w:highlight w:val="none"/>
          <w:lang w:val="zh-CN"/>
        </w:rPr>
        <w:t>应当按照</w:t>
      </w:r>
      <w:r>
        <w:rPr>
          <w:rFonts w:hint="eastAsia" w:ascii="仿宋" w:hAnsi="仿宋" w:eastAsia="仿宋"/>
          <w:color w:val="auto"/>
          <w:sz w:val="28"/>
          <w:szCs w:val="28"/>
          <w:highlight w:val="none"/>
        </w:rPr>
        <w:t>比选</w:t>
      </w:r>
      <w:r>
        <w:rPr>
          <w:rFonts w:hint="eastAsia" w:ascii="仿宋" w:hAnsi="仿宋" w:eastAsia="仿宋"/>
          <w:color w:val="auto"/>
          <w:sz w:val="28"/>
          <w:szCs w:val="28"/>
          <w:highlight w:val="none"/>
          <w:lang w:val="zh-CN"/>
        </w:rPr>
        <w:t>采购文件的要求编制比选响应文件，比选响应文件应当对</w:t>
      </w:r>
      <w:r>
        <w:rPr>
          <w:rFonts w:hint="eastAsia" w:ascii="仿宋" w:hAnsi="仿宋" w:eastAsia="仿宋"/>
          <w:color w:val="auto"/>
          <w:sz w:val="28"/>
          <w:szCs w:val="28"/>
          <w:highlight w:val="none"/>
        </w:rPr>
        <w:t>比选</w:t>
      </w:r>
      <w:r>
        <w:rPr>
          <w:rFonts w:hint="eastAsia" w:ascii="仿宋" w:hAnsi="仿宋" w:eastAsia="仿宋"/>
          <w:color w:val="auto"/>
          <w:sz w:val="28"/>
          <w:szCs w:val="28"/>
          <w:highlight w:val="none"/>
          <w:lang w:val="zh-CN"/>
        </w:rPr>
        <w:t>采购文件提出的要求和条件做出实质性应答。</w:t>
      </w:r>
    </w:p>
    <w:p>
      <w:pPr>
        <w:autoSpaceDE w:val="0"/>
        <w:autoSpaceDN w:val="0"/>
        <w:spacing w:line="360" w:lineRule="auto"/>
        <w:ind w:firstLine="630" w:firstLineChars="225"/>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10</w:t>
      </w:r>
      <w:r>
        <w:rPr>
          <w:rFonts w:ascii="仿宋" w:hAnsi="仿宋" w:eastAsia="仿宋"/>
          <w:color w:val="auto"/>
          <w:sz w:val="28"/>
          <w:szCs w:val="28"/>
          <w:highlight w:val="none"/>
          <w:lang w:val="zh-CN"/>
        </w:rPr>
        <w:t>.2</w:t>
      </w:r>
      <w:r>
        <w:rPr>
          <w:rFonts w:hint="eastAsia" w:ascii="仿宋" w:hAnsi="仿宋" w:eastAsia="仿宋"/>
          <w:color w:val="auto"/>
          <w:sz w:val="28"/>
          <w:szCs w:val="28"/>
          <w:highlight w:val="none"/>
          <w:lang w:val="zh-CN"/>
        </w:rPr>
        <w:t>比选响应文件应用</w:t>
      </w:r>
      <w:r>
        <w:rPr>
          <w:rFonts w:ascii="仿宋" w:hAnsi="仿宋" w:eastAsia="仿宋"/>
          <w:color w:val="auto"/>
          <w:sz w:val="28"/>
          <w:szCs w:val="28"/>
          <w:highlight w:val="none"/>
          <w:lang w:val="zh-CN"/>
        </w:rPr>
        <w:t>A4</w:t>
      </w:r>
      <w:r>
        <w:rPr>
          <w:rFonts w:hint="eastAsia" w:ascii="仿宋" w:hAnsi="仿宋" w:eastAsia="仿宋"/>
          <w:color w:val="auto"/>
          <w:sz w:val="28"/>
          <w:szCs w:val="28"/>
          <w:highlight w:val="none"/>
          <w:lang w:val="zh-CN"/>
        </w:rPr>
        <w:t>规格纸编制并装订成册，主要由以下几个部分组成：</w:t>
      </w:r>
    </w:p>
    <w:p>
      <w:pPr>
        <w:autoSpaceDE w:val="0"/>
        <w:autoSpaceDN w:val="0"/>
        <w:spacing w:line="360" w:lineRule="auto"/>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10</w:t>
      </w:r>
      <w:r>
        <w:rPr>
          <w:rFonts w:ascii="仿宋" w:hAnsi="仿宋" w:eastAsia="仿宋"/>
          <w:color w:val="auto"/>
          <w:sz w:val="28"/>
          <w:szCs w:val="28"/>
          <w:highlight w:val="none"/>
          <w:lang w:val="zh-CN"/>
        </w:rPr>
        <w:t>.2.1</w:t>
      </w:r>
      <w:r>
        <w:rPr>
          <w:rFonts w:hint="eastAsia" w:ascii="仿宋" w:hAnsi="仿宋" w:eastAsia="仿宋"/>
          <w:color w:val="auto"/>
          <w:sz w:val="28"/>
          <w:szCs w:val="28"/>
          <w:highlight w:val="none"/>
          <w:lang w:val="zh-CN"/>
        </w:rPr>
        <w:t>封面。</w:t>
      </w:r>
    </w:p>
    <w:p>
      <w:pPr>
        <w:autoSpaceDE w:val="0"/>
        <w:autoSpaceDN w:val="0"/>
        <w:spacing w:line="360" w:lineRule="auto"/>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10</w:t>
      </w:r>
      <w:r>
        <w:rPr>
          <w:rFonts w:ascii="仿宋" w:hAnsi="仿宋" w:eastAsia="仿宋"/>
          <w:color w:val="auto"/>
          <w:sz w:val="28"/>
          <w:szCs w:val="28"/>
          <w:highlight w:val="none"/>
          <w:lang w:val="zh-CN"/>
        </w:rPr>
        <w:t>.2.2</w:t>
      </w:r>
      <w:r>
        <w:rPr>
          <w:rFonts w:hint="eastAsia" w:ascii="仿宋" w:hAnsi="仿宋" w:eastAsia="仿宋"/>
          <w:color w:val="auto"/>
          <w:sz w:val="28"/>
          <w:szCs w:val="28"/>
          <w:highlight w:val="none"/>
          <w:lang w:val="zh-CN"/>
        </w:rPr>
        <w:t>加盖公章的报价单及声明。</w:t>
      </w:r>
    </w:p>
    <w:p>
      <w:pPr>
        <w:spacing w:line="360" w:lineRule="auto"/>
        <w:ind w:firstLine="560" w:firstLineChars="200"/>
        <w:rPr>
          <w:rFonts w:hint="eastAsia"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10</w:t>
      </w:r>
      <w:r>
        <w:rPr>
          <w:rFonts w:ascii="仿宋" w:hAnsi="仿宋" w:eastAsia="仿宋"/>
          <w:color w:val="auto"/>
          <w:sz w:val="28"/>
          <w:szCs w:val="28"/>
          <w:highlight w:val="none"/>
          <w:lang w:val="zh-CN"/>
        </w:rPr>
        <w:t>.2.3</w:t>
      </w:r>
      <w:r>
        <w:rPr>
          <w:rFonts w:hint="eastAsia" w:ascii="仿宋" w:hAnsi="仿宋" w:eastAsia="仿宋"/>
          <w:color w:val="auto"/>
          <w:sz w:val="28"/>
          <w:szCs w:val="28"/>
          <w:highlight w:val="none"/>
          <w:lang w:val="zh-CN"/>
        </w:rPr>
        <w:t>报价部分。</w:t>
      </w:r>
      <w:r>
        <w:rPr>
          <w:rFonts w:hint="eastAsia" w:ascii="仿宋" w:hAnsi="仿宋" w:eastAsia="仿宋"/>
          <w:color w:val="auto"/>
          <w:sz w:val="28"/>
          <w:szCs w:val="28"/>
          <w:highlight w:val="none"/>
          <w:lang w:val="en-US" w:eastAsia="zh-CN"/>
        </w:rPr>
        <w:t>比选响应方应按照比选文件要求报出完成本次比选招标范围的总价以及每项评估项目的综合单价。其中总价为含税价，需注明增值税税率。</w:t>
      </w:r>
    </w:p>
    <w:p>
      <w:pPr>
        <w:spacing w:line="360" w:lineRule="auto"/>
        <w:ind w:firstLine="560" w:firstLineChars="200"/>
        <w:rPr>
          <w:rFonts w:ascii="仿宋" w:hAnsi="仿宋" w:eastAsia="仿宋"/>
          <w:color w:val="auto"/>
          <w:sz w:val="28"/>
          <w:szCs w:val="28"/>
          <w:highlight w:val="none"/>
          <w:lang w:val="zh-CN"/>
        </w:rPr>
      </w:pPr>
      <w:r>
        <w:rPr>
          <w:rFonts w:hint="eastAsia" w:ascii="仿宋" w:hAnsi="仿宋" w:eastAsia="仿宋"/>
          <w:color w:val="auto"/>
          <w:sz w:val="28"/>
          <w:szCs w:val="28"/>
          <w:highlight w:val="none"/>
          <w:lang w:val="zh-CN"/>
        </w:rPr>
        <w:t>10</w:t>
      </w:r>
      <w:r>
        <w:rPr>
          <w:rFonts w:ascii="仿宋" w:hAnsi="仿宋" w:eastAsia="仿宋"/>
          <w:color w:val="auto"/>
          <w:sz w:val="28"/>
          <w:szCs w:val="28"/>
          <w:highlight w:val="none"/>
          <w:lang w:val="zh-CN"/>
        </w:rPr>
        <w:t>.2.4</w:t>
      </w:r>
      <w:r>
        <w:rPr>
          <w:rFonts w:hint="eastAsia" w:ascii="仿宋" w:hAnsi="仿宋" w:eastAsia="仿宋"/>
          <w:color w:val="auto"/>
          <w:sz w:val="28"/>
          <w:szCs w:val="28"/>
          <w:highlight w:val="none"/>
          <w:lang w:val="zh-CN"/>
        </w:rPr>
        <w:t>商务部分。主要包括三证合一的营业执照（复印件）；法定代表人身份证明（</w:t>
      </w:r>
      <w:r>
        <w:rPr>
          <w:rFonts w:hint="eastAsia" w:ascii="仿宋" w:hAnsi="仿宋" w:eastAsia="仿宋"/>
          <w:color w:val="auto"/>
          <w:sz w:val="28"/>
          <w:szCs w:val="28"/>
          <w:highlight w:val="none"/>
        </w:rPr>
        <w:t>复印件</w:t>
      </w:r>
      <w:r>
        <w:rPr>
          <w:rFonts w:hint="eastAsia" w:ascii="仿宋" w:hAnsi="仿宋" w:eastAsia="仿宋"/>
          <w:color w:val="auto"/>
          <w:sz w:val="28"/>
          <w:szCs w:val="28"/>
          <w:highlight w:val="none"/>
          <w:lang w:val="zh-CN"/>
        </w:rPr>
        <w:t>）；法人代表授权书（</w:t>
      </w:r>
      <w:r>
        <w:rPr>
          <w:rFonts w:hint="eastAsia" w:ascii="仿宋" w:hAnsi="仿宋" w:eastAsia="仿宋"/>
          <w:color w:val="auto"/>
          <w:sz w:val="28"/>
          <w:szCs w:val="28"/>
          <w:highlight w:val="none"/>
        </w:rPr>
        <w:t>原件</w:t>
      </w:r>
      <w:r>
        <w:rPr>
          <w:rFonts w:hint="eastAsia" w:ascii="仿宋" w:hAnsi="仿宋" w:eastAsia="仿宋"/>
          <w:color w:val="auto"/>
          <w:sz w:val="28"/>
          <w:szCs w:val="28"/>
          <w:highlight w:val="none"/>
          <w:lang w:val="zh-CN"/>
        </w:rPr>
        <w:t>）；承诺书（原件）；资质证书（复印件）；</w:t>
      </w:r>
      <w:r>
        <w:rPr>
          <w:rFonts w:hint="eastAsia" w:ascii="仿宋" w:hAnsi="仿宋" w:eastAsia="仿宋"/>
          <w:color w:val="auto"/>
          <w:sz w:val="28"/>
          <w:szCs w:val="28"/>
          <w:highlight w:val="none"/>
        </w:rPr>
        <w:t>业绩证明</w:t>
      </w:r>
      <w:r>
        <w:rPr>
          <w:rFonts w:hint="eastAsia" w:ascii="仿宋" w:hAnsi="仿宋" w:eastAsia="仿宋"/>
          <w:color w:val="auto"/>
          <w:sz w:val="28"/>
          <w:szCs w:val="28"/>
          <w:highlight w:val="none"/>
          <w:lang w:val="zh-CN"/>
        </w:rPr>
        <w:t>（</w:t>
      </w:r>
      <w:r>
        <w:rPr>
          <w:rFonts w:hint="eastAsia" w:ascii="仿宋" w:hAnsi="仿宋" w:eastAsia="仿宋"/>
          <w:color w:val="auto"/>
          <w:sz w:val="28"/>
          <w:szCs w:val="28"/>
          <w:highlight w:val="none"/>
        </w:rPr>
        <w:t>复印件</w:t>
      </w:r>
      <w:r>
        <w:rPr>
          <w:rFonts w:hint="eastAsia" w:ascii="仿宋" w:hAnsi="仿宋" w:eastAsia="仿宋"/>
          <w:color w:val="auto"/>
          <w:sz w:val="28"/>
          <w:szCs w:val="28"/>
          <w:highlight w:val="none"/>
          <w:lang w:val="zh-CN"/>
        </w:rPr>
        <w:t>）；</w:t>
      </w:r>
      <w:r>
        <w:rPr>
          <w:rFonts w:hint="eastAsia" w:ascii="仿宋" w:hAnsi="仿宋" w:eastAsia="仿宋"/>
          <w:color w:val="auto"/>
          <w:sz w:val="28"/>
          <w:szCs w:val="28"/>
          <w:highlight w:val="none"/>
          <w:lang w:val="en-US" w:eastAsia="zh-CN"/>
        </w:rPr>
        <w:t>职称证书（</w:t>
      </w:r>
      <w:r>
        <w:rPr>
          <w:rFonts w:hint="eastAsia" w:ascii="仿宋" w:hAnsi="仿宋" w:eastAsia="仿宋"/>
          <w:color w:val="auto"/>
          <w:sz w:val="28"/>
          <w:szCs w:val="28"/>
          <w:highlight w:val="none"/>
        </w:rPr>
        <w:t>复印件</w:t>
      </w:r>
      <w:r>
        <w:rPr>
          <w:rFonts w:hint="eastAsia" w:ascii="仿宋" w:hAnsi="仿宋" w:eastAsia="仿宋"/>
          <w:color w:val="auto"/>
          <w:sz w:val="28"/>
          <w:szCs w:val="28"/>
          <w:highlight w:val="none"/>
          <w:lang w:val="en-US" w:eastAsia="zh-CN"/>
        </w:rPr>
        <w:t>）</w:t>
      </w:r>
      <w:r>
        <w:rPr>
          <w:rFonts w:hint="eastAsia" w:ascii="仿宋" w:hAnsi="仿宋" w:eastAsia="仿宋"/>
          <w:color w:val="auto"/>
          <w:sz w:val="28"/>
          <w:szCs w:val="28"/>
          <w:highlight w:val="none"/>
          <w:lang w:val="zh-CN"/>
        </w:rPr>
        <w:t>。</w:t>
      </w:r>
    </w:p>
    <w:p>
      <w:pPr>
        <w:spacing w:line="360" w:lineRule="auto"/>
        <w:ind w:firstLine="560" w:firstLineChars="200"/>
        <w:rPr>
          <w:rFonts w:hint="default" w:ascii="仿宋" w:hAnsi="仿宋" w:eastAsia="仿宋"/>
          <w:b/>
          <w:color w:val="auto"/>
          <w:sz w:val="28"/>
          <w:szCs w:val="28"/>
          <w:highlight w:val="none"/>
          <w:lang w:val="en-US" w:eastAsia="zh-CN"/>
        </w:rPr>
      </w:pPr>
      <w:r>
        <w:rPr>
          <w:rFonts w:hint="eastAsia" w:ascii="仿宋" w:hAnsi="仿宋" w:eastAsia="仿宋"/>
          <w:color w:val="auto"/>
          <w:sz w:val="28"/>
          <w:szCs w:val="28"/>
          <w:highlight w:val="none"/>
          <w:lang w:val="zh-CN"/>
        </w:rPr>
        <w:t>10</w:t>
      </w:r>
      <w:r>
        <w:rPr>
          <w:rFonts w:ascii="仿宋" w:hAnsi="仿宋" w:eastAsia="仿宋"/>
          <w:color w:val="auto"/>
          <w:sz w:val="28"/>
          <w:szCs w:val="28"/>
          <w:highlight w:val="none"/>
          <w:lang w:val="zh-CN"/>
        </w:rPr>
        <w:t>.2.</w:t>
      </w:r>
      <w:r>
        <w:rPr>
          <w:rFonts w:hint="eastAsia" w:ascii="仿宋" w:hAnsi="仿宋" w:eastAsia="仿宋"/>
          <w:color w:val="auto"/>
          <w:sz w:val="28"/>
          <w:szCs w:val="28"/>
          <w:highlight w:val="none"/>
          <w:lang w:val="zh-CN"/>
        </w:rPr>
        <w:t>5</w:t>
      </w:r>
      <w:r>
        <w:rPr>
          <w:rFonts w:hint="eastAsia" w:ascii="方正仿宋_GBK" w:hAnsi="方正仿宋_GBK" w:eastAsia="方正仿宋_GBK" w:cs="方正仿宋_GBK"/>
          <w:color w:val="auto"/>
          <w:sz w:val="28"/>
          <w:szCs w:val="28"/>
          <w:highlight w:val="none"/>
          <w:lang w:val="zh-CN"/>
        </w:rPr>
        <w:t>比选响应文件可合并装订成册，</w:t>
      </w:r>
      <w:r>
        <w:rPr>
          <w:rFonts w:hint="eastAsia" w:ascii="方正仿宋_GBK" w:hAnsi="方正仿宋_GBK" w:eastAsia="方正仿宋_GBK" w:cs="方正仿宋_GBK"/>
          <w:b/>
          <w:bCs/>
          <w:color w:val="auto"/>
          <w:sz w:val="28"/>
          <w:szCs w:val="28"/>
          <w:highlight w:val="none"/>
          <w:u w:val="single"/>
          <w:lang w:val="zh-CN"/>
        </w:rPr>
        <w:t>纸质文件一式</w:t>
      </w:r>
      <w:r>
        <w:rPr>
          <w:rFonts w:hint="eastAsia" w:ascii="方正仿宋_GBK" w:hAnsi="方正仿宋_GBK" w:eastAsia="方正仿宋_GBK" w:cs="方正仿宋_GBK"/>
          <w:b/>
          <w:bCs/>
          <w:color w:val="auto"/>
          <w:sz w:val="28"/>
          <w:szCs w:val="28"/>
          <w:highlight w:val="none"/>
          <w:u w:val="single"/>
        </w:rPr>
        <w:t>2</w:t>
      </w:r>
      <w:r>
        <w:rPr>
          <w:rFonts w:hint="eastAsia" w:ascii="方正仿宋_GBK" w:hAnsi="方正仿宋_GBK" w:eastAsia="方正仿宋_GBK" w:cs="方正仿宋_GBK"/>
          <w:b/>
          <w:bCs/>
          <w:color w:val="auto"/>
          <w:sz w:val="28"/>
          <w:szCs w:val="28"/>
          <w:highlight w:val="none"/>
          <w:u w:val="single"/>
          <w:lang w:val="zh-CN"/>
        </w:rPr>
        <w:t>份</w:t>
      </w:r>
      <w:r>
        <w:rPr>
          <w:rFonts w:hint="eastAsia" w:ascii="方正仿宋_GBK" w:hAnsi="方正仿宋_GBK" w:eastAsia="方正仿宋_GBK" w:cs="方正仿宋_GBK"/>
          <w:b/>
          <w:bCs/>
          <w:color w:val="auto"/>
          <w:sz w:val="27"/>
          <w:szCs w:val="27"/>
          <w:highlight w:val="none"/>
          <w:u w:val="single"/>
          <w:lang w:val="zh-CN"/>
        </w:rPr>
        <w:t>，其中正本1份，副本</w:t>
      </w:r>
      <w:r>
        <w:rPr>
          <w:rFonts w:hint="eastAsia" w:ascii="方正仿宋_GBK" w:hAnsi="方正仿宋_GBK" w:eastAsia="方正仿宋_GBK" w:cs="方正仿宋_GBK"/>
          <w:b/>
          <w:bCs/>
          <w:color w:val="auto"/>
          <w:sz w:val="27"/>
          <w:szCs w:val="27"/>
          <w:highlight w:val="none"/>
          <w:u w:val="single"/>
        </w:rPr>
        <w:t>1</w:t>
      </w:r>
      <w:r>
        <w:rPr>
          <w:rFonts w:hint="eastAsia" w:ascii="方正仿宋_GBK" w:hAnsi="方正仿宋_GBK" w:eastAsia="方正仿宋_GBK" w:cs="方正仿宋_GBK"/>
          <w:b/>
          <w:bCs/>
          <w:color w:val="auto"/>
          <w:sz w:val="27"/>
          <w:szCs w:val="27"/>
          <w:highlight w:val="none"/>
          <w:u w:val="single"/>
          <w:lang w:val="zh-CN"/>
        </w:rPr>
        <w:t>份</w:t>
      </w:r>
      <w:r>
        <w:rPr>
          <w:rFonts w:hint="eastAsia" w:ascii="方正仿宋_GBK" w:hAnsi="方正仿宋_GBK" w:eastAsia="方正仿宋_GBK" w:cs="方正仿宋_GBK"/>
          <w:b/>
          <w:bCs/>
          <w:color w:val="auto"/>
          <w:sz w:val="28"/>
          <w:szCs w:val="28"/>
          <w:highlight w:val="none"/>
          <w:u w:val="single"/>
          <w:lang w:val="zh-CN"/>
        </w:rPr>
        <w:t>；电子比选响应文件（U盘</w:t>
      </w:r>
      <w:r>
        <w:rPr>
          <w:rFonts w:hint="eastAsia" w:ascii="方正仿宋_GBK" w:hAnsi="方正仿宋_GBK" w:eastAsia="方正仿宋_GBK" w:cs="方正仿宋_GBK"/>
          <w:b/>
          <w:bCs/>
          <w:color w:val="auto"/>
          <w:sz w:val="28"/>
          <w:szCs w:val="28"/>
          <w:highlight w:val="none"/>
          <w:u w:val="single"/>
          <w:lang w:val="en-US" w:eastAsia="zh-CN"/>
        </w:rPr>
        <w:t>2个</w:t>
      </w:r>
      <w:r>
        <w:rPr>
          <w:rFonts w:hint="eastAsia" w:ascii="方正仿宋_GBK" w:hAnsi="方正仿宋_GBK" w:eastAsia="方正仿宋_GBK" w:cs="方正仿宋_GBK"/>
          <w:b/>
          <w:bCs/>
          <w:color w:val="auto"/>
          <w:sz w:val="28"/>
          <w:szCs w:val="28"/>
          <w:highlight w:val="none"/>
          <w:u w:val="single"/>
          <w:lang w:val="zh-CN"/>
        </w:rPr>
        <w:t>）。</w:t>
      </w:r>
      <w:r>
        <w:rPr>
          <w:rFonts w:hint="eastAsia" w:ascii="仿宋" w:hAnsi="仿宋" w:eastAsia="仿宋"/>
          <w:b/>
          <w:color w:val="auto"/>
          <w:sz w:val="28"/>
          <w:szCs w:val="28"/>
          <w:highlight w:val="none"/>
          <w:lang w:val="zh-CN"/>
        </w:rPr>
        <w:t xml:space="preserve"> </w:t>
      </w:r>
      <w:r>
        <w:rPr>
          <w:rFonts w:hint="eastAsia" w:ascii="仿宋" w:hAnsi="仿宋" w:eastAsia="仿宋"/>
          <w:b/>
          <w:color w:val="auto"/>
          <w:sz w:val="28"/>
          <w:szCs w:val="28"/>
          <w:highlight w:val="none"/>
          <w:lang w:val="en-US" w:eastAsia="zh-CN"/>
        </w:rPr>
        <w:t>电子比选响应文件不作为废标条件。</w:t>
      </w:r>
    </w:p>
    <w:p>
      <w:pPr>
        <w:spacing w:line="360" w:lineRule="auto"/>
        <w:ind w:firstLine="562" w:firstLineChars="200"/>
        <w:rPr>
          <w:rFonts w:ascii="仿宋" w:hAnsi="仿宋" w:eastAsia="仿宋"/>
          <w:b/>
          <w:color w:val="auto"/>
          <w:sz w:val="28"/>
          <w:szCs w:val="28"/>
          <w:highlight w:val="none"/>
        </w:rPr>
      </w:pPr>
      <w:r>
        <w:rPr>
          <w:rFonts w:hint="eastAsia" w:ascii="仿宋" w:hAnsi="仿宋" w:eastAsia="仿宋"/>
          <w:b/>
          <w:color w:val="auto"/>
          <w:sz w:val="28"/>
          <w:szCs w:val="28"/>
          <w:highlight w:val="none"/>
          <w:lang w:val="zh-CN"/>
        </w:rPr>
        <w:t>十</w:t>
      </w:r>
      <w:r>
        <w:rPr>
          <w:rFonts w:hint="eastAsia" w:ascii="仿宋" w:hAnsi="仿宋" w:eastAsia="仿宋"/>
          <w:b/>
          <w:color w:val="auto"/>
          <w:sz w:val="28"/>
          <w:szCs w:val="28"/>
          <w:highlight w:val="none"/>
          <w:lang w:val="en-US" w:eastAsia="zh-CN"/>
        </w:rPr>
        <w:t>一</w:t>
      </w:r>
      <w:r>
        <w:rPr>
          <w:rFonts w:hint="eastAsia" w:ascii="仿宋" w:hAnsi="仿宋" w:eastAsia="仿宋"/>
          <w:b/>
          <w:color w:val="auto"/>
          <w:sz w:val="28"/>
          <w:szCs w:val="28"/>
          <w:highlight w:val="none"/>
          <w:lang w:val="zh-CN"/>
        </w:rPr>
        <w:t>、比选响应文件作废条款</w:t>
      </w:r>
    </w:p>
    <w:p>
      <w:pPr>
        <w:wordWrap w:val="0"/>
        <w:autoSpaceDE w:val="0"/>
        <w:autoSpaceDN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rPr>
        <w:t>.1 未按照规定交纳比选响应保证金的（若要求缴纳比选响应保证金）。</w:t>
      </w:r>
    </w:p>
    <w:p>
      <w:pPr>
        <w:wordWrap w:val="0"/>
        <w:autoSpaceDE w:val="0"/>
        <w:autoSpaceDN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rPr>
        <w:t>.2 比选响应人的报价超过比选最高限价的。</w:t>
      </w:r>
    </w:p>
    <w:p>
      <w:pPr>
        <w:wordWrap w:val="0"/>
        <w:autoSpaceDE w:val="0"/>
        <w:autoSpaceDN w:val="0"/>
        <w:spacing w:line="360" w:lineRule="auto"/>
        <w:ind w:firstLine="560" w:firstLineChars="200"/>
        <w:textAlignment w:val="bottom"/>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rPr>
        <w:t xml:space="preserve">.3 </w:t>
      </w:r>
      <w:r>
        <w:rPr>
          <w:rFonts w:hint="eastAsia" w:ascii="方正仿宋_GBK" w:hAnsi="方正仿宋_GBK" w:eastAsia="方正仿宋_GBK" w:cs="方正仿宋_GBK"/>
          <w:color w:val="auto"/>
          <w:spacing w:val="-8"/>
          <w:sz w:val="28"/>
          <w:szCs w:val="28"/>
          <w:highlight w:val="none"/>
        </w:rPr>
        <w:t>比选响应文件</w:t>
      </w:r>
      <w:r>
        <w:rPr>
          <w:rFonts w:hint="eastAsia" w:ascii="方正仿宋_GBK" w:hAnsi="方正仿宋_GBK" w:eastAsia="方正仿宋_GBK" w:cs="方正仿宋_GBK"/>
          <w:color w:val="auto"/>
          <w:sz w:val="28"/>
          <w:szCs w:val="28"/>
          <w:highlight w:val="none"/>
        </w:rPr>
        <w:t>未装袋密封的。比选响应文件封面及密封袋封面上须注明“项目名称”、“项目编号”、“比选响应单位名称”，并加盖单位公章</w:t>
      </w:r>
      <w:r>
        <w:rPr>
          <w:rFonts w:hint="eastAsia" w:ascii="方正仿宋_GBK" w:hAnsi="方正仿宋_GBK" w:eastAsia="方正仿宋_GBK" w:cs="方正仿宋_GBK"/>
          <w:color w:val="auto"/>
          <w:spacing w:val="-8"/>
          <w:sz w:val="28"/>
          <w:szCs w:val="28"/>
          <w:highlight w:val="none"/>
        </w:rPr>
        <w:t>。</w:t>
      </w:r>
    </w:p>
    <w:p>
      <w:pPr>
        <w:wordWrap w:val="0"/>
        <w:autoSpaceDE w:val="0"/>
        <w:autoSpaceDN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rPr>
        <w:t>.4 比选响应文件装订要求不符：</w:t>
      </w:r>
    </w:p>
    <w:p>
      <w:pPr>
        <w:wordWrap w:val="0"/>
        <w:autoSpaceDE w:val="0"/>
        <w:autoSpaceDN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rPr>
        <w:t>.4.1 散装或者活页装订的；</w:t>
      </w:r>
    </w:p>
    <w:p>
      <w:pPr>
        <w:wordWrap w:val="0"/>
        <w:autoSpaceDE w:val="0"/>
        <w:autoSpaceDN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rPr>
        <w:t>.4.2 比选响应文件份数不足或未按要求提供电子U盘的；</w:t>
      </w:r>
    </w:p>
    <w:p>
      <w:pPr>
        <w:wordWrap w:val="0"/>
        <w:autoSpaceDE w:val="0"/>
        <w:autoSpaceDN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rPr>
        <w:t>.4.3 比选响应文件封面未标注正副本（密封袋封面无需标注正副本）。</w:t>
      </w:r>
    </w:p>
    <w:p>
      <w:pPr>
        <w:wordWrap w:val="0"/>
        <w:autoSpaceDE w:val="0"/>
        <w:autoSpaceDN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rPr>
        <w:t>.5 比选响应文件中报价函部分、授权部分无法定代表人签字（签章）或签字人无有效授权书的。</w:t>
      </w:r>
    </w:p>
    <w:p>
      <w:pPr>
        <w:wordWrap w:val="0"/>
        <w:autoSpaceDE w:val="0"/>
        <w:autoSpaceDN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rPr>
        <w:t>.6 报价函部分未按规定的格式完整填写（增项填写不作为作废条款）。</w:t>
      </w:r>
    </w:p>
    <w:p>
      <w:pPr>
        <w:wordWrap w:val="0"/>
        <w:autoSpaceDE w:val="0"/>
        <w:autoSpaceDN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rPr>
        <w:t>.7 评审委员会审查发现比选响应文件未能对比选文件提出的所有实质性要求和条件作出响应的。</w:t>
      </w:r>
    </w:p>
    <w:p>
      <w:pPr>
        <w:wordWrap w:val="0"/>
        <w:autoSpaceDE w:val="0"/>
        <w:autoSpaceDN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rPr>
        <w:t>.8 有串通比选或弄虚作假或有其他违法行为的。</w:t>
      </w:r>
    </w:p>
    <w:p>
      <w:pPr>
        <w:wordWrap w:val="0"/>
        <w:autoSpaceDE w:val="0"/>
        <w:autoSpaceDN w:val="0"/>
        <w:spacing w:line="360" w:lineRule="auto"/>
        <w:ind w:firstLine="562" w:firstLineChars="200"/>
        <w:rPr>
          <w:rFonts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十</w:t>
      </w:r>
      <w:r>
        <w:rPr>
          <w:rFonts w:hint="eastAsia" w:ascii="方正仿宋_GBK" w:hAnsi="方正仿宋_GBK" w:eastAsia="方正仿宋_GBK" w:cs="方正仿宋_GBK"/>
          <w:b/>
          <w:color w:val="auto"/>
          <w:sz w:val="28"/>
          <w:szCs w:val="28"/>
          <w:highlight w:val="none"/>
          <w:lang w:val="en-US" w:eastAsia="zh-CN"/>
        </w:rPr>
        <w:t>二</w:t>
      </w:r>
      <w:r>
        <w:rPr>
          <w:rFonts w:hint="eastAsia" w:ascii="方正仿宋_GBK" w:hAnsi="方正仿宋_GBK" w:eastAsia="方正仿宋_GBK" w:cs="方正仿宋_GBK"/>
          <w:b/>
          <w:color w:val="auto"/>
          <w:sz w:val="28"/>
          <w:szCs w:val="28"/>
          <w:highlight w:val="none"/>
        </w:rPr>
        <w:t>、异议</w:t>
      </w:r>
    </w:p>
    <w:p>
      <w:pPr>
        <w:wordWrap w:val="0"/>
        <w:autoSpaceDE w:val="0"/>
        <w:autoSpaceDN w:val="0"/>
        <w:spacing w:line="360" w:lineRule="auto"/>
        <w:ind w:firstLine="560" w:firstLineChars="200"/>
        <w:rPr>
          <w:rFonts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2</w:t>
      </w:r>
      <w:r>
        <w:rPr>
          <w:rFonts w:hint="eastAsia" w:ascii="方正仿宋_GBK" w:hAnsi="方正仿宋_GBK" w:eastAsia="方正仿宋_GBK" w:cs="方正仿宋_GBK"/>
          <w:color w:val="auto"/>
          <w:sz w:val="28"/>
          <w:szCs w:val="28"/>
          <w:highlight w:val="none"/>
        </w:rPr>
        <w:t>.1 比选响应人或其他利害关系人认为报告编制活动不符合法律、行政等规定的，应当在结果公示期之内以书面形式向发包人提出异议（以采购人收到书面异议之日为准）。</w:t>
      </w:r>
    </w:p>
    <w:p>
      <w:pPr>
        <w:wordWrap w:val="0"/>
        <w:autoSpaceDE w:val="0"/>
        <w:autoSpaceDN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2</w:t>
      </w:r>
      <w:r>
        <w:rPr>
          <w:rFonts w:hint="eastAsia" w:ascii="方正仿宋_GBK" w:hAnsi="方正仿宋_GBK" w:eastAsia="方正仿宋_GBK" w:cs="方正仿宋_GBK"/>
          <w:color w:val="auto"/>
          <w:sz w:val="28"/>
          <w:szCs w:val="28"/>
          <w:highlight w:val="none"/>
        </w:rPr>
        <w:t>.2 异议提出人向发包人提起异议时，应当提交异议书。异议书应当包括下列内容：</w:t>
      </w:r>
    </w:p>
    <w:p>
      <w:pPr>
        <w:wordWrap w:val="0"/>
        <w:autoSpaceDE w:val="0"/>
        <w:autoSpaceDN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（一）异议提出人的名称、地址及有效联系方式。</w:t>
      </w:r>
    </w:p>
    <w:p>
      <w:pPr>
        <w:wordWrap w:val="0"/>
        <w:autoSpaceDE w:val="0"/>
        <w:autoSpaceDN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（二）异议事项的基本事实。</w:t>
      </w:r>
    </w:p>
    <w:p>
      <w:pPr>
        <w:wordWrap w:val="0"/>
        <w:autoSpaceDE w:val="0"/>
        <w:autoSpaceDN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（三）异议请求及主张。</w:t>
      </w:r>
    </w:p>
    <w:p>
      <w:pPr>
        <w:wordWrap w:val="0"/>
        <w:autoSpaceDE w:val="0"/>
        <w:autoSpaceDN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（四）有效线索和相关证据、证明材料。</w:t>
      </w:r>
    </w:p>
    <w:p>
      <w:pPr>
        <w:wordWrap w:val="0"/>
        <w:autoSpaceDE w:val="0"/>
        <w:autoSpaceDN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wordWrap w:val="0"/>
        <w:autoSpaceDE w:val="0"/>
        <w:autoSpaceDN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2</w:t>
      </w:r>
      <w:r>
        <w:rPr>
          <w:rFonts w:hint="eastAsia" w:ascii="方正仿宋_GBK" w:hAnsi="方正仿宋_GBK" w:eastAsia="方正仿宋_GBK" w:cs="方正仿宋_GBK"/>
          <w:color w:val="auto"/>
          <w:sz w:val="28"/>
          <w:szCs w:val="28"/>
          <w:highlight w:val="none"/>
        </w:rPr>
        <w:t>.3 异议提出人对异议事项提出的请求和主张，有责任提供证据；只有自己陈述而不能提出其他相关证据的，对其请求和主张不予支持。</w:t>
      </w:r>
    </w:p>
    <w:p>
      <w:pPr>
        <w:wordWrap w:val="0"/>
        <w:autoSpaceDE w:val="0"/>
        <w:autoSpaceDN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2</w:t>
      </w:r>
      <w:r>
        <w:rPr>
          <w:rFonts w:hint="eastAsia" w:ascii="方正仿宋_GBK" w:hAnsi="方正仿宋_GBK" w:eastAsia="方正仿宋_GBK" w:cs="方正仿宋_GBK"/>
          <w:color w:val="auto"/>
          <w:sz w:val="28"/>
          <w:szCs w:val="28"/>
          <w:highlight w:val="none"/>
        </w:rPr>
        <w:t>.4 异议提出人不得虚假异议、恶意异议，不得以异议为名排挤竞争对手，阻碍报告编制活动的正常进行。若出现该情况，视为无效异议，不再受理。</w:t>
      </w:r>
    </w:p>
    <w:p>
      <w:pPr>
        <w:wordWrap w:val="0"/>
        <w:autoSpaceDE w:val="0"/>
        <w:autoSpaceDN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2</w:t>
      </w:r>
      <w:r>
        <w:rPr>
          <w:rFonts w:hint="eastAsia" w:ascii="方正仿宋_GBK" w:hAnsi="方正仿宋_GBK" w:eastAsia="方正仿宋_GBK" w:cs="方正仿宋_GBK"/>
          <w:color w:val="auto"/>
          <w:sz w:val="28"/>
          <w:szCs w:val="28"/>
          <w:highlight w:val="none"/>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wordWrap w:val="0"/>
        <w:autoSpaceDE w:val="0"/>
        <w:autoSpaceDN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（一）招标投标法第二十二条规定的招标投标保密信息。</w:t>
      </w:r>
    </w:p>
    <w:p>
      <w:pPr>
        <w:wordWrap w:val="0"/>
        <w:autoSpaceDE w:val="0"/>
        <w:autoSpaceDN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（二）应当保密的采购响应文件（但采购人提起异议时，采购响应文件不作为非法证据）。</w:t>
      </w:r>
    </w:p>
    <w:p>
      <w:pPr>
        <w:wordWrap w:val="0"/>
        <w:autoSpaceDE w:val="0"/>
        <w:autoSpaceDN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（三）招标投标法第四十四条规定保密的投标文件评审和比较情况、中标候选人推荐情况和评标有关的其他情况。</w:t>
      </w:r>
    </w:p>
    <w:p>
      <w:pPr>
        <w:wordWrap w:val="0"/>
        <w:autoSpaceDE w:val="0"/>
        <w:autoSpaceDN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（四）其他依法应当保密的信息和资料。</w:t>
      </w:r>
    </w:p>
    <w:p>
      <w:pPr>
        <w:wordWrap w:val="0"/>
        <w:autoSpaceDE w:val="0"/>
        <w:autoSpaceDN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2</w:t>
      </w:r>
      <w:r>
        <w:rPr>
          <w:rFonts w:hint="eastAsia" w:ascii="方正仿宋_GBK" w:hAnsi="方正仿宋_GBK" w:eastAsia="方正仿宋_GBK" w:cs="方正仿宋_GBK"/>
          <w:color w:val="auto"/>
          <w:sz w:val="28"/>
          <w:szCs w:val="28"/>
          <w:highlight w:val="none"/>
        </w:rPr>
        <w:t>.6 有下列情形之一的异议，不予受理：</w:t>
      </w:r>
    </w:p>
    <w:p>
      <w:pPr>
        <w:wordWrap w:val="0"/>
        <w:autoSpaceDE w:val="0"/>
        <w:autoSpaceDN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（一）异议事项不具体，且未提供有效线索、相关证据和证明材料，难以查证。</w:t>
      </w:r>
    </w:p>
    <w:p>
      <w:pPr>
        <w:wordWrap w:val="0"/>
        <w:autoSpaceDE w:val="0"/>
        <w:autoSpaceDN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（二）未署异议提出人真实姓名、签字和有效联系方式。</w:t>
      </w:r>
    </w:p>
    <w:p>
      <w:pPr>
        <w:wordWrap w:val="0"/>
        <w:autoSpaceDE w:val="0"/>
        <w:autoSpaceDN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（三）未经法定代表人或授权的委托代理人签字并加盖公章，或未经主要负责人或异议提出人本人签字。</w:t>
      </w:r>
    </w:p>
    <w:p>
      <w:pPr>
        <w:wordWrap w:val="0"/>
        <w:autoSpaceDE w:val="0"/>
        <w:autoSpaceDN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（四）不在结果公示期内的。</w:t>
      </w:r>
    </w:p>
    <w:p>
      <w:pPr>
        <w:wordWrap w:val="0"/>
        <w:autoSpaceDE w:val="0"/>
        <w:autoSpaceDN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（五）已对异议事项做出答复的。</w:t>
      </w:r>
    </w:p>
    <w:p>
      <w:pPr>
        <w:wordWrap w:val="0"/>
        <w:autoSpaceDE w:val="0"/>
        <w:autoSpaceDN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注：对比选文件内容的异议应在比选文件规定的质疑期内提出；对比选唱价环节的异议应在比选唱价环节提出。</w:t>
      </w:r>
    </w:p>
    <w:p>
      <w:pPr>
        <w:wordWrap w:val="0"/>
        <w:autoSpaceDE w:val="0"/>
        <w:autoSpaceDN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2</w:t>
      </w:r>
      <w:r>
        <w:rPr>
          <w:rFonts w:hint="eastAsia" w:ascii="方正仿宋_GBK" w:hAnsi="方正仿宋_GBK" w:eastAsia="方正仿宋_GBK" w:cs="方正仿宋_GBK"/>
          <w:color w:val="auto"/>
          <w:sz w:val="28"/>
          <w:szCs w:val="28"/>
          <w:highlight w:val="none"/>
        </w:rPr>
        <w:t>.7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spacing w:line="360" w:lineRule="auto"/>
        <w:rPr>
          <w:rFonts w:ascii="仿宋" w:hAnsi="仿宋" w:eastAsia="仿宋"/>
          <w:b/>
          <w:color w:val="auto"/>
          <w:sz w:val="28"/>
          <w:szCs w:val="28"/>
          <w:highlight w:val="none"/>
        </w:rPr>
      </w:pPr>
      <w:r>
        <w:rPr>
          <w:rFonts w:hint="eastAsia" w:ascii="仿宋" w:hAnsi="仿宋" w:eastAsia="仿宋"/>
          <w:b/>
          <w:color w:val="auto"/>
          <w:sz w:val="28"/>
          <w:szCs w:val="28"/>
          <w:highlight w:val="none"/>
        </w:rPr>
        <w:t>十</w:t>
      </w:r>
      <w:r>
        <w:rPr>
          <w:rFonts w:hint="eastAsia" w:ascii="仿宋" w:hAnsi="仿宋" w:eastAsia="仿宋"/>
          <w:b/>
          <w:color w:val="auto"/>
          <w:sz w:val="28"/>
          <w:szCs w:val="28"/>
          <w:highlight w:val="none"/>
          <w:lang w:val="en-US" w:eastAsia="zh-CN"/>
        </w:rPr>
        <w:t>三</w:t>
      </w:r>
      <w:r>
        <w:rPr>
          <w:rFonts w:hint="eastAsia" w:ascii="仿宋" w:hAnsi="仿宋" w:eastAsia="仿宋"/>
          <w:b/>
          <w:color w:val="auto"/>
          <w:sz w:val="28"/>
          <w:szCs w:val="28"/>
          <w:highlight w:val="none"/>
        </w:rPr>
        <w:t>、监督部门</w:t>
      </w:r>
    </w:p>
    <w:p>
      <w:pPr>
        <w:spacing w:line="360" w:lineRule="auto"/>
        <w:ind w:firstLine="539"/>
        <w:rPr>
          <w:rFonts w:ascii="仿宋" w:hAnsi="仿宋" w:eastAsia="仿宋"/>
          <w:color w:val="auto"/>
          <w:sz w:val="28"/>
          <w:szCs w:val="28"/>
          <w:highlight w:val="none"/>
        </w:rPr>
      </w:pPr>
      <w:r>
        <w:rPr>
          <w:rFonts w:hint="eastAsia" w:ascii="仿宋" w:hAnsi="仿宋" w:eastAsia="仿宋"/>
          <w:color w:val="auto"/>
          <w:sz w:val="28"/>
          <w:szCs w:val="28"/>
          <w:highlight w:val="none"/>
        </w:rPr>
        <w:t>重庆江北国际机场扩建指挥部纪委</w:t>
      </w:r>
    </w:p>
    <w:p>
      <w:pPr>
        <w:spacing w:line="360" w:lineRule="auto"/>
        <w:ind w:firstLine="539"/>
        <w:rPr>
          <w:rFonts w:ascii="仿宋" w:hAnsi="仿宋" w:eastAsia="仿宋"/>
          <w:color w:val="auto"/>
          <w:sz w:val="28"/>
          <w:szCs w:val="28"/>
          <w:highlight w:val="none"/>
        </w:rPr>
      </w:pPr>
      <w:r>
        <w:rPr>
          <w:rFonts w:hint="eastAsia" w:ascii="仿宋" w:hAnsi="仿宋" w:eastAsia="仿宋"/>
          <w:color w:val="auto"/>
          <w:sz w:val="28"/>
          <w:szCs w:val="28"/>
          <w:highlight w:val="none"/>
        </w:rPr>
        <w:t>电话：（</w:t>
      </w:r>
      <w:r>
        <w:rPr>
          <w:rFonts w:ascii="仿宋" w:hAnsi="仿宋" w:eastAsia="仿宋"/>
          <w:color w:val="auto"/>
          <w:sz w:val="28"/>
          <w:szCs w:val="28"/>
          <w:highlight w:val="none"/>
        </w:rPr>
        <w:t>023</w:t>
      </w:r>
      <w:r>
        <w:rPr>
          <w:rFonts w:hint="eastAsia" w:ascii="仿宋" w:hAnsi="仿宋" w:eastAsia="仿宋"/>
          <w:color w:val="auto"/>
          <w:sz w:val="28"/>
          <w:szCs w:val="28"/>
          <w:highlight w:val="none"/>
        </w:rPr>
        <w:t>）</w:t>
      </w:r>
      <w:r>
        <w:rPr>
          <w:rFonts w:ascii="仿宋" w:hAnsi="仿宋" w:eastAsia="仿宋"/>
          <w:color w:val="auto"/>
          <w:sz w:val="28"/>
          <w:szCs w:val="28"/>
          <w:highlight w:val="none"/>
        </w:rPr>
        <w:t>67153629</w:t>
      </w:r>
    </w:p>
    <w:p>
      <w:pPr>
        <w:wordWrap w:val="0"/>
        <w:autoSpaceDE w:val="0"/>
        <w:autoSpaceDN w:val="0"/>
        <w:spacing w:line="360" w:lineRule="auto"/>
        <w:textAlignment w:val="bottom"/>
        <w:rPr>
          <w:rFonts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十</w:t>
      </w:r>
      <w:r>
        <w:rPr>
          <w:rFonts w:hint="eastAsia" w:ascii="方正仿宋_GBK" w:hAnsi="方正仿宋_GBK" w:eastAsia="方正仿宋_GBK" w:cs="方正仿宋_GBK"/>
          <w:b/>
          <w:color w:val="auto"/>
          <w:sz w:val="28"/>
          <w:szCs w:val="28"/>
          <w:highlight w:val="none"/>
          <w:lang w:val="en-US" w:eastAsia="zh-CN"/>
        </w:rPr>
        <w:t>四</w:t>
      </w:r>
      <w:r>
        <w:rPr>
          <w:rFonts w:hint="eastAsia" w:ascii="方正仿宋_GBK" w:hAnsi="方正仿宋_GBK" w:eastAsia="方正仿宋_GBK" w:cs="方正仿宋_GBK"/>
          <w:b/>
          <w:color w:val="auto"/>
          <w:sz w:val="28"/>
          <w:szCs w:val="28"/>
          <w:highlight w:val="none"/>
        </w:rPr>
        <w:t>、比选时间、地点及结果通知</w:t>
      </w:r>
    </w:p>
    <w:p>
      <w:pPr>
        <w:wordWrap w:val="0"/>
        <w:spacing w:line="360" w:lineRule="auto"/>
        <w:ind w:firstLine="560" w:firstLineChars="200"/>
        <w:textAlignment w:val="bottom"/>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eastAsia="zh-CN"/>
        </w:rPr>
        <w:t>14</w:t>
      </w:r>
      <w:r>
        <w:rPr>
          <w:rFonts w:hint="eastAsia" w:ascii="方正仿宋_GBK" w:hAnsi="方正仿宋_GBK" w:eastAsia="方正仿宋_GBK" w:cs="方正仿宋_GBK"/>
          <w:color w:val="auto"/>
          <w:sz w:val="28"/>
          <w:szCs w:val="28"/>
          <w:highlight w:val="none"/>
        </w:rPr>
        <w:t xml:space="preserve">.1 </w:t>
      </w:r>
      <w:r>
        <w:rPr>
          <w:rFonts w:hint="eastAsia" w:ascii="方正仿宋_GBK" w:hAnsi="方正仿宋_GBK" w:eastAsia="方正仿宋_GBK" w:cs="方正仿宋_GBK"/>
          <w:color w:val="auto"/>
          <w:sz w:val="28"/>
          <w:szCs w:val="28"/>
          <w:highlight w:val="none"/>
          <w:lang w:val="zh-CN"/>
        </w:rPr>
        <w:t>比选响应文件</w:t>
      </w:r>
      <w:r>
        <w:rPr>
          <w:rFonts w:hint="eastAsia" w:ascii="方正仿宋_GBK" w:hAnsi="方正仿宋_GBK" w:eastAsia="方正仿宋_GBK" w:cs="方正仿宋_GBK"/>
          <w:color w:val="auto"/>
          <w:sz w:val="28"/>
          <w:szCs w:val="28"/>
          <w:highlight w:val="none"/>
        </w:rPr>
        <w:t>必须在</w:t>
      </w:r>
      <w:r>
        <w:rPr>
          <w:rFonts w:hint="eastAsia" w:ascii="方正仿宋_GBK" w:hAnsi="方正仿宋_GBK" w:eastAsia="方正仿宋_GBK" w:cs="方正仿宋_GBK"/>
          <w:color w:val="auto"/>
          <w:sz w:val="28"/>
          <w:szCs w:val="28"/>
          <w:highlight w:val="none"/>
          <w:u w:val="single"/>
        </w:rPr>
        <w:t>2021年</w:t>
      </w:r>
      <w:r>
        <w:rPr>
          <w:rFonts w:hint="eastAsia" w:ascii="方正仿宋_GBK" w:hAnsi="方正仿宋_GBK" w:eastAsia="方正仿宋_GBK" w:cs="方正仿宋_GBK"/>
          <w:color w:val="auto"/>
          <w:sz w:val="28"/>
          <w:szCs w:val="28"/>
          <w:highlight w:val="none"/>
          <w:u w:val="single"/>
          <w:lang w:val="en-US" w:eastAsia="zh-CN"/>
        </w:rPr>
        <w:t>12</w:t>
      </w:r>
      <w:r>
        <w:rPr>
          <w:rFonts w:hint="eastAsia" w:ascii="方正仿宋_GBK" w:hAnsi="方正仿宋_GBK" w:eastAsia="方正仿宋_GBK" w:cs="方正仿宋_GBK"/>
          <w:color w:val="auto"/>
          <w:sz w:val="28"/>
          <w:szCs w:val="28"/>
          <w:highlight w:val="none"/>
          <w:u w:val="single"/>
        </w:rPr>
        <w:t>月</w:t>
      </w:r>
      <w:r>
        <w:rPr>
          <w:rFonts w:hint="eastAsia" w:ascii="方正仿宋_GBK" w:hAnsi="方正仿宋_GBK" w:eastAsia="方正仿宋_GBK" w:cs="方正仿宋_GBK"/>
          <w:color w:val="auto"/>
          <w:sz w:val="28"/>
          <w:szCs w:val="28"/>
          <w:highlight w:val="none"/>
          <w:u w:val="single"/>
          <w:lang w:val="en-US" w:eastAsia="zh-CN"/>
        </w:rPr>
        <w:t>27</w:t>
      </w:r>
      <w:r>
        <w:rPr>
          <w:rFonts w:hint="eastAsia" w:ascii="方正仿宋_GBK" w:hAnsi="方正仿宋_GBK" w:eastAsia="方正仿宋_GBK" w:cs="方正仿宋_GBK"/>
          <w:color w:val="auto"/>
          <w:sz w:val="28"/>
          <w:szCs w:val="28"/>
          <w:highlight w:val="none"/>
          <w:u w:val="single"/>
        </w:rPr>
        <w:t>日</w:t>
      </w:r>
      <w:r>
        <w:rPr>
          <w:rFonts w:hint="eastAsia" w:ascii="方正仿宋_GBK" w:hAnsi="方正仿宋_GBK" w:eastAsia="方正仿宋_GBK" w:cs="方正仿宋_GBK"/>
          <w:color w:val="auto"/>
          <w:sz w:val="28"/>
          <w:szCs w:val="28"/>
          <w:highlight w:val="none"/>
          <w:u w:val="single"/>
          <w:lang w:val="en-US" w:eastAsia="zh-CN"/>
        </w:rPr>
        <w:t>9：30</w:t>
      </w:r>
      <w:r>
        <w:rPr>
          <w:rFonts w:hint="eastAsia" w:ascii="方正仿宋_GBK" w:hAnsi="方正仿宋_GBK" w:eastAsia="方正仿宋_GBK" w:cs="方正仿宋_GBK"/>
          <w:color w:val="auto"/>
          <w:sz w:val="28"/>
          <w:szCs w:val="28"/>
          <w:highlight w:val="none"/>
          <w:u w:val="single"/>
        </w:rPr>
        <w:t>至</w:t>
      </w:r>
      <w:r>
        <w:rPr>
          <w:rFonts w:hint="eastAsia" w:ascii="方正仿宋_GBK" w:hAnsi="方正仿宋_GBK" w:eastAsia="方正仿宋_GBK" w:cs="方正仿宋_GBK"/>
          <w:color w:val="auto"/>
          <w:sz w:val="28"/>
          <w:szCs w:val="28"/>
          <w:highlight w:val="none"/>
          <w:u w:val="single"/>
          <w:lang w:val="en-US" w:eastAsia="zh-CN"/>
        </w:rPr>
        <w:t>10：00</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时送到重庆江北国际机场扩建指挥部</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u w:val="single"/>
          <w:lang w:val="en-US" w:eastAsia="zh-CN"/>
        </w:rPr>
        <w:t>二会议</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室，过期不予受理。</w:t>
      </w:r>
    </w:p>
    <w:p>
      <w:pPr>
        <w:wordWrap w:val="0"/>
        <w:spacing w:line="360" w:lineRule="auto"/>
        <w:ind w:firstLine="560" w:firstLineChars="200"/>
        <w:textAlignment w:val="bottom"/>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eastAsia="zh-CN"/>
        </w:rPr>
        <w:t>14</w:t>
      </w:r>
      <w:r>
        <w:rPr>
          <w:rFonts w:hint="eastAsia" w:ascii="方正仿宋_GBK" w:hAnsi="方正仿宋_GBK" w:eastAsia="方正仿宋_GBK" w:cs="方正仿宋_GBK"/>
          <w:color w:val="auto"/>
          <w:sz w:val="28"/>
          <w:szCs w:val="28"/>
          <w:highlight w:val="none"/>
        </w:rPr>
        <w:t xml:space="preserve">.2  </w:t>
      </w:r>
      <w:r>
        <w:rPr>
          <w:rFonts w:hint="eastAsia" w:ascii="方正仿宋_GBK" w:hAnsi="方正仿宋_GBK" w:eastAsia="方正仿宋_GBK" w:cs="方正仿宋_GBK"/>
          <w:color w:val="auto"/>
          <w:sz w:val="28"/>
          <w:szCs w:val="28"/>
          <w:highlight w:val="none"/>
          <w:u w:val="single"/>
        </w:rPr>
        <w:t>2021年</w:t>
      </w:r>
      <w:r>
        <w:rPr>
          <w:rFonts w:hint="eastAsia" w:ascii="方正仿宋_GBK" w:hAnsi="方正仿宋_GBK" w:eastAsia="方正仿宋_GBK" w:cs="方正仿宋_GBK"/>
          <w:color w:val="auto"/>
          <w:sz w:val="28"/>
          <w:szCs w:val="28"/>
          <w:highlight w:val="none"/>
          <w:u w:val="single"/>
          <w:lang w:val="en-US" w:eastAsia="zh-CN"/>
        </w:rPr>
        <w:t>12</w:t>
      </w:r>
      <w:r>
        <w:rPr>
          <w:rFonts w:hint="eastAsia" w:ascii="方正仿宋_GBK" w:hAnsi="方正仿宋_GBK" w:eastAsia="方正仿宋_GBK" w:cs="方正仿宋_GBK"/>
          <w:color w:val="auto"/>
          <w:sz w:val="28"/>
          <w:szCs w:val="28"/>
          <w:highlight w:val="none"/>
          <w:u w:val="single"/>
        </w:rPr>
        <w:t>月</w:t>
      </w:r>
      <w:r>
        <w:rPr>
          <w:rFonts w:hint="eastAsia" w:ascii="方正仿宋_GBK" w:hAnsi="方正仿宋_GBK" w:eastAsia="方正仿宋_GBK" w:cs="方正仿宋_GBK"/>
          <w:color w:val="auto"/>
          <w:sz w:val="28"/>
          <w:szCs w:val="28"/>
          <w:highlight w:val="none"/>
          <w:u w:val="single"/>
          <w:lang w:val="en-US" w:eastAsia="zh-CN"/>
        </w:rPr>
        <w:t>27</w:t>
      </w:r>
      <w:r>
        <w:rPr>
          <w:rFonts w:hint="eastAsia" w:ascii="方正仿宋_GBK" w:hAnsi="方正仿宋_GBK" w:eastAsia="方正仿宋_GBK" w:cs="方正仿宋_GBK"/>
          <w:color w:val="auto"/>
          <w:sz w:val="28"/>
          <w:szCs w:val="28"/>
          <w:highlight w:val="none"/>
          <w:u w:val="single"/>
        </w:rPr>
        <w:t>日</w:t>
      </w:r>
      <w:r>
        <w:rPr>
          <w:rFonts w:hint="eastAsia" w:ascii="方正仿宋_GBK" w:hAnsi="方正仿宋_GBK" w:eastAsia="方正仿宋_GBK" w:cs="方正仿宋_GBK"/>
          <w:color w:val="auto"/>
          <w:sz w:val="28"/>
          <w:szCs w:val="28"/>
          <w:highlight w:val="none"/>
          <w:u w:val="single"/>
          <w:lang w:val="en-US" w:eastAsia="zh-CN"/>
        </w:rPr>
        <w:t>10：00</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时在重庆江北国际机场扩建指挥部对本项目进行比选，各比选响应人须参加。注：比选开始前，各比选响应人须在重庆江北国际机场扩建指挥部</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u w:val="single"/>
          <w:lang w:val="en-US" w:eastAsia="zh-CN"/>
        </w:rPr>
        <w:t>二会议</w:t>
      </w:r>
      <w:r>
        <w:rPr>
          <w:rFonts w:hint="eastAsia" w:ascii="方正仿宋_GBK" w:hAnsi="方正仿宋_GBK" w:eastAsia="方正仿宋_GBK" w:cs="方正仿宋_GBK"/>
          <w:color w:val="auto"/>
          <w:sz w:val="28"/>
          <w:szCs w:val="28"/>
          <w:highlight w:val="none"/>
        </w:rPr>
        <w:t>室等候通知具体比选地点。</w:t>
      </w:r>
    </w:p>
    <w:p>
      <w:pPr>
        <w:pStyle w:val="5"/>
        <w:wordWrap w:val="0"/>
        <w:spacing w:after="0"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eastAsia="zh-CN"/>
        </w:rPr>
        <w:t>14</w:t>
      </w:r>
      <w:r>
        <w:rPr>
          <w:rFonts w:ascii="方正仿宋_GBK" w:hAnsi="方正仿宋_GBK" w:eastAsia="方正仿宋_GBK" w:cs="方正仿宋_GBK"/>
          <w:color w:val="auto"/>
          <w:sz w:val="28"/>
          <w:szCs w:val="28"/>
          <w:highlight w:val="none"/>
        </w:rPr>
        <w:t xml:space="preserve">.3  </w:t>
      </w:r>
      <w:r>
        <w:rPr>
          <w:rFonts w:hint="eastAsia" w:ascii="方正仿宋_GBK" w:hAnsi="方正仿宋_GBK" w:eastAsia="方正仿宋_GBK" w:cs="方正仿宋_GBK"/>
          <w:color w:val="auto"/>
          <w:sz w:val="28"/>
          <w:szCs w:val="28"/>
          <w:highlight w:val="none"/>
        </w:rPr>
        <w:t>各潜在比选响应人如有疑问，请将加盖公章的书面质疑函(WORD版、PDF版)至少于比选开始前3个工作日通过邮件的形式发送kzzbcgglws@cqa.cn（电话：023-67153951）。澄清或修改的内容可能影响比选响应文件编制的，应当在比选响应文件接收截止时间2日前以书面形式通知所有被邀请人，不足2日的，应顺延比选响应文件接收截止时间。请在比选开始前持续关注我司外网，以免遗漏该项目答疑、补遗文件。</w:t>
      </w:r>
    </w:p>
    <w:p>
      <w:pPr>
        <w:pStyle w:val="6"/>
        <w:wordWrap w:val="0"/>
        <w:spacing w:after="0"/>
        <w:ind w:firstLine="562" w:firstLineChars="200"/>
        <w:jc w:val="both"/>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eastAsia="zh-CN"/>
        </w:rPr>
        <w:t>14</w:t>
      </w:r>
      <w:r>
        <w:rPr>
          <w:rFonts w:hint="eastAsia" w:ascii="方正仿宋_GBK" w:hAnsi="方正仿宋_GBK" w:eastAsia="方正仿宋_GBK" w:cs="方正仿宋_GBK"/>
          <w:color w:val="auto"/>
          <w:sz w:val="28"/>
          <w:szCs w:val="28"/>
          <w:highlight w:val="none"/>
        </w:rPr>
        <w:t>.4参加比选唱价会议的比选响应人的法定代表</w:t>
      </w:r>
      <w:bookmarkStart w:id="0" w:name="_GoBack"/>
      <w:bookmarkEnd w:id="0"/>
      <w:r>
        <w:rPr>
          <w:rFonts w:hint="eastAsia" w:ascii="方正仿宋_GBK" w:hAnsi="方正仿宋_GBK" w:eastAsia="方正仿宋_GBK" w:cs="方正仿宋_GBK"/>
          <w:color w:val="auto"/>
          <w:sz w:val="28"/>
          <w:szCs w:val="28"/>
          <w:highlight w:val="none"/>
        </w:rPr>
        <w:t>人或其授权的代理人应当随身携带本人身份证（原件），授权的代理人还应当随身携带法定代表人（原件），以备核验其合法身份。</w:t>
      </w:r>
    </w:p>
    <w:p>
      <w:pPr>
        <w:pStyle w:val="6"/>
        <w:wordWrap w:val="0"/>
        <w:spacing w:after="0"/>
        <w:ind w:firstLine="562" w:firstLineChars="200"/>
        <w:jc w:val="both"/>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比选响应人若未派法定代表人或委托代理人出席比选唱价会议，视为该比选响应人默认比选唱价结果。</w:t>
      </w:r>
    </w:p>
    <w:p>
      <w:pPr>
        <w:wordWrap w:val="0"/>
        <w:autoSpaceDE w:val="0"/>
        <w:autoSpaceDN w:val="0"/>
        <w:spacing w:line="360" w:lineRule="auto"/>
        <w:ind w:firstLine="560" w:firstLineChars="200"/>
        <w:textAlignment w:val="bottom"/>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eastAsia="zh-CN"/>
        </w:rPr>
        <w:t>14</w:t>
      </w:r>
      <w:r>
        <w:rPr>
          <w:rFonts w:hint="eastAsia" w:ascii="方正仿宋_GBK" w:hAnsi="方正仿宋_GBK" w:eastAsia="方正仿宋_GBK" w:cs="方正仿宋_GBK"/>
          <w:color w:val="auto"/>
          <w:sz w:val="28"/>
          <w:szCs w:val="28"/>
          <w:highlight w:val="none"/>
        </w:rPr>
        <w:t>.5 比选结果通知：待结果确定后会及时通知，原则上只通知被选中的</w:t>
      </w:r>
      <w:r>
        <w:rPr>
          <w:rFonts w:hint="eastAsia" w:ascii="方正仿宋_GBK" w:hAnsi="方正仿宋_GBK" w:eastAsia="方正仿宋_GBK" w:cs="方正仿宋_GBK"/>
          <w:color w:val="auto"/>
          <w:spacing w:val="-8"/>
          <w:sz w:val="28"/>
          <w:szCs w:val="28"/>
          <w:highlight w:val="none"/>
        </w:rPr>
        <w:t>比选响应人</w:t>
      </w:r>
      <w:r>
        <w:rPr>
          <w:rFonts w:hint="eastAsia" w:ascii="方正仿宋_GBK" w:hAnsi="方正仿宋_GBK" w:eastAsia="方正仿宋_GBK" w:cs="方正仿宋_GBK"/>
          <w:color w:val="auto"/>
          <w:sz w:val="28"/>
          <w:szCs w:val="28"/>
          <w:highlight w:val="none"/>
        </w:rPr>
        <w:t>，对未被选中的</w:t>
      </w:r>
      <w:r>
        <w:rPr>
          <w:rFonts w:hint="eastAsia" w:ascii="方正仿宋_GBK" w:hAnsi="方正仿宋_GBK" w:eastAsia="方正仿宋_GBK" w:cs="方正仿宋_GBK"/>
          <w:color w:val="auto"/>
          <w:spacing w:val="-8"/>
          <w:sz w:val="28"/>
          <w:szCs w:val="28"/>
          <w:highlight w:val="none"/>
        </w:rPr>
        <w:t>比选响应人</w:t>
      </w:r>
      <w:r>
        <w:rPr>
          <w:rFonts w:hint="eastAsia" w:ascii="方正仿宋_GBK" w:hAnsi="方正仿宋_GBK" w:eastAsia="方正仿宋_GBK" w:cs="方正仿宋_GBK"/>
          <w:color w:val="auto"/>
          <w:sz w:val="28"/>
          <w:szCs w:val="28"/>
          <w:highlight w:val="none"/>
        </w:rPr>
        <w:t>不通知、不解释。</w:t>
      </w:r>
    </w:p>
    <w:p>
      <w:pPr>
        <w:wordWrap w:val="0"/>
        <w:autoSpaceDE w:val="0"/>
        <w:autoSpaceDN w:val="0"/>
        <w:spacing w:line="360" w:lineRule="auto"/>
        <w:ind w:firstLine="540" w:firstLineChars="200"/>
        <w:textAlignment w:val="bottom"/>
        <w:rPr>
          <w:rFonts w:hint="eastAsia" w:ascii="方正仿宋_GBK" w:hAnsi="方正仿宋_GBK" w:eastAsia="方正仿宋_GBK" w:cs="方正仿宋_GBK"/>
          <w:color w:val="auto"/>
          <w:sz w:val="27"/>
          <w:szCs w:val="27"/>
          <w:highlight w:val="none"/>
        </w:rPr>
      </w:pPr>
      <w:r>
        <w:rPr>
          <w:rFonts w:hint="eastAsia" w:ascii="方正仿宋_GBK" w:hAnsi="方正仿宋_GBK" w:eastAsia="方正仿宋_GBK" w:cs="方正仿宋_GBK"/>
          <w:color w:val="auto"/>
          <w:sz w:val="27"/>
          <w:szCs w:val="27"/>
          <w:highlight w:val="none"/>
          <w:lang w:eastAsia="zh-CN"/>
        </w:rPr>
        <w:t>14</w:t>
      </w:r>
      <w:r>
        <w:rPr>
          <w:rFonts w:hint="eastAsia" w:ascii="方正仿宋_GBK" w:hAnsi="方正仿宋_GBK" w:eastAsia="方正仿宋_GBK" w:cs="方正仿宋_GBK"/>
          <w:color w:val="auto"/>
          <w:sz w:val="27"/>
          <w:szCs w:val="27"/>
          <w:highlight w:val="none"/>
        </w:rPr>
        <w:t>.6 比选响应人一经递交比选响应文件，不得查阅、取回递交的响应文件。</w:t>
      </w:r>
    </w:p>
    <w:p>
      <w:pPr>
        <w:wordWrap w:val="0"/>
        <w:autoSpaceDE w:val="0"/>
        <w:autoSpaceDN w:val="0"/>
        <w:spacing w:line="360" w:lineRule="auto"/>
        <w:ind w:firstLine="562" w:firstLineChars="200"/>
        <w:textAlignment w:val="bottom"/>
        <w:rPr>
          <w:rFonts w:hint="eastAsia" w:ascii="方正仿宋_GBK" w:hAnsi="方正仿宋_GBK" w:eastAsia="方正仿宋_GBK" w:cs="方正仿宋_GBK"/>
          <w:b/>
          <w:color w:val="auto"/>
          <w:sz w:val="28"/>
          <w:szCs w:val="28"/>
          <w:highlight w:val="none"/>
          <w:lang w:val="en-US" w:eastAsia="zh-CN"/>
        </w:rPr>
      </w:pPr>
      <w:r>
        <w:rPr>
          <w:rFonts w:hint="eastAsia" w:ascii="方正仿宋_GBK" w:hAnsi="方正仿宋_GBK" w:eastAsia="方正仿宋_GBK" w:cs="方正仿宋_GBK"/>
          <w:b/>
          <w:color w:val="auto"/>
          <w:sz w:val="28"/>
          <w:szCs w:val="28"/>
          <w:highlight w:val="none"/>
          <w:lang w:val="en-US" w:eastAsia="zh-CN"/>
        </w:rPr>
        <w:t>十四、 供应商黑名单管理</w:t>
      </w:r>
    </w:p>
    <w:p>
      <w:pPr>
        <w:wordWrap w:val="0"/>
        <w:autoSpaceDE w:val="0"/>
        <w:autoSpaceDN w:val="0"/>
        <w:spacing w:line="360" w:lineRule="auto"/>
        <w:ind w:firstLine="540" w:firstLineChars="200"/>
        <w:textAlignment w:val="bottom"/>
        <w:rPr>
          <w:rFonts w:hint="eastAsia" w:ascii="方正仿宋_GBK" w:hAnsi="方正仿宋_GBK" w:eastAsia="方正仿宋_GBK" w:cs="方正仿宋_GBK"/>
          <w:color w:val="auto"/>
          <w:sz w:val="27"/>
          <w:szCs w:val="27"/>
          <w:highlight w:val="none"/>
          <w:lang w:val="en-US" w:eastAsia="zh-CN"/>
        </w:rPr>
      </w:pPr>
      <w:r>
        <w:rPr>
          <w:rFonts w:hint="eastAsia" w:ascii="方正仿宋_GBK" w:hAnsi="方正仿宋_GBK" w:eastAsia="方正仿宋_GBK" w:cs="方正仿宋_GBK"/>
          <w:color w:val="auto"/>
          <w:sz w:val="27"/>
          <w:szCs w:val="27"/>
          <w:highlight w:val="none"/>
          <w:lang w:val="en-US" w:eastAsia="zh-CN"/>
        </w:rPr>
        <w:t>14.1 黑名单供应商的界定与范围 </w:t>
      </w:r>
    </w:p>
    <w:p>
      <w:pPr>
        <w:wordWrap w:val="0"/>
        <w:autoSpaceDE w:val="0"/>
        <w:autoSpaceDN w:val="0"/>
        <w:spacing w:line="360" w:lineRule="auto"/>
        <w:ind w:firstLine="540" w:firstLineChars="200"/>
        <w:textAlignment w:val="bottom"/>
        <w:rPr>
          <w:rFonts w:hint="eastAsia" w:ascii="方正仿宋_GBK" w:hAnsi="方正仿宋_GBK" w:eastAsia="方正仿宋_GBK" w:cs="方正仿宋_GBK"/>
          <w:color w:val="auto"/>
          <w:sz w:val="27"/>
          <w:szCs w:val="27"/>
          <w:highlight w:val="none"/>
          <w:lang w:val="en-US" w:eastAsia="zh-CN"/>
        </w:rPr>
      </w:pPr>
      <w:r>
        <w:rPr>
          <w:rFonts w:hint="eastAsia" w:ascii="方正仿宋_GBK" w:hAnsi="方正仿宋_GBK" w:eastAsia="方正仿宋_GBK" w:cs="方正仿宋_GBK"/>
          <w:color w:val="auto"/>
          <w:sz w:val="27"/>
          <w:szCs w:val="27"/>
          <w:highlight w:val="none"/>
          <w:lang w:val="en-US" w:eastAsia="zh-CN"/>
        </w:rPr>
        <w:t>黑名单供应商是指在采购过程中，违反国家有关法律法规，或以其他不正当方式取得成交资格的供应商，或在发出成交通知书前无故放弃成交候选人资格，或在成交后拒不缴纳履约保证金，或无故放弃成交资格拒不签订合同，或是在履约过程中，严重违反合同约定给集团公司造成重大损失或严重不良社会影响的供应商。 </w:t>
      </w:r>
    </w:p>
    <w:p>
      <w:pPr>
        <w:wordWrap w:val="0"/>
        <w:autoSpaceDE w:val="0"/>
        <w:autoSpaceDN w:val="0"/>
        <w:spacing w:line="360" w:lineRule="auto"/>
        <w:ind w:firstLine="540" w:firstLineChars="200"/>
        <w:textAlignment w:val="bottom"/>
        <w:rPr>
          <w:rFonts w:hint="eastAsia" w:ascii="方正仿宋_GBK" w:hAnsi="方正仿宋_GBK" w:eastAsia="方正仿宋_GBK" w:cs="方正仿宋_GBK"/>
          <w:b/>
          <w:color w:val="auto"/>
          <w:sz w:val="28"/>
          <w:szCs w:val="28"/>
          <w:highlight w:val="none"/>
          <w:lang w:val="en-US" w:eastAsia="zh-CN"/>
        </w:rPr>
      </w:pPr>
      <w:r>
        <w:rPr>
          <w:rFonts w:hint="eastAsia" w:ascii="方正仿宋_GBK" w:hAnsi="方正仿宋_GBK" w:eastAsia="方正仿宋_GBK" w:cs="方正仿宋_GBK"/>
          <w:color w:val="auto"/>
          <w:sz w:val="27"/>
          <w:szCs w:val="27"/>
          <w:highlight w:val="none"/>
          <w:lang w:val="en-US" w:eastAsia="zh-CN"/>
        </w:rPr>
        <w:t>14.2 供应商划入黑名单的依据和标准</w:t>
      </w:r>
      <w:r>
        <w:rPr>
          <w:rFonts w:hint="eastAsia" w:ascii="方正仿宋_GBK" w:hAnsi="方正仿宋_GBK" w:eastAsia="方正仿宋_GBK" w:cs="方正仿宋_GBK"/>
          <w:b/>
          <w:color w:val="auto"/>
          <w:sz w:val="28"/>
          <w:szCs w:val="28"/>
          <w:highlight w:val="none"/>
          <w:lang w:val="en-US" w:eastAsia="zh-CN"/>
        </w:rPr>
        <w:t> </w:t>
      </w:r>
    </w:p>
    <w:p>
      <w:pPr>
        <w:wordWrap w:val="0"/>
        <w:autoSpaceDE w:val="0"/>
        <w:autoSpaceDN w:val="0"/>
        <w:spacing w:line="360" w:lineRule="auto"/>
        <w:ind w:firstLine="540" w:firstLineChars="200"/>
        <w:textAlignment w:val="bottom"/>
        <w:rPr>
          <w:rFonts w:hint="eastAsia" w:ascii="方正仿宋_GBK" w:hAnsi="方正仿宋_GBK" w:eastAsia="方正仿宋_GBK" w:cs="方正仿宋_GBK"/>
          <w:color w:val="auto"/>
          <w:sz w:val="27"/>
          <w:szCs w:val="27"/>
          <w:highlight w:val="none"/>
          <w:lang w:val="en-US" w:eastAsia="zh-CN"/>
        </w:rPr>
      </w:pPr>
      <w:r>
        <w:rPr>
          <w:rFonts w:hint="eastAsia" w:ascii="方正仿宋_GBK" w:hAnsi="方正仿宋_GBK" w:eastAsia="方正仿宋_GBK" w:cs="方正仿宋_GBK"/>
          <w:color w:val="auto"/>
          <w:sz w:val="27"/>
          <w:szCs w:val="27"/>
          <w:highlight w:val="none"/>
          <w:lang w:val="en-US" w:eastAsia="zh-CN"/>
        </w:rPr>
        <w:t>（一）一切商业贿赂行为。 </w:t>
      </w:r>
    </w:p>
    <w:p>
      <w:pPr>
        <w:wordWrap w:val="0"/>
        <w:autoSpaceDE w:val="0"/>
        <w:autoSpaceDN w:val="0"/>
        <w:spacing w:line="360" w:lineRule="auto"/>
        <w:ind w:firstLine="540" w:firstLineChars="200"/>
        <w:textAlignment w:val="bottom"/>
        <w:rPr>
          <w:rFonts w:hint="eastAsia" w:ascii="方正仿宋_GBK" w:hAnsi="方正仿宋_GBK" w:eastAsia="方正仿宋_GBK" w:cs="方正仿宋_GBK"/>
          <w:color w:val="auto"/>
          <w:sz w:val="27"/>
          <w:szCs w:val="27"/>
          <w:highlight w:val="none"/>
          <w:lang w:val="en-US" w:eastAsia="zh-CN"/>
        </w:rPr>
      </w:pPr>
      <w:r>
        <w:rPr>
          <w:rFonts w:hint="eastAsia" w:ascii="方正仿宋_GBK" w:hAnsi="方正仿宋_GBK" w:eastAsia="方正仿宋_GBK" w:cs="方正仿宋_GBK"/>
          <w:color w:val="auto"/>
          <w:sz w:val="27"/>
          <w:szCs w:val="27"/>
          <w:highlight w:val="none"/>
          <w:lang w:val="en-US" w:eastAsia="zh-CN"/>
        </w:rPr>
        <w:t>（二）在招投标过程中或非招标工程承揽、物资采购过程中相互串通投标、非法以他人名义投标或以其他方式弄虚作假骗取中标的行为。 </w:t>
      </w:r>
    </w:p>
    <w:p>
      <w:pPr>
        <w:wordWrap w:val="0"/>
        <w:autoSpaceDE w:val="0"/>
        <w:autoSpaceDN w:val="0"/>
        <w:spacing w:line="360" w:lineRule="auto"/>
        <w:ind w:firstLine="540" w:firstLineChars="200"/>
        <w:textAlignment w:val="bottom"/>
        <w:rPr>
          <w:rFonts w:hint="eastAsia" w:ascii="方正仿宋_GBK" w:hAnsi="方正仿宋_GBK" w:eastAsia="方正仿宋_GBK" w:cs="方正仿宋_GBK"/>
          <w:color w:val="auto"/>
          <w:sz w:val="27"/>
          <w:szCs w:val="27"/>
          <w:highlight w:val="none"/>
          <w:lang w:val="en-US" w:eastAsia="zh-CN"/>
        </w:rPr>
      </w:pPr>
      <w:r>
        <w:rPr>
          <w:rFonts w:hint="eastAsia" w:ascii="方正仿宋_GBK" w:hAnsi="方正仿宋_GBK" w:eastAsia="方正仿宋_GBK" w:cs="方正仿宋_GBK"/>
          <w:color w:val="auto"/>
          <w:sz w:val="27"/>
          <w:szCs w:val="27"/>
          <w:highlight w:val="none"/>
          <w:lang w:val="en-US" w:eastAsia="zh-CN"/>
        </w:rPr>
        <w:t>（三）严重违反采购承诺或合同约定，提高价格、降低质量、拖延工期或供货时间的不诚信行为。 </w:t>
      </w:r>
    </w:p>
    <w:p>
      <w:pPr>
        <w:wordWrap w:val="0"/>
        <w:autoSpaceDE w:val="0"/>
        <w:autoSpaceDN w:val="0"/>
        <w:spacing w:line="360" w:lineRule="auto"/>
        <w:ind w:firstLine="540" w:firstLineChars="200"/>
        <w:textAlignment w:val="bottom"/>
        <w:rPr>
          <w:rFonts w:hint="eastAsia" w:ascii="方正仿宋_GBK" w:hAnsi="方正仿宋_GBK" w:eastAsia="方正仿宋_GBK" w:cs="方正仿宋_GBK"/>
          <w:color w:val="auto"/>
          <w:sz w:val="27"/>
          <w:szCs w:val="27"/>
          <w:highlight w:val="none"/>
          <w:lang w:val="en-US" w:eastAsia="zh-CN"/>
        </w:rPr>
      </w:pPr>
      <w:r>
        <w:rPr>
          <w:rFonts w:hint="eastAsia" w:ascii="方正仿宋_GBK" w:hAnsi="方正仿宋_GBK" w:eastAsia="方正仿宋_GBK" w:cs="方正仿宋_GBK"/>
          <w:color w:val="auto"/>
          <w:sz w:val="27"/>
          <w:szCs w:val="27"/>
          <w:highlight w:val="none"/>
          <w:lang w:val="en-US" w:eastAsia="zh-CN"/>
        </w:rPr>
        <w:t>（四）在履行采购承诺或合同过程中，出现严重的工程、设备质量问题或给招标方造成经济损失、安全事故以及不良社会影响的，或在履约过程中出现严重不诚信情况的。 </w:t>
      </w:r>
    </w:p>
    <w:p>
      <w:pPr>
        <w:wordWrap w:val="0"/>
        <w:autoSpaceDE w:val="0"/>
        <w:autoSpaceDN w:val="0"/>
        <w:spacing w:line="360" w:lineRule="auto"/>
        <w:ind w:firstLine="540" w:firstLineChars="200"/>
        <w:textAlignment w:val="bottom"/>
        <w:rPr>
          <w:rFonts w:hint="eastAsia" w:ascii="方正仿宋_GBK" w:hAnsi="方正仿宋_GBK" w:eastAsia="方正仿宋_GBK" w:cs="方正仿宋_GBK"/>
          <w:color w:val="auto"/>
          <w:sz w:val="27"/>
          <w:szCs w:val="27"/>
          <w:highlight w:val="none"/>
          <w:lang w:val="en-US" w:eastAsia="zh-CN"/>
        </w:rPr>
      </w:pPr>
      <w:r>
        <w:rPr>
          <w:rFonts w:hint="eastAsia" w:ascii="方正仿宋_GBK" w:hAnsi="方正仿宋_GBK" w:eastAsia="方正仿宋_GBK" w:cs="方正仿宋_GBK"/>
          <w:color w:val="auto"/>
          <w:sz w:val="27"/>
          <w:szCs w:val="27"/>
          <w:highlight w:val="none"/>
          <w:lang w:val="en-US" w:eastAsia="zh-CN"/>
        </w:rPr>
        <w:t>（五）不遵守招投标法律法规，在招标采购过程中有恶意诽谤、诬告或陷害其他竞争对手的不良行为的。 </w:t>
      </w:r>
    </w:p>
    <w:p>
      <w:pPr>
        <w:wordWrap w:val="0"/>
        <w:autoSpaceDE w:val="0"/>
        <w:autoSpaceDN w:val="0"/>
        <w:spacing w:line="360" w:lineRule="auto"/>
        <w:ind w:firstLine="540" w:firstLineChars="200"/>
        <w:textAlignment w:val="bottom"/>
        <w:rPr>
          <w:rFonts w:hint="eastAsia" w:ascii="方正仿宋_GBK" w:hAnsi="方正仿宋_GBK" w:eastAsia="方正仿宋_GBK" w:cs="方正仿宋_GBK"/>
          <w:color w:val="auto"/>
          <w:sz w:val="27"/>
          <w:szCs w:val="27"/>
          <w:highlight w:val="none"/>
          <w:lang w:val="en-US" w:eastAsia="zh-CN"/>
        </w:rPr>
      </w:pPr>
      <w:r>
        <w:rPr>
          <w:rFonts w:hint="eastAsia" w:ascii="方正仿宋_GBK" w:hAnsi="方正仿宋_GBK" w:eastAsia="方正仿宋_GBK" w:cs="方正仿宋_GBK"/>
          <w:color w:val="auto"/>
          <w:sz w:val="27"/>
          <w:szCs w:val="27"/>
          <w:highlight w:val="none"/>
          <w:lang w:val="en-US" w:eastAsia="zh-CN"/>
        </w:rPr>
        <w:t>（六）发出成交通知前，无故放弃成交候选人资格。</w:t>
      </w:r>
    </w:p>
    <w:p>
      <w:pPr>
        <w:wordWrap w:val="0"/>
        <w:autoSpaceDE w:val="0"/>
        <w:autoSpaceDN w:val="0"/>
        <w:spacing w:line="360" w:lineRule="auto"/>
        <w:ind w:firstLine="540" w:firstLineChars="200"/>
        <w:textAlignment w:val="bottom"/>
        <w:rPr>
          <w:rFonts w:hint="eastAsia" w:ascii="方正仿宋_GBK" w:hAnsi="方正仿宋_GBK" w:eastAsia="方正仿宋_GBK" w:cs="方正仿宋_GBK"/>
          <w:color w:val="auto"/>
          <w:sz w:val="27"/>
          <w:szCs w:val="27"/>
          <w:highlight w:val="none"/>
          <w:lang w:val="en-US" w:eastAsia="zh-CN"/>
        </w:rPr>
      </w:pPr>
      <w:r>
        <w:rPr>
          <w:rFonts w:hint="eastAsia" w:ascii="方正仿宋_GBK" w:hAnsi="方正仿宋_GBK" w:eastAsia="方正仿宋_GBK" w:cs="方正仿宋_GBK"/>
          <w:color w:val="auto"/>
          <w:sz w:val="27"/>
          <w:szCs w:val="27"/>
          <w:highlight w:val="none"/>
          <w:lang w:val="en-US" w:eastAsia="zh-CN"/>
        </w:rPr>
        <w:t>（七）发出成交通知后，拒不缴纳履约保证金或无故放弃成交资格的。 </w:t>
      </w:r>
    </w:p>
    <w:p>
      <w:pPr>
        <w:wordWrap w:val="0"/>
        <w:autoSpaceDE w:val="0"/>
        <w:autoSpaceDN w:val="0"/>
        <w:spacing w:line="360" w:lineRule="auto"/>
        <w:ind w:firstLine="540" w:firstLineChars="200"/>
        <w:textAlignment w:val="bottom"/>
        <w:rPr>
          <w:rFonts w:hint="eastAsia" w:ascii="方正仿宋_GBK" w:hAnsi="方正仿宋_GBK" w:eastAsia="方正仿宋_GBK" w:cs="方正仿宋_GBK"/>
          <w:color w:val="auto"/>
          <w:sz w:val="27"/>
          <w:szCs w:val="27"/>
          <w:highlight w:val="none"/>
          <w:lang w:val="en-US" w:eastAsia="zh-CN"/>
        </w:rPr>
      </w:pPr>
      <w:r>
        <w:rPr>
          <w:rFonts w:hint="eastAsia" w:ascii="方正仿宋_GBK" w:hAnsi="方正仿宋_GBK" w:eastAsia="方正仿宋_GBK" w:cs="方正仿宋_GBK"/>
          <w:color w:val="auto"/>
          <w:sz w:val="27"/>
          <w:szCs w:val="27"/>
          <w:highlight w:val="none"/>
          <w:lang w:val="en-US" w:eastAsia="zh-CN"/>
        </w:rPr>
        <w:t>（八）有其他违反国家法律法规或采购文件相关规定的不诚信行为。 </w:t>
      </w:r>
    </w:p>
    <w:p>
      <w:pPr>
        <w:wordWrap w:val="0"/>
        <w:autoSpaceDE w:val="0"/>
        <w:autoSpaceDN w:val="0"/>
        <w:spacing w:line="360" w:lineRule="auto"/>
        <w:ind w:firstLine="540" w:firstLineChars="200"/>
        <w:textAlignment w:val="bottom"/>
        <w:rPr>
          <w:rFonts w:hint="eastAsia" w:ascii="方正仿宋_GBK" w:hAnsi="方正仿宋_GBK" w:eastAsia="方正仿宋_GBK" w:cs="方正仿宋_GBK"/>
          <w:color w:val="auto"/>
          <w:sz w:val="27"/>
          <w:szCs w:val="27"/>
          <w:highlight w:val="none"/>
          <w:lang w:val="en-US" w:eastAsia="zh-CN"/>
        </w:rPr>
      </w:pPr>
      <w:r>
        <w:rPr>
          <w:rFonts w:hint="eastAsia" w:ascii="方正仿宋_GBK" w:hAnsi="方正仿宋_GBK" w:eastAsia="方正仿宋_GBK" w:cs="方正仿宋_GBK"/>
          <w:color w:val="auto"/>
          <w:sz w:val="27"/>
          <w:szCs w:val="27"/>
          <w:highlight w:val="none"/>
          <w:lang w:val="en-US" w:eastAsia="zh-CN"/>
        </w:rPr>
        <w:t>14.3 黑名单供应商惩诫标准及措施</w:t>
      </w:r>
    </w:p>
    <w:p>
      <w:pPr>
        <w:wordWrap w:val="0"/>
        <w:autoSpaceDE w:val="0"/>
        <w:autoSpaceDN w:val="0"/>
        <w:spacing w:line="360" w:lineRule="auto"/>
        <w:ind w:firstLine="540" w:firstLineChars="200"/>
        <w:textAlignment w:val="bottom"/>
        <w:rPr>
          <w:rFonts w:hint="eastAsia" w:ascii="方正仿宋_GBK" w:hAnsi="方正仿宋_GBK" w:eastAsia="方正仿宋_GBK" w:cs="方正仿宋_GBK"/>
          <w:color w:val="auto"/>
          <w:sz w:val="27"/>
          <w:szCs w:val="27"/>
          <w:highlight w:val="none"/>
          <w:lang w:val="en-US" w:eastAsia="zh-CN"/>
        </w:rPr>
      </w:pPr>
      <w:r>
        <w:rPr>
          <w:rFonts w:hint="eastAsia" w:ascii="方正仿宋_GBK" w:hAnsi="方正仿宋_GBK" w:eastAsia="方正仿宋_GBK" w:cs="方正仿宋_GBK"/>
          <w:color w:val="auto"/>
          <w:sz w:val="27"/>
          <w:szCs w:val="27"/>
          <w:highlight w:val="none"/>
          <w:lang w:val="en-US" w:eastAsia="zh-CN"/>
        </w:rPr>
        <w:t>正式列入黑名单的供应商，将在集团公司内、外网进行公布及公示。被列入黑名单的供应商及相关人员，从被确认之日起3年内，取消其参与集团公司及所属全资子公司、控股子公司采购项目的资格。</w:t>
      </w:r>
    </w:p>
    <w:p>
      <w:pPr>
        <w:wordWrap w:val="0"/>
        <w:spacing w:line="360" w:lineRule="auto"/>
        <w:ind w:firstLine="562" w:firstLineChars="200"/>
        <w:rPr>
          <w:rFonts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十</w:t>
      </w:r>
      <w:r>
        <w:rPr>
          <w:rFonts w:hint="eastAsia" w:ascii="方正仿宋_GBK" w:hAnsi="方正仿宋_GBK" w:eastAsia="方正仿宋_GBK" w:cs="方正仿宋_GBK"/>
          <w:b/>
          <w:color w:val="auto"/>
          <w:sz w:val="28"/>
          <w:szCs w:val="28"/>
          <w:highlight w:val="none"/>
          <w:lang w:val="en-US" w:eastAsia="zh-CN"/>
        </w:rPr>
        <w:t>五</w:t>
      </w:r>
      <w:r>
        <w:rPr>
          <w:rFonts w:hint="eastAsia" w:ascii="方正仿宋_GBK" w:hAnsi="方正仿宋_GBK" w:eastAsia="方正仿宋_GBK" w:cs="方正仿宋_GBK"/>
          <w:b/>
          <w:color w:val="auto"/>
          <w:sz w:val="28"/>
          <w:szCs w:val="28"/>
          <w:highlight w:val="none"/>
        </w:rPr>
        <w:t>、联系方式</w:t>
      </w:r>
    </w:p>
    <w:p>
      <w:pPr>
        <w:wordWrap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业主：重庆机场集团有限公司</w:t>
      </w:r>
    </w:p>
    <w:p>
      <w:pPr>
        <w:wordWrap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联系人：凌老师</w:t>
      </w:r>
    </w:p>
    <w:p>
      <w:pPr>
        <w:wordWrap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电话：023-67153951</w:t>
      </w:r>
    </w:p>
    <w:p>
      <w:pPr>
        <w:wordWrap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邮编：401120</w:t>
      </w:r>
    </w:p>
    <w:p>
      <w:pPr>
        <w:spacing w:line="220" w:lineRule="atLeast"/>
        <w:rPr>
          <w:color w:val="auto"/>
          <w:highlight w:val="none"/>
        </w:rPr>
      </w:pPr>
    </w:p>
    <w:p>
      <w:pPr>
        <w:pStyle w:val="2"/>
        <w:numPr>
          <w:ilvl w:val="2"/>
          <w:numId w:val="0"/>
        </w:numPr>
        <w:ind w:leftChars="0"/>
        <w:rPr>
          <w:color w:val="auto"/>
          <w:highlight w:val="none"/>
        </w:rPr>
      </w:pPr>
    </w:p>
    <w:p>
      <w:pPr>
        <w:rPr>
          <w:color w:val="auto"/>
          <w:highlight w:val="none"/>
        </w:rPr>
      </w:pPr>
    </w:p>
    <w:p>
      <w:pPr>
        <w:pStyle w:val="2"/>
        <w:numPr>
          <w:ilvl w:val="2"/>
          <w:numId w:val="0"/>
        </w:numPr>
        <w:ind w:leftChars="0"/>
        <w:rPr>
          <w:color w:val="auto"/>
          <w:highlight w:val="none"/>
        </w:rPr>
      </w:pPr>
    </w:p>
    <w:p/>
    <w:p>
      <w:pPr>
        <w:pStyle w:val="2"/>
        <w:numPr>
          <w:ilvl w:val="2"/>
          <w:numId w:val="0"/>
        </w:numPr>
        <w:ind w:leftChars="0"/>
      </w:pPr>
    </w:p>
    <w:p/>
    <w:p>
      <w:pPr>
        <w:pStyle w:val="2"/>
        <w:numPr>
          <w:ilvl w:val="2"/>
          <w:numId w:val="0"/>
        </w:numPr>
        <w:ind w:leftChars="0"/>
      </w:pPr>
    </w:p>
    <w:p/>
    <w:p>
      <w:pPr>
        <w:pStyle w:val="2"/>
        <w:numPr>
          <w:ilvl w:val="2"/>
          <w:numId w:val="0"/>
        </w:numPr>
        <w:ind w:leftChars="0"/>
      </w:pPr>
    </w:p>
    <w:p/>
    <w:p>
      <w:pPr>
        <w:pStyle w:val="2"/>
        <w:numPr>
          <w:ilvl w:val="2"/>
          <w:numId w:val="0"/>
        </w:numPr>
        <w:ind w:leftChars="0"/>
      </w:pPr>
    </w:p>
    <w:p/>
    <w:p>
      <w:pPr>
        <w:pStyle w:val="2"/>
        <w:numPr>
          <w:ilvl w:val="2"/>
          <w:numId w:val="0"/>
        </w:numPr>
        <w:ind w:leftChars="0"/>
      </w:pPr>
    </w:p>
    <w:p/>
    <w:p>
      <w:pPr>
        <w:pStyle w:val="2"/>
        <w:numPr>
          <w:ilvl w:val="2"/>
          <w:numId w:val="0"/>
        </w:numPr>
        <w:ind w:leftChars="0"/>
      </w:pPr>
    </w:p>
    <w:p/>
    <w:p>
      <w:pPr>
        <w:pStyle w:val="2"/>
        <w:numPr>
          <w:ilvl w:val="2"/>
          <w:numId w:val="0"/>
        </w:numPr>
        <w:ind w:leftChars="0"/>
      </w:pPr>
    </w:p>
    <w:p/>
    <w:p>
      <w:pPr>
        <w:pStyle w:val="2"/>
        <w:numPr>
          <w:ilvl w:val="2"/>
          <w:numId w:val="0"/>
        </w:numPr>
        <w:ind w:leftChars="0"/>
      </w:pPr>
    </w:p>
    <w:p/>
    <w:p>
      <w:pPr>
        <w:pStyle w:val="2"/>
        <w:numPr>
          <w:ilvl w:val="2"/>
          <w:numId w:val="0"/>
        </w:numPr>
        <w:ind w:leftChars="0"/>
      </w:pPr>
    </w:p>
    <w:p/>
    <w:p>
      <w:pPr>
        <w:pStyle w:val="2"/>
        <w:numPr>
          <w:ilvl w:val="2"/>
          <w:numId w:val="0"/>
        </w:numPr>
        <w:ind w:leftChars="0"/>
      </w:pPr>
    </w:p>
    <w:p/>
    <w:p>
      <w:pPr>
        <w:rPr>
          <w:color w:val="auto"/>
          <w:highlight w:val="none"/>
        </w:rPr>
      </w:pPr>
    </w:p>
    <w:p>
      <w:pPr>
        <w:pStyle w:val="2"/>
        <w:numPr>
          <w:ilvl w:val="2"/>
          <w:numId w:val="0"/>
        </w:numPr>
        <w:ind w:leftChars="0"/>
        <w:rPr>
          <w:color w:val="auto"/>
          <w:highlight w:val="none"/>
        </w:rPr>
      </w:pPr>
    </w:p>
    <w:p>
      <w:pPr>
        <w:rPr>
          <w:color w:val="auto"/>
          <w:highlight w:val="none"/>
        </w:rPr>
      </w:pPr>
    </w:p>
    <w:p>
      <w:pPr>
        <w:rPr>
          <w:rFonts w:ascii="黑体" w:hAnsi="黑体" w:eastAsia="黑体" w:cs="黑体"/>
          <w:color w:val="auto"/>
          <w:sz w:val="30"/>
          <w:szCs w:val="30"/>
          <w:highlight w:val="none"/>
          <w:lang w:val="zh-TW"/>
        </w:rPr>
      </w:pPr>
      <w:r>
        <w:rPr>
          <w:rFonts w:eastAsia="黑体"/>
          <w:color w:val="auto"/>
          <w:sz w:val="30"/>
          <w:szCs w:val="30"/>
          <w:highlight w:val="none"/>
          <w:lang w:val="zh-TW" w:eastAsia="zh-TW"/>
        </w:rPr>
        <w:t>合同编号</w:t>
      </w:r>
      <w:r>
        <w:rPr>
          <w:rFonts w:eastAsia="黑体"/>
          <w:color w:val="auto"/>
          <w:sz w:val="30"/>
          <w:szCs w:val="30"/>
          <w:highlight w:val="none"/>
          <w:lang w:val="zh-TW"/>
        </w:rPr>
        <w:t>：</w:t>
      </w:r>
    </w:p>
    <w:p>
      <w:pPr>
        <w:pStyle w:val="10"/>
        <w:jc w:val="both"/>
        <w:rPr>
          <w:rFonts w:ascii="宋体" w:hAnsi="宋体" w:eastAsia="宋体" w:cs="宋体"/>
          <w:color w:val="auto"/>
          <w:highlight w:val="none"/>
        </w:rPr>
      </w:pPr>
    </w:p>
    <w:p>
      <w:pPr>
        <w:pStyle w:val="10"/>
        <w:jc w:val="both"/>
        <w:rPr>
          <w:rFonts w:ascii="黑体" w:hAnsi="黑体" w:eastAsia="黑体" w:cs="黑体"/>
          <w:color w:val="auto"/>
          <w:spacing w:val="40"/>
          <w:sz w:val="44"/>
          <w:szCs w:val="44"/>
          <w:highlight w:val="none"/>
        </w:rPr>
      </w:pPr>
    </w:p>
    <w:p>
      <w:pPr>
        <w:pStyle w:val="10"/>
        <w:jc w:val="center"/>
        <w:rPr>
          <w:rFonts w:eastAsia="黑体"/>
          <w:color w:val="auto"/>
          <w:spacing w:val="100"/>
          <w:kern w:val="2"/>
          <w:sz w:val="52"/>
          <w:szCs w:val="52"/>
          <w:highlight w:val="none"/>
          <w:lang w:eastAsia="zh-TW"/>
        </w:rPr>
      </w:pPr>
      <w:r>
        <w:rPr>
          <w:rFonts w:hint="eastAsia" w:eastAsia="黑体"/>
          <w:color w:val="auto"/>
          <w:spacing w:val="100"/>
          <w:kern w:val="2"/>
          <w:sz w:val="52"/>
          <w:szCs w:val="52"/>
          <w:highlight w:val="none"/>
        </w:rPr>
        <w:t>评估</w:t>
      </w:r>
      <w:r>
        <w:rPr>
          <w:rFonts w:hint="eastAsia" w:eastAsia="黑体"/>
          <w:color w:val="auto"/>
          <w:spacing w:val="100"/>
          <w:kern w:val="2"/>
          <w:sz w:val="52"/>
          <w:szCs w:val="52"/>
          <w:highlight w:val="none"/>
          <w:lang w:val="zh-TW"/>
        </w:rPr>
        <w:t>分析报告</w:t>
      </w:r>
      <w:r>
        <w:rPr>
          <w:rFonts w:hint="eastAsia" w:eastAsia="黑体"/>
          <w:color w:val="auto"/>
          <w:spacing w:val="100"/>
          <w:kern w:val="2"/>
          <w:sz w:val="52"/>
          <w:szCs w:val="52"/>
          <w:highlight w:val="none"/>
        </w:rPr>
        <w:t>编制</w:t>
      </w:r>
    </w:p>
    <w:p>
      <w:pPr>
        <w:pStyle w:val="10"/>
        <w:jc w:val="center"/>
        <w:rPr>
          <w:rFonts w:eastAsia="黑体"/>
          <w:color w:val="auto"/>
          <w:spacing w:val="100"/>
          <w:kern w:val="2"/>
          <w:sz w:val="52"/>
          <w:szCs w:val="52"/>
          <w:highlight w:val="none"/>
          <w:lang w:val="zh-TW" w:eastAsia="zh-TW"/>
        </w:rPr>
      </w:pPr>
      <w:r>
        <w:rPr>
          <w:rFonts w:hint="eastAsia" w:eastAsia="黑体"/>
          <w:color w:val="auto"/>
          <w:spacing w:val="100"/>
          <w:kern w:val="2"/>
          <w:sz w:val="52"/>
          <w:szCs w:val="52"/>
          <w:highlight w:val="none"/>
          <w:lang w:val="zh-TW" w:eastAsia="zh-TW"/>
        </w:rPr>
        <w:t>委</w:t>
      </w:r>
      <w:r>
        <w:rPr>
          <w:rFonts w:hint="eastAsia" w:eastAsia="黑体"/>
          <w:color w:val="auto"/>
          <w:spacing w:val="100"/>
          <w:kern w:val="2"/>
          <w:sz w:val="52"/>
          <w:szCs w:val="52"/>
          <w:highlight w:val="none"/>
          <w:lang w:val="zh-TW"/>
        </w:rPr>
        <w:t xml:space="preserve"> </w:t>
      </w:r>
      <w:r>
        <w:rPr>
          <w:rFonts w:hint="eastAsia" w:eastAsia="黑体"/>
          <w:color w:val="auto"/>
          <w:spacing w:val="100"/>
          <w:kern w:val="2"/>
          <w:sz w:val="52"/>
          <w:szCs w:val="52"/>
          <w:highlight w:val="none"/>
          <w:lang w:val="zh-TW" w:eastAsia="zh-TW"/>
        </w:rPr>
        <w:t>托合 同</w:t>
      </w:r>
    </w:p>
    <w:p>
      <w:pPr>
        <w:pStyle w:val="10"/>
        <w:spacing w:line="360" w:lineRule="auto"/>
        <w:jc w:val="both"/>
        <w:rPr>
          <w:rFonts w:ascii="黑体" w:hAnsi="黑体" w:eastAsia="黑体" w:cs="黑体"/>
          <w:color w:val="auto"/>
          <w:spacing w:val="12"/>
          <w:sz w:val="32"/>
          <w:szCs w:val="32"/>
          <w:highlight w:val="none"/>
        </w:rPr>
      </w:pPr>
    </w:p>
    <w:p>
      <w:pPr>
        <w:pStyle w:val="10"/>
        <w:spacing w:line="360" w:lineRule="auto"/>
        <w:jc w:val="both"/>
        <w:rPr>
          <w:rFonts w:ascii="黑体" w:hAnsi="黑体" w:eastAsia="黑体" w:cs="黑体"/>
          <w:color w:val="auto"/>
          <w:spacing w:val="12"/>
          <w:sz w:val="32"/>
          <w:szCs w:val="32"/>
          <w:highlight w:val="none"/>
        </w:rPr>
      </w:pPr>
    </w:p>
    <w:p>
      <w:pPr>
        <w:pStyle w:val="10"/>
        <w:spacing w:line="360" w:lineRule="auto"/>
        <w:jc w:val="both"/>
        <w:rPr>
          <w:rFonts w:ascii="黑体" w:hAnsi="黑体" w:eastAsia="黑体" w:cs="黑体"/>
          <w:color w:val="auto"/>
          <w:spacing w:val="12"/>
          <w:sz w:val="32"/>
          <w:szCs w:val="32"/>
          <w:highlight w:val="none"/>
        </w:rPr>
      </w:pPr>
    </w:p>
    <w:p>
      <w:pPr>
        <w:pStyle w:val="10"/>
        <w:spacing w:line="360" w:lineRule="auto"/>
        <w:jc w:val="both"/>
        <w:rPr>
          <w:rFonts w:ascii="黑体" w:hAnsi="黑体" w:eastAsia="黑体" w:cs="黑体"/>
          <w:color w:val="auto"/>
          <w:spacing w:val="12"/>
          <w:sz w:val="32"/>
          <w:szCs w:val="32"/>
          <w:highlight w:val="none"/>
        </w:rPr>
      </w:pPr>
    </w:p>
    <w:p>
      <w:pPr>
        <w:pStyle w:val="10"/>
        <w:spacing w:line="360" w:lineRule="auto"/>
        <w:jc w:val="both"/>
        <w:rPr>
          <w:rFonts w:ascii="黑体" w:hAnsi="黑体" w:eastAsia="黑体" w:cs="黑体"/>
          <w:color w:val="auto"/>
          <w:spacing w:val="12"/>
          <w:sz w:val="32"/>
          <w:szCs w:val="32"/>
          <w:highlight w:val="none"/>
        </w:rPr>
      </w:pPr>
    </w:p>
    <w:p>
      <w:pPr>
        <w:spacing w:line="360" w:lineRule="auto"/>
        <w:ind w:left="1656" w:leftChars="-202" w:right="-297" w:rightChars="-135" w:hanging="2100" w:hangingChars="700"/>
        <w:jc w:val="center"/>
        <w:rPr>
          <w:rFonts w:eastAsia="黑体"/>
          <w:color w:val="auto"/>
          <w:sz w:val="30"/>
          <w:szCs w:val="30"/>
          <w:highlight w:val="none"/>
          <w:lang w:val="zh-TW"/>
        </w:rPr>
      </w:pPr>
      <w:r>
        <w:rPr>
          <w:rFonts w:hint="eastAsia" w:eastAsia="黑体"/>
          <w:color w:val="auto"/>
          <w:sz w:val="30"/>
          <w:szCs w:val="30"/>
          <w:highlight w:val="none"/>
          <w:lang w:val="zh-TW" w:eastAsia="zh-TW"/>
        </w:rPr>
        <w:t>项目名称：</w:t>
      </w:r>
      <w:r>
        <w:rPr>
          <w:rFonts w:hint="eastAsia" w:eastAsia="黑体"/>
          <w:color w:val="auto"/>
          <w:sz w:val="30"/>
          <w:szCs w:val="30"/>
          <w:highlight w:val="none"/>
        </w:rPr>
        <w:t>重庆江北国际机场T3B航站楼及第四跑道工程T3B航站楼超高施工塔吊电磁环境影响评估分析报告项目</w:t>
      </w:r>
    </w:p>
    <w:p>
      <w:pPr>
        <w:pStyle w:val="10"/>
        <w:jc w:val="both"/>
        <w:rPr>
          <w:rFonts w:ascii="宋体" w:hAnsi="宋体" w:eastAsia="宋体" w:cs="宋体"/>
          <w:color w:val="auto"/>
          <w:highlight w:val="none"/>
        </w:rPr>
      </w:pPr>
    </w:p>
    <w:p>
      <w:pPr>
        <w:pStyle w:val="10"/>
        <w:jc w:val="both"/>
        <w:rPr>
          <w:rFonts w:ascii="宋体" w:hAnsi="宋体" w:eastAsia="宋体" w:cs="宋体"/>
          <w:color w:val="auto"/>
          <w:highlight w:val="none"/>
        </w:rPr>
      </w:pPr>
    </w:p>
    <w:p>
      <w:pPr>
        <w:pStyle w:val="10"/>
        <w:jc w:val="both"/>
        <w:rPr>
          <w:rFonts w:ascii="宋体" w:hAnsi="宋体" w:eastAsia="宋体" w:cs="宋体"/>
          <w:color w:val="auto"/>
          <w:highlight w:val="none"/>
        </w:rPr>
      </w:pPr>
    </w:p>
    <w:p>
      <w:pPr>
        <w:pStyle w:val="10"/>
        <w:jc w:val="both"/>
        <w:rPr>
          <w:rFonts w:ascii="宋体" w:hAnsi="宋体" w:eastAsia="宋体" w:cs="宋体"/>
          <w:color w:val="auto"/>
          <w:highlight w:val="none"/>
        </w:rPr>
      </w:pPr>
    </w:p>
    <w:p>
      <w:pPr>
        <w:pStyle w:val="10"/>
        <w:jc w:val="both"/>
        <w:rPr>
          <w:rFonts w:ascii="宋体" w:hAnsi="宋体" w:eastAsia="宋体" w:cs="宋体"/>
          <w:color w:val="auto"/>
          <w:highlight w:val="none"/>
        </w:rPr>
      </w:pPr>
    </w:p>
    <w:p>
      <w:pPr>
        <w:pStyle w:val="10"/>
        <w:jc w:val="both"/>
        <w:rPr>
          <w:rFonts w:ascii="Tahoma" w:hAnsi="Tahoma" w:eastAsia="黑体" w:cstheme="minorBidi"/>
          <w:color w:val="auto"/>
          <w:sz w:val="30"/>
          <w:szCs w:val="30"/>
          <w:highlight w:val="none"/>
        </w:rPr>
      </w:pPr>
    </w:p>
    <w:p>
      <w:pPr>
        <w:pStyle w:val="10"/>
        <w:jc w:val="both"/>
        <w:rPr>
          <w:rFonts w:ascii="Tahoma" w:hAnsi="Tahoma" w:eastAsia="黑体" w:cstheme="minorBidi"/>
          <w:color w:val="auto"/>
          <w:sz w:val="30"/>
          <w:szCs w:val="30"/>
          <w:highlight w:val="none"/>
        </w:rPr>
      </w:pPr>
      <w:r>
        <w:rPr>
          <w:rFonts w:hint="eastAsia" w:ascii="Tahoma" w:hAnsi="Tahoma" w:eastAsia="黑体" w:cstheme="minorBidi"/>
          <w:color w:val="auto"/>
          <w:sz w:val="30"/>
          <w:szCs w:val="30"/>
          <w:highlight w:val="none"/>
        </w:rPr>
        <w:t>委托方(以下简称甲方)：重庆机场集团有限公司</w:t>
      </w:r>
    </w:p>
    <w:p>
      <w:pPr>
        <w:pStyle w:val="10"/>
        <w:jc w:val="both"/>
        <w:rPr>
          <w:rFonts w:ascii="Tahoma" w:hAnsi="Tahoma" w:eastAsia="黑体" w:cstheme="minorBidi"/>
          <w:color w:val="auto"/>
          <w:sz w:val="30"/>
          <w:szCs w:val="30"/>
          <w:highlight w:val="none"/>
        </w:rPr>
      </w:pPr>
    </w:p>
    <w:p>
      <w:pPr>
        <w:pStyle w:val="10"/>
        <w:jc w:val="both"/>
        <w:rPr>
          <w:rFonts w:ascii="Tahoma" w:hAnsi="Tahoma" w:eastAsia="黑体" w:cstheme="minorBidi"/>
          <w:color w:val="auto"/>
          <w:sz w:val="30"/>
          <w:szCs w:val="30"/>
          <w:highlight w:val="none"/>
        </w:rPr>
      </w:pPr>
    </w:p>
    <w:p>
      <w:pPr>
        <w:pStyle w:val="10"/>
        <w:jc w:val="both"/>
        <w:rPr>
          <w:rFonts w:ascii="宋体" w:hAnsi="宋体" w:eastAsia="宋体" w:cs="宋体"/>
          <w:color w:val="auto"/>
          <w:spacing w:val="11"/>
          <w:sz w:val="30"/>
          <w:szCs w:val="30"/>
          <w:highlight w:val="none"/>
        </w:rPr>
      </w:pPr>
      <w:r>
        <w:rPr>
          <w:rFonts w:hint="eastAsia" w:ascii="Tahoma" w:hAnsi="Tahoma" w:eastAsia="黑体" w:cstheme="minorBidi"/>
          <w:color w:val="auto"/>
          <w:sz w:val="30"/>
          <w:szCs w:val="30"/>
          <w:highlight w:val="none"/>
        </w:rPr>
        <w:t>承托方（以下简称乙方）：</w:t>
      </w:r>
    </w:p>
    <w:p>
      <w:pPr>
        <w:pStyle w:val="10"/>
        <w:jc w:val="center"/>
        <w:rPr>
          <w:rFonts w:eastAsia="黑体"/>
          <w:color w:val="auto"/>
          <w:sz w:val="30"/>
          <w:szCs w:val="30"/>
          <w:highlight w:val="none"/>
          <w:lang w:val="zh-TW"/>
        </w:rPr>
      </w:pPr>
    </w:p>
    <w:p>
      <w:pPr>
        <w:pStyle w:val="10"/>
        <w:jc w:val="center"/>
        <w:rPr>
          <w:rFonts w:ascii="黑体" w:hAnsi="黑体" w:eastAsia="黑体" w:cs="黑体"/>
          <w:color w:val="auto"/>
          <w:sz w:val="30"/>
          <w:szCs w:val="30"/>
          <w:highlight w:val="none"/>
          <w:u w:val="single"/>
        </w:rPr>
      </w:pPr>
      <w:r>
        <w:rPr>
          <w:rFonts w:hint="eastAsia" w:eastAsia="黑体"/>
          <w:color w:val="auto"/>
          <w:sz w:val="30"/>
          <w:szCs w:val="30"/>
          <w:highlight w:val="none"/>
          <w:lang w:val="zh-TW" w:eastAsia="zh-TW"/>
        </w:rPr>
        <w:t>签订日期：</w:t>
      </w:r>
      <w:r>
        <w:rPr>
          <w:rFonts w:hint="eastAsia" w:ascii="黑体" w:hAnsi="黑体" w:eastAsia="黑体"/>
          <w:color w:val="auto"/>
          <w:sz w:val="30"/>
          <w:szCs w:val="30"/>
          <w:highlight w:val="none"/>
          <w:u w:val="single"/>
        </w:rPr>
        <w:t>2021</w:t>
      </w:r>
      <w:r>
        <w:rPr>
          <w:rFonts w:hint="eastAsia" w:eastAsia="黑体"/>
          <w:color w:val="auto"/>
          <w:sz w:val="30"/>
          <w:szCs w:val="30"/>
          <w:highlight w:val="none"/>
          <w:u w:val="single"/>
          <w:lang w:val="zh-TW" w:eastAsia="zh-TW"/>
        </w:rPr>
        <w:t>年</w:t>
      </w:r>
      <w:r>
        <w:rPr>
          <w:rFonts w:hint="eastAsia" w:ascii="黑体" w:hAnsi="黑体" w:eastAsia="黑体"/>
          <w:color w:val="auto"/>
          <w:sz w:val="30"/>
          <w:szCs w:val="30"/>
          <w:highlight w:val="none"/>
          <w:u w:val="single"/>
        </w:rPr>
        <w:t xml:space="preserve">  </w:t>
      </w:r>
      <w:r>
        <w:rPr>
          <w:rFonts w:hint="eastAsia" w:eastAsia="黑体"/>
          <w:color w:val="auto"/>
          <w:sz w:val="30"/>
          <w:szCs w:val="30"/>
          <w:highlight w:val="none"/>
          <w:u w:val="single"/>
          <w:lang w:val="zh-TW" w:eastAsia="zh-TW"/>
        </w:rPr>
        <w:t>月</w:t>
      </w:r>
    </w:p>
    <w:p>
      <w:pPr>
        <w:spacing w:line="220" w:lineRule="atLeast"/>
        <w:ind w:firstLine="1980" w:firstLineChars="900"/>
        <w:rPr>
          <w:color w:val="auto"/>
          <w:highlight w:val="none"/>
        </w:rPr>
      </w:pPr>
    </w:p>
    <w:p>
      <w:pPr>
        <w:pStyle w:val="10"/>
        <w:spacing w:line="500" w:lineRule="exact"/>
        <w:jc w:val="both"/>
        <w:rPr>
          <w:rFonts w:eastAsia="黑体"/>
          <w:color w:val="auto"/>
          <w:spacing w:val="100"/>
          <w:sz w:val="32"/>
          <w:szCs w:val="32"/>
          <w:highlight w:val="none"/>
          <w:lang w:val="zh-TW"/>
        </w:rPr>
      </w:pPr>
    </w:p>
    <w:p>
      <w:pPr>
        <w:pStyle w:val="10"/>
        <w:spacing w:line="500" w:lineRule="exact"/>
        <w:jc w:val="both"/>
        <w:rPr>
          <w:rFonts w:ascii="宋体" w:hAnsi="宋体" w:eastAsia="宋体" w:cs="宋体"/>
          <w:color w:val="auto"/>
          <w:highlight w:val="none"/>
        </w:rPr>
      </w:pPr>
    </w:p>
    <w:p>
      <w:pPr>
        <w:pStyle w:val="10"/>
        <w:spacing w:line="500" w:lineRule="exact"/>
        <w:jc w:val="both"/>
        <w:rPr>
          <w:rFonts w:ascii="宋体" w:hAnsi="宋体" w:eastAsia="宋体" w:cs="宋体"/>
          <w:color w:val="auto"/>
          <w:highlight w:val="none"/>
        </w:rPr>
      </w:pPr>
    </w:p>
    <w:p>
      <w:pPr>
        <w:pStyle w:val="11"/>
        <w:spacing w:line="360" w:lineRule="auto"/>
        <w:ind w:right="-297" w:rightChars="-135" w:firstLine="560" w:firstLineChars="200"/>
        <w:rPr>
          <w:rFonts w:hAnsi="宋体"/>
          <w:color w:val="auto"/>
          <w:sz w:val="28"/>
          <w:szCs w:val="28"/>
          <w:highlight w:val="none"/>
        </w:rPr>
      </w:pPr>
      <w:r>
        <w:rPr>
          <w:rFonts w:hint="eastAsia" w:hAnsi="宋体"/>
          <w:color w:val="auto"/>
          <w:sz w:val="28"/>
          <w:szCs w:val="28"/>
          <w:highlight w:val="none"/>
        </w:rPr>
        <w:t>重庆机场集团有限公司(以下简称甲方)委托        (以下简称乙方)承担</w:t>
      </w:r>
      <w:r>
        <w:rPr>
          <w:rFonts w:hint="eastAsia" w:hAnsi="宋体"/>
          <w:color w:val="auto"/>
          <w:sz w:val="28"/>
          <w:szCs w:val="28"/>
          <w:highlight w:val="none"/>
          <w:u w:val="single"/>
        </w:rPr>
        <w:t xml:space="preserve"> 重庆江北国际机场T3B航站楼及第四跑道工程T3B航站楼超高施工塔吊电磁环境影响评估分析报告编制</w:t>
      </w:r>
      <w:r>
        <w:rPr>
          <w:rFonts w:hint="eastAsia" w:hAnsi="宋体"/>
          <w:color w:val="auto"/>
          <w:sz w:val="28"/>
          <w:szCs w:val="28"/>
          <w:highlight w:val="none"/>
        </w:rPr>
        <w:t>工作，依照《中华人民共和国民法典》、《中华人民共和国建筑法》及其他有关法律、行政法规，遵循平等、自愿、公平和诚实守信的原则，双方就T3B航站楼超高施工塔吊电磁环境影响评估分析报告项目事项协商达成一致，特订立本合同。</w:t>
      </w:r>
    </w:p>
    <w:p>
      <w:pPr>
        <w:pStyle w:val="11"/>
        <w:spacing w:line="360" w:lineRule="auto"/>
        <w:ind w:right="-297" w:rightChars="-135" w:firstLine="560" w:firstLineChars="200"/>
        <w:rPr>
          <w:rFonts w:hAnsi="宋体"/>
          <w:color w:val="auto"/>
          <w:sz w:val="28"/>
          <w:szCs w:val="28"/>
          <w:highlight w:val="none"/>
        </w:rPr>
      </w:pPr>
      <w:r>
        <w:rPr>
          <w:rFonts w:hint="eastAsia" w:hAnsi="宋体"/>
          <w:color w:val="auto"/>
          <w:sz w:val="28"/>
          <w:szCs w:val="28"/>
          <w:highlight w:val="none"/>
        </w:rPr>
        <w:t xml:space="preserve">一、工程概况 </w:t>
      </w:r>
    </w:p>
    <w:p>
      <w:pPr>
        <w:pStyle w:val="11"/>
        <w:spacing w:line="360" w:lineRule="auto"/>
        <w:ind w:right="-297" w:rightChars="-135" w:firstLine="560" w:firstLineChars="200"/>
        <w:rPr>
          <w:rFonts w:hAnsi="宋体"/>
          <w:color w:val="auto"/>
          <w:sz w:val="28"/>
          <w:szCs w:val="28"/>
          <w:highlight w:val="none"/>
        </w:rPr>
      </w:pPr>
      <w:r>
        <w:rPr>
          <w:rFonts w:hint="eastAsia" w:hAnsi="宋体"/>
          <w:color w:val="auto"/>
          <w:sz w:val="28"/>
          <w:szCs w:val="28"/>
          <w:highlight w:val="none"/>
        </w:rPr>
        <w:t>1、工程名称：</w:t>
      </w:r>
      <w:r>
        <w:rPr>
          <w:rFonts w:hint="eastAsia" w:hAnsi="宋体"/>
          <w:color w:val="auto"/>
          <w:sz w:val="28"/>
          <w:szCs w:val="28"/>
          <w:highlight w:val="none"/>
          <w:u w:val="single"/>
        </w:rPr>
        <w:t>重庆江北国际机场T3B航站楼及第四跑道工程T3B航站楼超高施工塔吊电磁环境影响评估分析报告编制</w:t>
      </w:r>
      <w:r>
        <w:rPr>
          <w:rFonts w:hint="eastAsia" w:hAnsi="宋体"/>
          <w:color w:val="auto"/>
          <w:sz w:val="28"/>
          <w:szCs w:val="28"/>
          <w:highlight w:val="none"/>
        </w:rPr>
        <w:t>。</w:t>
      </w:r>
    </w:p>
    <w:p>
      <w:pPr>
        <w:pStyle w:val="11"/>
        <w:spacing w:line="360" w:lineRule="auto"/>
        <w:ind w:right="-297" w:rightChars="-135" w:firstLine="560" w:firstLineChars="200"/>
        <w:rPr>
          <w:rFonts w:hint="eastAsia" w:hAnsi="宋体" w:eastAsia="宋体"/>
          <w:color w:val="auto"/>
          <w:sz w:val="28"/>
          <w:szCs w:val="28"/>
          <w:highlight w:val="none"/>
          <w:lang w:eastAsia="zh-CN"/>
        </w:rPr>
      </w:pPr>
      <w:r>
        <w:rPr>
          <w:rFonts w:hint="eastAsia" w:hAnsi="宋体"/>
          <w:color w:val="auto"/>
          <w:sz w:val="28"/>
          <w:szCs w:val="28"/>
          <w:highlight w:val="none"/>
        </w:rPr>
        <w:t>2、项目地点：重庆江北国际机场T3B航站楼</w:t>
      </w:r>
      <w:r>
        <w:rPr>
          <w:rFonts w:hint="eastAsia" w:hAnsi="宋体"/>
          <w:color w:val="auto"/>
          <w:sz w:val="28"/>
          <w:szCs w:val="28"/>
          <w:highlight w:val="none"/>
          <w:lang w:eastAsia="zh-CN"/>
        </w:rPr>
        <w:t>。</w:t>
      </w:r>
    </w:p>
    <w:p>
      <w:pPr>
        <w:pStyle w:val="11"/>
        <w:spacing w:line="360" w:lineRule="auto"/>
        <w:ind w:firstLine="560" w:firstLineChars="200"/>
        <w:rPr>
          <w:rFonts w:hAnsi="宋体"/>
          <w:color w:val="auto"/>
          <w:sz w:val="28"/>
          <w:szCs w:val="28"/>
          <w:highlight w:val="none"/>
        </w:rPr>
      </w:pPr>
      <w:r>
        <w:rPr>
          <w:rFonts w:hint="eastAsia" w:hAnsi="宋体"/>
          <w:color w:val="auto"/>
          <w:sz w:val="28"/>
          <w:szCs w:val="28"/>
          <w:highlight w:val="none"/>
        </w:rPr>
        <w:t>二、合同工期</w:t>
      </w:r>
      <w:r>
        <w:rPr>
          <w:rFonts w:hAnsi="宋体"/>
          <w:color w:val="auto"/>
          <w:sz w:val="28"/>
          <w:szCs w:val="28"/>
          <w:highlight w:val="none"/>
        </w:rPr>
        <w:t xml:space="preserve"> </w:t>
      </w:r>
    </w:p>
    <w:p>
      <w:pPr>
        <w:pStyle w:val="11"/>
        <w:spacing w:line="360" w:lineRule="auto"/>
        <w:ind w:firstLine="560" w:firstLineChars="200"/>
        <w:rPr>
          <w:rFonts w:hint="eastAsia" w:hAnsi="宋体" w:eastAsia="宋体"/>
          <w:color w:val="auto"/>
          <w:sz w:val="28"/>
          <w:szCs w:val="28"/>
          <w:highlight w:val="none"/>
          <w:lang w:eastAsia="zh-CN"/>
        </w:rPr>
      </w:pPr>
      <w:r>
        <w:rPr>
          <w:rFonts w:hint="eastAsia" w:hAnsi="宋体"/>
          <w:color w:val="auto"/>
          <w:sz w:val="28"/>
          <w:szCs w:val="28"/>
          <w:highlight w:val="none"/>
        </w:rPr>
        <w:t>合同签订后</w:t>
      </w:r>
      <w:r>
        <w:rPr>
          <w:rFonts w:hint="eastAsia" w:hAnsi="宋体"/>
          <w:color w:val="auto"/>
          <w:sz w:val="28"/>
          <w:szCs w:val="28"/>
          <w:highlight w:val="none"/>
          <w:lang w:val="en-US" w:eastAsia="zh-CN"/>
        </w:rPr>
        <w:t>50个</w:t>
      </w:r>
      <w:r>
        <w:rPr>
          <w:rFonts w:hint="eastAsia" w:hAnsi="宋体"/>
          <w:color w:val="auto"/>
          <w:sz w:val="28"/>
          <w:szCs w:val="28"/>
          <w:highlight w:val="none"/>
        </w:rPr>
        <w:t>日历天</w:t>
      </w:r>
      <w:r>
        <w:rPr>
          <w:rFonts w:hint="eastAsia" w:hAnsi="宋体"/>
          <w:color w:val="auto"/>
          <w:sz w:val="28"/>
          <w:szCs w:val="28"/>
          <w:highlight w:val="none"/>
          <w:lang w:eastAsia="zh-CN"/>
        </w:rPr>
        <w:t>。</w:t>
      </w:r>
    </w:p>
    <w:p>
      <w:pPr>
        <w:pStyle w:val="11"/>
        <w:spacing w:line="360" w:lineRule="auto"/>
        <w:ind w:firstLine="560" w:firstLineChars="200"/>
        <w:rPr>
          <w:rFonts w:hAnsi="宋体"/>
          <w:color w:val="auto"/>
          <w:sz w:val="28"/>
          <w:szCs w:val="28"/>
          <w:highlight w:val="none"/>
        </w:rPr>
      </w:pPr>
      <w:r>
        <w:rPr>
          <w:rFonts w:hint="eastAsia" w:hAnsi="宋体"/>
          <w:color w:val="auto"/>
          <w:sz w:val="28"/>
          <w:szCs w:val="28"/>
          <w:highlight w:val="none"/>
        </w:rPr>
        <w:t>三、工作内容</w:t>
      </w:r>
      <w:r>
        <w:rPr>
          <w:rFonts w:hAnsi="宋体"/>
          <w:color w:val="auto"/>
          <w:sz w:val="28"/>
          <w:szCs w:val="28"/>
          <w:highlight w:val="none"/>
        </w:rPr>
        <w:t xml:space="preserve"> </w:t>
      </w:r>
    </w:p>
    <w:p>
      <w:pPr>
        <w:spacing w:line="360" w:lineRule="auto"/>
        <w:ind w:firstLine="480"/>
        <w:rPr>
          <w:rFonts w:hint="eastAsia" w:ascii="宋体" w:hAnsi="宋体" w:eastAsia="宋体" w:cs="宋体"/>
          <w:color w:val="auto"/>
          <w:sz w:val="28"/>
          <w:szCs w:val="28"/>
          <w:highlight w:val="none"/>
          <w:lang w:val="en-US" w:eastAsia="zh-CN" w:bidi="ar-SA"/>
        </w:rPr>
      </w:pPr>
      <w:r>
        <w:rPr>
          <w:rFonts w:hint="eastAsia" w:ascii="宋体" w:hAnsi="宋体" w:eastAsia="宋体" w:cs="宋体"/>
          <w:color w:val="auto"/>
          <w:sz w:val="28"/>
          <w:szCs w:val="28"/>
          <w:highlight w:val="none"/>
          <w:lang w:val="en-US" w:eastAsia="zh-CN" w:bidi="ar-SA"/>
        </w:rPr>
        <w:t>按照T3B航站楼施工组织设计，在T3B航站楼周围布置有24台固定式塔吊，其中有10台超过机场净空限制高度445.41米，位于航站楼中部，距离二跑道中心线垂直距离约370米，距离三跑道中心线垂直距离约350米，最大高度分别为52.7米（黄海高程458.9米）。有移动式履带吊履带吊6台，最大高度65m（黄海高程471.2m）。需对重庆江北国际机场T3B航站楼及第四跑道工程建设项目T3B航站楼超高施工塔吊电磁环境影响评估分析，完成分析报告，若需要，完成相关航行资料修订和发布。配合甲方召开相关技术研讨会或评审会（具体会议形式以民航监管部门要求为准），并获得相关会议意见或批复。</w:t>
      </w:r>
    </w:p>
    <w:p>
      <w:pPr>
        <w:pStyle w:val="11"/>
        <w:spacing w:line="360" w:lineRule="auto"/>
        <w:ind w:right="-297" w:rightChars="-135" w:firstLine="560" w:firstLineChars="200"/>
        <w:rPr>
          <w:rFonts w:hAnsi="宋体"/>
          <w:color w:val="auto"/>
          <w:sz w:val="28"/>
          <w:szCs w:val="28"/>
          <w:highlight w:val="none"/>
        </w:rPr>
      </w:pPr>
      <w:r>
        <w:rPr>
          <w:rFonts w:hint="eastAsia" w:hAnsi="宋体"/>
          <w:color w:val="auto"/>
          <w:sz w:val="28"/>
          <w:szCs w:val="28"/>
          <w:highlight w:val="none"/>
        </w:rPr>
        <w:t>（1）技术服务期限:签订合同后</w:t>
      </w:r>
      <w:r>
        <w:rPr>
          <w:rFonts w:hint="eastAsia" w:hAnsi="宋体"/>
          <w:color w:val="auto"/>
          <w:sz w:val="28"/>
          <w:szCs w:val="28"/>
          <w:highlight w:val="none"/>
          <w:lang w:val="en-US" w:eastAsia="zh-CN"/>
        </w:rPr>
        <w:t>50</w:t>
      </w:r>
      <w:r>
        <w:rPr>
          <w:rFonts w:hint="eastAsia" w:hAnsi="宋体"/>
          <w:color w:val="auto"/>
          <w:sz w:val="28"/>
          <w:szCs w:val="28"/>
          <w:highlight w:val="none"/>
        </w:rPr>
        <w:t>个日历天</w:t>
      </w:r>
      <w:r>
        <w:rPr>
          <w:rFonts w:hint="eastAsia" w:hAnsi="宋体"/>
          <w:color w:val="auto"/>
          <w:sz w:val="28"/>
          <w:szCs w:val="28"/>
          <w:highlight w:val="none"/>
          <w:lang w:val="en-US" w:eastAsia="zh-CN"/>
        </w:rPr>
        <w:t>完成</w:t>
      </w:r>
      <w:r>
        <w:rPr>
          <w:rFonts w:hint="eastAsia" w:hAnsi="宋体"/>
          <w:color w:val="auto"/>
          <w:sz w:val="28"/>
          <w:szCs w:val="28"/>
          <w:highlight w:val="none"/>
          <w:lang w:val="en-US" w:eastAsia="zh-Hans"/>
        </w:rPr>
        <w:t>上述全部工作内容。</w:t>
      </w:r>
    </w:p>
    <w:p>
      <w:pPr>
        <w:pStyle w:val="11"/>
        <w:spacing w:line="360" w:lineRule="auto"/>
        <w:ind w:right="-297" w:rightChars="-135" w:firstLine="560" w:firstLineChars="200"/>
        <w:rPr>
          <w:rFonts w:hint="eastAsia" w:hAnsi="宋体" w:eastAsia="宋体"/>
          <w:strike/>
          <w:color w:val="auto"/>
          <w:sz w:val="28"/>
          <w:szCs w:val="28"/>
          <w:highlight w:val="none"/>
          <w:lang w:eastAsia="zh-CN"/>
        </w:rPr>
      </w:pPr>
      <w:r>
        <w:rPr>
          <w:rFonts w:hint="eastAsia" w:hAnsi="宋体"/>
          <w:color w:val="auto"/>
          <w:sz w:val="28"/>
          <w:szCs w:val="28"/>
          <w:highlight w:val="none"/>
        </w:rPr>
        <w:t>（2）技术服务进度：签订合同后</w:t>
      </w:r>
      <w:r>
        <w:rPr>
          <w:rFonts w:hint="eastAsia" w:hAnsi="宋体"/>
          <w:color w:val="auto"/>
          <w:sz w:val="28"/>
          <w:szCs w:val="28"/>
          <w:highlight w:val="none"/>
          <w:lang w:val="en-US" w:eastAsia="zh-CN"/>
        </w:rPr>
        <w:t>2</w:t>
      </w:r>
      <w:r>
        <w:rPr>
          <w:rFonts w:hAnsi="宋体"/>
          <w:color w:val="auto"/>
          <w:sz w:val="28"/>
          <w:szCs w:val="28"/>
          <w:highlight w:val="none"/>
        </w:rPr>
        <w:t>0</w:t>
      </w:r>
      <w:r>
        <w:rPr>
          <w:rFonts w:hint="eastAsia" w:hAnsi="宋体"/>
          <w:color w:val="auto"/>
          <w:sz w:val="28"/>
          <w:szCs w:val="28"/>
          <w:highlight w:val="none"/>
        </w:rPr>
        <w:t>天内，配合甲方召开相关技术研讨会或评审会（具体会议形式以民航监管部门要求为准），获得相关会议意见或批复</w:t>
      </w:r>
      <w:r>
        <w:rPr>
          <w:rFonts w:hint="eastAsia" w:hAnsi="宋体"/>
          <w:color w:val="auto"/>
          <w:sz w:val="28"/>
          <w:szCs w:val="28"/>
          <w:highlight w:val="none"/>
          <w:lang w:eastAsia="zh-CN"/>
        </w:rPr>
        <w:t>。</w:t>
      </w:r>
    </w:p>
    <w:p>
      <w:pPr>
        <w:pStyle w:val="11"/>
        <w:spacing w:line="360" w:lineRule="auto"/>
        <w:ind w:right="-297" w:rightChars="-135" w:firstLine="560" w:firstLineChars="200"/>
        <w:rPr>
          <w:rFonts w:hint="eastAsia" w:hAnsi="宋体" w:eastAsia="宋体"/>
          <w:color w:val="auto"/>
          <w:sz w:val="28"/>
          <w:szCs w:val="28"/>
          <w:highlight w:val="none"/>
          <w:lang w:eastAsia="zh-CN"/>
        </w:rPr>
      </w:pPr>
      <w:r>
        <w:rPr>
          <w:rFonts w:hint="eastAsia" w:hAnsi="宋体"/>
          <w:color w:val="auto"/>
          <w:sz w:val="28"/>
          <w:szCs w:val="28"/>
          <w:highlight w:val="none"/>
        </w:rPr>
        <w:t>（3）技术服务质量要求：满足民航相关要求</w:t>
      </w:r>
      <w:r>
        <w:rPr>
          <w:rFonts w:hint="eastAsia" w:hAnsi="宋体"/>
          <w:color w:val="auto"/>
          <w:sz w:val="28"/>
          <w:szCs w:val="28"/>
          <w:highlight w:val="none"/>
          <w:lang w:eastAsia="zh-CN"/>
        </w:rPr>
        <w:t>，</w:t>
      </w:r>
      <w:r>
        <w:rPr>
          <w:rFonts w:hint="eastAsia" w:hAnsi="宋体"/>
          <w:color w:val="auto"/>
          <w:sz w:val="28"/>
          <w:szCs w:val="28"/>
          <w:highlight w:val="none"/>
        </w:rPr>
        <w:t>配合甲方召开相关技术研讨会或评审会（具体会议形式以民航监管部门要求为准），并获得相关会议意见或批复</w:t>
      </w:r>
      <w:r>
        <w:rPr>
          <w:rFonts w:hint="eastAsia" w:hAnsi="宋体"/>
          <w:color w:val="auto"/>
          <w:sz w:val="28"/>
          <w:szCs w:val="28"/>
          <w:highlight w:val="none"/>
          <w:lang w:eastAsia="zh-CN"/>
        </w:rPr>
        <w:t>。</w:t>
      </w:r>
    </w:p>
    <w:p>
      <w:pPr>
        <w:pStyle w:val="11"/>
        <w:spacing w:line="360" w:lineRule="auto"/>
        <w:ind w:right="-297" w:rightChars="-135" w:firstLine="560" w:firstLineChars="200"/>
        <w:rPr>
          <w:rFonts w:hint="eastAsia" w:hAnsi="宋体" w:eastAsia="宋体"/>
          <w:color w:val="auto"/>
          <w:sz w:val="28"/>
          <w:szCs w:val="28"/>
          <w:highlight w:val="none"/>
          <w:lang w:eastAsia="zh-CN"/>
        </w:rPr>
      </w:pPr>
      <w:r>
        <w:rPr>
          <w:rFonts w:hint="eastAsia" w:hAnsi="宋体"/>
          <w:color w:val="auto"/>
          <w:sz w:val="28"/>
          <w:szCs w:val="28"/>
          <w:highlight w:val="none"/>
        </w:rPr>
        <w:t>（4）技术服务成果：签订合同后</w:t>
      </w:r>
      <w:r>
        <w:rPr>
          <w:rFonts w:hint="eastAsia" w:hAnsi="宋体"/>
          <w:color w:val="auto"/>
          <w:sz w:val="28"/>
          <w:szCs w:val="28"/>
          <w:highlight w:val="none"/>
          <w:lang w:val="en-US" w:eastAsia="zh-CN"/>
        </w:rPr>
        <w:t>20</w:t>
      </w:r>
      <w:r>
        <w:rPr>
          <w:rFonts w:hint="eastAsia" w:hAnsi="宋体"/>
          <w:color w:val="auto"/>
          <w:sz w:val="28"/>
          <w:szCs w:val="28"/>
          <w:highlight w:val="none"/>
        </w:rPr>
        <w:t>天内</w:t>
      </w:r>
      <w:r>
        <w:rPr>
          <w:rFonts w:hint="eastAsia" w:hAnsi="宋体"/>
          <w:color w:val="auto"/>
          <w:sz w:val="28"/>
          <w:szCs w:val="28"/>
          <w:highlight w:val="none"/>
          <w:lang w:val="en-US" w:eastAsia="zh-CN"/>
        </w:rPr>
        <w:t>提供</w:t>
      </w:r>
      <w:r>
        <w:rPr>
          <w:rFonts w:hint="eastAsia" w:hAnsi="宋体"/>
          <w:color w:val="auto"/>
          <w:sz w:val="28"/>
          <w:szCs w:val="28"/>
          <w:highlight w:val="none"/>
        </w:rPr>
        <w:t>电磁环境影响影响评估报告</w:t>
      </w:r>
      <w:r>
        <w:rPr>
          <w:rFonts w:hint="eastAsia" w:hAnsi="宋体"/>
          <w:color w:val="auto"/>
          <w:sz w:val="28"/>
          <w:szCs w:val="28"/>
          <w:highlight w:val="none"/>
          <w:lang w:eastAsia="zh-CN"/>
        </w:rPr>
        <w:t>。</w:t>
      </w:r>
    </w:p>
    <w:p>
      <w:pPr>
        <w:pStyle w:val="11"/>
        <w:spacing w:line="360" w:lineRule="auto"/>
        <w:ind w:right="-297" w:rightChars="-135" w:firstLine="560" w:firstLineChars="200"/>
        <w:rPr>
          <w:rFonts w:hint="eastAsia" w:hAnsi="宋体" w:eastAsia="宋体"/>
          <w:color w:val="auto"/>
          <w:sz w:val="28"/>
          <w:szCs w:val="28"/>
          <w:highlight w:val="none"/>
          <w:lang w:eastAsia="zh-CN"/>
        </w:rPr>
      </w:pPr>
      <w:r>
        <w:rPr>
          <w:rFonts w:hint="eastAsia" w:hAnsi="宋体"/>
          <w:color w:val="auto"/>
          <w:sz w:val="28"/>
          <w:szCs w:val="28"/>
          <w:highlight w:val="none"/>
        </w:rPr>
        <w:t>（5）技术服务工作成果的验收方法：由甲方组织民航部门召开研讨会或评审会（具体会议形式以民航监管部门要求为准）</w:t>
      </w:r>
      <w:r>
        <w:rPr>
          <w:rFonts w:hint="eastAsia" w:hAnsi="宋体"/>
          <w:color w:val="auto"/>
          <w:sz w:val="28"/>
          <w:szCs w:val="28"/>
          <w:highlight w:val="none"/>
          <w:lang w:eastAsia="zh-CN"/>
        </w:rPr>
        <w:t>。</w:t>
      </w:r>
    </w:p>
    <w:p>
      <w:pPr>
        <w:pStyle w:val="11"/>
        <w:spacing w:line="360" w:lineRule="auto"/>
        <w:ind w:right="-297" w:rightChars="-135" w:firstLine="560" w:firstLineChars="200"/>
        <w:rPr>
          <w:rFonts w:hAnsi="宋体"/>
          <w:color w:val="auto"/>
          <w:sz w:val="28"/>
          <w:szCs w:val="28"/>
          <w:highlight w:val="none"/>
        </w:rPr>
      </w:pPr>
      <w:r>
        <w:rPr>
          <w:rFonts w:hint="eastAsia" w:hAnsi="宋体"/>
          <w:color w:val="auto"/>
          <w:sz w:val="28"/>
          <w:szCs w:val="28"/>
          <w:highlight w:val="none"/>
        </w:rPr>
        <w:t>（6）技术成果提交方式：书面文件（包括但不限于报告书、图纸、资料、规范、图片等），其中文本20套，电子文档2套</w:t>
      </w:r>
      <w:r>
        <w:rPr>
          <w:rFonts w:hint="eastAsia" w:hAnsi="宋体"/>
          <w:color w:val="auto"/>
          <w:sz w:val="28"/>
          <w:szCs w:val="28"/>
          <w:highlight w:val="none"/>
          <w:lang w:eastAsia="zh-CN"/>
        </w:rPr>
        <w:t>（</w:t>
      </w:r>
      <w:r>
        <w:rPr>
          <w:rFonts w:hint="eastAsia" w:hAnsi="宋体"/>
          <w:color w:val="auto"/>
          <w:sz w:val="28"/>
          <w:szCs w:val="28"/>
          <w:highlight w:val="none"/>
          <w:lang w:val="en-US" w:eastAsia="zh-CN"/>
        </w:rPr>
        <w:t>u盘</w:t>
      </w:r>
      <w:r>
        <w:rPr>
          <w:rFonts w:hint="eastAsia" w:hAnsi="宋体"/>
          <w:color w:val="auto"/>
          <w:sz w:val="28"/>
          <w:szCs w:val="28"/>
          <w:highlight w:val="none"/>
          <w:lang w:eastAsia="zh-CN"/>
        </w:rPr>
        <w:t>）</w:t>
      </w:r>
      <w:r>
        <w:rPr>
          <w:rFonts w:hint="eastAsia" w:hAnsi="宋体"/>
          <w:color w:val="auto"/>
          <w:sz w:val="28"/>
          <w:szCs w:val="28"/>
          <w:highlight w:val="none"/>
        </w:rPr>
        <w:t>。</w:t>
      </w:r>
    </w:p>
    <w:p>
      <w:pPr>
        <w:pStyle w:val="11"/>
        <w:spacing w:line="360" w:lineRule="auto"/>
        <w:ind w:right="-297" w:rightChars="-135" w:firstLine="560" w:firstLineChars="200"/>
        <w:rPr>
          <w:rFonts w:hint="eastAsia" w:hAnsi="宋体" w:eastAsia="宋体"/>
          <w:strike/>
          <w:dstrike w:val="0"/>
          <w:color w:val="auto"/>
          <w:sz w:val="28"/>
          <w:szCs w:val="28"/>
          <w:highlight w:val="none"/>
          <w:lang w:val="zh-TW" w:eastAsia="zh-CN"/>
        </w:rPr>
      </w:pPr>
      <w:r>
        <w:rPr>
          <w:rFonts w:hint="eastAsia" w:hAnsi="宋体"/>
          <w:color w:val="auto"/>
          <w:sz w:val="28"/>
          <w:szCs w:val="28"/>
          <w:highlight w:val="none"/>
        </w:rPr>
        <w:t>（7）乙方在合同正式签署后,20日内提供“T3B航站楼超高施工塔吊电磁环境影响评估预评估报告</w:t>
      </w:r>
      <w:r>
        <w:rPr>
          <w:rFonts w:hint="eastAsia" w:hAnsi="宋体"/>
          <w:color w:val="auto"/>
          <w:sz w:val="28"/>
          <w:szCs w:val="28"/>
          <w:highlight w:val="none"/>
          <w:lang w:eastAsia="zh-CN"/>
        </w:rPr>
        <w:t>”</w:t>
      </w:r>
      <w:r>
        <w:rPr>
          <w:rFonts w:hint="eastAsia" w:hAnsi="宋体"/>
          <w:color w:val="auto"/>
          <w:sz w:val="28"/>
          <w:szCs w:val="28"/>
          <w:highlight w:val="none"/>
        </w:rPr>
        <w:t>给甲方,后提供正式报告20份</w:t>
      </w:r>
      <w:r>
        <w:rPr>
          <w:rFonts w:hint="eastAsia" w:hAnsi="宋体"/>
          <w:color w:val="auto"/>
          <w:sz w:val="28"/>
          <w:szCs w:val="28"/>
          <w:highlight w:val="none"/>
          <w:lang w:eastAsia="zh-CN"/>
        </w:rPr>
        <w:t>。</w:t>
      </w:r>
    </w:p>
    <w:p>
      <w:pPr>
        <w:pStyle w:val="11"/>
        <w:spacing w:line="360" w:lineRule="auto"/>
        <w:ind w:firstLine="560" w:firstLineChars="200"/>
        <w:rPr>
          <w:rFonts w:hAnsi="宋体"/>
          <w:color w:val="auto"/>
          <w:sz w:val="28"/>
          <w:szCs w:val="28"/>
          <w:highlight w:val="none"/>
        </w:rPr>
      </w:pPr>
      <w:r>
        <w:rPr>
          <w:rFonts w:hint="eastAsia" w:hAnsi="宋体"/>
          <w:color w:val="auto"/>
          <w:sz w:val="28"/>
          <w:szCs w:val="28"/>
          <w:highlight w:val="none"/>
        </w:rPr>
        <w:t>四、合同费用</w:t>
      </w:r>
      <w:r>
        <w:rPr>
          <w:rFonts w:hAnsi="宋体"/>
          <w:color w:val="auto"/>
          <w:sz w:val="28"/>
          <w:szCs w:val="28"/>
          <w:highlight w:val="none"/>
        </w:rPr>
        <w:t xml:space="preserve"> </w:t>
      </w:r>
    </w:p>
    <w:p>
      <w:pPr>
        <w:pStyle w:val="11"/>
        <w:spacing w:line="360" w:lineRule="auto"/>
        <w:ind w:firstLine="560" w:firstLineChars="200"/>
        <w:rPr>
          <w:rFonts w:hAnsi="宋体"/>
          <w:color w:val="auto"/>
          <w:sz w:val="28"/>
          <w:szCs w:val="28"/>
          <w:highlight w:val="none"/>
          <w:u w:val="single"/>
        </w:rPr>
      </w:pPr>
      <w:r>
        <w:rPr>
          <w:rFonts w:hint="eastAsia" w:hAnsi="宋体"/>
          <w:color w:val="auto"/>
          <w:sz w:val="28"/>
          <w:szCs w:val="28"/>
          <w:highlight w:val="none"/>
        </w:rPr>
        <w:t>本合同费用总价为人民币</w:t>
      </w:r>
      <w:r>
        <w:rPr>
          <w:rFonts w:hAnsi="宋体"/>
          <w:color w:val="auto"/>
          <w:sz w:val="28"/>
          <w:szCs w:val="28"/>
          <w:highlight w:val="none"/>
          <w:u w:val="single"/>
        </w:rPr>
        <w:t xml:space="preserve">       元（</w:t>
      </w:r>
      <w:r>
        <w:rPr>
          <w:rFonts w:hint="eastAsia" w:hAnsi="宋体"/>
          <w:color w:val="auto"/>
          <w:sz w:val="28"/>
          <w:szCs w:val="28"/>
          <w:highlight w:val="none"/>
          <w:u w:val="single"/>
        </w:rPr>
        <w:t>大写：</w:t>
      </w:r>
      <w:r>
        <w:rPr>
          <w:rFonts w:hAnsi="宋体"/>
          <w:color w:val="auto"/>
          <w:sz w:val="28"/>
          <w:szCs w:val="28"/>
          <w:highlight w:val="none"/>
          <w:u w:val="single"/>
        </w:rPr>
        <w:t xml:space="preserve">    </w:t>
      </w:r>
      <w:r>
        <w:rPr>
          <w:rFonts w:hint="eastAsia" w:hAnsi="宋体"/>
          <w:color w:val="auto"/>
          <w:sz w:val="28"/>
          <w:szCs w:val="28"/>
          <w:highlight w:val="none"/>
          <w:u w:val="single"/>
        </w:rPr>
        <w:t>）</w:t>
      </w:r>
      <w:r>
        <w:rPr>
          <w:rFonts w:hint="eastAsia" w:hAnsi="宋体"/>
          <w:color w:val="auto"/>
          <w:sz w:val="28"/>
          <w:szCs w:val="28"/>
          <w:highlight w:val="none"/>
          <w:u w:val="single"/>
          <w:lang w:eastAsia="zh-CN"/>
        </w:rPr>
        <w:t>，</w:t>
      </w:r>
      <w:r>
        <w:rPr>
          <w:rFonts w:hint="eastAsia" w:hAnsi="宋体"/>
          <w:color w:val="auto"/>
          <w:sz w:val="28"/>
          <w:szCs w:val="28"/>
          <w:highlight w:val="none"/>
          <w:u w:val="single"/>
          <w:lang w:val="en-US" w:eastAsia="zh-CN"/>
        </w:rPr>
        <w:t>税率   %</w:t>
      </w:r>
      <w:r>
        <w:rPr>
          <w:rFonts w:hint="eastAsia" w:hAnsi="宋体"/>
          <w:color w:val="auto"/>
          <w:sz w:val="28"/>
          <w:szCs w:val="28"/>
          <w:highlight w:val="none"/>
          <w:u w:val="single"/>
        </w:rPr>
        <w:t>。</w:t>
      </w:r>
      <w:r>
        <w:rPr>
          <w:rFonts w:hAnsi="宋体"/>
          <w:color w:val="auto"/>
          <w:sz w:val="28"/>
          <w:szCs w:val="28"/>
          <w:highlight w:val="none"/>
          <w:u w:val="single"/>
        </w:rPr>
        <w:t xml:space="preserve">   </w:t>
      </w:r>
    </w:p>
    <w:p>
      <w:pPr>
        <w:pStyle w:val="10"/>
        <w:spacing w:line="360" w:lineRule="auto"/>
        <w:ind w:firstLine="560" w:firstLineChars="200"/>
        <w:jc w:val="both"/>
        <w:rPr>
          <w:rFonts w:hint="eastAsia" w:ascii="宋体" w:hAnsi="宋体" w:eastAsia="宋体" w:cstheme="minorBidi"/>
          <w:color w:val="auto"/>
          <w:highlight w:val="none"/>
          <w:lang w:val="en-US" w:eastAsia="zh-CN"/>
        </w:rPr>
      </w:pPr>
      <w:r>
        <w:rPr>
          <w:rFonts w:hint="eastAsia" w:ascii="宋体" w:hAnsi="宋体" w:eastAsia="宋体" w:cstheme="minorBidi"/>
          <w:color w:val="auto"/>
          <w:highlight w:val="none"/>
          <w:lang w:val="en-US" w:eastAsia="zh-CN"/>
        </w:rPr>
        <w:t>（1）本项目合同为固定总价合同，总价为含税价，需单独注明增值税税率。合同实施期间总价不予调整（投标人需充分考虑相应风险费用并包含在投标报价中），若招标人根据实际情况对评估分析范围进行修改，投标人不得以此为由要求调整费用。</w:t>
      </w:r>
    </w:p>
    <w:p>
      <w:pPr>
        <w:pStyle w:val="10"/>
        <w:spacing w:line="360" w:lineRule="auto"/>
        <w:ind w:firstLine="560" w:firstLineChars="200"/>
        <w:jc w:val="both"/>
        <w:rPr>
          <w:rFonts w:hint="eastAsia" w:ascii="宋体" w:hAnsi="宋体" w:eastAsia="宋体" w:cstheme="minorBidi"/>
          <w:color w:val="auto"/>
          <w:highlight w:val="none"/>
          <w:lang w:eastAsia="zh-CN"/>
        </w:rPr>
      </w:pPr>
      <w:r>
        <w:rPr>
          <w:rFonts w:hint="eastAsia" w:ascii="宋体" w:hAnsi="宋体" w:eastAsia="宋体" w:cstheme="minorBidi"/>
          <w:color w:val="auto"/>
          <w:highlight w:val="none"/>
        </w:rPr>
        <w:t>（</w:t>
      </w:r>
      <w:r>
        <w:rPr>
          <w:rFonts w:hint="eastAsia" w:ascii="宋体" w:hAnsi="宋体" w:eastAsia="宋体" w:cstheme="minorBidi"/>
          <w:color w:val="auto"/>
          <w:highlight w:val="none"/>
          <w:lang w:val="en-US" w:eastAsia="zh-CN"/>
        </w:rPr>
        <w:t>2</w:t>
      </w:r>
      <w:r>
        <w:rPr>
          <w:rFonts w:hint="eastAsia" w:ascii="宋体" w:hAnsi="宋体" w:eastAsia="宋体" w:cstheme="minorBidi"/>
          <w:color w:val="auto"/>
          <w:highlight w:val="none"/>
        </w:rPr>
        <w:t>）合同总价应包括完成合同范围内报告编制项目的全部费用，合同总价包括但不限于技术服务费、人工、运输、保险、税费、风险措施费用及</w:t>
      </w:r>
      <w:r>
        <w:rPr>
          <w:rFonts w:hint="eastAsia" w:hAnsi="宋体"/>
          <w:strike w:val="0"/>
          <w:dstrike w:val="0"/>
          <w:color w:val="auto"/>
          <w:sz w:val="28"/>
          <w:szCs w:val="28"/>
          <w:highlight w:val="none"/>
        </w:rPr>
        <w:t>专家咨询费、相关技术研讨会</w:t>
      </w:r>
      <w:r>
        <w:rPr>
          <w:rFonts w:hint="eastAsia" w:hAnsi="宋体"/>
          <w:strike w:val="0"/>
          <w:dstrike w:val="0"/>
          <w:color w:val="auto"/>
          <w:sz w:val="28"/>
          <w:szCs w:val="28"/>
          <w:highlight w:val="none"/>
          <w:lang w:val="en-US" w:eastAsia="zh-CN"/>
        </w:rPr>
        <w:t>或</w:t>
      </w:r>
      <w:r>
        <w:rPr>
          <w:rFonts w:hint="eastAsia" w:hAnsi="宋体"/>
          <w:strike w:val="0"/>
          <w:dstrike w:val="0"/>
          <w:color w:val="auto"/>
          <w:sz w:val="28"/>
          <w:szCs w:val="28"/>
          <w:highlight w:val="none"/>
        </w:rPr>
        <w:t>评审会</w:t>
      </w:r>
      <w:r>
        <w:rPr>
          <w:rFonts w:hint="eastAsia" w:hAnsi="宋体"/>
          <w:strike w:val="0"/>
          <w:dstrike w:val="0"/>
          <w:color w:val="auto"/>
          <w:sz w:val="28"/>
          <w:szCs w:val="28"/>
          <w:highlight w:val="none"/>
          <w:lang w:val="en-US" w:eastAsia="zh-CN"/>
        </w:rPr>
        <w:t>会</w:t>
      </w:r>
      <w:r>
        <w:rPr>
          <w:rFonts w:hint="eastAsia" w:hAnsi="宋体"/>
          <w:strike w:val="0"/>
          <w:dstrike w:val="0"/>
          <w:color w:val="auto"/>
          <w:sz w:val="28"/>
          <w:szCs w:val="28"/>
          <w:highlight w:val="none"/>
        </w:rPr>
        <w:t>务费及其他相关单位所需的净空</w:t>
      </w:r>
      <w:r>
        <w:rPr>
          <w:rFonts w:hint="eastAsia" w:hAnsi="宋体"/>
          <w:strike w:val="0"/>
          <w:dstrike w:val="0"/>
          <w:color w:val="auto"/>
          <w:sz w:val="28"/>
          <w:szCs w:val="28"/>
          <w:highlight w:val="none"/>
          <w:lang w:val="en-US" w:eastAsia="zh-CN"/>
        </w:rPr>
        <w:t>安全高度</w:t>
      </w:r>
      <w:r>
        <w:rPr>
          <w:rFonts w:hint="eastAsia" w:hAnsi="宋体"/>
          <w:strike w:val="0"/>
          <w:dstrike w:val="0"/>
          <w:color w:val="auto"/>
          <w:sz w:val="28"/>
          <w:szCs w:val="28"/>
          <w:highlight w:val="none"/>
        </w:rPr>
        <w:t>研究报告</w:t>
      </w:r>
      <w:r>
        <w:rPr>
          <w:rFonts w:hint="eastAsia" w:hAnsi="宋体"/>
          <w:strike w:val="0"/>
          <w:dstrike w:val="0"/>
          <w:color w:val="auto"/>
          <w:sz w:val="28"/>
          <w:szCs w:val="28"/>
          <w:highlight w:val="none"/>
          <w:lang w:val="en-US" w:eastAsia="zh-CN"/>
        </w:rPr>
        <w:t>所需费用</w:t>
      </w:r>
      <w:r>
        <w:rPr>
          <w:rFonts w:hint="eastAsia" w:ascii="宋体" w:hAnsi="宋体" w:eastAsia="宋体" w:cstheme="minorBidi"/>
          <w:color w:val="auto"/>
          <w:highlight w:val="none"/>
        </w:rPr>
        <w:t>等一切与项目内容相关费用的总价格。完成本项目中评估分析以及相应的人员、材料、仪器设备、数据传输、现场办公、住宿、车辆、方案、评审、保险、安装、服务、验收、利润和税金等所需的全部费用</w:t>
      </w:r>
      <w:r>
        <w:rPr>
          <w:rFonts w:hint="eastAsia" w:ascii="宋体" w:hAnsi="宋体" w:eastAsia="宋体" w:cstheme="minorBidi"/>
          <w:color w:val="auto"/>
          <w:highlight w:val="none"/>
          <w:lang w:eastAsia="zh-CN"/>
        </w:rPr>
        <w:t>。</w:t>
      </w:r>
    </w:p>
    <w:p>
      <w:pPr>
        <w:pStyle w:val="10"/>
        <w:spacing w:line="360" w:lineRule="auto"/>
        <w:ind w:firstLine="560" w:firstLineChars="200"/>
        <w:jc w:val="both"/>
        <w:rPr>
          <w:rFonts w:ascii="宋体" w:hAnsi="宋体" w:eastAsia="宋体" w:cstheme="minorBidi"/>
          <w:color w:val="auto"/>
          <w:highlight w:val="none"/>
        </w:rPr>
      </w:pPr>
      <w:r>
        <w:rPr>
          <w:rFonts w:hint="eastAsia" w:ascii="宋体" w:hAnsi="宋体" w:eastAsia="宋体" w:cstheme="minorBidi"/>
          <w:color w:val="auto"/>
          <w:highlight w:val="none"/>
        </w:rPr>
        <w:t>乙方应根据甲方提供的图纸、比选文件及法律法规规定需评估分析的项目自行编制评估分析项目清单，中标后包干使用不再对总价作任何调整。</w:t>
      </w:r>
    </w:p>
    <w:p>
      <w:pPr>
        <w:widowControl w:val="0"/>
        <w:spacing w:line="500" w:lineRule="exact"/>
        <w:ind w:right="17" w:firstLine="560" w:firstLineChars="200"/>
        <w:rPr>
          <w:rFonts w:ascii="宋体" w:hAnsi="宋体" w:eastAsia="宋体"/>
          <w:color w:val="auto"/>
          <w:sz w:val="28"/>
          <w:szCs w:val="28"/>
          <w:highlight w:val="none"/>
        </w:rPr>
      </w:pPr>
      <w:r>
        <w:rPr>
          <w:rFonts w:hint="eastAsia" w:ascii="宋体" w:hAnsi="宋体" w:eastAsia="宋体"/>
          <w:color w:val="auto"/>
          <w:sz w:val="28"/>
          <w:szCs w:val="28"/>
          <w:highlight w:val="none"/>
        </w:rPr>
        <w:t>乙方根据本工程项目进展情况，结合相关标准和规定自行安排报告编制工作（包括人员、设备进出场等），满足合同进度需要；所有进出场费均由乙方单位自行测算，费用纳入</w:t>
      </w:r>
      <w:r>
        <w:rPr>
          <w:rFonts w:hint="eastAsia" w:ascii="宋体" w:hAnsi="宋体" w:eastAsia="宋体"/>
          <w:color w:val="auto"/>
          <w:sz w:val="28"/>
          <w:szCs w:val="28"/>
          <w:highlight w:val="none"/>
          <w:lang w:val="en-US" w:eastAsia="zh-CN"/>
        </w:rPr>
        <w:t>合同价格</w:t>
      </w:r>
      <w:r>
        <w:rPr>
          <w:rFonts w:hint="eastAsia" w:ascii="宋体" w:hAnsi="宋体" w:eastAsia="宋体"/>
          <w:color w:val="auto"/>
          <w:sz w:val="28"/>
          <w:szCs w:val="28"/>
          <w:highlight w:val="none"/>
        </w:rPr>
        <w:t>中，甲方将不再另行支付。</w:t>
      </w:r>
    </w:p>
    <w:p>
      <w:pPr>
        <w:widowControl w:val="0"/>
        <w:spacing w:line="500" w:lineRule="exact"/>
        <w:ind w:right="17" w:firstLine="560" w:firstLineChars="200"/>
        <w:rPr>
          <w:rFonts w:ascii="宋体" w:hAnsi="宋体" w:eastAsia="宋体"/>
          <w:color w:val="auto"/>
          <w:sz w:val="28"/>
          <w:szCs w:val="28"/>
          <w:highlight w:val="none"/>
        </w:rPr>
      </w:pPr>
      <w:r>
        <w:rPr>
          <w:rFonts w:hint="eastAsia" w:ascii="宋体" w:hAnsi="宋体" w:eastAsia="宋体"/>
          <w:color w:val="auto"/>
          <w:sz w:val="28"/>
          <w:szCs w:val="28"/>
          <w:highlight w:val="none"/>
        </w:rPr>
        <w:t>本工程风险费已包含在</w:t>
      </w:r>
      <w:r>
        <w:rPr>
          <w:rFonts w:hint="eastAsia" w:ascii="宋体" w:hAnsi="宋体" w:eastAsia="宋体"/>
          <w:color w:val="auto"/>
          <w:sz w:val="28"/>
          <w:szCs w:val="28"/>
          <w:highlight w:val="none"/>
          <w:lang w:val="en-US" w:eastAsia="zh-CN"/>
        </w:rPr>
        <w:t>合同价格</w:t>
      </w:r>
      <w:r>
        <w:rPr>
          <w:rFonts w:hint="eastAsia" w:ascii="宋体" w:hAnsi="宋体" w:eastAsia="宋体"/>
          <w:color w:val="auto"/>
          <w:sz w:val="28"/>
          <w:szCs w:val="28"/>
          <w:highlight w:val="none"/>
        </w:rPr>
        <w:t>中，乙方应充分考虑施工图纸，根据现场实际工程情况、设备情况等因素所带来的风险，并在</w:t>
      </w:r>
      <w:r>
        <w:rPr>
          <w:rFonts w:hint="eastAsia" w:ascii="宋体" w:hAnsi="宋体" w:eastAsia="宋体"/>
          <w:color w:val="auto"/>
          <w:sz w:val="28"/>
          <w:szCs w:val="28"/>
          <w:highlight w:val="none"/>
          <w:lang w:val="en-US" w:eastAsia="zh-CN"/>
        </w:rPr>
        <w:t>合同价格</w:t>
      </w:r>
      <w:r>
        <w:rPr>
          <w:rFonts w:hint="eastAsia" w:ascii="宋体" w:hAnsi="宋体" w:eastAsia="宋体"/>
          <w:color w:val="auto"/>
          <w:sz w:val="28"/>
          <w:szCs w:val="28"/>
          <w:highlight w:val="none"/>
        </w:rPr>
        <w:t>中一并考虑，甲方将不再另行支付。</w:t>
      </w:r>
    </w:p>
    <w:p>
      <w:pPr>
        <w:spacing w:line="360" w:lineRule="auto"/>
        <w:ind w:firstLine="560" w:firstLineChars="200"/>
        <w:rPr>
          <w:rFonts w:ascii="宋体" w:hAnsi="宋体" w:eastAsia="宋体" w:cs="Times New Roman"/>
          <w:color w:val="auto"/>
          <w:kern w:val="2"/>
          <w:sz w:val="28"/>
          <w:szCs w:val="28"/>
          <w:highlight w:val="none"/>
        </w:rPr>
      </w:pPr>
      <w:r>
        <w:rPr>
          <w:rFonts w:hint="eastAsia" w:ascii="宋体" w:hAnsi="宋体" w:eastAsia="宋体" w:cs="Times New Roman"/>
          <w:color w:val="auto"/>
          <w:kern w:val="2"/>
          <w:sz w:val="28"/>
          <w:szCs w:val="28"/>
          <w:highlight w:val="none"/>
        </w:rPr>
        <w:t>五、付款方式</w:t>
      </w:r>
      <w:r>
        <w:rPr>
          <w:rFonts w:ascii="宋体" w:hAnsi="宋体" w:eastAsia="宋体" w:cs="Times New Roman"/>
          <w:color w:val="auto"/>
          <w:kern w:val="2"/>
          <w:sz w:val="28"/>
          <w:szCs w:val="28"/>
          <w:highlight w:val="none"/>
        </w:rPr>
        <w:t xml:space="preserve"> </w:t>
      </w:r>
    </w:p>
    <w:p>
      <w:pPr>
        <w:pStyle w:val="10"/>
        <w:spacing w:line="360" w:lineRule="auto"/>
        <w:ind w:firstLine="560" w:firstLineChars="200"/>
        <w:jc w:val="both"/>
        <w:rPr>
          <w:rFonts w:hint="eastAsia" w:ascii="宋体" w:hAnsi="宋体" w:eastAsia="宋体" w:cstheme="minorBidi"/>
          <w:color w:val="auto"/>
          <w:sz w:val="28"/>
          <w:szCs w:val="28"/>
          <w:highlight w:val="none"/>
          <w:lang w:val="zh-TW" w:eastAsia="zh-CN" w:bidi="ar-SA"/>
        </w:rPr>
      </w:pPr>
      <w:r>
        <w:rPr>
          <w:rFonts w:hint="eastAsia" w:ascii="宋体" w:hAnsi="宋体" w:eastAsia="宋体" w:cstheme="minorBidi"/>
          <w:color w:val="auto"/>
          <w:sz w:val="28"/>
          <w:szCs w:val="28"/>
          <w:highlight w:val="none"/>
          <w:lang w:val="zh-TW" w:eastAsia="zh-CN" w:bidi="ar-SA"/>
        </w:rPr>
        <w:t>1、</w:t>
      </w:r>
      <w:r>
        <w:rPr>
          <w:rFonts w:hint="eastAsia" w:ascii="宋体" w:hAnsi="宋体" w:eastAsia="宋体" w:cstheme="minorBidi"/>
          <w:color w:val="auto"/>
          <w:sz w:val="28"/>
          <w:szCs w:val="28"/>
          <w:highlight w:val="none"/>
          <w:lang w:val="en-US" w:eastAsia="zh-Hans" w:bidi="ar-SA"/>
        </w:rPr>
        <w:t>本合同生效后</w:t>
      </w:r>
      <w:r>
        <w:rPr>
          <w:rFonts w:hint="eastAsia" w:ascii="宋体" w:hAnsi="宋体" w:eastAsia="宋体" w:cstheme="minorBidi"/>
          <w:color w:val="auto"/>
          <w:sz w:val="28"/>
          <w:szCs w:val="28"/>
          <w:highlight w:val="none"/>
          <w:lang w:val="zh-TW" w:eastAsia="zh-CN" w:bidi="ar-SA"/>
        </w:rPr>
        <w:t>,</w:t>
      </w:r>
      <w:r>
        <w:rPr>
          <w:rFonts w:hint="eastAsia" w:ascii="宋体" w:hAnsi="宋体" w:eastAsia="宋体" w:cstheme="minorBidi"/>
          <w:color w:val="auto"/>
          <w:sz w:val="28"/>
          <w:szCs w:val="28"/>
          <w:highlight w:val="none"/>
          <w:lang w:val="en-US" w:eastAsia="zh-Hans" w:bidi="ar-SA"/>
        </w:rPr>
        <w:t>乙方完成全部工作内容，</w:t>
      </w:r>
      <w:r>
        <w:rPr>
          <w:rFonts w:hint="eastAsia" w:ascii="宋体" w:hAnsi="宋体" w:eastAsia="宋体" w:cstheme="minorBidi"/>
          <w:color w:val="auto"/>
          <w:sz w:val="28"/>
          <w:szCs w:val="28"/>
          <w:highlight w:val="none"/>
          <w:lang w:val="en-US" w:eastAsia="zh-CN" w:bidi="ar-SA"/>
        </w:rPr>
        <w:t>并</w:t>
      </w:r>
      <w:r>
        <w:rPr>
          <w:rFonts w:hint="eastAsia" w:ascii="宋体" w:hAnsi="宋体" w:eastAsia="宋体" w:cstheme="minorBidi"/>
          <w:color w:val="auto"/>
          <w:highlight w:val="none"/>
          <w:lang w:val="zh-TW"/>
        </w:rPr>
        <w:t>取得召开的相关技术研讨会或评审会的会议意见或批复成果性文件后</w:t>
      </w:r>
      <w:r>
        <w:rPr>
          <w:rFonts w:hint="eastAsia" w:ascii="宋体" w:hAnsi="宋体" w:eastAsia="宋体" w:cstheme="minorBidi"/>
          <w:color w:val="auto"/>
          <w:highlight w:val="none"/>
        </w:rPr>
        <w:t>30</w:t>
      </w:r>
      <w:r>
        <w:rPr>
          <w:rFonts w:hint="eastAsia" w:ascii="宋体" w:hAnsi="宋体" w:eastAsia="宋体" w:cstheme="minorBidi"/>
          <w:color w:val="auto"/>
          <w:highlight w:val="none"/>
          <w:lang w:val="zh-TW"/>
        </w:rPr>
        <w:t>个工作日内甲方一次性支付乙方合同金额</w:t>
      </w:r>
      <w:r>
        <w:rPr>
          <w:rFonts w:hint="eastAsia" w:ascii="宋体" w:hAnsi="宋体" w:eastAsia="宋体" w:cstheme="minorBidi"/>
          <w:color w:val="auto"/>
          <w:sz w:val="28"/>
          <w:szCs w:val="28"/>
          <w:highlight w:val="none"/>
          <w:lang w:val="zh-TW" w:eastAsia="zh-CN" w:bidi="ar-SA"/>
        </w:rPr>
        <w:t>。乙方应于甲方付款前向甲方提供足额合法的</w:t>
      </w:r>
      <w:r>
        <w:rPr>
          <w:rFonts w:hint="eastAsia" w:ascii="宋体" w:hAnsi="宋体" w:eastAsia="宋体" w:cstheme="minorBidi"/>
          <w:color w:val="auto"/>
          <w:sz w:val="28"/>
          <w:szCs w:val="28"/>
          <w:highlight w:val="none"/>
          <w:lang w:val="en-US" w:eastAsia="zh-Hans" w:bidi="ar-SA"/>
        </w:rPr>
        <w:t>增值税</w:t>
      </w:r>
      <w:r>
        <w:rPr>
          <w:rFonts w:hint="eastAsia" w:ascii="宋体" w:hAnsi="宋体" w:eastAsia="宋体" w:cstheme="minorBidi"/>
          <w:color w:val="auto"/>
          <w:sz w:val="28"/>
          <w:szCs w:val="28"/>
          <w:highlight w:val="none"/>
          <w:lang w:val="en-US" w:eastAsia="zh-CN" w:bidi="ar-SA"/>
        </w:rPr>
        <w:t>专用</w:t>
      </w:r>
      <w:r>
        <w:rPr>
          <w:rFonts w:hint="eastAsia" w:ascii="宋体" w:hAnsi="宋体" w:eastAsia="宋体" w:cstheme="minorBidi"/>
          <w:color w:val="auto"/>
          <w:sz w:val="28"/>
          <w:szCs w:val="28"/>
          <w:highlight w:val="none"/>
          <w:lang w:val="zh-TW" w:eastAsia="zh-CN" w:bidi="ar-SA"/>
        </w:rPr>
        <w:t>发票。</w:t>
      </w:r>
      <w:r>
        <w:rPr>
          <w:rFonts w:hint="eastAsia" w:ascii="宋体" w:hAnsi="宋体" w:eastAsia="宋体" w:cstheme="minorBidi"/>
          <w:color w:val="auto"/>
          <w:sz w:val="28"/>
          <w:szCs w:val="28"/>
          <w:highlight w:val="none"/>
          <w:lang w:val="en-US" w:eastAsia="zh-Hans" w:bidi="ar-SA"/>
        </w:rPr>
        <w:t>否则，</w:t>
      </w:r>
      <w:r>
        <w:rPr>
          <w:rFonts w:hint="eastAsia" w:ascii="宋体" w:hAnsi="宋体" w:eastAsia="宋体" w:cstheme="minorBidi"/>
          <w:color w:val="auto"/>
          <w:sz w:val="28"/>
          <w:szCs w:val="28"/>
          <w:highlight w:val="none"/>
          <w:lang w:val="zh-TW" w:eastAsia="zh-CN" w:bidi="ar-SA"/>
        </w:rPr>
        <w:t>甲方有权拒绝付款，且不承担任何责任。</w:t>
      </w:r>
    </w:p>
    <w:p>
      <w:pPr>
        <w:pStyle w:val="10"/>
        <w:spacing w:line="360" w:lineRule="auto"/>
        <w:ind w:firstLine="560" w:firstLineChars="200"/>
        <w:jc w:val="both"/>
        <w:rPr>
          <w:rFonts w:ascii="宋体" w:hAnsi="宋体" w:eastAsia="宋体" w:cstheme="minorBidi"/>
          <w:color w:val="auto"/>
          <w:highlight w:val="none"/>
        </w:rPr>
      </w:pPr>
      <w:r>
        <w:rPr>
          <w:rFonts w:hint="eastAsia" w:ascii="宋体" w:hAnsi="宋体" w:eastAsia="宋体" w:cstheme="minorBidi"/>
          <w:color w:val="auto"/>
          <w:highlight w:val="none"/>
        </w:rPr>
        <w:t>2. 付款方式：以银行转账方式。</w:t>
      </w:r>
    </w:p>
    <w:p>
      <w:pPr>
        <w:spacing w:line="360" w:lineRule="auto"/>
        <w:ind w:firstLine="560" w:firstLineChars="200"/>
        <w:rPr>
          <w:rFonts w:ascii="宋体" w:hAnsi="宋体" w:eastAsia="宋体" w:cs="Times New Roman"/>
          <w:color w:val="auto"/>
          <w:kern w:val="2"/>
          <w:sz w:val="28"/>
          <w:szCs w:val="28"/>
          <w:highlight w:val="none"/>
        </w:rPr>
      </w:pPr>
      <w:r>
        <w:rPr>
          <w:rFonts w:hint="eastAsia" w:ascii="宋体" w:hAnsi="宋体" w:eastAsia="宋体" w:cs="Times New Roman"/>
          <w:color w:val="auto"/>
          <w:kern w:val="2"/>
          <w:sz w:val="28"/>
          <w:szCs w:val="28"/>
          <w:highlight w:val="none"/>
        </w:rPr>
        <w:t>六、甲方责任</w:t>
      </w:r>
      <w:r>
        <w:rPr>
          <w:rFonts w:ascii="宋体" w:hAnsi="宋体" w:eastAsia="宋体" w:cs="Times New Roman"/>
          <w:color w:val="auto"/>
          <w:kern w:val="2"/>
          <w:sz w:val="28"/>
          <w:szCs w:val="28"/>
          <w:highlight w:val="none"/>
        </w:rPr>
        <w:t xml:space="preserve"> </w:t>
      </w:r>
    </w:p>
    <w:p>
      <w:pPr>
        <w:spacing w:line="360" w:lineRule="auto"/>
        <w:ind w:firstLine="560" w:firstLineChars="200"/>
        <w:rPr>
          <w:rFonts w:ascii="宋体" w:hAnsi="宋体" w:eastAsia="宋体" w:cs="Times New Roman"/>
          <w:color w:val="auto"/>
          <w:kern w:val="2"/>
          <w:sz w:val="28"/>
          <w:szCs w:val="28"/>
          <w:highlight w:val="none"/>
        </w:rPr>
      </w:pPr>
      <w:r>
        <w:rPr>
          <w:rFonts w:ascii="宋体" w:hAnsi="宋体" w:eastAsia="宋体" w:cs="Times New Roman"/>
          <w:color w:val="auto"/>
          <w:kern w:val="2"/>
          <w:sz w:val="28"/>
          <w:szCs w:val="28"/>
          <w:highlight w:val="none"/>
        </w:rPr>
        <w:t>1</w:t>
      </w:r>
      <w:r>
        <w:rPr>
          <w:rFonts w:hint="eastAsia" w:ascii="宋体" w:hAnsi="宋体" w:eastAsia="宋体" w:cs="Times New Roman"/>
          <w:color w:val="auto"/>
          <w:kern w:val="2"/>
          <w:sz w:val="28"/>
          <w:szCs w:val="28"/>
          <w:highlight w:val="none"/>
        </w:rPr>
        <w:t>. 指派专人积极配合乙方完成各项报告编制前准备工作。</w:t>
      </w:r>
      <w:r>
        <w:rPr>
          <w:rFonts w:ascii="宋体" w:hAnsi="宋体" w:eastAsia="宋体" w:cs="Times New Roman"/>
          <w:color w:val="auto"/>
          <w:kern w:val="2"/>
          <w:sz w:val="28"/>
          <w:szCs w:val="28"/>
          <w:highlight w:val="none"/>
        </w:rPr>
        <w:t xml:space="preserve"> </w:t>
      </w:r>
    </w:p>
    <w:p>
      <w:pPr>
        <w:spacing w:line="360" w:lineRule="auto"/>
        <w:ind w:firstLine="560" w:firstLineChars="200"/>
        <w:rPr>
          <w:rFonts w:ascii="宋体" w:hAnsi="宋体" w:eastAsia="宋体" w:cs="Times New Roman"/>
          <w:color w:val="auto"/>
          <w:kern w:val="2"/>
          <w:sz w:val="28"/>
          <w:szCs w:val="28"/>
          <w:highlight w:val="none"/>
        </w:rPr>
      </w:pPr>
      <w:r>
        <w:rPr>
          <w:rFonts w:ascii="宋体" w:hAnsi="宋体" w:eastAsia="宋体" w:cs="Times New Roman"/>
          <w:color w:val="auto"/>
          <w:kern w:val="2"/>
          <w:sz w:val="28"/>
          <w:szCs w:val="28"/>
          <w:highlight w:val="none"/>
        </w:rPr>
        <w:t>2</w:t>
      </w:r>
      <w:r>
        <w:rPr>
          <w:rFonts w:hint="eastAsia" w:ascii="宋体" w:hAnsi="宋体" w:eastAsia="宋体" w:cs="Times New Roman"/>
          <w:color w:val="auto"/>
          <w:kern w:val="2"/>
          <w:sz w:val="28"/>
          <w:szCs w:val="28"/>
          <w:highlight w:val="none"/>
        </w:rPr>
        <w:t>. 提供工程相关施工技术资料和图纸。</w:t>
      </w:r>
      <w:r>
        <w:rPr>
          <w:rFonts w:ascii="宋体" w:hAnsi="宋体" w:eastAsia="宋体" w:cs="Times New Roman"/>
          <w:color w:val="auto"/>
          <w:kern w:val="2"/>
          <w:sz w:val="28"/>
          <w:szCs w:val="28"/>
          <w:highlight w:val="none"/>
        </w:rPr>
        <w:t xml:space="preserve"> </w:t>
      </w:r>
    </w:p>
    <w:p>
      <w:pPr>
        <w:spacing w:line="360" w:lineRule="auto"/>
        <w:ind w:firstLine="560" w:firstLineChars="200"/>
        <w:rPr>
          <w:rFonts w:ascii="宋体" w:hAnsi="宋体" w:eastAsia="宋体" w:cs="Times New Roman"/>
          <w:color w:val="auto"/>
          <w:kern w:val="2"/>
          <w:sz w:val="28"/>
          <w:szCs w:val="28"/>
          <w:highlight w:val="none"/>
        </w:rPr>
      </w:pPr>
      <w:r>
        <w:rPr>
          <w:rFonts w:hint="eastAsia" w:ascii="宋体" w:hAnsi="宋体" w:eastAsia="宋体" w:cs="Times New Roman"/>
          <w:color w:val="auto"/>
          <w:kern w:val="2"/>
          <w:sz w:val="28"/>
          <w:szCs w:val="28"/>
          <w:highlight w:val="none"/>
        </w:rPr>
        <w:t>3. 负责按合同规定时间向乙方支付</w:t>
      </w:r>
      <w:r>
        <w:rPr>
          <w:rFonts w:hint="eastAsia" w:ascii="宋体" w:hAnsi="宋体" w:eastAsia="宋体" w:cs="Times New Roman"/>
          <w:color w:val="auto"/>
          <w:kern w:val="2"/>
          <w:sz w:val="28"/>
          <w:szCs w:val="28"/>
          <w:highlight w:val="none"/>
          <w:lang w:val="en-US" w:eastAsia="zh-CN"/>
        </w:rPr>
        <w:t>合同</w:t>
      </w:r>
      <w:r>
        <w:rPr>
          <w:rFonts w:hint="eastAsia" w:ascii="宋体" w:hAnsi="宋体" w:eastAsia="宋体" w:cs="Times New Roman"/>
          <w:color w:val="auto"/>
          <w:kern w:val="2"/>
          <w:sz w:val="28"/>
          <w:szCs w:val="28"/>
          <w:highlight w:val="none"/>
        </w:rPr>
        <w:t>费用。</w:t>
      </w:r>
    </w:p>
    <w:p>
      <w:pPr>
        <w:spacing w:line="360" w:lineRule="auto"/>
        <w:ind w:firstLine="560" w:firstLineChars="200"/>
        <w:rPr>
          <w:rFonts w:ascii="宋体" w:hAnsi="宋体" w:eastAsia="宋体" w:cs="Times New Roman"/>
          <w:color w:val="auto"/>
          <w:kern w:val="2"/>
          <w:sz w:val="28"/>
          <w:szCs w:val="28"/>
          <w:highlight w:val="none"/>
        </w:rPr>
      </w:pPr>
      <w:r>
        <w:rPr>
          <w:rFonts w:hint="eastAsia" w:ascii="宋体" w:hAnsi="宋体" w:eastAsia="宋体" w:cs="Times New Roman"/>
          <w:color w:val="auto"/>
          <w:kern w:val="2"/>
          <w:sz w:val="28"/>
          <w:szCs w:val="28"/>
          <w:highlight w:val="none"/>
        </w:rPr>
        <w:t>七、乙方责任</w:t>
      </w:r>
      <w:r>
        <w:rPr>
          <w:rFonts w:ascii="宋体" w:hAnsi="宋体" w:eastAsia="宋体" w:cs="Times New Roman"/>
          <w:color w:val="auto"/>
          <w:kern w:val="2"/>
          <w:sz w:val="28"/>
          <w:szCs w:val="28"/>
          <w:highlight w:val="none"/>
        </w:rPr>
        <w:t xml:space="preserve"> </w:t>
      </w:r>
    </w:p>
    <w:p>
      <w:pPr>
        <w:spacing w:line="360" w:lineRule="auto"/>
        <w:ind w:firstLine="560" w:firstLineChars="200"/>
        <w:rPr>
          <w:rFonts w:hint="eastAsia" w:ascii="宋体" w:hAnsi="宋体" w:eastAsia="宋体" w:cs="Times New Roman"/>
          <w:color w:val="auto"/>
          <w:kern w:val="2"/>
          <w:sz w:val="28"/>
          <w:szCs w:val="28"/>
          <w:highlight w:val="none"/>
          <w:lang w:eastAsia="zh-CN"/>
        </w:rPr>
      </w:pPr>
      <w:r>
        <w:rPr>
          <w:rFonts w:hint="eastAsia" w:ascii="宋体" w:hAnsi="宋体" w:eastAsia="宋体" w:cs="Times New Roman"/>
          <w:color w:val="auto"/>
          <w:kern w:val="2"/>
          <w:sz w:val="28"/>
          <w:szCs w:val="28"/>
          <w:highlight w:val="none"/>
        </w:rPr>
        <w:t>1.进场后</w:t>
      </w:r>
      <w:r>
        <w:rPr>
          <w:rFonts w:hint="eastAsia" w:ascii="宋体" w:hAnsi="宋体" w:eastAsia="宋体" w:cs="Times New Roman"/>
          <w:color w:val="auto"/>
          <w:kern w:val="2"/>
          <w:sz w:val="28"/>
          <w:szCs w:val="28"/>
          <w:highlight w:val="none"/>
          <w:lang w:val="en-US" w:eastAsia="zh-CN"/>
        </w:rPr>
        <w:t>3</w:t>
      </w:r>
      <w:r>
        <w:rPr>
          <w:rFonts w:hint="eastAsia" w:ascii="宋体" w:hAnsi="宋体" w:eastAsia="宋体" w:cs="Times New Roman"/>
          <w:color w:val="auto"/>
          <w:kern w:val="2"/>
          <w:sz w:val="28"/>
          <w:szCs w:val="28"/>
          <w:highlight w:val="none"/>
          <w:lang w:val="en-US" w:eastAsia="zh-Hans"/>
        </w:rPr>
        <w:t>日内</w:t>
      </w:r>
      <w:r>
        <w:rPr>
          <w:rFonts w:hint="eastAsia" w:ascii="宋体" w:hAnsi="宋体" w:eastAsia="宋体" w:cs="Times New Roman"/>
          <w:color w:val="auto"/>
          <w:kern w:val="2"/>
          <w:sz w:val="28"/>
          <w:szCs w:val="28"/>
          <w:highlight w:val="none"/>
        </w:rPr>
        <w:t>乙方应向甲方提交准确可靠的工作进度计划表</w:t>
      </w:r>
      <w:r>
        <w:rPr>
          <w:rFonts w:hint="eastAsia" w:ascii="宋体" w:hAnsi="宋体" w:eastAsia="宋体" w:cs="Times New Roman"/>
          <w:color w:val="auto"/>
          <w:kern w:val="2"/>
          <w:sz w:val="28"/>
          <w:szCs w:val="28"/>
          <w:highlight w:val="none"/>
          <w:lang w:eastAsia="zh-CN"/>
        </w:rPr>
        <w:t>，</w:t>
      </w:r>
      <w:r>
        <w:rPr>
          <w:rFonts w:hint="eastAsia" w:ascii="宋体" w:hAnsi="宋体" w:eastAsia="宋体" w:cs="Times New Roman"/>
          <w:color w:val="auto"/>
          <w:kern w:val="2"/>
          <w:sz w:val="28"/>
          <w:szCs w:val="28"/>
          <w:highlight w:val="none"/>
          <w:lang w:val="en-US" w:eastAsia="zh-Hans"/>
        </w:rPr>
        <w:t>并按照该进度计划表实施相应工作</w:t>
      </w:r>
      <w:r>
        <w:rPr>
          <w:rFonts w:hint="eastAsia" w:ascii="宋体" w:hAnsi="宋体" w:eastAsia="宋体" w:cs="Times New Roman"/>
          <w:color w:val="auto"/>
          <w:kern w:val="2"/>
          <w:sz w:val="28"/>
          <w:szCs w:val="28"/>
          <w:highlight w:val="none"/>
        </w:rPr>
        <w:t>。</w:t>
      </w:r>
    </w:p>
    <w:p>
      <w:pPr>
        <w:spacing w:line="360" w:lineRule="auto"/>
        <w:ind w:firstLine="560" w:firstLineChars="200"/>
        <w:rPr>
          <w:rFonts w:ascii="宋体" w:hAnsi="宋体" w:eastAsia="宋体" w:cs="Times New Roman"/>
          <w:color w:val="auto"/>
          <w:kern w:val="2"/>
          <w:sz w:val="28"/>
          <w:szCs w:val="28"/>
          <w:highlight w:val="none"/>
        </w:rPr>
      </w:pPr>
      <w:r>
        <w:rPr>
          <w:rFonts w:hint="eastAsia" w:ascii="宋体" w:hAnsi="宋体" w:eastAsia="宋体" w:cs="Times New Roman"/>
          <w:color w:val="auto"/>
          <w:kern w:val="2"/>
          <w:sz w:val="28"/>
          <w:szCs w:val="28"/>
          <w:highlight w:val="none"/>
        </w:rPr>
        <w:t>2. 遵守甲方现场的管理规定。乙方承担报告编制过程的安全责任，对乙方人员及第三人造成的人身及财产损失承担全部责任。</w:t>
      </w:r>
      <w:r>
        <w:rPr>
          <w:rFonts w:ascii="宋体" w:hAnsi="宋体" w:eastAsia="宋体" w:cs="Times New Roman"/>
          <w:color w:val="auto"/>
          <w:kern w:val="2"/>
          <w:sz w:val="28"/>
          <w:szCs w:val="28"/>
          <w:highlight w:val="none"/>
        </w:rPr>
        <w:t xml:space="preserve"> </w:t>
      </w:r>
    </w:p>
    <w:p>
      <w:pPr>
        <w:spacing w:line="360" w:lineRule="auto"/>
        <w:ind w:firstLine="560" w:firstLineChars="200"/>
        <w:rPr>
          <w:rFonts w:ascii="宋体" w:hAnsi="宋体" w:eastAsia="宋体" w:cs="Times New Roman"/>
          <w:color w:val="auto"/>
          <w:kern w:val="2"/>
          <w:sz w:val="28"/>
          <w:szCs w:val="28"/>
          <w:highlight w:val="none"/>
        </w:rPr>
      </w:pPr>
      <w:r>
        <w:rPr>
          <w:rFonts w:hint="eastAsia" w:ascii="宋体" w:hAnsi="宋体" w:eastAsia="宋体" w:cs="Times New Roman"/>
          <w:color w:val="auto"/>
          <w:kern w:val="2"/>
          <w:sz w:val="28"/>
          <w:szCs w:val="28"/>
          <w:highlight w:val="none"/>
        </w:rPr>
        <w:t>3. 严格按国家现行有关技术规范、标准进行评估，提供真实有效的成果报告，对结果的真实性和准确性负责。</w:t>
      </w:r>
      <w:r>
        <w:rPr>
          <w:rFonts w:ascii="宋体" w:hAnsi="宋体" w:eastAsia="宋体" w:cs="Times New Roman"/>
          <w:color w:val="auto"/>
          <w:kern w:val="2"/>
          <w:sz w:val="28"/>
          <w:szCs w:val="28"/>
          <w:highlight w:val="none"/>
        </w:rPr>
        <w:t xml:space="preserve"> </w:t>
      </w:r>
    </w:p>
    <w:p>
      <w:pPr>
        <w:spacing w:line="360" w:lineRule="auto"/>
        <w:ind w:firstLine="560" w:firstLineChars="200"/>
        <w:rPr>
          <w:rFonts w:ascii="宋体" w:hAnsi="宋体" w:eastAsia="宋体" w:cs="Times New Roman"/>
          <w:color w:val="auto"/>
          <w:kern w:val="2"/>
          <w:sz w:val="28"/>
          <w:szCs w:val="28"/>
          <w:highlight w:val="none"/>
        </w:rPr>
      </w:pPr>
      <w:r>
        <w:rPr>
          <w:rFonts w:hint="eastAsia" w:ascii="宋体" w:hAnsi="宋体" w:eastAsia="宋体" w:cs="Times New Roman"/>
          <w:color w:val="auto"/>
          <w:kern w:val="2"/>
          <w:sz w:val="28"/>
          <w:szCs w:val="28"/>
          <w:highlight w:val="none"/>
        </w:rPr>
        <w:t>4. 对甲方的技术数据进行保密。未经甲方书面同意，乙方不得将相关数据、成果报告擅自发表、出版及转让。</w:t>
      </w:r>
      <w:r>
        <w:rPr>
          <w:rFonts w:ascii="宋体" w:hAnsi="宋体" w:eastAsia="宋体" w:cs="Times New Roman"/>
          <w:color w:val="auto"/>
          <w:kern w:val="2"/>
          <w:sz w:val="28"/>
          <w:szCs w:val="28"/>
          <w:highlight w:val="none"/>
        </w:rPr>
        <w:t xml:space="preserve"> </w:t>
      </w:r>
    </w:p>
    <w:p>
      <w:pPr>
        <w:spacing w:line="360" w:lineRule="auto"/>
        <w:ind w:firstLine="560" w:firstLineChars="200"/>
        <w:rPr>
          <w:rFonts w:ascii="宋体" w:hAnsi="宋体" w:eastAsia="宋体" w:cs="Times New Roman"/>
          <w:color w:val="auto"/>
          <w:kern w:val="2"/>
          <w:sz w:val="28"/>
          <w:szCs w:val="28"/>
          <w:highlight w:val="none"/>
        </w:rPr>
      </w:pPr>
      <w:r>
        <w:rPr>
          <w:rFonts w:hint="eastAsia" w:ascii="宋体" w:hAnsi="宋体" w:eastAsia="宋体" w:cs="Times New Roman"/>
          <w:color w:val="auto"/>
          <w:kern w:val="2"/>
          <w:sz w:val="28"/>
          <w:szCs w:val="28"/>
          <w:highlight w:val="none"/>
        </w:rPr>
        <w:t>5. 按照甲方的委托要求，在约定时间内提交评估分析报告并</w:t>
      </w:r>
      <w:r>
        <w:rPr>
          <w:rStyle w:val="9"/>
          <w:rFonts w:hint="eastAsia" w:ascii="宋体" w:hAnsi="Times New Roman" w:eastAsia="宋体" w:cs="宋体"/>
          <w:color w:val="auto"/>
          <w:sz w:val="28"/>
          <w:szCs w:val="28"/>
          <w:highlight w:val="none"/>
        </w:rPr>
        <w:t>获取审批文件</w:t>
      </w:r>
      <w:r>
        <w:rPr>
          <w:rFonts w:hint="eastAsia" w:ascii="宋体" w:hAnsi="宋体" w:eastAsia="宋体" w:cs="Times New Roman"/>
          <w:color w:val="auto"/>
          <w:kern w:val="2"/>
          <w:sz w:val="28"/>
          <w:szCs w:val="28"/>
          <w:highlight w:val="none"/>
        </w:rPr>
        <w:t>。</w:t>
      </w:r>
      <w:r>
        <w:rPr>
          <w:rFonts w:ascii="宋体" w:hAnsi="宋体" w:eastAsia="宋体" w:cs="Times New Roman"/>
          <w:color w:val="auto"/>
          <w:kern w:val="2"/>
          <w:sz w:val="28"/>
          <w:szCs w:val="28"/>
          <w:highlight w:val="none"/>
        </w:rPr>
        <w:t xml:space="preserve"> </w:t>
      </w:r>
    </w:p>
    <w:p>
      <w:pPr>
        <w:spacing w:line="360" w:lineRule="auto"/>
        <w:ind w:firstLine="560" w:firstLineChars="200"/>
        <w:rPr>
          <w:rFonts w:ascii="宋体" w:hAnsi="宋体" w:eastAsia="宋体" w:cs="Times New Roman"/>
          <w:color w:val="auto"/>
          <w:kern w:val="2"/>
          <w:sz w:val="28"/>
          <w:szCs w:val="28"/>
          <w:highlight w:val="none"/>
        </w:rPr>
      </w:pPr>
      <w:r>
        <w:rPr>
          <w:rFonts w:hint="eastAsia" w:ascii="宋体" w:hAnsi="宋体" w:eastAsia="宋体" w:cs="Times New Roman"/>
          <w:color w:val="auto"/>
          <w:kern w:val="2"/>
          <w:sz w:val="28"/>
          <w:szCs w:val="28"/>
          <w:highlight w:val="none"/>
        </w:rPr>
        <w:t>6. 依照合同约定接受甲方委托，按时向甲方提供</w:t>
      </w:r>
      <w:r>
        <w:rPr>
          <w:rStyle w:val="9"/>
          <w:rFonts w:hint="eastAsia" w:ascii="宋体" w:hAnsi="Times New Roman" w:eastAsia="宋体" w:cs="宋体"/>
          <w:color w:val="auto"/>
          <w:sz w:val="28"/>
          <w:szCs w:val="28"/>
          <w:highlight w:val="none"/>
        </w:rPr>
        <w:t>书面文件（包括但不限于报告书、图纸、资料、规范、图片等），其中文本20套，电子文档2套。</w:t>
      </w:r>
    </w:p>
    <w:p>
      <w:pPr>
        <w:spacing w:line="360" w:lineRule="auto"/>
        <w:ind w:firstLine="560" w:firstLineChars="200"/>
        <w:rPr>
          <w:rFonts w:ascii="宋体" w:hAnsi="宋体" w:eastAsia="宋体" w:cs="Times New Roman"/>
          <w:color w:val="auto"/>
          <w:kern w:val="2"/>
          <w:sz w:val="28"/>
          <w:szCs w:val="28"/>
          <w:highlight w:val="none"/>
        </w:rPr>
      </w:pPr>
      <w:r>
        <w:rPr>
          <w:rFonts w:hint="eastAsia" w:ascii="宋体" w:hAnsi="宋体" w:eastAsia="宋体" w:cs="Times New Roman"/>
          <w:color w:val="auto"/>
          <w:kern w:val="2"/>
          <w:sz w:val="28"/>
          <w:szCs w:val="28"/>
          <w:highlight w:val="none"/>
        </w:rPr>
        <w:t>八、违约责任</w:t>
      </w:r>
    </w:p>
    <w:p>
      <w:pPr>
        <w:spacing w:line="360" w:lineRule="auto"/>
        <w:ind w:firstLine="560" w:firstLineChars="200"/>
        <w:rPr>
          <w:rFonts w:ascii="宋体" w:hAnsi="宋体" w:eastAsia="宋体" w:cs="Times New Roman"/>
          <w:color w:val="auto"/>
          <w:kern w:val="2"/>
          <w:sz w:val="28"/>
          <w:szCs w:val="28"/>
          <w:highlight w:val="none"/>
        </w:rPr>
      </w:pPr>
      <w:r>
        <w:rPr>
          <w:rFonts w:hint="eastAsia" w:ascii="宋体" w:hAnsi="宋体" w:eastAsia="宋体" w:cs="Times New Roman"/>
          <w:color w:val="auto"/>
          <w:kern w:val="2"/>
          <w:sz w:val="28"/>
          <w:szCs w:val="28"/>
          <w:highlight w:val="none"/>
          <w:lang w:val="en-US" w:eastAsia="zh-CN"/>
        </w:rPr>
        <w:t>1</w:t>
      </w:r>
      <w:r>
        <w:rPr>
          <w:rFonts w:hint="eastAsia" w:ascii="宋体" w:hAnsi="宋体" w:eastAsia="宋体" w:cs="Times New Roman"/>
          <w:color w:val="auto"/>
          <w:kern w:val="2"/>
          <w:sz w:val="28"/>
          <w:szCs w:val="28"/>
          <w:highlight w:val="none"/>
        </w:rPr>
        <w:t>. 乙方应保证成果的科学性、真实性、质量性，如果乙方故意或重大过失出现报告不实或存在重大缺陷，导致甲方产生经济损失，除乙方应对甲方承担全部责任并向甲方支付违约金5万元外，且甲方有权单方解除本合同，并另行委托其他单位实施余下工作。</w:t>
      </w:r>
      <w:r>
        <w:rPr>
          <w:rFonts w:ascii="宋体" w:hAnsi="宋体" w:eastAsia="宋体" w:cs="Times New Roman"/>
          <w:color w:val="auto"/>
          <w:kern w:val="2"/>
          <w:sz w:val="28"/>
          <w:szCs w:val="28"/>
          <w:highlight w:val="none"/>
        </w:rPr>
        <w:t xml:space="preserve"> </w:t>
      </w:r>
    </w:p>
    <w:p>
      <w:pPr>
        <w:spacing w:line="360" w:lineRule="auto"/>
        <w:ind w:firstLine="560" w:firstLineChars="200"/>
        <w:rPr>
          <w:rFonts w:ascii="宋体" w:hAnsi="宋体" w:eastAsia="宋体" w:cs="Times New Roman"/>
          <w:color w:val="auto"/>
          <w:kern w:val="2"/>
          <w:sz w:val="28"/>
          <w:szCs w:val="28"/>
          <w:highlight w:val="none"/>
        </w:rPr>
      </w:pPr>
      <w:r>
        <w:rPr>
          <w:rFonts w:hint="eastAsia" w:ascii="宋体" w:hAnsi="宋体" w:eastAsia="宋体" w:cs="Times New Roman"/>
          <w:color w:val="auto"/>
          <w:kern w:val="2"/>
          <w:sz w:val="28"/>
          <w:szCs w:val="28"/>
          <w:highlight w:val="none"/>
          <w:lang w:val="en-US" w:eastAsia="zh-CN"/>
        </w:rPr>
        <w:t>2</w:t>
      </w:r>
      <w:r>
        <w:rPr>
          <w:rFonts w:hint="eastAsia" w:ascii="宋体" w:hAnsi="宋体" w:eastAsia="宋体" w:cs="Times New Roman"/>
          <w:color w:val="auto"/>
          <w:kern w:val="2"/>
          <w:sz w:val="28"/>
          <w:szCs w:val="28"/>
          <w:highlight w:val="none"/>
        </w:rPr>
        <w:t>. 乙方应保证评估分析范围内的报告满足规范、图纸、</w:t>
      </w:r>
      <w:r>
        <w:rPr>
          <w:rStyle w:val="9"/>
          <w:rFonts w:hint="eastAsia" w:ascii="宋体" w:hAnsi="Times New Roman" w:eastAsia="宋体" w:cs="宋体"/>
          <w:color w:val="auto"/>
          <w:sz w:val="28"/>
          <w:szCs w:val="28"/>
          <w:highlight w:val="none"/>
        </w:rPr>
        <w:t>满足民航管理局的相关要求，并经民航西南地区管理局评审通过；</w:t>
      </w:r>
      <w:r>
        <w:rPr>
          <w:rFonts w:hint="eastAsia" w:ascii="宋体" w:hAnsi="宋体" w:eastAsia="宋体" w:cs="Times New Roman"/>
          <w:color w:val="auto"/>
          <w:kern w:val="2"/>
          <w:sz w:val="28"/>
          <w:szCs w:val="28"/>
          <w:highlight w:val="none"/>
        </w:rPr>
        <w:t>若报告相关要求，乙方应立即整改，否则甲方拒绝</w:t>
      </w:r>
      <w:r>
        <w:rPr>
          <w:rFonts w:hint="eastAsia" w:ascii="宋体" w:hAnsi="宋体" w:eastAsia="宋体" w:cs="Times New Roman"/>
          <w:color w:val="auto"/>
          <w:kern w:val="2"/>
          <w:sz w:val="28"/>
          <w:szCs w:val="28"/>
          <w:highlight w:val="none"/>
          <w:lang w:val="en-US" w:eastAsia="zh-CN"/>
        </w:rPr>
        <w:t>支付</w:t>
      </w:r>
      <w:r>
        <w:rPr>
          <w:rFonts w:hint="eastAsia" w:ascii="宋体" w:hAnsi="宋体" w:eastAsia="宋体" w:cs="Times New Roman"/>
          <w:color w:val="auto"/>
          <w:kern w:val="2"/>
          <w:sz w:val="28"/>
          <w:szCs w:val="28"/>
          <w:highlight w:val="none"/>
          <w:lang w:val="en-US" w:eastAsia="zh-Hans"/>
        </w:rPr>
        <w:t>合同</w:t>
      </w:r>
      <w:r>
        <w:rPr>
          <w:rFonts w:hint="eastAsia" w:ascii="宋体" w:hAnsi="宋体" w:eastAsia="宋体" w:cs="Times New Roman"/>
          <w:color w:val="auto"/>
          <w:kern w:val="2"/>
          <w:sz w:val="28"/>
          <w:szCs w:val="28"/>
          <w:highlight w:val="none"/>
        </w:rPr>
        <w:t>款项。如乙方达不到前述相关要求次数累计超过3次，甲方有权单方解除本合同，乙方应向甲方支付违约金5万元，并赔偿因此给甲方造成的损失。</w:t>
      </w:r>
    </w:p>
    <w:p>
      <w:pPr>
        <w:spacing w:line="360" w:lineRule="auto"/>
        <w:ind w:firstLine="560" w:firstLineChars="200"/>
        <w:rPr>
          <w:rFonts w:ascii="宋体" w:hAnsi="宋体" w:eastAsia="宋体" w:cs="Times New Roman"/>
          <w:color w:val="auto"/>
          <w:kern w:val="2"/>
          <w:sz w:val="28"/>
          <w:szCs w:val="28"/>
          <w:highlight w:val="none"/>
        </w:rPr>
      </w:pPr>
      <w:r>
        <w:rPr>
          <w:rFonts w:hint="eastAsia" w:ascii="宋体" w:hAnsi="宋体" w:eastAsia="宋体" w:cs="Times New Roman"/>
          <w:color w:val="auto"/>
          <w:kern w:val="2"/>
          <w:sz w:val="28"/>
          <w:szCs w:val="28"/>
          <w:highlight w:val="none"/>
          <w:lang w:val="en-US" w:eastAsia="zh-CN"/>
        </w:rPr>
        <w:t>3</w:t>
      </w:r>
      <w:r>
        <w:rPr>
          <w:rFonts w:hint="eastAsia" w:ascii="宋体" w:hAnsi="宋体" w:eastAsia="宋体" w:cs="Times New Roman"/>
          <w:color w:val="auto"/>
          <w:kern w:val="2"/>
          <w:sz w:val="28"/>
          <w:szCs w:val="28"/>
          <w:highlight w:val="none"/>
        </w:rPr>
        <w:t xml:space="preserve">. 乙方承诺不向第三方提供相关数据和结果以及得知的甲方所有资料，否则应向甲方支付违约金5万元并赔偿因此给甲方造成的损失。 </w:t>
      </w:r>
    </w:p>
    <w:p>
      <w:pPr>
        <w:numPr>
          <w:ilvl w:val="0"/>
          <w:numId w:val="3"/>
        </w:numPr>
        <w:spacing w:line="360" w:lineRule="auto"/>
        <w:ind w:firstLine="560" w:firstLineChars="200"/>
        <w:rPr>
          <w:rFonts w:hint="default" w:ascii="宋体" w:hAnsi="宋体" w:eastAsia="宋体" w:cs="Times New Roman"/>
          <w:color w:val="auto"/>
          <w:kern w:val="2"/>
          <w:sz w:val="28"/>
          <w:szCs w:val="28"/>
          <w:highlight w:val="none"/>
          <w:lang w:val="en-US" w:eastAsia="zh-CN"/>
        </w:rPr>
      </w:pPr>
      <w:r>
        <w:rPr>
          <w:rFonts w:hint="eastAsia" w:ascii="宋体" w:hAnsi="宋体" w:eastAsia="宋体" w:cs="Times New Roman"/>
          <w:color w:val="auto"/>
          <w:kern w:val="2"/>
          <w:sz w:val="28"/>
          <w:szCs w:val="28"/>
          <w:highlight w:val="none"/>
          <w:lang w:val="en-US" w:eastAsia="zh-Hans"/>
        </w:rPr>
        <w:t>乙方应</w:t>
      </w:r>
      <w:r>
        <w:rPr>
          <w:rFonts w:hint="eastAsia" w:ascii="宋体" w:hAnsi="宋体" w:eastAsia="宋体" w:cs="Times New Roman"/>
          <w:color w:val="auto"/>
          <w:kern w:val="2"/>
          <w:sz w:val="28"/>
          <w:szCs w:val="28"/>
          <w:highlight w:val="none"/>
          <w:lang w:eastAsia="zh-Hans"/>
        </w:rPr>
        <w:t>按</w:t>
      </w:r>
      <w:r>
        <w:rPr>
          <w:rFonts w:hint="eastAsia" w:ascii="宋体" w:hAnsi="宋体" w:eastAsia="宋体" w:cs="Times New Roman"/>
          <w:color w:val="auto"/>
          <w:kern w:val="2"/>
          <w:sz w:val="28"/>
          <w:szCs w:val="28"/>
          <w:highlight w:val="none"/>
          <w:lang w:val="en-US" w:eastAsia="zh-Hans"/>
        </w:rPr>
        <w:t>时完成全部工作内容并提交工作成果</w:t>
      </w:r>
      <w:r>
        <w:rPr>
          <w:rFonts w:hint="eastAsia" w:ascii="宋体" w:hAnsi="宋体" w:eastAsia="宋体" w:cs="Times New Roman"/>
          <w:color w:val="auto"/>
          <w:kern w:val="2"/>
          <w:sz w:val="28"/>
          <w:szCs w:val="28"/>
          <w:highlight w:val="none"/>
          <w:lang w:eastAsia="zh-Hans"/>
        </w:rPr>
        <w:t>，逾期</w:t>
      </w:r>
      <w:r>
        <w:rPr>
          <w:rFonts w:hint="eastAsia" w:ascii="宋体" w:hAnsi="宋体" w:eastAsia="宋体" w:cs="Times New Roman"/>
          <w:color w:val="auto"/>
          <w:kern w:val="2"/>
          <w:sz w:val="28"/>
          <w:szCs w:val="28"/>
          <w:highlight w:val="none"/>
          <w:lang w:val="en-US" w:eastAsia="zh-Hans"/>
        </w:rPr>
        <w:t>完成或提交</w:t>
      </w:r>
      <w:r>
        <w:rPr>
          <w:rFonts w:hint="eastAsia" w:ascii="宋体" w:hAnsi="宋体" w:eastAsia="宋体" w:cs="Times New Roman"/>
          <w:color w:val="auto"/>
          <w:kern w:val="2"/>
          <w:sz w:val="28"/>
          <w:szCs w:val="28"/>
          <w:highlight w:val="none"/>
          <w:lang w:eastAsia="zh-Hans"/>
        </w:rPr>
        <w:t>的，</w:t>
      </w:r>
      <w:r>
        <w:rPr>
          <w:rFonts w:hint="eastAsia" w:ascii="宋体" w:hAnsi="宋体" w:eastAsia="宋体" w:cs="Times New Roman"/>
          <w:color w:val="auto"/>
          <w:kern w:val="2"/>
          <w:sz w:val="28"/>
          <w:szCs w:val="28"/>
          <w:highlight w:val="none"/>
          <w:lang w:val="en-US" w:eastAsia="zh-Hans"/>
        </w:rPr>
        <w:t>逾期</w:t>
      </w:r>
      <w:r>
        <w:rPr>
          <w:rFonts w:hint="eastAsia" w:ascii="宋体" w:hAnsi="宋体" w:eastAsia="宋体" w:cs="Times New Roman"/>
          <w:color w:val="auto"/>
          <w:kern w:val="2"/>
          <w:sz w:val="28"/>
          <w:szCs w:val="28"/>
          <w:highlight w:val="none"/>
          <w:lang w:eastAsia="zh-Hans"/>
        </w:rPr>
        <w:t>每日乙方</w:t>
      </w:r>
      <w:r>
        <w:rPr>
          <w:rFonts w:hint="eastAsia" w:ascii="宋体" w:hAnsi="宋体" w:eastAsia="宋体" w:cs="Times New Roman"/>
          <w:color w:val="auto"/>
          <w:kern w:val="2"/>
          <w:sz w:val="28"/>
          <w:szCs w:val="28"/>
          <w:highlight w:val="none"/>
          <w:lang w:val="en-US" w:eastAsia="zh-Hans"/>
        </w:rPr>
        <w:t>应</w:t>
      </w:r>
      <w:r>
        <w:rPr>
          <w:rFonts w:hint="eastAsia" w:ascii="宋体" w:hAnsi="宋体" w:eastAsia="宋体" w:cs="Times New Roman"/>
          <w:color w:val="auto"/>
          <w:kern w:val="2"/>
          <w:sz w:val="28"/>
          <w:szCs w:val="28"/>
          <w:highlight w:val="none"/>
          <w:lang w:eastAsia="zh-Hans"/>
        </w:rPr>
        <w:t>向甲方支付违约金</w:t>
      </w:r>
      <w:r>
        <w:rPr>
          <w:rFonts w:hint="eastAsia" w:ascii="宋体" w:hAnsi="宋体" w:eastAsia="宋体" w:cs="Times New Roman"/>
          <w:color w:val="auto"/>
          <w:kern w:val="2"/>
          <w:sz w:val="28"/>
          <w:szCs w:val="28"/>
          <w:highlight w:val="none"/>
          <w:lang w:val="en-US" w:eastAsia="zh-CN"/>
        </w:rPr>
        <w:t>500</w:t>
      </w:r>
      <w:r>
        <w:rPr>
          <w:rFonts w:hint="eastAsia" w:ascii="宋体" w:hAnsi="宋体" w:eastAsia="宋体" w:cs="Times New Roman"/>
          <w:color w:val="auto"/>
          <w:kern w:val="2"/>
          <w:sz w:val="28"/>
          <w:szCs w:val="28"/>
          <w:highlight w:val="none"/>
          <w:lang w:eastAsia="zh-Hans"/>
        </w:rPr>
        <w:t>元，逾期超过</w:t>
      </w:r>
      <w:r>
        <w:rPr>
          <w:rFonts w:hint="eastAsia" w:ascii="宋体" w:hAnsi="宋体" w:eastAsia="宋体" w:cs="Times New Roman"/>
          <w:color w:val="auto"/>
          <w:kern w:val="2"/>
          <w:sz w:val="28"/>
          <w:szCs w:val="28"/>
          <w:highlight w:val="none"/>
          <w:lang w:val="en-US" w:eastAsia="zh-CN"/>
        </w:rPr>
        <w:t>10</w:t>
      </w:r>
      <w:r>
        <w:rPr>
          <w:rFonts w:hint="eastAsia" w:ascii="宋体" w:hAnsi="宋体" w:eastAsia="宋体" w:cs="Times New Roman"/>
          <w:color w:val="auto"/>
          <w:kern w:val="2"/>
          <w:sz w:val="28"/>
          <w:szCs w:val="28"/>
          <w:highlight w:val="none"/>
          <w:lang w:eastAsia="zh-Hans"/>
        </w:rPr>
        <w:t>日的，甲方有权单方解除本合同，乙方应向甲方支付违约金</w:t>
      </w:r>
      <w:r>
        <w:rPr>
          <w:rFonts w:hint="eastAsia" w:ascii="宋体" w:hAnsi="宋体" w:eastAsia="宋体" w:cs="Times New Roman"/>
          <w:color w:val="auto"/>
          <w:kern w:val="2"/>
          <w:sz w:val="28"/>
          <w:szCs w:val="28"/>
          <w:highlight w:val="none"/>
          <w:lang w:val="en-US" w:eastAsia="zh-CN"/>
        </w:rPr>
        <w:t>10万</w:t>
      </w:r>
      <w:r>
        <w:rPr>
          <w:rFonts w:hint="eastAsia" w:ascii="宋体" w:hAnsi="宋体" w:eastAsia="宋体" w:cs="Times New Roman"/>
          <w:color w:val="auto"/>
          <w:kern w:val="2"/>
          <w:sz w:val="28"/>
          <w:szCs w:val="28"/>
          <w:highlight w:val="none"/>
          <w:lang w:eastAsia="zh-Hans"/>
        </w:rPr>
        <w:t>元，并赔偿因此给甲方造成的损失。</w:t>
      </w:r>
    </w:p>
    <w:p>
      <w:pPr>
        <w:numPr>
          <w:ilvl w:val="0"/>
          <w:numId w:val="3"/>
        </w:numPr>
        <w:spacing w:line="360" w:lineRule="auto"/>
        <w:ind w:firstLine="560" w:firstLineChars="200"/>
        <w:rPr>
          <w:rFonts w:hint="default" w:ascii="宋体" w:hAnsi="宋体" w:eastAsia="宋体" w:cs="Times New Roman"/>
          <w:color w:val="auto"/>
          <w:kern w:val="2"/>
          <w:sz w:val="28"/>
          <w:szCs w:val="28"/>
          <w:highlight w:val="none"/>
          <w:lang w:val="en-US" w:eastAsia="zh-CN"/>
        </w:rPr>
      </w:pPr>
      <w:r>
        <w:rPr>
          <w:rFonts w:hint="eastAsia" w:ascii="宋体" w:hAnsi="宋体" w:eastAsia="宋体" w:cs="Times New Roman"/>
          <w:color w:val="auto"/>
          <w:kern w:val="2"/>
          <w:sz w:val="28"/>
          <w:szCs w:val="28"/>
          <w:highlight w:val="none"/>
        </w:rPr>
        <w:t>除本合同另有约定外，若乙方在履行合同过程中出现不符合合同约定或者不符合甲方要求的，乙方应当向甲方支付违约金5万元并在甲方限定期限内整改完毕，乙方不能够按时整改或违约次数累计超过3次的，甲方有权单方解除本合同，乙方应向甲方支付违约金5万元，并赔偿因此给甲方造成的损失。</w:t>
      </w:r>
    </w:p>
    <w:p>
      <w:pPr>
        <w:spacing w:line="360" w:lineRule="auto"/>
        <w:ind w:firstLine="560" w:firstLineChars="200"/>
        <w:rPr>
          <w:rFonts w:hint="eastAsia" w:ascii="宋体" w:hAnsi="宋体" w:eastAsia="宋体" w:cs="Times New Roman"/>
          <w:color w:val="auto"/>
          <w:kern w:val="2"/>
          <w:sz w:val="28"/>
          <w:szCs w:val="28"/>
          <w:highlight w:val="none"/>
        </w:rPr>
      </w:pPr>
      <w:r>
        <w:rPr>
          <w:rFonts w:hint="eastAsia" w:ascii="宋体" w:hAnsi="宋体" w:eastAsia="宋体" w:cs="Times New Roman"/>
          <w:color w:val="auto"/>
          <w:kern w:val="2"/>
          <w:sz w:val="28"/>
          <w:szCs w:val="28"/>
          <w:highlight w:val="none"/>
        </w:rPr>
        <w:t>九、低价风险担保</w:t>
      </w:r>
    </w:p>
    <w:p>
      <w:pPr>
        <w:spacing w:line="360" w:lineRule="auto"/>
        <w:ind w:firstLine="560" w:firstLineChars="200"/>
        <w:rPr>
          <w:rFonts w:hint="eastAsia" w:ascii="宋体" w:hAnsi="宋体" w:eastAsia="宋体" w:cs="Times New Roman"/>
          <w:color w:val="auto"/>
          <w:kern w:val="2"/>
          <w:sz w:val="28"/>
          <w:szCs w:val="28"/>
          <w:highlight w:val="none"/>
          <w:lang w:val="zh-TW" w:eastAsia="zh-CN"/>
        </w:rPr>
      </w:pPr>
      <w:r>
        <w:rPr>
          <w:rFonts w:hint="eastAsia" w:ascii="宋体" w:hAnsi="宋体" w:eastAsia="宋体" w:cs="Times New Roman"/>
          <w:color w:val="auto"/>
          <w:kern w:val="2"/>
          <w:sz w:val="28"/>
          <w:szCs w:val="28"/>
          <w:highlight w:val="none"/>
          <w:lang w:val="zh-TW" w:eastAsia="zh-CN"/>
        </w:rPr>
        <w:t>1、低价风险担保：中选价低于最高限价的85%时提供，如不按时足额提供，视为中选人放弃中选。</w:t>
      </w:r>
    </w:p>
    <w:p>
      <w:pPr>
        <w:spacing w:line="360" w:lineRule="auto"/>
        <w:ind w:firstLine="560" w:firstLineChars="200"/>
        <w:rPr>
          <w:rFonts w:hint="eastAsia" w:ascii="宋体" w:hAnsi="宋体" w:eastAsia="宋体" w:cs="Times New Roman"/>
          <w:color w:val="auto"/>
          <w:kern w:val="2"/>
          <w:sz w:val="28"/>
          <w:szCs w:val="28"/>
          <w:highlight w:val="none"/>
          <w:lang w:val="zh-TW" w:eastAsia="zh-CN"/>
        </w:rPr>
      </w:pPr>
      <w:r>
        <w:rPr>
          <w:rFonts w:hint="eastAsia" w:ascii="宋体" w:hAnsi="宋体" w:eastAsia="宋体" w:cs="Times New Roman"/>
          <w:color w:val="auto"/>
          <w:kern w:val="2"/>
          <w:sz w:val="28"/>
          <w:szCs w:val="28"/>
          <w:highlight w:val="none"/>
          <w:lang w:val="zh-TW" w:eastAsia="zh-CN"/>
        </w:rPr>
        <w:t>2、中选人提供低价风险担保的形式、金额及期限：</w:t>
      </w:r>
    </w:p>
    <w:p>
      <w:pPr>
        <w:spacing w:line="360" w:lineRule="auto"/>
        <w:ind w:firstLine="560" w:firstLineChars="200"/>
        <w:rPr>
          <w:rFonts w:hint="eastAsia" w:ascii="宋体" w:hAnsi="宋体" w:eastAsia="宋体" w:cs="Times New Roman"/>
          <w:color w:val="auto"/>
          <w:kern w:val="2"/>
          <w:sz w:val="28"/>
          <w:szCs w:val="28"/>
          <w:highlight w:val="none"/>
          <w:lang w:val="zh-TW" w:eastAsia="zh-CN"/>
        </w:rPr>
      </w:pPr>
      <w:r>
        <w:rPr>
          <w:rFonts w:hint="eastAsia" w:ascii="宋体" w:hAnsi="宋体" w:eastAsia="宋体" w:cs="Times New Roman"/>
          <w:color w:val="auto"/>
          <w:kern w:val="2"/>
          <w:sz w:val="28"/>
          <w:szCs w:val="28"/>
          <w:highlight w:val="none"/>
          <w:lang w:val="zh-TW" w:eastAsia="zh-CN"/>
        </w:rPr>
        <w:t>（1）低价风险担保的形式：现金或银行保函；采用银行保函形式的，保函必须为不可撤销且见索即付。</w:t>
      </w:r>
    </w:p>
    <w:p>
      <w:pPr>
        <w:spacing w:line="360" w:lineRule="auto"/>
        <w:ind w:firstLine="560" w:firstLineChars="200"/>
        <w:rPr>
          <w:rFonts w:hint="eastAsia" w:ascii="宋体" w:hAnsi="宋体" w:eastAsia="宋体" w:cs="Times New Roman"/>
          <w:color w:val="auto"/>
          <w:kern w:val="2"/>
          <w:sz w:val="28"/>
          <w:szCs w:val="28"/>
          <w:highlight w:val="none"/>
          <w:lang w:val="zh-TW" w:eastAsia="zh-CN"/>
        </w:rPr>
      </w:pPr>
      <w:r>
        <w:rPr>
          <w:rFonts w:hint="eastAsia" w:ascii="宋体" w:hAnsi="宋体" w:eastAsia="宋体" w:cs="Times New Roman"/>
          <w:color w:val="auto"/>
          <w:kern w:val="2"/>
          <w:sz w:val="28"/>
          <w:szCs w:val="28"/>
          <w:highlight w:val="none"/>
          <w:lang w:val="zh-TW" w:eastAsia="zh-CN"/>
        </w:rPr>
        <w:t>（2）低价风险担保的金额：（最高限价×85%-中标价）×3，且最高不超过最高限价的85%；</w:t>
      </w:r>
    </w:p>
    <w:p>
      <w:pPr>
        <w:spacing w:line="360" w:lineRule="auto"/>
        <w:ind w:firstLine="560" w:firstLineChars="200"/>
        <w:rPr>
          <w:rFonts w:hint="eastAsia" w:ascii="宋体" w:hAnsi="宋体" w:eastAsia="宋体" w:cs="Times New Roman"/>
          <w:color w:val="auto"/>
          <w:kern w:val="2"/>
          <w:sz w:val="28"/>
          <w:szCs w:val="28"/>
          <w:highlight w:val="none"/>
          <w:lang w:val="zh-TW" w:eastAsia="zh-CN"/>
        </w:rPr>
      </w:pPr>
      <w:r>
        <w:rPr>
          <w:rFonts w:hint="eastAsia" w:ascii="宋体" w:hAnsi="宋体" w:eastAsia="宋体" w:cs="Times New Roman"/>
          <w:color w:val="auto"/>
          <w:kern w:val="2"/>
          <w:sz w:val="28"/>
          <w:szCs w:val="28"/>
          <w:highlight w:val="none"/>
          <w:lang w:val="zh-TW" w:eastAsia="zh-CN"/>
        </w:rPr>
        <w:t>（3）低价风险担保送达比选人的时间：从比选人低价风险担保书面通知送达拟中选人之日起10个工作日内；</w:t>
      </w:r>
    </w:p>
    <w:p>
      <w:pPr>
        <w:spacing w:line="360" w:lineRule="auto"/>
        <w:ind w:firstLine="560" w:firstLineChars="200"/>
        <w:rPr>
          <w:rFonts w:hint="eastAsia" w:ascii="宋体" w:hAnsi="宋体" w:eastAsia="宋体" w:cs="Times New Roman"/>
          <w:color w:val="auto"/>
          <w:kern w:val="2"/>
          <w:sz w:val="28"/>
          <w:szCs w:val="28"/>
          <w:highlight w:val="none"/>
          <w:lang w:val="zh-TW" w:eastAsia="zh-CN"/>
        </w:rPr>
      </w:pPr>
      <w:r>
        <w:rPr>
          <w:rFonts w:hint="eastAsia" w:ascii="宋体" w:hAnsi="宋体" w:eastAsia="宋体" w:cs="Times New Roman"/>
          <w:color w:val="auto"/>
          <w:kern w:val="2"/>
          <w:sz w:val="28"/>
          <w:szCs w:val="28"/>
          <w:highlight w:val="none"/>
          <w:lang w:val="zh-TW" w:eastAsia="zh-CN"/>
        </w:rPr>
        <w:t>（4）中选人因自身原因未按成交通知书规定的时限与比选人签订合同的，比选人有权扣除其低价风险担保并取消中选资格;</w:t>
      </w:r>
    </w:p>
    <w:p>
      <w:pPr>
        <w:spacing w:line="360" w:lineRule="auto"/>
        <w:ind w:firstLine="560" w:firstLineChars="200"/>
        <w:rPr>
          <w:rFonts w:hint="eastAsia" w:ascii="宋体" w:hAnsi="宋体" w:eastAsia="宋体" w:cs="Times New Roman"/>
          <w:color w:val="auto"/>
          <w:kern w:val="2"/>
          <w:sz w:val="28"/>
          <w:szCs w:val="28"/>
          <w:highlight w:val="none"/>
          <w:lang w:val="zh-TW" w:eastAsia="zh-CN"/>
        </w:rPr>
      </w:pPr>
      <w:r>
        <w:rPr>
          <w:rFonts w:hint="eastAsia" w:ascii="宋体" w:hAnsi="宋体" w:eastAsia="宋体" w:cs="Times New Roman"/>
          <w:color w:val="auto"/>
          <w:kern w:val="2"/>
          <w:sz w:val="28"/>
          <w:szCs w:val="28"/>
          <w:highlight w:val="none"/>
          <w:lang w:val="zh-TW" w:eastAsia="zh-CN"/>
        </w:rPr>
        <w:t>（5）低价风险担保的期限: 自低价风险担保生效之日起至合同执行完毕之日止。</w:t>
      </w:r>
    </w:p>
    <w:p>
      <w:pPr>
        <w:spacing w:line="360" w:lineRule="auto"/>
        <w:ind w:firstLine="560" w:firstLineChars="200"/>
        <w:rPr>
          <w:rFonts w:hint="eastAsia" w:ascii="宋体" w:hAnsi="宋体" w:eastAsia="宋体" w:cs="Times New Roman"/>
          <w:color w:val="auto"/>
          <w:kern w:val="2"/>
          <w:sz w:val="28"/>
          <w:szCs w:val="28"/>
          <w:highlight w:val="none"/>
          <w:lang w:val="zh-TW" w:eastAsia="zh-CN"/>
        </w:rPr>
      </w:pPr>
      <w:r>
        <w:rPr>
          <w:rFonts w:hint="eastAsia" w:ascii="宋体" w:hAnsi="宋体" w:eastAsia="宋体" w:cs="Times New Roman"/>
          <w:color w:val="auto"/>
          <w:kern w:val="2"/>
          <w:sz w:val="28"/>
          <w:szCs w:val="28"/>
          <w:highlight w:val="none"/>
          <w:lang w:val="zh-TW" w:eastAsia="zh-CN"/>
        </w:rPr>
        <w:t>3、低价风险担保的退还时间：见合同条款。</w:t>
      </w:r>
    </w:p>
    <w:p>
      <w:pPr>
        <w:spacing w:line="360" w:lineRule="auto"/>
        <w:ind w:firstLine="560" w:firstLineChars="200"/>
        <w:rPr>
          <w:rFonts w:hint="eastAsia" w:ascii="宋体" w:hAnsi="宋体" w:eastAsia="宋体" w:cs="Times New Roman"/>
          <w:color w:val="auto"/>
          <w:kern w:val="2"/>
          <w:sz w:val="28"/>
          <w:szCs w:val="28"/>
          <w:highlight w:val="none"/>
          <w:lang w:val="zh-TW" w:eastAsia="zh-CN"/>
        </w:rPr>
      </w:pPr>
      <w:r>
        <w:rPr>
          <w:rFonts w:hint="eastAsia" w:ascii="宋体" w:hAnsi="宋体" w:eastAsia="宋体" w:cs="Times New Roman"/>
          <w:color w:val="auto"/>
          <w:kern w:val="2"/>
          <w:sz w:val="28"/>
          <w:szCs w:val="28"/>
          <w:highlight w:val="none"/>
          <w:lang w:val="zh-TW" w:eastAsia="zh-CN"/>
        </w:rPr>
        <w:t>4、采用经评审最低投标价法的项目，拟中选人或者中选人放弃中选项目，无正当理由不与比选人签订合同，在签订合同时向比选人提出附加条件或者更改合同实质性内容，或者拒不按照比选文件规定提交低价风险担保或履约担保的，取消其中选资格。比选人可以确定排名第二的成交候选人为成交人。排名第二的成交候选人因前款规定的同样原因不能签订合同的，可以确定排名第三的成交候选人为成交人，也可重新组织比选。</w:t>
      </w:r>
    </w:p>
    <w:p>
      <w:pPr>
        <w:spacing w:line="360" w:lineRule="auto"/>
        <w:ind w:firstLine="560" w:firstLineChars="200"/>
        <w:rPr>
          <w:rFonts w:hint="eastAsia" w:ascii="宋体" w:hAnsi="宋体" w:eastAsia="宋体" w:cs="Times New Roman"/>
          <w:color w:val="auto"/>
          <w:kern w:val="2"/>
          <w:sz w:val="28"/>
          <w:szCs w:val="28"/>
          <w:highlight w:val="none"/>
          <w:lang w:val="zh-TW" w:eastAsia="zh-CN"/>
        </w:rPr>
      </w:pPr>
      <w:r>
        <w:rPr>
          <w:rFonts w:hint="eastAsia" w:ascii="宋体" w:hAnsi="宋体" w:eastAsia="宋体" w:cs="Times New Roman"/>
          <w:color w:val="auto"/>
          <w:kern w:val="2"/>
          <w:sz w:val="28"/>
          <w:szCs w:val="28"/>
          <w:highlight w:val="none"/>
          <w:lang w:val="zh-TW" w:eastAsia="zh-CN"/>
        </w:rPr>
        <w:t>给比选人造成的损失超过投标保证金数额的，拟比选人或比选人应对超过部分予以赔偿。</w:t>
      </w:r>
    </w:p>
    <w:p>
      <w:pPr>
        <w:spacing w:line="360" w:lineRule="auto"/>
        <w:ind w:firstLine="560" w:firstLineChars="200"/>
        <w:rPr>
          <w:rFonts w:ascii="宋体" w:hAnsi="宋体" w:eastAsia="宋体" w:cs="Times New Roman"/>
          <w:color w:val="auto"/>
          <w:kern w:val="2"/>
          <w:sz w:val="28"/>
          <w:szCs w:val="28"/>
          <w:highlight w:val="none"/>
        </w:rPr>
      </w:pPr>
      <w:r>
        <w:rPr>
          <w:rFonts w:hint="eastAsia" w:ascii="宋体" w:hAnsi="宋体" w:eastAsia="宋体" w:cs="Times New Roman"/>
          <w:color w:val="auto"/>
          <w:kern w:val="2"/>
          <w:sz w:val="28"/>
          <w:szCs w:val="28"/>
          <w:highlight w:val="none"/>
          <w:lang w:val="en-US" w:eastAsia="zh-CN"/>
        </w:rPr>
        <w:t>十、</w:t>
      </w:r>
      <w:r>
        <w:rPr>
          <w:rFonts w:hint="eastAsia" w:ascii="宋体" w:hAnsi="宋体" w:eastAsia="宋体" w:cs="Times New Roman"/>
          <w:color w:val="auto"/>
          <w:kern w:val="2"/>
          <w:sz w:val="28"/>
          <w:szCs w:val="28"/>
          <w:highlight w:val="none"/>
        </w:rPr>
        <w:t>其他</w:t>
      </w:r>
      <w:r>
        <w:rPr>
          <w:rFonts w:ascii="宋体" w:hAnsi="宋体" w:eastAsia="宋体" w:cs="Times New Roman"/>
          <w:color w:val="auto"/>
          <w:kern w:val="2"/>
          <w:sz w:val="28"/>
          <w:szCs w:val="28"/>
          <w:highlight w:val="none"/>
        </w:rPr>
        <w:t xml:space="preserve"> </w:t>
      </w:r>
    </w:p>
    <w:p>
      <w:pPr>
        <w:spacing w:line="360" w:lineRule="auto"/>
        <w:ind w:firstLine="560" w:firstLineChars="200"/>
        <w:rPr>
          <w:rFonts w:ascii="宋体" w:hAnsi="宋体" w:eastAsia="宋体" w:cs="Times New Roman"/>
          <w:color w:val="auto"/>
          <w:kern w:val="2"/>
          <w:sz w:val="28"/>
          <w:szCs w:val="28"/>
          <w:highlight w:val="none"/>
        </w:rPr>
      </w:pPr>
      <w:r>
        <w:rPr>
          <w:rFonts w:ascii="宋体" w:hAnsi="宋体" w:eastAsia="宋体" w:cs="Times New Roman"/>
          <w:color w:val="auto"/>
          <w:kern w:val="2"/>
          <w:sz w:val="28"/>
          <w:szCs w:val="28"/>
          <w:highlight w:val="none"/>
        </w:rPr>
        <w:t>1</w:t>
      </w:r>
      <w:r>
        <w:rPr>
          <w:rFonts w:hint="eastAsia" w:ascii="宋体" w:hAnsi="宋体" w:eastAsia="宋体" w:cs="Times New Roman"/>
          <w:color w:val="auto"/>
          <w:kern w:val="2"/>
          <w:sz w:val="28"/>
          <w:szCs w:val="28"/>
          <w:highlight w:val="none"/>
        </w:rPr>
        <w:t>. 本合同自双方法定代表人或委托人签字并加盖公章或合同专用章后生效，至双方履行完毕合同项下全部义务之日止。</w:t>
      </w:r>
    </w:p>
    <w:p>
      <w:pPr>
        <w:spacing w:line="360" w:lineRule="auto"/>
        <w:ind w:firstLine="560" w:firstLineChars="200"/>
        <w:rPr>
          <w:rFonts w:ascii="宋体" w:hAnsi="宋体" w:eastAsia="宋体" w:cs="Times New Roman"/>
          <w:color w:val="auto"/>
          <w:kern w:val="2"/>
          <w:sz w:val="28"/>
          <w:szCs w:val="28"/>
          <w:highlight w:val="none"/>
        </w:rPr>
      </w:pPr>
      <w:r>
        <w:rPr>
          <w:rFonts w:ascii="宋体" w:hAnsi="宋体" w:eastAsia="宋体" w:cs="Times New Roman"/>
          <w:color w:val="auto"/>
          <w:kern w:val="2"/>
          <w:sz w:val="28"/>
          <w:szCs w:val="28"/>
          <w:highlight w:val="none"/>
        </w:rPr>
        <w:t>2</w:t>
      </w:r>
      <w:r>
        <w:rPr>
          <w:rFonts w:hint="eastAsia" w:ascii="宋体" w:hAnsi="宋体" w:eastAsia="宋体" w:cs="Times New Roman"/>
          <w:color w:val="auto"/>
          <w:kern w:val="2"/>
          <w:sz w:val="28"/>
          <w:szCs w:val="28"/>
          <w:highlight w:val="none"/>
        </w:rPr>
        <w:t>. 如发生纠纷，双方协商解决。协商不成时，通过工程所在地人民法院诉讼解决。</w:t>
      </w:r>
      <w:r>
        <w:rPr>
          <w:rFonts w:ascii="宋体" w:hAnsi="宋体" w:eastAsia="宋体" w:cs="Times New Roman"/>
          <w:color w:val="auto"/>
          <w:kern w:val="2"/>
          <w:sz w:val="28"/>
          <w:szCs w:val="28"/>
          <w:highlight w:val="none"/>
        </w:rPr>
        <w:t xml:space="preserve"> </w:t>
      </w:r>
    </w:p>
    <w:p>
      <w:pPr>
        <w:spacing w:line="360" w:lineRule="auto"/>
        <w:ind w:firstLine="560" w:firstLineChars="200"/>
        <w:rPr>
          <w:rFonts w:ascii="宋体" w:hAnsi="宋体" w:eastAsia="宋体" w:cs="Times New Roman"/>
          <w:color w:val="auto"/>
          <w:kern w:val="2"/>
          <w:sz w:val="28"/>
          <w:szCs w:val="28"/>
          <w:highlight w:val="none"/>
        </w:rPr>
      </w:pPr>
      <w:r>
        <w:rPr>
          <w:rFonts w:ascii="宋体" w:hAnsi="宋体" w:eastAsia="宋体" w:cs="Times New Roman"/>
          <w:color w:val="auto"/>
          <w:kern w:val="2"/>
          <w:sz w:val="28"/>
          <w:szCs w:val="28"/>
          <w:highlight w:val="none"/>
        </w:rPr>
        <w:t>3</w:t>
      </w:r>
      <w:r>
        <w:rPr>
          <w:rFonts w:hint="eastAsia" w:ascii="宋体" w:hAnsi="宋体" w:eastAsia="宋体" w:cs="Times New Roman"/>
          <w:color w:val="auto"/>
          <w:kern w:val="2"/>
          <w:sz w:val="28"/>
          <w:szCs w:val="28"/>
          <w:highlight w:val="none"/>
        </w:rPr>
        <w:t>. 本合同未尽事宜，双方可签订补充协议，所签订的补充协议与本合同具有同等法律效力。</w:t>
      </w:r>
    </w:p>
    <w:p>
      <w:pPr>
        <w:spacing w:line="360" w:lineRule="auto"/>
        <w:ind w:firstLine="560" w:firstLineChars="200"/>
        <w:rPr>
          <w:rFonts w:ascii="宋体" w:hAnsi="宋体" w:eastAsia="宋体" w:cs="Times New Roman"/>
          <w:color w:val="auto"/>
          <w:kern w:val="2"/>
          <w:sz w:val="28"/>
          <w:szCs w:val="28"/>
          <w:highlight w:val="none"/>
        </w:rPr>
      </w:pPr>
      <w:r>
        <w:rPr>
          <w:rFonts w:hint="eastAsia" w:ascii="宋体" w:hAnsi="宋体" w:eastAsia="宋体" w:cs="Times New Roman"/>
          <w:color w:val="auto"/>
          <w:kern w:val="2"/>
          <w:sz w:val="28"/>
          <w:szCs w:val="28"/>
          <w:highlight w:val="none"/>
        </w:rPr>
        <w:t>4. 双方确认，同意将下述地址作为送达地址：</w:t>
      </w:r>
    </w:p>
    <w:p>
      <w:pPr>
        <w:spacing w:line="360" w:lineRule="auto"/>
        <w:ind w:firstLine="560" w:firstLineChars="200"/>
        <w:rPr>
          <w:rFonts w:ascii="宋体" w:hAnsi="宋体" w:eastAsia="宋体" w:cs="Times New Roman"/>
          <w:color w:val="auto"/>
          <w:kern w:val="2"/>
          <w:sz w:val="28"/>
          <w:szCs w:val="28"/>
          <w:highlight w:val="none"/>
        </w:rPr>
      </w:pPr>
      <w:r>
        <w:rPr>
          <w:rFonts w:hint="eastAsia" w:ascii="宋体" w:hAnsi="宋体" w:eastAsia="宋体" w:cs="Times New Roman"/>
          <w:color w:val="auto"/>
          <w:kern w:val="2"/>
          <w:sz w:val="28"/>
          <w:szCs w:val="28"/>
          <w:highlight w:val="none"/>
        </w:rPr>
        <w:t>委托方：                  承担方：</w:t>
      </w:r>
    </w:p>
    <w:p>
      <w:pPr>
        <w:spacing w:line="360" w:lineRule="auto"/>
        <w:ind w:firstLine="560" w:firstLineChars="200"/>
        <w:rPr>
          <w:rFonts w:ascii="宋体" w:hAnsi="宋体" w:eastAsia="宋体" w:cs="Times New Roman"/>
          <w:color w:val="auto"/>
          <w:kern w:val="2"/>
          <w:sz w:val="28"/>
          <w:szCs w:val="28"/>
          <w:highlight w:val="none"/>
        </w:rPr>
      </w:pPr>
      <w:r>
        <w:rPr>
          <w:rFonts w:hint="eastAsia" w:ascii="宋体" w:hAnsi="宋体" w:eastAsia="宋体" w:cs="Times New Roman"/>
          <w:color w:val="auto"/>
          <w:kern w:val="2"/>
          <w:sz w:val="28"/>
          <w:szCs w:val="28"/>
          <w:highlight w:val="none"/>
        </w:rPr>
        <w:t>收件人：                  收件人：</w:t>
      </w:r>
    </w:p>
    <w:p>
      <w:pPr>
        <w:spacing w:line="360" w:lineRule="auto"/>
        <w:ind w:firstLine="560" w:firstLineChars="200"/>
        <w:rPr>
          <w:rFonts w:ascii="宋体" w:hAnsi="宋体" w:eastAsia="宋体" w:cs="Times New Roman"/>
          <w:color w:val="auto"/>
          <w:kern w:val="2"/>
          <w:sz w:val="28"/>
          <w:szCs w:val="28"/>
          <w:highlight w:val="none"/>
        </w:rPr>
      </w:pPr>
      <w:r>
        <w:rPr>
          <w:rFonts w:hint="eastAsia" w:ascii="宋体" w:hAnsi="宋体" w:eastAsia="宋体" w:cs="Times New Roman"/>
          <w:color w:val="auto"/>
          <w:kern w:val="2"/>
          <w:sz w:val="28"/>
          <w:szCs w:val="28"/>
          <w:highlight w:val="none"/>
        </w:rPr>
        <w:t>地址：                    地址：</w:t>
      </w:r>
    </w:p>
    <w:p>
      <w:pPr>
        <w:spacing w:line="360" w:lineRule="auto"/>
        <w:ind w:firstLine="560" w:firstLineChars="200"/>
        <w:rPr>
          <w:rFonts w:ascii="宋体" w:hAnsi="宋体" w:eastAsia="宋体" w:cs="Times New Roman"/>
          <w:color w:val="auto"/>
          <w:kern w:val="2"/>
          <w:sz w:val="28"/>
          <w:szCs w:val="28"/>
          <w:highlight w:val="none"/>
        </w:rPr>
      </w:pPr>
      <w:r>
        <w:rPr>
          <w:rFonts w:hint="eastAsia" w:ascii="宋体" w:hAnsi="宋体" w:eastAsia="宋体" w:cs="Times New Roman"/>
          <w:color w:val="auto"/>
          <w:kern w:val="2"/>
          <w:sz w:val="28"/>
          <w:szCs w:val="28"/>
          <w:highlight w:val="none"/>
        </w:rPr>
        <w:t>联系方式：                联系方式：</w:t>
      </w:r>
    </w:p>
    <w:p>
      <w:pPr>
        <w:spacing w:line="360" w:lineRule="auto"/>
        <w:ind w:firstLine="560" w:firstLineChars="200"/>
        <w:rPr>
          <w:rFonts w:ascii="宋体" w:hAnsi="宋体" w:eastAsia="宋体" w:cs="Times New Roman"/>
          <w:color w:val="auto"/>
          <w:kern w:val="2"/>
          <w:sz w:val="28"/>
          <w:szCs w:val="28"/>
          <w:highlight w:val="none"/>
        </w:rPr>
      </w:pPr>
      <w:r>
        <w:rPr>
          <w:rFonts w:hint="eastAsia" w:ascii="宋体" w:hAnsi="宋体" w:eastAsia="宋体" w:cs="Times New Roman"/>
          <w:color w:val="auto"/>
          <w:kern w:val="2"/>
          <w:sz w:val="28"/>
          <w:szCs w:val="28"/>
          <w:highlight w:val="none"/>
        </w:rPr>
        <w:t>邮政编码：                邮政编码：</w:t>
      </w:r>
    </w:p>
    <w:p>
      <w:pPr>
        <w:spacing w:line="360" w:lineRule="auto"/>
        <w:ind w:firstLine="560" w:firstLineChars="200"/>
        <w:rPr>
          <w:rFonts w:ascii="宋体" w:hAnsi="宋体" w:eastAsia="宋体" w:cs="Times New Roman"/>
          <w:color w:val="auto"/>
          <w:kern w:val="2"/>
          <w:sz w:val="28"/>
          <w:szCs w:val="28"/>
          <w:highlight w:val="none"/>
        </w:rPr>
      </w:pPr>
      <w:r>
        <w:rPr>
          <w:rFonts w:hint="eastAsia" w:ascii="宋体" w:hAnsi="宋体" w:eastAsia="宋体" w:cs="Times New Roman"/>
          <w:color w:val="auto"/>
          <w:kern w:val="2"/>
          <w:sz w:val="28"/>
          <w:szCs w:val="28"/>
          <w:highlight w:val="none"/>
        </w:rPr>
        <w:t>本合同一方或任何第三方根据本合同发给另一方的任何通知，包括批准、证明、确定、请求及各类诉讼、仲裁文书等，均可向上述地址送达。按照约定地址寄送的，寄出之日起两日即视为送达。受送达人拒收或他人代收的，不影响送达的效力。</w:t>
      </w:r>
    </w:p>
    <w:p>
      <w:pPr>
        <w:spacing w:line="360" w:lineRule="auto"/>
        <w:ind w:firstLine="560" w:firstLineChars="200"/>
        <w:rPr>
          <w:rFonts w:ascii="宋体" w:hAnsi="宋体" w:eastAsia="宋体" w:cs="Times New Roman"/>
          <w:color w:val="auto"/>
          <w:kern w:val="2"/>
          <w:sz w:val="28"/>
          <w:szCs w:val="28"/>
          <w:highlight w:val="none"/>
        </w:rPr>
      </w:pPr>
      <w:r>
        <w:rPr>
          <w:rFonts w:hint="eastAsia" w:ascii="宋体" w:hAnsi="宋体" w:eastAsia="宋体" w:cs="Times New Roman"/>
          <w:color w:val="auto"/>
          <w:kern w:val="2"/>
          <w:sz w:val="28"/>
          <w:szCs w:val="28"/>
          <w:highlight w:val="none"/>
        </w:rPr>
        <w:t>如任何一方变更送达地址的，需在变更前十日以书面形式通知另一方。未予书面通知的，按照原约定送达地址送达的，仍视为有效送达。</w:t>
      </w:r>
    </w:p>
    <w:p>
      <w:pPr>
        <w:numPr>
          <w:ilvl w:val="0"/>
          <w:numId w:val="0"/>
        </w:numPr>
        <w:spacing w:line="360" w:lineRule="auto"/>
        <w:ind w:firstLine="560" w:firstLineChars="200"/>
        <w:rPr>
          <w:rFonts w:hint="eastAsia" w:ascii="宋体" w:hAnsi="宋体" w:eastAsia="宋体" w:cs="Times New Roman"/>
          <w:color w:val="auto"/>
          <w:kern w:val="2"/>
          <w:sz w:val="28"/>
          <w:szCs w:val="28"/>
          <w:highlight w:val="none"/>
        </w:rPr>
      </w:pPr>
      <w:r>
        <w:rPr>
          <w:rFonts w:hint="eastAsia" w:ascii="宋体" w:hAnsi="宋体" w:eastAsia="宋体" w:cs="Times New Roman"/>
          <w:color w:val="auto"/>
          <w:kern w:val="2"/>
          <w:sz w:val="28"/>
          <w:szCs w:val="28"/>
          <w:highlight w:val="none"/>
          <w:lang w:val="en-US" w:eastAsia="zh-CN"/>
        </w:rPr>
        <w:t>十一、</w:t>
      </w:r>
      <w:r>
        <w:rPr>
          <w:rFonts w:hint="eastAsia" w:ascii="宋体" w:hAnsi="宋体" w:eastAsia="宋体" w:cs="Times New Roman"/>
          <w:color w:val="auto"/>
          <w:kern w:val="2"/>
          <w:sz w:val="28"/>
          <w:szCs w:val="28"/>
          <w:highlight w:val="none"/>
        </w:rPr>
        <w:t>本合同一式壹拾份，甲方 陆 份，乙方 肆 份，每份均具有同等的法律效力。</w:t>
      </w:r>
    </w:p>
    <w:p>
      <w:pPr>
        <w:spacing w:line="360" w:lineRule="auto"/>
        <w:ind w:firstLine="560" w:firstLineChars="200"/>
        <w:rPr>
          <w:rFonts w:hint="eastAsia" w:ascii="宋体" w:hAnsi="宋体" w:eastAsia="宋体" w:cs="Times New Roman"/>
          <w:color w:val="auto"/>
          <w:kern w:val="2"/>
          <w:sz w:val="28"/>
          <w:szCs w:val="28"/>
          <w:highlight w:val="none"/>
        </w:rPr>
      </w:pPr>
      <w:r>
        <w:rPr>
          <w:rFonts w:hint="eastAsia" w:ascii="宋体" w:hAnsi="宋体" w:eastAsia="宋体" w:cs="Times New Roman"/>
          <w:color w:val="auto"/>
          <w:kern w:val="2"/>
          <w:sz w:val="28"/>
          <w:szCs w:val="28"/>
          <w:highlight w:val="none"/>
        </w:rPr>
        <w:t>（以下无正文）</w:t>
      </w:r>
    </w:p>
    <w:p>
      <w:pPr>
        <w:pStyle w:val="2"/>
        <w:numPr>
          <w:ilvl w:val="2"/>
          <w:numId w:val="0"/>
        </w:numPr>
        <w:ind w:leftChars="0"/>
        <w:rPr>
          <w:rFonts w:hint="eastAsia" w:ascii="宋体" w:hAnsi="宋体" w:eastAsia="宋体" w:cs="Times New Roman"/>
          <w:color w:val="auto"/>
          <w:kern w:val="2"/>
          <w:sz w:val="28"/>
          <w:szCs w:val="28"/>
          <w:highlight w:val="none"/>
        </w:rPr>
      </w:pPr>
    </w:p>
    <w:p>
      <w:pPr>
        <w:rPr>
          <w:rFonts w:hint="eastAsia" w:ascii="宋体" w:hAnsi="宋体" w:eastAsia="宋体" w:cs="Times New Roman"/>
          <w:color w:val="auto"/>
          <w:kern w:val="2"/>
          <w:sz w:val="28"/>
          <w:szCs w:val="28"/>
          <w:highlight w:val="none"/>
        </w:rPr>
      </w:pPr>
    </w:p>
    <w:p>
      <w:pPr>
        <w:pStyle w:val="2"/>
        <w:numPr>
          <w:ilvl w:val="2"/>
          <w:numId w:val="0"/>
        </w:numPr>
        <w:ind w:leftChars="0"/>
        <w:rPr>
          <w:rFonts w:hint="eastAsia" w:ascii="宋体" w:hAnsi="宋体" w:eastAsia="宋体" w:cs="Times New Roman"/>
          <w:color w:val="auto"/>
          <w:kern w:val="2"/>
          <w:sz w:val="28"/>
          <w:szCs w:val="28"/>
          <w:highlight w:val="none"/>
        </w:rPr>
      </w:pPr>
    </w:p>
    <w:p>
      <w:pPr>
        <w:rPr>
          <w:rFonts w:hint="eastAsia" w:ascii="宋体" w:hAnsi="宋体" w:eastAsia="宋体" w:cs="Times New Roman"/>
          <w:color w:val="auto"/>
          <w:kern w:val="2"/>
          <w:sz w:val="28"/>
          <w:szCs w:val="28"/>
          <w:highlight w:val="none"/>
        </w:rPr>
      </w:pPr>
    </w:p>
    <w:p>
      <w:pPr>
        <w:pStyle w:val="2"/>
        <w:numPr>
          <w:ilvl w:val="2"/>
          <w:numId w:val="0"/>
        </w:numPr>
        <w:ind w:leftChars="0"/>
        <w:rPr>
          <w:rFonts w:hint="eastAsia" w:ascii="宋体" w:hAnsi="宋体" w:eastAsia="宋体" w:cs="Times New Roman"/>
          <w:color w:val="auto"/>
          <w:kern w:val="2"/>
          <w:sz w:val="28"/>
          <w:szCs w:val="28"/>
          <w:highlight w:val="none"/>
        </w:rPr>
      </w:pPr>
    </w:p>
    <w:p>
      <w:pPr>
        <w:rPr>
          <w:rFonts w:hint="eastAsia"/>
        </w:rPr>
      </w:pPr>
    </w:p>
    <w:p>
      <w:pPr>
        <w:rPr>
          <w:rFonts w:hint="eastAsia" w:ascii="宋体" w:hAnsi="宋体" w:eastAsia="宋体" w:cs="Times New Roman"/>
          <w:color w:val="auto"/>
          <w:kern w:val="2"/>
          <w:sz w:val="28"/>
          <w:szCs w:val="28"/>
          <w:highlight w:val="none"/>
        </w:rPr>
      </w:pPr>
    </w:p>
    <w:tbl>
      <w:tblPr>
        <w:tblStyle w:val="7"/>
        <w:tblW w:w="9459" w:type="dxa"/>
        <w:jc w:val="center"/>
        <w:shd w:val="clear" w:color="auto" w:fill="CED7E7"/>
        <w:tblLayout w:type="fixed"/>
        <w:tblCellMar>
          <w:top w:w="0" w:type="dxa"/>
          <w:left w:w="0" w:type="dxa"/>
          <w:bottom w:w="0" w:type="dxa"/>
          <w:right w:w="0" w:type="dxa"/>
        </w:tblCellMar>
      </w:tblPr>
      <w:tblGrid>
        <w:gridCol w:w="4729"/>
        <w:gridCol w:w="4730"/>
      </w:tblGrid>
      <w:tr>
        <w:tblPrEx>
          <w:shd w:val="clear" w:color="auto" w:fill="CED7E7"/>
          <w:tblCellMar>
            <w:top w:w="0" w:type="dxa"/>
            <w:left w:w="0" w:type="dxa"/>
            <w:bottom w:w="0" w:type="dxa"/>
            <w:right w:w="0" w:type="dxa"/>
          </w:tblCellMar>
        </w:tblPrEx>
        <w:trPr>
          <w:trHeight w:val="559" w:hRule="atLeast"/>
          <w:jc w:val="center"/>
        </w:trPr>
        <w:tc>
          <w:tcPr>
            <w:tcW w:w="4729" w:type="dxa"/>
            <w:shd w:val="clear" w:color="auto" w:fill="CED7E7"/>
            <w:tcMar>
              <w:top w:w="80" w:type="dxa"/>
              <w:left w:w="928" w:type="dxa"/>
              <w:bottom w:w="80" w:type="dxa"/>
              <w:right w:w="80" w:type="dxa"/>
            </w:tcMar>
          </w:tcPr>
          <w:p>
            <w:pPr>
              <w:pStyle w:val="10"/>
              <w:spacing w:line="360" w:lineRule="auto"/>
              <w:ind w:left="68" w:leftChars="-343" w:hanging="823" w:hangingChars="294"/>
              <w:jc w:val="center"/>
              <w:rPr>
                <w:rFonts w:ascii="仿宋_GB2312" w:eastAsia="仿宋_GB2312"/>
                <w:color w:val="auto"/>
                <w:highlight w:val="none"/>
              </w:rPr>
            </w:pPr>
            <w:r>
              <w:rPr>
                <w:rFonts w:hint="eastAsia" w:ascii="仿宋_GB2312" w:eastAsia="仿宋_GB2312"/>
                <w:color w:val="auto"/>
                <w:highlight w:val="none"/>
                <w:lang w:val="zh-TW" w:eastAsia="zh-TW"/>
              </w:rPr>
              <w:t>甲方：</w:t>
            </w:r>
            <w:r>
              <w:rPr>
                <w:rFonts w:hint="eastAsia" w:ascii="仿宋_GB2312" w:eastAsia="仿宋_GB2312"/>
                <w:color w:val="auto"/>
                <w:highlight w:val="none"/>
                <w:lang w:val="zh-TW"/>
              </w:rPr>
              <w:t>（盖章）</w:t>
            </w:r>
          </w:p>
        </w:tc>
        <w:tc>
          <w:tcPr>
            <w:tcW w:w="4730" w:type="dxa"/>
            <w:shd w:val="clear" w:color="auto" w:fill="CED7E7"/>
            <w:tcMar>
              <w:top w:w="80" w:type="dxa"/>
              <w:left w:w="80" w:type="dxa"/>
              <w:bottom w:w="80" w:type="dxa"/>
              <w:right w:w="80" w:type="dxa"/>
            </w:tcMar>
          </w:tcPr>
          <w:p>
            <w:pPr>
              <w:pStyle w:val="10"/>
              <w:spacing w:line="360" w:lineRule="auto"/>
              <w:jc w:val="center"/>
              <w:rPr>
                <w:rFonts w:ascii="仿宋_GB2312" w:eastAsia="仿宋_GB2312"/>
                <w:color w:val="auto"/>
                <w:highlight w:val="none"/>
              </w:rPr>
            </w:pPr>
            <w:r>
              <w:rPr>
                <w:rFonts w:hint="eastAsia" w:ascii="仿宋_GB2312" w:eastAsia="仿宋_GB2312"/>
                <w:color w:val="auto"/>
                <w:highlight w:val="none"/>
                <w:lang w:val="zh-TW" w:eastAsia="zh-TW"/>
              </w:rPr>
              <w:t>乙方：</w:t>
            </w:r>
            <w:r>
              <w:rPr>
                <w:rFonts w:hint="eastAsia" w:ascii="仿宋_GB2312" w:eastAsia="仿宋_GB2312"/>
                <w:color w:val="auto"/>
                <w:highlight w:val="none"/>
                <w:lang w:val="zh-TW"/>
              </w:rPr>
              <w:t>（盖章）</w:t>
            </w:r>
          </w:p>
        </w:tc>
      </w:tr>
      <w:tr>
        <w:tblPrEx>
          <w:shd w:val="clear" w:color="auto" w:fill="CED7E7"/>
          <w:tblCellMar>
            <w:top w:w="0" w:type="dxa"/>
            <w:left w:w="0" w:type="dxa"/>
            <w:bottom w:w="0" w:type="dxa"/>
            <w:right w:w="0" w:type="dxa"/>
          </w:tblCellMar>
        </w:tblPrEx>
        <w:trPr>
          <w:trHeight w:val="454" w:hRule="atLeast"/>
          <w:jc w:val="center"/>
        </w:trPr>
        <w:tc>
          <w:tcPr>
            <w:tcW w:w="4729" w:type="dxa"/>
            <w:shd w:val="clear" w:color="auto" w:fill="CED7E7"/>
            <w:tcMar>
              <w:top w:w="80" w:type="dxa"/>
              <w:left w:w="80" w:type="dxa"/>
              <w:bottom w:w="80" w:type="dxa"/>
              <w:right w:w="80" w:type="dxa"/>
            </w:tcMar>
          </w:tcPr>
          <w:p>
            <w:pPr>
              <w:pStyle w:val="10"/>
              <w:spacing w:line="360" w:lineRule="auto"/>
              <w:jc w:val="both"/>
              <w:rPr>
                <w:rFonts w:ascii="仿宋_GB2312" w:eastAsia="仿宋_GB2312"/>
                <w:color w:val="auto"/>
                <w:highlight w:val="none"/>
                <w:lang w:val="zh-TW" w:eastAsia="zh-TW"/>
              </w:rPr>
            </w:pPr>
            <w:r>
              <w:rPr>
                <w:rFonts w:hint="eastAsia" w:ascii="仿宋_GB2312" w:eastAsia="仿宋_GB2312"/>
                <w:color w:val="auto"/>
                <w:highlight w:val="none"/>
                <w:lang w:val="zh-TW" w:eastAsia="zh-TW"/>
              </w:rPr>
              <w:t>单位名称：</w:t>
            </w:r>
          </w:p>
        </w:tc>
        <w:tc>
          <w:tcPr>
            <w:tcW w:w="4730" w:type="dxa"/>
            <w:shd w:val="clear" w:color="auto" w:fill="CED7E7"/>
          </w:tcPr>
          <w:p>
            <w:pPr>
              <w:pStyle w:val="10"/>
              <w:spacing w:line="360" w:lineRule="auto"/>
              <w:jc w:val="both"/>
              <w:rPr>
                <w:rFonts w:ascii="仿宋_GB2312" w:eastAsia="仿宋_GB2312"/>
                <w:color w:val="auto"/>
                <w:highlight w:val="none"/>
                <w:lang w:val="zh-TW" w:eastAsia="zh-TW"/>
              </w:rPr>
            </w:pPr>
            <w:r>
              <w:rPr>
                <w:rFonts w:hint="eastAsia" w:ascii="仿宋_GB2312" w:eastAsia="仿宋_GB2312"/>
                <w:color w:val="auto"/>
                <w:highlight w:val="none"/>
                <w:lang w:val="zh-TW" w:eastAsia="zh-TW"/>
              </w:rPr>
              <w:t>单位名称：</w:t>
            </w:r>
          </w:p>
        </w:tc>
      </w:tr>
      <w:tr>
        <w:tblPrEx>
          <w:shd w:val="clear" w:color="auto" w:fill="CED7E7"/>
          <w:tblCellMar>
            <w:top w:w="0" w:type="dxa"/>
            <w:left w:w="0" w:type="dxa"/>
            <w:bottom w:w="0" w:type="dxa"/>
            <w:right w:w="0" w:type="dxa"/>
          </w:tblCellMar>
        </w:tblPrEx>
        <w:trPr>
          <w:trHeight w:val="454" w:hRule="atLeast"/>
          <w:jc w:val="center"/>
        </w:trPr>
        <w:tc>
          <w:tcPr>
            <w:tcW w:w="4729" w:type="dxa"/>
            <w:shd w:val="clear" w:color="auto" w:fill="CED7E7"/>
            <w:tcMar>
              <w:top w:w="80" w:type="dxa"/>
              <w:left w:w="80" w:type="dxa"/>
              <w:bottom w:w="80" w:type="dxa"/>
              <w:right w:w="80" w:type="dxa"/>
            </w:tcMar>
          </w:tcPr>
          <w:p>
            <w:pPr>
              <w:pStyle w:val="10"/>
              <w:spacing w:line="360" w:lineRule="auto"/>
              <w:jc w:val="both"/>
              <w:rPr>
                <w:rFonts w:ascii="仿宋_GB2312" w:eastAsia="仿宋_GB2312"/>
                <w:color w:val="auto"/>
                <w:highlight w:val="none"/>
                <w:lang w:val="zh-TW" w:eastAsia="zh-TW"/>
              </w:rPr>
            </w:pPr>
            <w:r>
              <w:rPr>
                <w:rFonts w:hint="eastAsia" w:ascii="仿宋_GB2312" w:eastAsia="仿宋_GB2312"/>
                <w:color w:val="auto"/>
                <w:highlight w:val="none"/>
                <w:lang w:val="zh-TW" w:eastAsia="zh-TW"/>
              </w:rPr>
              <w:t>法人代表：</w:t>
            </w:r>
          </w:p>
        </w:tc>
        <w:tc>
          <w:tcPr>
            <w:tcW w:w="4730" w:type="dxa"/>
            <w:shd w:val="clear" w:color="auto" w:fill="CED7E7"/>
          </w:tcPr>
          <w:p>
            <w:pPr>
              <w:pStyle w:val="10"/>
              <w:spacing w:line="360" w:lineRule="auto"/>
              <w:jc w:val="both"/>
              <w:rPr>
                <w:rFonts w:ascii="仿宋_GB2312" w:eastAsia="仿宋_GB2312"/>
                <w:color w:val="auto"/>
                <w:highlight w:val="none"/>
                <w:lang w:val="zh-TW" w:eastAsia="zh-TW"/>
              </w:rPr>
            </w:pPr>
            <w:r>
              <w:rPr>
                <w:rFonts w:hint="eastAsia" w:ascii="仿宋_GB2312" w:eastAsia="仿宋_GB2312"/>
                <w:color w:val="auto"/>
                <w:highlight w:val="none"/>
                <w:lang w:val="zh-TW" w:eastAsia="zh-TW"/>
              </w:rPr>
              <w:t>法人代表：</w:t>
            </w:r>
          </w:p>
        </w:tc>
      </w:tr>
      <w:tr>
        <w:tblPrEx>
          <w:shd w:val="clear" w:color="auto" w:fill="CED7E7"/>
          <w:tblCellMar>
            <w:top w:w="0" w:type="dxa"/>
            <w:left w:w="0" w:type="dxa"/>
            <w:bottom w:w="0" w:type="dxa"/>
            <w:right w:w="0" w:type="dxa"/>
          </w:tblCellMar>
        </w:tblPrEx>
        <w:trPr>
          <w:trHeight w:val="454" w:hRule="atLeast"/>
          <w:jc w:val="center"/>
        </w:trPr>
        <w:tc>
          <w:tcPr>
            <w:tcW w:w="4729" w:type="dxa"/>
            <w:shd w:val="clear" w:color="auto" w:fill="CED7E7"/>
            <w:tcMar>
              <w:top w:w="80" w:type="dxa"/>
              <w:left w:w="80" w:type="dxa"/>
              <w:bottom w:w="80" w:type="dxa"/>
              <w:right w:w="80" w:type="dxa"/>
            </w:tcMar>
          </w:tcPr>
          <w:p>
            <w:pPr>
              <w:pStyle w:val="10"/>
              <w:spacing w:line="360" w:lineRule="auto"/>
              <w:jc w:val="both"/>
              <w:rPr>
                <w:rFonts w:ascii="仿宋_GB2312" w:eastAsia="仿宋_GB2312"/>
                <w:color w:val="auto"/>
                <w:highlight w:val="none"/>
                <w:lang w:val="zh-TW" w:eastAsia="zh-TW"/>
              </w:rPr>
            </w:pPr>
            <w:r>
              <w:rPr>
                <w:rFonts w:hint="eastAsia" w:ascii="仿宋_GB2312" w:eastAsia="仿宋_GB2312"/>
                <w:color w:val="auto"/>
                <w:highlight w:val="none"/>
                <w:lang w:val="zh-TW" w:eastAsia="zh-TW"/>
              </w:rPr>
              <w:t>授权委托人：</w:t>
            </w:r>
          </w:p>
        </w:tc>
        <w:tc>
          <w:tcPr>
            <w:tcW w:w="4730" w:type="dxa"/>
            <w:shd w:val="clear" w:color="auto" w:fill="CED7E7"/>
          </w:tcPr>
          <w:p>
            <w:pPr>
              <w:pStyle w:val="10"/>
              <w:spacing w:line="360" w:lineRule="auto"/>
              <w:jc w:val="both"/>
              <w:rPr>
                <w:rFonts w:ascii="仿宋_GB2312" w:eastAsia="仿宋_GB2312"/>
                <w:color w:val="auto"/>
                <w:highlight w:val="none"/>
                <w:lang w:val="zh-TW" w:eastAsia="zh-TW"/>
              </w:rPr>
            </w:pPr>
            <w:r>
              <w:rPr>
                <w:rFonts w:hint="eastAsia" w:ascii="仿宋_GB2312" w:eastAsia="仿宋_GB2312"/>
                <w:color w:val="auto"/>
                <w:highlight w:val="none"/>
                <w:lang w:val="zh-TW" w:eastAsia="zh-TW"/>
              </w:rPr>
              <w:t>授权委托人：</w:t>
            </w:r>
          </w:p>
        </w:tc>
      </w:tr>
      <w:tr>
        <w:tblPrEx>
          <w:tblCellMar>
            <w:top w:w="0" w:type="dxa"/>
            <w:left w:w="0" w:type="dxa"/>
            <w:bottom w:w="0" w:type="dxa"/>
            <w:right w:w="0" w:type="dxa"/>
          </w:tblCellMar>
        </w:tblPrEx>
        <w:trPr>
          <w:trHeight w:val="454" w:hRule="atLeast"/>
          <w:jc w:val="center"/>
        </w:trPr>
        <w:tc>
          <w:tcPr>
            <w:tcW w:w="4729" w:type="dxa"/>
            <w:shd w:val="clear" w:color="auto" w:fill="CED7E7"/>
            <w:tcMar>
              <w:top w:w="80" w:type="dxa"/>
              <w:left w:w="80" w:type="dxa"/>
              <w:bottom w:w="80" w:type="dxa"/>
              <w:right w:w="80" w:type="dxa"/>
            </w:tcMar>
          </w:tcPr>
          <w:p>
            <w:pPr>
              <w:pStyle w:val="10"/>
              <w:spacing w:line="360" w:lineRule="auto"/>
              <w:jc w:val="both"/>
              <w:rPr>
                <w:rFonts w:ascii="仿宋_GB2312" w:eastAsia="仿宋_GB2312"/>
                <w:color w:val="auto"/>
                <w:highlight w:val="none"/>
                <w:lang w:val="zh-TW" w:eastAsia="zh-TW"/>
              </w:rPr>
            </w:pPr>
            <w:r>
              <w:rPr>
                <w:rFonts w:hint="eastAsia" w:ascii="仿宋_GB2312" w:eastAsia="仿宋_GB2312"/>
                <w:color w:val="auto"/>
                <w:highlight w:val="none"/>
                <w:lang w:val="zh-TW" w:eastAsia="zh-TW"/>
              </w:rPr>
              <w:t>电话：</w:t>
            </w:r>
          </w:p>
        </w:tc>
        <w:tc>
          <w:tcPr>
            <w:tcW w:w="4730" w:type="dxa"/>
            <w:shd w:val="clear" w:color="auto" w:fill="CED7E7"/>
          </w:tcPr>
          <w:p>
            <w:pPr>
              <w:pStyle w:val="10"/>
              <w:spacing w:line="360" w:lineRule="auto"/>
              <w:jc w:val="both"/>
              <w:rPr>
                <w:rFonts w:ascii="仿宋_GB2312" w:eastAsia="仿宋_GB2312"/>
                <w:color w:val="auto"/>
                <w:highlight w:val="none"/>
                <w:lang w:val="zh-TW" w:eastAsia="zh-TW"/>
              </w:rPr>
            </w:pPr>
            <w:r>
              <w:rPr>
                <w:rFonts w:hint="eastAsia" w:ascii="仿宋_GB2312" w:eastAsia="仿宋_GB2312"/>
                <w:color w:val="auto"/>
                <w:highlight w:val="none"/>
                <w:lang w:val="zh-TW" w:eastAsia="zh-TW"/>
              </w:rPr>
              <w:t>电话：</w:t>
            </w:r>
          </w:p>
        </w:tc>
      </w:tr>
      <w:tr>
        <w:tblPrEx>
          <w:shd w:val="clear" w:color="auto" w:fill="CED7E7"/>
          <w:tblCellMar>
            <w:top w:w="0" w:type="dxa"/>
            <w:left w:w="0" w:type="dxa"/>
            <w:bottom w:w="0" w:type="dxa"/>
            <w:right w:w="0" w:type="dxa"/>
          </w:tblCellMar>
        </w:tblPrEx>
        <w:trPr>
          <w:trHeight w:val="454" w:hRule="atLeast"/>
          <w:jc w:val="center"/>
        </w:trPr>
        <w:tc>
          <w:tcPr>
            <w:tcW w:w="4729" w:type="dxa"/>
            <w:shd w:val="clear" w:color="auto" w:fill="CED7E7"/>
            <w:tcMar>
              <w:top w:w="80" w:type="dxa"/>
              <w:left w:w="80" w:type="dxa"/>
              <w:bottom w:w="80" w:type="dxa"/>
              <w:right w:w="80" w:type="dxa"/>
            </w:tcMar>
          </w:tcPr>
          <w:p>
            <w:pPr>
              <w:pStyle w:val="10"/>
              <w:spacing w:line="360" w:lineRule="auto"/>
              <w:jc w:val="both"/>
              <w:rPr>
                <w:rFonts w:ascii="仿宋_GB2312" w:eastAsia="仿宋_GB2312"/>
                <w:color w:val="auto"/>
                <w:highlight w:val="none"/>
                <w:lang w:val="zh-TW" w:eastAsia="zh-TW"/>
              </w:rPr>
            </w:pPr>
            <w:r>
              <w:rPr>
                <w:rFonts w:hint="eastAsia" w:ascii="仿宋_GB2312" w:eastAsia="仿宋_GB2312"/>
                <w:color w:val="auto"/>
                <w:highlight w:val="none"/>
                <w:lang w:val="zh-TW" w:eastAsia="zh-TW"/>
              </w:rPr>
              <w:t>开户银行：</w:t>
            </w:r>
          </w:p>
        </w:tc>
        <w:tc>
          <w:tcPr>
            <w:tcW w:w="4730" w:type="dxa"/>
            <w:shd w:val="clear" w:color="auto" w:fill="CED7E7"/>
          </w:tcPr>
          <w:p>
            <w:pPr>
              <w:pStyle w:val="10"/>
              <w:spacing w:line="360" w:lineRule="auto"/>
              <w:jc w:val="both"/>
              <w:rPr>
                <w:rFonts w:ascii="仿宋_GB2312" w:eastAsia="仿宋_GB2312"/>
                <w:color w:val="auto"/>
                <w:highlight w:val="none"/>
                <w:lang w:val="zh-TW" w:eastAsia="zh-TW"/>
              </w:rPr>
            </w:pPr>
            <w:r>
              <w:rPr>
                <w:rFonts w:hint="eastAsia" w:ascii="仿宋_GB2312" w:eastAsia="仿宋_GB2312"/>
                <w:color w:val="auto"/>
                <w:highlight w:val="none"/>
                <w:lang w:val="zh-TW" w:eastAsia="zh-TW"/>
              </w:rPr>
              <w:t xml:space="preserve">开户银行： </w:t>
            </w:r>
          </w:p>
        </w:tc>
      </w:tr>
      <w:tr>
        <w:tblPrEx>
          <w:tblCellMar>
            <w:top w:w="0" w:type="dxa"/>
            <w:left w:w="0" w:type="dxa"/>
            <w:bottom w:w="0" w:type="dxa"/>
            <w:right w:w="0" w:type="dxa"/>
          </w:tblCellMar>
        </w:tblPrEx>
        <w:trPr>
          <w:trHeight w:val="454" w:hRule="atLeast"/>
          <w:jc w:val="center"/>
        </w:trPr>
        <w:tc>
          <w:tcPr>
            <w:tcW w:w="4729" w:type="dxa"/>
            <w:shd w:val="clear" w:color="auto" w:fill="CED7E7"/>
            <w:tcMar>
              <w:top w:w="80" w:type="dxa"/>
              <w:left w:w="80" w:type="dxa"/>
              <w:bottom w:w="80" w:type="dxa"/>
              <w:right w:w="80" w:type="dxa"/>
            </w:tcMar>
          </w:tcPr>
          <w:p>
            <w:pPr>
              <w:pStyle w:val="10"/>
              <w:spacing w:line="360" w:lineRule="auto"/>
              <w:jc w:val="both"/>
              <w:rPr>
                <w:rFonts w:ascii="仿宋_GB2312" w:eastAsia="仿宋_GB2312"/>
                <w:color w:val="auto"/>
                <w:highlight w:val="none"/>
                <w:lang w:val="zh-TW" w:eastAsia="zh-TW"/>
              </w:rPr>
            </w:pPr>
            <w:r>
              <w:rPr>
                <w:rFonts w:hint="eastAsia" w:ascii="仿宋_GB2312" w:eastAsia="仿宋_GB2312"/>
                <w:color w:val="auto"/>
                <w:highlight w:val="none"/>
                <w:lang w:val="zh-TW" w:eastAsia="zh-TW"/>
              </w:rPr>
              <w:t>帐号：</w:t>
            </w:r>
          </w:p>
        </w:tc>
        <w:tc>
          <w:tcPr>
            <w:tcW w:w="4730" w:type="dxa"/>
            <w:shd w:val="clear" w:color="auto" w:fill="CED7E7"/>
          </w:tcPr>
          <w:p>
            <w:pPr>
              <w:pStyle w:val="10"/>
              <w:spacing w:line="360" w:lineRule="auto"/>
              <w:jc w:val="both"/>
              <w:rPr>
                <w:rFonts w:ascii="仿宋_GB2312" w:eastAsia="仿宋_GB2312"/>
                <w:color w:val="auto"/>
                <w:highlight w:val="none"/>
                <w:lang w:val="zh-TW" w:eastAsia="zh-TW"/>
              </w:rPr>
            </w:pPr>
            <w:r>
              <w:rPr>
                <w:rFonts w:hint="eastAsia" w:ascii="仿宋_GB2312" w:eastAsia="仿宋_GB2312"/>
                <w:color w:val="auto"/>
                <w:highlight w:val="none"/>
                <w:lang w:val="zh-TW" w:eastAsia="zh-TW"/>
              </w:rPr>
              <w:t xml:space="preserve">帐号： </w:t>
            </w:r>
          </w:p>
        </w:tc>
      </w:tr>
      <w:tr>
        <w:tblPrEx>
          <w:tblCellMar>
            <w:top w:w="0" w:type="dxa"/>
            <w:left w:w="0" w:type="dxa"/>
            <w:bottom w:w="0" w:type="dxa"/>
            <w:right w:w="0" w:type="dxa"/>
          </w:tblCellMar>
        </w:tblPrEx>
        <w:trPr>
          <w:trHeight w:val="449" w:hRule="atLeast"/>
          <w:jc w:val="center"/>
        </w:trPr>
        <w:tc>
          <w:tcPr>
            <w:tcW w:w="9459" w:type="dxa"/>
            <w:gridSpan w:val="2"/>
            <w:shd w:val="clear" w:color="auto" w:fill="CED7E7"/>
            <w:tcMar>
              <w:top w:w="80" w:type="dxa"/>
              <w:left w:w="80" w:type="dxa"/>
              <w:bottom w:w="80" w:type="dxa"/>
              <w:right w:w="80" w:type="dxa"/>
            </w:tcMar>
          </w:tcPr>
          <w:p>
            <w:pPr>
              <w:pStyle w:val="10"/>
              <w:spacing w:line="360" w:lineRule="auto"/>
              <w:ind w:firstLine="3920" w:firstLineChars="1400"/>
              <w:jc w:val="both"/>
              <w:rPr>
                <w:rFonts w:ascii="仿宋_GB2312" w:eastAsia="仿宋_GB2312"/>
                <w:color w:val="auto"/>
                <w:highlight w:val="none"/>
                <w:lang w:val="zh-TW"/>
              </w:rPr>
            </w:pPr>
          </w:p>
          <w:p>
            <w:pPr>
              <w:pStyle w:val="10"/>
              <w:spacing w:line="360" w:lineRule="auto"/>
              <w:ind w:firstLine="3920" w:firstLineChars="1400"/>
              <w:jc w:val="both"/>
              <w:rPr>
                <w:rFonts w:ascii="仿宋_GB2312" w:eastAsia="仿宋_GB2312"/>
                <w:color w:val="auto"/>
                <w:highlight w:val="none"/>
              </w:rPr>
            </w:pPr>
            <w:r>
              <w:rPr>
                <w:rFonts w:hint="eastAsia" w:ascii="仿宋_GB2312" w:eastAsia="仿宋_GB2312"/>
                <w:color w:val="auto"/>
                <w:highlight w:val="none"/>
                <w:lang w:val="zh-TW"/>
              </w:rPr>
              <w:t>合同签订</w:t>
            </w:r>
            <w:r>
              <w:rPr>
                <w:rFonts w:hint="eastAsia" w:ascii="仿宋_GB2312" w:eastAsia="仿宋_GB2312"/>
                <w:color w:val="auto"/>
                <w:highlight w:val="none"/>
                <w:lang w:val="zh-TW" w:eastAsia="zh-TW"/>
              </w:rPr>
              <w:t>日期：</w:t>
            </w:r>
            <w:r>
              <w:rPr>
                <w:rFonts w:hint="eastAsia" w:ascii="仿宋_GB2312" w:eastAsia="仿宋_GB2312"/>
                <w:color w:val="auto"/>
                <w:highlight w:val="none"/>
                <w:lang w:val="zh-TW"/>
              </w:rPr>
              <w:t xml:space="preserve">        </w:t>
            </w:r>
            <w:r>
              <w:rPr>
                <w:rFonts w:hint="eastAsia" w:ascii="仿宋_GB2312" w:eastAsia="仿宋_GB2312"/>
                <w:color w:val="auto"/>
                <w:highlight w:val="none"/>
                <w:lang w:val="zh-TW" w:eastAsia="zh-TW"/>
              </w:rPr>
              <w:t>年</w:t>
            </w:r>
            <w:r>
              <w:rPr>
                <w:rFonts w:hint="eastAsia" w:ascii="仿宋_GB2312" w:eastAsia="仿宋_GB2312"/>
                <w:color w:val="auto"/>
                <w:highlight w:val="none"/>
                <w:lang w:val="zh-TW"/>
              </w:rPr>
              <w:t xml:space="preserve">    </w:t>
            </w:r>
            <w:r>
              <w:rPr>
                <w:rFonts w:hint="eastAsia" w:ascii="仿宋_GB2312" w:eastAsia="仿宋_GB2312"/>
                <w:color w:val="auto"/>
                <w:highlight w:val="none"/>
                <w:lang w:val="zh-TW" w:eastAsia="zh-TW"/>
              </w:rPr>
              <w:t>月</w:t>
            </w:r>
            <w:r>
              <w:rPr>
                <w:rFonts w:hint="eastAsia" w:ascii="仿宋_GB2312" w:eastAsia="仿宋_GB2312"/>
                <w:color w:val="auto"/>
                <w:highlight w:val="none"/>
                <w:lang w:val="zh-TW"/>
              </w:rPr>
              <w:t xml:space="preserve">    </w:t>
            </w:r>
            <w:r>
              <w:rPr>
                <w:rFonts w:hint="eastAsia" w:ascii="仿宋_GB2312" w:eastAsia="仿宋_GB2312"/>
                <w:color w:val="auto"/>
                <w:highlight w:val="none"/>
                <w:lang w:val="zh-TW" w:eastAsia="zh-TW"/>
              </w:rPr>
              <w:t>日</w:t>
            </w:r>
          </w:p>
        </w:tc>
      </w:tr>
    </w:tbl>
    <w:p>
      <w:pPr>
        <w:spacing w:line="360" w:lineRule="auto"/>
        <w:ind w:right="-297" w:rightChars="-135"/>
        <w:rPr>
          <w:rFonts w:hint="eastAsia" w:ascii="仿宋" w:hAnsi="仿宋" w:eastAsia="仿宋"/>
          <w:b/>
          <w:color w:val="auto"/>
          <w:sz w:val="32"/>
          <w:szCs w:val="32"/>
          <w:highlight w:val="none"/>
        </w:rPr>
      </w:pPr>
    </w:p>
    <w:p>
      <w:pPr>
        <w:spacing w:line="360" w:lineRule="auto"/>
        <w:ind w:right="-297" w:rightChars="-135"/>
        <w:rPr>
          <w:rFonts w:hint="eastAsia" w:ascii="仿宋" w:hAnsi="仿宋" w:eastAsia="仿宋"/>
          <w:b/>
          <w:color w:val="auto"/>
          <w:sz w:val="32"/>
          <w:szCs w:val="32"/>
          <w:highlight w:val="none"/>
        </w:rPr>
      </w:pPr>
    </w:p>
    <w:p>
      <w:pPr>
        <w:spacing w:line="360" w:lineRule="auto"/>
        <w:ind w:right="-297" w:rightChars="-135"/>
        <w:rPr>
          <w:rFonts w:hint="eastAsia" w:ascii="仿宋" w:hAnsi="仿宋" w:eastAsia="仿宋"/>
          <w:b/>
          <w:color w:val="auto"/>
          <w:sz w:val="32"/>
          <w:szCs w:val="32"/>
          <w:highlight w:val="none"/>
        </w:rPr>
      </w:pPr>
    </w:p>
    <w:p>
      <w:pPr>
        <w:pStyle w:val="2"/>
        <w:numPr>
          <w:ilvl w:val="2"/>
          <w:numId w:val="0"/>
        </w:numPr>
        <w:ind w:leftChars="0"/>
        <w:rPr>
          <w:rFonts w:hint="eastAsia" w:ascii="仿宋" w:hAnsi="仿宋" w:eastAsia="仿宋"/>
          <w:b/>
          <w:color w:val="auto"/>
          <w:sz w:val="32"/>
          <w:szCs w:val="32"/>
          <w:highlight w:val="none"/>
        </w:rPr>
      </w:pPr>
    </w:p>
    <w:p>
      <w:pPr>
        <w:rPr>
          <w:rFonts w:hint="eastAsia" w:ascii="仿宋" w:hAnsi="仿宋" w:eastAsia="仿宋"/>
          <w:b/>
          <w:color w:val="auto"/>
          <w:sz w:val="32"/>
          <w:szCs w:val="32"/>
          <w:highlight w:val="none"/>
        </w:rPr>
      </w:pPr>
    </w:p>
    <w:p>
      <w:pPr>
        <w:pStyle w:val="2"/>
        <w:numPr>
          <w:ilvl w:val="2"/>
          <w:numId w:val="0"/>
        </w:numPr>
        <w:ind w:leftChars="0"/>
        <w:rPr>
          <w:rFonts w:hint="eastAsia" w:ascii="仿宋" w:hAnsi="仿宋" w:eastAsia="仿宋"/>
          <w:b/>
          <w:color w:val="auto"/>
          <w:sz w:val="32"/>
          <w:szCs w:val="32"/>
          <w:highlight w:val="none"/>
        </w:rPr>
      </w:pPr>
    </w:p>
    <w:p>
      <w:pPr>
        <w:rPr>
          <w:rFonts w:hint="eastAsia" w:ascii="仿宋" w:hAnsi="仿宋" w:eastAsia="仿宋"/>
          <w:b/>
          <w:color w:val="auto"/>
          <w:sz w:val="32"/>
          <w:szCs w:val="32"/>
          <w:highlight w:val="none"/>
        </w:rPr>
      </w:pPr>
    </w:p>
    <w:p>
      <w:pPr>
        <w:pStyle w:val="2"/>
        <w:numPr>
          <w:ilvl w:val="2"/>
          <w:numId w:val="0"/>
        </w:numPr>
        <w:ind w:leftChars="0"/>
        <w:rPr>
          <w:rFonts w:hint="eastAsia" w:ascii="仿宋" w:hAnsi="仿宋" w:eastAsia="仿宋"/>
          <w:b/>
          <w:color w:val="auto"/>
          <w:sz w:val="32"/>
          <w:szCs w:val="32"/>
          <w:highlight w:val="none"/>
        </w:rPr>
      </w:pPr>
    </w:p>
    <w:p>
      <w:pPr>
        <w:rPr>
          <w:rFonts w:hint="eastAsia"/>
        </w:rPr>
      </w:pPr>
    </w:p>
    <w:p>
      <w:pPr>
        <w:spacing w:line="360" w:lineRule="auto"/>
        <w:ind w:right="-297" w:rightChars="-135"/>
        <w:rPr>
          <w:rFonts w:hint="eastAsia" w:ascii="仿宋" w:hAnsi="仿宋" w:eastAsia="仿宋"/>
          <w:b/>
          <w:color w:val="auto"/>
          <w:sz w:val="32"/>
          <w:szCs w:val="32"/>
          <w:highlight w:val="none"/>
        </w:rPr>
      </w:pPr>
    </w:p>
    <w:p>
      <w:pPr>
        <w:spacing w:line="360" w:lineRule="auto"/>
        <w:ind w:right="-297" w:rightChars="-135"/>
        <w:rPr>
          <w:rFonts w:hint="eastAsia" w:ascii="仿宋" w:hAnsi="仿宋" w:eastAsia="仿宋"/>
          <w:b/>
          <w:color w:val="auto"/>
          <w:sz w:val="32"/>
          <w:szCs w:val="32"/>
          <w:highlight w:val="none"/>
        </w:rPr>
      </w:pPr>
    </w:p>
    <w:p>
      <w:pPr>
        <w:spacing w:line="360" w:lineRule="auto"/>
        <w:ind w:right="-297" w:rightChars="-135"/>
        <w:rPr>
          <w:rFonts w:ascii="仿宋" w:hAnsi="仿宋" w:eastAsia="仿宋"/>
          <w:b/>
          <w:color w:val="auto"/>
          <w:sz w:val="32"/>
          <w:szCs w:val="32"/>
          <w:highlight w:val="none"/>
        </w:rPr>
      </w:pPr>
      <w:r>
        <w:rPr>
          <w:rFonts w:hint="eastAsia" w:ascii="仿宋" w:hAnsi="仿宋" w:eastAsia="仿宋"/>
          <w:b/>
          <w:color w:val="auto"/>
          <w:sz w:val="32"/>
          <w:szCs w:val="32"/>
          <w:highlight w:val="none"/>
        </w:rPr>
        <w:t>附件一</w:t>
      </w:r>
    </w:p>
    <w:p>
      <w:pPr>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报价函</w:t>
      </w:r>
    </w:p>
    <w:p>
      <w:pPr>
        <w:spacing w:line="56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重庆江北国际机场扩建指挥部：</w:t>
      </w:r>
    </w:p>
    <w:p>
      <w:pPr>
        <w:tabs>
          <w:tab w:val="left" w:pos="1840"/>
          <w:tab w:val="left" w:pos="3520"/>
          <w:tab w:val="left" w:pos="4920"/>
          <w:tab w:val="left" w:pos="5715"/>
          <w:tab w:val="left" w:pos="6945"/>
          <w:tab w:val="left" w:pos="7980"/>
        </w:tabs>
        <w:autoSpaceDE w:val="0"/>
        <w:autoSpaceDN w:val="0"/>
        <w:spacing w:line="560" w:lineRule="exact"/>
        <w:ind w:left="125" w:leftChars="57" w:right="94"/>
        <w:rPr>
          <w:rFonts w:ascii="仿宋" w:hAnsi="仿宋" w:eastAsia="仿宋"/>
          <w:color w:val="auto"/>
          <w:sz w:val="28"/>
          <w:szCs w:val="28"/>
          <w:highlight w:val="none"/>
        </w:rPr>
      </w:pPr>
      <w:r>
        <w:rPr>
          <w:rFonts w:hint="eastAsia" w:ascii="仿宋" w:hAnsi="仿宋" w:eastAsia="仿宋"/>
          <w:color w:val="auto"/>
          <w:sz w:val="28"/>
          <w:szCs w:val="28"/>
          <w:highlight w:val="none"/>
        </w:rPr>
        <w:t>1．我方已仔细研究了</w:t>
      </w:r>
      <w:r>
        <w:rPr>
          <w:rFonts w:hint="eastAsia" w:ascii="仿宋" w:hAnsi="仿宋" w:eastAsia="仿宋"/>
          <w:color w:val="auto"/>
          <w:sz w:val="28"/>
          <w:szCs w:val="28"/>
          <w:highlight w:val="none"/>
          <w:u w:val="single"/>
        </w:rPr>
        <w:tab/>
      </w:r>
      <w:r>
        <w:rPr>
          <w:rFonts w:hint="eastAsia" w:ascii="仿宋" w:hAnsi="仿宋" w:eastAsia="仿宋"/>
          <w:color w:val="auto"/>
          <w:sz w:val="28"/>
          <w:szCs w:val="28"/>
          <w:highlight w:val="none"/>
          <w:u w:val="single"/>
        </w:rPr>
        <w:t>（项目名称）</w:t>
      </w:r>
      <w:r>
        <w:rPr>
          <w:rFonts w:hint="eastAsia" w:ascii="仿宋" w:hAnsi="仿宋" w:eastAsia="仿宋"/>
          <w:color w:val="auto"/>
          <w:sz w:val="28"/>
          <w:szCs w:val="28"/>
          <w:highlight w:val="none"/>
        </w:rPr>
        <w:t>项目比选文件的全部内容，愿意以人民币</w:t>
      </w:r>
      <w:r>
        <w:rPr>
          <w:rFonts w:hint="eastAsia" w:ascii="仿宋" w:hAnsi="仿宋" w:eastAsia="仿宋"/>
          <w:color w:val="auto"/>
          <w:sz w:val="28"/>
          <w:szCs w:val="28"/>
          <w:highlight w:val="none"/>
          <w:u w:val="single"/>
        </w:rPr>
        <w:t>（大写）</w:t>
      </w:r>
      <w:r>
        <w:rPr>
          <w:rFonts w:hint="eastAsia" w:ascii="仿宋" w:hAnsi="仿宋" w:eastAsia="仿宋"/>
          <w:color w:val="auto"/>
          <w:sz w:val="28"/>
          <w:szCs w:val="28"/>
          <w:highlight w:val="none"/>
          <w:u w:val="single"/>
        </w:rPr>
        <w:tab/>
      </w:r>
      <w:r>
        <w:rPr>
          <w:rFonts w:hint="eastAsia" w:ascii="仿宋" w:hAnsi="仿宋" w:eastAsia="仿宋"/>
          <w:color w:val="auto"/>
          <w:sz w:val="28"/>
          <w:szCs w:val="28"/>
          <w:highlight w:val="none"/>
          <w:u w:val="single"/>
        </w:rPr>
        <w:t>元（</w:t>
      </w:r>
      <w:r>
        <w:rPr>
          <w:rFonts w:hint="eastAsia" w:eastAsia="仿宋" w:asciiTheme="minorEastAsia" w:hAnsiTheme="minorEastAsia"/>
          <w:color w:val="auto"/>
          <w:sz w:val="28"/>
          <w:szCs w:val="28"/>
          <w:highlight w:val="none"/>
          <w:u w:val="single"/>
        </w:rPr>
        <w:t>¥</w:t>
      </w:r>
      <w:r>
        <w:rPr>
          <w:rFonts w:hint="eastAsia" w:ascii="仿宋" w:hAnsi="仿宋" w:eastAsia="仿宋"/>
          <w:color w:val="auto"/>
          <w:sz w:val="28"/>
          <w:szCs w:val="28"/>
          <w:highlight w:val="none"/>
          <w:u w:val="single"/>
        </w:rPr>
        <w:tab/>
      </w:r>
      <w:r>
        <w:rPr>
          <w:rFonts w:hint="eastAsia" w:ascii="仿宋" w:hAnsi="仿宋" w:eastAsia="仿宋"/>
          <w:color w:val="auto"/>
          <w:sz w:val="28"/>
          <w:szCs w:val="28"/>
          <w:highlight w:val="none"/>
          <w:u w:val="single"/>
        </w:rPr>
        <w:t>）</w:t>
      </w:r>
      <w:r>
        <w:rPr>
          <w:rFonts w:hint="eastAsia" w:ascii="仿宋" w:hAnsi="仿宋" w:eastAsia="仿宋"/>
          <w:color w:val="auto"/>
          <w:sz w:val="28"/>
          <w:szCs w:val="28"/>
          <w:highlight w:val="none"/>
        </w:rPr>
        <w:t>含增值税专用发票的总报价，不含增值税专用发票的总报价：</w:t>
      </w:r>
      <w:r>
        <w:rPr>
          <w:rFonts w:hint="eastAsia" w:ascii="仿宋" w:hAnsi="仿宋" w:eastAsia="仿宋"/>
          <w:color w:val="auto"/>
          <w:sz w:val="28"/>
          <w:szCs w:val="28"/>
          <w:highlight w:val="none"/>
          <w:u w:val="single"/>
        </w:rPr>
        <w:t xml:space="preserve">    元（</w:t>
      </w:r>
      <w:r>
        <w:rPr>
          <w:rFonts w:hint="eastAsia" w:eastAsia="仿宋" w:asciiTheme="minorEastAsia" w:hAnsiTheme="minorEastAsia"/>
          <w:color w:val="auto"/>
          <w:sz w:val="28"/>
          <w:szCs w:val="28"/>
          <w:highlight w:val="none"/>
          <w:u w:val="single"/>
        </w:rPr>
        <w:t>¥</w:t>
      </w:r>
      <w:r>
        <w:rPr>
          <w:rFonts w:hint="eastAsia" w:ascii="仿宋" w:hAnsi="仿宋" w:eastAsia="仿宋"/>
          <w:color w:val="auto"/>
          <w:sz w:val="28"/>
          <w:szCs w:val="28"/>
          <w:highlight w:val="none"/>
          <w:u w:val="single"/>
        </w:rPr>
        <w:t>）</w:t>
      </w:r>
      <w:r>
        <w:rPr>
          <w:rFonts w:hint="eastAsia" w:ascii="仿宋" w:hAnsi="仿宋" w:eastAsia="仿宋"/>
          <w:color w:val="auto"/>
          <w:sz w:val="28"/>
          <w:szCs w:val="28"/>
          <w:highlight w:val="none"/>
        </w:rPr>
        <w:t>，增值税率</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，按合同约定实施和完成承包项目的全部工作。</w:t>
      </w:r>
    </w:p>
    <w:p>
      <w:pPr>
        <w:autoSpaceDE w:val="0"/>
        <w:autoSpaceDN w:val="0"/>
        <w:spacing w:before="15" w:line="560" w:lineRule="exact"/>
        <w:ind w:right="-20"/>
        <w:rPr>
          <w:rFonts w:ascii="仿宋" w:hAnsi="仿宋" w:eastAsia="仿宋"/>
          <w:color w:val="auto"/>
          <w:sz w:val="28"/>
          <w:szCs w:val="28"/>
          <w:highlight w:val="none"/>
        </w:rPr>
      </w:pPr>
      <w:r>
        <w:rPr>
          <w:rFonts w:hint="eastAsia" w:ascii="仿宋" w:hAnsi="仿宋" w:eastAsia="仿宋"/>
          <w:color w:val="auto"/>
          <w:sz w:val="28"/>
          <w:szCs w:val="28"/>
          <w:highlight w:val="none"/>
        </w:rPr>
        <w:t>2．我方承诺在比选有效期内不修改、撤销比选响应文件。</w:t>
      </w:r>
    </w:p>
    <w:p>
      <w:pPr>
        <w:autoSpaceDE w:val="0"/>
        <w:autoSpaceDN w:val="0"/>
        <w:spacing w:line="560" w:lineRule="exact"/>
        <w:ind w:right="-20"/>
        <w:rPr>
          <w:rFonts w:ascii="仿宋" w:hAnsi="仿宋" w:eastAsia="仿宋"/>
          <w:color w:val="auto"/>
          <w:sz w:val="28"/>
          <w:szCs w:val="28"/>
          <w:highlight w:val="none"/>
        </w:rPr>
      </w:pPr>
      <w:r>
        <w:rPr>
          <w:rFonts w:hint="eastAsia" w:ascii="仿宋" w:hAnsi="仿宋" w:eastAsia="仿宋"/>
          <w:color w:val="auto"/>
          <w:sz w:val="28"/>
          <w:szCs w:val="28"/>
          <w:highlight w:val="none"/>
        </w:rPr>
        <w:t>3．如我方成交：</w:t>
      </w:r>
    </w:p>
    <w:p>
      <w:pPr>
        <w:autoSpaceDE w:val="0"/>
        <w:autoSpaceDN w:val="0"/>
        <w:spacing w:line="560" w:lineRule="exact"/>
        <w:ind w:right="-80"/>
        <w:rPr>
          <w:rFonts w:ascii="仿宋" w:hAnsi="仿宋" w:eastAsia="仿宋"/>
          <w:color w:val="auto"/>
          <w:sz w:val="28"/>
          <w:szCs w:val="28"/>
          <w:highlight w:val="none"/>
        </w:rPr>
      </w:pPr>
      <w:r>
        <w:rPr>
          <w:rFonts w:hint="eastAsia" w:ascii="仿宋" w:hAnsi="仿宋" w:eastAsia="仿宋"/>
          <w:color w:val="auto"/>
          <w:sz w:val="28"/>
          <w:szCs w:val="28"/>
          <w:highlight w:val="none"/>
        </w:rPr>
        <w:t>（1）我方承诺在收到成交通知后，在规定的期限内与你方签订合同。</w:t>
      </w:r>
    </w:p>
    <w:p>
      <w:pPr>
        <w:autoSpaceDE w:val="0"/>
        <w:autoSpaceDN w:val="0"/>
        <w:spacing w:line="560" w:lineRule="exact"/>
        <w:ind w:right="-20"/>
        <w:rPr>
          <w:rFonts w:ascii="仿宋" w:hAnsi="仿宋" w:eastAsia="仿宋"/>
          <w:color w:val="auto"/>
          <w:sz w:val="28"/>
          <w:szCs w:val="28"/>
          <w:highlight w:val="none"/>
        </w:rPr>
      </w:pPr>
      <w:r>
        <w:rPr>
          <w:rFonts w:hint="eastAsia" w:ascii="仿宋" w:hAnsi="仿宋" w:eastAsia="仿宋"/>
          <w:color w:val="auto"/>
          <w:sz w:val="28"/>
          <w:szCs w:val="28"/>
          <w:highlight w:val="none"/>
        </w:rPr>
        <w:t>（2）随同本报价函递交的报价函附录属于合同文件的组成部分。</w:t>
      </w:r>
    </w:p>
    <w:p>
      <w:pPr>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（3）我方承诺在合同约定的期限内完成并移交全部合同项目和成果。</w:t>
      </w:r>
    </w:p>
    <w:p>
      <w:pPr>
        <w:autoSpaceDE w:val="0"/>
        <w:autoSpaceDN w:val="0"/>
        <w:spacing w:line="560" w:lineRule="exact"/>
        <w:ind w:left="120" w:right="-9"/>
        <w:rPr>
          <w:rFonts w:ascii="仿宋" w:hAnsi="仿宋" w:eastAsia="仿宋"/>
          <w:color w:val="auto"/>
          <w:sz w:val="28"/>
          <w:szCs w:val="28"/>
          <w:highlight w:val="none"/>
        </w:rPr>
      </w:pPr>
      <w:r>
        <w:rPr>
          <w:rFonts w:hint="eastAsia" w:ascii="仿宋" w:hAnsi="仿宋" w:eastAsia="仿宋"/>
          <w:color w:val="auto"/>
          <w:sz w:val="28"/>
          <w:szCs w:val="28"/>
          <w:highlight w:val="none"/>
        </w:rPr>
        <w:t>4．我方在此声明，所递交的比选文件及有关资料内容完整、真实和准确。</w:t>
      </w:r>
    </w:p>
    <w:p>
      <w:pPr>
        <w:autoSpaceDE w:val="0"/>
        <w:autoSpaceDN w:val="0"/>
        <w:spacing w:line="560" w:lineRule="exact"/>
        <w:ind w:left="120" w:right="-9"/>
        <w:rPr>
          <w:rFonts w:ascii="仿宋" w:hAnsi="仿宋" w:eastAsia="仿宋"/>
          <w:color w:val="auto"/>
          <w:sz w:val="28"/>
          <w:szCs w:val="28"/>
          <w:highlight w:val="none"/>
        </w:rPr>
      </w:pPr>
      <w:r>
        <w:rPr>
          <w:rFonts w:hint="eastAsia" w:ascii="仿宋" w:hAnsi="仿宋" w:eastAsia="仿宋"/>
          <w:color w:val="auto"/>
          <w:sz w:val="28"/>
          <w:szCs w:val="28"/>
          <w:highlight w:val="none"/>
        </w:rPr>
        <w:t>5．除非达到另外协议并生效，你方的成交通知书和本比选响应文件将成为约束双方的合同文件组成部分。</w:t>
      </w:r>
    </w:p>
    <w:p>
      <w:pPr>
        <w:tabs>
          <w:tab w:val="left" w:pos="7140"/>
          <w:tab w:val="left" w:pos="7560"/>
          <w:tab w:val="left" w:pos="8300"/>
        </w:tabs>
        <w:autoSpaceDE w:val="0"/>
        <w:autoSpaceDN w:val="0"/>
        <w:spacing w:line="560" w:lineRule="exact"/>
        <w:ind w:right="210" w:firstLine="756" w:firstLineChars="270"/>
        <w:rPr>
          <w:rFonts w:ascii="仿宋" w:hAnsi="仿宋" w:eastAsia="仿宋"/>
          <w:color w:val="auto"/>
          <w:sz w:val="28"/>
          <w:szCs w:val="28"/>
          <w:highlight w:val="none"/>
        </w:rPr>
      </w:pPr>
      <w:r>
        <w:rPr>
          <w:rFonts w:hint="eastAsia" w:ascii="仿宋" w:hAnsi="仿宋" w:eastAsia="仿宋"/>
          <w:color w:val="auto"/>
          <w:sz w:val="28"/>
          <w:szCs w:val="28"/>
          <w:highlight w:val="none"/>
        </w:rPr>
        <w:t>比选人：</w:t>
      </w:r>
      <w:r>
        <w:rPr>
          <w:rFonts w:hint="eastAsia" w:ascii="仿宋" w:hAnsi="仿宋" w:eastAsia="仿宋"/>
          <w:color w:val="auto"/>
          <w:sz w:val="28"/>
          <w:szCs w:val="28"/>
          <w:highlight w:val="none"/>
          <w:u w:val="single"/>
        </w:rPr>
        <w:t>（盖单位公章）</w:t>
      </w:r>
    </w:p>
    <w:p>
      <w:pPr>
        <w:tabs>
          <w:tab w:val="left" w:pos="7140"/>
          <w:tab w:val="left" w:pos="7560"/>
          <w:tab w:val="left" w:pos="8300"/>
        </w:tabs>
        <w:autoSpaceDE w:val="0"/>
        <w:autoSpaceDN w:val="0"/>
        <w:spacing w:line="560" w:lineRule="exact"/>
        <w:ind w:right="210" w:firstLine="756" w:firstLineChars="270"/>
        <w:rPr>
          <w:rFonts w:ascii="仿宋" w:hAnsi="仿宋" w:eastAsia="仿宋"/>
          <w:color w:val="auto"/>
          <w:sz w:val="28"/>
          <w:szCs w:val="28"/>
          <w:highlight w:val="none"/>
          <w:u w:val="single"/>
        </w:rPr>
      </w:pPr>
      <w:r>
        <w:rPr>
          <w:rFonts w:hint="eastAsia" w:ascii="仿宋" w:hAnsi="仿宋" w:eastAsia="仿宋"/>
          <w:color w:val="auto"/>
          <w:sz w:val="28"/>
          <w:szCs w:val="28"/>
          <w:highlight w:val="none"/>
        </w:rPr>
        <w:t>法定代表人或其委托代理人</w:t>
      </w:r>
      <w:r>
        <w:rPr>
          <w:rFonts w:hint="eastAsia" w:ascii="仿宋" w:hAnsi="仿宋" w:eastAsia="仿宋"/>
          <w:color w:val="auto"/>
          <w:sz w:val="28"/>
          <w:szCs w:val="28"/>
          <w:highlight w:val="none"/>
          <w:u w:val="single"/>
        </w:rPr>
        <w:t>：          （签字）</w:t>
      </w:r>
    </w:p>
    <w:p>
      <w:pPr>
        <w:tabs>
          <w:tab w:val="left" w:pos="7035"/>
          <w:tab w:val="left" w:pos="7560"/>
          <w:tab w:val="left" w:pos="8300"/>
        </w:tabs>
        <w:autoSpaceDE w:val="0"/>
        <w:autoSpaceDN w:val="0"/>
        <w:spacing w:line="560" w:lineRule="exact"/>
        <w:ind w:right="210" w:firstLine="756" w:firstLineChars="270"/>
        <w:rPr>
          <w:rFonts w:ascii="仿宋" w:hAnsi="仿宋" w:eastAsia="仿宋"/>
          <w:color w:val="auto"/>
          <w:sz w:val="28"/>
          <w:szCs w:val="28"/>
          <w:highlight w:val="none"/>
        </w:rPr>
      </w:pPr>
      <w:r>
        <w:rPr>
          <w:rFonts w:hint="eastAsia" w:ascii="仿宋" w:hAnsi="仿宋" w:eastAsia="仿宋"/>
          <w:color w:val="auto"/>
          <w:sz w:val="28"/>
          <w:szCs w:val="28"/>
          <w:highlight w:val="none"/>
        </w:rPr>
        <w:t>地址：</w:t>
      </w:r>
      <w:r>
        <w:rPr>
          <w:rFonts w:hint="eastAsia" w:ascii="仿宋" w:hAnsi="仿宋" w:eastAsia="仿宋"/>
          <w:color w:val="auto"/>
          <w:sz w:val="28"/>
          <w:szCs w:val="28"/>
          <w:highlight w:val="none"/>
          <w:u w:val="single"/>
        </w:rPr>
        <w:tab/>
      </w:r>
    </w:p>
    <w:p>
      <w:pPr>
        <w:tabs>
          <w:tab w:val="left" w:pos="7210"/>
        </w:tabs>
        <w:autoSpaceDE w:val="0"/>
        <w:autoSpaceDN w:val="0"/>
        <w:spacing w:before="1" w:line="560" w:lineRule="exact"/>
        <w:ind w:right="-20" w:firstLine="840" w:firstLineChars="300"/>
        <w:rPr>
          <w:rFonts w:ascii="仿宋" w:hAnsi="仿宋" w:eastAsia="仿宋"/>
          <w:color w:val="auto"/>
          <w:sz w:val="28"/>
          <w:szCs w:val="28"/>
          <w:highlight w:val="none"/>
        </w:rPr>
      </w:pPr>
      <w:r>
        <w:rPr>
          <w:rFonts w:hint="eastAsia" w:ascii="仿宋" w:hAnsi="仿宋" w:eastAsia="仿宋"/>
          <w:color w:val="auto"/>
          <w:sz w:val="28"/>
          <w:szCs w:val="28"/>
          <w:highlight w:val="none"/>
        </w:rPr>
        <w:t>网址</w:t>
      </w:r>
      <w:r>
        <w:rPr>
          <w:rFonts w:hint="eastAsia" w:ascii="仿宋" w:hAnsi="仿宋" w:eastAsia="仿宋"/>
          <w:color w:val="auto"/>
          <w:sz w:val="28"/>
          <w:szCs w:val="28"/>
          <w:highlight w:val="none"/>
          <w:u w:val="single"/>
        </w:rPr>
        <w:t>：　</w:t>
      </w:r>
      <w:r>
        <w:rPr>
          <w:rFonts w:hint="eastAsia" w:ascii="仿宋" w:hAnsi="仿宋" w:eastAsia="仿宋"/>
          <w:color w:val="auto"/>
          <w:sz w:val="28"/>
          <w:szCs w:val="28"/>
          <w:highlight w:val="none"/>
          <w:u w:val="single"/>
        </w:rPr>
        <w:tab/>
      </w:r>
      <w:r>
        <w:rPr>
          <w:rFonts w:hint="eastAsia" w:ascii="仿宋" w:hAnsi="仿宋" w:eastAsia="仿宋"/>
          <w:color w:val="auto"/>
          <w:sz w:val="28"/>
          <w:szCs w:val="28"/>
          <w:highlight w:val="none"/>
          <w:u w:val="single"/>
        </w:rPr>
        <w:t>　　　　　　　　　　　　</w:t>
      </w:r>
      <w:r>
        <w:rPr>
          <w:rFonts w:hint="eastAsia" w:ascii="仿宋" w:hAnsi="仿宋" w:eastAsia="仿宋"/>
          <w:color w:val="auto"/>
          <w:sz w:val="28"/>
          <w:szCs w:val="28"/>
          <w:highlight w:val="none"/>
        </w:rPr>
        <w:t>　</w:t>
      </w:r>
    </w:p>
    <w:p>
      <w:pPr>
        <w:tabs>
          <w:tab w:val="left" w:pos="7750"/>
        </w:tabs>
        <w:autoSpaceDE w:val="0"/>
        <w:autoSpaceDN w:val="0"/>
        <w:spacing w:line="560" w:lineRule="exact"/>
        <w:ind w:left="2423" w:leftChars="371" w:right="-20" w:hanging="1607" w:hangingChars="574"/>
        <w:rPr>
          <w:rFonts w:ascii="仿宋" w:hAnsi="仿宋" w:eastAsia="仿宋"/>
          <w:color w:val="auto"/>
          <w:sz w:val="28"/>
          <w:szCs w:val="28"/>
          <w:highlight w:val="none"/>
        </w:rPr>
      </w:pPr>
      <w:r>
        <w:rPr>
          <w:rFonts w:hint="eastAsia" w:ascii="仿宋" w:hAnsi="仿宋" w:eastAsia="仿宋"/>
          <w:color w:val="auto"/>
          <w:sz w:val="28"/>
          <w:szCs w:val="28"/>
          <w:highlight w:val="none"/>
        </w:rPr>
        <w:t>电话</w:t>
      </w:r>
      <w:r>
        <w:rPr>
          <w:rFonts w:hint="eastAsia" w:ascii="仿宋" w:hAnsi="仿宋" w:eastAsia="仿宋"/>
          <w:color w:val="auto"/>
          <w:sz w:val="28"/>
          <w:szCs w:val="28"/>
          <w:highlight w:val="none"/>
          <w:u w:val="single"/>
        </w:rPr>
        <w:t>：</w:t>
      </w:r>
      <w:r>
        <w:rPr>
          <w:rFonts w:hint="eastAsia" w:ascii="仿宋" w:hAnsi="仿宋" w:eastAsia="仿宋"/>
          <w:color w:val="auto"/>
          <w:sz w:val="28"/>
          <w:szCs w:val="28"/>
          <w:highlight w:val="none"/>
          <w:u w:val="single"/>
        </w:rPr>
        <w:tab/>
      </w:r>
      <w:r>
        <w:rPr>
          <w:rFonts w:hint="eastAsia" w:ascii="仿宋" w:hAnsi="仿宋" w:eastAsia="仿宋"/>
          <w:color w:val="auto"/>
          <w:sz w:val="28"/>
          <w:szCs w:val="28"/>
          <w:highlight w:val="none"/>
          <w:u w:val="single"/>
        </w:rPr>
        <w:tab/>
      </w:r>
      <w:r>
        <w:rPr>
          <w:rFonts w:hint="eastAsia" w:ascii="仿宋" w:hAnsi="仿宋" w:eastAsia="仿宋"/>
          <w:color w:val="auto"/>
          <w:sz w:val="28"/>
          <w:szCs w:val="28"/>
          <w:highlight w:val="none"/>
          <w:u w:val="single"/>
        </w:rPr>
        <w:t>　　　　　　　　　　　　　　</w:t>
      </w:r>
    </w:p>
    <w:p>
      <w:pPr>
        <w:tabs>
          <w:tab w:val="left" w:pos="8300"/>
        </w:tabs>
        <w:autoSpaceDE w:val="0"/>
        <w:autoSpaceDN w:val="0"/>
        <w:spacing w:line="560" w:lineRule="exact"/>
        <w:ind w:left="2423" w:leftChars="371" w:right="-20" w:hanging="1607" w:hangingChars="574"/>
        <w:rPr>
          <w:rFonts w:ascii="仿宋" w:hAnsi="仿宋" w:eastAsia="仿宋"/>
          <w:color w:val="auto"/>
          <w:sz w:val="28"/>
          <w:szCs w:val="28"/>
          <w:highlight w:val="none"/>
          <w:u w:val="single"/>
        </w:rPr>
      </w:pPr>
      <w:r>
        <w:rPr>
          <w:rFonts w:hint="eastAsia" w:ascii="仿宋" w:hAnsi="仿宋" w:eastAsia="仿宋"/>
          <w:color w:val="auto"/>
          <w:sz w:val="28"/>
          <w:szCs w:val="28"/>
          <w:highlight w:val="none"/>
        </w:rPr>
        <w:t>传真：</w:t>
      </w:r>
      <w:r>
        <w:rPr>
          <w:rFonts w:hint="eastAsia" w:ascii="仿宋" w:hAnsi="仿宋" w:eastAsia="仿宋"/>
          <w:color w:val="auto"/>
          <w:sz w:val="28"/>
          <w:szCs w:val="28"/>
          <w:highlight w:val="none"/>
          <w:u w:val="single"/>
        </w:rPr>
        <w:t>　　　　　　　　　　　　　　</w:t>
      </w:r>
    </w:p>
    <w:p>
      <w:pPr>
        <w:tabs>
          <w:tab w:val="left" w:pos="8300"/>
        </w:tabs>
        <w:autoSpaceDE w:val="0"/>
        <w:autoSpaceDN w:val="0"/>
        <w:spacing w:line="560" w:lineRule="exact"/>
        <w:ind w:left="2423" w:leftChars="371" w:right="-20" w:hanging="1607" w:hangingChars="574"/>
        <w:rPr>
          <w:rFonts w:ascii="仿宋" w:hAnsi="仿宋" w:eastAsia="仿宋"/>
          <w:color w:val="auto"/>
          <w:sz w:val="28"/>
          <w:szCs w:val="28"/>
          <w:highlight w:val="none"/>
        </w:rPr>
      </w:pPr>
      <w:r>
        <w:rPr>
          <w:rFonts w:hint="eastAsia" w:ascii="仿宋" w:hAnsi="仿宋" w:eastAsia="仿宋"/>
          <w:color w:val="auto"/>
          <w:sz w:val="28"/>
          <w:szCs w:val="28"/>
          <w:highlight w:val="none"/>
        </w:rPr>
        <w:t>邮政编码：</w:t>
      </w:r>
      <w:r>
        <w:rPr>
          <w:rFonts w:hint="eastAsia" w:ascii="仿宋" w:hAnsi="仿宋" w:eastAsia="仿宋"/>
          <w:color w:val="auto"/>
          <w:sz w:val="28"/>
          <w:szCs w:val="28"/>
          <w:highlight w:val="none"/>
          <w:u w:val="single"/>
        </w:rPr>
        <w:t>　　  　　　</w:t>
      </w:r>
    </w:p>
    <w:p>
      <w:pPr>
        <w:tabs>
          <w:tab w:val="left" w:pos="8300"/>
        </w:tabs>
        <w:autoSpaceDE w:val="0"/>
        <w:autoSpaceDN w:val="0"/>
        <w:spacing w:line="560" w:lineRule="exact"/>
        <w:ind w:left="2423" w:leftChars="371" w:right="-20" w:hanging="1607" w:hangingChars="574"/>
        <w:rPr>
          <w:rFonts w:ascii="仿宋" w:hAnsi="仿宋" w:eastAsia="仿宋"/>
          <w:color w:val="auto"/>
          <w:sz w:val="28"/>
          <w:szCs w:val="28"/>
          <w:highlight w:val="none"/>
        </w:rPr>
      </w:pPr>
      <w:r>
        <w:rPr>
          <w:rFonts w:hint="eastAsia" w:ascii="仿宋" w:hAnsi="仿宋" w:eastAsia="仿宋"/>
          <w:color w:val="auto"/>
          <w:sz w:val="28"/>
          <w:szCs w:val="28"/>
          <w:highlight w:val="none"/>
        </w:rPr>
        <w:t>年    月    日</w:t>
      </w:r>
    </w:p>
    <w:p>
      <w:pPr>
        <w:rPr>
          <w:rFonts w:ascii="仿宋" w:hAnsi="仿宋" w:eastAsia="仿宋"/>
          <w:b/>
          <w:color w:val="auto"/>
          <w:sz w:val="32"/>
          <w:szCs w:val="32"/>
          <w:highlight w:val="none"/>
        </w:rPr>
      </w:pPr>
    </w:p>
    <w:p>
      <w:pPr>
        <w:rPr>
          <w:rFonts w:ascii="仿宋" w:hAnsi="仿宋" w:eastAsia="仿宋"/>
          <w:b/>
          <w:color w:val="auto"/>
          <w:sz w:val="32"/>
          <w:szCs w:val="32"/>
          <w:highlight w:val="none"/>
        </w:rPr>
      </w:pPr>
    </w:p>
    <w:p>
      <w:pPr>
        <w:rPr>
          <w:rFonts w:ascii="仿宋" w:hAnsi="仿宋" w:eastAsia="仿宋"/>
          <w:b/>
          <w:color w:val="auto"/>
          <w:sz w:val="32"/>
          <w:szCs w:val="32"/>
          <w:highlight w:val="none"/>
        </w:rPr>
      </w:pPr>
    </w:p>
    <w:p>
      <w:pPr>
        <w:rPr>
          <w:rFonts w:ascii="仿宋" w:hAnsi="仿宋" w:eastAsia="仿宋"/>
          <w:b/>
          <w:color w:val="auto"/>
          <w:sz w:val="32"/>
          <w:szCs w:val="32"/>
          <w:highlight w:val="none"/>
        </w:rPr>
      </w:pPr>
    </w:p>
    <w:p>
      <w:pPr>
        <w:rPr>
          <w:rFonts w:ascii="仿宋" w:hAnsi="仿宋" w:eastAsia="仿宋"/>
          <w:b/>
          <w:color w:val="auto"/>
          <w:sz w:val="32"/>
          <w:szCs w:val="32"/>
          <w:highlight w:val="none"/>
        </w:rPr>
      </w:pPr>
    </w:p>
    <w:p>
      <w:pPr>
        <w:rPr>
          <w:rFonts w:ascii="仿宋" w:hAnsi="仿宋" w:eastAsia="仿宋"/>
          <w:b/>
          <w:color w:val="auto"/>
          <w:sz w:val="32"/>
          <w:szCs w:val="32"/>
          <w:highlight w:val="none"/>
        </w:rPr>
      </w:pPr>
    </w:p>
    <w:p>
      <w:pPr>
        <w:rPr>
          <w:rFonts w:ascii="仿宋" w:hAnsi="仿宋" w:eastAsia="仿宋"/>
          <w:b/>
          <w:color w:val="auto"/>
          <w:sz w:val="32"/>
          <w:szCs w:val="32"/>
          <w:highlight w:val="none"/>
        </w:rPr>
      </w:pPr>
    </w:p>
    <w:p>
      <w:pPr>
        <w:pStyle w:val="2"/>
        <w:numPr>
          <w:ilvl w:val="2"/>
          <w:numId w:val="0"/>
        </w:numPr>
        <w:rPr>
          <w:color w:val="auto"/>
          <w:highlight w:val="none"/>
        </w:rPr>
      </w:pPr>
    </w:p>
    <w:p>
      <w:pPr>
        <w:rPr>
          <w:rFonts w:ascii="仿宋" w:hAnsi="仿宋" w:eastAsia="仿宋"/>
          <w:b/>
          <w:color w:val="auto"/>
          <w:sz w:val="32"/>
          <w:szCs w:val="32"/>
          <w:highlight w:val="none"/>
        </w:rPr>
      </w:pPr>
    </w:p>
    <w:p>
      <w:pPr>
        <w:pStyle w:val="2"/>
        <w:numPr>
          <w:ilvl w:val="2"/>
          <w:numId w:val="0"/>
        </w:numPr>
        <w:rPr>
          <w:color w:val="auto"/>
          <w:highlight w:val="none"/>
        </w:rPr>
      </w:pPr>
    </w:p>
    <w:p>
      <w:pPr>
        <w:rPr>
          <w:rFonts w:ascii="仿宋" w:hAnsi="仿宋" w:eastAsia="仿宋"/>
          <w:b/>
          <w:color w:val="auto"/>
          <w:sz w:val="32"/>
          <w:szCs w:val="32"/>
          <w:highlight w:val="none"/>
        </w:rPr>
      </w:pPr>
    </w:p>
    <w:p>
      <w:pPr>
        <w:rPr>
          <w:rFonts w:ascii="仿宋" w:hAnsi="仿宋" w:eastAsia="仿宋"/>
          <w:b/>
          <w:color w:val="auto"/>
          <w:sz w:val="32"/>
          <w:szCs w:val="32"/>
          <w:highlight w:val="none"/>
        </w:rPr>
      </w:pPr>
    </w:p>
    <w:p>
      <w:pPr>
        <w:pStyle w:val="2"/>
        <w:numPr>
          <w:ilvl w:val="2"/>
          <w:numId w:val="0"/>
        </w:numPr>
        <w:rPr>
          <w:color w:val="auto"/>
          <w:highlight w:val="none"/>
        </w:rPr>
      </w:pPr>
    </w:p>
    <w:p>
      <w:pPr>
        <w:rPr>
          <w:rFonts w:ascii="仿宋" w:hAnsi="仿宋" w:eastAsia="仿宋"/>
          <w:b/>
          <w:color w:val="auto"/>
          <w:sz w:val="32"/>
          <w:szCs w:val="32"/>
          <w:highlight w:val="none"/>
        </w:rPr>
      </w:pPr>
    </w:p>
    <w:p>
      <w:pPr>
        <w:pStyle w:val="2"/>
        <w:numPr>
          <w:ilvl w:val="2"/>
          <w:numId w:val="0"/>
        </w:numPr>
        <w:ind w:leftChars="0"/>
        <w:rPr>
          <w:rFonts w:ascii="仿宋" w:hAnsi="仿宋" w:eastAsia="仿宋"/>
          <w:b/>
          <w:color w:val="auto"/>
          <w:sz w:val="32"/>
          <w:szCs w:val="32"/>
          <w:highlight w:val="none"/>
        </w:rPr>
      </w:pPr>
    </w:p>
    <w:p>
      <w:pPr>
        <w:rPr>
          <w:rFonts w:ascii="仿宋" w:hAnsi="仿宋" w:eastAsia="仿宋"/>
          <w:b/>
          <w:color w:val="auto"/>
          <w:sz w:val="32"/>
          <w:szCs w:val="32"/>
          <w:highlight w:val="none"/>
        </w:rPr>
      </w:pPr>
    </w:p>
    <w:p>
      <w:pPr>
        <w:pStyle w:val="2"/>
        <w:numPr>
          <w:ilvl w:val="2"/>
          <w:numId w:val="0"/>
        </w:numPr>
        <w:ind w:leftChars="0"/>
        <w:rPr>
          <w:rFonts w:ascii="仿宋" w:hAnsi="仿宋" w:eastAsia="仿宋"/>
          <w:b/>
          <w:color w:val="auto"/>
          <w:sz w:val="32"/>
          <w:szCs w:val="32"/>
          <w:highlight w:val="none"/>
        </w:rPr>
      </w:pPr>
    </w:p>
    <w:p>
      <w:pPr>
        <w:pStyle w:val="2"/>
        <w:numPr>
          <w:ilvl w:val="2"/>
          <w:numId w:val="0"/>
        </w:numPr>
        <w:rPr>
          <w:color w:val="auto"/>
          <w:highlight w:val="none"/>
        </w:rPr>
      </w:pPr>
    </w:p>
    <w:p>
      <w:pPr>
        <w:rPr>
          <w:color w:val="auto"/>
          <w:highlight w:val="none"/>
        </w:rPr>
      </w:pPr>
    </w:p>
    <w:p>
      <w:pPr>
        <w:rPr>
          <w:rFonts w:ascii="仿宋" w:hAnsi="仿宋" w:eastAsia="仿宋"/>
          <w:b/>
          <w:color w:val="auto"/>
          <w:sz w:val="32"/>
          <w:szCs w:val="32"/>
          <w:highlight w:val="none"/>
        </w:rPr>
      </w:pPr>
    </w:p>
    <w:p>
      <w:pPr>
        <w:rPr>
          <w:rFonts w:ascii="仿宋" w:hAnsi="仿宋" w:eastAsia="仿宋"/>
          <w:b/>
          <w:color w:val="auto"/>
          <w:sz w:val="32"/>
          <w:szCs w:val="32"/>
          <w:highlight w:val="none"/>
        </w:rPr>
      </w:pPr>
      <w:r>
        <w:rPr>
          <w:rFonts w:hint="eastAsia" w:ascii="仿宋" w:hAnsi="仿宋" w:eastAsia="仿宋"/>
          <w:b/>
          <w:color w:val="auto"/>
          <w:sz w:val="32"/>
          <w:szCs w:val="32"/>
          <w:highlight w:val="none"/>
        </w:rPr>
        <w:t>附件二</w:t>
      </w:r>
    </w:p>
    <w:p>
      <w:pPr>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法定代表人身份证明</w:t>
      </w:r>
    </w:p>
    <w:p>
      <w:pPr>
        <w:rPr>
          <w:rFonts w:ascii="宋体" w:hAnsi="宋体"/>
          <w:color w:val="auto"/>
          <w:highlight w:val="none"/>
        </w:rPr>
      </w:pPr>
    </w:p>
    <w:p>
      <w:pPr>
        <w:tabs>
          <w:tab w:val="left" w:pos="5565"/>
        </w:tabs>
        <w:autoSpaceDE w:val="0"/>
        <w:autoSpaceDN w:val="0"/>
        <w:spacing w:line="360" w:lineRule="auto"/>
        <w:ind w:firstLine="520" w:firstLineChars="186"/>
        <w:rPr>
          <w:rFonts w:ascii="仿宋" w:hAnsi="仿宋" w:eastAsia="仿宋"/>
          <w:color w:val="auto"/>
          <w:sz w:val="28"/>
          <w:szCs w:val="28"/>
          <w:highlight w:val="none"/>
        </w:rPr>
      </w:pPr>
      <w:r>
        <w:rPr>
          <w:rFonts w:hint="eastAsia" w:ascii="仿宋" w:hAnsi="仿宋" w:eastAsia="仿宋"/>
          <w:color w:val="auto"/>
          <w:sz w:val="28"/>
          <w:szCs w:val="28"/>
          <w:highlight w:val="none"/>
        </w:rPr>
        <w:t>比选响应人名称：</w:t>
      </w:r>
      <w:r>
        <w:rPr>
          <w:rFonts w:hint="eastAsia" w:ascii="仿宋" w:hAnsi="仿宋" w:eastAsia="仿宋"/>
          <w:color w:val="auto"/>
          <w:sz w:val="28"/>
          <w:szCs w:val="28"/>
          <w:highlight w:val="none"/>
          <w:u w:val="single"/>
        </w:rPr>
        <w:tab/>
      </w:r>
    </w:p>
    <w:p>
      <w:pPr>
        <w:autoSpaceDE w:val="0"/>
        <w:autoSpaceDN w:val="0"/>
        <w:spacing w:line="360" w:lineRule="auto"/>
        <w:ind w:firstLine="520" w:firstLineChars="186"/>
        <w:rPr>
          <w:rFonts w:ascii="仿宋" w:hAnsi="仿宋" w:eastAsia="仿宋"/>
          <w:color w:val="auto"/>
          <w:sz w:val="28"/>
          <w:szCs w:val="28"/>
          <w:highlight w:val="none"/>
        </w:rPr>
      </w:pPr>
    </w:p>
    <w:p>
      <w:pPr>
        <w:tabs>
          <w:tab w:val="left" w:pos="5475"/>
        </w:tabs>
        <w:autoSpaceDE w:val="0"/>
        <w:autoSpaceDN w:val="0"/>
        <w:spacing w:line="360" w:lineRule="auto"/>
        <w:ind w:firstLine="520" w:firstLineChars="186"/>
        <w:rPr>
          <w:rFonts w:ascii="仿宋" w:hAnsi="仿宋" w:eastAsia="仿宋"/>
          <w:color w:val="auto"/>
          <w:sz w:val="28"/>
          <w:szCs w:val="28"/>
          <w:highlight w:val="none"/>
        </w:rPr>
      </w:pPr>
      <w:r>
        <w:rPr>
          <w:rFonts w:hint="eastAsia" w:ascii="仿宋" w:hAnsi="仿宋" w:eastAsia="仿宋"/>
          <w:color w:val="auto"/>
          <w:sz w:val="28"/>
          <w:szCs w:val="28"/>
          <w:highlight w:val="none"/>
        </w:rPr>
        <w:t>单位性质：</w:t>
      </w:r>
      <w:r>
        <w:rPr>
          <w:rFonts w:hint="eastAsia" w:ascii="仿宋" w:hAnsi="仿宋" w:eastAsia="仿宋"/>
          <w:color w:val="auto"/>
          <w:sz w:val="28"/>
          <w:szCs w:val="28"/>
          <w:highlight w:val="none"/>
          <w:u w:val="single"/>
        </w:rPr>
        <w:tab/>
      </w:r>
    </w:p>
    <w:p>
      <w:pPr>
        <w:autoSpaceDE w:val="0"/>
        <w:autoSpaceDN w:val="0"/>
        <w:spacing w:line="360" w:lineRule="auto"/>
        <w:ind w:firstLine="520" w:firstLineChars="186"/>
        <w:rPr>
          <w:rFonts w:ascii="仿宋" w:hAnsi="仿宋" w:eastAsia="仿宋"/>
          <w:color w:val="auto"/>
          <w:sz w:val="28"/>
          <w:szCs w:val="28"/>
          <w:highlight w:val="none"/>
        </w:rPr>
      </w:pPr>
    </w:p>
    <w:p>
      <w:pPr>
        <w:tabs>
          <w:tab w:val="left" w:pos="5475"/>
        </w:tabs>
        <w:autoSpaceDE w:val="0"/>
        <w:autoSpaceDN w:val="0"/>
        <w:spacing w:line="360" w:lineRule="auto"/>
        <w:ind w:firstLine="520" w:firstLineChars="186"/>
        <w:rPr>
          <w:rFonts w:ascii="仿宋" w:hAnsi="仿宋" w:eastAsia="仿宋"/>
          <w:color w:val="auto"/>
          <w:sz w:val="28"/>
          <w:szCs w:val="28"/>
          <w:highlight w:val="none"/>
        </w:rPr>
      </w:pPr>
      <w:r>
        <w:rPr>
          <w:rFonts w:hint="eastAsia" w:ascii="仿宋" w:hAnsi="仿宋" w:eastAsia="仿宋"/>
          <w:color w:val="auto"/>
          <w:sz w:val="28"/>
          <w:szCs w:val="28"/>
          <w:highlight w:val="none"/>
        </w:rPr>
        <w:t>地址：</w:t>
      </w:r>
      <w:r>
        <w:rPr>
          <w:rFonts w:hint="eastAsia" w:ascii="仿宋" w:hAnsi="仿宋" w:eastAsia="仿宋"/>
          <w:color w:val="auto"/>
          <w:sz w:val="28"/>
          <w:szCs w:val="28"/>
          <w:highlight w:val="none"/>
          <w:u w:val="single"/>
        </w:rPr>
        <w:tab/>
      </w:r>
    </w:p>
    <w:p>
      <w:pPr>
        <w:autoSpaceDE w:val="0"/>
        <w:autoSpaceDN w:val="0"/>
        <w:spacing w:line="360" w:lineRule="auto"/>
        <w:ind w:firstLine="520" w:firstLineChars="186"/>
        <w:rPr>
          <w:rFonts w:ascii="仿宋" w:hAnsi="仿宋" w:eastAsia="仿宋"/>
          <w:color w:val="auto"/>
          <w:sz w:val="28"/>
          <w:szCs w:val="28"/>
          <w:highlight w:val="none"/>
        </w:rPr>
      </w:pPr>
    </w:p>
    <w:p>
      <w:pPr>
        <w:tabs>
          <w:tab w:val="left" w:pos="2520"/>
          <w:tab w:val="left" w:pos="3836"/>
        </w:tabs>
        <w:autoSpaceDE w:val="0"/>
        <w:autoSpaceDN w:val="0"/>
        <w:spacing w:line="360" w:lineRule="auto"/>
        <w:ind w:firstLine="520" w:firstLineChars="186"/>
        <w:rPr>
          <w:rFonts w:ascii="仿宋" w:hAnsi="仿宋" w:eastAsia="仿宋"/>
          <w:color w:val="auto"/>
          <w:sz w:val="28"/>
          <w:szCs w:val="28"/>
          <w:highlight w:val="none"/>
        </w:rPr>
      </w:pPr>
      <w:r>
        <w:rPr>
          <w:rFonts w:hint="eastAsia" w:ascii="仿宋" w:hAnsi="仿宋" w:eastAsia="仿宋"/>
          <w:color w:val="auto"/>
          <w:sz w:val="28"/>
          <w:szCs w:val="28"/>
          <w:highlight w:val="none"/>
        </w:rPr>
        <w:t>成立时间：</w:t>
      </w:r>
      <w:r>
        <w:rPr>
          <w:rFonts w:hint="eastAsia" w:ascii="仿宋" w:hAnsi="仿宋" w:eastAsia="仿宋"/>
          <w:color w:val="auto"/>
          <w:sz w:val="28"/>
          <w:szCs w:val="28"/>
          <w:highlight w:val="none"/>
          <w:u w:val="single"/>
        </w:rPr>
        <w:t xml:space="preserve">      </w:t>
      </w:r>
      <w:r>
        <w:rPr>
          <w:rFonts w:hint="eastAsia" w:ascii="仿宋" w:hAnsi="仿宋" w:eastAsia="仿宋"/>
          <w:color w:val="auto"/>
          <w:spacing w:val="-1"/>
          <w:sz w:val="28"/>
          <w:szCs w:val="28"/>
          <w:highlight w:val="none"/>
        </w:rPr>
        <w:t>年</w:t>
      </w:r>
      <w:r>
        <w:rPr>
          <w:rFonts w:hint="eastAsia" w:ascii="仿宋" w:hAnsi="仿宋" w:eastAsia="仿宋"/>
          <w:color w:val="auto"/>
          <w:sz w:val="28"/>
          <w:szCs w:val="28"/>
          <w:highlight w:val="none"/>
          <w:u w:val="single"/>
        </w:rPr>
        <w:t xml:space="preserve">    </w:t>
      </w:r>
      <w:r>
        <w:rPr>
          <w:rFonts w:hint="eastAsia" w:ascii="仿宋" w:hAnsi="仿宋" w:eastAsia="仿宋"/>
          <w:color w:val="auto"/>
          <w:spacing w:val="-1"/>
          <w:sz w:val="28"/>
          <w:szCs w:val="28"/>
          <w:highlight w:val="none"/>
        </w:rPr>
        <w:t>月</w:t>
      </w:r>
      <w:r>
        <w:rPr>
          <w:rFonts w:hint="eastAsia" w:ascii="仿宋" w:hAnsi="仿宋" w:eastAsia="仿宋"/>
          <w:color w:val="auto"/>
          <w:spacing w:val="-1"/>
          <w:sz w:val="28"/>
          <w:szCs w:val="28"/>
          <w:highlight w:val="none"/>
          <w:u w:val="single"/>
        </w:rPr>
        <w:t xml:space="preserve">    </w:t>
      </w:r>
      <w:r>
        <w:rPr>
          <w:rFonts w:hint="eastAsia" w:ascii="仿宋" w:hAnsi="仿宋" w:eastAsia="仿宋"/>
          <w:color w:val="auto"/>
          <w:sz w:val="28"/>
          <w:szCs w:val="28"/>
          <w:highlight w:val="none"/>
        </w:rPr>
        <w:t>日</w:t>
      </w:r>
    </w:p>
    <w:p>
      <w:pPr>
        <w:autoSpaceDE w:val="0"/>
        <w:autoSpaceDN w:val="0"/>
        <w:spacing w:line="360" w:lineRule="auto"/>
        <w:ind w:firstLine="520" w:firstLineChars="186"/>
        <w:rPr>
          <w:rFonts w:ascii="仿宋" w:hAnsi="仿宋" w:eastAsia="仿宋"/>
          <w:color w:val="auto"/>
          <w:sz w:val="28"/>
          <w:szCs w:val="28"/>
          <w:highlight w:val="none"/>
        </w:rPr>
      </w:pPr>
    </w:p>
    <w:p>
      <w:pPr>
        <w:tabs>
          <w:tab w:val="left" w:pos="5475"/>
        </w:tabs>
        <w:autoSpaceDE w:val="0"/>
        <w:autoSpaceDN w:val="0"/>
        <w:spacing w:line="360" w:lineRule="auto"/>
        <w:ind w:firstLine="520" w:firstLineChars="186"/>
        <w:rPr>
          <w:rFonts w:ascii="仿宋" w:hAnsi="仿宋" w:eastAsia="仿宋"/>
          <w:color w:val="auto"/>
          <w:sz w:val="28"/>
          <w:szCs w:val="28"/>
          <w:highlight w:val="none"/>
        </w:rPr>
      </w:pPr>
      <w:r>
        <w:rPr>
          <w:rFonts w:hint="eastAsia" w:ascii="仿宋" w:hAnsi="仿宋" w:eastAsia="仿宋"/>
          <w:color w:val="auto"/>
          <w:sz w:val="28"/>
          <w:szCs w:val="28"/>
          <w:highlight w:val="none"/>
        </w:rPr>
        <w:t>经营期限：</w:t>
      </w:r>
      <w:r>
        <w:rPr>
          <w:rFonts w:hint="eastAsia" w:ascii="仿宋" w:hAnsi="仿宋" w:eastAsia="仿宋"/>
          <w:color w:val="auto"/>
          <w:sz w:val="28"/>
          <w:szCs w:val="28"/>
          <w:highlight w:val="none"/>
          <w:u w:val="single"/>
        </w:rPr>
        <w:tab/>
      </w:r>
    </w:p>
    <w:p>
      <w:pPr>
        <w:autoSpaceDE w:val="0"/>
        <w:autoSpaceDN w:val="0"/>
        <w:spacing w:line="360" w:lineRule="auto"/>
        <w:ind w:firstLine="520" w:firstLineChars="186"/>
        <w:rPr>
          <w:rFonts w:ascii="仿宋" w:hAnsi="仿宋" w:eastAsia="仿宋"/>
          <w:color w:val="auto"/>
          <w:sz w:val="28"/>
          <w:szCs w:val="28"/>
          <w:highlight w:val="none"/>
        </w:rPr>
      </w:pPr>
    </w:p>
    <w:p>
      <w:pPr>
        <w:tabs>
          <w:tab w:val="left" w:pos="1850"/>
          <w:tab w:val="left" w:pos="3260"/>
          <w:tab w:val="left" w:pos="4840"/>
          <w:tab w:val="left" w:pos="6300"/>
        </w:tabs>
        <w:autoSpaceDE w:val="0"/>
        <w:autoSpaceDN w:val="0"/>
        <w:spacing w:line="360" w:lineRule="auto"/>
        <w:ind w:firstLine="520" w:firstLineChars="186"/>
        <w:rPr>
          <w:rFonts w:ascii="仿宋" w:hAnsi="仿宋" w:eastAsia="仿宋"/>
          <w:color w:val="auto"/>
          <w:sz w:val="28"/>
          <w:szCs w:val="28"/>
          <w:highlight w:val="none"/>
        </w:rPr>
      </w:pPr>
      <w:r>
        <w:rPr>
          <w:rFonts w:hint="eastAsia" w:ascii="仿宋" w:hAnsi="仿宋" w:eastAsia="仿宋"/>
          <w:color w:val="auto"/>
          <w:sz w:val="28"/>
          <w:szCs w:val="28"/>
          <w:highlight w:val="none"/>
        </w:rPr>
        <w:t>姓名：</w:t>
      </w:r>
      <w:r>
        <w:rPr>
          <w:rFonts w:hint="eastAsia" w:ascii="仿宋" w:hAnsi="仿宋" w:eastAsia="仿宋"/>
          <w:color w:val="auto"/>
          <w:sz w:val="28"/>
          <w:szCs w:val="28"/>
          <w:highlight w:val="none"/>
          <w:u w:val="single"/>
        </w:rPr>
        <w:tab/>
      </w:r>
      <w:r>
        <w:rPr>
          <w:rFonts w:hint="eastAsia" w:ascii="仿宋" w:hAnsi="仿宋" w:eastAsia="仿宋"/>
          <w:color w:val="auto"/>
          <w:sz w:val="28"/>
          <w:szCs w:val="28"/>
          <w:highlight w:val="none"/>
        </w:rPr>
        <w:t>性别</w:t>
      </w:r>
      <w:r>
        <w:rPr>
          <w:rFonts w:hint="eastAsia" w:ascii="仿宋" w:hAnsi="仿宋" w:eastAsia="仿宋"/>
          <w:color w:val="auto"/>
          <w:spacing w:val="-1"/>
          <w:sz w:val="28"/>
          <w:szCs w:val="28"/>
          <w:highlight w:val="none"/>
        </w:rPr>
        <w:t>：</w:t>
      </w:r>
      <w:r>
        <w:rPr>
          <w:rFonts w:hint="eastAsia" w:ascii="仿宋" w:hAnsi="仿宋" w:eastAsia="仿宋"/>
          <w:color w:val="auto"/>
          <w:sz w:val="28"/>
          <w:szCs w:val="28"/>
          <w:highlight w:val="none"/>
          <w:u w:val="single"/>
        </w:rPr>
        <w:tab/>
      </w:r>
      <w:r>
        <w:rPr>
          <w:rFonts w:hint="eastAsia" w:ascii="仿宋" w:hAnsi="仿宋" w:eastAsia="仿宋"/>
          <w:color w:val="auto"/>
          <w:spacing w:val="-1"/>
          <w:sz w:val="28"/>
          <w:szCs w:val="28"/>
          <w:highlight w:val="none"/>
        </w:rPr>
        <w:t>年</w:t>
      </w:r>
      <w:r>
        <w:rPr>
          <w:rFonts w:hint="eastAsia" w:ascii="仿宋" w:hAnsi="仿宋" w:eastAsia="仿宋"/>
          <w:color w:val="auto"/>
          <w:sz w:val="28"/>
          <w:szCs w:val="28"/>
          <w:highlight w:val="none"/>
        </w:rPr>
        <w:t>龄：</w:t>
      </w:r>
      <w:r>
        <w:rPr>
          <w:rFonts w:hint="eastAsia" w:ascii="仿宋" w:hAnsi="仿宋" w:eastAsia="仿宋"/>
          <w:color w:val="auto"/>
          <w:sz w:val="28"/>
          <w:szCs w:val="28"/>
          <w:highlight w:val="none"/>
          <w:u w:val="single"/>
        </w:rPr>
        <w:tab/>
      </w:r>
      <w:r>
        <w:rPr>
          <w:rFonts w:hint="eastAsia" w:ascii="仿宋" w:hAnsi="仿宋" w:eastAsia="仿宋"/>
          <w:color w:val="auto"/>
          <w:sz w:val="28"/>
          <w:szCs w:val="28"/>
          <w:highlight w:val="none"/>
        </w:rPr>
        <w:t>职务：</w:t>
      </w:r>
      <w:r>
        <w:rPr>
          <w:rFonts w:hint="eastAsia" w:ascii="仿宋" w:hAnsi="仿宋" w:eastAsia="仿宋"/>
          <w:color w:val="auto"/>
          <w:sz w:val="28"/>
          <w:szCs w:val="28"/>
          <w:highlight w:val="none"/>
          <w:u w:val="single"/>
        </w:rPr>
        <w:tab/>
      </w:r>
    </w:p>
    <w:p>
      <w:pPr>
        <w:autoSpaceDE w:val="0"/>
        <w:autoSpaceDN w:val="0"/>
        <w:spacing w:line="360" w:lineRule="auto"/>
        <w:ind w:firstLine="520" w:firstLineChars="186"/>
        <w:rPr>
          <w:rFonts w:ascii="仿宋" w:hAnsi="仿宋" w:eastAsia="仿宋"/>
          <w:color w:val="auto"/>
          <w:sz w:val="28"/>
          <w:szCs w:val="28"/>
          <w:highlight w:val="none"/>
        </w:rPr>
      </w:pPr>
    </w:p>
    <w:p>
      <w:pPr>
        <w:tabs>
          <w:tab w:val="left" w:pos="3360"/>
        </w:tabs>
        <w:autoSpaceDE w:val="0"/>
        <w:autoSpaceDN w:val="0"/>
        <w:spacing w:line="360" w:lineRule="auto"/>
        <w:ind w:firstLine="520" w:firstLineChars="186"/>
        <w:rPr>
          <w:rFonts w:ascii="仿宋" w:hAnsi="仿宋" w:eastAsia="仿宋"/>
          <w:color w:val="auto"/>
          <w:sz w:val="28"/>
          <w:szCs w:val="28"/>
          <w:highlight w:val="none"/>
        </w:rPr>
      </w:pPr>
      <w:r>
        <w:rPr>
          <w:rFonts w:hint="eastAsia" w:ascii="仿宋" w:hAnsi="仿宋" w:eastAsia="仿宋"/>
          <w:color w:val="auto"/>
          <w:sz w:val="28"/>
          <w:szCs w:val="28"/>
          <w:highlight w:val="none"/>
        </w:rPr>
        <w:t>系</w:t>
      </w:r>
      <w:r>
        <w:rPr>
          <w:rFonts w:hint="eastAsia" w:ascii="仿宋" w:hAnsi="仿宋" w:eastAsia="仿宋"/>
          <w:color w:val="auto"/>
          <w:sz w:val="28"/>
          <w:szCs w:val="28"/>
          <w:highlight w:val="none"/>
          <w:u w:val="single"/>
        </w:rPr>
        <w:tab/>
      </w:r>
      <w:r>
        <w:rPr>
          <w:rFonts w:hint="eastAsia" w:ascii="仿宋" w:hAnsi="仿宋" w:eastAsia="仿宋"/>
          <w:color w:val="auto"/>
          <w:sz w:val="28"/>
          <w:szCs w:val="28"/>
          <w:highlight w:val="none"/>
        </w:rPr>
        <w:t>（比选人名称）的法定代表人。</w:t>
      </w:r>
    </w:p>
    <w:p>
      <w:pPr>
        <w:autoSpaceDE w:val="0"/>
        <w:autoSpaceDN w:val="0"/>
        <w:spacing w:line="360" w:lineRule="auto"/>
        <w:ind w:firstLine="520" w:firstLineChars="186"/>
        <w:rPr>
          <w:rFonts w:ascii="仿宋" w:hAnsi="仿宋" w:eastAsia="仿宋"/>
          <w:color w:val="auto"/>
          <w:sz w:val="28"/>
          <w:szCs w:val="28"/>
          <w:highlight w:val="none"/>
        </w:rPr>
      </w:pPr>
    </w:p>
    <w:p>
      <w:pPr>
        <w:autoSpaceDE w:val="0"/>
        <w:autoSpaceDN w:val="0"/>
        <w:spacing w:line="360" w:lineRule="auto"/>
        <w:ind w:firstLine="1080" w:firstLineChars="386"/>
        <w:rPr>
          <w:rFonts w:ascii="仿宋" w:hAnsi="仿宋" w:eastAsia="仿宋"/>
          <w:color w:val="auto"/>
          <w:sz w:val="28"/>
          <w:szCs w:val="28"/>
          <w:highlight w:val="none"/>
        </w:rPr>
      </w:pPr>
      <w:r>
        <w:rPr>
          <w:rFonts w:hint="eastAsia" w:ascii="仿宋" w:hAnsi="仿宋" w:eastAsia="仿宋"/>
          <w:color w:val="auto"/>
          <w:sz w:val="28"/>
          <w:szCs w:val="28"/>
          <w:highlight w:val="none"/>
        </w:rPr>
        <w:t>特此证明。</w:t>
      </w:r>
    </w:p>
    <w:p>
      <w:pPr>
        <w:autoSpaceDE w:val="0"/>
        <w:autoSpaceDN w:val="0"/>
        <w:spacing w:line="360" w:lineRule="auto"/>
        <w:rPr>
          <w:rFonts w:ascii="仿宋" w:hAnsi="仿宋" w:eastAsia="仿宋"/>
          <w:color w:val="auto"/>
          <w:sz w:val="28"/>
          <w:szCs w:val="28"/>
          <w:highlight w:val="none"/>
        </w:rPr>
      </w:pPr>
    </w:p>
    <w:p>
      <w:pPr>
        <w:tabs>
          <w:tab w:val="left" w:pos="5460"/>
        </w:tabs>
        <w:autoSpaceDE w:val="0"/>
        <w:autoSpaceDN w:val="0"/>
        <w:spacing w:line="360" w:lineRule="auto"/>
        <w:ind w:firstLine="2100"/>
        <w:rPr>
          <w:rFonts w:ascii="仿宋" w:hAnsi="仿宋" w:eastAsia="仿宋"/>
          <w:color w:val="auto"/>
          <w:sz w:val="28"/>
          <w:szCs w:val="28"/>
          <w:highlight w:val="none"/>
        </w:rPr>
      </w:pPr>
      <w:r>
        <w:rPr>
          <w:rFonts w:hint="eastAsia" w:ascii="仿宋" w:hAnsi="仿宋" w:eastAsia="仿宋"/>
          <w:color w:val="auto"/>
          <w:sz w:val="28"/>
          <w:szCs w:val="28"/>
          <w:highlight w:val="none"/>
        </w:rPr>
        <w:t>比选</w:t>
      </w:r>
      <w:r>
        <w:rPr>
          <w:rFonts w:hint="eastAsia" w:ascii="仿宋" w:hAnsi="仿宋" w:eastAsia="仿宋"/>
          <w:color w:val="auto"/>
          <w:spacing w:val="-1"/>
          <w:sz w:val="28"/>
          <w:szCs w:val="28"/>
          <w:highlight w:val="none"/>
        </w:rPr>
        <w:t>人</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u w:val="single"/>
        </w:rPr>
        <w:tab/>
      </w:r>
      <w:r>
        <w:rPr>
          <w:rFonts w:hint="eastAsia" w:ascii="仿宋" w:hAnsi="仿宋" w:eastAsia="仿宋"/>
          <w:color w:val="auto"/>
          <w:spacing w:val="-1"/>
          <w:sz w:val="28"/>
          <w:szCs w:val="28"/>
          <w:highlight w:val="none"/>
        </w:rPr>
        <w:t>（</w:t>
      </w:r>
      <w:r>
        <w:rPr>
          <w:rFonts w:hint="eastAsia" w:ascii="仿宋" w:hAnsi="仿宋" w:eastAsia="仿宋"/>
          <w:color w:val="auto"/>
          <w:sz w:val="28"/>
          <w:szCs w:val="28"/>
          <w:highlight w:val="none"/>
        </w:rPr>
        <w:t>盖单位公章）</w:t>
      </w:r>
    </w:p>
    <w:p>
      <w:pPr>
        <w:tabs>
          <w:tab w:val="left" w:pos="4935"/>
          <w:tab w:val="left" w:pos="5460"/>
          <w:tab w:val="left" w:pos="6400"/>
        </w:tabs>
        <w:autoSpaceDE w:val="0"/>
        <w:autoSpaceDN w:val="0"/>
        <w:spacing w:line="360" w:lineRule="auto"/>
        <w:ind w:right="560"/>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                                </w:t>
      </w:r>
      <w:r>
        <w:rPr>
          <w:rFonts w:hint="eastAsia" w:ascii="仿宋" w:hAnsi="仿宋" w:eastAsia="仿宋"/>
          <w:color w:val="auto"/>
          <w:sz w:val="28"/>
          <w:szCs w:val="28"/>
          <w:highlight w:val="none"/>
          <w:u w:val="single"/>
        </w:rPr>
        <w:t xml:space="preserve">      </w:t>
      </w:r>
      <w:r>
        <w:rPr>
          <w:rFonts w:hint="eastAsia" w:ascii="仿宋" w:hAnsi="仿宋" w:eastAsia="仿宋"/>
          <w:color w:val="auto"/>
          <w:spacing w:val="-1"/>
          <w:sz w:val="28"/>
          <w:szCs w:val="28"/>
          <w:highlight w:val="none"/>
        </w:rPr>
        <w:t xml:space="preserve">年    </w:t>
      </w:r>
      <w:r>
        <w:rPr>
          <w:rFonts w:hint="eastAsia" w:ascii="仿宋" w:hAnsi="仿宋" w:eastAsia="仿宋"/>
          <w:color w:val="auto"/>
          <w:sz w:val="28"/>
          <w:szCs w:val="28"/>
          <w:highlight w:val="none"/>
        </w:rPr>
        <w:t>月    日</w:t>
      </w:r>
    </w:p>
    <w:p>
      <w:pPr>
        <w:rPr>
          <w:rFonts w:ascii="仿宋" w:hAnsi="仿宋" w:eastAsia="仿宋"/>
          <w:b/>
          <w:color w:val="auto"/>
          <w:sz w:val="32"/>
          <w:szCs w:val="32"/>
          <w:highlight w:val="none"/>
        </w:rPr>
      </w:pPr>
      <w:r>
        <w:rPr>
          <w:rFonts w:hint="eastAsia" w:ascii="仿宋" w:hAnsi="仿宋" w:eastAsia="仿宋"/>
          <w:color w:val="auto"/>
          <w:sz w:val="28"/>
          <w:szCs w:val="28"/>
          <w:highlight w:val="none"/>
        </w:rPr>
        <w:t>附法定代表人身份证复印件</w:t>
      </w:r>
      <w:r>
        <w:rPr>
          <w:rFonts w:ascii="宋体" w:hAnsi="宋体"/>
          <w:color w:val="auto"/>
          <w:sz w:val="28"/>
          <w:szCs w:val="28"/>
          <w:highlight w:val="none"/>
        </w:rPr>
        <w:br w:type="page"/>
      </w:r>
      <w:r>
        <w:rPr>
          <w:rFonts w:hint="eastAsia" w:ascii="仿宋" w:hAnsi="仿宋" w:eastAsia="仿宋"/>
          <w:b/>
          <w:color w:val="auto"/>
          <w:sz w:val="32"/>
          <w:szCs w:val="32"/>
          <w:highlight w:val="none"/>
        </w:rPr>
        <w:t>附件三</w:t>
      </w:r>
    </w:p>
    <w:p>
      <w:pPr>
        <w:jc w:val="center"/>
        <w:rPr>
          <w:rFonts w:ascii="仿宋" w:hAnsi="仿宋" w:eastAsia="仿宋"/>
          <w:b/>
          <w:color w:val="auto"/>
          <w:sz w:val="32"/>
          <w:szCs w:val="32"/>
          <w:highlight w:val="none"/>
        </w:rPr>
      </w:pPr>
    </w:p>
    <w:p>
      <w:pPr>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法人代表授权书</w:t>
      </w:r>
    </w:p>
    <w:p>
      <w:pPr>
        <w:ind w:right="-694"/>
        <w:rPr>
          <w:rFonts w:ascii="仿宋" w:hAnsi="仿宋" w:eastAsia="仿宋"/>
          <w:color w:val="auto"/>
          <w:sz w:val="28"/>
          <w:szCs w:val="28"/>
          <w:highlight w:val="none"/>
        </w:rPr>
      </w:pP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本授权书申明</w:t>
      </w:r>
      <w:r>
        <w:rPr>
          <w:rFonts w:ascii="仿宋" w:hAnsi="仿宋" w:eastAsia="仿宋"/>
          <w:color w:val="auto"/>
          <w:sz w:val="28"/>
          <w:szCs w:val="28"/>
          <w:highlight w:val="none"/>
        </w:rPr>
        <w:t>___________________________</w:t>
      </w:r>
      <w:r>
        <w:rPr>
          <w:rFonts w:hint="eastAsia" w:ascii="仿宋" w:hAnsi="仿宋" w:eastAsia="仿宋"/>
          <w:color w:val="auto"/>
          <w:sz w:val="28"/>
          <w:szCs w:val="28"/>
          <w:highlight w:val="none"/>
        </w:rPr>
        <w:t>（公司注册地点）</w:t>
      </w:r>
      <w:r>
        <w:rPr>
          <w:rFonts w:ascii="仿宋" w:hAnsi="仿宋" w:eastAsia="仿宋"/>
          <w:color w:val="auto"/>
          <w:sz w:val="28"/>
          <w:szCs w:val="28"/>
          <w:highlight w:val="none"/>
        </w:rPr>
        <w:t>______________(</w:t>
      </w:r>
      <w:r>
        <w:rPr>
          <w:rFonts w:hint="eastAsia" w:ascii="仿宋" w:hAnsi="仿宋" w:eastAsia="仿宋"/>
          <w:color w:val="auto"/>
          <w:sz w:val="28"/>
          <w:szCs w:val="28"/>
          <w:highlight w:val="none"/>
        </w:rPr>
        <w:t>公司名称</w:t>
      </w:r>
      <w:r>
        <w:rPr>
          <w:rFonts w:ascii="仿宋" w:hAnsi="仿宋" w:eastAsia="仿宋"/>
          <w:color w:val="auto"/>
          <w:sz w:val="28"/>
          <w:szCs w:val="28"/>
          <w:highlight w:val="none"/>
        </w:rPr>
        <w:t>)__________(</w:t>
      </w:r>
      <w:r>
        <w:rPr>
          <w:rFonts w:hint="eastAsia" w:ascii="仿宋" w:hAnsi="仿宋" w:eastAsia="仿宋"/>
          <w:color w:val="auto"/>
          <w:sz w:val="28"/>
          <w:szCs w:val="28"/>
          <w:highlight w:val="none"/>
        </w:rPr>
        <w:t>职务</w:t>
      </w:r>
      <w:r>
        <w:rPr>
          <w:rFonts w:ascii="仿宋" w:hAnsi="仿宋" w:eastAsia="仿宋"/>
          <w:color w:val="auto"/>
          <w:sz w:val="28"/>
          <w:szCs w:val="28"/>
          <w:highlight w:val="none"/>
        </w:rPr>
        <w:t>)________(</w:t>
      </w:r>
      <w:r>
        <w:rPr>
          <w:rFonts w:hint="eastAsia" w:ascii="仿宋" w:hAnsi="仿宋" w:eastAsia="仿宋"/>
          <w:color w:val="auto"/>
          <w:sz w:val="28"/>
          <w:szCs w:val="28"/>
          <w:highlight w:val="none"/>
        </w:rPr>
        <w:t>法人代表</w:t>
      </w:r>
      <w:r>
        <w:rPr>
          <w:rFonts w:ascii="仿宋" w:hAnsi="仿宋" w:eastAsia="仿宋"/>
          <w:color w:val="auto"/>
          <w:sz w:val="28"/>
          <w:szCs w:val="28"/>
          <w:highlight w:val="none"/>
        </w:rPr>
        <w:t>)</w:t>
      </w:r>
      <w:r>
        <w:rPr>
          <w:rFonts w:hint="eastAsia" w:ascii="仿宋" w:hAnsi="仿宋" w:eastAsia="仿宋"/>
          <w:color w:val="auto"/>
          <w:sz w:val="28"/>
          <w:szCs w:val="28"/>
          <w:highlight w:val="none"/>
        </w:rPr>
        <w:t>经合法授权，特代表本公司</w:t>
      </w:r>
      <w:r>
        <w:rPr>
          <w:rFonts w:ascii="仿宋" w:hAnsi="仿宋" w:eastAsia="仿宋"/>
          <w:color w:val="auto"/>
          <w:sz w:val="28"/>
          <w:szCs w:val="28"/>
          <w:highlight w:val="none"/>
        </w:rPr>
        <w:t>_________________(</w:t>
      </w:r>
      <w:r>
        <w:rPr>
          <w:rFonts w:hint="eastAsia" w:ascii="仿宋" w:hAnsi="仿宋" w:eastAsia="仿宋"/>
          <w:color w:val="auto"/>
          <w:sz w:val="28"/>
          <w:szCs w:val="28"/>
          <w:highlight w:val="none"/>
        </w:rPr>
        <w:t>公司名称</w:t>
      </w:r>
      <w:r>
        <w:rPr>
          <w:rFonts w:ascii="仿宋" w:hAnsi="仿宋" w:eastAsia="仿宋"/>
          <w:color w:val="auto"/>
          <w:sz w:val="28"/>
          <w:szCs w:val="28"/>
          <w:highlight w:val="none"/>
        </w:rPr>
        <w:t>)__________(</w:t>
      </w:r>
      <w:r>
        <w:rPr>
          <w:rFonts w:hint="eastAsia" w:ascii="仿宋" w:hAnsi="仿宋" w:eastAsia="仿宋"/>
          <w:color w:val="auto"/>
          <w:sz w:val="28"/>
          <w:szCs w:val="28"/>
          <w:highlight w:val="none"/>
        </w:rPr>
        <w:t>职务</w:t>
      </w:r>
      <w:r>
        <w:rPr>
          <w:rFonts w:ascii="仿宋" w:hAnsi="仿宋" w:eastAsia="仿宋"/>
          <w:color w:val="auto"/>
          <w:sz w:val="28"/>
          <w:szCs w:val="28"/>
          <w:highlight w:val="none"/>
        </w:rPr>
        <w:t>)________(</w:t>
      </w:r>
      <w:r>
        <w:rPr>
          <w:rFonts w:hint="eastAsia" w:ascii="仿宋" w:hAnsi="仿宋" w:eastAsia="仿宋"/>
          <w:color w:val="auto"/>
          <w:sz w:val="28"/>
          <w:szCs w:val="28"/>
          <w:highlight w:val="none"/>
        </w:rPr>
        <w:t>姓名</w:t>
      </w:r>
      <w:r>
        <w:rPr>
          <w:rFonts w:ascii="仿宋" w:hAnsi="仿宋" w:eastAsia="仿宋"/>
          <w:color w:val="auto"/>
          <w:sz w:val="28"/>
          <w:szCs w:val="28"/>
          <w:highlight w:val="none"/>
        </w:rPr>
        <w:t>)</w:t>
      </w:r>
      <w:r>
        <w:rPr>
          <w:rFonts w:hint="eastAsia" w:ascii="仿宋" w:hAnsi="仿宋" w:eastAsia="仿宋"/>
          <w:color w:val="auto"/>
          <w:sz w:val="28"/>
          <w:szCs w:val="28"/>
          <w:highlight w:val="none"/>
        </w:rPr>
        <w:t>为正式的合法代理人，并授权该代理人在</w:t>
      </w:r>
      <w:r>
        <w:rPr>
          <w:rFonts w:hint="eastAsia" w:ascii="仿宋" w:hAnsi="仿宋" w:eastAsia="仿宋"/>
          <w:color w:val="auto"/>
          <w:sz w:val="28"/>
          <w:szCs w:val="28"/>
          <w:highlight w:val="none"/>
          <w:u w:val="single"/>
        </w:rPr>
        <w:t xml:space="preserve">       （项目名称）</w:t>
      </w:r>
      <w:r>
        <w:rPr>
          <w:rFonts w:hint="eastAsia" w:ascii="仿宋" w:hAnsi="仿宋" w:eastAsia="仿宋"/>
          <w:color w:val="auto"/>
          <w:sz w:val="28"/>
          <w:szCs w:val="28"/>
          <w:highlight w:val="none"/>
        </w:rPr>
        <w:t>的比选活动中，以我单位的名义签署比选响应文件，与业主协商、签定合同协议书以及执行一切与此有关的事务。</w:t>
      </w:r>
    </w:p>
    <w:p>
      <w:pPr>
        <w:spacing w:line="480" w:lineRule="auto"/>
        <w:rPr>
          <w:rFonts w:ascii="仿宋" w:hAnsi="仿宋" w:eastAsia="仿宋"/>
          <w:color w:val="auto"/>
          <w:sz w:val="28"/>
          <w:szCs w:val="28"/>
          <w:highlight w:val="none"/>
        </w:rPr>
      </w:pPr>
    </w:p>
    <w:p>
      <w:pPr>
        <w:pStyle w:val="2"/>
        <w:numPr>
          <w:ilvl w:val="2"/>
          <w:numId w:val="0"/>
        </w:numPr>
        <w:rPr>
          <w:color w:val="auto"/>
          <w:highlight w:val="none"/>
        </w:rPr>
      </w:pPr>
    </w:p>
    <w:p>
      <w:pPr>
        <w:rPr>
          <w:color w:val="auto"/>
          <w:highlight w:val="none"/>
        </w:rPr>
      </w:pP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比选响应单位：</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（盖章）</w:t>
      </w: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授权人：</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（签章）</w:t>
      </w: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被授权人代理人：</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（签章）</w:t>
      </w:r>
    </w:p>
    <w:p>
      <w:pPr>
        <w:spacing w:line="480" w:lineRule="auto"/>
        <w:rPr>
          <w:rFonts w:ascii="仿宋" w:hAnsi="仿宋" w:eastAsia="仿宋"/>
          <w:color w:val="auto"/>
          <w:sz w:val="28"/>
          <w:szCs w:val="28"/>
          <w:highlight w:val="none"/>
          <w:u w:val="single"/>
        </w:rPr>
      </w:pPr>
      <w:r>
        <w:rPr>
          <w:rFonts w:hint="eastAsia" w:ascii="仿宋" w:hAnsi="仿宋" w:eastAsia="仿宋"/>
          <w:color w:val="auto"/>
          <w:sz w:val="28"/>
          <w:szCs w:val="28"/>
          <w:highlight w:val="none"/>
        </w:rPr>
        <w:t>日期：</w:t>
      </w:r>
      <w:r>
        <w:rPr>
          <w:rFonts w:ascii="仿宋" w:hAnsi="仿宋" w:eastAsia="仿宋"/>
          <w:color w:val="auto"/>
          <w:sz w:val="28"/>
          <w:szCs w:val="28"/>
          <w:highlight w:val="none"/>
        </w:rPr>
        <w:t xml:space="preserve">  </w:t>
      </w:r>
      <w:r>
        <w:rPr>
          <w:rFonts w:ascii="仿宋" w:hAnsi="仿宋" w:eastAsia="仿宋"/>
          <w:color w:val="auto"/>
          <w:sz w:val="28"/>
          <w:szCs w:val="28"/>
          <w:highlight w:val="none"/>
          <w:u w:val="single"/>
        </w:rPr>
        <w:t>20</w:t>
      </w:r>
      <w:r>
        <w:rPr>
          <w:rFonts w:hint="eastAsia" w:ascii="仿宋" w:hAnsi="仿宋" w:eastAsia="仿宋"/>
          <w:color w:val="auto"/>
          <w:sz w:val="28"/>
          <w:szCs w:val="28"/>
          <w:highlight w:val="none"/>
          <w:u w:val="single"/>
        </w:rPr>
        <w:t>21</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年  月  日</w:t>
      </w:r>
    </w:p>
    <w:p>
      <w:pPr>
        <w:spacing w:line="36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附被授权人代理人身份证复印件</w:t>
      </w:r>
    </w:p>
    <w:p>
      <w:pPr>
        <w:widowControl w:val="0"/>
        <w:spacing w:line="500" w:lineRule="exact"/>
        <w:ind w:right="17"/>
        <w:rPr>
          <w:rFonts w:ascii="仿宋" w:hAnsi="仿宋" w:eastAsia="仿宋"/>
          <w:b/>
          <w:color w:val="auto"/>
          <w:sz w:val="32"/>
          <w:szCs w:val="32"/>
          <w:highlight w:val="none"/>
        </w:rPr>
      </w:pPr>
      <w:r>
        <w:rPr>
          <w:rFonts w:hint="eastAsia" w:ascii="仿宋" w:hAnsi="仿宋" w:eastAsia="仿宋"/>
          <w:b/>
          <w:color w:val="auto"/>
          <w:sz w:val="32"/>
          <w:szCs w:val="32"/>
          <w:highlight w:val="none"/>
        </w:rPr>
        <w:t>附件四：投标报价清单（格式自理）</w:t>
      </w:r>
    </w:p>
    <w:p>
      <w:pPr>
        <w:spacing w:line="360" w:lineRule="auto"/>
        <w:ind w:firstLine="560" w:firstLineChars="200"/>
        <w:rPr>
          <w:rFonts w:ascii="宋体" w:hAnsi="宋体" w:eastAsia="宋体" w:cs="Times New Roman"/>
          <w:color w:val="auto"/>
          <w:kern w:val="2"/>
          <w:sz w:val="28"/>
          <w:szCs w:val="28"/>
          <w:highlight w:val="none"/>
        </w:rPr>
      </w:pPr>
    </w:p>
    <w:p>
      <w:pPr>
        <w:spacing w:line="360" w:lineRule="auto"/>
        <w:ind w:firstLine="560" w:firstLineChars="200"/>
        <w:rPr>
          <w:rFonts w:ascii="宋体" w:hAnsi="宋体" w:eastAsia="宋体" w:cs="Times New Roman"/>
          <w:color w:val="auto"/>
          <w:kern w:val="2"/>
          <w:sz w:val="28"/>
          <w:szCs w:val="28"/>
          <w:highlight w:val="none"/>
        </w:rPr>
      </w:pPr>
    </w:p>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012A059-346A-4572-B781-F2B19773D6C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1E221EF1-9009-4D72-AA25-4F020FF15FF4}"/>
  </w:font>
  <w:font w:name="Tahoma">
    <w:panose1 w:val="020B0604030504040204"/>
    <w:charset w:val="00"/>
    <w:family w:val="swiss"/>
    <w:pitch w:val="default"/>
    <w:sig w:usb0="E1002EFF" w:usb1="C000605B" w:usb2="00000029" w:usb3="00000000" w:csb0="200101FF" w:csb1="20280000"/>
    <w:embedRegular r:id="rId3" w:fontKey="{38FA7F02-D416-4E93-A2A9-3474ABAE4019}"/>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embedRegular r:id="rId4" w:fontKey="{9A866392-35F4-4F75-B807-FADF812F5ADD}"/>
  </w:font>
  <w:font w:name="仿宋">
    <w:panose1 w:val="02010609060101010101"/>
    <w:charset w:val="86"/>
    <w:family w:val="auto"/>
    <w:pitch w:val="default"/>
    <w:sig w:usb0="800002BF" w:usb1="38CF7CFA" w:usb2="00000016" w:usb3="00000000" w:csb0="00040001" w:csb1="00000000"/>
    <w:embedRegular r:id="rId5" w:fontKey="{ACC5AF8D-F688-4A1C-883C-BFD45B8DB390}"/>
  </w:font>
  <w:font w:name="方正小标宋_GBK">
    <w:panose1 w:val="02000000000000000000"/>
    <w:charset w:val="86"/>
    <w:family w:val="script"/>
    <w:pitch w:val="default"/>
    <w:sig w:usb0="00000001" w:usb1="080E0000" w:usb2="00000000" w:usb3="00000000" w:csb0="00040000" w:csb1="00000000"/>
    <w:embedRegular r:id="rId6" w:fontKey="{22326102-6869-4A8E-B4A4-03A4FDA8E975}"/>
  </w:font>
  <w:font w:name="方正仿宋_GBK">
    <w:panose1 w:val="03000509000000000000"/>
    <w:charset w:val="86"/>
    <w:family w:val="script"/>
    <w:pitch w:val="default"/>
    <w:sig w:usb0="00000001" w:usb1="080E0000" w:usb2="00000000" w:usb3="00000000" w:csb0="00040000" w:csb1="00000000"/>
    <w:embedRegular r:id="rId7" w:fontKey="{EC2B9DB1-483D-4CD6-8B9B-F8C37B6B204B}"/>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99ECE1"/>
    <w:multiLevelType w:val="singleLevel"/>
    <w:tmpl w:val="9299ECE1"/>
    <w:lvl w:ilvl="0" w:tentative="0">
      <w:start w:val="4"/>
      <w:numFmt w:val="decimal"/>
      <w:suff w:val="space"/>
      <w:lvlText w:val="%1."/>
      <w:lvlJc w:val="left"/>
    </w:lvl>
  </w:abstractNum>
  <w:abstractNum w:abstractNumId="1">
    <w:nsid w:val="93C85087"/>
    <w:multiLevelType w:val="singleLevel"/>
    <w:tmpl w:val="93C85087"/>
    <w:lvl w:ilvl="0" w:tentative="0">
      <w:start w:val="3"/>
      <w:numFmt w:val="chineseCounting"/>
      <w:suff w:val="nothing"/>
      <w:lvlText w:val="%1、"/>
      <w:lvlJc w:val="left"/>
      <w:rPr>
        <w:rFonts w:hint="eastAsia"/>
      </w:rPr>
    </w:lvl>
  </w:abstractNum>
  <w:abstractNum w:abstractNumId="2">
    <w:nsid w:val="FFFFFFFB"/>
    <w:multiLevelType w:val="multilevel"/>
    <w:tmpl w:val="FFFFFFFB"/>
    <w:lvl w:ilvl="0" w:tentative="0">
      <w:start w:val="0"/>
      <w:numFmt w:val="none"/>
      <w:lvlText w:val=""/>
      <w:lvlJc w:val="left"/>
    </w:lvl>
    <w:lvl w:ilvl="1" w:tentative="0">
      <w:start w:val="1"/>
      <w:numFmt w:val="decimal"/>
      <w:lvlText w:val=".%2"/>
      <w:legacy w:legacy="1" w:legacySpace="120" w:legacyIndent="576"/>
      <w:lvlJc w:val="left"/>
      <w:pPr>
        <w:ind w:left="578" w:hanging="576"/>
      </w:pPr>
    </w:lvl>
    <w:lvl w:ilvl="2" w:tentative="0">
      <w:start w:val="1"/>
      <w:numFmt w:val="decimal"/>
      <w:pStyle w:val="2"/>
      <w:lvlText w:val=".%2.%3"/>
      <w:legacy w:legacy="1" w:legacySpace="120" w:legacyIndent="720"/>
      <w:lvlJc w:val="left"/>
      <w:pPr>
        <w:ind w:left="720" w:hanging="720"/>
      </w:pPr>
    </w:lvl>
    <w:lvl w:ilvl="3" w:tentative="0">
      <w:start w:val="1"/>
      <w:numFmt w:val="decimal"/>
      <w:lvlText w:val=".%2.%3.%4"/>
      <w:legacy w:legacy="1" w:legacySpace="120" w:legacyIndent="864"/>
      <w:lvlJc w:val="left"/>
      <w:pPr>
        <w:ind w:left="862" w:hanging="864"/>
      </w:pPr>
    </w:lvl>
    <w:lvl w:ilvl="4" w:tentative="0">
      <w:start w:val="1"/>
      <w:numFmt w:val="decimal"/>
      <w:lvlText w:val=".%2.%3.%4.%5"/>
      <w:legacy w:legacy="1" w:legacySpace="120" w:legacyIndent="1008"/>
      <w:lvlJc w:val="left"/>
      <w:pPr>
        <w:ind w:left="1008" w:hanging="1008"/>
      </w:pPr>
    </w:lvl>
    <w:lvl w:ilvl="5" w:tentative="0">
      <w:start w:val="1"/>
      <w:numFmt w:val="decimal"/>
      <w:lvlText w:val=".%2.%3.%4.%5.%6"/>
      <w:legacy w:legacy="1" w:legacySpace="120" w:legacyIndent="1152"/>
      <w:lvlJc w:val="left"/>
      <w:pPr>
        <w:ind w:left="1152" w:hanging="1152"/>
      </w:pPr>
    </w:lvl>
    <w:lvl w:ilvl="6" w:tentative="0">
      <w:start w:val="1"/>
      <w:numFmt w:val="decimal"/>
      <w:lvlText w:val=".%2.%3.%4.%5.%6.%7"/>
      <w:legacy w:legacy="1" w:legacySpace="120" w:legacyIndent="1296"/>
      <w:lvlJc w:val="left"/>
      <w:pPr>
        <w:ind w:left="1296" w:hanging="1296"/>
      </w:pPr>
    </w:lvl>
    <w:lvl w:ilvl="7" w:tentative="0">
      <w:start w:val="1"/>
      <w:numFmt w:val="decimal"/>
      <w:lvlText w:val=".%2.%3.%4.%5.%6.%7.%8"/>
      <w:legacy w:legacy="1" w:legacySpace="120" w:legacyIndent="1440"/>
      <w:lvlJc w:val="left"/>
      <w:pPr>
        <w:ind w:left="1440" w:hanging="1440"/>
      </w:pPr>
    </w:lvl>
    <w:lvl w:ilvl="8" w:tentative="0">
      <w:start w:val="1"/>
      <w:numFmt w:val="decimal"/>
      <w:lvlText w:val=".%2.%3.%4.%5.%6.%7.%8.%9"/>
      <w:legacy w:legacy="1" w:legacySpace="120" w:legacyIndent="1584"/>
      <w:lvlJc w:val="left"/>
      <w:pPr>
        <w:ind w:left="1584" w:hanging="1584"/>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64536C"/>
    <w:rsid w:val="00557524"/>
    <w:rsid w:val="0093730A"/>
    <w:rsid w:val="00AB46DC"/>
    <w:rsid w:val="00B80970"/>
    <w:rsid w:val="00F70AD6"/>
    <w:rsid w:val="02943CB3"/>
    <w:rsid w:val="0374559A"/>
    <w:rsid w:val="050C3941"/>
    <w:rsid w:val="093A42F7"/>
    <w:rsid w:val="0D3B1BCB"/>
    <w:rsid w:val="1315502A"/>
    <w:rsid w:val="16840E54"/>
    <w:rsid w:val="1838152F"/>
    <w:rsid w:val="18E5187E"/>
    <w:rsid w:val="207763C4"/>
    <w:rsid w:val="258F5A9A"/>
    <w:rsid w:val="29CE7918"/>
    <w:rsid w:val="2DB37D75"/>
    <w:rsid w:val="2F7F620C"/>
    <w:rsid w:val="423A5C01"/>
    <w:rsid w:val="44286DC0"/>
    <w:rsid w:val="46312DB7"/>
    <w:rsid w:val="468853A6"/>
    <w:rsid w:val="48C11028"/>
    <w:rsid w:val="52B07485"/>
    <w:rsid w:val="54F646A4"/>
    <w:rsid w:val="57A0178B"/>
    <w:rsid w:val="5D6A4433"/>
    <w:rsid w:val="62CD70A4"/>
    <w:rsid w:val="669B2FA6"/>
    <w:rsid w:val="6B69202C"/>
    <w:rsid w:val="6FD93EBB"/>
    <w:rsid w:val="709132E3"/>
    <w:rsid w:val="722F12B5"/>
    <w:rsid w:val="751B3058"/>
    <w:rsid w:val="798C7B5D"/>
    <w:rsid w:val="7F645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3">
    <w:name w:val="heading 1"/>
    <w:basedOn w:val="1"/>
    <w:next w:val="1"/>
    <w:qFormat/>
    <w:uiPriority w:val="0"/>
    <w:pPr>
      <w:keepNext/>
      <w:keepLines/>
      <w:spacing w:line="360" w:lineRule="auto"/>
      <w:outlineLvl w:val="0"/>
    </w:pPr>
    <w:rPr>
      <w:rFonts w:eastAsia="宋体"/>
      <w:b/>
      <w:kern w:val="44"/>
      <w:sz w:val="28"/>
    </w:rPr>
  </w:style>
  <w:style w:type="paragraph" w:styleId="2">
    <w:name w:val="heading 3"/>
    <w:basedOn w:val="1"/>
    <w:next w:val="1"/>
    <w:qFormat/>
    <w:uiPriority w:val="9"/>
    <w:pPr>
      <w:keepNext/>
      <w:keepLines/>
      <w:numPr>
        <w:ilvl w:val="2"/>
        <w:numId w:val="1"/>
      </w:numPr>
      <w:tabs>
        <w:tab w:val="left" w:pos="720"/>
      </w:tabs>
      <w:spacing w:before="100" w:after="100"/>
      <w:outlineLvl w:val="2"/>
    </w:pPr>
    <w:rPr>
      <w:rFonts w:eastAsia="仿宋_GB2312"/>
      <w:b/>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99"/>
    <w:pPr>
      <w:widowControl w:val="0"/>
      <w:adjustRightInd/>
      <w:snapToGrid/>
      <w:spacing w:after="120"/>
      <w:jc w:val="both"/>
    </w:pPr>
    <w:rPr>
      <w:rFonts w:ascii="Times New Roman" w:hAnsi="Times New Roman" w:eastAsia="宋体" w:cs="Times New Roman"/>
      <w:kern w:val="2"/>
      <w:sz w:val="21"/>
      <w:szCs w:val="24"/>
    </w:rPr>
  </w:style>
  <w:style w:type="paragraph" w:styleId="6">
    <w:name w:val="Title"/>
    <w:basedOn w:val="1"/>
    <w:next w:val="1"/>
    <w:qFormat/>
    <w:uiPriority w:val="0"/>
    <w:pPr>
      <w:widowControl w:val="0"/>
      <w:adjustRightInd/>
      <w:snapToGrid/>
      <w:spacing w:before="240" w:after="60" w:line="360" w:lineRule="auto"/>
      <w:jc w:val="center"/>
      <w:outlineLvl w:val="0"/>
    </w:pPr>
    <w:rPr>
      <w:rFonts w:ascii="Calibri" w:hAnsi="Calibri" w:eastAsia="宋体" w:cs="Times New Roman"/>
      <w:b/>
      <w:bCs/>
      <w:kern w:val="2"/>
      <w:sz w:val="32"/>
      <w:szCs w:val="32"/>
    </w:rPr>
  </w:style>
  <w:style w:type="character" w:styleId="9">
    <w:name w:val="annotation reference"/>
    <w:qFormat/>
    <w:uiPriority w:val="99"/>
    <w:rPr>
      <w:sz w:val="21"/>
      <w:szCs w:val="21"/>
    </w:rPr>
  </w:style>
  <w:style w:type="paragraph" w:customStyle="1" w:styleId="10">
    <w:name w:val="正文 A"/>
    <w:qFormat/>
    <w:uiPriority w:val="0"/>
    <w:pPr>
      <w:widowControl w:val="0"/>
    </w:pPr>
    <w:rPr>
      <w:rFonts w:ascii="Times New Roman" w:hAnsi="Times New Roman" w:eastAsia="Times New Roman" w:cs="Times New Roman"/>
      <w:color w:val="000000"/>
      <w:sz w:val="28"/>
      <w:szCs w:val="28"/>
      <w:lang w:val="en-US" w:eastAsia="zh-CN" w:bidi="ar-SA"/>
    </w:rPr>
  </w:style>
  <w:style w:type="paragraph" w:customStyle="1" w:styleId="1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1711</Words>
  <Characters>9755</Characters>
  <Lines>81</Lines>
  <Paragraphs>22</Paragraphs>
  <TotalTime>9</TotalTime>
  <ScaleCrop>false</ScaleCrop>
  <LinksUpToDate>false</LinksUpToDate>
  <CharactersWithSpaces>11444</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2021-11-23T07:31:00Z</dcterms:created>
  <dc:creator>随风丿飘 </dc:creator>
  <cp:lastModifiedBy>唐唐</cp:lastModifiedBy>
  <cp:lastPrinted>2021-12-17T02:52:43Z</cp:lastPrinted>
  <dcterms:modified xsi:type="dcterms:W3CDTF">2021-12-17T03:22:20Z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84ECEE8609A84F79B50C3CA1EE31DA67</vt:lpwstr>
  </property>
</Properties>
</file>