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t>重庆机场集团有限公司</w:t>
      </w:r>
    </w:p>
    <w:p>
      <w:pPr>
        <w:jc w:val="center"/>
        <w:rPr>
          <w:rFonts w:hint="eastAsia" w:ascii="宋体" w:hAnsi="宋体" w:eastAsia="宋体" w:cs="宋体"/>
          <w:b/>
          <w:color w:val="0D0D0D" w:themeColor="text1" w:themeTint="F2"/>
          <w:sz w:val="48"/>
          <w:szCs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48"/>
          <w:szCs w:val="52"/>
          <w14:textFill>
            <w14:solidFill>
              <w14:schemeClr w14:val="tx1">
                <w14:lumMod w14:val="95000"/>
                <w14:lumOff w14:val="5000"/>
              </w14:schemeClr>
            </w14:solidFill>
          </w14:textFill>
        </w:rPr>
      </w:pP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cs="宋体"/>
          <w:b/>
          <w:color w:val="0D0D0D" w:themeColor="text1" w:themeTint="F2"/>
          <w:sz w:val="44"/>
          <w:szCs w:val="44"/>
          <w:lang w:eastAsia="zh-CN"/>
          <w14:textFill>
            <w14:solidFill>
              <w14:schemeClr w14:val="tx1">
                <w14:lumMod w14:val="95000"/>
                <w14:lumOff w14:val="5000"/>
              </w14:schemeClr>
            </w14:solidFill>
          </w14:textFill>
        </w:rPr>
        <w:t>污水处理站</w:t>
      </w:r>
      <w:r>
        <w:rPr>
          <w:rFonts w:hint="eastAsia" w:ascii="宋体" w:hAnsi="宋体" w:eastAsia="宋体" w:cs="宋体"/>
          <w:b/>
          <w:color w:val="0D0D0D" w:themeColor="text1" w:themeTint="F2"/>
          <w:sz w:val="44"/>
          <w:szCs w:val="44"/>
          <w:lang w:eastAsia="zh-CN"/>
          <w14:textFill>
            <w14:solidFill>
              <w14:schemeClr w14:val="tx1">
                <w14:lumMod w14:val="95000"/>
                <w14:lumOff w14:val="5000"/>
              </w14:schemeClr>
            </w14:solidFill>
          </w14:textFill>
        </w:rPr>
        <w:t>危险废弃物委托处置</w:t>
      </w: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项目</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比选文件</w:t>
      </w:r>
    </w:p>
    <w:p>
      <w:pPr>
        <w:jc w:val="center"/>
        <w:rPr>
          <w:rFonts w:hint="eastAsia" w:ascii="宋体" w:hAnsi="宋体" w:eastAsia="宋体" w:cs="宋体"/>
          <w:b/>
          <w:color w:val="0D0D0D" w:themeColor="text1" w:themeTint="F2"/>
          <w:sz w:val="3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32"/>
          <w14:textFill>
            <w14:solidFill>
              <w14:schemeClr w14:val="tx1">
                <w14:lumMod w14:val="95000"/>
                <w14:lumOff w14:val="5000"/>
              </w14:schemeClr>
            </w14:solidFill>
          </w14:textFill>
        </w:rPr>
      </w:pPr>
    </w:p>
    <w:p>
      <w:pPr>
        <w:tabs>
          <w:tab w:val="left" w:pos="5811"/>
        </w:tabs>
        <w:jc w:val="left"/>
        <w:rPr>
          <w:rFonts w:hint="eastAsia" w:ascii="宋体" w:hAnsi="宋体" w:eastAsia="宋体" w:cs="宋体"/>
          <w:b/>
          <w:color w:val="0D0D0D" w:themeColor="text1" w:themeTint="F2"/>
          <w:sz w:val="32"/>
          <w:lang w:eastAsia="zh-CN"/>
          <w14:textFill>
            <w14:solidFill>
              <w14:schemeClr w14:val="tx1">
                <w14:lumMod w14:val="95000"/>
                <w14:lumOff w14:val="5000"/>
              </w14:schemeClr>
            </w14:solidFill>
          </w14:textFill>
        </w:rPr>
      </w:pPr>
      <w:r>
        <w:rPr>
          <w:rFonts w:hint="eastAsia" w:ascii="宋体" w:hAnsi="宋体" w:cs="宋体"/>
          <w:b/>
          <w:color w:val="0D0D0D" w:themeColor="text1" w:themeTint="F2"/>
          <w:sz w:val="32"/>
          <w:lang w:eastAsia="zh-CN"/>
          <w14:textFill>
            <w14:solidFill>
              <w14:schemeClr w14:val="tx1">
                <w14:lumMod w14:val="95000"/>
                <w14:lumOff w14:val="5000"/>
              </w14:schemeClr>
            </w14:solidFill>
          </w14:textFill>
        </w:rPr>
        <w:tab/>
      </w:r>
    </w:p>
    <w:p>
      <w:pPr>
        <w:ind w:firstLine="2409" w:firstLineChars="750"/>
        <w:jc w:val="left"/>
        <w:rPr>
          <w:rFonts w:hint="eastAsia" w:ascii="宋体" w:hAnsi="宋体" w:eastAsia="宋体" w:cs="宋体"/>
          <w:b/>
          <w:color w:val="0D0D0D" w:themeColor="text1" w:themeTint="F2"/>
          <w:sz w:val="32"/>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14:textFill>
            <w14:solidFill>
              <w14:schemeClr w14:val="tx1">
                <w14:lumMod w14:val="95000"/>
                <w14:lumOff w14:val="5000"/>
              </w14:schemeClr>
            </w14:solidFill>
          </w14:textFill>
        </w:rPr>
        <w:t>编号：</w:t>
      </w:r>
      <w:r>
        <w:rPr>
          <w:rFonts w:hint="eastAsia" w:ascii="宋体" w:hAnsi="宋体" w:cs="宋体"/>
          <w:b/>
          <w:color w:val="0D0D0D" w:themeColor="text1" w:themeTint="F2"/>
          <w:sz w:val="32"/>
          <w:lang w:eastAsia="zh-CN"/>
          <w14:textFill>
            <w14:solidFill>
              <w14:schemeClr w14:val="tx1">
                <w14:lumMod w14:val="95000"/>
                <w14:lumOff w14:val="5000"/>
              </w14:schemeClr>
            </w14:solidFill>
          </w14:textFill>
        </w:rPr>
        <w:t>动力</w:t>
      </w:r>
      <w:r>
        <w:rPr>
          <w:rFonts w:hint="eastAsia" w:ascii="宋体" w:hAnsi="宋体" w:cs="宋体"/>
          <w:b/>
          <w:color w:val="0D0D0D" w:themeColor="text1" w:themeTint="F2"/>
          <w:sz w:val="32"/>
          <w:lang w:val="en-US" w:eastAsia="zh-CN"/>
          <w14:textFill>
            <w14:solidFill>
              <w14:schemeClr w14:val="tx1">
                <w14:lumMod w14:val="95000"/>
                <w14:lumOff w14:val="5000"/>
              </w14:schemeClr>
            </w14:solidFill>
          </w14:textFill>
        </w:rPr>
        <w:t>2021-33</w:t>
      </w:r>
    </w:p>
    <w:p>
      <w:pP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重庆机场集团有限公司</w:t>
      </w: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动力能源保障部</w:t>
      </w: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采购办公室（代章）</w:t>
      </w:r>
    </w:p>
    <w:p>
      <w:pP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p>
    <w:p>
      <w:pPr>
        <w:ind w:firstLine="3052" w:firstLineChars="950"/>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二〇</w:t>
      </w:r>
      <w:r>
        <w:rPr>
          <w:rFonts w:hint="eastAsia" w:ascii="宋体" w:hAnsi="宋体" w:cs="宋体"/>
          <w:b/>
          <w:color w:val="0D0D0D" w:themeColor="text1" w:themeTint="F2"/>
          <w:sz w:val="32"/>
          <w:szCs w:val="32"/>
          <w:lang w:eastAsia="zh-CN"/>
          <w14:textFill>
            <w14:solidFill>
              <w14:schemeClr w14:val="tx1">
                <w14:lumMod w14:val="95000"/>
                <w14:lumOff w14:val="5000"/>
              </w14:schemeClr>
            </w14:solidFill>
          </w14:textFill>
        </w:rPr>
        <w:t>二一</w:t>
      </w: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年</w:t>
      </w:r>
      <w:r>
        <w:rPr>
          <w:rFonts w:hint="eastAsia" w:ascii="宋体" w:hAnsi="宋体" w:cs="宋体"/>
          <w:b/>
          <w:color w:val="0D0D0D" w:themeColor="text1" w:themeTint="F2"/>
          <w:sz w:val="32"/>
          <w:szCs w:val="32"/>
          <w:lang w:val="en-US" w:eastAsia="zh-CN"/>
          <w14:textFill>
            <w14:solidFill>
              <w14:schemeClr w14:val="tx1">
                <w14:lumMod w14:val="95000"/>
                <w14:lumOff w14:val="5000"/>
              </w14:schemeClr>
            </w14:solidFill>
          </w14:textFill>
        </w:rPr>
        <w:t xml:space="preserve"> 十二</w:t>
      </w: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月</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52"/>
          <w14:textFill>
            <w14:solidFill>
              <w14:schemeClr w14:val="tx1">
                <w14:lumMod w14:val="95000"/>
                <w14:lumOff w14:val="5000"/>
              </w14:schemeClr>
            </w14:solidFill>
          </w14:textFill>
        </w:rPr>
        <w:br w:type="page"/>
      </w:r>
      <w:r>
        <w:rPr>
          <w:rFonts w:hint="eastAsia" w:ascii="宋体" w:hAnsi="宋体" w:cs="宋体"/>
          <w:b/>
          <w:color w:val="0D0D0D" w:themeColor="text1" w:themeTint="F2"/>
          <w:sz w:val="44"/>
          <w:szCs w:val="44"/>
          <w:lang w:eastAsia="zh-CN"/>
          <w14:textFill>
            <w14:solidFill>
              <w14:schemeClr w14:val="tx1">
                <w14:lumMod w14:val="95000"/>
                <w14:lumOff w14:val="5000"/>
              </w14:schemeClr>
            </w14:solidFill>
          </w14:textFill>
        </w:rPr>
        <w:t>污水处理站</w:t>
      </w:r>
      <w:r>
        <w:rPr>
          <w:rFonts w:hint="eastAsia" w:ascii="宋体" w:hAnsi="宋体" w:eastAsia="宋体" w:cs="宋体"/>
          <w:b/>
          <w:color w:val="0D0D0D" w:themeColor="text1" w:themeTint="F2"/>
          <w:sz w:val="44"/>
          <w:szCs w:val="44"/>
          <w:lang w:eastAsia="zh-CN"/>
          <w14:textFill>
            <w14:solidFill>
              <w14:schemeClr w14:val="tx1">
                <w14:lumMod w14:val="95000"/>
                <w14:lumOff w14:val="5000"/>
              </w14:schemeClr>
            </w14:solidFill>
          </w14:textFill>
        </w:rPr>
        <w:t>危险废弃物委托处置</w:t>
      </w: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项目</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比选文件</w:t>
      </w:r>
    </w:p>
    <w:p>
      <w:pPr>
        <w:ind w:firstLine="560" w:firstLineChars="200"/>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我部决定于近期将对</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危险废弃物委托处置项目</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邀请符合相应条件的潜在供应商就本项目进行比选。</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项目内容及要求</w:t>
      </w:r>
    </w:p>
    <w:p>
      <w:pPr>
        <w:pStyle w:val="14"/>
        <w:numPr>
          <w:ilvl w:val="0"/>
          <w:numId w:val="2"/>
        </w:numPr>
        <w:spacing w:line="360" w:lineRule="auto"/>
        <w:ind w:left="0" w:firstLine="0"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项目内容</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根据</w:t>
      </w:r>
      <w:r>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t>《中华人民共和国固体废物污染环境防治法》</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规定，重庆机场动力能源及医救中心实验室需定期对所产生的危废进行处置。</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t>（二）项目要求</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供应商负责办理危险废弃物处置的所有相关手续，因手续不全产生的一切后果由供应商承担；</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每次</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危险废弃物</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转运处置将由东区污水处理站提前2天通知供应商危废具体处置时间。</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供应商从接到电话到危险废弃物转运的响应时间为48小时。</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每逾期一天，应扣除乙方按履约保证金</w:t>
      </w:r>
      <w:r>
        <w:rPr>
          <w:rStyle w:val="15"/>
          <w:rFonts w:hint="eastAsia" w:ascii="宋体" w:hAnsi="宋体" w:eastAsia="宋体" w:cs="宋体"/>
          <w:color w:val="0D0D0D" w:themeColor="text1" w:themeTint="F2"/>
          <w:sz w:val="28"/>
          <w:szCs w:val="28"/>
          <w:lang w:val="en-US" w:eastAsia="zh-CN" w:bidi="ar-SA"/>
          <w14:textFill>
            <w14:solidFill>
              <w14:schemeClr w14:val="tx1">
                <w14:lumMod w14:val="95000"/>
                <w14:lumOff w14:val="5000"/>
              </w14:schemeClr>
            </w14:solidFill>
          </w14:textFill>
        </w:rPr>
        <w:t>0.1万元整</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。逾期违约金的最高限额为</w:t>
      </w:r>
      <w:r>
        <w:rPr>
          <w:rStyle w:val="15"/>
          <w:rFonts w:hint="eastAsia" w:ascii="宋体" w:hAnsi="宋体" w:eastAsia="宋体" w:cs="宋体"/>
          <w:color w:val="0D0D0D" w:themeColor="text1" w:themeTint="F2"/>
          <w:sz w:val="28"/>
          <w:szCs w:val="28"/>
          <w:lang w:val="en-US" w:eastAsia="zh-CN" w:bidi="ar-SA"/>
          <w14:textFill>
            <w14:solidFill>
              <w14:schemeClr w14:val="tx1">
                <w14:lumMod w14:val="95000"/>
                <w14:lumOff w14:val="5000"/>
              </w14:schemeClr>
            </w14:solidFill>
          </w14:textFill>
        </w:rPr>
        <w:t>0.7万元</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，一旦超过此限额，甲方可考虑解除合同，并要求乙方赔偿损失。</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3.危废</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收集点位</w:t>
      </w:r>
    </w:p>
    <w:p>
      <w:pPr>
        <w:keepNext w:val="0"/>
        <w:keepLines w:val="0"/>
        <w:pageBreakBefore w:val="0"/>
        <w:widowControl/>
        <w:numPr>
          <w:ilvl w:val="0"/>
          <w:numId w:val="0"/>
        </w:numPr>
        <w:kinsoku/>
        <w:wordWrap/>
        <w:overflowPunct/>
        <w:topLinePunct w:val="0"/>
        <w:bidi w:val="0"/>
        <w:adjustRightInd w:val="0"/>
        <w:snapToGrid w:val="0"/>
        <w:spacing w:line="360" w:lineRule="auto"/>
        <w:ind w:firstLine="840" w:firstLineChars="3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东区污水处理站;</w:t>
      </w:r>
    </w:p>
    <w:p>
      <w:pPr>
        <w:keepNext w:val="0"/>
        <w:keepLines w:val="0"/>
        <w:pageBreakBefore w:val="0"/>
        <w:widowControl/>
        <w:numPr>
          <w:ilvl w:val="0"/>
          <w:numId w:val="0"/>
        </w:numPr>
        <w:kinsoku/>
        <w:wordWrap/>
        <w:overflowPunct/>
        <w:topLinePunct w:val="0"/>
        <w:bidi w:val="0"/>
        <w:adjustRightInd w:val="0"/>
        <w:snapToGrid w:val="0"/>
        <w:spacing w:line="360" w:lineRule="auto"/>
        <w:ind w:firstLine="840" w:firstLineChars="3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医救中心实验室。</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.危废</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种类</w:t>
      </w:r>
    </w:p>
    <w:p>
      <w:pPr>
        <w:keepNext w:val="0"/>
        <w:keepLines w:val="0"/>
        <w:pageBreakBefore w:val="0"/>
        <w:widowControl/>
        <w:numPr>
          <w:ilvl w:val="0"/>
          <w:numId w:val="0"/>
        </w:numPr>
        <w:kinsoku/>
        <w:wordWrap/>
        <w:overflowPunct/>
        <w:topLinePunct w:val="0"/>
        <w:bidi w:val="0"/>
        <w:adjustRightInd w:val="0"/>
        <w:snapToGrid w:val="0"/>
        <w:spacing w:line="360" w:lineRule="auto"/>
        <w:ind w:firstLine="1024" w:firstLineChars="366"/>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废旧机油、油漆桶、药品包装袋、化验室药品、废液等。</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5.危废</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数量及</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报</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价方式</w:t>
      </w:r>
    </w:p>
    <w:p>
      <w:pPr>
        <w:keepNext w:val="0"/>
        <w:keepLines w:val="0"/>
        <w:pageBreakBefore w:val="0"/>
        <w:numPr>
          <w:ilvl w:val="0"/>
          <w:numId w:val="0"/>
        </w:numPr>
        <w:kinsoku/>
        <w:wordWrap/>
        <w:overflowPunct/>
        <w:topLinePunct w:val="0"/>
        <w:bidi w:val="0"/>
        <w:spacing w:line="360" w:lineRule="auto"/>
        <w:ind w:firstLine="280" w:firstLineChars="100"/>
        <w:jc w:val="left"/>
        <w:outlineLvl w:val="9"/>
        <w:rPr>
          <w:rFonts w:hint="eastAsia" w:asciiTheme="minorEastAsia" w:hAnsiTheme="minorEastAsia" w:eastAsiaTheme="minorEastAsia" w:cstheme="minorEastAsia"/>
          <w:b w:val="0"/>
          <w:bCs w:val="0"/>
          <w:color w:val="0D0D0D" w:themeColor="text1" w:themeTint="F2"/>
          <w:sz w:val="28"/>
          <w:szCs w:val="28"/>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8"/>
          <w:szCs w:val="28"/>
          <w:lang w:val="en-US" w:eastAsia="zh-CN"/>
          <w14:textFill>
            <w14:solidFill>
              <w14:schemeClr w14:val="tx1">
                <w14:lumMod w14:val="95000"/>
                <w14:lumOff w14:val="5000"/>
              </w14:schemeClr>
            </w14:solidFill>
          </w14:textFill>
        </w:rPr>
        <w:t>（1）供应商依照下表对各分项进行单独报价</w:t>
      </w:r>
    </w:p>
    <w:tbl>
      <w:tblPr>
        <w:tblStyle w:val="17"/>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
        <w:gridCol w:w="1009"/>
        <w:gridCol w:w="283"/>
        <w:gridCol w:w="902"/>
        <w:gridCol w:w="915"/>
        <w:gridCol w:w="1455"/>
        <w:gridCol w:w="1425"/>
        <w:gridCol w:w="1050"/>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3" w:type="dxa"/>
            <w:gridSpan w:val="9"/>
            <w:vAlign w:val="center"/>
          </w:tcPr>
          <w:p>
            <w:pPr>
              <w:widowControl/>
              <w:spacing w:line="20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危险废弃物转运处置清单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预估数量</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0.7</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0.3</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0.2</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spacing w:line="380" w:lineRule="exact"/>
              <w:jc w:val="center"/>
              <w:rPr>
                <w:rFonts w:hint="eastAsia" w:ascii="宋体" w:hAnsi="宋体"/>
                <w:sz w:val="24"/>
                <w:lang w:val="en-US" w:eastAsia="zh-CN"/>
              </w:rPr>
            </w:pPr>
            <w:r>
              <w:rPr>
                <w:rFonts w:hint="eastAsia" w:ascii="宋体" w:hAnsi="宋体"/>
                <w:sz w:val="24"/>
                <w:lang w:val="en-US" w:eastAsia="zh-CN"/>
              </w:rPr>
              <w:t>8</w:t>
            </w:r>
          </w:p>
        </w:tc>
        <w:tc>
          <w:tcPr>
            <w:tcW w:w="1009" w:type="dxa"/>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185" w:type="dxa"/>
            <w:gridSpan w:val="2"/>
            <w:vAlign w:val="center"/>
          </w:tcPr>
          <w:p>
            <w:pPr>
              <w:widowControl/>
              <w:jc w:val="center"/>
              <w:textAlignment w:val="center"/>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15" w:type="dxa"/>
            <w:vAlign w:val="center"/>
          </w:tcPr>
          <w:p>
            <w:pPr>
              <w:widowControl/>
              <w:spacing w:line="2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93" w:type="dxa"/>
            <w:gridSpan w:val="3"/>
            <w:vAlign w:val="center"/>
          </w:tcPr>
          <w:p>
            <w:pPr>
              <w:widowControl/>
              <w:spacing w:line="600" w:lineRule="auto"/>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不含税总价</w:t>
            </w:r>
          </w:p>
        </w:tc>
        <w:tc>
          <w:tcPr>
            <w:tcW w:w="1817" w:type="dxa"/>
            <w:gridSpan w:val="2"/>
            <w:vAlign w:val="center"/>
          </w:tcPr>
          <w:p>
            <w:pPr>
              <w:widowControl/>
              <w:jc w:val="center"/>
              <w:textAlignment w:val="center"/>
              <w:rPr>
                <w:rFonts w:hint="eastAsia" w:ascii="仿宋_GB2312" w:hAnsi="仿宋_GB2312" w:eastAsia="仿宋_GB2312" w:cs="仿宋_GB2312"/>
                <w:kern w:val="0"/>
                <w:sz w:val="24"/>
                <w:szCs w:val="24"/>
                <w:lang w:eastAsia="zh-CN"/>
              </w:rPr>
            </w:pPr>
          </w:p>
        </w:tc>
        <w:tc>
          <w:tcPr>
            <w:tcW w:w="2880" w:type="dxa"/>
            <w:gridSpan w:val="2"/>
            <w:vAlign w:val="center"/>
          </w:tcPr>
          <w:p>
            <w:pPr>
              <w:widowControl/>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增值税税率</w:t>
            </w:r>
          </w:p>
        </w:tc>
        <w:tc>
          <w:tcPr>
            <w:tcW w:w="2233" w:type="dxa"/>
            <w:gridSpan w:val="2"/>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593" w:type="dxa"/>
            <w:gridSpan w:val="3"/>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含税总价</w:t>
            </w:r>
          </w:p>
        </w:tc>
        <w:tc>
          <w:tcPr>
            <w:tcW w:w="6930" w:type="dxa"/>
            <w:gridSpan w:val="6"/>
            <w:vAlign w:val="center"/>
          </w:tcPr>
          <w:p>
            <w:pPr>
              <w:widowControl/>
              <w:jc w:val="center"/>
              <w:textAlignment w:val="center"/>
              <w:rPr>
                <w:rFonts w:hint="eastAsia" w:ascii="仿宋_GB2312" w:hAnsi="仿宋_GB2312" w:eastAsia="仿宋_GB2312" w:cs="仿宋_GB2312"/>
                <w:kern w:val="0"/>
                <w:sz w:val="24"/>
                <w:szCs w:val="24"/>
                <w:lang w:val="en-US" w:eastAsia="zh-CN"/>
              </w:rPr>
            </w:pPr>
          </w:p>
        </w:tc>
      </w:tr>
    </w:tbl>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highlight w:val="none"/>
          <w:lang w:val="en-US" w:eastAsia="zh-CN"/>
          <w14:textFill>
            <w14:solidFill>
              <w14:schemeClr w14:val="tx1">
                <w14:lumMod w14:val="95000"/>
                <w14:lumOff w14:val="5000"/>
              </w14:schemeClr>
            </w14:solidFill>
          </w14:textFill>
        </w:rPr>
        <w:t>报价要求：按照上表对单项进行单独报价，最终比选价格为不含税总价。不含税总价=各项不含税单价*数量之和，有效最低价者中选。</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(2)最终结算方式：危险废弃物</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按实际清运量</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乘以供应商所报单价之和</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，即</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最终结算价格</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=实际清运</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量（吨）[原</w:t>
      </w:r>
      <w:r>
        <w:rPr>
          <w:rFonts w:hint="eastAsia" w:ascii="宋体" w:hAnsi="宋体" w:cs="宋体"/>
          <w:color w:val="auto"/>
          <w:sz w:val="28"/>
          <w:szCs w:val="28"/>
          <w:lang w:val="en-US" w:eastAsia="zh-CN"/>
        </w:rPr>
        <w:t>则上以转运联单为准，但应满足以下(3)的要求]</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供应商所报</w:t>
      </w:r>
      <w:r>
        <w:rPr>
          <w:rFonts w:hint="eastAsia" w:ascii="宋体" w:hAnsi="宋体" w:eastAsia="宋体" w:cs="宋体"/>
          <w:color w:val="auto"/>
          <w:sz w:val="28"/>
          <w:szCs w:val="28"/>
          <w:lang w:val="en-US" w:eastAsia="zh-CN"/>
        </w:rPr>
        <w:t>单价（</w:t>
      </w:r>
      <w:r>
        <w:rPr>
          <w:rFonts w:hint="eastAsia" w:ascii="宋体" w:hAnsi="宋体" w:cs="宋体"/>
          <w:color w:val="auto"/>
          <w:sz w:val="28"/>
          <w:szCs w:val="28"/>
          <w:lang w:val="en-US" w:eastAsia="zh-CN"/>
        </w:rPr>
        <w:t>元/吨）</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之和</w:t>
      </w:r>
      <w:r>
        <w:rPr>
          <w:rFonts w:hint="eastAsia" w:ascii="宋体" w:hAnsi="宋体" w:eastAsia="宋体" w:cs="宋体"/>
          <w:color w:val="0D0D0D" w:themeColor="text1" w:themeTint="F2"/>
          <w:sz w:val="28"/>
          <w:szCs w:val="28"/>
          <w:u w:val="none"/>
          <w:lang w:val="en-US" w:eastAsia="zh-CN"/>
          <w14:textFill>
            <w14:solidFill>
              <w14:schemeClr w14:val="tx1">
                <w14:lumMod w14:val="95000"/>
                <w14:lumOff w14:val="5000"/>
              </w14:schemeClr>
            </w14:solidFill>
          </w14:textFill>
        </w:rPr>
        <w:t>。</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Calibri" w:hAnsi="Calibri" w:cs="Calibri"/>
          <w:color w:val="0D0D0D" w:themeColor="text1" w:themeTint="F2"/>
          <w:sz w:val="28"/>
          <w:szCs w:val="28"/>
          <w:shd w:val="clear" w:color="auto" w:fill="auto"/>
          <w:lang w:val="en-US" w:eastAsia="zh-CN"/>
          <w14:textFill>
            <w14:solidFill>
              <w14:schemeClr w14:val="tx1">
                <w14:lumMod w14:val="95000"/>
                <w14:lumOff w14:val="5000"/>
              </w14:schemeClr>
            </w14:solidFill>
          </w14:textFill>
        </w:rPr>
        <w:t>(3)转运联单</w:t>
      </w:r>
      <w:r>
        <w:rPr>
          <w:rFonts w:hint="eastAsia" w:ascii="宋体" w:hAnsi="宋体" w:cs="宋体"/>
          <w:color w:val="0D0D0D" w:themeColor="text1" w:themeTint="F2"/>
          <w:sz w:val="28"/>
          <w:szCs w:val="28"/>
          <w:shd w:val="clear" w:color="auto" w:fill="auto"/>
          <w:lang w:val="en-US" w:eastAsia="zh-CN"/>
          <w14:textFill>
            <w14:solidFill>
              <w14:schemeClr w14:val="tx1">
                <w14:lumMod w14:val="95000"/>
                <w14:lumOff w14:val="5000"/>
              </w14:schemeClr>
            </w14:solidFill>
          </w14:textFill>
        </w:rPr>
        <w:t>与</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东区污水处理站过磅重量差值不得超过5%，若转运联单重量≤东区污水站过磅称重量的105%，则以转运联单进行结算；若转运联单重量</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&gt;</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东区污水站过磅称重量的105%，则以东区污水处理站过磅称重的105%进行结算。在东区污水站过磅称重时，双方在场确认签字，并加盖双方单位公章（供应商单位公章和重庆机场动力能源保障部公章）。</w:t>
      </w:r>
    </w:p>
    <w:p>
      <w:pPr>
        <w:keepNext w:val="0"/>
        <w:keepLines w:val="0"/>
        <w:pageBreakBefore w:val="0"/>
        <w:numPr>
          <w:ilvl w:val="0"/>
          <w:numId w:val="0"/>
        </w:numPr>
        <w:kinsoku/>
        <w:wordWrap/>
        <w:overflowPunct/>
        <w:topLinePunct w:val="0"/>
        <w:bidi w:val="0"/>
        <w:spacing w:line="360" w:lineRule="auto"/>
        <w:outlineLvl w:val="9"/>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（三）</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安全责任要求</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供应商应遵守相关的法律、法规的要求，负责危险废弃物处置过程中的人身安全、消防安全及第三方安全，提供相应的安全防护设施及设备，严格遵守安全相关规定，接受水务保障部工作人员的安全管理、监督；</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危险废弃物处置过程中发生不安全事件，导致人员的伤亡或给重庆江北国际机场造成损失，其一切责任均由供应商自行负责并承担相应的法律责任。</w:t>
      </w:r>
    </w:p>
    <w:p>
      <w:pPr>
        <w:widowControl/>
        <w:adjustRightInd w:val="0"/>
        <w:snapToGrid w:val="0"/>
        <w:spacing w:line="360" w:lineRule="auto"/>
        <w:ind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需遵守重庆机场集团有限公司空防、消防、机坪运行、车辆及通行证门禁等管理规定，并接受项目单位监督。</w:t>
      </w:r>
    </w:p>
    <w:p>
      <w:pPr>
        <w:pStyle w:val="14"/>
        <w:numPr>
          <w:ilvl w:val="0"/>
          <w:numId w:val="0"/>
        </w:numPr>
        <w:spacing w:line="360" w:lineRule="auto"/>
        <w:ind w:left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（四）</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验收要求</w:t>
      </w:r>
    </w:p>
    <w:p>
      <w:pPr>
        <w:pStyle w:val="14"/>
        <w:numPr>
          <w:ilvl w:val="0"/>
          <w:numId w:val="0"/>
        </w:numPr>
        <w:spacing w:line="360" w:lineRule="auto"/>
        <w:ind w:leftChars="0"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依据</w:t>
      </w:r>
      <w:r>
        <w:rPr>
          <w:rStyle w:val="15"/>
          <w:rFonts w:hint="eastAsia" w:ascii="宋体" w:hAnsi="宋体" w:cs="宋体"/>
          <w:color w:val="0D0D0D" w:themeColor="text1" w:themeTint="F2"/>
          <w:sz w:val="28"/>
          <w:szCs w:val="28"/>
          <w:lang w:val="zh-CN" w:eastAsia="zh-CN" w:bidi="ar-SA"/>
          <w14:textFill>
            <w14:solidFill>
              <w14:schemeClr w14:val="tx1">
                <w14:lumMod w14:val="95000"/>
                <w14:lumOff w14:val="5000"/>
              </w14:schemeClr>
            </w14:solidFill>
          </w14:textFill>
        </w:rPr>
        <w:t>以最终实际清运量结算</w:t>
      </w:r>
      <w:r>
        <w:rPr>
          <w:rStyle w:val="15"/>
          <w:rFonts w:hint="eastAsia" w:ascii="宋体" w:hAnsi="宋体" w:cs="宋体"/>
          <w:b/>
          <w:bCs/>
          <w:color w:val="0D0D0D" w:themeColor="text1" w:themeTint="F2"/>
          <w:sz w:val="28"/>
          <w:szCs w:val="28"/>
          <w:lang w:val="en-US" w:eastAsia="zh-CN" w:bidi="ar-SA"/>
          <w14:textFill>
            <w14:solidFill>
              <w14:schemeClr w14:val="tx1">
                <w14:lumMod w14:val="95000"/>
                <w14:lumOff w14:val="5000"/>
              </w14:schemeClr>
            </w14:solidFill>
          </w14:textFill>
        </w:rPr>
        <w:t>[</w:t>
      </w:r>
      <w:r>
        <w:rPr>
          <w:rStyle w:val="15"/>
          <w:rFonts w:hint="eastAsia" w:asciiTheme="minorEastAsia" w:hAnsiTheme="minorEastAsia" w:eastAsiaTheme="minorEastAsia" w:cstheme="minorEastAsia"/>
          <w:b/>
          <w:bCs/>
          <w:color w:val="auto"/>
          <w:sz w:val="28"/>
          <w:szCs w:val="28"/>
          <w:lang w:val="zh-CN" w:eastAsia="zh-CN" w:bidi="ar-SA"/>
        </w:rPr>
        <w:t>应满足（二）</w:t>
      </w:r>
      <w:r>
        <w:rPr>
          <w:rStyle w:val="15"/>
          <w:rFonts w:hint="eastAsia" w:asciiTheme="minorEastAsia" w:hAnsiTheme="minorEastAsia" w:eastAsiaTheme="minorEastAsia" w:cstheme="minorEastAsia"/>
          <w:b/>
          <w:bCs/>
          <w:color w:val="auto"/>
          <w:sz w:val="28"/>
          <w:szCs w:val="28"/>
          <w:lang w:val="en-US" w:eastAsia="zh-CN" w:bidi="ar-SA"/>
        </w:rPr>
        <w:t>-5-(3)的要求]</w:t>
      </w:r>
      <w:r>
        <w:rPr>
          <w:rStyle w:val="15"/>
          <w:rFonts w:hint="eastAsia" w:ascii="宋体" w:hAnsi="宋体" w:cs="宋体"/>
          <w:color w:val="0D0D0D" w:themeColor="text1" w:themeTint="F2"/>
          <w:sz w:val="28"/>
          <w:szCs w:val="28"/>
          <w:lang w:val="zh-CN" w:eastAsia="zh-CN" w:bidi="ar-SA"/>
          <w14:textFill>
            <w14:solidFill>
              <w14:schemeClr w14:val="tx1">
                <w14:lumMod w14:val="95000"/>
                <w14:lumOff w14:val="5000"/>
              </w14:schemeClr>
            </w14:solidFill>
          </w14:textFill>
        </w:rPr>
        <w:t>的单据</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验收即可</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工期及售后服务</w:t>
      </w:r>
    </w:p>
    <w:p>
      <w:pPr>
        <w:spacing w:line="360" w:lineRule="auto"/>
        <w:ind w:firstLine="560" w:firstLineChars="200"/>
        <w:rPr>
          <w:rFonts w:hint="eastAsia" w:ascii="宋体" w:hAnsi="宋体" w:eastAsia="宋体" w:cs="宋体"/>
          <w:bCs/>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1.工期：</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自合同签订之日起两年。</w:t>
      </w:r>
    </w:p>
    <w:p>
      <w:pPr>
        <w:spacing w:line="360" w:lineRule="auto"/>
        <w:ind w:firstLine="560" w:firstLineChars="200"/>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8"/>
          <w:szCs w:val="28"/>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质保期：</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无。</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支付方式</w:t>
      </w:r>
    </w:p>
    <w:p>
      <w:pPr>
        <w:spacing w:line="360" w:lineRule="auto"/>
        <w:ind w:firstLine="560" w:firstLineChars="200"/>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1.支付时间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服务满</w:t>
      </w:r>
      <w:r>
        <w:rPr>
          <w:rFonts w:hint="eastAsia" w:ascii="宋体" w:hAnsi="宋体" w:cs="宋体"/>
          <w:color w:val="000000" w:themeColor="text1"/>
          <w:sz w:val="28"/>
          <w:szCs w:val="28"/>
          <w:u w:val="single"/>
          <w:lang w:val="en-US" w:eastAsia="zh-CN"/>
          <w14:textFill>
            <w14:solidFill>
              <w14:schemeClr w14:val="tx1"/>
            </w14:solidFill>
          </w14:textFill>
        </w:rPr>
        <w:t>6个月进行第一次付款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服务满</w:t>
      </w:r>
      <w:r>
        <w:rPr>
          <w:rFonts w:hint="eastAsia" w:ascii="宋体" w:hAnsi="宋体" w:cs="宋体"/>
          <w:color w:val="000000" w:themeColor="text1"/>
          <w:sz w:val="28"/>
          <w:szCs w:val="28"/>
          <w:u w:val="single"/>
          <w:lang w:val="en-US" w:eastAsia="zh-CN"/>
          <w14:textFill>
            <w14:solidFill>
              <w14:schemeClr w14:val="tx1"/>
            </w14:solidFill>
          </w14:textFill>
        </w:rPr>
        <w:t>12个月进行第二次付款</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宋体" w:hAnsi="宋体" w:cs="宋体"/>
          <w:color w:val="000000" w:themeColor="text1"/>
          <w:sz w:val="28"/>
          <w:szCs w:val="28"/>
          <w:u w:val="single"/>
          <w:lang w:val="en-US" w:eastAsia="zh-CN"/>
          <w14:textFill>
            <w14:solidFill>
              <w14:schemeClr w14:val="tx1"/>
            </w14:solidFill>
          </w14:textFill>
        </w:rPr>
      </w:pPr>
      <w:r>
        <w:rPr>
          <w:rFonts w:hint="eastAsia" w:ascii="宋体" w:hAnsi="宋体" w:cs="宋体"/>
          <w:color w:val="000000" w:themeColor="text1"/>
          <w:sz w:val="28"/>
          <w:szCs w:val="28"/>
          <w:u w:val="none"/>
          <w:lang w:eastAsia="zh-CN"/>
          <w14:textFill>
            <w14:solidFill>
              <w14:schemeClr w14:val="tx1"/>
            </w14:solidFill>
          </w14:textFill>
        </w:rPr>
        <w:t>（3）</w:t>
      </w:r>
      <w:r>
        <w:rPr>
          <w:rFonts w:hint="eastAsia" w:ascii="宋体" w:hAnsi="宋体" w:cs="宋体"/>
          <w:color w:val="000000" w:themeColor="text1"/>
          <w:sz w:val="28"/>
          <w:szCs w:val="28"/>
          <w:u w:val="single"/>
          <w:lang w:eastAsia="zh-CN"/>
          <w14:textFill>
            <w14:solidFill>
              <w14:schemeClr w14:val="tx1"/>
            </w14:solidFill>
          </w14:textFill>
        </w:rPr>
        <w:t> 服务满</w:t>
      </w:r>
      <w:r>
        <w:rPr>
          <w:rFonts w:hint="eastAsia" w:ascii="宋体" w:hAnsi="宋体" w:cs="宋体"/>
          <w:color w:val="000000" w:themeColor="text1"/>
          <w:sz w:val="28"/>
          <w:szCs w:val="28"/>
          <w:u w:val="single"/>
          <w:lang w:val="en-US" w:eastAsia="zh-CN"/>
          <w14:textFill>
            <w14:solidFill>
              <w14:schemeClr w14:val="tx1"/>
            </w14:solidFill>
          </w14:textFill>
        </w:rPr>
        <w:t>18个月进行第三次付款</w:t>
      </w:r>
      <w:r>
        <w:rPr>
          <w:rFonts w:hint="eastAsia" w:ascii="宋体" w:hAnsi="宋体" w:cs="宋体"/>
          <w:color w:val="000000" w:themeColor="text1"/>
          <w:sz w:val="28"/>
          <w:szCs w:val="28"/>
          <w:u w:val="none"/>
          <w:lang w:val="en-US" w:eastAsia="zh-CN"/>
          <w14:textFill>
            <w14:solidFill>
              <w14:schemeClr w14:val="tx1"/>
            </w14:solidFill>
          </w14:textFill>
        </w:rPr>
        <w:t>；</w:t>
      </w:r>
    </w:p>
    <w:p>
      <w:pPr>
        <w:spacing w:line="360" w:lineRule="auto"/>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00000" w:themeColor="text1"/>
          <w:sz w:val="28"/>
          <w:szCs w:val="28"/>
          <w:u w:val="none"/>
          <w:lang w:val="en-US" w:eastAsia="zh-CN"/>
          <w14:textFill>
            <w14:solidFill>
              <w14:schemeClr w14:val="tx1"/>
            </w14:solidFill>
          </w14:textFill>
        </w:rPr>
        <w:t>（4）</w:t>
      </w:r>
      <w:r>
        <w:rPr>
          <w:rFonts w:hint="eastAsia" w:ascii="宋体" w:hAnsi="宋体" w:cs="宋体"/>
          <w:color w:val="000000" w:themeColor="text1"/>
          <w:sz w:val="28"/>
          <w:szCs w:val="28"/>
          <w:u w:val="single"/>
          <w:lang w:val="en-US" w:eastAsia="zh-CN"/>
          <w14:textFill>
            <w14:solidFill>
              <w14:schemeClr w14:val="tx1"/>
            </w14:solidFill>
          </w14:textFill>
        </w:rPr>
        <w:t> 服务满24个月进行第四次付款</w:t>
      </w:r>
      <w:r>
        <w:rPr>
          <w:rFonts w:hint="eastAsia" w:ascii="宋体" w:hAnsi="宋体" w:cs="宋体"/>
          <w:color w:val="000000" w:themeColor="text1"/>
          <w:sz w:val="28"/>
          <w:szCs w:val="28"/>
          <w:u w:val="none"/>
          <w:lang w:val="en-US" w:eastAsia="zh-CN"/>
          <w14:textFill>
            <w14:solidFill>
              <w14:schemeClr w14:val="tx1"/>
            </w14:solidFill>
          </w14:textFill>
        </w:rPr>
        <w:t>；</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2.付款前</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需开具发票，若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提供增值税普通发票，甲方支付不含增值税金额，若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提供增值税专用发票，甲方实际支付金额=不含增值税金额+增值税税额。</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合格报价供应商</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1.必须开具发票。</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2.供应商需具有独立法人资格，且合法存续，无不良记录。</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3.具有以下资质，并提供复印件加盖鲜章：</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具备废油处置、化验室废液处置资质（提供重庆市危险废弃物经营许可证复印件）及营业执照复印件；或提供符合上述资质处置单位的委托授权书、处置单位危险废弃物经营许可证复印件、双方协议复印件。</w:t>
      </w:r>
    </w:p>
    <w:p>
      <w:pPr>
        <w:spacing w:line="360" w:lineRule="auto"/>
        <w:ind w:firstLine="560" w:firstLineChars="200"/>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4.本项目不接受联合体</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，不得分包、转包。</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成交标准</w:t>
      </w:r>
    </w:p>
    <w:p>
      <w:pPr>
        <w:pStyle w:val="14"/>
        <w:numPr>
          <w:ilvl w:val="0"/>
          <w:numId w:val="3"/>
        </w:numPr>
        <w:spacing w:line="360" w:lineRule="auto"/>
        <w:ind w:firstLineChars="0"/>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限价</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本项目最高限价（不含增值税金额）为</w:t>
      </w:r>
      <w:r>
        <w:rPr>
          <w:rFonts w:hint="eastAsia" w:ascii="宋体" w:hAnsi="宋体" w:cs="宋体"/>
          <w:b/>
          <w:bCs/>
          <w:color w:val="0D0D0D" w:themeColor="text1" w:themeTint="F2"/>
          <w:sz w:val="28"/>
          <w:szCs w:val="28"/>
          <w:lang w:val="en-US" w:eastAsia="zh-CN"/>
          <w14:textFill>
            <w14:solidFill>
              <w14:schemeClr w14:val="tx1">
                <w14:lumMod w14:val="95000"/>
                <w14:lumOff w14:val="5000"/>
              </w14:schemeClr>
            </w14:solidFill>
          </w14:textFill>
        </w:rPr>
        <w:t>两年</w:t>
      </w:r>
      <w:r>
        <w:rPr>
          <w:rFonts w:hint="eastAsia" w:ascii="宋体" w:hAnsi="宋体" w:cs="宋体"/>
          <w:color w:val="0D0D0D" w:themeColor="text1" w:themeTint="F2"/>
          <w:sz w:val="28"/>
          <w:szCs w:val="28"/>
          <w:u w:val="single"/>
          <w:lang w:val="en-US" w:eastAsia="zh-CN"/>
          <w14:textFill>
            <w14:solidFill>
              <w14:schemeClr w14:val="tx1">
                <w14:lumMod w14:val="95000"/>
                <w14:lumOff w14:val="5000"/>
              </w14:schemeClr>
            </w14:solidFill>
          </w14:textFill>
        </w:rPr>
        <w:t xml:space="preserve"> 22 </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万元（大写金额：</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贰拾贰</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万元整），报价超过最高限价，将取消</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比选响应方的</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比选资格。</w:t>
      </w:r>
    </w:p>
    <w:p>
      <w:pPr>
        <w:pStyle w:val="14"/>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竞争性比选办法</w:t>
      </w:r>
    </w:p>
    <w:p>
      <w:pPr>
        <w:spacing w:line="360" w:lineRule="auto"/>
        <w:ind w:firstLine="560" w:firstLineChars="200"/>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sz w:val="28"/>
          <w:szCs w:val="28"/>
        </w:rPr>
        <w:t>本次</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bCs/>
          <w:sz w:val="28"/>
          <w:szCs w:val="28"/>
        </w:rPr>
        <w:t>成交供应商确定办法采用</w:t>
      </w:r>
      <w:r>
        <w:rPr>
          <w:rFonts w:hint="eastAsia" w:asciiTheme="minorEastAsia" w:hAnsiTheme="minorEastAsia" w:eastAsiaTheme="minorEastAsia" w:cstheme="minorEastAsia"/>
          <w:b/>
          <w:bCs/>
          <w:sz w:val="28"/>
          <w:szCs w:val="28"/>
          <w:u w:val="single"/>
          <w:lang w:eastAsia="zh-CN"/>
        </w:rPr>
        <w:t>经评审的</w:t>
      </w:r>
      <w:r>
        <w:rPr>
          <w:rFonts w:hint="eastAsia" w:asciiTheme="minorEastAsia" w:hAnsiTheme="minorEastAsia" w:eastAsiaTheme="minorEastAsia" w:cstheme="minorEastAsia"/>
          <w:b/>
          <w:bCs/>
          <w:sz w:val="28"/>
          <w:szCs w:val="28"/>
          <w:u w:val="single"/>
        </w:rPr>
        <w:t>最低价</w:t>
      </w:r>
      <w:r>
        <w:rPr>
          <w:rFonts w:hint="eastAsia" w:asciiTheme="minorEastAsia" w:hAnsiTheme="minorEastAsia" w:eastAsiaTheme="minorEastAsia" w:cstheme="minorEastAsia"/>
          <w:b/>
          <w:bCs/>
          <w:sz w:val="28"/>
          <w:szCs w:val="28"/>
          <w:u w:val="single"/>
          <w:lang w:eastAsia="zh-CN"/>
        </w:rPr>
        <w:t>法</w:t>
      </w:r>
      <w:r>
        <w:rPr>
          <w:rFonts w:hint="eastAsia" w:asciiTheme="minorEastAsia" w:hAnsiTheme="minorEastAsia" w:eastAsiaTheme="minorEastAsia" w:cstheme="minorEastAsia"/>
          <w:bCs/>
          <w:sz w:val="28"/>
          <w:szCs w:val="28"/>
        </w:rPr>
        <w:t>成交，以各供应商</w:t>
      </w:r>
      <w:r>
        <w:rPr>
          <w:rFonts w:hint="eastAsia" w:asciiTheme="minorEastAsia" w:hAnsiTheme="minorEastAsia" w:eastAsiaTheme="minorEastAsia" w:cstheme="minorEastAsia"/>
          <w:bCs/>
          <w:sz w:val="28"/>
          <w:szCs w:val="28"/>
          <w:lang w:eastAsia="zh-CN"/>
        </w:rPr>
        <w:t>不含增值税</w:t>
      </w:r>
      <w:r>
        <w:rPr>
          <w:rFonts w:hint="eastAsia" w:asciiTheme="minorEastAsia" w:hAnsiTheme="minorEastAsia" w:eastAsiaTheme="minorEastAsia" w:cstheme="minorEastAsia"/>
          <w:bCs/>
          <w:sz w:val="28"/>
          <w:szCs w:val="28"/>
        </w:rPr>
        <w:t>报价为依据，请各供应商按照报价要求进行报价。</w:t>
      </w:r>
    </w:p>
    <w:p>
      <w:pPr>
        <w:pStyle w:val="14"/>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成交标准</w:t>
      </w:r>
    </w:p>
    <w:p>
      <w:pPr>
        <w:widowControl/>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具体</w:t>
      </w:r>
      <w:r>
        <w:rPr>
          <w:rFonts w:hint="eastAsia" w:asciiTheme="minorEastAsia" w:hAnsiTheme="minorEastAsia" w:eastAsiaTheme="minorEastAsia" w:cstheme="minorEastAsia"/>
          <w:kern w:val="0"/>
          <w:sz w:val="28"/>
          <w:szCs w:val="28"/>
          <w:lang w:eastAsia="zh-CN"/>
        </w:rPr>
        <w:t>竞争性</w:t>
      </w:r>
      <w:r>
        <w:rPr>
          <w:rFonts w:hint="eastAsia" w:asciiTheme="minorEastAsia" w:hAnsiTheme="minorEastAsia" w:eastAsiaTheme="minorEastAsia" w:cstheme="minorEastAsia"/>
          <w:sz w:val="28"/>
          <w:szCs w:val="28"/>
        </w:rPr>
        <w:t>比选</w:t>
      </w:r>
      <w:r>
        <w:rPr>
          <w:rFonts w:hint="eastAsia" w:asciiTheme="minorEastAsia" w:hAnsiTheme="minorEastAsia" w:eastAsiaTheme="minorEastAsia" w:cstheme="minorEastAsia"/>
          <w:kern w:val="0"/>
          <w:sz w:val="28"/>
          <w:szCs w:val="28"/>
        </w:rPr>
        <w:t>成交标准如下：</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Theme="minorEastAsia" w:hAnsiTheme="minorEastAsia" w:eastAsiaTheme="minorEastAsia" w:cstheme="minorEastAsia"/>
          <w:kern w:val="0"/>
          <w:sz w:val="28"/>
          <w:szCs w:val="28"/>
          <w:lang w:eastAsia="zh-CN"/>
        </w:rPr>
        <w:t>组织竞争性</w:t>
      </w:r>
      <w:r>
        <w:rPr>
          <w:rFonts w:hint="eastAsia" w:asciiTheme="minorEastAsia" w:hAnsiTheme="minorEastAsia" w:eastAsiaTheme="minorEastAsia" w:cstheme="minorEastAsia"/>
          <w:kern w:val="0"/>
          <w:sz w:val="28"/>
          <w:szCs w:val="28"/>
        </w:rPr>
        <w:t>比选仍然不足3个单位的，</w:t>
      </w:r>
      <w:r>
        <w:rPr>
          <w:rFonts w:hint="eastAsia" w:asciiTheme="minorEastAsia" w:hAnsiTheme="minorEastAsia" w:eastAsiaTheme="minorEastAsia" w:cstheme="minorEastAsia"/>
          <w:kern w:val="0"/>
          <w:sz w:val="28"/>
          <w:szCs w:val="28"/>
          <w:lang w:eastAsia="zh-CN"/>
        </w:rPr>
        <w:t>竞争性</w:t>
      </w:r>
      <w:r>
        <w:rPr>
          <w:rFonts w:hint="eastAsia" w:asciiTheme="minorEastAsia" w:hAnsiTheme="minorEastAsia" w:eastAsiaTheme="minorEastAsia" w:cstheme="minorEastAsia"/>
          <w:kern w:val="0"/>
          <w:sz w:val="28"/>
          <w:szCs w:val="28"/>
        </w:rPr>
        <w:t>比选项目将可以继续进行比选。</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3.项目重新竞争性比选时，经评审有有效比选人的，按规定程序确定成交候选人。</w:t>
      </w:r>
    </w:p>
    <w:p>
      <w:pPr>
        <w:pStyle w:val="14"/>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其他说明</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1.响应文件中报价须以人民币为单位；</w:t>
      </w:r>
    </w:p>
    <w:p>
      <w:pPr>
        <w:adjustRightInd w:val="0"/>
        <w:snapToGrid w:val="0"/>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2.响应文件中报价须四舍五入保留到“分”；</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3.响应文件中报价需同时填写报价金额的大写和小写，两者不一致的以大写金额为准；</w:t>
      </w:r>
    </w:p>
    <w:p>
      <w:pPr>
        <w:adjustRightInd w:val="0"/>
        <w:snapToGrid w:val="0"/>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4.响应文件中不含增值税报价与含增值税报价不一致时，以价低者为准。</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竞争性比选</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文件发售的时间、地点</w:t>
      </w:r>
    </w:p>
    <w:p>
      <w:pPr>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文件及相关资料于</w:t>
      </w:r>
      <w:r>
        <w:rPr>
          <w:rFonts w:hint="eastAsia" w:asciiTheme="minorEastAsia" w:hAnsiTheme="minorEastAsia" w:eastAsiaTheme="minorEastAsia" w:cstheme="minorEastAsia"/>
          <w:sz w:val="28"/>
          <w:szCs w:val="28"/>
          <w:u w:val="single"/>
        </w:rPr>
        <w:t>20</w:t>
      </w:r>
      <w:r>
        <w:rPr>
          <w:rFonts w:hint="eastAsia" w:asciiTheme="minorEastAsia" w:hAnsiTheme="minorEastAsia" w:eastAsiaTheme="minorEastAsia" w:cstheme="minorEastAsia"/>
          <w:sz w:val="28"/>
          <w:szCs w:val="28"/>
          <w:u w:val="single"/>
          <w:lang w:val="en-US" w:eastAsia="zh-CN"/>
        </w:rPr>
        <w:t>21</w:t>
      </w:r>
      <w:r>
        <w:rPr>
          <w:rFonts w:hint="eastAsia" w:asciiTheme="minorEastAsia" w:hAnsiTheme="minorEastAsia" w:eastAsiaTheme="minorEastAsia" w:cstheme="minorEastAsia"/>
          <w:sz w:val="28"/>
          <w:szCs w:val="28"/>
          <w:u w:val="single"/>
        </w:rPr>
        <w:t xml:space="preserve">年 </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u w:val="single"/>
        </w:rPr>
        <w:t xml:space="preserve">月 </w:t>
      </w:r>
      <w:r>
        <w:rPr>
          <w:rFonts w:hint="eastAsia" w:asciiTheme="minorEastAsia" w:hAnsiTheme="minorEastAsia" w:eastAsiaTheme="minorEastAsia" w:cstheme="minorEastAsia"/>
          <w:sz w:val="28"/>
          <w:szCs w:val="28"/>
          <w:u w:val="single"/>
          <w:lang w:val="en-US" w:eastAsia="zh-CN"/>
        </w:rPr>
        <w:t>15</w:t>
      </w:r>
      <w:r>
        <w:rPr>
          <w:rFonts w:hint="eastAsia" w:asciiTheme="minorEastAsia" w:hAnsiTheme="minorEastAsia" w:eastAsiaTheme="minorEastAsia" w:cstheme="minorEastAsia"/>
          <w:sz w:val="28"/>
          <w:szCs w:val="28"/>
          <w:u w:val="single"/>
        </w:rPr>
        <w:t xml:space="preserve"> 日</w:t>
      </w:r>
      <w:r>
        <w:rPr>
          <w:rFonts w:hint="eastAsia" w:asciiTheme="minorEastAsia" w:hAnsiTheme="minorEastAsia" w:eastAsiaTheme="minorEastAsia" w:cstheme="minorEastAsia"/>
          <w:sz w:val="28"/>
          <w:szCs w:val="28"/>
          <w:u w:val="none"/>
        </w:rPr>
        <w:t>由重庆机场集团有限公司</w:t>
      </w:r>
      <w:r>
        <w:rPr>
          <w:rFonts w:hint="eastAsia" w:asciiTheme="minorEastAsia" w:hAnsiTheme="minorEastAsia" w:eastAsiaTheme="minorEastAsia" w:cstheme="minorEastAsia"/>
          <w:sz w:val="28"/>
          <w:szCs w:val="28"/>
          <w:u w:val="none"/>
          <w:lang w:eastAsia="zh-CN"/>
        </w:rPr>
        <w:t>动力能源保障部</w:t>
      </w:r>
      <w:r>
        <w:rPr>
          <w:rFonts w:hint="eastAsia" w:asciiTheme="minorEastAsia" w:hAnsiTheme="minorEastAsia" w:eastAsiaTheme="minorEastAsia" w:cstheme="minorEastAsia"/>
          <w:sz w:val="28"/>
          <w:szCs w:val="28"/>
          <w:u w:val="none"/>
        </w:rPr>
        <w:t>在重庆机场集团官方网站发布。</w:t>
      </w:r>
    </w:p>
    <w:p>
      <w:pPr>
        <w:snapToGrid w:val="0"/>
        <w:spacing w:line="360" w:lineRule="auto"/>
        <w:ind w:firstLine="562" w:firstLineChars="200"/>
        <w:rPr>
          <w:rFonts w:hint="eastAsia" w:ascii="宋体" w:hAnsi="宋体" w:eastAsia="宋体" w:cs="宋体"/>
          <w:b/>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20</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21</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年</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12</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 xml:space="preserve">月 </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16</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日</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10:00</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时</w:t>
      </w:r>
      <w:r>
        <w:rPr>
          <w:rFonts w:hint="eastAsia" w:ascii="宋体" w:hAnsi="宋体" w:eastAsia="宋体" w:cs="宋体"/>
          <w:b/>
          <w:color w:val="0D0D0D" w:themeColor="text1" w:themeTint="F2"/>
          <w:sz w:val="28"/>
          <w:szCs w:val="28"/>
          <w14:textFill>
            <w14:solidFill>
              <w14:schemeClr w14:val="tx1">
                <w14:lumMod w14:val="95000"/>
                <w14:lumOff w14:val="5000"/>
              </w14:schemeClr>
            </w14:solidFill>
          </w14:textFill>
        </w:rPr>
        <w:t>踏勘现场。（无论报价单位是否踏勘，报价一经递交，均视为已踏勘）。</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比选有效期：</w:t>
      </w:r>
      <w:r>
        <w:rPr>
          <w:rFonts w:hint="eastAsia" w:ascii="宋体" w:hAnsi="宋体" w:eastAsia="宋体" w:cs="宋体"/>
          <w:b/>
          <w:bCs/>
          <w:color w:val="0D0D0D" w:themeColor="text1" w:themeTint="F2"/>
          <w:kern w:val="0"/>
          <w:sz w:val="28"/>
          <w:szCs w:val="28"/>
          <w:u w:val="single"/>
          <w14:textFill>
            <w14:solidFill>
              <w14:schemeClr w14:val="tx1">
                <w14:lumMod w14:val="95000"/>
                <w14:lumOff w14:val="5000"/>
              </w14:schemeClr>
            </w14:solidFill>
          </w14:textFill>
        </w:rPr>
        <w:t xml:space="preserve">  90  </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日历天</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比选时间、地点及结果通知</w:t>
      </w:r>
    </w:p>
    <w:p>
      <w:pPr>
        <w:widowControl/>
        <w:adjustRightInd w:val="0"/>
        <w:snapToGrid w:val="0"/>
        <w:spacing w:line="360" w:lineRule="auto"/>
        <w:ind w:firstLine="560" w:firstLineChars="200"/>
        <w:jc w:val="left"/>
        <w:textAlignment w:val="bottom"/>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u w:val="single"/>
        </w:rPr>
        <w:t>20</w:t>
      </w:r>
      <w:r>
        <w:rPr>
          <w:rFonts w:hint="eastAsia" w:asciiTheme="minorEastAsia" w:hAnsiTheme="minorEastAsia" w:eastAsiaTheme="minorEastAsia" w:cstheme="minorEastAsia"/>
          <w:sz w:val="28"/>
          <w:szCs w:val="28"/>
          <w:u w:val="single"/>
          <w:lang w:val="en-US" w:eastAsia="zh-CN"/>
        </w:rPr>
        <w:t>21</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u w:val="single"/>
        </w:rPr>
        <w:t xml:space="preserve"> 月</w:t>
      </w:r>
      <w:r>
        <w:rPr>
          <w:rFonts w:hint="eastAsia" w:asciiTheme="minorEastAsia" w:hAnsiTheme="minorEastAsia" w:eastAsiaTheme="minorEastAsia" w:cstheme="minorEastAsia"/>
          <w:sz w:val="28"/>
          <w:szCs w:val="28"/>
          <w:u w:val="single"/>
          <w:lang w:val="en-US" w:eastAsia="zh-CN"/>
        </w:rPr>
        <w:t>22</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single"/>
          <w:lang w:val="en-US" w:eastAsia="zh-CN"/>
        </w:rPr>
        <w:t>10:00</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时在重庆机场集团公司动力能源保障部（机场东路30号）对本项目进行</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响应方须在该时间前递交</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响应文件并参加</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请</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响应单位提前10分钟到场并签到，若截止</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响应单位未到场，视为放弃</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资格，并拒绝其响应文件。</w:t>
      </w:r>
    </w:p>
    <w:p>
      <w:pPr>
        <w:autoSpaceDE w:val="0"/>
        <w:autoSpaceDN w:val="0"/>
        <w:adjustRightInd w:val="0"/>
        <w:snapToGrid w:val="0"/>
        <w:spacing w:line="360" w:lineRule="auto"/>
        <w:ind w:firstLine="560" w:firstLineChars="200"/>
        <w:textAlignment w:val="bottom"/>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sz w:val="28"/>
          <w:szCs w:val="28"/>
        </w:rPr>
        <w:t>2.公布</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结果时间：待</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结果确定后会及时通知，原则上只通知被选中的</w:t>
      </w:r>
      <w:r>
        <w:rPr>
          <w:rFonts w:hint="eastAsia" w:asciiTheme="minorEastAsia" w:hAnsiTheme="minorEastAsia" w:eastAsiaTheme="minorEastAsia" w:cstheme="minorEastAsia"/>
          <w:spacing w:val="-8"/>
          <w:sz w:val="28"/>
          <w:szCs w:val="28"/>
          <w:lang w:eastAsia="zh-CN"/>
        </w:rPr>
        <w:t>竞争性比选</w:t>
      </w:r>
      <w:r>
        <w:rPr>
          <w:rFonts w:hint="eastAsia" w:asciiTheme="minorEastAsia" w:hAnsiTheme="minorEastAsia" w:eastAsiaTheme="minorEastAsia" w:cstheme="minorEastAsia"/>
          <w:spacing w:val="-8"/>
          <w:sz w:val="28"/>
          <w:szCs w:val="28"/>
        </w:rPr>
        <w:t>响应方</w:t>
      </w:r>
      <w:r>
        <w:rPr>
          <w:rFonts w:hint="eastAsia" w:asciiTheme="minorEastAsia" w:hAnsiTheme="minorEastAsia" w:eastAsiaTheme="minorEastAsia" w:cstheme="minorEastAsia"/>
          <w:sz w:val="28"/>
          <w:szCs w:val="28"/>
        </w:rPr>
        <w:t>。对未被选中的</w:t>
      </w:r>
      <w:r>
        <w:rPr>
          <w:rFonts w:hint="eastAsia" w:asciiTheme="minorEastAsia" w:hAnsiTheme="minorEastAsia" w:eastAsiaTheme="minorEastAsia" w:cstheme="minorEastAsia"/>
          <w:spacing w:val="-8"/>
          <w:sz w:val="28"/>
          <w:szCs w:val="28"/>
          <w:lang w:eastAsia="zh-CN"/>
        </w:rPr>
        <w:t>竞争性比选</w:t>
      </w:r>
      <w:r>
        <w:rPr>
          <w:rFonts w:hint="eastAsia" w:asciiTheme="minorEastAsia" w:hAnsiTheme="minorEastAsia" w:eastAsiaTheme="minorEastAsia" w:cstheme="minorEastAsia"/>
          <w:spacing w:val="-8"/>
          <w:sz w:val="28"/>
          <w:szCs w:val="28"/>
        </w:rPr>
        <w:t>响应方</w:t>
      </w:r>
      <w:r>
        <w:rPr>
          <w:rFonts w:hint="eastAsia" w:asciiTheme="minorEastAsia" w:hAnsiTheme="minorEastAsia" w:eastAsiaTheme="minorEastAsia" w:cstheme="minorEastAsia"/>
          <w:sz w:val="28"/>
          <w:szCs w:val="28"/>
        </w:rPr>
        <w:t>不通知、不解</w:t>
      </w:r>
      <w:r>
        <w:rPr>
          <w:rFonts w:hint="eastAsia" w:asciiTheme="minorEastAsia" w:hAnsiTheme="minorEastAsia" w:eastAsiaTheme="minorEastAsia" w:cstheme="minorEastAsia"/>
          <w:color w:val="000000" w:themeColor="text1"/>
          <w:sz w:val="28"/>
          <w:szCs w:val="28"/>
          <w14:textFill>
            <w14:solidFill>
              <w14:schemeClr w14:val="tx1"/>
            </w14:solidFill>
          </w14:textFill>
        </w:rPr>
        <w:t>释。若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响应人对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结果有异议，可在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结束之日起5个自然日内提出书面异议，过期不予受理</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比选保证金及履约保证金</w:t>
      </w:r>
    </w:p>
    <w:p>
      <w:pPr>
        <w:snapToGrid w:val="0"/>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14:textFill>
            <w14:solidFill>
              <w14:schemeClr w14:val="tx1">
                <w14:lumMod w14:val="95000"/>
                <w14:lumOff w14:val="5000"/>
              </w14:schemeClr>
            </w14:solidFill>
          </w14:textFill>
        </w:rPr>
        <w:t>1.</w:t>
      </w:r>
      <w:r>
        <w:rPr>
          <w:rFonts w:hint="eastAsia" w:ascii="宋体" w:hAnsi="宋体" w:cs="宋体"/>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kern w:val="0"/>
          <w:sz w:val="28"/>
          <w:szCs w:val="28"/>
          <w14:textFill>
            <w14:solidFill>
              <w14:schemeClr w14:val="tx1">
                <w14:lumMod w14:val="95000"/>
                <w14:lumOff w14:val="5000"/>
              </w14:schemeClr>
            </w14:solidFill>
          </w14:textFill>
        </w:rPr>
        <w:t>比选保证金：无。</w:t>
      </w:r>
    </w:p>
    <w:p>
      <w:pPr>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2.履约保证金：0.7万元</w:t>
      </w:r>
      <w:r>
        <w:rPr>
          <w:rFonts w:hint="eastAsia" w:ascii="宋体" w:hAnsi="宋体" w:cs="宋体"/>
          <w:color w:val="0D0D0D" w:themeColor="text1" w:themeTint="F2"/>
          <w:kern w:val="2"/>
          <w:sz w:val="28"/>
          <w:szCs w:val="28"/>
          <w:lang w:val="en-US" w:eastAsia="zh-CN" w:bidi="ar-SA"/>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auto"/>
          <w:sz w:val="28"/>
          <w:szCs w:val="28"/>
          <w:highlight w:val="none"/>
        </w:rPr>
        <w:t>成交的供应商在签订合同前必须以转账方式向甲方交纳履约保证金，开户行：建行渝北机场支行，</w:t>
      </w:r>
      <w:r>
        <w:rPr>
          <w:rFonts w:hint="eastAsia" w:asciiTheme="minorEastAsia" w:hAnsiTheme="minorEastAsia" w:eastAsiaTheme="minorEastAsia" w:cstheme="minorEastAsia"/>
          <w:color w:val="auto"/>
          <w:sz w:val="28"/>
          <w:szCs w:val="28"/>
          <w:highlight w:val="none"/>
          <w:lang w:eastAsia="zh-CN"/>
        </w:rPr>
        <w:t>账号</w:t>
      </w:r>
      <w:r>
        <w:rPr>
          <w:rFonts w:hint="eastAsia" w:asciiTheme="minorEastAsia" w:hAnsiTheme="minorEastAsia" w:eastAsiaTheme="minorEastAsia" w:cstheme="minorEastAsia"/>
          <w:color w:val="auto"/>
          <w:sz w:val="28"/>
          <w:szCs w:val="28"/>
          <w:highlight w:val="none"/>
        </w:rPr>
        <w:t>：50001083800050000447，并前往财务部换取交纳履约保证金收据，履约保证金在完工后</w:t>
      </w:r>
      <w:r>
        <w:rPr>
          <w:rFonts w:hint="eastAsia" w:asciiTheme="minorEastAsia" w:hAnsiTheme="minorEastAsia" w:eastAsiaTheme="minorEastAsia" w:cstheme="minorEastAsia"/>
          <w:color w:val="auto"/>
          <w:sz w:val="28"/>
          <w:szCs w:val="28"/>
          <w:highlight w:val="none"/>
          <w:lang w:eastAsia="zh-CN"/>
        </w:rPr>
        <w:t>若无问题</w:t>
      </w:r>
      <w:r>
        <w:rPr>
          <w:rFonts w:hint="eastAsia" w:asciiTheme="minorEastAsia" w:hAnsiTheme="minorEastAsia" w:eastAsiaTheme="minorEastAsia" w:cstheme="minorEastAsia"/>
          <w:color w:val="auto"/>
          <w:sz w:val="28"/>
          <w:szCs w:val="28"/>
          <w:highlight w:val="none"/>
        </w:rPr>
        <w:t>全额无息退还。乙方在履约过程中，未按</w:t>
      </w:r>
      <w:r>
        <w:rPr>
          <w:rFonts w:hint="eastAsia" w:asciiTheme="minorEastAsia" w:hAnsiTheme="minorEastAsia" w:eastAsiaTheme="minorEastAsia" w:cstheme="minorEastAsia"/>
          <w:color w:val="auto"/>
          <w:sz w:val="28"/>
          <w:szCs w:val="28"/>
          <w:highlight w:val="none"/>
          <w:lang w:eastAsia="zh-CN"/>
        </w:rPr>
        <w:t>竞争性比选</w:t>
      </w:r>
      <w:r>
        <w:rPr>
          <w:rFonts w:hint="eastAsia" w:asciiTheme="minorEastAsia" w:hAnsiTheme="minorEastAsia" w:eastAsiaTheme="minorEastAsia" w:cstheme="minorEastAsia"/>
          <w:color w:val="auto"/>
          <w:sz w:val="28"/>
          <w:szCs w:val="28"/>
          <w:highlight w:val="none"/>
        </w:rPr>
        <w:t>文件及</w:t>
      </w:r>
      <w:r>
        <w:rPr>
          <w:rFonts w:hint="eastAsia" w:asciiTheme="minorEastAsia" w:hAnsiTheme="minorEastAsia" w:eastAsiaTheme="minorEastAsia" w:cstheme="minorEastAsia"/>
          <w:color w:val="auto"/>
          <w:sz w:val="28"/>
          <w:szCs w:val="28"/>
          <w:highlight w:val="none"/>
          <w:lang w:eastAsia="zh-CN"/>
        </w:rPr>
        <w:t>比选</w:t>
      </w:r>
      <w:r>
        <w:rPr>
          <w:rFonts w:hint="eastAsia" w:asciiTheme="minorEastAsia" w:hAnsiTheme="minorEastAsia" w:eastAsiaTheme="minorEastAsia" w:cstheme="minorEastAsia"/>
          <w:color w:val="auto"/>
          <w:sz w:val="28"/>
          <w:szCs w:val="28"/>
          <w:highlight w:val="none"/>
        </w:rPr>
        <w:t>记录表承诺提供产品或服务，给甲方造成生产不能正常运行、重大安全事故的，甲方有权终止合同并要求赔偿造成的损失，且不退换履约保证金。</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报价及响应文件编制要求</w:t>
      </w:r>
    </w:p>
    <w:p>
      <w:pPr>
        <w:pStyle w:val="14"/>
        <w:numPr>
          <w:ilvl w:val="0"/>
          <w:numId w:val="4"/>
        </w:num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响应方应当按照</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采购文件的要求编制</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响应文件应当对</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采购文件提出的要求和条件作出实质性应答。</w:t>
      </w:r>
    </w:p>
    <w:p>
      <w:pPr>
        <w:pStyle w:val="14"/>
        <w:numPr>
          <w:ilvl w:val="0"/>
          <w:numId w:val="4"/>
        </w:num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响应文件的编制和提交：</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sz w:val="28"/>
          <w:szCs w:val="28"/>
          <w:lang w:val="zh-CN"/>
        </w:rPr>
        <w:t>响应文件应用A4规格纸编制并装订成册，主要由以下几个部分组成</w:t>
      </w:r>
      <w:r>
        <w:rPr>
          <w:rFonts w:hint="eastAsia" w:asciiTheme="minorEastAsia" w:hAnsiTheme="minorEastAsia" w:eastAsiaTheme="minorEastAsia" w:cstheme="minorEastAsia"/>
          <w:color w:val="auto"/>
          <w:sz w:val="28"/>
          <w:szCs w:val="28"/>
          <w:lang w:val="zh-CN"/>
        </w:rPr>
        <w:t>：</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zh-CN"/>
        </w:rPr>
        <w:t>加盖公章的报价函及声明。</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Theme="minorEastAsia" w:hAnsiTheme="minorEastAsia" w:eastAsiaTheme="minorEastAsia" w:cstheme="minorEastAsia"/>
          <w:b/>
          <w:color w:val="auto"/>
          <w:sz w:val="28"/>
          <w:szCs w:val="28"/>
          <w:lang w:val="zh-CN"/>
        </w:rPr>
        <w:t>（表格自制）</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lang w:val="zh-CN"/>
        </w:rPr>
        <w:t>商务部分：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以上资料</w:t>
      </w:r>
      <w:r>
        <w:rPr>
          <w:rFonts w:hint="eastAsia" w:asciiTheme="minorEastAsia" w:hAnsiTheme="minorEastAsia" w:eastAsiaTheme="minorEastAsia" w:cstheme="minorEastAsia"/>
          <w:b/>
          <w:sz w:val="28"/>
          <w:szCs w:val="28"/>
          <w:lang w:val="zh-CN"/>
        </w:rPr>
        <w:t>复印件均需加盖鲜章。</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zh-CN"/>
        </w:rPr>
        <w:t>响应文件可合并装订成册，</w:t>
      </w:r>
      <w:r>
        <w:rPr>
          <w:rFonts w:hint="eastAsia" w:asciiTheme="minorEastAsia" w:hAnsiTheme="minorEastAsia" w:eastAsiaTheme="minorEastAsia" w:cstheme="minorEastAsia"/>
          <w:b/>
          <w:bCs/>
          <w:sz w:val="28"/>
          <w:szCs w:val="28"/>
          <w:lang w:val="zh-CN"/>
        </w:rPr>
        <w:t>纸质文件一式</w:t>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lang w:val="zh-CN"/>
        </w:rPr>
        <w:t>份，其中正本1份，副本</w:t>
      </w: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val="zh-CN"/>
        </w:rPr>
        <w:t>份</w:t>
      </w:r>
      <w:r>
        <w:rPr>
          <w:rFonts w:hint="eastAsia" w:asciiTheme="minorEastAsia" w:hAnsiTheme="minorEastAsia" w:eastAsiaTheme="minorEastAsia" w:cstheme="minorEastAsia"/>
          <w:b/>
          <w:bCs/>
          <w:sz w:val="28"/>
          <w:szCs w:val="28"/>
          <w:lang w:val="zh-CN" w:eastAsia="zh-CN"/>
        </w:rPr>
        <w:t>，正本文件内签字和盖章须为原件</w:t>
      </w:r>
      <w:r>
        <w:rPr>
          <w:rFonts w:hint="eastAsia" w:asciiTheme="minorEastAsia" w:hAnsiTheme="minorEastAsia" w:eastAsiaTheme="minorEastAsia" w:cstheme="minorEastAsia"/>
          <w:sz w:val="28"/>
          <w:szCs w:val="28"/>
          <w:lang w:val="zh-CN" w:eastAsia="zh-CN"/>
        </w:rPr>
        <w:t>。副本可为正本的复印件</w:t>
      </w:r>
      <w:r>
        <w:rPr>
          <w:rFonts w:hint="eastAsia" w:asciiTheme="minorEastAsia" w:hAnsiTheme="minorEastAsia" w:eastAsiaTheme="minorEastAsia" w:cstheme="minorEastAsia"/>
          <w:sz w:val="28"/>
          <w:szCs w:val="28"/>
          <w:lang w:val="zh-CN"/>
        </w:rPr>
        <w:t>。</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竞争性比选响应文件作废条款</w:t>
      </w:r>
    </w:p>
    <w:p>
      <w:pPr>
        <w:pStyle w:val="14"/>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12</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22</w:t>
      </w:r>
      <w:bookmarkStart w:id="21" w:name="_GoBack"/>
      <w:bookmarkEnd w:id="21"/>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周</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5"/>
        <w:rPr>
          <w:rFonts w:hint="eastAsia"/>
          <w:lang w:val="en-US" w:eastAsia="zh-CN"/>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附件1：</w:t>
      </w:r>
    </w:p>
    <w:p>
      <w:pPr>
        <w:spacing w:line="500" w:lineRule="exact"/>
        <w:jc w:val="center"/>
        <w:rPr>
          <w:rFonts w:ascii="仿宋" w:hAnsi="仿宋" w:eastAsia="仿宋"/>
          <w:b/>
          <w:color w:val="auto"/>
          <w:sz w:val="40"/>
          <w:szCs w:val="40"/>
          <w:shd w:val="clear" w:color="auto" w:fill="auto"/>
        </w:rPr>
      </w:pPr>
      <w:r>
        <w:rPr>
          <w:rFonts w:hint="eastAsia" w:ascii="仿宋" w:hAnsi="仿宋" w:eastAsia="仿宋"/>
          <w:b/>
          <w:color w:val="auto"/>
          <w:sz w:val="40"/>
          <w:szCs w:val="40"/>
          <w:shd w:val="clear" w:color="auto" w:fill="auto"/>
        </w:rPr>
        <w:t>报价函</w:t>
      </w:r>
    </w:p>
    <w:p>
      <w:pPr>
        <w:spacing w:line="500" w:lineRule="exact"/>
        <w:jc w:val="left"/>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重庆机场集团有限公司：</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我方已仔细研究了</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（项目名称）</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项目谈判</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通知</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的全部内容，愿意</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按</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下</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不含增值税税额的人民币</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单价（详见“项目报价明细表”）</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进行报价，</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增值税率</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%，工期</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日历天，按合同约定实施和完成承包项目的全部工作。</w:t>
      </w:r>
    </w:p>
    <w:p>
      <w:pPr>
        <w:autoSpaceDE w:val="0"/>
        <w:autoSpaceDN w:val="0"/>
        <w:adjustRightInd w:val="0"/>
        <w:spacing w:before="15"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2．我方承诺在</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有效期内不修改、撤销响应文件。</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3．如我方成交：</w:t>
      </w:r>
    </w:p>
    <w:p>
      <w:pPr>
        <w:autoSpaceDE w:val="0"/>
        <w:autoSpaceDN w:val="0"/>
        <w:adjustRightInd w:val="0"/>
        <w:spacing w:line="540" w:lineRule="exact"/>
        <w:ind w:right="-8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（1）我方承诺在收到成交通知后，在规定的期限内与你方签订合同。</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（2）随同本报价函递交的报价函附录属于合同文件的组成部分。</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（3）我方承诺在合同约定的期限内完成并移交全部合同项目和成果。</w:t>
      </w:r>
    </w:p>
    <w:p>
      <w:pPr>
        <w:autoSpaceDE w:val="0"/>
        <w:autoSpaceDN w:val="0"/>
        <w:adjustRightInd w:val="0"/>
        <w:spacing w:line="540" w:lineRule="exact"/>
        <w:ind w:right="-9"/>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4．我方在此声明，所递交的</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文件及有关资料内容完整、真实和准确。</w:t>
      </w:r>
    </w:p>
    <w:p>
      <w:pPr>
        <w:autoSpaceDE w:val="0"/>
        <w:autoSpaceDN w:val="0"/>
        <w:adjustRightInd w:val="0"/>
        <w:spacing w:line="540" w:lineRule="exact"/>
        <w:ind w:right="-9"/>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5．除非达到另外协议并生效，你方的成交通知书和本</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响应文件将成为约束双方的合同文件组成部分。</w:t>
      </w:r>
    </w:p>
    <w:p>
      <w:pPr>
        <w:autoSpaceDE w:val="0"/>
        <w:autoSpaceDN w:val="0"/>
        <w:adjustRightInd w:val="0"/>
        <w:spacing w:line="540" w:lineRule="exact"/>
        <w:ind w:right="-9"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人：</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法定代表人或其委托代理人</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ab/>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地址：</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ab/>
      </w:r>
    </w:p>
    <w:p>
      <w:pPr>
        <w:tabs>
          <w:tab w:val="left" w:pos="8300"/>
        </w:tabs>
        <w:autoSpaceDE w:val="0"/>
        <w:autoSpaceDN w:val="0"/>
        <w:adjustRightInd w:val="0"/>
        <w:spacing w:before="1" w:line="540" w:lineRule="exact"/>
        <w:ind w:right="-20"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网址</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电话</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传真：</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邮政编码：</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hint="eastAsia"/>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年   月   日</w:t>
      </w:r>
    </w:p>
    <w:p>
      <w:pPr>
        <w:spacing w:line="500" w:lineRule="exact"/>
        <w:rPr>
          <w:rFonts w:hint="eastAsia"/>
        </w:rPr>
      </w:pPr>
      <w:r>
        <w:rPr>
          <w:rFonts w:hint="eastAsia" w:ascii="仿宋" w:hAnsi="仿宋" w:eastAsia="仿宋"/>
          <w:color w:val="auto"/>
          <w:kern w:val="0"/>
          <w:sz w:val="28"/>
          <w:szCs w:val="28"/>
          <w:shd w:val="clear" w:color="auto" w:fill="auto"/>
        </w:rPr>
        <w:t>附:项目报价</w:t>
      </w:r>
      <w:r>
        <w:rPr>
          <w:rFonts w:hint="eastAsia" w:ascii="仿宋" w:hAnsi="仿宋" w:eastAsia="仿宋"/>
          <w:color w:val="auto"/>
          <w:kern w:val="0"/>
          <w:sz w:val="28"/>
          <w:szCs w:val="28"/>
          <w:shd w:val="clear" w:color="auto" w:fill="auto"/>
          <w:lang w:eastAsia="zh-CN"/>
        </w:rPr>
        <w:t>清单</w:t>
      </w:r>
    </w:p>
    <w:tbl>
      <w:tblPr>
        <w:tblStyle w:val="17"/>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
        <w:gridCol w:w="993"/>
        <w:gridCol w:w="304"/>
        <w:gridCol w:w="967"/>
        <w:gridCol w:w="982"/>
        <w:gridCol w:w="1560"/>
        <w:gridCol w:w="1388"/>
        <w:gridCol w:w="126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9140" w:type="dxa"/>
            <w:gridSpan w:val="9"/>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危险废弃物运维报价清单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预估数量</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4"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0.7</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0.3</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0.2</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1"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sz w:val="24"/>
                <w:lang w:val="en-US" w:eastAsia="zh-CN"/>
              </w:rPr>
            </w:pPr>
            <w:r>
              <w:rPr>
                <w:rFonts w:hint="eastAsia" w:ascii="宋体" w:hAnsi="宋体"/>
                <w:sz w:val="24"/>
                <w:lang w:val="en-US" w:eastAsia="zh-CN"/>
              </w:rPr>
              <w:t>8</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不含税总价</w:t>
            </w:r>
          </w:p>
        </w:tc>
        <w:tc>
          <w:tcPr>
            <w:tcW w:w="194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p>
        </w:tc>
        <w:tc>
          <w:tcPr>
            <w:tcW w:w="2948"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增值税税率</w:t>
            </w:r>
          </w:p>
        </w:tc>
        <w:tc>
          <w:tcPr>
            <w:tcW w:w="253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含税总价</w:t>
            </w:r>
          </w:p>
        </w:tc>
        <w:tc>
          <w:tcPr>
            <w:tcW w:w="7432" w:type="dxa"/>
            <w:gridSpan w:val="6"/>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ind w:right="-9"/>
        <w:jc w:val="left"/>
        <w:textAlignment w:val="auto"/>
        <w:outlineLvl w:val="9"/>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hint="eastAsia" w:ascii="宋体" w:hAnsi="宋体" w:eastAsia="宋体" w:cs="宋体"/>
          <w:color w:val="0D0D0D" w:themeColor="text1" w:themeTint="F2"/>
          <w14:textFill>
            <w14:solidFill>
              <w14:schemeClr w14:val="tx1">
                <w14:lumMod w14:val="95000"/>
                <w14:lumOff w14:val="5000"/>
              </w14:schemeClr>
            </w14:solidFill>
          </w14:textFill>
        </w:rPr>
      </w:pPr>
    </w:p>
    <w:p>
      <w:pPr>
        <w:pStyle w:val="7"/>
        <w:spacing w:line="360" w:lineRule="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both"/>
        <w:rPr>
          <w:rFonts w:hint="eastAsia" w:ascii="宋体" w:hAnsi="宋体" w:eastAsia="宋体" w:cs="宋体"/>
          <w:color w:val="0D0D0D" w:themeColor="text1" w:themeTint="F2"/>
          <w:sz w:val="44"/>
          <w:szCs w:val="44"/>
          <w:lang w:eastAsia="zh-CN"/>
          <w14:textFill>
            <w14:solidFill>
              <w14:schemeClr w14:val="tx1">
                <w14:lumMod w14:val="95000"/>
                <w14:lumOff w14:val="5000"/>
              </w14:schemeClr>
            </w14:solidFill>
          </w14:textFill>
        </w:rPr>
      </w:pPr>
    </w:p>
    <w:p>
      <w:pPr>
        <w:widowControl/>
        <w:jc w:val="center"/>
        <w:rPr>
          <w:rFonts w:hint="eastAsia" w:ascii="宋体" w:hAnsi="宋体" w:eastAsia="宋体" w:cs="宋体"/>
          <w:color w:val="0D0D0D" w:themeColor="text1" w:themeTint="F2"/>
          <w:sz w:val="44"/>
          <w:szCs w:val="44"/>
          <w:lang w:eastAsia="zh-CN"/>
          <w14:textFill>
            <w14:solidFill>
              <w14:schemeClr w14:val="tx1">
                <w14:lumMod w14:val="95000"/>
                <w14:lumOff w14:val="5000"/>
              </w14:schemeClr>
            </w14:solidFill>
          </w14:textFill>
        </w:rPr>
      </w:pPr>
    </w:p>
    <w:p>
      <w:pPr>
        <w:pStyle w:val="18"/>
        <w:ind w:left="0" w:leftChars="0" w:right="600" w:firstLine="0" w:firstLineChars="0"/>
        <w:jc w:val="both"/>
        <w:rPr>
          <w:rFonts w:hint="eastAsia"/>
        </w:rPr>
      </w:pPr>
    </w:p>
    <w:p>
      <w:pPr>
        <w:pStyle w:val="18"/>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9"/>
        <w:ind w:left="0" w:leftChars="0" w:firstLine="0" w:firstLineChars="0"/>
        <w:jc w:val="center"/>
      </w:pPr>
      <w:r>
        <w:rPr>
          <w:rFonts w:hint="eastAsia"/>
        </w:rPr>
        <w:t>重庆江北国际机场</w:t>
      </w:r>
    </w:p>
    <w:p>
      <w:pPr>
        <w:pStyle w:val="19"/>
        <w:ind w:left="0" w:leftChars="0" w:firstLine="0" w:firstLineChars="0"/>
        <w:jc w:val="center"/>
        <w:rPr>
          <w:sz w:val="44"/>
        </w:rPr>
      </w:pPr>
      <w:r>
        <w:rPr>
          <w:rFonts w:hint="eastAsia"/>
          <w:lang w:val="zh-CN"/>
        </w:rPr>
        <w:t>危险废弃物委托处置项目</w:t>
      </w: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20"/>
            <w:spacing w:before="0" w:beforeAutospacing="0" w:after="166" w:afterLines="50" w:afterAutospacing="0"/>
            <w:jc w:val="center"/>
            <w:rPr>
              <w:rFonts w:ascii="仿宋_GB2312" w:eastAsia="仿宋_GB2312"/>
              <w:sz w:val="30"/>
              <w:szCs w:val="30"/>
            </w:rPr>
          </w:pPr>
          <w:r>
            <w:rPr>
              <w:rFonts w:hint="eastAsia" w:ascii="仿宋_GB2312" w:eastAsia="仿宋_GB2312"/>
              <w:sz w:val="30"/>
              <w:szCs w:val="30"/>
              <w:lang w:val="zh-CN"/>
            </w:rPr>
            <w:t>目录</w:t>
          </w:r>
        </w:p>
        <w:p>
          <w:pPr>
            <w:pStyle w:val="10"/>
            <w:tabs>
              <w:tab w:val="right" w:leader="dot" w:pos="8290"/>
            </w:tabs>
            <w:spacing w:beforeAutospacing="0"/>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2"/>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2"/>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2"/>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2"/>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2"/>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2"/>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2"/>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2"/>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2"/>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2"/>
              <w:rFonts w:hint="eastAsia" w:ascii="仿宋_GB2312" w:hAnsi="仿宋" w:eastAsia="仿宋_GB2312"/>
              <w:sz w:val="30"/>
              <w:szCs w:val="30"/>
              <w:shd w:val="clear" w:color="auto" w:fill="FFFFFF"/>
            </w:rPr>
            <w:t>9</w:t>
          </w:r>
          <w:r>
            <w:rPr>
              <w:rStyle w:val="12"/>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2"/>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2"/>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2"/>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2"/>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2"/>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2"/>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2"/>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2"/>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2"/>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2"/>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ascii="宋体" w:hAnsi="宋体" w:eastAsia="宋体" w:cs="Times New Roman (正文 CS 字体)"/>
              <w:b/>
              <w:bCs/>
              <w:color w:val="auto"/>
              <w:kern w:val="2"/>
              <w:sz w:val="24"/>
              <w:szCs w:val="24"/>
              <w:lang w:val="zh-CN"/>
            </w:rPr>
          </w:pPr>
          <w:r>
            <w:rPr>
              <w:rFonts w:hint="eastAsia" w:ascii="仿宋_GB2312" w:eastAsia="仿宋_GB2312"/>
              <w:b/>
              <w:bCs/>
              <w:sz w:val="30"/>
              <w:szCs w:val="30"/>
              <w:lang w:val="zh-CN"/>
            </w:rPr>
            <w:fldChar w:fldCharType="end"/>
          </w:r>
        </w:p>
      </w:sdtContent>
    </w:sdt>
    <w:p>
      <w:pPr>
        <w:rPr>
          <w:rFonts w:hint="eastAsia" w:ascii="仿宋_GB2312" w:hAnsi="仿宋" w:eastAsia="仿宋_GB2312" w:cs="宋体"/>
          <w:b/>
          <w:bCs/>
          <w:color w:val="000000"/>
          <w:kern w:val="2"/>
          <w:sz w:val="30"/>
          <w:szCs w:val="30"/>
          <w:lang w:val="en-US" w:eastAsia="zh-CN" w:bidi="ar-SA"/>
        </w:rPr>
      </w:pPr>
    </w:p>
    <w:p>
      <w:pPr>
        <w:ind w:firstLine="600" w:firstLineChars="200"/>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甲方:重庆机场集团有限公司</w:t>
      </w:r>
    </w:p>
    <w:p>
      <w:pPr>
        <w:pStyle w:val="18"/>
        <w:ind w:firstLine="602"/>
        <w:rPr>
          <w:b/>
          <w:bCs/>
        </w:rPr>
      </w:pPr>
      <w:r>
        <w:rPr>
          <w:b/>
          <w:bCs/>
        </w:rPr>
        <w:t>统一社会信用代码：91500000756209971P</w:t>
      </w:r>
    </w:p>
    <w:p>
      <w:pPr>
        <w:pStyle w:val="18"/>
        <w:ind w:firstLine="602"/>
        <w:rPr>
          <w:b/>
          <w:bCs/>
        </w:rPr>
      </w:pPr>
      <w:r>
        <w:rPr>
          <w:b/>
          <w:bCs/>
        </w:rPr>
        <w:t xml:space="preserve">通讯地址： </w:t>
      </w:r>
    </w:p>
    <w:p>
      <w:pPr>
        <w:pStyle w:val="18"/>
        <w:ind w:firstLine="602"/>
        <w:rPr>
          <w:b/>
          <w:bCs/>
        </w:rPr>
      </w:pPr>
      <w:r>
        <w:rPr>
          <w:b/>
          <w:bCs/>
        </w:rPr>
        <w:t xml:space="preserve">法定代表人或委托代理人： </w:t>
      </w:r>
    </w:p>
    <w:p>
      <w:pPr>
        <w:pStyle w:val="18"/>
        <w:ind w:firstLine="602"/>
        <w:rPr>
          <w:b/>
          <w:bCs/>
        </w:rPr>
      </w:pPr>
      <w:r>
        <w:rPr>
          <w:b/>
          <w:bCs/>
        </w:rPr>
        <w:t xml:space="preserve">邮政编码：                        </w:t>
      </w:r>
    </w:p>
    <w:p>
      <w:pPr>
        <w:pStyle w:val="18"/>
        <w:ind w:firstLine="602"/>
        <w:rPr>
          <w:b/>
          <w:bCs/>
        </w:rPr>
      </w:pPr>
      <w:r>
        <w:rPr>
          <w:b/>
          <w:bCs/>
        </w:rPr>
        <w:t>联系电话：</w:t>
      </w:r>
    </w:p>
    <w:p>
      <w:pPr>
        <w:pStyle w:val="18"/>
        <w:ind w:firstLine="602"/>
        <w:rPr>
          <w:b/>
          <w:bCs/>
        </w:rPr>
      </w:pPr>
      <w:r>
        <w:rPr>
          <w:b/>
          <w:bCs/>
        </w:rPr>
        <w:t>邮箱地址：</w:t>
      </w:r>
    </w:p>
    <w:p>
      <w:pPr>
        <w:pStyle w:val="18"/>
        <w:ind w:firstLine="602"/>
        <w:rPr>
          <w:b/>
          <w:bCs/>
        </w:rPr>
      </w:pPr>
      <w:r>
        <w:rPr>
          <w:b/>
          <w:bCs/>
        </w:rPr>
        <w:t xml:space="preserve">开户银行：  </w:t>
      </w:r>
    </w:p>
    <w:p>
      <w:pPr>
        <w:pStyle w:val="18"/>
        <w:ind w:firstLine="602"/>
        <w:rPr>
          <w:b/>
          <w:bCs/>
        </w:rPr>
      </w:pPr>
      <w:r>
        <w:rPr>
          <w:b/>
          <w:bCs/>
        </w:rPr>
        <w:t xml:space="preserve">开户名称： </w:t>
      </w:r>
    </w:p>
    <w:p>
      <w:pPr>
        <w:pStyle w:val="18"/>
        <w:ind w:firstLine="602"/>
        <w:rPr>
          <w:b/>
          <w:bCs/>
        </w:rPr>
      </w:pPr>
      <w:r>
        <w:rPr>
          <w:b/>
          <w:bCs/>
        </w:rPr>
        <w:t>账号：</w:t>
      </w:r>
    </w:p>
    <w:p>
      <w:pPr>
        <w:pStyle w:val="18"/>
        <w:ind w:firstLine="602"/>
        <w:rPr>
          <w:b/>
          <w:bCs/>
        </w:rPr>
      </w:pPr>
    </w:p>
    <w:p>
      <w:pPr>
        <w:pStyle w:val="18"/>
        <w:ind w:firstLine="602"/>
        <w:rPr>
          <w:b/>
          <w:bCs/>
        </w:rPr>
      </w:pPr>
      <w:r>
        <w:rPr>
          <w:rFonts w:hint="eastAsia"/>
          <w:b/>
          <w:bCs/>
        </w:rPr>
        <w:t>乙方：</w:t>
      </w:r>
      <w:r>
        <w:rPr>
          <w:b/>
          <w:bCs/>
        </w:rPr>
        <w:t xml:space="preserve"> </w:t>
      </w:r>
    </w:p>
    <w:p>
      <w:pPr>
        <w:pStyle w:val="18"/>
        <w:ind w:firstLine="602"/>
        <w:rPr>
          <w:b/>
          <w:bCs/>
        </w:rPr>
      </w:pPr>
      <w:r>
        <w:rPr>
          <w:rFonts w:hint="eastAsia"/>
          <w:b/>
          <w:bCs/>
        </w:rPr>
        <w:t>统一社会信用代码：</w:t>
      </w:r>
    </w:p>
    <w:p>
      <w:pPr>
        <w:pStyle w:val="18"/>
        <w:ind w:firstLine="602"/>
        <w:rPr>
          <w:b/>
          <w:bCs/>
        </w:rPr>
      </w:pPr>
      <w:r>
        <w:rPr>
          <w:b/>
          <w:bCs/>
        </w:rPr>
        <w:t>通讯地址：</w:t>
      </w:r>
    </w:p>
    <w:p>
      <w:pPr>
        <w:pStyle w:val="18"/>
        <w:ind w:firstLine="602"/>
        <w:rPr>
          <w:b/>
          <w:bCs/>
        </w:rPr>
      </w:pPr>
      <w:r>
        <w:rPr>
          <w:b/>
          <w:bCs/>
        </w:rPr>
        <w:t xml:space="preserve">法定代表人或委托代理人： </w:t>
      </w:r>
    </w:p>
    <w:p>
      <w:pPr>
        <w:pStyle w:val="18"/>
        <w:ind w:firstLine="602"/>
        <w:rPr>
          <w:b/>
          <w:bCs/>
        </w:rPr>
      </w:pPr>
      <w:r>
        <w:rPr>
          <w:b/>
          <w:bCs/>
        </w:rPr>
        <w:t>邮政编码：</w:t>
      </w:r>
    </w:p>
    <w:p>
      <w:pPr>
        <w:pStyle w:val="18"/>
        <w:ind w:firstLine="602"/>
        <w:rPr>
          <w:b/>
          <w:bCs/>
        </w:rPr>
      </w:pPr>
      <w:r>
        <w:rPr>
          <w:b/>
          <w:bCs/>
        </w:rPr>
        <w:t>联系电话：</w:t>
      </w:r>
    </w:p>
    <w:p>
      <w:pPr>
        <w:pStyle w:val="18"/>
        <w:ind w:firstLine="602"/>
        <w:rPr>
          <w:b/>
          <w:bCs/>
        </w:rPr>
      </w:pPr>
      <w:r>
        <w:rPr>
          <w:b/>
          <w:bCs/>
        </w:rPr>
        <w:t xml:space="preserve">邮箱地址： </w:t>
      </w:r>
    </w:p>
    <w:p>
      <w:pPr>
        <w:pStyle w:val="16"/>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8"/>
        <w:ind w:firstLine="600"/>
        <w:rPr>
          <w:rStyle w:val="15"/>
          <w:rFonts w:hint="eastAsia" w:ascii="仿宋_GB2312" w:hAnsi="仿宋" w:eastAsia="仿宋_GB2312" w:cs="宋体"/>
          <w:shd w:val="clear" w:color="auto" w:fill="auto"/>
        </w:rPr>
      </w:pPr>
    </w:p>
    <w:p>
      <w:pPr>
        <w:pStyle w:val="18"/>
        <w:ind w:firstLine="600"/>
        <w:rPr>
          <w:rStyle w:val="15"/>
          <w:rFonts w:hint="eastAsia" w:ascii="仿宋_GB2312" w:hAnsi="仿宋" w:eastAsia="仿宋_GB2312" w:cs="宋体"/>
          <w:shd w:val="clear" w:color="auto" w:fill="auto"/>
        </w:rPr>
      </w:pPr>
    </w:p>
    <w:p>
      <w:pPr>
        <w:pStyle w:val="18"/>
        <w:ind w:firstLine="600"/>
        <w:rPr>
          <w:rStyle w:val="15"/>
          <w:rFonts w:hint="eastAsia" w:ascii="仿宋_GB2312" w:hAnsi="仿宋" w:eastAsia="仿宋_GB2312" w:cs="宋体"/>
          <w:shd w:val="clear" w:color="auto" w:fill="auto"/>
        </w:rPr>
      </w:pPr>
    </w:p>
    <w:p>
      <w:pPr>
        <w:pStyle w:val="18"/>
        <w:ind w:left="0" w:leftChars="0" w:firstLine="600" w:firstLineChars="200"/>
        <w:rPr>
          <w:rStyle w:val="15"/>
          <w:rFonts w:hint="eastAsia" w:ascii="仿宋_GB2312" w:hAnsi="仿宋" w:eastAsia="仿宋_GB2312" w:cs="宋体"/>
          <w:shd w:val="clear" w:color="auto" w:fill="auto"/>
        </w:rPr>
      </w:pPr>
    </w:p>
    <w:p>
      <w:pPr>
        <w:pStyle w:val="18"/>
        <w:ind w:left="0" w:leftChars="0"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依照《中华人民共和国</w:t>
      </w:r>
      <w:r>
        <w:rPr>
          <w:rStyle w:val="15"/>
          <w:rFonts w:hint="eastAsia" w:ascii="仿宋_GB2312" w:hAnsi="仿宋" w:eastAsia="仿宋_GB2312" w:cs="宋体"/>
          <w:shd w:val="clear" w:color="auto" w:fill="auto"/>
          <w:lang w:eastAsia="zh-CN"/>
        </w:rPr>
        <w:t>民法典</w:t>
      </w:r>
      <w:r>
        <w:rPr>
          <w:rStyle w:val="15"/>
          <w:rFonts w:hint="eastAsia" w:ascii="仿宋_GB2312" w:hAnsi="仿宋" w:eastAsia="仿宋_GB2312" w:cs="宋体"/>
          <w:shd w:val="clear" w:color="auto" w:fill="auto"/>
        </w:rPr>
        <w:t>》等有关法律、法规，就乙方承揽甲方</w:t>
      </w:r>
      <w:r>
        <w:rPr>
          <w:rStyle w:val="15"/>
          <w:rFonts w:hint="eastAsia" w:ascii="Times New Roman" w:hAnsi="Times New Roman" w:eastAsia="仿宋_GB2312" w:cs="Times New Roman"/>
          <w:shd w:val="clear" w:color="auto" w:fill="auto"/>
        </w:rPr>
        <w:t>_</w:t>
      </w:r>
      <w:r>
        <w:rPr>
          <w:rStyle w:val="15"/>
          <w:rFonts w:hint="eastAsia" w:ascii="仿宋_GB2312" w:hAnsi="仿宋" w:eastAsia="仿宋_GB2312" w:cs="宋体"/>
          <w:u w:val="single"/>
          <w:shd w:val="clear" w:color="auto" w:fill="auto"/>
          <w:lang w:val="zh-CN"/>
        </w:rPr>
        <w:t>危险废弃物委托处置项目</w:t>
      </w:r>
      <w:r>
        <w:rPr>
          <w:rStyle w:val="15"/>
          <w:rFonts w:ascii="Times New Roman" w:hAnsi="Times New Roman" w:eastAsia="仿宋_GB2312" w:cs="Times New Roman"/>
          <w:shd w:val="clear" w:color="auto" w:fill="auto"/>
        </w:rPr>
        <w:t>_</w:t>
      </w:r>
      <w:r>
        <w:rPr>
          <w:rStyle w:val="15"/>
          <w:rFonts w:hint="eastAsia" w:ascii="仿宋_GB2312" w:hAnsi="仿宋" w:eastAsia="仿宋_GB2312" w:cs="宋体"/>
          <w:shd w:val="clear" w:color="auto" w:fill="auto"/>
        </w:rPr>
        <w:t>事宜（以下称项目），双方经充分平等协商，达成本协议。</w:t>
      </w:r>
    </w:p>
    <w:p>
      <w:pPr>
        <w:pStyle w:val="4"/>
        <w:ind w:firstLine="640"/>
        <w:rPr>
          <w:rStyle w:val="15"/>
          <w:rFonts w:ascii="仿宋" w:hAnsi="仿宋" w:eastAsia="黑体" w:cs="Times New Roman"/>
          <w:sz w:val="32"/>
          <w:szCs w:val="24"/>
          <w:shd w:val="clear" w:color="auto" w:fill="auto"/>
        </w:rPr>
      </w:pPr>
      <w:bookmarkStart w:id="0" w:name="_Toc24707255"/>
      <w:r>
        <w:rPr>
          <w:rStyle w:val="15"/>
          <w:rFonts w:hint="eastAsia" w:ascii="仿宋" w:hAnsi="仿宋" w:eastAsia="黑体" w:cs="Times New Roman"/>
          <w:sz w:val="32"/>
          <w:szCs w:val="24"/>
          <w:shd w:val="clear" w:color="auto" w:fill="auto"/>
        </w:rPr>
        <w:t>第一条 项目名称</w:t>
      </w:r>
      <w:bookmarkEnd w:id="0"/>
      <w:bookmarkStart w:id="1" w:name="_Hlk9437057"/>
    </w:p>
    <w:p>
      <w:pPr>
        <w:pStyle w:val="18"/>
        <w:ind w:firstLine="480"/>
        <w:rPr>
          <w:rFonts w:hint="eastAsia" w:eastAsia="仿宋_GB2312"/>
          <w:lang w:val="en-US" w:eastAsia="zh-CN"/>
        </w:rPr>
      </w:pPr>
      <w:r>
        <w:rPr>
          <w:rStyle w:val="15"/>
          <w:rFonts w:ascii="仿宋_GB2312" w:hAnsi="仿宋" w:eastAsia="仿宋_GB2312" w:cs="宋体"/>
          <w:u w:val="single"/>
          <w:shd w:val="clear" w:color="auto" w:fill="auto"/>
          <w:lang w:val="zh-CN"/>
        </w:rPr>
        <w:t xml:space="preserve"> </w:t>
      </w: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u w:val="single"/>
          <w:shd w:val="clear" w:color="auto" w:fill="auto"/>
          <w:lang w:val="zh-CN"/>
        </w:rPr>
        <w:t>危险废弃物委托处置项目</w:t>
      </w: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shd w:val="clear" w:color="auto" w:fill="auto"/>
        </w:rPr>
        <w:t>。</w:t>
      </w:r>
    </w:p>
    <w:bookmarkEnd w:id="1"/>
    <w:p>
      <w:pPr>
        <w:pStyle w:val="4"/>
        <w:ind w:firstLine="640"/>
        <w:rPr>
          <w:rStyle w:val="15"/>
          <w:rFonts w:ascii="仿宋" w:hAnsi="仿宋" w:eastAsia="黑体" w:cs="Times New Roman"/>
          <w:sz w:val="32"/>
          <w:szCs w:val="24"/>
          <w:shd w:val="clear" w:color="auto" w:fill="auto"/>
        </w:rPr>
      </w:pPr>
      <w:bookmarkStart w:id="2" w:name="_Toc24707256"/>
      <w:r>
        <w:rPr>
          <w:rStyle w:val="15"/>
          <w:rFonts w:hint="eastAsia" w:ascii="仿宋" w:hAnsi="仿宋" w:eastAsia="黑体" w:cs="Times New Roman"/>
          <w:sz w:val="32"/>
          <w:szCs w:val="24"/>
          <w:shd w:val="clear" w:color="auto" w:fill="auto"/>
        </w:rPr>
        <w:t>第二条 项目地点</w:t>
      </w:r>
      <w:bookmarkEnd w:id="2"/>
    </w:p>
    <w:p>
      <w:pPr>
        <w:pStyle w:val="18"/>
        <w:ind w:firstLine="600"/>
        <w:rPr>
          <w:rStyle w:val="15"/>
          <w:rFonts w:ascii="仿宋_GB2312" w:hAnsi="仿宋" w:eastAsia="仿宋_GB2312" w:cs="宋体"/>
          <w:shd w:val="clear" w:color="auto" w:fill="auto"/>
        </w:rPr>
      </w:pPr>
      <w:r>
        <w:rPr>
          <w:rStyle w:val="15"/>
          <w:rFonts w:ascii="仿宋_GB2312" w:hAnsi="仿宋" w:eastAsia="仿宋_GB2312" w:cs="宋体"/>
          <w:u w:val="single"/>
          <w:shd w:val="clear" w:color="auto" w:fill="auto"/>
        </w:rPr>
        <w:t xml:space="preserve">  </w:t>
      </w:r>
      <w:r>
        <w:rPr>
          <w:rStyle w:val="15"/>
          <w:rFonts w:hint="eastAsia" w:cs="宋体"/>
          <w:u w:val="single"/>
          <w:shd w:val="clear" w:color="auto" w:fill="auto"/>
          <w:lang w:val="en-US" w:eastAsia="zh-CN"/>
        </w:rPr>
        <w:t xml:space="preserve"> </w:t>
      </w:r>
      <w:r>
        <w:rPr>
          <w:rStyle w:val="15"/>
          <w:rFonts w:hint="eastAsia" w:ascii="仿宋_GB2312" w:hAnsi="仿宋" w:eastAsia="仿宋_GB2312" w:cs="宋体"/>
          <w:u w:val="single"/>
          <w:shd w:val="clear" w:color="auto" w:fill="auto"/>
          <w:lang w:val="zh-CN"/>
        </w:rPr>
        <w:t>重庆江北国际机场</w:t>
      </w: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shd w:val="clear" w:color="auto" w:fill="auto"/>
        </w:rPr>
        <w:t>。</w:t>
      </w:r>
    </w:p>
    <w:p>
      <w:pPr>
        <w:pStyle w:val="4"/>
        <w:ind w:firstLine="640"/>
      </w:pPr>
      <w:bookmarkStart w:id="3" w:name="_Toc24707257"/>
      <w:r>
        <w:rPr>
          <w:rStyle w:val="15"/>
          <w:rFonts w:hint="eastAsia" w:ascii="仿宋" w:hAnsi="仿宋" w:eastAsia="黑体" w:cs="Times New Roman"/>
          <w:sz w:val="32"/>
          <w:szCs w:val="24"/>
          <w:shd w:val="clear" w:color="auto" w:fill="auto"/>
        </w:rPr>
        <w:t>第三条</w:t>
      </w:r>
      <w:r>
        <w:rPr>
          <w:rStyle w:val="15"/>
          <w:rFonts w:ascii="仿宋" w:hAnsi="仿宋" w:eastAsia="黑体" w:cs="Times New Roman"/>
          <w:sz w:val="32"/>
          <w:szCs w:val="24"/>
          <w:shd w:val="clear" w:color="auto" w:fill="auto"/>
        </w:rPr>
        <w:t xml:space="preserve"> </w:t>
      </w:r>
      <w:r>
        <w:rPr>
          <w:rFonts w:hint="eastAsia"/>
        </w:rPr>
        <w:t>项目内容和范围</w:t>
      </w:r>
      <w:bookmarkEnd w:id="3"/>
    </w:p>
    <w:p>
      <w:pPr>
        <w:keepNext w:val="0"/>
        <w:keepLines w:val="0"/>
        <w:pageBreakBefore w:val="0"/>
        <w:kinsoku/>
        <w:wordWrap/>
        <w:overflowPunct/>
        <w:topLinePunct w:val="0"/>
        <w:bidi w:val="0"/>
        <w:spacing w:line="360" w:lineRule="auto"/>
        <w:ind w:firstLine="600" w:firstLineChars="200"/>
        <w:outlineLvl w:val="9"/>
        <w:rPr>
          <w:rStyle w:val="15"/>
          <w:rFonts w:hint="eastAsia" w:ascii="宋体" w:hAnsi="宋体" w:eastAsia="宋体" w:cs="宋体"/>
          <w:color w:val="0D0D0D" w:themeColor="text1" w:themeTint="F2"/>
          <w:sz w:val="28"/>
          <w:szCs w:val="28"/>
          <w:lang w:val="zh-CN"/>
          <w14:textFill>
            <w14:solidFill>
              <w14:schemeClr w14:val="tx1">
                <w14:lumMod w14:val="95000"/>
                <w14:lumOff w14:val="5000"/>
              </w14:schemeClr>
            </w14:solidFill>
          </w14:textFill>
        </w:rPr>
      </w:pP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u w:val="single"/>
          <w:shd w:val="clear" w:color="auto" w:fill="auto"/>
          <w:lang w:val="en-US" w:eastAsia="zh-CN"/>
        </w:rPr>
        <w:t xml:space="preserve"> </w:t>
      </w:r>
      <w:r>
        <w:rPr>
          <w:rStyle w:val="15"/>
          <w:rFonts w:hint="eastAsia" w:ascii="仿宋_GB2312" w:hAnsi="仿宋" w:eastAsia="仿宋_GB2312" w:cs="宋体"/>
          <w:color w:val="000000"/>
          <w:u w:val="single"/>
          <w:shd w:val="clear" w:fill="auto"/>
          <w:lang w:val="en-US" w:eastAsia="zh-CN" w:bidi="ar-SA"/>
        </w:rPr>
        <w:t>对重庆机场动力能源各部门所产生的危废及医救中心实验室需定期对危废进行处置</w:t>
      </w:r>
      <w:r>
        <w:rPr>
          <w:rStyle w:val="15"/>
          <w:rFonts w:hint="eastAsia" w:ascii="仿宋_GB2312" w:hAnsi="仿宋" w:eastAsia="仿宋_GB2312" w:cs="宋体"/>
          <w:color w:val="000000"/>
          <w:u w:val="single"/>
          <w:shd w:val="clear" w:fill="auto"/>
          <w:lang w:val="zh-CN" w:eastAsia="zh-CN" w:bidi="ar-SA"/>
        </w:rPr>
        <w:t>。</w:t>
      </w:r>
    </w:p>
    <w:p>
      <w:pPr>
        <w:pStyle w:val="4"/>
        <w:ind w:firstLine="640"/>
        <w:rPr>
          <w:rStyle w:val="15"/>
          <w:rFonts w:ascii="仿宋" w:hAnsi="仿宋" w:eastAsia="黑体" w:cs="Times New Roman"/>
          <w:sz w:val="32"/>
          <w:szCs w:val="24"/>
          <w:shd w:val="clear" w:color="auto" w:fill="auto"/>
        </w:rPr>
      </w:pPr>
      <w:bookmarkStart w:id="4" w:name="_Toc24707258"/>
      <w:r>
        <w:rPr>
          <w:rStyle w:val="15"/>
          <w:rFonts w:hint="eastAsia" w:ascii="仿宋" w:hAnsi="仿宋" w:eastAsia="黑体" w:cs="Times New Roman"/>
          <w:sz w:val="32"/>
          <w:szCs w:val="24"/>
          <w:shd w:val="clear" w:color="auto" w:fill="auto"/>
        </w:rPr>
        <w:t>第四条 项目工期</w:t>
      </w:r>
      <w:bookmarkEnd w:id="4"/>
    </w:p>
    <w:p>
      <w:pPr>
        <w:pStyle w:val="18"/>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4.1本项目工期为：</w:t>
      </w:r>
      <w:r>
        <w:rPr>
          <w:rStyle w:val="15"/>
          <w:rFonts w:hint="eastAsia" w:ascii="仿宋_GB2312" w:hAnsi="仿宋" w:eastAsia="仿宋_GB2312" w:cs="宋体"/>
          <w:shd w:val="clear" w:color="auto" w:fill="auto"/>
          <w:lang w:eastAsia="zh-CN"/>
        </w:rPr>
        <w:t>自合同签订之日起两</w:t>
      </w:r>
      <w:r>
        <w:rPr>
          <w:rStyle w:val="15"/>
          <w:rFonts w:hint="eastAsia" w:ascii="仿宋_GB2312" w:hAnsi="仿宋" w:eastAsia="仿宋_GB2312" w:cs="宋体"/>
          <w:shd w:val="clear" w:color="auto" w:fill="auto"/>
          <w:lang w:val="en-US" w:eastAsia="zh-CN"/>
        </w:rPr>
        <w:t>年</w:t>
      </w:r>
      <w:r>
        <w:rPr>
          <w:rStyle w:val="1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cs="Times New Roman"/>
          <w:sz w:val="32"/>
          <w:szCs w:val="24"/>
          <w:shd w:val="clear" w:color="auto" w:fill="auto"/>
        </w:rPr>
      </w:pPr>
      <w:bookmarkStart w:id="5" w:name="_Toc24707259"/>
      <w:r>
        <w:rPr>
          <w:rStyle w:val="15"/>
          <w:rFonts w:hint="eastAsia" w:ascii="仿宋" w:hAnsi="仿宋" w:eastAsia="黑体" w:cs="Times New Roman"/>
          <w:sz w:val="32"/>
          <w:szCs w:val="24"/>
          <w:shd w:val="clear" w:color="auto" w:fill="auto"/>
        </w:rPr>
        <w:t>第五条  履约担保、质量保证</w:t>
      </w:r>
      <w:bookmarkEnd w:id="5"/>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5.1乙方应</w:t>
      </w:r>
      <w:r>
        <w:rPr>
          <w:rStyle w:val="15"/>
          <w:rFonts w:hint="eastAsia" w:ascii="仿宋_GB2312" w:hAnsi="仿宋_GB2312" w:eastAsia="仿宋_GB2312" w:cs="仿宋_GB2312"/>
          <w:color w:val="auto"/>
          <w:shd w:val="clear" w:color="auto" w:fill="auto"/>
        </w:rPr>
        <w:t>在</w:t>
      </w:r>
      <w:r>
        <w:rPr>
          <w:rStyle w:val="15"/>
          <w:rFonts w:hint="eastAsia" w:ascii="仿宋_GB2312" w:hAnsi="仿宋_GB2312" w:eastAsia="仿宋_GB2312" w:cs="仿宋_GB2312"/>
          <w:color w:val="auto"/>
          <w:u w:val="single"/>
          <w:shd w:val="clear" w:color="auto" w:fill="auto"/>
          <w:lang w:val="en-US" w:eastAsia="zh-CN"/>
        </w:rPr>
        <w:t>中标通知书发出后15日内</w:t>
      </w:r>
      <w:r>
        <w:rPr>
          <w:rStyle w:val="15"/>
          <w:rFonts w:hint="eastAsia" w:ascii="仿宋_GB2312" w:hAnsi="仿宋_GB2312" w:eastAsia="仿宋_GB2312" w:cs="仿宋_GB2312"/>
          <w:shd w:val="clear" w:color="auto" w:fill="auto"/>
        </w:rPr>
        <w:t>向甲方支付</w:t>
      </w:r>
      <w:r>
        <w:rPr>
          <w:rStyle w:val="15"/>
          <w:rFonts w:hint="eastAsia" w:ascii="仿宋_GB2312" w:hAnsi="仿宋_GB2312" w:eastAsia="仿宋_GB2312" w:cs="仿宋_GB2312"/>
          <w:u w:val="single"/>
          <w:shd w:val="clear" w:color="auto" w:fill="auto"/>
          <w:lang w:val="en-US" w:eastAsia="zh-CN"/>
        </w:rPr>
        <w:t>0.7万元</w:t>
      </w:r>
      <w:r>
        <w:rPr>
          <w:rStyle w:val="15"/>
          <w:rFonts w:hint="eastAsia" w:ascii="仿宋_GB2312" w:hAnsi="仿宋_GB2312" w:eastAsia="仿宋_GB2312" w:cs="仿宋_GB2312"/>
          <w:shd w:val="clear" w:color="auto" w:fill="auto"/>
        </w:rPr>
        <w:t>的履约保证金，作为履行本合同之担保，甲方应在项目验收合格后无息退还。</w:t>
      </w:r>
    </w:p>
    <w:p>
      <w:pPr>
        <w:pStyle w:val="18"/>
        <w:ind w:firstLine="600"/>
        <w:rPr>
          <w:rStyle w:val="15"/>
          <w:rFonts w:hint="eastAsia" w:ascii="仿宋_GB2312" w:hAnsi="仿宋_GB2312" w:eastAsia="仿宋_GB2312" w:cs="仿宋_GB2312"/>
          <w:shd w:val="clear" w:color="auto" w:fill="auto"/>
          <w:lang w:val="en-US" w:eastAsia="zh-CN"/>
        </w:rPr>
      </w:pPr>
      <w:r>
        <w:rPr>
          <w:rStyle w:val="15"/>
          <w:rFonts w:hint="eastAsia" w:ascii="仿宋_GB2312" w:hAnsi="仿宋_GB2312" w:eastAsia="仿宋_GB2312" w:cs="仿宋_GB2312"/>
          <w:shd w:val="clear" w:color="auto" w:fill="auto"/>
          <w:lang w:val="en-US" w:eastAsia="zh-CN"/>
        </w:rPr>
        <w:t>5.2 履约保证金应由乙方名义开立的账户支付到甲方账户，否则视为未支付，甲方有权追究乙方逾期付款责任。</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lang w:val="en-US"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4"/>
        <w:ind w:firstLine="640"/>
        <w:rPr>
          <w:rStyle w:val="15"/>
          <w:rFonts w:hint="eastAsia" w:ascii="仿宋" w:hAnsi="仿宋" w:eastAsia="黑体" w:cs="Times New Roman"/>
          <w:sz w:val="32"/>
          <w:szCs w:val="24"/>
          <w:shd w:val="clear" w:color="auto" w:fill="auto"/>
        </w:rPr>
      </w:pPr>
      <w:bookmarkStart w:id="6" w:name="_Toc24707260"/>
      <w:r>
        <w:rPr>
          <w:rStyle w:val="15"/>
          <w:rFonts w:hint="eastAsia" w:ascii="仿宋" w:hAnsi="仿宋" w:eastAsia="黑体" w:cs="Times New Roman"/>
          <w:sz w:val="32"/>
          <w:szCs w:val="24"/>
          <w:shd w:val="clear" w:color="auto" w:fill="auto"/>
        </w:rPr>
        <w:t>第六条  合同价款</w:t>
      </w:r>
      <w:bookmarkEnd w:id="6"/>
    </w:p>
    <w:p>
      <w:pPr>
        <w:pStyle w:val="4"/>
        <w:ind w:firstLine="640"/>
        <w:rPr>
          <w:rStyle w:val="15"/>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Style w:val="15"/>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6.1合同单价：</w:t>
      </w:r>
    </w:p>
    <w:tbl>
      <w:tblPr>
        <w:tblStyle w:val="17"/>
        <w:tblW w:w="8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866"/>
        <w:gridCol w:w="1185"/>
        <w:gridCol w:w="915"/>
        <w:gridCol w:w="1455"/>
        <w:gridCol w:w="1849"/>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spacing w:line="380" w:lineRule="exact"/>
              <w:jc w:val="center"/>
              <w:rPr>
                <w:rFonts w:hint="eastAsia" w:ascii="宋体" w:hAnsi="宋体"/>
                <w:sz w:val="24"/>
                <w:lang w:val="en-US" w:eastAsia="zh-CN"/>
              </w:rPr>
            </w:pPr>
            <w:r>
              <w:rPr>
                <w:rFonts w:hint="eastAsia" w:ascii="宋体" w:hAnsi="宋体"/>
                <w:sz w:val="24"/>
                <w:lang w:val="en-US" w:eastAsia="zh-CN"/>
              </w:rPr>
              <w:t>8</w:t>
            </w:r>
          </w:p>
        </w:tc>
        <w:tc>
          <w:tcPr>
            <w:tcW w:w="866" w:type="dxa"/>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185" w:type="dxa"/>
            <w:vAlign w:val="center"/>
          </w:tcPr>
          <w:p>
            <w:pPr>
              <w:widowControl/>
              <w:jc w:val="center"/>
              <w:textAlignment w:val="center"/>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15" w:type="dxa"/>
            <w:vAlign w:val="center"/>
          </w:tcPr>
          <w:p>
            <w:pPr>
              <w:widowControl/>
              <w:spacing w:line="2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bl>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6.2合同限价</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若</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合同价款最终实际清运危废量</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乘以乙方所报</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单价的总价超过（不含税金额）¥</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220000元（金额大写：拾捌万元整），将终止该合同</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仿宋" w:hAnsi="仿宋" w:eastAsia="仿宋" w:cs="仿宋"/>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6.3计价方式：</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6.3.1最终结算方式：危废按实际清运量乘以乙方所报单价，即最终结算价格=实际清运量（吨）（原则上是以转运联单为准，但应满足以下3的要求）×乙方所报单价（万元/吨）。</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6.3.2转运联单与东区污水处理站过磅重量差值不得超过5%，若转运联单重量≤东区污水站过磅称重量的105%，则以转运联单进行结算；若转运联单重量&gt;东区污水站过磅称重量的105%，则以东区污水处理站过磅称重的105%进行结算。在东区污水站过磅称重时，双方在场确认签字，并加盖双方单位公章（乙方单位公章和重庆机场动力能源保障部公章）。</w:t>
      </w:r>
    </w:p>
    <w:p>
      <w:pPr>
        <w:pStyle w:val="4"/>
        <w:ind w:firstLine="640"/>
        <w:rPr>
          <w:rStyle w:val="15"/>
          <w:rFonts w:ascii="仿宋" w:hAnsi="仿宋" w:eastAsia="黑体" w:cs="Times New Roman"/>
          <w:sz w:val="32"/>
          <w:szCs w:val="24"/>
          <w:shd w:val="clear" w:color="auto" w:fill="auto"/>
        </w:rPr>
      </w:pPr>
      <w:bookmarkStart w:id="7" w:name="_Toc24707261"/>
      <w:r>
        <w:rPr>
          <w:rStyle w:val="15"/>
          <w:rFonts w:hint="eastAsia" w:ascii="仿宋" w:hAnsi="仿宋" w:eastAsia="黑体" w:cs="Times New Roman"/>
          <w:sz w:val="32"/>
          <w:szCs w:val="24"/>
          <w:shd w:val="clear" w:color="auto" w:fill="auto"/>
        </w:rPr>
        <w:t>第七条 付款方式</w:t>
      </w:r>
      <w:bookmarkEnd w:id="7"/>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7.1</w:t>
      </w:r>
      <w:r>
        <w:rPr>
          <w:rStyle w:val="15"/>
          <w:rFonts w:hint="eastAsia" w:ascii="仿宋_GB2312" w:hAnsi="仿宋_GB2312" w:eastAsia="仿宋_GB2312" w:cs="仿宋_GB2312"/>
          <w:color w:val="auto"/>
          <w:shd w:val="clear" w:color="auto" w:fill="auto"/>
          <w:lang w:eastAsia="zh-CN"/>
        </w:rPr>
        <w:t>按照支付时间</w:t>
      </w:r>
      <w:r>
        <w:rPr>
          <w:rStyle w:val="15"/>
          <w:rFonts w:hint="eastAsia" w:ascii="仿宋_GB2312" w:hAnsi="仿宋_GB2312" w:eastAsia="仿宋_GB2312" w:cs="仿宋_GB2312"/>
          <w:color w:val="auto"/>
          <w:shd w:val="clear" w:color="auto" w:fill="auto"/>
        </w:rPr>
        <w:t>，乙方</w:t>
      </w:r>
      <w:r>
        <w:rPr>
          <w:rStyle w:val="15"/>
          <w:rFonts w:hint="eastAsia" w:ascii="仿宋_GB2312" w:hAnsi="仿宋_GB2312" w:eastAsia="仿宋_GB2312" w:cs="仿宋_GB2312"/>
          <w:color w:val="auto"/>
          <w:shd w:val="clear" w:color="auto" w:fill="auto"/>
          <w:lang w:eastAsia="zh-CN"/>
        </w:rPr>
        <w:t>提前</w:t>
      </w:r>
      <w:r>
        <w:rPr>
          <w:rStyle w:val="15"/>
          <w:rFonts w:hint="eastAsia" w:ascii="仿宋_GB2312" w:hAnsi="仿宋_GB2312" w:eastAsia="仿宋_GB2312" w:cs="仿宋_GB2312"/>
          <w:color w:val="auto"/>
          <w:shd w:val="clear" w:color="auto" w:fill="auto"/>
          <w:lang w:val="en-US" w:eastAsia="zh-CN"/>
        </w:rPr>
        <w:t>向甲方</w:t>
      </w:r>
      <w:r>
        <w:rPr>
          <w:rStyle w:val="15"/>
          <w:rFonts w:hint="eastAsia" w:ascii="仿宋_GB2312" w:hAnsi="仿宋_GB2312" w:eastAsia="仿宋_GB2312" w:cs="仿宋_GB2312"/>
          <w:color w:val="auto"/>
          <w:shd w:val="clear" w:color="auto" w:fill="auto"/>
        </w:rPr>
        <w:t>开具</w:t>
      </w:r>
      <w:r>
        <w:rPr>
          <w:rStyle w:val="15"/>
          <w:rFonts w:hint="eastAsia" w:ascii="仿宋_GB2312" w:hAnsi="仿宋_GB2312" w:eastAsia="仿宋_GB2312" w:cs="仿宋_GB2312"/>
          <w:color w:val="auto"/>
          <w:shd w:val="clear" w:color="auto" w:fill="auto"/>
          <w:lang w:val="en-US" w:eastAsia="zh-CN"/>
        </w:rPr>
        <w:t>合同金额的正规增值税发票。甲方在收到</w:t>
      </w:r>
      <w:r>
        <w:rPr>
          <w:rStyle w:val="15"/>
          <w:rFonts w:hint="eastAsia" w:ascii="仿宋_GB2312" w:hAnsi="仿宋_GB2312" w:eastAsia="仿宋_GB2312" w:cs="仿宋_GB2312"/>
          <w:color w:val="auto"/>
          <w:shd w:val="clear" w:color="auto" w:fill="auto"/>
        </w:rPr>
        <w:t>增值税发票后30个工作日内，</w:t>
      </w:r>
      <w:r>
        <w:rPr>
          <w:rStyle w:val="15"/>
          <w:rFonts w:hint="eastAsia" w:ascii="仿宋_GB2312" w:hAnsi="仿宋_GB2312" w:eastAsia="仿宋_GB2312" w:cs="仿宋_GB2312"/>
          <w:color w:val="auto"/>
          <w:shd w:val="clear" w:color="auto" w:fill="auto"/>
          <w:lang w:eastAsia="zh-CN"/>
        </w:rPr>
        <w:t>甲方按照本合同</w:t>
      </w:r>
      <w:r>
        <w:rPr>
          <w:rStyle w:val="15"/>
          <w:rFonts w:hint="eastAsia" w:ascii="仿宋_GB2312" w:hAnsi="仿宋_GB2312" w:eastAsia="仿宋_GB2312" w:cs="仿宋_GB2312"/>
          <w:color w:val="auto"/>
          <w:shd w:val="clear" w:color="auto" w:fill="auto"/>
          <w:lang w:val="en-US" w:eastAsia="zh-CN"/>
        </w:rPr>
        <w:t>6.3.1条款要求</w:t>
      </w:r>
      <w:r>
        <w:rPr>
          <w:rStyle w:val="15"/>
          <w:rFonts w:hint="eastAsia" w:ascii="仿宋_GB2312" w:hAnsi="仿宋_GB2312" w:eastAsia="仿宋_GB2312" w:cs="仿宋_GB2312"/>
          <w:color w:val="auto"/>
          <w:shd w:val="clear" w:color="auto" w:fill="auto"/>
        </w:rPr>
        <w:t>向乙方</w:t>
      </w:r>
      <w:r>
        <w:rPr>
          <w:rStyle w:val="15"/>
          <w:rFonts w:hint="eastAsia" w:ascii="仿宋_GB2312" w:hAnsi="仿宋_GB2312" w:eastAsia="仿宋_GB2312" w:cs="仿宋_GB2312"/>
          <w:color w:val="auto"/>
          <w:shd w:val="clear" w:color="auto" w:fill="auto"/>
          <w:lang w:eastAsia="zh-CN"/>
        </w:rPr>
        <w:t>付款</w:t>
      </w:r>
      <w:r>
        <w:rPr>
          <w:rStyle w:val="15"/>
          <w:rFonts w:hint="eastAsia" w:ascii="仿宋_GB2312" w:hAnsi="仿宋_GB2312" w:eastAsia="仿宋_GB2312" w:cs="仿宋_GB2312"/>
          <w:color w:val="auto"/>
          <w:shd w:val="clear" w:color="auto" w:fill="auto"/>
        </w:rPr>
        <w:t>。</w:t>
      </w:r>
    </w:p>
    <w:p>
      <w:pPr>
        <w:spacing w:line="360" w:lineRule="auto"/>
        <w:ind w:firstLine="600" w:firstLineChars="200"/>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7.2支付时间</w:t>
      </w:r>
    </w:p>
    <w:p>
      <w:pPr>
        <w:spacing w:line="360" w:lineRule="auto"/>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u w:val="none"/>
          <w:shd w:val="clear" w:fill="auto"/>
          <w:lang w:val="en-US" w:eastAsia="zh-CN" w:bidi="ar-SA"/>
        </w:rPr>
        <w:t>（1）</w:t>
      </w:r>
      <w:r>
        <w:rPr>
          <w:rStyle w:val="15"/>
          <w:rFonts w:hint="eastAsia" w:ascii="仿宋_GB2312" w:hAnsi="仿宋_GB2312" w:eastAsia="仿宋_GB2312" w:cs="仿宋_GB2312"/>
          <w:color w:val="auto"/>
          <w:u w:val="single"/>
          <w:shd w:val="clear" w:fill="auto"/>
          <w:lang w:val="en-US" w:eastAsia="zh-CN" w:bidi="ar-SA"/>
        </w:rPr>
        <w:t> 服务满6个月进行第一次付款 ；</w:t>
      </w:r>
    </w:p>
    <w:p>
      <w:pPr>
        <w:spacing w:line="360" w:lineRule="auto"/>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（2） </w:t>
      </w:r>
      <w:r>
        <w:rPr>
          <w:rStyle w:val="15"/>
          <w:rFonts w:hint="eastAsia" w:ascii="仿宋_GB2312" w:hAnsi="仿宋_GB2312" w:eastAsia="仿宋_GB2312" w:cs="仿宋_GB2312"/>
          <w:color w:val="auto"/>
          <w:u w:val="single"/>
          <w:shd w:val="clear" w:fill="auto"/>
          <w:lang w:val="en-US" w:eastAsia="zh-CN" w:bidi="ar-SA"/>
        </w:rPr>
        <w:t>服务满12个月进行第二次付款；</w:t>
      </w:r>
    </w:p>
    <w:p>
      <w:pPr>
        <w:spacing w:line="360" w:lineRule="auto"/>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（3） </w:t>
      </w:r>
      <w:r>
        <w:rPr>
          <w:rStyle w:val="15"/>
          <w:rFonts w:hint="eastAsia" w:ascii="仿宋_GB2312" w:hAnsi="仿宋_GB2312" w:eastAsia="仿宋_GB2312" w:cs="仿宋_GB2312"/>
          <w:color w:val="auto"/>
          <w:u w:val="single"/>
          <w:shd w:val="clear" w:fill="auto"/>
          <w:lang w:val="en-US" w:eastAsia="zh-CN" w:bidi="ar-SA"/>
        </w:rPr>
        <w:t>服务满18个月进行第三次付款；</w:t>
      </w:r>
    </w:p>
    <w:p>
      <w:pPr>
        <w:spacing w:line="360" w:lineRule="auto"/>
        <w:rPr>
          <w:rFonts w:hint="eastAsia" w:ascii="仿宋_GB2312" w:hAnsi="仿宋_GB2312" w:eastAsia="仿宋_GB2312" w:cs="仿宋_GB2312"/>
          <w:color w:val="auto"/>
          <w:sz w:val="28"/>
          <w:szCs w:val="28"/>
          <w:lang w:val="en-US" w:eastAsia="zh-CN"/>
        </w:rPr>
      </w:pPr>
      <w:r>
        <w:rPr>
          <w:rStyle w:val="15"/>
          <w:rFonts w:hint="eastAsia" w:ascii="仿宋_GB2312" w:hAnsi="仿宋_GB2312" w:eastAsia="仿宋_GB2312" w:cs="仿宋_GB2312"/>
          <w:color w:val="auto"/>
          <w:shd w:val="clear" w:fill="auto"/>
          <w:lang w:val="en-US" w:eastAsia="zh-CN" w:bidi="ar-SA"/>
        </w:rPr>
        <w:t>（4） </w:t>
      </w:r>
      <w:r>
        <w:rPr>
          <w:rStyle w:val="15"/>
          <w:rFonts w:hint="eastAsia" w:ascii="仿宋_GB2312" w:hAnsi="仿宋_GB2312" w:eastAsia="仿宋_GB2312" w:cs="仿宋_GB2312"/>
          <w:color w:val="auto"/>
          <w:u w:val="single"/>
          <w:shd w:val="clear" w:fill="auto"/>
          <w:lang w:val="en-US" w:eastAsia="zh-CN" w:bidi="ar-SA"/>
        </w:rPr>
        <w:t>服务满24个月进行第四次付款；</w:t>
      </w:r>
    </w:p>
    <w:p>
      <w:pPr>
        <w:pStyle w:val="18"/>
        <w:ind w:left="0" w:leftChars="0" w:firstLine="600" w:firstLineChars="200"/>
        <w:rPr>
          <w:rStyle w:val="21"/>
          <w:rFonts w:hint="eastAsia" w:ascii="仿宋_GB2312" w:hAnsi="仿宋_GB2312" w:eastAsia="仿宋_GB2312" w:cs="仿宋_GB2312"/>
          <w:color w:val="auto"/>
          <w:lang w:eastAsia="zh-CN"/>
        </w:rPr>
      </w:pPr>
      <w:r>
        <w:rPr>
          <w:rStyle w:val="21"/>
          <w:rFonts w:hint="eastAsia" w:ascii="仿宋_GB2312" w:hAnsi="仿宋_GB2312" w:eastAsia="仿宋_GB2312" w:cs="仿宋_GB2312"/>
          <w:color w:val="auto"/>
          <w:lang w:val="en-US" w:eastAsia="zh-CN"/>
        </w:rPr>
        <w:t>7.3</w:t>
      </w:r>
      <w:r>
        <w:rPr>
          <w:rStyle w:val="21"/>
          <w:rFonts w:hint="eastAsia" w:ascii="仿宋_GB2312" w:hAnsi="仿宋_GB2312" w:eastAsia="仿宋_GB2312" w:cs="仿宋_GB2312"/>
          <w:color w:val="auto"/>
          <w:lang w:eastAsia="zh-CN"/>
        </w:rPr>
        <w:t>如果乙方提供增值税普通发票，甲方支付金额为不含增值税金额；如果乙方提供增值税专用发票，甲方支付金额=不含增值税金额+增值税税额。</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7.2 支付方式：银行转账。</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7.3 乙方</w:t>
      </w:r>
      <w:r>
        <w:rPr>
          <w:rStyle w:val="15"/>
          <w:rFonts w:hint="eastAsia" w:ascii="仿宋_GB2312" w:hAnsi="仿宋_GB2312" w:eastAsia="仿宋_GB2312" w:cs="仿宋_GB2312"/>
          <w:color w:val="auto"/>
          <w:shd w:val="clear" w:color="auto" w:fill="auto"/>
          <w:lang w:eastAsia="zh-CN"/>
        </w:rPr>
        <w:t>账</w:t>
      </w:r>
      <w:r>
        <w:rPr>
          <w:rStyle w:val="15"/>
          <w:rFonts w:hint="eastAsia" w:ascii="仿宋_GB2312" w:hAnsi="仿宋_GB2312" w:eastAsia="仿宋_GB2312" w:cs="仿宋_GB2312"/>
          <w:color w:val="auto"/>
          <w:shd w:val="clear" w:color="auto" w:fill="auto"/>
        </w:rPr>
        <w:t>户信息：</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开户行：</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账号：</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户名：</w:t>
      </w:r>
    </w:p>
    <w:p>
      <w:pPr>
        <w:pStyle w:val="4"/>
        <w:ind w:firstLine="640"/>
        <w:rPr>
          <w:rStyle w:val="15"/>
          <w:rFonts w:ascii="仿宋" w:hAnsi="仿宋" w:eastAsia="黑体" w:cs="Times New Roman"/>
          <w:sz w:val="32"/>
          <w:szCs w:val="24"/>
          <w:shd w:val="clear" w:color="auto" w:fill="auto"/>
        </w:rPr>
      </w:pPr>
      <w:bookmarkStart w:id="8" w:name="_Toc24707262"/>
      <w:r>
        <w:rPr>
          <w:rStyle w:val="15"/>
          <w:rFonts w:hint="eastAsia" w:ascii="仿宋" w:hAnsi="仿宋" w:eastAsia="黑体" w:cs="Times New Roman"/>
          <w:sz w:val="32"/>
          <w:szCs w:val="24"/>
          <w:shd w:val="clear" w:color="auto" w:fill="auto"/>
        </w:rPr>
        <w:t>第八条  承揽要求</w:t>
      </w:r>
      <w:bookmarkEnd w:id="8"/>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8.1乙方工作时间的要求</w:t>
      </w:r>
      <w:r>
        <w:rPr>
          <w:rStyle w:val="15"/>
          <w:rFonts w:hint="eastAsia" w:ascii="仿宋_GB2312" w:hAnsi="仿宋_GB2312" w:eastAsia="仿宋_GB2312" w:cs="仿宋_GB2312"/>
          <w:shd w:val="clear" w:color="auto" w:fill="auto"/>
          <w:lang w:val="en-US" w:eastAsia="zh-CN"/>
        </w:rPr>
        <w:t>:</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u w:val="single"/>
          <w:shd w:val="clear" w:color="auto" w:fill="auto"/>
          <w:lang w:val="en-US" w:eastAsia="zh-CN"/>
        </w:rPr>
        <w:t>8:30-17:00</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shd w:val="clear" w:color="auto" w:fill="auto"/>
        </w:rPr>
        <w:t>；</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8.2办理证件的要求</w:t>
      </w:r>
      <w:r>
        <w:rPr>
          <w:rStyle w:val="15"/>
          <w:rFonts w:hint="eastAsia" w:ascii="仿宋_GB2312" w:hAnsi="仿宋_GB2312" w:eastAsia="仿宋_GB2312" w:cs="仿宋_GB2312"/>
          <w:shd w:val="clear" w:color="auto" w:fill="auto"/>
          <w:lang w:val="en-US" w:eastAsia="zh-CN"/>
        </w:rPr>
        <w:t>:</w:t>
      </w:r>
      <w:r>
        <w:rPr>
          <w:rStyle w:val="15"/>
          <w:rFonts w:hint="eastAsia" w:ascii="仿宋_GB2312" w:hAnsi="仿宋_GB2312" w:eastAsia="仿宋_GB2312" w:cs="仿宋_GB2312"/>
          <w:u w:val="single"/>
          <w:shd w:val="clear" w:color="auto" w:fill="auto"/>
          <w:lang w:eastAsia="zh-CN"/>
        </w:rPr>
        <w:t>本项目无需办理通行证</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shd w:val="clear" w:color="auto" w:fill="auto"/>
        </w:rPr>
        <w:t>；</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8.3 项目所需材料的提供和使用由</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u w:val="single"/>
          <w:shd w:val="clear" w:color="auto" w:fill="auto"/>
          <w:lang w:eastAsia="zh-CN"/>
        </w:rPr>
        <w:t>乙方</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shd w:val="clear" w:color="auto" w:fill="auto"/>
        </w:rPr>
        <w:t>负责；</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8.4 未经甲方书面同意，乙方不得擅自改变合同约定材料，也不得转包、分包；</w:t>
      </w:r>
    </w:p>
    <w:p>
      <w:pPr>
        <w:pStyle w:val="4"/>
        <w:ind w:firstLine="640"/>
        <w:rPr>
          <w:rStyle w:val="15"/>
          <w:rFonts w:ascii="仿宋" w:hAnsi="仿宋" w:eastAsia="黑体" w:cs="Times New Roman"/>
          <w:sz w:val="32"/>
          <w:szCs w:val="24"/>
          <w:shd w:val="clear" w:color="auto" w:fill="auto"/>
        </w:rPr>
      </w:pPr>
      <w:bookmarkStart w:id="9" w:name="_Toc24707263"/>
      <w:r>
        <w:rPr>
          <w:rStyle w:val="15"/>
          <w:rFonts w:hint="eastAsia" w:ascii="仿宋" w:hAnsi="仿宋" w:eastAsia="黑体" w:cs="Times New Roman"/>
          <w:sz w:val="32"/>
          <w:szCs w:val="24"/>
          <w:shd w:val="clear" w:color="auto" w:fill="auto"/>
        </w:rPr>
        <w:t>第九条  双方的权利与义务</w:t>
      </w:r>
      <w:bookmarkEnd w:id="9"/>
    </w:p>
    <w:p>
      <w:pPr>
        <w:pStyle w:val="16"/>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0"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0"/>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9.1.1甲方负责按照约定的付款方式向乙方支付承揽费用；</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9.1.2对乙方实施监督，并有权对乙方提出意见和建议；</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9.1.3 对乙方的承揽工作提供必要的、合理的协助工作；</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9.1.4</w:t>
      </w:r>
      <w:r>
        <w:rPr>
          <w:rStyle w:val="15"/>
          <w:rFonts w:ascii="仿宋_GB2312" w:hAnsi="仿宋" w:eastAsia="仿宋_GB2312" w:cs="宋体"/>
          <w:sz w:val="30"/>
          <w:szCs w:val="30"/>
          <w:shd w:val="clear" w:color="auto" w:fill="auto"/>
        </w:rPr>
        <w:t>甲方有权从</w:t>
      </w:r>
      <w:r>
        <w:rPr>
          <w:rStyle w:val="15"/>
          <w:rFonts w:hint="eastAsia" w:ascii="仿宋_GB2312" w:hAnsi="仿宋" w:eastAsia="仿宋_GB2312" w:cs="宋体"/>
          <w:sz w:val="30"/>
          <w:szCs w:val="30"/>
          <w:shd w:val="clear" w:color="auto" w:fill="auto"/>
        </w:rPr>
        <w:t>履约保证金或未付费用中</w:t>
      </w:r>
      <w:r>
        <w:rPr>
          <w:rStyle w:val="15"/>
          <w:rFonts w:ascii="仿宋_GB2312" w:hAnsi="仿宋" w:eastAsia="仿宋_GB2312" w:cs="宋体"/>
          <w:sz w:val="30"/>
          <w:szCs w:val="30"/>
          <w:shd w:val="clear" w:color="auto" w:fill="auto"/>
        </w:rPr>
        <w:t>抵扣相当于违约金和滞纳金数额</w:t>
      </w:r>
      <w:r>
        <w:rPr>
          <w:rStyle w:val="15"/>
          <w:rFonts w:hint="eastAsia" w:ascii="仿宋_GB2312" w:hAnsi="仿宋" w:eastAsia="仿宋_GB2312" w:cs="宋体"/>
          <w:sz w:val="30"/>
          <w:szCs w:val="30"/>
          <w:shd w:val="clear" w:color="auto" w:fill="auto"/>
        </w:rPr>
        <w:t>的</w:t>
      </w:r>
      <w:r>
        <w:rPr>
          <w:rStyle w:val="15"/>
          <w:rFonts w:ascii="仿宋_GB2312" w:hAnsi="仿宋" w:eastAsia="仿宋_GB2312" w:cs="宋体"/>
          <w:sz w:val="30"/>
          <w:szCs w:val="30"/>
          <w:shd w:val="clear" w:color="auto" w:fill="auto"/>
        </w:rPr>
        <w:t>款项。</w:t>
      </w:r>
    </w:p>
    <w:p>
      <w:pPr>
        <w:pStyle w:val="16"/>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5"/>
      <w:r>
        <w:rPr>
          <w:rStyle w:val="15"/>
          <w:rFonts w:hint="eastAsia" w:ascii="黑体" w:hAnsi="仿宋" w:eastAsia="黑体"/>
          <w:szCs w:val="24"/>
          <w:lang w:val="zh-CN"/>
        </w:rPr>
        <w:t>9.2乙方权责：</w:t>
      </w:r>
      <w:bookmarkEnd w:id="11"/>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9.2.1服从甲方监督，遵守重庆江北国际机场空防安全的有关制度及重庆江北国际机场的各类规定。</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9.2.2负责组织该项目的实施，并负责项目实施中的一切施工安全、第三方安全、人身安全和消防安全。</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9.2.3遵守有关安全规则，负责现场人员安全，排除现场危险隐患，提供安全设施。</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9.2.4按期完工，提出验收申请，并参与成果验收工作。</w:t>
      </w:r>
    </w:p>
    <w:p>
      <w:pPr>
        <w:pStyle w:val="18"/>
        <w:ind w:firstLine="600"/>
        <w:rPr>
          <w:rFonts w:hint="eastAsia"/>
          <w:sz w:val="30"/>
          <w:szCs w:val="30"/>
        </w:rPr>
      </w:pPr>
      <w:r>
        <w:rPr>
          <w:rStyle w:val="15"/>
          <w:rFonts w:hint="eastAsia" w:ascii="仿宋_GB2312" w:hAnsi="仿宋" w:eastAsia="仿宋_GB2312" w:cs="宋体"/>
          <w:sz w:val="30"/>
          <w:szCs w:val="30"/>
          <w:shd w:val="clear" w:color="auto" w:fill="auto"/>
        </w:rPr>
        <w:t>9.2.5</w:t>
      </w:r>
      <w:r>
        <w:rPr>
          <w:rFonts w:hint="eastAsia"/>
          <w:sz w:val="30"/>
          <w:szCs w:val="30"/>
        </w:rPr>
        <w:t>在履行本合同的过程中乙方若造成乙方工作人员、甲方或第三方人身、财产损害的，乙方应承担全部责任。</w:t>
      </w:r>
    </w:p>
    <w:p>
      <w:pPr>
        <w:keepNext w:val="0"/>
        <w:keepLines w:val="0"/>
        <w:pageBreakBefore w:val="0"/>
        <w:widowControl/>
        <w:kinsoku/>
        <w:wordWrap/>
        <w:overflowPunct/>
        <w:topLinePunct w:val="0"/>
        <w:bidi w:val="0"/>
        <w:spacing w:line="360" w:lineRule="auto"/>
        <w:ind w:firstLine="600" w:firstLineChars="200"/>
        <w:jc w:val="left"/>
        <w:outlineLvl w:val="9"/>
        <w:rPr>
          <w:rStyle w:val="15"/>
          <w:rFonts w:hint="eastAsia" w:ascii="仿宋_GB2312" w:hAnsi="仿宋" w:eastAsia="仿宋_GB2312" w:cs="宋体"/>
          <w:color w:val="000000"/>
          <w:sz w:val="30"/>
          <w:szCs w:val="30"/>
          <w:shd w:val="clear" w:fill="auto"/>
          <w:lang w:val="en-US" w:eastAsia="zh-CN" w:bidi="ar-SA"/>
        </w:rPr>
      </w:pPr>
      <w:r>
        <w:rPr>
          <w:rStyle w:val="15"/>
          <w:rFonts w:hint="eastAsia" w:ascii="仿宋_GB2312" w:hAnsi="仿宋" w:eastAsia="仿宋_GB2312" w:cs="宋体"/>
          <w:color w:val="000000"/>
          <w:sz w:val="30"/>
          <w:szCs w:val="30"/>
          <w:shd w:val="clear" w:fill="auto"/>
          <w:lang w:val="en-US" w:eastAsia="zh-CN" w:bidi="ar-SA"/>
        </w:rPr>
        <w:t>9.2.6由乙方负责办理危废处置的所有相关手续，因手续不全产生的一切后果由乙方承担；</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Fonts w:hint="eastAsia" w:eastAsia="仿宋_GB2312"/>
          <w:sz w:val="30"/>
          <w:szCs w:val="30"/>
          <w:lang w:val="en-US" w:eastAsia="zh-CN"/>
        </w:rPr>
      </w:pPr>
      <w:r>
        <w:rPr>
          <w:rStyle w:val="15"/>
          <w:rFonts w:hint="eastAsia" w:ascii="仿宋_GB2312" w:hAnsi="仿宋" w:eastAsia="仿宋_GB2312" w:cs="宋体"/>
          <w:color w:val="000000"/>
          <w:sz w:val="30"/>
          <w:szCs w:val="30"/>
          <w:shd w:val="clear" w:fill="auto"/>
          <w:lang w:val="en-US" w:eastAsia="zh-CN" w:bidi="ar-SA"/>
        </w:rPr>
        <w:t>9.2.7每次危废转运处置由东区污水处理站提前2天通知乙方危废具体处置时间。乙方从接到电话到危废转运的响应时间为48小时。</w:t>
      </w:r>
    </w:p>
    <w:p>
      <w:pPr>
        <w:pStyle w:val="4"/>
        <w:ind w:firstLine="640"/>
        <w:rPr>
          <w:rStyle w:val="15"/>
          <w:rFonts w:ascii="仿宋" w:hAnsi="仿宋" w:eastAsia="黑体" w:cs="Times New Roman"/>
          <w:sz w:val="32"/>
          <w:szCs w:val="24"/>
          <w:shd w:val="clear" w:color="auto" w:fill="auto"/>
        </w:rPr>
      </w:pPr>
      <w:bookmarkStart w:id="12" w:name="_Toc24707266"/>
      <w:r>
        <w:rPr>
          <w:rStyle w:val="15"/>
          <w:rFonts w:hint="eastAsia" w:ascii="仿宋" w:hAnsi="仿宋" w:eastAsia="黑体" w:cs="Times New Roman"/>
          <w:sz w:val="32"/>
          <w:szCs w:val="24"/>
          <w:shd w:val="clear" w:color="auto" w:fill="auto"/>
        </w:rPr>
        <w:t>第十条  成果验收标准和方法</w:t>
      </w:r>
      <w:bookmarkEnd w:id="12"/>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000000"/>
          <w:shd w:val="clear" w:fill="auto"/>
          <w:lang w:val="en-US" w:eastAsia="zh-CN" w:bidi="ar-SA"/>
        </w:rPr>
        <w:t>项目完工后，由乙方向甲方提出验收申请，甲</w:t>
      </w:r>
      <w:r>
        <w:rPr>
          <w:rStyle w:val="15"/>
          <w:rFonts w:hint="eastAsia" w:ascii="仿宋_GB2312" w:hAnsi="仿宋_GB2312" w:eastAsia="仿宋_GB2312" w:cs="仿宋_GB2312"/>
          <w:color w:val="auto"/>
          <w:shd w:val="clear" w:fill="auto"/>
          <w:lang w:val="en-US" w:eastAsia="zh-CN" w:bidi="ar-SA"/>
        </w:rPr>
        <w:t>方按</w:t>
      </w:r>
      <w:r>
        <w:rPr>
          <w:rStyle w:val="15"/>
          <w:rFonts w:hint="eastAsia" w:ascii="仿宋_GB2312" w:hAnsi="仿宋_GB2312" w:eastAsia="仿宋_GB2312" w:cs="仿宋_GB2312"/>
          <w:color w:val="auto"/>
          <w:u w:val="single"/>
          <w:shd w:val="clear" w:fill="auto"/>
          <w:lang w:val="en-US" w:eastAsia="zh-CN" w:bidi="ar-SA"/>
        </w:rPr>
        <w:t>实际处理量及磅单</w:t>
      </w:r>
      <w:r>
        <w:rPr>
          <w:rStyle w:val="15"/>
          <w:rFonts w:hint="eastAsia" w:ascii="仿宋_GB2312" w:hAnsi="仿宋_GB2312" w:eastAsia="仿宋_GB2312" w:cs="仿宋_GB2312"/>
          <w:color w:val="auto"/>
          <w:shd w:val="clear" w:fill="auto"/>
          <w:lang w:val="en-US" w:eastAsia="zh-CN" w:bidi="ar-SA"/>
        </w:rPr>
        <w:t>进行验收。</w:t>
      </w:r>
    </w:p>
    <w:p>
      <w:pPr>
        <w:pStyle w:val="4"/>
        <w:ind w:firstLine="640"/>
        <w:rPr>
          <w:rStyle w:val="15"/>
          <w:rFonts w:ascii="仿宋" w:hAnsi="仿宋" w:eastAsia="黑体" w:cs="Times New Roman"/>
          <w:sz w:val="32"/>
          <w:szCs w:val="24"/>
          <w:shd w:val="clear" w:color="auto" w:fill="auto"/>
        </w:rPr>
      </w:pPr>
      <w:bookmarkStart w:id="13" w:name="_Toc24707267"/>
      <w:r>
        <w:rPr>
          <w:rStyle w:val="15"/>
          <w:rFonts w:hint="eastAsia" w:ascii="仿宋" w:hAnsi="仿宋" w:eastAsia="黑体" w:cs="Times New Roman"/>
          <w:sz w:val="32"/>
          <w:szCs w:val="24"/>
          <w:shd w:val="clear" w:color="auto" w:fill="auto"/>
        </w:rPr>
        <w:t>第十一条  知识产权</w:t>
      </w:r>
      <w:bookmarkEnd w:id="13"/>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12.1</w:t>
      </w:r>
      <w:r>
        <w:rPr>
          <w:rFonts w:hint="eastAsia" w:ascii="仿宋_GB2312" w:hAnsi="仿宋_GB2312" w:eastAsia="仿宋_GB2312" w:cs="仿宋_GB2312"/>
        </w:rPr>
        <w:t>甲方未按本合同履约导致施工无法进行的，工期相应顺延。</w:t>
      </w:r>
    </w:p>
    <w:p>
      <w:pPr>
        <w:pStyle w:val="18"/>
        <w:ind w:firstLine="600"/>
        <w:rPr>
          <w:rStyle w:val="15"/>
          <w:rFonts w:hint="eastAsia" w:ascii="仿宋_GB2312" w:hAnsi="仿宋_GB2312" w:eastAsia="仿宋_GB2312" w:cs="仿宋_GB2312"/>
          <w:shd w:val="clear" w:color="auto" w:fill="auto"/>
        </w:rPr>
      </w:pPr>
      <w:r>
        <w:rPr>
          <w:rFonts w:hint="eastAsia" w:ascii="仿宋_GB2312" w:hAnsi="仿宋_GB2312" w:eastAsia="仿宋_GB2312" w:cs="仿宋_GB2312"/>
        </w:rPr>
        <w:t>12.2.项目验收不合格，乙方应负责无偿修理或返工。因修理或返工而造成的逾期验收的，按12.3约定处理。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12.3乙方不能</w:t>
      </w:r>
      <w:r>
        <w:rPr>
          <w:rStyle w:val="15"/>
          <w:rFonts w:hint="eastAsia" w:ascii="仿宋_GB2312" w:hAnsi="仿宋_GB2312" w:eastAsia="仿宋_GB2312" w:cs="仿宋_GB2312"/>
          <w:shd w:val="clear" w:color="auto" w:fill="auto"/>
        </w:rPr>
        <w:t>按合同规定的</w:t>
      </w:r>
      <w:r>
        <w:rPr>
          <w:rStyle w:val="15"/>
          <w:rFonts w:hint="eastAsia" w:ascii="仿宋_GB2312" w:hAnsi="仿宋_GB2312" w:eastAsia="仿宋_GB2312" w:cs="仿宋_GB2312"/>
          <w:shd w:val="clear" w:color="auto" w:fill="auto"/>
          <w:lang w:eastAsia="zh-CN"/>
        </w:rPr>
        <w:t>时间进行处置</w:t>
      </w:r>
      <w:r>
        <w:rPr>
          <w:rStyle w:val="15"/>
          <w:rFonts w:hint="eastAsia" w:ascii="仿宋_GB2312" w:hAnsi="仿宋_GB2312" w:eastAsia="仿宋_GB2312" w:cs="仿宋_GB2312"/>
          <w:shd w:val="clear" w:color="auto" w:fill="auto"/>
        </w:rPr>
        <w:t>，每逾期1天，应偿付给甲方按合同总额的万分之五的逾期违约金。逾期超过__</w:t>
      </w:r>
      <w:r>
        <w:rPr>
          <w:rStyle w:val="15"/>
          <w:rFonts w:hint="eastAsia" w:ascii="仿宋_GB2312" w:hAnsi="仿宋_GB2312" w:eastAsia="仿宋_GB2312" w:cs="仿宋_GB2312"/>
          <w:u w:val="single"/>
          <w:shd w:val="clear" w:color="auto" w:fill="auto"/>
          <w:lang w:val="en-US" w:eastAsia="zh-CN"/>
        </w:rPr>
        <w:t>30</w:t>
      </w:r>
      <w:r>
        <w:rPr>
          <w:rStyle w:val="15"/>
          <w:rFonts w:hint="eastAsia" w:ascii="仿宋_GB2312" w:hAnsi="仿宋_GB2312" w:eastAsia="仿宋_GB2312" w:cs="仿宋_GB2312"/>
          <w:shd w:val="clear" w:color="auto" w:fill="auto"/>
        </w:rPr>
        <w:t>___天的，甲方有权解除合同。</w:t>
      </w:r>
    </w:p>
    <w:p>
      <w:pPr>
        <w:pStyle w:val="18"/>
        <w:ind w:firstLine="600"/>
        <w:rPr>
          <w:rFonts w:hint="eastAsia" w:ascii="仿宋_GB2312" w:hAnsi="仿宋_GB2312" w:eastAsia="仿宋_GB2312" w:cs="仿宋_GB2312"/>
        </w:rPr>
      </w:pPr>
      <w:r>
        <w:rPr>
          <w:rStyle w:val="15"/>
          <w:rFonts w:hint="eastAsia" w:ascii="仿宋_GB2312" w:hAnsi="仿宋_GB2312" w:eastAsia="仿宋_GB2312" w:cs="仿宋_GB2312"/>
          <w:shd w:val="clear" w:color="auto" w:fill="auto"/>
        </w:rPr>
        <w:t>12.4 乙方擅自改变材料或擅自转、分包的，甲方有权要求改正，并处合同总价款</w:t>
      </w:r>
      <w:r>
        <w:rPr>
          <w:rStyle w:val="15"/>
          <w:rFonts w:hint="eastAsia" w:ascii="仿宋_GB2312" w:hAnsi="仿宋_GB2312" w:eastAsia="仿宋_GB2312" w:cs="仿宋_GB2312"/>
          <w:shd w:val="clear" w:color="auto" w:fill="auto"/>
          <w:lang w:val="en-US" w:eastAsia="zh-CN"/>
        </w:rPr>
        <w:t>3</w:t>
      </w:r>
      <w:r>
        <w:rPr>
          <w:rStyle w:val="15"/>
          <w:rFonts w:hint="eastAsia" w:ascii="仿宋_GB2312" w:hAnsi="仿宋_GB2312" w:eastAsia="仿宋_GB2312" w:cs="仿宋_GB2312"/>
          <w:shd w:val="clear" w:color="auto" w:fill="auto"/>
        </w:rPr>
        <w:t>%的违约金，乙方不能改正的，甲方有权解除合同。</w:t>
      </w:r>
    </w:p>
    <w:p>
      <w:pPr>
        <w:pStyle w:val="4"/>
        <w:ind w:firstLine="640"/>
      </w:pPr>
      <w:bookmarkStart w:id="15" w:name="_Toc24707269"/>
      <w:r>
        <w:rPr>
          <w:rFonts w:hint="eastAsia"/>
        </w:rPr>
        <w:t>第十三条  争议解决方式</w:t>
      </w:r>
      <w:bookmarkEnd w:id="15"/>
    </w:p>
    <w:p>
      <w:pPr>
        <w:pStyle w:val="18"/>
        <w:ind w:firstLine="600"/>
        <w:rPr>
          <w:rFonts w:hint="eastAsia" w:ascii="仿宋_GB2312" w:hAnsi="仿宋_GB2312" w:eastAsia="仿宋_GB2312" w:cs="仿宋_GB2312"/>
        </w:rPr>
      </w:pPr>
      <w:r>
        <w:rPr>
          <w:rFonts w:hint="eastAsia" w:ascii="仿宋_GB2312" w:hAnsi="仿宋_GB2312" w:eastAsia="仿宋_GB2312" w:cs="仿宋_GB2312"/>
        </w:rPr>
        <w:t>若在合同履行过程中发生争议，甲乙双方应当友好协商解决，协商不成，按以下第（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）种方式解决：</w:t>
      </w:r>
    </w:p>
    <w:p>
      <w:pPr>
        <w:pStyle w:val="18"/>
        <w:ind w:firstLine="600"/>
        <w:rPr>
          <w:rFonts w:hint="eastAsia" w:ascii="仿宋_GB2312" w:hAnsi="仿宋_GB2312" w:eastAsia="仿宋_GB2312" w:cs="仿宋_GB2312"/>
        </w:rPr>
      </w:pPr>
      <w:r>
        <w:rPr>
          <w:rFonts w:hint="eastAsia" w:ascii="仿宋_GB2312" w:hAnsi="仿宋_GB2312" w:eastAsia="仿宋_GB2312" w:cs="仿宋_GB2312"/>
        </w:rPr>
        <w:t>（一）提交重庆仲裁委员会，按照申请仲裁时该会现行有效的仲裁规则进行仲裁。</w:t>
      </w:r>
    </w:p>
    <w:p>
      <w:pPr>
        <w:pStyle w:val="18"/>
        <w:ind w:firstLine="600"/>
        <w:rPr>
          <w:rFonts w:hint="eastAsia" w:ascii="仿宋_GB2312" w:hAnsi="仿宋_GB2312" w:eastAsia="仿宋_GB2312" w:cs="仿宋_GB2312"/>
        </w:rPr>
      </w:pPr>
      <w:r>
        <w:rPr>
          <w:rFonts w:hint="eastAsia" w:ascii="仿宋_GB2312" w:hAnsi="仿宋_GB2312" w:eastAsia="仿宋_GB2312" w:cs="仿宋_GB2312"/>
        </w:rPr>
        <w:t>（二）向甲方所在地有管辖权的人民法院起诉。</w:t>
      </w:r>
    </w:p>
    <w:p>
      <w:pPr>
        <w:pStyle w:val="4"/>
        <w:ind w:firstLine="640"/>
      </w:pPr>
      <w:bookmarkStart w:id="16" w:name="_Toc24707270"/>
      <w:r>
        <w:rPr>
          <w:rFonts w:hint="eastAsia"/>
        </w:rPr>
        <w:t>第十四条  通知与送达</w:t>
      </w:r>
      <w:bookmarkEnd w:id="16"/>
    </w:p>
    <w:p>
      <w:pPr>
        <w:pStyle w:val="18"/>
        <w:ind w:firstLine="600"/>
        <w:rPr>
          <w:sz w:val="30"/>
          <w:szCs w:val="30"/>
        </w:rPr>
      </w:pPr>
      <w:r>
        <w:rPr>
          <w:rFonts w:hint="eastAsia"/>
          <w:sz w:val="30"/>
          <w:szCs w:val="30"/>
        </w:rPr>
        <w:t>14.1</w:t>
      </w:r>
      <w:r>
        <w:rPr>
          <w:sz w:val="30"/>
          <w:szCs w:val="30"/>
        </w:rPr>
        <w:t>任何一方均应本着诚实信用原则来对待另一方在履行合同时的通知、告知事项，如因重大事项须履行通知义务的，均应当以当面签收或特快专递、电子邮件方式送达相对人。</w:t>
      </w:r>
    </w:p>
    <w:p>
      <w:pPr>
        <w:pStyle w:val="18"/>
        <w:ind w:firstLine="600"/>
        <w:rPr>
          <w:sz w:val="30"/>
          <w:szCs w:val="30"/>
        </w:rPr>
      </w:pPr>
      <w:r>
        <w:rPr>
          <w:rFonts w:hint="eastAsia"/>
          <w:sz w:val="30"/>
          <w:szCs w:val="30"/>
        </w:rPr>
        <w:t>14.2</w:t>
      </w:r>
      <w:r>
        <w:rPr>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pStyle w:val="18"/>
        <w:ind w:firstLine="600"/>
        <w:rPr>
          <w:sz w:val="30"/>
          <w:szCs w:val="30"/>
        </w:rPr>
      </w:pPr>
      <w:r>
        <w:rPr>
          <w:rFonts w:hint="eastAsia"/>
          <w:sz w:val="30"/>
          <w:szCs w:val="30"/>
        </w:rPr>
        <w:t>14.3</w:t>
      </w:r>
      <w:r>
        <w:rPr>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8"/>
        <w:ind w:firstLine="600"/>
        <w:rPr>
          <w:sz w:val="30"/>
          <w:szCs w:val="30"/>
        </w:rPr>
      </w:pPr>
      <w:r>
        <w:rPr>
          <w:rFonts w:hint="eastAsia"/>
          <w:sz w:val="30"/>
          <w:szCs w:val="30"/>
        </w:rPr>
        <w:t>14.4</w:t>
      </w:r>
      <w:r>
        <w:rPr>
          <w:sz w:val="30"/>
          <w:szCs w:val="30"/>
        </w:rPr>
        <w:t>任何一方的地址或电子邮件地址有变更时，须以书面形式通知对方，否则因地址或电子邮件地址变更发生而客观上不能送达或退件的情形亦视为送达收件人。</w:t>
      </w:r>
    </w:p>
    <w:p>
      <w:pPr>
        <w:pStyle w:val="18"/>
        <w:ind w:firstLine="600"/>
        <w:rPr>
          <w:sz w:val="30"/>
          <w:szCs w:val="30"/>
        </w:rPr>
      </w:pPr>
      <w:r>
        <w:rPr>
          <w:rFonts w:hint="eastAsia"/>
          <w:sz w:val="30"/>
          <w:szCs w:val="30"/>
        </w:rPr>
        <w:t>14.5</w:t>
      </w:r>
      <w:r>
        <w:rPr>
          <w:sz w:val="30"/>
          <w:szCs w:val="30"/>
        </w:rPr>
        <w:t>收件一方若认为邮件封面标题与邮件中实际文件内容不符的，应在收到邮件后三日内通知相对人，逾期视为邮件封面标题与邮件中实际文件内容一致，并视为有效送达收件人。</w:t>
      </w:r>
    </w:p>
    <w:p>
      <w:pPr>
        <w:pStyle w:val="18"/>
        <w:ind w:firstLine="600"/>
        <w:rPr>
          <w:sz w:val="30"/>
          <w:szCs w:val="30"/>
        </w:rPr>
      </w:pPr>
      <w:r>
        <w:rPr>
          <w:rFonts w:hint="eastAsia"/>
          <w:sz w:val="30"/>
          <w:szCs w:val="30"/>
        </w:rPr>
        <w:t>14.6</w:t>
      </w:r>
      <w:r>
        <w:rPr>
          <w:sz w:val="30"/>
          <w:szCs w:val="30"/>
        </w:rPr>
        <w:t>因受送达人在合同中提供或者确认的送达地址不准确、送达地址变更未及时告知、以及受送达人本人或者受送达人指定的代收人拒绝签收</w:t>
      </w:r>
      <w:r>
        <w:rPr>
          <w:rFonts w:hint="eastAsia"/>
          <w:sz w:val="30"/>
          <w:szCs w:val="30"/>
        </w:rPr>
        <w:t>、投递人员</w:t>
      </w:r>
      <w:r>
        <w:rPr>
          <w:sz w:val="30"/>
          <w:szCs w:val="30"/>
        </w:rPr>
        <w:t>/送达人员上门无人签收（法定节假日除外），导致送达文件中的通知、告知事项未能被受送达人实际接收的，文书退回之日视为送达之日。</w:t>
      </w:r>
    </w:p>
    <w:p>
      <w:pPr>
        <w:pStyle w:val="18"/>
        <w:ind w:firstLine="600"/>
        <w:rPr>
          <w:sz w:val="30"/>
          <w:szCs w:val="30"/>
        </w:rPr>
      </w:pPr>
      <w:r>
        <w:rPr>
          <w:rFonts w:hint="eastAsia"/>
          <w:sz w:val="30"/>
          <w:szCs w:val="30"/>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18"/>
        <w:ind w:firstLine="600"/>
        <w:rPr>
          <w:sz w:val="30"/>
          <w:szCs w:val="30"/>
        </w:rPr>
      </w:pPr>
      <w:r>
        <w:rPr>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18"/>
        <w:ind w:firstLine="600"/>
        <w:rPr>
          <w:sz w:val="30"/>
          <w:szCs w:val="30"/>
        </w:rPr>
      </w:pPr>
      <w:r>
        <w:rPr>
          <w:rFonts w:hint="eastAsia"/>
          <w:sz w:val="30"/>
          <w:szCs w:val="30"/>
        </w:rPr>
        <w:t>本合同履行过程中，如果合同履行条件发生变化，由双方进行协商，并以签订补充合同的方式加以确认，补充合同与本合同具有同等效力。</w:t>
      </w:r>
    </w:p>
    <w:p>
      <w:pPr>
        <w:pStyle w:val="18"/>
        <w:ind w:firstLine="600"/>
        <w:rPr>
          <w:sz w:val="30"/>
          <w:szCs w:val="30"/>
        </w:rPr>
      </w:pPr>
      <w:r>
        <w:rPr>
          <w:rFonts w:hint="eastAsia"/>
          <w:sz w:val="30"/>
          <w:szCs w:val="30"/>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18"/>
        <w:ind w:firstLine="600"/>
        <w:rPr>
          <w:rStyle w:val="15"/>
          <w:rFonts w:ascii="仿宋" w:eastAsia="仿宋" w:cs="Times New Roman (正文 CS 字体)"/>
          <w:sz w:val="30"/>
          <w:szCs w:val="30"/>
        </w:rPr>
      </w:pPr>
      <w:r>
        <w:rPr>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cs="Times New Roman"/>
          <w:sz w:val="32"/>
          <w:szCs w:val="24"/>
          <w:shd w:val="clear" w:color="auto" w:fill="auto"/>
        </w:rPr>
      </w:pPr>
      <w:bookmarkStart w:id="20" w:name="_Toc24707274"/>
      <w:r>
        <w:rPr>
          <w:rStyle w:val="15"/>
          <w:rFonts w:hint="eastAsia" w:ascii="仿宋" w:hAnsi="仿宋" w:eastAsia="黑体" w:cs="Times New Roman"/>
          <w:sz w:val="32"/>
          <w:szCs w:val="24"/>
          <w:shd w:val="clear" w:color="auto" w:fill="auto"/>
        </w:rPr>
        <w:t>第十八条  其他</w:t>
      </w:r>
      <w:bookmarkEnd w:id="20"/>
    </w:p>
    <w:p>
      <w:pPr>
        <w:pStyle w:val="18"/>
        <w:ind w:firstLine="600"/>
        <w:rPr>
          <w:sz w:val="30"/>
          <w:szCs w:val="30"/>
        </w:rPr>
      </w:pPr>
      <w:r>
        <w:rPr>
          <w:rFonts w:hint="eastAsia"/>
          <w:sz w:val="30"/>
          <w:szCs w:val="30"/>
        </w:rPr>
        <w:t>18.1本合同自双方法定代表人或委托代理人签字并加盖公司公章或合同专用章后生效。</w:t>
      </w:r>
    </w:p>
    <w:p>
      <w:pPr>
        <w:pStyle w:val="18"/>
        <w:ind w:firstLine="600"/>
        <w:rPr>
          <w:sz w:val="30"/>
          <w:szCs w:val="30"/>
        </w:rPr>
      </w:pPr>
      <w:r>
        <w:rPr>
          <w:rFonts w:hint="eastAsia"/>
          <w:sz w:val="30"/>
          <w:szCs w:val="30"/>
        </w:rPr>
        <w:t>18.2本合同一式</w:t>
      </w:r>
      <w:r>
        <w:rPr>
          <w:rFonts w:hint="eastAsia"/>
          <w:sz w:val="30"/>
          <w:szCs w:val="30"/>
          <w:u w:val="single"/>
        </w:rPr>
        <w:t xml:space="preserve"> </w:t>
      </w:r>
      <w:r>
        <w:rPr>
          <w:rFonts w:hint="eastAsia"/>
          <w:sz w:val="30"/>
          <w:szCs w:val="30"/>
          <w:u w:val="single"/>
          <w:lang w:eastAsia="zh-CN"/>
        </w:rPr>
        <w:t>八</w:t>
      </w:r>
      <w:r>
        <w:rPr>
          <w:rFonts w:hint="eastAsia"/>
          <w:sz w:val="30"/>
          <w:szCs w:val="30"/>
          <w:u w:val="single"/>
        </w:rPr>
        <w:t xml:space="preserve"> </w:t>
      </w:r>
      <w:r>
        <w:rPr>
          <w:rFonts w:hint="eastAsia"/>
          <w:sz w:val="30"/>
          <w:szCs w:val="30"/>
        </w:rPr>
        <w:t>份，正本</w:t>
      </w:r>
      <w:r>
        <w:rPr>
          <w:rFonts w:hint="eastAsia"/>
          <w:sz w:val="30"/>
          <w:szCs w:val="30"/>
          <w:u w:val="single"/>
        </w:rPr>
        <w:t xml:space="preserve"> </w:t>
      </w:r>
      <w:r>
        <w:rPr>
          <w:rFonts w:hint="eastAsia"/>
          <w:sz w:val="30"/>
          <w:szCs w:val="30"/>
          <w:u w:val="single"/>
          <w:lang w:eastAsia="zh-CN"/>
        </w:rPr>
        <w:t>两</w:t>
      </w:r>
      <w:r>
        <w:rPr>
          <w:sz w:val="30"/>
          <w:szCs w:val="30"/>
          <w:u w:val="single"/>
        </w:rPr>
        <w:t xml:space="preserve"> </w:t>
      </w:r>
      <w:r>
        <w:rPr>
          <w:rFonts w:hint="eastAsia"/>
          <w:sz w:val="30"/>
          <w:szCs w:val="30"/>
        </w:rPr>
        <w:t>份，由甲乙双方各执</w:t>
      </w:r>
      <w:r>
        <w:rPr>
          <w:rFonts w:hint="eastAsia"/>
          <w:sz w:val="30"/>
          <w:szCs w:val="30"/>
          <w:u w:val="single"/>
        </w:rPr>
        <w:t xml:space="preserve"> </w:t>
      </w:r>
      <w:r>
        <w:rPr>
          <w:rFonts w:hint="eastAsia"/>
          <w:sz w:val="30"/>
          <w:szCs w:val="30"/>
          <w:u w:val="single"/>
          <w:lang w:val="en-US" w:eastAsia="zh-CN"/>
        </w:rPr>
        <w:t>1</w:t>
      </w:r>
      <w:r>
        <w:rPr>
          <w:sz w:val="30"/>
          <w:szCs w:val="30"/>
          <w:u w:val="single"/>
        </w:rPr>
        <w:t xml:space="preserve"> </w:t>
      </w:r>
      <w:r>
        <w:rPr>
          <w:rFonts w:hint="eastAsia"/>
          <w:sz w:val="30"/>
          <w:szCs w:val="30"/>
        </w:rPr>
        <w:t>份，副本</w:t>
      </w:r>
      <w:r>
        <w:rPr>
          <w:rFonts w:hint="eastAsia"/>
          <w:sz w:val="30"/>
          <w:szCs w:val="30"/>
          <w:u w:val="single"/>
        </w:rPr>
        <w:t xml:space="preserve"> </w:t>
      </w:r>
      <w:r>
        <w:rPr>
          <w:rFonts w:hint="eastAsia"/>
          <w:sz w:val="30"/>
          <w:szCs w:val="30"/>
          <w:u w:val="single"/>
          <w:lang w:eastAsia="zh-CN"/>
        </w:rPr>
        <w:t>六</w:t>
      </w:r>
      <w:r>
        <w:rPr>
          <w:sz w:val="30"/>
          <w:szCs w:val="30"/>
          <w:u w:val="single"/>
        </w:rPr>
        <w:t xml:space="preserve"> </w:t>
      </w:r>
      <w:r>
        <w:rPr>
          <w:rFonts w:hint="eastAsia"/>
          <w:sz w:val="30"/>
          <w:szCs w:val="30"/>
        </w:rPr>
        <w:t>份，由甲方执</w:t>
      </w:r>
      <w:r>
        <w:rPr>
          <w:rFonts w:hint="eastAsia"/>
          <w:sz w:val="30"/>
          <w:szCs w:val="30"/>
          <w:u w:val="single"/>
        </w:rPr>
        <w:t xml:space="preserve"> </w:t>
      </w:r>
      <w:r>
        <w:rPr>
          <w:rFonts w:hint="eastAsia"/>
          <w:sz w:val="30"/>
          <w:szCs w:val="30"/>
          <w:u w:val="single"/>
          <w:lang w:val="en-US" w:eastAsia="zh-CN"/>
        </w:rPr>
        <w:t>四</w:t>
      </w:r>
      <w:r>
        <w:rPr>
          <w:sz w:val="30"/>
          <w:szCs w:val="30"/>
          <w:u w:val="single"/>
        </w:rPr>
        <w:t xml:space="preserve"> </w:t>
      </w:r>
      <w:r>
        <w:rPr>
          <w:rFonts w:hint="eastAsia"/>
          <w:sz w:val="30"/>
          <w:szCs w:val="30"/>
        </w:rPr>
        <w:t>份，乙方执</w:t>
      </w:r>
      <w:r>
        <w:rPr>
          <w:rFonts w:hint="eastAsia"/>
          <w:sz w:val="30"/>
          <w:szCs w:val="30"/>
          <w:u w:val="single"/>
        </w:rPr>
        <w:t xml:space="preserve"> </w:t>
      </w:r>
      <w:r>
        <w:rPr>
          <w:rFonts w:hint="eastAsia"/>
          <w:sz w:val="30"/>
          <w:szCs w:val="30"/>
          <w:u w:val="single"/>
          <w:lang w:eastAsia="zh-CN"/>
        </w:rPr>
        <w:t>两</w:t>
      </w:r>
      <w:r>
        <w:rPr>
          <w:sz w:val="30"/>
          <w:szCs w:val="30"/>
          <w:u w:val="single"/>
        </w:rPr>
        <w:t xml:space="preserve"> </w:t>
      </w:r>
      <w:r>
        <w:rPr>
          <w:rFonts w:hint="eastAsia"/>
          <w:sz w:val="30"/>
          <w:szCs w:val="30"/>
        </w:rPr>
        <w:t>份，正副本均具同等法律效力。</w:t>
      </w:r>
    </w:p>
    <w:p>
      <w:pPr>
        <w:pStyle w:val="18"/>
        <w:ind w:firstLine="600"/>
      </w:pPr>
    </w:p>
    <w:p>
      <w:pPr>
        <w:pStyle w:val="18"/>
        <w:ind w:firstLine="600"/>
      </w:pPr>
      <w:r>
        <w:rPr>
          <w:rFonts w:hint="eastAsia"/>
        </w:rPr>
        <w:t>（以下无正文）</w:t>
      </w:r>
    </w:p>
    <w:p>
      <w:pPr>
        <w:pStyle w:val="18"/>
        <w:ind w:firstLine="0" w:firstLineChars="0"/>
        <w:rPr>
          <w:rStyle w:val="15"/>
          <w:rFonts w:ascii="仿宋" w:eastAsia="仿宋"/>
          <w:sz w:val="24"/>
          <w:szCs w:val="24"/>
          <w:lang w:val="zh-CN"/>
        </w:rPr>
      </w:pPr>
    </w:p>
    <w:p>
      <w:pPr>
        <w:pStyle w:val="18"/>
        <w:ind w:firstLine="0" w:firstLineChars="0"/>
        <w:rPr>
          <w:rStyle w:val="15"/>
          <w:rFonts w:ascii="仿宋" w:eastAsia="仿宋"/>
          <w:sz w:val="24"/>
          <w:szCs w:val="24"/>
          <w:lang w:val="zh-CN"/>
        </w:rPr>
      </w:pPr>
    </w:p>
    <w:p>
      <w:pPr>
        <w:pStyle w:val="18"/>
        <w:ind w:firstLine="0" w:firstLineChars="0"/>
        <w:rPr>
          <w:rStyle w:val="15"/>
          <w:rFonts w:hint="eastAsia" w:ascii="仿宋" w:eastAsia="仿宋"/>
          <w:sz w:val="24"/>
          <w:szCs w:val="24"/>
          <w:lang w:val="zh-CN"/>
        </w:rPr>
      </w:pPr>
    </w:p>
    <w:p>
      <w:pPr>
        <w:pStyle w:val="18"/>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甲方：（盖章）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乙方：（盖章）</w:t>
      </w:r>
    </w:p>
    <w:p>
      <w:pPr>
        <w:pStyle w:val="18"/>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         </w:t>
      </w:r>
      <w:r>
        <w:rPr>
          <w:rStyle w:val="15"/>
          <w:rFonts w:ascii="仿宋_GB2312" w:hAnsi="仿宋" w:eastAsia="仿宋_GB2312" w:cs="宋体"/>
          <w:shd w:val="clear" w:color="auto" w:fill="auto"/>
        </w:rPr>
        <w:t xml:space="preserve">     </w:t>
      </w:r>
    </w:p>
    <w:p>
      <w:pPr>
        <w:pStyle w:val="18"/>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法定代表人：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 xml:space="preserve">法定代表人： </w:t>
      </w:r>
    </w:p>
    <w:p>
      <w:pPr>
        <w:pStyle w:val="18"/>
        <w:ind w:firstLine="0" w:firstLineChars="0"/>
      </w:pPr>
      <w:r>
        <w:rPr>
          <w:rStyle w:val="15"/>
          <w:rFonts w:hint="eastAsia" w:ascii="仿宋_GB2312" w:hAnsi="仿宋" w:eastAsia="仿宋_GB2312" w:cs="宋体"/>
          <w:shd w:val="clear" w:color="auto" w:fill="auto"/>
        </w:rPr>
        <w:t xml:space="preserve">委托代理人：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委托代理人：</w:t>
      </w:r>
    </w:p>
    <w:p>
      <w:pPr>
        <w:pStyle w:val="18"/>
        <w:ind w:firstLine="0" w:firstLineChars="0"/>
      </w:pPr>
      <w:r>
        <w:rPr>
          <w:rFonts w:hint="eastAsia"/>
        </w:rPr>
        <w:t>通讯地址：</w:t>
      </w:r>
      <w:r>
        <w:t xml:space="preserve">                        </w:t>
      </w:r>
      <w:r>
        <w:rPr>
          <w:rFonts w:hint="eastAsia"/>
        </w:rPr>
        <w:t>通讯地址：</w:t>
      </w:r>
    </w:p>
    <w:p>
      <w:pPr>
        <w:pStyle w:val="18"/>
        <w:ind w:firstLine="0" w:firstLineChars="0"/>
      </w:pPr>
      <w:r>
        <w:rPr>
          <w:rFonts w:hint="eastAsia"/>
        </w:rPr>
        <w:t>邮箱：</w:t>
      </w:r>
      <w:r>
        <w:t xml:space="preserve">                            </w:t>
      </w:r>
      <w:r>
        <w:rPr>
          <w:rFonts w:hint="eastAsia"/>
        </w:rPr>
        <w:t>邮箱：</w:t>
      </w:r>
    </w:p>
    <w:p>
      <w:pPr>
        <w:pStyle w:val="18"/>
        <w:ind w:firstLine="0" w:firstLineChars="0"/>
      </w:pPr>
      <w:r>
        <w:rPr>
          <w:rFonts w:hint="eastAsia"/>
        </w:rPr>
        <w:t>联系人：</w:t>
      </w:r>
      <w:r>
        <w:t xml:space="preserve">                          联系人： </w:t>
      </w:r>
    </w:p>
    <w:p>
      <w:pPr>
        <w:pStyle w:val="18"/>
        <w:ind w:firstLine="0" w:firstLineChars="0"/>
      </w:pPr>
      <w:r>
        <w:rPr>
          <w:rFonts w:hint="eastAsia"/>
        </w:rPr>
        <w:t>联系电话及传真：</w:t>
      </w:r>
      <w:r>
        <w:t xml:space="preserve">                  联系电话及传真： </w:t>
      </w:r>
    </w:p>
    <w:p>
      <w:pPr>
        <w:pStyle w:val="18"/>
        <w:ind w:firstLine="0" w:firstLineChars="0"/>
      </w:pPr>
      <w:r>
        <w:rPr>
          <w:rFonts w:hint="eastAsia"/>
        </w:rPr>
        <w:t>开户银行：</w:t>
      </w:r>
      <w:r>
        <w:t xml:space="preserve">                        开户银行： </w:t>
      </w:r>
    </w:p>
    <w:p>
      <w:pPr>
        <w:pStyle w:val="18"/>
        <w:ind w:firstLine="0" w:firstLineChars="0"/>
      </w:pPr>
      <w:r>
        <w:rPr>
          <w:rFonts w:hint="eastAsia"/>
        </w:rPr>
        <w:t>账</w:t>
      </w:r>
      <w:r>
        <w:t xml:space="preserve">    号：                        </w:t>
      </w:r>
      <w:r>
        <w:rPr>
          <w:rFonts w:hint="eastAsia"/>
        </w:rPr>
        <w:t>账</w:t>
      </w:r>
      <w:r>
        <w:t xml:space="preserve">    号：</w:t>
      </w:r>
    </w:p>
    <w:p>
      <w:pPr>
        <w:pStyle w:val="18"/>
        <w:ind w:firstLine="480"/>
        <w:rPr>
          <w:rStyle w:val="15"/>
          <w:rFonts w:ascii="仿宋" w:eastAsia="仿宋"/>
          <w:sz w:val="24"/>
          <w:szCs w:val="24"/>
          <w:lang w:val="zh-CN"/>
        </w:rPr>
      </w:pPr>
      <w:r>
        <w:rPr>
          <w:rStyle w:val="15"/>
          <w:rFonts w:hint="eastAsia" w:ascii="仿宋" w:eastAsia="仿宋"/>
          <w:sz w:val="24"/>
          <w:szCs w:val="24"/>
          <w:lang w:val="zh-CN"/>
        </w:rPr>
        <w:t xml:space="preserve">   </w:t>
      </w:r>
    </w:p>
    <w:p>
      <w:pPr>
        <w:pStyle w:val="18"/>
        <w:ind w:firstLine="480"/>
        <w:rPr>
          <w:rStyle w:val="15"/>
          <w:rFonts w:ascii="仿宋" w:eastAsia="仿宋"/>
          <w:sz w:val="24"/>
          <w:szCs w:val="24"/>
          <w:lang w:val="zh-CN"/>
        </w:rPr>
      </w:pPr>
    </w:p>
    <w:p>
      <w:pPr>
        <w:pStyle w:val="18"/>
        <w:ind w:firstLine="480"/>
        <w:rPr>
          <w:rStyle w:val="15"/>
          <w:rFonts w:ascii="仿宋" w:eastAsia="仿宋"/>
          <w:sz w:val="24"/>
          <w:szCs w:val="24"/>
          <w:lang w:val="zh-CN"/>
        </w:rPr>
      </w:pPr>
    </w:p>
    <w:p>
      <w:pPr>
        <w:pStyle w:val="18"/>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合同签订时间：</w:t>
      </w:r>
    </w:p>
    <w:p>
      <w:pPr>
        <w:pStyle w:val="18"/>
        <w:ind w:firstLine="0" w:firstLineChars="0"/>
        <w:rPr>
          <w:rStyle w:val="15"/>
          <w:rFonts w:hint="eastAsia" w:ascii="仿宋_GB2312" w:hAnsi="仿宋" w:eastAsia="仿宋_GB2312" w:cs="宋体"/>
          <w:shd w:val="clear" w:color="auto" w:fill="auto"/>
          <w:lang w:val="zh-CN" w:eastAsia="zh-CN"/>
        </w:rPr>
      </w:pPr>
      <w:r>
        <w:rPr>
          <w:rStyle w:val="15"/>
          <w:rFonts w:hint="eastAsia" w:ascii="仿宋_GB2312" w:hAnsi="仿宋" w:eastAsia="仿宋_GB2312" w:cs="宋体"/>
          <w:shd w:val="clear" w:color="auto" w:fill="auto"/>
        </w:rPr>
        <w:t>合同签订地点：重庆江北国际机场</w:t>
      </w:r>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3F1C"/>
    <w:rsid w:val="33543F1C"/>
    <w:rsid w:val="37E811C3"/>
    <w:rsid w:val="5C7C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cs="金山简魏碑"/>
      <w:szCs w:val="21"/>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99"/>
    <w:pPr>
      <w:ind w:firstLine="420" w:firstLineChars="200"/>
    </w:pPr>
  </w:style>
  <w:style w:type="character" w:customStyle="1" w:styleId="15">
    <w:name w:val="Body text (2)_"/>
    <w:link w:val="16"/>
    <w:qFormat/>
    <w:uiPriority w:val="99"/>
    <w:rPr>
      <w:rFonts w:ascii="MingLiU" w:hAnsi="Calibri" w:eastAsia="MingLiU"/>
      <w:sz w:val="30"/>
      <w:szCs w:val="30"/>
    </w:rPr>
  </w:style>
  <w:style w:type="paragraph" w:customStyle="1" w:styleId="16">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table" w:customStyle="1" w:styleId="17">
    <w:name w:val="网格型1"/>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zjb正文"/>
    <w:basedOn w:val="1"/>
    <w:link w:val="2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zjb正文 字符"/>
    <w:basedOn w:val="11"/>
    <w:link w:val="18"/>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2021-12-03T04:41:00Z</dcterms:created>
  <dc:creator>重庆能源文书</dc:creator>
  <cp:lastModifiedBy>重庆能源文书</cp:lastModifiedBy>
  <dcterms:modified xsi:type="dcterms:W3CDTF">2021-12-15T08:51:02Z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