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 xml:space="preserve">   </w:t>
      </w:r>
    </w:p>
    <w:p>
      <w:pPr>
        <w:spacing w:line="560" w:lineRule="exact"/>
        <w:jc w:val="center"/>
        <w:rPr>
          <w:rFonts w:eastAsia="仿宋_GB2312"/>
          <w:b/>
          <w:color w:val="000000" w:themeColor="text1"/>
          <w:sz w:val="28"/>
          <w:szCs w:val="28"/>
          <w14:textFill>
            <w14:solidFill>
              <w14:schemeClr w14:val="tx1"/>
            </w14:solidFill>
          </w14:textFill>
        </w:rPr>
      </w:pPr>
    </w:p>
    <w:p>
      <w:pPr>
        <w:spacing w:line="560" w:lineRule="exact"/>
        <w:jc w:val="center"/>
        <w:rPr>
          <w:rFonts w:eastAsia="方正小标宋_GBK"/>
          <w:color w:val="000000" w:themeColor="text1"/>
          <w:sz w:val="44"/>
          <w:szCs w:val="44"/>
          <w14:textFill>
            <w14:solidFill>
              <w14:schemeClr w14:val="tx1"/>
            </w14:solidFill>
          </w14:textFill>
        </w:rPr>
      </w:pPr>
    </w:p>
    <w:p>
      <w:pPr>
        <w:spacing w:line="56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重庆空港航空地面服务有限公司</w:t>
      </w:r>
    </w:p>
    <w:p>
      <w:pPr>
        <w:spacing w:line="560" w:lineRule="exact"/>
        <w:ind w:right="-313" w:rightChars="-149"/>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闭环管理人员餐食供应项目</w:t>
      </w:r>
    </w:p>
    <w:p>
      <w:pPr>
        <w:spacing w:line="560" w:lineRule="exact"/>
        <w:ind w:right="-313" w:rightChars="-149"/>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比选</w:t>
      </w:r>
      <w:r>
        <w:rPr>
          <w:rFonts w:hint="eastAsia" w:eastAsia="方正小标宋_GBK"/>
          <w:color w:val="000000" w:themeColor="text1"/>
          <w:sz w:val="44"/>
          <w:szCs w:val="44"/>
          <w14:textFill>
            <w14:solidFill>
              <w14:schemeClr w14:val="tx1"/>
            </w14:solidFill>
          </w14:textFill>
        </w:rPr>
        <w:t>采购</w:t>
      </w:r>
      <w:r>
        <w:rPr>
          <w:rFonts w:eastAsia="方正小标宋_GBK"/>
          <w:color w:val="000000" w:themeColor="text1"/>
          <w:sz w:val="44"/>
          <w:szCs w:val="44"/>
          <w14:textFill>
            <w14:solidFill>
              <w14:schemeClr w14:val="tx1"/>
            </w14:solidFill>
          </w14:textFill>
        </w:rPr>
        <w:t>文件</w:t>
      </w:r>
    </w:p>
    <w:p>
      <w:pPr>
        <w:spacing w:line="560" w:lineRule="exact"/>
        <w:jc w:val="center"/>
        <w:rPr>
          <w:rFonts w:eastAsia="方正小标宋_GBK"/>
          <w:color w:val="000000" w:themeColor="text1"/>
          <w:sz w:val="44"/>
          <w:szCs w:val="44"/>
          <w14:textFill>
            <w14:solidFill>
              <w14:schemeClr w14:val="tx1"/>
            </w14:solidFill>
          </w14:textFill>
        </w:rPr>
      </w:pPr>
    </w:p>
    <w:p>
      <w:pPr>
        <w:spacing w:line="560" w:lineRule="exact"/>
        <w:jc w:val="center"/>
        <w:rPr>
          <w:rFonts w:eastAsia="仿宋"/>
          <w:b/>
          <w:color w:val="000000" w:themeColor="text1"/>
          <w:sz w:val="28"/>
          <w:szCs w:val="28"/>
          <w14:textFill>
            <w14:solidFill>
              <w14:schemeClr w14:val="tx1"/>
            </w14:solidFill>
          </w14:textFill>
        </w:rPr>
      </w:pPr>
    </w:p>
    <w:p>
      <w:pPr>
        <w:spacing w:line="560" w:lineRule="exact"/>
        <w:jc w:val="center"/>
        <w:rPr>
          <w:rFonts w:hint="default" w:eastAsia="方正仿宋_GBK"/>
          <w:b/>
          <w:color w:val="000000" w:themeColor="text1"/>
          <w:sz w:val="32"/>
          <w:szCs w:val="32"/>
          <w:lang w:val="en-US" w:eastAsia="zh-CN"/>
          <w14:textFill>
            <w14:solidFill>
              <w14:schemeClr w14:val="tx1"/>
            </w14:solidFill>
          </w14:textFill>
        </w:rPr>
      </w:pPr>
      <w:r>
        <w:rPr>
          <w:rFonts w:eastAsia="方正仿宋_GBK"/>
          <w:color w:val="000000" w:themeColor="text1"/>
          <w:sz w:val="32"/>
          <w:szCs w:val="32"/>
          <w14:textFill>
            <w14:solidFill>
              <w14:schemeClr w14:val="tx1"/>
            </w14:solidFill>
          </w14:textFill>
        </w:rPr>
        <w:t>编号：</w:t>
      </w:r>
      <w:r>
        <w:rPr>
          <w:rFonts w:hint="eastAsia" w:eastAsia="方正仿宋_GBK"/>
          <w:color w:val="000000" w:themeColor="text1"/>
          <w:sz w:val="32"/>
          <w:szCs w:val="32"/>
          <w:lang w:val="en-US" w:eastAsia="zh-CN"/>
          <w14:textFill>
            <w14:solidFill>
              <w14:schemeClr w14:val="tx1"/>
            </w14:solidFill>
          </w14:textFill>
        </w:rPr>
        <w:t>SP21001</w:t>
      </w:r>
    </w:p>
    <w:p>
      <w:pPr>
        <w:spacing w:line="560" w:lineRule="exact"/>
        <w:rPr>
          <w:rFonts w:eastAsia="仿宋"/>
          <w:b/>
          <w:color w:val="000000" w:themeColor="text1"/>
          <w:sz w:val="32"/>
          <w:szCs w:val="32"/>
          <w14:textFill>
            <w14:solidFill>
              <w14:schemeClr w14:val="tx1"/>
            </w14:solidFill>
          </w14:textFill>
        </w:rPr>
      </w:pPr>
    </w:p>
    <w:p>
      <w:pPr>
        <w:spacing w:line="560" w:lineRule="exact"/>
        <w:jc w:val="center"/>
        <w:rPr>
          <w:rFonts w:eastAsia="仿宋"/>
          <w:b/>
          <w:color w:val="000000" w:themeColor="text1"/>
          <w:sz w:val="32"/>
          <w:szCs w:val="32"/>
          <w14:textFill>
            <w14:solidFill>
              <w14:schemeClr w14:val="tx1"/>
            </w14:solidFill>
          </w14:textFill>
        </w:rPr>
      </w:pPr>
    </w:p>
    <w:p>
      <w:pPr>
        <w:spacing w:line="560" w:lineRule="exact"/>
        <w:jc w:val="center"/>
        <w:rPr>
          <w:rFonts w:eastAsia="仿宋"/>
          <w:b/>
          <w:color w:val="000000" w:themeColor="text1"/>
          <w:sz w:val="32"/>
          <w:szCs w:val="32"/>
          <w14:textFill>
            <w14:solidFill>
              <w14:schemeClr w14:val="tx1"/>
            </w14:solidFill>
          </w14:textFill>
        </w:rPr>
      </w:pPr>
    </w:p>
    <w:p>
      <w:pPr>
        <w:pStyle w:val="16"/>
        <w:spacing w:line="560" w:lineRule="exact"/>
        <w:rPr>
          <w:rFonts w:ascii="Times New Roman" w:hAnsi="Times New Roman" w:eastAsia="仿宋"/>
          <w:color w:val="000000" w:themeColor="text1"/>
          <w14:textFill>
            <w14:solidFill>
              <w14:schemeClr w14:val="tx1"/>
            </w14:solidFill>
          </w14:textFill>
        </w:rPr>
      </w:pPr>
    </w:p>
    <w:p>
      <w:pPr>
        <w:spacing w:line="560" w:lineRule="exact"/>
        <w:rPr>
          <w:rFonts w:eastAsia="仿宋"/>
          <w:b/>
          <w:color w:val="000000" w:themeColor="text1"/>
          <w:sz w:val="32"/>
          <w:szCs w:val="32"/>
          <w14:textFill>
            <w14:solidFill>
              <w14:schemeClr w14:val="tx1"/>
            </w14:solidFill>
          </w14:textFill>
        </w:rPr>
      </w:pPr>
    </w:p>
    <w:p>
      <w:pPr>
        <w:pStyle w:val="16"/>
        <w:spacing w:line="560" w:lineRule="exact"/>
      </w:pPr>
    </w:p>
    <w:p>
      <w:pPr>
        <w:spacing w:line="560" w:lineRule="exact"/>
        <w:jc w:val="center"/>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重庆空港航空地面服务</w:t>
      </w:r>
      <w:r>
        <w:rPr>
          <w:rFonts w:eastAsia="方正仿宋_GBK"/>
          <w:color w:val="000000" w:themeColor="text1"/>
          <w:sz w:val="32"/>
          <w:szCs w:val="32"/>
          <w14:textFill>
            <w14:solidFill>
              <w14:schemeClr w14:val="tx1"/>
            </w14:solidFill>
          </w14:textFill>
        </w:rPr>
        <w:t>有限公司</w:t>
      </w:r>
    </w:p>
    <w:p>
      <w:pPr>
        <w:spacing w:line="560" w:lineRule="exact"/>
        <w:ind w:firstLine="3200" w:firstLineChars="10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年1</w:t>
      </w:r>
      <w:r>
        <w:rPr>
          <w:rFonts w:hint="eastAsia" w:eastAsia="方正仿宋_GBK"/>
          <w:color w:val="000000" w:themeColor="text1"/>
          <w:sz w:val="32"/>
          <w:szCs w:val="32"/>
          <w:lang w:val="en-US" w:eastAsia="zh-CN"/>
          <w14:textFill>
            <w14:solidFill>
              <w14:schemeClr w14:val="tx1"/>
            </w14:solidFill>
          </w14:textFill>
        </w:rPr>
        <w:t>2</w:t>
      </w:r>
      <w:r>
        <w:rPr>
          <w:rFonts w:eastAsia="方正仿宋_GBK"/>
          <w:color w:val="000000" w:themeColor="text1"/>
          <w:sz w:val="32"/>
          <w:szCs w:val="32"/>
          <w14:textFill>
            <w14:solidFill>
              <w14:schemeClr w14:val="tx1"/>
            </w14:solidFill>
          </w14:textFill>
        </w:rPr>
        <w:t>月</w:t>
      </w:r>
    </w:p>
    <w:p>
      <w:pPr>
        <w:spacing w:line="560" w:lineRule="exact"/>
        <w:rPr>
          <w:rFonts w:asciiTheme="majorEastAsia" w:hAnsiTheme="majorEastAsia" w:eastAsiaTheme="majorEastAsia" w:cstheme="majorEastAsia"/>
          <w:color w:val="000000" w:themeColor="text1"/>
          <w:sz w:val="32"/>
          <w:szCs w:val="32"/>
          <w14:textFill>
            <w14:solidFill>
              <w14:schemeClr w14:val="tx1"/>
            </w14:solidFill>
          </w14:textFill>
        </w:rPr>
      </w:pPr>
    </w:p>
    <w:p>
      <w:pPr>
        <w:pStyle w:val="16"/>
      </w:pPr>
    </w:p>
    <w:p>
      <w:pPr>
        <w:spacing w:line="560" w:lineRule="exact"/>
        <w:jc w:val="center"/>
        <w:rPr>
          <w:rFonts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重庆空港航空地面服务有限公司</w:t>
      </w:r>
    </w:p>
    <w:p>
      <w:pPr>
        <w:spacing w:line="560" w:lineRule="exact"/>
        <w:jc w:val="center"/>
        <w:rPr>
          <w:rFonts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闭环管理人员餐食供应项目比选采购文件</w:t>
      </w:r>
    </w:p>
    <w:p>
      <w:pPr>
        <w:widowControl/>
        <w:spacing w:line="560" w:lineRule="exact"/>
        <w:ind w:firstLine="602" w:firstLineChars="200"/>
        <w:jc w:val="left"/>
        <w:rPr>
          <w:rFonts w:ascii="方正小标宋_GBK" w:hAnsi="方正小标宋_GBK" w:eastAsia="方正小标宋_GBK" w:cs="方正小标宋_GBK"/>
          <w:b/>
          <w:color w:val="000000" w:themeColor="text1"/>
          <w:sz w:val="30"/>
          <w:szCs w:val="30"/>
          <w14:textFill>
            <w14:solidFill>
              <w14:schemeClr w14:val="tx1"/>
            </w14:solidFill>
          </w14:textFill>
        </w:rPr>
      </w:pPr>
    </w:p>
    <w:p>
      <w:pPr>
        <w:widowControl/>
        <w:spacing w:line="56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重庆空港航空地面服务有限公司拟决定于近期实施闭环管理人员餐食供应项目，现邀请各潜在供应商参与本次项目的比选。</w:t>
      </w:r>
    </w:p>
    <w:p>
      <w:pPr>
        <w:widowControl/>
        <w:spacing w:line="240" w:lineRule="auto"/>
        <w:ind w:firstLine="0" w:firstLineChars="0"/>
        <w:jc w:val="left"/>
        <w:rPr>
          <w:rFonts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14:textFill>
            <w14:solidFill>
              <w14:schemeClr w14:val="tx1"/>
            </w14:solidFill>
          </w14:textFill>
        </w:rPr>
        <w:t>一、项目实施内容及要求</w:t>
      </w:r>
    </w:p>
    <w:p>
      <w:pPr>
        <w:snapToGrid w:val="0"/>
        <w:spacing w:line="240" w:lineRule="auto"/>
        <w:ind w:firstLine="562" w:firstLineChars="200"/>
        <w:rPr>
          <w:rStyle w:val="26"/>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1.1比选响应人资格要求</w:t>
      </w:r>
    </w:p>
    <w:p>
      <w:pPr>
        <w:spacing w:line="240" w:lineRule="auto"/>
        <w:ind w:firstLine="560" w:firstLineChars="200"/>
        <w:contextualSpacing/>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1.1.1 具备有效的三证合一营业执照</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r>
        <w:rPr>
          <w:rStyle w:val="26"/>
          <w:rFonts w:hint="eastAsia" w:ascii="仿宋_GB2312" w:hAnsi="仿宋_GB2312" w:eastAsia="仿宋_GB2312" w:cs="仿宋_GB2312"/>
          <w:color w:val="000000" w:themeColor="text1"/>
          <w:sz w:val="28"/>
          <w:szCs w:val="28"/>
          <w14:textFill>
            <w14:solidFill>
              <w14:schemeClr w14:val="tx1"/>
            </w14:solidFill>
          </w14:textFill>
        </w:rPr>
        <w:t>（提供营业执照复印件并加盖公章）</w:t>
      </w:r>
    </w:p>
    <w:p>
      <w:pPr>
        <w:spacing w:line="240" w:lineRule="auto"/>
        <w:ind w:firstLine="560" w:firstLineChars="200"/>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1.1.2 具备食品经营许可证，且经营项目包括预包装食品销售、</w:t>
      </w:r>
    </w:p>
    <w:p>
      <w:pPr>
        <w:spacing w:line="240" w:lineRule="auto"/>
        <w:ind w:firstLine="0" w:firstLineChars="0"/>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熟食类制售、冷食类制售类别</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；或具备国境口岸卫生许可证。</w:t>
      </w:r>
      <w:r>
        <w:rPr>
          <w:rStyle w:val="26"/>
          <w:rFonts w:hint="eastAsia" w:ascii="仿宋_GB2312" w:hAnsi="仿宋_GB2312" w:eastAsia="仿宋_GB2312" w:cs="仿宋_GB2312"/>
          <w:color w:val="000000" w:themeColor="text1"/>
          <w:sz w:val="28"/>
          <w:szCs w:val="28"/>
          <w14:textFill>
            <w14:solidFill>
              <w14:schemeClr w14:val="tx1"/>
            </w14:solidFill>
          </w14:textFill>
        </w:rPr>
        <w:t>（提供食品经营许可证</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或者国境口岸卫生许可证</w:t>
      </w:r>
      <w:r>
        <w:rPr>
          <w:rStyle w:val="26"/>
          <w:rFonts w:hint="eastAsia" w:ascii="仿宋_GB2312" w:hAnsi="仿宋_GB2312" w:eastAsia="仿宋_GB2312" w:cs="仿宋_GB2312"/>
          <w:color w:val="000000" w:themeColor="text1"/>
          <w:sz w:val="28"/>
          <w:szCs w:val="28"/>
          <w14:textFill>
            <w14:solidFill>
              <w14:schemeClr w14:val="tx1"/>
            </w14:solidFill>
          </w14:textFill>
        </w:rPr>
        <w:t>加盖公章）</w:t>
      </w:r>
    </w:p>
    <w:p>
      <w:pPr>
        <w:pStyle w:val="2"/>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6"/>
          <w:rFonts w:hint="eastAsia" w:ascii="仿宋_GB2312" w:hAnsi="仿宋_GB2312" w:eastAsia="仿宋_GB2312" w:cs="仿宋_GB2312"/>
          <w:color w:val="auto"/>
          <w:sz w:val="28"/>
          <w:szCs w:val="28"/>
          <w:lang w:val="en-US" w:eastAsia="zh-CN"/>
        </w:rPr>
        <w:t xml:space="preserve">   </w:t>
      </w:r>
      <w:r>
        <w:rPr>
          <w:rStyle w:val="26"/>
          <w:rFonts w:hint="eastAsia" w:ascii="仿宋_GB2312" w:hAnsi="仿宋_GB2312" w:eastAsia="仿宋_GB2312" w:cs="仿宋_GB2312"/>
          <w:color w:val="000000" w:themeColor="text1"/>
          <w:sz w:val="28"/>
          <w:szCs w:val="28"/>
          <w14:textFill>
            <w14:solidFill>
              <w14:schemeClr w14:val="tx1"/>
            </w14:solidFill>
          </w14:textFill>
        </w:rPr>
        <w:t>1.1.</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14:textFill>
            <w14:solidFill>
              <w14:schemeClr w14:val="tx1"/>
            </w14:solidFill>
          </w14:textFill>
        </w:rPr>
        <w:t>本项目不接受联合体，不得转包、分包。</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（提供声明）</w:t>
      </w:r>
    </w:p>
    <w:p>
      <w:pPr>
        <w:widowControl/>
        <w:spacing w:line="240" w:lineRule="auto"/>
        <w:ind w:firstLine="562" w:firstLineChars="200"/>
        <w:jc w:val="left"/>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1.2项目概况及要求</w:t>
      </w:r>
    </w:p>
    <w:p>
      <w:pPr>
        <w:spacing w:line="240" w:lineRule="auto"/>
        <w:ind w:firstLine="560" w:firstLineChars="200"/>
        <w:contextualSpacing/>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1.2.1 项目</w:t>
      </w:r>
      <w:bookmarkStart w:id="1" w:name="_Hlk36424681"/>
      <w:r>
        <w:rPr>
          <w:rStyle w:val="26"/>
          <w:rFonts w:hint="eastAsia" w:ascii="仿宋_GB2312" w:hAnsi="仿宋_GB2312" w:eastAsia="仿宋_GB2312" w:cs="仿宋_GB2312"/>
          <w:color w:val="000000" w:themeColor="text1"/>
          <w:sz w:val="28"/>
          <w:szCs w:val="28"/>
          <w14:textFill>
            <w14:solidFill>
              <w14:schemeClr w14:val="tx1"/>
            </w14:solidFill>
          </w14:textFill>
        </w:rPr>
        <w:t>概况：</w:t>
      </w:r>
      <w:bookmarkEnd w:id="1"/>
      <w:r>
        <w:rPr>
          <w:rStyle w:val="26"/>
          <w:rFonts w:hint="eastAsia" w:ascii="仿宋_GB2312" w:hAnsi="仿宋_GB2312" w:eastAsia="仿宋_GB2312" w:cs="仿宋_GB2312"/>
          <w:color w:val="000000" w:themeColor="text1"/>
          <w:sz w:val="28"/>
          <w:szCs w:val="28"/>
          <w14:textFill>
            <w14:solidFill>
              <w14:schemeClr w14:val="tx1"/>
            </w14:solidFill>
          </w14:textFill>
        </w:rPr>
        <w:t>根据采购人闭环管理保障计划，向采购人纳入闭环管理的工作人员配送一日三餐、加餐、</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加菜、</w:t>
      </w:r>
      <w:r>
        <w:rPr>
          <w:rStyle w:val="26"/>
          <w:rFonts w:hint="eastAsia" w:ascii="仿宋_GB2312" w:hAnsi="仿宋_GB2312" w:eastAsia="仿宋_GB2312" w:cs="仿宋_GB2312"/>
          <w:color w:val="000000" w:themeColor="text1"/>
          <w:sz w:val="28"/>
          <w:szCs w:val="28"/>
          <w14:textFill>
            <w14:solidFill>
              <w14:schemeClr w14:val="tx1"/>
            </w14:solidFill>
          </w14:textFill>
        </w:rPr>
        <w:t>定期水果。</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该部分工作人员为闭环管理中参与保障的“</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N+7+7”系列当中的N天人员</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240" w:lineRule="auto"/>
        <w:ind w:firstLine="562" w:firstLineChars="200"/>
        <w:contextualSpacing/>
        <w:rPr>
          <w:rStyle w:val="26"/>
          <w:rFonts w:ascii="仿宋_GB2312" w:hAnsi="仿宋_GB2312" w:eastAsia="仿宋_GB2312" w:cs="仿宋_GB2312"/>
          <w:b/>
          <w:color w:val="000000" w:themeColor="text1"/>
          <w:sz w:val="28"/>
          <w:szCs w:val="28"/>
          <w14:textFill>
            <w14:solidFill>
              <w14:schemeClr w14:val="tx1"/>
            </w14:solidFill>
          </w14:textFill>
        </w:rPr>
      </w:pPr>
      <w:r>
        <w:rPr>
          <w:rStyle w:val="26"/>
          <w:rFonts w:hint="eastAsia" w:ascii="仿宋_GB2312" w:hAnsi="仿宋_GB2312" w:eastAsia="仿宋_GB2312" w:cs="仿宋_GB2312"/>
          <w:b/>
          <w:color w:val="000000" w:themeColor="text1"/>
          <w:sz w:val="28"/>
          <w:szCs w:val="28"/>
          <w14:textFill>
            <w14:solidFill>
              <w14:schemeClr w14:val="tx1"/>
            </w14:solidFill>
          </w14:textFill>
        </w:rPr>
        <w:t>1</w:t>
      </w:r>
      <w:r>
        <w:rPr>
          <w:rStyle w:val="26"/>
          <w:rFonts w:ascii="仿宋_GB2312" w:hAnsi="仿宋_GB2312" w:eastAsia="仿宋_GB2312" w:cs="仿宋_GB2312"/>
          <w:b/>
          <w:color w:val="000000" w:themeColor="text1"/>
          <w:sz w:val="28"/>
          <w:szCs w:val="28"/>
          <w14:textFill>
            <w14:solidFill>
              <w14:schemeClr w14:val="tx1"/>
            </w14:solidFill>
          </w14:textFill>
        </w:rPr>
        <w:t xml:space="preserve">.2.2 </w:t>
      </w:r>
      <w:r>
        <w:rPr>
          <w:rStyle w:val="26"/>
          <w:rFonts w:hint="eastAsia" w:ascii="仿宋_GB2312" w:hAnsi="仿宋_GB2312" w:eastAsia="仿宋_GB2312" w:cs="仿宋_GB2312"/>
          <w:b/>
          <w:color w:val="000000" w:themeColor="text1"/>
          <w:sz w:val="28"/>
          <w:szCs w:val="28"/>
          <w14:textFill>
            <w14:solidFill>
              <w14:schemeClr w14:val="tx1"/>
            </w14:solidFill>
          </w14:textFill>
        </w:rPr>
        <w:t>项目要求：</w:t>
      </w:r>
    </w:p>
    <w:p>
      <w:pPr>
        <w:spacing w:line="240" w:lineRule="auto"/>
        <w:ind w:firstLine="560" w:firstLineChars="200"/>
        <w:contextualSpacing/>
        <w:jc w:val="left"/>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w:t>
      </w:r>
      <w:r>
        <w:rPr>
          <w:rStyle w:val="26"/>
          <w:rFonts w:ascii="仿宋_GB2312" w:hAnsi="仿宋_GB2312" w:eastAsia="仿宋_GB2312" w:cs="仿宋_GB2312"/>
          <w:color w:val="000000" w:themeColor="text1"/>
          <w:sz w:val="28"/>
          <w:szCs w:val="28"/>
          <w14:textFill>
            <w14:solidFill>
              <w14:schemeClr w14:val="tx1"/>
            </w14:solidFill>
          </w14:textFill>
        </w:rPr>
        <w:t>.2.2.</w:t>
      </w:r>
      <w:r>
        <w:rPr>
          <w:rStyle w:val="26"/>
          <w:rFonts w:hint="eastAsia" w:ascii="仿宋_GB2312" w:hAnsi="仿宋_GB2312" w:eastAsia="仿宋_GB2312" w:cs="仿宋_GB2312"/>
          <w:color w:val="000000" w:themeColor="text1"/>
          <w:sz w:val="28"/>
          <w:szCs w:val="28"/>
          <w14:textFill>
            <w14:solidFill>
              <w14:schemeClr w14:val="tx1"/>
            </w14:solidFill>
          </w14:textFill>
        </w:rPr>
        <w:t>1</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餐食种类要求</w:t>
      </w:r>
    </w:p>
    <w:p>
      <w:pPr>
        <w:numPr>
          <w:ilvl w:val="0"/>
          <w:numId w:val="0"/>
        </w:numPr>
        <w:spacing w:line="240" w:lineRule="auto"/>
        <w:ind w:left="630" w:leftChars="0"/>
        <w:contextualSpacing/>
        <w:jc w:val="left"/>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（1）一日三餐及水果</w:t>
      </w:r>
    </w:p>
    <w:p>
      <w:pPr>
        <w:numPr>
          <w:ilvl w:val="0"/>
          <w:numId w:val="0"/>
        </w:numPr>
        <w:spacing w:line="240" w:lineRule="auto"/>
        <w:ind w:firstLine="562" w:firstLineChars="200"/>
        <w:contextualSpacing/>
        <w:jc w:val="left"/>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6"/>
          <w:rFonts w:hint="eastAsia" w:ascii="仿宋_GB2312" w:hAnsi="仿宋_GB2312" w:eastAsia="仿宋_GB2312" w:cs="仿宋_GB2312"/>
          <w:b/>
          <w:color w:val="000000" w:themeColor="text1"/>
          <w:sz w:val="28"/>
          <w:szCs w:val="28"/>
          <w14:textFill>
            <w14:solidFill>
              <w14:schemeClr w14:val="tx1"/>
            </w14:solidFill>
          </w14:textFill>
        </w:rPr>
        <w:t>早餐：</w:t>
      </w:r>
      <w:r>
        <w:rPr>
          <w:rStyle w:val="26"/>
          <w:rFonts w:hint="eastAsia" w:ascii="仿宋_GB2312" w:hAnsi="仿宋_GB2312" w:eastAsia="仿宋_GB2312" w:cs="仿宋_GB2312"/>
          <w:color w:val="000000" w:themeColor="text1"/>
          <w:sz w:val="28"/>
          <w:szCs w:val="28"/>
          <w14:textFill>
            <w14:solidFill>
              <w14:schemeClr w14:val="tx1"/>
            </w14:solidFill>
          </w14:textFill>
        </w:rPr>
        <w:t>豆浆或稀饭（容量500ML），配1荤面点+1素面点+1鸡蛋+1咸菜（需配置多款中西面点，一周内每日不重复）</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r>
        <w:rPr>
          <w:rStyle w:val="26"/>
          <w:rFonts w:ascii="仿宋_GB2312" w:hAnsi="仿宋_GB2312" w:eastAsia="仿宋_GB2312" w:cs="仿宋_GB2312"/>
          <w:b/>
          <w:color w:val="000000" w:themeColor="text1"/>
          <w:sz w:val="28"/>
          <w:szCs w:val="28"/>
          <w14:textFill>
            <w14:solidFill>
              <w14:schemeClr w14:val="tx1"/>
            </w14:solidFill>
          </w14:textFill>
        </w:rPr>
        <w:t>午</w:t>
      </w:r>
      <w:r>
        <w:rPr>
          <w:rStyle w:val="26"/>
          <w:rFonts w:hint="eastAsia" w:ascii="仿宋_GB2312" w:hAnsi="仿宋_GB2312" w:eastAsia="仿宋_GB2312" w:cs="仿宋_GB2312"/>
          <w:b/>
          <w:color w:val="000000" w:themeColor="text1"/>
          <w:sz w:val="28"/>
          <w:szCs w:val="28"/>
          <w14:textFill>
            <w14:solidFill>
              <w14:schemeClr w14:val="tx1"/>
            </w14:solidFill>
          </w14:textFill>
        </w:rPr>
        <w:t>/晚正</w:t>
      </w:r>
      <w:r>
        <w:rPr>
          <w:rStyle w:val="26"/>
          <w:rFonts w:ascii="仿宋_GB2312" w:hAnsi="仿宋_GB2312" w:eastAsia="仿宋_GB2312" w:cs="仿宋_GB2312"/>
          <w:b/>
          <w:color w:val="000000" w:themeColor="text1"/>
          <w:sz w:val="28"/>
          <w:szCs w:val="28"/>
          <w14:textFill>
            <w14:solidFill>
              <w14:schemeClr w14:val="tx1"/>
            </w14:solidFill>
          </w14:textFill>
        </w:rPr>
        <w:t>餐：</w:t>
      </w:r>
      <w:r>
        <w:rPr>
          <w:rStyle w:val="26"/>
          <w:rFonts w:hint="eastAsia" w:ascii="仿宋_GB2312" w:hAnsi="仿宋_GB2312" w:eastAsia="仿宋_GB2312" w:cs="仿宋_GB2312"/>
          <w:color w:val="000000" w:themeColor="text1"/>
          <w:sz w:val="28"/>
          <w:szCs w:val="28"/>
          <w14:textFill>
            <w14:solidFill>
              <w14:schemeClr w14:val="tx1"/>
            </w14:solidFill>
          </w14:textFill>
        </w:rPr>
        <w:t>两荤两素一米饭一荤汤一咸菜</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r>
        <w:rPr>
          <w:rStyle w:val="26"/>
          <w:rFonts w:hint="eastAsia" w:ascii="仿宋_GB2312" w:hAnsi="仿宋_GB2312" w:eastAsia="仿宋_GB2312" w:cs="仿宋_GB2312"/>
          <w:b/>
          <w:color w:val="000000" w:themeColor="text1"/>
          <w:sz w:val="28"/>
          <w:szCs w:val="28"/>
          <w14:textFill>
            <w14:solidFill>
              <w14:schemeClr w14:val="tx1"/>
            </w14:solidFill>
          </w14:textFill>
        </w:rPr>
        <w:t>水果：</w:t>
      </w:r>
      <w:r>
        <w:rPr>
          <w:rStyle w:val="26"/>
          <w:rFonts w:hint="eastAsia" w:ascii="仿宋_GB2312" w:hAnsi="仿宋_GB2312" w:eastAsia="仿宋_GB2312" w:cs="仿宋_GB2312"/>
          <w:color w:val="000000" w:themeColor="text1"/>
          <w:sz w:val="28"/>
          <w:szCs w:val="28"/>
          <w14:textFill>
            <w14:solidFill>
              <w14:schemeClr w14:val="tx1"/>
            </w14:solidFill>
          </w14:textFill>
        </w:rPr>
        <w:t>时令水果（每周两次，每次两款）（容量500ML）</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numPr>
          <w:ilvl w:val="0"/>
          <w:numId w:val="1"/>
        </w:numPr>
        <w:spacing w:line="240" w:lineRule="auto"/>
        <w:ind w:left="559" w:leftChars="266" w:firstLine="0" w:firstLineChars="0"/>
        <w:contextualSpacing/>
        <w:jc w:val="left"/>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b/>
          <w:color w:val="000000" w:themeColor="text1"/>
          <w:sz w:val="28"/>
          <w:szCs w:val="28"/>
          <w14:textFill>
            <w14:solidFill>
              <w14:schemeClr w14:val="tx1"/>
            </w14:solidFill>
          </w14:textFill>
        </w:rPr>
        <w:t>加餐：</w:t>
      </w:r>
      <w:r>
        <w:rPr>
          <w:rStyle w:val="26"/>
          <w:rFonts w:hint="eastAsia" w:ascii="仿宋_GB2312" w:hAnsi="仿宋_GB2312" w:eastAsia="仿宋_GB2312" w:cs="仿宋_GB2312"/>
          <w:color w:val="000000" w:themeColor="text1"/>
          <w:sz w:val="28"/>
          <w:szCs w:val="28"/>
          <w14:textFill>
            <w14:solidFill>
              <w14:schemeClr w14:val="tx1"/>
            </w14:solidFill>
          </w14:textFill>
        </w:rPr>
        <w:t>桶装方便面或八宝粥+</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4瓶不少于500ML的</w:t>
      </w:r>
      <w:r>
        <w:rPr>
          <w:rStyle w:val="26"/>
          <w:rFonts w:hint="eastAsia" w:ascii="仿宋_GB2312" w:hAnsi="仿宋_GB2312" w:eastAsia="仿宋_GB2312" w:cs="仿宋_GB2312"/>
          <w:color w:val="000000" w:themeColor="text1"/>
          <w:sz w:val="28"/>
          <w:szCs w:val="28"/>
          <w14:textFill>
            <w14:solidFill>
              <w14:schemeClr w14:val="tx1"/>
            </w14:solidFill>
          </w14:textFill>
        </w:rPr>
        <w:t>矿泉水</w:t>
      </w:r>
    </w:p>
    <w:p>
      <w:pPr>
        <w:numPr>
          <w:ilvl w:val="0"/>
          <w:numId w:val="0"/>
        </w:numPr>
        <w:spacing w:line="240" w:lineRule="auto"/>
        <w:ind w:leftChars="266"/>
        <w:contextualSpacing/>
        <w:jc w:val="left"/>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b/>
          <w:bCs/>
          <w:color w:val="000000" w:themeColor="text1"/>
          <w:sz w:val="28"/>
          <w:szCs w:val="28"/>
          <w:lang w:eastAsia="zh-CN"/>
          <w14:textFill>
            <w14:solidFill>
              <w14:schemeClr w14:val="tx1"/>
            </w14:solidFill>
          </w14:textFill>
        </w:rPr>
        <w:t>加菜：</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红烧排骨、红烧肉、梅菜扣肉等同类型荤菜（每周两次，每次一款）（容量</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500ML）</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240" w:lineRule="auto"/>
        <w:ind w:firstLine="560" w:firstLineChars="200"/>
        <w:contextualSpacing/>
        <w:jc w:val="left"/>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w:t>
      </w:r>
      <w:r>
        <w:rPr>
          <w:rStyle w:val="26"/>
          <w:rFonts w:ascii="仿宋_GB2312" w:hAnsi="仿宋_GB2312" w:eastAsia="仿宋_GB2312" w:cs="仿宋_GB2312"/>
          <w:color w:val="000000" w:themeColor="text1"/>
          <w:sz w:val="28"/>
          <w:szCs w:val="28"/>
          <w14:textFill>
            <w14:solidFill>
              <w14:schemeClr w14:val="tx1"/>
            </w14:solidFill>
          </w14:textFill>
        </w:rPr>
        <w:t>.2.2.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餐食分量要求。</w:t>
      </w:r>
      <w:r>
        <w:rPr>
          <w:rStyle w:val="26"/>
          <w:rFonts w:hint="eastAsia" w:ascii="仿宋_GB2312" w:hAnsi="仿宋_GB2312" w:eastAsia="仿宋_GB2312" w:cs="仿宋_GB2312"/>
          <w:b/>
          <w:color w:val="000000" w:themeColor="text1"/>
          <w:sz w:val="28"/>
          <w:szCs w:val="28"/>
          <w14:textFill>
            <w14:solidFill>
              <w14:schemeClr w14:val="tx1"/>
            </w14:solidFill>
          </w14:textFill>
        </w:rPr>
        <w:t>正餐份量</w:t>
      </w:r>
      <w:r>
        <w:rPr>
          <w:rStyle w:val="26"/>
          <w:rFonts w:hint="eastAsia" w:ascii="仿宋_GB2312" w:hAnsi="仿宋_GB2312" w:eastAsia="仿宋_GB2312" w:cs="仿宋_GB2312"/>
          <w:color w:val="000000" w:themeColor="text1"/>
          <w:sz w:val="28"/>
          <w:szCs w:val="28"/>
          <w14:textFill>
            <w14:solidFill>
              <w14:schemeClr w14:val="tx1"/>
            </w14:solidFill>
          </w14:textFill>
        </w:rPr>
        <w:t>：菜品不低于1400ML（荤菜800ML，素菜300ML，咸菜50ML，荤汤250ml）。米饭容量不低于700ML。</w:t>
      </w:r>
    </w:p>
    <w:p>
      <w:pPr>
        <w:spacing w:line="560" w:lineRule="exact"/>
        <w:ind w:firstLine="560" w:firstLineChars="200"/>
        <w:contextualSpacing/>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1</w:t>
      </w:r>
      <w:r>
        <w:rPr>
          <w:rStyle w:val="26"/>
          <w:rFonts w:ascii="仿宋_GB2312" w:hAnsi="仿宋_GB2312" w:eastAsia="仿宋_GB2312" w:cs="仿宋_GB2312"/>
          <w:color w:val="000000" w:themeColor="text1"/>
          <w:sz w:val="28"/>
          <w:szCs w:val="28"/>
          <w14:textFill>
            <w14:solidFill>
              <w14:schemeClr w14:val="tx1"/>
            </w14:solidFill>
          </w14:textFill>
        </w:rPr>
        <w:t>.2.2.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14:textFill>
            <w14:solidFill>
              <w14:schemeClr w14:val="tx1"/>
            </w14:solidFill>
          </w14:textFill>
        </w:rPr>
        <w:t>餐品制作的原料、配料，以及餐具等均应符合国家相关标准，并保证新鲜、卫生、健康。</w:t>
      </w:r>
    </w:p>
    <w:p>
      <w:pPr>
        <w:spacing w:line="560" w:lineRule="exact"/>
        <w:ind w:firstLine="560" w:firstLineChars="200"/>
        <w:contextualSpacing/>
        <w:rPr>
          <w:rStyle w:val="26"/>
          <w:rFonts w:ascii="仿宋_GB2312" w:hAnsi="仿宋_GB2312" w:eastAsia="仿宋_GB2312" w:cs="仿宋_GB2312"/>
          <w:color w:val="auto"/>
          <w:sz w:val="28"/>
          <w:szCs w:val="28"/>
        </w:rPr>
      </w:pPr>
      <w:r>
        <w:rPr>
          <w:rStyle w:val="26"/>
          <w:rFonts w:hint="eastAsia" w:ascii="仿宋_GB2312" w:hAnsi="仿宋_GB2312" w:eastAsia="仿宋_GB2312" w:cs="仿宋_GB2312"/>
          <w:color w:val="auto"/>
          <w:sz w:val="28"/>
          <w:szCs w:val="28"/>
        </w:rPr>
        <w:t>1</w:t>
      </w:r>
      <w:r>
        <w:rPr>
          <w:rStyle w:val="26"/>
          <w:rFonts w:ascii="仿宋_GB2312" w:hAnsi="仿宋_GB2312" w:eastAsia="仿宋_GB2312" w:cs="仿宋_GB2312"/>
          <w:color w:val="auto"/>
          <w:sz w:val="28"/>
          <w:szCs w:val="28"/>
        </w:rPr>
        <w:t>.2.2.</w:t>
      </w:r>
      <w:r>
        <w:rPr>
          <w:rStyle w:val="26"/>
          <w:rFonts w:hint="eastAsia" w:ascii="仿宋_GB2312" w:hAnsi="仿宋_GB2312" w:eastAsia="仿宋_GB2312" w:cs="仿宋_GB2312"/>
          <w:color w:val="auto"/>
          <w:sz w:val="28"/>
          <w:szCs w:val="28"/>
          <w:lang w:val="en-US" w:eastAsia="zh-CN"/>
        </w:rPr>
        <w:t>4</w:t>
      </w:r>
      <w:r>
        <w:rPr>
          <w:rStyle w:val="26"/>
          <w:rFonts w:hint="eastAsia" w:ascii="仿宋_GB2312" w:hAnsi="仿宋_GB2312" w:eastAsia="仿宋_GB2312" w:cs="仿宋_GB2312"/>
          <w:color w:val="auto"/>
          <w:sz w:val="28"/>
          <w:szCs w:val="28"/>
        </w:rPr>
        <w:t>负责餐品</w:t>
      </w:r>
      <w:r>
        <w:rPr>
          <w:rStyle w:val="26"/>
          <w:rFonts w:hint="eastAsia" w:ascii="仿宋_GB2312" w:hAnsi="仿宋_GB2312" w:eastAsia="仿宋_GB2312" w:cs="仿宋_GB2312"/>
          <w:color w:val="auto"/>
          <w:sz w:val="28"/>
          <w:szCs w:val="28"/>
          <w:lang w:eastAsia="zh-CN"/>
        </w:rPr>
        <w:t>配送和分发</w:t>
      </w:r>
      <w:r>
        <w:rPr>
          <w:rStyle w:val="26"/>
          <w:rFonts w:hint="eastAsia" w:ascii="仿宋_GB2312" w:hAnsi="仿宋_GB2312" w:eastAsia="仿宋_GB2312" w:cs="仿宋_GB2312"/>
          <w:color w:val="auto"/>
          <w:sz w:val="28"/>
          <w:szCs w:val="28"/>
        </w:rPr>
        <w:t>的</w:t>
      </w:r>
      <w:r>
        <w:rPr>
          <w:rStyle w:val="26"/>
          <w:rFonts w:hint="eastAsia" w:ascii="仿宋_GB2312" w:hAnsi="仿宋_GB2312" w:eastAsia="仿宋_GB2312" w:cs="仿宋_GB2312"/>
          <w:color w:val="auto"/>
          <w:sz w:val="28"/>
          <w:szCs w:val="28"/>
          <w:lang w:eastAsia="zh-CN"/>
        </w:rPr>
        <w:t>单位，提供每周两次新冠肺炎核算检测报告，</w:t>
      </w:r>
      <w:r>
        <w:rPr>
          <w:rStyle w:val="26"/>
          <w:rFonts w:hint="eastAsia" w:ascii="仿宋_GB2312" w:hAnsi="仿宋_GB2312" w:eastAsia="仿宋_GB2312" w:cs="仿宋_GB2312"/>
          <w:color w:val="auto"/>
          <w:sz w:val="28"/>
          <w:szCs w:val="28"/>
        </w:rPr>
        <w:t>需要符合相关的疫情防控规定。</w:t>
      </w:r>
    </w:p>
    <w:p>
      <w:pPr>
        <w:spacing w:line="560" w:lineRule="exact"/>
        <w:ind w:firstLine="562" w:firstLineChars="200"/>
        <w:rPr>
          <w:rStyle w:val="26"/>
          <w:rFonts w:ascii="仿宋_GB2312" w:hAnsi="仿宋_GB2312" w:eastAsia="仿宋_GB2312" w:cs="仿宋_GB2312"/>
          <w:b/>
          <w:bCs/>
          <w:color w:val="000000" w:themeColor="text1"/>
          <w:sz w:val="28"/>
          <w:szCs w:val="28"/>
          <w14:textFill>
            <w14:solidFill>
              <w14:schemeClr w14:val="tx1"/>
            </w14:solidFill>
          </w14:textFill>
        </w:rPr>
      </w:pPr>
      <w:r>
        <w:rPr>
          <w:rStyle w:val="26"/>
          <w:rFonts w:hint="eastAsia" w:ascii="仿宋_GB2312" w:hAnsi="仿宋_GB2312" w:eastAsia="仿宋_GB2312" w:cs="仿宋_GB2312"/>
          <w:b/>
          <w:bCs/>
          <w:color w:val="000000" w:themeColor="text1"/>
          <w:sz w:val="28"/>
          <w:szCs w:val="28"/>
          <w14:textFill>
            <w14:solidFill>
              <w14:schemeClr w14:val="tx1"/>
            </w14:solidFill>
          </w14:textFill>
        </w:rPr>
        <w:t>1.2.3 报价要求：</w:t>
      </w:r>
    </w:p>
    <w:p>
      <w:pPr>
        <w:widowControl/>
        <w:spacing w:line="560" w:lineRule="exact"/>
        <w:ind w:firstLine="548" w:firstLineChars="196"/>
        <w:jc w:val="left"/>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本项目按每人每天单价报价，所涉及到的费用为人民币报价，报价包括完成项目要求的全部成本费用、劳务费用、配送费用、安装调试费用、税金（除增值税外）等的全部费用。因比选响应人自身原因造成漏报、少报皆由其自行承担责任，比选采购人不再补偿。</w:t>
      </w:r>
    </w:p>
    <w:p>
      <w:pPr>
        <w:widowControl/>
        <w:spacing w:line="560" w:lineRule="exact"/>
        <w:ind w:firstLine="551" w:firstLineChars="196"/>
        <w:jc w:val="left"/>
        <w:rPr>
          <w:rStyle w:val="26"/>
          <w:rFonts w:hint="eastAsia" w:ascii="仿宋_GB2312" w:hAnsi="仿宋_GB2312" w:eastAsia="仿宋_GB2312" w:cs="仿宋_GB2312"/>
          <w:b/>
          <w:bCs/>
          <w:color w:val="auto"/>
          <w:sz w:val="28"/>
          <w:szCs w:val="28"/>
          <w:highlight w:val="none"/>
        </w:rPr>
      </w:pPr>
      <w:r>
        <w:rPr>
          <w:rStyle w:val="26"/>
          <w:rFonts w:hint="eastAsia" w:ascii="仿宋_GB2312" w:hAnsi="仿宋_GB2312" w:eastAsia="仿宋_GB2312" w:cs="仿宋_GB2312"/>
          <w:b/>
          <w:bCs/>
          <w:color w:val="auto"/>
          <w:sz w:val="28"/>
          <w:szCs w:val="28"/>
          <w:highlight w:val="none"/>
        </w:rPr>
        <w:t>本项目每人每天最高单价限价（含增值税）为人民币</w:t>
      </w:r>
      <w:r>
        <w:rPr>
          <w:rStyle w:val="26"/>
          <w:rFonts w:hint="eastAsia" w:ascii="仿宋_GB2312" w:hAnsi="仿宋_GB2312" w:eastAsia="仿宋_GB2312" w:cs="仿宋_GB2312"/>
          <w:b/>
          <w:bCs/>
          <w:color w:val="auto"/>
          <w:sz w:val="28"/>
          <w:szCs w:val="28"/>
          <w:highlight w:val="none"/>
          <w:lang w:eastAsia="zh-CN"/>
        </w:rPr>
        <w:t>柒</w:t>
      </w:r>
      <w:r>
        <w:rPr>
          <w:rStyle w:val="26"/>
          <w:rFonts w:hint="eastAsia" w:ascii="仿宋_GB2312" w:hAnsi="仿宋_GB2312" w:eastAsia="仿宋_GB2312" w:cs="仿宋_GB2312"/>
          <w:b/>
          <w:bCs/>
          <w:color w:val="auto"/>
          <w:sz w:val="28"/>
          <w:szCs w:val="28"/>
          <w:highlight w:val="none"/>
        </w:rPr>
        <w:t>拾元整（小写：</w:t>
      </w:r>
      <w:r>
        <w:rPr>
          <w:rStyle w:val="26"/>
          <w:rFonts w:hint="eastAsia" w:ascii="仿宋_GB2312" w:hAnsi="仿宋_GB2312" w:eastAsia="仿宋_GB2312" w:cs="仿宋_GB2312"/>
          <w:b/>
          <w:bCs/>
          <w:color w:val="auto"/>
          <w:sz w:val="28"/>
          <w:szCs w:val="28"/>
          <w:highlight w:val="none"/>
          <w:lang w:val="en-US" w:eastAsia="zh-CN"/>
        </w:rPr>
        <w:t>70</w:t>
      </w:r>
      <w:r>
        <w:rPr>
          <w:rStyle w:val="26"/>
          <w:rFonts w:hint="eastAsia" w:ascii="仿宋_GB2312" w:hAnsi="仿宋_GB2312" w:eastAsia="仿宋_GB2312" w:cs="仿宋_GB2312"/>
          <w:b/>
          <w:bCs/>
          <w:color w:val="auto"/>
          <w:sz w:val="28"/>
          <w:szCs w:val="28"/>
          <w:highlight w:val="none"/>
        </w:rPr>
        <w:t>元/人/天）。</w:t>
      </w:r>
    </w:p>
    <w:bookmarkEnd w:id="0"/>
    <w:p>
      <w:pPr>
        <w:widowControl/>
        <w:spacing w:line="560" w:lineRule="exact"/>
        <w:ind w:firstLine="560" w:firstLineChars="200"/>
        <w:jc w:val="left"/>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二、成交标准</w:t>
      </w:r>
    </w:p>
    <w:p>
      <w:pPr>
        <w:spacing w:line="560" w:lineRule="exact"/>
        <w:ind w:firstLine="562" w:firstLineChars="200"/>
        <w:rPr>
          <w:rFonts w:ascii="仿宋_GB2312" w:hAnsi="仿宋_GB2312" w:eastAsia="仿宋_GB2312" w:cs="仿宋_GB2312"/>
        </w:rPr>
      </w:pPr>
      <w:r>
        <w:rPr>
          <w:rFonts w:hint="eastAsia" w:ascii="仿宋_GB2312" w:hAnsi="仿宋_GB2312" w:eastAsia="仿宋_GB2312" w:cs="仿宋_GB2312"/>
          <w:b/>
          <w:color w:val="000000" w:themeColor="text1"/>
          <w:sz w:val="28"/>
          <w:szCs w:val="28"/>
          <w14:textFill>
            <w14:solidFill>
              <w14:schemeClr w14:val="tx1"/>
            </w14:solidFill>
          </w14:textFill>
        </w:rPr>
        <w:t>成交人采用综合评分法，按综合得分从高到低的原</w:t>
      </w:r>
      <w:r>
        <w:rPr>
          <w:rFonts w:hint="eastAsia" w:ascii="仿宋_GB2312" w:hAnsi="仿宋_GB2312" w:eastAsia="仿宋_GB2312" w:cs="仿宋_GB2312"/>
          <w:b/>
          <w:color w:val="auto"/>
          <w:sz w:val="28"/>
          <w:szCs w:val="28"/>
        </w:rPr>
        <w:t>则确定</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名</w:t>
      </w:r>
      <w:r>
        <w:rPr>
          <w:rFonts w:hint="eastAsia" w:ascii="仿宋_GB2312" w:hAnsi="仿宋_GB2312" w:eastAsia="仿宋_GB2312" w:cs="仿宋_GB2312"/>
          <w:b/>
          <w:color w:val="000000" w:themeColor="text1"/>
          <w:sz w:val="28"/>
          <w:szCs w:val="28"/>
          <w14:textFill>
            <w14:solidFill>
              <w14:schemeClr w14:val="tx1"/>
            </w14:solidFill>
          </w14:textFill>
        </w:rPr>
        <w:t>成交候选人，综合得分第1名的成为推荐成交人。</w:t>
      </w:r>
    </w:p>
    <w:p>
      <w:pPr>
        <w:spacing w:line="560" w:lineRule="exact"/>
        <w:ind w:firstLine="560" w:firstLineChars="200"/>
        <w:rPr>
          <w:rFonts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Cs/>
          <w:color w:val="000000" w:themeColor="text1"/>
          <w:sz w:val="28"/>
          <w:szCs w:val="28"/>
          <w14:textFill>
            <w14:solidFill>
              <w14:schemeClr w14:val="tx1"/>
            </w14:solidFill>
          </w14:textFill>
        </w:rPr>
        <w:t>比选规则</w:t>
      </w:r>
      <w:r>
        <w:rPr>
          <w:rFonts w:hint="eastAsia" w:ascii="仿宋_GB2312" w:hAnsi="仿宋_GB2312" w:eastAsia="仿宋_GB2312" w:cs="仿宋_GB2312"/>
          <w:bCs/>
          <w:color w:val="000000" w:themeColor="text1"/>
          <w:kern w:val="0"/>
          <w:sz w:val="28"/>
          <w:szCs w:val="28"/>
          <w14:textFill>
            <w14:solidFill>
              <w14:schemeClr w14:val="tx1"/>
            </w14:solidFill>
          </w14:textFill>
        </w:rPr>
        <w:t>如下：</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 递交比选响应文件截止时，比选响应文件少于</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个的，应停止比选活动，将递交的比选响应文件退还比选响应人，并重新组织比选。重新比选仍然不足</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个单位的，可以继续进行比选。</w:t>
      </w:r>
    </w:p>
    <w:p>
      <w:pPr>
        <w:spacing w:line="56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 经评审，有效比选响应人不足</w:t>
      </w:r>
      <w:r>
        <w:rPr>
          <w:rFonts w:hint="eastAsia" w:ascii="仿宋_GB2312" w:hAnsi="仿宋_GB2312" w:eastAsia="仿宋_GB2312" w:cs="仿宋_GB2312"/>
          <w:color w:val="auto"/>
          <w:kern w:val="0"/>
          <w:sz w:val="28"/>
          <w:szCs w:val="28"/>
          <w:lang w:val="en-US" w:eastAsia="zh-CN"/>
        </w:rPr>
        <w:t>3个</w:t>
      </w:r>
      <w:r>
        <w:rPr>
          <w:rFonts w:hint="eastAsia" w:ascii="仿宋_GB2312" w:hAnsi="仿宋_GB2312" w:eastAsia="仿宋_GB2312" w:cs="仿宋_GB2312"/>
          <w:color w:val="auto"/>
          <w:kern w:val="0"/>
          <w:sz w:val="28"/>
          <w:szCs w:val="28"/>
        </w:rPr>
        <w:t>的，评审委员会应当否决该项目的比选，但是有效比选响应人的经济、技术等指标仍然具有市场竞争力，能够满足比选文件要求的，评审委员会可以继续评审，按照综合评分高的原则确定成交候选人。</w:t>
      </w:r>
    </w:p>
    <w:p>
      <w:pPr>
        <w:spacing w:line="56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三、比选采购文件发放的时间及地点</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比选采购文件及相关资料于2021年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Cs/>
          <w:color w:val="000000" w:themeColor="text1"/>
          <w:sz w:val="28"/>
          <w:szCs w:val="28"/>
          <w14:textFill>
            <w14:solidFill>
              <w14:schemeClr w14:val="tx1"/>
            </w14:solidFill>
          </w14:textFill>
        </w:rPr>
        <w:t>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13</w:t>
      </w:r>
      <w:r>
        <w:rPr>
          <w:rFonts w:hint="eastAsia" w:ascii="仿宋_GB2312" w:hAnsi="仿宋_GB2312" w:eastAsia="仿宋_GB2312" w:cs="仿宋_GB2312"/>
          <w:bCs/>
          <w:color w:val="000000" w:themeColor="text1"/>
          <w:sz w:val="28"/>
          <w:szCs w:val="28"/>
          <w14:textFill>
            <w14:solidFill>
              <w14:schemeClr w14:val="tx1"/>
            </w14:solidFill>
          </w14:textFill>
        </w:rPr>
        <w:t>日</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起，在重庆机场集团官网公告</w:t>
      </w:r>
      <w:r>
        <w:rPr>
          <w:rFonts w:hint="eastAsia" w:ascii="仿宋_GB2312" w:hAnsi="仿宋_GB2312" w:eastAsia="仿宋_GB2312" w:cs="仿宋_GB2312"/>
          <w:bCs/>
          <w:color w:val="000000" w:themeColor="text1"/>
          <w:sz w:val="28"/>
          <w:szCs w:val="28"/>
          <w14:textFill>
            <w14:solidFill>
              <w14:schemeClr w14:val="tx1"/>
            </w14:solidFill>
          </w14:textFill>
        </w:rPr>
        <w:t>。</w:t>
      </w:r>
    </w:p>
    <w:p>
      <w:pPr>
        <w:snapToGrid w:val="0"/>
        <w:spacing w:line="560" w:lineRule="exact"/>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四、比选响应保证金及履约保证金</w:t>
      </w:r>
      <w:bookmarkStart w:id="3" w:name="_GoBack"/>
      <w:bookmarkEnd w:id="3"/>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比选响应保证金：无；</w:t>
      </w:r>
    </w:p>
    <w:p>
      <w:pPr>
        <w:adjustRightInd w:val="0"/>
        <w:snapToGrid w:val="0"/>
        <w:spacing w:line="50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履约保证金：伍万元整。</w:t>
      </w:r>
      <w:r>
        <w:rPr>
          <w:rFonts w:hint="eastAsia" w:ascii="仿宋_GB2312" w:hAnsi="仿宋_GB2312" w:eastAsia="仿宋_GB2312" w:cs="仿宋_GB2312"/>
          <w:color w:val="000000" w:themeColor="text1"/>
          <w:kern w:val="0"/>
          <w:sz w:val="28"/>
          <w:szCs w:val="28"/>
          <w14:textFill>
            <w14:solidFill>
              <w14:schemeClr w14:val="tx1"/>
            </w14:solidFill>
          </w14:textFill>
        </w:rPr>
        <w:t>在收到成交通知书后7天内，以银行转账的方式向以下甲方账户提交履约保证金</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(大写）伍万元整 （小写：¥ </w:t>
      </w:r>
      <w:r>
        <w:rPr>
          <w:rFonts w:ascii="仿宋_GB2312" w:hAnsi="仿宋_GB2312" w:eastAsia="仿宋_GB2312" w:cs="仿宋_GB2312"/>
          <w:color w:val="000000" w:themeColor="text1"/>
          <w:kern w:val="0"/>
          <w:sz w:val="28"/>
          <w:szCs w:val="28"/>
          <w:u w:val="single"/>
          <w14:textFill>
            <w14:solidFill>
              <w14:schemeClr w14:val="tx1"/>
            </w14:solidFill>
          </w14:textFill>
        </w:rPr>
        <w:t>500</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00.00 ）</w:t>
      </w:r>
      <w:r>
        <w:rPr>
          <w:rFonts w:hint="eastAsia" w:ascii="仿宋_GB2312" w:hAnsi="仿宋_GB2312" w:eastAsia="仿宋_GB2312" w:cs="仿宋_GB2312"/>
          <w:color w:val="000000" w:themeColor="text1"/>
          <w:kern w:val="0"/>
          <w:sz w:val="28"/>
          <w:szCs w:val="28"/>
          <w14:textFill>
            <w14:solidFill>
              <w14:schemeClr w14:val="tx1"/>
            </w14:solidFill>
          </w14:textFill>
        </w:rPr>
        <w:t>。合同履约完毕，由成交人提出申请，采购人于40天内一次性退还，不计利息。</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甲方账户信息：</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户名：重庆空港航空地面服务有限公司</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税号：91500112666441363D</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地址：重庆市渝北区双凤桥街道渝航路1幢1/2-0</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电话号码：023-67153596</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开户银行：建行渝北机场支行</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账户账号：5000 1083 8000 5020 0711</w:t>
      </w:r>
    </w:p>
    <w:p>
      <w:pPr>
        <w:numPr>
          <w:ilvl w:val="255"/>
          <w:numId w:val="0"/>
        </w:numPr>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五、服务期</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自合同生效之日起</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年。如疫情防控要求取消，则合同自动解除。</w:t>
      </w:r>
    </w:p>
    <w:p>
      <w:pPr>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六、比选响应有效期</w:t>
      </w:r>
    </w:p>
    <w:p>
      <w:pPr>
        <w:spacing w:line="560" w:lineRule="exact"/>
        <w:ind w:firstLine="560" w:firstLineChars="200"/>
        <w:rPr>
          <w:rStyle w:val="26"/>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90天（自比选响应人提交比选响应文件截止之日起计算）。</w:t>
      </w:r>
    </w:p>
    <w:p>
      <w:pPr>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七、比选响应文件的编制和提交</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autoSpaceDE w:val="0"/>
        <w:autoSpaceDN w:val="0"/>
        <w:adjustRightInd w:val="0"/>
        <w:spacing w:line="560" w:lineRule="exact"/>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14:textFill>
            <w14:solidFill>
              <w14:schemeClr w14:val="tx1"/>
            </w14:solidFill>
          </w14:textFill>
        </w:rPr>
        <w:t>.2.</w:t>
      </w:r>
      <w:r>
        <w:rPr>
          <w:rStyle w:val="26"/>
          <w:rFonts w:hint="eastAsia" w:ascii="仿宋_GB2312" w:hAnsi="仿宋_GB2312" w:eastAsia="仿宋_GB2312" w:cs="仿宋_GB2312"/>
          <w:color w:val="000000" w:themeColor="text1"/>
          <w:sz w:val="28"/>
          <w:szCs w:val="28"/>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14:textFill>
            <w14:solidFill>
              <w14:schemeClr w14:val="tx1"/>
            </w14:solidFill>
          </w14:textFill>
        </w:rPr>
        <w:t>根据1</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条项目概况和要求、技术评分标准准备相关材料。</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4 </w:t>
      </w:r>
      <w:r>
        <w:rPr>
          <w:rFonts w:hint="eastAsia" w:ascii="仿宋_GB2312" w:hAnsi="仿宋_GB2312" w:eastAsia="仿宋_GB2312" w:cs="仿宋_GB2312"/>
          <w:color w:val="000000" w:themeColor="text1"/>
          <w:sz w:val="28"/>
          <w:szCs w:val="28"/>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14:textFill>
            <w14:solidFill>
              <w14:schemeClr w14:val="tx1"/>
            </w14:solidFill>
          </w14:textFill>
        </w:rPr>
        <w:t>比选人响应人授权委托书（原件）、1</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条比选响应人资格要求证明文件、按商务评分标准准备相关证明材料以及</w:t>
      </w:r>
      <w:r>
        <w:rPr>
          <w:rFonts w:hint="eastAsia" w:ascii="仿宋_GB2312" w:hAnsi="仿宋_GB2312" w:eastAsia="仿宋_GB2312" w:cs="仿宋_GB2312"/>
          <w:color w:val="000000" w:themeColor="text1"/>
          <w:sz w:val="28"/>
          <w:szCs w:val="28"/>
          <w:lang w:val="zh-CN"/>
          <w14:textFill>
            <w14:solidFill>
              <w14:schemeClr w14:val="tx1"/>
            </w14:solidFill>
          </w14:textFill>
        </w:rPr>
        <w:t>服务承诺等。</w:t>
      </w:r>
    </w:p>
    <w:p>
      <w:pPr>
        <w:adjustRightInd w:val="0"/>
        <w:snapToGrid w:val="0"/>
        <w:spacing w:line="560" w:lineRule="exact"/>
        <w:ind w:left="1" w:firstLine="560" w:firstLineChars="200"/>
        <w:jc w:val="left"/>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 xml:space="preserve">5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adjustRightInd w:val="0"/>
        <w:snapToGrid w:val="0"/>
        <w:spacing w:line="560" w:lineRule="exact"/>
        <w:ind w:left="1" w:firstLine="560" w:firstLineChars="200"/>
        <w:jc w:val="left"/>
        <w:rPr>
          <w:rFonts w:ascii="仿宋_GB2312" w:hAnsi="仿宋_GB2312" w:eastAsia="仿宋_GB2312" w:cs="仿宋_GB2312"/>
        </w:rPr>
      </w:pPr>
      <w:r>
        <w:rPr>
          <w:rFonts w:hint="eastAsia" w:ascii="仿宋_GB2312" w:hAnsi="仿宋_GB2312" w:eastAsia="仿宋_GB2312" w:cs="仿宋_GB2312"/>
          <w:color w:val="000000" w:themeColor="text1"/>
          <w:sz w:val="28"/>
          <w:szCs w:val="28"/>
          <w14:textFill>
            <w14:solidFill>
              <w14:schemeClr w14:val="tx1"/>
            </w14:solidFill>
          </w14:textFill>
        </w:rPr>
        <w:t>7.2.6比选响应文件一经递交，比选响应人不得查阅、取回。</w:t>
      </w:r>
    </w:p>
    <w:p>
      <w:pPr>
        <w:autoSpaceDE w:val="0"/>
        <w:autoSpaceDN w:val="0"/>
        <w:adjustRightInd w:val="0"/>
        <w:spacing w:line="560" w:lineRule="exact"/>
        <w:ind w:firstLine="548" w:firstLineChars="196"/>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八</w:t>
      </w:r>
      <w:r>
        <w:rPr>
          <w:rFonts w:hint="eastAsia" w:ascii="黑体" w:hAnsi="黑体" w:eastAsia="黑体" w:cs="黑体"/>
          <w:bCs/>
          <w:color w:val="000000" w:themeColor="text1"/>
          <w:sz w:val="28"/>
          <w:szCs w:val="28"/>
          <w:lang w:val="zh-CN"/>
          <w14:textFill>
            <w14:solidFill>
              <w14:schemeClr w14:val="tx1"/>
            </w14:solidFill>
          </w14:textFill>
        </w:rPr>
        <w:t>、比选响应文件作废条款</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widowControl/>
        <w:adjustRightInd w:val="0"/>
        <w:snapToGrid w:val="0"/>
        <w:spacing w:line="560" w:lineRule="exact"/>
        <w:ind w:firstLine="560" w:firstLineChars="200"/>
        <w:jc w:val="left"/>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8.1.1比选响应文件必须在2021年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14:textFill>
            <w14:solidFill>
              <w14:schemeClr w14:val="tx1"/>
            </w14:solidFill>
          </w14:textFill>
        </w:rPr>
        <w:t>日 14:00-14:30时前送到重庆空港航空地面服务有限公司110房间，过期不予受理；</w:t>
      </w:r>
    </w:p>
    <w:p>
      <w:pPr>
        <w:autoSpaceDE w:val="0"/>
        <w:autoSpaceDN w:val="0"/>
        <w:adjustRightInd w:val="0"/>
        <w:snapToGrid w:val="0"/>
        <w:spacing w:line="560" w:lineRule="exact"/>
        <w:ind w:firstLine="551" w:firstLineChars="197"/>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清单未按要求盖章或签字及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外包装上密封处未加盖比选响应人公章。</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8.2比选响应文件散装或者活页装订的；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8.3资质不符合比选文件要求的；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8.4有串通比选或弄虚作假或有其他违法行为的；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8.5比选响应文件无有效授权书的；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8.6比选有效期不足的；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8.7未按规定的格式填写，内容不全或关键字迹模糊、无法辨认的；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8.8评审委员会审查发现比选响应文件未能对比选文件提出的所有实质性要求和条件作出响应的。</w:t>
      </w:r>
    </w:p>
    <w:p>
      <w:pPr>
        <w:autoSpaceDE w:val="0"/>
        <w:autoSpaceDN w:val="0"/>
        <w:adjustRightInd w:val="0"/>
        <w:spacing w:line="560" w:lineRule="exact"/>
        <w:ind w:firstLine="560" w:firstLineChars="200"/>
        <w:rPr>
          <w:rFonts w:ascii="黑体" w:hAnsi="黑体" w:eastAsia="黑体" w:cs="黑体"/>
          <w:color w:val="000000" w:themeColor="text1"/>
          <w:sz w:val="28"/>
          <w:szCs w:val="28"/>
          <w:lang w:val="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w:t>
      </w:r>
      <w:r>
        <w:rPr>
          <w:rFonts w:hint="eastAsia" w:ascii="黑体" w:hAnsi="黑体" w:eastAsia="黑体" w:cs="黑体"/>
          <w:color w:val="000000" w:themeColor="text1"/>
          <w:sz w:val="28"/>
          <w:szCs w:val="28"/>
          <w:lang w:val="zh-CN"/>
          <w14:textFill>
            <w14:solidFill>
              <w14:schemeClr w14:val="tx1"/>
            </w14:solidFill>
          </w14:textFill>
        </w:rPr>
        <w:t>、异议</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 比选响应人或其他利害关系人认为采购活动不符合法律、行政等规定的，应当在采购结果公示期之内以书面形式向采购人提出异议（以采购人收到书面异议之日为准）。异议书应同时提交至重庆空港航空地面服务有限公司304办公室（地址：重庆空港航空地面服务有限公司办公楼；电话：023-67153808）和重庆空港航空地面服务有限公司110资产设备部（地址：重庆空港航空地面服务有限公司办公楼；电话：023-67156351）。</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异议提出人向采购人提起异议时，应当提交异议书。异议书应当包括下列内容：</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或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 异议提出人对异议事项提出的请求和主张，有责任提供证据；只有自己陈述而不能提出其他相关证据的，对其请求和主张不予支持。</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9.4 异议提出人不得虚假异议、恶意异议，不得以异议为名排挤竞争对手，阻碍采购活动的正常进行。若出现该情况，视为无效异议，不再受理。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9.6 有下列情形之一的异议，不予受理：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十、监督部门</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重庆空港航空地面服务有限公司党群工作部</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电话：023-67153808</w:t>
      </w:r>
    </w:p>
    <w:p>
      <w:pPr>
        <w:autoSpaceDE w:val="0"/>
        <w:autoSpaceDN w:val="0"/>
        <w:adjustRightInd w:val="0"/>
        <w:spacing w:line="56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十一、比选时间、地点、结果通知及合同签订</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11.1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必须在2021年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14:textFill>
            <w14:solidFill>
              <w14:schemeClr w14:val="tx1"/>
            </w14:solidFill>
          </w14:textFill>
        </w:rPr>
        <w:t>日14:00至14:30时送到重庆空港航空地面服务有限公司110房间，过期不予受理。</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 2021年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14:textFill>
            <w14:solidFill>
              <w14:schemeClr w14:val="tx1"/>
            </w14:solidFill>
          </w14:textFill>
        </w:rPr>
        <w:t>日14:30时在重庆空港航空地面服务有限公司209会议室对本项目进行比选，各比选响应人须参加。</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各潜在比选响应人如有疑问，请将加盖公章的书面质疑函（WORD版、PDF版）至少于比选开始前2个工作日通过邮件的形式发送至以下邮箱：zhengyu@cqa.cn。</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  参加比选唱价会议的比选响应人的被授权人应当随身携带本人身份证（原件）和授权委托书（原件），以备核验其合法身份。</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比选响应人若未派被授权人出席比选唱价会议，视为该比选响应人默认比选唱价结果。</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 比选响应人一经递交比选响应文件，不得查阅、取回递交的响应文件。</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比选结果通知：待结果确定后将在重庆江北机场外网（https://www.cqa.cn/u/jichang）发布拟成交结果公示。待结果经比选人内部决策程序确定后会及时通知，原则上只通知被选中的比选响应人，对未被选中的比选响应人不通知、不解释。</w:t>
      </w:r>
    </w:p>
    <w:p>
      <w:pPr>
        <w:autoSpaceDE w:val="0"/>
        <w:autoSpaceDN w:val="0"/>
        <w:adjustRightInd w:val="0"/>
        <w:spacing w:line="560" w:lineRule="exact"/>
        <w:ind w:firstLine="560" w:firstLineChars="200"/>
        <w:rPr>
          <w:rFonts w:ascii="仿宋_GB2312" w:hAnsi="仿宋_GB2312" w:eastAsia="仿宋_GB2312" w:cs="仿宋_GB2312"/>
        </w:rPr>
      </w:pPr>
      <w:r>
        <w:rPr>
          <w:rFonts w:hint="eastAsia" w:ascii="仿宋_GB2312" w:hAnsi="仿宋_GB2312" w:eastAsia="仿宋_GB2312" w:cs="仿宋_GB2312"/>
          <w:color w:val="000000" w:themeColor="text1"/>
          <w:sz w:val="28"/>
          <w:szCs w:val="28"/>
          <w14:textFill>
            <w14:solidFill>
              <w14:schemeClr w14:val="tx1"/>
            </w14:solidFill>
          </w14:textFill>
        </w:rPr>
        <w:t>11.7 合同签订：比选响应人接到成交通知后，应在20天内按比选采购文件和比选响应文件与重庆空港航空地面服务有限公司签订书面合同。</w:t>
      </w:r>
    </w:p>
    <w:p>
      <w:pPr>
        <w:snapToGrid w:val="0"/>
        <w:spacing w:line="560" w:lineRule="exact"/>
        <w:ind w:firstLine="548" w:firstLineChars="196"/>
        <w:rPr>
          <w:rFonts w:ascii="黑体" w:hAnsi="黑体" w:eastAsia="黑体" w:cs="黑体"/>
          <w:bCs/>
          <w:sz w:val="28"/>
          <w:szCs w:val="28"/>
        </w:rPr>
      </w:pPr>
      <w:r>
        <w:rPr>
          <w:rFonts w:hint="eastAsia" w:ascii="黑体" w:hAnsi="黑体" w:eastAsia="黑体" w:cs="黑体"/>
          <w:bCs/>
          <w:color w:val="000000"/>
          <w:sz w:val="28"/>
          <w:szCs w:val="28"/>
        </w:rPr>
        <w:t>十二、</w:t>
      </w:r>
      <w:r>
        <w:rPr>
          <w:rFonts w:hint="eastAsia" w:ascii="黑体" w:hAnsi="黑体" w:eastAsia="黑体" w:cs="黑体"/>
          <w:bCs/>
          <w:sz w:val="28"/>
          <w:szCs w:val="28"/>
        </w:rPr>
        <w:t>联系方式</w:t>
      </w:r>
    </w:p>
    <w:p>
      <w:pPr>
        <w:snapToGrid w:val="0"/>
        <w:spacing w:line="560" w:lineRule="exact"/>
        <w:ind w:firstLine="548" w:firstLineChars="196"/>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业主：重庆空港航空地面服务有限公司</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联系人：郑老师</w:t>
      </w:r>
    </w:p>
    <w:p>
      <w:pPr>
        <w:autoSpaceDE w:val="0"/>
        <w:autoSpaceDN w:val="0"/>
        <w:adjustRightIn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电话：023-67156351</w:t>
      </w:r>
    </w:p>
    <w:p>
      <w:pPr>
        <w:autoSpaceDE w:val="0"/>
        <w:autoSpaceDN w:val="0"/>
        <w:adjustRightInd w:val="0"/>
        <w:spacing w:line="560" w:lineRule="exact"/>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传真：023-67153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291</w:t>
      </w:r>
    </w:p>
    <w:p>
      <w:pPr>
        <w:autoSpaceDE w:val="0"/>
        <w:autoSpaceDN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邮编：401120</w:t>
      </w:r>
      <w:bookmarkStart w:id="2" w:name="_Toc7485"/>
    </w:p>
    <w:p>
      <w:pPr>
        <w:pStyle w:val="2"/>
        <w:ind w:firstLine="560" w:firstLineChars="200"/>
        <w:rPr>
          <w:rFonts w:hint="default" w:eastAsia="仿宋_GB2312"/>
          <w:lang w:val="en-US" w:eastAsia="zh-CN"/>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地址：重庆市渝北区机场东路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9号</w:t>
      </w:r>
    </w:p>
    <w:p>
      <w:pPr>
        <w:rPr>
          <w:rFonts w:eastAsia="方正仿宋_GBK"/>
          <w:b/>
          <w:bCs/>
          <w:color w:val="000000" w:themeColor="text1"/>
          <w:sz w:val="28"/>
          <w:szCs w:val="28"/>
          <w14:textFill>
            <w14:solidFill>
              <w14:schemeClr w14:val="tx1"/>
            </w14:solidFill>
          </w14:textFill>
        </w:rPr>
      </w:pPr>
      <w:r>
        <w:rPr>
          <w:rFonts w:eastAsia="方正仿宋_GBK"/>
          <w:b/>
          <w:bCs/>
          <w:color w:val="000000" w:themeColor="text1"/>
          <w:sz w:val="28"/>
          <w:szCs w:val="28"/>
          <w14:textFill>
            <w14:solidFill>
              <w14:schemeClr w14:val="tx1"/>
            </w14:solidFill>
          </w14:textFill>
        </w:rPr>
        <w:br w:type="page"/>
      </w:r>
    </w:p>
    <w:p>
      <w:pPr>
        <w:jc w:val="center"/>
        <w:rPr>
          <w:rFonts w:eastAsia="方正仿宋_GBK"/>
          <w:b/>
          <w:bCs/>
          <w:color w:val="000000" w:themeColor="text1"/>
          <w:sz w:val="28"/>
          <w:szCs w:val="28"/>
          <w14:textFill>
            <w14:solidFill>
              <w14:schemeClr w14:val="tx1"/>
            </w14:solidFill>
          </w14:textFill>
        </w:rPr>
      </w:pPr>
      <w:r>
        <w:rPr>
          <w:rFonts w:eastAsia="方正仿宋_GBK"/>
          <w:b/>
          <w:bCs/>
          <w:color w:val="000000" w:themeColor="text1"/>
          <w:sz w:val="28"/>
          <w:szCs w:val="28"/>
          <w14:textFill>
            <w14:solidFill>
              <w14:schemeClr w14:val="tx1"/>
            </w14:solidFill>
          </w14:textFill>
        </w:rPr>
        <w:t>比选办法（综合评分法）</w:t>
      </w:r>
    </w:p>
    <w:p>
      <w:pPr>
        <w:pStyle w:val="16"/>
        <w:spacing w:line="560" w:lineRule="exact"/>
        <w:jc w:val="both"/>
        <w:rPr>
          <w:rFonts w:ascii="Times New Roman" w:hAnsi="Times New Roman" w:eastAsia="方正仿宋_GBK"/>
          <w:color w:val="000000" w:themeColor="text1"/>
          <w:sz w:val="28"/>
          <w:szCs w:val="28"/>
          <w14:textFill>
            <w14:solidFill>
              <w14:schemeClr w14:val="tx1"/>
            </w14:solidFill>
          </w14:textFill>
        </w:rPr>
      </w:pPr>
      <w:r>
        <w:rPr>
          <w:rFonts w:hint="eastAsia" w:ascii="Times New Roman" w:hAnsi="Times New Roman" w:eastAsia="方正小标宋_GBK"/>
          <w:color w:val="000000" w:themeColor="text1"/>
          <w:sz w:val="36"/>
          <w:szCs w:val="36"/>
          <w14:textFill>
            <w14:solidFill>
              <w14:schemeClr w14:val="tx1"/>
            </w14:solidFill>
          </w14:textFill>
        </w:rPr>
        <w:t xml:space="preserve">   </w:t>
      </w:r>
      <w:r>
        <w:rPr>
          <w:rFonts w:ascii="Times New Roman" w:hAnsi="Times New Roman" w:eastAsia="方正仿宋_GBK"/>
          <w:color w:val="000000" w:themeColor="text1"/>
          <w:sz w:val="28"/>
          <w:szCs w:val="28"/>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olor w:val="000000" w:themeColor="text1"/>
          <w:sz w:val="28"/>
          <w:szCs w:val="28"/>
          <w14:textFill>
            <w14:solidFill>
              <w14:schemeClr w14:val="tx1"/>
            </w14:solidFill>
          </w14:textFill>
        </w:rPr>
        <w:t>，</w:t>
      </w:r>
      <w:r>
        <w:rPr>
          <w:rFonts w:ascii="Times New Roman" w:hAnsi="Times New Roman" w:eastAsia="方正仿宋_GBK"/>
          <w:color w:val="000000" w:themeColor="text1"/>
          <w:sz w:val="28"/>
          <w:szCs w:val="28"/>
          <w14:textFill>
            <w14:solidFill>
              <w14:schemeClr w14:val="tx1"/>
            </w14:solidFill>
          </w14:textFill>
        </w:rPr>
        <w:t>评定因素分别按照相应分值计算分项得分后相加，满分为100分。</w:t>
      </w:r>
    </w:p>
    <w:p>
      <w:pPr>
        <w:pStyle w:val="16"/>
        <w:spacing w:line="560" w:lineRule="exact"/>
        <w:ind w:firstLine="562" w:firstLineChars="200"/>
        <w:jc w:val="lef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本次比选评审包括对比选响应文件进行评审，以及对比选响应人现场述标进行评审两部分。</w:t>
      </w:r>
      <w:bookmarkEnd w:id="2"/>
    </w:p>
    <w:tbl>
      <w:tblPr>
        <w:tblStyle w:val="17"/>
        <w:tblW w:w="9535"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1450"/>
        <w:gridCol w:w="825"/>
        <w:gridCol w:w="6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rPr>
                <w:rFonts w:eastAsia="方正仿宋_GBK"/>
                <w:b/>
                <w:color w:val="000000"/>
                <w:kern w:val="0"/>
                <w:sz w:val="28"/>
                <w:szCs w:val="28"/>
              </w:rPr>
            </w:pPr>
            <w:r>
              <w:rPr>
                <w:rFonts w:eastAsia="方正仿宋_GBK"/>
                <w:b/>
                <w:color w:val="000000"/>
                <w:kern w:val="0"/>
                <w:sz w:val="28"/>
                <w:szCs w:val="28"/>
              </w:rPr>
              <w:t>条款号</w:t>
            </w:r>
          </w:p>
        </w:tc>
        <w:tc>
          <w:tcPr>
            <w:tcW w:w="1450" w:type="dxa"/>
            <w:vAlign w:val="center"/>
          </w:tcPr>
          <w:p>
            <w:pPr>
              <w:tabs>
                <w:tab w:val="left" w:pos="1875"/>
              </w:tabs>
              <w:spacing w:line="500" w:lineRule="exact"/>
              <w:jc w:val="center"/>
              <w:rPr>
                <w:rFonts w:eastAsia="方正仿宋_GBK"/>
                <w:b/>
                <w:color w:val="000000"/>
                <w:kern w:val="0"/>
                <w:sz w:val="28"/>
                <w:szCs w:val="28"/>
              </w:rPr>
            </w:pPr>
            <w:r>
              <w:rPr>
                <w:rFonts w:eastAsia="方正仿宋_GBK"/>
                <w:b/>
                <w:color w:val="000000"/>
                <w:kern w:val="0"/>
                <w:sz w:val="28"/>
                <w:szCs w:val="28"/>
              </w:rPr>
              <w:t>条款内容</w:t>
            </w:r>
          </w:p>
        </w:tc>
        <w:tc>
          <w:tcPr>
            <w:tcW w:w="6950" w:type="dxa"/>
            <w:gridSpan w:val="2"/>
            <w:vAlign w:val="center"/>
          </w:tcPr>
          <w:p>
            <w:pPr>
              <w:tabs>
                <w:tab w:val="left" w:pos="1875"/>
              </w:tabs>
              <w:spacing w:line="500" w:lineRule="exact"/>
              <w:jc w:val="center"/>
              <w:rPr>
                <w:rFonts w:eastAsia="方正仿宋_GBK"/>
                <w:b/>
                <w:color w:val="000000"/>
                <w:kern w:val="0"/>
                <w:sz w:val="28"/>
                <w:szCs w:val="28"/>
              </w:rPr>
            </w:pPr>
            <w:r>
              <w:rPr>
                <w:rFonts w:eastAsia="方正仿宋_GBK"/>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450" w:type="dxa"/>
            <w:tcBorders>
              <w:bottom w:val="single" w:color="auto" w:sz="4" w:space="0"/>
            </w:tcBorders>
            <w:vAlign w:val="center"/>
          </w:tcPr>
          <w:p>
            <w:pPr>
              <w:snapToGrid w:val="0"/>
              <w:spacing w:line="5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p>
            <w:pPr>
              <w:snapToGrid w:val="0"/>
              <w:spacing w:line="5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（100分）</w:t>
            </w:r>
          </w:p>
        </w:tc>
        <w:tc>
          <w:tcPr>
            <w:tcW w:w="6950" w:type="dxa"/>
            <w:gridSpan w:val="2"/>
            <w:tcBorders>
              <w:bottom w:val="single" w:color="auto" w:sz="4" w:space="0"/>
            </w:tcBorders>
            <w:vAlign w:val="center"/>
          </w:tcPr>
          <w:p>
            <w:pPr>
              <w:spacing w:line="5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总分=经济部分得分+技术部分得分</w:t>
            </w:r>
          </w:p>
          <w:p>
            <w:pPr>
              <w:spacing w:line="500" w:lineRule="exact"/>
              <w:ind w:firstLine="210" w:firstLineChars="100"/>
              <w:rPr>
                <w:rFonts w:hint="eastAsia" w:ascii="宋体" w:hAnsi="宋体" w:eastAsia="宋体" w:cs="宋体"/>
                <w:color w:val="000000"/>
                <w:szCs w:val="21"/>
                <w:lang w:val="en-US" w:eastAsia="zh-CN"/>
              </w:rPr>
            </w:pPr>
            <w:r>
              <w:rPr>
                <w:rFonts w:hint="eastAsia" w:ascii="宋体" w:hAnsi="宋体" w:eastAsia="宋体" w:cs="宋体"/>
                <w:color w:val="000000"/>
                <w:szCs w:val="21"/>
              </w:rPr>
              <w:t>经济部分：</w:t>
            </w:r>
            <w:r>
              <w:rPr>
                <w:rFonts w:hint="eastAsia" w:ascii="宋体" w:hAnsi="宋体" w:cs="宋体"/>
                <w:color w:val="000000"/>
                <w:szCs w:val="21"/>
                <w:lang w:val="en-US" w:eastAsia="zh-CN"/>
              </w:rPr>
              <w:t>50</w:t>
            </w:r>
            <w:r>
              <w:rPr>
                <w:rFonts w:hint="eastAsia" w:ascii="宋体" w:hAnsi="宋体" w:eastAsia="宋体" w:cs="宋体"/>
                <w:color w:val="000000"/>
                <w:szCs w:val="21"/>
              </w:rPr>
              <w:t>分；技术部分：</w:t>
            </w:r>
            <w:r>
              <w:rPr>
                <w:rFonts w:hint="eastAsia" w:ascii="宋体" w:hAnsi="宋体" w:cs="宋体"/>
                <w:color w:val="000000"/>
                <w:szCs w:val="21"/>
                <w:lang w:val="en-US" w:eastAsia="zh-CN"/>
              </w:rPr>
              <w:t>4</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分</w:t>
            </w:r>
            <w:r>
              <w:rPr>
                <w:rFonts w:hint="eastAsia" w:ascii="宋体" w:hAnsi="宋体" w:eastAsia="宋体" w:cs="宋体"/>
                <w:color w:val="000000"/>
                <w:szCs w:val="21"/>
                <w:lang w:eastAsia="zh-CN"/>
              </w:rPr>
              <w:t>；商务部分：</w:t>
            </w:r>
            <w:r>
              <w:rPr>
                <w:rFonts w:hint="eastAsia" w:ascii="宋体" w:hAnsi="宋体" w:eastAsia="宋体" w:cs="宋体"/>
                <w:color w:val="000000"/>
                <w:szCs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eastAsia="方正仿宋_GBK"/>
                <w:color w:val="000000"/>
                <w:sz w:val="28"/>
                <w:szCs w:val="28"/>
              </w:rPr>
            </w:pPr>
            <w:r>
              <w:rPr>
                <w:rFonts w:eastAsia="方正仿宋_GBK"/>
                <w:b/>
                <w:color w:val="000000"/>
                <w:sz w:val="28"/>
                <w:szCs w:val="28"/>
              </w:rPr>
              <w:t>条款号</w:t>
            </w:r>
          </w:p>
        </w:tc>
        <w:tc>
          <w:tcPr>
            <w:tcW w:w="1450" w:type="dxa"/>
            <w:vAlign w:val="center"/>
          </w:tcPr>
          <w:p>
            <w:pPr>
              <w:spacing w:line="500" w:lineRule="exact"/>
              <w:jc w:val="center"/>
              <w:rPr>
                <w:rFonts w:eastAsia="方正仿宋_GBK"/>
                <w:color w:val="000000"/>
                <w:sz w:val="28"/>
                <w:szCs w:val="28"/>
              </w:rPr>
            </w:pPr>
            <w:r>
              <w:rPr>
                <w:rFonts w:eastAsia="方正仿宋_GBK"/>
                <w:b/>
                <w:color w:val="000000"/>
                <w:sz w:val="28"/>
                <w:szCs w:val="28"/>
              </w:rPr>
              <w:t>评审因素</w:t>
            </w:r>
          </w:p>
        </w:tc>
        <w:tc>
          <w:tcPr>
            <w:tcW w:w="825" w:type="dxa"/>
            <w:tcBorders>
              <w:right w:val="single" w:color="auto" w:sz="4" w:space="0"/>
            </w:tcBorders>
            <w:vAlign w:val="center"/>
          </w:tcPr>
          <w:p>
            <w:pPr>
              <w:spacing w:line="500" w:lineRule="exact"/>
              <w:jc w:val="center"/>
              <w:rPr>
                <w:rFonts w:eastAsia="方正仿宋_GBK"/>
                <w:b/>
                <w:color w:val="000000"/>
                <w:sz w:val="28"/>
                <w:szCs w:val="28"/>
              </w:rPr>
            </w:pPr>
            <w:r>
              <w:rPr>
                <w:rFonts w:eastAsia="方正仿宋_GBK"/>
                <w:b/>
                <w:color w:val="000000"/>
                <w:sz w:val="28"/>
                <w:szCs w:val="28"/>
              </w:rPr>
              <w:t>分值</w:t>
            </w:r>
          </w:p>
        </w:tc>
        <w:tc>
          <w:tcPr>
            <w:tcW w:w="6125" w:type="dxa"/>
            <w:tcBorders>
              <w:left w:val="single" w:color="auto" w:sz="4" w:space="0"/>
            </w:tcBorders>
            <w:vAlign w:val="center"/>
          </w:tcPr>
          <w:p>
            <w:pPr>
              <w:snapToGrid w:val="0"/>
              <w:spacing w:line="500" w:lineRule="exact"/>
              <w:jc w:val="center"/>
              <w:rPr>
                <w:rFonts w:eastAsia="方正仿宋_GBK"/>
                <w:b/>
                <w:color w:val="000000"/>
                <w:kern w:val="0"/>
                <w:sz w:val="28"/>
                <w:szCs w:val="28"/>
              </w:rPr>
            </w:pPr>
            <w:r>
              <w:rPr>
                <w:rFonts w:eastAsia="方正仿宋_GBK"/>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Align w:val="center"/>
          </w:tcPr>
          <w:p>
            <w:pPr>
              <w:spacing w:line="500" w:lineRule="exact"/>
              <w:jc w:val="center"/>
              <w:rPr>
                <w:rFonts w:eastAsia="方正仿宋_GBK"/>
                <w:b/>
                <w:color w:val="000000"/>
                <w:sz w:val="28"/>
                <w:szCs w:val="28"/>
              </w:rPr>
            </w:pPr>
            <w:r>
              <w:rPr>
                <w:rFonts w:eastAsia="方正仿宋_GBK"/>
                <w:b/>
                <w:color w:val="000000"/>
                <w:sz w:val="28"/>
                <w:szCs w:val="28"/>
              </w:rPr>
              <w:t>2.1</w:t>
            </w:r>
          </w:p>
        </w:tc>
        <w:tc>
          <w:tcPr>
            <w:tcW w:w="1450" w:type="dxa"/>
            <w:vAlign w:val="center"/>
          </w:tcPr>
          <w:p>
            <w:pPr>
              <w:spacing w:line="500" w:lineRule="exact"/>
              <w:jc w:val="center"/>
              <w:rPr>
                <w:rFonts w:eastAsia="方正仿宋_GBK"/>
                <w:b/>
                <w:color w:val="000000"/>
                <w:sz w:val="28"/>
                <w:szCs w:val="28"/>
              </w:rPr>
            </w:pPr>
            <w:r>
              <w:rPr>
                <w:rFonts w:eastAsia="方正仿宋_GBK"/>
                <w:b/>
                <w:color w:val="000000"/>
                <w:sz w:val="28"/>
                <w:szCs w:val="28"/>
              </w:rPr>
              <w:t>经济部分评分标准</w:t>
            </w:r>
          </w:p>
        </w:tc>
        <w:tc>
          <w:tcPr>
            <w:tcW w:w="825" w:type="dxa"/>
            <w:tcBorders>
              <w:right w:val="single" w:color="auto" w:sz="4" w:space="0"/>
            </w:tcBorders>
            <w:vAlign w:val="center"/>
          </w:tcPr>
          <w:p>
            <w:pPr>
              <w:spacing w:line="500" w:lineRule="exact"/>
              <w:jc w:val="center"/>
              <w:rPr>
                <w:rFonts w:eastAsia="方正仿宋_GBK"/>
                <w:b/>
                <w:color w:val="000000"/>
                <w:sz w:val="28"/>
                <w:szCs w:val="28"/>
              </w:rPr>
            </w:pPr>
            <w:r>
              <w:rPr>
                <w:rFonts w:hint="eastAsia" w:eastAsia="方正仿宋_GBK"/>
                <w:b/>
                <w:color w:val="000000"/>
                <w:sz w:val="28"/>
                <w:szCs w:val="28"/>
                <w:lang w:val="en-US" w:eastAsia="zh-CN"/>
              </w:rPr>
              <w:t>50</w:t>
            </w:r>
            <w:r>
              <w:rPr>
                <w:rFonts w:eastAsia="方正仿宋_GBK"/>
                <w:b/>
                <w:color w:val="000000"/>
                <w:sz w:val="28"/>
                <w:szCs w:val="28"/>
              </w:rPr>
              <w:t>分</w:t>
            </w:r>
          </w:p>
        </w:tc>
        <w:tc>
          <w:tcPr>
            <w:tcW w:w="6125" w:type="dxa"/>
            <w:tcBorders>
              <w:left w:val="single" w:color="auto" w:sz="4" w:space="0"/>
            </w:tcBorders>
            <w:vAlign w:val="center"/>
          </w:tcPr>
          <w:p>
            <w:pPr>
              <w:snapToGrid w:val="0"/>
              <w:spacing w:line="5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所有经初步评审合格的报价中去掉1/6（不能整除的按小数前整数取整，不足</w:t>
            </w:r>
            <w:r>
              <w:rPr>
                <w:rFonts w:hint="eastAsia" w:ascii="仿宋" w:hAnsi="仿宋" w:eastAsia="仿宋" w:cs="仿宋"/>
                <w:color w:val="000000"/>
                <w:szCs w:val="21"/>
                <w:lang w:eastAsia="zh-CN"/>
              </w:rPr>
              <w:t>三</w:t>
            </w:r>
            <w:r>
              <w:rPr>
                <w:rFonts w:hint="eastAsia" w:ascii="仿宋" w:hAnsi="仿宋" w:eastAsia="仿宋" w:cs="仿宋"/>
                <w:color w:val="000000"/>
                <w:szCs w:val="21"/>
              </w:rPr>
              <w:t>家（含）报价则不去掉）的最高价和相同家数的最低价后进行算术平均，所得的算术平均值即为评审基准价。</w:t>
            </w:r>
          </w:p>
          <w:p>
            <w:pPr>
              <w:snapToGrid w:val="0"/>
              <w:spacing w:line="5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报价的偏差率计算公式：</w:t>
            </w:r>
          </w:p>
          <w:p>
            <w:pPr>
              <w:snapToGrid w:val="0"/>
              <w:spacing w:line="5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偏差率=1OO％×(比选响应人报价一评审基准价)／评审基准价    </w:t>
            </w:r>
          </w:p>
          <w:p>
            <w:pPr>
              <w:snapToGrid w:val="0"/>
              <w:spacing w:line="500" w:lineRule="exact"/>
              <w:ind w:firstLine="420" w:firstLineChars="200"/>
              <w:rPr>
                <w:rFonts w:hint="eastAsia" w:ascii="宋体" w:hAnsi="宋体" w:eastAsia="宋体" w:cs="宋体"/>
                <w:b/>
                <w:color w:val="000000"/>
                <w:kern w:val="0"/>
                <w:sz w:val="28"/>
                <w:szCs w:val="28"/>
              </w:rPr>
            </w:pPr>
            <w:r>
              <w:rPr>
                <w:rFonts w:hint="eastAsia" w:ascii="仿宋" w:hAnsi="仿宋" w:eastAsia="仿宋" w:cs="仿宋"/>
                <w:color w:val="000000"/>
                <w:szCs w:val="21"/>
              </w:rPr>
              <w:t>所有经初步评审合格的比选响应人的报价与评审基准价进行比较，等于评审基准价的得</w:t>
            </w:r>
            <w:r>
              <w:rPr>
                <w:rFonts w:hint="eastAsia" w:ascii="仿宋" w:hAnsi="仿宋" w:eastAsia="仿宋" w:cs="仿宋"/>
                <w:color w:val="000000"/>
                <w:szCs w:val="21"/>
                <w:lang w:val="en-US" w:eastAsia="zh-CN"/>
              </w:rPr>
              <w:t>50</w:t>
            </w:r>
            <w:r>
              <w:rPr>
                <w:rFonts w:hint="eastAsia" w:ascii="仿宋" w:hAnsi="仿宋" w:eastAsia="仿宋" w:cs="仿宋"/>
                <w:color w:val="000000"/>
                <w:szCs w:val="21"/>
              </w:rPr>
              <w:t>分；有效报价与评审基准价格相比，每增加1％扣0.5分，每减少1％扣0.3分；扣完为止。</w:t>
            </w:r>
            <w:r>
              <w:rPr>
                <w:rFonts w:hint="eastAsia" w:ascii="宋体" w:hAnsi="宋体" w:eastAsia="宋体" w:cs="宋体"/>
                <w:bCs/>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vAlign w:val="center"/>
          </w:tcPr>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r>
              <w:rPr>
                <w:rFonts w:eastAsia="方正仿宋_GBK"/>
                <w:b/>
                <w:bCs/>
                <w:color w:val="000000"/>
                <w:sz w:val="28"/>
                <w:szCs w:val="28"/>
              </w:rPr>
              <w:t>2.2</w:t>
            </w:r>
          </w:p>
        </w:tc>
        <w:tc>
          <w:tcPr>
            <w:tcW w:w="1450" w:type="dxa"/>
            <w:vMerge w:val="restart"/>
            <w:tcBorders>
              <w:right w:val="single" w:color="auto" w:sz="4" w:space="0"/>
            </w:tcBorders>
            <w:vAlign w:val="center"/>
          </w:tcPr>
          <w:p>
            <w:pPr>
              <w:spacing w:line="500" w:lineRule="exact"/>
              <w:jc w:val="center"/>
              <w:rPr>
                <w:rFonts w:eastAsia="方正仿宋_GBK"/>
                <w:b/>
                <w:bCs/>
                <w:color w:val="000000"/>
                <w:sz w:val="28"/>
                <w:szCs w:val="28"/>
              </w:rPr>
            </w:pPr>
          </w:p>
          <w:p>
            <w:pPr>
              <w:pStyle w:val="2"/>
            </w:pPr>
          </w:p>
          <w:p>
            <w:pPr>
              <w:spacing w:line="500" w:lineRule="exact"/>
              <w:jc w:val="center"/>
              <w:rPr>
                <w:rFonts w:eastAsia="方正仿宋_GBK"/>
                <w:b/>
                <w:bCs/>
                <w:color w:val="000000"/>
                <w:sz w:val="28"/>
                <w:szCs w:val="28"/>
              </w:rPr>
            </w:pPr>
            <w:r>
              <w:rPr>
                <w:rFonts w:eastAsia="方正仿宋_GBK"/>
                <w:b/>
                <w:bCs/>
                <w:color w:val="000000"/>
                <w:sz w:val="28"/>
                <w:szCs w:val="28"/>
              </w:rPr>
              <w:t>技术</w:t>
            </w:r>
          </w:p>
          <w:p>
            <w:pPr>
              <w:spacing w:line="500" w:lineRule="exact"/>
              <w:jc w:val="center"/>
              <w:rPr>
                <w:rFonts w:eastAsia="方正仿宋_GBK"/>
                <w:b/>
                <w:bCs/>
                <w:color w:val="000000"/>
                <w:sz w:val="28"/>
                <w:szCs w:val="28"/>
              </w:rPr>
            </w:pPr>
            <w:r>
              <w:rPr>
                <w:rFonts w:eastAsia="方正仿宋_GBK"/>
                <w:b/>
                <w:bCs/>
                <w:color w:val="000000"/>
                <w:sz w:val="28"/>
                <w:szCs w:val="28"/>
              </w:rPr>
              <w:t>部分</w:t>
            </w:r>
          </w:p>
          <w:p>
            <w:pPr>
              <w:spacing w:line="500" w:lineRule="exact"/>
              <w:jc w:val="center"/>
              <w:rPr>
                <w:rFonts w:eastAsia="方正仿宋_GBK"/>
                <w:b/>
                <w:bCs/>
                <w:color w:val="000000"/>
                <w:sz w:val="28"/>
                <w:szCs w:val="28"/>
              </w:rPr>
            </w:pPr>
            <w:r>
              <w:rPr>
                <w:rFonts w:eastAsia="方正仿宋_GBK"/>
                <w:b/>
                <w:bCs/>
                <w:color w:val="000000"/>
                <w:sz w:val="28"/>
                <w:szCs w:val="28"/>
              </w:rPr>
              <w:t>评分</w:t>
            </w:r>
          </w:p>
          <w:p>
            <w:pPr>
              <w:spacing w:line="500" w:lineRule="exact"/>
              <w:jc w:val="center"/>
              <w:rPr>
                <w:rFonts w:eastAsia="方正仿宋_GBK"/>
                <w:b/>
                <w:bCs/>
                <w:color w:val="000000"/>
                <w:sz w:val="28"/>
                <w:szCs w:val="28"/>
              </w:rPr>
            </w:pPr>
            <w:r>
              <w:rPr>
                <w:rFonts w:eastAsia="方正仿宋_GBK"/>
                <w:b/>
                <w:bCs/>
                <w:color w:val="000000"/>
                <w:sz w:val="28"/>
                <w:szCs w:val="28"/>
              </w:rPr>
              <w:t>标准</w:t>
            </w: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p>
            <w:pPr>
              <w:spacing w:line="500" w:lineRule="exact"/>
              <w:jc w:val="center"/>
              <w:rPr>
                <w:rFonts w:eastAsia="方正仿宋_GBK"/>
                <w:b/>
                <w:bCs/>
                <w:color w:val="000000"/>
                <w:sz w:val="28"/>
                <w:szCs w:val="28"/>
              </w:rPr>
            </w:pPr>
          </w:p>
        </w:tc>
        <w:tc>
          <w:tcPr>
            <w:tcW w:w="825" w:type="dxa"/>
            <w:vMerge w:val="restart"/>
            <w:tcBorders>
              <w:left w:val="single" w:color="auto" w:sz="4" w:space="0"/>
              <w:right w:val="single" w:color="auto" w:sz="4" w:space="0"/>
            </w:tcBorders>
            <w:vAlign w:val="center"/>
          </w:tcPr>
          <w:p>
            <w:pPr>
              <w:adjustRightInd w:val="0"/>
              <w:snapToGrid w:val="0"/>
              <w:spacing w:line="500" w:lineRule="exact"/>
              <w:jc w:val="center"/>
              <w:rPr>
                <w:rFonts w:eastAsia="方正仿宋_GBK"/>
                <w:b/>
                <w:bCs/>
                <w:color w:val="000000"/>
                <w:sz w:val="28"/>
                <w:szCs w:val="28"/>
              </w:rPr>
            </w:pPr>
          </w:p>
          <w:p>
            <w:pPr>
              <w:adjustRightInd w:val="0"/>
              <w:snapToGrid w:val="0"/>
              <w:spacing w:line="500" w:lineRule="exact"/>
              <w:jc w:val="center"/>
              <w:rPr>
                <w:rFonts w:eastAsia="方正仿宋_GBK"/>
                <w:b/>
                <w:bCs/>
                <w:color w:val="000000"/>
                <w:sz w:val="28"/>
                <w:szCs w:val="28"/>
              </w:rPr>
            </w:pPr>
          </w:p>
          <w:p>
            <w:pPr>
              <w:adjustRightInd w:val="0"/>
              <w:snapToGrid w:val="0"/>
              <w:spacing w:line="500" w:lineRule="exact"/>
              <w:jc w:val="center"/>
              <w:rPr>
                <w:rFonts w:eastAsia="方正仿宋_GBK"/>
                <w:b/>
                <w:bCs/>
                <w:color w:val="000000"/>
                <w:sz w:val="28"/>
                <w:szCs w:val="28"/>
              </w:rPr>
            </w:pPr>
            <w:r>
              <w:rPr>
                <w:rFonts w:hint="eastAsia" w:eastAsia="方正仿宋_GBK"/>
                <w:b/>
                <w:bCs/>
                <w:color w:val="000000"/>
                <w:sz w:val="28"/>
                <w:szCs w:val="28"/>
                <w:lang w:val="en-US" w:eastAsia="zh-CN"/>
              </w:rPr>
              <w:t>40</w:t>
            </w:r>
            <w:r>
              <w:rPr>
                <w:rFonts w:eastAsia="方正仿宋_GBK"/>
                <w:b/>
                <w:bCs/>
                <w:color w:val="000000"/>
                <w:sz w:val="28"/>
                <w:szCs w:val="28"/>
              </w:rPr>
              <w:t>分</w:t>
            </w:r>
          </w:p>
          <w:p>
            <w:pPr>
              <w:adjustRightInd w:val="0"/>
              <w:snapToGrid w:val="0"/>
              <w:spacing w:line="500" w:lineRule="exact"/>
              <w:jc w:val="center"/>
              <w:rPr>
                <w:rFonts w:eastAsia="方正仿宋_GBK"/>
                <w:b/>
                <w:bCs/>
                <w:color w:val="000000"/>
                <w:sz w:val="28"/>
                <w:szCs w:val="28"/>
              </w:rPr>
            </w:pPr>
          </w:p>
          <w:p>
            <w:pPr>
              <w:adjustRightInd w:val="0"/>
              <w:snapToGrid w:val="0"/>
              <w:spacing w:line="500" w:lineRule="exact"/>
              <w:jc w:val="center"/>
              <w:rPr>
                <w:rFonts w:eastAsia="方正仿宋_GBK"/>
                <w:b/>
                <w:bCs/>
                <w:color w:val="000000"/>
                <w:sz w:val="28"/>
                <w:szCs w:val="28"/>
              </w:rPr>
            </w:pPr>
          </w:p>
          <w:p>
            <w:pPr>
              <w:adjustRightInd w:val="0"/>
              <w:snapToGrid w:val="0"/>
              <w:spacing w:line="500" w:lineRule="exact"/>
              <w:jc w:val="center"/>
              <w:rPr>
                <w:rFonts w:eastAsia="方正仿宋_GBK"/>
                <w:b/>
                <w:bCs/>
                <w:color w:val="000000"/>
                <w:sz w:val="28"/>
                <w:szCs w:val="28"/>
              </w:rPr>
            </w:pPr>
          </w:p>
          <w:p>
            <w:pPr>
              <w:adjustRightInd w:val="0"/>
              <w:snapToGrid w:val="0"/>
              <w:spacing w:line="500" w:lineRule="exact"/>
              <w:jc w:val="center"/>
              <w:rPr>
                <w:rFonts w:eastAsia="方正仿宋_GBK"/>
                <w:b/>
                <w:bCs/>
                <w:color w:val="000000"/>
                <w:sz w:val="28"/>
                <w:szCs w:val="28"/>
              </w:rPr>
            </w:pPr>
          </w:p>
        </w:tc>
        <w:tc>
          <w:tcPr>
            <w:tcW w:w="6125" w:type="dxa"/>
            <w:tcBorders>
              <w:left w:val="single" w:color="auto" w:sz="4" w:space="0"/>
              <w:bottom w:val="single" w:color="auto" w:sz="4" w:space="0"/>
            </w:tcBorders>
            <w:vAlign w:val="center"/>
          </w:tcPr>
          <w:p>
            <w:pPr>
              <w:snapToGrid w:val="0"/>
              <w:spacing w:line="500" w:lineRule="exact"/>
              <w:rPr>
                <w:rFonts w:hint="eastAsia" w:ascii="仿宋" w:hAnsi="仿宋" w:eastAsia="仿宋" w:cs="仿宋"/>
                <w:b/>
                <w:bCs/>
                <w:color w:val="000000"/>
                <w:szCs w:val="21"/>
                <w:lang w:val="en-US" w:eastAsia="zh-CN"/>
              </w:rPr>
            </w:pPr>
            <w:r>
              <w:rPr>
                <w:rFonts w:hint="eastAsia" w:ascii="仿宋" w:hAnsi="仿宋" w:eastAsia="仿宋" w:cs="仿宋"/>
                <w:b/>
                <w:bCs/>
                <w:color w:val="000000"/>
                <w:szCs w:val="21"/>
                <w:lang w:eastAsia="zh-CN"/>
              </w:rPr>
              <w:t>一、菜单配置计划（</w:t>
            </w:r>
            <w:r>
              <w:rPr>
                <w:rFonts w:hint="eastAsia" w:ascii="仿宋" w:hAnsi="仿宋" w:eastAsia="仿宋" w:cs="仿宋"/>
                <w:b/>
                <w:bCs/>
                <w:color w:val="000000"/>
                <w:szCs w:val="21"/>
                <w:lang w:val="en-US" w:eastAsia="zh-CN"/>
              </w:rPr>
              <w:t>18分）</w:t>
            </w:r>
          </w:p>
          <w:p>
            <w:pPr>
              <w:snapToGrid w:val="0"/>
              <w:spacing w:line="50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1.根据餐食种类的丰富性、多样性进行综合评分，优秀得5-6分，一般得3-4分，差得1-2分；</w:t>
            </w:r>
          </w:p>
          <w:p>
            <w:pPr>
              <w:snapToGrid w:val="0"/>
              <w:spacing w:line="50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2.根据餐食荤素搭配合理性进行综合评分，优秀得5-6分，一般得3-4分，差得1-2分；</w:t>
            </w:r>
          </w:p>
          <w:p>
            <w:pPr>
              <w:snapToGrid w:val="0"/>
              <w:spacing w:line="500" w:lineRule="exact"/>
              <w:rPr>
                <w:rFonts w:hint="default"/>
                <w:lang w:val="en-US" w:eastAsia="zh-CN"/>
              </w:rPr>
            </w:pPr>
            <w:r>
              <w:rPr>
                <w:rFonts w:hint="eastAsia" w:ascii="仿宋" w:hAnsi="仿宋" w:eastAsia="仿宋" w:cs="仿宋"/>
                <w:color w:val="000000"/>
                <w:szCs w:val="21"/>
                <w:lang w:val="en-US" w:eastAsia="zh-CN"/>
              </w:rPr>
              <w:t>3.根据餐食营养性、健康性进行综合评分，优秀得5-6分，一般得3-4分，差得1-2分。</w:t>
            </w:r>
          </w:p>
          <w:p>
            <w:pPr>
              <w:snapToGrid w:val="0"/>
              <w:spacing w:line="500" w:lineRule="exact"/>
              <w:rPr>
                <w:rFonts w:hint="eastAsia" w:ascii="宋体" w:hAnsi="宋体" w:eastAsia="宋体" w:cs="宋体"/>
              </w:rPr>
            </w:pPr>
            <w:r>
              <w:rPr>
                <w:rFonts w:hint="eastAsia" w:ascii="仿宋" w:hAnsi="仿宋" w:eastAsia="仿宋" w:cs="仿宋"/>
                <w:color w:val="000000"/>
                <w:szCs w:val="21"/>
                <w:lang w:val="en-US" w:eastAsia="zh-CN"/>
              </w:rPr>
              <w:t>（提供一周的菜单配置计划。）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135" w:type="dxa"/>
            <w:vMerge w:val="continue"/>
            <w:vAlign w:val="center"/>
          </w:tcPr>
          <w:p>
            <w:pPr>
              <w:spacing w:line="500" w:lineRule="exact"/>
              <w:jc w:val="center"/>
              <w:rPr>
                <w:rFonts w:eastAsia="方正仿宋_GBK"/>
                <w:b/>
                <w:bCs/>
                <w:color w:val="000000"/>
                <w:sz w:val="28"/>
                <w:szCs w:val="28"/>
              </w:rPr>
            </w:pPr>
          </w:p>
        </w:tc>
        <w:tc>
          <w:tcPr>
            <w:tcW w:w="1450"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825" w:type="dxa"/>
            <w:vMerge w:val="continue"/>
            <w:tcBorders>
              <w:left w:val="single" w:color="auto" w:sz="4" w:space="0"/>
              <w:right w:val="single" w:color="auto" w:sz="4" w:space="0"/>
            </w:tcBorders>
            <w:vAlign w:val="center"/>
          </w:tcPr>
          <w:p>
            <w:pPr>
              <w:adjustRightInd w:val="0"/>
              <w:snapToGrid w:val="0"/>
              <w:spacing w:line="500" w:lineRule="exact"/>
              <w:jc w:val="center"/>
              <w:rPr>
                <w:rFonts w:eastAsia="方正仿宋_GBK"/>
                <w:b/>
                <w:bCs/>
                <w:color w:val="000000"/>
                <w:sz w:val="28"/>
                <w:szCs w:val="28"/>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rPr>
                <w:rFonts w:hint="eastAsia" w:ascii="仿宋" w:hAnsi="仿宋" w:eastAsia="仿宋" w:cs="仿宋"/>
                <w:b/>
                <w:bCs/>
                <w:color w:val="000000"/>
                <w:szCs w:val="21"/>
                <w:lang w:val="en-US" w:eastAsia="zh-CN"/>
              </w:rPr>
            </w:pPr>
            <w:r>
              <w:rPr>
                <w:rFonts w:hint="eastAsia" w:ascii="仿宋" w:hAnsi="仿宋" w:eastAsia="仿宋" w:cs="仿宋"/>
                <w:b/>
                <w:bCs/>
                <w:lang w:eastAsia="zh-CN"/>
              </w:rPr>
              <w:t>二、样</w:t>
            </w:r>
            <w:r>
              <w:rPr>
                <w:rFonts w:hint="eastAsia" w:ascii="仿宋" w:hAnsi="仿宋" w:eastAsia="仿宋" w:cs="仿宋"/>
                <w:b/>
                <w:bCs/>
                <w:color w:val="000000"/>
                <w:szCs w:val="21"/>
                <w:lang w:eastAsia="zh-CN"/>
              </w:rPr>
              <w:t>品（</w:t>
            </w:r>
            <w:r>
              <w:rPr>
                <w:rFonts w:hint="eastAsia" w:ascii="仿宋" w:hAnsi="仿宋" w:eastAsia="仿宋" w:cs="仿宋"/>
                <w:b/>
                <w:bCs/>
                <w:color w:val="000000"/>
                <w:szCs w:val="21"/>
                <w:lang w:val="en-US" w:eastAsia="zh-CN"/>
              </w:rPr>
              <w:t>18分）</w:t>
            </w:r>
          </w:p>
          <w:p>
            <w:pPr>
              <w:snapToGrid w:val="0"/>
              <w:spacing w:line="50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1.包装（6分）。根据样品包装的质量、便携性、环保性、不易撒漏实用性等进行综合评分，优秀得5-6分，一般得3-4分，差得1-2分。</w:t>
            </w:r>
          </w:p>
          <w:p>
            <w:pPr>
              <w:snapToGrid w:val="0"/>
              <w:spacing w:line="50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2.口味（6分）。根据样品口味口感进行综合评分，优秀得5-6分，一般得3-4分，差得1-2分。</w:t>
            </w:r>
          </w:p>
          <w:p>
            <w:pPr>
              <w:snapToGrid w:val="0"/>
              <w:spacing w:line="50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3.分量（6分）。在满足基本要求的基础上，根据样品包装的分量多少进行综合评分，得1-6分。</w:t>
            </w:r>
          </w:p>
          <w:p>
            <w:pPr>
              <w:snapToGrid w:val="0"/>
              <w:spacing w:line="500" w:lineRule="exact"/>
              <w:rPr>
                <w:rFonts w:hint="default" w:eastAsia="方正仿宋_GBK"/>
                <w:color w:val="000000"/>
                <w:szCs w:val="21"/>
                <w:lang w:val="en-US" w:eastAsia="zh-CN"/>
              </w:rPr>
            </w:pPr>
            <w:r>
              <w:rPr>
                <w:rFonts w:hint="eastAsia" w:ascii="仿宋" w:hAnsi="仿宋" w:eastAsia="仿宋" w:cs="仿宋"/>
                <w:color w:val="000000"/>
                <w:szCs w:val="21"/>
                <w:lang w:val="en-US" w:eastAsia="zh-CN"/>
              </w:rPr>
              <w:t>（提供样品5份，包括包装、餐品、包装物的检测报告等。）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135" w:type="dxa"/>
            <w:vMerge w:val="continue"/>
            <w:vAlign w:val="center"/>
          </w:tcPr>
          <w:p>
            <w:pPr>
              <w:spacing w:line="500" w:lineRule="exact"/>
              <w:jc w:val="center"/>
              <w:rPr>
                <w:rFonts w:eastAsia="方正仿宋_GBK"/>
                <w:b/>
                <w:bCs/>
                <w:color w:val="000000"/>
                <w:sz w:val="28"/>
                <w:szCs w:val="28"/>
              </w:rPr>
            </w:pPr>
          </w:p>
        </w:tc>
        <w:tc>
          <w:tcPr>
            <w:tcW w:w="1450" w:type="dxa"/>
            <w:vMerge w:val="continue"/>
            <w:tcBorders>
              <w:right w:val="single" w:color="auto" w:sz="4" w:space="0"/>
            </w:tcBorders>
            <w:vAlign w:val="center"/>
          </w:tcPr>
          <w:p>
            <w:pPr>
              <w:spacing w:line="500" w:lineRule="exact"/>
              <w:jc w:val="center"/>
              <w:rPr>
                <w:rFonts w:eastAsia="方正仿宋_GBK"/>
                <w:b/>
                <w:bCs/>
                <w:color w:val="000000"/>
                <w:sz w:val="28"/>
                <w:szCs w:val="28"/>
              </w:rPr>
            </w:pPr>
          </w:p>
        </w:tc>
        <w:tc>
          <w:tcPr>
            <w:tcW w:w="825" w:type="dxa"/>
            <w:vMerge w:val="continue"/>
            <w:tcBorders>
              <w:left w:val="single" w:color="auto" w:sz="4" w:space="0"/>
              <w:right w:val="single" w:color="auto" w:sz="4" w:space="0"/>
            </w:tcBorders>
            <w:vAlign w:val="center"/>
          </w:tcPr>
          <w:p>
            <w:pPr>
              <w:adjustRightInd w:val="0"/>
              <w:snapToGrid w:val="0"/>
              <w:spacing w:line="500" w:lineRule="exact"/>
              <w:jc w:val="center"/>
              <w:rPr>
                <w:rFonts w:eastAsia="方正仿宋_GBK"/>
                <w:b/>
                <w:bCs/>
                <w:color w:val="000000"/>
                <w:sz w:val="28"/>
                <w:szCs w:val="28"/>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rPr>
                <w:rFonts w:hint="eastAsia"/>
                <w:lang w:val="en-US" w:eastAsia="zh-CN"/>
              </w:rPr>
            </w:pPr>
            <w:r>
              <w:rPr>
                <w:rFonts w:hint="eastAsia"/>
                <w:lang w:val="en-US" w:eastAsia="zh-CN"/>
              </w:rPr>
              <w:t>三、配送（4分）</w:t>
            </w:r>
          </w:p>
          <w:p>
            <w:pPr>
              <w:snapToGrid w:val="0"/>
              <w:spacing w:line="500" w:lineRule="exact"/>
              <w:rPr>
                <w:rFonts w:hint="eastAsia" w:ascii="仿宋" w:hAnsi="仿宋" w:eastAsia="仿宋" w:cs="仿宋"/>
                <w:b w:val="0"/>
                <w:bCs w:val="0"/>
                <w:kern w:val="2"/>
                <w:sz w:val="21"/>
                <w:szCs w:val="24"/>
                <w:lang w:val="en-US" w:eastAsia="zh-CN" w:bidi="ar-SA"/>
              </w:rPr>
            </w:pPr>
            <w:r>
              <w:rPr>
                <w:rFonts w:hint="eastAsia" w:ascii="仿宋" w:hAnsi="仿宋" w:eastAsia="仿宋" w:cs="仿宋"/>
                <w:b w:val="0"/>
                <w:bCs w:val="0"/>
                <w:kern w:val="2"/>
                <w:sz w:val="21"/>
                <w:szCs w:val="24"/>
                <w:lang w:val="en-US" w:eastAsia="zh-CN" w:bidi="ar-SA"/>
              </w:rPr>
              <w:t>1.具备专用送餐车辆的配送得2分；（提供车辆照片和购置发票复印件）</w:t>
            </w:r>
          </w:p>
          <w:p>
            <w:pPr>
              <w:pStyle w:val="2"/>
              <w:rPr>
                <w:rFonts w:hint="default"/>
                <w:lang w:val="en-US" w:eastAsia="zh-CN"/>
              </w:rPr>
            </w:pPr>
            <w:r>
              <w:rPr>
                <w:rFonts w:hint="eastAsia" w:ascii="仿宋" w:hAnsi="仿宋" w:eastAsia="仿宋" w:cs="仿宋"/>
                <w:b w:val="0"/>
                <w:bCs w:val="0"/>
                <w:kern w:val="2"/>
                <w:sz w:val="21"/>
                <w:szCs w:val="24"/>
                <w:lang w:val="en-US" w:eastAsia="zh-CN" w:bidi="ar-SA"/>
              </w:rPr>
              <w:t>2.提供配送方案，根据配送方案的时效性、准点率综合评分得1-2分。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4" w:hRule="atLeast"/>
        </w:trPr>
        <w:tc>
          <w:tcPr>
            <w:tcW w:w="1135" w:type="dxa"/>
            <w:vAlign w:val="center"/>
          </w:tcPr>
          <w:p>
            <w:pPr>
              <w:spacing w:line="500" w:lineRule="exact"/>
              <w:jc w:val="center"/>
              <w:rPr>
                <w:rFonts w:hint="default" w:eastAsia="方正仿宋_GBK"/>
                <w:b/>
                <w:bCs/>
                <w:color w:val="000000"/>
                <w:sz w:val="28"/>
                <w:szCs w:val="28"/>
                <w:lang w:val="en-US" w:eastAsia="zh-CN"/>
              </w:rPr>
            </w:pPr>
            <w:r>
              <w:rPr>
                <w:rFonts w:hint="eastAsia" w:eastAsia="方正仿宋_GBK"/>
                <w:b/>
                <w:bCs/>
                <w:color w:val="000000"/>
                <w:sz w:val="28"/>
                <w:szCs w:val="28"/>
                <w:lang w:val="en-US" w:eastAsia="zh-CN"/>
              </w:rPr>
              <w:t>2.3</w:t>
            </w:r>
          </w:p>
        </w:tc>
        <w:tc>
          <w:tcPr>
            <w:tcW w:w="1450" w:type="dxa"/>
            <w:tcBorders>
              <w:right w:val="single" w:color="auto" w:sz="4" w:space="0"/>
            </w:tcBorders>
            <w:vAlign w:val="center"/>
          </w:tcPr>
          <w:p>
            <w:pPr>
              <w:spacing w:line="500" w:lineRule="exact"/>
              <w:jc w:val="center"/>
              <w:rPr>
                <w:rFonts w:hint="eastAsia" w:eastAsia="方正仿宋_GBK"/>
                <w:b/>
                <w:bCs/>
                <w:color w:val="000000"/>
                <w:sz w:val="28"/>
                <w:szCs w:val="28"/>
                <w:lang w:eastAsia="zh-CN"/>
              </w:rPr>
            </w:pPr>
            <w:r>
              <w:rPr>
                <w:rFonts w:hint="eastAsia" w:eastAsia="方正仿宋_GBK"/>
                <w:b/>
                <w:bCs/>
                <w:color w:val="000000"/>
                <w:sz w:val="28"/>
                <w:szCs w:val="28"/>
                <w:lang w:eastAsia="zh-CN"/>
              </w:rPr>
              <w:t>商务部分评分标准</w:t>
            </w:r>
          </w:p>
        </w:tc>
        <w:tc>
          <w:tcPr>
            <w:tcW w:w="825" w:type="dxa"/>
            <w:tcBorders>
              <w:left w:val="single" w:color="auto" w:sz="4" w:space="0"/>
              <w:right w:val="single" w:color="auto" w:sz="4" w:space="0"/>
            </w:tcBorders>
            <w:vAlign w:val="center"/>
          </w:tcPr>
          <w:p>
            <w:pPr>
              <w:adjustRightInd w:val="0"/>
              <w:snapToGrid w:val="0"/>
              <w:spacing w:line="500" w:lineRule="exact"/>
              <w:jc w:val="center"/>
              <w:rPr>
                <w:rFonts w:hint="default" w:eastAsia="方正仿宋_GBK"/>
                <w:b/>
                <w:bCs/>
                <w:color w:val="000000"/>
                <w:sz w:val="28"/>
                <w:szCs w:val="28"/>
                <w:lang w:val="en-US" w:eastAsia="zh-CN"/>
              </w:rPr>
            </w:pPr>
            <w:r>
              <w:rPr>
                <w:rFonts w:hint="eastAsia" w:eastAsia="方正仿宋_GBK"/>
                <w:b/>
                <w:bCs/>
                <w:color w:val="000000"/>
                <w:sz w:val="28"/>
                <w:szCs w:val="28"/>
                <w:lang w:val="en-US" w:eastAsia="zh-CN"/>
              </w:rPr>
              <w:t>10分</w:t>
            </w:r>
          </w:p>
        </w:tc>
        <w:tc>
          <w:tcPr>
            <w:tcW w:w="6125" w:type="dxa"/>
            <w:tcBorders>
              <w:top w:val="single" w:color="auto" w:sz="4" w:space="0"/>
              <w:left w:val="single" w:color="auto" w:sz="4" w:space="0"/>
              <w:bottom w:val="single" w:color="auto" w:sz="4" w:space="0"/>
            </w:tcBorders>
            <w:vAlign w:val="center"/>
          </w:tcPr>
          <w:p>
            <w:pPr>
              <w:snapToGrid w:val="0"/>
              <w:spacing w:line="500" w:lineRule="exact"/>
              <w:rPr>
                <w:rFonts w:hint="eastAsia" w:ascii="仿宋" w:hAnsi="仿宋" w:eastAsia="仿宋" w:cs="仿宋"/>
                <w:b/>
                <w:bCs/>
                <w:lang w:val="en-US" w:eastAsia="zh-CN"/>
              </w:rPr>
            </w:pPr>
            <w:r>
              <w:rPr>
                <w:rFonts w:hint="eastAsia" w:ascii="仿宋" w:hAnsi="仿宋" w:eastAsia="仿宋" w:cs="仿宋"/>
                <w:b/>
                <w:bCs/>
                <w:lang w:val="en-US" w:eastAsia="zh-CN"/>
              </w:rPr>
              <w:t>类似业绩（10分）</w:t>
            </w:r>
          </w:p>
          <w:p>
            <w:pPr>
              <w:snapToGrid w:val="0"/>
              <w:spacing w:line="500" w:lineRule="exact"/>
              <w:rPr>
                <w:rFonts w:hint="eastAsia" w:ascii="仿宋" w:hAnsi="仿宋" w:eastAsia="仿宋" w:cs="仿宋"/>
                <w:lang w:val="en-US" w:eastAsia="zh-CN"/>
              </w:rPr>
            </w:pPr>
            <w:r>
              <w:rPr>
                <w:rFonts w:hint="eastAsia" w:ascii="仿宋" w:hAnsi="仿宋" w:eastAsia="仿宋" w:cs="仿宋"/>
                <w:lang w:val="en-US" w:eastAsia="zh-CN"/>
              </w:rPr>
              <w:t>每具备1个疫情防控隔离餐制作和配送业绩，且合同金额不低于20万元的得2分，最多得10分。</w:t>
            </w:r>
          </w:p>
          <w:p>
            <w:pPr>
              <w:snapToGrid w:val="0"/>
              <w:spacing w:line="500" w:lineRule="exact"/>
              <w:rPr>
                <w:rFonts w:hint="default" w:eastAsia="方正仿宋_GBK"/>
                <w:color w:val="000000"/>
                <w:szCs w:val="21"/>
                <w:lang w:val="en-US" w:eastAsia="zh-CN"/>
              </w:rPr>
            </w:pPr>
            <w:r>
              <w:rPr>
                <w:rFonts w:hint="eastAsia" w:ascii="仿宋" w:hAnsi="仿宋" w:eastAsia="仿宋" w:cs="仿宋"/>
                <w:lang w:val="en-US" w:eastAsia="zh-CN"/>
              </w:rPr>
              <w:t>（提供合同业绩复印件）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3</w:t>
            </w:r>
          </w:p>
        </w:tc>
        <w:tc>
          <w:tcPr>
            <w:tcW w:w="1450" w:type="dxa"/>
            <w:tcBorders>
              <w:right w:val="single" w:color="auto" w:sz="4" w:space="0"/>
            </w:tcBorders>
            <w:vAlign w:val="center"/>
          </w:tcPr>
          <w:p>
            <w:pPr>
              <w:spacing w:line="500" w:lineRule="exact"/>
              <w:jc w:val="center"/>
              <w:rPr>
                <w:rFonts w:eastAsia="方正仿宋_GBK"/>
                <w:b/>
                <w:bCs/>
                <w:color w:val="000000"/>
                <w:sz w:val="28"/>
                <w:szCs w:val="28"/>
              </w:rPr>
            </w:pPr>
            <w:r>
              <w:rPr>
                <w:rFonts w:eastAsia="方正仿宋_GBK"/>
                <w:b/>
                <w:bCs/>
                <w:color w:val="000000"/>
                <w:sz w:val="28"/>
                <w:szCs w:val="28"/>
              </w:rPr>
              <w:t>评审</w:t>
            </w:r>
          </w:p>
          <w:p>
            <w:pPr>
              <w:spacing w:line="500" w:lineRule="exact"/>
              <w:jc w:val="center"/>
              <w:rPr>
                <w:rFonts w:hint="eastAsia" w:eastAsia="方正仿宋_GBK"/>
                <w:b/>
                <w:bCs/>
                <w:color w:val="000000"/>
                <w:sz w:val="28"/>
                <w:szCs w:val="28"/>
                <w:lang w:eastAsia="zh-CN"/>
              </w:rPr>
            </w:pPr>
            <w:r>
              <w:rPr>
                <w:rFonts w:hint="eastAsia" w:eastAsia="方正仿宋_GBK"/>
                <w:b/>
                <w:bCs/>
                <w:color w:val="000000"/>
                <w:sz w:val="28"/>
                <w:szCs w:val="28"/>
                <w:lang w:eastAsia="zh-CN"/>
              </w:rPr>
              <w:t>程序</w:t>
            </w:r>
          </w:p>
        </w:tc>
        <w:tc>
          <w:tcPr>
            <w:tcW w:w="6950" w:type="dxa"/>
            <w:gridSpan w:val="2"/>
            <w:tcBorders>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rPr>
              <w:t>1</w:t>
            </w:r>
            <w:r>
              <w:rPr>
                <w:rFonts w:hint="default" w:ascii="宋体" w:hAnsi="宋体" w:eastAsia="宋体" w:cs="宋体"/>
                <w:color w:val="000000"/>
                <w:sz w:val="21"/>
                <w:szCs w:val="21"/>
                <w:lang w:val="en-US" w:eastAsia="zh-CN"/>
              </w:rPr>
              <w:t>.评分分值计算保留小数点后两位，第三位四舍五入。比选响应人最终得分=技术部分得分+经济部分得分+商务部分得分。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2.按照比选文件的规定对所有比选响应文件进行初步评审，只有通过初步评审的比选响应文件才能进行后续评审。</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3.按比选办法进行评审，得分最高的比选响应人中选。</w:t>
            </w:r>
          </w:p>
          <w:p>
            <w:pPr>
              <w:snapToGrid w:val="0"/>
              <w:spacing w:line="500" w:lineRule="exact"/>
              <w:ind w:firstLine="420" w:firstLineChars="200"/>
              <w:jc w:val="both"/>
              <w:outlineLvl w:val="9"/>
            </w:pP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除有规定的外，其他加分项均需提供其他证明材料</w:t>
            </w:r>
          </w:p>
        </w:tc>
      </w:tr>
    </w:tbl>
    <w:p>
      <w:pP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br w:type="page"/>
      </w:r>
    </w:p>
    <w:p>
      <w:pP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附</w:t>
      </w:r>
      <w:r>
        <w:rPr>
          <w:rFonts w:hint="eastAsia" w:eastAsia="仿宋_GB2312"/>
          <w:color w:val="000000" w:themeColor="text1"/>
          <w:sz w:val="28"/>
          <w:szCs w:val="28"/>
          <w14:textFill>
            <w14:solidFill>
              <w14:schemeClr w14:val="tx1"/>
            </w14:solidFill>
          </w14:textFill>
        </w:rPr>
        <w:t>件1</w:t>
      </w:r>
      <w:r>
        <w:rPr>
          <w:rFonts w:eastAsia="仿宋_GB2312"/>
          <w:color w:val="000000" w:themeColor="text1"/>
          <w:sz w:val="28"/>
          <w:szCs w:val="28"/>
          <w14:textFill>
            <w14:solidFill>
              <w14:schemeClr w14:val="tx1"/>
            </w14:solidFill>
          </w14:textFill>
        </w:rPr>
        <w:t>：合同主要条款</w:t>
      </w:r>
    </w:p>
    <w:p>
      <w:pPr>
        <w:snapToGrid w:val="0"/>
        <w:spacing w:afterLines="50" w:line="500" w:lineRule="exact"/>
        <w:jc w:val="center"/>
        <w:rPr>
          <w:rFonts w:ascii="宋体" w:hAnsi="宋体" w:cs="宋体"/>
          <w:b/>
          <w:sz w:val="44"/>
        </w:rPr>
      </w:pPr>
      <w:r>
        <w:rPr>
          <w:rFonts w:hint="eastAsia" w:ascii="宋体" w:hAnsi="宋体" w:cs="宋体"/>
          <w:b/>
          <w:bCs/>
          <w:sz w:val="36"/>
          <w:szCs w:val="36"/>
        </w:rPr>
        <w:t>闭环管理人员餐食采购合同</w:t>
      </w:r>
    </w:p>
    <w:p>
      <w:pPr>
        <w:snapToGrid w:val="0"/>
        <w:spacing w:line="500" w:lineRule="exact"/>
        <w:rPr>
          <w:rFonts w:ascii="仿宋" w:hAnsi="仿宋" w:eastAsia="仿宋" w:cs="仿宋"/>
          <w:sz w:val="24"/>
        </w:rPr>
      </w:pPr>
      <w:r>
        <w:rPr>
          <w:rFonts w:hint="eastAsia" w:ascii="仿宋" w:hAnsi="仿宋" w:eastAsia="仿宋" w:cs="仿宋"/>
          <w:sz w:val="24"/>
        </w:rPr>
        <w:t xml:space="preserve">                                               合同编号：</w:t>
      </w:r>
    </w:p>
    <w:p>
      <w:pPr>
        <w:snapToGrid w:val="0"/>
        <w:spacing w:line="560" w:lineRule="exact"/>
        <w:rPr>
          <w:rFonts w:ascii="仿宋" w:hAnsi="仿宋" w:eastAsia="仿宋" w:cs="仿宋"/>
          <w:b/>
          <w:bCs/>
          <w:sz w:val="24"/>
        </w:rPr>
      </w:pPr>
      <w:r>
        <w:rPr>
          <w:rFonts w:hint="eastAsia" w:ascii="仿宋" w:hAnsi="仿宋" w:eastAsia="仿宋" w:cs="仿宋"/>
          <w:b/>
          <w:bCs/>
          <w:sz w:val="24"/>
        </w:rPr>
        <w:t>甲方</w:t>
      </w:r>
      <w:r>
        <w:rPr>
          <w:rFonts w:hint="eastAsia" w:ascii="仿宋" w:hAnsi="仿宋" w:eastAsia="仿宋" w:cs="仿宋"/>
          <w:sz w:val="24"/>
        </w:rPr>
        <w:t>： 重庆空港航空地面服务有限公司</w:t>
      </w:r>
    </w:p>
    <w:p>
      <w:pPr>
        <w:snapToGrid w:val="0"/>
        <w:spacing w:line="560" w:lineRule="exact"/>
        <w:rPr>
          <w:rFonts w:ascii="仿宋" w:hAnsi="仿宋" w:eastAsia="仿宋" w:cs="仿宋"/>
          <w:b/>
          <w:bCs/>
          <w:sz w:val="24"/>
        </w:rPr>
      </w:pPr>
      <w:r>
        <w:rPr>
          <w:rFonts w:hint="eastAsia" w:ascii="仿宋" w:hAnsi="仿宋" w:eastAsia="仿宋" w:cs="仿宋"/>
          <w:b/>
          <w:bCs/>
          <w:sz w:val="24"/>
        </w:rPr>
        <w:t>乙方</w:t>
      </w:r>
      <w:r>
        <w:rPr>
          <w:rFonts w:hint="eastAsia" w:ascii="仿宋" w:hAnsi="仿宋" w:eastAsia="仿宋" w:cs="仿宋"/>
          <w:sz w:val="24"/>
        </w:rPr>
        <w:t>：</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sz w:val="24"/>
        </w:rPr>
        <w:t>甲乙双方根据相关的法律法规之规定，本着友好合作、协商一致的原则，就甲方向乙方应急采购闭环管理人员餐食事宜达成协</w:t>
      </w:r>
      <w:r>
        <w:rPr>
          <w:rFonts w:hint="eastAsia" w:ascii="仿宋" w:hAnsi="仿宋" w:eastAsia="仿宋" w:cs="仿宋"/>
          <w:color w:val="000000"/>
          <w:sz w:val="24"/>
        </w:rPr>
        <w:t>议如下：</w:t>
      </w:r>
    </w:p>
    <w:p>
      <w:pPr>
        <w:snapToGrid w:val="0"/>
        <w:spacing w:line="560" w:lineRule="exact"/>
        <w:ind w:left="-540" w:leftChars="-257" w:firstLine="540" w:firstLineChars="224"/>
        <w:rPr>
          <w:rFonts w:ascii="仿宋" w:hAnsi="仿宋" w:eastAsia="仿宋" w:cs="仿宋"/>
          <w:b/>
          <w:bCs/>
          <w:color w:val="000000"/>
          <w:sz w:val="24"/>
        </w:rPr>
      </w:pPr>
      <w:r>
        <w:rPr>
          <w:rFonts w:hint="eastAsia" w:ascii="仿宋" w:hAnsi="仿宋" w:eastAsia="仿宋" w:cs="仿宋"/>
          <w:b/>
          <w:bCs/>
          <w:color w:val="000000"/>
          <w:sz w:val="24"/>
        </w:rPr>
        <w:t>一、释义</w:t>
      </w:r>
    </w:p>
    <w:p>
      <w:pPr>
        <w:snapToGrid w:val="0"/>
        <w:spacing w:line="560" w:lineRule="exact"/>
        <w:ind w:left="-2" w:leftChars="-1" w:firstLine="480" w:firstLineChars="200"/>
        <w:rPr>
          <w:rFonts w:ascii="仿宋" w:hAnsi="仿宋" w:eastAsia="仿宋" w:cs="仿宋"/>
          <w:color w:val="000000"/>
          <w:sz w:val="24"/>
        </w:rPr>
      </w:pPr>
      <w:r>
        <w:rPr>
          <w:rFonts w:hint="eastAsia" w:ascii="仿宋" w:hAnsi="仿宋" w:eastAsia="仿宋" w:cs="仿宋"/>
          <w:color w:val="000000"/>
          <w:sz w:val="24"/>
        </w:rPr>
        <w:t>1.1文中“双方”指甲方和乙方，“一方”指甲方和乙方中的任何一方。</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1.2文中所涉及费用均以人民币“元”为计量单位。</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1.3文中“年、月、日”均指公历年、月、日。</w:t>
      </w:r>
    </w:p>
    <w:p>
      <w:pPr>
        <w:snapToGrid w:val="0"/>
        <w:spacing w:line="560" w:lineRule="exact"/>
        <w:rPr>
          <w:rFonts w:ascii="仿宋" w:hAnsi="仿宋" w:eastAsia="仿宋" w:cs="仿宋"/>
          <w:b/>
          <w:bCs/>
          <w:color w:val="000000"/>
          <w:sz w:val="24"/>
        </w:rPr>
      </w:pPr>
      <w:r>
        <w:rPr>
          <w:rFonts w:hint="eastAsia" w:ascii="仿宋" w:hAnsi="仿宋" w:eastAsia="仿宋" w:cs="仿宋"/>
          <w:b/>
          <w:bCs/>
          <w:color w:val="000000"/>
          <w:sz w:val="24"/>
        </w:rPr>
        <w:t>二、合同标的</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2.1乙方根据甲方计划每日向参与闭环管理的人员配送一日三餐，包括早餐、中餐、晚餐。</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2.2餐品计划参见附件1，具体餐品在实际制作过程中略有调整。</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2.3餐品要求：制作餐品的原料、配料，以及餐具等均应符合国家相关食品标准，并保证新鲜、卫生、健康。</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2.4餐品配送：乙方的送餐人员应严格按照相关防疫要求和乙方规章进行配送。</w:t>
      </w:r>
    </w:p>
    <w:p>
      <w:pPr>
        <w:snapToGrid w:val="0"/>
        <w:spacing w:line="560" w:lineRule="exact"/>
        <w:rPr>
          <w:rFonts w:hint="eastAsia" w:ascii="仿宋" w:hAnsi="仿宋" w:eastAsia="仿宋" w:cs="仿宋"/>
          <w:b/>
          <w:bCs/>
          <w:sz w:val="24"/>
          <w:lang w:eastAsia="zh-CN"/>
        </w:rPr>
      </w:pPr>
      <w:r>
        <w:rPr>
          <w:rFonts w:hint="eastAsia" w:ascii="仿宋" w:hAnsi="仿宋" w:eastAsia="仿宋" w:cs="仿宋"/>
          <w:b/>
          <w:bCs/>
          <w:sz w:val="24"/>
        </w:rPr>
        <w:t>三、合同价款</w:t>
      </w:r>
      <w:r>
        <w:rPr>
          <w:rFonts w:hint="eastAsia" w:ascii="仿宋" w:hAnsi="仿宋" w:eastAsia="仿宋" w:cs="仿宋"/>
          <w:b/>
          <w:bCs/>
          <w:sz w:val="24"/>
          <w:lang w:eastAsia="zh-CN"/>
        </w:rPr>
        <w:t>、</w:t>
      </w:r>
      <w:r>
        <w:rPr>
          <w:rFonts w:hint="eastAsia" w:ascii="仿宋" w:hAnsi="仿宋" w:eastAsia="仿宋" w:cs="仿宋"/>
          <w:b/>
          <w:bCs/>
          <w:sz w:val="24"/>
        </w:rPr>
        <w:t>期限</w:t>
      </w:r>
      <w:r>
        <w:rPr>
          <w:rFonts w:hint="eastAsia" w:ascii="仿宋" w:hAnsi="仿宋" w:eastAsia="仿宋" w:cs="仿宋"/>
          <w:b/>
          <w:bCs/>
          <w:sz w:val="24"/>
          <w:lang w:eastAsia="zh-CN"/>
        </w:rPr>
        <w:t>及履约保证</w:t>
      </w:r>
    </w:p>
    <w:p>
      <w:pPr>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3.1每人每日的价格为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元</w:t>
      </w:r>
      <w:r>
        <w:rPr>
          <w:rFonts w:hint="eastAsia" w:ascii="仿宋" w:hAnsi="仿宋" w:eastAsia="仿宋" w:cs="仿宋"/>
          <w:color w:val="000000"/>
          <w:sz w:val="24"/>
        </w:rPr>
        <w:t>。本合同价款包括乙方提供餐食的原料费、配料费、劳务费、工具设备费、耗材费、配送费、税费等全部费用。</w:t>
      </w:r>
    </w:p>
    <w:p>
      <w:pPr>
        <w:snapToGrid w:val="0"/>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3.2本合同有效期1年，自</w:t>
      </w:r>
      <w:r>
        <w:rPr>
          <w:rFonts w:hint="eastAsia" w:ascii="仿宋" w:hAnsi="仿宋" w:eastAsia="仿宋" w:cs="仿宋"/>
          <w:color w:val="000000"/>
          <w:sz w:val="24"/>
          <w:lang w:val="en-US" w:eastAsia="zh-CN"/>
        </w:rPr>
        <w:t>XX</w:t>
      </w:r>
      <w:r>
        <w:rPr>
          <w:rFonts w:hint="eastAsia" w:ascii="仿宋" w:hAnsi="仿宋" w:eastAsia="仿宋" w:cs="仿宋"/>
          <w:color w:val="000000"/>
          <w:sz w:val="24"/>
        </w:rPr>
        <w:t>年XX月X日起至</w:t>
      </w:r>
      <w:r>
        <w:rPr>
          <w:rFonts w:hint="eastAsia" w:ascii="仿宋" w:hAnsi="仿宋" w:eastAsia="仿宋" w:cs="仿宋"/>
          <w:color w:val="000000"/>
          <w:sz w:val="24"/>
          <w:lang w:val="en-US" w:eastAsia="zh-CN"/>
        </w:rPr>
        <w:t>XX</w:t>
      </w:r>
      <w:r>
        <w:rPr>
          <w:rFonts w:hint="eastAsia" w:ascii="仿宋" w:hAnsi="仿宋" w:eastAsia="仿宋" w:cs="仿宋"/>
          <w:color w:val="000000"/>
          <w:sz w:val="24"/>
        </w:rPr>
        <w:t>年X月XX日止。如疫情防控要求取消，本合同自动解除。</w:t>
      </w:r>
    </w:p>
    <w:p>
      <w:pPr>
        <w:snapToGrid w:val="0"/>
        <w:spacing w:line="5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3.3履约保证：</w:t>
      </w:r>
      <w:r>
        <w:rPr>
          <w:rFonts w:hint="eastAsia" w:ascii="仿宋" w:hAnsi="仿宋" w:eastAsia="仿宋" w:cs="仿宋"/>
          <w:color w:val="000000"/>
          <w:sz w:val="24"/>
        </w:rPr>
        <w:t>在收到成交通知书后7天内，</w:t>
      </w:r>
      <w:r>
        <w:rPr>
          <w:rFonts w:hint="eastAsia" w:ascii="仿宋" w:hAnsi="仿宋" w:eastAsia="仿宋" w:cs="仿宋"/>
          <w:color w:val="000000"/>
          <w:sz w:val="24"/>
          <w:lang w:eastAsia="zh-CN"/>
        </w:rPr>
        <w:t>乙方</w:t>
      </w:r>
      <w:r>
        <w:rPr>
          <w:rFonts w:hint="eastAsia" w:ascii="仿宋" w:hAnsi="仿宋" w:eastAsia="仿宋" w:cs="仿宋"/>
          <w:color w:val="000000"/>
          <w:sz w:val="24"/>
        </w:rPr>
        <w:t>以银行转账的方式向甲方账户提交履约保证金(大写）伍万元整 （小写：¥ 50000.00 ）。合同履约完毕，由成交人提出申请，采购人于40天内一次性退还，不计利息。</w:t>
      </w:r>
    </w:p>
    <w:p>
      <w:pPr>
        <w:snapToGrid w:val="0"/>
        <w:spacing w:line="560" w:lineRule="exact"/>
        <w:ind w:left="-2"/>
        <w:rPr>
          <w:rFonts w:ascii="仿宋" w:hAnsi="仿宋" w:eastAsia="仿宋" w:cs="仿宋"/>
          <w:sz w:val="24"/>
        </w:rPr>
      </w:pPr>
      <w:r>
        <w:rPr>
          <w:rFonts w:hint="eastAsia" w:ascii="仿宋" w:hAnsi="仿宋" w:eastAsia="仿宋" w:cs="仿宋"/>
          <w:b/>
          <w:bCs/>
          <w:sz w:val="24"/>
        </w:rPr>
        <w:t>四、支付方式</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4.1支付条款：</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按月支付，次月根据上月实际发生的送餐人次结算。乙方应在次月初主动与甲方主管部门核对上月送餐人次明细，经甲方现场主管部门确认无误后，出具符合规定的增值税普通发票。甲方现场主管部门</w:t>
      </w:r>
      <w:r>
        <w:rPr>
          <w:rFonts w:hint="eastAsia" w:ascii="仿宋" w:hAnsi="仿宋" w:eastAsia="仿宋" w:cs="仿宋"/>
          <w:kern w:val="0"/>
          <w:sz w:val="24"/>
          <w:lang w:eastAsia="zh-CN"/>
        </w:rPr>
        <w:t>收到发票后</w:t>
      </w:r>
      <w:r>
        <w:rPr>
          <w:rFonts w:hint="eastAsia" w:ascii="仿宋" w:hAnsi="仿宋" w:eastAsia="仿宋" w:cs="仿宋"/>
          <w:kern w:val="0"/>
          <w:sz w:val="24"/>
        </w:rPr>
        <w:t>发起付款流程，</w:t>
      </w:r>
      <w:r>
        <w:rPr>
          <w:rFonts w:hint="eastAsia" w:ascii="仿宋" w:hAnsi="仿宋" w:eastAsia="仿宋" w:cs="仿宋"/>
          <w:kern w:val="0"/>
          <w:sz w:val="24"/>
          <w:lang w:eastAsia="zh-CN"/>
        </w:rPr>
        <w:t>经</w:t>
      </w:r>
      <w:r>
        <w:rPr>
          <w:rFonts w:hint="eastAsia" w:ascii="仿宋" w:hAnsi="仿宋" w:eastAsia="仿宋" w:cs="仿宋"/>
          <w:kern w:val="0"/>
          <w:sz w:val="24"/>
        </w:rPr>
        <w:t>财务部门审核无误后20个工作日内，通过银行转账或银行承兑汇票的方式一次性支付上月餐食费用。</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4.2甲方开票及账户信息：</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户名：重庆空港航空地面服务有限公司</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税号：91500112666441363D</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地址：重庆市渝北区双凤桥街道渝航路1幢1/2-0</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电话号码：023-67153596</w:t>
      </w:r>
    </w:p>
    <w:p>
      <w:pPr>
        <w:adjustRightInd w:val="0"/>
        <w:snapToGrid w:val="0"/>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开户银行：建行渝北机场支行</w:t>
      </w:r>
    </w:p>
    <w:p>
      <w:pPr>
        <w:adjustRightInd w:val="0"/>
        <w:snapToGrid w:val="0"/>
        <w:spacing w:line="560" w:lineRule="exact"/>
        <w:ind w:firstLine="480" w:firstLineChars="200"/>
        <w:rPr>
          <w:rFonts w:ascii="仿宋" w:hAnsi="仿宋" w:eastAsia="仿宋" w:cs="仿宋"/>
        </w:rPr>
      </w:pPr>
      <w:r>
        <w:rPr>
          <w:rFonts w:hint="eastAsia" w:ascii="仿宋" w:hAnsi="仿宋" w:eastAsia="仿宋" w:cs="仿宋"/>
          <w:kern w:val="0"/>
          <w:sz w:val="24"/>
        </w:rPr>
        <w:t>账户账号：5000 1083 8000 5020 0711</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4.3乙方账户信息：</w:t>
      </w:r>
    </w:p>
    <w:p>
      <w:pPr>
        <w:snapToGrid w:val="0"/>
        <w:spacing w:line="560" w:lineRule="exact"/>
        <w:ind w:firstLine="480"/>
        <w:rPr>
          <w:rFonts w:ascii="仿宋" w:hAnsi="仿宋" w:eastAsia="仿宋" w:cs="仿宋"/>
          <w:sz w:val="24"/>
        </w:rPr>
      </w:pPr>
      <w:r>
        <w:rPr>
          <w:rFonts w:hint="eastAsia" w:ascii="仿宋" w:hAnsi="仿宋" w:eastAsia="仿宋" w:cs="仿宋"/>
          <w:sz w:val="24"/>
        </w:rPr>
        <w:t>户名：</w:t>
      </w:r>
    </w:p>
    <w:p>
      <w:pPr>
        <w:snapToGrid w:val="0"/>
        <w:spacing w:line="560" w:lineRule="exact"/>
        <w:ind w:firstLine="480"/>
        <w:rPr>
          <w:rFonts w:ascii="仿宋" w:hAnsi="仿宋" w:eastAsia="仿宋" w:cs="仿宋"/>
          <w:sz w:val="24"/>
        </w:rPr>
      </w:pPr>
      <w:r>
        <w:rPr>
          <w:rFonts w:hint="eastAsia" w:ascii="仿宋" w:hAnsi="仿宋" w:eastAsia="仿宋" w:cs="仿宋"/>
          <w:sz w:val="24"/>
        </w:rPr>
        <w:t xml:space="preserve">账号： </w:t>
      </w:r>
    </w:p>
    <w:p>
      <w:pPr>
        <w:snapToGrid w:val="0"/>
        <w:spacing w:line="560" w:lineRule="exact"/>
        <w:ind w:firstLine="480"/>
        <w:rPr>
          <w:rFonts w:ascii="仿宋" w:hAnsi="仿宋" w:eastAsia="仿宋" w:cs="仿宋"/>
          <w:sz w:val="24"/>
        </w:rPr>
      </w:pPr>
      <w:r>
        <w:rPr>
          <w:rFonts w:hint="eastAsia" w:ascii="仿宋" w:hAnsi="仿宋" w:eastAsia="仿宋" w:cs="仿宋"/>
          <w:sz w:val="24"/>
        </w:rPr>
        <w:t>开户行：</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 xml:space="preserve">开户行联行号： </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4.3甲方主管部门联系人及电话：邬  黎，18512367139。</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4.4乙方联系人及电话：</w:t>
      </w:r>
      <w:r>
        <w:rPr>
          <w:rFonts w:ascii="仿宋" w:hAnsi="仿宋" w:eastAsia="仿宋" w:cs="仿宋"/>
          <w:sz w:val="24"/>
        </w:rPr>
        <w:t xml:space="preserve"> </w:t>
      </w:r>
    </w:p>
    <w:p>
      <w:pPr>
        <w:tabs>
          <w:tab w:val="left" w:pos="600"/>
        </w:tabs>
        <w:snapToGrid w:val="0"/>
        <w:spacing w:line="560" w:lineRule="exact"/>
        <w:rPr>
          <w:rFonts w:ascii="仿宋" w:hAnsi="仿宋" w:eastAsia="仿宋" w:cs="仿宋"/>
          <w:b/>
          <w:bCs/>
          <w:sz w:val="24"/>
        </w:rPr>
      </w:pPr>
      <w:r>
        <w:rPr>
          <w:rFonts w:hint="eastAsia" w:ascii="仿宋" w:hAnsi="仿宋" w:eastAsia="仿宋" w:cs="仿宋"/>
          <w:b/>
          <w:bCs/>
          <w:sz w:val="24"/>
        </w:rPr>
        <w:t>五、甲方责任</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5.1甲方应按合同约定及时支付乙方每月的合同费用。</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5.2甲方应给乙方的送餐工作提供必要的协助，保证乙方的正常送餐工作。</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5.3甲方应至少提前一天将第二天参与闭环管理人员的计划名单发送给乙方的联系人，以便乙方提前准备原料。</w:t>
      </w:r>
    </w:p>
    <w:p>
      <w:pPr>
        <w:tabs>
          <w:tab w:val="left" w:pos="7560"/>
        </w:tabs>
        <w:snapToGrid w:val="0"/>
        <w:spacing w:line="560" w:lineRule="exact"/>
        <w:rPr>
          <w:rFonts w:ascii="仿宋" w:hAnsi="仿宋" w:eastAsia="仿宋" w:cs="仿宋"/>
          <w:b/>
          <w:bCs/>
          <w:sz w:val="24"/>
        </w:rPr>
      </w:pPr>
      <w:r>
        <w:rPr>
          <w:rFonts w:hint="eastAsia" w:ascii="仿宋" w:hAnsi="仿宋" w:eastAsia="仿宋" w:cs="仿宋"/>
          <w:b/>
          <w:bCs/>
          <w:sz w:val="24"/>
        </w:rPr>
        <w:t>六、乙方责任</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6.1乙方</w:t>
      </w:r>
      <w:r>
        <w:rPr>
          <w:rFonts w:hint="eastAsia" w:ascii="仿宋" w:hAnsi="仿宋" w:eastAsia="仿宋" w:cs="仿宋"/>
          <w:color w:val="000000"/>
          <w:sz w:val="24"/>
        </w:rPr>
        <w:t>制作餐品的原料、配料，以及餐具等均应符合国家相关食品标准，并保证新鲜、卫生、健康。如因食品安全卫生问题，导致员工食物中毒等卫生事件，乙方承担全部责任，包括但不限于员工医疗费、误工费、违约金等。</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6.2乙方的制作餐品的人员应该具备健康证，应随时接受甲方监督检查。</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6.3乙方每日每餐应多送一份样品交至甲方留存，如出现相关食品安全问题，以便追溯。</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6.4闭环管理人员是新冠疫情防控的重要部分，乙方应严格按照相关疫情防控政策规定、甲方规章流程等执行送餐流程。</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6.5乙方不得无故中止送餐。</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6.6乙方应调查、收集甲方员工用餐意见，及时更新菜品、口感等。</w:t>
      </w:r>
    </w:p>
    <w:p>
      <w:pPr>
        <w:snapToGrid w:val="0"/>
        <w:spacing w:line="560" w:lineRule="exact"/>
        <w:rPr>
          <w:rFonts w:ascii="仿宋" w:hAnsi="仿宋" w:eastAsia="仿宋" w:cs="仿宋"/>
          <w:b/>
          <w:bCs/>
          <w:sz w:val="24"/>
        </w:rPr>
      </w:pPr>
      <w:r>
        <w:rPr>
          <w:rFonts w:hint="eastAsia" w:ascii="仿宋" w:hAnsi="仿宋" w:eastAsia="仿宋" w:cs="仿宋"/>
          <w:b/>
          <w:bCs/>
          <w:sz w:val="24"/>
        </w:rPr>
        <w:t>七、违约责任</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7.1合同生效后即对双方具有法律约束力，甲乙双方应本着信守合同、友好协商的原则，处理本合同有关事宜。</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7.2参照本合同第五条、第六条双方责任，甲乙双方如有一方违约，由违约方承担由此给守约方造成的经济损失。（经对方允许的除外）</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7.3 如甲方发生违反本合同5.1条所列责任的，且在收到对方书面通知后5个工作日仍不予纠正的，每次违约行为应支付上个月度总费用的百分之一作为违约赔偿金。如乙方发生违反本合同第六条任意一条所列责任的，甲方有权直接单方面终止合同，并按照造成的损失向乙方追究违约金和额外赔偿。</w:t>
      </w:r>
    </w:p>
    <w:p>
      <w:pPr>
        <w:tabs>
          <w:tab w:val="left" w:pos="600"/>
        </w:tabs>
        <w:snapToGrid w:val="0"/>
        <w:spacing w:line="560" w:lineRule="exact"/>
        <w:rPr>
          <w:rFonts w:ascii="仿宋" w:hAnsi="仿宋" w:eastAsia="仿宋" w:cs="仿宋"/>
          <w:b/>
          <w:sz w:val="24"/>
        </w:rPr>
      </w:pPr>
      <w:r>
        <w:rPr>
          <w:rFonts w:hint="eastAsia" w:ascii="仿宋" w:hAnsi="仿宋" w:eastAsia="仿宋" w:cs="仿宋"/>
          <w:b/>
          <w:sz w:val="24"/>
        </w:rPr>
        <w:t>八、合同的变更和解除</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8.1除非遇到不可抗力因素，导致本合同不能履行，未经甲乙双方一致书面同意，任何单方无权变更合同的内容。</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8.2 对本合同的任何修改或补充，只有在双方授权的代表签字后生效，并成为本合同不可分割的组成部分，与本合同具有同等法律效力。</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8.3如本合同任何一方严重违反合同，另一方应及时向违约方发出书面纠正通知，违约方应于收到书面纠正通知之日起</w:t>
      </w:r>
      <w:r>
        <w:rPr>
          <w:rFonts w:hint="eastAsia" w:ascii="仿宋" w:hAnsi="仿宋" w:eastAsia="仿宋" w:cs="仿宋"/>
          <w:color w:val="000000"/>
          <w:sz w:val="24"/>
        </w:rPr>
        <w:t>30日内</w:t>
      </w:r>
      <w:r>
        <w:rPr>
          <w:rFonts w:hint="eastAsia" w:ascii="仿宋" w:hAnsi="仿宋" w:eastAsia="仿宋" w:cs="仿宋"/>
          <w:sz w:val="24"/>
        </w:rPr>
        <w:t>纠正违约行为，否则守约方有权解除合同并要求违约方赔偿因解除合同而造成的经济损失。</w:t>
      </w:r>
    </w:p>
    <w:p>
      <w:pPr>
        <w:tabs>
          <w:tab w:val="left" w:pos="765"/>
        </w:tabs>
        <w:snapToGrid w:val="0"/>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8.4本合同任何一方破产、解散，本合同自动终止。</w:t>
      </w:r>
    </w:p>
    <w:p>
      <w:pPr>
        <w:snapToGrid w:val="0"/>
        <w:spacing w:line="560" w:lineRule="exact"/>
        <w:rPr>
          <w:rFonts w:ascii="仿宋" w:hAnsi="仿宋" w:eastAsia="仿宋" w:cs="仿宋"/>
          <w:b/>
          <w:sz w:val="24"/>
        </w:rPr>
      </w:pPr>
      <w:r>
        <w:rPr>
          <w:rFonts w:hint="eastAsia" w:ascii="仿宋" w:hAnsi="仿宋" w:eastAsia="仿宋" w:cs="仿宋"/>
          <w:b/>
          <w:sz w:val="24"/>
        </w:rPr>
        <w:t>九、不可抗力</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9.1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tabs>
          <w:tab w:val="left" w:pos="7560"/>
        </w:tabs>
        <w:snapToGrid w:val="0"/>
        <w:spacing w:line="560" w:lineRule="exact"/>
        <w:ind w:firstLine="480" w:firstLineChars="200"/>
        <w:rPr>
          <w:rFonts w:ascii="仿宋" w:hAnsi="仿宋" w:eastAsia="仿宋" w:cs="仿宋"/>
          <w:b/>
          <w:bCs/>
          <w:sz w:val="24"/>
        </w:rPr>
      </w:pPr>
      <w:r>
        <w:rPr>
          <w:rFonts w:hint="eastAsia" w:ascii="仿宋" w:hAnsi="仿宋" w:eastAsia="仿宋" w:cs="仿宋"/>
          <w:sz w:val="24"/>
        </w:rPr>
        <w:t>9.2受阻一方应在不可抗力事件发生后尽快通知对方，并于事件发生后14日内将有关当局出具的证明文件用特快专递或挂号信寄给对方确认。</w:t>
      </w:r>
    </w:p>
    <w:p>
      <w:pPr>
        <w:tabs>
          <w:tab w:val="left" w:pos="7560"/>
        </w:tabs>
        <w:snapToGrid w:val="0"/>
        <w:spacing w:line="560" w:lineRule="exact"/>
        <w:rPr>
          <w:rFonts w:ascii="仿宋" w:hAnsi="仿宋" w:eastAsia="仿宋" w:cs="仿宋"/>
          <w:b/>
          <w:bCs/>
          <w:sz w:val="24"/>
        </w:rPr>
      </w:pPr>
      <w:r>
        <w:rPr>
          <w:rFonts w:hint="eastAsia" w:ascii="仿宋" w:hAnsi="仿宋" w:eastAsia="仿宋" w:cs="仿宋"/>
          <w:b/>
          <w:bCs/>
          <w:sz w:val="24"/>
        </w:rPr>
        <w:t>十.通知</w:t>
      </w:r>
    </w:p>
    <w:p>
      <w:pPr>
        <w:tabs>
          <w:tab w:val="left" w:pos="7560"/>
        </w:tabs>
        <w:snapToGrid w:val="0"/>
        <w:spacing w:line="560" w:lineRule="exact"/>
        <w:ind w:left="-2" w:leftChars="-1" w:firstLine="480" w:firstLineChars="200"/>
        <w:rPr>
          <w:rFonts w:ascii="仿宋" w:hAnsi="仿宋" w:eastAsia="仿宋" w:cs="仿宋"/>
          <w:sz w:val="24"/>
        </w:rPr>
      </w:pPr>
      <w:r>
        <w:rPr>
          <w:rFonts w:hint="eastAsia" w:ascii="仿宋" w:hAnsi="仿宋" w:eastAsia="仿宋" w:cs="仿宋"/>
          <w:sz w:val="24"/>
        </w:rPr>
        <w:t>本合同中任何通知需为</w:t>
      </w:r>
      <w:r>
        <w:rPr>
          <w:rFonts w:hint="eastAsia" w:ascii="仿宋" w:hAnsi="仿宋" w:eastAsia="仿宋" w:cs="仿宋"/>
          <w:color w:val="000000"/>
          <w:sz w:val="24"/>
        </w:rPr>
        <w:t>传真、电话、信函、邮件等。</w:t>
      </w:r>
    </w:p>
    <w:p>
      <w:pPr>
        <w:tabs>
          <w:tab w:val="left" w:pos="750"/>
        </w:tabs>
        <w:snapToGrid w:val="0"/>
        <w:spacing w:line="560" w:lineRule="exact"/>
        <w:rPr>
          <w:rFonts w:ascii="仿宋" w:hAnsi="仿宋" w:eastAsia="仿宋" w:cs="仿宋"/>
          <w:b/>
          <w:sz w:val="24"/>
        </w:rPr>
      </w:pPr>
      <w:r>
        <w:rPr>
          <w:rFonts w:hint="eastAsia" w:ascii="仿宋" w:hAnsi="仿宋" w:eastAsia="仿宋" w:cs="仿宋"/>
          <w:b/>
          <w:sz w:val="24"/>
        </w:rPr>
        <w:t>十一、争议解决和适用法律</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11.1与本合同有关的或因执行本合同所产生之争议，应由双方友好协商解决，不能解决时，任何一方均可向甲方所在地人民法院提起诉讼。</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11.2争议处理期间除正在审理的部分以外，双方应继续执行合同的其余部分。</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11.3本合同的订立、效力、解释、履行及争议的解决适用中华人民共和国的法律、法规。</w:t>
      </w:r>
    </w:p>
    <w:p>
      <w:pPr>
        <w:pStyle w:val="2"/>
      </w:pPr>
    </w:p>
    <w:p>
      <w:pPr>
        <w:tabs>
          <w:tab w:val="left" w:pos="600"/>
        </w:tabs>
        <w:snapToGrid w:val="0"/>
        <w:spacing w:line="560" w:lineRule="exact"/>
        <w:rPr>
          <w:rFonts w:ascii="仿宋" w:hAnsi="仿宋" w:eastAsia="仿宋" w:cs="仿宋"/>
          <w:b/>
          <w:sz w:val="24"/>
        </w:rPr>
      </w:pPr>
      <w:r>
        <w:rPr>
          <w:rFonts w:hint="eastAsia" w:ascii="仿宋" w:hAnsi="仿宋" w:eastAsia="仿宋" w:cs="仿宋"/>
          <w:b/>
          <w:sz w:val="24"/>
        </w:rPr>
        <w:t>十二、其他</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12.1本合同未尽事宜，应由甲、乙双方协商后以书面形式补充。</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12.2本合同正本二份，甲乙双方各执一份；副本三份，甲方执二份，乙方执一份，具有同等法律效力。</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12.3本合同自甲、乙双方加盖公司印章，并经双方法定代表人或授权代表签字后生效。</w:t>
      </w:r>
    </w:p>
    <w:p>
      <w:pPr>
        <w:spacing w:line="560" w:lineRule="exact"/>
        <w:outlineLvl w:val="0"/>
        <w:rPr>
          <w:rFonts w:ascii="仿宋" w:hAnsi="仿宋" w:eastAsia="仿宋" w:cs="仿宋"/>
          <w:b/>
          <w:bCs/>
          <w:sz w:val="24"/>
        </w:rPr>
      </w:pPr>
    </w:p>
    <w:p>
      <w:pPr>
        <w:spacing w:line="560" w:lineRule="exact"/>
        <w:rPr>
          <w:rFonts w:ascii="仿宋" w:hAnsi="仿宋" w:eastAsia="仿宋" w:cs="仿宋"/>
        </w:rPr>
      </w:pPr>
    </w:p>
    <w:p>
      <w:pPr>
        <w:snapToGrid w:val="0"/>
        <w:spacing w:line="560" w:lineRule="exact"/>
        <w:ind w:left="5542" w:hanging="5542" w:hangingChars="2300"/>
        <w:rPr>
          <w:rFonts w:ascii="仿宋" w:hAnsi="仿宋" w:eastAsia="仿宋" w:cs="仿宋"/>
          <w:b/>
          <w:bCs/>
          <w:sz w:val="24"/>
        </w:rPr>
      </w:pPr>
      <w:r>
        <w:rPr>
          <w:rFonts w:hint="eastAsia" w:ascii="仿宋" w:hAnsi="仿宋" w:eastAsia="仿宋" w:cs="仿宋"/>
          <w:b/>
          <w:bCs/>
          <w:sz w:val="24"/>
        </w:rPr>
        <w:t>甲方：重庆空港航空地面服务有限公司    乙方：</w:t>
      </w:r>
      <w:r>
        <w:rPr>
          <w:rFonts w:ascii="仿宋" w:hAnsi="仿宋" w:eastAsia="仿宋" w:cs="仿宋"/>
          <w:b/>
          <w:bCs/>
          <w:sz w:val="24"/>
        </w:rPr>
        <w:t xml:space="preserve"> </w:t>
      </w:r>
    </w:p>
    <w:p>
      <w:pPr>
        <w:snapToGrid w:val="0"/>
        <w:spacing w:line="560" w:lineRule="exact"/>
        <w:rPr>
          <w:rFonts w:ascii="仿宋" w:hAnsi="仿宋" w:eastAsia="仿宋" w:cs="仿宋"/>
          <w:sz w:val="24"/>
        </w:rPr>
      </w:pPr>
      <w:r>
        <w:rPr>
          <w:rFonts w:hint="eastAsia" w:ascii="仿宋" w:hAnsi="仿宋" w:eastAsia="仿宋" w:cs="仿宋"/>
          <w:sz w:val="24"/>
        </w:rPr>
        <w:t>（盖章）                               （盖章）</w:t>
      </w:r>
    </w:p>
    <w:p>
      <w:pPr>
        <w:tabs>
          <w:tab w:val="left" w:pos="7560"/>
        </w:tabs>
        <w:snapToGrid w:val="0"/>
        <w:spacing w:line="560" w:lineRule="exact"/>
        <w:rPr>
          <w:rFonts w:ascii="仿宋" w:hAnsi="仿宋" w:eastAsia="仿宋" w:cs="仿宋"/>
          <w:sz w:val="24"/>
        </w:rPr>
      </w:pPr>
      <w:r>
        <w:rPr>
          <w:rFonts w:hint="eastAsia" w:ascii="仿宋" w:hAnsi="仿宋" w:eastAsia="仿宋" w:cs="仿宋"/>
          <w:sz w:val="24"/>
        </w:rPr>
        <w:t>法定代表人                              法定代表人</w:t>
      </w:r>
    </w:p>
    <w:p>
      <w:pPr>
        <w:tabs>
          <w:tab w:val="left" w:pos="7560"/>
        </w:tabs>
        <w:snapToGrid w:val="0"/>
        <w:spacing w:line="560" w:lineRule="exact"/>
        <w:rPr>
          <w:rFonts w:ascii="仿宋" w:hAnsi="仿宋" w:eastAsia="仿宋" w:cs="仿宋"/>
          <w:sz w:val="24"/>
        </w:rPr>
      </w:pPr>
      <w:r>
        <w:rPr>
          <w:rFonts w:hint="eastAsia" w:ascii="仿宋" w:hAnsi="仿宋" w:eastAsia="仿宋" w:cs="仿宋"/>
          <w:sz w:val="24"/>
        </w:rPr>
        <w:t>或授权代表：（签字）                     或授权代表：（签字）</w:t>
      </w:r>
    </w:p>
    <w:p>
      <w:pPr>
        <w:tabs>
          <w:tab w:val="left" w:pos="7686"/>
        </w:tabs>
        <w:snapToGrid w:val="0"/>
        <w:spacing w:line="560" w:lineRule="exact"/>
        <w:rPr>
          <w:rFonts w:ascii="仿宋" w:hAnsi="仿宋" w:eastAsia="仿宋" w:cs="仿宋"/>
          <w:sz w:val="24"/>
        </w:rPr>
      </w:pPr>
      <w:r>
        <w:rPr>
          <w:rFonts w:hint="eastAsia" w:ascii="仿宋" w:hAnsi="仿宋" w:eastAsia="仿宋" w:cs="仿宋"/>
          <w:sz w:val="24"/>
        </w:rPr>
        <w:t>签订日期: 2021年</w:t>
      </w:r>
      <w:r>
        <w:rPr>
          <w:rFonts w:ascii="仿宋" w:hAnsi="仿宋" w:eastAsia="仿宋" w:cs="仿宋"/>
          <w:sz w:val="24"/>
        </w:rPr>
        <w:t xml:space="preserve">  </w:t>
      </w:r>
      <w:r>
        <w:rPr>
          <w:rFonts w:hint="eastAsia" w:ascii="仿宋" w:hAnsi="仿宋" w:eastAsia="仿宋" w:cs="仿宋"/>
          <w:sz w:val="24"/>
        </w:rPr>
        <w:t xml:space="preserve">月   日 </w:t>
      </w:r>
      <w:r>
        <w:rPr>
          <w:rFonts w:ascii="仿宋" w:hAnsi="仿宋" w:eastAsia="仿宋" w:cs="仿宋"/>
          <w:sz w:val="24"/>
        </w:rPr>
        <w:t xml:space="preserve"> </w:t>
      </w:r>
      <w:r>
        <w:rPr>
          <w:rFonts w:hint="eastAsia" w:ascii="仿宋" w:hAnsi="仿宋" w:eastAsia="仿宋" w:cs="仿宋"/>
          <w:sz w:val="24"/>
        </w:rPr>
        <w:t xml:space="preserve">             签订日期：2021年</w:t>
      </w:r>
      <w:r>
        <w:rPr>
          <w:rFonts w:ascii="仿宋" w:hAnsi="仿宋" w:eastAsia="仿宋" w:cs="仿宋"/>
          <w:sz w:val="24"/>
        </w:rPr>
        <w:t xml:space="preserve">    </w:t>
      </w:r>
      <w:r>
        <w:rPr>
          <w:rFonts w:hint="eastAsia" w:ascii="仿宋" w:hAnsi="仿宋" w:eastAsia="仿宋" w:cs="仿宋"/>
          <w:sz w:val="24"/>
        </w:rPr>
        <w:t>月     日</w:t>
      </w:r>
    </w:p>
    <w:p>
      <w:pPr>
        <w:sectPr>
          <w:footerReference r:id="rId3" w:type="default"/>
          <w:pgSz w:w="11906" w:h="16838"/>
          <w:pgMar w:top="1440" w:right="1800" w:bottom="1440" w:left="1800" w:header="851" w:footer="992" w:gutter="0"/>
          <w:cols w:space="425" w:num="1"/>
          <w:docGrid w:type="lines" w:linePitch="312" w:charSpace="0"/>
        </w:sectPr>
      </w:pPr>
      <w:r>
        <w:br w:type="page"/>
      </w:r>
    </w:p>
    <w:p/>
    <w:p>
      <w:pPr>
        <w:spacing w:line="560" w:lineRule="exact"/>
        <w:rPr>
          <w:rFonts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比选响应文件格式:</w:t>
      </w:r>
    </w:p>
    <w:p>
      <w:pPr>
        <w:tabs>
          <w:tab w:val="left" w:pos="450"/>
          <w:tab w:val="left" w:pos="8280"/>
        </w:tabs>
        <w:rPr>
          <w:rFonts w:ascii="仿宋_GB2312" w:hAnsi="仿宋" w:eastAsia="仿宋_GB2312"/>
          <w:b/>
          <w:color w:val="000000"/>
          <w:sz w:val="28"/>
          <w:szCs w:val="28"/>
        </w:rPr>
      </w:pPr>
      <w:r>
        <w:rPr>
          <w:rFonts w:hint="eastAsia" w:ascii="仿宋_GB2312" w:hAnsi="仿宋" w:eastAsia="仿宋_GB2312"/>
          <w:b/>
          <w:color w:val="000000"/>
          <w:sz w:val="28"/>
          <w:szCs w:val="28"/>
        </w:rPr>
        <w:t>封面</w:t>
      </w:r>
    </w:p>
    <w:p>
      <w:pPr>
        <w:tabs>
          <w:tab w:val="left" w:pos="450"/>
          <w:tab w:val="left" w:pos="8280"/>
        </w:tabs>
        <w:jc w:val="center"/>
        <w:rPr>
          <w:rFonts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闭环管理人员餐食供应项目</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zh-CN"/>
        </w:rPr>
        <w:t>比选采购</w:t>
      </w: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rPr>
        <w:t>响应人名称（加盖公章）：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br w:type="page"/>
      </w:r>
    </w:p>
    <w:p>
      <w:pPr>
        <w:spacing w:line="560" w:lineRule="exact"/>
        <w:jc w:val="center"/>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目  录</w:t>
      </w:r>
    </w:p>
    <w:p>
      <w:pPr>
        <w:pStyle w:val="16"/>
      </w:pP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一、报价函部分</w:t>
      </w: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二、技术部分</w:t>
      </w: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三、商务部分</w:t>
      </w: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6"/>
        <w:spacing w:line="560" w:lineRule="exact"/>
        <w:rPr>
          <w:rFonts w:eastAsia="仿宋"/>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6"/>
        <w:spacing w:line="560" w:lineRule="exact"/>
        <w:rPr>
          <w:rFonts w:eastAsia="仿宋"/>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6"/>
        <w:spacing w:line="560" w:lineRule="exact"/>
        <w:rPr>
          <w:rFonts w:eastAsia="仿宋"/>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6"/>
        <w:spacing w:line="560" w:lineRule="exact"/>
      </w:pP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spacing w:line="560" w:lineRule="exact"/>
        <w:rPr>
          <w:rFonts w:eastAsia="仿宋"/>
          <w:b/>
          <w:bCs/>
          <w:color w:val="000000" w:themeColor="text1"/>
          <w:sz w:val="28"/>
          <w:szCs w:val="28"/>
          <w14:textFill>
            <w14:solidFill>
              <w14:schemeClr w14:val="tx1"/>
            </w14:solidFill>
          </w14:textFill>
        </w:rPr>
      </w:pPr>
    </w:p>
    <w:p>
      <w:pPr>
        <w:pStyle w:val="16"/>
        <w:rPr>
          <w:rFonts w:eastAsia="仿宋"/>
          <w:color w:val="000000" w:themeColor="text1"/>
          <w:sz w:val="28"/>
          <w:szCs w:val="28"/>
          <w14:textFill>
            <w14:solidFill>
              <w14:schemeClr w14:val="tx1"/>
            </w14:solidFill>
          </w14:textFill>
        </w:rPr>
      </w:pPr>
    </w:p>
    <w:p>
      <w:pPr>
        <w:rPr>
          <w:rFonts w:eastAsia="仿宋"/>
          <w:b/>
          <w:bCs/>
          <w:color w:val="000000" w:themeColor="text1"/>
          <w:sz w:val="28"/>
          <w:szCs w:val="28"/>
          <w14:textFill>
            <w14:solidFill>
              <w14:schemeClr w14:val="tx1"/>
            </w14:solidFill>
          </w14:textFill>
        </w:rPr>
      </w:pPr>
    </w:p>
    <w:p/>
    <w:p>
      <w:pPr>
        <w:numPr>
          <w:ilvl w:val="0"/>
          <w:numId w:val="2"/>
        </w:numPr>
        <w:spacing w:line="560" w:lineRule="exact"/>
        <w:rPr>
          <w:rFonts w:eastAsia="仿宋"/>
          <w:b/>
          <w:bCs/>
          <w:color w:val="000000" w:themeColor="text1"/>
          <w:sz w:val="28"/>
          <w:szCs w:val="28"/>
          <w14:textFill>
            <w14:solidFill>
              <w14:schemeClr w14:val="tx1"/>
            </w14:solidFill>
          </w14:textFill>
        </w:rPr>
      </w:pPr>
      <w:r>
        <w:rPr>
          <w:rFonts w:hint="eastAsia" w:eastAsia="仿宋"/>
          <w:b/>
          <w:bCs/>
          <w:color w:val="000000" w:themeColor="text1"/>
          <w:sz w:val="28"/>
          <w:szCs w:val="28"/>
          <w14:textFill>
            <w14:solidFill>
              <w14:schemeClr w14:val="tx1"/>
            </w14:solidFill>
          </w14:textFill>
        </w:rPr>
        <w:t>报价函部分</w:t>
      </w:r>
    </w:p>
    <w:p>
      <w:pPr>
        <w:spacing w:line="560" w:lineRule="exact"/>
        <w:jc w:val="center"/>
        <w:rPr>
          <w:rFonts w:eastAsia="方正仿宋_GBK"/>
          <w:bCs/>
          <w:color w:val="000000" w:themeColor="text1"/>
          <w:sz w:val="28"/>
          <w:szCs w:val="28"/>
          <w14:textFill>
            <w14:solidFill>
              <w14:schemeClr w14:val="tx1"/>
            </w14:solidFill>
          </w14:textFill>
        </w:rPr>
      </w:pPr>
      <w:r>
        <w:rPr>
          <w:rFonts w:eastAsia="方正小标宋_GBK"/>
          <w:bCs/>
          <w:color w:val="000000" w:themeColor="text1"/>
          <w:sz w:val="28"/>
          <w:szCs w:val="28"/>
          <w14:textFill>
            <w14:solidFill>
              <w14:schemeClr w14:val="tx1"/>
            </w14:solidFill>
          </w14:textFill>
        </w:rPr>
        <w:t>报价函</w:t>
      </w:r>
    </w:p>
    <w:p>
      <w:pPr>
        <w:pStyle w:val="2"/>
        <w:spacing w:after="0" w:line="560" w:lineRule="exact"/>
        <w:rPr>
          <w:rFonts w:eastAsia="方正仿宋_GBK"/>
          <w:bCs/>
          <w:color w:val="000000" w:themeColor="text1"/>
          <w:sz w:val="28"/>
          <w:szCs w:val="28"/>
          <w14:textFill>
            <w14:solidFill>
              <w14:schemeClr w14:val="tx1"/>
            </w14:solidFill>
          </w14:textFill>
        </w:rPr>
      </w:pPr>
      <w:r>
        <w:rPr>
          <w:rFonts w:hint="eastAsia" w:eastAsia="方正仿宋_GBK"/>
          <w:bCs/>
          <w:color w:val="000000" w:themeColor="text1"/>
          <w:sz w:val="28"/>
          <w:szCs w:val="28"/>
          <w:u w:val="single"/>
          <w14:textFill>
            <w14:solidFill>
              <w14:schemeClr w14:val="tx1"/>
            </w14:solidFill>
          </w14:textFill>
        </w:rPr>
        <w:t>重庆空港航空地面服务有限</w:t>
      </w:r>
      <w:r>
        <w:rPr>
          <w:rFonts w:eastAsia="方正仿宋_GBK"/>
          <w:bCs/>
          <w:color w:val="000000" w:themeColor="text1"/>
          <w:sz w:val="28"/>
          <w:szCs w:val="28"/>
          <w:u w:val="single"/>
          <w14:textFill>
            <w14:solidFill>
              <w14:schemeClr w14:val="tx1"/>
            </w14:solidFill>
          </w14:textFill>
        </w:rPr>
        <w:t>公司</w:t>
      </w:r>
      <w:r>
        <w:rPr>
          <w:rFonts w:eastAsia="方正仿宋_GBK"/>
          <w:bCs/>
          <w:color w:val="000000" w:themeColor="text1"/>
          <w:sz w:val="28"/>
          <w:szCs w:val="28"/>
          <w14:textFill>
            <w14:solidFill>
              <w14:schemeClr w14:val="tx1"/>
            </w14:solidFill>
          </w14:textFill>
        </w:rPr>
        <w:t>：</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1．我方已仔细研究</w:t>
      </w:r>
      <w:r>
        <w:rPr>
          <w:rFonts w:hint="eastAsia" w:eastAsia="方正仿宋_GBK"/>
          <w:bCs/>
          <w:color w:val="000000" w:themeColor="text1"/>
          <w:sz w:val="28"/>
          <w:szCs w:val="28"/>
          <w:u w:val="single"/>
          <w14:textFill>
            <w14:solidFill>
              <w14:schemeClr w14:val="tx1"/>
            </w14:solidFill>
          </w14:textFill>
        </w:rPr>
        <w:t xml:space="preserve"> 重庆空港航空地面服务有限</w:t>
      </w:r>
      <w:r>
        <w:rPr>
          <w:rFonts w:eastAsia="方正仿宋_GBK"/>
          <w:bCs/>
          <w:color w:val="000000" w:themeColor="text1"/>
          <w:sz w:val="28"/>
          <w:szCs w:val="28"/>
          <w:u w:val="single"/>
          <w14:textFill>
            <w14:solidFill>
              <w14:schemeClr w14:val="tx1"/>
            </w14:solidFill>
          </w14:textFill>
        </w:rPr>
        <w:t>公司</w:t>
      </w:r>
      <w:r>
        <w:rPr>
          <w:rFonts w:hint="eastAsia" w:eastAsia="方正仿宋_GBK"/>
          <w:bCs/>
          <w:color w:val="000000" w:themeColor="text1"/>
          <w:sz w:val="28"/>
          <w:szCs w:val="28"/>
          <w:u w:val="single"/>
          <w14:textFill>
            <w14:solidFill>
              <w14:schemeClr w14:val="tx1"/>
            </w14:solidFill>
          </w14:textFill>
        </w:rPr>
        <w:t>闭环管理人员餐食供应</w:t>
      </w:r>
      <w:r>
        <w:rPr>
          <w:rFonts w:eastAsia="方正仿宋_GBK"/>
          <w:bCs/>
          <w:color w:val="000000" w:themeColor="text1"/>
          <w:sz w:val="28"/>
          <w:szCs w:val="28"/>
          <w:u w:val="single"/>
          <w14:textFill>
            <w14:solidFill>
              <w14:schemeClr w14:val="tx1"/>
            </w14:solidFill>
          </w14:textFill>
        </w:rPr>
        <w:t>项目</w:t>
      </w:r>
      <w:r>
        <w:rPr>
          <w:rFonts w:hint="eastAsia" w:eastAsia="方正仿宋_GBK"/>
          <w:bCs/>
          <w:color w:val="000000" w:themeColor="text1"/>
          <w:sz w:val="28"/>
          <w:szCs w:val="28"/>
          <w:u w:val="single"/>
          <w14:textFill>
            <w14:solidFill>
              <w14:schemeClr w14:val="tx1"/>
            </w14:solidFill>
          </w14:textFill>
        </w:rPr>
        <w:t xml:space="preserve"> </w:t>
      </w:r>
      <w:r>
        <w:rPr>
          <w:rFonts w:eastAsia="方正仿宋_GBK"/>
          <w:bCs/>
          <w:color w:val="000000" w:themeColor="text1"/>
          <w:sz w:val="28"/>
          <w:szCs w:val="28"/>
          <w14:textFill>
            <w14:solidFill>
              <w14:schemeClr w14:val="tx1"/>
            </w14:solidFill>
          </w14:textFill>
        </w:rPr>
        <w:t>比选</w:t>
      </w:r>
      <w:r>
        <w:rPr>
          <w:rFonts w:hint="eastAsia" w:eastAsia="方正仿宋_GBK"/>
          <w:bCs/>
          <w:color w:val="000000" w:themeColor="text1"/>
          <w:sz w:val="28"/>
          <w:szCs w:val="28"/>
          <w14:textFill>
            <w14:solidFill>
              <w14:schemeClr w14:val="tx1"/>
            </w14:solidFill>
          </w14:textFill>
        </w:rPr>
        <w:t>采购</w:t>
      </w:r>
      <w:r>
        <w:rPr>
          <w:rFonts w:eastAsia="方正仿宋_GBK"/>
          <w:bCs/>
          <w:color w:val="000000" w:themeColor="text1"/>
          <w:sz w:val="28"/>
          <w:szCs w:val="28"/>
          <w14:textFill>
            <w14:solidFill>
              <w14:schemeClr w14:val="tx1"/>
            </w14:solidFill>
          </w14:textFill>
        </w:rPr>
        <w:t>文件的全部内容，并承诺响应比选</w:t>
      </w:r>
      <w:r>
        <w:rPr>
          <w:rFonts w:hint="eastAsia" w:eastAsia="方正仿宋_GBK"/>
          <w:bCs/>
          <w:color w:val="000000" w:themeColor="text1"/>
          <w:sz w:val="28"/>
          <w:szCs w:val="28"/>
          <w14:textFill>
            <w14:solidFill>
              <w14:schemeClr w14:val="tx1"/>
            </w14:solidFill>
          </w14:textFill>
        </w:rPr>
        <w:t>采购</w:t>
      </w:r>
      <w:r>
        <w:rPr>
          <w:rFonts w:eastAsia="方正仿宋_GBK"/>
          <w:bCs/>
          <w:color w:val="000000" w:themeColor="text1"/>
          <w:sz w:val="28"/>
          <w:szCs w:val="28"/>
          <w14:textFill>
            <w14:solidFill>
              <w14:schemeClr w14:val="tx1"/>
            </w14:solidFill>
          </w14:textFill>
        </w:rPr>
        <w:t>文件所有要求，</w:t>
      </w:r>
      <w:r>
        <w:rPr>
          <w:rFonts w:hint="eastAsia" w:eastAsia="方正仿宋_GBK"/>
          <w:bCs/>
          <w:color w:val="000000" w:themeColor="text1"/>
          <w:sz w:val="28"/>
          <w:szCs w:val="28"/>
          <w14:textFill>
            <w14:solidFill>
              <w14:schemeClr w14:val="tx1"/>
            </w14:solidFill>
          </w14:textFill>
        </w:rPr>
        <w:t>我方的含增值税报价为：每人每天</w:t>
      </w:r>
      <w:r>
        <w:rPr>
          <w:rFonts w:eastAsia="方正仿宋_GBK"/>
          <w:bCs/>
          <w:color w:val="000000" w:themeColor="text1"/>
          <w:sz w:val="28"/>
          <w:szCs w:val="28"/>
          <w14:textFill>
            <w14:solidFill>
              <w14:schemeClr w14:val="tx1"/>
            </w14:solidFill>
          </w14:textFill>
        </w:rPr>
        <w:t>人民币（大写）</w:t>
      </w:r>
      <w:r>
        <w:rPr>
          <w:rFonts w:eastAsia="方正仿宋_GBK"/>
          <w:bCs/>
          <w:color w:val="000000" w:themeColor="text1"/>
          <w:sz w:val="28"/>
          <w:szCs w:val="28"/>
          <w:u w:val="single"/>
          <w14:textFill>
            <w14:solidFill>
              <w14:schemeClr w14:val="tx1"/>
            </w14:solidFill>
          </w14:textFill>
        </w:rPr>
        <w:t xml:space="preserve"> </w:t>
      </w:r>
      <w:r>
        <w:rPr>
          <w:rFonts w:hint="eastAsia" w:eastAsia="方正仿宋_GBK"/>
          <w:bCs/>
          <w:color w:val="000000" w:themeColor="text1"/>
          <w:sz w:val="28"/>
          <w:szCs w:val="28"/>
          <w:u w:val="single"/>
          <w14:textFill>
            <w14:solidFill>
              <w14:schemeClr w14:val="tx1"/>
            </w14:solidFill>
          </w14:textFill>
        </w:rPr>
        <w:t xml:space="preserve">  </w:t>
      </w:r>
      <w:r>
        <w:rPr>
          <w:rFonts w:eastAsia="方正仿宋_GBK"/>
          <w:bCs/>
          <w:color w:val="000000" w:themeColor="text1"/>
          <w:sz w:val="28"/>
          <w:szCs w:val="28"/>
          <w:u w:val="single"/>
          <w14:textFill>
            <w14:solidFill>
              <w14:schemeClr w14:val="tx1"/>
            </w14:solidFill>
          </w14:textFill>
        </w:rPr>
        <w:t xml:space="preserve">       </w:t>
      </w:r>
      <w:r>
        <w:rPr>
          <w:rFonts w:eastAsia="方正仿宋_GBK"/>
          <w:bCs/>
          <w:color w:val="000000" w:themeColor="text1"/>
          <w:sz w:val="28"/>
          <w:szCs w:val="28"/>
          <w14:textFill>
            <w14:solidFill>
              <w14:schemeClr w14:val="tx1"/>
            </w14:solidFill>
          </w14:textFill>
        </w:rPr>
        <w:t>元（¥</w:t>
      </w:r>
      <w:r>
        <w:rPr>
          <w:rFonts w:eastAsia="方正仿宋_GBK"/>
          <w:bCs/>
          <w:color w:val="000000" w:themeColor="text1"/>
          <w:sz w:val="28"/>
          <w:szCs w:val="28"/>
          <w:u w:val="single"/>
          <w14:textFill>
            <w14:solidFill>
              <w14:schemeClr w14:val="tx1"/>
            </w14:solidFill>
          </w14:textFill>
        </w:rPr>
        <w:t xml:space="preserve">   </w:t>
      </w:r>
      <w:r>
        <w:rPr>
          <w:rFonts w:hint="eastAsia" w:eastAsia="方正仿宋_GBK"/>
          <w:bCs/>
          <w:color w:val="000000" w:themeColor="text1"/>
          <w:sz w:val="28"/>
          <w:szCs w:val="28"/>
          <w:u w:val="single"/>
          <w14:textFill>
            <w14:solidFill>
              <w14:schemeClr w14:val="tx1"/>
            </w14:solidFill>
          </w14:textFill>
        </w:rPr>
        <w:t xml:space="preserve">   </w:t>
      </w:r>
      <w:r>
        <w:rPr>
          <w:rFonts w:eastAsia="方正仿宋_GBK"/>
          <w:bCs/>
          <w:color w:val="000000" w:themeColor="text1"/>
          <w:sz w:val="28"/>
          <w:szCs w:val="28"/>
          <w:u w:val="single"/>
          <w14:textFill>
            <w14:solidFill>
              <w14:schemeClr w14:val="tx1"/>
            </w14:solidFill>
          </w14:textFill>
        </w:rPr>
        <w:t>  </w:t>
      </w:r>
      <w:r>
        <w:rPr>
          <w:rFonts w:eastAsia="方正仿宋_GBK"/>
          <w:bCs/>
          <w:color w:val="000000" w:themeColor="text1"/>
          <w:sz w:val="28"/>
          <w:szCs w:val="28"/>
          <w14:textFill>
            <w14:solidFill>
              <w14:schemeClr w14:val="tx1"/>
            </w14:solidFill>
          </w14:textFill>
        </w:rPr>
        <w:t> ）</w:t>
      </w:r>
      <w:r>
        <w:rPr>
          <w:rFonts w:hint="eastAsia" w:eastAsia="方正仿宋_GBK"/>
          <w:bCs/>
          <w:color w:val="000000" w:themeColor="text1"/>
          <w:sz w:val="28"/>
          <w:szCs w:val="28"/>
          <w14:textFill>
            <w14:solidFill>
              <w14:schemeClr w14:val="tx1"/>
            </w14:solidFill>
          </w14:textFill>
        </w:rPr>
        <w:t>；我方自愿</w:t>
      </w:r>
      <w:r>
        <w:rPr>
          <w:rFonts w:eastAsia="方正仿宋_GBK"/>
          <w:bCs/>
          <w:color w:val="000000" w:themeColor="text1"/>
          <w:sz w:val="28"/>
          <w:szCs w:val="28"/>
          <w14:textFill>
            <w14:solidFill>
              <w14:schemeClr w14:val="tx1"/>
            </w14:solidFill>
          </w14:textFill>
        </w:rPr>
        <w:t>按合同约定实施和完成项目的全部工作。</w:t>
      </w:r>
      <w:r>
        <w:rPr>
          <w:rFonts w:hint="eastAsia" w:eastAsia="方正仿宋_GBK"/>
          <w:bCs/>
          <w:color w:val="000000" w:themeColor="text1"/>
          <w:sz w:val="28"/>
          <w:szCs w:val="28"/>
          <w14:textFill>
            <w14:solidFill>
              <w14:schemeClr w14:val="tx1"/>
            </w14:solidFill>
          </w14:textFill>
        </w:rPr>
        <w:t xml:space="preserve"> </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2．我方承诺在比选有效期内</w:t>
      </w:r>
      <w:r>
        <w:rPr>
          <w:rFonts w:hint="eastAsia" w:eastAsia="方正仿宋_GBK"/>
          <w:bCs/>
          <w:color w:val="000000" w:themeColor="text1"/>
          <w:sz w:val="28"/>
          <w:szCs w:val="28"/>
          <w14:textFill>
            <w14:solidFill>
              <w14:schemeClr w14:val="tx1"/>
            </w14:solidFill>
          </w14:textFill>
        </w:rPr>
        <w:t>（90天）</w:t>
      </w:r>
      <w:r>
        <w:rPr>
          <w:rFonts w:eastAsia="方正仿宋_GBK"/>
          <w:bCs/>
          <w:color w:val="000000" w:themeColor="text1"/>
          <w:sz w:val="28"/>
          <w:szCs w:val="28"/>
          <w14:textFill>
            <w14:solidFill>
              <w14:schemeClr w14:val="tx1"/>
            </w14:solidFill>
          </w14:textFill>
        </w:rPr>
        <w:t>不修改、撤销比选响应文件。</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3．如我方成交：</w:t>
      </w:r>
    </w:p>
    <w:p>
      <w:pPr>
        <w:pStyle w:val="2"/>
        <w:spacing w:after="0" w:line="560" w:lineRule="exact"/>
        <w:ind w:firstLine="280" w:firstLineChars="1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（1）我方承诺在收到成交通知后，在规定的期限内与你方签订合同。</w:t>
      </w:r>
    </w:p>
    <w:p>
      <w:pPr>
        <w:pStyle w:val="2"/>
        <w:spacing w:after="0" w:line="560" w:lineRule="exact"/>
        <w:ind w:firstLine="280" w:firstLineChars="1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（2）随同本报价函递交的报价函附录属于合同文件的组成部分。</w:t>
      </w:r>
    </w:p>
    <w:p>
      <w:pPr>
        <w:pStyle w:val="2"/>
        <w:spacing w:after="0" w:line="560" w:lineRule="exact"/>
        <w:ind w:firstLine="280" w:firstLineChars="1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（3）我方承诺在约定的期限内完成并移交全部合同项目和成果。</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4．我方在此声明，所递交的比选响应文件及有关资料内容完整、真实和准确。</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hint="eastAsia" w:eastAsia="方正仿宋_GBK"/>
          <w:bCs/>
          <w:color w:val="000000" w:themeColor="text1"/>
          <w:sz w:val="28"/>
          <w:szCs w:val="28"/>
          <w14:textFill>
            <w14:solidFill>
              <w14:schemeClr w14:val="tx1"/>
            </w14:solidFill>
          </w14:textFill>
        </w:rPr>
        <w:t>5.</w:t>
      </w:r>
      <w:r>
        <w:rPr>
          <w:rFonts w:eastAsia="方正仿宋_GBK"/>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比选</w:t>
      </w:r>
      <w:r>
        <w:rPr>
          <w:rFonts w:hint="eastAsia" w:eastAsia="方正仿宋_GBK"/>
          <w:bCs/>
          <w:color w:val="000000" w:themeColor="text1"/>
          <w:sz w:val="28"/>
          <w:szCs w:val="28"/>
          <w14:textFill>
            <w14:solidFill>
              <w14:schemeClr w14:val="tx1"/>
            </w14:solidFill>
          </w14:textFill>
        </w:rPr>
        <w:t>响应</w:t>
      </w:r>
      <w:r>
        <w:rPr>
          <w:rFonts w:eastAsia="方正仿宋_GBK"/>
          <w:bCs/>
          <w:color w:val="000000" w:themeColor="text1"/>
          <w:sz w:val="28"/>
          <w:szCs w:val="28"/>
          <w14:textFill>
            <w14:solidFill>
              <w14:schemeClr w14:val="tx1"/>
            </w14:solidFill>
          </w14:textFill>
        </w:rPr>
        <w:t>人：（盖单位公章）</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法定代表人或其委托代理人： （签字）</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地址：                        网址：　　　　　　　　　　　　　　</w:t>
      </w:r>
    </w:p>
    <w:p>
      <w:pPr>
        <w:pStyle w:val="2"/>
        <w:spacing w:after="0" w:line="560" w:lineRule="exact"/>
        <w:ind w:firstLine="560" w:firstLineChars="200"/>
        <w:rPr>
          <w:rFonts w:eastAsia="方正仿宋_GBK"/>
          <w:bCs/>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电话：　　　　　　　　　　　　传真：　　　　　　　　　　　　　　</w:t>
      </w:r>
    </w:p>
    <w:p>
      <w:pPr>
        <w:pStyle w:val="2"/>
        <w:spacing w:after="0" w:line="560" w:lineRule="exact"/>
        <w:ind w:firstLine="560" w:firstLineChars="200"/>
        <w:rPr>
          <w:rFonts w:eastAsia="方正仿宋_GBK"/>
          <w:color w:val="000000" w:themeColor="text1"/>
          <w:sz w:val="28"/>
          <w:szCs w:val="28"/>
          <w14:textFill>
            <w14:solidFill>
              <w14:schemeClr w14:val="tx1"/>
            </w14:solidFill>
          </w14:textFill>
        </w:rPr>
      </w:pPr>
      <w:r>
        <w:rPr>
          <w:rFonts w:eastAsia="方正仿宋_GBK"/>
          <w:bCs/>
          <w:color w:val="000000" w:themeColor="text1"/>
          <w:sz w:val="28"/>
          <w:szCs w:val="28"/>
          <w14:textFill>
            <w14:solidFill>
              <w14:schemeClr w14:val="tx1"/>
            </w14:solidFill>
          </w14:textFill>
        </w:rPr>
        <w:t>邮政编码：　　</w:t>
      </w:r>
      <w:r>
        <w:rPr>
          <w:rFonts w:hint="eastAsia" w:eastAsia="方正仿宋_GBK"/>
          <w:bCs/>
          <w:color w:val="000000" w:themeColor="text1"/>
          <w:sz w:val="28"/>
          <w:szCs w:val="28"/>
          <w14:textFill>
            <w14:solidFill>
              <w14:schemeClr w14:val="tx1"/>
            </w14:solidFill>
          </w14:textFill>
        </w:rPr>
        <w:t xml:space="preserve">              </w:t>
      </w:r>
      <w:r>
        <w:rPr>
          <w:rFonts w:eastAsia="方正仿宋_GBK"/>
          <w:bCs/>
          <w:color w:val="000000" w:themeColor="text1"/>
          <w:sz w:val="28"/>
          <w:szCs w:val="28"/>
          <w14:textFill>
            <w14:solidFill>
              <w14:schemeClr w14:val="tx1"/>
            </w14:solidFill>
          </w14:textFill>
        </w:rPr>
        <w:t>     年   月   日</w:t>
      </w:r>
    </w:p>
    <w:p>
      <w:pPr>
        <w:pStyle w:val="2"/>
        <w:spacing w:after="0" w:line="560" w:lineRule="exact"/>
        <w:ind w:firstLine="280" w:firstLineChars="100"/>
        <w:rPr>
          <w:rFonts w:eastAsia="方正小标宋_GBK"/>
          <w:bCs/>
          <w:color w:val="000000" w:themeColor="text1"/>
          <w:sz w:val="28"/>
          <w:szCs w:val="28"/>
          <w14:textFill>
            <w14:solidFill>
              <w14:schemeClr w14:val="tx1"/>
            </w14:solidFill>
          </w14:textFill>
        </w:rPr>
      </w:pPr>
      <w:r>
        <w:rPr>
          <w:rFonts w:eastAsia="方正小标宋_GBK"/>
          <w:bCs/>
          <w:color w:val="000000" w:themeColor="text1"/>
          <w:sz w:val="28"/>
          <w:szCs w:val="28"/>
          <w14:textFill>
            <w14:solidFill>
              <w14:schemeClr w14:val="tx1"/>
            </w14:solidFill>
          </w14:textFill>
        </w:rPr>
        <w:br w:type="page"/>
      </w:r>
    </w:p>
    <w:p>
      <w:pPr>
        <w:spacing w:line="560" w:lineRule="exact"/>
        <w:jc w:val="center"/>
        <w:rPr>
          <w:rFonts w:eastAsia="方正小标宋_GBK"/>
          <w:bCs/>
          <w:color w:val="000000" w:themeColor="text1"/>
          <w:sz w:val="28"/>
          <w:szCs w:val="28"/>
          <w14:textFill>
            <w14:solidFill>
              <w14:schemeClr w14:val="tx1"/>
            </w14:solidFill>
          </w14:textFill>
        </w:rPr>
      </w:pPr>
      <w:r>
        <w:rPr>
          <w:rFonts w:eastAsia="方正小标宋_GBK"/>
          <w:bCs/>
          <w:color w:val="000000" w:themeColor="text1"/>
          <w:sz w:val="28"/>
          <w:szCs w:val="28"/>
          <w14:textFill>
            <w14:solidFill>
              <w14:schemeClr w14:val="tx1"/>
            </w14:solidFill>
          </w14:textFill>
        </w:rPr>
        <w:t>授权</w:t>
      </w:r>
      <w:r>
        <w:rPr>
          <w:rFonts w:hint="eastAsia" w:eastAsia="方正小标宋_GBK"/>
          <w:bCs/>
          <w:color w:val="000000" w:themeColor="text1"/>
          <w:sz w:val="28"/>
          <w:szCs w:val="28"/>
          <w14:textFill>
            <w14:solidFill>
              <w14:schemeClr w14:val="tx1"/>
            </w14:solidFill>
          </w14:textFill>
        </w:rPr>
        <w:t>委托</w:t>
      </w:r>
      <w:r>
        <w:rPr>
          <w:rFonts w:eastAsia="方正小标宋_GBK"/>
          <w:bCs/>
          <w:color w:val="000000" w:themeColor="text1"/>
          <w:sz w:val="28"/>
          <w:szCs w:val="28"/>
          <w14:textFill>
            <w14:solidFill>
              <w14:schemeClr w14:val="tx1"/>
            </w14:solidFill>
          </w14:textFill>
        </w:rPr>
        <w:t>书</w:t>
      </w:r>
    </w:p>
    <w:p>
      <w:pPr>
        <w:spacing w:line="560" w:lineRule="exact"/>
        <w:ind w:right="-694"/>
        <w:rPr>
          <w:rFonts w:eastAsia="方正仿宋_GBK"/>
          <w:color w:val="000000" w:themeColor="text1"/>
          <w:sz w:val="28"/>
          <w:szCs w:val="28"/>
          <w14:textFill>
            <w14:solidFill>
              <w14:schemeClr w14:val="tx1"/>
            </w14:solidFill>
          </w14:textFill>
        </w:rPr>
      </w:pPr>
    </w:p>
    <w:p>
      <w:pPr>
        <w:spacing w:line="560" w:lineRule="exact"/>
        <w:ind w:firstLine="700" w:firstLineChars="25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本授权书申明______________(</w:t>
      </w:r>
      <w:r>
        <w:rPr>
          <w:rFonts w:hint="eastAsia" w:eastAsia="方正仿宋_GBK"/>
          <w:color w:val="000000" w:themeColor="text1"/>
          <w:sz w:val="28"/>
          <w:szCs w:val="28"/>
          <w14:textFill>
            <w14:solidFill>
              <w14:schemeClr w14:val="tx1"/>
            </w14:solidFill>
          </w14:textFill>
        </w:rPr>
        <w:t>比选响应人</w:t>
      </w:r>
      <w:r>
        <w:rPr>
          <w:rFonts w:eastAsia="方正仿宋_GBK"/>
          <w:color w:val="000000" w:themeColor="text1"/>
          <w:sz w:val="28"/>
          <w:szCs w:val="28"/>
          <w14:textFill>
            <w14:solidFill>
              <w14:schemeClr w14:val="tx1"/>
            </w14:solidFill>
          </w14:textFill>
        </w:rPr>
        <w:t>名称)</w:t>
      </w:r>
      <w:r>
        <w:rPr>
          <w:rFonts w:hint="eastAsia" w:eastAsia="方正仿宋_GBK"/>
          <w:color w:val="000000" w:themeColor="text1"/>
          <w:sz w:val="28"/>
          <w:szCs w:val="28"/>
          <w14:textFill>
            <w14:solidFill>
              <w14:schemeClr w14:val="tx1"/>
            </w14:solidFill>
          </w14:textFill>
        </w:rPr>
        <w:t>在此合法授权我单位</w:t>
      </w:r>
      <w:r>
        <w:rPr>
          <w:rFonts w:eastAsia="方正仿宋_GBK"/>
          <w:color w:val="000000" w:themeColor="text1"/>
          <w:sz w:val="28"/>
          <w:szCs w:val="28"/>
          <w14:textFill>
            <w14:solidFill>
              <w14:schemeClr w14:val="tx1"/>
            </w14:solidFill>
          </w14:textFill>
        </w:rPr>
        <w:t>__________(</w:t>
      </w:r>
      <w:r>
        <w:rPr>
          <w:rFonts w:hint="eastAsia" w:eastAsia="方正仿宋_GBK"/>
          <w:color w:val="000000" w:themeColor="text1"/>
          <w:sz w:val="28"/>
          <w:szCs w:val="28"/>
          <w14:textFill>
            <w14:solidFill>
              <w14:schemeClr w14:val="tx1"/>
            </w14:solidFill>
          </w14:textFill>
        </w:rPr>
        <w:t>姓名</w:t>
      </w:r>
      <w:r>
        <w:rPr>
          <w:rFonts w:eastAsia="方正仿宋_GBK"/>
          <w:color w:val="000000" w:themeColor="text1"/>
          <w:sz w:val="28"/>
          <w:szCs w:val="28"/>
          <w14:textFill>
            <w14:solidFill>
              <w14:schemeClr w14:val="tx1"/>
            </w14:solidFill>
          </w14:textFill>
        </w:rPr>
        <w:t>)</w:t>
      </w:r>
      <w:r>
        <w:rPr>
          <w:rFonts w:hint="eastAsia" w:eastAsia="方正仿宋_GBK"/>
          <w:color w:val="000000" w:themeColor="text1"/>
          <w:sz w:val="28"/>
          <w:szCs w:val="28"/>
          <w14:textFill>
            <w14:solidFill>
              <w14:schemeClr w14:val="tx1"/>
            </w14:solidFill>
          </w14:textFill>
        </w:rPr>
        <w:t>为本单位合法代理人，</w:t>
      </w:r>
      <w:r>
        <w:rPr>
          <w:rFonts w:eastAsia="方正仿宋_GBK"/>
          <w:color w:val="000000" w:themeColor="text1"/>
          <w:sz w:val="28"/>
          <w:szCs w:val="28"/>
          <w14:textFill>
            <w14:solidFill>
              <w14:schemeClr w14:val="tx1"/>
            </w14:solidFill>
          </w14:textFill>
        </w:rPr>
        <w:t>在</w:t>
      </w:r>
      <w:r>
        <w:rPr>
          <w:rFonts w:hint="eastAsia" w:eastAsia="方正仿宋_GBK"/>
          <w:color w:val="000000" w:themeColor="text1"/>
          <w:sz w:val="28"/>
          <w:szCs w:val="28"/>
          <w14:textFill>
            <w14:solidFill>
              <w14:schemeClr w14:val="tx1"/>
            </w14:solidFill>
          </w14:textFill>
        </w:rPr>
        <w:t>重庆空港航空地面服务有限公司闭环管理人员餐食供应</w:t>
      </w:r>
      <w:r>
        <w:rPr>
          <w:rFonts w:eastAsia="方正仿宋_GBK"/>
          <w:color w:val="000000" w:themeColor="text1"/>
          <w:sz w:val="28"/>
          <w:szCs w:val="28"/>
          <w14:textFill>
            <w14:solidFill>
              <w14:schemeClr w14:val="tx1"/>
            </w14:solidFill>
          </w14:textFill>
        </w:rPr>
        <w:t>项目的比选活动中，以我</w:t>
      </w:r>
      <w:r>
        <w:rPr>
          <w:rFonts w:hint="eastAsia" w:eastAsia="方正仿宋_GBK"/>
          <w:color w:val="000000" w:themeColor="text1"/>
          <w:sz w:val="28"/>
          <w:szCs w:val="28"/>
          <w14:textFill>
            <w14:solidFill>
              <w14:schemeClr w14:val="tx1"/>
            </w14:solidFill>
          </w14:textFill>
        </w:rPr>
        <w:t>单位</w:t>
      </w:r>
      <w:r>
        <w:rPr>
          <w:rFonts w:eastAsia="方正仿宋_GBK"/>
          <w:color w:val="000000" w:themeColor="text1"/>
          <w:sz w:val="28"/>
          <w:szCs w:val="28"/>
          <w14:textFill>
            <w14:solidFill>
              <w14:schemeClr w14:val="tx1"/>
            </w14:solidFill>
          </w14:textFill>
        </w:rPr>
        <w:t>的名义签署比选响应文件，与</w:t>
      </w:r>
      <w:r>
        <w:rPr>
          <w:rFonts w:hint="eastAsia" w:eastAsia="方正仿宋_GBK"/>
          <w:color w:val="000000" w:themeColor="text1"/>
          <w:sz w:val="28"/>
          <w:szCs w:val="28"/>
          <w14:textFill>
            <w14:solidFill>
              <w14:schemeClr w14:val="tx1"/>
            </w14:solidFill>
          </w14:textFill>
        </w:rPr>
        <w:t>比选采购人</w:t>
      </w:r>
      <w:r>
        <w:rPr>
          <w:rFonts w:eastAsia="方正仿宋_GBK"/>
          <w:color w:val="000000" w:themeColor="text1"/>
          <w:sz w:val="28"/>
          <w:szCs w:val="28"/>
          <w14:textFill>
            <w14:solidFill>
              <w14:schemeClr w14:val="tx1"/>
            </w14:solidFill>
          </w14:textFill>
        </w:rPr>
        <w:t>协商、签定合同协议书以及执行一切与此有关的事务。</w:t>
      </w:r>
    </w:p>
    <w:p>
      <w:pPr>
        <w:spacing w:line="560" w:lineRule="exact"/>
        <w:rPr>
          <w:rFonts w:eastAsia="方正仿宋_GBK"/>
          <w:color w:val="000000" w:themeColor="text1"/>
          <w:sz w:val="28"/>
          <w:szCs w:val="28"/>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被授权人</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代理人</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：____________（签章）</w:t>
      </w:r>
    </w:p>
    <w:p>
      <w:pPr>
        <w:pStyle w:val="16"/>
        <w:spacing w:line="560" w:lineRule="exact"/>
      </w:pPr>
    </w:p>
    <w:p>
      <w:pPr>
        <w:spacing w:line="560" w:lineRule="exact"/>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比选响应</w:t>
      </w:r>
      <w:r>
        <w:rPr>
          <w:rFonts w:hint="eastAsia" w:eastAsia="方正仿宋_GBK"/>
          <w:color w:val="000000" w:themeColor="text1"/>
          <w:sz w:val="28"/>
          <w:szCs w:val="28"/>
          <w14:textFill>
            <w14:solidFill>
              <w14:schemeClr w14:val="tx1"/>
            </w14:solidFill>
          </w14:textFill>
        </w:rPr>
        <w:t>人</w:t>
      </w:r>
      <w:r>
        <w:rPr>
          <w:rFonts w:eastAsia="方正仿宋_GBK"/>
          <w:color w:val="000000" w:themeColor="text1"/>
          <w:sz w:val="28"/>
          <w:szCs w:val="28"/>
          <w14:textFill>
            <w14:solidFill>
              <w14:schemeClr w14:val="tx1"/>
            </w14:solidFill>
          </w14:textFill>
        </w:rPr>
        <w:t>：____________（盖章）</w:t>
      </w:r>
    </w:p>
    <w:p>
      <w:pPr>
        <w:spacing w:line="560" w:lineRule="exact"/>
        <w:rPr>
          <w:rFonts w:eastAsia="方正仿宋_GBK"/>
          <w:color w:val="000000" w:themeColor="text1"/>
          <w:sz w:val="28"/>
          <w:szCs w:val="28"/>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日期：</w:t>
      </w:r>
      <w:r>
        <w:rPr>
          <w:rFonts w:eastAsia="方正仿宋_GBK"/>
          <w:color w:val="000000" w:themeColor="text1"/>
          <w:sz w:val="28"/>
          <w:szCs w:val="28"/>
          <w:u w:val="single"/>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年</w:t>
      </w:r>
      <w:r>
        <w:rPr>
          <w:rFonts w:eastAsia="方正仿宋_GBK"/>
          <w:color w:val="000000" w:themeColor="text1"/>
          <w:sz w:val="28"/>
          <w:szCs w:val="28"/>
          <w:u w:val="single"/>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月</w:t>
      </w:r>
      <w:r>
        <w:rPr>
          <w:rFonts w:eastAsia="方正仿宋_GBK"/>
          <w:color w:val="000000" w:themeColor="text1"/>
          <w:sz w:val="28"/>
          <w:szCs w:val="28"/>
          <w:u w:val="single"/>
          <w14:textFill>
            <w14:solidFill>
              <w14:schemeClr w14:val="tx1"/>
            </w14:solidFill>
          </w14:textFill>
        </w:rPr>
        <w:t xml:space="preserve">     </w:t>
      </w:r>
      <w:r>
        <w:rPr>
          <w:rFonts w:eastAsia="方正仿宋_GBK"/>
          <w:color w:val="000000" w:themeColor="text1"/>
          <w:sz w:val="28"/>
          <w:szCs w:val="28"/>
          <w14:textFill>
            <w14:solidFill>
              <w14:schemeClr w14:val="tx1"/>
            </w14:solidFill>
          </w14:textFill>
        </w:rPr>
        <w:t>日</w:t>
      </w:r>
    </w:p>
    <w:p>
      <w:pPr>
        <w:spacing w:line="560" w:lineRule="exact"/>
        <w:rPr>
          <w:rFonts w:eastAsia="方正仿宋_GBK"/>
          <w:color w:val="000000" w:themeColor="text1"/>
          <w:sz w:val="28"/>
          <w:szCs w:val="28"/>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r>
        <w:rPr>
          <w:rFonts w:eastAsia="方正仿宋_GBK"/>
          <w:b/>
          <w:bCs/>
          <w:color w:val="000000" w:themeColor="text1"/>
          <w:sz w:val="28"/>
          <w:szCs w:val="28"/>
          <w14:textFill>
            <w14:solidFill>
              <w14:schemeClr w14:val="tx1"/>
            </w14:solidFill>
          </w14:textFill>
        </w:rPr>
        <w:t>附</w:t>
      </w:r>
      <w:r>
        <w:rPr>
          <w:rFonts w:hint="eastAsia" w:eastAsia="方正仿宋_GBK"/>
          <w:b/>
          <w:bCs/>
          <w:color w:val="000000" w:themeColor="text1"/>
          <w:sz w:val="28"/>
          <w:szCs w:val="28"/>
          <w14:textFill>
            <w14:solidFill>
              <w14:schemeClr w14:val="tx1"/>
            </w14:solidFill>
          </w14:textFill>
        </w:rPr>
        <w:t>：</w:t>
      </w:r>
      <w:r>
        <w:rPr>
          <w:rFonts w:eastAsia="方正仿宋_GBK"/>
          <w:b/>
          <w:bCs/>
          <w:color w:val="000000" w:themeColor="text1"/>
          <w:sz w:val="28"/>
          <w:szCs w:val="28"/>
          <w14:textFill>
            <w14:solidFill>
              <w14:schemeClr w14:val="tx1"/>
            </w14:solidFill>
          </w14:textFill>
        </w:rPr>
        <w:t>被授权人代理人身份证</w:t>
      </w:r>
      <w:r>
        <w:rPr>
          <w:rFonts w:hint="eastAsia" w:eastAsia="方正仿宋_GBK"/>
          <w:b/>
          <w:bCs/>
          <w:color w:val="000000" w:themeColor="text1"/>
          <w:sz w:val="28"/>
          <w:szCs w:val="28"/>
          <w14:textFill>
            <w14:solidFill>
              <w14:schemeClr w14:val="tx1"/>
            </w14:solidFill>
          </w14:textFill>
        </w:rPr>
        <w:t>复印件</w:t>
      </w: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snapToGrid w:val="0"/>
        <w:spacing w:line="560" w:lineRule="exact"/>
        <w:rPr>
          <w:rFonts w:eastAsia="方正仿宋_GBK"/>
          <w:b/>
          <w:bCs/>
          <w:color w:val="000000" w:themeColor="text1"/>
          <w:sz w:val="28"/>
          <w:szCs w:val="28"/>
          <w14:textFill>
            <w14:solidFill>
              <w14:schemeClr w14:val="tx1"/>
            </w14:solidFill>
          </w14:textFill>
        </w:rPr>
      </w:pPr>
    </w:p>
    <w:p>
      <w:pPr>
        <w:pStyle w:val="16"/>
        <w:spacing w:line="560" w:lineRule="exact"/>
        <w:jc w:val="both"/>
      </w:pPr>
    </w:p>
    <w:p>
      <w:pPr>
        <w:numPr>
          <w:ilvl w:val="0"/>
          <w:numId w:val="2"/>
        </w:numPr>
        <w:spacing w:line="560" w:lineRule="exac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技术部分</w:t>
      </w:r>
    </w:p>
    <w:p>
      <w:pPr>
        <w:spacing w:line="560" w:lineRule="exact"/>
        <w:ind w:firstLine="560" w:firstLineChars="200"/>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lang w:val="zh-CN"/>
          <w14:textFill>
            <w14:solidFill>
              <w14:schemeClr w14:val="tx1"/>
            </w14:solidFill>
          </w14:textFill>
        </w:rPr>
        <w:t>主要</w:t>
      </w:r>
      <w:r>
        <w:rPr>
          <w:rFonts w:hint="eastAsia" w:eastAsia="方正仿宋_GBK"/>
          <w:color w:val="000000" w:themeColor="text1"/>
          <w:sz w:val="28"/>
          <w:szCs w:val="28"/>
          <w14:textFill>
            <w14:solidFill>
              <w14:schemeClr w14:val="tx1"/>
            </w14:solidFill>
          </w14:textFill>
        </w:rPr>
        <w:t>根据设备参数要求、技术评分内容进行准备。</w:t>
      </w:r>
    </w:p>
    <w:p>
      <w:pPr>
        <w:pStyle w:val="16"/>
        <w:ind w:firstLine="562" w:firstLineChars="200"/>
        <w:jc w:val="both"/>
      </w:pPr>
      <w:r>
        <w:rPr>
          <w:rFonts w:hint="eastAsia" w:eastAsia="方正仿宋_GBK"/>
          <w:color w:val="000000" w:themeColor="text1"/>
          <w:sz w:val="28"/>
          <w:szCs w:val="28"/>
          <w14:textFill>
            <w14:solidFill>
              <w14:schemeClr w14:val="tx1"/>
            </w14:solidFill>
          </w14:textFill>
        </w:rPr>
        <w:t>......</w:t>
      </w:r>
    </w:p>
    <w:p>
      <w:pPr>
        <w:pStyle w:val="16"/>
        <w:rPr>
          <w:rFonts w:eastAsia="方正仿宋_GBK"/>
          <w:color w:val="000000" w:themeColor="text1"/>
          <w:sz w:val="28"/>
          <w:szCs w:val="28"/>
          <w14:textFill>
            <w14:solidFill>
              <w14:schemeClr w14:val="tx1"/>
            </w14:solidFill>
          </w14:textFill>
        </w:rPr>
      </w:pPr>
    </w:p>
    <w:p>
      <w:pPr>
        <w:rPr>
          <w:lang w:val="zh-CN"/>
        </w:rPr>
      </w:pPr>
    </w:p>
    <w:p>
      <w:pPr>
        <w:numPr>
          <w:ilvl w:val="0"/>
          <w:numId w:val="2"/>
        </w:numPr>
        <w:spacing w:line="560" w:lineRule="exact"/>
        <w:rPr>
          <w:rFonts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商务部分</w:t>
      </w: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r>
        <w:rPr>
          <w:rFonts w:eastAsia="方正仿宋_GBK"/>
          <w:color w:val="000000" w:themeColor="text1"/>
          <w:sz w:val="28"/>
          <w:szCs w:val="28"/>
          <w:lang w:val="zh-CN"/>
          <w14:textFill>
            <w14:solidFill>
              <w14:schemeClr w14:val="tx1"/>
            </w14:solidFill>
          </w14:textFill>
        </w:rPr>
        <w:t>主要</w:t>
      </w:r>
      <w:r>
        <w:rPr>
          <w:rFonts w:hint="eastAsia" w:eastAsia="方正仿宋_GBK"/>
          <w:color w:val="000000" w:themeColor="text1"/>
          <w:sz w:val="28"/>
          <w:szCs w:val="28"/>
          <w14:textFill>
            <w14:solidFill>
              <w14:schemeClr w14:val="tx1"/>
            </w14:solidFill>
          </w14:textFill>
        </w:rPr>
        <w:t>根据资格要求、商务评分内容进行准备。</w:t>
      </w:r>
    </w:p>
    <w:p>
      <w:pPr>
        <w:pStyle w:val="16"/>
        <w:ind w:firstLine="562" w:firstLineChars="200"/>
        <w:jc w:val="both"/>
      </w:pPr>
      <w:r>
        <w:rPr>
          <w:rFonts w:hint="eastAsia" w:eastAsia="方正仿宋_GBK"/>
          <w:color w:val="000000" w:themeColor="text1"/>
          <w:sz w:val="28"/>
          <w:szCs w:val="28"/>
          <w14:textFill>
            <w14:solidFill>
              <w14:schemeClr w14:val="tx1"/>
            </w14:solidFill>
          </w14:textFill>
        </w:rPr>
        <w:t>......</w:t>
      </w: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ind w:firstLine="560" w:firstLineChars="200"/>
        <w:rPr>
          <w:rFonts w:eastAsia="方正仿宋_GBK"/>
          <w:color w:val="000000" w:themeColor="text1"/>
          <w:sz w:val="28"/>
          <w:szCs w:val="28"/>
          <w:lang w:val="zh-CN"/>
          <w14:textFill>
            <w14:solidFill>
              <w14:schemeClr w14:val="tx1"/>
            </w14:solidFill>
          </w14:textFill>
        </w:rPr>
      </w:pPr>
    </w:p>
    <w:p>
      <w:pPr>
        <w:spacing w:line="560" w:lineRule="exact"/>
        <w:rPr>
          <w:rFonts w:eastAsia="方正仿宋_GBK"/>
          <w:color w:val="000000" w:themeColor="text1"/>
          <w:sz w:val="28"/>
          <w:szCs w:val="28"/>
          <w14:textFill>
            <w14:solidFill>
              <w14:schemeClr w14:val="tx1"/>
            </w14:solidFill>
          </w14:textFill>
        </w:rPr>
      </w:pPr>
    </w:p>
    <w:sectPr>
      <w:headerReference r:id="rId4" w:type="default"/>
      <w:footerReference r:id="rId5" w:type="default"/>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22</w:t>
                    </w:r>
                    <w:r>
                      <w:fldChar w:fldCharType="end"/>
                    </w:r>
                    <w:r>
                      <w:rPr>
                        <w:rFonts w:hint="eastAsia"/>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DFEAA"/>
    <w:multiLevelType w:val="singleLevel"/>
    <w:tmpl w:val="DD5DFEAA"/>
    <w:lvl w:ilvl="0" w:tentative="0">
      <w:start w:val="2"/>
      <w:numFmt w:val="decimal"/>
      <w:suff w:val="nothing"/>
      <w:lvlText w:val="（%1）"/>
      <w:lvlJc w:val="left"/>
    </w:lvl>
  </w:abstractNum>
  <w:abstractNum w:abstractNumId="1">
    <w:nsid w:val="1BA38356"/>
    <w:multiLevelType w:val="singleLevel"/>
    <w:tmpl w:val="1BA383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4AF3"/>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1AC7"/>
    <w:rsid w:val="00125B6E"/>
    <w:rsid w:val="00126337"/>
    <w:rsid w:val="0013184B"/>
    <w:rsid w:val="00140784"/>
    <w:rsid w:val="00146445"/>
    <w:rsid w:val="001505AE"/>
    <w:rsid w:val="00150869"/>
    <w:rsid w:val="001559E7"/>
    <w:rsid w:val="00156315"/>
    <w:rsid w:val="00163E7C"/>
    <w:rsid w:val="0016417A"/>
    <w:rsid w:val="00164250"/>
    <w:rsid w:val="00172A27"/>
    <w:rsid w:val="00180D31"/>
    <w:rsid w:val="00181249"/>
    <w:rsid w:val="00182F1E"/>
    <w:rsid w:val="001849E2"/>
    <w:rsid w:val="0018716E"/>
    <w:rsid w:val="0018776C"/>
    <w:rsid w:val="0019019A"/>
    <w:rsid w:val="00192AF6"/>
    <w:rsid w:val="00196FD2"/>
    <w:rsid w:val="001A04F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A0230"/>
    <w:rsid w:val="002B75E8"/>
    <w:rsid w:val="002C46DA"/>
    <w:rsid w:val="002C52F9"/>
    <w:rsid w:val="002D6F8E"/>
    <w:rsid w:val="002E5FDE"/>
    <w:rsid w:val="002F1638"/>
    <w:rsid w:val="002F5A5B"/>
    <w:rsid w:val="002F6E00"/>
    <w:rsid w:val="002F7CA1"/>
    <w:rsid w:val="002F7F31"/>
    <w:rsid w:val="00300C2A"/>
    <w:rsid w:val="00306DDC"/>
    <w:rsid w:val="003100D9"/>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A7957"/>
    <w:rsid w:val="003B3EA4"/>
    <w:rsid w:val="003B7133"/>
    <w:rsid w:val="003B79B9"/>
    <w:rsid w:val="003C27BA"/>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5102"/>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D1D6B"/>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17457"/>
    <w:rsid w:val="00820E1E"/>
    <w:rsid w:val="00833172"/>
    <w:rsid w:val="00835B1F"/>
    <w:rsid w:val="008447E6"/>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45A0C"/>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A37D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1426"/>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2F61"/>
    <w:rsid w:val="00D63B4A"/>
    <w:rsid w:val="00D64587"/>
    <w:rsid w:val="00D66438"/>
    <w:rsid w:val="00D75600"/>
    <w:rsid w:val="00D80CA9"/>
    <w:rsid w:val="00D81DC5"/>
    <w:rsid w:val="00D83800"/>
    <w:rsid w:val="00DA1CBE"/>
    <w:rsid w:val="00DB73DB"/>
    <w:rsid w:val="00DD6002"/>
    <w:rsid w:val="00DE1CC5"/>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45FBE"/>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EF649B"/>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94AC9"/>
    <w:rsid w:val="00FA17E2"/>
    <w:rsid w:val="00FA6503"/>
    <w:rsid w:val="00FB3ECB"/>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C93B81"/>
    <w:rsid w:val="02EC7AE5"/>
    <w:rsid w:val="02EF5648"/>
    <w:rsid w:val="030E3764"/>
    <w:rsid w:val="0344479F"/>
    <w:rsid w:val="03AB119B"/>
    <w:rsid w:val="03F12107"/>
    <w:rsid w:val="03FC2CFC"/>
    <w:rsid w:val="042D3E0E"/>
    <w:rsid w:val="04346C47"/>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68692E"/>
    <w:rsid w:val="0D066FFB"/>
    <w:rsid w:val="0D4571FF"/>
    <w:rsid w:val="0D56362A"/>
    <w:rsid w:val="0D654EF8"/>
    <w:rsid w:val="0D765360"/>
    <w:rsid w:val="0DA0508F"/>
    <w:rsid w:val="0DA145C2"/>
    <w:rsid w:val="0DEC451B"/>
    <w:rsid w:val="0E321F8B"/>
    <w:rsid w:val="0E566F47"/>
    <w:rsid w:val="0E5B7D3A"/>
    <w:rsid w:val="0ED45E50"/>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1852565"/>
    <w:rsid w:val="120D4C36"/>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A159B2"/>
    <w:rsid w:val="1BC03857"/>
    <w:rsid w:val="1C14551E"/>
    <w:rsid w:val="1C2D30C9"/>
    <w:rsid w:val="1CA72944"/>
    <w:rsid w:val="1CA753A6"/>
    <w:rsid w:val="1CD614DE"/>
    <w:rsid w:val="1D0A1192"/>
    <w:rsid w:val="1E004198"/>
    <w:rsid w:val="1E1B0A69"/>
    <w:rsid w:val="1E470BAE"/>
    <w:rsid w:val="1EBF0088"/>
    <w:rsid w:val="1ED85FE7"/>
    <w:rsid w:val="1EDE09E7"/>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BE37AB"/>
    <w:rsid w:val="221F3474"/>
    <w:rsid w:val="22537DDE"/>
    <w:rsid w:val="22667EE7"/>
    <w:rsid w:val="226E22DD"/>
    <w:rsid w:val="2282770E"/>
    <w:rsid w:val="22D160CB"/>
    <w:rsid w:val="23093D4E"/>
    <w:rsid w:val="232C7B55"/>
    <w:rsid w:val="23523730"/>
    <w:rsid w:val="23532FB0"/>
    <w:rsid w:val="236B5E11"/>
    <w:rsid w:val="23777D76"/>
    <w:rsid w:val="23D41E3A"/>
    <w:rsid w:val="23E31998"/>
    <w:rsid w:val="247D38B3"/>
    <w:rsid w:val="24DC2F5F"/>
    <w:rsid w:val="24DE033B"/>
    <w:rsid w:val="24F825EA"/>
    <w:rsid w:val="250963F0"/>
    <w:rsid w:val="2527176B"/>
    <w:rsid w:val="255B3973"/>
    <w:rsid w:val="25EE6378"/>
    <w:rsid w:val="263069F3"/>
    <w:rsid w:val="26630D75"/>
    <w:rsid w:val="26AF0C16"/>
    <w:rsid w:val="26AF1AE1"/>
    <w:rsid w:val="26B1790E"/>
    <w:rsid w:val="26BE4550"/>
    <w:rsid w:val="26DF36D3"/>
    <w:rsid w:val="26F4633F"/>
    <w:rsid w:val="26FC1E95"/>
    <w:rsid w:val="27862A40"/>
    <w:rsid w:val="278B3A20"/>
    <w:rsid w:val="27C022E0"/>
    <w:rsid w:val="27D23323"/>
    <w:rsid w:val="28552F2C"/>
    <w:rsid w:val="286C36E6"/>
    <w:rsid w:val="28867CA7"/>
    <w:rsid w:val="28900766"/>
    <w:rsid w:val="28A1023B"/>
    <w:rsid w:val="28B03454"/>
    <w:rsid w:val="28E5712E"/>
    <w:rsid w:val="2954075F"/>
    <w:rsid w:val="29935EC5"/>
    <w:rsid w:val="29F10E7D"/>
    <w:rsid w:val="29F93554"/>
    <w:rsid w:val="2AB73270"/>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BF0BBF"/>
    <w:rsid w:val="2F0A16C4"/>
    <w:rsid w:val="2F0D0675"/>
    <w:rsid w:val="2F38507F"/>
    <w:rsid w:val="2F5F0A5D"/>
    <w:rsid w:val="2F7E753E"/>
    <w:rsid w:val="2F840FFA"/>
    <w:rsid w:val="2FC3325D"/>
    <w:rsid w:val="2FE018BD"/>
    <w:rsid w:val="303429D2"/>
    <w:rsid w:val="306E1C94"/>
    <w:rsid w:val="30A40618"/>
    <w:rsid w:val="314A2798"/>
    <w:rsid w:val="314D0E3F"/>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ED6EC4"/>
    <w:rsid w:val="350C0AD6"/>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7B877B2"/>
    <w:rsid w:val="37DC54B6"/>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17405E"/>
    <w:rsid w:val="3B3D3D9C"/>
    <w:rsid w:val="3B5B0F11"/>
    <w:rsid w:val="3B8D1B05"/>
    <w:rsid w:val="3C1228A0"/>
    <w:rsid w:val="3C33613D"/>
    <w:rsid w:val="3C740E08"/>
    <w:rsid w:val="3C7D6996"/>
    <w:rsid w:val="3CC747C7"/>
    <w:rsid w:val="3CD3374A"/>
    <w:rsid w:val="3CE57334"/>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1D624B"/>
    <w:rsid w:val="42411AF1"/>
    <w:rsid w:val="42551C0B"/>
    <w:rsid w:val="42AE3183"/>
    <w:rsid w:val="42AF036F"/>
    <w:rsid w:val="42DA541D"/>
    <w:rsid w:val="43372BA2"/>
    <w:rsid w:val="43814CC4"/>
    <w:rsid w:val="439012B7"/>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9507314"/>
    <w:rsid w:val="496314E2"/>
    <w:rsid w:val="49CD20B7"/>
    <w:rsid w:val="49DD55BA"/>
    <w:rsid w:val="49F95F2C"/>
    <w:rsid w:val="4A1B175E"/>
    <w:rsid w:val="4A337275"/>
    <w:rsid w:val="4ACA5284"/>
    <w:rsid w:val="4ADD1459"/>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0E80782"/>
    <w:rsid w:val="511D2F10"/>
    <w:rsid w:val="51662234"/>
    <w:rsid w:val="51C16661"/>
    <w:rsid w:val="521C4028"/>
    <w:rsid w:val="52440FFA"/>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671C6D"/>
    <w:rsid w:val="558E4BD8"/>
    <w:rsid w:val="55AF26AD"/>
    <w:rsid w:val="55E816C6"/>
    <w:rsid w:val="560F6EE9"/>
    <w:rsid w:val="56892339"/>
    <w:rsid w:val="56F97712"/>
    <w:rsid w:val="57052B6C"/>
    <w:rsid w:val="574A472A"/>
    <w:rsid w:val="5789054D"/>
    <w:rsid w:val="578B264C"/>
    <w:rsid w:val="57A71AC0"/>
    <w:rsid w:val="57B14D9D"/>
    <w:rsid w:val="57D02734"/>
    <w:rsid w:val="58094566"/>
    <w:rsid w:val="5855710D"/>
    <w:rsid w:val="58755AB0"/>
    <w:rsid w:val="58AB6C83"/>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DE20AC5"/>
    <w:rsid w:val="5E1F1247"/>
    <w:rsid w:val="5EDE6371"/>
    <w:rsid w:val="5EF46BFB"/>
    <w:rsid w:val="5F18377D"/>
    <w:rsid w:val="5F36514B"/>
    <w:rsid w:val="5F457474"/>
    <w:rsid w:val="5F562C1F"/>
    <w:rsid w:val="5FE56858"/>
    <w:rsid w:val="5FF356BE"/>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DD060E"/>
    <w:rsid w:val="62EB0522"/>
    <w:rsid w:val="631E6B06"/>
    <w:rsid w:val="635F599B"/>
    <w:rsid w:val="636304CA"/>
    <w:rsid w:val="638B472E"/>
    <w:rsid w:val="64950E8D"/>
    <w:rsid w:val="64F05D69"/>
    <w:rsid w:val="651F4AF5"/>
    <w:rsid w:val="65280837"/>
    <w:rsid w:val="654D6C47"/>
    <w:rsid w:val="65803004"/>
    <w:rsid w:val="65B13B0F"/>
    <w:rsid w:val="65DD59C7"/>
    <w:rsid w:val="65DF06AA"/>
    <w:rsid w:val="66726DE9"/>
    <w:rsid w:val="667D7612"/>
    <w:rsid w:val="66DA0758"/>
    <w:rsid w:val="66E85868"/>
    <w:rsid w:val="673C24EF"/>
    <w:rsid w:val="67554C72"/>
    <w:rsid w:val="67B44B21"/>
    <w:rsid w:val="67EB0D51"/>
    <w:rsid w:val="67F65044"/>
    <w:rsid w:val="680A7904"/>
    <w:rsid w:val="68166352"/>
    <w:rsid w:val="6898656D"/>
    <w:rsid w:val="68B4061C"/>
    <w:rsid w:val="68B81F22"/>
    <w:rsid w:val="692D64E2"/>
    <w:rsid w:val="694C5F23"/>
    <w:rsid w:val="69572A37"/>
    <w:rsid w:val="696662A4"/>
    <w:rsid w:val="69792046"/>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876965"/>
    <w:rsid w:val="6F89225D"/>
    <w:rsid w:val="6FAF68AB"/>
    <w:rsid w:val="701C0501"/>
    <w:rsid w:val="703053C9"/>
    <w:rsid w:val="706C4C4B"/>
    <w:rsid w:val="709C49B1"/>
    <w:rsid w:val="70D3620A"/>
    <w:rsid w:val="71193D3B"/>
    <w:rsid w:val="71422B5C"/>
    <w:rsid w:val="71D9412A"/>
    <w:rsid w:val="7211216C"/>
    <w:rsid w:val="723348A3"/>
    <w:rsid w:val="72632B7A"/>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BFC4593"/>
    <w:rsid w:val="7C1E5520"/>
    <w:rsid w:val="7C21083D"/>
    <w:rsid w:val="7C2A5ACE"/>
    <w:rsid w:val="7C500388"/>
    <w:rsid w:val="7C62013B"/>
    <w:rsid w:val="7CAE5B2E"/>
    <w:rsid w:val="7CBD66EB"/>
    <w:rsid w:val="7CEA14B8"/>
    <w:rsid w:val="7D11011F"/>
    <w:rsid w:val="7D1B40FF"/>
    <w:rsid w:val="7D3C3BC2"/>
    <w:rsid w:val="7D497A1B"/>
    <w:rsid w:val="7D720FEA"/>
    <w:rsid w:val="7D9064BE"/>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Char"/>
    <w:basedOn w:val="19"/>
    <w:link w:val="10"/>
    <w:semiHidden/>
    <w:qFormat/>
    <w:locked/>
    <w:uiPriority w:val="99"/>
    <w:rPr>
      <w:rFonts w:ascii="Times New Roman" w:hAnsi="Times New Roman"/>
      <w:kern w:val="2"/>
      <w:sz w:val="18"/>
    </w:rPr>
  </w:style>
  <w:style w:type="character" w:customStyle="1" w:styleId="31">
    <w:name w:val="页脚 Char"/>
    <w:basedOn w:val="19"/>
    <w:link w:val="11"/>
    <w:qFormat/>
    <w:locked/>
    <w:uiPriority w:val="99"/>
    <w:rPr>
      <w:sz w:val="18"/>
    </w:rPr>
  </w:style>
  <w:style w:type="character" w:customStyle="1" w:styleId="32">
    <w:name w:val="页眉 Char"/>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Char"/>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spacing w:line="360" w:lineRule="auto"/>
      <w:ind w:firstLine="200" w:firstLineChars="200"/>
    </w:pPr>
    <w:rPr>
      <w:rFonts w:ascii="仿宋_GB2312" w:hAnsi="仿宋" w:eastAsia="仿宋_GB2312"/>
      <w:color w:val="000000"/>
      <w:sz w:val="30"/>
      <w:szCs w:val="30"/>
    </w:rPr>
  </w:style>
  <w:style w:type="paragraph" w:customStyle="1" w:styleId="41">
    <w:name w:val="Default"/>
    <w:unhideWhenUsed/>
    <w:qFormat/>
    <w:uiPriority w:val="99"/>
    <w:pPr>
      <w:widowControl w:val="0"/>
      <w:autoSpaceDE w:val="0"/>
      <w:autoSpaceDN w:val="0"/>
      <w:adjustRightInd w:val="0"/>
    </w:pPr>
    <w:rPr>
      <w:rFonts w:ascii="宋体" w:hAnsi="宋体" w:eastAsia="宋体" w:cstheme="minorBidi"/>
      <w:color w:val="000000"/>
      <w:sz w:val="24"/>
      <w:lang w:val="en-US" w:eastAsia="zh-CN" w:bidi="ar-SA"/>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character" w:customStyle="1" w:styleId="43">
    <w:name w:val="font71"/>
    <w:basedOn w:val="19"/>
    <w:qFormat/>
    <w:uiPriority w:val="0"/>
    <w:rPr>
      <w:rFonts w:hint="eastAsia" w:ascii="仿宋" w:hAnsi="仿宋" w:eastAsia="仿宋" w:cs="仿宋"/>
      <w:b/>
      <w:bCs/>
      <w:color w:val="000000"/>
      <w:sz w:val="21"/>
      <w:szCs w:val="21"/>
      <w:u w:val="none"/>
    </w:rPr>
  </w:style>
  <w:style w:type="character" w:customStyle="1" w:styleId="44">
    <w:name w:val="font101"/>
    <w:basedOn w:val="19"/>
    <w:qFormat/>
    <w:uiPriority w:val="0"/>
    <w:rPr>
      <w:rFonts w:hint="eastAsia" w:ascii="宋体" w:hAnsi="宋体" w:eastAsia="宋体" w:cs="宋体"/>
      <w:b/>
      <w:bCs/>
      <w:color w:val="000000"/>
      <w:sz w:val="28"/>
      <w:szCs w:val="28"/>
      <w:u w:val="none"/>
    </w:rPr>
  </w:style>
  <w:style w:type="character" w:customStyle="1" w:styleId="45">
    <w:name w:val="font41"/>
    <w:basedOn w:val="19"/>
    <w:qFormat/>
    <w:uiPriority w:val="0"/>
    <w:rPr>
      <w:rFonts w:hint="eastAsia" w:ascii="宋体" w:hAnsi="宋体" w:eastAsia="宋体" w:cs="宋体"/>
      <w:color w:val="000000"/>
      <w:sz w:val="21"/>
      <w:szCs w:val="21"/>
      <w:u w:val="none"/>
    </w:rPr>
  </w:style>
  <w:style w:type="character" w:customStyle="1" w:styleId="46">
    <w:name w:val="font51"/>
    <w:basedOn w:val="19"/>
    <w:qFormat/>
    <w:uiPriority w:val="0"/>
    <w:rPr>
      <w:rFonts w:hint="eastAsia" w:ascii="仿宋" w:hAnsi="仿宋" w:eastAsia="仿宋" w:cs="仿宋"/>
      <w:b/>
      <w:bCs/>
      <w:color w:val="000000"/>
      <w:sz w:val="21"/>
      <w:szCs w:val="21"/>
      <w:u w:val="none"/>
    </w:rPr>
  </w:style>
  <w:style w:type="character" w:customStyle="1" w:styleId="47">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1281</Words>
  <Characters>7302</Characters>
  <Lines>60</Lines>
  <Paragraphs>17</Paragraphs>
  <TotalTime>44</TotalTime>
  <ScaleCrop>false</ScaleCrop>
  <LinksUpToDate>false</LinksUpToDate>
  <CharactersWithSpaces>8566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2021-10-26T11:07:00Z</dcterms:created>
  <dc:creator>Ayu Smith</dc:creator>
  <cp:lastModifiedBy>Zhengyu</cp:lastModifiedBy>
  <cp:lastPrinted>2021-12-01T07:43:00Z</cp:lastPrinted>
  <dcterms:modified xsi:type="dcterms:W3CDTF">2021-12-13T03:05:36Z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230241869_btnclosed</vt:lpwstr>
  </property>
  <property fmtid="{D5CDD505-2E9C-101B-9397-08002B2CF9AE}" pid="4" name="ICV">
    <vt:lpwstr>0A31F88135D44D63B8385F169B9D2ABB</vt:lpwstr>
  </property>
</Properties>
</file>