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pStyle w:val="2"/>
        <w:rPr>
          <w:rFonts w:ascii="方正小标宋_GBK" w:eastAsia="方正小标宋_GBK"/>
          <w:sz w:val="52"/>
          <w:szCs w:val="52"/>
        </w:rPr>
      </w:pPr>
    </w:p>
    <w:p>
      <w:pPr>
        <w:rPr>
          <w:rFonts w:ascii="方正小标宋_GBK" w:eastAsia="方正小标宋_GBK"/>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餐具采购项目比选文件</w:t>
      </w:r>
    </w:p>
    <w:p>
      <w:pPr>
        <w:rPr>
          <w:rFonts w:ascii="仿宋" w:hAnsi="仿宋" w:eastAsia="仿宋"/>
          <w:b/>
          <w:sz w:val="32"/>
        </w:rPr>
      </w:pPr>
    </w:p>
    <w:p>
      <w:pPr>
        <w:rPr>
          <w:rFonts w:ascii="仿宋" w:hAnsi="仿宋" w:eastAsia="仿宋"/>
          <w:b/>
          <w:sz w:val="52"/>
        </w:rPr>
      </w:pPr>
      <w:r>
        <w:rPr>
          <w:rFonts w:hint="eastAsia" w:ascii="方正小标宋简体" w:eastAsia="方正小标宋简体"/>
          <w:sz w:val="32"/>
        </w:rPr>
        <w:t xml:space="preserve"> </w:t>
      </w:r>
    </w:p>
    <w:p>
      <w:pPr>
        <w:jc w:val="center"/>
        <w:rPr>
          <w:rFonts w:ascii="仿宋" w:hAnsi="仿宋" w:eastAsia="仿宋"/>
          <w:b/>
          <w:sz w:val="52"/>
        </w:rPr>
      </w:pPr>
    </w:p>
    <w:p>
      <w:pPr>
        <w:pStyle w:val="2"/>
        <w:jc w:val="both"/>
      </w:pPr>
    </w:p>
    <w:p>
      <w:pPr>
        <w:jc w:val="center"/>
        <w:rPr>
          <w:rFonts w:ascii="仿宋" w:hAnsi="仿宋" w:eastAsia="仿宋"/>
          <w:b/>
          <w:sz w:val="32"/>
          <w:szCs w:val="32"/>
        </w:rPr>
      </w:pPr>
      <w:r>
        <w:rPr>
          <w:rFonts w:hint="eastAsia" w:ascii="方正小标宋简体" w:eastAsia="方正小标宋简体"/>
          <w:sz w:val="32"/>
          <w:szCs w:val="32"/>
        </w:rPr>
        <w:t>重庆空港贵宾服务有限公司</w:t>
      </w:r>
    </w:p>
    <w:p>
      <w:pPr>
        <w:ind w:firstLine="2899" w:firstLineChars="906"/>
        <w:rPr>
          <w:rFonts w:ascii="方正小标宋简体" w:eastAsia="方正小标宋简体"/>
          <w:sz w:val="32"/>
          <w:szCs w:val="32"/>
        </w:rPr>
      </w:pPr>
      <w:r>
        <w:rPr>
          <w:rFonts w:hint="eastAsia" w:ascii="方正小标宋简体" w:eastAsia="方正小标宋简体"/>
          <w:sz w:val="32"/>
          <w:szCs w:val="32"/>
        </w:rPr>
        <w:t>二〇二一年十</w:t>
      </w:r>
      <w:r>
        <w:rPr>
          <w:rFonts w:hint="eastAsia" w:ascii="方正小标宋简体" w:eastAsia="方正小标宋简体"/>
          <w:sz w:val="32"/>
          <w:szCs w:val="32"/>
          <w:lang w:eastAsia="zh-CN"/>
        </w:rPr>
        <w:t>二</w:t>
      </w:r>
      <w:r>
        <w:rPr>
          <w:rFonts w:hint="eastAsia" w:ascii="方正小标宋简体" w:eastAsia="方正小标宋简体"/>
          <w:sz w:val="32"/>
          <w:szCs w:val="32"/>
        </w:rPr>
        <w:t>月</w:t>
      </w:r>
    </w:p>
    <w:p>
      <w:pPr>
        <w:pStyle w:val="2"/>
      </w:pPr>
    </w:p>
    <w:p/>
    <w:p>
      <w:pPr>
        <w:pStyle w:val="2"/>
      </w:pPr>
    </w:p>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餐具项目比选文件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重庆空港贵宾服务有限公司对购买要客区餐厅餐具项目邀请符合相应条件的供应商就本项目进行比选。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ind w:firstLine="562" w:firstLineChars="200"/>
        <w:jc w:val="left"/>
        <w:rPr>
          <w:rFonts w:ascii="方正仿宋_GBK" w:hAnsi="仿宋" w:eastAsia="方正仿宋_GBK"/>
          <w:b/>
          <w:bCs/>
          <w:kern w:val="0"/>
          <w:sz w:val="28"/>
          <w:szCs w:val="28"/>
        </w:rPr>
      </w:pPr>
      <w:r>
        <w:rPr>
          <w:rFonts w:hint="eastAsia" w:ascii="方正仿宋_GBK" w:hAnsi="方正仿宋_GBK" w:eastAsia="方正仿宋_GBK" w:cs="方正仿宋_GBK"/>
          <w:b/>
          <w:bCs/>
          <w:kern w:val="0"/>
          <w:sz w:val="28"/>
          <w:szCs w:val="28"/>
        </w:rPr>
        <w:t>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1.1.2本项目除了接受制造商投标外，可接受代理商投标，</w:t>
      </w:r>
      <w:r>
        <w:rPr>
          <w:rFonts w:hint="eastAsia" w:ascii="方正仿宋_GBK" w:hAnsi="仿宋" w:eastAsia="方正仿宋_GBK" w:cs="仿宋"/>
          <w:sz w:val="28"/>
          <w:szCs w:val="28"/>
        </w:rPr>
        <w:t>具有有效的营业执照，且经营范围涉及商品批发及零售等相关内容</w:t>
      </w:r>
      <w:r>
        <w:rPr>
          <w:rFonts w:hint="eastAsia" w:ascii="方正仿宋_GBK" w:hAnsi="仿宋" w:eastAsia="方正仿宋_GBK" w:cs="仿宋"/>
          <w:b/>
          <w:bCs/>
          <w:sz w:val="28"/>
          <w:szCs w:val="28"/>
        </w:rPr>
        <w:t>（提供有效的营业执照复印件加盖企业鲜章）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1.1.4拥有足以保证本项目得以正常实施的专业技术、设备、物资，健全的售后服务管理制度，充足的修复人员队伍。</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1.2.1项目简介：制作重庆江北机场T</w:t>
      </w:r>
      <w:r>
        <w:rPr>
          <w:rFonts w:ascii="方正仿宋_GBK" w:hAnsi="方正仿宋_GBK" w:eastAsia="方正仿宋_GBK" w:cs="方正仿宋_GBK"/>
          <w:sz w:val="28"/>
          <w:szCs w:val="28"/>
        </w:rPr>
        <w:t>3A</w:t>
      </w:r>
      <w:r>
        <w:rPr>
          <w:rFonts w:hint="eastAsia" w:ascii="方正仿宋_GBK" w:hAnsi="方正仿宋_GBK" w:eastAsia="方正仿宋_GBK" w:cs="方正仿宋_GBK"/>
          <w:sz w:val="28"/>
          <w:szCs w:val="28"/>
        </w:rPr>
        <w:t>航站楼要客区餐厅餐具，并提供包含包装、装卸、运输（含保险）、及退换货等项目所需的费用。</w:t>
      </w:r>
    </w:p>
    <w:p>
      <w:pPr>
        <w:widowControl/>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1.2.2本项目的产品品类：</w:t>
      </w:r>
    </w:p>
    <w:tbl>
      <w:tblPr>
        <w:tblStyle w:val="22"/>
        <w:tblW w:w="7980" w:type="dxa"/>
        <w:jc w:val="center"/>
        <w:tblInd w:w="0" w:type="dxa"/>
        <w:tblLayout w:type="fixed"/>
        <w:tblCellMar>
          <w:top w:w="0" w:type="dxa"/>
          <w:left w:w="108" w:type="dxa"/>
          <w:bottom w:w="0" w:type="dxa"/>
          <w:right w:w="108" w:type="dxa"/>
        </w:tblCellMar>
      </w:tblPr>
      <w:tblGrid>
        <w:gridCol w:w="801"/>
        <w:gridCol w:w="3979"/>
        <w:gridCol w:w="800"/>
        <w:gridCol w:w="800"/>
        <w:gridCol w:w="1600"/>
      </w:tblGrid>
      <w:tr>
        <w:tblPrEx>
          <w:tblLayout w:type="fixed"/>
          <w:tblCellMar>
            <w:top w:w="0" w:type="dxa"/>
            <w:left w:w="108" w:type="dxa"/>
            <w:bottom w:w="0" w:type="dxa"/>
            <w:right w:w="108" w:type="dxa"/>
          </w:tblCellMar>
        </w:tblPrEx>
        <w:trPr>
          <w:trHeight w:val="600" w:hRule="atLeast"/>
          <w:jc w:val="center"/>
        </w:trPr>
        <w:tc>
          <w:tcPr>
            <w:tcW w:w="7980" w:type="dxa"/>
            <w:gridSpan w:val="5"/>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餐厅餐具统计表</w:t>
            </w:r>
          </w:p>
        </w:tc>
      </w:tr>
      <w:tr>
        <w:tblPrEx>
          <w:tblLayout w:type="fixed"/>
          <w:tblCellMar>
            <w:top w:w="0" w:type="dxa"/>
            <w:left w:w="108" w:type="dxa"/>
            <w:bottom w:w="0" w:type="dxa"/>
            <w:right w:w="108" w:type="dxa"/>
          </w:tblCellMar>
        </w:tblPrEx>
        <w:trPr>
          <w:trHeight w:val="555"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品名</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材质</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金钟罩</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restart"/>
            <w:tcBorders>
              <w:top w:val="nil"/>
              <w:left w:val="nil"/>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高骨瓷</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12.5英寸垫盘</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8英寸渣盘</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r>
              <w:rPr>
                <w:rFonts w:ascii="宋体" w:hAnsi="宋体" w:cs="宋体"/>
                <w:color w:val="000000"/>
                <w:kern w:val="0"/>
                <w:sz w:val="22"/>
                <w:szCs w:val="22"/>
              </w:rPr>
              <w:t>.75</w:t>
            </w:r>
            <w:r>
              <w:rPr>
                <w:rFonts w:hint="eastAsia" w:ascii="宋体" w:hAnsi="宋体" w:cs="宋体"/>
                <w:color w:val="000000"/>
                <w:kern w:val="0"/>
                <w:sz w:val="22"/>
                <w:szCs w:val="22"/>
              </w:rPr>
              <w:t>英寸碗</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4英寸碗</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公筷（白色）</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筷子（黑色）</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凤尾小勺</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6英寸毛巾托</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.5</w:t>
            </w:r>
            <w:r>
              <w:rPr>
                <w:rFonts w:hint="eastAsia" w:ascii="宋体" w:hAnsi="宋体" w:cs="宋体"/>
                <w:color w:val="000000"/>
                <w:kern w:val="0"/>
                <w:sz w:val="22"/>
                <w:szCs w:val="22"/>
              </w:rPr>
              <w:t>英寸味碟</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咖啡杯</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9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咖啡杯碟</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.5</w:t>
            </w:r>
            <w:r>
              <w:rPr>
                <w:rFonts w:hint="eastAsia" w:ascii="宋体" w:hAnsi="宋体" w:cs="宋体"/>
                <w:color w:val="000000"/>
                <w:kern w:val="0"/>
                <w:sz w:val="22"/>
                <w:szCs w:val="22"/>
              </w:rPr>
              <w:t>英寸烟盅</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牙签筒</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和谐茶壶</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小洒杯</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翅盅盖</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翅盅内碗</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翅盅外碗</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翅盅底碟</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醋壶</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酱壶</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大号酱醋壶托</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汤盅身+盖</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汤盅底座</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39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开胃菜组合碗（4个/套）</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开胃菜组合底碟（5件/组）</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组</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39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2"/>
                <w:szCs w:val="22"/>
              </w:rPr>
              <w:t>英寸</w:t>
            </w:r>
            <w:r>
              <w:rPr>
                <w:rFonts w:hint="eastAsia" w:ascii="宋体" w:hAnsi="宋体" w:cs="宋体"/>
                <w:color w:val="000000"/>
                <w:kern w:val="0"/>
                <w:sz w:val="24"/>
              </w:rPr>
              <w:t>鲍鱼盅盖</w:t>
            </w:r>
          </w:p>
        </w:tc>
        <w:tc>
          <w:tcPr>
            <w:tcW w:w="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39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2"/>
                <w:szCs w:val="22"/>
              </w:rPr>
              <w:t>英寸</w:t>
            </w:r>
            <w:r>
              <w:rPr>
                <w:rFonts w:hint="eastAsia" w:ascii="宋体" w:hAnsi="宋体" w:cs="宋体"/>
                <w:color w:val="000000"/>
                <w:kern w:val="0"/>
                <w:sz w:val="24"/>
              </w:rPr>
              <w:t>鲍鱼盅身</w:t>
            </w:r>
          </w:p>
        </w:tc>
        <w:tc>
          <w:tcPr>
            <w:tcW w:w="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三用筷架</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餐巾圈</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47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949</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bl>
    <w:p>
      <w:pPr>
        <w:widowControl/>
        <w:spacing w:line="360" w:lineRule="auto"/>
        <w:jc w:val="left"/>
        <w:rPr>
          <w:rFonts w:ascii="方正仿宋_GBK" w:hAnsi="方正仿宋_GBK" w:eastAsia="方正仿宋_GBK" w:cs="方正仿宋_GBK"/>
          <w:sz w:val="28"/>
          <w:szCs w:val="28"/>
        </w:rPr>
      </w:pP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本项目的报价应包括：投标人按照货物需求统计表、质量及技术参数表的要求负责所投标包全部货物的制作。所报全费用综合单价为按技术要求加工处理后或成品货物到现场的价格，包括人工、材料（包括辅材）、机械、运输、装卸、保险、管理、利润、风险、规费、税金等相关一切费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餐具项目最高限价（不含税）为人民币</w:t>
      </w:r>
      <w:r>
        <w:rPr>
          <w:rFonts w:ascii="方正仿宋_GBK" w:hAnsi="方正仿宋_GBK" w:eastAsia="方正仿宋_GBK" w:cs="方正仿宋_GBK"/>
          <w:sz w:val="28"/>
          <w:szCs w:val="28"/>
        </w:rPr>
        <w:t>69026.55</w:t>
      </w:r>
      <w:r>
        <w:rPr>
          <w:rFonts w:hint="eastAsia" w:ascii="方正仿宋_GBK" w:hAnsi="方正仿宋_GBK" w:eastAsia="方正仿宋_GBK" w:cs="方正仿宋_GBK"/>
          <w:sz w:val="28"/>
          <w:szCs w:val="28"/>
        </w:rPr>
        <w:t>元（大写金额：陆万玖仟零贰拾陆元伍角伍分），超过最高限价，将取消比选响应方的比选资格。</w:t>
      </w:r>
    </w:p>
    <w:p>
      <w:pPr>
        <w:ind w:firstLine="560" w:firstLineChars="200"/>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二、合格报价的供应商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w:t>
      </w:r>
      <w:r>
        <w:rPr>
          <w:rFonts w:hint="eastAsia" w:ascii="方正仿宋_GBK" w:hAnsi="仿宋" w:eastAsia="方正仿宋_GBK" w:cs="仿宋"/>
          <w:sz w:val="28"/>
          <w:szCs w:val="28"/>
        </w:rPr>
        <w:t>经营范围涉及商品批发及零售等相关内容</w:t>
      </w:r>
      <w:r>
        <w:rPr>
          <w:rFonts w:hint="eastAsia" w:ascii="方正仿宋_GBK" w:hAnsi="方正仿宋_GBK" w:eastAsia="方正仿宋_GBK" w:cs="方正仿宋_GBK"/>
          <w:sz w:val="28"/>
          <w:szCs w:val="28"/>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仿宋" w:eastAsia="方正仿宋_GBK" w:cs="仿宋"/>
          <w:kern w:val="0"/>
          <w:sz w:val="28"/>
          <w:szCs w:val="28"/>
        </w:rPr>
      </w:pPr>
      <w:r>
        <w:rPr>
          <w:rFonts w:hint="eastAsia" w:ascii="方正仿宋_GBK" w:hAnsi="仿宋" w:eastAsia="方正仿宋_GBK" w:cs="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sz w:val="28"/>
          <w:szCs w:val="28"/>
        </w:rPr>
        <w:t>审委员会可以继续评审，按规定程序确定成交候选人。</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3.3项目重新比选时，经评审有有效比选响应人的，应当按规定程序，</w:t>
      </w:r>
      <w:r>
        <w:rPr>
          <w:rFonts w:hint="eastAsia" w:ascii="方正仿宋_GBK" w:hAnsi="方正仿宋_GBK" w:eastAsia="方正仿宋_GBK" w:cs="方正仿宋_GBK"/>
          <w:bCs/>
          <w:sz w:val="28"/>
          <w:szCs w:val="28"/>
        </w:rPr>
        <w:t>根据符合采购需求、质量和服务，且综合得分最高的原则确定成交候选人</w:t>
      </w:r>
      <w:r>
        <w:rPr>
          <w:rFonts w:hint="eastAsia" w:ascii="方正仿宋_GBK" w:hAnsi="仿宋" w:eastAsia="方正仿宋_GBK" w:cs="仿宋"/>
          <w:bCs/>
          <w:sz w:val="28"/>
          <w:szCs w:val="28"/>
        </w:rPr>
        <w:t>。</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样品部分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w:t>
            </w:r>
            <w:r>
              <w:rPr>
                <w:rFonts w:ascii="方正仿宋_GBK" w:hAnsi="仿宋" w:eastAsia="方正仿宋_GBK" w:cs="仿宋"/>
                <w:sz w:val="24"/>
              </w:rPr>
              <w:t>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w:t>
            </w:r>
            <w:r>
              <w:rPr>
                <w:rFonts w:ascii="方正仿宋_GBK" w:hAnsi="仿宋" w:eastAsia="方正仿宋_GBK" w:cs="仿宋"/>
                <w:sz w:val="24"/>
              </w:rPr>
              <w:t>2</w:t>
            </w:r>
            <w:r>
              <w:rPr>
                <w:rFonts w:hint="eastAsia" w:ascii="方正仿宋_GBK" w:hAnsi="仿宋" w:eastAsia="方正仿宋_GBK" w:cs="仿宋"/>
                <w:sz w:val="24"/>
              </w:rPr>
              <w:t>位，小数点后第</w:t>
            </w:r>
            <w:r>
              <w:rPr>
                <w:rFonts w:ascii="方正仿宋_GBK" w:hAnsi="仿宋" w:eastAsia="方正仿宋_GBK" w:cs="仿宋"/>
                <w:sz w:val="24"/>
              </w:rPr>
              <w:t>3</w:t>
            </w:r>
            <w:r>
              <w:rPr>
                <w:rFonts w:hint="eastAsia" w:ascii="方正仿宋_GBK" w:hAnsi="仿宋" w:eastAsia="方正仿宋_GBK" w:cs="仿宋"/>
                <w:sz w:val="24"/>
              </w:rPr>
              <w:t>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20</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（满分1</w:t>
            </w:r>
            <w:r>
              <w:rPr>
                <w:rFonts w:ascii="方正仿宋_GBK" w:hAnsi="仿宋" w:eastAsia="方正仿宋_GBK" w:cs="仿宋"/>
                <w:sz w:val="24"/>
              </w:rPr>
              <w:t>6</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8</w:t>
            </w:r>
            <w:r>
              <w:rPr>
                <w:rFonts w:hint="eastAsia" w:ascii="方正仿宋_GBK" w:hAnsi="仿宋" w:eastAsia="方正仿宋_GBK" w:cs="仿宋"/>
                <w:sz w:val="24"/>
              </w:rPr>
              <w:t>年1月1日以来（含）投标人品牌在国内签订的相同或类似项目供货业绩。</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单个项目合同规模人民币</w:t>
            </w:r>
            <w:r>
              <w:rPr>
                <w:rFonts w:ascii="方正仿宋_GBK" w:hAnsi="仿宋" w:eastAsia="方正仿宋_GBK" w:cs="仿宋"/>
                <w:sz w:val="24"/>
              </w:rPr>
              <w:t>20</w:t>
            </w:r>
            <w:r>
              <w:rPr>
                <w:rFonts w:hint="eastAsia" w:ascii="方正仿宋_GBK" w:hAnsi="仿宋" w:eastAsia="方正仿宋_GBK" w:cs="仿宋"/>
                <w:sz w:val="24"/>
              </w:rPr>
              <w:t>万元以上的业绩得</w:t>
            </w:r>
            <w:r>
              <w:rPr>
                <w:rFonts w:ascii="方正仿宋_GBK" w:hAnsi="仿宋" w:eastAsia="方正仿宋_GBK" w:cs="仿宋"/>
                <w:sz w:val="24"/>
              </w:rPr>
              <w:t>2</w:t>
            </w:r>
            <w:r>
              <w:rPr>
                <w:rFonts w:hint="eastAsia" w:ascii="方正仿宋_GBK" w:hAnsi="仿宋" w:eastAsia="方正仿宋_GBK" w:cs="仿宋"/>
                <w:sz w:val="24"/>
              </w:rPr>
              <w:t>分;人民币</w:t>
            </w:r>
            <w:r>
              <w:rPr>
                <w:rFonts w:ascii="方正仿宋_GBK" w:hAnsi="仿宋" w:eastAsia="方正仿宋_GBK" w:cs="仿宋"/>
                <w:sz w:val="24"/>
              </w:rPr>
              <w:t>30</w:t>
            </w:r>
            <w:r>
              <w:rPr>
                <w:rFonts w:hint="eastAsia" w:ascii="方正仿宋_GBK" w:hAnsi="仿宋" w:eastAsia="方正仿宋_GBK" w:cs="仿宋"/>
                <w:sz w:val="24"/>
              </w:rPr>
              <w:t>万元以上的得</w:t>
            </w:r>
            <w:r>
              <w:rPr>
                <w:rFonts w:ascii="方正仿宋_GBK" w:hAnsi="仿宋" w:eastAsia="方正仿宋_GBK" w:cs="仿宋"/>
                <w:sz w:val="24"/>
              </w:rPr>
              <w:t>3</w:t>
            </w:r>
            <w:r>
              <w:rPr>
                <w:rFonts w:hint="eastAsia" w:ascii="方正仿宋_GBK" w:hAnsi="仿宋" w:eastAsia="方正仿宋_GBK" w:cs="仿宋"/>
                <w:sz w:val="24"/>
              </w:rPr>
              <w:t>分;人民币</w:t>
            </w:r>
            <w:r>
              <w:rPr>
                <w:rFonts w:ascii="方正仿宋_GBK" w:hAnsi="仿宋" w:eastAsia="方正仿宋_GBK" w:cs="仿宋"/>
                <w:sz w:val="24"/>
              </w:rPr>
              <w:t>50</w:t>
            </w:r>
            <w:r>
              <w:rPr>
                <w:rFonts w:hint="eastAsia" w:ascii="方正仿宋_GBK" w:hAnsi="仿宋" w:eastAsia="方正仿宋_GBK" w:cs="仿宋"/>
                <w:sz w:val="24"/>
              </w:rPr>
              <w:t>万元以上的得</w:t>
            </w:r>
            <w:r>
              <w:rPr>
                <w:rFonts w:ascii="方正仿宋_GBK" w:hAnsi="仿宋" w:eastAsia="方正仿宋_GBK" w:cs="仿宋"/>
                <w:sz w:val="24"/>
              </w:rPr>
              <w:t>4</w:t>
            </w:r>
            <w:r>
              <w:rPr>
                <w:rFonts w:hint="eastAsia" w:ascii="方正仿宋_GBK" w:hAnsi="仿宋" w:eastAsia="方正仿宋_GBK" w:cs="仿宋"/>
                <w:sz w:val="24"/>
              </w:rPr>
              <w:t>分，该项最高得分不超过</w:t>
            </w:r>
            <w:r>
              <w:rPr>
                <w:rFonts w:ascii="方正仿宋_GBK" w:hAnsi="仿宋" w:eastAsia="方正仿宋_GBK" w:cs="仿宋"/>
                <w:sz w:val="24"/>
              </w:rPr>
              <w:t>10</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若上述项目中产品是提供至国家级宴会（例如G</w:t>
            </w:r>
            <w:r>
              <w:rPr>
                <w:rFonts w:ascii="方正仿宋_GBK" w:hAnsi="仿宋" w:eastAsia="方正仿宋_GBK" w:cs="仿宋"/>
                <w:sz w:val="24"/>
              </w:rPr>
              <w:t>20</w:t>
            </w:r>
            <w:r>
              <w:rPr>
                <w:rFonts w:hint="eastAsia" w:ascii="方正仿宋_GBK" w:hAnsi="仿宋" w:eastAsia="方正仿宋_GBK" w:cs="仿宋"/>
                <w:sz w:val="24"/>
              </w:rPr>
              <w:t>峰会）使用，单独计算得分，每次加</w:t>
            </w:r>
            <w:r>
              <w:rPr>
                <w:rFonts w:ascii="方正仿宋_GBK" w:hAnsi="仿宋" w:eastAsia="方正仿宋_GBK" w:cs="仿宋"/>
                <w:sz w:val="24"/>
              </w:rPr>
              <w:t>2</w:t>
            </w:r>
            <w:r>
              <w:rPr>
                <w:rFonts w:hint="eastAsia" w:ascii="方正仿宋_GBK" w:hAnsi="仿宋" w:eastAsia="方正仿宋_GBK" w:cs="仿宋"/>
                <w:sz w:val="24"/>
              </w:rPr>
              <w:t>分，最高得分不超过</w:t>
            </w:r>
            <w:r>
              <w:rPr>
                <w:rFonts w:ascii="方正仿宋_GBK" w:hAnsi="仿宋" w:eastAsia="方正仿宋_GBK" w:cs="仿宋"/>
                <w:sz w:val="24"/>
              </w:rPr>
              <w:t>6</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一个业绩不能重复得分。提供合同关键页复印件、验收报告，以及合同金额50%的发票复印件。（请提供合同复印件并加盖投标人公章放入比选响应文件）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资质</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4</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投标的品牌应具备ISO9001质量体系认证证书、ISO14001环境管理体系认证证书、能源体系认证证书、职业健康安全管理体系认证证书等证书。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每个认证证书可得</w:t>
            </w:r>
            <w:r>
              <w:rPr>
                <w:rFonts w:ascii="方正仿宋_GBK" w:hAnsi="仿宋" w:eastAsia="方正仿宋_GBK" w:cs="仿宋"/>
                <w:sz w:val="24"/>
              </w:rPr>
              <w:t>1</w:t>
            </w:r>
            <w:r>
              <w:rPr>
                <w:rFonts w:hint="eastAsia" w:ascii="方正仿宋_GBK" w:hAnsi="仿宋" w:eastAsia="方正仿宋_GBK" w:cs="仿宋"/>
                <w:sz w:val="24"/>
              </w:rPr>
              <w:t>分，最高可得</w:t>
            </w:r>
            <w:r>
              <w:rPr>
                <w:rFonts w:ascii="方正仿宋_GBK" w:hAnsi="仿宋" w:eastAsia="方正仿宋_GBK" w:cs="仿宋"/>
                <w:sz w:val="24"/>
              </w:rPr>
              <w:t>4</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样品部分评分（B）</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提供样品</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（满分1</w:t>
            </w:r>
            <w:r>
              <w:rPr>
                <w:rFonts w:ascii="方正仿宋_GBK" w:hAnsi="仿宋" w:eastAsia="方正仿宋_GBK" w:cs="仿宋"/>
                <w:sz w:val="24"/>
              </w:rPr>
              <w:t>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根据投标人提供的样品是否实质性响应了招标文件的样品要求，是否等同或优于招标要求。</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外观：整体色泽好，产品外观无瑕疵；</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质地：产品细腻轻薄、质地轻盈；</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通透性：通透性好；</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坚硬度：坚硬度高。</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样品图案、工艺、品质优良得7~10分，基本合格得3~7分，不合格得0~3分。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20</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检测报告</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left="660" w:leftChars="200" w:hanging="240" w:hangingChars="100"/>
              <w:jc w:val="left"/>
              <w:rPr>
                <w:rFonts w:ascii="方正仿宋_GBK" w:hAnsi="仿宋" w:eastAsia="方正仿宋_GBK" w:cs="仿宋"/>
                <w:sz w:val="24"/>
              </w:rPr>
            </w:pPr>
            <w:r>
              <w:rPr>
                <w:rFonts w:hint="eastAsia" w:ascii="方正仿宋_GBK" w:hAnsi="仿宋" w:eastAsia="方正仿宋_GBK" w:cs="仿宋"/>
                <w:sz w:val="24"/>
              </w:rPr>
              <w:t>投标品牌的瓷器应具备以下相关检测报告（包含但不限于产品质量监督检验）</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提供的产品质量检验报告中，包含对外观质量≥A类、铅迁移量≤0</w:t>
            </w:r>
            <w:r>
              <w:rPr>
                <w:rFonts w:ascii="方正仿宋_GBK" w:hAnsi="仿宋" w:eastAsia="方正仿宋_GBK" w:cs="仿宋"/>
                <w:sz w:val="24"/>
              </w:rPr>
              <w:t>.5</w:t>
            </w:r>
            <w:r>
              <w:rPr>
                <w:rFonts w:hint="eastAsia" w:ascii="方正仿宋_GBK" w:hAnsi="仿宋" w:eastAsia="方正仿宋_GBK" w:cs="仿宋"/>
                <w:sz w:val="24"/>
              </w:rPr>
              <w:t>mg</w:t>
            </w:r>
            <w:r>
              <w:rPr>
                <w:rFonts w:ascii="方正仿宋_GBK" w:hAnsi="仿宋" w:eastAsia="方正仿宋_GBK" w:cs="仿宋"/>
                <w:sz w:val="24"/>
              </w:rPr>
              <w:t>/</w:t>
            </w:r>
            <w:r>
              <w:rPr>
                <w:rFonts w:hint="eastAsia" w:ascii="方正仿宋_GBK" w:hAnsi="仿宋" w:eastAsia="方正仿宋_GBK" w:cs="仿宋"/>
                <w:sz w:val="24"/>
              </w:rPr>
              <w:t>l、镉迁移量≤0</w:t>
            </w:r>
            <w:r>
              <w:rPr>
                <w:rFonts w:ascii="方正仿宋_GBK" w:hAnsi="仿宋" w:eastAsia="方正仿宋_GBK" w:cs="仿宋"/>
                <w:sz w:val="24"/>
              </w:rPr>
              <w:t>.5</w:t>
            </w:r>
            <w:r>
              <w:rPr>
                <w:rFonts w:hint="eastAsia" w:ascii="方正仿宋_GBK" w:hAnsi="仿宋" w:eastAsia="方正仿宋_GBK" w:cs="仿宋"/>
                <w:sz w:val="24"/>
              </w:rPr>
              <w:t>mg</w:t>
            </w:r>
            <w:r>
              <w:rPr>
                <w:rFonts w:ascii="方正仿宋_GBK" w:hAnsi="仿宋" w:eastAsia="方正仿宋_GBK" w:cs="仿宋"/>
                <w:sz w:val="24"/>
              </w:rPr>
              <w:t>/</w:t>
            </w:r>
            <w:r>
              <w:rPr>
                <w:rFonts w:hint="eastAsia" w:ascii="方正仿宋_GBK" w:hAnsi="仿宋" w:eastAsia="方正仿宋_GBK" w:cs="仿宋"/>
                <w:sz w:val="24"/>
              </w:rPr>
              <w:t>l、热稳定性、抗热震性、吸水率≤0</w:t>
            </w:r>
            <w:r>
              <w:rPr>
                <w:rFonts w:ascii="方正仿宋_GBK" w:hAnsi="仿宋" w:eastAsia="方正仿宋_GBK" w:cs="仿宋"/>
                <w:sz w:val="24"/>
              </w:rPr>
              <w:t>.5</w:t>
            </w:r>
            <w:r>
              <w:rPr>
                <w:rFonts w:hint="eastAsia" w:ascii="方正仿宋_GBK" w:hAnsi="仿宋" w:eastAsia="方正仿宋_GBK" w:cs="仿宋"/>
                <w:sz w:val="24"/>
              </w:rPr>
              <w:t>%、抗冲击强度≥1</w:t>
            </w:r>
            <w:r>
              <w:rPr>
                <w:rFonts w:ascii="方正仿宋_GBK" w:hAnsi="仿宋" w:eastAsia="方正仿宋_GBK" w:cs="仿宋"/>
                <w:sz w:val="24"/>
              </w:rPr>
              <w:t>.5</w:t>
            </w:r>
            <w:r>
              <w:rPr>
                <w:rFonts w:hint="eastAsia" w:ascii="方正仿宋_GBK" w:hAnsi="仿宋" w:eastAsia="方正仿宋_GBK" w:cs="仿宋"/>
                <w:sz w:val="24"/>
              </w:rPr>
              <w:t>j</w:t>
            </w:r>
            <w:r>
              <w:rPr>
                <w:rFonts w:ascii="方正仿宋_GBK" w:hAnsi="仿宋" w:eastAsia="方正仿宋_GBK" w:cs="仿宋"/>
                <w:sz w:val="24"/>
              </w:rPr>
              <w:t>/</w:t>
            </w:r>
            <w:r>
              <w:rPr>
                <w:rFonts w:hint="eastAsia" w:ascii="方正仿宋_GBK" w:hAnsi="仿宋" w:eastAsia="方正仿宋_GBK" w:cs="仿宋"/>
                <w:sz w:val="24"/>
              </w:rPr>
              <w:t>cm</w:t>
            </w:r>
            <w:r>
              <w:rPr>
                <w:rFonts w:hint="eastAsia" w:ascii="Cambria" w:hAnsi="Cambria" w:eastAsia="方正仿宋_GBK" w:cs="Cambria"/>
                <w:sz w:val="24"/>
              </w:rPr>
              <w:t>²</w:t>
            </w:r>
            <w:r>
              <w:rPr>
                <w:rFonts w:hint="eastAsia" w:ascii="方正仿宋_GBK" w:hAnsi="仿宋" w:eastAsia="方正仿宋_GBK" w:cs="仿宋"/>
                <w:sz w:val="24"/>
              </w:rPr>
              <w:t>、白度≥8</w:t>
            </w:r>
            <w:r>
              <w:rPr>
                <w:rFonts w:ascii="方正仿宋_GBK" w:hAnsi="仿宋" w:eastAsia="方正仿宋_GBK" w:cs="仿宋"/>
                <w:sz w:val="24"/>
              </w:rPr>
              <w:t>0</w:t>
            </w:r>
            <w:r>
              <w:rPr>
                <w:rFonts w:hint="eastAsia" w:ascii="方正仿宋_GBK" w:hAnsi="仿宋" w:eastAsia="方正仿宋_GBK" w:cs="仿宋"/>
                <w:sz w:val="24"/>
              </w:rPr>
              <w:t>、釉面维氏显微硬度≥</w:t>
            </w:r>
            <w:r>
              <w:rPr>
                <w:rFonts w:ascii="方正仿宋_GBK" w:hAnsi="仿宋" w:eastAsia="方正仿宋_GBK" w:cs="仿宋"/>
                <w:sz w:val="24"/>
              </w:rPr>
              <w:t>6GP</w:t>
            </w:r>
            <w:r>
              <w:rPr>
                <w:rFonts w:hint="eastAsia" w:ascii="方正仿宋_GBK" w:hAnsi="仿宋" w:eastAsia="方正仿宋_GBK" w:cs="仿宋"/>
                <w:sz w:val="24"/>
              </w:rPr>
              <w:t>a、氧化镁≥2</w:t>
            </w:r>
            <w:r>
              <w:rPr>
                <w:rFonts w:ascii="方正仿宋_GBK" w:hAnsi="仿宋" w:eastAsia="方正仿宋_GBK" w:cs="仿宋"/>
                <w:sz w:val="24"/>
              </w:rPr>
              <w:t>2</w:t>
            </w:r>
            <w:r>
              <w:rPr>
                <w:rFonts w:hint="eastAsia" w:ascii="方正仿宋_GBK" w:hAnsi="仿宋" w:eastAsia="方正仿宋_GBK" w:cs="仿宋"/>
                <w:sz w:val="24"/>
              </w:rPr>
              <w:t>%等项目进行检查，每个项目得</w:t>
            </w:r>
            <w:r>
              <w:rPr>
                <w:rFonts w:ascii="方正仿宋_GBK" w:hAnsi="仿宋" w:eastAsia="方正仿宋_GBK" w:cs="仿宋"/>
                <w:sz w:val="24"/>
              </w:rPr>
              <w:t>2</w:t>
            </w:r>
            <w:r>
              <w:rPr>
                <w:rFonts w:hint="eastAsia" w:ascii="方正仿宋_GBK" w:hAnsi="仿宋" w:eastAsia="方正仿宋_GBK" w:cs="仿宋"/>
                <w:sz w:val="24"/>
              </w:rPr>
              <w:t>分，最高不超过</w:t>
            </w:r>
            <w:r>
              <w:rPr>
                <w:rFonts w:ascii="方正仿宋_GBK" w:hAnsi="仿宋" w:eastAsia="方正仿宋_GBK" w:cs="仿宋"/>
                <w:sz w:val="24"/>
              </w:rPr>
              <w:t>10</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服务保障能力（满分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根据投标人产品配送方案的符合性；质量保证措施（质量保障体系，验收方案以及优化建议等）；产品服务方案（供货方案、配送方案、保价服务、质保期等）项目综合打分。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优良得8~10分，基本合格得3~8分，不合格得0~3分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报价部分评分(</w:t>
            </w:r>
            <w:r>
              <w:rPr>
                <w:rFonts w:ascii="方正仿宋_GBK" w:hAnsi="仿宋" w:eastAsia="方正仿宋_GBK" w:cs="仿宋"/>
                <w:sz w:val="24"/>
              </w:rPr>
              <w:t>D</w:t>
            </w:r>
            <w:r>
              <w:rPr>
                <w:rFonts w:hint="eastAsia" w:ascii="方正仿宋_GBK" w:hAnsi="仿宋" w:eastAsia="方正仿宋_GBK" w:cs="仿宋"/>
                <w:sz w:val="24"/>
              </w:rPr>
              <w:t>)</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（满分50分）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投标报价与评标基准价</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等于评标基准价（ 50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每高于评标基准价1%扣0.5分，偏离不足1%的，按照插入法计算得分。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每低于评标基准价1%扣0.3分，偏离不足1%的，按照四舍五入计算得分。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r>
              <w:rPr>
                <w:rFonts w:ascii="方正仿宋_GBK" w:hAnsi="仿宋" w:eastAsia="方正仿宋_GBK" w:cs="仿宋"/>
                <w:sz w:val="24"/>
              </w:rPr>
              <w:t>+D</w:t>
            </w:r>
          </w:p>
        </w:tc>
      </w:tr>
    </w:tbl>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sz w:val="28"/>
          <w:szCs w:val="28"/>
          <w:u w:val="single"/>
        </w:rPr>
        <w:t>202</w:t>
      </w:r>
      <w:r>
        <w:rPr>
          <w:rFonts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rPr>
        <w:t>年</w:t>
      </w:r>
      <w:r>
        <w:rPr>
          <w:rFonts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lang w:val="en-US" w:eastAsia="zh-CN"/>
        </w:rPr>
        <w:t>2</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7</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rPr>
        <w:t>在重庆机场集团有限公司官网发布。</w:t>
      </w:r>
    </w:p>
    <w:p>
      <w:pPr>
        <w:snapToGrid w:val="0"/>
        <w:spacing w:line="360" w:lineRule="auto"/>
        <w:ind w:firstLine="557"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5.1</w:t>
      </w:r>
      <w:bookmarkStart w:id="0" w:name="_Hlk83556547"/>
      <w:r>
        <w:rPr>
          <w:rFonts w:hint="eastAsia" w:ascii="方正仿宋_GBK" w:hAnsi="仿宋" w:eastAsia="方正仿宋_GBK" w:cs="仿宋"/>
          <w:kern w:val="0"/>
          <w:sz w:val="28"/>
          <w:szCs w:val="28"/>
        </w:rPr>
        <w:t>项目比选响应保证金：项目比选响应保证金收取</w:t>
      </w:r>
      <w:r>
        <w:rPr>
          <w:rFonts w:ascii="方正仿宋_GBK" w:hAnsi="仿宋" w:eastAsia="方正仿宋_GBK" w:cs="仿宋"/>
          <w:kern w:val="0"/>
          <w:sz w:val="28"/>
          <w:szCs w:val="28"/>
        </w:rPr>
        <w:t>4000</w:t>
      </w:r>
      <w:r>
        <w:rPr>
          <w:rFonts w:hint="eastAsia" w:ascii="方正仿宋_GBK" w:hAnsi="仿宋" w:eastAsia="方正仿宋_GBK" w:cs="仿宋"/>
          <w:kern w:val="0"/>
          <w:sz w:val="28"/>
          <w:szCs w:val="28"/>
        </w:rPr>
        <w:t>元，</w:t>
      </w:r>
      <w:bookmarkEnd w:id="0"/>
      <w:r>
        <w:rPr>
          <w:rFonts w:hint="eastAsia" w:ascii="方正仿宋_GBK" w:hAnsi="仿宋" w:eastAsia="方正仿宋_GBK" w:cs="仿宋"/>
          <w:kern w:val="0"/>
          <w:sz w:val="28"/>
          <w:szCs w:val="28"/>
        </w:rPr>
        <w:t>约为合同不含税总结款的</w:t>
      </w:r>
      <w:r>
        <w:rPr>
          <w:rFonts w:ascii="方正仿宋_GBK" w:hAnsi="仿宋" w:eastAsia="方正仿宋_GBK" w:cs="仿宋"/>
          <w:kern w:val="0"/>
          <w:sz w:val="28"/>
          <w:szCs w:val="28"/>
        </w:rPr>
        <w:t>5</w:t>
      </w:r>
      <w:r>
        <w:rPr>
          <w:rFonts w:hint="eastAsia" w:ascii="方正仿宋_GBK" w:hAnsi="仿宋" w:eastAsia="方正仿宋_GBK" w:cs="仿宋"/>
          <w:kern w:val="0"/>
          <w:sz w:val="28"/>
          <w:szCs w:val="28"/>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户名：重庆空港贵宾服务有限公司</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开户银行：中国建设银行重庆渝北机场支行</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开户账号：5000 1083 8000 5000 0397</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履约保证金：履约保证金收取</w:t>
      </w:r>
      <w:r>
        <w:rPr>
          <w:rFonts w:ascii="方正仿宋_GBK" w:hAnsi="仿宋" w:eastAsia="方正仿宋_GBK" w:cs="仿宋"/>
          <w:sz w:val="28"/>
          <w:szCs w:val="28"/>
        </w:rPr>
        <w:t>7000</w:t>
      </w:r>
      <w:r>
        <w:rPr>
          <w:rFonts w:hint="eastAsia" w:ascii="方正仿宋_GBK" w:hAnsi="仿宋" w:eastAsia="方正仿宋_GBK" w:cs="仿宋"/>
          <w:sz w:val="28"/>
          <w:szCs w:val="28"/>
        </w:rPr>
        <w:t>元，履约保证金为合同不含税总价款的</w:t>
      </w:r>
      <w:r>
        <w:rPr>
          <w:rFonts w:ascii="方正仿宋_GBK" w:hAnsi="仿宋" w:eastAsia="方正仿宋_GBK" w:cs="仿宋"/>
          <w:sz w:val="28"/>
          <w:szCs w:val="28"/>
        </w:rPr>
        <w:t>10</w:t>
      </w:r>
      <w:r>
        <w:rPr>
          <w:rFonts w:hint="eastAsia" w:ascii="方正仿宋_GBK" w:hAnsi="仿宋" w:eastAsia="方正仿宋_GBK" w:cs="仿宋"/>
          <w:sz w:val="28"/>
          <w:szCs w:val="28"/>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6.1</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w:t>
      </w:r>
      <w:r>
        <w:rPr>
          <w:rFonts w:ascii="仿宋" w:hAnsi="仿宋" w:eastAsia="仿宋" w:cs="方正仿宋_GBK"/>
          <w:sz w:val="28"/>
          <w:szCs w:val="28"/>
        </w:rPr>
        <w:t>.2</w:t>
      </w:r>
      <w:r>
        <w:rPr>
          <w:rFonts w:hint="eastAsia" w:ascii="仿宋" w:hAnsi="仿宋" w:eastAsia="仿宋" w:cs="方正仿宋_GBK"/>
          <w:sz w:val="28"/>
          <w:szCs w:val="28"/>
        </w:rPr>
        <w:t>乙方负责将产品运到甲方指定地点并进行安装测试，经甲方人员验收合格后，甲方一次性支付</w:t>
      </w:r>
      <w:r>
        <w:rPr>
          <w:rFonts w:ascii="仿宋" w:hAnsi="仿宋" w:eastAsia="仿宋" w:cs="方正仿宋_GBK"/>
          <w:sz w:val="28"/>
          <w:szCs w:val="28"/>
        </w:rPr>
        <w:t>合同总价款</w:t>
      </w:r>
      <w:r>
        <w:rPr>
          <w:rFonts w:hint="eastAsia" w:ascii="仿宋" w:hAnsi="仿宋" w:eastAsia="仿宋" w:cs="方正仿宋_GBK"/>
          <w:sz w:val="28"/>
          <w:szCs w:val="28"/>
        </w:rPr>
        <w:t>。付款</w:t>
      </w:r>
      <w:r>
        <w:rPr>
          <w:rFonts w:ascii="仿宋" w:hAnsi="仿宋" w:eastAsia="仿宋" w:cs="方正仿宋_GBK"/>
          <w:sz w:val="28"/>
          <w:szCs w:val="28"/>
        </w:rPr>
        <w:t>前乙方需</w:t>
      </w:r>
      <w:r>
        <w:rPr>
          <w:rFonts w:hint="eastAsia" w:ascii="仿宋" w:hAnsi="仿宋" w:eastAsia="仿宋" w:cs="方正仿宋_GBK"/>
          <w:sz w:val="28"/>
          <w:szCs w:val="28"/>
        </w:rPr>
        <w:t>按要求开具增值税专用发票。</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6.3.1</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6.3.2</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6.3.3</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6.4</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天内完成制作、配送及安装工作。</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.2.1封面。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2.2加盖公章的报价函及声明。（格式按附件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采购文件要求报出货物单价及项目总价，并附各分项报价清单。（格式按附件2）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技术部分。列明产品配送及产品服务方案。（格式自拟）</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.2.5</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商务部分。要包括资格条件和其他要求列明的资格审查部分（第一章资格条件要求的营业执照复印件、业绩证明、其他要求的相关声明、其他比选响应人认为应该提供的证明材料等）。（格式自拟）</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lang w:val="zh-CN"/>
        </w:rPr>
        <w:t>月</w:t>
      </w:r>
      <w:r>
        <w:rPr>
          <w:rFonts w:hint="eastAsia" w:ascii="方正仿宋_GBK" w:hAnsi="方正仿宋_GBK" w:eastAsia="方正仿宋_GBK" w:cs="方正仿宋_GBK"/>
          <w:sz w:val="28"/>
          <w:szCs w:val="28"/>
          <w:u w:val="single"/>
          <w:lang w:val="en-US" w:eastAsia="zh-CN"/>
        </w:rPr>
        <w:t>17</w:t>
      </w:r>
      <w:r>
        <w:rPr>
          <w:rFonts w:hint="eastAsia" w:ascii="方正仿宋_GBK" w:hAnsi="方正仿宋_GBK" w:eastAsia="方正仿宋_GBK" w:cs="方正仿宋_GBK"/>
          <w:sz w:val="28"/>
          <w:szCs w:val="28"/>
          <w:u w:val="single"/>
          <w:lang w:val="zh-CN"/>
        </w:rPr>
        <w:t>日下午</w:t>
      </w:r>
      <w:r>
        <w:rPr>
          <w:rFonts w:hint="eastAsia" w:ascii="方正仿宋_GBK" w:hAnsi="方正仿宋_GBK" w:eastAsia="方正仿宋_GBK" w:cs="方正仿宋_GBK"/>
          <w:sz w:val="28"/>
          <w:szCs w:val="28"/>
          <w:u w:val="single"/>
          <w:lang w:val="en-US" w:eastAsia="zh-CN"/>
        </w:rPr>
        <w:t>14:30时，</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电话：023-671536</w:t>
      </w:r>
      <w:r>
        <w:rPr>
          <w:rFonts w:hint="eastAsia" w:ascii="方正仿宋_GBK" w:hAnsi="方正仿宋_GBK" w:eastAsia="方正仿宋_GBK" w:cs="方正仿宋_GBK"/>
          <w:sz w:val="28"/>
          <w:szCs w:val="28"/>
          <w:lang w:val="en-US" w:eastAsia="zh-CN"/>
        </w:rPr>
        <w:t>09</w:t>
      </w:r>
      <w:bookmarkStart w:id="16" w:name="_GoBack"/>
      <w:bookmarkEnd w:id="16"/>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2021</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12</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17</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eastAsia="zh-CN"/>
        </w:rPr>
        <w:t>下午</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rPr>
        <w:t>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17</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eastAsia="zh-CN"/>
        </w:rPr>
        <w:t>下午</w:t>
      </w:r>
      <w:r>
        <w:rPr>
          <w:rFonts w:hint="eastAsia" w:ascii="方正仿宋_GBK" w:hAnsi="方正仿宋_GBK" w:eastAsia="方正仿宋_GBK" w:cs="方正仿宋_GBK"/>
          <w:sz w:val="28"/>
          <w:szCs w:val="28"/>
          <w:u w:val="single"/>
          <w:lang w:val="en-US" w:eastAsia="zh-CN"/>
        </w:rPr>
        <w:t>14:30</w:t>
      </w:r>
      <w:r>
        <w:rPr>
          <w:rFonts w:hint="eastAsia" w:ascii="方正仿宋_GBK" w:hAnsi="方正仿宋_GBK" w:eastAsia="方正仿宋_GBK" w:cs="方正仿宋_GBK"/>
          <w:sz w:val="28"/>
          <w:szCs w:val="28"/>
        </w:rPr>
        <w:t>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p>
    <w:p>
      <w:pPr>
        <w:spacing w:after="156" w:afterLines="50"/>
        <w:ind w:right="964" w:firstLine="600"/>
        <w:jc w:val="right"/>
      </w:pPr>
      <w:r>
        <w:t xml:space="preserve">       </w:t>
      </w: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1924"/>
        <w:rPr>
          <w:rFonts w:ascii="黑体" w:hAnsi="黑体" w:eastAsia="黑体"/>
          <w:sz w:val="24"/>
        </w:rPr>
      </w:pPr>
    </w:p>
    <w:p>
      <w:pPr>
        <w:spacing w:after="156" w:afterLines="50"/>
        <w:ind w:right="964" w:firstLine="600"/>
        <w:jc w:val="right"/>
        <w:rPr>
          <w:rFonts w:ascii="黑体" w:hAnsi="黑体" w:eastAsia="黑体"/>
          <w:sz w:val="24"/>
        </w:rPr>
      </w:pPr>
      <w:r>
        <w:rPr>
          <w:rFonts w:hint="eastAsia" w:ascii="黑体" w:hAnsi="黑体" w:eastAsia="黑体"/>
          <w:sz w:val="24"/>
        </w:rPr>
        <w:t>合同编号：CQA</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u w:val="single"/>
        </w:rPr>
      </w:pPr>
      <w:r>
        <w:rPr>
          <w:rFonts w:hint="eastAsia" w:ascii="黑体" w:eastAsia="黑体"/>
          <w:sz w:val="36"/>
          <w:szCs w:val="36"/>
        </w:rPr>
        <w:t>买方：</w:t>
      </w:r>
      <w:r>
        <w:rPr>
          <w:rFonts w:hint="eastAsia" w:ascii="黑体" w:eastAsia="黑体"/>
          <w:sz w:val="36"/>
          <w:szCs w:val="36"/>
          <w:u w:val="single"/>
        </w:rPr>
        <w:t>重庆空港贵宾服务有限公司</w:t>
      </w:r>
    </w:p>
    <w:p>
      <w:pPr>
        <w:spacing w:line="360" w:lineRule="auto"/>
        <w:jc w:val="center"/>
        <w:rPr>
          <w:rFonts w:ascii="黑体" w:eastAsia="黑体"/>
          <w:sz w:val="36"/>
          <w:szCs w:val="36"/>
        </w:rPr>
      </w:pPr>
    </w:p>
    <w:p>
      <w:pPr>
        <w:spacing w:line="360" w:lineRule="auto"/>
        <w:ind w:firstLine="1440" w:firstLineChars="4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u w:val="single"/>
        </w:rPr>
        <w:t xml:space="preserve">         </w:t>
      </w:r>
    </w:p>
    <w:p>
      <w:pPr>
        <w:widowControl/>
        <w:ind w:firstLine="643"/>
        <w:jc w:val="left"/>
        <w:rPr>
          <w:rFonts w:ascii="黑体" w:hAnsi="黑体" w:eastAsia="黑体"/>
          <w:b/>
          <w:bCs/>
          <w:sz w:val="32"/>
          <w:szCs w:val="32"/>
        </w:rPr>
      </w:pPr>
    </w:p>
    <w:p>
      <w:pPr>
        <w:ind w:firstLine="600"/>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r>
        <w:rPr>
          <w:rFonts w:hint="eastAsia" w:ascii="宋体" w:hAnsi="宋体"/>
          <w:bCs/>
          <w:sz w:val="28"/>
          <w:szCs w:val="28"/>
        </w:rPr>
        <w:t>甲方：重庆空港贵宾服务有限公司</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宋体" w:hAnsi="宋体" w:eastAsia="宋体"/>
          <w:bCs/>
          <w:color w:val="auto"/>
          <w:sz w:val="28"/>
          <w:szCs w:val="28"/>
        </w:rPr>
      </w:pP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方正仿宋_GBK" w:hAnsi="仿宋_GB2312" w:eastAsia="方正仿宋_GBK"/>
          <w:color w:val="auto"/>
          <w:sz w:val="28"/>
          <w:szCs w:val="28"/>
        </w:rPr>
      </w:pPr>
      <w:r>
        <w:rPr>
          <w:rFonts w:hint="eastAsia" w:ascii="方正仿宋_GBK" w:hAnsi="仿宋_GB2312" w:eastAsia="方正仿宋_GBK"/>
          <w:color w:val="auto"/>
          <w:sz w:val="28"/>
          <w:szCs w:val="28"/>
        </w:rPr>
        <w:t>甲乙双方依照《中华人民共和国合同法》及相关法律、法规规定，本着平等、自愿的原则，经友好协商，现就甲方向乙方采购</w:t>
      </w:r>
      <w:r>
        <w:rPr>
          <w:rFonts w:hint="eastAsia" w:ascii="方正仿宋_GBK" w:hAnsi="仿宋_GB2312" w:eastAsia="方正仿宋_GBK"/>
          <w:color w:val="auto"/>
          <w:sz w:val="28"/>
          <w:szCs w:val="28"/>
          <w:u w:val="single"/>
        </w:rPr>
        <w:t xml:space="preserve">                   </w:t>
      </w:r>
      <w:r>
        <w:rPr>
          <w:rFonts w:hint="eastAsia" w:ascii="方正仿宋_GBK" w:hAnsi="仿宋_GB2312" w:eastAsia="方正仿宋_GBK"/>
          <w:color w:val="auto"/>
          <w:sz w:val="28"/>
          <w:szCs w:val="28"/>
        </w:rPr>
        <w:t>，事宜达成以下协议，共同遵守履行：</w:t>
      </w:r>
    </w:p>
    <w:p>
      <w:pPr>
        <w:pStyle w:val="4"/>
        <w:ind w:firstLine="640"/>
        <w:rPr>
          <w:rFonts w:ascii="方正仿宋_GBK" w:eastAsia="方正仿宋_GBK"/>
          <w:sz w:val="28"/>
          <w:szCs w:val="28"/>
        </w:rPr>
      </w:pPr>
      <w:bookmarkStart w:id="1" w:name="_Toc25588100"/>
      <w:r>
        <w:rPr>
          <w:rFonts w:hint="eastAsia" w:ascii="方正仿宋_GBK" w:eastAsia="方正仿宋_GBK"/>
          <w:sz w:val="28"/>
          <w:szCs w:val="28"/>
        </w:rPr>
        <w:t>第一条 采购的内容和范围</w:t>
      </w:r>
      <w:bookmarkEnd w:id="1"/>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1.1甲方向乙方采购的内容是：</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，范围：</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rPr>
        <w:t>。</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2" w:name="_Toc24700707"/>
      <w:r>
        <w:rPr>
          <w:rFonts w:hint="eastAsia" w:ascii="方正仿宋_GBK" w:eastAsia="方正仿宋_GBK"/>
          <w:sz w:val="28"/>
          <w:szCs w:val="28"/>
        </w:rPr>
        <w:t>第二条 合同期限</w:t>
      </w:r>
      <w:bookmarkEnd w:id="2"/>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壹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2021</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2022</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3" w:name="_Toc24700708"/>
      <w:r>
        <w:rPr>
          <w:rFonts w:hint="eastAsia" w:ascii="方正仿宋_GBK" w:eastAsia="方正仿宋_GBK"/>
          <w:sz w:val="28"/>
          <w:szCs w:val="28"/>
        </w:rPr>
        <w:t>第三条 合同价款</w:t>
      </w:r>
      <w:bookmarkEnd w:id="3"/>
    </w:p>
    <w:p>
      <w:pPr>
        <w:pStyle w:val="47"/>
        <w:ind w:firstLine="560"/>
        <w:rPr>
          <w:rFonts w:ascii="方正仿宋_GBK" w:eastAsia="方正仿宋_GBK"/>
          <w:color w:val="auto"/>
          <w:sz w:val="28"/>
          <w:szCs w:val="28"/>
        </w:rPr>
      </w:pPr>
      <w:r>
        <w:rPr>
          <w:rFonts w:ascii="方正仿宋_GBK" w:eastAsia="方正仿宋_GBK"/>
          <w:color w:val="auto"/>
          <w:sz w:val="28"/>
          <w:szCs w:val="28"/>
        </w:rPr>
        <w:t>3</w:t>
      </w:r>
      <w:r>
        <w:rPr>
          <w:rFonts w:hint="eastAsia" w:ascii="方正仿宋_GBK" w:eastAsia="方正仿宋_GBK"/>
          <w:color w:val="auto"/>
          <w:sz w:val="28"/>
          <w:szCs w:val="28"/>
        </w:rPr>
        <w:t xml:space="preserve">.1 </w:t>
      </w:r>
      <w:r>
        <w:rPr>
          <w:rFonts w:hint="eastAsia"/>
          <w:color w:val="auto"/>
        </w:rPr>
        <w:t>合同价款是指甲方向乙方实施采购应当向乙方支付的采购费用。具体标准（不含增值税）为：</w:t>
      </w:r>
      <w:r>
        <w:rPr>
          <w:rFonts w:hint="eastAsia"/>
          <w:color w:val="auto"/>
          <w:u w:val="single"/>
        </w:rPr>
        <w:t xml:space="preserve">          </w:t>
      </w:r>
      <w:r>
        <w:rPr>
          <w:rFonts w:hint="eastAsia"/>
          <w:color w:val="auto"/>
        </w:rPr>
        <w:t>；</w:t>
      </w:r>
      <w:r>
        <w:rPr>
          <w:rFonts w:ascii="方正仿宋_GBK" w:eastAsia="方正仿宋_GBK"/>
          <w:color w:val="auto"/>
          <w:sz w:val="28"/>
          <w:szCs w:val="28"/>
        </w:rPr>
        <w:t xml:space="preserve"> </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3</w:t>
      </w:r>
      <w:r>
        <w:rPr>
          <w:rFonts w:ascii="方正仿宋_GBK" w:eastAsia="方正仿宋_GBK"/>
          <w:color w:val="auto"/>
          <w:sz w:val="28"/>
          <w:szCs w:val="28"/>
        </w:rPr>
        <w:t xml:space="preserve">.2 </w:t>
      </w:r>
      <w:r>
        <w:rPr>
          <w:rFonts w:hint="eastAsia" w:ascii="方正仿宋_GBK" w:eastAsia="方正仿宋_GBK"/>
          <w:color w:val="auto"/>
          <w:sz w:val="28"/>
          <w:szCs w:val="28"/>
        </w:rPr>
        <w:t xml:space="preserve">合同价款包含： </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rPr>
        <w:t>等</w:t>
      </w:r>
      <w:r>
        <w:rPr>
          <w:rFonts w:hint="eastAsia" w:ascii="方正仿宋_GBK" w:eastAsia="方正仿宋_GBK"/>
          <w:color w:val="auto"/>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4" w:name="_Toc24700709"/>
      <w:r>
        <w:rPr>
          <w:rFonts w:hint="eastAsia" w:ascii="方正仿宋_GBK" w:eastAsia="方正仿宋_GBK"/>
          <w:sz w:val="28"/>
          <w:szCs w:val="28"/>
        </w:rPr>
        <w:t>第四条 采购方式及费用结算</w:t>
      </w:r>
      <w:bookmarkEnd w:id="4"/>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w:t>
      </w:r>
      <w:r>
        <w:rPr>
          <w:rFonts w:hint="eastAsia" w:ascii="方正仿宋_GBK" w:eastAsia="方正仿宋_GBK"/>
          <w:sz w:val="28"/>
          <w:szCs w:val="28"/>
          <w:u w:val="single"/>
        </w:rPr>
        <w:t>按次结算\按  交货实际数量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sz w:val="28"/>
          <w:szCs w:val="28"/>
        </w:rPr>
      </w:pPr>
      <w:r>
        <w:rPr>
          <w:rFonts w:hint="eastAsia" w:ascii="方正仿宋_GBK" w:eastAsia="方正仿宋_GBK"/>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5" w:name="_Toc24700710"/>
      <w:r>
        <w:rPr>
          <w:rFonts w:hint="eastAsia" w:ascii="方正仿宋_GBK" w:eastAsia="方正仿宋_GBK"/>
          <w:sz w:val="28"/>
          <w:szCs w:val="28"/>
        </w:rPr>
        <w:t>第五条 陈述与保证</w:t>
      </w:r>
      <w:bookmarkEnd w:id="5"/>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12</w:t>
      </w:r>
      <w:r>
        <w:rPr>
          <w:rFonts w:hint="eastAsia" w:ascii="方正仿宋_GBK" w:eastAsia="方正仿宋_GBK"/>
          <w:sz w:val="28"/>
          <w:szCs w:val="28"/>
          <w:u w:val="single"/>
        </w:rPr>
        <w:t xml:space="preserve">  </w:t>
      </w:r>
      <w:r>
        <w:rPr>
          <w:rFonts w:hint="eastAsia" w:ascii="方正仿宋_GBK" w:eastAsia="方正仿宋_GBK"/>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sz w:val="28"/>
          <w:szCs w:val="28"/>
        </w:rPr>
      </w:pPr>
      <w:r>
        <w:rPr>
          <w:rFonts w:hint="eastAsia" w:ascii="方正仿宋_GBK" w:eastAsia="方正仿宋_GBK"/>
          <w:sz w:val="28"/>
          <w:szCs w:val="28"/>
        </w:rPr>
        <w:t>5.4 （根据项目实际另行增加）</w:t>
      </w:r>
    </w:p>
    <w:p>
      <w:pPr>
        <w:pStyle w:val="4"/>
        <w:ind w:firstLine="640"/>
        <w:rPr>
          <w:rFonts w:ascii="方正仿宋_GBK" w:eastAsia="方正仿宋_GBK"/>
          <w:sz w:val="28"/>
          <w:szCs w:val="28"/>
        </w:rPr>
      </w:pPr>
      <w:bookmarkStart w:id="6" w:name="_Toc24700711"/>
      <w:r>
        <w:rPr>
          <w:rFonts w:hint="eastAsia" w:ascii="方正仿宋_GBK" w:eastAsia="方正仿宋_GBK"/>
          <w:sz w:val="28"/>
          <w:szCs w:val="28"/>
        </w:rPr>
        <w:t>第六条 交付与验收</w:t>
      </w:r>
      <w:bookmarkEnd w:id="6"/>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7" w:name="_Toc24700712"/>
      <w:r>
        <w:rPr>
          <w:rFonts w:hint="eastAsia" w:ascii="方正仿宋_GBK" w:eastAsia="方正仿宋_GBK"/>
          <w:sz w:val="28"/>
          <w:szCs w:val="28"/>
        </w:rPr>
        <w:t>第七条 履约保证金</w:t>
      </w:r>
      <w:bookmarkEnd w:id="7"/>
    </w:p>
    <w:p>
      <w:pPr>
        <w:ind w:firstLine="600"/>
        <w:rPr>
          <w:rFonts w:ascii="方正仿宋_GBK" w:eastAsia="方正仿宋_GBK"/>
          <w:sz w:val="28"/>
          <w:szCs w:val="28"/>
        </w:rPr>
      </w:pPr>
      <w:r>
        <w:rPr>
          <w:rFonts w:hint="eastAsia" w:ascii="方正仿宋_GBK" w:eastAsia="方正仿宋_GBK"/>
          <w:sz w:val="28"/>
          <w:szCs w:val="28"/>
        </w:rPr>
        <w:t>7.1为保证本框架合同的顺利履行，乙方应向甲方交纳履约保证金即人民币</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元）。乙方投标保证金（如有）</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元），自动转为履约保证金，不足部分</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元），应在中标通知书发出</w:t>
      </w:r>
    </w:p>
    <w:p>
      <w:pPr>
        <w:rPr>
          <w:rFonts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日内（或签订本合同之前   日内），一次性向甲方缴纳。</w:t>
      </w:r>
    </w:p>
    <w:p>
      <w:pPr>
        <w:rPr>
          <w:rFonts w:ascii="方正仿宋_GBK" w:eastAsia="方正仿宋_GBK"/>
          <w:sz w:val="28"/>
          <w:szCs w:val="28"/>
        </w:rPr>
      </w:pPr>
      <w:r>
        <w:rPr>
          <w:rFonts w:hint="eastAsia" w:ascii="方正仿宋_GBK" w:eastAsia="方正仿宋_GBK"/>
          <w:sz w:val="28"/>
          <w:szCs w:val="28"/>
        </w:rPr>
        <w:t xml:space="preserve">   7.2履约保证金应由乙方名义开立的账户支付到甲方账户，否则视为未支付，甲方有权追究乙方逾期付款责任。</w:t>
      </w:r>
    </w:p>
    <w:p>
      <w:pPr>
        <w:rPr>
          <w:rFonts w:ascii="方正仿宋_GBK" w:eastAsia="方正仿宋_GBK"/>
          <w:sz w:val="28"/>
          <w:szCs w:val="28"/>
        </w:rPr>
      </w:pPr>
      <w:r>
        <w:rPr>
          <w:rFonts w:hint="eastAsia" w:ascii="方正仿宋_GBK" w:eastAsia="方正仿宋_GBK"/>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8" w:name="_Toc24700713"/>
      <w:r>
        <w:rPr>
          <w:rFonts w:hint="eastAsia" w:ascii="方正仿宋_GBK" w:eastAsia="方正仿宋_GBK"/>
          <w:sz w:val="28"/>
          <w:szCs w:val="28"/>
        </w:rPr>
        <w:t>第八条  双方权利与义务</w:t>
      </w:r>
      <w:bookmarkEnd w:id="8"/>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ind w:firstLine="640"/>
        <w:rPr>
          <w:rFonts w:ascii="方正仿宋_GBK" w:eastAsia="方正仿宋_GBK"/>
          <w:sz w:val="28"/>
          <w:szCs w:val="28"/>
        </w:rPr>
      </w:pPr>
      <w:bookmarkStart w:id="9" w:name="_Toc24700714"/>
      <w:r>
        <w:rPr>
          <w:rFonts w:hint="eastAsia" w:ascii="方正仿宋_GBK" w:eastAsia="方正仿宋_GBK"/>
          <w:sz w:val="28"/>
          <w:szCs w:val="28"/>
        </w:rPr>
        <w:t>第九条  违约责任</w:t>
      </w:r>
      <w:bookmarkEnd w:id="9"/>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sz w:val="28"/>
          <w:szCs w:val="28"/>
        </w:rPr>
      </w:pPr>
      <w:r>
        <w:rPr>
          <w:rFonts w:hint="eastAsia" w:ascii="方正仿宋_GBK" w:eastAsia="方正仿宋_GBK"/>
          <w:sz w:val="28"/>
          <w:szCs w:val="28"/>
        </w:rPr>
        <w:t>9.3.</w:t>
      </w:r>
      <w:r>
        <w:rPr>
          <w:rFonts w:ascii="方正仿宋_GBK" w:eastAsia="方正仿宋_GBK"/>
          <w:sz w:val="28"/>
          <w:szCs w:val="28"/>
        </w:rPr>
        <w:t xml:space="preserve"> </w:t>
      </w:r>
      <w:r>
        <w:rPr>
          <w:rFonts w:hint="eastAsia" w:ascii="方正仿宋_GBK" w:eastAsia="方正仿宋_GBK"/>
          <w:sz w:val="28"/>
          <w:szCs w:val="28"/>
        </w:rPr>
        <w:t>（根据项目实际增加相应的条款）</w:t>
      </w:r>
    </w:p>
    <w:p>
      <w:pPr>
        <w:pStyle w:val="4"/>
        <w:ind w:firstLine="640"/>
        <w:rPr>
          <w:rFonts w:ascii="方正仿宋_GBK" w:eastAsia="方正仿宋_GBK"/>
          <w:sz w:val="28"/>
          <w:szCs w:val="28"/>
        </w:rPr>
      </w:pPr>
      <w:bookmarkStart w:id="10" w:name="_Toc24700715"/>
      <w:r>
        <w:rPr>
          <w:rFonts w:hint="eastAsia" w:ascii="方正仿宋_GBK" w:eastAsia="方正仿宋_GBK"/>
          <w:sz w:val="28"/>
          <w:szCs w:val="28"/>
        </w:rPr>
        <w:t>第十条 不可抗力</w:t>
      </w:r>
      <w:bookmarkEnd w:id="10"/>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1" w:name="_Toc24700716"/>
      <w:r>
        <w:rPr>
          <w:rFonts w:hint="eastAsia" w:ascii="方正仿宋_GBK" w:eastAsia="方正仿宋_GBK"/>
          <w:sz w:val="28"/>
          <w:szCs w:val="28"/>
        </w:rPr>
        <w:t>第十一条 通知条款</w:t>
      </w:r>
      <w:bookmarkEnd w:id="11"/>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2" w:name="_Toc24700717"/>
      <w:r>
        <w:rPr>
          <w:rFonts w:hint="eastAsia" w:ascii="方正仿宋_GBK" w:eastAsia="方正仿宋_GBK"/>
          <w:sz w:val="28"/>
          <w:szCs w:val="28"/>
        </w:rPr>
        <w:t>第十二条 保密条款</w:t>
      </w:r>
      <w:bookmarkEnd w:id="12"/>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3" w:name="_Toc24700718"/>
      <w:r>
        <w:rPr>
          <w:rFonts w:hint="eastAsia" w:ascii="方正仿宋_GBK" w:eastAsia="方正仿宋_GBK"/>
          <w:sz w:val="28"/>
          <w:szCs w:val="28"/>
        </w:rPr>
        <w:t>第十三条 合同争议的解决方式</w:t>
      </w:r>
      <w:bookmarkEnd w:id="13"/>
    </w:p>
    <w:p>
      <w:pPr>
        <w:ind w:firstLine="600"/>
        <w:rPr>
          <w:rFonts w:ascii="方正仿宋_GBK" w:eastAsia="方正仿宋_GBK"/>
          <w:sz w:val="28"/>
          <w:szCs w:val="28"/>
        </w:rPr>
      </w:pPr>
      <w:r>
        <w:rPr>
          <w:rFonts w:hint="eastAsia" w:ascii="方正仿宋_GBK" w:eastAsia="方正仿宋_GBK"/>
          <w:sz w:val="28"/>
          <w:szCs w:val="28"/>
        </w:rPr>
        <w:t>13.1 若在合同履行过程中发生争议，甲乙双方应当友好协商解决，协商不成，按以下第（</w:t>
      </w:r>
      <w:r>
        <w:rPr>
          <w:rFonts w:hint="eastAsia" w:ascii="方正仿宋_GBK" w:eastAsia="方正仿宋_GBK"/>
          <w:sz w:val="28"/>
          <w:szCs w:val="28"/>
          <w:lang w:eastAsia="zh-CN"/>
        </w:rPr>
        <w:t>二</w:t>
      </w:r>
      <w:r>
        <w:rPr>
          <w:rFonts w:hint="eastAsia" w:ascii="方正仿宋_GBK" w:eastAsia="方正仿宋_GBK"/>
          <w:sz w:val="28"/>
          <w:szCs w:val="28"/>
        </w:rPr>
        <w:t>）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4" w:name="_Toc24700719"/>
      <w:r>
        <w:rPr>
          <w:rFonts w:hint="eastAsia" w:ascii="方正仿宋_GBK" w:eastAsia="方正仿宋_GBK"/>
          <w:sz w:val="28"/>
          <w:szCs w:val="28"/>
        </w:rPr>
        <w:t>第十四条 合同的变更和解除</w:t>
      </w:r>
      <w:bookmarkEnd w:id="14"/>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5" w:name="_Toc24700720"/>
      <w:r>
        <w:rPr>
          <w:rFonts w:hint="eastAsia" w:ascii="方正仿宋_GBK" w:eastAsia="方正仿宋_GBK"/>
          <w:sz w:val="28"/>
          <w:szCs w:val="28"/>
        </w:rPr>
        <w:t>第十五条 合同生效及其他</w:t>
      </w:r>
      <w:bookmarkEnd w:id="15"/>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ascii="方正仿宋_GBK" w:eastAsia="方正仿宋_GBK"/>
          <w:b/>
          <w:bCs/>
          <w:sz w:val="28"/>
          <w:szCs w:val="28"/>
        </w:rPr>
      </w:pP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重庆空港贵宾服务有限公司：</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 w:hAnsi="仿宋" w:eastAsia="仿宋"/>
          <w:sz w:val="28"/>
          <w:szCs w:val="28"/>
          <w:u w:val="single"/>
        </w:rPr>
        <w:t xml:space="preserve"> （大写）    元（¥   ）</w:t>
      </w:r>
      <w:r>
        <w:rPr>
          <w:rFonts w:hint="eastAsia" w:ascii="仿宋" w:hAnsi="仿宋" w:eastAsia="仿宋"/>
          <w:b/>
          <w:bCs/>
          <w:sz w:val="28"/>
          <w:szCs w:val="28"/>
          <w:u w:val="single"/>
        </w:rPr>
        <w:t>不含增值税</w:t>
      </w:r>
      <w:r>
        <w:rPr>
          <w:rFonts w:hint="eastAsia" w:ascii="仿宋" w:hAnsi="仿宋" w:eastAsia="仿宋"/>
          <w:sz w:val="28"/>
          <w:szCs w:val="28"/>
          <w:u w:val="single"/>
        </w:rPr>
        <w:t>的总报价</w:t>
      </w:r>
      <w:r>
        <w:rPr>
          <w:rFonts w:hint="eastAsia" w:ascii="仿宋" w:hAnsi="仿宋" w:eastAsia="仿宋"/>
          <w:sz w:val="28"/>
          <w:szCs w:val="28"/>
        </w:rPr>
        <w:t>，</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bCs/>
          <w:sz w:val="28"/>
          <w:szCs w:val="28"/>
        </w:rPr>
      </w:pPr>
      <w:r>
        <w:rPr>
          <w:rFonts w:hint="eastAsia" w:ascii="仿宋" w:hAnsi="仿宋" w:eastAsia="仿宋"/>
          <w:b/>
          <w:bCs/>
          <w:sz w:val="28"/>
          <w:szCs w:val="28"/>
        </w:rPr>
        <w:br w:type="page"/>
      </w:r>
    </w:p>
    <w:p>
      <w:pPr>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bCs/>
          <w:sz w:val="28"/>
          <w:szCs w:val="28"/>
        </w:rPr>
      </w:pPr>
      <w:r>
        <w:rPr>
          <w:rFonts w:hint="eastAsia" w:ascii="仿宋" w:hAnsi="仿宋" w:eastAsia="仿宋"/>
          <w:b/>
          <w:bCs/>
          <w:sz w:val="28"/>
          <w:szCs w:val="28"/>
        </w:rPr>
        <w:t>分项报价清单</w:t>
      </w:r>
    </w:p>
    <w:tbl>
      <w:tblPr>
        <w:tblStyle w:val="22"/>
        <w:tblW w:w="9996" w:type="dxa"/>
        <w:jc w:val="center"/>
        <w:tblInd w:w="0" w:type="dxa"/>
        <w:tblLayout w:type="fixed"/>
        <w:tblCellMar>
          <w:top w:w="0" w:type="dxa"/>
          <w:left w:w="108" w:type="dxa"/>
          <w:bottom w:w="0" w:type="dxa"/>
          <w:right w:w="108" w:type="dxa"/>
        </w:tblCellMar>
      </w:tblPr>
      <w:tblGrid>
        <w:gridCol w:w="801"/>
        <w:gridCol w:w="2876"/>
        <w:gridCol w:w="1418"/>
        <w:gridCol w:w="1285"/>
        <w:gridCol w:w="1785"/>
        <w:gridCol w:w="1831"/>
      </w:tblGrid>
      <w:tr>
        <w:tblPrEx>
          <w:tblLayout w:type="fixed"/>
          <w:tblCellMar>
            <w:top w:w="0" w:type="dxa"/>
            <w:left w:w="108" w:type="dxa"/>
            <w:bottom w:w="0" w:type="dxa"/>
            <w:right w:w="108" w:type="dxa"/>
          </w:tblCellMar>
        </w:tblPrEx>
        <w:trPr>
          <w:trHeight w:val="555"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7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单价（不含税）</w:t>
            </w:r>
          </w:p>
        </w:tc>
        <w:tc>
          <w:tcPr>
            <w:tcW w:w="18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总价（不含税）</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金钟罩</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12.5英寸垫盘</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8英寸渣盘</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r>
              <w:rPr>
                <w:rFonts w:ascii="宋体" w:hAnsi="宋体" w:cs="宋体"/>
                <w:color w:val="000000"/>
                <w:kern w:val="0"/>
                <w:sz w:val="22"/>
                <w:szCs w:val="22"/>
              </w:rPr>
              <w:t>.75</w:t>
            </w:r>
            <w:r>
              <w:rPr>
                <w:rFonts w:hint="eastAsia" w:ascii="宋体" w:hAnsi="宋体" w:cs="宋体"/>
                <w:color w:val="000000"/>
                <w:kern w:val="0"/>
                <w:sz w:val="22"/>
                <w:szCs w:val="22"/>
              </w:rPr>
              <w:t>英寸碗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4英寸碗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公筷（白色）</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筷子（黑色）</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凤尾小勺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6英寸毛巾托</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.5</w:t>
            </w:r>
            <w:r>
              <w:rPr>
                <w:rFonts w:hint="eastAsia" w:ascii="宋体" w:hAnsi="宋体" w:cs="宋体"/>
                <w:color w:val="000000"/>
                <w:kern w:val="0"/>
                <w:sz w:val="22"/>
                <w:szCs w:val="22"/>
              </w:rPr>
              <w:t>英寸味碟</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咖啡杯</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咖啡杯碟</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.5</w:t>
            </w:r>
            <w:r>
              <w:rPr>
                <w:rFonts w:hint="eastAsia" w:ascii="宋体" w:hAnsi="宋体" w:cs="宋体"/>
                <w:color w:val="000000"/>
                <w:kern w:val="0"/>
                <w:sz w:val="22"/>
                <w:szCs w:val="22"/>
              </w:rPr>
              <w:t>英寸烟盅</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牙签筒</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和谐茶壶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小洒杯</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翅盅盖</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翅盅内碗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翅盅外碗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翅盅底碟</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醋壶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酱壶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大号酱醋壶托</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汤盅身+盖</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汤盅底座</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开胃菜组合碗（4个/套）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7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开胃菜组合底碟（5件/组）</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组</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2"/>
                <w:szCs w:val="22"/>
              </w:rPr>
              <w:t>英寸</w:t>
            </w:r>
            <w:r>
              <w:rPr>
                <w:rFonts w:hint="eastAsia" w:ascii="宋体" w:hAnsi="宋体" w:cs="宋体"/>
                <w:color w:val="000000"/>
                <w:kern w:val="0"/>
                <w:sz w:val="24"/>
              </w:rPr>
              <w:t>鲍鱼盅盖</w:t>
            </w:r>
          </w:p>
        </w:tc>
        <w:tc>
          <w:tcPr>
            <w:tcW w:w="14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2"/>
                <w:szCs w:val="22"/>
              </w:rPr>
              <w:t>英寸</w:t>
            </w:r>
            <w:r>
              <w:rPr>
                <w:rFonts w:hint="eastAsia" w:ascii="宋体" w:hAnsi="宋体" w:cs="宋体"/>
                <w:color w:val="000000"/>
                <w:kern w:val="0"/>
                <w:sz w:val="24"/>
              </w:rPr>
              <w:t>鲍鱼盅身</w:t>
            </w:r>
          </w:p>
        </w:tc>
        <w:tc>
          <w:tcPr>
            <w:tcW w:w="14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三用筷架</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餐巾圈</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36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949</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bl>
    <w:p>
      <w:pPr>
        <w:widowControl/>
        <w:spacing w:line="360" w:lineRule="auto"/>
        <w:jc w:val="left"/>
        <w:rPr>
          <w:rFonts w:ascii="仿宋" w:hAnsi="仿宋" w:eastAsia="仿宋"/>
          <w:b/>
          <w:bCs/>
          <w:sz w:val="28"/>
          <w:szCs w:val="28"/>
        </w:rPr>
      </w:pPr>
    </w:p>
    <w:p>
      <w:pPr>
        <w:widowControl/>
        <w:spacing w:line="360" w:lineRule="auto"/>
        <w:ind w:firstLine="562" w:firstLineChars="200"/>
        <w:jc w:val="left"/>
        <w:rPr>
          <w:rFonts w:ascii="仿宋" w:hAnsi="仿宋" w:eastAsia="仿宋" w:cs="仿宋"/>
          <w:sz w:val="28"/>
          <w:szCs w:val="28"/>
        </w:rPr>
      </w:pPr>
      <w:r>
        <w:rPr>
          <w:rFonts w:hint="eastAsia" w:ascii="仿宋" w:hAnsi="仿宋" w:eastAsia="仿宋"/>
          <w:b/>
          <w:bCs/>
          <w:sz w:val="28"/>
          <w:szCs w:val="28"/>
        </w:rPr>
        <w:t>注:</w:t>
      </w:r>
      <w:r>
        <w:rPr>
          <w:rFonts w:hint="eastAsia" w:ascii="仿宋" w:hAnsi="仿宋" w:eastAsia="仿宋" w:cs="仿宋"/>
          <w:sz w:val="28"/>
          <w:szCs w:val="28"/>
        </w:rPr>
        <w:t>请充分考虑各项费用因素，包括所供设备费、不规则剪裁、安装费、售后服务费、税金等所有费用。报价一经报出，不得更改。</w:t>
      </w:r>
    </w:p>
    <w:p>
      <w:pPr>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附件4：</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)______________</w:t>
      </w:r>
      <w:r>
        <w:rPr>
          <w:rFonts w:hint="eastAsia" w:ascii="仿宋" w:hAnsi="仿宋" w:eastAsia="仿宋"/>
          <w:sz w:val="28"/>
          <w:szCs w:val="28"/>
        </w:rPr>
        <w:t>（法定代表人）特授权</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授权人（法定代表人）：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方正仿宋_GBK" w:hAnsi="等线" w:eastAsia="方正仿宋_GBK"/>
          <w:sz w:val="28"/>
          <w:szCs w:val="28"/>
        </w:rPr>
      </w:pPr>
      <w:r>
        <w:rPr>
          <w:rFonts w:hint="eastAsia" w:ascii="仿宋" w:hAnsi="仿宋" w:eastAsia="仿宋"/>
          <w:b/>
          <w:bCs/>
          <w:sz w:val="28"/>
          <w:szCs w:val="28"/>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1EC5"/>
    <w:rsid w:val="00005333"/>
    <w:rsid w:val="00006788"/>
    <w:rsid w:val="00007CDD"/>
    <w:rsid w:val="000173C2"/>
    <w:rsid w:val="00017CC8"/>
    <w:rsid w:val="0002289E"/>
    <w:rsid w:val="00023008"/>
    <w:rsid w:val="00025AEC"/>
    <w:rsid w:val="000265C7"/>
    <w:rsid w:val="00031BB8"/>
    <w:rsid w:val="00032715"/>
    <w:rsid w:val="00035345"/>
    <w:rsid w:val="000371A2"/>
    <w:rsid w:val="0004258A"/>
    <w:rsid w:val="00043802"/>
    <w:rsid w:val="00044BB6"/>
    <w:rsid w:val="000461C4"/>
    <w:rsid w:val="00050D62"/>
    <w:rsid w:val="0005249A"/>
    <w:rsid w:val="0005588C"/>
    <w:rsid w:val="00056869"/>
    <w:rsid w:val="00060041"/>
    <w:rsid w:val="000611DA"/>
    <w:rsid w:val="000631F6"/>
    <w:rsid w:val="00063B34"/>
    <w:rsid w:val="00063CCA"/>
    <w:rsid w:val="0007007B"/>
    <w:rsid w:val="00073A28"/>
    <w:rsid w:val="000740F0"/>
    <w:rsid w:val="00076511"/>
    <w:rsid w:val="00080FFA"/>
    <w:rsid w:val="000825D0"/>
    <w:rsid w:val="00082AC0"/>
    <w:rsid w:val="00084944"/>
    <w:rsid w:val="00084B6F"/>
    <w:rsid w:val="00087F4D"/>
    <w:rsid w:val="000A3B23"/>
    <w:rsid w:val="000B3094"/>
    <w:rsid w:val="000B4109"/>
    <w:rsid w:val="000B4EFB"/>
    <w:rsid w:val="000B5AE3"/>
    <w:rsid w:val="000B753E"/>
    <w:rsid w:val="000B7659"/>
    <w:rsid w:val="000C02DD"/>
    <w:rsid w:val="000C333B"/>
    <w:rsid w:val="000C50F3"/>
    <w:rsid w:val="000D521A"/>
    <w:rsid w:val="000E0D8A"/>
    <w:rsid w:val="000E2555"/>
    <w:rsid w:val="000E2F2F"/>
    <w:rsid w:val="000E5E1E"/>
    <w:rsid w:val="000F2CE5"/>
    <w:rsid w:val="000F3310"/>
    <w:rsid w:val="000F4E07"/>
    <w:rsid w:val="00103882"/>
    <w:rsid w:val="00106E21"/>
    <w:rsid w:val="001121BC"/>
    <w:rsid w:val="0011431C"/>
    <w:rsid w:val="001213C1"/>
    <w:rsid w:val="00126337"/>
    <w:rsid w:val="00126A08"/>
    <w:rsid w:val="00127577"/>
    <w:rsid w:val="00127708"/>
    <w:rsid w:val="0013184B"/>
    <w:rsid w:val="00136086"/>
    <w:rsid w:val="00140784"/>
    <w:rsid w:val="001421B8"/>
    <w:rsid w:val="001429B7"/>
    <w:rsid w:val="00144376"/>
    <w:rsid w:val="00146445"/>
    <w:rsid w:val="001505AE"/>
    <w:rsid w:val="00150869"/>
    <w:rsid w:val="00154FE5"/>
    <w:rsid w:val="001559E7"/>
    <w:rsid w:val="001563FB"/>
    <w:rsid w:val="00163E7C"/>
    <w:rsid w:val="00180D31"/>
    <w:rsid w:val="00181249"/>
    <w:rsid w:val="00182F1E"/>
    <w:rsid w:val="001849E2"/>
    <w:rsid w:val="0018716E"/>
    <w:rsid w:val="0018776C"/>
    <w:rsid w:val="0019019A"/>
    <w:rsid w:val="00192AF6"/>
    <w:rsid w:val="0019568D"/>
    <w:rsid w:val="00196FD2"/>
    <w:rsid w:val="001A4615"/>
    <w:rsid w:val="001A69DC"/>
    <w:rsid w:val="001B5D9D"/>
    <w:rsid w:val="001B6BC7"/>
    <w:rsid w:val="001C1B58"/>
    <w:rsid w:val="001C2BAE"/>
    <w:rsid w:val="001C2BB7"/>
    <w:rsid w:val="001C452E"/>
    <w:rsid w:val="001D0060"/>
    <w:rsid w:val="001E04F7"/>
    <w:rsid w:val="001E0D68"/>
    <w:rsid w:val="001E0DD3"/>
    <w:rsid w:val="001E7299"/>
    <w:rsid w:val="001F0559"/>
    <w:rsid w:val="001F2E0C"/>
    <w:rsid w:val="001F52E9"/>
    <w:rsid w:val="001F7E2E"/>
    <w:rsid w:val="00202EEA"/>
    <w:rsid w:val="002111D0"/>
    <w:rsid w:val="002146E5"/>
    <w:rsid w:val="002170C0"/>
    <w:rsid w:val="00223328"/>
    <w:rsid w:val="00224228"/>
    <w:rsid w:val="00224DEB"/>
    <w:rsid w:val="00230435"/>
    <w:rsid w:val="002334E4"/>
    <w:rsid w:val="002362BD"/>
    <w:rsid w:val="002369A5"/>
    <w:rsid w:val="00243A39"/>
    <w:rsid w:val="00264544"/>
    <w:rsid w:val="00266533"/>
    <w:rsid w:val="00267C61"/>
    <w:rsid w:val="0028006E"/>
    <w:rsid w:val="002834F6"/>
    <w:rsid w:val="00286275"/>
    <w:rsid w:val="00286536"/>
    <w:rsid w:val="00287E0A"/>
    <w:rsid w:val="00290AF0"/>
    <w:rsid w:val="002B3C2F"/>
    <w:rsid w:val="002B75E8"/>
    <w:rsid w:val="002C46DA"/>
    <w:rsid w:val="002C52F9"/>
    <w:rsid w:val="002D2A8F"/>
    <w:rsid w:val="002D6F8E"/>
    <w:rsid w:val="002D7F2B"/>
    <w:rsid w:val="002E1E4B"/>
    <w:rsid w:val="002E5A0F"/>
    <w:rsid w:val="002E5FDE"/>
    <w:rsid w:val="002E6BE8"/>
    <w:rsid w:val="002E716F"/>
    <w:rsid w:val="002F5A5B"/>
    <w:rsid w:val="002F5E7C"/>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710B"/>
    <w:rsid w:val="00347BDE"/>
    <w:rsid w:val="00351066"/>
    <w:rsid w:val="003534A4"/>
    <w:rsid w:val="0035797B"/>
    <w:rsid w:val="00357C50"/>
    <w:rsid w:val="00366333"/>
    <w:rsid w:val="00370602"/>
    <w:rsid w:val="003723A5"/>
    <w:rsid w:val="003840CF"/>
    <w:rsid w:val="00391B61"/>
    <w:rsid w:val="00391DBF"/>
    <w:rsid w:val="00392422"/>
    <w:rsid w:val="0039415B"/>
    <w:rsid w:val="00396126"/>
    <w:rsid w:val="00396376"/>
    <w:rsid w:val="003A2048"/>
    <w:rsid w:val="003A228A"/>
    <w:rsid w:val="003A2974"/>
    <w:rsid w:val="003A4373"/>
    <w:rsid w:val="003B0685"/>
    <w:rsid w:val="003B3EA4"/>
    <w:rsid w:val="003B7133"/>
    <w:rsid w:val="003B73E1"/>
    <w:rsid w:val="003B79B9"/>
    <w:rsid w:val="003C5AF2"/>
    <w:rsid w:val="003C7185"/>
    <w:rsid w:val="003C7AB6"/>
    <w:rsid w:val="003D6803"/>
    <w:rsid w:val="003E074E"/>
    <w:rsid w:val="003E64E1"/>
    <w:rsid w:val="003F167C"/>
    <w:rsid w:val="003F78CE"/>
    <w:rsid w:val="004019B2"/>
    <w:rsid w:val="00411520"/>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2718"/>
    <w:rsid w:val="004A743B"/>
    <w:rsid w:val="004B146A"/>
    <w:rsid w:val="004B3DF7"/>
    <w:rsid w:val="004B7D2E"/>
    <w:rsid w:val="004C0973"/>
    <w:rsid w:val="004C2D00"/>
    <w:rsid w:val="004D050B"/>
    <w:rsid w:val="004D79C1"/>
    <w:rsid w:val="004E2002"/>
    <w:rsid w:val="004E45E3"/>
    <w:rsid w:val="004E5FA6"/>
    <w:rsid w:val="004F2FAB"/>
    <w:rsid w:val="004F303F"/>
    <w:rsid w:val="004F307F"/>
    <w:rsid w:val="004F3384"/>
    <w:rsid w:val="004F3F16"/>
    <w:rsid w:val="004F6B0B"/>
    <w:rsid w:val="00500BE2"/>
    <w:rsid w:val="00500F43"/>
    <w:rsid w:val="00503E67"/>
    <w:rsid w:val="0051423E"/>
    <w:rsid w:val="00514907"/>
    <w:rsid w:val="0051620C"/>
    <w:rsid w:val="005206C9"/>
    <w:rsid w:val="00520DBA"/>
    <w:rsid w:val="0052266E"/>
    <w:rsid w:val="00522678"/>
    <w:rsid w:val="00534EB0"/>
    <w:rsid w:val="00546661"/>
    <w:rsid w:val="00550189"/>
    <w:rsid w:val="00550BF1"/>
    <w:rsid w:val="00566ECB"/>
    <w:rsid w:val="0057122D"/>
    <w:rsid w:val="005766B4"/>
    <w:rsid w:val="0058393D"/>
    <w:rsid w:val="005863EB"/>
    <w:rsid w:val="00591811"/>
    <w:rsid w:val="005919B7"/>
    <w:rsid w:val="005B2C03"/>
    <w:rsid w:val="005B5E40"/>
    <w:rsid w:val="005B623B"/>
    <w:rsid w:val="005B6DF6"/>
    <w:rsid w:val="005B72F8"/>
    <w:rsid w:val="005C4CBA"/>
    <w:rsid w:val="005C5997"/>
    <w:rsid w:val="005C7814"/>
    <w:rsid w:val="005C79AE"/>
    <w:rsid w:val="005D3B9B"/>
    <w:rsid w:val="005D4A1E"/>
    <w:rsid w:val="005E467A"/>
    <w:rsid w:val="005F0BF8"/>
    <w:rsid w:val="005F4938"/>
    <w:rsid w:val="005F4A5B"/>
    <w:rsid w:val="006019BF"/>
    <w:rsid w:val="006078C9"/>
    <w:rsid w:val="00610FB7"/>
    <w:rsid w:val="00610FBA"/>
    <w:rsid w:val="00614554"/>
    <w:rsid w:val="00614BF0"/>
    <w:rsid w:val="00622C32"/>
    <w:rsid w:val="00623627"/>
    <w:rsid w:val="00626931"/>
    <w:rsid w:val="006331B5"/>
    <w:rsid w:val="00643353"/>
    <w:rsid w:val="00644082"/>
    <w:rsid w:val="006448B9"/>
    <w:rsid w:val="00645A99"/>
    <w:rsid w:val="00646279"/>
    <w:rsid w:val="0064646F"/>
    <w:rsid w:val="0064740A"/>
    <w:rsid w:val="00653540"/>
    <w:rsid w:val="00653F81"/>
    <w:rsid w:val="006603E9"/>
    <w:rsid w:val="0066423D"/>
    <w:rsid w:val="00665334"/>
    <w:rsid w:val="0066539F"/>
    <w:rsid w:val="0066710E"/>
    <w:rsid w:val="0066722C"/>
    <w:rsid w:val="006700E0"/>
    <w:rsid w:val="0067214B"/>
    <w:rsid w:val="00677C64"/>
    <w:rsid w:val="00693C5F"/>
    <w:rsid w:val="00694CA2"/>
    <w:rsid w:val="00694E61"/>
    <w:rsid w:val="006964FC"/>
    <w:rsid w:val="006B78A8"/>
    <w:rsid w:val="006C49D1"/>
    <w:rsid w:val="006C7344"/>
    <w:rsid w:val="006E0BFC"/>
    <w:rsid w:val="006E2E45"/>
    <w:rsid w:val="006E55F4"/>
    <w:rsid w:val="006E67A6"/>
    <w:rsid w:val="006E6D83"/>
    <w:rsid w:val="006E7700"/>
    <w:rsid w:val="006E7EC8"/>
    <w:rsid w:val="006F0D23"/>
    <w:rsid w:val="006F573C"/>
    <w:rsid w:val="006F6085"/>
    <w:rsid w:val="00701961"/>
    <w:rsid w:val="0070395B"/>
    <w:rsid w:val="007041F5"/>
    <w:rsid w:val="007118BA"/>
    <w:rsid w:val="00722EF1"/>
    <w:rsid w:val="00724BC0"/>
    <w:rsid w:val="007352C8"/>
    <w:rsid w:val="00736352"/>
    <w:rsid w:val="00740E5F"/>
    <w:rsid w:val="007540E5"/>
    <w:rsid w:val="007544BD"/>
    <w:rsid w:val="00760A24"/>
    <w:rsid w:val="0076301C"/>
    <w:rsid w:val="00766B00"/>
    <w:rsid w:val="0077011C"/>
    <w:rsid w:val="00771B60"/>
    <w:rsid w:val="0078149A"/>
    <w:rsid w:val="00783017"/>
    <w:rsid w:val="00783450"/>
    <w:rsid w:val="007872F8"/>
    <w:rsid w:val="00787C42"/>
    <w:rsid w:val="00790155"/>
    <w:rsid w:val="007950D5"/>
    <w:rsid w:val="007A181D"/>
    <w:rsid w:val="007A23F4"/>
    <w:rsid w:val="007A25BA"/>
    <w:rsid w:val="007B21E1"/>
    <w:rsid w:val="007C1F70"/>
    <w:rsid w:val="007C2F5A"/>
    <w:rsid w:val="007D5127"/>
    <w:rsid w:val="007E0D23"/>
    <w:rsid w:val="007E19FA"/>
    <w:rsid w:val="007E2E6A"/>
    <w:rsid w:val="007E324E"/>
    <w:rsid w:val="007E4029"/>
    <w:rsid w:val="007E7833"/>
    <w:rsid w:val="007F0083"/>
    <w:rsid w:val="007F559E"/>
    <w:rsid w:val="00807C01"/>
    <w:rsid w:val="008137A3"/>
    <w:rsid w:val="0081544B"/>
    <w:rsid w:val="00825617"/>
    <w:rsid w:val="00833172"/>
    <w:rsid w:val="008346C4"/>
    <w:rsid w:val="00835B1F"/>
    <w:rsid w:val="0083710D"/>
    <w:rsid w:val="00847DD9"/>
    <w:rsid w:val="00852D9B"/>
    <w:rsid w:val="008602A9"/>
    <w:rsid w:val="0086260E"/>
    <w:rsid w:val="00871532"/>
    <w:rsid w:val="00875EB9"/>
    <w:rsid w:val="008760AC"/>
    <w:rsid w:val="008800A8"/>
    <w:rsid w:val="00883BBC"/>
    <w:rsid w:val="00883E00"/>
    <w:rsid w:val="008903C7"/>
    <w:rsid w:val="008913B8"/>
    <w:rsid w:val="00895684"/>
    <w:rsid w:val="008A0078"/>
    <w:rsid w:val="008A50A1"/>
    <w:rsid w:val="008B073C"/>
    <w:rsid w:val="008B5D37"/>
    <w:rsid w:val="008B6902"/>
    <w:rsid w:val="008C5EA9"/>
    <w:rsid w:val="008C74BC"/>
    <w:rsid w:val="008E2C9F"/>
    <w:rsid w:val="00900264"/>
    <w:rsid w:val="00904FC0"/>
    <w:rsid w:val="00926100"/>
    <w:rsid w:val="009325DE"/>
    <w:rsid w:val="00941604"/>
    <w:rsid w:val="0094189A"/>
    <w:rsid w:val="00941BE2"/>
    <w:rsid w:val="00942835"/>
    <w:rsid w:val="00942CCC"/>
    <w:rsid w:val="00945917"/>
    <w:rsid w:val="009565F2"/>
    <w:rsid w:val="0096084A"/>
    <w:rsid w:val="0096421C"/>
    <w:rsid w:val="00967C72"/>
    <w:rsid w:val="00973BDE"/>
    <w:rsid w:val="00975E0C"/>
    <w:rsid w:val="0098025F"/>
    <w:rsid w:val="0098379E"/>
    <w:rsid w:val="009865AA"/>
    <w:rsid w:val="00990CE0"/>
    <w:rsid w:val="00996153"/>
    <w:rsid w:val="00997CF9"/>
    <w:rsid w:val="009B30A2"/>
    <w:rsid w:val="009B4B99"/>
    <w:rsid w:val="009C045C"/>
    <w:rsid w:val="009C1103"/>
    <w:rsid w:val="009C58AE"/>
    <w:rsid w:val="009C6598"/>
    <w:rsid w:val="009C68FF"/>
    <w:rsid w:val="009D00D9"/>
    <w:rsid w:val="009D1C1C"/>
    <w:rsid w:val="009D1F92"/>
    <w:rsid w:val="009D43DB"/>
    <w:rsid w:val="009D5971"/>
    <w:rsid w:val="009D717E"/>
    <w:rsid w:val="009E193A"/>
    <w:rsid w:val="009E3719"/>
    <w:rsid w:val="009F1A57"/>
    <w:rsid w:val="009F6F06"/>
    <w:rsid w:val="00A079DB"/>
    <w:rsid w:val="00A07ED9"/>
    <w:rsid w:val="00A12488"/>
    <w:rsid w:val="00A13AF4"/>
    <w:rsid w:val="00A279E1"/>
    <w:rsid w:val="00A307C5"/>
    <w:rsid w:val="00A321D3"/>
    <w:rsid w:val="00A37788"/>
    <w:rsid w:val="00A51639"/>
    <w:rsid w:val="00A6310E"/>
    <w:rsid w:val="00A64B28"/>
    <w:rsid w:val="00A6743C"/>
    <w:rsid w:val="00A70F36"/>
    <w:rsid w:val="00A73E6F"/>
    <w:rsid w:val="00A74F64"/>
    <w:rsid w:val="00A76A01"/>
    <w:rsid w:val="00A81671"/>
    <w:rsid w:val="00A9211E"/>
    <w:rsid w:val="00AA3DFD"/>
    <w:rsid w:val="00AA4C4C"/>
    <w:rsid w:val="00AA6503"/>
    <w:rsid w:val="00AA7541"/>
    <w:rsid w:val="00AB18AB"/>
    <w:rsid w:val="00AB2664"/>
    <w:rsid w:val="00AB3E2C"/>
    <w:rsid w:val="00AB7E3F"/>
    <w:rsid w:val="00AC18BC"/>
    <w:rsid w:val="00AC2841"/>
    <w:rsid w:val="00AD0062"/>
    <w:rsid w:val="00AD04F5"/>
    <w:rsid w:val="00AD1051"/>
    <w:rsid w:val="00AD1B3B"/>
    <w:rsid w:val="00AD3C9F"/>
    <w:rsid w:val="00AD460B"/>
    <w:rsid w:val="00AD5218"/>
    <w:rsid w:val="00AE1E61"/>
    <w:rsid w:val="00AE450D"/>
    <w:rsid w:val="00AF1739"/>
    <w:rsid w:val="00AF6F3E"/>
    <w:rsid w:val="00B07E47"/>
    <w:rsid w:val="00B229A3"/>
    <w:rsid w:val="00B22AD5"/>
    <w:rsid w:val="00B23001"/>
    <w:rsid w:val="00B27562"/>
    <w:rsid w:val="00B31151"/>
    <w:rsid w:val="00B3115C"/>
    <w:rsid w:val="00B41C81"/>
    <w:rsid w:val="00B44196"/>
    <w:rsid w:val="00B65D49"/>
    <w:rsid w:val="00B719CE"/>
    <w:rsid w:val="00B73FE8"/>
    <w:rsid w:val="00B81C3E"/>
    <w:rsid w:val="00B82268"/>
    <w:rsid w:val="00B82FCA"/>
    <w:rsid w:val="00B83591"/>
    <w:rsid w:val="00BA0571"/>
    <w:rsid w:val="00BA1401"/>
    <w:rsid w:val="00BA1D26"/>
    <w:rsid w:val="00BB07FB"/>
    <w:rsid w:val="00BB0CC3"/>
    <w:rsid w:val="00BC4195"/>
    <w:rsid w:val="00BD0642"/>
    <w:rsid w:val="00BD6221"/>
    <w:rsid w:val="00BE0A2B"/>
    <w:rsid w:val="00BE1EB9"/>
    <w:rsid w:val="00BE72AF"/>
    <w:rsid w:val="00BF2D03"/>
    <w:rsid w:val="00BF544F"/>
    <w:rsid w:val="00C03881"/>
    <w:rsid w:val="00C062CB"/>
    <w:rsid w:val="00C101AC"/>
    <w:rsid w:val="00C21949"/>
    <w:rsid w:val="00C22EDB"/>
    <w:rsid w:val="00C24EF6"/>
    <w:rsid w:val="00C25DD0"/>
    <w:rsid w:val="00C33B30"/>
    <w:rsid w:val="00C36C02"/>
    <w:rsid w:val="00C3798E"/>
    <w:rsid w:val="00C426C6"/>
    <w:rsid w:val="00C4369F"/>
    <w:rsid w:val="00C43B58"/>
    <w:rsid w:val="00C43FDF"/>
    <w:rsid w:val="00C44CC8"/>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57C6"/>
    <w:rsid w:val="00C96B92"/>
    <w:rsid w:val="00CA119E"/>
    <w:rsid w:val="00CA22C7"/>
    <w:rsid w:val="00CA70A3"/>
    <w:rsid w:val="00CB04AB"/>
    <w:rsid w:val="00CB1686"/>
    <w:rsid w:val="00CB6FDC"/>
    <w:rsid w:val="00CC2123"/>
    <w:rsid w:val="00CC2C5D"/>
    <w:rsid w:val="00CC4219"/>
    <w:rsid w:val="00CC6961"/>
    <w:rsid w:val="00CC6DA7"/>
    <w:rsid w:val="00CE6BE6"/>
    <w:rsid w:val="00CF0809"/>
    <w:rsid w:val="00CF5BF8"/>
    <w:rsid w:val="00CF7A22"/>
    <w:rsid w:val="00D125EB"/>
    <w:rsid w:val="00D13BAD"/>
    <w:rsid w:val="00D149F1"/>
    <w:rsid w:val="00D16BAA"/>
    <w:rsid w:val="00D45135"/>
    <w:rsid w:val="00D47F13"/>
    <w:rsid w:val="00D53F71"/>
    <w:rsid w:val="00D56D28"/>
    <w:rsid w:val="00D621D4"/>
    <w:rsid w:val="00D62579"/>
    <w:rsid w:val="00D62FB4"/>
    <w:rsid w:val="00D63B4A"/>
    <w:rsid w:val="00D64587"/>
    <w:rsid w:val="00D66438"/>
    <w:rsid w:val="00D73B2C"/>
    <w:rsid w:val="00D75600"/>
    <w:rsid w:val="00D75A6A"/>
    <w:rsid w:val="00D75B9A"/>
    <w:rsid w:val="00D80CA9"/>
    <w:rsid w:val="00D81DC5"/>
    <w:rsid w:val="00D83800"/>
    <w:rsid w:val="00D94DD4"/>
    <w:rsid w:val="00D95B98"/>
    <w:rsid w:val="00DA1CBE"/>
    <w:rsid w:val="00DB06FB"/>
    <w:rsid w:val="00DB73DB"/>
    <w:rsid w:val="00DD4FFC"/>
    <w:rsid w:val="00DD6002"/>
    <w:rsid w:val="00DE6594"/>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507A3"/>
    <w:rsid w:val="00E50CBA"/>
    <w:rsid w:val="00E54D02"/>
    <w:rsid w:val="00E55FD9"/>
    <w:rsid w:val="00E6373A"/>
    <w:rsid w:val="00E7086E"/>
    <w:rsid w:val="00E76544"/>
    <w:rsid w:val="00E76761"/>
    <w:rsid w:val="00E77B0B"/>
    <w:rsid w:val="00E85137"/>
    <w:rsid w:val="00E8758A"/>
    <w:rsid w:val="00E87B64"/>
    <w:rsid w:val="00E90678"/>
    <w:rsid w:val="00E91556"/>
    <w:rsid w:val="00E94D9E"/>
    <w:rsid w:val="00E96BE1"/>
    <w:rsid w:val="00EA43DA"/>
    <w:rsid w:val="00EB0F23"/>
    <w:rsid w:val="00EC4E18"/>
    <w:rsid w:val="00ED086E"/>
    <w:rsid w:val="00EE616E"/>
    <w:rsid w:val="00EF1039"/>
    <w:rsid w:val="00EF1F87"/>
    <w:rsid w:val="00EF37E9"/>
    <w:rsid w:val="00F02E67"/>
    <w:rsid w:val="00F064F7"/>
    <w:rsid w:val="00F1365F"/>
    <w:rsid w:val="00F172DB"/>
    <w:rsid w:val="00F23D92"/>
    <w:rsid w:val="00F25E04"/>
    <w:rsid w:val="00F2773C"/>
    <w:rsid w:val="00F3207E"/>
    <w:rsid w:val="00F33397"/>
    <w:rsid w:val="00F33FB2"/>
    <w:rsid w:val="00F40190"/>
    <w:rsid w:val="00F41F38"/>
    <w:rsid w:val="00F479F7"/>
    <w:rsid w:val="00F50101"/>
    <w:rsid w:val="00F5221B"/>
    <w:rsid w:val="00F534C5"/>
    <w:rsid w:val="00F543B5"/>
    <w:rsid w:val="00F557C5"/>
    <w:rsid w:val="00F60757"/>
    <w:rsid w:val="00F62AC2"/>
    <w:rsid w:val="00F62E33"/>
    <w:rsid w:val="00F70CF8"/>
    <w:rsid w:val="00F7325A"/>
    <w:rsid w:val="00F74A15"/>
    <w:rsid w:val="00F76AF7"/>
    <w:rsid w:val="00F8042D"/>
    <w:rsid w:val="00F8309E"/>
    <w:rsid w:val="00F85181"/>
    <w:rsid w:val="00FA17E2"/>
    <w:rsid w:val="00FA6503"/>
    <w:rsid w:val="00FB1831"/>
    <w:rsid w:val="00FB24BC"/>
    <w:rsid w:val="00FB4220"/>
    <w:rsid w:val="00FD270A"/>
    <w:rsid w:val="00FD5A31"/>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3D05BF"/>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791783"/>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1961</Words>
  <Characters>11181</Characters>
  <Lines>93</Lines>
  <Paragraphs>26</Paragraphs>
  <TotalTime>2037</TotalTime>
  <ScaleCrop>false</ScaleCrop>
  <LinksUpToDate>false</LinksUpToDate>
  <CharactersWithSpaces>13116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2021-11-23T09:10:00Z</cp:lastPrinted>
  <dcterms:modified xsi:type="dcterms:W3CDTF">2021-12-07T00:47:21Z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