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lang w:val="en-US" w:eastAsia="zh-CN"/>
        </w:rPr>
      </w:pPr>
      <w:r>
        <w:rPr>
          <w:rFonts w:hint="eastAsia" w:ascii="宋体" w:hAnsi="宋体" w:eastAsia="宋体" w:cs="宋体"/>
          <w:b/>
          <w:color w:val="000000"/>
          <w:sz w:val="52"/>
          <w:szCs w:val="52"/>
          <w:lang w:val="en-US" w:eastAsia="zh-CN"/>
        </w:rPr>
        <w:t xml:space="preserve"> </w:t>
      </w: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bCs/>
          <w:color w:val="000000"/>
          <w:sz w:val="52"/>
          <w:szCs w:val="52"/>
        </w:rPr>
      </w:pPr>
    </w:p>
    <w:p>
      <w:pPr>
        <w:adjustRightInd w:val="0"/>
        <w:snapToGrid w:val="0"/>
        <w:jc w:val="center"/>
        <w:rPr>
          <w:rFonts w:hint="eastAsia" w:ascii="宋体" w:hAnsi="宋体" w:eastAsia="宋体" w:cs="宋体"/>
          <w:b/>
          <w:bCs/>
          <w:color w:val="000000"/>
          <w:sz w:val="44"/>
          <w:szCs w:val="44"/>
        </w:rPr>
      </w:pPr>
      <w:r>
        <w:rPr>
          <w:rFonts w:hint="eastAsia" w:ascii="宋体" w:hAnsi="宋体" w:eastAsia="宋体" w:cs="宋体"/>
          <w:b/>
          <w:bCs/>
          <w:sz w:val="44"/>
          <w:szCs w:val="44"/>
          <w:lang w:eastAsia="zh-CN"/>
        </w:rPr>
        <w:t>行李系统空防设施设备及输送设备</w:t>
      </w:r>
      <w:r>
        <w:rPr>
          <w:rFonts w:hint="eastAsia" w:ascii="宋体" w:hAnsi="宋体" w:eastAsia="宋体" w:cs="宋体"/>
          <w:b/>
          <w:bCs/>
          <w:sz w:val="44"/>
          <w:szCs w:val="44"/>
          <w:lang w:val="en-US" w:eastAsia="zh-CN"/>
        </w:rPr>
        <w:t>维修框架</w:t>
      </w:r>
      <w:r>
        <w:rPr>
          <w:rFonts w:hint="eastAsia" w:ascii="宋体" w:hAnsi="宋体" w:eastAsia="宋体" w:cs="宋体"/>
          <w:b/>
          <w:bCs/>
          <w:color w:val="000000"/>
          <w:sz w:val="44"/>
          <w:szCs w:val="44"/>
        </w:rPr>
        <w:t>比选文件</w:t>
      </w:r>
    </w:p>
    <w:p>
      <w:pPr>
        <w:autoSpaceDE w:val="0"/>
        <w:autoSpaceDN w:val="0"/>
        <w:adjustRightInd w:val="0"/>
        <w:spacing w:line="360" w:lineRule="auto"/>
        <w:jc w:val="center"/>
        <w:rPr>
          <w:rFonts w:hint="eastAsia" w:ascii="宋体" w:hAnsi="宋体" w:eastAsia="宋体" w:cs="宋体"/>
          <w:b/>
          <w:bCs/>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w:t>
      </w:r>
      <w:r>
        <w:rPr>
          <w:rFonts w:hint="eastAsia" w:ascii="宋体" w:hAnsi="宋体" w:cs="宋体"/>
          <w:b/>
          <w:bCs/>
          <w:color w:val="000000"/>
          <w:sz w:val="36"/>
          <w:szCs w:val="36"/>
          <w:lang w:val="zh-CN"/>
        </w:rPr>
        <w:t>服务</w:t>
      </w:r>
      <w:r>
        <w:rPr>
          <w:rFonts w:hint="eastAsia" w:ascii="宋体" w:hAnsi="宋体" w:cs="宋体"/>
          <w:b/>
          <w:bCs/>
          <w:color w:val="000000"/>
          <w:sz w:val="36"/>
          <w:szCs w:val="36"/>
          <w:lang w:val="en-US" w:eastAsia="zh-CN"/>
        </w:rPr>
        <w:t>2021028</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pStyle w:val="10"/>
        <w:rPr>
          <w:rFonts w:hint="eastAsia" w:ascii="宋体" w:hAnsi="宋体" w:eastAsia="宋体" w:cs="宋体"/>
          <w:color w:val="000000"/>
          <w:sz w:val="52"/>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二〇二一年</w:t>
      </w:r>
      <w:r>
        <w:rPr>
          <w:rFonts w:hint="eastAsia" w:ascii="宋体" w:hAnsi="宋体" w:eastAsia="宋体" w:cs="宋体"/>
          <w:b/>
          <w:bCs/>
          <w:color w:val="000000"/>
          <w:sz w:val="32"/>
          <w:szCs w:val="32"/>
        </w:rPr>
        <w:t>十</w:t>
      </w:r>
      <w:r>
        <w:rPr>
          <w:rFonts w:hint="eastAsia" w:ascii="宋体" w:hAnsi="宋体" w:eastAsia="宋体" w:cs="宋体"/>
          <w:b/>
          <w:bCs/>
          <w:color w:val="000000"/>
          <w:sz w:val="32"/>
          <w:szCs w:val="32"/>
          <w:lang w:eastAsia="zh-CN"/>
        </w:rPr>
        <w:t>一</w:t>
      </w:r>
      <w:r>
        <w:rPr>
          <w:rFonts w:hint="eastAsia" w:ascii="宋体" w:hAnsi="宋体" w:eastAsia="宋体" w:cs="宋体"/>
          <w:b/>
          <w:bCs/>
          <w:color w:val="000000"/>
          <w:sz w:val="32"/>
          <w:szCs w:val="32"/>
          <w:lang w:val="zh-CN"/>
        </w:rPr>
        <w:t>月</w:t>
      </w: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10"/>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1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w:t>
      </w:r>
      <w:r>
        <w:rPr>
          <w:rFonts w:hint="eastAsia" w:ascii="宋体" w:hAnsi="宋体" w:eastAsia="宋体" w:cs="宋体"/>
          <w:sz w:val="28"/>
          <w:szCs w:val="28"/>
          <w:lang w:eastAsia="zh-CN"/>
        </w:rPr>
        <w:t>行李系统空防设施设备及输送设备</w:t>
      </w:r>
      <w:r>
        <w:rPr>
          <w:rFonts w:hint="eastAsia" w:ascii="宋体" w:hAnsi="宋体" w:eastAsia="宋体" w:cs="宋体"/>
          <w:sz w:val="28"/>
          <w:szCs w:val="28"/>
          <w:lang w:val="en-US" w:eastAsia="zh-CN"/>
        </w:rPr>
        <w:t>维修框架</w:t>
      </w:r>
      <w:r>
        <w:rPr>
          <w:rFonts w:hint="eastAsia" w:ascii="宋体" w:hAnsi="宋体" w:eastAsia="宋体" w:cs="宋体"/>
          <w:sz w:val="28"/>
          <w:szCs w:val="28"/>
        </w:rPr>
        <w:t>邀请符合相应条件的</w:t>
      </w:r>
      <w:r>
        <w:rPr>
          <w:rFonts w:hint="eastAsia" w:ascii="宋体" w:hAnsi="宋体" w:cs="宋体"/>
          <w:sz w:val="28"/>
          <w:szCs w:val="28"/>
          <w:lang w:eastAsia="zh-CN"/>
        </w:rPr>
        <w:t>框架</w:t>
      </w:r>
      <w:r>
        <w:rPr>
          <w:rFonts w:hint="eastAsia" w:ascii="宋体" w:hAnsi="宋体" w:eastAsia="宋体" w:cs="宋体"/>
          <w:sz w:val="28"/>
          <w:szCs w:val="28"/>
        </w:rPr>
        <w:t>供应商就本项目进行比选。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left="2485" w:leftChars="250" w:hanging="1960" w:hangingChars="700"/>
        <w:jc w:val="left"/>
        <w:rPr>
          <w:rFonts w:hint="eastAsia" w:ascii="宋体" w:hAnsi="宋体" w:eastAsia="宋体" w:cs="宋体"/>
          <w:b/>
          <w:bCs/>
          <w:color w:val="000000"/>
          <w:sz w:val="44"/>
          <w:szCs w:val="44"/>
        </w:rPr>
      </w:pPr>
      <w:r>
        <w:rPr>
          <w:rFonts w:hint="eastAsia" w:ascii="宋体" w:hAnsi="宋体" w:eastAsia="宋体" w:cs="宋体"/>
          <w:sz w:val="28"/>
          <w:szCs w:val="28"/>
        </w:rPr>
        <w:t>1.1 项目名称：</w:t>
      </w:r>
      <w:r>
        <w:rPr>
          <w:rFonts w:hint="eastAsia" w:ascii="宋体" w:hAnsi="宋体" w:eastAsia="宋体" w:cs="宋体"/>
          <w:sz w:val="28"/>
          <w:szCs w:val="28"/>
          <w:lang w:eastAsia="zh-CN"/>
        </w:rPr>
        <w:t>行李系统空防设施设备及输送设备</w:t>
      </w:r>
      <w:r>
        <w:rPr>
          <w:rFonts w:hint="eastAsia" w:ascii="宋体" w:hAnsi="宋体" w:eastAsia="宋体" w:cs="宋体"/>
          <w:sz w:val="28"/>
          <w:szCs w:val="28"/>
          <w:lang w:val="en-US" w:eastAsia="zh-CN"/>
        </w:rPr>
        <w:t>维修框架</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1.3 项目内容：</w:t>
      </w:r>
      <w:r>
        <w:rPr>
          <w:rFonts w:hint="eastAsia" w:ascii="宋体" w:hAnsi="宋体" w:eastAsia="宋体" w:cs="宋体"/>
          <w:sz w:val="28"/>
          <w:szCs w:val="28"/>
          <w:lang w:eastAsia="zh-CN"/>
        </w:rPr>
        <w:t>为保障设备有效运行，供应商应</w:t>
      </w:r>
      <w:r>
        <w:rPr>
          <w:rFonts w:hint="eastAsia" w:ascii="宋体" w:hAnsi="宋体" w:eastAsia="宋体" w:cs="宋体"/>
          <w:sz w:val="28"/>
          <w:szCs w:val="28"/>
        </w:rPr>
        <w:t>按业主实际需求</w:t>
      </w:r>
      <w:r>
        <w:rPr>
          <w:rFonts w:hint="eastAsia" w:ascii="宋体" w:hAnsi="宋体" w:eastAsia="宋体" w:cs="宋体"/>
          <w:sz w:val="28"/>
          <w:szCs w:val="28"/>
          <w:lang w:eastAsia="zh-CN"/>
        </w:rPr>
        <w:t>提供行李系统空防设施设备及输送设备维修</w:t>
      </w:r>
      <w:r>
        <w:rPr>
          <w:rFonts w:hint="eastAsia" w:ascii="宋体" w:hAnsi="宋体" w:eastAsia="宋体" w:cs="宋体"/>
          <w:sz w:val="28"/>
          <w:szCs w:val="28"/>
        </w:rPr>
        <w:t>服务（详见附件</w:t>
      </w:r>
      <w:r>
        <w:rPr>
          <w:rFonts w:hint="eastAsia" w:ascii="宋体" w:hAnsi="宋体" w:cs="宋体"/>
          <w:sz w:val="28"/>
          <w:szCs w:val="28"/>
          <w:lang w:val="en-US" w:eastAsia="zh-CN"/>
        </w:rPr>
        <w:t>2</w:t>
      </w:r>
      <w:r>
        <w:rPr>
          <w:rFonts w:hint="eastAsia" w:ascii="宋体" w:hAnsi="宋体" w:eastAsia="宋体" w:cs="宋体"/>
          <w:sz w:val="28"/>
          <w:szCs w:val="28"/>
        </w:rPr>
        <w:t>），包括但不限于备件采购、设备维修、设备维修过程中所需要的安装调试，技术服务等</w:t>
      </w:r>
      <w:r>
        <w:rPr>
          <w:rFonts w:hint="eastAsia" w:ascii="宋体" w:hAnsi="宋体" w:eastAsia="宋体" w:cs="宋体"/>
          <w:sz w:val="28"/>
          <w:szCs w:val="28"/>
          <w:lang w:eastAsia="zh-CN"/>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cs="宋体"/>
          <w:sz w:val="28"/>
          <w:szCs w:val="28"/>
          <w:lang w:val="en-US" w:eastAsia="zh-CN"/>
        </w:rPr>
        <w:t>维修</w:t>
      </w:r>
      <w:r>
        <w:rPr>
          <w:rFonts w:hint="eastAsia" w:ascii="宋体" w:hAnsi="宋体" w:eastAsia="宋体" w:cs="宋体"/>
          <w:sz w:val="28"/>
          <w:szCs w:val="28"/>
          <w:lang w:val="en-US" w:eastAsia="zh-CN"/>
        </w:rPr>
        <w:t>工期</w:t>
      </w:r>
      <w:r>
        <w:rPr>
          <w:rFonts w:hint="eastAsia" w:ascii="宋体" w:hAnsi="宋体" w:eastAsia="宋体" w:cs="宋体"/>
          <w:sz w:val="28"/>
          <w:szCs w:val="28"/>
        </w:rPr>
        <w:t>：</w:t>
      </w:r>
      <w:r>
        <w:rPr>
          <w:rFonts w:hint="eastAsia" w:ascii="宋体" w:hAnsi="宋体" w:eastAsia="宋体" w:cs="宋体"/>
          <w:sz w:val="28"/>
          <w:szCs w:val="28"/>
          <w:lang w:val="en-US" w:eastAsia="zh-CN"/>
        </w:rPr>
        <w:t>甲方告知乙方需维修设备后的</w:t>
      </w:r>
      <w:r>
        <w:rPr>
          <w:rFonts w:hint="eastAsia" w:ascii="宋体" w:hAnsi="宋体" w:cs="宋体"/>
          <w:sz w:val="28"/>
          <w:szCs w:val="28"/>
          <w:lang w:val="en-US" w:eastAsia="zh-CN"/>
        </w:rPr>
        <w:t>20</w:t>
      </w:r>
      <w:r>
        <w:rPr>
          <w:rFonts w:hint="eastAsia" w:ascii="宋体" w:hAnsi="宋体" w:eastAsia="宋体" w:cs="宋体"/>
          <w:sz w:val="28"/>
          <w:szCs w:val="28"/>
        </w:rPr>
        <w:t>个日历天。</w:t>
      </w:r>
    </w:p>
    <w:p>
      <w:pPr>
        <w:widowControl/>
        <w:spacing w:line="360" w:lineRule="auto"/>
        <w:ind w:firstLine="560" w:firstLineChars="200"/>
        <w:jc w:val="left"/>
        <w:rPr>
          <w:rFonts w:hint="eastAsia" w:ascii="宋体" w:hAnsi="宋体" w:cs="宋体"/>
          <w:sz w:val="28"/>
          <w:szCs w:val="28"/>
          <w:lang w:val="en-US" w:eastAsia="zh-CN"/>
        </w:rPr>
      </w:pPr>
      <w:r>
        <w:rPr>
          <w:rFonts w:hint="eastAsia" w:ascii="宋体" w:hAnsi="宋体" w:eastAsia="宋体" w:cs="宋体"/>
          <w:sz w:val="28"/>
          <w:szCs w:val="28"/>
          <w:lang w:val="en-US" w:eastAsia="zh-CN"/>
        </w:rPr>
        <w:t>1.5</w:t>
      </w:r>
      <w:r>
        <w:rPr>
          <w:rFonts w:hint="eastAsia" w:ascii="宋体" w:hAnsi="宋体" w:eastAsia="宋体" w:cs="宋体"/>
          <w:sz w:val="28"/>
          <w:szCs w:val="28"/>
          <w:lang w:eastAsia="zh-CN"/>
        </w:rPr>
        <w:t>维修服务期：</w:t>
      </w:r>
      <w:r>
        <w:rPr>
          <w:rFonts w:hint="eastAsia" w:ascii="宋体" w:hAnsi="宋体" w:eastAsia="宋体" w:cs="宋体"/>
          <w:sz w:val="28"/>
          <w:szCs w:val="28"/>
          <w:lang w:val="en-US" w:eastAsia="zh-CN"/>
        </w:rPr>
        <w:t>1+1模式，即首签1年，如果1年后双方对合作情况满意，无异议，续签1年；如果任何一方有异议，解除合同。</w:t>
      </w:r>
      <w:r>
        <w:rPr>
          <w:rFonts w:hint="eastAsia" w:ascii="宋体" w:hAnsi="宋体" w:cs="宋体"/>
          <w:sz w:val="28"/>
          <w:szCs w:val="28"/>
          <w:lang w:val="en-US" w:eastAsia="zh-CN"/>
        </w:rPr>
        <w:t xml:space="preserve">   </w:t>
      </w:r>
    </w:p>
    <w:p>
      <w:pPr>
        <w:widowControl/>
        <w:spacing w:line="360" w:lineRule="auto"/>
        <w:ind w:firstLine="560" w:firstLineChars="200"/>
        <w:jc w:val="left"/>
        <w:rPr>
          <w:rFonts w:hint="eastAsia" w:eastAsia="宋体"/>
          <w:lang w:val="en-US" w:eastAsia="zh-CN"/>
        </w:rPr>
      </w:pPr>
      <w:r>
        <w:rPr>
          <w:rFonts w:hint="eastAsia" w:asciiTheme="minorEastAsia" w:hAnsiTheme="minorEastAsia" w:eastAsiaTheme="minorEastAsia" w:cstheme="minorEastAsia"/>
          <w:sz w:val="28"/>
          <w:szCs w:val="28"/>
          <w:lang w:val="en-US" w:eastAsia="zh-CN"/>
        </w:rPr>
        <w:t>1.6质保期：</w:t>
      </w:r>
      <w:r>
        <w:rPr>
          <w:rFonts w:hint="eastAsia" w:ascii="宋体" w:hAnsi="宋体" w:eastAsia="宋体" w:cs="宋体"/>
          <w:sz w:val="28"/>
          <w:szCs w:val="28"/>
          <w:lang w:val="en-US" w:eastAsia="zh-CN"/>
        </w:rPr>
        <w:t>维修项目的质保期为产品验收后3个月,在质保期内，产品出现质量问题的，应负责无偿修复或更换。</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2"/>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2.1.2具有有效的一般纳税人资格证明盖鲜章或者小规模纳税人资格证明盖鲜章。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2.1.3法定代表人授权书和法定代表人身份证复印件；</w:t>
      </w:r>
    </w:p>
    <w:p>
      <w:pPr>
        <w:pStyle w:val="2"/>
        <w:spacing w:before="0" w:beforeAutospacing="0" w:after="0" w:afterAutospacing="0"/>
        <w:ind w:firstLine="560" w:firstLineChars="200"/>
        <w:rPr>
          <w:rFonts w:hint="eastAsia" w:ascii="宋体" w:hAnsi="宋体" w:eastAsia="宋体" w:cs="宋体"/>
        </w:rPr>
      </w:pPr>
      <w:r>
        <w:rPr>
          <w:rFonts w:hint="eastAsia" w:ascii="宋体" w:hAnsi="宋体" w:eastAsia="宋体" w:cs="宋体"/>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三、项目技术要求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响应人应保证该项目提供的</w:t>
      </w:r>
      <w:r>
        <w:rPr>
          <w:rFonts w:hint="eastAsia" w:ascii="宋体" w:hAnsi="宋体" w:cs="宋体"/>
          <w:sz w:val="28"/>
          <w:szCs w:val="28"/>
          <w:highlight w:val="none"/>
          <w:lang w:eastAsia="zh-CN"/>
        </w:rPr>
        <w:t>备件</w:t>
      </w:r>
      <w:r>
        <w:rPr>
          <w:rFonts w:hint="eastAsia" w:ascii="宋体" w:hAnsi="宋体" w:eastAsia="宋体" w:cs="宋体"/>
          <w:sz w:val="28"/>
          <w:szCs w:val="28"/>
          <w:highlight w:val="none"/>
        </w:rPr>
        <w:t>是符合国家标准、全新、未使用过的。响应人应保证所提供的</w:t>
      </w:r>
      <w:r>
        <w:rPr>
          <w:rFonts w:hint="eastAsia" w:ascii="宋体" w:hAnsi="宋体" w:eastAsia="宋体" w:cs="宋体"/>
          <w:sz w:val="28"/>
          <w:szCs w:val="28"/>
          <w:highlight w:val="none"/>
          <w:lang w:val="en-US" w:eastAsia="zh-CN"/>
        </w:rPr>
        <w:t>备件</w:t>
      </w:r>
      <w:r>
        <w:rPr>
          <w:rFonts w:hint="eastAsia" w:ascii="宋体" w:hAnsi="宋体" w:eastAsia="宋体" w:cs="宋体"/>
          <w:sz w:val="28"/>
          <w:szCs w:val="28"/>
          <w:highlight w:val="none"/>
        </w:rPr>
        <w:t>经正确安装、正常运转和保养在其使用寿命期内应具有满意的性能，提供的</w:t>
      </w:r>
      <w:r>
        <w:rPr>
          <w:rFonts w:hint="eastAsia" w:ascii="宋体" w:hAnsi="宋体" w:eastAsia="宋体" w:cs="宋体"/>
          <w:sz w:val="28"/>
          <w:szCs w:val="28"/>
          <w:highlight w:val="none"/>
          <w:lang w:val="en-US" w:eastAsia="zh-CN"/>
        </w:rPr>
        <w:t>备件</w:t>
      </w:r>
      <w:r>
        <w:rPr>
          <w:rFonts w:hint="eastAsia" w:ascii="宋体" w:hAnsi="宋体" w:eastAsia="宋体" w:cs="宋体"/>
          <w:sz w:val="28"/>
          <w:szCs w:val="28"/>
          <w:highlight w:val="none"/>
        </w:rPr>
        <w:t>必须满足甲方整个项目正常运行及使用。</w:t>
      </w:r>
      <w:r>
        <w:rPr>
          <w:rFonts w:hint="eastAsia" w:ascii="宋体" w:hAnsi="宋体" w:eastAsia="宋体" w:cs="宋体"/>
          <w:sz w:val="28"/>
          <w:szCs w:val="28"/>
          <w:highlight w:val="none"/>
          <w:lang w:val="en-US" w:eastAsia="zh-CN"/>
        </w:rPr>
        <w:t>设备维修、设备维修过程中所需要的安装调试，技术服务</w:t>
      </w:r>
      <w:r>
        <w:rPr>
          <w:rFonts w:hint="eastAsia" w:ascii="宋体" w:hAnsi="宋体" w:cs="宋体"/>
          <w:sz w:val="28"/>
          <w:szCs w:val="28"/>
          <w:highlight w:val="none"/>
          <w:lang w:val="en-US" w:eastAsia="zh-CN"/>
        </w:rPr>
        <w:t>等内容须符合甲方要求。</w:t>
      </w:r>
    </w:p>
    <w:p>
      <w:pPr>
        <w:pStyle w:val="2"/>
        <w:spacing w:before="0" w:beforeAutospacing="0" w:after="0" w:afterAutospacing="0"/>
        <w:ind w:firstLine="560" w:firstLineChars="200"/>
        <w:rPr>
          <w:rFonts w:hint="eastAsia" w:ascii="宋体" w:hAnsi="宋体" w:eastAsia="宋体" w:cs="宋体"/>
          <w:b w:val="0"/>
          <w:bCs w:val="0"/>
          <w:kern w:val="2"/>
          <w:sz w:val="28"/>
          <w:szCs w:val="28"/>
          <w:highlight w:val="none"/>
        </w:rPr>
      </w:pPr>
      <w:r>
        <w:rPr>
          <w:rFonts w:hint="eastAsia" w:ascii="宋体" w:hAnsi="宋体" w:eastAsia="宋体" w:cs="宋体"/>
          <w:b w:val="0"/>
          <w:bCs w:val="0"/>
          <w:kern w:val="2"/>
          <w:sz w:val="28"/>
          <w:szCs w:val="28"/>
          <w:highlight w:val="none"/>
        </w:rPr>
        <w:t>在质保期内，对有问题设备进行免费更换或维修。</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w:t>
      </w:r>
    </w:p>
    <w:p>
      <w:pPr>
        <w:widowControl/>
        <w:spacing w:line="360" w:lineRule="auto"/>
        <w:ind w:firstLine="562"/>
        <w:jc w:val="left"/>
        <w:rPr>
          <w:rFonts w:hint="eastAsia" w:ascii="宋体" w:hAnsi="宋体" w:eastAsia="宋体" w:cs="宋体"/>
          <w:sz w:val="28"/>
          <w:szCs w:val="28"/>
        </w:rPr>
      </w:pPr>
      <w:r>
        <w:rPr>
          <w:rFonts w:hint="eastAsia" w:ascii="宋体" w:hAnsi="宋体" w:eastAsia="宋体" w:cs="宋体"/>
          <w:sz w:val="28"/>
          <w:szCs w:val="28"/>
        </w:rPr>
        <w:t>4.1本项目的报价应包括：</w:t>
      </w:r>
      <w:r>
        <w:rPr>
          <w:rFonts w:hint="eastAsia" w:ascii="宋体" w:hAnsi="宋体" w:eastAsia="宋体" w:cs="宋体"/>
          <w:sz w:val="28"/>
          <w:szCs w:val="28"/>
          <w:lang w:eastAsia="zh-CN"/>
        </w:rPr>
        <w:t>硬件购置、</w:t>
      </w:r>
      <w:r>
        <w:rPr>
          <w:rFonts w:hint="eastAsia" w:ascii="宋体" w:hAnsi="宋体" w:eastAsia="宋体" w:cs="宋体"/>
          <w:sz w:val="28"/>
          <w:szCs w:val="28"/>
        </w:rPr>
        <w:t>调试费用</w:t>
      </w:r>
      <w:r>
        <w:rPr>
          <w:rFonts w:hint="eastAsia" w:ascii="宋体" w:hAnsi="宋体" w:eastAsia="宋体" w:cs="宋体"/>
          <w:sz w:val="28"/>
          <w:szCs w:val="28"/>
          <w:lang w:eastAsia="zh-CN"/>
        </w:rPr>
        <w:t>以及</w:t>
      </w:r>
      <w:r>
        <w:rPr>
          <w:rFonts w:hint="eastAsia" w:ascii="宋体" w:hAnsi="宋体" w:eastAsia="宋体" w:cs="宋体"/>
          <w:sz w:val="28"/>
          <w:szCs w:val="28"/>
        </w:rPr>
        <w:t>完成本项目所需的</w:t>
      </w:r>
      <w:r>
        <w:rPr>
          <w:rFonts w:hint="eastAsia" w:ascii="宋体" w:hAnsi="宋体" w:eastAsia="宋体" w:cs="宋体"/>
          <w:sz w:val="28"/>
          <w:szCs w:val="28"/>
          <w:lang w:eastAsia="zh-CN"/>
        </w:rPr>
        <w:t>其他费用</w:t>
      </w:r>
      <w:r>
        <w:rPr>
          <w:rFonts w:hint="eastAsia" w:ascii="仿宋" w:hAnsi="仿宋" w:eastAsia="仿宋"/>
          <w:sz w:val="28"/>
          <w:szCs w:val="28"/>
          <w:highlight w:val="none"/>
        </w:rPr>
        <w:t>。</w:t>
      </w:r>
      <w:r>
        <w:rPr>
          <w:rFonts w:hint="eastAsia" w:ascii="宋体" w:hAnsi="宋体" w:eastAsia="宋体" w:cs="宋体"/>
          <w:b/>
          <w:bCs/>
          <w:sz w:val="28"/>
          <w:szCs w:val="28"/>
          <w:highlight w:val="none"/>
        </w:rPr>
        <w:t>（注：单价</w:t>
      </w:r>
      <w:r>
        <w:rPr>
          <w:rFonts w:hint="eastAsia" w:ascii="宋体" w:hAnsi="宋体" w:eastAsia="宋体" w:cs="宋体"/>
          <w:b/>
          <w:bCs/>
          <w:sz w:val="28"/>
          <w:szCs w:val="28"/>
          <w:highlight w:val="none"/>
          <w:lang w:val="zh-CN"/>
        </w:rPr>
        <w:t>报价不能超过所列出的单价控制价</w:t>
      </w:r>
      <w:r>
        <w:rPr>
          <w:rFonts w:hint="eastAsia" w:ascii="宋体" w:hAnsi="宋体" w:eastAsia="宋体" w:cs="宋体"/>
          <w:b/>
          <w:bCs/>
          <w:sz w:val="28"/>
          <w:szCs w:val="28"/>
          <w:highlight w:val="none"/>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本次</w:t>
      </w:r>
      <w:r>
        <w:rPr>
          <w:rFonts w:hint="eastAsia" w:ascii="宋体" w:hAnsi="宋体" w:eastAsia="宋体" w:cs="宋体"/>
          <w:color w:val="000000"/>
          <w:sz w:val="28"/>
          <w:szCs w:val="28"/>
          <w:highlight w:val="none"/>
        </w:rPr>
        <w:t>比选</w:t>
      </w:r>
      <w:r>
        <w:rPr>
          <w:rFonts w:hint="eastAsia" w:ascii="宋体" w:hAnsi="宋体" w:eastAsia="宋体" w:cs="宋体"/>
          <w:bCs/>
          <w:color w:val="000000"/>
          <w:sz w:val="28"/>
          <w:szCs w:val="28"/>
          <w:highlight w:val="none"/>
        </w:rPr>
        <w:t>成交人确定办法采用</w:t>
      </w:r>
      <w:r>
        <w:rPr>
          <w:rFonts w:hint="eastAsia" w:ascii="宋体" w:hAnsi="宋体" w:eastAsia="宋体" w:cs="宋体"/>
          <w:b/>
          <w:color w:val="000000"/>
          <w:sz w:val="28"/>
          <w:szCs w:val="28"/>
          <w:highlight w:val="none"/>
        </w:rPr>
        <w:t>经评审满足条件的最低价</w:t>
      </w:r>
      <w:r>
        <w:rPr>
          <w:rFonts w:hint="eastAsia" w:ascii="宋体" w:hAnsi="宋体" w:eastAsia="宋体" w:cs="宋体"/>
          <w:bCs/>
          <w:color w:val="000000"/>
          <w:sz w:val="28"/>
          <w:szCs w:val="28"/>
          <w:highlight w:val="none"/>
        </w:rPr>
        <w:t>成交，即经采购方按规定组建的评审委员会评审，</w:t>
      </w:r>
      <w:r>
        <w:rPr>
          <w:rFonts w:hint="eastAsia" w:ascii="宋体" w:hAnsi="宋体" w:eastAsia="宋体" w:cs="宋体"/>
          <w:color w:val="000000"/>
          <w:kern w:val="0"/>
          <w:sz w:val="28"/>
          <w:szCs w:val="28"/>
          <w:highlight w:val="none"/>
        </w:rPr>
        <w:t>根据符合采购需求、质量和服</w:t>
      </w:r>
      <w:r>
        <w:rPr>
          <w:rFonts w:hint="eastAsia" w:ascii="宋体" w:hAnsi="宋体" w:eastAsia="宋体" w:cs="宋体"/>
          <w:bCs/>
          <w:color w:val="000000"/>
          <w:sz w:val="28"/>
          <w:szCs w:val="28"/>
          <w:highlight w:val="none"/>
        </w:rPr>
        <w:t>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具体比选规则如下：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6.2 发布时间： 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24</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 xml:space="preserve">月  </w:t>
      </w:r>
      <w:r>
        <w:rPr>
          <w:rFonts w:hint="eastAsia" w:ascii="宋体" w:hAnsi="宋体" w:cs="宋体"/>
          <w:color w:val="000000" w:themeColor="text1"/>
          <w:kern w:val="0"/>
          <w:sz w:val="28"/>
          <w:szCs w:val="28"/>
          <w:lang w:val="en-US" w:eastAsia="zh-CN"/>
          <w14:textFill>
            <w14:solidFill>
              <w14:schemeClr w14:val="tx1"/>
            </w14:solidFill>
          </w14:textFill>
        </w:rPr>
        <w:t>26</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 xml:space="preserve">月  </w:t>
      </w:r>
      <w:r>
        <w:rPr>
          <w:rFonts w:hint="eastAsia" w:ascii="宋体" w:hAnsi="宋体" w:cs="宋体"/>
          <w:color w:val="000000" w:themeColor="text1"/>
          <w:kern w:val="0"/>
          <w:sz w:val="28"/>
          <w:szCs w:val="28"/>
          <w:lang w:val="en-US" w:eastAsia="zh-CN"/>
          <w14:textFill>
            <w14:solidFill>
              <w14:schemeClr w14:val="tx1"/>
            </w14:solidFill>
          </w14:textFill>
        </w:rPr>
        <w:t>29</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12:00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rPr>
      </w:pPr>
      <w:r>
        <w:rPr>
          <w:rFonts w:hint="eastAsia" w:ascii="宋体" w:hAnsi="宋体" w:eastAsia="宋体" w:cs="宋体"/>
          <w:b/>
          <w:color w:val="000000"/>
          <w:kern w:val="0"/>
          <w:sz w:val="28"/>
          <w:szCs w:val="28"/>
        </w:rPr>
        <w:t>八、履约保证金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8.1 履约保证金为</w:t>
      </w:r>
      <w:r>
        <w:rPr>
          <w:rFonts w:hint="eastAsia" w:ascii="宋体" w:hAnsi="宋体" w:eastAsia="宋体" w:cs="宋体"/>
          <w:sz w:val="28"/>
          <w:szCs w:val="28"/>
          <w:lang w:val="en-US" w:eastAsia="zh-CN"/>
        </w:rPr>
        <w:t>5000元</w:t>
      </w:r>
      <w:r>
        <w:rPr>
          <w:rFonts w:hint="eastAsia" w:ascii="宋体" w:hAnsi="宋体" w:eastAsia="宋体" w:cs="宋体"/>
          <w:sz w:val="28"/>
          <w:szCs w:val="28"/>
        </w:rPr>
        <w:t>，在收到成交通知书10日内足额缴纳，于履约结</w:t>
      </w:r>
      <w:r>
        <w:rPr>
          <w:rFonts w:hint="eastAsia" w:ascii="宋体" w:hAnsi="宋体" w:eastAsia="宋体" w:cs="宋体"/>
          <w:sz w:val="28"/>
          <w:szCs w:val="28"/>
          <w:lang w:val="en-US" w:eastAsia="zh-CN"/>
        </w:rPr>
        <w:t>束</w:t>
      </w:r>
      <w:r>
        <w:rPr>
          <w:rFonts w:hint="eastAsia" w:ascii="宋体" w:hAnsi="宋体" w:cs="宋体"/>
          <w:sz w:val="28"/>
          <w:szCs w:val="28"/>
          <w:lang w:val="en-US" w:eastAsia="zh-CN"/>
        </w:rPr>
        <w:t>后</w:t>
      </w:r>
      <w:r>
        <w:rPr>
          <w:rFonts w:hint="eastAsia" w:ascii="宋体" w:hAnsi="宋体" w:eastAsia="宋体" w:cs="宋体"/>
          <w:sz w:val="28"/>
          <w:szCs w:val="28"/>
          <w:lang w:val="en-US" w:eastAsia="zh-CN"/>
        </w:rPr>
        <w:t>，由使用部门一次性退还（不记利息）。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九、支付方式</w:t>
      </w:r>
    </w:p>
    <w:p>
      <w:pPr>
        <w:numPr>
          <w:ilvl w:val="0"/>
          <w:numId w:val="1"/>
        </w:numPr>
        <w:adjustRightInd w:val="0"/>
        <w:snapToGrid w:val="0"/>
        <w:spacing w:line="360" w:lineRule="auto"/>
        <w:ind w:left="1"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甲方按照设备维修情况不定期支付</w:t>
      </w:r>
      <w:r>
        <w:rPr>
          <w:rFonts w:hint="eastAsia" w:ascii="宋体" w:hAnsi="宋体" w:cs="宋体"/>
          <w:sz w:val="28"/>
          <w:szCs w:val="28"/>
          <w:highlight w:val="none"/>
          <w:lang w:eastAsia="zh-CN"/>
        </w:rPr>
        <w:t>。</w:t>
      </w:r>
    </w:p>
    <w:p>
      <w:pPr>
        <w:numPr>
          <w:ilvl w:val="0"/>
          <w:numId w:val="1"/>
        </w:num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甲方在收到乙方开具的增值税发票后</w:t>
      </w:r>
      <w:r>
        <w:rPr>
          <w:rFonts w:hint="eastAsia" w:ascii="宋体" w:hAnsi="宋体" w:cs="宋体"/>
          <w:sz w:val="28"/>
          <w:szCs w:val="28"/>
          <w:highlight w:val="none"/>
          <w:lang w:val="en-US" w:eastAsia="zh-CN"/>
        </w:rPr>
        <w:t>20</w:t>
      </w:r>
      <w:r>
        <w:rPr>
          <w:rFonts w:hint="eastAsia" w:ascii="宋体" w:hAnsi="宋体" w:eastAsia="宋体" w:cs="宋体"/>
          <w:sz w:val="28"/>
          <w:szCs w:val="28"/>
          <w:highlight w:val="none"/>
          <w:lang w:val="en-US" w:eastAsia="zh-CN"/>
        </w:rPr>
        <w:t>个工作日内</w:t>
      </w:r>
      <w:r>
        <w:rPr>
          <w:rFonts w:hint="eastAsia" w:ascii="宋体" w:hAnsi="宋体" w:cs="宋体"/>
          <w:sz w:val="28"/>
          <w:szCs w:val="28"/>
          <w:highlight w:val="none"/>
          <w:lang w:val="en-US" w:eastAsia="zh-CN"/>
        </w:rPr>
        <w:t>支付</w:t>
      </w:r>
      <w:r>
        <w:rPr>
          <w:rFonts w:hint="eastAsia" w:ascii="宋体" w:hAnsi="宋体" w:eastAsia="宋体" w:cs="宋体"/>
          <w:sz w:val="28"/>
          <w:szCs w:val="28"/>
          <w:highlight w:val="none"/>
          <w:lang w:eastAsia="zh-CN"/>
        </w:rPr>
        <w:t>乙方的相关费用。</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sz w:val="28"/>
          <w:szCs w:val="28"/>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3 </w:t>
      </w:r>
      <w:r>
        <w:rPr>
          <w:rFonts w:hint="eastAsia" w:ascii="宋体" w:hAnsi="宋体" w:eastAsia="宋体" w:cs="宋体"/>
          <w:sz w:val="28"/>
          <w:szCs w:val="28"/>
          <w:lang w:val="zh-CN"/>
        </w:rPr>
        <w:t>报价部分。比选响应方应按照</w:t>
      </w:r>
      <w:r>
        <w:rPr>
          <w:rFonts w:hint="eastAsia" w:ascii="宋体" w:hAnsi="宋体" w:eastAsia="宋体" w:cs="宋体"/>
          <w:sz w:val="28"/>
          <w:szCs w:val="28"/>
        </w:rPr>
        <w:t>比选</w:t>
      </w:r>
      <w:r>
        <w:rPr>
          <w:rFonts w:hint="eastAsia" w:ascii="宋体" w:hAnsi="宋体" w:eastAsia="宋体" w:cs="宋体"/>
          <w:sz w:val="28"/>
          <w:szCs w:val="28"/>
          <w:lang w:val="zh-CN"/>
        </w:rPr>
        <w:t>采购文件要求报价，各项报价应包括拟提供货物的运输、相关税金和服务等全部费用，报价为</w:t>
      </w:r>
      <w:r>
        <w:rPr>
          <w:rFonts w:hint="eastAsia" w:ascii="宋体" w:hAnsi="宋体" w:eastAsia="宋体" w:cs="宋体"/>
          <w:b/>
          <w:bCs/>
          <w:sz w:val="28"/>
          <w:szCs w:val="28"/>
          <w:lang w:val="zh-CN"/>
        </w:rPr>
        <w:t>含增值税税额的报价与不含增值税税额的报价</w:t>
      </w:r>
      <w:r>
        <w:rPr>
          <w:rFonts w:hint="eastAsia" w:ascii="宋体" w:hAnsi="宋体" w:eastAsia="宋体" w:cs="宋体"/>
          <w:sz w:val="28"/>
          <w:szCs w:val="28"/>
          <w:lang w:val="zh-CN"/>
        </w:rPr>
        <w:t>，增值税税率单列。</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商务部分。主要包括营业执照（复印件），一般纳税人资格证明或者小规模纳税人资格证明，法定代表人授权书和法定代表人身份证复印件，被授权人身份证复印件（原件备查）和被授权人近一个月社保证明</w:t>
      </w:r>
      <w:r>
        <w:rPr>
          <w:rFonts w:hint="eastAsia" w:ascii="宋体" w:hAnsi="宋体" w:cs="宋体"/>
          <w:color w:val="000000"/>
          <w:sz w:val="28"/>
          <w:szCs w:val="28"/>
          <w:lang w:val="zh-CN"/>
        </w:rPr>
        <w:t>（须为响应单位在职员工），信誉要求</w:t>
      </w:r>
      <w:r>
        <w:rPr>
          <w:rFonts w:hint="eastAsia" w:ascii="宋体" w:hAnsi="宋体" w:eastAsia="宋体" w:cs="宋体"/>
          <w:color w:val="000000"/>
          <w:sz w:val="28"/>
          <w:szCs w:val="28"/>
          <w:lang w:val="zh-CN"/>
        </w:rPr>
        <w:t>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color w:val="000000"/>
          <w:sz w:val="28"/>
          <w:szCs w:val="28"/>
          <w:u w:val="single"/>
          <w:lang w:val="zh-CN"/>
        </w:rPr>
        <w:t>纸质文件一式2份，其中正本1份，副本1份；电子比选响应文件</w:t>
      </w:r>
      <w:r>
        <w:rPr>
          <w:rFonts w:hint="eastAsia" w:ascii="宋体" w:hAnsi="宋体" w:eastAsia="宋体" w:cs="宋体"/>
          <w:b/>
          <w:bCs/>
          <w:color w:val="000000"/>
          <w:sz w:val="28"/>
          <w:szCs w:val="28"/>
          <w:u w:val="single"/>
        </w:rPr>
        <w:t>1</w:t>
      </w:r>
      <w:r>
        <w:rPr>
          <w:rFonts w:hint="eastAsia" w:ascii="宋体" w:hAnsi="宋体" w:eastAsia="宋体" w:cs="宋体"/>
          <w:b/>
          <w:bCs/>
          <w:color w:val="000000"/>
          <w:sz w:val="28"/>
          <w:szCs w:val="28"/>
          <w:u w:val="single"/>
          <w:lang w:val="zh-CN"/>
        </w:rPr>
        <w:t>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12.3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十六、比选时间、地点及结果通知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30</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9:00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9:30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30</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9:30</w:t>
      </w:r>
      <w:bookmarkStart w:id="1" w:name="_GoBack"/>
      <w:bookmarkEnd w:id="1"/>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余老师</w:t>
      </w:r>
      <w:r>
        <w:rPr>
          <w:rFonts w:hint="eastAsia" w:ascii="宋体" w:hAnsi="宋体" w:eastAsia="宋体" w:cs="宋体"/>
          <w:color w:val="000000"/>
          <w:sz w:val="28"/>
          <w:szCs w:val="28"/>
        </w:rPr>
        <w:t xml:space="preserve">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67152639</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1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rPr>
      </w:pPr>
    </w:p>
    <w:p>
      <w:pPr>
        <w:rPr>
          <w:rFonts w:hint="eastAsia" w:ascii="宋体" w:hAnsi="宋体" w:eastAsia="宋体" w:cs="宋体"/>
        </w:rPr>
      </w:pPr>
    </w:p>
    <w:p>
      <w:pPr>
        <w:numPr>
          <w:ilvl w:val="0"/>
          <w:numId w:val="0"/>
        </w:numPr>
        <w:spacing w:line="600" w:lineRule="exact"/>
        <w:jc w:val="center"/>
        <w:rPr>
          <w:rFonts w:hint="eastAsia" w:ascii="宋体" w:hAnsi="宋体" w:eastAsia="宋体" w:cs="宋体"/>
          <w:color w:val="000000"/>
          <w:sz w:val="44"/>
          <w:szCs w:val="44"/>
        </w:rPr>
      </w:pPr>
      <w:r>
        <w:rPr>
          <w:rFonts w:hint="eastAsia" w:ascii="宋体" w:hAnsi="宋体" w:cs="宋体"/>
          <w:color w:val="000000"/>
          <w:sz w:val="44"/>
          <w:szCs w:val="44"/>
          <w:lang w:eastAsia="zh-CN"/>
        </w:rPr>
        <w:t>第二章</w:t>
      </w:r>
      <w:r>
        <w:rPr>
          <w:rFonts w:hint="eastAsia" w:ascii="宋体" w:hAnsi="宋体" w:eastAsia="宋体" w:cs="宋体"/>
          <w:color w:val="000000"/>
          <w:sz w:val="44"/>
          <w:szCs w:val="44"/>
        </w:rPr>
        <w:t xml:space="preserve"> 合同条款及格式</w:t>
      </w:r>
    </w:p>
    <w:p>
      <w:pPr>
        <w:numPr>
          <w:ilvl w:val="0"/>
          <w:numId w:val="0"/>
        </w:numPr>
        <w:spacing w:line="600" w:lineRule="exact"/>
        <w:jc w:val="center"/>
        <w:rPr>
          <w:rFonts w:hint="eastAsia" w:ascii="Arial" w:hAnsi="Arial" w:eastAsia="楷体_GB2312" w:cs="Arial"/>
          <w:b/>
          <w:sz w:val="36"/>
          <w:szCs w:val="36"/>
        </w:rPr>
      </w:pPr>
      <w:r>
        <w:rPr>
          <w:rFonts w:hint="eastAsia" w:ascii="Arial" w:hAnsi="Arial" w:eastAsia="楷体_GB2312" w:cs="Arial"/>
          <w:b/>
          <w:sz w:val="36"/>
          <w:szCs w:val="36"/>
        </w:rPr>
        <w:t>行李系统空防设施设备及输送设备维修框架协议</w:t>
      </w:r>
    </w:p>
    <w:p>
      <w:pPr>
        <w:rPr>
          <w:rFonts w:hint="eastAsia" w:ascii="微软雅黑" w:hAnsi="微软雅黑" w:eastAsia="微软雅黑" w:cs="微软雅黑"/>
          <w:sz w:val="24"/>
          <w:lang w:val="en-US" w:eastAsia="zh-CN"/>
        </w:rPr>
      </w:pPr>
    </w:p>
    <w:p>
      <w:pPr>
        <w:rPr>
          <w:rFonts w:hint="eastAsia" w:ascii="Arial" w:hAnsi="Arial" w:eastAsia="楷体_GB2312" w:cs="Arial"/>
          <w:b/>
          <w:sz w:val="24"/>
          <w:szCs w:val="24"/>
          <w:lang w:eastAsia="zh-CN"/>
        </w:rPr>
      </w:pPr>
      <w:r>
        <w:rPr>
          <w:rFonts w:hint="eastAsia" w:ascii="Arial" w:hAnsi="Arial" w:eastAsia="楷体_GB2312" w:cs="Arial"/>
          <w:b/>
          <w:sz w:val="24"/>
          <w:szCs w:val="24"/>
        </w:rPr>
        <w:t>甲方：重庆机场</w:t>
      </w:r>
      <w:r>
        <w:rPr>
          <w:rFonts w:hint="eastAsia" w:ascii="Arial" w:hAnsi="Arial" w:eastAsia="楷体_GB2312" w:cs="Arial"/>
          <w:b/>
          <w:sz w:val="24"/>
          <w:szCs w:val="24"/>
          <w:lang w:eastAsia="zh-CN"/>
        </w:rPr>
        <w:t>信息通信网络有限公司</w:t>
      </w:r>
    </w:p>
    <w:p>
      <w:pPr>
        <w:rPr>
          <w:rFonts w:hint="eastAsia" w:ascii="Arial" w:hAnsi="Arial" w:eastAsia="楷体_GB2312" w:cs="Arial"/>
          <w:b/>
          <w:sz w:val="24"/>
          <w:szCs w:val="24"/>
        </w:rPr>
      </w:pPr>
      <w:r>
        <w:rPr>
          <w:rFonts w:hint="eastAsia" w:ascii="Arial" w:hAnsi="Arial" w:eastAsia="楷体_GB2312" w:cs="Arial"/>
          <w:b/>
          <w:sz w:val="24"/>
          <w:szCs w:val="24"/>
        </w:rPr>
        <w:t>乙方：</w:t>
      </w:r>
    </w:p>
    <w:p>
      <w:pPr>
        <w:rPr>
          <w:rFonts w:hint="eastAsia" w:ascii="Arial" w:hAnsi="Arial" w:eastAsia="楷体_GB2312" w:cs="Arial"/>
          <w:b/>
          <w:sz w:val="24"/>
          <w:szCs w:val="24"/>
        </w:rPr>
      </w:pPr>
    </w:p>
    <w:p>
      <w:pPr>
        <w:pStyle w:val="9"/>
        <w:spacing w:line="360" w:lineRule="auto"/>
        <w:ind w:firstLine="561"/>
        <w:rPr>
          <w:rFonts w:hint="eastAsia" w:ascii="Arial" w:eastAsia="楷体_GB2312" w:cs="Arial"/>
          <w:sz w:val="24"/>
          <w:szCs w:val="24"/>
        </w:rPr>
      </w:pPr>
    </w:p>
    <w:p>
      <w:pPr>
        <w:widowControl w:val="0"/>
        <w:spacing w:line="360" w:lineRule="auto"/>
        <w:ind w:firstLine="480"/>
        <w:rPr>
          <w:rFonts w:hint="eastAsia" w:ascii="仿宋" w:hAnsi="仿宋" w:eastAsia="仿宋"/>
          <w:kern w:val="2"/>
          <w:sz w:val="28"/>
          <w:szCs w:val="28"/>
        </w:rPr>
      </w:pPr>
      <w:r>
        <w:rPr>
          <w:rFonts w:hint="eastAsia" w:ascii="仿宋" w:hAnsi="仿宋" w:eastAsia="仿宋"/>
          <w:kern w:val="2"/>
          <w:sz w:val="24"/>
        </w:rPr>
        <w:t xml:space="preserve"> </w:t>
      </w:r>
      <w:r>
        <w:rPr>
          <w:rFonts w:ascii="仿宋" w:hAnsi="仿宋" w:eastAsia="仿宋"/>
          <w:kern w:val="2"/>
          <w:sz w:val="24"/>
        </w:rPr>
        <w:t xml:space="preserve"> </w:t>
      </w:r>
      <w:r>
        <w:rPr>
          <w:rFonts w:hint="eastAsia" w:ascii="楷体" w:hAnsi="楷体" w:eastAsia="楷体" w:cs="楷体"/>
          <w:kern w:val="2"/>
          <w:sz w:val="28"/>
          <w:szCs w:val="28"/>
        </w:rPr>
        <w:t>甲乙双方经友好协商，甲方确定乙方为</w:t>
      </w:r>
      <w:r>
        <w:rPr>
          <w:rFonts w:hint="eastAsia" w:ascii="楷体" w:hAnsi="楷体" w:eastAsia="楷体" w:cs="楷体"/>
          <w:b/>
          <w:kern w:val="2"/>
          <w:sz w:val="28"/>
          <w:szCs w:val="28"/>
        </w:rPr>
        <w:t>行李系统空防设施设备及输送设备维修</w:t>
      </w:r>
      <w:r>
        <w:rPr>
          <w:rFonts w:hint="eastAsia" w:ascii="楷体" w:hAnsi="楷体" w:eastAsia="楷体" w:cs="楷体"/>
          <w:kern w:val="2"/>
          <w:sz w:val="28"/>
          <w:szCs w:val="28"/>
        </w:rPr>
        <w:t>服务商，乙方承诺在本框架协议有效期内，及时、有效、诚信地为甲方提供服务，保证服务质量，甲方及时支付相关服务费用，对于本框架协议的约定条框，双方共同遵照执行。</w:t>
      </w:r>
    </w:p>
    <w:p>
      <w:pPr>
        <w:pStyle w:val="9"/>
        <w:spacing w:line="360" w:lineRule="auto"/>
        <w:ind w:firstLine="361" w:firstLineChars="150"/>
        <w:rPr>
          <w:rFonts w:hint="eastAsia"/>
          <w:b/>
          <w:sz w:val="24"/>
          <w:szCs w:val="24"/>
        </w:rPr>
      </w:pPr>
      <w:r>
        <w:rPr>
          <w:rFonts w:hint="eastAsia"/>
          <w:b/>
          <w:sz w:val="24"/>
          <w:szCs w:val="24"/>
        </w:rPr>
        <w:t>1.标的</w:t>
      </w:r>
    </w:p>
    <w:p>
      <w:pPr>
        <w:pStyle w:val="9"/>
        <w:spacing w:line="360" w:lineRule="auto"/>
        <w:ind w:firstLine="561"/>
        <w:rPr>
          <w:sz w:val="24"/>
          <w:szCs w:val="24"/>
        </w:rPr>
      </w:pPr>
      <w:r>
        <w:rPr>
          <w:rFonts w:hint="eastAsia"/>
          <w:sz w:val="24"/>
          <w:szCs w:val="24"/>
        </w:rPr>
        <w:t>甲方根据自身需要，在本框架协议有效期内，甲方根据本框架协议附件《采购及维修报价单》不定期向乙方发出服务器设备维修供应需求，乙方根据附件《采购及维修报价单》确定价格，双方共同确认本项目备件供应价格后(订单确认)，乙方及时向甲方进行供货，并按以下条款执行。</w:t>
      </w:r>
    </w:p>
    <w:p>
      <w:pPr>
        <w:pStyle w:val="9"/>
        <w:spacing w:line="360" w:lineRule="auto"/>
        <w:ind w:firstLine="561"/>
        <w:rPr>
          <w:rFonts w:hint="eastAsia"/>
          <w:sz w:val="24"/>
          <w:szCs w:val="24"/>
        </w:rPr>
      </w:pPr>
    </w:p>
    <w:p>
      <w:pPr>
        <w:snapToGrid w:val="0"/>
        <w:spacing w:line="300" w:lineRule="auto"/>
        <w:ind w:firstLine="420"/>
        <w:rPr>
          <w:rFonts w:ascii="Arial" w:hAnsi="Arial" w:eastAsia="楷体_GB2312" w:cs="Arial"/>
          <w:b/>
          <w:sz w:val="24"/>
        </w:rPr>
      </w:pPr>
      <w:r>
        <w:rPr>
          <w:rFonts w:ascii="Arial" w:hAnsi="Arial" w:eastAsia="楷体_GB2312" w:cs="Arial"/>
          <w:b/>
          <w:sz w:val="24"/>
        </w:rPr>
        <w:t>2. 交货</w:t>
      </w:r>
    </w:p>
    <w:p>
      <w:pPr>
        <w:snapToGrid w:val="0"/>
        <w:spacing w:line="300" w:lineRule="auto"/>
        <w:ind w:firstLine="480" w:firstLineChars="200"/>
        <w:rPr>
          <w:rFonts w:hint="eastAsia" w:ascii="Arial" w:hAnsi="Arial" w:eastAsia="楷体_GB2312" w:cs="Arial"/>
          <w:sz w:val="24"/>
          <w:szCs w:val="21"/>
        </w:rPr>
      </w:pPr>
      <w:r>
        <w:rPr>
          <w:rFonts w:ascii="Arial" w:hAnsi="Arial" w:eastAsia="楷体_GB2312" w:cs="Arial"/>
          <w:sz w:val="24"/>
          <w:szCs w:val="21"/>
        </w:rPr>
        <w:t xml:space="preserve">2.1. </w:t>
      </w:r>
      <w:r>
        <w:rPr>
          <w:rFonts w:hint="eastAsia" w:ascii="Arial" w:hAnsi="Arial" w:eastAsia="楷体_GB2312" w:cs="Arial"/>
          <w:sz w:val="24"/>
          <w:szCs w:val="21"/>
        </w:rPr>
        <w:t>维修</w:t>
      </w:r>
      <w:r>
        <w:rPr>
          <w:rFonts w:ascii="Arial" w:hAnsi="Arial" w:eastAsia="楷体_GB2312" w:cs="Arial"/>
          <w:sz w:val="24"/>
          <w:szCs w:val="21"/>
        </w:rPr>
        <w:t>服务</w:t>
      </w:r>
      <w:r>
        <w:rPr>
          <w:rFonts w:hint="eastAsia" w:ascii="Arial" w:hAnsi="Arial" w:eastAsia="楷体_GB2312" w:cs="Arial"/>
          <w:sz w:val="24"/>
          <w:szCs w:val="21"/>
        </w:rPr>
        <w:t>时间</w:t>
      </w:r>
      <w:r>
        <w:rPr>
          <w:rFonts w:ascii="Arial" w:hAnsi="Arial" w:eastAsia="楷体_GB2312" w:cs="Arial"/>
          <w:sz w:val="24"/>
          <w:szCs w:val="21"/>
        </w:rPr>
        <w:t>：</w:t>
      </w:r>
      <w:r>
        <w:rPr>
          <w:rFonts w:hint="eastAsia" w:ascii="Arial" w:hAnsi="Arial" w:eastAsia="楷体_GB2312" w:cs="Arial"/>
          <w:sz w:val="24"/>
          <w:szCs w:val="21"/>
        </w:rPr>
        <w:t>订单确认后，保修设备维修服务时间按如下约定计算。注：本地技术服务中心7*24的现场技术支持服务，服务响应时间为：接到服务通知后</w:t>
      </w:r>
      <w:r>
        <w:rPr>
          <w:rFonts w:hint="eastAsia" w:ascii="Arial" w:hAnsi="Arial" w:eastAsia="楷体_GB2312" w:cs="Arial"/>
          <w:sz w:val="24"/>
          <w:szCs w:val="21"/>
          <w:lang w:val="en-US" w:eastAsia="zh-CN"/>
        </w:rPr>
        <w:t>1</w:t>
      </w:r>
      <w:r>
        <w:rPr>
          <w:rFonts w:hint="eastAsia" w:ascii="Arial" w:hAnsi="Arial" w:eastAsia="楷体_GB2312" w:cs="Arial"/>
          <w:sz w:val="24"/>
          <w:szCs w:val="21"/>
        </w:rPr>
        <w:t>2小时内赶到现场。</w:t>
      </w:r>
    </w:p>
    <w:p>
      <w:pPr>
        <w:snapToGrid w:val="0"/>
        <w:spacing w:line="300" w:lineRule="auto"/>
        <w:ind w:firstLine="480" w:firstLineChars="200"/>
        <w:rPr>
          <w:rFonts w:hint="eastAsia" w:ascii="Arial" w:hAnsi="Arial" w:eastAsia="楷体_GB2312" w:cs="Arial"/>
          <w:color w:val="000000"/>
          <w:sz w:val="24"/>
          <w:szCs w:val="21"/>
          <w:highlight w:val="none"/>
        </w:rPr>
      </w:pPr>
      <w:r>
        <w:rPr>
          <w:rFonts w:hint="eastAsia" w:ascii="Arial" w:hAnsi="Arial" w:eastAsia="楷体_GB2312" w:cs="Arial"/>
          <w:color w:val="000000"/>
          <w:sz w:val="24"/>
          <w:szCs w:val="21"/>
          <w:highlight w:val="none"/>
        </w:rPr>
        <w:t>2.2.1如果不需要更换硬件设备，甲方告知乙方需维修设备后，乙方在</w:t>
      </w:r>
      <w:r>
        <w:rPr>
          <w:rFonts w:hint="eastAsia" w:ascii="Arial" w:hAnsi="Arial" w:eastAsia="楷体_GB2312" w:cs="Arial"/>
          <w:color w:val="000000"/>
          <w:sz w:val="24"/>
          <w:szCs w:val="21"/>
          <w:highlight w:val="none"/>
          <w:lang w:val="en-US" w:eastAsia="zh-CN"/>
        </w:rPr>
        <w:t>20</w:t>
      </w:r>
      <w:r>
        <w:rPr>
          <w:rFonts w:hint="eastAsia" w:ascii="Arial" w:hAnsi="Arial" w:eastAsia="楷体_GB2312" w:cs="Arial"/>
          <w:color w:val="000000"/>
          <w:sz w:val="24"/>
          <w:szCs w:val="21"/>
          <w:highlight w:val="none"/>
          <w:lang w:eastAsia="zh-CN"/>
        </w:rPr>
        <w:t>个</w:t>
      </w:r>
      <w:r>
        <w:rPr>
          <w:rFonts w:hint="eastAsia" w:ascii="Arial" w:hAnsi="Arial" w:eastAsia="楷体_GB2312" w:cs="Arial"/>
          <w:color w:val="000000"/>
          <w:sz w:val="24"/>
          <w:szCs w:val="21"/>
          <w:highlight w:val="none"/>
        </w:rPr>
        <w:t>日历天完成；</w:t>
      </w:r>
    </w:p>
    <w:p>
      <w:pPr>
        <w:snapToGrid w:val="0"/>
        <w:spacing w:line="300" w:lineRule="auto"/>
        <w:ind w:firstLine="480" w:firstLineChars="200"/>
        <w:rPr>
          <w:rFonts w:hint="eastAsia" w:ascii="Arial" w:hAnsi="Arial" w:eastAsia="楷体_GB2312" w:cs="Arial"/>
          <w:color w:val="000000"/>
          <w:sz w:val="24"/>
          <w:szCs w:val="21"/>
        </w:rPr>
      </w:pPr>
      <w:r>
        <w:rPr>
          <w:rFonts w:hint="eastAsia" w:ascii="Arial" w:hAnsi="Arial" w:eastAsia="楷体_GB2312" w:cs="Arial"/>
          <w:color w:val="000000"/>
          <w:sz w:val="24"/>
          <w:szCs w:val="21"/>
        </w:rPr>
        <w:t>2.2.2如果需要更换硬件设备，甲方告知乙方需要维修设备后，维修设备时间=硬件设备采购时间7</w:t>
      </w:r>
      <w:r>
        <w:rPr>
          <w:rFonts w:hint="eastAsia" w:ascii="Arial" w:hAnsi="Arial" w:eastAsia="楷体_GB2312" w:cs="Arial"/>
          <w:color w:val="000000"/>
          <w:sz w:val="24"/>
          <w:szCs w:val="21"/>
          <w:lang w:eastAsia="zh-CN"/>
        </w:rPr>
        <w:t>个</w:t>
      </w:r>
      <w:r>
        <w:rPr>
          <w:rFonts w:hint="eastAsia" w:ascii="Arial" w:hAnsi="Arial" w:eastAsia="楷体_GB2312" w:cs="Arial"/>
          <w:color w:val="000000"/>
          <w:sz w:val="24"/>
          <w:szCs w:val="21"/>
        </w:rPr>
        <w:t>日历天+2个日历天的安装调试时间（甲方在备件交接验收单或维修工作报告上签字盖章）；</w:t>
      </w:r>
    </w:p>
    <w:p>
      <w:pPr>
        <w:snapToGrid w:val="0"/>
        <w:spacing w:line="300" w:lineRule="auto"/>
        <w:ind w:firstLine="480" w:firstLineChars="200"/>
        <w:rPr>
          <w:rFonts w:hint="eastAsia" w:ascii="Arial" w:hAnsi="Arial" w:eastAsia="楷体_GB2312" w:cs="Arial"/>
          <w:sz w:val="24"/>
          <w:szCs w:val="21"/>
        </w:rPr>
      </w:pPr>
      <w:r>
        <w:rPr>
          <w:rFonts w:ascii="Arial" w:hAnsi="Arial" w:eastAsia="楷体_GB2312" w:cs="Arial"/>
          <w:sz w:val="24"/>
          <w:szCs w:val="21"/>
        </w:rPr>
        <w:t>2.</w:t>
      </w:r>
      <w:r>
        <w:rPr>
          <w:rFonts w:hint="eastAsia" w:ascii="Arial" w:hAnsi="Arial" w:eastAsia="楷体_GB2312" w:cs="Arial"/>
          <w:sz w:val="24"/>
          <w:szCs w:val="21"/>
        </w:rPr>
        <w:t>3</w:t>
      </w:r>
      <w:r>
        <w:rPr>
          <w:rFonts w:ascii="Arial" w:hAnsi="Arial" w:eastAsia="楷体_GB2312" w:cs="Arial"/>
          <w:sz w:val="24"/>
          <w:szCs w:val="21"/>
        </w:rPr>
        <w:t>.交货地点：</w:t>
      </w:r>
      <w:r>
        <w:rPr>
          <w:rFonts w:hint="eastAsia" w:ascii="Arial" w:hAnsi="Arial" w:eastAsia="楷体_GB2312" w:cs="Arial"/>
          <w:sz w:val="24"/>
          <w:szCs w:val="24"/>
        </w:rPr>
        <w:t>重庆江北</w:t>
      </w:r>
      <w:r>
        <w:rPr>
          <w:rFonts w:ascii="Arial" w:hAnsi="Arial" w:eastAsia="楷体_GB2312" w:cs="Arial"/>
          <w:sz w:val="24"/>
          <w:szCs w:val="24"/>
        </w:rPr>
        <w:t>国际机场</w:t>
      </w:r>
      <w:r>
        <w:rPr>
          <w:rFonts w:ascii="Arial" w:hAnsi="Arial" w:eastAsia="楷体_GB2312" w:cs="Arial"/>
          <w:sz w:val="24"/>
          <w:szCs w:val="21"/>
        </w:rPr>
        <w:t>。</w:t>
      </w:r>
    </w:p>
    <w:p>
      <w:pPr>
        <w:snapToGrid w:val="0"/>
        <w:spacing w:line="300" w:lineRule="auto"/>
        <w:ind w:firstLine="480" w:firstLineChars="200"/>
        <w:rPr>
          <w:rFonts w:hint="eastAsia" w:ascii="Arial" w:hAnsi="Arial" w:eastAsia="楷体_GB2312" w:cs="Arial"/>
          <w:sz w:val="24"/>
          <w:szCs w:val="21"/>
        </w:rPr>
      </w:pPr>
      <w:r>
        <w:rPr>
          <w:rFonts w:hint="eastAsia" w:ascii="Arial" w:hAnsi="Arial" w:eastAsia="楷体_GB2312" w:cs="Arial"/>
          <w:sz w:val="24"/>
          <w:szCs w:val="21"/>
        </w:rPr>
        <w:t>2.4收货人地址：</w:t>
      </w:r>
      <w:r>
        <w:rPr>
          <w:rFonts w:hint="eastAsia" w:ascii="Arial" w:hAnsi="Arial" w:eastAsia="楷体_GB2312" w:cs="Arial"/>
          <w:sz w:val="24"/>
          <w:szCs w:val="24"/>
        </w:rPr>
        <w:t>重庆江北</w:t>
      </w:r>
      <w:r>
        <w:rPr>
          <w:rFonts w:ascii="Arial" w:hAnsi="Arial" w:eastAsia="楷体_GB2312" w:cs="Arial"/>
          <w:sz w:val="24"/>
          <w:szCs w:val="24"/>
        </w:rPr>
        <w:t>国际机场</w:t>
      </w:r>
      <w:r>
        <w:rPr>
          <w:rFonts w:hint="eastAsia" w:ascii="Arial" w:hAnsi="Arial" w:eastAsia="楷体_GB2312" w:cs="Arial"/>
          <w:sz w:val="24"/>
          <w:szCs w:val="24"/>
        </w:rPr>
        <w:t>。</w:t>
      </w:r>
    </w:p>
    <w:p>
      <w:pPr>
        <w:snapToGrid w:val="0"/>
        <w:spacing w:line="300" w:lineRule="auto"/>
        <w:ind w:firstLine="420"/>
        <w:rPr>
          <w:rFonts w:hint="eastAsia" w:ascii="Arial" w:hAnsi="Arial" w:eastAsia="楷体_GB2312" w:cs="Arial"/>
          <w:color w:val="000000"/>
          <w:sz w:val="24"/>
          <w:szCs w:val="21"/>
        </w:rPr>
      </w:pPr>
    </w:p>
    <w:p>
      <w:pPr>
        <w:snapToGrid w:val="0"/>
        <w:spacing w:line="360" w:lineRule="auto"/>
        <w:ind w:firstLine="420"/>
        <w:rPr>
          <w:rFonts w:ascii="Arial" w:hAnsi="Arial" w:eastAsia="楷体_GB2312" w:cs="Arial"/>
          <w:sz w:val="24"/>
        </w:rPr>
      </w:pPr>
      <w:r>
        <w:rPr>
          <w:rFonts w:ascii="Arial" w:hAnsi="Arial" w:eastAsia="楷体_GB2312" w:cs="Arial"/>
          <w:b/>
          <w:sz w:val="24"/>
        </w:rPr>
        <w:t>3. 验收</w:t>
      </w:r>
    </w:p>
    <w:p>
      <w:pPr>
        <w:snapToGrid w:val="0"/>
        <w:spacing w:line="360" w:lineRule="auto"/>
        <w:ind w:firstLine="420"/>
        <w:rPr>
          <w:rFonts w:ascii="Arial" w:hAnsi="Arial" w:eastAsia="楷体_GB2312" w:cs="Arial"/>
          <w:sz w:val="24"/>
        </w:rPr>
      </w:pPr>
      <w:r>
        <w:rPr>
          <w:rFonts w:ascii="Arial" w:hAnsi="Arial" w:eastAsia="楷体_GB2312" w:cs="Arial"/>
          <w:sz w:val="24"/>
        </w:rPr>
        <w:t>3.1. 验收人：</w:t>
      </w:r>
      <w:r>
        <w:rPr>
          <w:rFonts w:hint="eastAsia" w:ascii="Arial" w:hAnsi="Arial" w:eastAsia="楷体_GB2312" w:cs="Arial"/>
          <w:sz w:val="24"/>
        </w:rPr>
        <w:t>甲方</w:t>
      </w:r>
      <w:r>
        <w:rPr>
          <w:rFonts w:ascii="Arial" w:hAnsi="Arial" w:eastAsia="楷体_GB2312" w:cs="Arial"/>
          <w:sz w:val="24"/>
        </w:rPr>
        <w:t>。</w:t>
      </w:r>
    </w:p>
    <w:p>
      <w:pPr>
        <w:snapToGrid w:val="0"/>
        <w:spacing w:line="360" w:lineRule="auto"/>
        <w:ind w:firstLine="420"/>
        <w:rPr>
          <w:rFonts w:ascii="Arial" w:hAnsi="Arial" w:eastAsia="楷体_GB2312" w:cs="Arial"/>
          <w:sz w:val="24"/>
        </w:rPr>
      </w:pPr>
      <w:r>
        <w:rPr>
          <w:rFonts w:ascii="Arial" w:hAnsi="Arial" w:eastAsia="楷体_GB2312" w:cs="Arial"/>
          <w:sz w:val="24"/>
        </w:rPr>
        <w:t>3.2  验收时间：货到后</w:t>
      </w:r>
      <w:r>
        <w:rPr>
          <w:rFonts w:hint="eastAsia" w:ascii="Arial" w:hAnsi="Arial" w:eastAsia="楷体_GB2312" w:cs="Arial"/>
          <w:color w:val="000000"/>
          <w:sz w:val="24"/>
        </w:rPr>
        <w:t>5</w:t>
      </w:r>
      <w:r>
        <w:rPr>
          <w:rFonts w:ascii="Arial" w:hAnsi="Arial" w:eastAsia="楷体_GB2312" w:cs="Arial"/>
          <w:color w:val="000000"/>
          <w:sz w:val="24"/>
        </w:rPr>
        <w:t>日</w:t>
      </w:r>
      <w:r>
        <w:rPr>
          <w:rFonts w:ascii="Arial" w:hAnsi="Arial" w:eastAsia="楷体_GB2312" w:cs="Arial"/>
          <w:sz w:val="24"/>
        </w:rPr>
        <w:t xml:space="preserve">内完成验收 。    </w:t>
      </w:r>
    </w:p>
    <w:p>
      <w:pPr>
        <w:snapToGrid w:val="0"/>
        <w:spacing w:line="360" w:lineRule="auto"/>
        <w:ind w:firstLine="420"/>
        <w:rPr>
          <w:rFonts w:hint="eastAsia" w:ascii="Arial" w:hAnsi="Arial" w:eastAsia="楷体_GB2312" w:cs="Arial"/>
          <w:sz w:val="24"/>
        </w:rPr>
      </w:pPr>
      <w:r>
        <w:rPr>
          <w:rFonts w:ascii="Arial" w:hAnsi="Arial" w:eastAsia="楷体_GB2312" w:cs="Arial"/>
          <w:sz w:val="24"/>
        </w:rPr>
        <w:t xml:space="preserve">3.3  验收地点：同2.2条规定的交货地点。                                                                        </w:t>
      </w:r>
    </w:p>
    <w:p>
      <w:pPr>
        <w:snapToGrid w:val="0"/>
        <w:spacing w:line="360" w:lineRule="auto"/>
        <w:ind w:firstLine="420"/>
        <w:rPr>
          <w:rFonts w:ascii="Arial" w:hAnsi="Arial" w:eastAsia="楷体_GB2312" w:cs="Arial"/>
          <w:sz w:val="24"/>
        </w:rPr>
      </w:pPr>
      <w:r>
        <w:rPr>
          <w:rFonts w:ascii="Arial" w:hAnsi="Arial" w:eastAsia="楷体_GB2312" w:cs="Arial"/>
          <w:sz w:val="24"/>
        </w:rPr>
        <w:t>3.</w:t>
      </w:r>
      <w:r>
        <w:rPr>
          <w:rFonts w:hint="eastAsia" w:ascii="Arial" w:hAnsi="Arial" w:eastAsia="楷体_GB2312" w:cs="Arial"/>
          <w:sz w:val="24"/>
        </w:rPr>
        <w:t>4</w:t>
      </w:r>
      <w:r>
        <w:rPr>
          <w:rFonts w:ascii="Arial" w:hAnsi="Arial" w:eastAsia="楷体_GB2312" w:cs="Arial"/>
          <w:sz w:val="24"/>
        </w:rPr>
        <w:t xml:space="preserve">  异议时间和方法：</w:t>
      </w:r>
    </w:p>
    <w:p>
      <w:pPr>
        <w:snapToGrid w:val="0"/>
        <w:spacing w:line="360" w:lineRule="auto"/>
        <w:ind w:left="1489" w:leftChars="366" w:hanging="720" w:hangingChars="300"/>
        <w:rPr>
          <w:rFonts w:ascii="Arial" w:hAnsi="Arial" w:eastAsia="楷体_GB2312" w:cs="Arial"/>
          <w:sz w:val="24"/>
        </w:rPr>
      </w:pPr>
      <w:r>
        <w:rPr>
          <w:rFonts w:ascii="Arial" w:hAnsi="Arial" w:eastAsia="楷体_GB2312" w:cs="Arial"/>
          <w:sz w:val="24"/>
        </w:rPr>
        <w:t>（1）在验收过程中，如发现产品的品种、型号、规格</w:t>
      </w:r>
      <w:r>
        <w:rPr>
          <w:rFonts w:hint="eastAsia" w:ascii="Arial" w:hAnsi="Arial" w:eastAsia="楷体_GB2312" w:cs="Arial"/>
          <w:sz w:val="24"/>
        </w:rPr>
        <w:t>或</w:t>
      </w:r>
      <w:r>
        <w:rPr>
          <w:rFonts w:ascii="Arial" w:hAnsi="Arial" w:eastAsia="楷体_GB2312" w:cs="Arial"/>
          <w:sz w:val="24"/>
        </w:rPr>
        <w:t>质量不符合本合同约定的，</w:t>
      </w:r>
      <w:r>
        <w:rPr>
          <w:rFonts w:hint="eastAsia" w:ascii="Arial" w:hAnsi="Arial" w:eastAsia="楷体_GB2312" w:cs="Arial"/>
          <w:sz w:val="24"/>
        </w:rPr>
        <w:t>甲方</w:t>
      </w:r>
      <w:r>
        <w:rPr>
          <w:rFonts w:ascii="Arial" w:hAnsi="Arial" w:eastAsia="楷体_GB2312" w:cs="Arial"/>
          <w:sz w:val="24"/>
        </w:rPr>
        <w:t>应在</w:t>
      </w:r>
      <w:r>
        <w:rPr>
          <w:rFonts w:hint="eastAsia" w:ascii="Arial" w:hAnsi="Arial" w:eastAsia="楷体_GB2312" w:cs="Arial"/>
          <w:sz w:val="24"/>
        </w:rPr>
        <w:t>货到或维修服务完毕后15</w:t>
      </w:r>
      <w:r>
        <w:rPr>
          <w:rFonts w:ascii="Arial" w:hAnsi="Arial" w:eastAsia="楷体_GB2312" w:cs="Arial"/>
          <w:sz w:val="24"/>
        </w:rPr>
        <w:t>天内向</w:t>
      </w:r>
      <w:r>
        <w:rPr>
          <w:rFonts w:hint="eastAsia" w:ascii="Arial" w:hAnsi="Arial" w:eastAsia="楷体_GB2312" w:cs="Arial"/>
          <w:sz w:val="24"/>
        </w:rPr>
        <w:t>乙方</w:t>
      </w:r>
      <w:r>
        <w:rPr>
          <w:rFonts w:ascii="Arial" w:hAnsi="Arial" w:eastAsia="楷体_GB2312" w:cs="Arial"/>
          <w:sz w:val="24"/>
        </w:rPr>
        <w:t>提出异议及处理意见。</w:t>
      </w:r>
    </w:p>
    <w:p>
      <w:pPr>
        <w:snapToGrid w:val="0"/>
        <w:spacing w:line="360" w:lineRule="auto"/>
        <w:ind w:firstLine="720" w:firstLineChars="300"/>
        <w:rPr>
          <w:rFonts w:ascii="Arial" w:hAnsi="Arial" w:eastAsia="楷体_GB2312" w:cs="Arial"/>
          <w:sz w:val="24"/>
        </w:rPr>
      </w:pPr>
      <w:r>
        <w:rPr>
          <w:rFonts w:ascii="Arial" w:hAnsi="Arial" w:eastAsia="楷体_GB2312" w:cs="Arial"/>
          <w:sz w:val="24"/>
        </w:rPr>
        <w:t>（</w:t>
      </w:r>
      <w:r>
        <w:rPr>
          <w:rFonts w:hint="eastAsia" w:ascii="Arial" w:hAnsi="Arial" w:eastAsia="楷体_GB2312" w:cs="Arial"/>
          <w:sz w:val="24"/>
        </w:rPr>
        <w:t>2</w:t>
      </w:r>
      <w:r>
        <w:rPr>
          <w:rFonts w:ascii="Arial" w:hAnsi="Arial" w:eastAsia="楷体_GB2312" w:cs="Arial"/>
          <w:sz w:val="24"/>
        </w:rPr>
        <w:t>）</w:t>
      </w:r>
      <w:r>
        <w:rPr>
          <w:rFonts w:hint="eastAsia" w:ascii="Arial" w:hAnsi="Arial" w:eastAsia="楷体_GB2312" w:cs="Arial"/>
          <w:sz w:val="24"/>
        </w:rPr>
        <w:t>甲方</w:t>
      </w:r>
      <w:r>
        <w:rPr>
          <w:rFonts w:ascii="Arial" w:hAnsi="Arial" w:eastAsia="楷体_GB2312" w:cs="Arial"/>
          <w:sz w:val="24"/>
        </w:rPr>
        <w:t>因使用、保管、保养不善等造成产品质量问题的，不得提出异议；</w:t>
      </w:r>
    </w:p>
    <w:p>
      <w:pPr>
        <w:snapToGrid w:val="0"/>
        <w:spacing w:line="360" w:lineRule="auto"/>
        <w:ind w:firstLine="720" w:firstLineChars="300"/>
        <w:rPr>
          <w:rFonts w:hint="eastAsia" w:ascii="Arial" w:hAnsi="Arial" w:eastAsia="楷体_GB2312" w:cs="Arial"/>
          <w:sz w:val="24"/>
        </w:rPr>
      </w:pPr>
      <w:r>
        <w:rPr>
          <w:rFonts w:ascii="Arial" w:hAnsi="Arial" w:eastAsia="楷体_GB2312" w:cs="Arial"/>
          <w:sz w:val="24"/>
        </w:rPr>
        <w:t>（</w:t>
      </w:r>
      <w:r>
        <w:rPr>
          <w:rFonts w:hint="eastAsia" w:ascii="Arial" w:hAnsi="Arial" w:eastAsia="楷体_GB2312" w:cs="Arial"/>
          <w:sz w:val="24"/>
        </w:rPr>
        <w:t>3</w:t>
      </w:r>
      <w:r>
        <w:rPr>
          <w:rFonts w:ascii="Arial" w:hAnsi="Arial" w:eastAsia="楷体_GB2312" w:cs="Arial"/>
          <w:sz w:val="24"/>
        </w:rPr>
        <w:t>）</w:t>
      </w:r>
      <w:r>
        <w:rPr>
          <w:rFonts w:hint="eastAsia" w:ascii="Arial" w:hAnsi="Arial" w:eastAsia="楷体_GB2312" w:cs="Arial"/>
          <w:sz w:val="24"/>
        </w:rPr>
        <w:t>乙方</w:t>
      </w:r>
      <w:r>
        <w:rPr>
          <w:rFonts w:ascii="Arial" w:hAnsi="Arial" w:eastAsia="楷体_GB2312" w:cs="Arial"/>
          <w:sz w:val="24"/>
        </w:rPr>
        <w:t>收到异议后，应在 5 天内答复并负责处理直至满足甲方的需求。否则，视为默认</w:t>
      </w:r>
      <w:r>
        <w:rPr>
          <w:rFonts w:hint="eastAsia" w:ascii="Arial" w:hAnsi="Arial" w:eastAsia="楷体_GB2312" w:cs="Arial"/>
          <w:sz w:val="24"/>
        </w:rPr>
        <w:t>甲方</w:t>
      </w:r>
    </w:p>
    <w:p>
      <w:pPr>
        <w:snapToGrid w:val="0"/>
        <w:spacing w:line="360" w:lineRule="auto"/>
        <w:ind w:firstLine="1440" w:firstLineChars="600"/>
        <w:rPr>
          <w:rFonts w:ascii="Arial" w:hAnsi="Arial" w:eastAsia="楷体_GB2312" w:cs="Arial"/>
          <w:sz w:val="24"/>
        </w:rPr>
      </w:pPr>
      <w:r>
        <w:rPr>
          <w:rFonts w:ascii="Arial" w:hAnsi="Arial" w:eastAsia="楷体_GB2312" w:cs="Arial"/>
          <w:sz w:val="24"/>
        </w:rPr>
        <w:t>提出的异议和处理意见；</w:t>
      </w:r>
    </w:p>
    <w:p>
      <w:pPr>
        <w:snapToGrid w:val="0"/>
        <w:spacing w:line="360" w:lineRule="auto"/>
        <w:ind w:firstLine="420"/>
        <w:rPr>
          <w:rFonts w:ascii="Arial" w:hAnsi="Arial" w:eastAsia="楷体_GB2312" w:cs="Arial"/>
          <w:b/>
          <w:sz w:val="24"/>
          <w:highlight w:val="none"/>
        </w:rPr>
      </w:pPr>
      <w:r>
        <w:rPr>
          <w:rFonts w:ascii="Arial" w:hAnsi="Arial" w:eastAsia="楷体_GB2312" w:cs="Arial"/>
          <w:b/>
          <w:sz w:val="24"/>
          <w:highlight w:val="none"/>
        </w:rPr>
        <w:t>4. 结算方式</w:t>
      </w:r>
    </w:p>
    <w:p>
      <w:pPr>
        <w:snapToGrid w:val="0"/>
        <w:spacing w:line="360" w:lineRule="auto"/>
        <w:ind w:firstLine="480" w:firstLineChars="200"/>
        <w:rPr>
          <w:rFonts w:ascii="Arial" w:hAnsi="Arial" w:eastAsia="楷体_GB2312" w:cs="Arial"/>
          <w:sz w:val="24"/>
          <w:highlight w:val="none"/>
        </w:rPr>
      </w:pPr>
      <w:r>
        <w:rPr>
          <w:rFonts w:ascii="Arial" w:hAnsi="Arial" w:eastAsia="楷体_GB2312" w:cs="Arial"/>
          <w:sz w:val="24"/>
          <w:highlight w:val="none"/>
        </w:rPr>
        <w:t>4.1 结算方式：银行转帐结算；</w:t>
      </w:r>
    </w:p>
    <w:p>
      <w:pPr>
        <w:snapToGrid w:val="0"/>
        <w:spacing w:line="360" w:lineRule="auto"/>
        <w:ind w:firstLine="480" w:firstLineChars="200"/>
        <w:rPr>
          <w:rFonts w:ascii="Arial" w:hAnsi="Arial" w:eastAsia="楷体_GB2312" w:cs="Arial"/>
          <w:sz w:val="24"/>
          <w:highlight w:val="none"/>
        </w:rPr>
      </w:pPr>
      <w:r>
        <w:rPr>
          <w:rFonts w:ascii="Arial" w:hAnsi="Arial" w:eastAsia="楷体_GB2312" w:cs="Arial"/>
          <w:sz w:val="24"/>
          <w:highlight w:val="none"/>
        </w:rPr>
        <w:t xml:space="preserve">4.2 </w:t>
      </w:r>
      <w:r>
        <w:rPr>
          <w:rFonts w:hint="eastAsia" w:ascii="Arial" w:hAnsi="Arial" w:eastAsia="楷体_GB2312" w:cs="Arial"/>
          <w:sz w:val="24"/>
          <w:highlight w:val="none"/>
        </w:rPr>
        <w:t>付款</w:t>
      </w:r>
      <w:r>
        <w:rPr>
          <w:rFonts w:ascii="Arial" w:hAnsi="Arial" w:eastAsia="楷体_GB2312" w:cs="Arial"/>
          <w:sz w:val="24"/>
          <w:highlight w:val="none"/>
        </w:rPr>
        <w:t>方式</w:t>
      </w:r>
    </w:p>
    <w:p>
      <w:pPr>
        <w:snapToGrid w:val="0"/>
        <w:spacing w:line="360" w:lineRule="auto"/>
        <w:ind w:firstLine="480" w:firstLineChars="200"/>
        <w:rPr>
          <w:rFonts w:ascii="Arial" w:hAnsi="Arial" w:eastAsia="楷体_GB2312" w:cs="Arial"/>
          <w:sz w:val="24"/>
          <w:highlight w:val="none"/>
        </w:rPr>
      </w:pPr>
      <w:r>
        <w:rPr>
          <w:rFonts w:ascii="Arial" w:hAnsi="Arial" w:eastAsia="楷体_GB2312" w:cs="Arial"/>
          <w:sz w:val="24"/>
          <w:highlight w:val="none"/>
        </w:rPr>
        <w:t>(1) 乙方所提供维修经甲方验收合格后</w:t>
      </w:r>
      <w:r>
        <w:rPr>
          <w:rFonts w:hint="eastAsia" w:ascii="Arial" w:hAnsi="Arial" w:eastAsia="楷体_GB2312" w:cs="Arial"/>
          <w:sz w:val="24"/>
          <w:highlight w:val="none"/>
        </w:rPr>
        <w:t>，</w:t>
      </w:r>
      <w:r>
        <w:rPr>
          <w:rFonts w:ascii="Arial" w:hAnsi="Arial" w:eastAsia="楷体_GB2312" w:cs="Arial"/>
          <w:sz w:val="24"/>
          <w:highlight w:val="none"/>
        </w:rPr>
        <w:t>向</w:t>
      </w:r>
      <w:r>
        <w:rPr>
          <w:rFonts w:hint="eastAsia" w:ascii="Arial" w:hAnsi="Arial" w:eastAsia="楷体_GB2312" w:cs="Arial"/>
          <w:sz w:val="24"/>
          <w:highlight w:val="none"/>
        </w:rPr>
        <w:t>甲方出具增值税税率为13%的增值税专用发票</w:t>
      </w:r>
      <w:r>
        <w:rPr>
          <w:rFonts w:ascii="Arial" w:hAnsi="Arial" w:eastAsia="楷体_GB2312" w:cs="Arial"/>
          <w:sz w:val="24"/>
          <w:highlight w:val="none"/>
        </w:rPr>
        <w:t>；</w:t>
      </w:r>
    </w:p>
    <w:p>
      <w:pPr>
        <w:snapToGrid w:val="0"/>
        <w:spacing w:line="360" w:lineRule="auto"/>
        <w:ind w:firstLine="480" w:firstLineChars="200"/>
        <w:rPr>
          <w:rFonts w:ascii="Arial" w:hAnsi="Arial" w:eastAsia="楷体_GB2312" w:cs="Arial"/>
          <w:sz w:val="24"/>
          <w:highlight w:val="none"/>
        </w:rPr>
      </w:pPr>
      <w:r>
        <w:rPr>
          <w:rFonts w:ascii="Arial" w:hAnsi="Arial" w:eastAsia="楷体_GB2312" w:cs="Arial"/>
          <w:sz w:val="24"/>
          <w:highlight w:val="none"/>
        </w:rPr>
        <w:t xml:space="preserve">(2) </w:t>
      </w:r>
      <w:r>
        <w:rPr>
          <w:rFonts w:hint="eastAsia" w:ascii="Arial" w:hAnsi="Arial" w:eastAsia="楷体_GB2312" w:cs="Arial"/>
          <w:sz w:val="24"/>
          <w:highlight w:val="none"/>
        </w:rPr>
        <w:t>甲方收到发票后20个工作内</w:t>
      </w:r>
      <w:r>
        <w:rPr>
          <w:rFonts w:ascii="Arial" w:hAnsi="Arial" w:eastAsia="楷体_GB2312" w:cs="Arial"/>
          <w:sz w:val="24"/>
          <w:highlight w:val="none"/>
        </w:rPr>
        <w:t>日内</w:t>
      </w:r>
      <w:r>
        <w:rPr>
          <w:rFonts w:hint="eastAsia" w:ascii="Arial" w:hAnsi="Arial" w:eastAsia="楷体_GB2312" w:cs="Arial"/>
          <w:sz w:val="24"/>
          <w:highlight w:val="none"/>
        </w:rPr>
        <w:t>支付乙方相应维修款</w:t>
      </w:r>
      <w:r>
        <w:rPr>
          <w:rFonts w:ascii="Arial" w:hAnsi="Arial" w:eastAsia="楷体_GB2312" w:cs="Arial"/>
          <w:sz w:val="24"/>
          <w:highlight w:val="none"/>
        </w:rPr>
        <w:t>。</w:t>
      </w:r>
    </w:p>
    <w:p>
      <w:pPr>
        <w:snapToGrid w:val="0"/>
        <w:spacing w:line="360" w:lineRule="auto"/>
        <w:ind w:firstLine="480" w:firstLineChars="200"/>
        <w:rPr>
          <w:rFonts w:ascii="Arial" w:hAnsi="Arial" w:eastAsia="楷体_GB2312" w:cs="Arial"/>
          <w:sz w:val="24"/>
        </w:rPr>
      </w:pPr>
      <w:r>
        <w:rPr>
          <w:rFonts w:hint="eastAsia" w:ascii="Arial" w:hAnsi="Arial" w:eastAsia="楷体_GB2312" w:cs="Arial"/>
          <w:sz w:val="24"/>
        </w:rPr>
        <w:t xml:space="preserve">4.3  </w:t>
      </w:r>
      <w:r>
        <w:rPr>
          <w:rFonts w:ascii="Arial" w:hAnsi="Arial" w:eastAsia="楷体_GB2312" w:cs="Arial"/>
          <w:sz w:val="24"/>
        </w:rPr>
        <w:t>收款单位及其开户银行和帐号</w:t>
      </w:r>
    </w:p>
    <w:p>
      <w:pPr>
        <w:snapToGrid w:val="0"/>
        <w:spacing w:line="360" w:lineRule="auto"/>
        <w:ind w:firstLine="720" w:firstLineChars="300"/>
        <w:rPr>
          <w:rFonts w:hint="eastAsia" w:ascii="Arial" w:hAnsi="Arial" w:eastAsia="楷体_GB2312" w:cs="Arial"/>
          <w:sz w:val="24"/>
          <w:szCs w:val="24"/>
          <w:u w:val="single"/>
          <w:lang w:val="en-US" w:eastAsia="zh-CN"/>
        </w:rPr>
      </w:pPr>
      <w:r>
        <w:rPr>
          <w:rFonts w:ascii="Arial" w:hAnsi="Arial" w:eastAsia="楷体_GB2312" w:cs="Arial"/>
          <w:sz w:val="24"/>
        </w:rPr>
        <w:t>收款单位：</w:t>
      </w:r>
      <w:r>
        <w:rPr>
          <w:rFonts w:hint="eastAsia" w:ascii="Arial" w:hAnsi="Arial" w:eastAsia="楷体_GB2312" w:cs="Arial"/>
          <w:sz w:val="24"/>
          <w:u w:val="single"/>
          <w:lang w:val="en-US" w:eastAsia="zh-CN"/>
        </w:rPr>
        <w:t xml:space="preserve">                        </w:t>
      </w:r>
    </w:p>
    <w:p>
      <w:pPr>
        <w:snapToGrid w:val="0"/>
        <w:spacing w:line="360" w:lineRule="auto"/>
        <w:ind w:firstLine="720" w:firstLineChars="300"/>
        <w:rPr>
          <w:rFonts w:hint="eastAsia" w:ascii="Arial" w:hAnsi="Arial" w:eastAsia="楷体_GB2312" w:cs="Arial"/>
          <w:sz w:val="24"/>
          <w:szCs w:val="24"/>
          <w:u w:val="single"/>
          <w:lang w:val="en-US" w:eastAsia="zh-CN"/>
        </w:rPr>
      </w:pPr>
      <w:r>
        <w:rPr>
          <w:rFonts w:ascii="Arial" w:hAnsi="Arial" w:eastAsia="楷体_GB2312" w:cs="Arial"/>
          <w:sz w:val="24"/>
          <w:szCs w:val="24"/>
        </w:rPr>
        <w:t>开户银行：</w:t>
      </w:r>
      <w:r>
        <w:rPr>
          <w:rFonts w:hint="eastAsia" w:ascii="Arial" w:hAnsi="Arial" w:eastAsia="楷体_GB2312" w:cs="Arial"/>
          <w:sz w:val="24"/>
          <w:szCs w:val="24"/>
          <w:u w:val="single"/>
          <w:lang w:val="en-US" w:eastAsia="zh-CN"/>
        </w:rPr>
        <w:t xml:space="preserve">                        </w:t>
      </w:r>
    </w:p>
    <w:p>
      <w:pPr>
        <w:snapToGrid w:val="0"/>
        <w:spacing w:line="360" w:lineRule="auto"/>
        <w:ind w:firstLine="720" w:firstLineChars="300"/>
        <w:rPr>
          <w:rFonts w:hint="eastAsia" w:ascii="Arial" w:hAnsi="Arial" w:eastAsia="楷体_GB2312" w:cs="Arial"/>
          <w:b/>
          <w:sz w:val="24"/>
          <w:highlight w:val="none"/>
          <w:u w:val="single"/>
          <w:lang w:val="en-US" w:eastAsia="zh-CN"/>
        </w:rPr>
      </w:pPr>
      <w:r>
        <w:rPr>
          <w:rFonts w:ascii="Arial" w:hAnsi="Arial" w:eastAsia="楷体_GB2312" w:cs="Arial"/>
          <w:sz w:val="24"/>
          <w:szCs w:val="24"/>
          <w:highlight w:val="none"/>
        </w:rPr>
        <w:t>帐    号：</w:t>
      </w:r>
      <w:r>
        <w:rPr>
          <w:rFonts w:hint="eastAsia" w:ascii="Arial" w:hAnsi="Arial" w:eastAsia="楷体_GB2312" w:cs="Arial"/>
          <w:sz w:val="24"/>
          <w:szCs w:val="24"/>
          <w:highlight w:val="none"/>
          <w:u w:val="single"/>
          <w:lang w:val="en-US" w:eastAsia="zh-CN"/>
        </w:rPr>
        <w:t xml:space="preserve">                        </w:t>
      </w:r>
    </w:p>
    <w:p>
      <w:pPr>
        <w:snapToGrid w:val="0"/>
        <w:spacing w:line="360" w:lineRule="auto"/>
        <w:ind w:firstLine="420"/>
        <w:rPr>
          <w:rFonts w:hint="eastAsia" w:ascii="楷体_GB2312" w:hAnsi="楷体_GB2312" w:eastAsia="楷体_GB2312" w:cs="楷体_GB2312"/>
          <w:sz w:val="24"/>
          <w:highlight w:val="none"/>
        </w:rPr>
      </w:pPr>
      <w:r>
        <w:rPr>
          <w:rFonts w:ascii="Arial" w:hAnsi="Arial" w:eastAsia="楷体_GB2312" w:cs="Arial"/>
          <w:b/>
          <w:sz w:val="24"/>
          <w:highlight w:val="none"/>
        </w:rPr>
        <w:t xml:space="preserve">5. </w:t>
      </w:r>
      <w:r>
        <w:rPr>
          <w:rFonts w:ascii="Arial" w:hAnsi="Arial" w:eastAsia="楷体_GB2312" w:cs="Arial"/>
          <w:sz w:val="24"/>
          <w:highlight w:val="none"/>
        </w:rPr>
        <w:t>质量保证期</w:t>
      </w:r>
    </w:p>
    <w:p>
      <w:pPr>
        <w:numPr>
          <w:ilvl w:val="1"/>
          <w:numId w:val="2"/>
        </w:numPr>
        <w:snapToGrid w:val="0"/>
        <w:spacing w:line="360" w:lineRule="auto"/>
        <w:rPr>
          <w:rFonts w:hint="eastAsia" w:ascii="Arial" w:hAnsi="Arial" w:eastAsia="楷体_GB2312" w:cs="Arial"/>
          <w:sz w:val="24"/>
        </w:rPr>
      </w:pPr>
      <w:r>
        <w:rPr>
          <w:rFonts w:hint="eastAsia" w:ascii="Arial" w:hAnsi="Arial" w:eastAsia="楷体_GB2312" w:cs="Arial"/>
          <w:sz w:val="24"/>
        </w:rPr>
        <w:t>维修项目的</w:t>
      </w:r>
      <w:r>
        <w:rPr>
          <w:rFonts w:ascii="Arial" w:hAnsi="Arial" w:eastAsia="楷体_GB2312" w:cs="Arial"/>
          <w:sz w:val="24"/>
        </w:rPr>
        <w:t>质量保证期限</w:t>
      </w:r>
      <w:r>
        <w:rPr>
          <w:rFonts w:hint="eastAsia" w:ascii="Arial" w:hAnsi="Arial" w:eastAsia="楷体_GB2312" w:cs="Arial"/>
          <w:sz w:val="24"/>
        </w:rPr>
        <w:t>为产品验收后3个月；</w:t>
      </w:r>
    </w:p>
    <w:p>
      <w:pPr>
        <w:snapToGrid w:val="0"/>
        <w:spacing w:line="360" w:lineRule="auto"/>
        <w:ind w:firstLine="720" w:firstLineChars="300"/>
        <w:jc w:val="both"/>
        <w:rPr>
          <w:rFonts w:ascii="Arial" w:hAnsi="Arial" w:eastAsia="楷体_GB2312" w:cs="Arial"/>
          <w:sz w:val="24"/>
        </w:rPr>
      </w:pPr>
      <w:r>
        <w:rPr>
          <w:rFonts w:ascii="Arial" w:hAnsi="Arial" w:eastAsia="楷体_GB2312" w:cs="Arial"/>
          <w:sz w:val="24"/>
        </w:rPr>
        <w:t>5.2 在质量保证期内，产品出现质量问题的，</w:t>
      </w:r>
      <w:r>
        <w:rPr>
          <w:rFonts w:hint="eastAsia" w:ascii="Arial" w:hAnsi="Arial" w:eastAsia="楷体_GB2312" w:cs="Arial"/>
          <w:sz w:val="24"/>
        </w:rPr>
        <w:t>乙方</w:t>
      </w:r>
      <w:r>
        <w:rPr>
          <w:rFonts w:ascii="Arial" w:hAnsi="Arial" w:eastAsia="楷体_GB2312" w:cs="Arial"/>
          <w:sz w:val="24"/>
        </w:rPr>
        <w:t>应负责无偿修复</w:t>
      </w:r>
      <w:r>
        <w:rPr>
          <w:rFonts w:hint="eastAsia" w:ascii="Arial" w:hAnsi="Arial" w:eastAsia="楷体_GB2312" w:cs="Arial"/>
          <w:sz w:val="24"/>
        </w:rPr>
        <w:t>或更换</w:t>
      </w:r>
      <w:r>
        <w:rPr>
          <w:rFonts w:ascii="Arial" w:hAnsi="Arial" w:eastAsia="楷体_GB2312" w:cs="Arial"/>
          <w:sz w:val="24"/>
        </w:rPr>
        <w:t>。</w:t>
      </w:r>
    </w:p>
    <w:p>
      <w:pPr>
        <w:snapToGrid w:val="0"/>
        <w:spacing w:line="360" w:lineRule="auto"/>
        <w:ind w:firstLine="720" w:firstLineChars="300"/>
        <w:rPr>
          <w:rFonts w:hint="eastAsia" w:ascii="Arial" w:hAnsi="Arial" w:eastAsia="楷体_GB2312" w:cs="Arial"/>
          <w:sz w:val="24"/>
        </w:rPr>
      </w:pPr>
      <w:r>
        <w:rPr>
          <w:rFonts w:ascii="Arial" w:hAnsi="Arial" w:eastAsia="楷体_GB2312" w:cs="Arial"/>
          <w:sz w:val="24"/>
        </w:rPr>
        <w:t>5.3在质量保证期内，因</w:t>
      </w:r>
      <w:r>
        <w:rPr>
          <w:rFonts w:hint="eastAsia" w:ascii="Arial" w:hAnsi="Arial" w:eastAsia="楷体_GB2312" w:cs="Arial"/>
          <w:sz w:val="24"/>
        </w:rPr>
        <w:t>甲方保管或</w:t>
      </w:r>
      <w:r>
        <w:rPr>
          <w:rFonts w:ascii="Arial" w:hAnsi="Arial" w:eastAsia="楷体_GB2312" w:cs="Arial"/>
          <w:sz w:val="24"/>
        </w:rPr>
        <w:t>使用不当等原因造成产品质量问题，</w:t>
      </w:r>
      <w:r>
        <w:rPr>
          <w:rFonts w:hint="eastAsia" w:ascii="Arial" w:hAnsi="Arial" w:eastAsia="楷体_GB2312" w:cs="Arial"/>
          <w:sz w:val="24"/>
        </w:rPr>
        <w:t>乙方不负责</w:t>
      </w:r>
      <w:r>
        <w:rPr>
          <w:rFonts w:ascii="Arial" w:hAnsi="Arial" w:eastAsia="楷体_GB2312" w:cs="Arial"/>
          <w:sz w:val="24"/>
        </w:rPr>
        <w:t>修复</w:t>
      </w:r>
      <w:r>
        <w:rPr>
          <w:rFonts w:hint="eastAsia" w:ascii="Arial" w:hAnsi="Arial" w:eastAsia="楷体_GB2312" w:cs="Arial"/>
          <w:sz w:val="24"/>
        </w:rPr>
        <w:t>或更换。</w:t>
      </w:r>
    </w:p>
    <w:p>
      <w:pPr>
        <w:snapToGrid w:val="0"/>
        <w:spacing w:line="360" w:lineRule="auto"/>
        <w:ind w:firstLine="482" w:firstLineChars="200"/>
        <w:jc w:val="both"/>
        <w:rPr>
          <w:rFonts w:hint="eastAsia" w:ascii="Arial" w:hAnsi="Arial" w:eastAsia="楷体_GB2312" w:cs="Arial"/>
          <w:sz w:val="24"/>
          <w:szCs w:val="22"/>
          <w:lang w:val="en-US" w:eastAsia="zh-CN"/>
        </w:rPr>
      </w:pPr>
      <w:r>
        <w:rPr>
          <w:rFonts w:hint="eastAsia" w:ascii="Arial" w:hAnsi="Arial" w:eastAsia="楷体_GB2312" w:cs="Arial"/>
          <w:b/>
          <w:sz w:val="24"/>
          <w:lang w:val="en-US" w:eastAsia="zh-CN"/>
        </w:rPr>
        <w:t>6</w:t>
      </w:r>
      <w:r>
        <w:rPr>
          <w:rFonts w:ascii="Arial" w:hAnsi="Arial" w:eastAsia="楷体_GB2312" w:cs="Arial"/>
          <w:b/>
          <w:sz w:val="24"/>
        </w:rPr>
        <w:t xml:space="preserve">. </w:t>
      </w:r>
      <w:r>
        <w:rPr>
          <w:rFonts w:hint="eastAsia" w:ascii="Arial" w:hAnsi="Arial" w:eastAsia="楷体_GB2312" w:cs="Arial"/>
          <w:sz w:val="24"/>
          <w:szCs w:val="22"/>
          <w:lang w:eastAsia="zh-CN"/>
        </w:rPr>
        <w:t>维修服务期限</w:t>
      </w:r>
    </w:p>
    <w:p>
      <w:pPr>
        <w:snapToGrid w:val="0"/>
        <w:spacing w:line="360" w:lineRule="auto"/>
        <w:ind w:firstLine="720" w:firstLineChars="300"/>
        <w:jc w:val="both"/>
        <w:rPr>
          <w:rFonts w:hint="eastAsia" w:ascii="Arial" w:hAnsi="Arial" w:eastAsia="楷体_GB2312" w:cs="Arial"/>
          <w:sz w:val="24"/>
          <w:szCs w:val="22"/>
          <w:lang w:val="en-US" w:eastAsia="zh-CN"/>
        </w:rPr>
      </w:pPr>
      <w:r>
        <w:rPr>
          <w:rFonts w:hint="eastAsia" w:ascii="Arial" w:hAnsi="Arial" w:eastAsia="楷体_GB2312" w:cs="Arial"/>
          <w:sz w:val="24"/>
          <w:szCs w:val="22"/>
          <w:lang w:val="en-US" w:eastAsia="zh-CN"/>
        </w:rPr>
        <w:t>1+1模式，即首签一年，期满后若双方无异议，协议自动续签一年；如果任何一方有异议，解除合同。</w:t>
      </w:r>
    </w:p>
    <w:p>
      <w:pPr>
        <w:snapToGrid w:val="0"/>
        <w:spacing w:line="360" w:lineRule="auto"/>
        <w:ind w:firstLine="480" w:firstLineChars="200"/>
        <w:rPr>
          <w:rFonts w:hint="eastAsia" w:ascii="Arial" w:hAnsi="Arial" w:eastAsia="楷体_GB2312" w:cs="Arial"/>
          <w:sz w:val="24"/>
        </w:rPr>
      </w:pPr>
    </w:p>
    <w:p>
      <w:pPr>
        <w:snapToGrid w:val="0"/>
        <w:spacing w:line="360" w:lineRule="auto"/>
        <w:ind w:firstLine="420"/>
        <w:rPr>
          <w:rFonts w:hint="eastAsia" w:ascii="Arial" w:hAnsi="Arial" w:eastAsia="楷体_GB2312" w:cs="Arial"/>
          <w:b/>
          <w:sz w:val="24"/>
        </w:rPr>
      </w:pPr>
      <w:r>
        <w:rPr>
          <w:rFonts w:hint="eastAsia" w:ascii="Arial" w:hAnsi="Arial" w:eastAsia="楷体_GB2312" w:cs="Arial"/>
          <w:b/>
          <w:sz w:val="24"/>
          <w:lang w:val="en-US" w:eastAsia="zh-CN"/>
        </w:rPr>
        <w:t>7</w:t>
      </w:r>
      <w:r>
        <w:rPr>
          <w:rFonts w:ascii="Arial" w:hAnsi="Arial" w:eastAsia="楷体_GB2312" w:cs="Arial"/>
          <w:b/>
          <w:sz w:val="24"/>
        </w:rPr>
        <w:t xml:space="preserve"> 不可抗力</w:t>
      </w:r>
    </w:p>
    <w:p>
      <w:pPr>
        <w:snapToGrid w:val="0"/>
        <w:spacing w:line="360" w:lineRule="auto"/>
        <w:ind w:firstLine="720" w:firstLineChars="300"/>
        <w:rPr>
          <w:rFonts w:ascii="Arial" w:hAnsi="Arial" w:eastAsia="楷体_GB2312" w:cs="Arial"/>
          <w:sz w:val="24"/>
        </w:rPr>
      </w:pPr>
      <w:r>
        <w:rPr>
          <w:rFonts w:hint="eastAsia" w:ascii="Arial" w:hAnsi="Arial" w:eastAsia="楷体_GB2312" w:cs="Arial"/>
          <w:b w:val="0"/>
          <w:bCs/>
          <w:sz w:val="24"/>
          <w:lang w:val="en-US" w:eastAsia="zh-CN"/>
        </w:rPr>
        <w:t>7</w:t>
      </w:r>
      <w:r>
        <w:rPr>
          <w:rFonts w:hint="eastAsia" w:ascii="Arial" w:hAnsi="Arial" w:eastAsia="楷体_GB2312" w:cs="Arial"/>
          <w:b w:val="0"/>
          <w:bCs/>
          <w:sz w:val="24"/>
        </w:rPr>
        <w:t>.1</w:t>
      </w:r>
      <w:r>
        <w:rPr>
          <w:rFonts w:hint="eastAsia" w:ascii="Arial" w:hAnsi="Arial" w:eastAsia="楷体_GB2312" w:cs="Arial"/>
          <w:b/>
          <w:sz w:val="24"/>
        </w:rPr>
        <w:t>.</w:t>
      </w:r>
      <w:r>
        <w:rPr>
          <w:rFonts w:hint="eastAsia" w:ascii="Arial" w:hAnsi="Arial" w:eastAsia="楷体_GB2312" w:cs="Arial"/>
          <w:sz w:val="24"/>
        </w:rPr>
        <w:t>由于严重水灾、火灾、地震、政府政策调整等和其他公认的不可抗力或双方认可的不可抗力而导致本何工任何一方无法履行全部或部分合同义务，则何工延期执行，该方可就受不可抗力事件影响部分不承担未履行本合同责任，但应在24小时内及时通知另一方，以便减轻可能给对方造成的损失，并应在随后的十个工作日内邮寄有关部门出具的证明给另一方，作为不可抗力事件的证明。</w:t>
      </w:r>
    </w:p>
    <w:p>
      <w:pPr>
        <w:snapToGrid w:val="0"/>
        <w:spacing w:line="360" w:lineRule="auto"/>
        <w:ind w:firstLine="720" w:firstLineChars="300"/>
        <w:rPr>
          <w:rFonts w:hint="eastAsia" w:ascii="Arial" w:hAnsi="Arial" w:eastAsia="楷体_GB2312" w:cs="Arial"/>
          <w:sz w:val="24"/>
        </w:rPr>
      </w:pPr>
      <w:r>
        <w:rPr>
          <w:rFonts w:hint="eastAsia" w:ascii="Arial" w:hAnsi="Arial" w:eastAsia="楷体_GB2312" w:cs="Arial"/>
          <w:sz w:val="24"/>
          <w:lang w:val="en-US" w:eastAsia="zh-CN"/>
        </w:rPr>
        <w:t>7</w:t>
      </w:r>
      <w:r>
        <w:rPr>
          <w:rFonts w:ascii="Arial" w:hAnsi="Arial" w:eastAsia="楷体_GB2312" w:cs="Arial"/>
          <w:sz w:val="24"/>
        </w:rPr>
        <w:t>.2. 逾期履行过程中发生不可抗力情形的，任何一方均不得以不可抗力为理由不履行合同；逾期履行合同一方除继续履行合同外，还应承担违约责任。</w:t>
      </w:r>
    </w:p>
    <w:p>
      <w:pPr>
        <w:snapToGrid w:val="0"/>
        <w:spacing w:line="360" w:lineRule="auto"/>
        <w:ind w:firstLine="720" w:firstLineChars="300"/>
        <w:rPr>
          <w:rFonts w:hint="eastAsia" w:ascii="Arial" w:hAnsi="Arial" w:eastAsia="楷体_GB2312" w:cs="Arial"/>
          <w:sz w:val="24"/>
        </w:rPr>
      </w:pPr>
      <w:r>
        <w:rPr>
          <w:rFonts w:hint="eastAsia" w:ascii="Arial" w:hAnsi="Arial" w:eastAsia="楷体_GB2312" w:cs="Arial"/>
          <w:sz w:val="24"/>
          <w:lang w:val="en-US" w:eastAsia="zh-CN"/>
        </w:rPr>
        <w:t>7</w:t>
      </w:r>
      <w:r>
        <w:rPr>
          <w:rFonts w:hint="eastAsia" w:ascii="Arial" w:hAnsi="Arial" w:eastAsia="楷体_GB2312" w:cs="Arial"/>
          <w:sz w:val="24"/>
        </w:rPr>
        <w:t>.3.在不可抗力的影响下，受阻方可暂时停止执行合同的受阻部分。当不可抗力事件导致本合同无法继续执行达30日以上，双方均可通知对方接触合同。</w:t>
      </w:r>
    </w:p>
    <w:p>
      <w:pPr>
        <w:snapToGrid w:val="0"/>
        <w:spacing w:line="360" w:lineRule="auto"/>
        <w:ind w:firstLine="360"/>
        <w:rPr>
          <w:rFonts w:hint="eastAsia" w:ascii="Arial" w:hAnsi="Arial" w:eastAsia="楷体_GB2312" w:cs="Arial"/>
          <w:b/>
          <w:sz w:val="24"/>
        </w:rPr>
      </w:pPr>
    </w:p>
    <w:p>
      <w:pPr>
        <w:snapToGrid w:val="0"/>
        <w:spacing w:line="360" w:lineRule="auto"/>
        <w:ind w:firstLine="360"/>
        <w:rPr>
          <w:rFonts w:ascii="Arial" w:hAnsi="Arial" w:eastAsia="楷体_GB2312" w:cs="Arial"/>
          <w:b/>
          <w:sz w:val="24"/>
        </w:rPr>
      </w:pPr>
      <w:r>
        <w:rPr>
          <w:rFonts w:hint="eastAsia" w:ascii="Arial" w:hAnsi="Arial" w:eastAsia="楷体_GB2312" w:cs="Arial"/>
          <w:b/>
          <w:sz w:val="24"/>
          <w:lang w:val="en-US" w:eastAsia="zh-CN"/>
        </w:rPr>
        <w:t>8</w:t>
      </w:r>
      <w:r>
        <w:rPr>
          <w:rFonts w:ascii="Arial" w:hAnsi="Arial" w:eastAsia="楷体_GB2312" w:cs="Arial"/>
          <w:b/>
          <w:sz w:val="24"/>
        </w:rPr>
        <w:t>. 违约责任</w:t>
      </w:r>
    </w:p>
    <w:p>
      <w:pPr>
        <w:pStyle w:val="6"/>
        <w:ind w:firstLine="480" w:firstLineChars="200"/>
        <w:rPr>
          <w:rFonts w:hint="eastAsia" w:ascii="Arial" w:hAnsi="Arial" w:eastAsia="楷体_GB2312" w:cs="Arial"/>
        </w:rPr>
      </w:pPr>
      <w:r>
        <w:rPr>
          <w:rFonts w:hint="eastAsia" w:ascii="Arial" w:hAnsi="Arial" w:eastAsia="楷体_GB2312" w:cs="Arial"/>
          <w:lang w:val="en-US" w:eastAsia="zh-CN"/>
        </w:rPr>
        <w:t>8</w:t>
      </w:r>
      <w:r>
        <w:rPr>
          <w:rFonts w:hint="eastAsia" w:ascii="Arial" w:hAnsi="Arial" w:eastAsia="楷体_GB2312" w:cs="Arial"/>
        </w:rPr>
        <w:t>.1</w:t>
      </w:r>
      <w:r>
        <w:rPr>
          <w:rFonts w:ascii="Arial" w:hAnsi="Arial" w:eastAsia="楷体_GB2312" w:cs="Arial"/>
        </w:rPr>
        <w:t>本合同生效后，任何一方有违约行为的，均应按《中华人民共和国合同法》的相关规定，追究其违约责任。</w:t>
      </w:r>
    </w:p>
    <w:p>
      <w:pPr>
        <w:pStyle w:val="6"/>
        <w:ind w:firstLine="480" w:firstLineChars="200"/>
        <w:rPr>
          <w:rFonts w:hint="eastAsia" w:ascii="Arial" w:hAnsi="Arial" w:eastAsia="楷体_GB2312" w:cs="Arial"/>
        </w:rPr>
      </w:pPr>
      <w:r>
        <w:rPr>
          <w:rFonts w:hint="eastAsia" w:ascii="Arial" w:hAnsi="Arial" w:eastAsia="楷体_GB2312" w:cs="Arial"/>
          <w:lang w:val="en-US" w:eastAsia="zh-CN"/>
        </w:rPr>
        <w:t>8</w:t>
      </w:r>
      <w:r>
        <w:rPr>
          <w:rFonts w:hint="eastAsia" w:ascii="Arial" w:hAnsi="Arial" w:eastAsia="楷体_GB2312" w:cs="Arial"/>
        </w:rPr>
        <w:t>.2甲乙双方如有一方违约，由违约方承担由此给守约方造成的经济损失。</w:t>
      </w:r>
    </w:p>
    <w:p>
      <w:pPr>
        <w:pStyle w:val="6"/>
        <w:ind w:firstLine="480" w:firstLineChars="200"/>
        <w:rPr>
          <w:rFonts w:hint="eastAsia" w:ascii="Arial" w:hAnsi="Arial" w:eastAsia="楷体_GB2312" w:cs="Arial"/>
        </w:rPr>
      </w:pPr>
      <w:r>
        <w:rPr>
          <w:rFonts w:hint="eastAsia" w:ascii="Arial" w:hAnsi="Arial" w:eastAsia="楷体_GB2312" w:cs="Arial"/>
          <w:lang w:val="en-US" w:eastAsia="zh-CN"/>
        </w:rPr>
        <w:t>8</w:t>
      </w:r>
      <w:r>
        <w:rPr>
          <w:rFonts w:hint="eastAsia" w:ascii="Arial" w:hAnsi="Arial" w:eastAsia="楷体_GB2312" w:cs="Arial"/>
        </w:rPr>
        <w:t>.3如乙方为按照合同规定时间提供全部产品（经甲方允许可以延期的产品除外），每延期一日，乙方应向甲方支付总货款千分之二的违约金，但总计不超过总货款的百分之五。</w:t>
      </w:r>
    </w:p>
    <w:p>
      <w:pPr>
        <w:pStyle w:val="6"/>
        <w:rPr>
          <w:rFonts w:hint="eastAsia" w:ascii="Arial" w:hAnsi="Arial" w:eastAsia="楷体_GB2312" w:cs="Arial"/>
        </w:rPr>
      </w:pPr>
    </w:p>
    <w:p>
      <w:pPr>
        <w:snapToGrid w:val="0"/>
        <w:spacing w:line="360" w:lineRule="auto"/>
        <w:ind w:firstLine="420"/>
        <w:rPr>
          <w:rFonts w:hint="eastAsia" w:ascii="Arial" w:hAnsi="Arial" w:eastAsia="楷体_GB2312" w:cs="Arial"/>
          <w:b/>
          <w:sz w:val="24"/>
        </w:rPr>
      </w:pPr>
    </w:p>
    <w:p>
      <w:pPr>
        <w:snapToGrid w:val="0"/>
        <w:spacing w:line="360" w:lineRule="auto"/>
        <w:ind w:firstLine="420"/>
        <w:rPr>
          <w:rFonts w:ascii="Arial" w:hAnsi="Arial" w:eastAsia="楷体_GB2312" w:cs="Arial"/>
          <w:b/>
          <w:sz w:val="24"/>
        </w:rPr>
      </w:pPr>
      <w:r>
        <w:rPr>
          <w:rFonts w:hint="eastAsia" w:ascii="Arial" w:hAnsi="Arial" w:eastAsia="楷体_GB2312" w:cs="Arial"/>
          <w:b/>
          <w:sz w:val="24"/>
          <w:lang w:val="en-US" w:eastAsia="zh-CN"/>
        </w:rPr>
        <w:t>9</w:t>
      </w:r>
      <w:r>
        <w:rPr>
          <w:rFonts w:ascii="Arial" w:hAnsi="Arial" w:eastAsia="楷体_GB2312" w:cs="Arial"/>
          <w:b/>
          <w:sz w:val="24"/>
        </w:rPr>
        <w:t>. 合同的变更和解除</w:t>
      </w:r>
    </w:p>
    <w:p>
      <w:pPr>
        <w:snapToGrid w:val="0"/>
        <w:spacing w:line="360" w:lineRule="auto"/>
        <w:ind w:firstLine="480" w:firstLineChars="200"/>
        <w:rPr>
          <w:rFonts w:ascii="Arial" w:hAnsi="Arial" w:eastAsia="楷体_GB2312" w:cs="Arial"/>
          <w:sz w:val="24"/>
        </w:rPr>
      </w:pPr>
      <w:r>
        <w:rPr>
          <w:rFonts w:ascii="Arial" w:hAnsi="Arial" w:eastAsia="楷体_GB2312" w:cs="Arial"/>
          <w:sz w:val="24"/>
        </w:rPr>
        <w:t>本合同生效后，对</w:t>
      </w:r>
      <w:r>
        <w:rPr>
          <w:rFonts w:hint="eastAsia" w:ascii="Arial" w:hAnsi="Arial" w:eastAsia="楷体_GB2312" w:cs="Arial"/>
          <w:sz w:val="24"/>
        </w:rPr>
        <w:t>甲乙</w:t>
      </w:r>
      <w:r>
        <w:rPr>
          <w:rFonts w:ascii="Arial" w:hAnsi="Arial" w:eastAsia="楷体_GB2312" w:cs="Arial"/>
          <w:sz w:val="24"/>
        </w:rPr>
        <w:t>双方均具有约束力，任何一方不得擅自更改或者解除本合同。但经双方协商一致后，可以对本合同的内容进行变更或者解除本合同。</w:t>
      </w:r>
    </w:p>
    <w:p>
      <w:pPr>
        <w:snapToGrid w:val="0"/>
        <w:spacing w:line="360" w:lineRule="auto"/>
        <w:ind w:firstLine="420"/>
        <w:rPr>
          <w:rFonts w:ascii="Arial" w:hAnsi="Arial" w:eastAsia="楷体_GB2312" w:cs="Arial"/>
          <w:b/>
          <w:sz w:val="24"/>
        </w:rPr>
      </w:pPr>
      <w:r>
        <w:rPr>
          <w:rFonts w:hint="eastAsia" w:ascii="Arial" w:hAnsi="Arial" w:eastAsia="楷体_GB2312" w:cs="Arial"/>
          <w:b/>
          <w:sz w:val="24"/>
          <w:lang w:val="en-US" w:eastAsia="zh-CN"/>
        </w:rPr>
        <w:t>10</w:t>
      </w:r>
      <w:r>
        <w:rPr>
          <w:rFonts w:ascii="Arial" w:hAnsi="Arial" w:eastAsia="楷体_GB2312" w:cs="Arial"/>
          <w:b/>
          <w:sz w:val="24"/>
        </w:rPr>
        <w:t>. 争议解决方式</w:t>
      </w:r>
    </w:p>
    <w:p>
      <w:pPr>
        <w:pStyle w:val="3"/>
        <w:spacing w:line="264" w:lineRule="auto"/>
        <w:rPr>
          <w:rFonts w:hint="eastAsia" w:ascii="Arial" w:hAnsi="Arial" w:eastAsia="楷体_GB2312" w:cs="Arial"/>
          <w:sz w:val="24"/>
        </w:rPr>
      </w:pPr>
      <w:r>
        <w:rPr>
          <w:rFonts w:hint="eastAsia" w:ascii="Arial" w:hAnsi="Arial" w:eastAsia="楷体_GB2312" w:cs="Arial"/>
          <w:sz w:val="24"/>
        </w:rPr>
        <w:t>甲乙</w:t>
      </w:r>
      <w:r>
        <w:rPr>
          <w:rFonts w:ascii="Arial" w:hAnsi="Arial" w:eastAsia="楷体_GB2312" w:cs="Arial"/>
          <w:sz w:val="24"/>
        </w:rPr>
        <w:t>双方如因本合同发生争议，应协商解决；协商解决不成时</w:t>
      </w:r>
      <w:r>
        <w:rPr>
          <w:rFonts w:hint="eastAsia" w:ascii="Arial" w:hAnsi="Arial" w:eastAsia="楷体_GB2312" w:cs="Arial"/>
          <w:sz w:val="24"/>
        </w:rPr>
        <w:t>提交合同履行地人民法院解决</w:t>
      </w:r>
      <w:r>
        <w:rPr>
          <w:rFonts w:ascii="Arial" w:hAnsi="Arial" w:eastAsia="楷体_GB2312" w:cs="Arial"/>
          <w:color w:val="0000FF"/>
          <w:sz w:val="24"/>
        </w:rPr>
        <w:t>。</w:t>
      </w:r>
    </w:p>
    <w:p>
      <w:pPr>
        <w:pStyle w:val="5"/>
        <w:snapToGrid w:val="0"/>
        <w:spacing w:line="360" w:lineRule="auto"/>
        <w:ind w:firstLine="420"/>
        <w:rPr>
          <w:rFonts w:hint="eastAsia" w:ascii="Arial" w:hAnsi="Arial" w:eastAsia="楷体_GB2312" w:cs="Arial"/>
        </w:rPr>
      </w:pPr>
    </w:p>
    <w:p>
      <w:pPr>
        <w:snapToGrid w:val="0"/>
        <w:spacing w:line="360" w:lineRule="auto"/>
        <w:ind w:firstLine="420"/>
        <w:rPr>
          <w:rFonts w:hint="eastAsia" w:ascii="Arial" w:hAnsi="Arial" w:eastAsia="楷体_GB2312" w:cs="Arial"/>
          <w:b/>
          <w:sz w:val="24"/>
        </w:rPr>
      </w:pPr>
      <w:r>
        <w:rPr>
          <w:rFonts w:ascii="Arial" w:hAnsi="Arial" w:eastAsia="楷体_GB2312" w:cs="Arial"/>
          <w:b/>
          <w:sz w:val="24"/>
        </w:rPr>
        <w:t>1</w:t>
      </w:r>
      <w:r>
        <w:rPr>
          <w:rFonts w:hint="eastAsia" w:ascii="Arial" w:hAnsi="Arial" w:eastAsia="楷体_GB2312" w:cs="Arial"/>
          <w:b/>
          <w:sz w:val="24"/>
          <w:lang w:val="en-US" w:eastAsia="zh-CN"/>
        </w:rPr>
        <w:t>1</w:t>
      </w:r>
      <w:r>
        <w:rPr>
          <w:rFonts w:ascii="Arial" w:hAnsi="Arial" w:eastAsia="楷体_GB2312" w:cs="Arial"/>
          <w:b/>
          <w:sz w:val="24"/>
        </w:rPr>
        <w:t xml:space="preserve">. </w:t>
      </w:r>
      <w:r>
        <w:rPr>
          <w:rFonts w:hint="eastAsia" w:ascii="Arial" w:hAnsi="Arial" w:eastAsia="楷体_GB2312" w:cs="Arial"/>
          <w:b/>
          <w:sz w:val="24"/>
        </w:rPr>
        <w:t>合同生效</w:t>
      </w:r>
    </w:p>
    <w:p>
      <w:pPr>
        <w:snapToGrid w:val="0"/>
        <w:spacing w:line="360" w:lineRule="auto"/>
        <w:ind w:firstLine="480" w:firstLineChars="200"/>
        <w:rPr>
          <w:rFonts w:ascii="Arial" w:hAnsi="Arial" w:eastAsia="楷体_GB2312" w:cs="Arial"/>
          <w:kern w:val="2"/>
          <w:sz w:val="24"/>
          <w:szCs w:val="22"/>
          <w:lang w:val="en-US" w:eastAsia="zh-CN" w:bidi="ar-SA"/>
        </w:rPr>
      </w:pPr>
      <w:r>
        <w:rPr>
          <w:rFonts w:ascii="Arial" w:hAnsi="Arial" w:eastAsia="楷体_GB2312" w:cs="Arial"/>
          <w:sz w:val="24"/>
        </w:rPr>
        <w:t>1</w:t>
      </w:r>
      <w:r>
        <w:rPr>
          <w:rFonts w:hint="eastAsia" w:ascii="Arial" w:hAnsi="Arial" w:eastAsia="楷体_GB2312" w:cs="Arial"/>
          <w:kern w:val="2"/>
          <w:sz w:val="24"/>
          <w:szCs w:val="22"/>
          <w:lang w:val="en-US" w:eastAsia="zh-CN" w:bidi="ar-SA"/>
        </w:rPr>
        <w:t>1</w:t>
      </w:r>
      <w:r>
        <w:rPr>
          <w:rFonts w:ascii="Arial" w:hAnsi="Arial" w:eastAsia="楷体_GB2312" w:cs="Arial"/>
          <w:kern w:val="2"/>
          <w:sz w:val="24"/>
          <w:szCs w:val="22"/>
          <w:lang w:val="en-US" w:eastAsia="zh-CN" w:bidi="ar-SA"/>
        </w:rPr>
        <w:t xml:space="preserve">.1 </w:t>
      </w:r>
      <w:r>
        <w:rPr>
          <w:rFonts w:hint="eastAsia" w:ascii="Arial" w:hAnsi="Arial" w:eastAsia="楷体_GB2312" w:cs="Arial"/>
          <w:kern w:val="2"/>
          <w:sz w:val="24"/>
          <w:szCs w:val="22"/>
          <w:lang w:val="en-US" w:eastAsia="zh-CN" w:bidi="ar-SA"/>
        </w:rPr>
        <w:t>1+1模式，即首签1年，期满后若双方无异议，协议自动续签1年；如果任何一方有异议，解除合同。</w:t>
      </w:r>
    </w:p>
    <w:p>
      <w:pPr>
        <w:snapToGrid w:val="0"/>
        <w:spacing w:line="360" w:lineRule="auto"/>
        <w:ind w:firstLine="480" w:firstLineChars="200"/>
        <w:rPr>
          <w:rFonts w:hint="eastAsia" w:ascii="Arial" w:hAnsi="Arial" w:eastAsia="楷体_GB2312" w:cs="Arial"/>
          <w:sz w:val="24"/>
        </w:rPr>
      </w:pPr>
      <w:r>
        <w:rPr>
          <w:rFonts w:ascii="Arial" w:hAnsi="Arial" w:eastAsia="楷体_GB2312" w:cs="Arial"/>
          <w:sz w:val="24"/>
        </w:rPr>
        <w:t>1</w:t>
      </w:r>
      <w:r>
        <w:rPr>
          <w:rFonts w:hint="eastAsia" w:ascii="Arial" w:hAnsi="Arial" w:eastAsia="楷体_GB2312" w:cs="Arial"/>
          <w:sz w:val="24"/>
          <w:lang w:val="en-US" w:eastAsia="zh-CN"/>
        </w:rPr>
        <w:t>1</w:t>
      </w:r>
      <w:r>
        <w:rPr>
          <w:rFonts w:ascii="Arial" w:hAnsi="Arial" w:eastAsia="楷体_GB2312" w:cs="Arial"/>
          <w:sz w:val="24"/>
        </w:rPr>
        <w:t>.</w:t>
      </w:r>
      <w:r>
        <w:rPr>
          <w:rFonts w:hint="eastAsia" w:ascii="Arial" w:hAnsi="Arial" w:eastAsia="楷体_GB2312" w:cs="Arial"/>
          <w:sz w:val="24"/>
        </w:rPr>
        <w:t>2</w:t>
      </w:r>
      <w:r>
        <w:rPr>
          <w:rFonts w:ascii="Arial" w:hAnsi="Arial" w:eastAsia="楷体_GB2312" w:cs="Arial"/>
          <w:sz w:val="24"/>
        </w:rPr>
        <w:t xml:space="preserve"> 本合同一式</w:t>
      </w:r>
      <w:r>
        <w:rPr>
          <w:rFonts w:hint="eastAsia" w:ascii="Arial" w:hAnsi="Arial" w:eastAsia="楷体_GB2312" w:cs="Arial"/>
          <w:sz w:val="24"/>
          <w:szCs w:val="24"/>
        </w:rPr>
        <w:t>陆</w:t>
      </w:r>
      <w:r>
        <w:rPr>
          <w:rFonts w:ascii="Arial" w:hAnsi="Arial" w:eastAsia="楷体_GB2312" w:cs="Arial"/>
          <w:sz w:val="24"/>
          <w:szCs w:val="24"/>
        </w:rPr>
        <w:t>份，</w:t>
      </w:r>
      <w:r>
        <w:rPr>
          <w:rFonts w:hint="eastAsia" w:ascii="Arial" w:hAnsi="Arial" w:eastAsia="楷体_GB2312" w:cs="Arial"/>
          <w:sz w:val="24"/>
          <w:szCs w:val="24"/>
        </w:rPr>
        <w:t>双方各执三份</w:t>
      </w:r>
      <w:r>
        <w:rPr>
          <w:rFonts w:ascii="Arial" w:hAnsi="Arial" w:eastAsia="楷体_GB2312" w:cs="Arial"/>
          <w:sz w:val="24"/>
        </w:rPr>
        <w:t>；</w:t>
      </w:r>
      <w:r>
        <w:rPr>
          <w:rFonts w:hint="eastAsia" w:ascii="Arial" w:hAnsi="Arial" w:eastAsia="楷体_GB2312" w:cs="Arial"/>
          <w:sz w:val="24"/>
        </w:rPr>
        <w:t>未经双方书面同意，不得向第三方提供合同正本或复印件。</w:t>
      </w:r>
    </w:p>
    <w:p>
      <w:pPr>
        <w:snapToGrid w:val="0"/>
        <w:spacing w:line="360" w:lineRule="auto"/>
        <w:ind w:firstLine="480" w:firstLineChars="200"/>
        <w:rPr>
          <w:rFonts w:hint="eastAsia" w:ascii="Arial" w:hAnsi="Arial" w:eastAsia="楷体_GB2312" w:cs="Arial"/>
          <w:sz w:val="24"/>
        </w:rPr>
      </w:pPr>
      <w:r>
        <w:rPr>
          <w:rFonts w:hint="eastAsia" w:ascii="Arial" w:hAnsi="Arial" w:eastAsia="楷体_GB2312" w:cs="Arial"/>
          <w:sz w:val="24"/>
        </w:rPr>
        <w:t>1</w:t>
      </w:r>
      <w:r>
        <w:rPr>
          <w:rFonts w:hint="eastAsia" w:ascii="Arial" w:hAnsi="Arial" w:eastAsia="楷体_GB2312" w:cs="Arial"/>
          <w:sz w:val="24"/>
          <w:lang w:val="en-US" w:eastAsia="zh-CN"/>
        </w:rPr>
        <w:t>2</w:t>
      </w:r>
      <w:r>
        <w:rPr>
          <w:rFonts w:hint="eastAsia" w:ascii="Arial" w:hAnsi="Arial" w:eastAsia="楷体_GB2312" w:cs="Arial"/>
          <w:sz w:val="24"/>
        </w:rPr>
        <w:t>、送达</w:t>
      </w:r>
    </w:p>
    <w:p>
      <w:pPr>
        <w:snapToGrid w:val="0"/>
        <w:spacing w:line="360" w:lineRule="auto"/>
        <w:ind w:left="420" w:leftChars="200" w:firstLine="240" w:firstLineChars="100"/>
        <w:rPr>
          <w:rFonts w:hint="eastAsia" w:ascii="Arial" w:hAnsi="Arial" w:eastAsia="楷体_GB2312" w:cs="Arial"/>
          <w:sz w:val="24"/>
        </w:rPr>
      </w:pPr>
      <w:r>
        <w:rPr>
          <w:rFonts w:hint="eastAsia" w:ascii="Arial" w:hAnsi="Arial" w:eastAsia="楷体_GB2312" w:cs="Arial"/>
          <w:sz w:val="24"/>
        </w:rPr>
        <w:t>双方发给对方的书面通知函件送达或邮寄至本合同载明的通讯地址视为送达。双方通讯地址与联系方式拟发生变更时，需变更前三日书面通知对方。</w:t>
      </w:r>
    </w:p>
    <w:p>
      <w:pPr>
        <w:snapToGrid w:val="0"/>
        <w:spacing w:line="360" w:lineRule="auto"/>
        <w:ind w:left="420" w:leftChars="200" w:firstLine="240" w:firstLineChars="100"/>
        <w:rPr>
          <w:rFonts w:hint="eastAsia" w:ascii="Arial" w:hAnsi="Arial" w:eastAsia="楷体_GB2312" w:cs="Arial"/>
          <w:sz w:val="24"/>
        </w:rPr>
      </w:pPr>
    </w:p>
    <w:p>
      <w:pPr>
        <w:snapToGrid w:val="0"/>
        <w:spacing w:line="360" w:lineRule="auto"/>
        <w:ind w:firstLine="480"/>
        <w:rPr>
          <w:rFonts w:hint="eastAsia" w:ascii="Arial" w:hAnsi="Arial" w:eastAsia="楷体_GB2312" w:cs="Arial"/>
          <w:sz w:val="24"/>
        </w:rPr>
      </w:pPr>
      <w:r>
        <w:rPr>
          <w:rFonts w:hint="eastAsia" w:ascii="Arial" w:hAnsi="Arial" w:eastAsia="楷体_GB2312" w:cs="Arial"/>
          <w:sz w:val="24"/>
        </w:rPr>
        <w:t>（以下无正文）</w:t>
      </w:r>
    </w:p>
    <w:p>
      <w:pPr>
        <w:snapToGrid w:val="0"/>
        <w:spacing w:line="360" w:lineRule="auto"/>
        <w:ind w:firstLine="480"/>
        <w:rPr>
          <w:rFonts w:hint="eastAsia" w:ascii="Arial" w:hAnsi="Arial" w:eastAsia="楷体_GB2312" w:cs="Arial"/>
          <w:sz w:val="24"/>
        </w:rPr>
      </w:pPr>
    </w:p>
    <w:p>
      <w:pPr>
        <w:snapToGrid w:val="0"/>
        <w:spacing w:line="360" w:lineRule="auto"/>
        <w:rPr>
          <w:rFonts w:ascii="Arial" w:hAnsi="Arial" w:eastAsia="楷体_GB2312" w:cs="Arial"/>
          <w:sz w:val="24"/>
          <w:szCs w:val="24"/>
        </w:rPr>
      </w:pPr>
    </w:p>
    <w:p>
      <w:pPr>
        <w:snapToGrid w:val="0"/>
        <w:spacing w:line="300" w:lineRule="auto"/>
        <w:rPr>
          <w:rFonts w:hint="eastAsia" w:ascii="Arial" w:hAnsi="Arial" w:eastAsia="楷体_GB2312" w:cs="Arial"/>
          <w:sz w:val="24"/>
          <w:szCs w:val="24"/>
          <w:u w:val="single"/>
        </w:rPr>
      </w:pPr>
      <w:r>
        <w:rPr>
          <w:rFonts w:hint="eastAsia" w:ascii="Arial" w:hAnsi="Arial" w:eastAsia="楷体_GB2312" w:cs="Arial"/>
          <w:b/>
          <w:sz w:val="24"/>
          <w:szCs w:val="24"/>
        </w:rPr>
        <w:t>甲</w:t>
      </w:r>
      <w:r>
        <w:rPr>
          <w:rFonts w:ascii="Arial" w:hAnsi="Arial" w:eastAsia="楷体_GB2312" w:cs="Arial"/>
          <w:b/>
          <w:sz w:val="24"/>
          <w:szCs w:val="24"/>
        </w:rPr>
        <w:t>方：</w:t>
      </w:r>
      <w:r>
        <w:rPr>
          <w:rFonts w:hint="eastAsia" w:ascii="Arial" w:hAnsi="Arial" w:eastAsia="楷体_GB2312" w:cs="Arial"/>
          <w:b/>
          <w:sz w:val="24"/>
          <w:szCs w:val="24"/>
          <w:u w:val="single"/>
        </w:rPr>
        <w:t>重庆机场</w:t>
      </w:r>
      <w:r>
        <w:rPr>
          <w:rFonts w:hint="eastAsia" w:ascii="Arial" w:hAnsi="Arial" w:eastAsia="楷体_GB2312" w:cs="Arial"/>
          <w:b/>
          <w:sz w:val="24"/>
          <w:szCs w:val="24"/>
          <w:u w:val="single"/>
          <w:lang w:eastAsia="zh-CN"/>
        </w:rPr>
        <w:t>信息通信网络有限公司</w:t>
      </w:r>
      <w:r>
        <w:rPr>
          <w:rFonts w:ascii="Arial" w:hAnsi="Arial" w:eastAsia="楷体_GB2312" w:cs="Arial"/>
          <w:b/>
          <w:sz w:val="24"/>
          <w:szCs w:val="24"/>
          <w:u w:val="single"/>
        </w:rPr>
        <w:t xml:space="preserve"> </w:t>
      </w:r>
      <w:r>
        <w:rPr>
          <w:rFonts w:ascii="Arial" w:hAnsi="Arial" w:eastAsia="楷体_GB2312" w:cs="Arial"/>
          <w:b/>
          <w:sz w:val="24"/>
          <w:szCs w:val="24"/>
        </w:rPr>
        <w:t xml:space="preserve"> </w:t>
      </w:r>
      <w:r>
        <w:rPr>
          <w:rFonts w:hint="eastAsia" w:ascii="Arial" w:hAnsi="Arial" w:eastAsia="楷体_GB2312" w:cs="Arial"/>
          <w:b/>
          <w:sz w:val="24"/>
          <w:szCs w:val="24"/>
        </w:rPr>
        <w:t xml:space="preserve">             乙方</w:t>
      </w:r>
      <w:r>
        <w:rPr>
          <w:rFonts w:ascii="Arial" w:hAnsi="Arial" w:eastAsia="楷体_GB2312" w:cs="Arial"/>
          <w:b/>
          <w:sz w:val="24"/>
          <w:szCs w:val="24"/>
        </w:rPr>
        <w:t>：</w:t>
      </w: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u w:val="single"/>
        </w:rPr>
      </w:pPr>
      <w:r>
        <w:rPr>
          <w:rFonts w:hint="eastAsia" w:ascii="Arial" w:hAnsi="Arial" w:eastAsia="楷体_GB2312" w:cs="Arial"/>
          <w:sz w:val="24"/>
          <w:szCs w:val="24"/>
        </w:rPr>
        <w:t>授权代表签字</w:t>
      </w:r>
      <w:r>
        <w:rPr>
          <w:rFonts w:ascii="Arial" w:hAnsi="Arial" w:eastAsia="楷体_GB2312" w:cs="Arial"/>
          <w:sz w:val="24"/>
          <w:szCs w:val="24"/>
        </w:rPr>
        <w:t>：</w:t>
      </w:r>
      <w:r>
        <w:rPr>
          <w:rFonts w:hint="eastAsia" w:ascii="Arial" w:hAnsi="Arial" w:eastAsia="楷体_GB2312" w:cs="Arial"/>
          <w:sz w:val="24"/>
          <w:szCs w:val="24"/>
        </w:rPr>
        <w:t xml:space="preserve">                           授权代表签字：</w:t>
      </w: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rPr>
      </w:pPr>
      <w:r>
        <w:rPr>
          <w:rFonts w:hint="eastAsia" w:ascii="Arial" w:hAnsi="Arial" w:eastAsia="楷体_GB2312" w:cs="Arial"/>
          <w:sz w:val="24"/>
          <w:szCs w:val="24"/>
        </w:rPr>
        <w:t>签字日期：                               签字日期：</w:t>
      </w:r>
    </w:p>
    <w:p>
      <w:pPr>
        <w:rPr>
          <w:rFonts w:ascii="Arial" w:hAnsi="Arial" w:eastAsia="楷体_GB2312" w:cs="Arial"/>
          <w:sz w:val="24"/>
          <w:szCs w:val="24"/>
        </w:rPr>
      </w:pPr>
    </w:p>
    <w:p>
      <w:pPr>
        <w:ind w:firstLine="480" w:firstLineChars="200"/>
        <w:rPr>
          <w:rFonts w:hint="eastAsia" w:ascii="宋体" w:hAnsi="宋体" w:eastAsia="宋体" w:cs="宋体"/>
          <w:color w:val="FF0000"/>
          <w:sz w:val="28"/>
          <w:szCs w:val="28"/>
        </w:rPr>
      </w:pPr>
      <w:r>
        <w:rPr>
          <w:rFonts w:ascii="Arial" w:hAnsi="Arial" w:eastAsia="楷体_GB2312" w:cs="Arial"/>
          <w:sz w:val="24"/>
          <w:szCs w:val="24"/>
        </w:rPr>
        <w:br w:type="page"/>
      </w: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项目比选采购文件的全部内容，愿意以人民币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rPr>
        <w:t>不含增值税税额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维修工期</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维修</w:t>
      </w:r>
      <w:r>
        <w:rPr>
          <w:rFonts w:hint="eastAsia" w:ascii="宋体" w:hAnsi="宋体" w:cs="宋体"/>
          <w:sz w:val="28"/>
          <w:szCs w:val="28"/>
          <w:lang w:eastAsia="zh-CN"/>
        </w:rPr>
        <w:t>服务期</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cs="宋体"/>
          <w:sz w:val="28"/>
          <w:szCs w:val="28"/>
          <w:u w:val="none"/>
          <w:lang w:eastAsia="zh-CN"/>
        </w:rPr>
        <w:t>，</w:t>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pStyle w:val="10"/>
        <w:jc w:val="both"/>
        <w:rPr>
          <w:rFonts w:hint="eastAsia" w:ascii="宋体" w:hAnsi="宋体" w:eastAsia="宋体" w:cs="宋体"/>
        </w:rPr>
      </w:pPr>
    </w:p>
    <w:p>
      <w:pPr>
        <w:pStyle w:val="2"/>
        <w:rPr>
          <w:rFonts w:hint="eastAsia" w:ascii="宋体" w:hAnsi="宋体" w:eastAsia="宋体" w:cs="宋体"/>
        </w:rPr>
      </w:pPr>
      <w:r>
        <w:rPr>
          <w:rFonts w:hint="eastAsia"/>
          <w:sz w:val="24"/>
          <w:szCs w:val="24"/>
          <w:lang w:eastAsia="zh-CN"/>
        </w:rPr>
        <w:t>附件</w:t>
      </w:r>
      <w:r>
        <w:rPr>
          <w:rFonts w:hint="eastAsia"/>
          <w:sz w:val="24"/>
          <w:szCs w:val="24"/>
          <w:lang w:val="en-US" w:eastAsia="zh-CN"/>
        </w:rPr>
        <w:t>2：</w:t>
      </w:r>
      <w:r>
        <w:rPr>
          <w:rFonts w:hint="eastAsia"/>
          <w:sz w:val="24"/>
          <w:szCs w:val="24"/>
        </w:rPr>
        <w:t>《采购及维修报价单》</w:t>
      </w:r>
    </w:p>
    <w:tbl>
      <w:tblPr>
        <w:tblStyle w:val="12"/>
        <w:tblpPr w:leftFromText="180" w:rightFromText="180" w:vertAnchor="text" w:horzAnchor="page" w:tblpX="1344" w:tblpY="671"/>
        <w:tblOverlap w:val="never"/>
        <w:tblW w:w="9245" w:type="dxa"/>
        <w:tblInd w:w="0" w:type="dxa"/>
        <w:tblLayout w:type="fixed"/>
        <w:tblCellMar>
          <w:top w:w="0" w:type="dxa"/>
          <w:left w:w="108" w:type="dxa"/>
          <w:bottom w:w="0" w:type="dxa"/>
          <w:right w:w="108" w:type="dxa"/>
        </w:tblCellMar>
      </w:tblPr>
      <w:tblGrid>
        <w:gridCol w:w="617"/>
        <w:gridCol w:w="1255"/>
        <w:gridCol w:w="2700"/>
        <w:gridCol w:w="915"/>
        <w:gridCol w:w="1560"/>
        <w:gridCol w:w="1545"/>
        <w:gridCol w:w="653"/>
      </w:tblGrid>
      <w:tr>
        <w:tblPrEx>
          <w:tblCellMar>
            <w:top w:w="0" w:type="dxa"/>
            <w:left w:w="108" w:type="dxa"/>
            <w:bottom w:w="0" w:type="dxa"/>
            <w:right w:w="108" w:type="dxa"/>
          </w:tblCellMar>
        </w:tblPrEx>
        <w:trPr>
          <w:trHeight w:val="270" w:hRule="atLeast"/>
        </w:trPr>
        <w:tc>
          <w:tcPr>
            <w:tcW w:w="617" w:type="dxa"/>
            <w:tcBorders>
              <w:top w:val="single" w:color="auto" w:sz="8" w:space="0"/>
              <w:left w:val="single" w:color="auto" w:sz="8" w:space="0"/>
              <w:bottom w:val="single" w:color="auto" w:sz="4" w:space="0"/>
              <w:right w:val="single" w:color="auto" w:sz="4"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55" w:type="dxa"/>
            <w:tcBorders>
              <w:top w:val="single" w:color="auto" w:sz="8"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2700" w:type="dxa"/>
            <w:tcBorders>
              <w:top w:val="single" w:color="auto" w:sz="8"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915" w:type="dxa"/>
            <w:tcBorders>
              <w:top w:val="single" w:color="auto" w:sz="8"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560" w:type="dxa"/>
            <w:tcBorders>
              <w:top w:val="single" w:color="auto" w:sz="8"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维</w:t>
            </w:r>
            <w:r>
              <w:rPr>
                <w:rFonts w:hint="eastAsia" w:ascii="仿宋" w:hAnsi="仿宋" w:eastAsia="仿宋" w:cs="仿宋"/>
                <w:b/>
                <w:bCs/>
                <w:sz w:val="24"/>
                <w:szCs w:val="24"/>
                <w:lang w:val="zh-CN" w:eastAsia="zh-CN"/>
              </w:rPr>
              <w:t>修单项控制价</w:t>
            </w:r>
            <w:r>
              <w:rPr>
                <w:rFonts w:hint="eastAsia" w:ascii="仿宋" w:hAnsi="仿宋" w:eastAsia="仿宋" w:cs="仿宋"/>
                <w:b/>
                <w:bCs/>
                <w:sz w:val="24"/>
                <w:szCs w:val="24"/>
                <w:lang w:val="en-US" w:eastAsia="zh-CN"/>
              </w:rPr>
              <w:t>（元）</w:t>
            </w:r>
            <w:r>
              <w:rPr>
                <w:rFonts w:hint="eastAsia" w:ascii="仿宋" w:hAnsi="仿宋" w:eastAsia="仿宋" w:cs="仿宋"/>
                <w:b/>
                <w:bCs/>
                <w:sz w:val="24"/>
                <w:szCs w:val="24"/>
                <w:lang w:val="zh-CN" w:eastAsia="zh-CN"/>
              </w:rPr>
              <w:t>（含税）</w:t>
            </w:r>
          </w:p>
        </w:tc>
        <w:tc>
          <w:tcPr>
            <w:tcW w:w="1545" w:type="dxa"/>
            <w:tcBorders>
              <w:top w:val="single" w:color="auto" w:sz="8" w:space="0"/>
              <w:left w:val="nil"/>
              <w:bottom w:val="single" w:color="auto" w:sz="4" w:space="0"/>
              <w:right w:val="single" w:color="auto" w:sz="4"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zh-CN" w:eastAsia="zh-CN"/>
              </w:rPr>
              <w:t>更换单项控制价</w:t>
            </w:r>
            <w:r>
              <w:rPr>
                <w:rFonts w:hint="eastAsia" w:ascii="仿宋" w:hAnsi="仿宋" w:eastAsia="仿宋" w:cs="仿宋"/>
                <w:b/>
                <w:bCs/>
                <w:sz w:val="24"/>
                <w:szCs w:val="24"/>
                <w:lang w:val="en-US" w:eastAsia="zh-CN"/>
              </w:rPr>
              <w:t>（元）</w:t>
            </w:r>
            <w:r>
              <w:rPr>
                <w:rFonts w:hint="eastAsia" w:ascii="仿宋" w:hAnsi="仿宋" w:eastAsia="仿宋" w:cs="仿宋"/>
                <w:b/>
                <w:bCs/>
                <w:sz w:val="24"/>
                <w:szCs w:val="24"/>
                <w:lang w:val="zh-CN" w:eastAsia="zh-CN"/>
              </w:rPr>
              <w:t>（含税）</w:t>
            </w:r>
          </w:p>
        </w:tc>
        <w:tc>
          <w:tcPr>
            <w:tcW w:w="653" w:type="dxa"/>
            <w:tcBorders>
              <w:top w:val="single" w:color="auto" w:sz="8" w:space="0"/>
              <w:left w:val="nil"/>
              <w:bottom w:val="single" w:color="auto" w:sz="4" w:space="0"/>
              <w:right w:val="single" w:color="auto" w:sz="8" w:space="0"/>
            </w:tcBorders>
            <w:shd w:val="clear" w:color="000000"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CellMar>
            <w:top w:w="0" w:type="dxa"/>
            <w:left w:w="108" w:type="dxa"/>
            <w:bottom w:w="0" w:type="dxa"/>
            <w:right w:w="108" w:type="dxa"/>
          </w:tblCellMar>
        </w:tblPrEx>
        <w:trPr>
          <w:trHeight w:val="457"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卷闸门页片</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长1800×宽100×厚0.5 材质:铝合金</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套</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309.00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7"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2</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卷闸门电机和减速机</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电压220V 频率50HZ 额定功率250W，额定输出转矩412N.M,最大提升高度6M,工作时间:不超过5分钟。</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套</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1389.00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7"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3</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卷闸门行程开关</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RZ-15GL-B3 品牌:RENEW(兰鸟)</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套</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234.00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7"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4</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卷闸门轴</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φ35×2100 材质:45钢,调质处理,表面氧化</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件</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594.00</w:t>
            </w: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1101.00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7"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5</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行李滑道防护栏</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骨架是40×40×3.5方管。网格尺寸50×50×φ5，网格材质:不锈钢</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1644.00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7"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6</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行李滑道防护栏（全铝合金）</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骨架是40×40×3.5方管。网格尺寸50×50×φ5，材质：全铝合金</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1890.00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default" w:ascii="等线" w:hAnsi="等线" w:eastAsia="等线" w:cs="等线"/>
                <w:i w:val="0"/>
                <w:color w:val="000000"/>
                <w:kern w:val="0"/>
                <w:sz w:val="24"/>
                <w:szCs w:val="24"/>
                <w:u w:val="none"/>
                <w:lang w:val="en-US" w:eastAsia="zh-CN" w:bidi="ar"/>
              </w:rPr>
              <w:t>7</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值机岛防护网</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长700×宽650×厚30 材质:铝合金</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件</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372.00</w:t>
            </w: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732.00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default" w:ascii="等线" w:hAnsi="等线" w:eastAsia="等线" w:cs="等线"/>
                <w:i w:val="0"/>
                <w:color w:val="000000"/>
                <w:kern w:val="0"/>
                <w:sz w:val="24"/>
                <w:szCs w:val="24"/>
                <w:u w:val="none"/>
                <w:lang w:val="en-US" w:eastAsia="zh-CN" w:bidi="ar"/>
              </w:rPr>
              <w:t>8</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机场货架（重型）</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Style w:val="18"/>
                <w:lang w:val="en-US" w:eastAsia="zh-CN" w:bidi="ar"/>
              </w:rPr>
              <w:t>高1800，宽830，共4层，用40</w:t>
            </w:r>
            <w:r>
              <w:rPr>
                <w:rStyle w:val="19"/>
                <w:rFonts w:eastAsia="等线"/>
                <w:lang w:val="en-US" w:eastAsia="zh-CN" w:bidi="ar"/>
              </w:rPr>
              <w:t>×40×4</w:t>
            </w:r>
            <w:r>
              <w:rPr>
                <w:rStyle w:val="18"/>
                <w:lang w:val="en-US" w:eastAsia="zh-CN" w:bidi="ar"/>
              </w:rPr>
              <w:t>方管</w:t>
            </w:r>
            <w:r>
              <w:rPr>
                <w:rFonts w:ascii="宋体" w:hAnsi="宋体" w:eastAsia="宋体" w:cs="宋体"/>
                <w:i w:val="0"/>
                <w:color w:val="000000"/>
                <w:kern w:val="0"/>
                <w:sz w:val="22"/>
                <w:szCs w:val="22"/>
                <w:u w:val="none"/>
                <w:lang w:val="en-US" w:eastAsia="zh-CN" w:bidi="ar"/>
              </w:rPr>
              <w:t>、</w:t>
            </w:r>
            <w:r>
              <w:rPr>
                <w:rStyle w:val="18"/>
                <w:lang w:val="en-US" w:eastAsia="zh-CN" w:bidi="ar"/>
              </w:rPr>
              <w:t>3mm厚钢板焊接框架，表面喷塑。铺5mm厚胶皮</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米</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1602.00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9</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包胶轴承</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Style w:val="18"/>
                <w:lang w:val="en-US" w:eastAsia="zh-CN" w:bidi="ar"/>
              </w:rPr>
              <w:t>包胶前尺寸（非标轴承）：</w:t>
            </w:r>
            <w:r>
              <w:rPr>
                <w:rStyle w:val="19"/>
                <w:rFonts w:eastAsia="等线"/>
                <w:lang w:val="en-US" w:eastAsia="zh-CN" w:bidi="ar"/>
              </w:rPr>
              <w:t>Ф</w:t>
            </w:r>
            <w:r>
              <w:rPr>
                <w:rStyle w:val="18"/>
                <w:lang w:val="en-US" w:eastAsia="zh-CN" w:bidi="ar"/>
              </w:rPr>
              <w:t>42</w:t>
            </w:r>
            <w:r>
              <w:rPr>
                <w:rStyle w:val="19"/>
                <w:rFonts w:eastAsia="等线"/>
                <w:lang w:val="en-US" w:eastAsia="zh-CN" w:bidi="ar"/>
              </w:rPr>
              <w:t>×Ф12×10</w:t>
            </w:r>
            <w:r>
              <w:rPr>
                <w:rStyle w:val="19"/>
                <w:rFonts w:eastAsia="等线"/>
                <w:lang w:val="en-US" w:eastAsia="zh-CN" w:bidi="ar"/>
              </w:rPr>
              <w:br w:type="textWrapping"/>
            </w:r>
            <w:r>
              <w:rPr>
                <w:rStyle w:val="18"/>
                <w:lang w:val="en-US" w:eastAsia="zh-CN" w:bidi="ar"/>
              </w:rPr>
              <w:t>包胶后尺寸：Ф</w:t>
            </w:r>
            <w:r>
              <w:rPr>
                <w:rStyle w:val="19"/>
                <w:rFonts w:eastAsia="等线"/>
                <w:lang w:val="en-US" w:eastAsia="zh-CN" w:bidi="ar"/>
              </w:rPr>
              <w:t>48</w:t>
            </w:r>
            <w:r>
              <w:rPr>
                <w:rStyle w:val="18"/>
                <w:lang w:val="en-US" w:eastAsia="zh-CN" w:bidi="ar"/>
              </w:rPr>
              <w:t>×Ф</w:t>
            </w:r>
            <w:r>
              <w:rPr>
                <w:rStyle w:val="19"/>
                <w:rFonts w:eastAsia="等线"/>
                <w:lang w:val="en-US" w:eastAsia="zh-CN" w:bidi="ar"/>
              </w:rPr>
              <w:t>12</w:t>
            </w:r>
            <w:r>
              <w:rPr>
                <w:rStyle w:val="18"/>
                <w:lang w:val="en-US" w:eastAsia="zh-CN" w:bidi="ar"/>
              </w:rPr>
              <w:t>×15</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件</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36.00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vMerge w:val="restart"/>
            <w:tcBorders>
              <w:top w:val="nil"/>
              <w:left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10</w:t>
            </w:r>
          </w:p>
        </w:tc>
        <w:tc>
          <w:tcPr>
            <w:tcW w:w="1255" w:type="dxa"/>
            <w:vMerge w:val="restart"/>
            <w:tcBorders>
              <w:top w:val="nil"/>
              <w:left w:val="nil"/>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行李滑道减振筒</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Style w:val="19"/>
                <w:rFonts w:eastAsia="等线"/>
                <w:lang w:val="en-US" w:eastAsia="zh-CN" w:bidi="ar"/>
              </w:rPr>
              <w:t xml:space="preserve">Ф250×1800 </w:t>
            </w:r>
            <w:r>
              <w:rPr>
                <w:rFonts w:hint="eastAsia" w:ascii="宋体" w:hAnsi="宋体" w:eastAsia="宋体" w:cs="宋体"/>
                <w:i w:val="0"/>
                <w:color w:val="000000"/>
                <w:kern w:val="0"/>
                <w:sz w:val="22"/>
                <w:szCs w:val="22"/>
                <w:u w:val="none"/>
                <w:lang w:val="en-US" w:eastAsia="zh-CN" w:bidi="ar"/>
              </w:rPr>
              <w:t>发泡工程塑料</w:t>
            </w:r>
            <w:r>
              <w:rPr>
                <w:rStyle w:val="19"/>
                <w:rFonts w:eastAsia="等线"/>
                <w:lang w:val="en-US" w:eastAsia="zh-CN" w:bidi="ar"/>
              </w:rPr>
              <w:t>PE50,</w:t>
            </w:r>
            <w:r>
              <w:rPr>
                <w:rFonts w:hint="eastAsia" w:ascii="宋体" w:hAnsi="宋体" w:eastAsia="宋体" w:cs="宋体"/>
                <w:i w:val="0"/>
                <w:color w:val="000000"/>
                <w:kern w:val="0"/>
                <w:sz w:val="22"/>
                <w:szCs w:val="22"/>
                <w:u w:val="none"/>
                <w:lang w:val="en-US" w:eastAsia="zh-CN" w:bidi="ar"/>
              </w:rPr>
              <w:t>外包帆布。</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件</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810.00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vMerge w:val="continue"/>
            <w:tcBorders>
              <w:left w:val="single" w:color="auto" w:sz="8" w:space="0"/>
              <w:bottom w:val="single" w:color="auto" w:sz="4" w:space="0"/>
              <w:right w:val="single" w:color="auto" w:sz="4" w:space="0"/>
            </w:tcBorders>
            <w:vAlign w:val="center"/>
          </w:tcPr>
          <w:p>
            <w:pPr>
              <w:jc w:val="center"/>
              <w:rPr>
                <w:rFonts w:hint="eastAsia" w:ascii="仿宋" w:hAnsi="仿宋" w:eastAsia="仿宋" w:cs="仿宋"/>
                <w:color w:val="000000"/>
                <w:sz w:val="24"/>
                <w:szCs w:val="24"/>
                <w:lang w:val="en-US" w:eastAsia="zh-CN"/>
              </w:rPr>
            </w:pPr>
          </w:p>
        </w:tc>
        <w:tc>
          <w:tcPr>
            <w:tcW w:w="1255" w:type="dxa"/>
            <w:vMerge w:val="continue"/>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Ф200×2490 发泡工程塑料PE50,外包帆布。</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等线" w:hAnsi="等线" w:eastAsia="等线" w:cs="等线"/>
                <w:i w:val="0"/>
                <w:color w:val="000000"/>
                <w:kern w:val="0"/>
                <w:sz w:val="22"/>
                <w:szCs w:val="22"/>
                <w:u w:val="none"/>
                <w:lang w:val="en-US" w:eastAsia="zh-CN" w:bidi="ar"/>
              </w:rPr>
              <w:t>件</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954.00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11</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行李推送凸轮</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定制</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等线" w:hAnsi="等线" w:eastAsia="等线" w:cs="等线"/>
                <w:i w:val="0"/>
                <w:color w:val="000000"/>
                <w:kern w:val="0"/>
                <w:sz w:val="22"/>
                <w:szCs w:val="22"/>
                <w:u w:val="none"/>
                <w:lang w:val="en-US" w:eastAsia="zh-CN" w:bidi="ar"/>
              </w:rPr>
              <w:t>台</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5718.00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12</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“请把行李箱脚轮向外放置“标识</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长450×宽118  胶印</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张</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24</w:t>
            </w:r>
            <w:r>
              <w:rPr>
                <w:rFonts w:hint="default" w:ascii="等线" w:hAnsi="等线" w:eastAsia="等线" w:cs="等线"/>
                <w:i w:val="0"/>
                <w:color w:val="000000"/>
                <w:kern w:val="0"/>
                <w:sz w:val="22"/>
                <w:szCs w:val="22"/>
                <w:u w:val="none"/>
                <w:lang w:val="en-US" w:eastAsia="zh-CN" w:bidi="ar"/>
              </w:rPr>
              <w:t>.00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13</w:t>
            </w:r>
          </w:p>
        </w:tc>
        <w:tc>
          <w:tcPr>
            <w:tcW w:w="12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防行李跌落绳网</w:t>
            </w:r>
          </w:p>
        </w:tc>
        <w:tc>
          <w:tcPr>
            <w:tcW w:w="27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强力尼龙绳网线径5mm,网孔尺寸40</w:t>
            </w:r>
            <w:r>
              <w:rPr>
                <w:rFonts w:hint="eastAsia" w:ascii="宋体" w:hAnsi="宋体" w:eastAsia="宋体" w:cs="宋体"/>
                <w:i w:val="0"/>
                <w:color w:val="000000"/>
                <w:kern w:val="0"/>
                <w:sz w:val="24"/>
                <w:szCs w:val="24"/>
                <w:u w:val="none"/>
                <w:lang w:val="en-US" w:eastAsia="zh-CN" w:bidi="ar"/>
              </w:rPr>
              <w:t>×</w:t>
            </w:r>
            <w:r>
              <w:rPr>
                <w:rFonts w:hint="default" w:ascii="等线" w:hAnsi="等线" w:eastAsia="等线" w:cs="等线"/>
                <w:i w:val="0"/>
                <w:color w:val="000000"/>
                <w:kern w:val="0"/>
                <w:sz w:val="24"/>
                <w:szCs w:val="24"/>
                <w:u w:val="none"/>
                <w:lang w:val="en-US" w:eastAsia="zh-CN" w:bidi="ar"/>
              </w:rPr>
              <w:t>40</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平方米</w:t>
            </w:r>
          </w:p>
        </w:tc>
        <w:tc>
          <w:tcPr>
            <w:tcW w:w="156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450.00</w:t>
            </w:r>
          </w:p>
        </w:tc>
        <w:tc>
          <w:tcPr>
            <w:tcW w:w="653"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14</w:t>
            </w:r>
          </w:p>
        </w:tc>
        <w:tc>
          <w:tcPr>
            <w:tcW w:w="12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行李输送机滑台</w:t>
            </w:r>
          </w:p>
        </w:tc>
        <w:tc>
          <w:tcPr>
            <w:tcW w:w="27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不锈钢，长1026</w:t>
            </w:r>
            <w:r>
              <w:rPr>
                <w:rFonts w:hint="eastAsia" w:ascii="宋体" w:hAnsi="宋体" w:eastAsia="宋体" w:cs="宋体"/>
                <w:i w:val="0"/>
                <w:color w:val="000000"/>
                <w:kern w:val="0"/>
                <w:sz w:val="24"/>
                <w:szCs w:val="24"/>
                <w:u w:val="none"/>
                <w:lang w:val="en-US" w:eastAsia="zh-CN" w:bidi="ar"/>
              </w:rPr>
              <w:t>×</w:t>
            </w:r>
            <w:r>
              <w:rPr>
                <w:rFonts w:hint="default" w:ascii="等线" w:hAnsi="等线" w:eastAsia="等线" w:cs="等线"/>
                <w:i w:val="0"/>
                <w:color w:val="000000"/>
                <w:kern w:val="0"/>
                <w:sz w:val="24"/>
                <w:szCs w:val="24"/>
                <w:u w:val="none"/>
                <w:lang w:val="en-US" w:eastAsia="zh-CN" w:bidi="ar"/>
              </w:rPr>
              <w:t>1630</w:t>
            </w:r>
            <w:r>
              <w:rPr>
                <w:rFonts w:hint="eastAsia" w:ascii="宋体" w:hAnsi="宋体" w:eastAsia="宋体" w:cs="宋体"/>
                <w:i w:val="0"/>
                <w:color w:val="000000"/>
                <w:kern w:val="0"/>
                <w:sz w:val="24"/>
                <w:szCs w:val="24"/>
                <w:u w:val="none"/>
                <w:lang w:val="en-US" w:eastAsia="zh-CN" w:bidi="ar"/>
              </w:rPr>
              <w:t>×高</w:t>
            </w:r>
            <w:r>
              <w:rPr>
                <w:rFonts w:hint="default" w:ascii="等线" w:hAnsi="等线" w:eastAsia="等线" w:cs="等线"/>
                <w:i w:val="0"/>
                <w:color w:val="000000"/>
                <w:kern w:val="0"/>
                <w:sz w:val="24"/>
                <w:szCs w:val="24"/>
                <w:u w:val="none"/>
                <w:lang w:val="en-US" w:eastAsia="zh-CN" w:bidi="ar"/>
              </w:rPr>
              <w:t>400</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台</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3650.00</w:t>
            </w:r>
          </w:p>
        </w:tc>
        <w:tc>
          <w:tcPr>
            <w:tcW w:w="6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88" w:hRule="atLeast"/>
        </w:trPr>
        <w:tc>
          <w:tcPr>
            <w:tcW w:w="617"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4"/>
                <w:szCs w:val="24"/>
                <w:u w:val="none"/>
                <w:lang w:val="en-US" w:eastAsia="zh-CN" w:bidi="ar"/>
              </w:rPr>
              <w:t>15</w:t>
            </w:r>
          </w:p>
        </w:tc>
        <w:tc>
          <w:tcPr>
            <w:tcW w:w="12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T3倾翻机齿轮</w:t>
            </w:r>
          </w:p>
        </w:tc>
        <w:tc>
          <w:tcPr>
            <w:tcW w:w="27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铝合金，18齿</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件</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675.00</w:t>
            </w:r>
          </w:p>
        </w:tc>
        <w:tc>
          <w:tcPr>
            <w:tcW w:w="653" w:type="dxa"/>
            <w:tcBorders>
              <w:top w:val="single" w:color="auto" w:sz="4" w:space="0"/>
              <w:left w:val="nil"/>
              <w:bottom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tcBorders>
              <w:top w:val="nil"/>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16</w:t>
            </w:r>
          </w:p>
        </w:tc>
        <w:tc>
          <w:tcPr>
            <w:tcW w:w="1255"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壳牌润滑油</w:t>
            </w:r>
          </w:p>
        </w:tc>
        <w:tc>
          <w:tcPr>
            <w:tcW w:w="2700"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4"/>
                <w:szCs w:val="24"/>
                <w:u w:val="none"/>
                <w:lang w:val="en-US" w:eastAsia="zh-CN" w:bidi="ar"/>
              </w:rPr>
              <w:t>可耐压S4 WE 220 20L</w:t>
            </w:r>
          </w:p>
        </w:tc>
        <w:tc>
          <w:tcPr>
            <w:tcW w:w="915"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桶</w:t>
            </w:r>
          </w:p>
        </w:tc>
        <w:tc>
          <w:tcPr>
            <w:tcW w:w="1560" w:type="dxa"/>
            <w:tcBorders>
              <w:top w:val="nil"/>
              <w:left w:val="nil"/>
              <w:bottom w:val="single" w:color="auto" w:sz="8"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3390.00</w:t>
            </w:r>
          </w:p>
        </w:tc>
        <w:tc>
          <w:tcPr>
            <w:tcW w:w="653"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tcBorders>
              <w:top w:val="nil"/>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17</w:t>
            </w:r>
          </w:p>
        </w:tc>
        <w:tc>
          <w:tcPr>
            <w:tcW w:w="1255"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润滑脂</w:t>
            </w:r>
          </w:p>
        </w:tc>
        <w:tc>
          <w:tcPr>
            <w:tcW w:w="2700"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锂基脂（15kg每桶）</w:t>
            </w:r>
          </w:p>
        </w:tc>
        <w:tc>
          <w:tcPr>
            <w:tcW w:w="915"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桶</w:t>
            </w:r>
          </w:p>
        </w:tc>
        <w:tc>
          <w:tcPr>
            <w:tcW w:w="1560" w:type="dxa"/>
            <w:tcBorders>
              <w:top w:val="nil"/>
              <w:left w:val="nil"/>
              <w:bottom w:val="single" w:color="auto" w:sz="8" w:space="0"/>
              <w:right w:val="single" w:color="auto" w:sz="4" w:space="0"/>
            </w:tcBorders>
            <w:vAlign w:val="center"/>
          </w:tcPr>
          <w:p>
            <w:pPr>
              <w:jc w:val="center"/>
              <w:rPr>
                <w:rFonts w:hint="eastAsia" w:ascii="仿宋" w:hAnsi="仿宋" w:eastAsia="仿宋" w:cs="仿宋"/>
                <w:color w:val="000000"/>
                <w:sz w:val="24"/>
                <w:szCs w:val="24"/>
              </w:rPr>
            </w:pPr>
          </w:p>
        </w:tc>
        <w:tc>
          <w:tcPr>
            <w:tcW w:w="1545" w:type="dxa"/>
            <w:tcBorders>
              <w:top w:val="nil"/>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426.00</w:t>
            </w:r>
          </w:p>
        </w:tc>
        <w:tc>
          <w:tcPr>
            <w:tcW w:w="653"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tcBorders>
              <w:top w:val="single" w:color="auto" w:sz="8" w:space="0"/>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等线" w:hAnsi="等线" w:eastAsia="等线" w:cs="等线"/>
                <w:i w:val="0"/>
                <w:color w:val="000000"/>
                <w:kern w:val="0"/>
                <w:sz w:val="24"/>
                <w:szCs w:val="24"/>
                <w:u w:val="none"/>
                <w:lang w:val="en-US" w:eastAsia="zh-CN" w:bidi="ar"/>
              </w:rPr>
              <w:t>18</w:t>
            </w:r>
          </w:p>
        </w:tc>
        <w:tc>
          <w:tcPr>
            <w:tcW w:w="125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4"/>
                <w:szCs w:val="24"/>
                <w:u w:val="none"/>
                <w:lang w:val="en-US" w:eastAsia="zh-CN" w:bidi="ar"/>
              </w:rPr>
              <w:t>万用表</w:t>
            </w: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UNI-T39</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个</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565</w:t>
            </w:r>
            <w:r>
              <w:rPr>
                <w:rFonts w:hint="default" w:ascii="等线" w:hAnsi="等线" w:eastAsia="等线" w:cs="等线"/>
                <w:i w:val="0"/>
                <w:color w:val="000000"/>
                <w:kern w:val="0"/>
                <w:sz w:val="22"/>
                <w:szCs w:val="22"/>
                <w:u w:val="none"/>
                <w:lang w:val="en-US" w:eastAsia="zh-CN" w:bidi="ar"/>
              </w:rPr>
              <w:t>.00</w:t>
            </w:r>
          </w:p>
        </w:tc>
        <w:tc>
          <w:tcPr>
            <w:tcW w:w="653"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vMerge w:val="restart"/>
            <w:tcBorders>
              <w:top w:val="single" w:color="auto" w:sz="8" w:space="0"/>
              <w:left w:val="single" w:color="auto" w:sz="8"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等线" w:hAnsi="等线" w:eastAsia="等线" w:cs="等线"/>
                <w:i w:val="0"/>
                <w:color w:val="000000"/>
                <w:kern w:val="0"/>
                <w:sz w:val="24"/>
                <w:szCs w:val="24"/>
                <w:u w:val="none"/>
                <w:lang w:val="en-US" w:eastAsia="zh-CN" w:bidi="ar"/>
              </w:rPr>
              <w:t>19</w:t>
            </w:r>
          </w:p>
        </w:tc>
        <w:tc>
          <w:tcPr>
            <w:tcW w:w="1255" w:type="dxa"/>
            <w:vMerge w:val="restart"/>
            <w:tcBorders>
              <w:top w:val="single" w:color="auto" w:sz="8"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输送机动力滚筒</w:t>
            </w: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Ø30</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根</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2"/>
                <w:szCs w:val="22"/>
                <w:u w:val="none"/>
                <w:lang w:val="en-US" w:eastAsia="zh-CN" w:bidi="ar"/>
              </w:rPr>
              <w:t>2</w:t>
            </w:r>
            <w:r>
              <w:rPr>
                <w:rFonts w:hint="eastAsia" w:ascii="等线" w:hAnsi="等线" w:eastAsia="等线" w:cs="等线"/>
                <w:i w:val="0"/>
                <w:color w:val="000000"/>
                <w:kern w:val="0"/>
                <w:sz w:val="22"/>
                <w:szCs w:val="22"/>
                <w:u w:val="none"/>
                <w:lang w:val="en-US" w:eastAsia="zh-CN" w:bidi="ar"/>
              </w:rPr>
              <w:t>52</w:t>
            </w:r>
            <w:r>
              <w:rPr>
                <w:rFonts w:hint="default" w:ascii="等线" w:hAnsi="等线" w:eastAsia="等线" w:cs="等线"/>
                <w:i w:val="0"/>
                <w:color w:val="000000"/>
                <w:kern w:val="0"/>
                <w:sz w:val="22"/>
                <w:szCs w:val="22"/>
                <w:u w:val="none"/>
                <w:lang w:val="en-US" w:eastAsia="zh-CN" w:bidi="ar"/>
              </w:rPr>
              <w:t>.00</w:t>
            </w: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2142.00</w:t>
            </w:r>
          </w:p>
        </w:tc>
        <w:tc>
          <w:tcPr>
            <w:tcW w:w="653" w:type="dxa"/>
            <w:vMerge w:val="restart"/>
            <w:tcBorders>
              <w:top w:val="single" w:color="auto" w:sz="8" w:space="0"/>
              <w:left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普通输送机</w:t>
            </w:r>
          </w:p>
        </w:tc>
      </w:tr>
      <w:tr>
        <w:tblPrEx>
          <w:tblCellMar>
            <w:top w:w="0" w:type="dxa"/>
            <w:left w:w="108" w:type="dxa"/>
            <w:bottom w:w="0" w:type="dxa"/>
            <w:right w:w="108" w:type="dxa"/>
          </w:tblCellMar>
        </w:tblPrEx>
        <w:trPr>
          <w:trHeight w:val="450" w:hRule="atLeast"/>
        </w:trPr>
        <w:tc>
          <w:tcPr>
            <w:tcW w:w="617" w:type="dxa"/>
            <w:vMerge w:val="continue"/>
            <w:tcBorders>
              <w:left w:val="single" w:color="auto" w:sz="8" w:space="0"/>
              <w:right w:val="single" w:color="auto" w:sz="4" w:space="0"/>
            </w:tcBorders>
            <w:vAlign w:val="top"/>
          </w:tcPr>
          <w:p>
            <w:pPr>
              <w:jc w:val="center"/>
              <w:rPr>
                <w:rFonts w:hint="eastAsia" w:ascii="仿宋" w:hAnsi="仿宋" w:eastAsia="仿宋" w:cs="仿宋"/>
                <w:color w:val="000000"/>
                <w:sz w:val="24"/>
                <w:szCs w:val="24"/>
                <w:lang w:val="en-US" w:eastAsia="zh-CN"/>
              </w:rPr>
            </w:pPr>
          </w:p>
        </w:tc>
        <w:tc>
          <w:tcPr>
            <w:tcW w:w="125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Ø35</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根</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2"/>
                <w:szCs w:val="22"/>
                <w:u w:val="none"/>
                <w:lang w:val="en-US" w:eastAsia="zh-CN" w:bidi="ar"/>
              </w:rPr>
              <w:t>234.00</w:t>
            </w: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2394.00</w:t>
            </w:r>
          </w:p>
        </w:tc>
        <w:tc>
          <w:tcPr>
            <w:tcW w:w="653" w:type="dxa"/>
            <w:vMerge w:val="continue"/>
            <w:tcBorders>
              <w:left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vMerge w:val="continue"/>
            <w:tcBorders>
              <w:left w:val="single" w:color="auto" w:sz="8" w:space="0"/>
              <w:right w:val="single" w:color="auto" w:sz="4" w:space="0"/>
            </w:tcBorders>
            <w:vAlign w:val="top"/>
          </w:tcPr>
          <w:p>
            <w:pPr>
              <w:jc w:val="center"/>
              <w:rPr>
                <w:rFonts w:hint="eastAsia" w:ascii="仿宋" w:hAnsi="仿宋" w:eastAsia="仿宋" w:cs="仿宋"/>
                <w:color w:val="000000"/>
                <w:sz w:val="24"/>
                <w:szCs w:val="24"/>
                <w:lang w:val="en-US" w:eastAsia="zh-CN"/>
              </w:rPr>
            </w:pPr>
          </w:p>
        </w:tc>
        <w:tc>
          <w:tcPr>
            <w:tcW w:w="125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Ø40</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根</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default" w:ascii="等线" w:hAnsi="等线" w:eastAsia="等线" w:cs="等线"/>
                <w:i w:val="0"/>
                <w:color w:val="000000"/>
                <w:kern w:val="0"/>
                <w:sz w:val="22"/>
                <w:szCs w:val="22"/>
                <w:u w:val="none"/>
                <w:lang w:val="en-US" w:eastAsia="zh-CN" w:bidi="ar"/>
              </w:rPr>
              <w:t>234.00</w:t>
            </w: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2652.00</w:t>
            </w:r>
          </w:p>
        </w:tc>
        <w:tc>
          <w:tcPr>
            <w:tcW w:w="653" w:type="dxa"/>
            <w:vMerge w:val="continue"/>
            <w:tcBorders>
              <w:left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vMerge w:val="continue"/>
            <w:tcBorders>
              <w:left w:val="single" w:color="auto" w:sz="8" w:space="0"/>
              <w:right w:val="single" w:color="auto" w:sz="4" w:space="0"/>
            </w:tcBorders>
            <w:vAlign w:val="top"/>
          </w:tcPr>
          <w:p>
            <w:pPr>
              <w:jc w:val="center"/>
              <w:rPr>
                <w:rFonts w:hint="eastAsia" w:ascii="仿宋" w:hAnsi="仿宋" w:eastAsia="仿宋" w:cs="仿宋"/>
                <w:color w:val="000000"/>
                <w:sz w:val="24"/>
                <w:szCs w:val="24"/>
                <w:lang w:val="en-US" w:eastAsia="zh-CN"/>
              </w:rPr>
            </w:pPr>
          </w:p>
        </w:tc>
        <w:tc>
          <w:tcPr>
            <w:tcW w:w="125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Ø60</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根</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等线" w:hAnsi="等线" w:eastAsia="等线" w:cs="等线"/>
                <w:i w:val="0"/>
                <w:color w:val="000000"/>
                <w:kern w:val="0"/>
                <w:sz w:val="22"/>
                <w:szCs w:val="22"/>
                <w:u w:val="none"/>
                <w:lang w:val="en-US" w:eastAsia="zh-CN" w:bidi="ar"/>
              </w:rPr>
              <w:t>375.00</w:t>
            </w: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等线" w:hAnsi="等线" w:eastAsia="等线" w:cs="等线"/>
                <w:i w:val="0"/>
                <w:color w:val="000000"/>
                <w:kern w:val="0"/>
                <w:sz w:val="22"/>
                <w:szCs w:val="22"/>
                <w:u w:val="none"/>
                <w:lang w:val="en-US" w:eastAsia="zh-CN" w:bidi="ar"/>
              </w:rPr>
              <w:t>2765.00</w:t>
            </w:r>
          </w:p>
        </w:tc>
        <w:tc>
          <w:tcPr>
            <w:tcW w:w="653" w:type="dxa"/>
            <w:vMerge w:val="continue"/>
            <w:tcBorders>
              <w:left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vMerge w:val="continue"/>
            <w:tcBorders>
              <w:left w:val="single" w:color="auto" w:sz="8" w:space="0"/>
              <w:right w:val="single" w:color="auto" w:sz="4" w:space="0"/>
            </w:tcBorders>
            <w:vAlign w:val="top"/>
          </w:tcPr>
          <w:p>
            <w:pPr>
              <w:jc w:val="center"/>
              <w:rPr>
                <w:rFonts w:hint="eastAsia" w:ascii="仿宋" w:hAnsi="仿宋" w:eastAsia="仿宋" w:cs="仿宋"/>
                <w:color w:val="000000"/>
                <w:sz w:val="24"/>
                <w:szCs w:val="24"/>
                <w:lang w:val="en-US" w:eastAsia="zh-CN"/>
              </w:rPr>
            </w:pPr>
          </w:p>
        </w:tc>
        <w:tc>
          <w:tcPr>
            <w:tcW w:w="125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default" w:ascii="等线" w:hAnsi="等线" w:eastAsia="等线" w:cs="等线"/>
                <w:i w:val="0"/>
                <w:color w:val="000000"/>
                <w:kern w:val="0"/>
                <w:sz w:val="22"/>
                <w:szCs w:val="22"/>
                <w:u w:val="none"/>
                <w:lang w:val="en-US" w:eastAsia="zh-CN" w:bidi="ar"/>
              </w:rPr>
              <w:t>Ø80</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根</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等线" w:hAnsi="等线" w:eastAsia="等线" w:cs="等线"/>
                <w:i w:val="0"/>
                <w:color w:val="000000"/>
                <w:kern w:val="0"/>
                <w:sz w:val="22"/>
                <w:szCs w:val="22"/>
                <w:u w:val="none"/>
                <w:lang w:val="en-US" w:eastAsia="zh-CN" w:bidi="ar"/>
              </w:rPr>
              <w:t>475.00</w:t>
            </w: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等线" w:hAnsi="等线" w:eastAsia="等线" w:cs="等线"/>
                <w:i w:val="0"/>
                <w:color w:val="000000"/>
                <w:kern w:val="0"/>
                <w:sz w:val="22"/>
                <w:szCs w:val="22"/>
                <w:u w:val="none"/>
                <w:lang w:val="en-US" w:eastAsia="zh-CN" w:bidi="ar"/>
              </w:rPr>
              <w:t>2870.00</w:t>
            </w:r>
          </w:p>
        </w:tc>
        <w:tc>
          <w:tcPr>
            <w:tcW w:w="653" w:type="dxa"/>
            <w:vMerge w:val="continue"/>
            <w:tcBorders>
              <w:left w:val="single" w:color="auto" w:sz="4"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0" w:hRule="atLeast"/>
        </w:trPr>
        <w:tc>
          <w:tcPr>
            <w:tcW w:w="617" w:type="dxa"/>
            <w:vMerge w:val="continue"/>
            <w:tcBorders>
              <w:left w:val="single" w:color="auto" w:sz="8" w:space="0"/>
              <w:bottom w:val="single" w:color="auto" w:sz="8" w:space="0"/>
              <w:right w:val="single" w:color="auto" w:sz="4" w:space="0"/>
            </w:tcBorders>
            <w:vAlign w:val="top"/>
          </w:tcPr>
          <w:p>
            <w:pPr>
              <w:jc w:val="center"/>
              <w:rPr>
                <w:rFonts w:hint="eastAsia" w:ascii="仿宋" w:hAnsi="仿宋" w:eastAsia="仿宋" w:cs="仿宋"/>
                <w:color w:val="000000"/>
                <w:sz w:val="24"/>
                <w:szCs w:val="24"/>
                <w:lang w:val="en-US" w:eastAsia="zh-CN"/>
              </w:rPr>
            </w:pPr>
          </w:p>
        </w:tc>
        <w:tc>
          <w:tcPr>
            <w:tcW w:w="1255" w:type="dxa"/>
            <w:vMerge w:val="continue"/>
            <w:tcBorders>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70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Ø102</w:t>
            </w:r>
          </w:p>
        </w:tc>
        <w:tc>
          <w:tcPr>
            <w:tcW w:w="91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等线" w:hAnsi="等线" w:eastAsia="等线" w:cs="等线"/>
                <w:i w:val="0"/>
                <w:color w:val="000000"/>
                <w:kern w:val="0"/>
                <w:sz w:val="22"/>
                <w:szCs w:val="22"/>
                <w:u w:val="none"/>
                <w:lang w:val="en-US" w:eastAsia="zh-CN" w:bidi="ar"/>
              </w:rPr>
              <w:t>根</w:t>
            </w:r>
          </w:p>
        </w:tc>
        <w:tc>
          <w:tcPr>
            <w:tcW w:w="1560"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等线" w:hAnsi="等线" w:eastAsia="等线" w:cs="等线"/>
                <w:i w:val="0"/>
                <w:color w:val="000000"/>
                <w:kern w:val="0"/>
                <w:sz w:val="22"/>
                <w:szCs w:val="22"/>
                <w:u w:val="none"/>
                <w:lang w:val="en-US" w:eastAsia="zh-CN" w:bidi="ar"/>
              </w:rPr>
              <w:t>575.00</w:t>
            </w:r>
          </w:p>
        </w:tc>
        <w:tc>
          <w:tcPr>
            <w:tcW w:w="1545" w:type="dxa"/>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3270</w:t>
            </w:r>
            <w:r>
              <w:rPr>
                <w:rFonts w:hint="default" w:ascii="等线" w:hAnsi="等线" w:eastAsia="等线" w:cs="等线"/>
                <w:i w:val="0"/>
                <w:color w:val="000000"/>
                <w:kern w:val="0"/>
                <w:sz w:val="22"/>
                <w:szCs w:val="22"/>
                <w:u w:val="none"/>
                <w:lang w:val="en-US" w:eastAsia="zh-CN" w:bidi="ar"/>
              </w:rPr>
              <w:t>.00</w:t>
            </w:r>
          </w:p>
        </w:tc>
        <w:tc>
          <w:tcPr>
            <w:tcW w:w="653" w:type="dxa"/>
            <w:vMerge w:val="continue"/>
            <w:tcBorders>
              <w:left w:val="single" w:color="auto" w:sz="4"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bl>
    <w:p>
      <w:pPr>
        <w:autoSpaceDE w:val="0"/>
        <w:autoSpaceDN w:val="0"/>
        <w:adjustRightInd w:val="0"/>
        <w:snapToGrid w:val="0"/>
        <w:spacing w:line="360" w:lineRule="auto"/>
        <w:jc w:val="center"/>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附件3：</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附件4：</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人：___</w:t>
      </w:r>
      <w:r>
        <w:rPr>
          <w:rFonts w:hint="eastAsia" w:ascii="宋体" w:hAnsi="宋体" w:eastAsia="宋体" w:cs="宋体"/>
          <w:sz w:val="28"/>
          <w:szCs w:val="28"/>
          <w:u w:val="single"/>
        </w:rPr>
        <w:t xml:space="preserve">           </w:t>
      </w:r>
      <w:r>
        <w:rPr>
          <w:rFonts w:hint="eastAsia" w:ascii="宋体" w:hAnsi="宋体" w:eastAsia="宋体" w:cs="宋体"/>
          <w:sz w:val="28"/>
          <w:szCs w:val="28"/>
        </w:rPr>
        <w:t>_________（签字或签章）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附被授权人代理人身份证复印件</w:t>
      </w:r>
    </w:p>
    <w:p>
      <w:pPr>
        <w:pStyle w:val="2"/>
        <w:rPr>
          <w:rFonts w:hint="eastAsia" w:eastAsia="宋体"/>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CF7F5"/>
    <w:multiLevelType w:val="singleLevel"/>
    <w:tmpl w:val="01FCF7F5"/>
    <w:lvl w:ilvl="0" w:tentative="0">
      <w:start w:val="1"/>
      <w:numFmt w:val="decimal"/>
      <w:suff w:val="nothing"/>
      <w:lvlText w:val="%1、"/>
      <w:lvlJc w:val="left"/>
    </w:lvl>
  </w:abstractNum>
  <w:abstractNum w:abstractNumId="1">
    <w:nsid w:val="500A4EE4"/>
    <w:multiLevelType w:val="multilevel"/>
    <w:tmpl w:val="500A4EE4"/>
    <w:lvl w:ilvl="0" w:tentative="0">
      <w:start w:val="5"/>
      <w:numFmt w:val="decimal"/>
      <w:lvlText w:val="%1"/>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5533181"/>
    <w:rsid w:val="05CF5B0E"/>
    <w:rsid w:val="07652792"/>
    <w:rsid w:val="096E6E51"/>
    <w:rsid w:val="0B4B6DE6"/>
    <w:rsid w:val="0C415E00"/>
    <w:rsid w:val="0EEA4AEA"/>
    <w:rsid w:val="134F66CB"/>
    <w:rsid w:val="18F33575"/>
    <w:rsid w:val="1BEE177A"/>
    <w:rsid w:val="24311D9D"/>
    <w:rsid w:val="250A1F9F"/>
    <w:rsid w:val="26D06F67"/>
    <w:rsid w:val="2BD81883"/>
    <w:rsid w:val="2D8078B6"/>
    <w:rsid w:val="2EC844C1"/>
    <w:rsid w:val="2F6E474F"/>
    <w:rsid w:val="38704D49"/>
    <w:rsid w:val="38FB798C"/>
    <w:rsid w:val="3A6C7EBE"/>
    <w:rsid w:val="42A03763"/>
    <w:rsid w:val="42F639B0"/>
    <w:rsid w:val="434F108D"/>
    <w:rsid w:val="445A74E8"/>
    <w:rsid w:val="4AF944F8"/>
    <w:rsid w:val="4C512510"/>
    <w:rsid w:val="4D7B4276"/>
    <w:rsid w:val="4FF817AC"/>
    <w:rsid w:val="5D0C2203"/>
    <w:rsid w:val="5E274394"/>
    <w:rsid w:val="606E6046"/>
    <w:rsid w:val="65243E3D"/>
    <w:rsid w:val="668822FF"/>
    <w:rsid w:val="68B85D52"/>
    <w:rsid w:val="6D3733FE"/>
    <w:rsid w:val="6DAF6368"/>
    <w:rsid w:val="6E03596D"/>
    <w:rsid w:val="6E0704CC"/>
    <w:rsid w:val="700B0A26"/>
    <w:rsid w:val="70780E28"/>
    <w:rsid w:val="74D8225D"/>
    <w:rsid w:val="7CC4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val="0"/>
      <w:ind w:firstLine="420"/>
      <w:jc w:val="both"/>
    </w:pPr>
    <w:rPr>
      <w:kern w:val="2"/>
      <w:sz w:val="21"/>
    </w:rPr>
  </w:style>
  <w:style w:type="paragraph" w:styleId="4">
    <w:name w:val="annotation text"/>
    <w:basedOn w:val="1"/>
    <w:qFormat/>
    <w:uiPriority w:val="0"/>
    <w:pPr>
      <w:jc w:val="left"/>
    </w:pPr>
  </w:style>
  <w:style w:type="paragraph" w:styleId="5">
    <w:name w:val="Body Text Indent"/>
    <w:basedOn w:val="1"/>
    <w:qFormat/>
    <w:uiPriority w:val="0"/>
    <w:pPr>
      <w:ind w:left="270"/>
    </w:pPr>
    <w:rPr>
      <w:rFonts w:ascii="楷体" w:eastAsia="楷体"/>
      <w:sz w:val="24"/>
    </w:rPr>
  </w:style>
  <w:style w:type="paragraph" w:styleId="6">
    <w:name w:val="Body Text Indent 2"/>
    <w:basedOn w:val="1"/>
    <w:qFormat/>
    <w:uiPriority w:val="0"/>
    <w:pPr>
      <w:ind w:left="360"/>
    </w:pPr>
    <w:rPr>
      <w:rFonts w:ascii="楷体" w:eastAsia="楷体"/>
      <w:sz w:val="2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楷体" w:hAnsi="Arial" w:eastAsia="楷体"/>
      <w:sz w:val="28"/>
    </w:rPr>
  </w:style>
  <w:style w:type="paragraph" w:styleId="10">
    <w:name w:val="Title"/>
    <w:basedOn w:val="1"/>
    <w:next w:val="1"/>
    <w:link w:val="16"/>
    <w:qFormat/>
    <w:uiPriority w:val="0"/>
    <w:pPr>
      <w:spacing w:before="240" w:after="60" w:line="360" w:lineRule="auto"/>
      <w:jc w:val="center"/>
      <w:outlineLvl w:val="0"/>
    </w:pPr>
    <w:rPr>
      <w:rFonts w:ascii="Calibri" w:hAnsi="Calibri"/>
      <w:b/>
      <w:bCs/>
      <w:sz w:val="32"/>
      <w:szCs w:val="32"/>
    </w:rPr>
  </w:style>
  <w:style w:type="paragraph" w:styleId="11">
    <w:name w:val="Body Text First Indent 2"/>
    <w:basedOn w:val="5"/>
    <w:qFormat/>
    <w:uiPriority w:val="0"/>
    <w:pPr>
      <w:widowControl w:val="0"/>
      <w:spacing w:after="120"/>
      <w:ind w:left="420" w:leftChars="200" w:firstLine="420" w:firstLineChars="200"/>
      <w:jc w:val="both"/>
    </w:pPr>
    <w:rPr>
      <w:rFonts w:ascii="Times New Roman" w:eastAsia="宋体"/>
      <w:kern w:val="2"/>
      <w:sz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8"/>
    <w:qFormat/>
    <w:uiPriority w:val="0"/>
    <w:rPr>
      <w:kern w:val="2"/>
      <w:sz w:val="18"/>
      <w:szCs w:val="18"/>
    </w:rPr>
  </w:style>
  <w:style w:type="character" w:customStyle="1" w:styleId="16">
    <w:name w:val="标题 Char"/>
    <w:basedOn w:val="14"/>
    <w:link w:val="10"/>
    <w:qFormat/>
    <w:uiPriority w:val="0"/>
    <w:rPr>
      <w:rFonts w:ascii="Calibri" w:hAnsi="Calibri"/>
      <w:b/>
      <w:bCs/>
      <w:kern w:val="2"/>
      <w:sz w:val="32"/>
      <w:szCs w:val="32"/>
    </w:rPr>
  </w:style>
  <w:style w:type="paragraph" w:styleId="17">
    <w:name w:val="List Paragraph"/>
    <w:basedOn w:val="1"/>
    <w:qFormat/>
    <w:uiPriority w:val="99"/>
    <w:pPr>
      <w:ind w:firstLine="420" w:firstLineChars="200"/>
    </w:pPr>
  </w:style>
  <w:style w:type="character" w:customStyle="1" w:styleId="18">
    <w:name w:val="font51"/>
    <w:basedOn w:val="14"/>
    <w:qFormat/>
    <w:uiPriority w:val="0"/>
    <w:rPr>
      <w:rFonts w:hint="default" w:ascii="等线" w:hAnsi="等线" w:eastAsia="等线" w:cs="等线"/>
      <w:color w:val="000000"/>
      <w:sz w:val="22"/>
      <w:szCs w:val="22"/>
      <w:u w:val="none"/>
    </w:rPr>
  </w:style>
  <w:style w:type="character" w:customStyle="1" w:styleId="19">
    <w:name w:val="font41"/>
    <w:basedOn w:val="14"/>
    <w:qFormat/>
    <w:uiPriority w:val="0"/>
    <w:rPr>
      <w:rFonts w:ascii="Arial" w:hAnsi="Arial" w:cs="Arial"/>
      <w:color w:val="000000"/>
      <w:sz w:val="22"/>
      <w:szCs w:val="22"/>
      <w:u w:val="none"/>
    </w:rPr>
  </w:style>
  <w:style w:type="character" w:customStyle="1" w:styleId="20">
    <w:name w:val="font2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5</TotalTime>
  <ScaleCrop>false</ScaleCrop>
  <LinksUpToDate>false</LinksUpToDate>
  <CharactersWithSpaces>7872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dcterms:modified xsi:type="dcterms:W3CDTF">2021-11-24T01:11:44Z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311906EC1439456EADAE18D1A9462C9F</vt:lpwstr>
  </property>
</Properties>
</file>