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73" w:rsidRDefault="000B7173">
      <w:pPr>
        <w:jc w:val="center"/>
        <w:rPr>
          <w:rFonts w:ascii="仿宋_GB2312" w:eastAsia="仿宋_GB2312"/>
          <w:b/>
          <w:color w:val="000000"/>
          <w:sz w:val="52"/>
          <w:szCs w:val="52"/>
        </w:rPr>
      </w:pPr>
    </w:p>
    <w:p w:rsidR="000B7173" w:rsidRDefault="000B7173">
      <w:pPr>
        <w:jc w:val="center"/>
        <w:rPr>
          <w:rFonts w:ascii="仿宋_GB2312" w:eastAsia="仿宋_GB2312"/>
          <w:b/>
          <w:color w:val="000000"/>
          <w:sz w:val="52"/>
          <w:szCs w:val="52"/>
        </w:rPr>
      </w:pPr>
    </w:p>
    <w:p w:rsidR="000B7173" w:rsidRDefault="00935856">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E52899" w:rsidRDefault="00E52899" w:rsidP="00E52899">
      <w:pPr>
        <w:pStyle w:val="a0"/>
      </w:pPr>
    </w:p>
    <w:p w:rsidR="00E52899" w:rsidRPr="00E52899" w:rsidRDefault="00E52899" w:rsidP="00E52899">
      <w:pPr>
        <w:pStyle w:val="a0"/>
      </w:pPr>
    </w:p>
    <w:p w:rsidR="000B7173" w:rsidRPr="00E52899" w:rsidRDefault="00935856" w:rsidP="00E52899">
      <w:pPr>
        <w:adjustRightInd w:val="0"/>
        <w:snapToGrid w:val="0"/>
        <w:spacing w:line="360" w:lineRule="auto"/>
        <w:rPr>
          <w:rFonts w:ascii="仿宋_GB2312" w:eastAsia="仿宋_GB2312" w:hAnsi="仿宋" w:cs="宋体"/>
          <w:b/>
          <w:bCs/>
          <w:color w:val="000000"/>
          <w:sz w:val="36"/>
          <w:szCs w:val="36"/>
        </w:rPr>
      </w:pPr>
      <w:r w:rsidRPr="00E52899">
        <w:rPr>
          <w:rFonts w:ascii="仿宋_GB2312" w:eastAsia="仿宋_GB2312" w:hAnsi="仿宋" w:cs="宋体" w:hint="eastAsia"/>
          <w:b/>
          <w:bCs/>
          <w:color w:val="000000"/>
          <w:sz w:val="36"/>
          <w:szCs w:val="36"/>
        </w:rPr>
        <w:t>重庆江北国际机场</w:t>
      </w:r>
      <w:r w:rsidR="00E52899" w:rsidRPr="00E52899">
        <w:rPr>
          <w:rFonts w:ascii="仿宋_GB2312" w:eastAsia="仿宋_GB2312" w:hAnsi="仿宋" w:cs="宋体" w:hint="eastAsia"/>
          <w:b/>
          <w:bCs/>
          <w:color w:val="000000"/>
          <w:sz w:val="30"/>
          <w:szCs w:val="30"/>
        </w:rPr>
        <w:t>2022</w:t>
      </w:r>
      <w:r w:rsidRPr="00E52899">
        <w:rPr>
          <w:rFonts w:ascii="仿宋_GB2312" w:eastAsia="仿宋_GB2312" w:hAnsi="仿宋" w:cs="宋体" w:hint="eastAsia"/>
          <w:b/>
          <w:bCs/>
          <w:color w:val="000000"/>
          <w:sz w:val="36"/>
          <w:szCs w:val="36"/>
        </w:rPr>
        <w:t>年迎春定制灯饰采购安装项目</w:t>
      </w:r>
    </w:p>
    <w:p w:rsidR="000B7173" w:rsidRPr="00E52899" w:rsidRDefault="00935856" w:rsidP="00E52899">
      <w:pPr>
        <w:adjustRightInd w:val="0"/>
        <w:snapToGrid w:val="0"/>
        <w:spacing w:line="360" w:lineRule="auto"/>
        <w:jc w:val="center"/>
        <w:rPr>
          <w:rFonts w:ascii="仿宋_GB2312" w:eastAsia="仿宋_GB2312" w:hAnsi="仿宋" w:cs="宋体"/>
          <w:b/>
          <w:bCs/>
          <w:color w:val="000000"/>
          <w:sz w:val="36"/>
          <w:szCs w:val="36"/>
        </w:rPr>
      </w:pPr>
      <w:r w:rsidRPr="00E52899">
        <w:rPr>
          <w:rFonts w:ascii="仿宋_GB2312" w:eastAsia="仿宋_GB2312" w:hAnsi="仿宋" w:cs="宋体" w:hint="eastAsia"/>
          <w:b/>
          <w:bCs/>
          <w:color w:val="000000"/>
          <w:sz w:val="36"/>
          <w:szCs w:val="36"/>
        </w:rPr>
        <w:t>比选采购文件</w:t>
      </w:r>
    </w:p>
    <w:p w:rsidR="000B7173" w:rsidRDefault="000B7173">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0B7173" w:rsidRDefault="000B7173">
      <w:pPr>
        <w:jc w:val="center"/>
        <w:rPr>
          <w:rFonts w:ascii="仿宋" w:eastAsia="仿宋" w:hAnsi="仿宋"/>
          <w:b/>
          <w:color w:val="000000"/>
          <w:sz w:val="32"/>
        </w:rPr>
      </w:pPr>
    </w:p>
    <w:p w:rsidR="00E52899" w:rsidRDefault="00E52899">
      <w:pPr>
        <w:jc w:val="center"/>
        <w:rPr>
          <w:rFonts w:ascii="仿宋_GB2312" w:eastAsia="仿宋_GB2312" w:hAnsi="仿宋" w:cs="宋体"/>
          <w:b/>
          <w:bCs/>
          <w:color w:val="000000"/>
          <w:sz w:val="36"/>
          <w:szCs w:val="36"/>
          <w:lang w:val="zh-CN"/>
        </w:rPr>
      </w:pPr>
    </w:p>
    <w:p w:rsidR="00E52899" w:rsidRDefault="00E52899">
      <w:pPr>
        <w:jc w:val="center"/>
        <w:rPr>
          <w:rFonts w:ascii="仿宋_GB2312" w:eastAsia="仿宋_GB2312" w:hAnsi="仿宋" w:cs="宋体"/>
          <w:b/>
          <w:bCs/>
          <w:color w:val="000000"/>
          <w:sz w:val="36"/>
          <w:szCs w:val="36"/>
          <w:lang w:val="zh-CN"/>
        </w:rPr>
      </w:pPr>
    </w:p>
    <w:p w:rsidR="00E52899" w:rsidRDefault="00E52899">
      <w:pPr>
        <w:jc w:val="center"/>
        <w:rPr>
          <w:rFonts w:ascii="仿宋_GB2312" w:eastAsia="仿宋_GB2312" w:hAnsi="仿宋" w:cs="宋体"/>
          <w:b/>
          <w:bCs/>
          <w:color w:val="000000"/>
          <w:sz w:val="36"/>
          <w:szCs w:val="36"/>
          <w:lang w:val="zh-CN"/>
        </w:rPr>
      </w:pPr>
    </w:p>
    <w:p w:rsidR="00E52899" w:rsidRDefault="00E52899">
      <w:pPr>
        <w:jc w:val="center"/>
        <w:rPr>
          <w:rFonts w:ascii="仿宋_GB2312" w:eastAsia="仿宋_GB2312" w:hAnsi="仿宋" w:cs="宋体"/>
          <w:b/>
          <w:bCs/>
          <w:color w:val="000000"/>
          <w:sz w:val="36"/>
          <w:szCs w:val="36"/>
          <w:lang w:val="zh-CN"/>
        </w:rPr>
      </w:pPr>
    </w:p>
    <w:p w:rsidR="00E52899" w:rsidRDefault="00E52899">
      <w:pPr>
        <w:jc w:val="center"/>
        <w:rPr>
          <w:rFonts w:ascii="仿宋_GB2312" w:eastAsia="仿宋_GB2312" w:hAnsi="仿宋" w:cs="宋体"/>
          <w:b/>
          <w:bCs/>
          <w:color w:val="000000"/>
          <w:sz w:val="36"/>
          <w:szCs w:val="36"/>
          <w:lang w:val="zh-CN"/>
        </w:rPr>
      </w:pPr>
    </w:p>
    <w:p w:rsidR="000B7173" w:rsidRDefault="00935856">
      <w:pPr>
        <w:jc w:val="center"/>
        <w:rPr>
          <w:rFonts w:ascii="仿宋_GB2312" w:eastAsia="仿宋_GB2312" w:hAnsi="仿宋" w:cs="宋体"/>
          <w:b/>
          <w:bCs/>
          <w:color w:val="000000"/>
          <w:sz w:val="36"/>
          <w:szCs w:val="36"/>
        </w:rPr>
      </w:pPr>
      <w:r>
        <w:rPr>
          <w:rFonts w:ascii="仿宋_GB2312" w:eastAsia="仿宋_GB2312" w:hAnsi="仿宋" w:cs="宋体" w:hint="eastAsia"/>
          <w:b/>
          <w:bCs/>
          <w:color w:val="000000"/>
          <w:sz w:val="36"/>
          <w:szCs w:val="36"/>
          <w:lang w:val="zh-CN"/>
        </w:rPr>
        <w:t>编号：设备</w:t>
      </w:r>
      <w:r>
        <w:rPr>
          <w:rFonts w:ascii="仿宋_GB2312" w:eastAsia="仿宋_GB2312" w:hAnsi="仿宋" w:cs="宋体" w:hint="eastAsia"/>
          <w:b/>
          <w:bCs/>
          <w:color w:val="000000"/>
          <w:sz w:val="36"/>
          <w:szCs w:val="36"/>
        </w:rPr>
        <w:t>2021-004</w:t>
      </w:r>
    </w:p>
    <w:p w:rsidR="000B7173" w:rsidRDefault="00935856">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 xml:space="preserve"> </w:t>
      </w:r>
    </w:p>
    <w:p w:rsidR="000B7173" w:rsidRDefault="000B7173">
      <w:pPr>
        <w:pStyle w:val="a0"/>
      </w:pPr>
    </w:p>
    <w:p w:rsidR="000B7173" w:rsidRDefault="00935856">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0B7173" w:rsidRDefault="00935856">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0B7173" w:rsidRDefault="000B7173">
      <w:pPr>
        <w:rPr>
          <w:rFonts w:ascii="仿宋" w:eastAsia="仿宋" w:hAnsi="仿宋"/>
          <w:b/>
          <w:color w:val="000000"/>
          <w:sz w:val="32"/>
          <w:szCs w:val="32"/>
        </w:rPr>
      </w:pPr>
    </w:p>
    <w:p w:rsidR="000B7173" w:rsidRPr="00E52899" w:rsidRDefault="00935856" w:rsidP="00E52899">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二〇二一年十一月</w:t>
      </w:r>
    </w:p>
    <w:p w:rsidR="000B7173" w:rsidRDefault="00935856">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0B7173" w:rsidRDefault="000B7173"/>
    <w:p w:rsidR="000B7173" w:rsidRDefault="000B7173">
      <w:pPr>
        <w:pStyle w:val="ac"/>
      </w:pPr>
    </w:p>
    <w:p w:rsidR="000B7173" w:rsidRDefault="0093585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比选公告及响应人须知</w:t>
      </w:r>
    </w:p>
    <w:p w:rsidR="000B7173" w:rsidRDefault="0093585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0B7173" w:rsidRDefault="00935856">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比选附件</w:t>
      </w:r>
    </w:p>
    <w:p w:rsidR="000B7173" w:rsidRDefault="000B7173"/>
    <w:p w:rsidR="000B7173" w:rsidRDefault="000B7173"/>
    <w:p w:rsidR="000B7173" w:rsidRDefault="000B7173">
      <w:pPr>
        <w:pStyle w:val="ac"/>
      </w:pPr>
    </w:p>
    <w:p w:rsidR="000B7173" w:rsidRDefault="000B7173"/>
    <w:p w:rsidR="000B7173" w:rsidRDefault="000B7173">
      <w:pPr>
        <w:pStyle w:val="ac"/>
      </w:pPr>
    </w:p>
    <w:p w:rsidR="000B7173" w:rsidRDefault="000B7173"/>
    <w:p w:rsidR="000B7173" w:rsidRDefault="000B7173">
      <w:pPr>
        <w:pStyle w:val="ac"/>
      </w:pPr>
    </w:p>
    <w:p w:rsidR="000B7173" w:rsidRDefault="000B7173"/>
    <w:p w:rsidR="000B7173" w:rsidRDefault="000B7173">
      <w:pPr>
        <w:pStyle w:val="ac"/>
      </w:pPr>
    </w:p>
    <w:p w:rsidR="000B7173" w:rsidRDefault="000B7173"/>
    <w:p w:rsidR="000B7173" w:rsidRDefault="000B7173">
      <w:pPr>
        <w:pStyle w:val="ac"/>
      </w:pPr>
    </w:p>
    <w:p w:rsidR="000B7173" w:rsidRDefault="000B7173"/>
    <w:p w:rsidR="000B7173" w:rsidRDefault="000B7173">
      <w:pPr>
        <w:pStyle w:val="ac"/>
      </w:pPr>
    </w:p>
    <w:p w:rsidR="000B7173" w:rsidRDefault="000B7173">
      <w:pPr>
        <w:pStyle w:val="ac"/>
      </w:pPr>
    </w:p>
    <w:p w:rsidR="000B7173" w:rsidRDefault="00935856">
      <w:pPr>
        <w:pStyle w:val="ac"/>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 比选公告及响应人须知</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我司决定于近期将对重庆江北国际机场2022年迎春定制灯饰采购安装项目进行比选采购。</w:t>
      </w:r>
    </w:p>
    <w:p w:rsidR="000B7173" w:rsidRDefault="0093585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项目名称：重庆江北国际机场2022年迎春定制灯饰采购安装项目</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0B7173" w:rsidRDefault="00935856">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项目内容：重庆江北国际机场2022年迎春定制灯饰采购安装及拆除</w:t>
      </w:r>
      <w:r>
        <w:rPr>
          <w:rFonts w:ascii="方正仿宋_GBK" w:eastAsia="方正仿宋_GBK" w:hAnsi="方正仿宋_GBK" w:cs="方正仿宋_GBK" w:hint="eastAsia"/>
          <w:color w:val="000000" w:themeColor="text1"/>
          <w:sz w:val="28"/>
          <w:szCs w:val="28"/>
        </w:rPr>
        <w:t>。</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W w:w="9379" w:type="dxa"/>
        <w:jc w:val="center"/>
        <w:tblLayout w:type="fixed"/>
        <w:tblCellMar>
          <w:left w:w="0" w:type="dxa"/>
          <w:right w:w="0" w:type="dxa"/>
        </w:tblCellMar>
        <w:tblLook w:val="04A0" w:firstRow="1" w:lastRow="0" w:firstColumn="1" w:lastColumn="0" w:noHBand="0" w:noVBand="1"/>
      </w:tblPr>
      <w:tblGrid>
        <w:gridCol w:w="548"/>
        <w:gridCol w:w="1034"/>
        <w:gridCol w:w="3566"/>
        <w:gridCol w:w="884"/>
        <w:gridCol w:w="1083"/>
        <w:gridCol w:w="2264"/>
      </w:tblGrid>
      <w:tr w:rsidR="000B717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序号</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预估数量</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示意图</w:t>
            </w:r>
          </w:p>
        </w:tc>
      </w:tr>
      <w:tr w:rsidR="000B717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转盘小品</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金虎送福小品，尺寸:8m*2m，宫灯工艺，9kW，AC220V(含主电缆及安装)</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1288415" cy="530225"/>
                  <wp:effectExtent l="0" t="0" r="6985" b="3175"/>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pic:cNvPicPr>
                        </pic:nvPicPr>
                        <pic:blipFill>
                          <a:blip r:embed="rId8"/>
                          <a:stretch>
                            <a:fillRect/>
                          </a:stretch>
                        </pic:blipFill>
                        <pic:spPr>
                          <a:xfrm>
                            <a:off x="0" y="0"/>
                            <a:ext cx="1288415" cy="530225"/>
                          </a:xfrm>
                          <a:prstGeom prst="rect">
                            <a:avLst/>
                          </a:prstGeom>
                          <a:noFill/>
                          <a:ln w="9525">
                            <a:noFill/>
                          </a:ln>
                        </pic:spPr>
                      </pic:pic>
                    </a:graphicData>
                  </a:graphic>
                </wp:inline>
              </w:drawing>
            </w:r>
          </w:p>
        </w:tc>
      </w:tr>
      <w:tr w:rsidR="000B7173">
        <w:trPr>
          <w:trHeight w:val="1809"/>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转盘小品</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left"/>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福袋小品，尺寸: 15m*10m，宫灯工艺，含福字小摆件20个，9kW，AC220V(含主电缆及安装)</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1214755" cy="664210"/>
                  <wp:effectExtent l="0" t="0" r="4445" b="2540"/>
                  <wp:docPr id="3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IMG_257"/>
                          <pic:cNvPicPr>
                            <a:picLocks noChangeAspect="1"/>
                          </pic:cNvPicPr>
                        </pic:nvPicPr>
                        <pic:blipFill>
                          <a:blip r:embed="rId9"/>
                          <a:stretch>
                            <a:fillRect/>
                          </a:stretch>
                        </pic:blipFill>
                        <pic:spPr>
                          <a:xfrm>
                            <a:off x="0" y="0"/>
                            <a:ext cx="1214755" cy="664210"/>
                          </a:xfrm>
                          <a:prstGeom prst="rect">
                            <a:avLst/>
                          </a:prstGeom>
                          <a:noFill/>
                          <a:ln w="9525">
                            <a:noFill/>
                          </a:ln>
                        </pic:spPr>
                      </pic:pic>
                    </a:graphicData>
                  </a:graphic>
                </wp:inline>
              </w:drawing>
            </w:r>
            <w:r>
              <w:rPr>
                <w:noProof/>
                <w:sz w:val="26"/>
                <w:szCs w:val="26"/>
              </w:rPr>
              <w:drawing>
                <wp:anchor distT="0" distB="0" distL="114300" distR="114300" simplePos="0" relativeHeight="251659264" behindDoc="0" locked="0" layoutInCell="1" allowOverlap="1">
                  <wp:simplePos x="0" y="0"/>
                  <wp:positionH relativeFrom="column">
                    <wp:posOffset>28575</wp:posOffset>
                  </wp:positionH>
                  <wp:positionV relativeFrom="paragraph">
                    <wp:posOffset>55880</wp:posOffset>
                  </wp:positionV>
                  <wp:extent cx="1403350" cy="316865"/>
                  <wp:effectExtent l="0" t="0" r="6350" b="6985"/>
                  <wp:wrapSquare wrapText="bothSides"/>
                  <wp:docPr id="3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IMG_258"/>
                          <pic:cNvPicPr>
                            <a:picLocks noChangeAspect="1"/>
                          </pic:cNvPicPr>
                        </pic:nvPicPr>
                        <pic:blipFill>
                          <a:blip r:embed="rId10"/>
                          <a:stretch>
                            <a:fillRect/>
                          </a:stretch>
                        </pic:blipFill>
                        <pic:spPr>
                          <a:xfrm>
                            <a:off x="0" y="0"/>
                            <a:ext cx="1403350" cy="316865"/>
                          </a:xfrm>
                          <a:prstGeom prst="rect">
                            <a:avLst/>
                          </a:prstGeom>
                          <a:noFill/>
                          <a:ln w="9525">
                            <a:noFill/>
                          </a:ln>
                        </pic:spPr>
                      </pic:pic>
                    </a:graphicData>
                  </a:graphic>
                </wp:anchor>
              </w:drawing>
            </w:r>
          </w:p>
        </w:tc>
      </w:tr>
      <w:tr w:rsidR="000B717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T3匝道口永久灯饰</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left"/>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金刚石灯,尺寸:1.5m *lm，钢架+镜面反射玻璃，内置LED光源，P65,三个一组；梅花鹿，尺寸:2m*1.8m，身体钢架+彩色钢化玻璃，内置光源，P65；(外形尺寸可自行深化，含固定基础支架、主电缆及安装)</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textAlignment w:val="center"/>
              <w:rPr>
                <w:rFonts w:ascii="仿宋" w:eastAsia="仿宋" w:hAnsi="仿宋" w:cs="仿宋"/>
                <w:kern w:val="0"/>
                <w:sz w:val="24"/>
                <w:lang w:bidi="ar"/>
              </w:rPr>
            </w:pPr>
            <w:r>
              <w:rPr>
                <w:noProof/>
                <w:szCs w:val="21"/>
              </w:rPr>
              <w:drawing>
                <wp:inline distT="0" distB="0" distL="114300" distR="114300">
                  <wp:extent cx="470535" cy="563245"/>
                  <wp:effectExtent l="0" t="0" r="5715" b="8255"/>
                  <wp:docPr id="3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 descr="IMG_259"/>
                          <pic:cNvPicPr>
                            <a:picLocks noChangeAspect="1"/>
                          </pic:cNvPicPr>
                        </pic:nvPicPr>
                        <pic:blipFill>
                          <a:blip r:embed="rId11"/>
                          <a:stretch>
                            <a:fillRect/>
                          </a:stretch>
                        </pic:blipFill>
                        <pic:spPr>
                          <a:xfrm>
                            <a:off x="0" y="0"/>
                            <a:ext cx="470535" cy="563245"/>
                          </a:xfrm>
                          <a:prstGeom prst="rect">
                            <a:avLst/>
                          </a:prstGeom>
                          <a:noFill/>
                          <a:ln w="9525">
                            <a:noFill/>
                          </a:ln>
                        </pic:spPr>
                      </pic:pic>
                    </a:graphicData>
                  </a:graphic>
                </wp:inline>
              </w:drawing>
            </w:r>
            <w:r>
              <w:rPr>
                <w:noProof/>
                <w:szCs w:val="21"/>
              </w:rPr>
              <w:drawing>
                <wp:inline distT="0" distB="0" distL="114300" distR="114300">
                  <wp:extent cx="395605" cy="575310"/>
                  <wp:effectExtent l="0" t="0" r="4445" b="15240"/>
                  <wp:docPr id="4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descr="IMG_260"/>
                          <pic:cNvPicPr>
                            <a:picLocks noChangeAspect="1"/>
                          </pic:cNvPicPr>
                        </pic:nvPicPr>
                        <pic:blipFill>
                          <a:blip r:embed="rId12"/>
                          <a:stretch>
                            <a:fillRect/>
                          </a:stretch>
                        </pic:blipFill>
                        <pic:spPr>
                          <a:xfrm>
                            <a:off x="0" y="0"/>
                            <a:ext cx="395605" cy="575310"/>
                          </a:xfrm>
                          <a:prstGeom prst="rect">
                            <a:avLst/>
                          </a:prstGeom>
                          <a:noFill/>
                          <a:ln w="9525">
                            <a:noFill/>
                          </a:ln>
                        </pic:spPr>
                      </pic:pic>
                    </a:graphicData>
                  </a:graphic>
                </wp:inline>
              </w:drawing>
            </w:r>
            <w:r>
              <w:rPr>
                <w:noProof/>
                <w:szCs w:val="21"/>
              </w:rPr>
              <w:drawing>
                <wp:inline distT="0" distB="0" distL="114300" distR="114300">
                  <wp:extent cx="488950" cy="718185"/>
                  <wp:effectExtent l="0" t="0" r="6350" b="5715"/>
                  <wp:docPr id="4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IMG_261"/>
                          <pic:cNvPicPr>
                            <a:picLocks noChangeAspect="1"/>
                          </pic:cNvPicPr>
                        </pic:nvPicPr>
                        <pic:blipFill>
                          <a:blip r:embed="rId13"/>
                          <a:stretch>
                            <a:fillRect/>
                          </a:stretch>
                        </pic:blipFill>
                        <pic:spPr>
                          <a:xfrm>
                            <a:off x="0" y="0"/>
                            <a:ext cx="488950" cy="718185"/>
                          </a:xfrm>
                          <a:prstGeom prst="rect">
                            <a:avLst/>
                          </a:prstGeom>
                          <a:noFill/>
                          <a:ln w="9525">
                            <a:noFill/>
                          </a:ln>
                        </pic:spPr>
                      </pic:pic>
                    </a:graphicData>
                  </a:graphic>
                </wp:inline>
              </w:drawing>
            </w:r>
          </w:p>
        </w:tc>
      </w:tr>
      <w:tr w:rsidR="000B717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GTC大楼楼顶小品</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花瓶小品，尺寸:20m *13m，宫灯工艺小品下部需安装钢结构平台（H=1.4m），9KW，AC220V（含固定基础支架、电缆及安装)</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925195" cy="642620"/>
                  <wp:effectExtent l="0" t="0" r="8255" b="5080"/>
                  <wp:docPr id="4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descr="IMG_262"/>
                          <pic:cNvPicPr>
                            <a:picLocks noChangeAspect="1"/>
                          </pic:cNvPicPr>
                        </pic:nvPicPr>
                        <pic:blipFill>
                          <a:blip r:embed="rId14"/>
                          <a:stretch>
                            <a:fillRect/>
                          </a:stretch>
                        </pic:blipFill>
                        <pic:spPr>
                          <a:xfrm>
                            <a:off x="0" y="0"/>
                            <a:ext cx="925195" cy="642620"/>
                          </a:xfrm>
                          <a:prstGeom prst="rect">
                            <a:avLst/>
                          </a:prstGeom>
                          <a:noFill/>
                          <a:ln w="9525">
                            <a:noFill/>
                          </a:ln>
                        </pic:spPr>
                      </pic:pic>
                    </a:graphicData>
                  </a:graphic>
                </wp:inline>
              </w:drawing>
            </w:r>
          </w:p>
        </w:tc>
      </w:tr>
      <w:tr w:rsidR="000B717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lastRenderedPageBreak/>
              <w:t>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金条灯笼</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D=60CM，颜色：红，带支架，3个一串，24W，AC220(含主电缆及安装)</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串</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rFonts w:ascii="宋体" w:hAnsi="宋体" w:cs="宋体" w:hint="eastAsia"/>
                <w:noProof/>
                <w:color w:val="000000"/>
                <w:kern w:val="0"/>
                <w:sz w:val="22"/>
                <w:szCs w:val="22"/>
              </w:rPr>
              <w:drawing>
                <wp:inline distT="0" distB="0" distL="114300" distR="114300">
                  <wp:extent cx="581025" cy="506095"/>
                  <wp:effectExtent l="0" t="0" r="9525" b="8255"/>
                  <wp:docPr id="4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descr="IMG_263"/>
                          <pic:cNvPicPr>
                            <a:picLocks noChangeAspect="1"/>
                          </pic:cNvPicPr>
                        </pic:nvPicPr>
                        <pic:blipFill>
                          <a:blip r:embed="rId15"/>
                          <a:stretch>
                            <a:fillRect/>
                          </a:stretch>
                        </pic:blipFill>
                        <pic:spPr>
                          <a:xfrm>
                            <a:off x="0" y="0"/>
                            <a:ext cx="581025" cy="506095"/>
                          </a:xfrm>
                          <a:prstGeom prst="rect">
                            <a:avLst/>
                          </a:prstGeom>
                          <a:noFill/>
                          <a:ln w="9525">
                            <a:noFill/>
                          </a:ln>
                        </pic:spPr>
                      </pic:pic>
                    </a:graphicData>
                  </a:graphic>
                </wp:inline>
              </w:drawing>
            </w:r>
            <w:r>
              <w:rPr>
                <w:noProof/>
                <w:szCs w:val="21"/>
              </w:rPr>
              <w:drawing>
                <wp:inline distT="0" distB="0" distL="114300" distR="114300">
                  <wp:extent cx="510540" cy="673100"/>
                  <wp:effectExtent l="0" t="0" r="3810" b="12700"/>
                  <wp:docPr id="4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descr="IMG_264"/>
                          <pic:cNvPicPr>
                            <a:picLocks noChangeAspect="1"/>
                          </pic:cNvPicPr>
                        </pic:nvPicPr>
                        <pic:blipFill>
                          <a:blip r:embed="rId16"/>
                          <a:stretch>
                            <a:fillRect/>
                          </a:stretch>
                        </pic:blipFill>
                        <pic:spPr>
                          <a:xfrm>
                            <a:off x="0" y="0"/>
                            <a:ext cx="510540" cy="673100"/>
                          </a:xfrm>
                          <a:prstGeom prst="rect">
                            <a:avLst/>
                          </a:prstGeom>
                          <a:noFill/>
                          <a:ln w="9525">
                            <a:noFill/>
                          </a:ln>
                        </pic:spPr>
                      </pic:pic>
                    </a:graphicData>
                  </a:graphic>
                </wp:inline>
              </w:drawing>
            </w:r>
          </w:p>
        </w:tc>
      </w:tr>
      <w:tr w:rsidR="000B7173">
        <w:trPr>
          <w:trHeight w:val="270"/>
          <w:jc w:val="center"/>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6</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亚克力灯笼串</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D=50CM，颜色：红，带支架，3个一串，24W，AC220(含主电缆及安装)</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串</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240</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626745" cy="829945"/>
                  <wp:effectExtent l="0" t="0" r="1905" b="8255"/>
                  <wp:docPr id="4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descr="IMG_265"/>
                          <pic:cNvPicPr>
                            <a:picLocks noChangeAspect="1"/>
                          </pic:cNvPicPr>
                        </pic:nvPicPr>
                        <pic:blipFill>
                          <a:blip r:embed="rId17"/>
                          <a:stretch>
                            <a:fillRect/>
                          </a:stretch>
                        </pic:blipFill>
                        <pic:spPr>
                          <a:xfrm>
                            <a:off x="0" y="0"/>
                            <a:ext cx="626745" cy="829945"/>
                          </a:xfrm>
                          <a:prstGeom prst="rect">
                            <a:avLst/>
                          </a:prstGeom>
                          <a:noFill/>
                          <a:ln w="9525">
                            <a:noFill/>
                          </a:ln>
                        </pic:spPr>
                      </pic:pic>
                    </a:graphicData>
                  </a:graphic>
                </wp:inline>
              </w:drawing>
            </w:r>
          </w:p>
        </w:tc>
      </w:tr>
    </w:tbl>
    <w:p w:rsidR="000B7173" w:rsidRDefault="0093585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 xml:space="preserve">工期（或服务期）： </w:t>
      </w:r>
      <w:r>
        <w:rPr>
          <w:rFonts w:ascii="方正仿宋_GBK" w:eastAsia="方正仿宋_GBK" w:hAnsi="方正仿宋_GBK" w:cs="方正仿宋_GBK"/>
          <w:sz w:val="28"/>
          <w:szCs w:val="28"/>
        </w:rPr>
        <w:t>自合同签订之日起30天内完成采购</w:t>
      </w:r>
      <w:r>
        <w:rPr>
          <w:rFonts w:ascii="方正仿宋_GBK" w:eastAsia="方正仿宋_GBK" w:hAnsi="方正仿宋_GBK" w:cs="方正仿宋_GBK" w:hint="eastAsia"/>
          <w:sz w:val="28"/>
          <w:szCs w:val="28"/>
        </w:rPr>
        <w:t>及</w:t>
      </w:r>
      <w:r>
        <w:rPr>
          <w:rFonts w:ascii="方正仿宋_GBK" w:eastAsia="方正仿宋_GBK" w:hAnsi="方正仿宋_GBK" w:cs="方正仿宋_GBK"/>
          <w:sz w:val="28"/>
          <w:szCs w:val="28"/>
        </w:rPr>
        <w:t>安装；接到甲方拆除通知后，5个工作日内完成拆除工作</w:t>
      </w:r>
      <w:r>
        <w:rPr>
          <w:rFonts w:ascii="方正仿宋_GBK" w:eastAsia="方正仿宋_GBK" w:hAnsi="方正仿宋_GBK" w:cs="方正仿宋_GBK" w:hint="eastAsia"/>
          <w:sz w:val="28"/>
          <w:szCs w:val="28"/>
        </w:rPr>
        <w:t>。</w:t>
      </w:r>
    </w:p>
    <w:p w:rsidR="000B7173" w:rsidRDefault="00935856">
      <w:pPr>
        <w:widowControl/>
        <w:spacing w:line="360" w:lineRule="auto"/>
        <w:ind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color w:val="000000" w:themeColor="text1"/>
          <w:sz w:val="28"/>
          <w:szCs w:val="28"/>
        </w:rPr>
        <w:t>1.</w:t>
      </w:r>
      <w:r>
        <w:rPr>
          <w:rFonts w:ascii="方正仿宋_GBK" w:eastAsia="方正仿宋_GBK" w:hAnsi="方正仿宋_GBK" w:cs="方正仿宋_GBK" w:hint="eastAsia"/>
          <w:color w:val="000000" w:themeColor="text1"/>
          <w:sz w:val="28"/>
          <w:szCs w:val="28"/>
        </w:rPr>
        <w:t>6</w:t>
      </w:r>
      <w:r>
        <w:rPr>
          <w:rFonts w:ascii="方正仿宋_GBK" w:eastAsia="方正仿宋_GBK" w:hAnsi="方正仿宋_GBK" w:cs="方正仿宋_GBK"/>
          <w:color w:val="000000" w:themeColor="text1"/>
          <w:sz w:val="28"/>
          <w:szCs w:val="28"/>
        </w:rPr>
        <w:t xml:space="preserve"> </w:t>
      </w:r>
      <w:r>
        <w:rPr>
          <w:rFonts w:ascii="方正仿宋_GBK" w:eastAsia="方正仿宋_GBK" w:hAnsi="方正仿宋_GBK" w:cs="方正仿宋_GBK" w:hint="eastAsia"/>
          <w:color w:val="000000" w:themeColor="text1"/>
          <w:sz w:val="28"/>
          <w:szCs w:val="28"/>
        </w:rPr>
        <w:t>质保期：交付之日起60天。</w:t>
      </w:r>
    </w:p>
    <w:p w:rsidR="000B7173" w:rsidRDefault="0093585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二、比选响应人资格要求</w:t>
      </w:r>
    </w:p>
    <w:p w:rsidR="000B7173" w:rsidRDefault="0093585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.1.1 在中华人民共和国依法注册，具有独立法人资格，具有有效营业执照（提供营业执照复印件加盖单位鲜公章）。</w:t>
      </w:r>
    </w:p>
    <w:p w:rsidR="000B7173" w:rsidRDefault="00935856">
      <w:pPr>
        <w:widowControl/>
        <w:spacing w:line="600" w:lineRule="exact"/>
        <w:ind w:firstLineChars="200" w:firstLine="560"/>
        <w:jc w:val="left"/>
      </w:pPr>
      <w:r>
        <w:rPr>
          <w:rFonts w:ascii="方正仿宋_GBK" w:eastAsia="方正仿宋_GBK" w:hAnsi="方正仿宋_GBK" w:cs="方正仿宋_GBK" w:hint="eastAsia"/>
          <w:sz w:val="28"/>
          <w:szCs w:val="28"/>
        </w:rPr>
        <w:t>2.1.2 具有住房和城乡建设部颁发的城市及道路照明工程专业承包三级及以上资质或者建筑机电工程专业承包乙级及以上资质</w:t>
      </w:r>
      <w:r w:rsidR="00E52899">
        <w:rPr>
          <w:rFonts w:ascii="方正仿宋_GBK" w:eastAsia="方正仿宋_GBK" w:hAnsi="方正仿宋_GBK" w:cs="方正仿宋_GBK" w:hint="eastAsia"/>
          <w:sz w:val="28"/>
          <w:szCs w:val="28"/>
        </w:rPr>
        <w:t>。（须提供有效的资质证书副本复印件并加盖单位</w:t>
      </w:r>
      <w:r>
        <w:rPr>
          <w:rFonts w:ascii="方正仿宋_GBK" w:eastAsia="方正仿宋_GBK" w:hAnsi="方正仿宋_GBK" w:cs="方正仿宋_GBK" w:hint="eastAsia"/>
          <w:sz w:val="28"/>
          <w:szCs w:val="28"/>
        </w:rPr>
        <w:t>鲜</w:t>
      </w:r>
      <w:r w:rsidR="00E52899">
        <w:rPr>
          <w:rFonts w:ascii="方正仿宋_GBK" w:eastAsia="方正仿宋_GBK" w:hAnsi="方正仿宋_GBK" w:cs="方正仿宋_GBK" w:hint="eastAsia"/>
          <w:sz w:val="28"/>
          <w:szCs w:val="28"/>
        </w:rPr>
        <w:t>公</w:t>
      </w:r>
      <w:r>
        <w:rPr>
          <w:rFonts w:ascii="方正仿宋_GBK" w:eastAsia="方正仿宋_GBK" w:hAnsi="方正仿宋_GBK" w:cs="方正仿宋_GBK" w:hint="eastAsia"/>
          <w:sz w:val="28"/>
          <w:szCs w:val="28"/>
        </w:rPr>
        <w:t>章）。</w:t>
      </w:r>
    </w:p>
    <w:p w:rsidR="000B7173" w:rsidRDefault="00935856">
      <w:pPr>
        <w:tabs>
          <w:tab w:val="left" w:pos="426"/>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6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.1.3 业绩要求。2019年1月1日至今（以合同签订时间为准），至少具有大型公共场所的灯饰工程安装项目业绩1个（大型公共场所指：机场、火车站、写字楼、办公楼、医院、酒店、商圈、购物中心、物流园区等大型场所）且单项合同金额50万元及以上。（须提供完整合同复印件</w:t>
      </w:r>
      <w:r w:rsidR="00E52899">
        <w:rPr>
          <w:rFonts w:ascii="方正仿宋_GBK" w:eastAsia="方正仿宋_GBK" w:hAnsi="方正仿宋_GBK" w:cs="方正仿宋_GBK" w:hint="eastAsia"/>
          <w:sz w:val="28"/>
          <w:szCs w:val="28"/>
        </w:rPr>
        <w:t>加盖</w:t>
      </w:r>
      <w:r w:rsidR="00E52899">
        <w:rPr>
          <w:rFonts w:ascii="方正仿宋_GBK" w:eastAsia="方正仿宋_GBK" w:hAnsi="方正仿宋_GBK" w:cs="方正仿宋_GBK"/>
          <w:sz w:val="28"/>
          <w:szCs w:val="28"/>
        </w:rPr>
        <w:t>单位</w:t>
      </w:r>
      <w:r w:rsidR="00E52899">
        <w:rPr>
          <w:rFonts w:ascii="方正仿宋_GBK" w:eastAsia="方正仿宋_GBK" w:hAnsi="方正仿宋_GBK" w:cs="方正仿宋_GBK" w:hint="eastAsia"/>
          <w:sz w:val="28"/>
          <w:szCs w:val="28"/>
        </w:rPr>
        <w:t xml:space="preserve"> 鲜公章</w:t>
      </w:r>
      <w:r>
        <w:rPr>
          <w:rFonts w:ascii="方正仿宋_GBK" w:eastAsia="方正仿宋_GBK" w:hAnsi="方正仿宋_GBK" w:cs="方正仿宋_GBK" w:hint="eastAsia"/>
          <w:sz w:val="28"/>
          <w:szCs w:val="28"/>
        </w:rPr>
        <w:t>，原件备查）。</w:t>
      </w:r>
    </w:p>
    <w:p w:rsidR="000B7173" w:rsidRDefault="00935856">
      <w:pPr>
        <w:widowControl/>
        <w:spacing w:line="360" w:lineRule="auto"/>
        <w:ind w:firstLineChars="200" w:firstLine="560"/>
        <w:jc w:val="left"/>
      </w:pPr>
      <w:r>
        <w:rPr>
          <w:rFonts w:ascii="方正仿宋_GBK" w:eastAsia="方正仿宋_GBK" w:hAnsi="方正仿宋_GBK" w:cs="方正仿宋_GBK" w:hint="eastAsia"/>
          <w:sz w:val="28"/>
          <w:szCs w:val="28"/>
        </w:rPr>
        <w:t>2.1.4 应提供现场安全管理人员1名；安装作业人员低压电工、焊工、登高作业工各1名，且分别持有有效低压电工证、熔化焊接与</w:t>
      </w:r>
      <w:r>
        <w:rPr>
          <w:rFonts w:ascii="方正仿宋_GBK" w:eastAsia="方正仿宋_GBK" w:hAnsi="方正仿宋_GBK" w:cs="方正仿宋_GBK" w:hint="eastAsia"/>
          <w:sz w:val="28"/>
          <w:szCs w:val="28"/>
        </w:rPr>
        <w:lastRenderedPageBreak/>
        <w:t>热切割作业证和高处安装、维护、拆除作业证（须提供</w:t>
      </w:r>
      <w:r w:rsidR="00597762">
        <w:rPr>
          <w:rFonts w:ascii="方正仿宋_GBK" w:eastAsia="方正仿宋_GBK" w:hAnsi="方正仿宋_GBK" w:cs="方正仿宋_GBK" w:hint="eastAsia"/>
          <w:sz w:val="28"/>
          <w:szCs w:val="28"/>
        </w:rPr>
        <w:t>有效</w:t>
      </w:r>
      <w:r w:rsidR="00597762">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资质证书复印件</w:t>
      </w:r>
      <w:r w:rsidR="00597762">
        <w:rPr>
          <w:rFonts w:ascii="方正仿宋_GBK" w:eastAsia="方正仿宋_GBK" w:hAnsi="方正仿宋_GBK" w:cs="方正仿宋_GBK" w:hint="eastAsia"/>
          <w:sz w:val="28"/>
          <w:szCs w:val="28"/>
        </w:rPr>
        <w:t>加盖</w:t>
      </w:r>
      <w:r w:rsidR="00597762">
        <w:rPr>
          <w:rFonts w:ascii="方正仿宋_GBK" w:eastAsia="方正仿宋_GBK" w:hAnsi="方正仿宋_GBK" w:cs="方正仿宋_GBK"/>
          <w:sz w:val="28"/>
          <w:szCs w:val="28"/>
        </w:rPr>
        <w:t>单位鲜公章</w:t>
      </w:r>
      <w:bookmarkStart w:id="0" w:name="_GoBack"/>
      <w:bookmarkEnd w:id="0"/>
      <w:r>
        <w:rPr>
          <w:rFonts w:ascii="方正仿宋_GBK" w:eastAsia="方正仿宋_GBK" w:hAnsi="方正仿宋_GBK" w:cs="方正仿宋_GBK" w:hint="eastAsia"/>
          <w:sz w:val="28"/>
          <w:szCs w:val="28"/>
        </w:rPr>
        <w:t>，原件备查）。</w:t>
      </w:r>
    </w:p>
    <w:p w:rsidR="000B7173" w:rsidRDefault="0093585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本次比选采购不接受联合体。</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法定代表人为同一个人的两个及两个以上法人，母公司、全资子公司及其控股公司，以及其他形式有管理关系的投标人，都不得在同一采购项目中同时参与比选。</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信誉要求：①没有处于被责令停业，参与招标采购资格被取消，财产被接管、冻结，破产状态；②比选响应人没有进入采购人黑名单库；③具有履行合同所必需的设备和专业技术能力。</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比选响应人如提供虚假材料或未达到上述要求，采购人有权取消其比选资格或成交资格；提供虚假材料的，不予退还其比选响应保证金，并且将列入采购人黑名单库。</w:t>
      </w:r>
    </w:p>
    <w:p w:rsidR="000B7173" w:rsidRDefault="00935856">
      <w:pPr>
        <w:pStyle w:val="a0"/>
        <w:ind w:firstLineChars="200" w:firstLine="560"/>
      </w:pPr>
      <w:r>
        <w:rPr>
          <w:rFonts w:ascii="方正仿宋_GBK" w:eastAsia="方正仿宋_GBK" w:hAnsi="方正仿宋_GBK" w:cs="方正仿宋_GBK" w:hint="eastAsia"/>
          <w:sz w:val="28"/>
          <w:szCs w:val="28"/>
        </w:rPr>
        <w:t>2.2.5 勘探现场：不组织。</w:t>
      </w:r>
    </w:p>
    <w:p w:rsidR="000B7173" w:rsidRDefault="0093585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交人须在规定时间内将采购全部商品运送至采购人指定地点，并按要求完成安装；成交人接到采购人拆除通知后按要求完成拆除工作，并将拆除物品放至指定地点。所提供的商品需按采购方具体要求附带产品使用说明书、产品质量合格证明、保修单及相关技术文件资料等。</w:t>
      </w:r>
    </w:p>
    <w:p w:rsidR="000B7173" w:rsidRDefault="00935856">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四、比选响应人报价要求及项目最高限价</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比选响应人的报价应包含为完成本项目供货及各阶段服务所发生的相应费用。包括但不限于完成本项目所需的人工费、制作费、配送费、安装费、维护费、拆除费、管理费、设备费、物资费、样品鉴定费、证件办理费、保险费、风险费、措施费以及项目验收工作所产生的差旅费、会议费、专家指导费等为完成本项目所产生的一切费用。</w:t>
      </w:r>
      <w:r>
        <w:rPr>
          <w:rFonts w:ascii="方正仿宋_GBK" w:eastAsia="方正仿宋_GBK" w:hAnsi="方正仿宋_GBK" w:cs="方正仿宋_GBK" w:hint="eastAsia"/>
          <w:b/>
          <w:bCs/>
          <w:sz w:val="28"/>
          <w:szCs w:val="28"/>
        </w:rPr>
        <w:t>本项目报价为单项报价，最终项目金额以实际验收数量乘以单价据实结算</w:t>
      </w:r>
      <w:r>
        <w:rPr>
          <w:rFonts w:ascii="方正仿宋_GBK" w:eastAsia="方正仿宋_GBK" w:hAnsi="方正仿宋_GBK" w:cs="方正仿宋_GBK" w:hint="eastAsia"/>
          <w:sz w:val="28"/>
          <w:szCs w:val="28"/>
        </w:rPr>
        <w:t>。本项目为包干报价，不再另行增加费用。报价的货币应为人民币。</w:t>
      </w:r>
    </w:p>
    <w:p w:rsidR="000B7173" w:rsidRPr="00F72972" w:rsidRDefault="00935856">
      <w:pPr>
        <w:widowControl/>
        <w:spacing w:line="360" w:lineRule="auto"/>
        <w:ind w:firstLineChars="200" w:firstLine="562"/>
        <w:jc w:val="left"/>
        <w:rPr>
          <w:rFonts w:ascii="方正仿宋_GBK" w:eastAsia="方正仿宋_GBK" w:hAnsi="方正仿宋_GBK" w:cs="方正仿宋_GBK"/>
          <w:sz w:val="28"/>
          <w:szCs w:val="28"/>
          <w:shd w:val="clear" w:color="auto" w:fill="FFFF00"/>
        </w:rPr>
      </w:pPr>
      <w:r w:rsidRPr="00F72972">
        <w:rPr>
          <w:rFonts w:ascii="方正仿宋_GBK" w:eastAsia="方正仿宋_GBK" w:hAnsi="方正仿宋_GBK" w:cs="方正仿宋_GBK" w:hint="eastAsia"/>
          <w:b/>
          <w:bCs/>
          <w:sz w:val="28"/>
          <w:szCs w:val="28"/>
          <w:shd w:val="clear" w:color="auto" w:fill="FFFF00"/>
        </w:rPr>
        <w:t>本项目预估总价及每项材料单价设置最高限价</w:t>
      </w:r>
      <w:r w:rsidRPr="00F72972">
        <w:rPr>
          <w:rFonts w:ascii="方正仿宋_GBK" w:eastAsia="方正仿宋_GBK" w:hAnsi="方正仿宋_GBK" w:cs="方正仿宋_GBK" w:hint="eastAsia"/>
          <w:sz w:val="28"/>
          <w:szCs w:val="28"/>
          <w:shd w:val="clear" w:color="auto" w:fill="FFFF00"/>
        </w:rPr>
        <w:t>，预估总价及任何一项单价报价超过最高限价，将取消比选响应方的比选资格。</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本项目不含增值税税额的预估总价最高限价为人民币858800元（大写金额：捌拾伍万捌仟捌佰元整），每项最高限价详见《重庆江北国际机场2022年迎春定制灯饰采购安装项目限价明细表》。</w:t>
      </w:r>
    </w:p>
    <w:tbl>
      <w:tblPr>
        <w:tblW w:w="9324" w:type="dxa"/>
        <w:jc w:val="center"/>
        <w:tblLayout w:type="fixed"/>
        <w:tblCellMar>
          <w:left w:w="0" w:type="dxa"/>
          <w:right w:w="0" w:type="dxa"/>
        </w:tblCellMar>
        <w:tblLook w:val="04A0" w:firstRow="1" w:lastRow="0" w:firstColumn="1" w:lastColumn="0" w:noHBand="0" w:noVBand="1"/>
      </w:tblPr>
      <w:tblGrid>
        <w:gridCol w:w="556"/>
        <w:gridCol w:w="664"/>
        <w:gridCol w:w="2025"/>
        <w:gridCol w:w="600"/>
        <w:gridCol w:w="585"/>
        <w:gridCol w:w="1245"/>
        <w:gridCol w:w="1215"/>
        <w:gridCol w:w="2434"/>
      </w:tblGrid>
      <w:tr w:rsidR="000B7173">
        <w:trPr>
          <w:trHeight w:val="270"/>
          <w:jc w:val="center"/>
        </w:trPr>
        <w:tc>
          <w:tcPr>
            <w:tcW w:w="932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rFonts w:ascii="仿宋" w:eastAsia="仿宋" w:hAnsi="仿宋" w:cs="仿宋" w:hint="eastAsia"/>
                <w:sz w:val="32"/>
                <w:szCs w:val="32"/>
              </w:rPr>
              <w:t>重庆江北国际机场2022年迎春定制灯饰采购安装项目限价明细表</w:t>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序号</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预估数量</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不含增值税单价限价（元）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不含增值税单项总价限价（元）</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示意图</w:t>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1</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转盘小品</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金虎送福小品，尺寸:8m*2m，宫灯工艺，9kW，AC220V(含主电缆及安装)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105000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105000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1406525" cy="578485"/>
                  <wp:effectExtent l="0" t="0" r="3175" b="12065"/>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8"/>
                          <a:stretch>
                            <a:fillRect/>
                          </a:stretch>
                        </pic:blipFill>
                        <pic:spPr>
                          <a:xfrm>
                            <a:off x="0" y="0"/>
                            <a:ext cx="1406525" cy="578485"/>
                          </a:xfrm>
                          <a:prstGeom prst="rect">
                            <a:avLst/>
                          </a:prstGeom>
                          <a:noFill/>
                          <a:ln w="9525">
                            <a:noFill/>
                          </a:ln>
                        </pic:spPr>
                      </pic:pic>
                    </a:graphicData>
                  </a:graphic>
                </wp:inline>
              </w:drawing>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2</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转盘小品</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福袋小品，尺寸: 15m*10m，宫灯工艺，含福字小摆件20个，9kW，AC220V(含主电缆及安装)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140000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140000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szCs w:val="21"/>
              </w:rPr>
            </w:pPr>
            <w:r>
              <w:rPr>
                <w:noProof/>
                <w:szCs w:val="21"/>
              </w:rPr>
              <w:drawing>
                <wp:inline distT="0" distB="0" distL="114300" distR="114300">
                  <wp:extent cx="1477010" cy="807720"/>
                  <wp:effectExtent l="0" t="0" r="8890" b="11430"/>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pic:cNvPicPr>
                        </pic:nvPicPr>
                        <pic:blipFill>
                          <a:blip r:embed="rId9"/>
                          <a:stretch>
                            <a:fillRect/>
                          </a:stretch>
                        </pic:blipFill>
                        <pic:spPr>
                          <a:xfrm>
                            <a:off x="0" y="0"/>
                            <a:ext cx="1477010" cy="807720"/>
                          </a:xfrm>
                          <a:prstGeom prst="rect">
                            <a:avLst/>
                          </a:prstGeom>
                          <a:noFill/>
                          <a:ln w="9525">
                            <a:noFill/>
                          </a:ln>
                        </pic:spPr>
                      </pic:pic>
                    </a:graphicData>
                  </a:graphic>
                </wp:inline>
              </w:drawing>
            </w:r>
          </w:p>
          <w:p w:rsidR="000B7173" w:rsidRDefault="00935856">
            <w:pPr>
              <w:pStyle w:val="ab"/>
              <w:widowControl w:val="0"/>
              <w:spacing w:before="0" w:beforeAutospacing="0" w:after="0" w:afterAutospacing="0"/>
              <w:jc w:val="both"/>
              <w:rPr>
                <w:rFonts w:ascii="仿宋" w:eastAsia="仿宋" w:hAnsi="仿宋" w:cs="仿宋"/>
                <w:lang w:bidi="ar"/>
              </w:rPr>
            </w:pPr>
            <w:r>
              <w:rPr>
                <w:rFonts w:ascii="Times New Roman" w:hAnsi="Times New Roman" w:cs="Times New Roman"/>
                <w:noProof/>
                <w:kern w:val="2"/>
                <w:sz w:val="26"/>
                <w:szCs w:val="26"/>
              </w:rPr>
              <w:drawing>
                <wp:inline distT="0" distB="0" distL="114300" distR="114300">
                  <wp:extent cx="1857375" cy="419100"/>
                  <wp:effectExtent l="0" t="0" r="9525" b="0"/>
                  <wp:docPr id="1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8"/>
                          <pic:cNvPicPr>
                            <a:picLocks noChangeAspect="1"/>
                          </pic:cNvPicPr>
                        </pic:nvPicPr>
                        <pic:blipFill>
                          <a:blip r:embed="rId10"/>
                          <a:stretch>
                            <a:fillRect/>
                          </a:stretch>
                        </pic:blipFill>
                        <pic:spPr>
                          <a:xfrm>
                            <a:off x="0" y="0"/>
                            <a:ext cx="1857375" cy="419100"/>
                          </a:xfrm>
                          <a:prstGeom prst="rect">
                            <a:avLst/>
                          </a:prstGeom>
                          <a:noFill/>
                          <a:ln w="9525">
                            <a:noFill/>
                          </a:ln>
                        </pic:spPr>
                      </pic:pic>
                    </a:graphicData>
                  </a:graphic>
                </wp:inline>
              </w:drawing>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lastRenderedPageBreak/>
              <w:t>3</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T3匝道口永久灯饰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金刚石灯,尺寸:1.5m *lm，钢架+镜面反射玻璃，内置LED光源，P65,三个一组；梅花鹿，尺寸:2m*1.8m，身体钢架+彩色钢化玻璃，内置光源，P65；(外形尺寸可自行深化，含固定基础支架、主电缆及安装)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60000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60000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textAlignment w:val="center"/>
              <w:rPr>
                <w:rFonts w:ascii="仿宋" w:eastAsia="仿宋" w:hAnsi="仿宋" w:cs="仿宋"/>
                <w:kern w:val="0"/>
                <w:sz w:val="24"/>
                <w:lang w:bidi="ar"/>
              </w:rPr>
            </w:pPr>
            <w:r>
              <w:rPr>
                <w:noProof/>
                <w:szCs w:val="21"/>
              </w:rPr>
              <w:drawing>
                <wp:inline distT="0" distB="0" distL="114300" distR="114300">
                  <wp:extent cx="552450" cy="661035"/>
                  <wp:effectExtent l="0" t="0" r="0" b="5715"/>
                  <wp:docPr id="1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9"/>
                          <pic:cNvPicPr>
                            <a:picLocks noChangeAspect="1"/>
                          </pic:cNvPicPr>
                        </pic:nvPicPr>
                        <pic:blipFill>
                          <a:blip r:embed="rId11"/>
                          <a:stretch>
                            <a:fillRect/>
                          </a:stretch>
                        </pic:blipFill>
                        <pic:spPr>
                          <a:xfrm>
                            <a:off x="0" y="0"/>
                            <a:ext cx="552450" cy="661035"/>
                          </a:xfrm>
                          <a:prstGeom prst="rect">
                            <a:avLst/>
                          </a:prstGeom>
                          <a:noFill/>
                          <a:ln w="9525">
                            <a:noFill/>
                          </a:ln>
                        </pic:spPr>
                      </pic:pic>
                    </a:graphicData>
                  </a:graphic>
                </wp:inline>
              </w:drawing>
            </w:r>
            <w:r>
              <w:rPr>
                <w:noProof/>
                <w:szCs w:val="21"/>
              </w:rPr>
              <w:drawing>
                <wp:inline distT="0" distB="0" distL="114300" distR="114300">
                  <wp:extent cx="419100" cy="608965"/>
                  <wp:effectExtent l="0" t="0" r="0" b="635"/>
                  <wp:docPr id="2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60"/>
                          <pic:cNvPicPr>
                            <a:picLocks noChangeAspect="1"/>
                          </pic:cNvPicPr>
                        </pic:nvPicPr>
                        <pic:blipFill>
                          <a:blip r:embed="rId12"/>
                          <a:stretch>
                            <a:fillRect/>
                          </a:stretch>
                        </pic:blipFill>
                        <pic:spPr>
                          <a:xfrm>
                            <a:off x="0" y="0"/>
                            <a:ext cx="419100" cy="608965"/>
                          </a:xfrm>
                          <a:prstGeom prst="rect">
                            <a:avLst/>
                          </a:prstGeom>
                          <a:noFill/>
                          <a:ln w="9525">
                            <a:noFill/>
                          </a:ln>
                        </pic:spPr>
                      </pic:pic>
                    </a:graphicData>
                  </a:graphic>
                </wp:inline>
              </w:drawing>
            </w:r>
            <w:r>
              <w:rPr>
                <w:noProof/>
                <w:szCs w:val="21"/>
              </w:rPr>
              <w:drawing>
                <wp:inline distT="0" distB="0" distL="114300" distR="114300">
                  <wp:extent cx="505460" cy="742315"/>
                  <wp:effectExtent l="0" t="0" r="8890" b="635"/>
                  <wp:docPr id="2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IMG_261"/>
                          <pic:cNvPicPr>
                            <a:picLocks noChangeAspect="1"/>
                          </pic:cNvPicPr>
                        </pic:nvPicPr>
                        <pic:blipFill>
                          <a:blip r:embed="rId13"/>
                          <a:stretch>
                            <a:fillRect/>
                          </a:stretch>
                        </pic:blipFill>
                        <pic:spPr>
                          <a:xfrm>
                            <a:off x="0" y="0"/>
                            <a:ext cx="505460" cy="742315"/>
                          </a:xfrm>
                          <a:prstGeom prst="rect">
                            <a:avLst/>
                          </a:prstGeom>
                          <a:noFill/>
                          <a:ln w="9525">
                            <a:noFill/>
                          </a:ln>
                        </pic:spPr>
                      </pic:pic>
                    </a:graphicData>
                  </a:graphic>
                </wp:inline>
              </w:drawing>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4</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GTC大楼楼顶小品</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花瓶小品，尺寸:20m *13m，宫灯工艺小品下部需安装钢结构平台（H=1.4m），9KW，AC220V（含固定基础支架、电缆及安装)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165000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165000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1223645" cy="849630"/>
                  <wp:effectExtent l="0" t="0" r="14605" b="7620"/>
                  <wp:docPr id="2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62"/>
                          <pic:cNvPicPr>
                            <a:picLocks noChangeAspect="1"/>
                          </pic:cNvPicPr>
                        </pic:nvPicPr>
                        <pic:blipFill>
                          <a:blip r:embed="rId14"/>
                          <a:stretch>
                            <a:fillRect/>
                          </a:stretch>
                        </pic:blipFill>
                        <pic:spPr>
                          <a:xfrm>
                            <a:off x="0" y="0"/>
                            <a:ext cx="1223645" cy="849630"/>
                          </a:xfrm>
                          <a:prstGeom prst="rect">
                            <a:avLst/>
                          </a:prstGeom>
                          <a:noFill/>
                          <a:ln w="9525">
                            <a:noFill/>
                          </a:ln>
                        </pic:spPr>
                      </pic:pic>
                    </a:graphicData>
                  </a:graphic>
                </wp:inline>
              </w:drawing>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5</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金条灯笼</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D=60CM，颜色：红，带支架，3个一串，24W，AC220(含主电缆及安装)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串</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240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240000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rFonts w:ascii="宋体" w:hAnsi="宋体" w:cs="宋体" w:hint="eastAsia"/>
                <w:noProof/>
                <w:color w:val="000000"/>
                <w:kern w:val="0"/>
                <w:sz w:val="22"/>
                <w:szCs w:val="22"/>
              </w:rPr>
              <w:drawing>
                <wp:inline distT="0" distB="0" distL="114300" distR="114300">
                  <wp:extent cx="866775" cy="755015"/>
                  <wp:effectExtent l="0" t="0" r="9525" b="6985"/>
                  <wp:docPr id="2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63"/>
                          <pic:cNvPicPr>
                            <a:picLocks noChangeAspect="1"/>
                          </pic:cNvPicPr>
                        </pic:nvPicPr>
                        <pic:blipFill>
                          <a:blip r:embed="rId15"/>
                          <a:stretch>
                            <a:fillRect/>
                          </a:stretch>
                        </pic:blipFill>
                        <pic:spPr>
                          <a:xfrm>
                            <a:off x="0" y="0"/>
                            <a:ext cx="866775" cy="755015"/>
                          </a:xfrm>
                          <a:prstGeom prst="rect">
                            <a:avLst/>
                          </a:prstGeom>
                          <a:noFill/>
                          <a:ln w="9525">
                            <a:noFill/>
                          </a:ln>
                        </pic:spPr>
                      </pic:pic>
                    </a:graphicData>
                  </a:graphic>
                </wp:inline>
              </w:drawing>
            </w:r>
            <w:r>
              <w:rPr>
                <w:noProof/>
                <w:szCs w:val="21"/>
              </w:rPr>
              <w:drawing>
                <wp:inline distT="0" distB="0" distL="114300" distR="114300">
                  <wp:extent cx="561975" cy="741045"/>
                  <wp:effectExtent l="0" t="0" r="9525" b="1905"/>
                  <wp:docPr id="2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IMG_264"/>
                          <pic:cNvPicPr>
                            <a:picLocks noChangeAspect="1"/>
                          </pic:cNvPicPr>
                        </pic:nvPicPr>
                        <pic:blipFill>
                          <a:blip r:embed="rId16"/>
                          <a:stretch>
                            <a:fillRect/>
                          </a:stretch>
                        </pic:blipFill>
                        <pic:spPr>
                          <a:xfrm>
                            <a:off x="0" y="0"/>
                            <a:ext cx="561975" cy="741045"/>
                          </a:xfrm>
                          <a:prstGeom prst="rect">
                            <a:avLst/>
                          </a:prstGeom>
                          <a:noFill/>
                          <a:ln w="9525">
                            <a:noFill/>
                          </a:ln>
                        </pic:spPr>
                      </pic:pic>
                    </a:graphicData>
                  </a:graphic>
                </wp:inline>
              </w:drawing>
            </w:r>
          </w:p>
        </w:tc>
      </w:tr>
      <w:tr w:rsidR="000B7173">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6</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亚克力灯笼串</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D=50CM，颜色：红，带支架，3个一串，24W，AC220(含主电缆及安装)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串</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240</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620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center"/>
              <w:rPr>
                <w:rFonts w:ascii="仿宋" w:eastAsia="仿宋" w:hAnsi="仿宋" w:cs="仿宋"/>
                <w:kern w:val="0"/>
                <w:sz w:val="22"/>
                <w:szCs w:val="22"/>
                <w:lang w:bidi="ar"/>
              </w:rPr>
            </w:pPr>
            <w:r>
              <w:rPr>
                <w:rFonts w:ascii="仿宋" w:eastAsia="仿宋" w:hAnsi="仿宋" w:hint="eastAsia"/>
                <w:color w:val="000000"/>
                <w:sz w:val="22"/>
              </w:rPr>
              <w:t>148800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noProof/>
                <w:szCs w:val="21"/>
              </w:rPr>
              <w:drawing>
                <wp:inline distT="0" distB="0" distL="114300" distR="114300">
                  <wp:extent cx="704850" cy="933450"/>
                  <wp:effectExtent l="0" t="0" r="0" b="0"/>
                  <wp:docPr id="2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IMG_265"/>
                          <pic:cNvPicPr>
                            <a:picLocks noChangeAspect="1"/>
                          </pic:cNvPicPr>
                        </pic:nvPicPr>
                        <pic:blipFill>
                          <a:blip r:embed="rId17"/>
                          <a:stretch>
                            <a:fillRect/>
                          </a:stretch>
                        </pic:blipFill>
                        <pic:spPr>
                          <a:xfrm>
                            <a:off x="0" y="0"/>
                            <a:ext cx="704850" cy="933450"/>
                          </a:xfrm>
                          <a:prstGeom prst="rect">
                            <a:avLst/>
                          </a:prstGeom>
                          <a:noFill/>
                          <a:ln w="9525">
                            <a:noFill/>
                          </a:ln>
                        </pic:spPr>
                      </pic:pic>
                    </a:graphicData>
                  </a:graphic>
                </wp:inline>
              </w:drawing>
            </w:r>
          </w:p>
        </w:tc>
      </w:tr>
      <w:tr w:rsidR="000B7173">
        <w:trPr>
          <w:trHeight w:val="270"/>
          <w:jc w:val="center"/>
        </w:trPr>
        <w:tc>
          <w:tcPr>
            <w:tcW w:w="9324"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4"/>
                <w:lang w:bidi="ar"/>
              </w:rPr>
            </w:pPr>
            <w:r>
              <w:rPr>
                <w:rFonts w:ascii="仿宋" w:eastAsia="仿宋" w:hAnsi="仿宋" w:cs="仿宋" w:hint="eastAsia"/>
                <w:sz w:val="24"/>
              </w:rPr>
              <w:t>预估项目不含增值税总限价：858800元</w:t>
            </w:r>
          </w:p>
        </w:tc>
      </w:tr>
    </w:tbl>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在修正范围内的以下情形不作为比选响应文件作废的依据：</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0B7173" w:rsidRDefault="0093585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0B7173" w:rsidRDefault="00935856">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0B7173" w:rsidRDefault="00935856">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lastRenderedPageBreak/>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经评审满足条件的预估项目最低价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r>
        <w:rPr>
          <w:rFonts w:ascii="方正仿宋_GBK" w:eastAsia="方正仿宋_GBK" w:hAnsi="方正仿宋_GBK" w:cs="方正仿宋_GBK" w:hint="eastAsia"/>
          <w:bCs/>
          <w:sz w:val="28"/>
          <w:szCs w:val="28"/>
        </w:rPr>
        <w:t>预估项目最低价为各项单价报价乘以预估数量之和。成交价为所报单价。</w:t>
      </w:r>
    </w:p>
    <w:p w:rsidR="000B7173" w:rsidRDefault="0093585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0B7173" w:rsidRDefault="00935856">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rsidR="000B7173" w:rsidRDefault="00935856">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审委员会可以继续评审。经评审后符合采购需求、质量和服务的比选响应人，按报价最低的原则确定采购成交候选人。</w:t>
      </w:r>
    </w:p>
    <w:p w:rsidR="000B7173" w:rsidRDefault="00935856">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bCs/>
          <w:color w:val="000000"/>
          <w:sz w:val="28"/>
          <w:szCs w:val="28"/>
        </w:rPr>
        <w:t>5</w:t>
      </w:r>
      <w:r>
        <w:rPr>
          <w:rFonts w:ascii="方正仿宋_GBK" w:eastAsia="方正仿宋_GBK" w:hAnsi="方正仿宋_GBK" w:cs="方正仿宋_GBK" w:hint="eastAsia"/>
          <w:bCs/>
          <w:color w:val="000000"/>
          <w:sz w:val="28"/>
          <w:szCs w:val="28"/>
        </w:rPr>
        <w:t>.3 项目重新比选时，经评审有有效比选响应人的，应当按规定程序，根</w:t>
      </w:r>
      <w:r>
        <w:rPr>
          <w:rFonts w:ascii="方正仿宋_GBK" w:eastAsia="方正仿宋_GBK" w:hAnsi="方正仿宋_GBK" w:cs="方正仿宋_GBK" w:hint="eastAsia"/>
          <w:color w:val="000000" w:themeColor="text1"/>
          <w:kern w:val="0"/>
          <w:sz w:val="28"/>
          <w:szCs w:val="28"/>
        </w:rPr>
        <w:t>据符合采购需求、质量和服务，且报价最低的原则确定采购成交候选人。</w:t>
      </w:r>
    </w:p>
    <w:p w:rsidR="000B7173" w:rsidRDefault="00935856">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六、比选采购文件的发布方式及时间</w:t>
      </w:r>
    </w:p>
    <w:p w:rsidR="000B7173" w:rsidRDefault="00935856">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发布方式：比选采购文件及相关资料由重庆机场集团有限公司采购办公室（建设部）公开发布于重庆机场集团有限公司官方网站（www.cqa.cn）。</w:t>
      </w:r>
    </w:p>
    <w:p w:rsidR="000B7173" w:rsidRDefault="00935856">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lastRenderedPageBreak/>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sidRPr="00F72972">
        <w:rPr>
          <w:rFonts w:ascii="方正仿宋_GBK" w:eastAsia="方正仿宋_GBK" w:hAnsi="方正仿宋_GBK" w:cs="方正仿宋_GBK" w:hint="eastAsia"/>
          <w:color w:val="000000" w:themeColor="text1"/>
          <w:kern w:val="0"/>
          <w:sz w:val="28"/>
          <w:szCs w:val="28"/>
        </w:rPr>
        <w:t>2021年11月</w:t>
      </w:r>
      <w:r w:rsidR="00F72972" w:rsidRPr="00F72972">
        <w:rPr>
          <w:rFonts w:ascii="方正仿宋_GBK" w:eastAsia="方正仿宋_GBK" w:hAnsi="方正仿宋_GBK" w:cs="方正仿宋_GBK"/>
          <w:color w:val="000000" w:themeColor="text1"/>
          <w:kern w:val="0"/>
          <w:sz w:val="28"/>
          <w:szCs w:val="28"/>
        </w:rPr>
        <w:t>23</w:t>
      </w:r>
      <w:r w:rsidRPr="00F72972">
        <w:rPr>
          <w:rFonts w:ascii="方正仿宋_GBK" w:eastAsia="方正仿宋_GBK" w:hAnsi="方正仿宋_GBK" w:cs="方正仿宋_GBK" w:hint="eastAsia"/>
          <w:color w:val="000000" w:themeColor="text1"/>
          <w:kern w:val="0"/>
          <w:sz w:val="28"/>
          <w:szCs w:val="28"/>
        </w:rPr>
        <w:t>日。</w:t>
      </w:r>
      <w:bookmarkStart w:id="1" w:name="_Toc45632355"/>
    </w:p>
    <w:p w:rsidR="000B7173" w:rsidRDefault="00935856">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七、对比选采购文件提出问题的截止时间及比选采购人澄清补遗时间</w:t>
      </w:r>
      <w:bookmarkEnd w:id="1"/>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比选响应人对比选采购文件如有疑问，须于</w:t>
      </w:r>
      <w:r w:rsidRPr="00F72972">
        <w:rPr>
          <w:rFonts w:ascii="方正仿宋_GBK" w:eastAsia="方正仿宋_GBK" w:hAnsi="方正仿宋_GBK" w:cs="方正仿宋_GBK" w:hint="eastAsia"/>
          <w:color w:val="000000" w:themeColor="text1"/>
          <w:kern w:val="0"/>
          <w:sz w:val="28"/>
          <w:szCs w:val="28"/>
        </w:rPr>
        <w:t>2021年11月</w:t>
      </w:r>
      <w:r w:rsidR="00F72972" w:rsidRPr="00F72972">
        <w:rPr>
          <w:rFonts w:ascii="方正仿宋_GBK" w:eastAsia="方正仿宋_GBK" w:hAnsi="方正仿宋_GBK" w:cs="方正仿宋_GBK"/>
          <w:color w:val="000000" w:themeColor="text1"/>
          <w:kern w:val="0"/>
          <w:sz w:val="28"/>
          <w:szCs w:val="28"/>
        </w:rPr>
        <w:t>25</w:t>
      </w:r>
      <w:r w:rsidRPr="00F72972">
        <w:rPr>
          <w:rFonts w:ascii="方正仿宋_GBK" w:eastAsia="方正仿宋_GBK" w:hAnsi="方正仿宋_GBK" w:cs="方正仿宋_GBK" w:hint="eastAsia"/>
          <w:color w:val="000000" w:themeColor="text1"/>
          <w:kern w:val="0"/>
          <w:sz w:val="28"/>
          <w:szCs w:val="28"/>
        </w:rPr>
        <w:t>日</w:t>
      </w:r>
      <w:r w:rsidR="00F72972">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：00前将疑问函（加盖单位鲜公章的扫描件）以电子邮件形式发至比选采购人</w:t>
      </w:r>
      <w:r w:rsidRPr="00F72972">
        <w:rPr>
          <w:rFonts w:ascii="方正仿宋_GBK" w:eastAsia="方正仿宋_GBK" w:hAnsi="方正仿宋_GBK" w:cs="方正仿宋_GBK" w:hint="eastAsia"/>
          <w:color w:val="000000" w:themeColor="text1"/>
          <w:kern w:val="0"/>
          <w:sz w:val="28"/>
          <w:szCs w:val="28"/>
        </w:rPr>
        <w:t>电子邮箱</w:t>
      </w:r>
      <w:r w:rsidR="00F72972" w:rsidRPr="00F72972">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，并电话通知比选采购人，过期不再受理。采购人将在比选采购文件提问截止时间后及时组织答疑，答疑内容在重庆机场集团有限公司官方网站（www.cqa.cn）以公告形式发布。</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采购人对比选采购文件澄清、补遗的内容在</w:t>
      </w:r>
      <w:r w:rsidRPr="00F72972">
        <w:rPr>
          <w:rFonts w:ascii="方正仿宋_GBK" w:eastAsia="方正仿宋_GBK" w:hAnsi="方正仿宋_GBK" w:cs="方正仿宋_GBK" w:hint="eastAsia"/>
          <w:color w:val="000000" w:themeColor="text1"/>
          <w:kern w:val="0"/>
          <w:sz w:val="28"/>
          <w:szCs w:val="28"/>
        </w:rPr>
        <w:t>2021年11月</w:t>
      </w:r>
      <w:r w:rsidR="00F72972" w:rsidRPr="00F72972">
        <w:rPr>
          <w:rFonts w:ascii="方正仿宋_GBK" w:eastAsia="方正仿宋_GBK" w:hAnsi="方正仿宋_GBK" w:cs="方正仿宋_GBK"/>
          <w:color w:val="000000" w:themeColor="text1"/>
          <w:kern w:val="0"/>
          <w:sz w:val="28"/>
          <w:szCs w:val="28"/>
        </w:rPr>
        <w:t>26</w:t>
      </w:r>
      <w:r w:rsidRPr="00F72972">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17：00前在重庆机场集团有限公司官方网站（www.cqa.cn）以公告形式发布。</w:t>
      </w:r>
    </w:p>
    <w:p w:rsidR="000B7173" w:rsidRDefault="00935856">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rsidR="000B7173" w:rsidRDefault="00935856">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八、比选响应保证金及履约保证金</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比选响应保证金</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有意愿参与本项目比选的单位应按规定缴纳比选响应保证金（作投标保证金理解），本项目比选响应保证金金额为人民币</w:t>
      </w:r>
      <w:r w:rsidR="00F72972">
        <w:rPr>
          <w:rFonts w:ascii="方正仿宋_GBK" w:eastAsia="方正仿宋_GBK" w:hAnsi="方正仿宋_GBK" w:cs="方正仿宋_GBK" w:hint="eastAsia"/>
          <w:color w:val="000000"/>
          <w:kern w:val="0"/>
          <w:sz w:val="28"/>
          <w:szCs w:val="28"/>
          <w:u w:val="single"/>
        </w:rPr>
        <w:t>2</w:t>
      </w:r>
      <w:r>
        <w:rPr>
          <w:rFonts w:ascii="方正仿宋_GBK" w:eastAsia="方正仿宋_GBK" w:hAnsi="方正仿宋_GBK" w:cs="方正仿宋_GBK" w:hint="eastAsia"/>
          <w:color w:val="000000"/>
          <w:kern w:val="0"/>
          <w:sz w:val="28"/>
          <w:szCs w:val="28"/>
          <w:u w:val="single"/>
        </w:rPr>
        <w:t>0000</w:t>
      </w:r>
      <w:r>
        <w:rPr>
          <w:rFonts w:ascii="方正仿宋_GBK" w:eastAsia="方正仿宋_GBK" w:hAnsi="方正仿宋_GBK" w:cs="方正仿宋_GBK" w:hint="eastAsia"/>
          <w:color w:val="000000"/>
          <w:kern w:val="0"/>
          <w:sz w:val="28"/>
          <w:szCs w:val="28"/>
        </w:rPr>
        <w:t>元整。</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提交时间：比选开始前</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lastRenderedPageBreak/>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0B7173" w:rsidRDefault="00935856">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0B7173" w:rsidRDefault="00935856">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注意：比选响应人在比选开始前递交比选响应文件时应出示采购人财务部门开具的项目比选保证金收据，否则，采购人将拒收比选响应文件。</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项目比选响应保证金的退还</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成交候选人范围内的单位提交的本项目比选响应保证金，在本项目合同签订完成后退还，退还手续同上。</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成交的比选人缴纳的比选响应保证金将转为</w:t>
      </w:r>
      <w:r>
        <w:rPr>
          <w:rFonts w:ascii="方正仿宋_GBK" w:eastAsia="方正仿宋_GBK" w:hAnsi="方正仿宋_GBK" w:cs="方正仿宋_GBK" w:hint="eastAsia"/>
          <w:sz w:val="28"/>
          <w:szCs w:val="28"/>
        </w:rPr>
        <w:t>履约保证金的一部分。</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比选保证金退还办理地址：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.2 履约保证金</w:t>
      </w:r>
    </w:p>
    <w:p w:rsidR="000B7173" w:rsidRDefault="00935856">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履约保证金为</w:t>
      </w:r>
      <w:r>
        <w:rPr>
          <w:rFonts w:ascii="方正仿宋_GBK" w:eastAsia="方正仿宋_GBK" w:hAnsi="方正仿宋_GBK" w:cs="方正仿宋_GBK" w:hint="eastAsia"/>
          <w:sz w:val="28"/>
          <w:szCs w:val="28"/>
          <w:u w:val="single"/>
        </w:rPr>
        <w:t>5万元</w:t>
      </w:r>
      <w:r>
        <w:rPr>
          <w:rFonts w:ascii="方正仿宋_GBK" w:eastAsia="方正仿宋_GBK" w:hAnsi="方正仿宋_GBK" w:cs="方正仿宋_GBK" w:hint="eastAsia"/>
          <w:sz w:val="28"/>
          <w:szCs w:val="28"/>
        </w:rPr>
        <w:t>，成交人在收到成交通知书10日内足额缴纳，履约保证金在质保期到期后若无问题，一次性退还（不计利息）。</w:t>
      </w:r>
    </w:p>
    <w:p w:rsidR="000B7173" w:rsidRDefault="00935856">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九、比选响应有效期</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注：比选响应有效期作投标有效期理解。</w:t>
      </w:r>
    </w:p>
    <w:p w:rsidR="000B7173" w:rsidRDefault="0093585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十、比选响应文件的编制和提交</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采购文件提出的采购清单、技术要求和条件作出实质性应答。</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采购文件要求报出拟提供货物的品牌、规格、单价等详细内容，各项报价应包括</w:t>
      </w:r>
      <w:r>
        <w:rPr>
          <w:rFonts w:ascii="方正仿宋_GBK" w:eastAsia="方正仿宋_GBK" w:hAnsi="方正仿宋_GBK" w:cs="方正仿宋_GBK" w:hint="eastAsia"/>
          <w:color w:val="000000" w:themeColor="text1"/>
          <w:sz w:val="28"/>
          <w:szCs w:val="28"/>
          <w:lang w:val="zh-CN"/>
        </w:rPr>
        <w:t>拟提供货物的运输、相关</w:t>
      </w:r>
      <w:r>
        <w:rPr>
          <w:rFonts w:ascii="方正仿宋_GBK" w:eastAsia="方正仿宋_GBK" w:hAnsi="方正仿宋_GBK" w:cs="方正仿宋_GBK" w:hint="eastAsia"/>
          <w:color w:val="000000"/>
          <w:sz w:val="28"/>
          <w:szCs w:val="28"/>
          <w:lang w:val="zh-CN"/>
        </w:rPr>
        <w:t>税金和服务等全部费用，报价为不含增值税税额的报价，增值税税率单列。</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技术部分。主要包括材料的材质工艺和详细说明等。如果提供的材料和服务与</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w:t>
      </w:r>
      <w:r>
        <w:rPr>
          <w:rFonts w:ascii="方正仿宋_GBK" w:eastAsia="方正仿宋_GBK" w:hAnsi="方正仿宋_GBK" w:cs="方正仿宋_GBK" w:hint="eastAsia"/>
          <w:sz w:val="28"/>
          <w:szCs w:val="28"/>
          <w:lang w:val="zh-CN"/>
        </w:rPr>
        <w:t>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0B7173" w:rsidRDefault="00935856">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0B7173" w:rsidRDefault="0093585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未按照规定交纳比选响应保证金的（若要求缴纳比选响应保证金）。</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比选响应人的报价超过比选最高限价的。</w:t>
      </w:r>
    </w:p>
    <w:p w:rsidR="000B7173" w:rsidRDefault="00935856">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比选响应文件装订要求不符：</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比选响应文件份数不足或未按要求提供电子U盘的；</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比选响应文件封面未标注正副本（密封袋封面无需标注正副本）。</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比选响应文件中报价函部分、授权部分无法定代表人签字（签章）或签字人无有效授权书的。</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评审委员会审查发现比选响应文件未能对比选文件提出的所有实质性要求和条件作出响应的。</w:t>
      </w:r>
    </w:p>
    <w:p w:rsidR="000B7173" w:rsidRDefault="00935856">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有串通比选、弄虚作假、失信处罚期未满以及有其他违法违规行为的。</w:t>
      </w:r>
    </w:p>
    <w:p w:rsidR="000B7173" w:rsidRDefault="0093585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比选资格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与比选</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参与比选</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0B7173" w:rsidRDefault="00935856">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十三、比选结果异议</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（二）异议事项的基本事实。</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w:t>
      </w:r>
      <w:r>
        <w:rPr>
          <w:rFonts w:ascii="方正仿宋_GBK" w:eastAsia="方正仿宋_GBK" w:hAnsi="方正仿宋_GBK" w:cs="方正仿宋_GBK" w:hint="eastAsia"/>
          <w:color w:val="000000"/>
          <w:sz w:val="28"/>
          <w:szCs w:val="28"/>
        </w:rPr>
        <w:lastRenderedPageBreak/>
        <w:t>况、中标候选人推荐情况和评标有关的其他情况。</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w:t>
      </w:r>
      <w:r>
        <w:rPr>
          <w:rFonts w:ascii="方正仿宋_GBK" w:eastAsia="方正仿宋_GBK" w:hAnsi="方正仿宋_GBK" w:cs="方正仿宋_GBK" w:hint="eastAsia"/>
          <w:color w:val="000000"/>
          <w:sz w:val="28"/>
          <w:szCs w:val="28"/>
        </w:rPr>
        <w:lastRenderedPageBreak/>
        <w:t>不得以同一事实和理由再提出异议，若再次提出则不再受理。</w:t>
      </w:r>
    </w:p>
    <w:p w:rsidR="000B7173" w:rsidRDefault="00935856">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0B7173" w:rsidRDefault="00935856">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0B7173" w:rsidRDefault="00935856">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十六、比选时间、地点及结果通知</w:t>
      </w:r>
    </w:p>
    <w:p w:rsidR="000B7173" w:rsidRPr="00470FC0" w:rsidRDefault="00935856">
      <w:pPr>
        <w:widowControl/>
        <w:adjustRightInd w:val="0"/>
        <w:snapToGrid w:val="0"/>
        <w:spacing w:line="360" w:lineRule="auto"/>
        <w:ind w:firstLineChars="200" w:firstLine="560"/>
        <w:jc w:val="left"/>
        <w:textAlignment w:val="bottom"/>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470FC0">
        <w:rPr>
          <w:rFonts w:ascii="方正仿宋_GBK" w:eastAsia="方正仿宋_GBK" w:hAnsi="方正仿宋_GBK" w:cs="方正仿宋_GBK" w:hint="eastAsia"/>
          <w:color w:val="000000"/>
          <w:sz w:val="28"/>
          <w:szCs w:val="28"/>
          <w:lang w:val="zh-CN"/>
        </w:rPr>
        <w:t>在2021年11月</w:t>
      </w:r>
      <w:r w:rsidR="00470FC0" w:rsidRPr="00470FC0">
        <w:rPr>
          <w:rFonts w:ascii="方正仿宋_GBK" w:eastAsia="方正仿宋_GBK" w:hAnsi="方正仿宋_GBK" w:cs="方正仿宋_GBK"/>
          <w:color w:val="000000"/>
          <w:sz w:val="28"/>
          <w:szCs w:val="28"/>
          <w:lang w:val="zh-CN"/>
        </w:rPr>
        <w:t>29</w:t>
      </w:r>
      <w:r w:rsidRPr="00470FC0">
        <w:rPr>
          <w:rFonts w:ascii="方正仿宋_GBK" w:eastAsia="方正仿宋_GBK" w:hAnsi="方正仿宋_GBK" w:cs="方正仿宋_GBK" w:hint="eastAsia"/>
          <w:color w:val="000000"/>
          <w:sz w:val="28"/>
          <w:szCs w:val="28"/>
          <w:lang w:val="zh-CN"/>
        </w:rPr>
        <w:t>日9:00至10:00时送到重庆机场有限公司办公楼（重庆市渝北区机场东二路19号）</w:t>
      </w:r>
      <w:r w:rsidR="00470FC0">
        <w:rPr>
          <w:rFonts w:ascii="方正仿宋_GBK" w:eastAsia="方正仿宋_GBK" w:hAnsi="方正仿宋_GBK" w:cs="方正仿宋_GBK" w:hint="eastAsia"/>
          <w:color w:val="000000"/>
          <w:sz w:val="28"/>
          <w:szCs w:val="28"/>
          <w:lang w:val="zh-CN"/>
        </w:rPr>
        <w:t>601</w:t>
      </w:r>
      <w:r w:rsidRPr="00470FC0">
        <w:rPr>
          <w:rFonts w:ascii="方正仿宋_GBK" w:eastAsia="方正仿宋_GBK" w:hAnsi="方正仿宋_GBK" w:cs="方正仿宋_GBK" w:hint="eastAsia"/>
          <w:color w:val="000000"/>
          <w:sz w:val="28"/>
          <w:szCs w:val="28"/>
          <w:lang w:val="zh-CN"/>
        </w:rPr>
        <w:t>室，过期不予受理。</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470FC0">
        <w:rPr>
          <w:rFonts w:ascii="方正仿宋_GBK" w:eastAsia="方正仿宋_GBK" w:hAnsi="方正仿宋_GBK" w:cs="方正仿宋_GBK" w:hint="eastAsia"/>
          <w:color w:val="000000"/>
          <w:sz w:val="28"/>
          <w:szCs w:val="28"/>
          <w:lang w:val="zh-CN"/>
        </w:rPr>
        <w:t>1</w:t>
      </w:r>
      <w:r w:rsidRPr="00470FC0">
        <w:rPr>
          <w:rFonts w:ascii="方正仿宋_GBK" w:eastAsia="方正仿宋_GBK" w:hAnsi="方正仿宋_GBK" w:cs="方正仿宋_GBK"/>
          <w:color w:val="000000"/>
          <w:sz w:val="28"/>
          <w:szCs w:val="28"/>
          <w:lang w:val="zh-CN"/>
        </w:rPr>
        <w:t>6</w:t>
      </w:r>
      <w:r w:rsidRPr="00470FC0">
        <w:rPr>
          <w:rFonts w:ascii="方正仿宋_GBK" w:eastAsia="方正仿宋_GBK" w:hAnsi="方正仿宋_GBK" w:cs="方正仿宋_GBK" w:hint="eastAsia"/>
          <w:color w:val="000000"/>
          <w:sz w:val="28"/>
          <w:szCs w:val="28"/>
          <w:lang w:val="zh-CN"/>
        </w:rPr>
        <w:t>.2  2021年11月</w:t>
      </w:r>
      <w:r w:rsidR="00470FC0" w:rsidRPr="00470FC0">
        <w:rPr>
          <w:rFonts w:ascii="方正仿宋_GBK" w:eastAsia="方正仿宋_GBK" w:hAnsi="方正仿宋_GBK" w:cs="方正仿宋_GBK"/>
          <w:color w:val="000000"/>
          <w:sz w:val="28"/>
          <w:szCs w:val="28"/>
          <w:lang w:val="zh-CN"/>
        </w:rPr>
        <w:t>29</w:t>
      </w:r>
      <w:r w:rsidRPr="00470FC0">
        <w:rPr>
          <w:rFonts w:ascii="方正仿宋_GBK" w:eastAsia="方正仿宋_GBK" w:hAnsi="方正仿宋_GBK" w:cs="方正仿宋_GBK" w:hint="eastAsia"/>
          <w:color w:val="000000"/>
          <w:sz w:val="28"/>
          <w:szCs w:val="28"/>
          <w:lang w:val="zh-CN"/>
        </w:rPr>
        <w:t>日</w:t>
      </w:r>
      <w:r w:rsidR="00470FC0" w:rsidRPr="00470FC0">
        <w:rPr>
          <w:rFonts w:ascii="方正仿宋_GBK" w:eastAsia="方正仿宋_GBK" w:hAnsi="方正仿宋_GBK" w:cs="方正仿宋_GBK" w:hint="eastAsia"/>
          <w:color w:val="000000"/>
          <w:sz w:val="28"/>
          <w:szCs w:val="28"/>
          <w:lang w:val="zh-CN"/>
        </w:rPr>
        <w:t>10:1</w:t>
      </w:r>
      <w:r w:rsidRPr="00470FC0">
        <w:rPr>
          <w:rFonts w:ascii="方正仿宋_GBK" w:eastAsia="方正仿宋_GBK" w:hAnsi="方正仿宋_GBK" w:cs="方正仿宋_GBK" w:hint="eastAsia"/>
          <w:color w:val="000000"/>
          <w:sz w:val="28"/>
          <w:szCs w:val="28"/>
          <w:lang w:val="zh-CN"/>
        </w:rPr>
        <w:t>0时</w:t>
      </w:r>
      <w:r>
        <w:rPr>
          <w:rFonts w:ascii="方正仿宋_GBK" w:eastAsia="方正仿宋_GBK" w:hAnsi="方正仿宋_GBK" w:cs="方正仿宋_GBK" w:hint="eastAsia"/>
          <w:color w:val="000000"/>
          <w:sz w:val="28"/>
          <w:szCs w:val="28"/>
        </w:rPr>
        <w:t>在重庆机场集团有限公司办公楼对本项目进行比选，各比选响应人须参加。</w:t>
      </w:r>
    </w:p>
    <w:p w:rsidR="000B7173" w:rsidRDefault="00470FC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注：比选开始前，各比选响应人可</w:t>
      </w:r>
      <w:r w:rsidR="00935856">
        <w:rPr>
          <w:rFonts w:ascii="方正仿宋_GBK" w:eastAsia="方正仿宋_GBK" w:hAnsi="方正仿宋_GBK" w:cs="方正仿宋_GBK" w:hint="eastAsia"/>
          <w:color w:val="000000"/>
          <w:sz w:val="28"/>
          <w:szCs w:val="28"/>
        </w:rPr>
        <w:t>在重庆机场集团公司办公楼6010</w:t>
      </w:r>
      <w:r>
        <w:rPr>
          <w:rFonts w:ascii="方正仿宋_GBK" w:eastAsia="方正仿宋_GBK" w:hAnsi="方正仿宋_GBK" w:cs="方正仿宋_GBK" w:hint="eastAsia"/>
          <w:color w:val="000000"/>
          <w:sz w:val="28"/>
          <w:szCs w:val="28"/>
        </w:rPr>
        <w:t>室等候确认</w:t>
      </w:r>
      <w:r w:rsidR="00935856">
        <w:rPr>
          <w:rFonts w:ascii="方正仿宋_GBK" w:eastAsia="方正仿宋_GBK" w:hAnsi="方正仿宋_GBK" w:cs="方正仿宋_GBK" w:hint="eastAsia"/>
          <w:color w:val="000000"/>
          <w:sz w:val="28"/>
          <w:szCs w:val="28"/>
        </w:rPr>
        <w:t>具体比选地点。</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比选响应人若未派法定代表人或委托代理人出席比选唱价会议，</w:t>
      </w:r>
      <w:r>
        <w:rPr>
          <w:rFonts w:ascii="方正仿宋_GBK" w:eastAsia="方正仿宋_GBK" w:hAnsi="方正仿宋_GBK" w:cs="方正仿宋_GBK" w:hint="eastAsia"/>
          <w:color w:val="000000"/>
          <w:sz w:val="28"/>
          <w:szCs w:val="28"/>
        </w:rPr>
        <w:lastRenderedPageBreak/>
        <w:t>视为该比选响应人默认比选唱价结果。</w:t>
      </w:r>
    </w:p>
    <w:p w:rsidR="000B7173" w:rsidRDefault="00935856">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比选结果通知：拟成交结果将公示在重庆机场集团有限公司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，待结果确定后会及时通知，原则上只通知被选中的比选响应人，对未被选中的比选响应人不通知、不解释，响应文件不予退还。</w:t>
      </w:r>
    </w:p>
    <w:p w:rsidR="000B7173" w:rsidRDefault="00935856">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0B7173" w:rsidRDefault="0093585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0B7173" w:rsidRDefault="0093585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470FC0">
        <w:rPr>
          <w:rFonts w:ascii="方正仿宋_GBK" w:eastAsia="方正仿宋_GBK" w:hAnsi="方正仿宋_GBK" w:cs="方正仿宋_GBK" w:hint="eastAsia"/>
          <w:sz w:val="28"/>
          <w:szCs w:val="28"/>
        </w:rPr>
        <w:t>齐老师</w:t>
      </w:r>
    </w:p>
    <w:p w:rsidR="000B7173" w:rsidRDefault="0093585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470FC0">
        <w:rPr>
          <w:rFonts w:ascii="方正仿宋_GBK" w:eastAsia="方正仿宋_GBK" w:hAnsi="方正仿宋_GBK" w:cs="方正仿宋_GBK" w:hint="eastAsia"/>
          <w:sz w:val="28"/>
          <w:szCs w:val="28"/>
        </w:rPr>
        <w:t>023</w:t>
      </w:r>
      <w:r w:rsidR="00470FC0">
        <w:rPr>
          <w:rFonts w:ascii="方正仿宋_GBK" w:eastAsia="方正仿宋_GBK" w:hAnsi="方正仿宋_GBK" w:cs="方正仿宋_GBK"/>
          <w:sz w:val="28"/>
          <w:szCs w:val="28"/>
        </w:rPr>
        <w:t>-67153066</w:t>
      </w:r>
    </w:p>
    <w:p w:rsidR="000B7173" w:rsidRDefault="000B7173">
      <w:pPr>
        <w:snapToGrid w:val="0"/>
        <w:spacing w:line="360" w:lineRule="auto"/>
        <w:ind w:firstLine="539"/>
        <w:rPr>
          <w:rFonts w:ascii="仿宋" w:eastAsia="仿宋" w:hAnsi="仿宋"/>
          <w:sz w:val="28"/>
          <w:szCs w:val="28"/>
        </w:rPr>
      </w:pPr>
    </w:p>
    <w:p w:rsidR="000B7173" w:rsidRDefault="000B7173">
      <w:pPr>
        <w:pStyle w:val="ac"/>
      </w:pPr>
    </w:p>
    <w:p w:rsidR="000B7173" w:rsidRDefault="000B7173"/>
    <w:p w:rsidR="000B7173" w:rsidRDefault="000B7173">
      <w:pPr>
        <w:pStyle w:val="ac"/>
      </w:pPr>
    </w:p>
    <w:p w:rsidR="000B7173" w:rsidRDefault="000B7173"/>
    <w:p w:rsidR="000B7173" w:rsidRDefault="000B7173">
      <w:pPr>
        <w:pStyle w:val="a0"/>
      </w:pPr>
    </w:p>
    <w:p w:rsidR="000B7173" w:rsidRDefault="000B7173">
      <w:pPr>
        <w:pStyle w:val="a0"/>
      </w:pPr>
    </w:p>
    <w:p w:rsidR="000B7173" w:rsidRDefault="000B7173">
      <w:pPr>
        <w:pStyle w:val="a0"/>
      </w:pPr>
    </w:p>
    <w:p w:rsidR="000B7173" w:rsidRDefault="000B7173">
      <w:pPr>
        <w:pStyle w:val="a0"/>
      </w:pPr>
    </w:p>
    <w:p w:rsidR="000B7173" w:rsidRDefault="000B7173">
      <w:pPr>
        <w:pStyle w:val="a0"/>
      </w:pPr>
    </w:p>
    <w:p w:rsidR="000B7173" w:rsidRDefault="000B7173">
      <w:pPr>
        <w:pStyle w:val="a0"/>
      </w:pPr>
    </w:p>
    <w:p w:rsidR="000B7173" w:rsidRDefault="000B7173">
      <w:pPr>
        <w:pStyle w:val="a0"/>
      </w:pPr>
    </w:p>
    <w:p w:rsidR="000B7173" w:rsidRDefault="000B7173"/>
    <w:p w:rsidR="00470FC0" w:rsidRDefault="00470FC0" w:rsidP="00470FC0">
      <w:pPr>
        <w:pStyle w:val="a0"/>
      </w:pPr>
    </w:p>
    <w:p w:rsidR="00470FC0" w:rsidRDefault="00470FC0" w:rsidP="00470FC0">
      <w:pPr>
        <w:pStyle w:val="a0"/>
      </w:pPr>
    </w:p>
    <w:p w:rsidR="00470FC0" w:rsidRDefault="00470FC0" w:rsidP="00470FC0">
      <w:pPr>
        <w:pStyle w:val="a0"/>
      </w:pPr>
    </w:p>
    <w:p w:rsidR="00470FC0" w:rsidRDefault="00470FC0" w:rsidP="00470FC0">
      <w:pPr>
        <w:pStyle w:val="a0"/>
      </w:pPr>
    </w:p>
    <w:p w:rsidR="00470FC0" w:rsidRDefault="00470FC0" w:rsidP="00470FC0">
      <w:pPr>
        <w:pStyle w:val="a0"/>
      </w:pPr>
    </w:p>
    <w:p w:rsidR="00470FC0" w:rsidRDefault="00470FC0" w:rsidP="00470FC0">
      <w:pPr>
        <w:pStyle w:val="a0"/>
      </w:pPr>
    </w:p>
    <w:p w:rsidR="00470FC0" w:rsidRPr="00470FC0" w:rsidRDefault="00470FC0" w:rsidP="00470FC0">
      <w:pPr>
        <w:pStyle w:val="a0"/>
      </w:pPr>
    </w:p>
    <w:p w:rsidR="000B7173" w:rsidRPr="00470FC0" w:rsidRDefault="00935856" w:rsidP="00470FC0">
      <w:pPr>
        <w:pStyle w:val="zjb"/>
        <w:ind w:right="600" w:firstLine="480"/>
        <w:jc w:val="right"/>
        <w:rPr>
          <w:color w:val="auto"/>
          <w:lang w:eastAsia="zh-CN"/>
        </w:rPr>
      </w:pPr>
      <w:r>
        <w:rPr>
          <w:rFonts w:ascii="黑体" w:eastAsia="黑体" w:hAnsi="黑体"/>
          <w:color w:val="auto"/>
          <w:sz w:val="24"/>
          <w:lang w:eastAsia="zh-CN"/>
        </w:rPr>
        <w:lastRenderedPageBreak/>
        <w:t>合同编号：CQA</w:t>
      </w:r>
      <w:r>
        <w:rPr>
          <w:color w:val="auto"/>
          <w:lang w:eastAsia="zh-CN"/>
        </w:rPr>
        <w:t xml:space="preserve">            </w:t>
      </w:r>
    </w:p>
    <w:p w:rsidR="000B7173" w:rsidRDefault="00935856">
      <w:pPr>
        <w:jc w:val="center"/>
        <w:rPr>
          <w:rFonts w:eastAsia="Times New Roman"/>
          <w:b/>
          <w:sz w:val="44"/>
        </w:rPr>
      </w:pPr>
      <w:r>
        <w:rPr>
          <w:rFonts w:eastAsia="Times New Roman" w:hint="eastAsia"/>
          <w:b/>
          <w:sz w:val="44"/>
        </w:rPr>
        <w:t>__________________________________</w:t>
      </w:r>
    </w:p>
    <w:p w:rsidR="000B7173" w:rsidRDefault="00935856">
      <w:pPr>
        <w:pStyle w:val="zjb1"/>
        <w:rPr>
          <w:color w:val="auto"/>
          <w:sz w:val="44"/>
          <w:lang w:eastAsia="zh-CN"/>
        </w:rPr>
      </w:pPr>
      <w:r>
        <w:rPr>
          <w:color w:val="auto"/>
          <w:lang w:eastAsia="zh-CN"/>
        </w:rPr>
        <w:t>重庆江北国际机场</w:t>
      </w:r>
      <w:r>
        <w:rPr>
          <w:color w:val="auto"/>
          <w:lang w:eastAsia="zh-CN"/>
        </w:rPr>
        <w:t>202</w:t>
      </w:r>
      <w:r>
        <w:rPr>
          <w:rFonts w:hint="eastAsia"/>
          <w:color w:val="auto"/>
          <w:lang w:eastAsia="zh-CN"/>
        </w:rPr>
        <w:t>2</w:t>
      </w:r>
      <w:r>
        <w:rPr>
          <w:color w:val="auto"/>
          <w:lang w:eastAsia="zh-CN"/>
        </w:rPr>
        <w:t>年迎春定制灯饰采购安装项目承揽合同</w:t>
      </w:r>
    </w:p>
    <w:p w:rsidR="000B7173" w:rsidRDefault="00935856">
      <w:pPr>
        <w:jc w:val="center"/>
        <w:rPr>
          <w:b/>
          <w:sz w:val="44"/>
        </w:rPr>
      </w:pPr>
      <w:r>
        <w:rPr>
          <w:rFonts w:eastAsia="Times New Roman" w:hint="eastAsia"/>
          <w:b/>
          <w:sz w:val="44"/>
        </w:rPr>
        <w:t>________________</w:t>
      </w:r>
      <w:r>
        <w:rPr>
          <w:rFonts w:hint="eastAsia"/>
          <w:b/>
          <w:sz w:val="44"/>
        </w:rPr>
        <w:t>_</w:t>
      </w:r>
      <w:r>
        <w:rPr>
          <w:rFonts w:eastAsia="Times New Roman" w:hint="eastAsia"/>
          <w:b/>
          <w:sz w:val="44"/>
        </w:rPr>
        <w:t>_________________</w:t>
      </w:r>
    </w:p>
    <w:p w:rsidR="000B7173" w:rsidRDefault="000B7173">
      <w:pPr>
        <w:jc w:val="center"/>
        <w:rPr>
          <w:rFonts w:ascii="等线" w:eastAsia="等线" w:hAnsi="等线"/>
          <w:b/>
          <w:sz w:val="18"/>
        </w:rPr>
      </w:pPr>
    </w:p>
    <w:p w:rsidR="000B7173" w:rsidRDefault="000B7173">
      <w:pPr>
        <w:snapToGrid w:val="0"/>
        <w:spacing w:before="100" w:beforeAutospacing="1" w:after="100" w:afterAutospacing="1" w:line="360" w:lineRule="auto"/>
        <w:ind w:firstLineChars="600" w:firstLine="2640"/>
        <w:rPr>
          <w:rFonts w:ascii="等线" w:eastAsia="等线" w:hAnsi="等线"/>
          <w:sz w:val="44"/>
        </w:rPr>
      </w:pPr>
    </w:p>
    <w:p w:rsidR="000B7173" w:rsidRDefault="000B7173">
      <w:pPr>
        <w:snapToGrid w:val="0"/>
        <w:spacing w:before="100" w:beforeAutospacing="1" w:after="100" w:afterAutospacing="1" w:line="360" w:lineRule="auto"/>
        <w:ind w:firstLineChars="600" w:firstLine="2640"/>
        <w:rPr>
          <w:rFonts w:ascii="等线" w:eastAsia="等线" w:hAnsi="等线"/>
          <w:sz w:val="44"/>
        </w:rPr>
      </w:pPr>
    </w:p>
    <w:p w:rsidR="000B7173" w:rsidRDefault="00935856">
      <w:pPr>
        <w:snapToGrid w:val="0"/>
        <w:spacing w:before="100" w:beforeAutospacing="1" w:after="100" w:afterAutospacing="1" w:line="360" w:lineRule="auto"/>
        <w:jc w:val="center"/>
        <w:rPr>
          <w:b/>
          <w:sz w:val="32"/>
        </w:rPr>
      </w:pPr>
      <w:r>
        <w:rPr>
          <w:rFonts w:hint="eastAsia"/>
          <w:b/>
          <w:sz w:val="32"/>
        </w:rPr>
        <w:t>甲方：重庆机场集团有限公司</w:t>
      </w:r>
    </w:p>
    <w:p w:rsidR="000B7173" w:rsidRDefault="00935856">
      <w:pPr>
        <w:snapToGrid w:val="0"/>
        <w:spacing w:line="360" w:lineRule="auto"/>
        <w:rPr>
          <w:b/>
          <w:sz w:val="32"/>
        </w:rPr>
      </w:pPr>
      <w:r>
        <w:rPr>
          <w:rFonts w:hint="eastAsia"/>
          <w:b/>
          <w:sz w:val="32"/>
        </w:rPr>
        <w:t xml:space="preserve">             </w:t>
      </w:r>
      <w:r>
        <w:rPr>
          <w:rFonts w:hint="eastAsia"/>
          <w:b/>
          <w:sz w:val="32"/>
        </w:rPr>
        <w:t>乙方：</w:t>
      </w:r>
      <w:r>
        <w:rPr>
          <w:rFonts w:hint="eastAsia"/>
          <w:b/>
          <w:sz w:val="32"/>
        </w:rPr>
        <w:t>___________________</w:t>
      </w:r>
    </w:p>
    <w:p w:rsidR="000B7173" w:rsidRDefault="000B7173">
      <w:pPr>
        <w:adjustRightInd w:val="0"/>
        <w:snapToGrid w:val="0"/>
        <w:spacing w:line="360" w:lineRule="auto"/>
        <w:jc w:val="center"/>
        <w:rPr>
          <w:rFonts w:ascii="等线" w:eastAsia="等线" w:hAnsi="等线"/>
          <w:sz w:val="28"/>
        </w:rPr>
        <w:sectPr w:rsidR="000B7173">
          <w:headerReference w:type="default" r:id="rId18"/>
          <w:footerReference w:type="default" r:id="rId19"/>
          <w:pgSz w:w="11900" w:h="16840"/>
          <w:pgMar w:top="1440" w:right="1800" w:bottom="1440" w:left="1800" w:header="851" w:footer="992" w:gutter="0"/>
          <w:cols w:space="720"/>
          <w:docGrid w:type="lines" w:linePitch="326"/>
        </w:sectPr>
      </w:pPr>
    </w:p>
    <w:p w:rsidR="000B7173" w:rsidRDefault="00935856">
      <w:pPr>
        <w:pStyle w:val="zjb"/>
        <w:ind w:firstLine="602"/>
        <w:rPr>
          <w:b/>
          <w:color w:val="auto"/>
          <w:lang w:eastAsia="zh-CN"/>
        </w:rPr>
      </w:pPr>
      <w:r>
        <w:rPr>
          <w:b/>
          <w:color w:val="auto"/>
          <w:lang w:eastAsia="zh-CN"/>
        </w:rPr>
        <w:lastRenderedPageBreak/>
        <w:t>甲方:重庆机场集团有限公司</w:t>
      </w:r>
    </w:p>
    <w:p w:rsidR="000B7173" w:rsidRDefault="00935856">
      <w:pPr>
        <w:pStyle w:val="zjb"/>
        <w:ind w:firstLine="602"/>
        <w:rPr>
          <w:b/>
          <w:color w:val="auto"/>
          <w:lang w:eastAsia="zh-CN"/>
        </w:rPr>
      </w:pPr>
      <w:r>
        <w:rPr>
          <w:b/>
          <w:color w:val="auto"/>
          <w:lang w:eastAsia="zh-CN"/>
        </w:rPr>
        <w:t>统一社会信用代码：91500000756209971P</w:t>
      </w:r>
    </w:p>
    <w:p w:rsidR="000B7173" w:rsidRDefault="00935856">
      <w:pPr>
        <w:pStyle w:val="zjb"/>
        <w:ind w:firstLine="602"/>
        <w:rPr>
          <w:b/>
          <w:color w:val="auto"/>
          <w:lang w:eastAsia="zh-CN"/>
        </w:rPr>
      </w:pPr>
      <w:r>
        <w:rPr>
          <w:b/>
          <w:color w:val="auto"/>
          <w:lang w:eastAsia="zh-CN"/>
        </w:rPr>
        <w:t>通讯地址： 重庆市江北国际机场北一路5号</w:t>
      </w:r>
    </w:p>
    <w:p w:rsidR="000B7173" w:rsidRDefault="00935856">
      <w:pPr>
        <w:pStyle w:val="zjb"/>
        <w:ind w:firstLine="602"/>
        <w:rPr>
          <w:b/>
          <w:color w:val="auto"/>
        </w:rPr>
      </w:pPr>
      <w:r>
        <w:rPr>
          <w:b/>
          <w:color w:val="auto"/>
        </w:rPr>
        <w:t>法定代表人或委托代理人：</w:t>
      </w:r>
      <w:r>
        <w:rPr>
          <w:rFonts w:hint="eastAsia"/>
          <w:b/>
          <w:color w:val="auto"/>
          <w:lang w:eastAsia="zh-CN"/>
        </w:rPr>
        <w:t>戴科</w:t>
      </w:r>
      <w:r>
        <w:rPr>
          <w:b/>
          <w:color w:val="auto"/>
        </w:rPr>
        <w:t xml:space="preserve">（法定代表人） </w:t>
      </w:r>
    </w:p>
    <w:p w:rsidR="000B7173" w:rsidRDefault="00935856">
      <w:pPr>
        <w:pStyle w:val="zjb"/>
        <w:ind w:firstLine="602"/>
        <w:rPr>
          <w:b/>
          <w:color w:val="auto"/>
          <w:lang w:eastAsia="zh-CN"/>
        </w:rPr>
      </w:pPr>
      <w:r>
        <w:rPr>
          <w:b/>
          <w:color w:val="auto"/>
          <w:lang w:eastAsia="zh-CN"/>
        </w:rPr>
        <w:t xml:space="preserve">邮政编码：401120                          </w:t>
      </w:r>
    </w:p>
    <w:p w:rsidR="000B7173" w:rsidRDefault="00935856">
      <w:pPr>
        <w:pStyle w:val="zjb"/>
        <w:ind w:firstLine="602"/>
        <w:rPr>
          <w:b/>
          <w:color w:val="auto"/>
          <w:lang w:eastAsia="zh-CN"/>
        </w:rPr>
      </w:pPr>
      <w:r>
        <w:rPr>
          <w:b/>
          <w:color w:val="auto"/>
          <w:lang w:eastAsia="zh-CN"/>
        </w:rPr>
        <w:t>联系电话：</w:t>
      </w:r>
    </w:p>
    <w:p w:rsidR="000B7173" w:rsidRDefault="00935856">
      <w:pPr>
        <w:pStyle w:val="zjb"/>
        <w:ind w:firstLine="602"/>
        <w:rPr>
          <w:b/>
          <w:color w:val="auto"/>
          <w:lang w:eastAsia="zh-CN"/>
        </w:rPr>
      </w:pPr>
      <w:r>
        <w:rPr>
          <w:b/>
          <w:color w:val="auto"/>
          <w:lang w:eastAsia="zh-CN"/>
        </w:rPr>
        <w:t>邮箱地址：</w:t>
      </w:r>
    </w:p>
    <w:p w:rsidR="000B7173" w:rsidRDefault="00935856">
      <w:pPr>
        <w:pStyle w:val="zjb"/>
        <w:ind w:firstLine="602"/>
        <w:rPr>
          <w:b/>
          <w:color w:val="auto"/>
          <w:lang w:eastAsia="zh-CN"/>
        </w:rPr>
      </w:pPr>
      <w:r>
        <w:rPr>
          <w:b/>
          <w:color w:val="auto"/>
          <w:lang w:eastAsia="zh-CN"/>
        </w:rPr>
        <w:t xml:space="preserve">开户银行：建设银行渝北机场支行  </w:t>
      </w:r>
    </w:p>
    <w:p w:rsidR="000B7173" w:rsidRDefault="00935856">
      <w:pPr>
        <w:pStyle w:val="zjb"/>
        <w:ind w:firstLine="602"/>
        <w:rPr>
          <w:b/>
          <w:color w:val="auto"/>
          <w:lang w:eastAsia="zh-CN"/>
        </w:rPr>
      </w:pPr>
      <w:r>
        <w:rPr>
          <w:b/>
          <w:color w:val="auto"/>
          <w:lang w:eastAsia="zh-CN"/>
        </w:rPr>
        <w:t xml:space="preserve">开户名称：重庆机场集团有限公司 </w:t>
      </w:r>
    </w:p>
    <w:p w:rsidR="000B7173" w:rsidRDefault="00935856">
      <w:pPr>
        <w:pStyle w:val="zjb"/>
        <w:ind w:firstLine="602"/>
        <w:rPr>
          <w:b/>
          <w:color w:val="auto"/>
          <w:lang w:eastAsia="zh-CN"/>
        </w:rPr>
      </w:pPr>
      <w:r>
        <w:rPr>
          <w:b/>
          <w:color w:val="auto"/>
          <w:lang w:eastAsia="zh-CN"/>
        </w:rPr>
        <w:t>账号：5000 1083 8000 5000 0447</w:t>
      </w:r>
    </w:p>
    <w:p w:rsidR="000B7173" w:rsidRDefault="000B7173">
      <w:pPr>
        <w:pStyle w:val="zjb"/>
        <w:ind w:firstLine="602"/>
        <w:rPr>
          <w:b/>
          <w:color w:val="auto"/>
          <w:lang w:eastAsia="zh-CN"/>
        </w:rPr>
      </w:pPr>
    </w:p>
    <w:p w:rsidR="000B7173" w:rsidRDefault="00935856">
      <w:pPr>
        <w:pStyle w:val="zjb"/>
        <w:ind w:firstLine="602"/>
        <w:rPr>
          <w:b/>
          <w:color w:val="auto"/>
          <w:lang w:eastAsia="zh-CN"/>
        </w:rPr>
      </w:pPr>
      <w:r>
        <w:rPr>
          <w:b/>
          <w:color w:val="auto"/>
          <w:lang w:eastAsia="zh-CN"/>
        </w:rPr>
        <w:t xml:space="preserve">乙方： </w:t>
      </w:r>
    </w:p>
    <w:p w:rsidR="000B7173" w:rsidRDefault="00935856">
      <w:pPr>
        <w:pStyle w:val="zjb"/>
        <w:ind w:firstLine="602"/>
        <w:rPr>
          <w:b/>
          <w:color w:val="auto"/>
          <w:lang w:eastAsia="zh-CN"/>
        </w:rPr>
      </w:pPr>
      <w:r>
        <w:rPr>
          <w:b/>
          <w:color w:val="auto"/>
          <w:lang w:eastAsia="zh-CN"/>
        </w:rPr>
        <w:t>统一社会信用代码：</w:t>
      </w:r>
    </w:p>
    <w:p w:rsidR="000B7173" w:rsidRDefault="00935856">
      <w:pPr>
        <w:pStyle w:val="zjb"/>
        <w:ind w:firstLine="602"/>
        <w:rPr>
          <w:b/>
          <w:color w:val="auto"/>
          <w:lang w:eastAsia="zh-CN"/>
        </w:rPr>
      </w:pPr>
      <w:r>
        <w:rPr>
          <w:b/>
          <w:color w:val="auto"/>
          <w:lang w:eastAsia="zh-CN"/>
        </w:rPr>
        <w:t>通讯地址：</w:t>
      </w:r>
    </w:p>
    <w:p w:rsidR="000B7173" w:rsidRDefault="00935856">
      <w:pPr>
        <w:pStyle w:val="zjb"/>
        <w:ind w:firstLine="602"/>
        <w:rPr>
          <w:b/>
          <w:color w:val="auto"/>
          <w:lang w:eastAsia="zh-CN"/>
        </w:rPr>
      </w:pPr>
      <w:r>
        <w:rPr>
          <w:b/>
          <w:color w:val="auto"/>
          <w:lang w:eastAsia="zh-CN"/>
        </w:rPr>
        <w:t xml:space="preserve">法定代表人或委托代理人： </w:t>
      </w:r>
    </w:p>
    <w:p w:rsidR="000B7173" w:rsidRDefault="00935856">
      <w:pPr>
        <w:pStyle w:val="zjb"/>
        <w:ind w:firstLine="602"/>
        <w:rPr>
          <w:b/>
          <w:color w:val="auto"/>
          <w:lang w:eastAsia="zh-CN"/>
        </w:rPr>
      </w:pPr>
      <w:r>
        <w:rPr>
          <w:b/>
          <w:color w:val="auto"/>
          <w:lang w:eastAsia="zh-CN"/>
        </w:rPr>
        <w:t>邮政编码：</w:t>
      </w:r>
    </w:p>
    <w:p w:rsidR="000B7173" w:rsidRDefault="00935856">
      <w:pPr>
        <w:pStyle w:val="zjb"/>
        <w:ind w:firstLine="602"/>
        <w:rPr>
          <w:b/>
          <w:color w:val="auto"/>
          <w:lang w:eastAsia="zh-CN"/>
        </w:rPr>
      </w:pPr>
      <w:r>
        <w:rPr>
          <w:b/>
          <w:color w:val="auto"/>
          <w:lang w:eastAsia="zh-CN"/>
        </w:rPr>
        <w:t>联系电话：</w:t>
      </w:r>
    </w:p>
    <w:p w:rsidR="000B7173" w:rsidRDefault="00935856">
      <w:pPr>
        <w:pStyle w:val="zjb"/>
        <w:ind w:firstLine="602"/>
        <w:rPr>
          <w:b/>
          <w:color w:val="auto"/>
          <w:lang w:eastAsia="zh-CN"/>
        </w:rPr>
      </w:pPr>
      <w:r>
        <w:rPr>
          <w:b/>
          <w:color w:val="auto"/>
          <w:lang w:eastAsia="zh-CN"/>
        </w:rPr>
        <w:t xml:space="preserve">邮箱地址： </w:t>
      </w:r>
    </w:p>
    <w:p w:rsidR="000B7173" w:rsidRDefault="00935856">
      <w:pPr>
        <w:pStyle w:val="Bodytext21"/>
        <w:spacing w:before="0" w:afterLines="50" w:after="156" w:line="240" w:lineRule="auto"/>
        <w:ind w:firstLineChars="200" w:firstLine="480"/>
        <w:jc w:val="both"/>
        <w:rPr>
          <w:rStyle w:val="Bodytext2"/>
          <w:rFonts w:ascii="等线" w:eastAsia="等线" w:hAnsi="等线"/>
          <w:sz w:val="24"/>
          <w:lang w:val="zh-CN"/>
        </w:rPr>
      </w:pPr>
      <w:r>
        <w:rPr>
          <w:rStyle w:val="Bodytext2"/>
          <w:rFonts w:ascii="等线" w:eastAsia="等线" w:hAnsi="等线"/>
          <w:sz w:val="24"/>
          <w:lang w:val="zh-CN"/>
        </w:rPr>
        <w:t xml:space="preserve"> </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lastRenderedPageBreak/>
        <w:t>依照</w:t>
      </w:r>
      <w:r>
        <w:rPr>
          <w:rStyle w:val="Bodytext2"/>
          <w:rFonts w:ascii="仿宋_GB2312" w:eastAsia="仿宋_GB2312" w:hAnsi="仿宋"/>
          <w:color w:val="auto"/>
          <w:szCs w:val="22"/>
          <w:lang w:eastAsia="zh-CN"/>
        </w:rPr>
        <w:t>《中华人民共和国民法典》</w:t>
      </w:r>
      <w:r>
        <w:rPr>
          <w:rStyle w:val="Bodytext2"/>
          <w:rFonts w:ascii="仿宋_GB2312" w:eastAsia="仿宋_GB2312" w:hAnsi="仿宋"/>
          <w:color w:val="auto"/>
          <w:lang w:eastAsia="zh-CN"/>
        </w:rPr>
        <w:t>等有关法律、法规，就乙方承揽甲方</w:t>
      </w:r>
      <w:r>
        <w:rPr>
          <w:rStyle w:val="Bodytext2"/>
          <w:rFonts w:ascii="Times New Roman" w:hAnsi="Times New Roman"/>
          <w:color w:val="auto"/>
          <w:u w:val="single"/>
          <w:lang w:eastAsia="zh-CN"/>
        </w:rPr>
        <w:t xml:space="preserve"> </w:t>
      </w:r>
      <w:r>
        <w:rPr>
          <w:rFonts w:ascii="Times New Roman" w:hAnsi="Times New Roman"/>
          <w:color w:val="auto"/>
          <w:u w:val="single"/>
          <w:lang w:eastAsia="zh-CN"/>
        </w:rPr>
        <w:t>重庆江北国际机场</w:t>
      </w:r>
      <w:r>
        <w:rPr>
          <w:rFonts w:ascii="Times New Roman" w:hAnsi="Times New Roman"/>
          <w:color w:val="auto"/>
          <w:u w:val="single"/>
          <w:lang w:eastAsia="zh-CN"/>
        </w:rPr>
        <w:t>202</w:t>
      </w:r>
      <w:r>
        <w:rPr>
          <w:rFonts w:ascii="Times New Roman" w:hAnsi="Times New Roman" w:hint="eastAsia"/>
          <w:color w:val="auto"/>
          <w:u w:val="single"/>
          <w:lang w:eastAsia="zh-CN"/>
        </w:rPr>
        <w:t>2</w:t>
      </w:r>
      <w:r>
        <w:rPr>
          <w:rFonts w:ascii="Times New Roman" w:hAnsi="Times New Roman"/>
          <w:color w:val="auto"/>
          <w:u w:val="single"/>
          <w:lang w:eastAsia="zh-CN"/>
        </w:rPr>
        <w:t>年迎春定制灯饰采购安装项目</w:t>
      </w:r>
      <w:r>
        <w:rPr>
          <w:rStyle w:val="Bodytext2"/>
          <w:rFonts w:ascii="Times New Roman" w:hAnsi="Times New Roman"/>
          <w:color w:val="auto"/>
          <w:u w:val="single"/>
          <w:lang w:eastAsia="zh-CN"/>
        </w:rPr>
        <w:t xml:space="preserve">  </w:t>
      </w:r>
      <w:r>
        <w:rPr>
          <w:rStyle w:val="Bodytext2"/>
          <w:rFonts w:ascii="仿宋_GB2312" w:eastAsia="仿宋_GB2312" w:hAnsi="仿宋"/>
          <w:color w:val="auto"/>
          <w:lang w:eastAsia="zh-CN"/>
        </w:rPr>
        <w:t>事宜（以下称项目），双方经充分平等协商，达成本协议。</w:t>
      </w:r>
    </w:p>
    <w:p w:rsidR="000B7173" w:rsidRDefault="00935856">
      <w:pPr>
        <w:pStyle w:val="2"/>
        <w:ind w:firstLine="640"/>
        <w:rPr>
          <w:rStyle w:val="Bodytext2"/>
          <w:rFonts w:ascii="仿宋" w:eastAsia="仿宋" w:hAnsi="仿宋"/>
          <w:sz w:val="32"/>
        </w:rPr>
      </w:pPr>
      <w:bookmarkStart w:id="2" w:name="_Toc24707255"/>
      <w:r>
        <w:rPr>
          <w:rStyle w:val="Bodytext2"/>
          <w:rFonts w:ascii="仿宋" w:eastAsia="黑体" w:hAnsi="仿宋"/>
          <w:sz w:val="32"/>
        </w:rPr>
        <w:t>第一条</w:t>
      </w:r>
      <w:r>
        <w:rPr>
          <w:rStyle w:val="Bodytext2"/>
          <w:rFonts w:ascii="仿宋" w:eastAsia="黑体" w:hAnsi="仿宋"/>
          <w:sz w:val="32"/>
        </w:rPr>
        <w:t xml:space="preserve"> </w:t>
      </w:r>
      <w:r>
        <w:rPr>
          <w:rStyle w:val="Bodytext2"/>
          <w:rFonts w:ascii="仿宋" w:eastAsia="黑体" w:hAnsi="仿宋"/>
          <w:sz w:val="32"/>
        </w:rPr>
        <w:t>项目名称</w:t>
      </w:r>
      <w:bookmarkStart w:id="3" w:name="_Hlk9437057"/>
      <w:bookmarkEnd w:id="2"/>
    </w:p>
    <w:p w:rsidR="000B7173" w:rsidRDefault="00935856">
      <w:pPr>
        <w:pStyle w:val="zjb"/>
        <w:ind w:firstLine="480"/>
        <w:rPr>
          <w:color w:val="auto"/>
          <w:lang w:eastAsia="zh-CN"/>
        </w:rPr>
      </w:pPr>
      <w:r>
        <w:rPr>
          <w:rStyle w:val="Bodytext2"/>
          <w:rFonts w:ascii="仿宋" w:eastAsia="仿宋"/>
          <w:color w:val="auto"/>
          <w:sz w:val="24"/>
          <w:lang w:val="zh-CN" w:eastAsia="zh-CN"/>
        </w:rPr>
        <w:t xml:space="preserve"> </w:t>
      </w:r>
      <w:r>
        <w:rPr>
          <w:rStyle w:val="Bodytext2"/>
          <w:rFonts w:ascii="仿宋_GB2312" w:eastAsia="仿宋_GB2312" w:hAnsi="仿宋"/>
          <w:color w:val="auto"/>
          <w:u w:val="single"/>
          <w:lang w:eastAsia="zh-CN"/>
        </w:rPr>
        <w:t xml:space="preserve"> </w:t>
      </w:r>
      <w:r>
        <w:rPr>
          <w:rFonts w:ascii="Times New Roman" w:hAnsi="Times New Roman"/>
          <w:color w:val="auto"/>
          <w:u w:val="single"/>
          <w:lang w:eastAsia="zh-CN"/>
        </w:rPr>
        <w:t>重庆江北国际机场</w:t>
      </w:r>
      <w:r>
        <w:rPr>
          <w:rFonts w:ascii="Times New Roman" w:hAnsi="Times New Roman"/>
          <w:color w:val="auto"/>
          <w:u w:val="single"/>
          <w:lang w:eastAsia="zh-CN"/>
        </w:rPr>
        <w:t>202</w:t>
      </w:r>
      <w:r>
        <w:rPr>
          <w:rFonts w:ascii="Times New Roman" w:hAnsi="Times New Roman" w:hint="eastAsia"/>
          <w:color w:val="auto"/>
          <w:u w:val="single"/>
          <w:lang w:eastAsia="zh-CN"/>
        </w:rPr>
        <w:t>2</w:t>
      </w:r>
      <w:r>
        <w:rPr>
          <w:rFonts w:ascii="Times New Roman" w:hAnsi="Times New Roman"/>
          <w:color w:val="auto"/>
          <w:u w:val="single"/>
          <w:lang w:eastAsia="zh-CN"/>
        </w:rPr>
        <w:t>年迎春定制灯饰采购安装项目</w:t>
      </w:r>
      <w:r>
        <w:rPr>
          <w:rStyle w:val="Bodytext2"/>
          <w:rFonts w:ascii="仿宋_GB2312" w:eastAsia="仿宋_GB2312" w:hAnsi="仿宋"/>
          <w:color w:val="auto"/>
          <w:u w:val="single"/>
          <w:lang w:eastAsia="zh-CN"/>
        </w:rPr>
        <w:t xml:space="preserve"> </w:t>
      </w:r>
      <w:r>
        <w:rPr>
          <w:rStyle w:val="Bodytext2"/>
          <w:rFonts w:ascii="仿宋_GB2312" w:eastAsia="仿宋_GB2312" w:hAnsi="仿宋"/>
          <w:color w:val="auto"/>
          <w:lang w:eastAsia="zh-CN"/>
        </w:rPr>
        <w:t>。</w:t>
      </w:r>
    </w:p>
    <w:p w:rsidR="000B7173" w:rsidRDefault="00935856">
      <w:pPr>
        <w:pStyle w:val="2"/>
        <w:ind w:firstLine="640"/>
        <w:rPr>
          <w:rStyle w:val="Bodytext2"/>
          <w:rFonts w:ascii="仿宋" w:eastAsia="仿宋" w:hAnsi="仿宋"/>
          <w:sz w:val="32"/>
        </w:rPr>
      </w:pPr>
      <w:bookmarkStart w:id="4" w:name="_Toc24707256"/>
      <w:bookmarkEnd w:id="3"/>
      <w:r>
        <w:rPr>
          <w:rStyle w:val="Bodytext2"/>
          <w:rFonts w:ascii="仿宋" w:eastAsia="黑体" w:hAnsi="仿宋"/>
          <w:sz w:val="32"/>
        </w:rPr>
        <w:t>第二条</w:t>
      </w:r>
      <w:r>
        <w:rPr>
          <w:rStyle w:val="Bodytext2"/>
          <w:rFonts w:ascii="仿宋" w:eastAsia="黑体" w:hAnsi="仿宋"/>
          <w:sz w:val="32"/>
        </w:rPr>
        <w:t xml:space="preserve"> </w:t>
      </w:r>
      <w:r>
        <w:rPr>
          <w:rStyle w:val="Bodytext2"/>
          <w:rFonts w:ascii="仿宋" w:eastAsia="黑体" w:hAnsi="仿宋"/>
          <w:sz w:val="32"/>
        </w:rPr>
        <w:t>项目地点</w:t>
      </w:r>
      <w:bookmarkEnd w:id="4"/>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u w:val="single"/>
          <w:lang w:eastAsia="zh-CN"/>
        </w:rPr>
        <w:t xml:space="preserve">    </w:t>
      </w:r>
      <w:r>
        <w:rPr>
          <w:rFonts w:ascii="Times New Roman" w:hAnsi="Times New Roman"/>
          <w:color w:val="auto"/>
          <w:u w:val="single"/>
          <w:lang w:eastAsia="zh-CN"/>
        </w:rPr>
        <w:t>重庆江北国际机场内</w:t>
      </w:r>
      <w:r>
        <w:rPr>
          <w:rStyle w:val="Bodytext2"/>
          <w:rFonts w:ascii="仿宋_GB2312" w:eastAsia="仿宋_GB2312" w:hAnsi="仿宋"/>
          <w:color w:val="auto"/>
          <w:u w:val="single"/>
          <w:lang w:eastAsia="zh-CN"/>
        </w:rPr>
        <w:t xml:space="preserve"> </w:t>
      </w:r>
      <w:r>
        <w:rPr>
          <w:rStyle w:val="Bodytext2"/>
          <w:color w:val="auto"/>
          <w:u w:val="single"/>
          <w:lang w:eastAsia="zh-CN"/>
        </w:rPr>
        <w:t xml:space="preserve">                         </w:t>
      </w:r>
      <w:r>
        <w:rPr>
          <w:rStyle w:val="Bodytext2"/>
          <w:rFonts w:ascii="仿宋_GB2312" w:eastAsia="仿宋_GB2312" w:hAnsi="仿宋"/>
          <w:color w:val="auto"/>
          <w:u w:val="single"/>
          <w:lang w:eastAsia="zh-CN"/>
        </w:rPr>
        <w:t xml:space="preserve"> </w:t>
      </w:r>
      <w:r>
        <w:rPr>
          <w:rStyle w:val="Bodytext2"/>
          <w:rFonts w:ascii="仿宋_GB2312" w:eastAsia="仿宋_GB2312" w:hAnsi="仿宋"/>
          <w:color w:val="auto"/>
          <w:lang w:eastAsia="zh-CN"/>
        </w:rPr>
        <w:t>。</w:t>
      </w:r>
    </w:p>
    <w:p w:rsidR="000B7173" w:rsidRDefault="00935856">
      <w:pPr>
        <w:pStyle w:val="2"/>
        <w:ind w:firstLine="640"/>
      </w:pPr>
      <w:bookmarkStart w:id="5" w:name="_Toc24707257"/>
      <w:r>
        <w:rPr>
          <w:rStyle w:val="Bodytext2"/>
          <w:rFonts w:ascii="仿宋" w:eastAsia="黑体" w:hAnsi="仿宋"/>
          <w:sz w:val="32"/>
        </w:rPr>
        <w:t>第三条</w:t>
      </w:r>
      <w:r>
        <w:rPr>
          <w:rStyle w:val="Bodytext2"/>
          <w:rFonts w:ascii="仿宋" w:eastAsia="仿宋" w:hAnsi="仿宋"/>
          <w:sz w:val="32"/>
        </w:rPr>
        <w:t xml:space="preserve"> </w:t>
      </w:r>
      <w:r>
        <w:t>项目内容和范围</w:t>
      </w:r>
      <w:bookmarkEnd w:id="5"/>
    </w:p>
    <w:p w:rsidR="000B7173" w:rsidRDefault="00935856">
      <w:pPr>
        <w:pStyle w:val="zjb"/>
        <w:spacing w:line="240" w:lineRule="auto"/>
        <w:ind w:firstLine="600"/>
        <w:rPr>
          <w:rFonts w:ascii="Times New Roman" w:hAnsi="Times New Roman"/>
          <w:color w:val="auto"/>
          <w:u w:val="single"/>
          <w:lang w:eastAsia="zh-CN"/>
        </w:rPr>
      </w:pPr>
      <w:r>
        <w:rPr>
          <w:rFonts w:ascii="Times New Roman" w:hAnsi="Times New Roman"/>
          <w:color w:val="auto"/>
          <w:u w:val="single"/>
          <w:lang w:eastAsia="zh-CN"/>
        </w:rPr>
        <w:t xml:space="preserve">  </w:t>
      </w:r>
      <w:r>
        <w:rPr>
          <w:rFonts w:ascii="Times New Roman" w:hAnsi="Times New Roman"/>
          <w:color w:val="auto"/>
          <w:u w:val="single"/>
          <w:lang w:eastAsia="zh-CN"/>
        </w:rPr>
        <w:t>包括以下表格内所有项目的采购、运输及安装、维护、拆除工作（供货数量以交货验收为准）。</w:t>
      </w:r>
    </w:p>
    <w:tbl>
      <w:tblPr>
        <w:tblW w:w="8248" w:type="dxa"/>
        <w:tblLayout w:type="fixed"/>
        <w:tblCellMar>
          <w:left w:w="0" w:type="dxa"/>
          <w:right w:w="0" w:type="dxa"/>
        </w:tblCellMar>
        <w:tblLook w:val="04A0" w:firstRow="1" w:lastRow="0" w:firstColumn="1" w:lastColumn="0" w:noHBand="0" w:noVBand="1"/>
      </w:tblPr>
      <w:tblGrid>
        <w:gridCol w:w="520"/>
        <w:gridCol w:w="2133"/>
        <w:gridCol w:w="3150"/>
        <w:gridCol w:w="1275"/>
        <w:gridCol w:w="1170"/>
      </w:tblGrid>
      <w:tr w:rsidR="000B7173">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bookmarkStart w:id="6" w:name="_Toc24707258"/>
            <w:r>
              <w:rPr>
                <w:rFonts w:ascii="仿宋" w:eastAsia="仿宋" w:hAnsi="仿宋" w:cs="仿宋" w:hint="eastAsia"/>
                <w:kern w:val="0"/>
                <w:sz w:val="22"/>
                <w:szCs w:val="22"/>
              </w:rPr>
              <w:t>序号</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名称</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材料规格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单位</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t>不含增值税单价（元）</w:t>
            </w:r>
          </w:p>
        </w:tc>
      </w:tr>
      <w:tr w:rsidR="000B7173">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t>1</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转盘小品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金虎送福小品，尺寸:8m*2m，宫灯工艺，9kW，AC220V(含主电缆及安装)</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0B7173">
            <w:pPr>
              <w:widowControl/>
              <w:jc w:val="center"/>
              <w:textAlignment w:val="center"/>
              <w:rPr>
                <w:rFonts w:ascii="仿宋" w:eastAsia="仿宋" w:hAnsi="仿宋" w:cs="仿宋"/>
                <w:sz w:val="22"/>
                <w:szCs w:val="22"/>
              </w:rPr>
            </w:pPr>
          </w:p>
        </w:tc>
      </w:tr>
      <w:tr w:rsidR="000B7173">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t>2</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转盘小品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福袋小品，尺寸: 15m*10m，宫灯工艺，含福字小摆件20个，9kW，AC220V(含主电缆及安装)</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0B7173">
            <w:pPr>
              <w:widowControl/>
              <w:jc w:val="center"/>
              <w:textAlignment w:val="center"/>
              <w:rPr>
                <w:rFonts w:ascii="仿宋" w:eastAsia="仿宋" w:hAnsi="仿宋" w:cs="仿宋"/>
                <w:sz w:val="22"/>
                <w:szCs w:val="22"/>
              </w:rPr>
            </w:pPr>
          </w:p>
        </w:tc>
      </w:tr>
      <w:tr w:rsidR="000B7173">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t>3</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T3匝道口永久灯饰</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金刚石灯,尺寸:1.5m *lm，钢架+镜面反射玻璃，内置LED光源，P65,三个一组；梅花鹿，尺寸:2m*1.8m，身体钢架+彩色钢化玻璃，内置光源，P65；(外形尺寸可自行深化，含固定基础支架、主电缆及安装)</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0B7173">
            <w:pPr>
              <w:widowControl/>
              <w:jc w:val="center"/>
              <w:textAlignment w:val="center"/>
              <w:rPr>
                <w:rFonts w:ascii="仿宋" w:eastAsia="仿宋" w:hAnsi="仿宋" w:cs="仿宋"/>
                <w:sz w:val="22"/>
                <w:szCs w:val="22"/>
              </w:rPr>
            </w:pPr>
          </w:p>
        </w:tc>
      </w:tr>
      <w:tr w:rsidR="000B7173">
        <w:trPr>
          <w:trHeight w:val="752"/>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t>4</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GTC大楼楼顶小品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花瓶小品，尺寸:20m *13m，宫灯工艺小品下部需安装钢结构平台（H=1.4m），9KW，AC220V（含固定基础支架、电缆及安装)</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0B7173">
            <w:pPr>
              <w:widowControl/>
              <w:jc w:val="center"/>
              <w:textAlignment w:val="center"/>
              <w:rPr>
                <w:rFonts w:ascii="仿宋" w:eastAsia="仿宋" w:hAnsi="仿宋" w:cs="仿宋"/>
                <w:sz w:val="22"/>
                <w:szCs w:val="22"/>
              </w:rPr>
            </w:pPr>
          </w:p>
        </w:tc>
      </w:tr>
      <w:tr w:rsidR="000B7173">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t>5</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金条灯笼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D=60CM，颜色：红，带支架，3个一串，24W，AC220(含主电缆及</w:t>
            </w:r>
            <w:r>
              <w:rPr>
                <w:rFonts w:ascii="仿宋" w:eastAsia="仿宋" w:hAnsi="仿宋" w:cs="仿宋" w:hint="eastAsia"/>
                <w:color w:val="000000"/>
                <w:kern w:val="0"/>
                <w:sz w:val="22"/>
                <w:szCs w:val="22"/>
                <w:lang w:bidi="ar"/>
              </w:rPr>
              <w:lastRenderedPageBreak/>
              <w:t>安装)</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lastRenderedPageBreak/>
              <w:t>串</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0B7173">
            <w:pPr>
              <w:widowControl/>
              <w:jc w:val="center"/>
              <w:textAlignment w:val="center"/>
              <w:rPr>
                <w:rFonts w:ascii="仿宋" w:eastAsia="仿宋" w:hAnsi="仿宋" w:cs="仿宋"/>
                <w:sz w:val="22"/>
                <w:szCs w:val="22"/>
              </w:rPr>
            </w:pPr>
          </w:p>
        </w:tc>
      </w:tr>
      <w:tr w:rsidR="000B7173">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kern w:val="0"/>
                <w:sz w:val="22"/>
                <w:szCs w:val="22"/>
              </w:rPr>
              <w:lastRenderedPageBreak/>
              <w:t>6</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亚克力灯笼串</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D=50CM，颜色：红，带支架，3个一串，24W，AC220(含主电缆及安装)</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rPr>
            </w:pPr>
            <w:r>
              <w:rPr>
                <w:rFonts w:ascii="仿宋" w:eastAsia="仿宋" w:hAnsi="仿宋" w:cs="仿宋" w:hint="eastAsia"/>
                <w:color w:val="000000"/>
                <w:kern w:val="0"/>
                <w:sz w:val="22"/>
                <w:szCs w:val="22"/>
                <w:lang w:bidi="ar"/>
              </w:rPr>
              <w:t>串</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0B7173" w:rsidRDefault="000B7173">
            <w:pPr>
              <w:widowControl/>
              <w:jc w:val="center"/>
              <w:textAlignment w:val="center"/>
              <w:rPr>
                <w:rFonts w:ascii="仿宋" w:eastAsia="仿宋" w:hAnsi="仿宋" w:cs="仿宋"/>
                <w:sz w:val="22"/>
                <w:szCs w:val="22"/>
              </w:rPr>
            </w:pPr>
          </w:p>
        </w:tc>
      </w:tr>
    </w:tbl>
    <w:p w:rsidR="000B7173" w:rsidRDefault="00935856">
      <w:pPr>
        <w:pStyle w:val="2"/>
        <w:ind w:firstLine="640"/>
        <w:rPr>
          <w:rStyle w:val="Bodytext2"/>
          <w:rFonts w:ascii="仿宋" w:eastAsia="仿宋" w:hAnsi="仿宋"/>
          <w:sz w:val="32"/>
        </w:rPr>
      </w:pPr>
      <w:r>
        <w:rPr>
          <w:rStyle w:val="Bodytext2"/>
          <w:rFonts w:ascii="仿宋" w:eastAsia="黑体" w:hAnsi="仿宋"/>
          <w:sz w:val="32"/>
        </w:rPr>
        <w:t>第四条</w:t>
      </w:r>
      <w:r>
        <w:rPr>
          <w:rStyle w:val="Bodytext2"/>
          <w:rFonts w:ascii="仿宋" w:eastAsia="黑体" w:hAnsi="仿宋"/>
          <w:sz w:val="32"/>
        </w:rPr>
        <w:t xml:space="preserve"> </w:t>
      </w:r>
      <w:r>
        <w:rPr>
          <w:rStyle w:val="Bodytext2"/>
          <w:rFonts w:ascii="仿宋" w:eastAsia="黑体" w:hAnsi="仿宋"/>
          <w:sz w:val="32"/>
        </w:rPr>
        <w:t>项目工期</w:t>
      </w:r>
      <w:bookmarkEnd w:id="6"/>
    </w:p>
    <w:p w:rsidR="000B7173" w:rsidRDefault="00935856">
      <w:pPr>
        <w:spacing w:line="360" w:lineRule="auto"/>
        <w:ind w:firstLineChars="200" w:firstLine="600"/>
        <w:rPr>
          <w:rStyle w:val="Bodytext2"/>
          <w:rFonts w:ascii="仿宋_GB2312" w:eastAsia="仿宋_GB2312" w:hAnsi="仿宋"/>
        </w:rPr>
      </w:pPr>
      <w:r>
        <w:rPr>
          <w:rStyle w:val="Bodytext2"/>
          <w:rFonts w:ascii="仿宋_GB2312" w:eastAsia="仿宋_GB2312" w:hAnsi="仿宋"/>
        </w:rPr>
        <w:t>4.1本项目工期为：</w:t>
      </w:r>
      <w:r>
        <w:rPr>
          <w:rFonts w:ascii="方正仿宋_GBK" w:eastAsia="方正仿宋_GBK" w:hAnsi="方正仿宋_GBK" w:cs="方正仿宋_GBK" w:hint="eastAsia"/>
          <w:sz w:val="28"/>
          <w:szCs w:val="28"/>
        </w:rPr>
        <w:t xml:space="preserve"> </w:t>
      </w:r>
      <w:r>
        <w:rPr>
          <w:rStyle w:val="Bodytext2"/>
          <w:rFonts w:ascii="仿宋_GB2312" w:eastAsia="仿宋_GB2312" w:hAnsi="仿宋"/>
          <w:szCs w:val="22"/>
        </w:rPr>
        <w:t>自合同签订之日起30天内完成采购安装；接到甲方拆除通知后，5个工作日内完成拆除工作。</w:t>
      </w:r>
      <w:r>
        <w:rPr>
          <w:rStyle w:val="Bodytext2"/>
          <w:rFonts w:ascii="仿宋_GB2312" w:eastAsia="仿宋_GB2312" w:hAnsi="仿宋"/>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0B7173" w:rsidRDefault="00935856">
      <w:pPr>
        <w:pStyle w:val="2"/>
        <w:ind w:firstLine="640"/>
        <w:rPr>
          <w:rStyle w:val="Bodytext2"/>
          <w:rFonts w:ascii="仿宋" w:eastAsia="仿宋" w:hAnsi="仿宋"/>
          <w:sz w:val="32"/>
        </w:rPr>
      </w:pPr>
      <w:bookmarkStart w:id="7" w:name="_Toc24707259"/>
      <w:r>
        <w:rPr>
          <w:rStyle w:val="Bodytext2"/>
          <w:rFonts w:ascii="仿宋" w:eastAsia="黑体" w:hAnsi="仿宋"/>
          <w:sz w:val="32"/>
        </w:rPr>
        <w:t>第五条</w:t>
      </w:r>
      <w:r>
        <w:rPr>
          <w:rStyle w:val="Bodytext2"/>
          <w:rFonts w:ascii="仿宋" w:eastAsia="黑体" w:hAnsi="仿宋"/>
          <w:sz w:val="32"/>
        </w:rPr>
        <w:t xml:space="preserve">  </w:t>
      </w:r>
      <w:r>
        <w:rPr>
          <w:rStyle w:val="Bodytext2"/>
          <w:rFonts w:ascii="仿宋" w:eastAsia="黑体" w:hAnsi="仿宋"/>
          <w:sz w:val="32"/>
        </w:rPr>
        <w:t>履约担保、质量保证</w:t>
      </w:r>
      <w:bookmarkEnd w:id="7"/>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5.1乙方应在</w:t>
      </w:r>
      <w:r>
        <w:rPr>
          <w:rStyle w:val="Bodytext2"/>
          <w:rFonts w:ascii="仿宋_GB2312" w:eastAsia="仿宋_GB2312" w:hAnsi="仿宋" w:hint="eastAsia"/>
          <w:color w:val="auto"/>
          <w:szCs w:val="22"/>
          <w:u w:val="single"/>
          <w:lang w:eastAsia="zh-CN"/>
        </w:rPr>
        <w:t>成交</w:t>
      </w:r>
      <w:r>
        <w:rPr>
          <w:rStyle w:val="Bodytext2"/>
          <w:rFonts w:ascii="仿宋_GB2312" w:eastAsia="仿宋_GB2312" w:hAnsi="仿宋"/>
          <w:color w:val="auto"/>
          <w:szCs w:val="22"/>
          <w:u w:val="single"/>
          <w:lang w:eastAsia="zh-CN"/>
        </w:rPr>
        <w:t>通知书发出后 10 日内</w:t>
      </w:r>
      <w:r>
        <w:rPr>
          <w:rStyle w:val="Bodytext2"/>
          <w:rFonts w:ascii="仿宋_GB2312" w:eastAsia="仿宋_GB2312" w:hAnsi="仿宋"/>
          <w:color w:val="auto"/>
          <w:lang w:eastAsia="zh-CN"/>
        </w:rPr>
        <w:t>向甲方支付</w:t>
      </w:r>
      <w:r>
        <w:rPr>
          <w:rStyle w:val="Bodytext2"/>
          <w:rFonts w:ascii="仿宋_GB2312" w:eastAsia="仿宋_GB2312" w:hAnsi="仿宋"/>
          <w:color w:val="auto"/>
          <w:szCs w:val="22"/>
          <w:u w:val="single"/>
          <w:lang w:eastAsia="zh-CN"/>
        </w:rPr>
        <w:t>5万元</w:t>
      </w:r>
      <w:r>
        <w:rPr>
          <w:rStyle w:val="Bodytext2"/>
          <w:rFonts w:ascii="仿宋_GB2312" w:eastAsia="仿宋_GB2312" w:hAnsi="仿宋"/>
          <w:color w:val="auto"/>
          <w:szCs w:val="22"/>
          <w:lang w:eastAsia="zh-CN"/>
        </w:rPr>
        <w:t>履约保证金，</w:t>
      </w:r>
      <w:r>
        <w:rPr>
          <w:rStyle w:val="Bodytext2"/>
          <w:rFonts w:ascii="仿宋_GB2312" w:eastAsia="仿宋_GB2312" w:hAnsi="仿宋"/>
          <w:color w:val="auto"/>
          <w:lang w:eastAsia="zh-CN"/>
        </w:rPr>
        <w:t>作为履行本合同之担保</w:t>
      </w:r>
      <w:r>
        <w:rPr>
          <w:rStyle w:val="Bodytext2"/>
          <w:rFonts w:ascii="仿宋_GB2312" w:eastAsia="仿宋_GB2312" w:hAnsi="仿宋" w:hint="eastAsia"/>
          <w:color w:val="auto"/>
          <w:lang w:eastAsia="zh-CN"/>
        </w:rPr>
        <w:t>。</w:t>
      </w:r>
      <w:r>
        <w:rPr>
          <w:rStyle w:val="Bodytext2"/>
          <w:rFonts w:ascii="仿宋_GB2312" w:eastAsia="仿宋_GB2312" w:hAnsi="仿宋"/>
          <w:color w:val="auto"/>
          <w:lang w:eastAsia="zh-CN"/>
        </w:rPr>
        <w:t>履约保证金在</w:t>
      </w:r>
      <w:r>
        <w:rPr>
          <w:rStyle w:val="Bodytext2"/>
          <w:rFonts w:ascii="仿宋_GB2312" w:eastAsia="仿宋_GB2312" w:hAnsi="仿宋" w:hint="eastAsia"/>
          <w:color w:val="auto"/>
          <w:lang w:eastAsia="zh-CN"/>
        </w:rPr>
        <w:t>质保期到期</w:t>
      </w:r>
      <w:r>
        <w:rPr>
          <w:rStyle w:val="Bodytext2"/>
          <w:rFonts w:ascii="仿宋_GB2312" w:eastAsia="仿宋_GB2312" w:hAnsi="仿宋"/>
          <w:color w:val="auto"/>
          <w:lang w:eastAsia="zh-CN"/>
        </w:rPr>
        <w:t>后若无问题，15个工作日内无息退还</w:t>
      </w:r>
      <w:r>
        <w:rPr>
          <w:rStyle w:val="Bodytext2"/>
          <w:rFonts w:ascii="仿宋_GB2312" w:eastAsia="仿宋_GB2312" w:hAnsi="仿宋" w:hint="eastAsia"/>
          <w:color w:val="auto"/>
          <w:lang w:eastAsia="zh-CN"/>
        </w:rPr>
        <w:t>。质保期为交付之日起60天。</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szCs w:val="22"/>
          <w:lang w:eastAsia="zh-CN"/>
        </w:rPr>
        <w:t>5.2</w:t>
      </w:r>
      <w:r>
        <w:rPr>
          <w:rStyle w:val="Bodytext2"/>
          <w:rFonts w:ascii="方正仿宋_GBK" w:eastAsia="方正仿宋_GBK" w:hAnsi="方正仿宋_GBK"/>
          <w:color w:val="auto"/>
          <w:lang w:eastAsia="zh-CN"/>
        </w:rPr>
        <w:t xml:space="preserve"> </w:t>
      </w:r>
      <w:r>
        <w:rPr>
          <w:rStyle w:val="Bodytext2"/>
          <w:rFonts w:ascii="仿宋_GB2312" w:eastAsia="仿宋_GB2312" w:hAnsi="仿宋"/>
          <w:color w:val="auto"/>
          <w:szCs w:val="22"/>
          <w:lang w:eastAsia="zh-CN"/>
        </w:rPr>
        <w:t>履</w:t>
      </w:r>
      <w:r>
        <w:rPr>
          <w:rStyle w:val="Bodytext2"/>
          <w:rFonts w:ascii="仿宋_GB2312" w:eastAsia="仿宋_GB2312" w:hAnsi="仿宋"/>
          <w:color w:val="auto"/>
          <w:lang w:eastAsia="zh-CN"/>
        </w:rPr>
        <w:t>约保证金应由乙方名义开立的账户支付到甲方账户，否则视为未支付，甲方有权追究乙方逾期付款责任。</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szCs w:val="22"/>
          <w:lang w:eastAsia="zh-CN"/>
        </w:rPr>
        <w:t>5.3</w:t>
      </w:r>
      <w:r>
        <w:rPr>
          <w:rStyle w:val="Bodytext2"/>
          <w:rFonts w:ascii="方正仿宋_GBK" w:eastAsia="方正仿宋_GBK" w:hAnsi="方正仿宋_GBK"/>
          <w:color w:val="auto"/>
          <w:lang w:eastAsia="zh-CN"/>
        </w:rPr>
        <w:t xml:space="preserve"> </w:t>
      </w:r>
      <w:r>
        <w:rPr>
          <w:rStyle w:val="Bodytext2"/>
          <w:rFonts w:ascii="仿宋_GB2312" w:eastAsia="仿宋_GB2312" w:hAnsi="仿宋"/>
          <w:color w:val="auto"/>
          <w:lang w:eastAsia="zh-CN"/>
        </w:rPr>
        <w:t>乙方支付履约保证金时，应在</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付款备注</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中写明</w:t>
      </w:r>
      <w:r>
        <w:rPr>
          <w:rStyle w:val="Bodytext2"/>
          <w:rFonts w:ascii="仿宋_GB2312" w:eastAsia="仿宋_GB2312" w:hAnsi="仿宋"/>
          <w:color w:val="auto"/>
          <w:lang w:eastAsia="zh-CN"/>
        </w:rPr>
        <w:t>“</w:t>
      </w:r>
      <w:r>
        <w:rPr>
          <w:rStyle w:val="Bodytext2"/>
          <w:rFonts w:ascii="仿宋_GB2312" w:eastAsia="仿宋_GB2312" w:hAnsi="仿宋"/>
          <w:color w:val="auto"/>
          <w:lang w:eastAsia="zh-CN"/>
        </w:rPr>
        <w:t>（合同编号）</w:t>
      </w:r>
      <w:r>
        <w:rPr>
          <w:rStyle w:val="Bodytext2"/>
          <w:rFonts w:ascii="仿宋_GB2312" w:eastAsia="仿宋_GB2312" w:hAnsi="仿宋" w:hint="eastAsia"/>
          <w:color w:val="auto"/>
          <w:szCs w:val="22"/>
          <w:lang w:eastAsia="zh-CN"/>
        </w:rPr>
        <w:t>重庆江北国际机场2022年迎春定制灯饰采购安装</w:t>
      </w:r>
      <w:r>
        <w:rPr>
          <w:rStyle w:val="Bodytext2"/>
          <w:rFonts w:ascii="仿宋_GB2312" w:eastAsia="仿宋_GB2312" w:hAnsi="仿宋"/>
          <w:color w:val="auto"/>
          <w:szCs w:val="22"/>
          <w:lang w:eastAsia="zh-CN"/>
        </w:rPr>
        <w:t>项目履约保证金</w:t>
      </w:r>
      <w:r>
        <w:rPr>
          <w:rStyle w:val="Bodytext2"/>
          <w:rFonts w:ascii="仿宋_GB2312" w:eastAsia="仿宋_GB2312" w:hAnsi="仿宋"/>
          <w:color w:val="auto"/>
          <w:szCs w:val="22"/>
          <w:lang w:eastAsia="zh-CN"/>
        </w:rPr>
        <w:t>”</w:t>
      </w:r>
      <w:r>
        <w:rPr>
          <w:rStyle w:val="Bodytext2"/>
          <w:rFonts w:ascii="仿宋_GB2312" w:eastAsia="仿宋_GB2312" w:hAnsi="仿宋"/>
          <w:color w:val="auto"/>
          <w:szCs w:val="22"/>
          <w:lang w:eastAsia="zh-CN"/>
        </w:rPr>
        <w:t>。乙方不得与其他合同、其他缴费项目一起</w:t>
      </w:r>
      <w:r>
        <w:rPr>
          <w:rStyle w:val="Bodytext2"/>
          <w:rFonts w:ascii="仿宋_GB2312" w:eastAsia="仿宋_GB2312" w:hAnsi="仿宋"/>
          <w:color w:val="auto"/>
          <w:szCs w:val="22"/>
          <w:lang w:eastAsia="zh-CN"/>
        </w:rPr>
        <w:lastRenderedPageBreak/>
        <w:t>支付履</w:t>
      </w:r>
      <w:r>
        <w:rPr>
          <w:rStyle w:val="Bodytext2"/>
          <w:rFonts w:ascii="仿宋_GB2312" w:eastAsia="仿宋_GB2312" w:hAnsi="仿宋"/>
          <w:color w:val="auto"/>
          <w:lang w:eastAsia="zh-CN"/>
        </w:rPr>
        <w:t>约保证金，若因混合支付造成无法确认为本合同款项到账的，视为逾期未支付。</w:t>
      </w:r>
    </w:p>
    <w:p w:rsidR="000B7173" w:rsidRDefault="00935856">
      <w:pPr>
        <w:pStyle w:val="2"/>
        <w:ind w:firstLine="640"/>
        <w:rPr>
          <w:rStyle w:val="Bodytext2"/>
          <w:rFonts w:ascii="仿宋" w:eastAsia="仿宋" w:hAnsi="仿宋"/>
          <w:sz w:val="32"/>
        </w:rPr>
      </w:pPr>
      <w:bookmarkStart w:id="8" w:name="_Toc24707260"/>
      <w:r>
        <w:rPr>
          <w:rStyle w:val="Bodytext2"/>
          <w:rFonts w:ascii="仿宋" w:eastAsia="黑体" w:hAnsi="仿宋"/>
          <w:sz w:val="32"/>
        </w:rPr>
        <w:t>第六条</w:t>
      </w:r>
      <w:r>
        <w:rPr>
          <w:rStyle w:val="Bodytext2"/>
          <w:rFonts w:ascii="仿宋" w:eastAsia="黑体" w:hAnsi="仿宋"/>
          <w:sz w:val="32"/>
        </w:rPr>
        <w:t xml:space="preserve">  </w:t>
      </w:r>
      <w:r>
        <w:rPr>
          <w:rStyle w:val="Bodytext2"/>
          <w:rFonts w:ascii="仿宋" w:eastAsia="黑体" w:hAnsi="仿宋"/>
          <w:sz w:val="32"/>
        </w:rPr>
        <w:t>合同价款</w:t>
      </w:r>
      <w:bookmarkEnd w:id="8"/>
    </w:p>
    <w:p w:rsidR="000B7173" w:rsidRDefault="00935856">
      <w:pPr>
        <w:pStyle w:val="zjb"/>
        <w:ind w:firstLine="600"/>
        <w:rPr>
          <w:color w:val="auto"/>
          <w:lang w:eastAsia="zh-CN"/>
        </w:rPr>
      </w:pPr>
      <w:r>
        <w:rPr>
          <w:rStyle w:val="Bodytext2"/>
          <w:rFonts w:ascii="仿宋_GB2312" w:eastAsia="仿宋_GB2312" w:hAnsi="仿宋"/>
          <w:color w:val="auto"/>
          <w:lang w:eastAsia="zh-CN"/>
        </w:rPr>
        <w:t>本合同价格为</w:t>
      </w:r>
      <w:r>
        <w:rPr>
          <w:color w:val="auto"/>
          <w:lang w:eastAsia="zh-CN"/>
        </w:rPr>
        <w:t xml:space="preserve"> </w:t>
      </w:r>
      <w:r>
        <w:rPr>
          <w:color w:val="auto"/>
          <w:lang w:eastAsia="zh-CN"/>
        </w:rPr>
        <w:t>“</w:t>
      </w:r>
      <w:r>
        <w:rPr>
          <w:color w:val="auto"/>
          <w:lang w:eastAsia="zh-CN"/>
        </w:rPr>
        <w:t>单价包干</w:t>
      </w:r>
      <w:r>
        <w:rPr>
          <w:color w:val="auto"/>
          <w:lang w:eastAsia="zh-CN"/>
        </w:rPr>
        <w:t>”</w:t>
      </w:r>
      <w:r>
        <w:rPr>
          <w:color w:val="auto"/>
          <w:lang w:eastAsia="zh-CN"/>
        </w:rPr>
        <w:t>，单项价款</w:t>
      </w:r>
      <w:r>
        <w:rPr>
          <w:rFonts w:hint="eastAsia"/>
          <w:color w:val="auto"/>
          <w:lang w:eastAsia="zh-CN"/>
        </w:rPr>
        <w:t>应包含为完成本项目供货及各阶段服务所发生的相应费用。</w:t>
      </w:r>
      <w:r>
        <w:rPr>
          <w:color w:val="auto"/>
          <w:lang w:eastAsia="zh-CN"/>
        </w:rPr>
        <w:t>包括但不限于</w:t>
      </w:r>
      <w:r>
        <w:rPr>
          <w:rFonts w:hint="eastAsia"/>
          <w:color w:val="auto"/>
          <w:lang w:eastAsia="zh-CN"/>
        </w:rPr>
        <w:t>完成本项目所需的人工费、制作费、配送费、安装费、维护费、拆除费、管理费、设备费、物资费、样品鉴定费、证件办理费、保险费、风险费、措施费以及项目验收工作所产生的差旅费、会议费、专家指导费等为完成本项目所产生的一切费用。</w:t>
      </w:r>
    </w:p>
    <w:p w:rsidR="000B7173" w:rsidRDefault="00935856">
      <w:pPr>
        <w:pStyle w:val="zjb"/>
        <w:ind w:firstLine="600"/>
        <w:rPr>
          <w:color w:val="auto"/>
          <w:lang w:eastAsia="zh-CN"/>
        </w:rPr>
      </w:pPr>
      <w:r>
        <w:rPr>
          <w:color w:val="auto"/>
          <w:lang w:eastAsia="zh-CN"/>
        </w:rPr>
        <w:t>本项目报价为单项报价，最终项目金额以实际验收数量乘以单价</w:t>
      </w:r>
      <w:r>
        <w:rPr>
          <w:rFonts w:hint="eastAsia"/>
          <w:color w:val="auto"/>
          <w:lang w:eastAsia="zh-CN"/>
        </w:rPr>
        <w:t>据实结算</w:t>
      </w:r>
      <w:r>
        <w:rPr>
          <w:color w:val="auto"/>
          <w:lang w:eastAsia="zh-CN"/>
        </w:rPr>
        <w:t>。</w:t>
      </w:r>
    </w:p>
    <w:p w:rsidR="000B7173" w:rsidRDefault="00935856">
      <w:pPr>
        <w:pStyle w:val="2"/>
        <w:ind w:firstLine="640"/>
        <w:rPr>
          <w:rStyle w:val="Bodytext2"/>
          <w:rFonts w:ascii="仿宋" w:eastAsia="仿宋" w:hAnsi="仿宋"/>
          <w:sz w:val="32"/>
        </w:rPr>
      </w:pPr>
      <w:bookmarkStart w:id="9" w:name="_Toc24707261"/>
      <w:r>
        <w:rPr>
          <w:rStyle w:val="Bodytext2"/>
          <w:rFonts w:ascii="仿宋" w:eastAsia="黑体" w:hAnsi="仿宋"/>
          <w:sz w:val="32"/>
        </w:rPr>
        <w:t>第七条</w:t>
      </w:r>
      <w:r>
        <w:rPr>
          <w:rStyle w:val="Bodytext2"/>
          <w:rFonts w:ascii="仿宋" w:eastAsia="黑体" w:hAnsi="仿宋"/>
          <w:sz w:val="32"/>
        </w:rPr>
        <w:t xml:space="preserve"> </w:t>
      </w:r>
      <w:r>
        <w:rPr>
          <w:rStyle w:val="Bodytext2"/>
          <w:rFonts w:ascii="仿宋" w:eastAsia="黑体" w:hAnsi="仿宋"/>
          <w:sz w:val="32"/>
        </w:rPr>
        <w:t>付款方式</w:t>
      </w:r>
      <w:bookmarkEnd w:id="9"/>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7.1项目</w:t>
      </w:r>
      <w:r>
        <w:rPr>
          <w:rStyle w:val="Bodytext2"/>
          <w:rFonts w:ascii="仿宋_GB2312" w:eastAsia="仿宋_GB2312" w:hAnsi="仿宋"/>
          <w:color w:val="auto"/>
          <w:szCs w:val="22"/>
          <w:lang w:eastAsia="zh-CN"/>
        </w:rPr>
        <w:t>安装完工验收合格后</w:t>
      </w:r>
      <w:r>
        <w:rPr>
          <w:rStyle w:val="Bodytext2"/>
          <w:rFonts w:ascii="仿宋_GB2312" w:eastAsia="仿宋_GB2312" w:hAnsi="仿宋"/>
          <w:color w:val="auto"/>
          <w:lang w:eastAsia="zh-CN"/>
        </w:rPr>
        <w:t>，乙方向甲方开具正规增值税发票。甲方在收到增值税发票后30个工作日内，向乙方支付</w:t>
      </w:r>
      <w:r>
        <w:rPr>
          <w:rStyle w:val="Bodytext2"/>
          <w:rFonts w:ascii="仿宋_GB2312" w:eastAsia="仿宋_GB2312" w:hAnsi="仿宋"/>
          <w:color w:val="auto"/>
          <w:szCs w:val="22"/>
          <w:lang w:eastAsia="zh-CN"/>
        </w:rPr>
        <w:t>项目据实结算价款的</w:t>
      </w:r>
      <w:r>
        <w:rPr>
          <w:rStyle w:val="Bodytext2"/>
          <w:rFonts w:ascii="仿宋_GB2312" w:eastAsia="仿宋_GB2312" w:hAnsi="仿宋"/>
          <w:color w:val="auto"/>
          <w:u w:val="single"/>
          <w:lang w:eastAsia="zh-CN"/>
        </w:rPr>
        <w:t xml:space="preserve"> </w:t>
      </w:r>
      <w:r>
        <w:rPr>
          <w:rStyle w:val="Bodytext2"/>
          <w:color w:val="auto"/>
          <w:u w:val="single"/>
          <w:lang w:eastAsia="zh-CN"/>
        </w:rPr>
        <w:t xml:space="preserve">100 </w:t>
      </w:r>
      <w:r>
        <w:rPr>
          <w:rStyle w:val="Bodytext2"/>
          <w:rFonts w:ascii="仿宋_GB2312" w:eastAsia="仿宋_GB2312" w:hAnsi="仿宋"/>
          <w:color w:val="auto"/>
          <w:u w:val="single"/>
          <w:lang w:eastAsia="zh-CN"/>
        </w:rPr>
        <w:t xml:space="preserve">  </w:t>
      </w:r>
      <w:r>
        <w:rPr>
          <w:rStyle w:val="Bodytext2"/>
          <w:rFonts w:ascii="仿宋_GB2312" w:eastAsia="仿宋_GB2312" w:hAnsi="仿宋"/>
          <w:color w:val="auto"/>
          <w:lang w:eastAsia="zh-CN"/>
        </w:rPr>
        <w:t>％。</w:t>
      </w:r>
    </w:p>
    <w:p w:rsidR="000B7173" w:rsidRDefault="00935856">
      <w:pPr>
        <w:pStyle w:val="zjb"/>
        <w:ind w:firstLine="600"/>
        <w:rPr>
          <w:rStyle w:val="zjb0"/>
          <w:color w:val="auto"/>
          <w:lang w:eastAsia="zh-CN"/>
        </w:rPr>
      </w:pPr>
      <w:r>
        <w:rPr>
          <w:rStyle w:val="zjb0"/>
          <w:color w:val="auto"/>
          <w:lang w:eastAsia="zh-CN"/>
        </w:rPr>
        <w:t>如果乙方提供增值税普通发票，甲方支付金额为不含增值税金额；如果乙方提供增值税专用发票，甲方支付金额=不含增值税金额+增值税税额。</w:t>
      </w:r>
    </w:p>
    <w:p w:rsidR="000B7173" w:rsidRDefault="00935856">
      <w:pPr>
        <w:pStyle w:val="zjb"/>
        <w:ind w:firstLine="600"/>
        <w:rPr>
          <w:rStyle w:val="zjb0"/>
          <w:color w:val="auto"/>
          <w:lang w:eastAsia="zh-CN"/>
        </w:rPr>
      </w:pPr>
      <w:r>
        <w:rPr>
          <w:color w:val="auto"/>
          <w:lang w:eastAsia="zh-CN"/>
        </w:rPr>
        <w:t>7.3 本项目最终付款金额按实结算，以实际验收数量乘以单价</w:t>
      </w:r>
      <w:r>
        <w:rPr>
          <w:rFonts w:hint="eastAsia"/>
          <w:color w:val="auto"/>
          <w:lang w:eastAsia="zh-CN"/>
        </w:rPr>
        <w:t>据实结算</w:t>
      </w:r>
      <w:r>
        <w:rPr>
          <w:color w:val="auto"/>
          <w:lang w:eastAsia="zh-CN"/>
        </w:rPr>
        <w:t>。</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szCs w:val="22"/>
          <w:lang w:eastAsia="zh-CN"/>
        </w:rPr>
        <w:t>7.4</w:t>
      </w:r>
      <w:r>
        <w:rPr>
          <w:rStyle w:val="Bodytext2"/>
          <w:rFonts w:ascii="仿宋_GB2312" w:eastAsia="仿宋_GB2312" w:hAnsi="仿宋"/>
          <w:color w:val="auto"/>
          <w:lang w:eastAsia="zh-CN"/>
        </w:rPr>
        <w:t xml:space="preserve"> 支付方式：银行转账。</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szCs w:val="22"/>
          <w:lang w:eastAsia="zh-CN"/>
        </w:rPr>
        <w:lastRenderedPageBreak/>
        <w:t xml:space="preserve">7.5 </w:t>
      </w:r>
      <w:r>
        <w:rPr>
          <w:rStyle w:val="Bodytext2"/>
          <w:rFonts w:ascii="仿宋_GB2312" w:eastAsia="仿宋_GB2312" w:hAnsi="仿宋"/>
          <w:color w:val="auto"/>
          <w:lang w:eastAsia="zh-CN"/>
        </w:rPr>
        <w:t>乙方</w:t>
      </w:r>
      <w:r>
        <w:rPr>
          <w:rStyle w:val="Bodytext2"/>
          <w:rFonts w:ascii="仿宋_GB2312" w:eastAsia="仿宋_GB2312" w:hAnsi="仿宋"/>
          <w:color w:val="auto"/>
          <w:szCs w:val="22"/>
          <w:lang w:eastAsia="zh-CN"/>
        </w:rPr>
        <w:t>账户</w:t>
      </w:r>
      <w:r>
        <w:rPr>
          <w:rStyle w:val="Bodytext2"/>
          <w:rFonts w:ascii="仿宋_GB2312" w:eastAsia="仿宋_GB2312" w:hAnsi="仿宋"/>
          <w:color w:val="auto"/>
          <w:lang w:eastAsia="zh-CN"/>
        </w:rPr>
        <w:t>信息：</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开户行：</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账号：</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户名：</w:t>
      </w:r>
    </w:p>
    <w:p w:rsidR="000B7173" w:rsidRDefault="00935856">
      <w:pPr>
        <w:pStyle w:val="2"/>
        <w:ind w:firstLine="640"/>
        <w:rPr>
          <w:rStyle w:val="Bodytext2"/>
          <w:rFonts w:ascii="仿宋" w:eastAsia="仿宋" w:hAnsi="仿宋"/>
          <w:sz w:val="32"/>
        </w:rPr>
      </w:pPr>
      <w:bookmarkStart w:id="10" w:name="_Toc24707262"/>
      <w:r>
        <w:rPr>
          <w:rStyle w:val="Bodytext2"/>
          <w:rFonts w:ascii="仿宋" w:eastAsia="黑体" w:hAnsi="仿宋"/>
          <w:sz w:val="32"/>
        </w:rPr>
        <w:t>第八条</w:t>
      </w:r>
      <w:r>
        <w:rPr>
          <w:rStyle w:val="Bodytext2"/>
          <w:rFonts w:ascii="仿宋" w:eastAsia="黑体" w:hAnsi="仿宋"/>
          <w:sz w:val="32"/>
        </w:rPr>
        <w:t xml:space="preserve">  </w:t>
      </w:r>
      <w:r>
        <w:rPr>
          <w:rStyle w:val="Bodytext2"/>
          <w:rFonts w:ascii="仿宋" w:eastAsia="黑体" w:hAnsi="仿宋"/>
          <w:sz w:val="32"/>
        </w:rPr>
        <w:t>承揽要求</w:t>
      </w:r>
      <w:bookmarkEnd w:id="10"/>
    </w:p>
    <w:p w:rsidR="000B7173" w:rsidRDefault="00935856">
      <w:pPr>
        <w:spacing w:line="360" w:lineRule="auto"/>
        <w:ind w:firstLineChars="200" w:firstLine="600"/>
        <w:rPr>
          <w:rStyle w:val="Bodytext2"/>
          <w:rFonts w:ascii="仿宋_GB2312" w:eastAsia="仿宋_GB2312" w:hAnsi="仿宋"/>
          <w:szCs w:val="22"/>
        </w:rPr>
      </w:pPr>
      <w:r>
        <w:rPr>
          <w:rStyle w:val="Bodytext2"/>
          <w:rFonts w:ascii="仿宋_GB2312" w:eastAsia="仿宋_GB2312" w:hAnsi="仿宋"/>
          <w:szCs w:val="22"/>
        </w:rPr>
        <w:t>8.1乙方工作时间的要求：自合同签订之日起30天内完成采购安装；接到甲方拆除通知后，5个工作日内完成拆除工作。</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8.2办理证件的要求</w:t>
      </w:r>
      <w:r>
        <w:rPr>
          <w:rStyle w:val="Bodytext2"/>
          <w:rFonts w:ascii="仿宋_GB2312" w:eastAsia="仿宋_GB2312" w:hAnsi="仿宋"/>
          <w:color w:val="auto"/>
          <w:u w:val="single"/>
          <w:lang w:eastAsia="zh-CN"/>
        </w:rPr>
        <w:t xml:space="preserve">： 无                       </w:t>
      </w:r>
      <w:r>
        <w:rPr>
          <w:rStyle w:val="Bodytext2"/>
          <w:rFonts w:ascii="仿宋_GB2312" w:eastAsia="仿宋_GB2312" w:hAnsi="仿宋"/>
          <w:color w:val="auto"/>
          <w:lang w:eastAsia="zh-CN"/>
        </w:rPr>
        <w:t>；</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8.3 项目所需材料的提供和使用由</w:t>
      </w:r>
      <w:r>
        <w:rPr>
          <w:rStyle w:val="Bodytext2"/>
          <w:rFonts w:ascii="仿宋_GB2312" w:eastAsia="仿宋_GB2312" w:hAnsi="仿宋"/>
          <w:color w:val="auto"/>
          <w:u w:val="single"/>
          <w:lang w:eastAsia="zh-CN"/>
        </w:rPr>
        <w:t xml:space="preserve">  乙方    </w:t>
      </w:r>
      <w:r>
        <w:rPr>
          <w:rStyle w:val="Bodytext2"/>
          <w:rFonts w:ascii="仿宋_GB2312" w:eastAsia="仿宋_GB2312" w:hAnsi="仿宋"/>
          <w:color w:val="auto"/>
          <w:lang w:eastAsia="zh-CN"/>
        </w:rPr>
        <w:t>负责；</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8.4 未经甲方书面同意，乙方不得擅自改变合同约定材料，也不得转包、分包；</w:t>
      </w:r>
    </w:p>
    <w:p w:rsidR="000B7173" w:rsidRDefault="00935856">
      <w:pPr>
        <w:pStyle w:val="zjb"/>
        <w:ind w:firstLine="600"/>
        <w:rPr>
          <w:rStyle w:val="Bodytext2"/>
          <w:rFonts w:ascii="仿宋_GB2312" w:eastAsia="仿宋_GB2312" w:hAnsi="仿宋"/>
          <w:color w:val="auto"/>
          <w:szCs w:val="22"/>
          <w:lang w:eastAsia="zh-CN"/>
        </w:rPr>
      </w:pPr>
      <w:r>
        <w:rPr>
          <w:rStyle w:val="Bodytext2"/>
          <w:rFonts w:ascii="仿宋_GB2312" w:eastAsia="仿宋_GB2312" w:hAnsi="仿宋"/>
          <w:color w:val="auto"/>
          <w:szCs w:val="22"/>
          <w:lang w:eastAsia="zh-CN"/>
        </w:rPr>
        <w:t>8.5 乙方须在规定时间内将采购全部商品运送至采购方指定地点，并按要求完成安装；乙方接到甲方拆除通知后按要求完成拆除工作，并将拆除物品放至指定地点。所提供的商品需按采购方具体要求附带产品使用说明书、产品质量合格证明、保修单及相关技术文件资料等。</w:t>
      </w:r>
    </w:p>
    <w:p w:rsidR="000B7173" w:rsidRDefault="00935856">
      <w:pPr>
        <w:widowControl/>
        <w:spacing w:line="360" w:lineRule="auto"/>
        <w:ind w:firstLineChars="200" w:firstLine="600"/>
        <w:jc w:val="left"/>
        <w:rPr>
          <w:rStyle w:val="Bodytext2"/>
          <w:rFonts w:ascii="仿宋_GB2312" w:eastAsia="仿宋_GB2312" w:hAnsi="仿宋"/>
          <w:szCs w:val="22"/>
        </w:rPr>
      </w:pPr>
      <w:r>
        <w:rPr>
          <w:rStyle w:val="Bodytext2"/>
          <w:rFonts w:ascii="仿宋_GB2312" w:eastAsia="仿宋_GB2312" w:hAnsi="仿宋"/>
          <w:szCs w:val="22"/>
        </w:rPr>
        <w:t>8.6 乙方须提供现场安全管理人员1名；安装施工作业人员至少3名，且分别持有有效低压电工证、熔化焊接与热切割作业证、高处安装、维护、拆除作业证（须提供相关资质证书复印件，原件备查）。</w:t>
      </w:r>
    </w:p>
    <w:p w:rsidR="000B7173" w:rsidRDefault="00935856">
      <w:pPr>
        <w:pStyle w:val="2"/>
        <w:ind w:firstLine="640"/>
        <w:rPr>
          <w:rStyle w:val="Bodytext2"/>
          <w:rFonts w:ascii="仿宋" w:eastAsia="仿宋" w:hAnsi="仿宋"/>
          <w:sz w:val="32"/>
        </w:rPr>
      </w:pPr>
      <w:bookmarkStart w:id="11" w:name="_Toc24707263"/>
      <w:r>
        <w:rPr>
          <w:rStyle w:val="Bodytext2"/>
          <w:rFonts w:ascii="仿宋" w:eastAsia="黑体" w:hAnsi="仿宋"/>
          <w:sz w:val="32"/>
        </w:rPr>
        <w:t>第九条</w:t>
      </w:r>
      <w:r>
        <w:rPr>
          <w:rStyle w:val="Bodytext2"/>
          <w:rFonts w:ascii="仿宋" w:eastAsia="黑体" w:hAnsi="仿宋"/>
          <w:sz w:val="32"/>
        </w:rPr>
        <w:t xml:space="preserve">  </w:t>
      </w:r>
      <w:r>
        <w:rPr>
          <w:rStyle w:val="Bodytext2"/>
          <w:rFonts w:ascii="仿宋" w:eastAsia="黑体" w:hAnsi="仿宋"/>
          <w:sz w:val="32"/>
        </w:rPr>
        <w:t>双方的权利与义务</w:t>
      </w:r>
      <w:bookmarkEnd w:id="11"/>
    </w:p>
    <w:p w:rsidR="000B7173" w:rsidRDefault="00935856">
      <w:pPr>
        <w:pStyle w:val="Bodytext21"/>
        <w:spacing w:before="0" w:after="120" w:line="360" w:lineRule="auto"/>
        <w:ind w:firstLineChars="200" w:firstLine="600"/>
        <w:jc w:val="both"/>
        <w:outlineLvl w:val="2"/>
        <w:rPr>
          <w:rStyle w:val="Bodytext2"/>
          <w:rFonts w:ascii="黑体" w:eastAsia="黑体" w:hAnsi="仿宋"/>
          <w:lang w:val="zh-CN"/>
        </w:rPr>
      </w:pPr>
      <w:bookmarkStart w:id="12" w:name="_Toc24707264"/>
      <w:r>
        <w:rPr>
          <w:rStyle w:val="Bodytext2"/>
          <w:rFonts w:ascii="黑体" w:eastAsia="黑体" w:hAnsi="仿宋"/>
        </w:rPr>
        <w:lastRenderedPageBreak/>
        <w:t>9</w:t>
      </w:r>
      <w:r>
        <w:rPr>
          <w:rStyle w:val="Bodytext2"/>
          <w:rFonts w:ascii="黑体" w:eastAsia="黑体" w:hAnsi="仿宋"/>
          <w:lang w:val="zh-CN"/>
        </w:rPr>
        <w:t>.1甲方权责：</w:t>
      </w:r>
      <w:bookmarkEnd w:id="12"/>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9.1.1甲方负责按照约定的付款方式向乙方支付承揽费用；</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9.1.2对乙方实施监督，并有权对乙方提出意见和建议；</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9.1.3 对乙方的承揽工作提供必要的、合理的协助工作；</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9.1.4甲方有权从履约保证金或未付费用中抵扣相当于违约金和滞纳金数额的款项。</w:t>
      </w:r>
    </w:p>
    <w:p w:rsidR="000B7173" w:rsidRDefault="00935856">
      <w:pPr>
        <w:pStyle w:val="Bodytext21"/>
        <w:spacing w:before="0" w:after="120" w:line="360" w:lineRule="auto"/>
        <w:ind w:firstLineChars="200" w:firstLine="600"/>
        <w:jc w:val="both"/>
        <w:outlineLvl w:val="2"/>
        <w:rPr>
          <w:rStyle w:val="Bodytext2"/>
          <w:rFonts w:ascii="黑体" w:eastAsia="黑体" w:hAnsi="仿宋"/>
          <w:lang w:val="zh-CN"/>
        </w:rPr>
      </w:pPr>
      <w:bookmarkStart w:id="13" w:name="_Toc24707265"/>
      <w:r>
        <w:rPr>
          <w:rStyle w:val="Bodytext2"/>
          <w:rFonts w:ascii="黑体" w:eastAsia="黑体" w:hAnsi="仿宋"/>
          <w:lang w:val="zh-CN"/>
        </w:rPr>
        <w:t>9.2乙方权责：</w:t>
      </w:r>
      <w:bookmarkEnd w:id="13"/>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9.2.1服从甲方监督，遵守重庆江北国际机场空防安全的有关制度及重庆江北国际机场的各类规定。</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9.2.2负责组织该项目的实施，并负责项目实施中的一切施工安全、第三方安全、人身安全和消防安全。</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9.2.3遵守有关安全规则，负责现场人员安全，排除现场危险隐患，提供安全设施。</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9.2.4按期完工，提出验收申请，并参与成果验收工作。</w:t>
      </w:r>
    </w:p>
    <w:p w:rsidR="000B7173" w:rsidRDefault="00935856">
      <w:pPr>
        <w:pStyle w:val="zjb"/>
        <w:ind w:firstLine="600"/>
        <w:rPr>
          <w:color w:val="auto"/>
          <w:lang w:eastAsia="zh-CN"/>
        </w:rPr>
      </w:pPr>
      <w:r>
        <w:rPr>
          <w:rStyle w:val="Bodytext2"/>
          <w:rFonts w:ascii="仿宋_GB2312" w:eastAsia="仿宋_GB2312" w:hAnsi="仿宋"/>
          <w:color w:val="auto"/>
          <w:lang w:eastAsia="zh-CN"/>
        </w:rPr>
        <w:t>9.2.5</w:t>
      </w:r>
      <w:r>
        <w:rPr>
          <w:color w:val="auto"/>
          <w:lang w:eastAsia="zh-CN"/>
        </w:rPr>
        <w:t>在履行本合同的过程中乙方若造成乙方工作人员、甲方或第三方人身、财产损害的，乙方应承担全部责任。</w:t>
      </w:r>
    </w:p>
    <w:p w:rsidR="000B7173" w:rsidRDefault="00935856">
      <w:pPr>
        <w:pStyle w:val="2"/>
        <w:ind w:firstLine="640"/>
        <w:rPr>
          <w:rStyle w:val="Bodytext2"/>
          <w:rFonts w:ascii="仿宋" w:eastAsia="仿宋" w:hAnsi="仿宋"/>
          <w:sz w:val="32"/>
        </w:rPr>
      </w:pPr>
      <w:bookmarkStart w:id="14" w:name="_Toc24707266"/>
      <w:r>
        <w:rPr>
          <w:rStyle w:val="Bodytext2"/>
          <w:rFonts w:ascii="仿宋" w:eastAsia="黑体" w:hAnsi="仿宋"/>
          <w:sz w:val="32"/>
        </w:rPr>
        <w:t>第十条</w:t>
      </w:r>
      <w:r>
        <w:rPr>
          <w:rStyle w:val="Bodytext2"/>
          <w:rFonts w:ascii="仿宋" w:eastAsia="黑体" w:hAnsi="仿宋"/>
          <w:sz w:val="32"/>
        </w:rPr>
        <w:t xml:space="preserve">  </w:t>
      </w:r>
      <w:r>
        <w:rPr>
          <w:rStyle w:val="Bodytext2"/>
          <w:rFonts w:ascii="仿宋" w:eastAsia="黑体" w:hAnsi="仿宋"/>
          <w:sz w:val="32"/>
        </w:rPr>
        <w:t>成果验收标准和方法</w:t>
      </w:r>
      <w:bookmarkEnd w:id="14"/>
    </w:p>
    <w:p w:rsidR="000B7173" w:rsidRDefault="00935856">
      <w:pPr>
        <w:widowControl/>
        <w:spacing w:line="360" w:lineRule="auto"/>
        <w:ind w:firstLineChars="200" w:firstLine="600"/>
        <w:jc w:val="left"/>
        <w:rPr>
          <w:rStyle w:val="Bodytext2"/>
          <w:rFonts w:ascii="仿宋_GB2312" w:eastAsia="仿宋_GB2312" w:hAnsi="仿宋"/>
        </w:rPr>
      </w:pPr>
      <w:r>
        <w:rPr>
          <w:rStyle w:val="Bodytext2"/>
          <w:rFonts w:ascii="仿宋_GB2312" w:eastAsia="仿宋_GB2312" w:hAnsi="仿宋"/>
        </w:rPr>
        <w:t>项目完工后，由乙方向甲方提出验收申请，甲方按项目要求进行验收。</w:t>
      </w:r>
    </w:p>
    <w:p w:rsidR="000B7173" w:rsidRDefault="00935856">
      <w:pPr>
        <w:pStyle w:val="2"/>
        <w:ind w:firstLine="640"/>
        <w:rPr>
          <w:rStyle w:val="Bodytext2"/>
          <w:rFonts w:ascii="仿宋" w:eastAsia="仿宋" w:hAnsi="仿宋"/>
          <w:sz w:val="32"/>
        </w:rPr>
      </w:pPr>
      <w:bookmarkStart w:id="15" w:name="_Toc24707267"/>
      <w:r>
        <w:rPr>
          <w:rStyle w:val="Bodytext2"/>
          <w:rFonts w:ascii="仿宋" w:eastAsia="黑体" w:hAnsi="仿宋"/>
          <w:sz w:val="32"/>
        </w:rPr>
        <w:t>第十一条</w:t>
      </w:r>
      <w:r>
        <w:rPr>
          <w:rStyle w:val="Bodytext2"/>
          <w:rFonts w:ascii="仿宋" w:eastAsia="黑体" w:hAnsi="仿宋"/>
          <w:sz w:val="32"/>
        </w:rPr>
        <w:t xml:space="preserve">  </w:t>
      </w:r>
      <w:r>
        <w:rPr>
          <w:rStyle w:val="Bodytext2"/>
          <w:rFonts w:ascii="仿宋" w:eastAsia="黑体" w:hAnsi="仿宋"/>
          <w:sz w:val="32"/>
        </w:rPr>
        <w:t>知识产权</w:t>
      </w:r>
      <w:bookmarkEnd w:id="15"/>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lastRenderedPageBreak/>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0B7173" w:rsidRDefault="00935856">
      <w:pPr>
        <w:pStyle w:val="2"/>
        <w:ind w:firstLine="640"/>
      </w:pPr>
      <w:bookmarkStart w:id="16" w:name="_Toc24707268"/>
      <w:r>
        <w:t>第十二条</w:t>
      </w:r>
      <w:r>
        <w:t xml:space="preserve">  </w:t>
      </w:r>
      <w:r>
        <w:t>违约责任</w:t>
      </w:r>
      <w:bookmarkEnd w:id="16"/>
    </w:p>
    <w:p w:rsidR="000B7173" w:rsidRDefault="00935856">
      <w:pPr>
        <w:pStyle w:val="zjb"/>
        <w:ind w:firstLine="600"/>
        <w:rPr>
          <w:color w:val="auto"/>
          <w:lang w:eastAsia="zh-CN"/>
        </w:rPr>
      </w:pPr>
      <w:r>
        <w:rPr>
          <w:rStyle w:val="Bodytext2"/>
          <w:rFonts w:ascii="仿宋_GB2312" w:eastAsia="仿宋_GB2312" w:hAnsi="仿宋"/>
          <w:color w:val="auto"/>
          <w:lang w:eastAsia="zh-CN"/>
        </w:rPr>
        <w:t>12.1</w:t>
      </w:r>
      <w:r>
        <w:rPr>
          <w:color w:val="auto"/>
          <w:lang w:eastAsia="zh-CN"/>
        </w:rPr>
        <w:t>乙方逾期</w:t>
      </w:r>
      <w:r>
        <w:rPr>
          <w:rFonts w:hint="eastAsia"/>
          <w:color w:val="auto"/>
          <w:lang w:eastAsia="zh-CN"/>
        </w:rPr>
        <w:t>完工</w:t>
      </w:r>
      <w:r>
        <w:rPr>
          <w:color w:val="auto"/>
          <w:lang w:eastAsia="zh-CN"/>
        </w:rPr>
        <w:t>，乙方应向甲方偿付逾期</w:t>
      </w:r>
      <w:r>
        <w:rPr>
          <w:rFonts w:hint="eastAsia"/>
          <w:color w:val="auto"/>
          <w:lang w:eastAsia="zh-CN"/>
        </w:rPr>
        <w:t>完工</w:t>
      </w:r>
      <w:r>
        <w:rPr>
          <w:color w:val="auto"/>
          <w:lang w:eastAsia="zh-CN"/>
        </w:rPr>
        <w:t>违约金。逾期违约金按照合同总价款每日万分之三计算。甲方可在</w:t>
      </w:r>
      <w:r>
        <w:rPr>
          <w:rFonts w:hint="eastAsia"/>
          <w:color w:val="auto"/>
          <w:lang w:eastAsia="zh-CN"/>
        </w:rPr>
        <w:t>项目</w:t>
      </w:r>
      <w:r>
        <w:rPr>
          <w:color w:val="auto"/>
          <w:lang w:eastAsia="zh-CN"/>
        </w:rPr>
        <w:t>结算款中扣除。违约金尚不能补偿对方损失时，有权向对方追索实际损失的赔偿金。</w:t>
      </w:r>
    </w:p>
    <w:p w:rsidR="000B7173" w:rsidRDefault="00935856">
      <w:pPr>
        <w:pStyle w:val="zjb"/>
        <w:ind w:firstLine="600"/>
        <w:rPr>
          <w:color w:val="000000" w:themeColor="text1"/>
          <w:lang w:eastAsia="zh-CN"/>
        </w:rPr>
      </w:pPr>
      <w:r>
        <w:rPr>
          <w:color w:val="000000" w:themeColor="text1"/>
          <w:lang w:eastAsia="zh-CN"/>
        </w:rPr>
        <w:t>12.2</w:t>
      </w:r>
      <w:r>
        <w:rPr>
          <w:rFonts w:hint="eastAsia"/>
          <w:color w:val="000000" w:themeColor="text1"/>
          <w:lang w:eastAsia="zh-CN"/>
        </w:rPr>
        <w:t xml:space="preserve"> </w:t>
      </w:r>
      <w:r>
        <w:rPr>
          <w:color w:val="000000" w:themeColor="text1"/>
          <w:lang w:eastAsia="zh-CN"/>
        </w:rPr>
        <w:t>乙方逾期</w:t>
      </w:r>
      <w:r>
        <w:rPr>
          <w:rFonts w:hint="eastAsia"/>
          <w:color w:val="000000" w:themeColor="text1"/>
          <w:lang w:eastAsia="zh-CN"/>
        </w:rPr>
        <w:t>完工</w:t>
      </w:r>
      <w:r>
        <w:rPr>
          <w:color w:val="000000" w:themeColor="text1"/>
          <w:lang w:eastAsia="zh-CN"/>
        </w:rPr>
        <w:t>，或不履行售后服务，经甲方催告后仍不能履行的，甲方有权解除合同，</w:t>
      </w:r>
      <w:r>
        <w:rPr>
          <w:rFonts w:hint="eastAsia"/>
          <w:color w:val="000000" w:themeColor="text1"/>
          <w:lang w:eastAsia="zh-CN"/>
        </w:rPr>
        <w:t>履约</w:t>
      </w:r>
      <w:r>
        <w:rPr>
          <w:color w:val="000000" w:themeColor="text1"/>
          <w:lang w:eastAsia="zh-CN"/>
        </w:rPr>
        <w:t>保证金作为违约金不予退还。</w:t>
      </w:r>
      <w:r>
        <w:rPr>
          <w:rFonts w:hint="eastAsia"/>
          <w:color w:val="000000" w:themeColor="text1"/>
          <w:lang w:eastAsia="zh-CN"/>
        </w:rPr>
        <w:t>履约</w:t>
      </w:r>
      <w:r>
        <w:rPr>
          <w:color w:val="000000" w:themeColor="text1"/>
          <w:lang w:eastAsia="zh-CN"/>
        </w:rPr>
        <w:t>保证金不足以弥补甲方损失的，甲方有权追偿。</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12.</w:t>
      </w:r>
      <w:r>
        <w:rPr>
          <w:rStyle w:val="Bodytext2"/>
          <w:color w:val="auto"/>
          <w:lang w:eastAsia="zh-CN"/>
        </w:rPr>
        <w:t>3</w:t>
      </w:r>
      <w:r>
        <w:rPr>
          <w:rStyle w:val="Bodytext2"/>
          <w:rFonts w:ascii="仿宋_GB2312" w:eastAsia="仿宋_GB2312" w:hAnsi="仿宋"/>
          <w:color w:val="auto"/>
          <w:lang w:eastAsia="zh-CN"/>
        </w:rPr>
        <w:t xml:space="preserve"> </w:t>
      </w:r>
      <w:r>
        <w:rPr>
          <w:color w:val="auto"/>
          <w:lang w:eastAsia="zh-CN"/>
        </w:rPr>
        <w:t>甲方未按本合同履约导致施工无法进行的，工期相应顺延。</w:t>
      </w:r>
    </w:p>
    <w:p w:rsidR="000B7173" w:rsidRDefault="00935856">
      <w:pPr>
        <w:pStyle w:val="zjb"/>
        <w:ind w:firstLine="600"/>
        <w:rPr>
          <w:color w:val="auto"/>
          <w:lang w:eastAsia="zh-CN"/>
        </w:rPr>
      </w:pPr>
      <w:r>
        <w:rPr>
          <w:color w:val="auto"/>
          <w:lang w:eastAsia="zh-CN"/>
        </w:rPr>
        <w:t>12.</w:t>
      </w:r>
      <w:r>
        <w:rPr>
          <w:rFonts w:hint="eastAsia"/>
          <w:color w:val="auto"/>
          <w:lang w:eastAsia="zh-CN"/>
        </w:rPr>
        <w:t xml:space="preserve">4 </w:t>
      </w:r>
      <w:r>
        <w:rPr>
          <w:color w:val="auto"/>
          <w:lang w:eastAsia="zh-CN"/>
        </w:rPr>
        <w:t>项目验收不合格，乙方应负责无偿修理或返工。</w:t>
      </w:r>
    </w:p>
    <w:p w:rsidR="000B7173" w:rsidRDefault="00935856">
      <w:pPr>
        <w:pStyle w:val="zjb"/>
        <w:ind w:firstLine="600"/>
        <w:rPr>
          <w:color w:val="auto"/>
          <w:lang w:eastAsia="zh-CN"/>
        </w:rPr>
      </w:pPr>
      <w:r>
        <w:rPr>
          <w:rFonts w:hint="eastAsia"/>
          <w:color w:val="auto"/>
          <w:lang w:eastAsia="zh-CN"/>
        </w:rPr>
        <w:t xml:space="preserve">12.5 </w:t>
      </w:r>
      <w:r>
        <w:rPr>
          <w:color w:val="auto"/>
          <w:lang w:eastAsia="zh-CN"/>
        </w:rPr>
        <w:t>乙方保证所供产品</w:t>
      </w:r>
      <w:r>
        <w:rPr>
          <w:rFonts w:hint="eastAsia"/>
          <w:color w:val="auto"/>
          <w:lang w:eastAsia="zh-CN"/>
        </w:rPr>
        <w:t>及</w:t>
      </w:r>
      <w:r>
        <w:rPr>
          <w:color w:val="auto"/>
          <w:lang w:eastAsia="zh-CN"/>
        </w:rPr>
        <w:t>服务的质量符合本合同约定之标准，并承诺产品</w:t>
      </w:r>
      <w:r>
        <w:rPr>
          <w:rFonts w:hint="eastAsia"/>
          <w:color w:val="auto"/>
          <w:lang w:eastAsia="zh-CN"/>
        </w:rPr>
        <w:t>及</w:t>
      </w:r>
      <w:r>
        <w:rPr>
          <w:color w:val="auto"/>
          <w:lang w:eastAsia="zh-CN"/>
        </w:rPr>
        <w:t>服务来源合法，不侵犯他人权益。所供产品应附有相关产品说明和合格证，对于进口产品，甲方有权要求乙方提供报关单及海关检验证明等资料。否则，甲方有权采取拒收、退货、更换等措施。</w:t>
      </w:r>
    </w:p>
    <w:p w:rsidR="000B7173" w:rsidRDefault="00935856">
      <w:pPr>
        <w:pStyle w:val="zjb"/>
        <w:ind w:firstLine="600"/>
        <w:rPr>
          <w:color w:val="auto"/>
          <w:lang w:eastAsia="zh-CN"/>
        </w:rPr>
      </w:pPr>
      <w:r>
        <w:rPr>
          <w:rFonts w:hint="eastAsia"/>
          <w:color w:val="auto"/>
          <w:lang w:eastAsia="zh-CN"/>
        </w:rPr>
        <w:lastRenderedPageBreak/>
        <w:t xml:space="preserve">12.6 </w:t>
      </w:r>
      <w:r>
        <w:rPr>
          <w:color w:val="auto"/>
          <w:lang w:eastAsia="zh-CN"/>
        </w:rPr>
        <w:t>因产品质量瑕疵或缺陷导致甲方或第三人损害的，甲方有权向乙方索赔。</w:t>
      </w:r>
    </w:p>
    <w:p w:rsidR="000B7173" w:rsidRDefault="000B7173">
      <w:pPr>
        <w:pStyle w:val="zjb"/>
        <w:ind w:firstLine="600"/>
        <w:rPr>
          <w:color w:val="auto"/>
          <w:lang w:eastAsia="zh-CN"/>
        </w:rPr>
      </w:pPr>
    </w:p>
    <w:p w:rsidR="000B7173" w:rsidRDefault="00935856">
      <w:pPr>
        <w:pStyle w:val="zjb"/>
        <w:ind w:firstLine="600"/>
        <w:rPr>
          <w:color w:val="auto"/>
          <w:lang w:eastAsia="zh-CN"/>
        </w:rPr>
      </w:pPr>
      <w:r>
        <w:rPr>
          <w:rStyle w:val="Bodytext2"/>
          <w:rFonts w:ascii="仿宋_GB2312" w:eastAsia="仿宋_GB2312" w:hAnsi="仿宋"/>
          <w:color w:val="auto"/>
          <w:lang w:eastAsia="zh-CN"/>
        </w:rPr>
        <w:t>12.</w:t>
      </w:r>
      <w:r>
        <w:rPr>
          <w:rStyle w:val="Bodytext2"/>
          <w:rFonts w:hint="eastAsia"/>
          <w:color w:val="auto"/>
          <w:lang w:eastAsia="zh-CN"/>
        </w:rPr>
        <w:t xml:space="preserve">7 </w:t>
      </w:r>
      <w:r>
        <w:rPr>
          <w:rStyle w:val="Bodytext2"/>
          <w:rFonts w:ascii="仿宋_GB2312" w:eastAsia="仿宋_GB2312" w:hAnsi="仿宋"/>
          <w:color w:val="auto"/>
          <w:lang w:eastAsia="zh-CN"/>
        </w:rPr>
        <w:t>乙方擅自改变材料或擅自转、分包的，甲方有权要求改正，并处合同总价款10%的违约金，乙方不能改正的，甲方有权解除合同</w:t>
      </w:r>
      <w:r>
        <w:rPr>
          <w:rStyle w:val="Bodytext2"/>
          <w:rFonts w:ascii="仿宋_GB2312" w:eastAsia="仿宋_GB2312" w:hAnsi="仿宋" w:hint="eastAsia"/>
          <w:color w:val="auto"/>
          <w:lang w:eastAsia="zh-CN"/>
        </w:rPr>
        <w:t>，并没收</w:t>
      </w:r>
      <w:r>
        <w:rPr>
          <w:rStyle w:val="Bodytext2"/>
          <w:rFonts w:hint="eastAsia"/>
          <w:color w:val="auto"/>
          <w:lang w:eastAsia="zh-CN"/>
        </w:rPr>
        <w:t>履约</w:t>
      </w:r>
      <w:r>
        <w:rPr>
          <w:rStyle w:val="Bodytext2"/>
          <w:rFonts w:ascii="仿宋_GB2312" w:eastAsia="仿宋_GB2312" w:hAnsi="仿宋" w:hint="eastAsia"/>
          <w:color w:val="auto"/>
          <w:lang w:eastAsia="zh-CN"/>
        </w:rPr>
        <w:t>保证金</w:t>
      </w:r>
      <w:r>
        <w:rPr>
          <w:rStyle w:val="Bodytext2"/>
          <w:rFonts w:ascii="仿宋_GB2312" w:eastAsia="仿宋_GB2312" w:hAnsi="仿宋"/>
          <w:color w:val="auto"/>
          <w:lang w:eastAsia="zh-CN"/>
        </w:rPr>
        <w:t>。</w:t>
      </w:r>
    </w:p>
    <w:p w:rsidR="000B7173" w:rsidRDefault="00935856">
      <w:pPr>
        <w:pStyle w:val="2"/>
        <w:ind w:firstLine="640"/>
      </w:pPr>
      <w:bookmarkStart w:id="17" w:name="_Toc24707269"/>
      <w:r>
        <w:t>第十三条</w:t>
      </w:r>
      <w:r>
        <w:t xml:space="preserve">  </w:t>
      </w:r>
      <w:r>
        <w:t>争议解决方式</w:t>
      </w:r>
      <w:bookmarkEnd w:id="17"/>
    </w:p>
    <w:p w:rsidR="000B7173" w:rsidRDefault="00935856">
      <w:pPr>
        <w:pStyle w:val="zjb"/>
        <w:ind w:firstLine="600"/>
        <w:rPr>
          <w:color w:val="auto"/>
          <w:lang w:eastAsia="zh-CN"/>
        </w:rPr>
      </w:pPr>
      <w:r>
        <w:rPr>
          <w:color w:val="auto"/>
          <w:lang w:eastAsia="zh-CN"/>
        </w:rPr>
        <w:t>若在合同履行过程中发生争议，甲乙双方应当友好协商解决，协商不成，按以下第（ 二  ） 种方式解决：</w:t>
      </w:r>
    </w:p>
    <w:p w:rsidR="000B7173" w:rsidRDefault="00935856">
      <w:pPr>
        <w:pStyle w:val="zjb"/>
        <w:ind w:firstLine="600"/>
        <w:rPr>
          <w:color w:val="auto"/>
          <w:lang w:eastAsia="zh-CN"/>
        </w:rPr>
      </w:pPr>
      <w:r>
        <w:rPr>
          <w:color w:val="auto"/>
          <w:lang w:eastAsia="zh-CN"/>
        </w:rPr>
        <w:t>（一）提交重庆仲裁委员会，按照申请仲裁时该会现行有效的仲裁规则进行仲裁。</w:t>
      </w:r>
    </w:p>
    <w:p w:rsidR="000B7173" w:rsidRDefault="00935856">
      <w:pPr>
        <w:pStyle w:val="zjb"/>
        <w:ind w:firstLine="600"/>
        <w:rPr>
          <w:color w:val="auto"/>
          <w:lang w:eastAsia="zh-CN"/>
        </w:rPr>
      </w:pPr>
      <w:r>
        <w:rPr>
          <w:color w:val="auto"/>
          <w:lang w:eastAsia="zh-CN"/>
        </w:rPr>
        <w:t>（二）向甲方所在地有管辖权的人民法院起诉。</w:t>
      </w:r>
    </w:p>
    <w:p w:rsidR="000B7173" w:rsidRDefault="00935856">
      <w:pPr>
        <w:pStyle w:val="2"/>
        <w:ind w:firstLine="640"/>
      </w:pPr>
      <w:bookmarkStart w:id="18" w:name="_Toc24707270"/>
      <w:r>
        <w:t>第十四条</w:t>
      </w:r>
      <w:r>
        <w:t xml:space="preserve">  </w:t>
      </w:r>
      <w:r>
        <w:t>通知与送达</w:t>
      </w:r>
      <w:bookmarkEnd w:id="18"/>
    </w:p>
    <w:p w:rsidR="000B7173" w:rsidRDefault="00935856">
      <w:pPr>
        <w:pStyle w:val="zjb"/>
        <w:ind w:firstLine="600"/>
        <w:rPr>
          <w:color w:val="auto"/>
          <w:lang w:eastAsia="zh-CN"/>
        </w:rPr>
      </w:pPr>
      <w:r>
        <w:rPr>
          <w:color w:val="auto"/>
          <w:lang w:eastAsia="zh-CN"/>
        </w:rPr>
        <w:t>14.1任何一方均应本着诚实信用原则来对待另一方在履行合同时的通知、告知事项，如因重大事项须履行通知义务的，均应当以当面签收或特快专递、电子邮件方式送达相对人。</w:t>
      </w:r>
    </w:p>
    <w:p w:rsidR="000B7173" w:rsidRDefault="00935856">
      <w:pPr>
        <w:pStyle w:val="zjb"/>
        <w:ind w:firstLine="600"/>
        <w:rPr>
          <w:color w:val="auto"/>
          <w:lang w:eastAsia="zh-CN"/>
        </w:rPr>
      </w:pPr>
      <w:r>
        <w:rPr>
          <w:color w:val="auto"/>
          <w:lang w:eastAsia="zh-CN"/>
        </w:rPr>
        <w:t>14.2采用特快专递形式的，应按照双方在合同中确定的通讯地址以特快专递的形式通知相对人，一旦特快专递送达上述地址且经该方签收的，即视为有效送达收件人。该方签收的时间，即为送达时间。</w:t>
      </w:r>
    </w:p>
    <w:p w:rsidR="000B7173" w:rsidRDefault="00935856">
      <w:pPr>
        <w:pStyle w:val="zjb"/>
        <w:ind w:firstLine="600"/>
        <w:rPr>
          <w:color w:val="auto"/>
          <w:lang w:eastAsia="zh-CN"/>
        </w:rPr>
      </w:pPr>
      <w:r>
        <w:rPr>
          <w:color w:val="auto"/>
          <w:lang w:eastAsia="zh-CN"/>
        </w:rPr>
        <w:lastRenderedPageBreak/>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0B7173" w:rsidRDefault="00935856">
      <w:pPr>
        <w:pStyle w:val="zjb"/>
        <w:ind w:firstLine="600"/>
        <w:rPr>
          <w:color w:val="auto"/>
          <w:lang w:eastAsia="zh-CN"/>
        </w:rPr>
      </w:pPr>
      <w:r>
        <w:rPr>
          <w:color w:val="auto"/>
          <w:lang w:eastAsia="zh-CN"/>
        </w:rPr>
        <w:t>14.4任何一方的地址或电子邮件地址有变更时，须以书面形式通知对方，否则因地址或电子邮件地址变更发生而客观上不能送达或退件的情形亦视为送达收件人。</w:t>
      </w:r>
    </w:p>
    <w:p w:rsidR="000B7173" w:rsidRDefault="00935856">
      <w:pPr>
        <w:pStyle w:val="zjb"/>
        <w:ind w:firstLine="600"/>
        <w:rPr>
          <w:color w:val="auto"/>
          <w:lang w:eastAsia="zh-CN"/>
        </w:rPr>
      </w:pPr>
      <w:r>
        <w:rPr>
          <w:color w:val="auto"/>
          <w:lang w:eastAsia="zh-CN"/>
        </w:rPr>
        <w:t>14.5收件一方若认为邮件封面标题与邮件中实际文件内容不符的，应在收到邮件后三日内通知相对人，逾期视为邮件封面标题与邮件中实际文件内容一致，并视为有效送达收件人。</w:t>
      </w:r>
    </w:p>
    <w:p w:rsidR="000B7173" w:rsidRDefault="00935856">
      <w:pPr>
        <w:pStyle w:val="zjb"/>
        <w:ind w:firstLine="600"/>
        <w:rPr>
          <w:color w:val="auto"/>
          <w:lang w:eastAsia="zh-CN"/>
        </w:rPr>
      </w:pPr>
      <w:r>
        <w:rPr>
          <w:color w:val="auto"/>
          <w:lang w:eastAsia="zh-C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0B7173" w:rsidRDefault="00935856">
      <w:pPr>
        <w:pStyle w:val="zjb"/>
        <w:ind w:firstLine="600"/>
        <w:rPr>
          <w:color w:val="auto"/>
          <w:lang w:eastAsia="zh-CN"/>
        </w:rPr>
      </w:pPr>
      <w:r>
        <w:rPr>
          <w:color w:val="auto"/>
          <w:lang w:eastAsia="zh-CN"/>
        </w:rPr>
        <w:t>14.7本合同约定的联系方式与送达方式同时可作为法律文书的联系方式与送达方式。</w:t>
      </w:r>
    </w:p>
    <w:p w:rsidR="000B7173" w:rsidRDefault="00935856">
      <w:pPr>
        <w:pStyle w:val="2"/>
        <w:ind w:firstLine="640"/>
      </w:pPr>
      <w:bookmarkStart w:id="19" w:name="_Toc24707271"/>
      <w:r>
        <w:t>第十五条</w:t>
      </w:r>
      <w:r>
        <w:t xml:space="preserve"> </w:t>
      </w:r>
      <w:r>
        <w:t>不可抗力</w:t>
      </w:r>
      <w:bookmarkEnd w:id="19"/>
    </w:p>
    <w:p w:rsidR="000B7173" w:rsidRDefault="00935856">
      <w:pPr>
        <w:pStyle w:val="zjb"/>
        <w:ind w:firstLine="600"/>
        <w:rPr>
          <w:color w:val="auto"/>
          <w:lang w:eastAsia="zh-CN"/>
        </w:rPr>
      </w:pPr>
      <w:r>
        <w:rPr>
          <w:color w:val="auto"/>
          <w:lang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w:t>
      </w:r>
      <w:r>
        <w:rPr>
          <w:color w:val="auto"/>
          <w:lang w:eastAsia="zh-CN"/>
        </w:rPr>
        <w:lastRenderedPageBreak/>
        <w:t>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rsidR="000B7173" w:rsidRDefault="00935856">
      <w:pPr>
        <w:pStyle w:val="2"/>
        <w:ind w:firstLine="640"/>
      </w:pPr>
      <w:bookmarkStart w:id="20" w:name="_Toc24707272"/>
      <w:r>
        <w:t>第十六条</w:t>
      </w:r>
      <w:r>
        <w:t xml:space="preserve">  </w:t>
      </w:r>
      <w:r>
        <w:t>补充协议</w:t>
      </w:r>
      <w:bookmarkEnd w:id="20"/>
    </w:p>
    <w:p w:rsidR="000B7173" w:rsidRDefault="00935856">
      <w:pPr>
        <w:pStyle w:val="zjb"/>
        <w:ind w:firstLine="600"/>
        <w:rPr>
          <w:color w:val="auto"/>
          <w:lang w:eastAsia="zh-CN"/>
        </w:rPr>
      </w:pPr>
      <w:r>
        <w:rPr>
          <w:color w:val="auto"/>
          <w:lang w:eastAsia="zh-CN"/>
        </w:rPr>
        <w:t>本合同履行过程中，如果合同履行条件发生变化，由双方进行协商，并以签订补充合同的方式加以确认，补充合同与本合同具有同等效力。</w:t>
      </w:r>
    </w:p>
    <w:p w:rsidR="000B7173" w:rsidRDefault="00935856">
      <w:pPr>
        <w:pStyle w:val="zjb"/>
        <w:ind w:firstLine="600"/>
        <w:rPr>
          <w:color w:val="auto"/>
          <w:lang w:eastAsia="zh-CN"/>
        </w:rPr>
      </w:pPr>
      <w:r>
        <w:rPr>
          <w:color w:val="auto"/>
          <w:lang w:eastAsia="zh-CN"/>
        </w:rPr>
        <w:t>如果补充协议条款与本合同条款产生冲突，以补充协议的条款为准。</w:t>
      </w:r>
    </w:p>
    <w:p w:rsidR="000B7173" w:rsidRDefault="00935856">
      <w:pPr>
        <w:pStyle w:val="2"/>
        <w:ind w:firstLine="640"/>
      </w:pPr>
      <w:bookmarkStart w:id="21" w:name="_Toc24707273"/>
      <w:r>
        <w:t>第十七条</w:t>
      </w:r>
      <w:r>
        <w:t xml:space="preserve">  </w:t>
      </w:r>
      <w:r>
        <w:t>保密条款</w:t>
      </w:r>
      <w:bookmarkEnd w:id="21"/>
    </w:p>
    <w:p w:rsidR="000B7173" w:rsidRDefault="00935856">
      <w:pPr>
        <w:pStyle w:val="zjb"/>
        <w:ind w:firstLine="600"/>
        <w:rPr>
          <w:rStyle w:val="Bodytext2"/>
          <w:rFonts w:ascii="仿宋" w:eastAsia="仿宋"/>
          <w:color w:val="auto"/>
          <w:sz w:val="24"/>
          <w:lang w:eastAsia="zh-CN"/>
        </w:rPr>
      </w:pPr>
      <w:r>
        <w:rPr>
          <w:color w:val="auto"/>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0B7173" w:rsidRDefault="00935856">
      <w:pPr>
        <w:pStyle w:val="2"/>
        <w:ind w:firstLine="640"/>
        <w:rPr>
          <w:rStyle w:val="Bodytext2"/>
          <w:rFonts w:ascii="仿宋" w:eastAsia="仿宋" w:hAnsi="仿宋"/>
          <w:sz w:val="32"/>
        </w:rPr>
      </w:pPr>
      <w:bookmarkStart w:id="22" w:name="_Toc24707274"/>
      <w:r>
        <w:rPr>
          <w:rStyle w:val="Bodytext2"/>
          <w:rFonts w:ascii="仿宋" w:eastAsia="黑体" w:hAnsi="仿宋"/>
          <w:sz w:val="32"/>
        </w:rPr>
        <w:t>第十八条</w:t>
      </w:r>
      <w:r>
        <w:rPr>
          <w:rStyle w:val="Bodytext2"/>
          <w:rFonts w:ascii="仿宋" w:eastAsia="黑体" w:hAnsi="仿宋"/>
          <w:sz w:val="32"/>
        </w:rPr>
        <w:t xml:space="preserve">  </w:t>
      </w:r>
      <w:r>
        <w:rPr>
          <w:rStyle w:val="Bodytext2"/>
          <w:rFonts w:ascii="仿宋" w:eastAsia="黑体" w:hAnsi="仿宋"/>
          <w:sz w:val="32"/>
        </w:rPr>
        <w:t>其他</w:t>
      </w:r>
      <w:bookmarkEnd w:id="22"/>
    </w:p>
    <w:p w:rsidR="000B7173" w:rsidRDefault="00935856">
      <w:pPr>
        <w:pStyle w:val="zjb"/>
        <w:ind w:firstLine="600"/>
        <w:rPr>
          <w:color w:val="auto"/>
          <w:lang w:eastAsia="zh-CN"/>
        </w:rPr>
      </w:pPr>
      <w:r>
        <w:rPr>
          <w:color w:val="auto"/>
          <w:lang w:eastAsia="zh-CN"/>
        </w:rPr>
        <w:t>18.1本合同自双方法定代表人或委托代理人签字并加盖公司公章或合同专用章后生效。</w:t>
      </w:r>
    </w:p>
    <w:p w:rsidR="000B7173" w:rsidRDefault="00935856">
      <w:pPr>
        <w:pStyle w:val="zjb"/>
        <w:ind w:firstLine="600"/>
        <w:rPr>
          <w:color w:val="auto"/>
          <w:lang w:eastAsia="zh-CN"/>
        </w:rPr>
      </w:pPr>
      <w:r>
        <w:rPr>
          <w:color w:val="auto"/>
          <w:lang w:eastAsia="zh-CN"/>
        </w:rPr>
        <w:lastRenderedPageBreak/>
        <w:t>18.2本合同一式</w:t>
      </w:r>
      <w:r>
        <w:rPr>
          <w:color w:val="auto"/>
          <w:u w:val="single"/>
          <w:lang w:eastAsia="zh-CN"/>
        </w:rPr>
        <w:t xml:space="preserve"> 6 </w:t>
      </w:r>
      <w:r>
        <w:rPr>
          <w:color w:val="auto"/>
          <w:lang w:eastAsia="zh-CN"/>
        </w:rPr>
        <w:t>份，正本</w:t>
      </w:r>
      <w:r>
        <w:rPr>
          <w:color w:val="auto"/>
          <w:u w:val="single"/>
          <w:lang w:eastAsia="zh-CN"/>
        </w:rPr>
        <w:t xml:space="preserve"> 2 </w:t>
      </w:r>
      <w:r>
        <w:rPr>
          <w:color w:val="auto"/>
          <w:lang w:eastAsia="zh-CN"/>
        </w:rPr>
        <w:t>份，由甲乙双方各执</w:t>
      </w:r>
      <w:r>
        <w:rPr>
          <w:color w:val="auto"/>
          <w:u w:val="single"/>
          <w:lang w:eastAsia="zh-CN"/>
        </w:rPr>
        <w:t xml:space="preserve"> 1 </w:t>
      </w:r>
      <w:r>
        <w:rPr>
          <w:color w:val="auto"/>
          <w:lang w:eastAsia="zh-CN"/>
        </w:rPr>
        <w:t>份，副本</w:t>
      </w:r>
      <w:r>
        <w:rPr>
          <w:color w:val="auto"/>
          <w:u w:val="single"/>
          <w:lang w:eastAsia="zh-CN"/>
        </w:rPr>
        <w:t xml:space="preserve"> 4 </w:t>
      </w:r>
      <w:r>
        <w:rPr>
          <w:color w:val="auto"/>
          <w:lang w:eastAsia="zh-CN"/>
        </w:rPr>
        <w:t>份，由甲方执</w:t>
      </w:r>
      <w:r>
        <w:rPr>
          <w:color w:val="auto"/>
          <w:u w:val="single"/>
          <w:lang w:eastAsia="zh-CN"/>
        </w:rPr>
        <w:t xml:space="preserve"> 3 </w:t>
      </w:r>
      <w:r>
        <w:rPr>
          <w:color w:val="auto"/>
          <w:lang w:eastAsia="zh-CN"/>
        </w:rPr>
        <w:t>份，乙方执</w:t>
      </w:r>
      <w:r>
        <w:rPr>
          <w:color w:val="auto"/>
          <w:u w:val="single"/>
          <w:lang w:eastAsia="zh-CN"/>
        </w:rPr>
        <w:t xml:space="preserve"> 1 </w:t>
      </w:r>
      <w:r>
        <w:rPr>
          <w:color w:val="auto"/>
          <w:lang w:eastAsia="zh-CN"/>
        </w:rPr>
        <w:t>份，正副本均具同等法律效力。</w:t>
      </w:r>
    </w:p>
    <w:p w:rsidR="000B7173" w:rsidRDefault="000B7173">
      <w:pPr>
        <w:pStyle w:val="zjb"/>
        <w:ind w:firstLine="600"/>
        <w:rPr>
          <w:color w:val="auto"/>
          <w:lang w:eastAsia="zh-CN"/>
        </w:rPr>
      </w:pPr>
    </w:p>
    <w:p w:rsidR="000B7173" w:rsidRDefault="00935856">
      <w:pPr>
        <w:pStyle w:val="zjb"/>
        <w:ind w:firstLine="600"/>
        <w:rPr>
          <w:color w:val="auto"/>
          <w:lang w:eastAsia="zh-CN"/>
        </w:rPr>
      </w:pPr>
      <w:r>
        <w:rPr>
          <w:color w:val="auto"/>
          <w:lang w:eastAsia="zh-CN"/>
        </w:rPr>
        <w:t>（以下无正文）</w:t>
      </w:r>
    </w:p>
    <w:p w:rsidR="000B7173" w:rsidRDefault="000B7173">
      <w:pPr>
        <w:pStyle w:val="zjb"/>
        <w:ind w:firstLineChars="0" w:firstLine="0"/>
        <w:rPr>
          <w:rStyle w:val="Bodytext2"/>
          <w:rFonts w:ascii="仿宋" w:eastAsia="仿宋"/>
          <w:color w:val="auto"/>
          <w:sz w:val="24"/>
          <w:lang w:val="zh-CN" w:eastAsia="zh-CN"/>
        </w:rPr>
      </w:pPr>
    </w:p>
    <w:p w:rsidR="000B7173" w:rsidRDefault="000B7173">
      <w:pPr>
        <w:pStyle w:val="zjb"/>
        <w:ind w:firstLineChars="0" w:firstLine="0"/>
        <w:rPr>
          <w:rStyle w:val="Bodytext2"/>
          <w:rFonts w:ascii="仿宋" w:eastAsia="仿宋"/>
          <w:color w:val="auto"/>
          <w:sz w:val="24"/>
          <w:lang w:val="zh-CN" w:eastAsia="zh-CN"/>
        </w:rPr>
      </w:pPr>
    </w:p>
    <w:p w:rsidR="000B7173" w:rsidRDefault="000B7173">
      <w:pPr>
        <w:pStyle w:val="zjb"/>
        <w:ind w:firstLineChars="0" w:firstLine="0"/>
        <w:rPr>
          <w:rStyle w:val="Bodytext2"/>
          <w:rFonts w:ascii="仿宋" w:eastAsia="仿宋"/>
          <w:color w:val="auto"/>
          <w:sz w:val="24"/>
          <w:lang w:val="zh-CN" w:eastAsia="zh-CN"/>
        </w:rPr>
      </w:pPr>
    </w:p>
    <w:p w:rsidR="000B7173" w:rsidRDefault="000B7173">
      <w:pPr>
        <w:pStyle w:val="zjb"/>
        <w:ind w:firstLineChars="0" w:firstLine="0"/>
        <w:rPr>
          <w:rStyle w:val="Bodytext2"/>
          <w:rFonts w:ascii="仿宋" w:eastAsia="仿宋"/>
          <w:color w:val="auto"/>
          <w:sz w:val="24"/>
          <w:lang w:val="zh-CN" w:eastAsia="zh-CN"/>
        </w:rPr>
      </w:pPr>
    </w:p>
    <w:p w:rsidR="000B7173" w:rsidRDefault="00935856">
      <w:pPr>
        <w:pStyle w:val="zjb"/>
        <w:ind w:firstLineChars="0" w:firstLine="0"/>
        <w:rPr>
          <w:rStyle w:val="Bodytext2"/>
          <w:rFonts w:ascii="仿宋_GB2312" w:eastAsia="仿宋_GB2312" w:hAnsi="仿宋"/>
          <w:color w:val="auto"/>
          <w:lang w:eastAsia="zh-CN"/>
        </w:rPr>
      </w:pPr>
      <w:r>
        <w:rPr>
          <w:rStyle w:val="Bodytext2"/>
          <w:rFonts w:ascii="仿宋_GB2312" w:eastAsia="仿宋_GB2312" w:hAnsi="仿宋"/>
          <w:color w:val="auto"/>
          <w:lang w:eastAsia="zh-CN"/>
        </w:rPr>
        <w:t>甲方：（盖章）                     乙方：（盖章）</w:t>
      </w:r>
    </w:p>
    <w:p w:rsidR="000B7173" w:rsidRDefault="00935856">
      <w:pPr>
        <w:pStyle w:val="zjb"/>
        <w:ind w:firstLine="600"/>
        <w:rPr>
          <w:rStyle w:val="Bodytext2"/>
          <w:rFonts w:ascii="仿宋_GB2312" w:eastAsia="仿宋_GB2312" w:hAnsi="仿宋"/>
          <w:color w:val="auto"/>
          <w:lang w:eastAsia="zh-CN"/>
        </w:rPr>
      </w:pPr>
      <w:r>
        <w:rPr>
          <w:rStyle w:val="Bodytext2"/>
          <w:rFonts w:ascii="仿宋_GB2312" w:eastAsia="仿宋_GB2312" w:hAnsi="仿宋"/>
          <w:color w:val="auto"/>
          <w:lang w:eastAsia="zh-CN"/>
        </w:rPr>
        <w:t xml:space="preserve">              </w:t>
      </w:r>
    </w:p>
    <w:p w:rsidR="000B7173" w:rsidRDefault="00935856">
      <w:pPr>
        <w:pStyle w:val="zjb"/>
        <w:ind w:firstLineChars="0" w:firstLine="0"/>
        <w:rPr>
          <w:rStyle w:val="Bodytext2"/>
          <w:rFonts w:ascii="仿宋_GB2312" w:eastAsia="仿宋_GB2312" w:hAnsi="仿宋"/>
          <w:color w:val="auto"/>
        </w:rPr>
      </w:pPr>
      <w:r>
        <w:rPr>
          <w:rStyle w:val="Bodytext2"/>
          <w:rFonts w:ascii="仿宋_GB2312" w:eastAsia="仿宋_GB2312" w:hAnsi="仿宋"/>
          <w:color w:val="auto"/>
        </w:rPr>
        <w:t xml:space="preserve">法定代表人：                      法定代表人： </w:t>
      </w:r>
    </w:p>
    <w:p w:rsidR="000B7173" w:rsidRDefault="00935856">
      <w:pPr>
        <w:pStyle w:val="zjb"/>
        <w:ind w:firstLineChars="0" w:firstLine="0"/>
        <w:rPr>
          <w:color w:val="auto"/>
        </w:rPr>
      </w:pPr>
      <w:r>
        <w:rPr>
          <w:rStyle w:val="Bodytext2"/>
          <w:rFonts w:ascii="仿宋_GB2312" w:eastAsia="仿宋_GB2312" w:hAnsi="仿宋"/>
          <w:color w:val="auto"/>
        </w:rPr>
        <w:t>委托代理人：                      委托代理人：</w:t>
      </w:r>
    </w:p>
    <w:p w:rsidR="000B7173" w:rsidRDefault="00935856">
      <w:pPr>
        <w:pStyle w:val="zjb"/>
        <w:ind w:firstLineChars="0" w:firstLine="0"/>
        <w:rPr>
          <w:color w:val="auto"/>
          <w:lang w:eastAsia="zh-CN"/>
        </w:rPr>
      </w:pPr>
      <w:r>
        <w:rPr>
          <w:color w:val="auto"/>
          <w:lang w:eastAsia="zh-CN"/>
        </w:rPr>
        <w:t>通讯地址：                        通讯地址：</w:t>
      </w:r>
    </w:p>
    <w:p w:rsidR="000B7173" w:rsidRDefault="00935856">
      <w:pPr>
        <w:pStyle w:val="zjb"/>
        <w:ind w:firstLineChars="0" w:firstLine="0"/>
        <w:rPr>
          <w:color w:val="auto"/>
          <w:lang w:eastAsia="zh-CN"/>
        </w:rPr>
      </w:pPr>
      <w:r>
        <w:rPr>
          <w:color w:val="auto"/>
          <w:lang w:eastAsia="zh-CN"/>
        </w:rPr>
        <w:t>邮箱：                            邮箱：</w:t>
      </w:r>
    </w:p>
    <w:p w:rsidR="000B7173" w:rsidRDefault="00935856">
      <w:pPr>
        <w:pStyle w:val="zjb"/>
        <w:ind w:firstLineChars="0" w:firstLine="0"/>
        <w:rPr>
          <w:color w:val="auto"/>
          <w:lang w:eastAsia="zh-CN"/>
        </w:rPr>
      </w:pPr>
      <w:r>
        <w:rPr>
          <w:color w:val="auto"/>
          <w:lang w:eastAsia="zh-CN"/>
        </w:rPr>
        <w:t xml:space="preserve">联系人：                          联系人： </w:t>
      </w:r>
    </w:p>
    <w:p w:rsidR="000B7173" w:rsidRDefault="00935856">
      <w:pPr>
        <w:pStyle w:val="zjb"/>
        <w:ind w:firstLineChars="0" w:firstLine="0"/>
        <w:rPr>
          <w:color w:val="auto"/>
          <w:lang w:eastAsia="zh-CN"/>
        </w:rPr>
      </w:pPr>
      <w:r>
        <w:rPr>
          <w:color w:val="auto"/>
          <w:lang w:eastAsia="zh-CN"/>
        </w:rPr>
        <w:t xml:space="preserve">联系电话及传真：                  联系电话及传真： </w:t>
      </w:r>
    </w:p>
    <w:p w:rsidR="000B7173" w:rsidRDefault="00935856">
      <w:pPr>
        <w:pStyle w:val="zjb"/>
        <w:ind w:firstLineChars="0" w:firstLine="0"/>
        <w:rPr>
          <w:color w:val="auto"/>
          <w:lang w:eastAsia="zh-CN"/>
        </w:rPr>
      </w:pPr>
      <w:r>
        <w:rPr>
          <w:color w:val="auto"/>
          <w:lang w:eastAsia="zh-CN"/>
        </w:rPr>
        <w:t xml:space="preserve">开户银行：                        开户银行： </w:t>
      </w:r>
    </w:p>
    <w:p w:rsidR="000B7173" w:rsidRDefault="00935856">
      <w:pPr>
        <w:pStyle w:val="zjb"/>
        <w:ind w:firstLineChars="0" w:firstLine="0"/>
        <w:rPr>
          <w:color w:val="auto"/>
          <w:lang w:eastAsia="zh-CN"/>
        </w:rPr>
      </w:pPr>
      <w:r>
        <w:rPr>
          <w:color w:val="auto"/>
          <w:lang w:eastAsia="zh-CN"/>
        </w:rPr>
        <w:t>账    号：                        账    号：</w:t>
      </w:r>
    </w:p>
    <w:p w:rsidR="000B7173" w:rsidRDefault="000B7173">
      <w:pPr>
        <w:pStyle w:val="zjb"/>
        <w:ind w:firstLine="480"/>
        <w:rPr>
          <w:rStyle w:val="Bodytext2"/>
          <w:rFonts w:ascii="仿宋" w:eastAsia="仿宋"/>
          <w:color w:val="auto"/>
          <w:sz w:val="24"/>
          <w:lang w:val="zh-CN" w:eastAsia="zh-CN"/>
        </w:rPr>
      </w:pPr>
    </w:p>
    <w:p w:rsidR="000B7173" w:rsidRDefault="00935856">
      <w:pPr>
        <w:pStyle w:val="zjb"/>
        <w:ind w:firstLine="480"/>
        <w:rPr>
          <w:rStyle w:val="Bodytext2"/>
          <w:rFonts w:ascii="仿宋" w:eastAsia="仿宋"/>
          <w:color w:val="auto"/>
          <w:sz w:val="24"/>
          <w:lang w:val="zh-CN" w:eastAsia="zh-CN"/>
        </w:rPr>
      </w:pPr>
      <w:r>
        <w:rPr>
          <w:rStyle w:val="Bodytext2"/>
          <w:rFonts w:ascii="仿宋" w:eastAsia="仿宋"/>
          <w:color w:val="auto"/>
          <w:sz w:val="24"/>
          <w:lang w:val="zh-CN" w:eastAsia="zh-CN"/>
        </w:rPr>
        <w:t xml:space="preserve">   </w:t>
      </w:r>
    </w:p>
    <w:p w:rsidR="000B7173" w:rsidRDefault="00935856">
      <w:pPr>
        <w:pStyle w:val="zjb"/>
        <w:ind w:firstLineChars="0" w:firstLine="0"/>
        <w:rPr>
          <w:rStyle w:val="Bodytext2"/>
          <w:rFonts w:ascii="仿宋_GB2312" w:eastAsia="仿宋_GB2312" w:hAnsi="仿宋"/>
          <w:color w:val="auto"/>
          <w:lang w:eastAsia="zh-CN"/>
        </w:rPr>
      </w:pPr>
      <w:r>
        <w:rPr>
          <w:rStyle w:val="Bodytext2"/>
          <w:rFonts w:ascii="仿宋_GB2312" w:eastAsia="仿宋_GB2312" w:hAnsi="仿宋"/>
          <w:color w:val="auto"/>
          <w:lang w:eastAsia="zh-CN"/>
        </w:rPr>
        <w:t>合同签订时间：</w:t>
      </w:r>
    </w:p>
    <w:p w:rsidR="000B7173" w:rsidRDefault="00935856">
      <w:pPr>
        <w:pStyle w:val="zjb"/>
        <w:ind w:firstLineChars="0" w:firstLine="0"/>
        <w:rPr>
          <w:rStyle w:val="Bodytext2"/>
          <w:rFonts w:ascii="仿宋_GB2312" w:eastAsia="仿宋_GB2312" w:hAnsi="仿宋"/>
          <w:color w:val="auto"/>
          <w:lang w:eastAsia="zh-CN"/>
        </w:rPr>
      </w:pPr>
      <w:r>
        <w:rPr>
          <w:rStyle w:val="Bodytext2"/>
          <w:rFonts w:ascii="仿宋_GB2312" w:eastAsia="仿宋_GB2312" w:hAnsi="仿宋"/>
          <w:color w:val="auto"/>
          <w:lang w:eastAsia="zh-CN"/>
        </w:rPr>
        <w:t>合同签订地点：重庆江北国际机场</w:t>
      </w:r>
    </w:p>
    <w:p w:rsidR="000B7173" w:rsidRDefault="000B7173">
      <w:pPr>
        <w:pStyle w:val="a0"/>
        <w:rPr>
          <w:rFonts w:ascii="仿宋" w:eastAsia="仿宋" w:hAnsi="仿宋"/>
          <w:b/>
          <w:bCs/>
          <w:sz w:val="28"/>
          <w:szCs w:val="28"/>
        </w:rPr>
      </w:pPr>
    </w:p>
    <w:p w:rsidR="000B7173" w:rsidRDefault="00935856">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  比选附件</w:t>
      </w:r>
    </w:p>
    <w:p w:rsidR="000B7173" w:rsidRDefault="000B7173">
      <w:pPr>
        <w:snapToGrid w:val="0"/>
        <w:spacing w:line="360" w:lineRule="auto"/>
        <w:rPr>
          <w:rFonts w:ascii="仿宋" w:eastAsia="仿宋" w:hAnsi="仿宋"/>
          <w:b/>
          <w:bCs/>
          <w:sz w:val="28"/>
          <w:szCs w:val="28"/>
        </w:rPr>
      </w:pPr>
    </w:p>
    <w:p w:rsidR="000B7173" w:rsidRDefault="0093585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0B7173" w:rsidRDefault="00935856">
      <w:pPr>
        <w:jc w:val="center"/>
        <w:rPr>
          <w:rFonts w:ascii="仿宋" w:eastAsia="仿宋" w:hAnsi="仿宋"/>
          <w:b/>
          <w:sz w:val="32"/>
          <w:szCs w:val="32"/>
        </w:rPr>
      </w:pPr>
      <w:r>
        <w:rPr>
          <w:rFonts w:ascii="仿宋" w:eastAsia="仿宋" w:hAnsi="仿宋" w:hint="eastAsia"/>
          <w:b/>
          <w:sz w:val="32"/>
          <w:szCs w:val="32"/>
        </w:rPr>
        <w:t>报价函</w:t>
      </w:r>
    </w:p>
    <w:p w:rsidR="000B7173" w:rsidRDefault="00935856">
      <w:pPr>
        <w:jc w:val="left"/>
        <w:rPr>
          <w:rFonts w:ascii="仿宋" w:eastAsia="仿宋" w:hAnsi="仿宋"/>
          <w:sz w:val="28"/>
          <w:szCs w:val="28"/>
        </w:rPr>
      </w:pPr>
      <w:r>
        <w:rPr>
          <w:rFonts w:ascii="仿宋" w:eastAsia="仿宋" w:hAnsi="仿宋" w:hint="eastAsia"/>
          <w:sz w:val="28"/>
          <w:szCs w:val="28"/>
        </w:rPr>
        <w:t>重庆机场集团有限公司：</w:t>
      </w:r>
    </w:p>
    <w:p w:rsidR="000B7173" w:rsidRDefault="00935856">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000000" w:themeColor="text1"/>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，按合同约定实施和完成承包项目的全部工作。</w:t>
      </w:r>
    </w:p>
    <w:p w:rsidR="000B7173" w:rsidRDefault="00935856">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0B7173" w:rsidRDefault="00935856">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0B7173" w:rsidRDefault="00935856">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0B7173" w:rsidRDefault="0093585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B7173" w:rsidRDefault="00935856">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B7173" w:rsidRDefault="0093585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0B7173" w:rsidRDefault="00935856">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0B7173" w:rsidRDefault="0093585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0B7173" w:rsidRDefault="00935856">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w:t>
      </w:r>
      <w:r>
        <w:rPr>
          <w:rFonts w:ascii="仿宋" w:eastAsia="仿宋" w:hAnsi="仿宋" w:hint="eastAsia"/>
          <w:sz w:val="28"/>
          <w:szCs w:val="28"/>
        </w:rPr>
        <w:lastRenderedPageBreak/>
        <w:t>字）</w:t>
      </w:r>
    </w:p>
    <w:p w:rsidR="000B7173" w:rsidRDefault="00935856">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0B7173" w:rsidRDefault="0093585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B7173" w:rsidRDefault="0093585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0B7173" w:rsidRDefault="0093585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0B7173" w:rsidRDefault="00935856">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0B7173" w:rsidRDefault="0093585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B7173" w:rsidRDefault="0093585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widowControl/>
        <w:jc w:val="left"/>
        <w:rPr>
          <w:rFonts w:ascii="仿宋" w:eastAsia="仿宋" w:hAnsi="仿宋"/>
          <w:szCs w:val="21"/>
        </w:rPr>
      </w:pPr>
    </w:p>
    <w:p w:rsidR="000B7173" w:rsidRDefault="000B7173">
      <w:pPr>
        <w:rPr>
          <w:rFonts w:ascii="仿宋" w:eastAsia="仿宋" w:hAnsi="仿宋"/>
          <w:b/>
          <w:sz w:val="32"/>
          <w:szCs w:val="32"/>
        </w:rPr>
      </w:pPr>
    </w:p>
    <w:p w:rsidR="000B7173" w:rsidRDefault="000B7173">
      <w:pPr>
        <w:rPr>
          <w:rFonts w:ascii="仿宋" w:eastAsia="仿宋" w:hAnsi="仿宋"/>
          <w:b/>
          <w:sz w:val="32"/>
          <w:szCs w:val="32"/>
        </w:rPr>
      </w:pPr>
    </w:p>
    <w:p w:rsidR="000B7173" w:rsidRDefault="000B7173">
      <w:pPr>
        <w:rPr>
          <w:rFonts w:ascii="仿宋" w:eastAsia="仿宋" w:hAnsi="仿宋"/>
          <w:b/>
          <w:sz w:val="32"/>
          <w:szCs w:val="32"/>
        </w:rPr>
      </w:pPr>
    </w:p>
    <w:p w:rsidR="000B7173" w:rsidRDefault="000B7173">
      <w:pPr>
        <w:pStyle w:val="a0"/>
        <w:rPr>
          <w:rFonts w:ascii="仿宋" w:eastAsia="仿宋" w:hAnsi="仿宋"/>
          <w:b/>
          <w:sz w:val="32"/>
          <w:szCs w:val="32"/>
        </w:rPr>
      </w:pPr>
    </w:p>
    <w:p w:rsidR="000B7173" w:rsidRDefault="000B7173">
      <w:pPr>
        <w:pStyle w:val="a0"/>
        <w:rPr>
          <w:rFonts w:ascii="仿宋" w:eastAsia="仿宋" w:hAnsi="仿宋"/>
          <w:b/>
          <w:sz w:val="32"/>
          <w:szCs w:val="32"/>
        </w:rPr>
      </w:pPr>
    </w:p>
    <w:p w:rsidR="000B7173" w:rsidRDefault="000B7173">
      <w:pPr>
        <w:pStyle w:val="a0"/>
        <w:rPr>
          <w:rFonts w:ascii="仿宋" w:eastAsia="仿宋" w:hAnsi="仿宋"/>
          <w:b/>
          <w:sz w:val="32"/>
          <w:szCs w:val="32"/>
        </w:rPr>
      </w:pPr>
    </w:p>
    <w:p w:rsidR="000B7173" w:rsidRDefault="00935856">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0B7173" w:rsidRDefault="00935856">
      <w:pPr>
        <w:pStyle w:val="ac"/>
      </w:pPr>
      <w:r>
        <w:rPr>
          <w:rFonts w:hint="eastAsia"/>
        </w:rPr>
        <w:t>报价函附表</w:t>
      </w:r>
    </w:p>
    <w:tbl>
      <w:tblPr>
        <w:tblW w:w="8641" w:type="dxa"/>
        <w:jc w:val="center"/>
        <w:tblLayout w:type="fixed"/>
        <w:tblCellMar>
          <w:left w:w="0" w:type="dxa"/>
          <w:right w:w="0" w:type="dxa"/>
        </w:tblCellMar>
        <w:tblLook w:val="04A0" w:firstRow="1" w:lastRow="0" w:firstColumn="1" w:lastColumn="0" w:noHBand="0" w:noVBand="1"/>
      </w:tblPr>
      <w:tblGrid>
        <w:gridCol w:w="708"/>
        <w:gridCol w:w="800"/>
        <w:gridCol w:w="2633"/>
        <w:gridCol w:w="717"/>
        <w:gridCol w:w="967"/>
        <w:gridCol w:w="1216"/>
        <w:gridCol w:w="1600"/>
      </w:tblGrid>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序号</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项目名称</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材料规格</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单位</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预估数量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不含增值税单价（元）</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不含增值税单项总价（元）</w:t>
            </w:r>
          </w:p>
        </w:tc>
      </w:tr>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1</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转盘小品</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金虎送福小品，尺寸:8m*2m，宫灯工艺，9kW，AC220V(含主电缆及安装)</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r>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转盘小品</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福袋小品，尺寸: 15m*10m，宫灯工艺，含福字小摆件20个，9kW，AC220V(含主电缆及安装)</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r>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T3匝道口永久灯饰</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金刚石灯,尺寸:1.5m *lm，钢架+镜面反射玻璃，内置LED光源，P65,三个一组；梅花鹿，尺寸:2m*1.8m，身体钢架+彩色钢化玻璃，内置光源，P65；(外形尺寸可自行深化，含固定基础支架、主电缆及安装)</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r>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GTC大楼楼顶小品</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花瓶小品，尺寸:20m *13m，宫灯工艺小品下部需安装钢结构平台（H=1.4m），9KW，AC220V（含固定基础支架、电缆及安装)</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套</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r>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金条灯笼</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D=60CM，颜色：红，带支架，3个一串，24W，AC220(含主电缆及安装)</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串</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1000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r>
      <w:tr w:rsidR="000B7173">
        <w:trPr>
          <w:trHeight w:val="27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kern w:val="0"/>
                <w:sz w:val="22"/>
                <w:szCs w:val="22"/>
                <w:lang w:bidi="ar"/>
              </w:rPr>
              <w:t>6</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亚克力灯笼串</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sz w:val="22"/>
                <w:szCs w:val="22"/>
              </w:rPr>
            </w:pPr>
            <w:r>
              <w:rPr>
                <w:rFonts w:ascii="仿宋" w:eastAsia="仿宋" w:hAnsi="仿宋" w:cs="仿宋" w:hint="eastAsia"/>
                <w:color w:val="000000"/>
                <w:kern w:val="0"/>
                <w:sz w:val="22"/>
                <w:szCs w:val="22"/>
                <w:lang w:bidi="ar"/>
              </w:rPr>
              <w:t>D=50CM，颜色：红，带支架，3个一串，24W，AC220(含主电缆及安装)</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串</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widowControl/>
              <w:jc w:val="center"/>
              <w:textAlignment w:val="center"/>
              <w:rPr>
                <w:rFonts w:ascii="仿宋" w:eastAsia="仿宋" w:hAnsi="仿宋" w:cs="仿宋"/>
                <w:kern w:val="0"/>
                <w:sz w:val="22"/>
                <w:szCs w:val="22"/>
                <w:lang w:bidi="ar"/>
              </w:rPr>
            </w:pPr>
            <w:r>
              <w:rPr>
                <w:rFonts w:ascii="仿宋" w:eastAsia="仿宋" w:hAnsi="仿宋" w:cs="仿宋" w:hint="eastAsia"/>
                <w:color w:val="000000"/>
                <w:kern w:val="0"/>
                <w:sz w:val="22"/>
                <w:szCs w:val="22"/>
                <w:lang w:bidi="ar"/>
              </w:rPr>
              <w:t>240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0B7173">
            <w:pPr>
              <w:jc w:val="center"/>
              <w:rPr>
                <w:rFonts w:ascii="仿宋" w:eastAsia="仿宋" w:hAnsi="仿宋" w:cs="仿宋"/>
                <w:kern w:val="0"/>
                <w:sz w:val="22"/>
                <w:szCs w:val="22"/>
                <w:lang w:bidi="ar"/>
              </w:rPr>
            </w:pPr>
          </w:p>
        </w:tc>
      </w:tr>
      <w:tr w:rsidR="000B7173">
        <w:trPr>
          <w:trHeight w:val="270"/>
          <w:jc w:val="center"/>
        </w:trPr>
        <w:tc>
          <w:tcPr>
            <w:tcW w:w="8641"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7173" w:rsidRDefault="00935856">
            <w:pPr>
              <w:jc w:val="left"/>
              <w:rPr>
                <w:rFonts w:ascii="仿宋" w:eastAsia="仿宋" w:hAnsi="仿宋"/>
                <w:color w:val="000000"/>
                <w:sz w:val="22"/>
              </w:rPr>
            </w:pPr>
            <w:r>
              <w:rPr>
                <w:rFonts w:ascii="仿宋" w:eastAsia="仿宋" w:hAnsi="仿宋" w:cs="仿宋" w:hint="eastAsia"/>
                <w:sz w:val="24"/>
              </w:rPr>
              <w:t>预估项目不含增值税总价：</w:t>
            </w:r>
          </w:p>
        </w:tc>
      </w:tr>
    </w:tbl>
    <w:p w:rsidR="000B7173" w:rsidRDefault="000B7173">
      <w:pPr>
        <w:snapToGrid w:val="0"/>
        <w:spacing w:line="360" w:lineRule="auto"/>
        <w:rPr>
          <w:rFonts w:ascii="仿宋" w:eastAsia="仿宋" w:hAnsi="仿宋"/>
          <w:b/>
          <w:bCs/>
          <w:sz w:val="28"/>
          <w:szCs w:val="28"/>
        </w:rPr>
      </w:pPr>
    </w:p>
    <w:p w:rsidR="000B7173" w:rsidRDefault="000B7173">
      <w:pPr>
        <w:snapToGrid w:val="0"/>
        <w:spacing w:line="360" w:lineRule="auto"/>
        <w:rPr>
          <w:rFonts w:ascii="仿宋" w:eastAsia="仿宋" w:hAnsi="仿宋"/>
          <w:b/>
          <w:bCs/>
          <w:sz w:val="28"/>
          <w:szCs w:val="28"/>
        </w:rPr>
      </w:pPr>
    </w:p>
    <w:p w:rsidR="000B7173" w:rsidRDefault="000B7173">
      <w:pPr>
        <w:snapToGrid w:val="0"/>
        <w:spacing w:line="360" w:lineRule="auto"/>
        <w:rPr>
          <w:rFonts w:ascii="仿宋" w:eastAsia="仿宋" w:hAnsi="仿宋"/>
          <w:b/>
          <w:bCs/>
          <w:sz w:val="28"/>
          <w:szCs w:val="28"/>
        </w:rPr>
      </w:pPr>
    </w:p>
    <w:p w:rsidR="000B7173" w:rsidRDefault="000B7173">
      <w:pPr>
        <w:snapToGrid w:val="0"/>
        <w:spacing w:line="360" w:lineRule="auto"/>
        <w:rPr>
          <w:rFonts w:ascii="仿宋" w:eastAsia="仿宋" w:hAnsi="仿宋"/>
          <w:b/>
          <w:bCs/>
          <w:sz w:val="28"/>
          <w:szCs w:val="28"/>
        </w:rPr>
      </w:pPr>
    </w:p>
    <w:p w:rsidR="000B7173" w:rsidRDefault="000B7173">
      <w:pPr>
        <w:snapToGrid w:val="0"/>
        <w:spacing w:line="360" w:lineRule="auto"/>
        <w:rPr>
          <w:rFonts w:ascii="仿宋" w:eastAsia="仿宋" w:hAnsi="仿宋"/>
          <w:b/>
          <w:bCs/>
          <w:sz w:val="28"/>
          <w:szCs w:val="28"/>
        </w:rPr>
      </w:pPr>
    </w:p>
    <w:p w:rsidR="000B7173" w:rsidRDefault="000B7173">
      <w:pPr>
        <w:snapToGrid w:val="0"/>
        <w:spacing w:line="360" w:lineRule="auto"/>
        <w:rPr>
          <w:rFonts w:ascii="仿宋" w:eastAsia="仿宋" w:hAnsi="仿宋"/>
          <w:b/>
          <w:bCs/>
          <w:sz w:val="28"/>
          <w:szCs w:val="28"/>
        </w:rPr>
      </w:pPr>
    </w:p>
    <w:p w:rsidR="000B7173" w:rsidRDefault="00935856">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0B7173" w:rsidRDefault="00935856">
      <w:pPr>
        <w:jc w:val="center"/>
        <w:rPr>
          <w:rFonts w:ascii="仿宋" w:eastAsia="仿宋" w:hAnsi="仿宋"/>
          <w:b/>
          <w:sz w:val="28"/>
          <w:szCs w:val="28"/>
        </w:rPr>
      </w:pPr>
      <w:r>
        <w:rPr>
          <w:rFonts w:ascii="仿宋" w:eastAsia="仿宋" w:hAnsi="仿宋" w:hint="eastAsia"/>
          <w:b/>
          <w:sz w:val="28"/>
          <w:szCs w:val="28"/>
        </w:rPr>
        <w:t>法定代表人身份证明</w:t>
      </w:r>
    </w:p>
    <w:p w:rsidR="000B7173" w:rsidRDefault="000B7173">
      <w:pPr>
        <w:rPr>
          <w:rFonts w:ascii="仿宋" w:eastAsia="仿宋" w:hAnsi="仿宋"/>
        </w:rPr>
      </w:pPr>
    </w:p>
    <w:p w:rsidR="000B7173" w:rsidRDefault="00935856">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（比选响应人名称）</w:t>
      </w:r>
      <w:r>
        <w:rPr>
          <w:rFonts w:ascii="仿宋" w:eastAsia="仿宋" w:hAnsi="仿宋" w:hint="eastAsia"/>
          <w:kern w:val="0"/>
          <w:sz w:val="28"/>
          <w:szCs w:val="28"/>
        </w:rPr>
        <w:t>的法定代表人。</w:t>
      </w:r>
    </w:p>
    <w:p w:rsidR="000B7173" w:rsidRDefault="000B7173">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0B7173" w:rsidRDefault="00935856">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B7173" w:rsidRDefault="000B7173">
      <w:pPr>
        <w:autoSpaceDE w:val="0"/>
        <w:autoSpaceDN w:val="0"/>
        <w:adjustRightInd w:val="0"/>
        <w:snapToGrid w:val="0"/>
        <w:spacing w:line="360" w:lineRule="auto"/>
        <w:jc w:val="left"/>
        <w:rPr>
          <w:rFonts w:ascii="仿宋" w:eastAsia="仿宋" w:hAnsi="仿宋"/>
          <w:kern w:val="0"/>
          <w:sz w:val="28"/>
          <w:szCs w:val="28"/>
        </w:rPr>
      </w:pPr>
    </w:p>
    <w:p w:rsidR="000B7173" w:rsidRDefault="000B7173">
      <w:pPr>
        <w:autoSpaceDE w:val="0"/>
        <w:autoSpaceDN w:val="0"/>
        <w:adjustRightInd w:val="0"/>
        <w:snapToGrid w:val="0"/>
        <w:spacing w:line="360" w:lineRule="auto"/>
        <w:jc w:val="left"/>
        <w:rPr>
          <w:rFonts w:ascii="仿宋" w:eastAsia="仿宋" w:hAnsi="仿宋"/>
          <w:kern w:val="0"/>
          <w:sz w:val="28"/>
          <w:szCs w:val="28"/>
        </w:rPr>
      </w:pPr>
    </w:p>
    <w:p w:rsidR="000B7173" w:rsidRDefault="000B7173">
      <w:pPr>
        <w:autoSpaceDE w:val="0"/>
        <w:autoSpaceDN w:val="0"/>
        <w:adjustRightInd w:val="0"/>
        <w:snapToGrid w:val="0"/>
        <w:spacing w:line="360" w:lineRule="auto"/>
        <w:jc w:val="left"/>
        <w:rPr>
          <w:rFonts w:ascii="仿宋" w:eastAsia="仿宋" w:hAnsi="仿宋"/>
          <w:kern w:val="0"/>
          <w:sz w:val="28"/>
          <w:szCs w:val="28"/>
        </w:rPr>
      </w:pPr>
    </w:p>
    <w:p w:rsidR="000B7173" w:rsidRDefault="00935856">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B7173" w:rsidRDefault="000B7173">
      <w:pPr>
        <w:autoSpaceDE w:val="0"/>
        <w:autoSpaceDN w:val="0"/>
        <w:adjustRightInd w:val="0"/>
        <w:snapToGrid w:val="0"/>
        <w:spacing w:line="360" w:lineRule="auto"/>
        <w:jc w:val="left"/>
        <w:rPr>
          <w:rFonts w:ascii="仿宋" w:eastAsia="仿宋" w:hAnsi="仿宋"/>
          <w:kern w:val="0"/>
          <w:sz w:val="28"/>
          <w:szCs w:val="28"/>
        </w:rPr>
      </w:pPr>
    </w:p>
    <w:p w:rsidR="000B7173" w:rsidRDefault="00935856">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B7173" w:rsidRDefault="00935856">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B7173" w:rsidRDefault="000B7173">
      <w:pPr>
        <w:snapToGrid w:val="0"/>
        <w:spacing w:line="360" w:lineRule="auto"/>
        <w:rPr>
          <w:rFonts w:ascii="仿宋" w:eastAsia="仿宋" w:hAnsi="仿宋"/>
          <w:b/>
          <w:bCs/>
          <w:sz w:val="28"/>
          <w:szCs w:val="28"/>
        </w:rPr>
      </w:pPr>
    </w:p>
    <w:p w:rsidR="000B7173" w:rsidRDefault="00935856">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0B7173" w:rsidRDefault="00935856">
      <w:pPr>
        <w:jc w:val="center"/>
        <w:rPr>
          <w:rFonts w:ascii="仿宋" w:eastAsia="仿宋" w:hAnsi="仿宋"/>
          <w:b/>
          <w:sz w:val="28"/>
          <w:szCs w:val="28"/>
        </w:rPr>
      </w:pPr>
      <w:r>
        <w:rPr>
          <w:rFonts w:ascii="仿宋" w:eastAsia="仿宋" w:hAnsi="仿宋" w:hint="eastAsia"/>
          <w:b/>
          <w:sz w:val="28"/>
          <w:szCs w:val="28"/>
        </w:rPr>
        <w:t>法定代表人授权书</w:t>
      </w:r>
    </w:p>
    <w:p w:rsidR="000B7173" w:rsidRDefault="000B7173">
      <w:pPr>
        <w:ind w:right="-694"/>
        <w:rPr>
          <w:rFonts w:ascii="仿宋" w:eastAsia="仿宋" w:hAnsi="仿宋"/>
          <w:sz w:val="28"/>
          <w:szCs w:val="28"/>
        </w:rPr>
      </w:pPr>
    </w:p>
    <w:p w:rsidR="000B7173" w:rsidRDefault="00935856">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的比选活动中，以我单位的名义签署比选响应文件，与业主协商、签定合同协议书以及执行一切与此有关的事务。</w:t>
      </w:r>
    </w:p>
    <w:p w:rsidR="000B7173" w:rsidRDefault="000B7173">
      <w:pPr>
        <w:spacing w:line="480" w:lineRule="auto"/>
        <w:rPr>
          <w:rFonts w:ascii="仿宋" w:eastAsia="仿宋" w:hAnsi="仿宋"/>
          <w:sz w:val="28"/>
          <w:szCs w:val="28"/>
        </w:rPr>
      </w:pPr>
    </w:p>
    <w:p w:rsidR="000B7173" w:rsidRDefault="00935856">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0B7173" w:rsidRDefault="000B7173">
      <w:pPr>
        <w:spacing w:line="480" w:lineRule="auto"/>
        <w:rPr>
          <w:rFonts w:ascii="仿宋" w:eastAsia="仿宋" w:hAnsi="仿宋"/>
          <w:sz w:val="28"/>
          <w:szCs w:val="28"/>
        </w:rPr>
      </w:pPr>
    </w:p>
    <w:p w:rsidR="000B7173" w:rsidRDefault="00935856">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0B7173" w:rsidRDefault="000B7173">
      <w:pPr>
        <w:spacing w:line="480" w:lineRule="auto"/>
        <w:rPr>
          <w:rFonts w:ascii="仿宋" w:eastAsia="仿宋" w:hAnsi="仿宋"/>
          <w:sz w:val="28"/>
          <w:szCs w:val="28"/>
        </w:rPr>
      </w:pPr>
    </w:p>
    <w:p w:rsidR="000B7173" w:rsidRDefault="00935856">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0B7173" w:rsidRDefault="000B7173">
      <w:pPr>
        <w:spacing w:line="480" w:lineRule="auto"/>
        <w:rPr>
          <w:rFonts w:ascii="仿宋" w:eastAsia="仿宋" w:hAnsi="仿宋"/>
          <w:sz w:val="28"/>
          <w:szCs w:val="28"/>
        </w:rPr>
      </w:pPr>
    </w:p>
    <w:p w:rsidR="000B7173" w:rsidRDefault="00935856">
      <w:pPr>
        <w:spacing w:line="480" w:lineRule="auto"/>
        <w:rPr>
          <w:rFonts w:ascii="仿宋" w:eastAsia="仿宋" w:hAnsi="仿宋"/>
          <w:sz w:val="28"/>
          <w:szCs w:val="28"/>
        </w:rPr>
      </w:pP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B7173" w:rsidRDefault="000B7173">
      <w:pPr>
        <w:spacing w:line="480" w:lineRule="auto"/>
        <w:rPr>
          <w:rFonts w:ascii="仿宋" w:eastAsia="仿宋" w:hAnsi="仿宋"/>
        </w:rPr>
      </w:pPr>
    </w:p>
    <w:p w:rsidR="000B7173" w:rsidRDefault="00935856">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sectPr w:rsidR="000B7173">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EB" w:rsidRDefault="001C12EB">
      <w:r>
        <w:separator/>
      </w:r>
    </w:p>
  </w:endnote>
  <w:endnote w:type="continuationSeparator" w:id="0">
    <w:p w:rsidR="001C12EB" w:rsidRDefault="001C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73" w:rsidRDefault="001C12EB">
    <w:pPr>
      <w:pStyle w:val="a7"/>
      <w:jc w:val="center"/>
    </w:pPr>
    <w:r>
      <w:pict>
        <v:shapetype id="_x0000_t202" coordsize="21600,21600" o:spt="202" path="m,l,21600r21600,l21600,xe">
          <v:stroke joinstyle="miter"/>
          <v:path gradientshapeok="t" o:connecttype="rect"/>
        </v:shapetype>
        <v:shape id="_x0000_s3075" type="#_x0000_t202" style="position:absolute;left:0;text-align:left;margin-left:185.6pt;margin-top:0;width:2in;height:2in;z-index:251660288;mso-wrap-style:none;mso-position-horizontal:right;mso-position-horizontal-relative:margin;mso-width-relative:page;mso-height-relative:page" filled="f" stroked="f" strokeweight=".5pt">
          <v:textbox style="mso-fit-shape-to-text:t" inset="0,0,0,0">
            <w:txbxContent>
              <w:p w:rsidR="000B7173" w:rsidRDefault="00935856">
                <w:pPr>
                  <w:pStyle w:val="a7"/>
                </w:pPr>
                <w:r>
                  <w:t>第</w:t>
                </w:r>
                <w:r>
                  <w:t xml:space="preserve"> </w:t>
                </w:r>
                <w:r>
                  <w:fldChar w:fldCharType="begin"/>
                </w:r>
                <w:r>
                  <w:instrText xml:space="preserve"> PAGE  \* MERGEFORMAT </w:instrText>
                </w:r>
                <w:r>
                  <w:fldChar w:fldCharType="separate"/>
                </w:r>
                <w:r w:rsidR="00597762">
                  <w:rPr>
                    <w:noProof/>
                  </w:rPr>
                  <w:t>4</w:t>
                </w:r>
                <w:r>
                  <w:fldChar w:fldCharType="end"/>
                </w:r>
                <w:r>
                  <w:t xml:space="preserve"> </w:t>
                </w:r>
                <w:r>
                  <w:t>页</w:t>
                </w:r>
                <w:r>
                  <w:t xml:space="preserve"> </w:t>
                </w:r>
                <w:r>
                  <w:t>共</w:t>
                </w:r>
                <w:r>
                  <w:t xml:space="preserve"> </w:t>
                </w:r>
                <w:fldSimple w:instr=" NUMPAGES  \* MERGEFORMAT ">
                  <w:r w:rsidR="00597762">
                    <w:rPr>
                      <w:noProof/>
                    </w:rPr>
                    <w:t>35</w:t>
                  </w:r>
                </w:fldSimple>
                <w:r>
                  <w:t xml:space="preserve"> </w:t>
                </w:r>
                <w:r>
                  <w:t>页</w:t>
                </w:r>
              </w:p>
            </w:txbxContent>
          </v:textbox>
          <w10:wrap anchorx="margin"/>
        </v:shape>
      </w:pict>
    </w:r>
  </w:p>
  <w:p w:rsidR="000B7173" w:rsidRDefault="000B717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73" w:rsidRDefault="00935856">
    <w:pPr>
      <w:pStyle w:val="a7"/>
      <w:jc w:val="center"/>
    </w:pPr>
    <w:r>
      <w:fldChar w:fldCharType="begin"/>
    </w:r>
    <w:r>
      <w:instrText xml:space="preserve"> PAGE   \* MERGEFORMAT </w:instrText>
    </w:r>
    <w:r>
      <w:fldChar w:fldCharType="separate"/>
    </w:r>
    <w:r w:rsidR="00597762" w:rsidRPr="00597762">
      <w:rPr>
        <w:noProof/>
        <w:lang w:val="zh-CN"/>
      </w:rPr>
      <w:t>20</w:t>
    </w:r>
    <w:r>
      <w:rPr>
        <w:lang w:val="zh-CN"/>
      </w:rPr>
      <w:fldChar w:fldCharType="end"/>
    </w:r>
  </w:p>
  <w:p w:rsidR="000B7173" w:rsidRDefault="000B717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EB" w:rsidRDefault="001C12EB">
      <w:r>
        <w:separator/>
      </w:r>
    </w:p>
  </w:footnote>
  <w:footnote w:type="continuationSeparator" w:id="0">
    <w:p w:rsidR="001C12EB" w:rsidRDefault="001C1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73" w:rsidRDefault="00935856">
    <w:pPr>
      <w:pStyle w:val="a9"/>
      <w:pBdr>
        <w:bottom w:val="none" w:sz="0" w:space="0" w:color="auto"/>
      </w:pBdr>
      <w:jc w:val="both"/>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73" w:rsidRDefault="000B7173">
    <w:pPr>
      <w:pStyle w:val="a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A3B23"/>
    <w:rsid w:val="000B4109"/>
    <w:rsid w:val="000B7173"/>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05A"/>
    <w:rsid w:val="00192AF6"/>
    <w:rsid w:val="00196FD2"/>
    <w:rsid w:val="00197314"/>
    <w:rsid w:val="001C12EB"/>
    <w:rsid w:val="001C452E"/>
    <w:rsid w:val="001D0060"/>
    <w:rsid w:val="001E04F7"/>
    <w:rsid w:val="001E0DD3"/>
    <w:rsid w:val="001F2E0C"/>
    <w:rsid w:val="001F52E9"/>
    <w:rsid w:val="00202EEA"/>
    <w:rsid w:val="0020792F"/>
    <w:rsid w:val="002111D0"/>
    <w:rsid w:val="002146E5"/>
    <w:rsid w:val="002170C0"/>
    <w:rsid w:val="00223328"/>
    <w:rsid w:val="00224DEB"/>
    <w:rsid w:val="00230435"/>
    <w:rsid w:val="002334E4"/>
    <w:rsid w:val="002362BD"/>
    <w:rsid w:val="002369A5"/>
    <w:rsid w:val="002441FE"/>
    <w:rsid w:val="00264544"/>
    <w:rsid w:val="00266533"/>
    <w:rsid w:val="0028006E"/>
    <w:rsid w:val="002834F6"/>
    <w:rsid w:val="00286536"/>
    <w:rsid w:val="00287E0A"/>
    <w:rsid w:val="002B2F73"/>
    <w:rsid w:val="002B75E8"/>
    <w:rsid w:val="002C46DA"/>
    <w:rsid w:val="002C52F9"/>
    <w:rsid w:val="002C7775"/>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0EB1"/>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70FC0"/>
    <w:rsid w:val="00483A6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E7A4A"/>
    <w:rsid w:val="004F2FAB"/>
    <w:rsid w:val="004F307F"/>
    <w:rsid w:val="004F3384"/>
    <w:rsid w:val="004F3F16"/>
    <w:rsid w:val="004F6B0B"/>
    <w:rsid w:val="0052266E"/>
    <w:rsid w:val="00550BF1"/>
    <w:rsid w:val="00566ECB"/>
    <w:rsid w:val="005766B4"/>
    <w:rsid w:val="0058393D"/>
    <w:rsid w:val="005863EB"/>
    <w:rsid w:val="00591811"/>
    <w:rsid w:val="00597762"/>
    <w:rsid w:val="005A5B24"/>
    <w:rsid w:val="005B0811"/>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058D7"/>
    <w:rsid w:val="007118BA"/>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37D79"/>
    <w:rsid w:val="008602A9"/>
    <w:rsid w:val="00860574"/>
    <w:rsid w:val="008760AC"/>
    <w:rsid w:val="008800A8"/>
    <w:rsid w:val="00883BBC"/>
    <w:rsid w:val="00883E00"/>
    <w:rsid w:val="00883F8F"/>
    <w:rsid w:val="008903C7"/>
    <w:rsid w:val="008913B8"/>
    <w:rsid w:val="008A0078"/>
    <w:rsid w:val="008A3A6F"/>
    <w:rsid w:val="008B073C"/>
    <w:rsid w:val="008B5D37"/>
    <w:rsid w:val="008C5EA9"/>
    <w:rsid w:val="008C74BC"/>
    <w:rsid w:val="008E2C9F"/>
    <w:rsid w:val="009153BB"/>
    <w:rsid w:val="009325DE"/>
    <w:rsid w:val="00935856"/>
    <w:rsid w:val="00941604"/>
    <w:rsid w:val="00942CCC"/>
    <w:rsid w:val="00956D31"/>
    <w:rsid w:val="0096421C"/>
    <w:rsid w:val="00973BDE"/>
    <w:rsid w:val="0098379E"/>
    <w:rsid w:val="009865AA"/>
    <w:rsid w:val="00990CE0"/>
    <w:rsid w:val="009B30A2"/>
    <w:rsid w:val="009B4B99"/>
    <w:rsid w:val="009C1103"/>
    <w:rsid w:val="009D00D9"/>
    <w:rsid w:val="009D1F92"/>
    <w:rsid w:val="009D5971"/>
    <w:rsid w:val="009E193A"/>
    <w:rsid w:val="009F1A57"/>
    <w:rsid w:val="00A06661"/>
    <w:rsid w:val="00A079DB"/>
    <w:rsid w:val="00A12488"/>
    <w:rsid w:val="00A2327E"/>
    <w:rsid w:val="00A279E1"/>
    <w:rsid w:val="00A307C5"/>
    <w:rsid w:val="00A410C8"/>
    <w:rsid w:val="00A51639"/>
    <w:rsid w:val="00A64B28"/>
    <w:rsid w:val="00A6743C"/>
    <w:rsid w:val="00A70F36"/>
    <w:rsid w:val="00A73150"/>
    <w:rsid w:val="00A73E6F"/>
    <w:rsid w:val="00A74F64"/>
    <w:rsid w:val="00A809A4"/>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93E"/>
    <w:rsid w:val="00B13BD8"/>
    <w:rsid w:val="00B22AD5"/>
    <w:rsid w:val="00B23001"/>
    <w:rsid w:val="00B27562"/>
    <w:rsid w:val="00B31151"/>
    <w:rsid w:val="00B3115C"/>
    <w:rsid w:val="00B44196"/>
    <w:rsid w:val="00B7070E"/>
    <w:rsid w:val="00B719CE"/>
    <w:rsid w:val="00B73FE8"/>
    <w:rsid w:val="00B75B2B"/>
    <w:rsid w:val="00B81C3E"/>
    <w:rsid w:val="00B83591"/>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E63A2"/>
    <w:rsid w:val="00CF5BF8"/>
    <w:rsid w:val="00CF7A22"/>
    <w:rsid w:val="00D125EB"/>
    <w:rsid w:val="00D149F1"/>
    <w:rsid w:val="00D45135"/>
    <w:rsid w:val="00D47F13"/>
    <w:rsid w:val="00D63B4A"/>
    <w:rsid w:val="00D64587"/>
    <w:rsid w:val="00D6507B"/>
    <w:rsid w:val="00D66438"/>
    <w:rsid w:val="00D75600"/>
    <w:rsid w:val="00D80CA9"/>
    <w:rsid w:val="00D81DC5"/>
    <w:rsid w:val="00D83800"/>
    <w:rsid w:val="00DA1CBE"/>
    <w:rsid w:val="00DB73DB"/>
    <w:rsid w:val="00DD501E"/>
    <w:rsid w:val="00DD6002"/>
    <w:rsid w:val="00DE57E2"/>
    <w:rsid w:val="00DF0117"/>
    <w:rsid w:val="00DF18B6"/>
    <w:rsid w:val="00DF642B"/>
    <w:rsid w:val="00DF6498"/>
    <w:rsid w:val="00E01F30"/>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2899"/>
    <w:rsid w:val="00E54D02"/>
    <w:rsid w:val="00E55FD9"/>
    <w:rsid w:val="00E6373A"/>
    <w:rsid w:val="00E7086E"/>
    <w:rsid w:val="00E71F63"/>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2972"/>
    <w:rsid w:val="00F72F41"/>
    <w:rsid w:val="00F74A15"/>
    <w:rsid w:val="00F77D17"/>
    <w:rsid w:val="00F8042D"/>
    <w:rsid w:val="00F85181"/>
    <w:rsid w:val="00FA17E2"/>
    <w:rsid w:val="00FA6503"/>
    <w:rsid w:val="00FB4220"/>
    <w:rsid w:val="00FC7961"/>
    <w:rsid w:val="00FD5645"/>
    <w:rsid w:val="00FD5A31"/>
    <w:rsid w:val="00FE7DA0"/>
    <w:rsid w:val="00FF1C7D"/>
    <w:rsid w:val="00FF5E49"/>
    <w:rsid w:val="011E7557"/>
    <w:rsid w:val="018E717F"/>
    <w:rsid w:val="06926D13"/>
    <w:rsid w:val="06B0704C"/>
    <w:rsid w:val="07672918"/>
    <w:rsid w:val="0FB749E9"/>
    <w:rsid w:val="101B284F"/>
    <w:rsid w:val="122214F5"/>
    <w:rsid w:val="12A53375"/>
    <w:rsid w:val="12C6189F"/>
    <w:rsid w:val="13187776"/>
    <w:rsid w:val="13A51C33"/>
    <w:rsid w:val="15043896"/>
    <w:rsid w:val="15925856"/>
    <w:rsid w:val="16301051"/>
    <w:rsid w:val="184464DF"/>
    <w:rsid w:val="1AE76FFF"/>
    <w:rsid w:val="1C2D30C9"/>
    <w:rsid w:val="1F35392A"/>
    <w:rsid w:val="212D69FF"/>
    <w:rsid w:val="22376E72"/>
    <w:rsid w:val="2521451F"/>
    <w:rsid w:val="26DF36D3"/>
    <w:rsid w:val="2B3542A3"/>
    <w:rsid w:val="2BD72CF4"/>
    <w:rsid w:val="2D9B5265"/>
    <w:rsid w:val="315A5119"/>
    <w:rsid w:val="378D459A"/>
    <w:rsid w:val="38333537"/>
    <w:rsid w:val="38BA4CF1"/>
    <w:rsid w:val="38FA1B4F"/>
    <w:rsid w:val="3936336E"/>
    <w:rsid w:val="396D02FC"/>
    <w:rsid w:val="3A175922"/>
    <w:rsid w:val="3A9C6630"/>
    <w:rsid w:val="3BC30650"/>
    <w:rsid w:val="3C971BA2"/>
    <w:rsid w:val="3EC95C23"/>
    <w:rsid w:val="41001AE7"/>
    <w:rsid w:val="41B609FF"/>
    <w:rsid w:val="44D14E03"/>
    <w:rsid w:val="46844D48"/>
    <w:rsid w:val="476A02AE"/>
    <w:rsid w:val="482F185E"/>
    <w:rsid w:val="4B1D1659"/>
    <w:rsid w:val="4C0842E9"/>
    <w:rsid w:val="4F226B33"/>
    <w:rsid w:val="4F5A7728"/>
    <w:rsid w:val="521C4028"/>
    <w:rsid w:val="52FC1629"/>
    <w:rsid w:val="55B73DFC"/>
    <w:rsid w:val="56314ED9"/>
    <w:rsid w:val="56ED43CB"/>
    <w:rsid w:val="57A71AC0"/>
    <w:rsid w:val="58094566"/>
    <w:rsid w:val="581A0328"/>
    <w:rsid w:val="59AE32A4"/>
    <w:rsid w:val="5C3A4E1A"/>
    <w:rsid w:val="5F457474"/>
    <w:rsid w:val="60681418"/>
    <w:rsid w:val="645B0A5D"/>
    <w:rsid w:val="657911B2"/>
    <w:rsid w:val="667D7612"/>
    <w:rsid w:val="67630E1B"/>
    <w:rsid w:val="6795687B"/>
    <w:rsid w:val="67F65044"/>
    <w:rsid w:val="6A4373AA"/>
    <w:rsid w:val="6B995283"/>
    <w:rsid w:val="6CD11A2C"/>
    <w:rsid w:val="6EB628D2"/>
    <w:rsid w:val="71193D3B"/>
    <w:rsid w:val="73EB2758"/>
    <w:rsid w:val="74C2518D"/>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fillcolor="white">
      <v:fill color="white"/>
    </o:shapedefaults>
    <o:shapelayout v:ext="edit">
      <o:idmap v:ext="edit" data="1"/>
    </o:shapelayout>
  </w:shapeDefaults>
  <w:decimalSymbol w:val="."/>
  <w:listSeparator w:val=","/>
  <w14:docId w14:val="4C8107FD"/>
  <w15:docId w15:val="{AA87489C-3CED-451B-934D-79752C4A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6"/>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character" w:styleId="ad">
    <w:name w:val="Hyperlink"/>
    <w:basedOn w:val="a1"/>
    <w:uiPriority w:val="99"/>
    <w:unhideWhenUsed/>
    <w:qFormat/>
    <w:rPr>
      <w:color w:val="0000FF" w:themeColor="hyperlink"/>
      <w:u w:val="single"/>
    </w:rPr>
  </w:style>
  <w:style w:type="table" w:styleId="a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25CCF-DC16-4AC2-A2E0-E15A582E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2274</Words>
  <Characters>12968</Characters>
  <Application>Microsoft Office Word</Application>
  <DocSecurity>0</DocSecurity>
  <Lines>108</Lines>
  <Paragraphs>30</Paragraphs>
  <ScaleCrop>false</ScaleCrop>
  <Company>Microsoft</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6</cp:revision>
  <cp:lastPrinted>2021-11-19T00:58:00Z</cp:lastPrinted>
  <dcterms:created xsi:type="dcterms:W3CDTF">2017-11-29T06:24:00Z</dcterms:created>
  <dcterms:modified xsi:type="dcterms:W3CDTF">2021-11-23T02:21:00Z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2617154018B74B13A10A69EF82C1BC37</vt:lpwstr>
  </property>
</Properties>
</file>