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T3A航站楼3J值机岛增设隔离防护网</w:t>
      </w: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项目设备采购部分比选文件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ascii="宋体" w:hAnsi="宋体" w:cs="宋体"/>
          <w:b/>
          <w:bCs/>
          <w:color w:val="000000"/>
          <w:sz w:val="36"/>
          <w:szCs w:val="36"/>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202101</w:t>
      </w:r>
      <w:r>
        <w:rPr>
          <w:rFonts w:ascii="宋体" w:hAnsi="宋体" w:cs="宋体"/>
          <w:b/>
          <w:bCs/>
          <w:color w:val="000000"/>
          <w:sz w:val="36"/>
          <w:szCs w:val="36"/>
        </w:rPr>
        <w:t>6</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6"/>
        <w:textAlignment w:val="baseline"/>
        <w:rPr>
          <w:rFonts w:ascii="宋体" w:hAnsi="宋体" w:cs="宋体"/>
          <w:color w:val="000000"/>
          <w:sz w:val="52"/>
        </w:rPr>
      </w:pPr>
    </w:p>
    <w:p>
      <w:pPr>
        <w:textAlignment w:val="baseline"/>
        <w:rPr>
          <w:rFonts w:ascii="宋体" w:hAnsi="宋体" w:cs="宋体"/>
          <w:sz w:val="20"/>
        </w:rPr>
      </w:pPr>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十一</w:t>
      </w:r>
      <w:r>
        <w:rPr>
          <w:rFonts w:hint="eastAsia" w:ascii="宋体" w:hAnsi="宋体" w:cs="宋体"/>
          <w:b/>
          <w:bCs/>
          <w:color w:val="000000"/>
          <w:sz w:val="32"/>
          <w:szCs w:val="32"/>
          <w:lang w:val="zh-CN"/>
        </w:rPr>
        <w:t>月</w:t>
      </w: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6"/>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rPr>
      </w:pPr>
    </w:p>
    <w:p>
      <w:pPr>
        <w:textAlignment w:val="baseline"/>
        <w:rPr>
          <w:rFonts w:ascii="宋体" w:hAnsi="宋体" w:cs="宋体"/>
          <w:sz w:val="20"/>
        </w:rPr>
      </w:pPr>
    </w:p>
    <w:p>
      <w:pPr>
        <w:pStyle w:val="6"/>
        <w:textAlignment w:val="baseline"/>
        <w:rPr>
          <w:rFonts w:ascii="宋体" w:hAnsi="宋体" w:cs="宋体"/>
        </w:rPr>
      </w:pPr>
    </w:p>
    <w:p>
      <w:pPr>
        <w:pStyle w:val="2"/>
        <w:spacing w:before="312" w:after="312"/>
        <w:textAlignment w:val="baseline"/>
      </w:pPr>
    </w:p>
    <w:p>
      <w:pPr>
        <w:pStyle w:val="6"/>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我司决定于近期将对T3A航站楼3J值机岛增设隔离防护网项目设备采购部分邀请符合相应条件的供应商就本项目进行比选。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项目名称：T3A航站楼3J值机岛增设隔离防护网项目设备采购部分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项目地点：重庆江北国际机场T3A航站楼3J值机岛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1.3 项目内容：采购T3A航站楼3J值机岛增设隔离防护网项目配套设施设备。 </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1.4 项目采购清单：</w:t>
      </w:r>
    </w:p>
    <w:tbl>
      <w:tblPr>
        <w:tblStyle w:val="7"/>
        <w:tblW w:w="9253" w:type="dxa"/>
        <w:tblInd w:w="93" w:type="dxa"/>
        <w:tblLayout w:type="autofit"/>
        <w:tblCellMar>
          <w:top w:w="0" w:type="dxa"/>
          <w:left w:w="108" w:type="dxa"/>
          <w:bottom w:w="0" w:type="dxa"/>
          <w:right w:w="108" w:type="dxa"/>
        </w:tblCellMar>
      </w:tblPr>
      <w:tblGrid>
        <w:gridCol w:w="562"/>
        <w:gridCol w:w="1745"/>
        <w:gridCol w:w="1843"/>
        <w:gridCol w:w="850"/>
        <w:gridCol w:w="993"/>
        <w:gridCol w:w="1701"/>
        <w:gridCol w:w="1559"/>
      </w:tblGrid>
      <w:tr>
        <w:tblPrEx>
          <w:tblCellMar>
            <w:top w:w="0" w:type="dxa"/>
            <w:left w:w="108" w:type="dxa"/>
            <w:bottom w:w="0" w:type="dxa"/>
            <w:right w:w="108" w:type="dxa"/>
          </w:tblCellMar>
        </w:tblPrEx>
        <w:trPr>
          <w:trHeight w:val="511" w:hRule="atLeast"/>
        </w:trPr>
        <w:tc>
          <w:tcPr>
            <w:tcW w:w="562"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序号</w:t>
            </w:r>
          </w:p>
        </w:tc>
        <w:tc>
          <w:tcPr>
            <w:tcW w:w="174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材料名称</w:t>
            </w:r>
          </w:p>
        </w:tc>
        <w:tc>
          <w:tcPr>
            <w:tcW w:w="184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规格</w:t>
            </w:r>
          </w:p>
        </w:tc>
        <w:tc>
          <w:tcPr>
            <w:tcW w:w="8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数量</w:t>
            </w:r>
          </w:p>
        </w:tc>
        <w:tc>
          <w:tcPr>
            <w:tcW w:w="99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单位</w:t>
            </w:r>
          </w:p>
        </w:tc>
        <w:tc>
          <w:tcPr>
            <w:tcW w:w="170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控制单价</w:t>
            </w:r>
          </w:p>
          <w:p>
            <w:pPr>
              <w:widowControl/>
              <w:spacing w:line="360" w:lineRule="auto"/>
              <w:jc w:val="center"/>
              <w:textAlignment w:val="baseline"/>
              <w:rPr>
                <w:rFonts w:ascii="宋体" w:hAnsi="宋体" w:cs="宋体"/>
                <w:sz w:val="28"/>
                <w:szCs w:val="28"/>
              </w:rPr>
            </w:pPr>
            <w:r>
              <w:rPr>
                <w:rFonts w:hint="eastAsia" w:ascii="宋体" w:hAnsi="宋体" w:cs="宋体"/>
                <w:sz w:val="28"/>
                <w:szCs w:val="28"/>
              </w:rPr>
              <w:t>（含税）（元）</w:t>
            </w:r>
          </w:p>
        </w:tc>
        <w:tc>
          <w:tcPr>
            <w:tcW w:w="1559" w:type="dxa"/>
            <w:tcBorders>
              <w:top w:val="single" w:color="000000" w:sz="8" w:space="0"/>
              <w:left w:val="single" w:color="000000" w:sz="4" w:space="0"/>
              <w:bottom w:val="single" w:color="000000" w:sz="4" w:space="0"/>
              <w:right w:val="single" w:color="000000" w:sz="4" w:space="0"/>
            </w:tcBorders>
            <w:shd w:val="clear" w:color="FFFFFF" w:fill="FFFFFF"/>
          </w:tcPr>
          <w:p>
            <w:pPr>
              <w:widowControl/>
              <w:spacing w:line="360" w:lineRule="auto"/>
              <w:jc w:val="center"/>
              <w:textAlignment w:val="baseline"/>
              <w:rPr>
                <w:rFonts w:ascii="宋体" w:hAnsi="宋体" w:cs="宋体"/>
                <w:sz w:val="28"/>
                <w:szCs w:val="28"/>
              </w:rPr>
            </w:pPr>
          </w:p>
          <w:p>
            <w:pPr>
              <w:widowControl/>
              <w:spacing w:line="360" w:lineRule="auto"/>
              <w:jc w:val="center"/>
              <w:textAlignment w:val="baseline"/>
              <w:rPr>
                <w:rFonts w:ascii="宋体" w:hAnsi="宋体" w:cs="宋体"/>
                <w:sz w:val="28"/>
                <w:szCs w:val="28"/>
              </w:rPr>
            </w:pPr>
            <w:r>
              <w:rPr>
                <w:rFonts w:hint="eastAsia" w:ascii="宋体" w:hAnsi="宋体" w:cs="宋体"/>
                <w:sz w:val="28"/>
                <w:szCs w:val="28"/>
              </w:rPr>
              <w:t>备注</w:t>
            </w:r>
          </w:p>
        </w:tc>
      </w:tr>
      <w:tr>
        <w:tblPrEx>
          <w:tblCellMar>
            <w:top w:w="0" w:type="dxa"/>
            <w:left w:w="108" w:type="dxa"/>
            <w:bottom w:w="0" w:type="dxa"/>
            <w:right w:w="108" w:type="dxa"/>
          </w:tblCellMar>
        </w:tblPrEx>
        <w:trPr>
          <w:trHeight w:val="495" w:hRule="atLeast"/>
        </w:trPr>
        <w:tc>
          <w:tcPr>
            <w:tcW w:w="5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1</w:t>
            </w:r>
          </w:p>
        </w:tc>
        <w:tc>
          <w:tcPr>
            <w:tcW w:w="17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304不锈钢金色通道门</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1850×680</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2</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扇</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ascii="宋体" w:hAnsi="宋体" w:cs="宋体"/>
                <w:sz w:val="28"/>
                <w:szCs w:val="28"/>
              </w:rPr>
              <w:t>1800</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tcPr>
          <w:p>
            <w:pPr>
              <w:widowControl/>
              <w:spacing w:line="360" w:lineRule="auto"/>
              <w:jc w:val="center"/>
              <w:textAlignment w:val="baseline"/>
              <w:rPr>
                <w:rFonts w:ascii="宋体" w:hAnsi="宋体" w:cs="宋体"/>
                <w:sz w:val="28"/>
                <w:szCs w:val="28"/>
              </w:rPr>
            </w:pPr>
          </w:p>
          <w:p>
            <w:pPr>
              <w:widowControl/>
              <w:spacing w:line="360" w:lineRule="auto"/>
              <w:jc w:val="center"/>
              <w:textAlignment w:val="baseline"/>
              <w:rPr>
                <w:rFonts w:ascii="宋体" w:hAnsi="宋体" w:cs="宋体"/>
                <w:sz w:val="28"/>
                <w:szCs w:val="28"/>
              </w:rPr>
            </w:pPr>
            <w:r>
              <w:rPr>
                <w:rFonts w:hint="eastAsia" w:ascii="宋体" w:hAnsi="宋体" w:cs="宋体"/>
                <w:sz w:val="28"/>
                <w:szCs w:val="28"/>
              </w:rPr>
              <w:t>详见</w:t>
            </w:r>
            <w:r>
              <w:rPr>
                <w:rFonts w:ascii="宋体" w:hAnsi="宋体" w:cs="宋体"/>
                <w:sz w:val="28"/>
                <w:szCs w:val="28"/>
              </w:rPr>
              <w:t>附件</w:t>
            </w:r>
            <w:r>
              <w:rPr>
                <w:rFonts w:hint="eastAsia" w:ascii="宋体" w:hAnsi="宋体" w:cs="宋体"/>
                <w:sz w:val="28"/>
                <w:szCs w:val="28"/>
              </w:rPr>
              <w:t>门</w:t>
            </w:r>
            <w:r>
              <w:rPr>
                <w:rFonts w:ascii="宋体" w:hAnsi="宋体" w:cs="宋体"/>
                <w:sz w:val="28"/>
                <w:szCs w:val="28"/>
              </w:rPr>
              <w:t>大样图</w:t>
            </w:r>
          </w:p>
        </w:tc>
      </w:tr>
      <w:tr>
        <w:tblPrEx>
          <w:tblCellMar>
            <w:top w:w="0" w:type="dxa"/>
            <w:left w:w="108" w:type="dxa"/>
            <w:bottom w:w="0" w:type="dxa"/>
            <w:right w:w="108" w:type="dxa"/>
          </w:tblCellMar>
        </w:tblPrEx>
        <w:trPr>
          <w:trHeight w:val="511" w:hRule="atLeast"/>
        </w:trPr>
        <w:tc>
          <w:tcPr>
            <w:tcW w:w="562"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2</w:t>
            </w:r>
          </w:p>
        </w:tc>
        <w:tc>
          <w:tcPr>
            <w:tcW w:w="17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304不锈钢金色检修门</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1300×445</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14</w:t>
            </w:r>
          </w:p>
        </w:tc>
        <w:tc>
          <w:tcPr>
            <w:tcW w:w="9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hint="eastAsia" w:ascii="宋体" w:hAnsi="宋体" w:cs="宋体"/>
                <w:sz w:val="28"/>
                <w:szCs w:val="28"/>
              </w:rPr>
              <w:t>扇</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textAlignment w:val="baseline"/>
              <w:rPr>
                <w:rFonts w:ascii="宋体" w:hAnsi="宋体" w:cs="宋体"/>
                <w:sz w:val="28"/>
                <w:szCs w:val="28"/>
              </w:rPr>
            </w:pPr>
            <w:r>
              <w:rPr>
                <w:rFonts w:ascii="宋体" w:hAnsi="宋体" w:cs="宋体"/>
                <w:sz w:val="28"/>
                <w:szCs w:val="28"/>
              </w:rPr>
              <w:t>1400</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tcPr>
          <w:p>
            <w:pPr>
              <w:widowControl/>
              <w:spacing w:line="360" w:lineRule="auto"/>
              <w:jc w:val="center"/>
              <w:textAlignment w:val="baseline"/>
              <w:rPr>
                <w:rFonts w:ascii="宋体" w:hAnsi="宋体" w:cs="宋体"/>
                <w:sz w:val="28"/>
                <w:szCs w:val="28"/>
              </w:rPr>
            </w:pPr>
          </w:p>
          <w:p>
            <w:pPr>
              <w:widowControl/>
              <w:spacing w:line="360" w:lineRule="auto"/>
              <w:jc w:val="center"/>
              <w:textAlignment w:val="baseline"/>
              <w:rPr>
                <w:rFonts w:ascii="宋体" w:hAnsi="宋体" w:cs="宋体"/>
                <w:sz w:val="28"/>
                <w:szCs w:val="28"/>
              </w:rPr>
            </w:pPr>
            <w:r>
              <w:rPr>
                <w:rFonts w:hint="eastAsia" w:ascii="宋体" w:hAnsi="宋体" w:cs="宋体"/>
                <w:sz w:val="28"/>
                <w:szCs w:val="28"/>
              </w:rPr>
              <w:t>详见</w:t>
            </w:r>
            <w:r>
              <w:rPr>
                <w:rFonts w:ascii="宋体" w:hAnsi="宋体" w:cs="宋体"/>
                <w:sz w:val="28"/>
                <w:szCs w:val="28"/>
              </w:rPr>
              <w:t>附件</w:t>
            </w:r>
            <w:r>
              <w:rPr>
                <w:rFonts w:hint="eastAsia" w:ascii="宋体" w:hAnsi="宋体" w:cs="宋体"/>
                <w:sz w:val="28"/>
                <w:szCs w:val="28"/>
              </w:rPr>
              <w:t>门</w:t>
            </w:r>
            <w:r>
              <w:rPr>
                <w:rFonts w:ascii="宋体" w:hAnsi="宋体" w:cs="宋体"/>
                <w:sz w:val="28"/>
                <w:szCs w:val="28"/>
              </w:rPr>
              <w:t>大样图</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到货时间：自合同签订之日起</w:t>
      </w:r>
      <w:r>
        <w:rPr>
          <w:rFonts w:ascii="宋体" w:hAnsi="宋体" w:cs="宋体"/>
          <w:sz w:val="28"/>
          <w:szCs w:val="28"/>
        </w:rPr>
        <w:t>25</w:t>
      </w:r>
      <w:r>
        <w:rPr>
          <w:rFonts w:hint="eastAsia" w:ascii="宋体" w:hAnsi="宋体" w:cs="宋体"/>
          <w:sz w:val="28"/>
          <w:szCs w:val="28"/>
        </w:rPr>
        <w:t>个日历天。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2.1.1在中华人民共和国依法注册，具有独立法人资格，具有有效营业执照（提供营业执照复印件加盖单位鲜公章）。</w:t>
      </w:r>
    </w:p>
    <w:p>
      <w:pPr>
        <w:pStyle w:val="2"/>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2"/>
        <w:spacing w:before="0" w:beforeAutospacing="0" w:after="0" w:afterAutospacing="0"/>
        <w:ind w:firstLine="560" w:firstLineChars="200"/>
        <w:textAlignment w:val="baseline"/>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textAlignment w:val="baseline"/>
        <w:rPr>
          <w:rFonts w:ascii="宋体" w:hAnsi="宋体" w:cs="宋体"/>
          <w:sz w:val="28"/>
          <w:szCs w:val="28"/>
        </w:rPr>
      </w:pPr>
      <w:r>
        <w:rPr>
          <w:rFonts w:hint="eastAsia" w:ascii="宋体" w:hAnsi="宋体" w:cs="宋体"/>
          <w:sz w:val="28"/>
          <w:szCs w:val="28"/>
        </w:rPr>
        <w:t>2.2.3信誉要求：①信誉要求：响应单位未被“信用中国”网站（www.creditchina.gov.cn）列为失信被执行人,在投标文件中提供相关查询截图并加盖鲜章；②比选响应人没有进入采购人黑名单库。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2"/>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w:t>
      </w:r>
      <w:r>
        <w:rPr>
          <w:rFonts w:hint="eastAsia" w:ascii="宋体" w:hAnsi="宋体" w:cs="宋体"/>
          <w:sz w:val="28"/>
          <w:szCs w:val="28"/>
        </w:rPr>
        <w:t>税额的最高限价为</w:t>
      </w:r>
      <w:r>
        <w:rPr>
          <w:rFonts w:ascii="Arial" w:hAnsi="Arial" w:cs="Arial"/>
          <w:sz w:val="28"/>
          <w:szCs w:val="28"/>
        </w:rPr>
        <w:t>¥</w:t>
      </w:r>
      <w:r>
        <w:rPr>
          <w:rFonts w:hint="eastAsia" w:ascii="宋体" w:hAnsi="宋体" w:cs="宋体"/>
          <w:sz w:val="28"/>
          <w:szCs w:val="28"/>
          <w:u w:val="single"/>
        </w:rPr>
        <w:t>2</w:t>
      </w:r>
      <w:r>
        <w:rPr>
          <w:rFonts w:ascii="宋体" w:hAnsi="宋体" w:cs="宋体"/>
          <w:sz w:val="28"/>
          <w:szCs w:val="28"/>
          <w:u w:val="single"/>
        </w:rPr>
        <w:t>.3</w:t>
      </w:r>
      <w:r>
        <w:rPr>
          <w:rFonts w:hint="eastAsia" w:ascii="宋体" w:hAnsi="宋体" w:cs="宋体"/>
          <w:sz w:val="28"/>
          <w:szCs w:val="28"/>
          <w:u w:val="single"/>
        </w:rPr>
        <w:t>万</w:t>
      </w:r>
      <w:r>
        <w:rPr>
          <w:rFonts w:hint="eastAsia" w:ascii="宋体" w:hAnsi="宋体" w:cs="宋体"/>
          <w:sz w:val="28"/>
          <w:szCs w:val="28"/>
        </w:rPr>
        <w:t>元（大写金额：人民币贰万叁仟元整），报价超过最高限价，将取消比选响应方的比选资格。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w:t>
      </w:r>
      <w:r>
        <w:rPr>
          <w:rFonts w:hint="eastAsia" w:ascii="宋体" w:hAnsi="宋体" w:cs="宋体"/>
          <w:color w:val="FF0000"/>
          <w:kern w:val="0"/>
          <w:sz w:val="28"/>
          <w:szCs w:val="28"/>
        </w:rPr>
        <w:t>2021年11月</w:t>
      </w:r>
      <w:r>
        <w:rPr>
          <w:rFonts w:hint="eastAsia" w:ascii="宋体" w:hAnsi="宋体" w:cs="宋体"/>
          <w:color w:val="FF0000"/>
          <w:kern w:val="0"/>
          <w:sz w:val="28"/>
          <w:szCs w:val="28"/>
          <w:lang w:val="en-US" w:eastAsia="zh-CN"/>
        </w:rPr>
        <w:t>12</w:t>
      </w:r>
      <w:r>
        <w:rPr>
          <w:rFonts w:hint="eastAsia" w:ascii="宋体" w:hAnsi="宋体" w:cs="宋体"/>
          <w:color w:val="FF0000"/>
          <w:kern w:val="0"/>
          <w:sz w:val="28"/>
          <w:szCs w:val="28"/>
        </w:rPr>
        <w:t>日</w:t>
      </w:r>
      <w:r>
        <w:rPr>
          <w:rFonts w:hint="eastAsia" w:ascii="宋体" w:hAnsi="宋体" w:cs="宋体"/>
          <w:color w:val="000000" w:themeColor="text1"/>
          <w:kern w:val="0"/>
          <w:sz w:val="28"/>
          <w:szCs w:val="28"/>
          <w14:textFill>
            <w14:solidFill>
              <w14:schemeClr w14:val="tx1"/>
            </w14:solidFill>
          </w14:textFill>
        </w:rPr>
        <w:t>。</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FF0000"/>
          <w:kern w:val="0"/>
          <w:sz w:val="28"/>
          <w:szCs w:val="28"/>
        </w:rPr>
        <w:t>11月</w:t>
      </w:r>
      <w:r>
        <w:rPr>
          <w:rFonts w:hint="eastAsia" w:ascii="宋体" w:hAnsi="宋体" w:cs="宋体"/>
          <w:color w:val="FF0000"/>
          <w:kern w:val="0"/>
          <w:sz w:val="28"/>
          <w:szCs w:val="28"/>
          <w:lang w:val="en-US" w:eastAsia="zh-CN"/>
        </w:rPr>
        <w:t>16</w:t>
      </w:r>
      <w:r>
        <w:rPr>
          <w:rFonts w:hint="eastAsia" w:ascii="宋体" w:hAnsi="宋体" w:cs="宋体"/>
          <w:color w:val="FF0000"/>
          <w:kern w:val="0"/>
          <w:sz w:val="28"/>
          <w:szCs w:val="28"/>
        </w:rPr>
        <w:t>日16:00</w:t>
      </w:r>
      <w:r>
        <w:rPr>
          <w:rFonts w:hint="eastAsia" w:ascii="宋体" w:hAnsi="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FF0000"/>
          <w:kern w:val="0"/>
          <w:sz w:val="28"/>
          <w:szCs w:val="28"/>
        </w:rPr>
        <w:t>11月</w:t>
      </w:r>
      <w:r>
        <w:rPr>
          <w:rFonts w:hint="eastAsia" w:ascii="宋体" w:hAnsi="宋体" w:cs="宋体"/>
          <w:color w:val="FF0000"/>
          <w:kern w:val="0"/>
          <w:sz w:val="28"/>
          <w:szCs w:val="28"/>
          <w:lang w:val="en-US" w:eastAsia="zh-CN"/>
        </w:rPr>
        <w:t>17</w:t>
      </w:r>
      <w:r>
        <w:rPr>
          <w:rFonts w:hint="eastAsia" w:ascii="宋体" w:hAnsi="宋体" w:cs="宋体"/>
          <w:color w:val="FF0000"/>
          <w:kern w:val="0"/>
          <w:sz w:val="28"/>
          <w:szCs w:val="28"/>
        </w:rPr>
        <w:t>日12:00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设备到货验收合格后，甲方收到乙方开具的增值税发票后15个工作日内支付到合同总额的97%，质保期结束无质量问题后支付剩下3%合同款。</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w:t>
      </w:r>
      <w:r>
        <w:rPr>
          <w:rFonts w:hint="eastAsia"/>
          <w:b w:val="0"/>
          <w:bCs w:val="0"/>
          <w:kern w:val="2"/>
          <w:sz w:val="28"/>
          <w:szCs w:val="28"/>
        </w:rPr>
        <w:t>（须为响应单位在职员工）</w:t>
      </w:r>
      <w:r>
        <w:rPr>
          <w:rFonts w:hint="eastAsia" w:ascii="宋体" w:hAnsi="宋体" w:cs="宋体"/>
          <w:sz w:val="28"/>
          <w:szCs w:val="28"/>
          <w:lang w:val="zh-CN"/>
        </w:rPr>
        <w:t>等以及服务承诺等。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color="000000"/>
          <w:lang w:val="zh-CN"/>
        </w:rPr>
        <w:t>纸质文件一式2份，其中正本1份，副本1份；电子比选响应文件（盖章后的扫描件PDF格式）1份（U盘形式）。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在比选响应有效期内，比选响应人无故放弃成交候选人资格的，将被列入采购人黑名单。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成交人在收到成交通知书后，无正当理由不与采购人订立合同，在签订合同时向采购人提出附加条件，或者不按照采购文件要求提交履约保证金的，将被列入采购人黑名单。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电话：023-67153289</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11</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18</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color="000000"/>
        </w:rPr>
        <w:t>2021年</w:t>
      </w:r>
      <w:r>
        <w:rPr>
          <w:rFonts w:hint="eastAsia" w:ascii="宋体" w:hAnsi="宋体" w:cs="宋体"/>
          <w:color w:val="FF0000"/>
          <w:sz w:val="28"/>
          <w:szCs w:val="28"/>
          <w:u w:val="single" w:color="000000"/>
        </w:rPr>
        <w:t>11月</w:t>
      </w:r>
      <w:r>
        <w:rPr>
          <w:rFonts w:hint="eastAsia" w:ascii="宋体" w:hAnsi="宋体" w:cs="宋体"/>
          <w:color w:val="FF0000"/>
          <w:sz w:val="28"/>
          <w:szCs w:val="28"/>
          <w:u w:val="single" w:color="000000"/>
          <w:lang w:val="en-US" w:eastAsia="zh-CN"/>
        </w:rPr>
        <w:t>18</w:t>
      </w:r>
      <w:r>
        <w:rPr>
          <w:rFonts w:hint="eastAsia" w:ascii="宋体" w:hAnsi="宋体" w:cs="宋体"/>
          <w:color w:val="FF0000"/>
          <w:sz w:val="28"/>
          <w:szCs w:val="28"/>
          <w:u w:val="single" w:color="000000"/>
        </w:rPr>
        <w:t>日</w:t>
      </w:r>
      <w:r>
        <w:rPr>
          <w:rFonts w:hint="eastAsia" w:ascii="宋体" w:hAnsi="宋体" w:cs="宋体"/>
          <w:color w:val="FF0000"/>
          <w:sz w:val="28"/>
          <w:szCs w:val="28"/>
          <w:u w:val="single" w:color="000000"/>
          <w:lang w:val="en-US" w:eastAsia="zh-CN"/>
        </w:rPr>
        <w:t>9:30</w:t>
      </w:r>
      <w:r>
        <w:rPr>
          <w:rFonts w:hint="eastAsia" w:ascii="宋体" w:hAnsi="宋体" w:cs="宋体"/>
          <w:color w:val="FF0000"/>
          <w:sz w:val="28"/>
          <w:szCs w:val="28"/>
          <w:u w:val="single" w:color="000000"/>
        </w:rPr>
        <w:t>时</w:t>
      </w:r>
      <w:r>
        <w:rPr>
          <w:rFonts w:hint="eastAsia" w:ascii="宋体" w:hAnsi="宋体" w:cs="宋体"/>
          <w:color w:val="000000"/>
          <w:sz w:val="28"/>
          <w:szCs w:val="28"/>
        </w:rPr>
        <w:t>在重庆机场信息通信网络有限公司对本项目进行比选，各比选响应方须参加。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17.3参加比选唱价会议的比选响应人的法定代表人或其授权的代理人应当随身携带本人身份证（原件），授权的代理人还应当随身携带法定代表人授权委托书（原件），以备核验其合法身份。</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 余老师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电话：（023）67152639</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邮编：401120</w:t>
      </w:r>
    </w:p>
    <w:p>
      <w:pPr>
        <w:pStyle w:val="6"/>
        <w:jc w:val="both"/>
        <w:textAlignment w:val="baseline"/>
        <w:rPr>
          <w:rFonts w:ascii="宋体" w:hAnsi="宋体" w:cs="宋体"/>
        </w:rPr>
      </w:pPr>
    </w:p>
    <w:p>
      <w:pPr>
        <w:rPr>
          <w:rFonts w:ascii="宋体" w:hAnsi="宋体" w:cs="宋体"/>
          <w:b/>
          <w:sz w:val="32"/>
        </w:rPr>
      </w:pPr>
    </w:p>
    <w:p>
      <w:pPr>
        <w:pStyle w:val="2"/>
        <w:rPr>
          <w:sz w:val="32"/>
        </w:rPr>
      </w:pPr>
    </w:p>
    <w:p>
      <w:pPr>
        <w:spacing w:line="600" w:lineRule="exact"/>
        <w:jc w:val="center"/>
        <w:textAlignment w:val="baseline"/>
        <w:rPr>
          <w:rFonts w:ascii="宋体" w:hAnsi="宋体" w:cs="宋体"/>
          <w:color w:val="000000"/>
          <w:sz w:val="44"/>
          <w:szCs w:val="44"/>
        </w:rPr>
      </w:pPr>
      <w:r>
        <w:rPr>
          <w:rFonts w:hint="eastAsia" w:ascii="宋体" w:hAnsi="宋体" w:cs="宋体"/>
          <w:color w:val="000000"/>
          <w:sz w:val="44"/>
          <w:szCs w:val="44"/>
        </w:rPr>
        <w:t>第二章  合同条款及格式</w:t>
      </w:r>
    </w:p>
    <w:p>
      <w:pPr>
        <w:ind w:firstLine="560" w:firstLineChars="200"/>
        <w:textAlignment w:val="baseline"/>
        <w:rPr>
          <w:rFonts w:ascii="宋体" w:hAnsi="宋体" w:cs="宋体"/>
          <w:color w:val="FF0000"/>
          <w:sz w:val="28"/>
          <w:szCs w:val="28"/>
        </w:rPr>
      </w:pPr>
    </w:p>
    <w:p>
      <w:pPr>
        <w:widowControl/>
        <w:jc w:val="center"/>
        <w:rPr>
          <w:rFonts w:ascii="宋体" w:hAnsi="宋体" w:cs="宋体"/>
        </w:rPr>
      </w:pPr>
      <w:r>
        <w:rPr>
          <w:rFonts w:hint="eastAsia" w:ascii="宋体" w:hAnsi="宋体" w:cs="宋体"/>
          <w:b/>
          <w:sz w:val="36"/>
          <w:szCs w:val="36"/>
        </w:rPr>
        <w:t>T3A航站楼3J值机岛增设隔离防护网项目设备采购部分合同范本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rPr>
        <w:t>T3A航站楼3J值机岛增设隔离防护网项目设备采购部分</w:t>
      </w:r>
      <w:r>
        <w:rPr>
          <w:rFonts w:hint="eastAsia" w:ascii="宋体" w:hAnsi="宋体" w:cs="宋体"/>
          <w:sz w:val="24"/>
        </w:rPr>
        <w:t>产品事宜，达成如下合同条款：</w:t>
      </w:r>
    </w:p>
    <w:p>
      <w:pPr>
        <w:spacing w:line="360" w:lineRule="auto"/>
        <w:rPr>
          <w:rFonts w:ascii="宋体" w:hAnsi="宋体" w:cs="宋体"/>
          <w:color w:val="00000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7"/>
        <w:tblW w:w="8337" w:type="dxa"/>
        <w:tblInd w:w="93" w:type="dxa"/>
        <w:tblLayout w:type="autofit"/>
        <w:tblCellMar>
          <w:top w:w="0" w:type="dxa"/>
          <w:left w:w="108" w:type="dxa"/>
          <w:bottom w:w="0" w:type="dxa"/>
          <w:right w:w="108" w:type="dxa"/>
        </w:tblCellMar>
      </w:tblPr>
      <w:tblGrid>
        <w:gridCol w:w="577"/>
        <w:gridCol w:w="2202"/>
        <w:gridCol w:w="2202"/>
        <w:gridCol w:w="1155"/>
        <w:gridCol w:w="1034"/>
        <w:gridCol w:w="1167"/>
      </w:tblGrid>
      <w:tr>
        <w:tblPrEx>
          <w:tblCellMar>
            <w:top w:w="0" w:type="dxa"/>
            <w:left w:w="108" w:type="dxa"/>
            <w:bottom w:w="0" w:type="dxa"/>
            <w:right w:w="108" w:type="dxa"/>
          </w:tblCellMar>
        </w:tblPrEx>
        <w:trPr>
          <w:trHeight w:val="511" w:hRule="atLeast"/>
        </w:trPr>
        <w:tc>
          <w:tcPr>
            <w:tcW w:w="57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220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20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p>
        </w:tc>
        <w:tc>
          <w:tcPr>
            <w:tcW w:w="11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3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116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Cs w:val="21"/>
                <w:lang w:bidi="ar"/>
              </w:rPr>
              <w:t>价格（不含税）（元）</w:t>
            </w:r>
          </w:p>
        </w:tc>
      </w:tr>
      <w:tr>
        <w:tblPrEx>
          <w:tblCellMar>
            <w:top w:w="0" w:type="dxa"/>
            <w:left w:w="108" w:type="dxa"/>
            <w:bottom w:w="0" w:type="dxa"/>
            <w:right w:w="108" w:type="dxa"/>
          </w:tblCellMar>
        </w:tblPrEx>
        <w:trPr>
          <w:trHeight w:val="495" w:hRule="atLeast"/>
        </w:trPr>
        <w:tc>
          <w:tcPr>
            <w:tcW w:w="57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304不锈钢金色通道门</w:t>
            </w:r>
          </w:p>
        </w:tc>
        <w:tc>
          <w:tcPr>
            <w:tcW w:w="2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Style w:val="13"/>
                <w:rFonts w:hint="default"/>
                <w:lang w:bidi="ar"/>
              </w:rPr>
              <w:t>1850</w:t>
            </w:r>
            <w:r>
              <w:rPr>
                <w:rStyle w:val="14"/>
                <w:lang w:bidi="ar"/>
              </w:rPr>
              <w:t>×</w:t>
            </w:r>
            <w:r>
              <w:rPr>
                <w:rStyle w:val="13"/>
                <w:rFonts w:hint="default"/>
                <w:lang w:bidi="ar"/>
              </w:rPr>
              <w:t>680</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11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511" w:hRule="atLeast"/>
        </w:trPr>
        <w:tc>
          <w:tcPr>
            <w:tcW w:w="577"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304不锈钢金色检修门</w:t>
            </w:r>
          </w:p>
        </w:tc>
        <w:tc>
          <w:tcPr>
            <w:tcW w:w="2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Style w:val="13"/>
                <w:rFonts w:hint="default"/>
                <w:lang w:bidi="ar"/>
              </w:rPr>
              <w:t>1300</w:t>
            </w:r>
            <w:r>
              <w:rPr>
                <w:rStyle w:val="14"/>
                <w:lang w:bidi="ar"/>
              </w:rPr>
              <w:t>×</w:t>
            </w:r>
            <w:r>
              <w:rPr>
                <w:rStyle w:val="13"/>
                <w:rFonts w:hint="default"/>
                <w:lang w:bidi="ar"/>
              </w:rPr>
              <w:t>445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扇</w:t>
            </w:r>
          </w:p>
        </w:tc>
        <w:tc>
          <w:tcPr>
            <w:tcW w:w="11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8"/>
                <w:szCs w:val="18"/>
              </w:rPr>
            </w:pP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6"/>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6"/>
        <w:jc w:val="both"/>
        <w:textAlignment w:val="baseline"/>
        <w:rPr>
          <w:rFonts w:ascii="宋体" w:hAnsi="宋体" w:cs="宋体"/>
        </w:rPr>
      </w:pPr>
    </w:p>
    <w:p>
      <w:pPr>
        <w:textAlignment w:val="baseline"/>
        <w:rPr>
          <w:rFonts w:ascii="宋体" w:hAnsi="宋体" w:cs="宋体"/>
          <w:sz w:val="20"/>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附件2：</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bookmarkStart w:id="1" w:name="_GoBack"/>
      <w:bookmarkEnd w:id="1"/>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0E49E5"/>
    <w:rsid w:val="002253A0"/>
    <w:rsid w:val="002E44C0"/>
    <w:rsid w:val="002F5E51"/>
    <w:rsid w:val="003A1AD8"/>
    <w:rsid w:val="003A475B"/>
    <w:rsid w:val="00412C50"/>
    <w:rsid w:val="004C30B4"/>
    <w:rsid w:val="004F0999"/>
    <w:rsid w:val="00543C0A"/>
    <w:rsid w:val="00585EC4"/>
    <w:rsid w:val="00625D50"/>
    <w:rsid w:val="006E4CB3"/>
    <w:rsid w:val="006F510E"/>
    <w:rsid w:val="00712C58"/>
    <w:rsid w:val="007A63AD"/>
    <w:rsid w:val="009B6BA7"/>
    <w:rsid w:val="00A10E30"/>
    <w:rsid w:val="00B2182E"/>
    <w:rsid w:val="00B7499A"/>
    <w:rsid w:val="00BB0150"/>
    <w:rsid w:val="00BF3511"/>
    <w:rsid w:val="00C86BEB"/>
    <w:rsid w:val="00D365FF"/>
    <w:rsid w:val="00E52085"/>
    <w:rsid w:val="00F14ABB"/>
    <w:rsid w:val="020332DA"/>
    <w:rsid w:val="05533181"/>
    <w:rsid w:val="05B23C31"/>
    <w:rsid w:val="05CF5B0E"/>
    <w:rsid w:val="07652792"/>
    <w:rsid w:val="08F65106"/>
    <w:rsid w:val="096E6E51"/>
    <w:rsid w:val="0B4008BC"/>
    <w:rsid w:val="0C415E00"/>
    <w:rsid w:val="0D550925"/>
    <w:rsid w:val="0EEA4AEA"/>
    <w:rsid w:val="0F923892"/>
    <w:rsid w:val="0FFA358D"/>
    <w:rsid w:val="10D138C7"/>
    <w:rsid w:val="134F66CB"/>
    <w:rsid w:val="151121BB"/>
    <w:rsid w:val="153351CD"/>
    <w:rsid w:val="18F33575"/>
    <w:rsid w:val="1A4C0BEF"/>
    <w:rsid w:val="1BED799F"/>
    <w:rsid w:val="1BEE177A"/>
    <w:rsid w:val="1C9049FA"/>
    <w:rsid w:val="24311D9D"/>
    <w:rsid w:val="26D06F67"/>
    <w:rsid w:val="2957347D"/>
    <w:rsid w:val="2AFD42C2"/>
    <w:rsid w:val="2BD81883"/>
    <w:rsid w:val="2D8078B6"/>
    <w:rsid w:val="30930900"/>
    <w:rsid w:val="33AC2026"/>
    <w:rsid w:val="33CA4593"/>
    <w:rsid w:val="38FB798C"/>
    <w:rsid w:val="3A6C7EBE"/>
    <w:rsid w:val="3E5510A6"/>
    <w:rsid w:val="40717100"/>
    <w:rsid w:val="416B0785"/>
    <w:rsid w:val="434E5AFF"/>
    <w:rsid w:val="4377704A"/>
    <w:rsid w:val="445A74E8"/>
    <w:rsid w:val="47D1025D"/>
    <w:rsid w:val="4C512510"/>
    <w:rsid w:val="4CD211E8"/>
    <w:rsid w:val="4D230DBD"/>
    <w:rsid w:val="4D2450C3"/>
    <w:rsid w:val="4D7B4276"/>
    <w:rsid w:val="4FF817AC"/>
    <w:rsid w:val="54B521E9"/>
    <w:rsid w:val="56F668EB"/>
    <w:rsid w:val="5EDC24EF"/>
    <w:rsid w:val="633678EE"/>
    <w:rsid w:val="63ED29A7"/>
    <w:rsid w:val="65243E3D"/>
    <w:rsid w:val="65666692"/>
    <w:rsid w:val="668822FF"/>
    <w:rsid w:val="68B90A5B"/>
    <w:rsid w:val="6C6A7AED"/>
    <w:rsid w:val="6E03596D"/>
    <w:rsid w:val="6EB80147"/>
    <w:rsid w:val="70780E28"/>
    <w:rsid w:val="7C8A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1"/>
    <w:qFormat/>
    <w:uiPriority w:val="0"/>
    <w:pPr>
      <w:spacing w:before="240" w:after="60" w:line="360" w:lineRule="auto"/>
      <w:jc w:val="center"/>
      <w:outlineLvl w:val="0"/>
    </w:pPr>
    <w:rPr>
      <w:rFonts w:ascii="Calibri" w:hAnsi="Calibri"/>
      <w:b/>
      <w:bCs/>
      <w:sz w:val="32"/>
      <w:szCs w:val="32"/>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kern w:val="2"/>
      <w:sz w:val="18"/>
      <w:szCs w:val="18"/>
    </w:rPr>
  </w:style>
  <w:style w:type="character" w:customStyle="1" w:styleId="11">
    <w:name w:val="标题 Char"/>
    <w:basedOn w:val="9"/>
    <w:link w:val="6"/>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2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ascii="Arial" w:hAnsi="Arial" w:cs="Arial"/>
      <w:color w:val="000000"/>
      <w:sz w:val="18"/>
      <w:szCs w:val="18"/>
      <w:u w:val="none"/>
    </w:rPr>
  </w:style>
  <w:style w:type="character" w:customStyle="1" w:styleId="15">
    <w:name w:val="批注框文本 Char"/>
    <w:basedOn w:val="9"/>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1621</Words>
  <Characters>9244</Characters>
  <Lines>77</Lines>
  <Paragraphs>21</Paragraphs>
  <TotalTime>1</TotalTime>
  <ScaleCrop>false</ScaleCrop>
  <LinksUpToDate>false</LinksUpToDate>
  <CharactersWithSpaces>10844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2021-11-10T08:24:00Z</cp:lastPrinted>
  <dcterms:modified xsi:type="dcterms:W3CDTF">2021-11-12T04:12:57Z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