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jc w:val="center"/>
        <w:rPr>
          <w:rFonts w:ascii="仿宋" w:hAnsi="仿宋" w:eastAsia="仿宋"/>
          <w:b/>
          <w:color w:val="auto"/>
          <w:sz w:val="52"/>
          <w:szCs w:val="52"/>
        </w:rPr>
      </w:pPr>
    </w:p>
    <w:p>
      <w:pPr>
        <w:adjustRightInd w:val="0"/>
        <w:snapToGrid w:val="0"/>
        <w:jc w:val="center"/>
        <w:rPr>
          <w:rFonts w:hint="eastAsia"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rPr>
        <w:t>档案系统存储扩容项目</w:t>
      </w:r>
    </w:p>
    <w:p>
      <w:pPr>
        <w:adjustRightInd w:val="0"/>
        <w:snapToGrid w:val="0"/>
        <w:jc w:val="center"/>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rPr>
        <w:t>竞争性采购文件</w:t>
      </w:r>
    </w:p>
    <w:p>
      <w:pPr>
        <w:autoSpaceDE w:val="0"/>
        <w:autoSpaceDN w:val="0"/>
        <w:adjustRightInd w:val="0"/>
        <w:spacing w:line="360" w:lineRule="auto"/>
        <w:jc w:val="center"/>
        <w:rPr>
          <w:rFonts w:ascii="仿宋_GB2312" w:hAnsi="仿宋" w:eastAsia="仿宋_GB2312" w:cs="宋体"/>
          <w:b/>
          <w:bCs/>
          <w:color w:val="auto"/>
          <w:sz w:val="36"/>
          <w:szCs w:val="36"/>
        </w:rPr>
      </w:pPr>
    </w:p>
    <w:p>
      <w:pPr>
        <w:autoSpaceDE w:val="0"/>
        <w:autoSpaceDN w:val="0"/>
        <w:adjustRightInd w:val="0"/>
        <w:spacing w:line="360" w:lineRule="auto"/>
        <w:jc w:val="center"/>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评选方式</w:t>
      </w:r>
      <w:r>
        <w:rPr>
          <w:rFonts w:ascii="仿宋_GB2312" w:hAnsi="仿宋" w:eastAsia="仿宋_GB2312" w:cs="宋体"/>
          <w:b/>
          <w:bCs/>
          <w:color w:val="auto"/>
          <w:sz w:val="36"/>
          <w:szCs w:val="36"/>
          <w:lang w:val="zh-CN"/>
        </w:rPr>
        <w:t>—</w:t>
      </w:r>
      <w:r>
        <w:rPr>
          <w:rFonts w:hint="eastAsia" w:ascii="仿宋_GB2312" w:hAnsi="仿宋" w:eastAsia="仿宋_GB2312" w:cs="宋体"/>
          <w:b/>
          <w:bCs/>
          <w:color w:val="auto"/>
          <w:sz w:val="36"/>
          <w:szCs w:val="36"/>
          <w:lang w:val="zh-CN"/>
        </w:rPr>
        <w:t>有效最低价法</w:t>
      </w:r>
    </w:p>
    <w:p>
      <w:pPr>
        <w:jc w:val="center"/>
        <w:rPr>
          <w:rFonts w:ascii="仿宋" w:hAnsi="仿宋" w:eastAsia="仿宋"/>
          <w:b/>
          <w:color w:val="auto"/>
          <w:sz w:val="32"/>
        </w:rPr>
      </w:pPr>
    </w:p>
    <w:p>
      <w:pPr>
        <w:jc w:val="center"/>
        <w:rPr>
          <w:rFonts w:ascii="仿宋" w:hAnsi="仿宋" w:eastAsia="仿宋"/>
          <w:b/>
          <w:color w:val="auto"/>
          <w:sz w:val="32"/>
        </w:rPr>
      </w:pPr>
    </w:p>
    <w:p>
      <w:pPr>
        <w:autoSpaceDE w:val="0"/>
        <w:autoSpaceDN w:val="0"/>
        <w:adjustRightInd w:val="0"/>
        <w:spacing w:line="360" w:lineRule="auto"/>
        <w:jc w:val="center"/>
        <w:rPr>
          <w:rFonts w:hint="eastAsia"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编号：</w:t>
      </w:r>
      <w:r>
        <w:rPr>
          <w:rFonts w:ascii="仿宋_GB2312" w:hAnsi="仿宋" w:eastAsia="仿宋_GB2312" w:cs="宋体"/>
          <w:b/>
          <w:bCs/>
          <w:color w:val="auto"/>
          <w:sz w:val="36"/>
          <w:szCs w:val="36"/>
          <w:lang w:val="zh-CN"/>
        </w:rPr>
        <w:t xml:space="preserve"> </w:t>
      </w:r>
      <w:r>
        <w:rPr>
          <w:rFonts w:hint="eastAsia" w:ascii="仿宋_GB2312" w:hAnsi="仿宋" w:eastAsia="仿宋_GB2312" w:cs="宋体"/>
          <w:b/>
          <w:bCs/>
          <w:color w:val="auto"/>
          <w:sz w:val="36"/>
          <w:szCs w:val="36"/>
          <w:lang w:val="zh-CN"/>
        </w:rPr>
        <w:t>设备2021-003</w:t>
      </w:r>
    </w:p>
    <w:p>
      <w:pPr>
        <w:rPr>
          <w:rFonts w:ascii="仿宋" w:hAnsi="仿宋" w:eastAsia="仿宋"/>
          <w:b/>
          <w:color w:val="auto"/>
          <w:sz w:val="52"/>
        </w:rPr>
      </w:pPr>
    </w:p>
    <w:p>
      <w:pPr>
        <w:jc w:val="center"/>
        <w:rPr>
          <w:rFonts w:ascii="仿宋" w:hAnsi="仿宋" w:eastAsia="仿宋"/>
          <w:b/>
          <w:color w:val="auto"/>
          <w:sz w:val="52"/>
        </w:rPr>
      </w:pP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采购办公室（代章）</w:t>
      </w:r>
    </w:p>
    <w:p>
      <w:pPr>
        <w:rPr>
          <w:rFonts w:ascii="仿宋" w:hAnsi="仿宋" w:eastAsia="仿宋"/>
          <w:b/>
          <w:color w:val="auto"/>
          <w:sz w:val="32"/>
          <w:szCs w:val="32"/>
        </w:rPr>
      </w:pP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二〇二一年</w:t>
      </w:r>
      <w:r>
        <w:rPr>
          <w:rFonts w:hint="eastAsia" w:ascii="仿宋_GB2312" w:hAnsi="仿宋" w:eastAsia="仿宋_GB2312" w:cs="宋体"/>
          <w:b/>
          <w:bCs/>
          <w:color w:val="auto"/>
          <w:sz w:val="32"/>
          <w:szCs w:val="32"/>
        </w:rPr>
        <w:t>十一</w:t>
      </w:r>
      <w:r>
        <w:rPr>
          <w:rFonts w:hint="eastAsia" w:ascii="仿宋_GB2312" w:hAnsi="仿宋" w:eastAsia="仿宋_GB2312" w:cs="宋体"/>
          <w:b/>
          <w:bCs/>
          <w:color w:val="auto"/>
          <w:sz w:val="32"/>
          <w:szCs w:val="32"/>
          <w:lang w:val="zh-CN"/>
        </w:rPr>
        <w:t>月</w:t>
      </w:r>
    </w:p>
    <w:p>
      <w:pPr>
        <w:pStyle w:val="2"/>
        <w:rPr>
          <w:color w:val="auto"/>
        </w:rPr>
        <w:sectPr>
          <w:footerReference r:id="rId3" w:type="default"/>
          <w:pgSz w:w="11906" w:h="16838"/>
          <w:pgMar w:top="1440" w:right="1800" w:bottom="1440" w:left="1800" w:header="851" w:footer="992" w:gutter="0"/>
          <w:cols w:space="425" w:num="1"/>
          <w:docGrid w:type="lines" w:linePitch="312" w:charSpace="0"/>
        </w:sectPr>
      </w:pPr>
    </w:p>
    <w:p>
      <w:pPr>
        <w:rPr>
          <w:color w:val="auto"/>
        </w:rPr>
      </w:pPr>
    </w:p>
    <w:p>
      <w:pPr>
        <w:rPr>
          <w:color w:val="auto"/>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目录</w:t>
      </w:r>
    </w:p>
    <w:p>
      <w:pPr>
        <w:rPr>
          <w:color w:val="auto"/>
        </w:rPr>
      </w:pPr>
    </w:p>
    <w:p>
      <w:pPr>
        <w:pStyle w:val="2"/>
        <w:rPr>
          <w:color w:val="auto"/>
        </w:rPr>
      </w:pP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竞争性采购公告及响应人须知</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合同条款及格式</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第三章  竞争性采购附件</w:t>
      </w: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第一章 竞争性采购公告及响应人须知</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我司决定于近期将对档案系统存储扩容项目进行竞争性采购。本竞争性采购办法适用于我司范围内公开招标限额以下的采购活动。</w:t>
      </w:r>
      <w:r>
        <w:rPr>
          <w:rFonts w:hint="eastAsia" w:ascii="方正仿宋_GBK" w:hAnsi="方正仿宋_GBK" w:eastAsia="方正仿宋_GBK" w:cs="方正仿宋_GBK"/>
          <w:b/>
          <w:color w:val="auto"/>
          <w:sz w:val="28"/>
          <w:szCs w:val="28"/>
        </w:rPr>
        <w:t>一、项目实施内容</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项目名称：档案系统存储扩容</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项目地点：重庆江北国际机场内</w:t>
      </w:r>
    </w:p>
    <w:p>
      <w:pPr>
        <w:widowControl/>
        <w:spacing w:line="360" w:lineRule="auto"/>
        <w:ind w:firstLine="560" w:firstLineChars="200"/>
        <w:jc w:val="left"/>
        <w:rPr>
          <w:color w:val="auto"/>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项目内容：随着集团档案电子化的持续推进，档案系统存储空间严重不足，因此，本次项目计划采购一批专用服务器硬盘用以扩充档案系统存储空间，并将采购硬盘纳入现有vmware虚拟化资源池。</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项目采购清单：</w:t>
      </w:r>
    </w:p>
    <w:tbl>
      <w:tblPr>
        <w:tblStyle w:val="16"/>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62"/>
        <w:gridCol w:w="1450"/>
        <w:gridCol w:w="912"/>
        <w:gridCol w:w="825"/>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3" w:hRule="atLeast"/>
          <w:jc w:val="center"/>
        </w:trPr>
        <w:tc>
          <w:tcPr>
            <w:tcW w:w="766" w:type="dxa"/>
            <w:vAlign w:val="center"/>
          </w:tcPr>
          <w:p>
            <w:pPr>
              <w:rPr>
                <w:b/>
                <w:color w:val="auto"/>
                <w:sz w:val="28"/>
                <w:szCs w:val="28"/>
              </w:rPr>
            </w:pPr>
            <w:r>
              <w:rPr>
                <w:rFonts w:hint="eastAsia"/>
                <w:b/>
                <w:color w:val="auto"/>
                <w:sz w:val="28"/>
                <w:szCs w:val="28"/>
              </w:rPr>
              <w:t>序号</w:t>
            </w:r>
          </w:p>
        </w:tc>
        <w:tc>
          <w:tcPr>
            <w:tcW w:w="1962" w:type="dxa"/>
            <w:vAlign w:val="center"/>
          </w:tcPr>
          <w:p>
            <w:pPr>
              <w:jc w:val="center"/>
              <w:rPr>
                <w:b/>
                <w:color w:val="auto"/>
                <w:sz w:val="28"/>
                <w:szCs w:val="28"/>
              </w:rPr>
            </w:pPr>
            <w:r>
              <w:rPr>
                <w:rFonts w:hint="eastAsia"/>
                <w:b/>
                <w:color w:val="auto"/>
                <w:sz w:val="28"/>
                <w:szCs w:val="28"/>
              </w:rPr>
              <w:t>品名</w:t>
            </w:r>
          </w:p>
        </w:tc>
        <w:tc>
          <w:tcPr>
            <w:tcW w:w="1450" w:type="dxa"/>
            <w:vAlign w:val="center"/>
          </w:tcPr>
          <w:p>
            <w:pPr>
              <w:jc w:val="center"/>
              <w:rPr>
                <w:b/>
                <w:color w:val="auto"/>
                <w:sz w:val="28"/>
                <w:szCs w:val="28"/>
              </w:rPr>
            </w:pPr>
            <w:r>
              <w:rPr>
                <w:rFonts w:hint="eastAsia"/>
                <w:b/>
                <w:color w:val="auto"/>
                <w:sz w:val="28"/>
                <w:szCs w:val="28"/>
              </w:rPr>
              <w:t>规格</w:t>
            </w:r>
          </w:p>
        </w:tc>
        <w:tc>
          <w:tcPr>
            <w:tcW w:w="912" w:type="dxa"/>
            <w:vAlign w:val="center"/>
          </w:tcPr>
          <w:p>
            <w:pPr>
              <w:jc w:val="center"/>
              <w:rPr>
                <w:b/>
                <w:color w:val="auto"/>
                <w:sz w:val="28"/>
                <w:szCs w:val="28"/>
              </w:rPr>
            </w:pPr>
            <w:r>
              <w:rPr>
                <w:rFonts w:hint="eastAsia"/>
                <w:b/>
                <w:color w:val="auto"/>
                <w:sz w:val="28"/>
                <w:szCs w:val="28"/>
              </w:rPr>
              <w:t>单位</w:t>
            </w:r>
          </w:p>
        </w:tc>
        <w:tc>
          <w:tcPr>
            <w:tcW w:w="825" w:type="dxa"/>
            <w:vAlign w:val="center"/>
          </w:tcPr>
          <w:p>
            <w:pPr>
              <w:jc w:val="center"/>
              <w:rPr>
                <w:b/>
                <w:color w:val="auto"/>
                <w:sz w:val="28"/>
                <w:szCs w:val="28"/>
              </w:rPr>
            </w:pPr>
            <w:r>
              <w:rPr>
                <w:rFonts w:hint="eastAsia"/>
                <w:b/>
                <w:color w:val="auto"/>
                <w:sz w:val="28"/>
                <w:szCs w:val="28"/>
              </w:rPr>
              <w:t>数量</w:t>
            </w:r>
          </w:p>
        </w:tc>
        <w:tc>
          <w:tcPr>
            <w:tcW w:w="2702" w:type="dxa"/>
            <w:vAlign w:val="center"/>
          </w:tcPr>
          <w:p>
            <w:pPr>
              <w:jc w:val="center"/>
              <w:rPr>
                <w:b/>
                <w:color w:val="auto"/>
                <w:sz w:val="28"/>
                <w:szCs w:val="28"/>
              </w:rPr>
            </w:pPr>
            <w:r>
              <w:rPr>
                <w:rFonts w:hint="eastAsia"/>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66"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1962"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服务器硬盘</w:t>
            </w:r>
          </w:p>
        </w:tc>
        <w:tc>
          <w:tcPr>
            <w:tcW w:w="1450"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1.8T硬盘</w:t>
            </w:r>
          </w:p>
        </w:tc>
        <w:tc>
          <w:tcPr>
            <w:tcW w:w="912"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块</w:t>
            </w:r>
          </w:p>
        </w:tc>
        <w:tc>
          <w:tcPr>
            <w:tcW w:w="825"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w:t>
            </w:r>
          </w:p>
        </w:tc>
        <w:tc>
          <w:tcPr>
            <w:tcW w:w="2702"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华为2288服务器硬盘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66"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w:t>
            </w:r>
          </w:p>
        </w:tc>
        <w:tc>
          <w:tcPr>
            <w:tcW w:w="1962"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服务器硬盘</w:t>
            </w:r>
          </w:p>
        </w:tc>
        <w:tc>
          <w:tcPr>
            <w:tcW w:w="1450"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1.2T硬盘</w:t>
            </w:r>
          </w:p>
        </w:tc>
        <w:tc>
          <w:tcPr>
            <w:tcW w:w="912"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块</w:t>
            </w:r>
          </w:p>
        </w:tc>
        <w:tc>
          <w:tcPr>
            <w:tcW w:w="825"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20</w:t>
            </w:r>
          </w:p>
        </w:tc>
        <w:tc>
          <w:tcPr>
            <w:tcW w:w="2702"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华为5885服务器硬盘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66"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p>
        </w:tc>
        <w:tc>
          <w:tcPr>
            <w:tcW w:w="1962"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服务器固态硬盘</w:t>
            </w:r>
          </w:p>
        </w:tc>
        <w:tc>
          <w:tcPr>
            <w:tcW w:w="1450"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480G固态</w:t>
            </w:r>
          </w:p>
        </w:tc>
        <w:tc>
          <w:tcPr>
            <w:tcW w:w="912"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块</w:t>
            </w:r>
          </w:p>
        </w:tc>
        <w:tc>
          <w:tcPr>
            <w:tcW w:w="825"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w:t>
            </w:r>
          </w:p>
        </w:tc>
        <w:tc>
          <w:tcPr>
            <w:tcW w:w="2702" w:type="dxa"/>
          </w:tcPr>
          <w:p>
            <w:pPr>
              <w:widowControl/>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华为服务器固态硬盘</w:t>
            </w:r>
          </w:p>
        </w:tc>
      </w:tr>
    </w:tbl>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1.5 </w:t>
      </w:r>
      <w:r>
        <w:rPr>
          <w:rFonts w:hint="eastAsia" w:ascii="方正仿宋_GBK" w:hAnsi="方正仿宋_GBK" w:eastAsia="方正仿宋_GBK" w:cs="方正仿宋_GBK"/>
          <w:color w:val="auto"/>
          <w:sz w:val="28"/>
          <w:szCs w:val="28"/>
        </w:rPr>
        <w:t>工期（或服务期）：30天</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6</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质保期：1年</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二、竞争性采购响应人资格要求</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ascii="方正仿宋_GBK" w:hAnsi="方正仿宋_GBK" w:eastAsia="方正仿宋_GBK" w:cs="方正仿宋_GBK"/>
          <w:b/>
          <w:color w:val="auto"/>
          <w:sz w:val="28"/>
          <w:szCs w:val="28"/>
        </w:rPr>
        <w:t>2.</w:t>
      </w:r>
      <w:r>
        <w:rPr>
          <w:rFonts w:hint="eastAsia" w:ascii="方正仿宋_GBK" w:hAnsi="方正仿宋_GBK" w:eastAsia="方正仿宋_GBK" w:cs="方正仿宋_GBK"/>
          <w:b/>
          <w:color w:val="auto"/>
          <w:sz w:val="28"/>
          <w:szCs w:val="28"/>
        </w:rPr>
        <w:t>1</w:t>
      </w:r>
      <w:r>
        <w:rPr>
          <w:rFonts w:ascii="方正仿宋_GBK" w:hAnsi="方正仿宋_GBK" w:eastAsia="方正仿宋_GBK" w:cs="方正仿宋_GBK"/>
          <w:b/>
          <w:color w:val="auto"/>
          <w:sz w:val="28"/>
          <w:szCs w:val="28"/>
        </w:rPr>
        <w:t xml:space="preserve"> </w:t>
      </w:r>
      <w:r>
        <w:rPr>
          <w:rFonts w:hint="eastAsia" w:ascii="方正仿宋_GBK" w:hAnsi="方正仿宋_GBK" w:eastAsia="方正仿宋_GBK" w:cs="方正仿宋_GBK"/>
          <w:b/>
          <w:color w:val="auto"/>
          <w:sz w:val="28"/>
          <w:szCs w:val="28"/>
        </w:rPr>
        <w:t>资格要求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.1.1 在中华人民共和国依法注册，具有独立法人资格，具有有效营业执照（提供营业执照复印件加盖单位鲜公章）。</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ascii="方正仿宋_GBK" w:hAnsi="方正仿宋_GBK" w:eastAsia="方正仿宋_GBK" w:cs="方正仿宋_GBK"/>
          <w:b/>
          <w:color w:val="auto"/>
          <w:sz w:val="28"/>
          <w:szCs w:val="28"/>
        </w:rPr>
        <w:t xml:space="preserve">2.2 </w:t>
      </w:r>
      <w:r>
        <w:rPr>
          <w:rFonts w:hint="eastAsia" w:ascii="方正仿宋_GBK" w:hAnsi="方正仿宋_GBK" w:eastAsia="方正仿宋_GBK" w:cs="方正仿宋_GBK"/>
          <w:b/>
          <w:color w:val="auto"/>
          <w:sz w:val="28"/>
          <w:szCs w:val="28"/>
        </w:rPr>
        <w:t>其他要求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 本次竞争性采购不接受联合体。</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法定代表人为同一个人的两个及两个以上法人，母公司、全资子公司及其控股公司，以及其他形式有管理关系的投标人，都不得在同一采购项目中同时参与竞争性采购。</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信誉要求：①没有处于被责令停业，参与招标采购资格被取消，财产被接管、冻结，破产状态；②竞争性采购响应人没有进入采购人黑名单库；③具有履行合同所必需的设备和专业技术能力。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竞争性采购响应人如提供虚假材料或未达到上述要求，采购人有权取消其竞争性采购资格或成交资格；提供虚假材料的，不予退还其竞争性采购响应保证金，并且将列入采购人黑名单库。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三、项目技术要求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本次采购的硬盘须为华为服务器专用硬盘。</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3.2供应商应负责硬盘供货、硬盘扩容并将扩容硬盘加入现有虚拟化资源池。在扩容之前，供应商须拟定扩容方案并通过使用方审核；在扩容过程中，供应商须确保不会对现网业务系统的正常运行产生影响，如对现网业务产生影响将由供应商承担由此带来的一切后果。</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四、竞争性采购响应人报价要求及项目最高限价</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w:t>
      </w:r>
      <w:r>
        <w:rPr>
          <w:rFonts w:hint="eastAsia" w:ascii="方正仿宋_GBK" w:hAnsi="方正仿宋_GBK" w:eastAsia="方正仿宋_GBK" w:cs="方正仿宋_GBK"/>
          <w:color w:val="auto"/>
          <w:sz w:val="28"/>
          <w:szCs w:val="28"/>
        </w:rPr>
        <w:t>含增值税税额</w:t>
      </w:r>
      <w:r>
        <w:rPr>
          <w:rFonts w:hint="eastAsia" w:ascii="方正仿宋_GBK" w:hAnsi="方正仿宋_GBK" w:eastAsia="方正仿宋_GBK" w:cs="方正仿宋_GBK"/>
          <w:color w:val="auto"/>
          <w:sz w:val="28"/>
          <w:szCs w:val="28"/>
        </w:rPr>
        <w:t>的最高限价为人民币</w:t>
      </w:r>
      <w:r>
        <w:rPr>
          <w:rFonts w:hint="eastAsia" w:ascii="方正仿宋_GBK" w:hAnsi="方正仿宋_GBK" w:eastAsia="方正仿宋_GBK" w:cs="方正仿宋_GBK"/>
          <w:color w:val="auto"/>
          <w:sz w:val="28"/>
          <w:szCs w:val="28"/>
          <w:lang w:val="en-US" w:eastAsia="zh-CN"/>
        </w:rPr>
        <w:t>88000</w:t>
      </w:r>
      <w:r>
        <w:rPr>
          <w:rFonts w:hint="eastAsia" w:ascii="方正仿宋_GBK" w:hAnsi="方正仿宋_GBK" w:eastAsia="方正仿宋_GBK" w:cs="方正仿宋_GBK"/>
          <w:color w:val="auto"/>
          <w:sz w:val="28"/>
          <w:szCs w:val="28"/>
        </w:rPr>
        <w:t>元（大写金额：</w:t>
      </w:r>
      <w:r>
        <w:rPr>
          <w:rFonts w:hint="eastAsia" w:ascii="方正仿宋_GBK" w:hAnsi="方正仿宋_GBK" w:eastAsia="方正仿宋_GBK" w:cs="方正仿宋_GBK"/>
          <w:color w:val="auto"/>
          <w:sz w:val="28"/>
          <w:szCs w:val="28"/>
          <w:lang w:val="en-US" w:eastAsia="zh-CN"/>
        </w:rPr>
        <w:t>捌</w:t>
      </w:r>
      <w:r>
        <w:rPr>
          <w:rFonts w:hint="eastAsia" w:ascii="方正仿宋_GBK" w:hAnsi="方正仿宋_GBK" w:eastAsia="方正仿宋_GBK" w:cs="方正仿宋_GBK"/>
          <w:color w:val="auto"/>
          <w:sz w:val="28"/>
          <w:szCs w:val="28"/>
        </w:rPr>
        <w:t>万</w:t>
      </w:r>
      <w:r>
        <w:rPr>
          <w:rFonts w:hint="eastAsia" w:ascii="方正仿宋_GBK" w:hAnsi="方正仿宋_GBK" w:eastAsia="方正仿宋_GBK" w:cs="方正仿宋_GBK"/>
          <w:color w:val="auto"/>
          <w:sz w:val="28"/>
          <w:szCs w:val="28"/>
          <w:lang w:val="en-US" w:eastAsia="zh-CN"/>
        </w:rPr>
        <w:t>捌仟</w:t>
      </w:r>
      <w:r>
        <w:rPr>
          <w:rFonts w:hint="eastAsia" w:ascii="方正仿宋_GBK" w:hAnsi="方正仿宋_GBK" w:eastAsia="方正仿宋_GBK" w:cs="方正仿宋_GBK"/>
          <w:color w:val="auto"/>
          <w:sz w:val="28"/>
          <w:szCs w:val="28"/>
        </w:rPr>
        <w:t>元整），报价超过最高限价，将取消竞争性采购响应方的竞争性采购资格。</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在修正范围内的以下情形不作为竞争性采购响应文件作废的依据：</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（1）竞争性采购响应文件中的大写金额与小写金额不一致的，以大写金额为准；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竞争性采购</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color w:val="auto"/>
          <w:sz w:val="28"/>
          <w:szCs w:val="28"/>
        </w:rPr>
        <w:t>经评审满足条件的最低价</w:t>
      </w:r>
      <w:r>
        <w:rPr>
          <w:rFonts w:hint="eastAsia" w:ascii="方正仿宋_GBK" w:hAnsi="方正仿宋_GBK" w:eastAsia="方正仿宋_GBK" w:cs="方正仿宋_GBK"/>
          <w:bCs/>
          <w:color w:val="auto"/>
          <w:sz w:val="28"/>
          <w:szCs w:val="28"/>
        </w:rPr>
        <w:t>成交，即经采购方按规定组建的评审委员会评审，</w:t>
      </w:r>
      <w:r>
        <w:rPr>
          <w:rFonts w:hint="eastAsia" w:ascii="方正仿宋_GBK" w:hAnsi="方正仿宋_GBK" w:eastAsia="方正仿宋_GBK" w:cs="方正仿宋_GBK"/>
          <w:color w:val="auto"/>
          <w:kern w:val="0"/>
          <w:sz w:val="28"/>
          <w:szCs w:val="28"/>
        </w:rPr>
        <w:t>根据符合采购需求、质量和服务，且报价最低的原则确定成交候选人</w:t>
      </w:r>
      <w:r>
        <w:rPr>
          <w:rFonts w:hint="eastAsia" w:ascii="方正仿宋_GBK" w:hAnsi="方正仿宋_GBK" w:eastAsia="方正仿宋_GBK" w:cs="方正仿宋_GBK"/>
          <w:bCs/>
          <w:color w:val="auto"/>
          <w:sz w:val="28"/>
          <w:szCs w:val="28"/>
        </w:rPr>
        <w:t>。</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竞争性采购规则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p>
    <w:p>
      <w:pPr>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w:t>
      </w:r>
      <w:r>
        <w:rPr>
          <w:rFonts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rPr>
        <w:t>如有项目因专业性及特殊性，导致有效竞争性采购响应人不足3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六、竞争性采购文件的发布方式及时间</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.1 </w:t>
      </w:r>
      <w:r>
        <w:rPr>
          <w:rFonts w:hint="eastAsia" w:ascii="方正仿宋_GBK" w:hAnsi="方正仿宋_GBK" w:eastAsia="方正仿宋_GBK" w:cs="方正仿宋_GBK"/>
          <w:color w:val="auto"/>
          <w:kern w:val="0"/>
          <w:sz w:val="28"/>
          <w:szCs w:val="28"/>
        </w:rPr>
        <w:t>发布方式：竞争性采购文件及相关资料由重庆机场集团有限公司采购办公室（建设部）公开发布于重庆机场集团有限公司官方网站（www.cqa.cn）。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.2 </w:t>
      </w:r>
      <w:r>
        <w:rPr>
          <w:rFonts w:hint="eastAsia" w:ascii="方正仿宋_GBK" w:hAnsi="方正仿宋_GBK" w:eastAsia="方正仿宋_GBK" w:cs="方正仿宋_GBK"/>
          <w:color w:val="auto"/>
          <w:kern w:val="0"/>
          <w:sz w:val="28"/>
          <w:szCs w:val="28"/>
        </w:rPr>
        <w:t>发布时间：</w:t>
      </w:r>
      <w:r>
        <w:rPr>
          <w:rFonts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lang w:val="en-US" w:eastAsia="zh-CN"/>
        </w:rPr>
        <w:t>2021</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11</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11</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auto"/>
          <w:kern w:val="0"/>
          <w:sz w:val="28"/>
          <w:szCs w:val="28"/>
        </w:rPr>
        <w:t>。</w:t>
      </w:r>
      <w:bookmarkStart w:id="0" w:name="_Toc45632355"/>
    </w:p>
    <w:p>
      <w:pPr>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七、对竞争性采购文件提出问题的截止时间及采购人澄清补遗时间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.1 竞争性采购响应人对竞争性采购文件如有疑问，须于</w:t>
      </w:r>
      <w:r>
        <w:rPr>
          <w:rFonts w:hint="eastAsia" w:ascii="方正仿宋_GBK" w:hAnsi="方正仿宋_GBK" w:eastAsia="方正仿宋_GBK" w:cs="方正仿宋_GBK"/>
          <w:color w:val="auto"/>
          <w:kern w:val="0"/>
          <w:sz w:val="28"/>
          <w:szCs w:val="28"/>
          <w:lang w:val="en-US" w:eastAsia="zh-CN"/>
        </w:rPr>
        <w:t>2021</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11</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12</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auto"/>
          <w:kern w:val="0"/>
          <w:sz w:val="28"/>
          <w:szCs w:val="28"/>
        </w:rPr>
        <w:t>17：00前将疑问函（加盖单位鲜公章的扫描件）以电子邮件形式发至采购人电子邮箱</w:t>
      </w:r>
      <w:r>
        <w:rPr>
          <w:rFonts w:hint="eastAsia" w:ascii="方正仿宋_GBK" w:hAnsi="方正仿宋_GBK" w:eastAsia="方正仿宋_GBK" w:cs="方正仿宋_GBK"/>
          <w:color w:val="auto"/>
          <w:kern w:val="0"/>
          <w:sz w:val="28"/>
          <w:szCs w:val="28"/>
          <w:lang w:val="en-US" w:eastAsia="zh-CN"/>
        </w:rPr>
        <w:t>50320784</w:t>
      </w:r>
      <w:r>
        <w:rPr>
          <w:rFonts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qq.com</w:t>
      </w:r>
      <w:r>
        <w:rPr>
          <w:rFonts w:hint="eastAsia" w:ascii="方正仿宋_GBK" w:hAnsi="方正仿宋_GBK" w:eastAsia="方正仿宋_GBK" w:cs="方正仿宋_GBK"/>
          <w:color w:val="auto"/>
          <w:kern w:val="0"/>
          <w:sz w:val="28"/>
          <w:szCs w:val="28"/>
        </w:rPr>
        <w:t>，并电话通知采购人，过期不再受理。采购人将在竞争性采购文件提问截止时间后及时组织答疑，答疑内容在重庆机场集团有限公司官方网站（www.cqa.cn）以公告形式发布。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.2 采购人对竞争性采购文件澄清、补遗的内容在</w:t>
      </w:r>
      <w:r>
        <w:rPr>
          <w:rFonts w:hint="eastAsia" w:ascii="方正仿宋_GBK" w:hAnsi="方正仿宋_GBK" w:eastAsia="方正仿宋_GBK" w:cs="方正仿宋_GBK"/>
          <w:color w:val="auto"/>
          <w:kern w:val="0"/>
          <w:sz w:val="28"/>
          <w:szCs w:val="28"/>
          <w:lang w:val="en-US" w:eastAsia="zh-CN"/>
        </w:rPr>
        <w:t>2021</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11</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15</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auto"/>
          <w:kern w:val="0"/>
          <w:sz w:val="28"/>
          <w:szCs w:val="28"/>
        </w:rPr>
        <w:t>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pPr>
        <w:snapToGrid w:val="0"/>
        <w:spacing w:line="360" w:lineRule="auto"/>
        <w:ind w:firstLine="557" w:firstLineChars="198"/>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八、竞争性采购响应保证金及履约保证金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 竞争性采购响应保证金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8</w:t>
      </w:r>
      <w:r>
        <w:rPr>
          <w:rFonts w:ascii="方正仿宋_GBK" w:hAnsi="方正仿宋_GBK" w:eastAsia="方正仿宋_GBK" w:cs="方正仿宋_GBK"/>
          <w:color w:val="auto"/>
          <w:kern w:val="0"/>
          <w:sz w:val="28"/>
          <w:szCs w:val="28"/>
        </w:rPr>
        <w:t xml:space="preserve">.1.1 </w:t>
      </w:r>
      <w:r>
        <w:rPr>
          <w:rFonts w:hint="eastAsia" w:ascii="方正仿宋_GBK" w:hAnsi="方正仿宋_GBK" w:eastAsia="方正仿宋_GBK" w:cs="方正仿宋_GBK"/>
          <w:color w:val="auto"/>
          <w:kern w:val="0"/>
          <w:sz w:val="28"/>
          <w:szCs w:val="28"/>
        </w:rPr>
        <w:t>有意愿参与本项目竞争性采购的单位应按规定缴纳竞争性采购响应保证金（作投标保证金理解），本项目竞争性采购响应保证金金额为人民币</w:t>
      </w:r>
      <w:r>
        <w:rPr>
          <w:rFonts w:hint="eastAsia" w:ascii="方正仿宋_GBK" w:hAnsi="方正仿宋_GBK" w:eastAsia="方正仿宋_GBK" w:cs="方正仿宋_GBK"/>
          <w:color w:val="auto"/>
          <w:kern w:val="0"/>
          <w:sz w:val="28"/>
          <w:szCs w:val="28"/>
          <w:u w:val="single"/>
        </w:rPr>
        <w:t xml:space="preserve">  1500  </w:t>
      </w:r>
      <w:r>
        <w:rPr>
          <w:rFonts w:hint="eastAsia" w:ascii="方正仿宋_GBK" w:hAnsi="方正仿宋_GBK" w:eastAsia="方正仿宋_GBK" w:cs="方正仿宋_GBK"/>
          <w:color w:val="auto"/>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2</w:t>
      </w:r>
      <w:r>
        <w:rPr>
          <w:rFonts w:hint="eastAsia" w:ascii="方正仿宋_GBK" w:hAnsi="方正仿宋_GBK" w:eastAsia="方正仿宋_GBK" w:cs="方正仿宋_GBK"/>
          <w:color w:val="auto"/>
          <w:kern w:val="0"/>
          <w:sz w:val="28"/>
          <w:szCs w:val="28"/>
        </w:rPr>
        <w:t xml:space="preserve"> 提交时间：竞争性采购开始前</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3</w:t>
      </w:r>
      <w:r>
        <w:rPr>
          <w:rFonts w:hint="eastAsia" w:ascii="方正仿宋_GBK" w:hAnsi="方正仿宋_GBK" w:eastAsia="方正仿宋_GBK" w:cs="方正仿宋_GBK"/>
          <w:color w:val="auto"/>
          <w:kern w:val="0"/>
          <w:sz w:val="28"/>
          <w:szCs w:val="28"/>
        </w:rPr>
        <w:t xml:space="preserve"> 提交方式：竞争性采购响应人企业基本账户银行转账。竞争性采购响应人按要求缴纳竞争性采购响应保证金后，持相关银行转账证明材料在采购人财务部门（重庆市渝北区机场东二路19号重庆机场集团有限公司办公楼5楼）换取保证金收据，并将保证金收据复印件装入竞争性采购响应文件中。</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注意：竞争性采购响应人在竞争性采购开始前递交竞争性采购响应文件时应出示采购人财务部门开具的项目竞争性采购保证金收据，否则，采购人将拒收竞争性采购响应文件。</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4</w:t>
      </w:r>
      <w:r>
        <w:rPr>
          <w:rFonts w:hint="eastAsia" w:ascii="方正仿宋_GBK" w:hAnsi="方正仿宋_GBK" w:eastAsia="方正仿宋_GBK" w:cs="方正仿宋_GBK"/>
          <w:color w:val="auto"/>
          <w:kern w:val="0"/>
          <w:sz w:val="28"/>
          <w:szCs w:val="28"/>
        </w:rPr>
        <w:t xml:space="preserve"> 项目竞争性采购响应保证金的退还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20个工作日内将项目竞争性采购响应保证金以银行转账方式退还至竞争性采购响应人，本项目竞争性采购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成交候选人范围内的单位提交的本项目竞争性采购响应保证金，在本项目合同签订完成后退还，退还手续同上。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rPr>
        <w:t>成交的竞争性采购人缴纳的竞争性采购响应保证金将转为</w:t>
      </w:r>
      <w:r>
        <w:rPr>
          <w:rFonts w:hint="eastAsia" w:ascii="方正仿宋_GBK" w:hAnsi="方正仿宋_GBK" w:eastAsia="方正仿宋_GBK" w:cs="方正仿宋_GBK"/>
          <w:color w:val="auto"/>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竞争性采购保证金退还办理地址：</w:t>
      </w:r>
      <w:r>
        <w:rPr>
          <w:rFonts w:hint="eastAsia" w:ascii="方正仿宋_GBK" w:hAnsi="方正仿宋_GBK" w:eastAsia="方正仿宋_GBK" w:cs="方正仿宋_GBK"/>
          <w:color w:val="auto"/>
          <w:kern w:val="0"/>
          <w:sz w:val="28"/>
          <w:szCs w:val="28"/>
        </w:rPr>
        <w:t>重庆机场集团有限公司建设部6</w:t>
      </w:r>
      <w:r>
        <w:rPr>
          <w:rFonts w:ascii="方正仿宋_GBK" w:hAnsi="方正仿宋_GBK" w:eastAsia="方正仿宋_GBK" w:cs="方正仿宋_GBK"/>
          <w:color w:val="auto"/>
          <w:kern w:val="0"/>
          <w:sz w:val="28"/>
          <w:szCs w:val="28"/>
        </w:rPr>
        <w:t>010</w:t>
      </w:r>
      <w:r>
        <w:rPr>
          <w:rFonts w:hint="eastAsia" w:ascii="方正仿宋_GBK" w:hAnsi="方正仿宋_GBK" w:eastAsia="方正仿宋_GBK" w:cs="方正仿宋_GBK"/>
          <w:color w:val="auto"/>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竞争性采购保证金退还联系电话：0</w:t>
      </w:r>
      <w:r>
        <w:rPr>
          <w:rFonts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rPr>
        <w:t>6</w:t>
      </w:r>
      <w:r>
        <w:rPr>
          <w:rFonts w:ascii="方正仿宋_GBK" w:hAnsi="方正仿宋_GBK" w:eastAsia="方正仿宋_GBK" w:cs="方正仿宋_GBK"/>
          <w:color w:val="auto"/>
          <w:sz w:val="28"/>
          <w:szCs w:val="28"/>
        </w:rPr>
        <w:t>7156808</w:t>
      </w:r>
      <w:r>
        <w:rPr>
          <w:rFonts w:hint="eastAsia" w:ascii="方正仿宋_GBK" w:hAnsi="方正仿宋_GBK" w:eastAsia="方正仿宋_GBK" w:cs="方正仿宋_GBK"/>
          <w:color w:val="auto"/>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.2 履约保证金</w:t>
      </w:r>
    </w:p>
    <w:p>
      <w:pPr>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履约保证金为合同总价款的</w:t>
      </w:r>
      <w:r>
        <w:rPr>
          <w:rFonts w:hint="eastAsia"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，在收到成交通知书10日内足额缴纳，于履约结束后，一次性退还（不计利息）。</w:t>
      </w:r>
    </w:p>
    <w:p>
      <w:pPr>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九、竞争性采购响应有效期</w:t>
      </w:r>
    </w:p>
    <w:p>
      <w:pPr>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90天（自竞争性采购响应人提交竞争性采购响应文件截止之日起计算）。</w:t>
      </w:r>
    </w:p>
    <w:p>
      <w:pPr>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注：竞争性采购响应有效期作投标有效期理解。</w:t>
      </w:r>
    </w:p>
    <w:p>
      <w:pPr>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十、竞争性采购响应文件的编制和提交</w:t>
      </w:r>
    </w:p>
    <w:p>
      <w:pPr>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0</w:t>
      </w:r>
      <w:r>
        <w:rPr>
          <w:rFonts w:hint="eastAsia" w:ascii="方正仿宋_GBK" w:hAnsi="方正仿宋_GBK" w:eastAsia="方正仿宋_GBK" w:cs="方正仿宋_GBK"/>
          <w:color w:val="auto"/>
          <w:kern w:val="0"/>
          <w:sz w:val="28"/>
          <w:szCs w:val="28"/>
        </w:rPr>
        <w:t>.1竞争性采购响应方应当按照竞争性采购文件的要求编制竞争性采购响应文件，竞争性采购响应文件应当对竞争性采购文件提出的采购清单、技术要求和条件作出实质性应答。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0</w:t>
      </w:r>
      <w:r>
        <w:rPr>
          <w:rFonts w:hint="eastAsia" w:ascii="方正仿宋_GBK" w:hAnsi="方正仿宋_GBK" w:eastAsia="方正仿宋_GBK" w:cs="方正仿宋_GBK"/>
          <w:color w:val="auto"/>
          <w:kern w:val="0"/>
          <w:sz w:val="28"/>
          <w:szCs w:val="28"/>
        </w:rPr>
        <w:t>.2</w:t>
      </w:r>
      <w:r>
        <w:rPr>
          <w:rFonts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rPr>
        <w:t>竞争性采购响应文件应用A4规格纸编制并装订成册，主要由以下几个部分组成：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0</w:t>
      </w:r>
      <w:r>
        <w:rPr>
          <w:rFonts w:hint="eastAsia" w:ascii="方正仿宋_GBK" w:hAnsi="方正仿宋_GBK" w:eastAsia="方正仿宋_GBK" w:cs="方正仿宋_GBK"/>
          <w:color w:val="auto"/>
          <w:kern w:val="0"/>
          <w:sz w:val="28"/>
          <w:szCs w:val="28"/>
        </w:rPr>
        <w:t>.2.1 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w:t>
      </w:r>
      <w:r>
        <w:rPr>
          <w:rFonts w:hint="eastAsia" w:ascii="方正仿宋_GBK" w:hAnsi="方正仿宋_GBK" w:eastAsia="方正仿宋_GBK" w:cs="方正仿宋_GBK"/>
          <w:color w:val="auto"/>
          <w:sz w:val="28"/>
          <w:szCs w:val="28"/>
          <w:lang w:val="zh-CN"/>
        </w:rPr>
        <w:t>报价</w:t>
      </w:r>
      <w:r>
        <w:rPr>
          <w:rFonts w:hint="eastAsia" w:ascii="方正仿宋_GBK" w:hAnsi="方正仿宋_GBK" w:eastAsia="方正仿宋_GBK" w:cs="方正仿宋_GBK"/>
          <w:color w:val="auto"/>
          <w:sz w:val="28"/>
          <w:szCs w:val="28"/>
          <w:lang w:val="zh-CN"/>
        </w:rPr>
        <w:t>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报价部分。竞争性采购响应方应按照</w:t>
      </w:r>
      <w:r>
        <w:rPr>
          <w:rFonts w:hint="eastAsia" w:ascii="方正仿宋_GBK" w:hAnsi="方正仿宋_GBK" w:eastAsia="方正仿宋_GBK" w:cs="方正仿宋_GBK"/>
          <w:color w:val="auto"/>
          <w:sz w:val="28"/>
          <w:szCs w:val="28"/>
        </w:rPr>
        <w:t>竞争性采购</w:t>
      </w:r>
      <w:r>
        <w:rPr>
          <w:rFonts w:hint="eastAsia" w:ascii="方正仿宋_GBK" w:hAnsi="方正仿宋_GBK" w:eastAsia="方正仿宋_GBK" w:cs="方正仿宋_GBK"/>
          <w:color w:val="auto"/>
          <w:sz w:val="28"/>
          <w:szCs w:val="28"/>
          <w:lang w:val="zh-CN"/>
        </w:rPr>
        <w:t>文件要求报出拟提供</w:t>
      </w:r>
      <w:r>
        <w:rPr>
          <w:rFonts w:hint="eastAsia" w:ascii="方正仿宋_GBK" w:hAnsi="方正仿宋_GBK" w:eastAsia="方正仿宋_GBK" w:cs="方正仿宋_GBK"/>
          <w:color w:val="auto"/>
          <w:sz w:val="28"/>
          <w:szCs w:val="28"/>
          <w:lang w:val="zh-CN"/>
        </w:rPr>
        <w:t>货物的品牌、规格、产地、单价、总价</w:t>
      </w:r>
      <w:r>
        <w:rPr>
          <w:rFonts w:hint="eastAsia" w:ascii="方正仿宋_GBK" w:hAnsi="方正仿宋_GBK" w:eastAsia="方正仿宋_GBK" w:cs="方正仿宋_GBK"/>
          <w:color w:val="auto"/>
          <w:sz w:val="28"/>
          <w:szCs w:val="28"/>
          <w:lang w:val="zh-CN"/>
        </w:rPr>
        <w:t>等详细内容，各项报价应包括拟提供</w:t>
      </w:r>
      <w:r>
        <w:rPr>
          <w:rFonts w:hint="eastAsia" w:ascii="方正仿宋_GBK" w:hAnsi="方正仿宋_GBK" w:eastAsia="方正仿宋_GBK" w:cs="方正仿宋_GBK"/>
          <w:color w:val="auto"/>
          <w:sz w:val="28"/>
          <w:szCs w:val="28"/>
          <w:lang w:val="zh-CN"/>
        </w:rPr>
        <w:t>货物的运输</w:t>
      </w:r>
      <w:r>
        <w:rPr>
          <w:rFonts w:hint="eastAsia" w:ascii="方正仿宋_GBK" w:hAnsi="方正仿宋_GBK" w:eastAsia="方正仿宋_GBK" w:cs="方正仿宋_GBK"/>
          <w:color w:val="auto"/>
          <w:sz w:val="28"/>
          <w:szCs w:val="28"/>
          <w:lang w:val="zh-CN"/>
        </w:rPr>
        <w:t>、相关税金和服务等全部费用</w:t>
      </w:r>
      <w:r>
        <w:rPr>
          <w:rFonts w:hint="eastAsia" w:ascii="方正仿宋_GBK" w:hAnsi="方正仿宋_GBK" w:eastAsia="方正仿宋_GBK" w:cs="方正仿宋_GBK"/>
          <w:color w:val="auto"/>
          <w:sz w:val="28"/>
          <w:szCs w:val="28"/>
          <w:lang w:val="zh-CN"/>
        </w:rPr>
        <w:t>，报价为含增值税税额的报价/不含增值税税额的报价，增值税税率单列。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lang w:val="zh-CN"/>
        </w:rPr>
        <w:t>主要包括技术支持详细说明等。</w:t>
      </w:r>
      <w:r>
        <w:rPr>
          <w:rFonts w:hint="eastAsia" w:ascii="方正仿宋_GBK" w:hAnsi="方正仿宋_GBK" w:eastAsia="方正仿宋_GBK" w:cs="方正仿宋_GBK"/>
          <w:color w:val="auto"/>
          <w:sz w:val="28"/>
          <w:szCs w:val="28"/>
          <w:lang w:val="zh-CN"/>
        </w:rPr>
        <w:t>如果提供的</w:t>
      </w:r>
      <w:r>
        <w:rPr>
          <w:rFonts w:hint="eastAsia" w:ascii="方正仿宋_GBK" w:hAnsi="方正仿宋_GBK" w:eastAsia="方正仿宋_GBK" w:cs="方正仿宋_GBK"/>
          <w:color w:val="auto"/>
          <w:sz w:val="28"/>
          <w:szCs w:val="28"/>
          <w:lang w:val="zh-CN"/>
        </w:rPr>
        <w:t>材料和服务</w:t>
      </w:r>
      <w:r>
        <w:rPr>
          <w:rFonts w:hint="eastAsia" w:ascii="方正仿宋_GBK" w:hAnsi="方正仿宋_GBK" w:eastAsia="方正仿宋_GBK" w:cs="方正仿宋_GBK"/>
          <w:color w:val="auto"/>
          <w:sz w:val="28"/>
          <w:szCs w:val="28"/>
          <w:lang w:val="zh-CN"/>
        </w:rPr>
        <w:t>与</w:t>
      </w:r>
      <w:r>
        <w:rPr>
          <w:rFonts w:hint="eastAsia" w:ascii="方正仿宋_GBK" w:hAnsi="方正仿宋_GBK" w:eastAsia="方正仿宋_GBK" w:cs="方正仿宋_GBK"/>
          <w:color w:val="auto"/>
          <w:sz w:val="28"/>
          <w:szCs w:val="28"/>
        </w:rPr>
        <w:t>竞争性采购</w:t>
      </w:r>
      <w:r>
        <w:rPr>
          <w:rFonts w:hint="eastAsia" w:ascii="方正仿宋_GBK" w:hAnsi="方正仿宋_GBK" w:eastAsia="方正仿宋_GBK" w:cs="方正仿宋_GBK"/>
          <w:color w:val="auto"/>
          <w:sz w:val="28"/>
          <w:szCs w:val="28"/>
          <w:lang w:val="zh-CN"/>
        </w:rPr>
        <w:t>文件要求有偏差，必须详细说明，</w:t>
      </w:r>
      <w:r>
        <w:rPr>
          <w:rFonts w:hint="eastAsia" w:ascii="方正仿宋_GBK" w:hAnsi="方正仿宋_GBK" w:eastAsia="方正仿宋_GBK" w:cs="方正仿宋_GBK"/>
          <w:color w:val="auto"/>
          <w:sz w:val="28"/>
          <w:szCs w:val="28"/>
        </w:rPr>
        <w:t>须经竞争性采购小组评定和采购人许可，才能作为供应商实质性响应。(表格自制)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竞争性采购响应文件可合并装订成册，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ascii="方正仿宋_GBK" w:hAnsi="方正仿宋_GBK" w:eastAsia="方正仿宋_GBK" w:cs="方正仿宋_GBK"/>
          <w:b/>
          <w:bCs/>
          <w:color w:val="auto"/>
          <w:sz w:val="28"/>
          <w:szCs w:val="28"/>
          <w:u w:val="single"/>
          <w:lang w:val="zh-CN"/>
        </w:rPr>
        <w:t>2</w:t>
      </w:r>
      <w:r>
        <w:rPr>
          <w:rFonts w:hint="eastAsia" w:ascii="方正仿宋_GBK" w:hAnsi="方正仿宋_GBK" w:eastAsia="方正仿宋_GBK" w:cs="方正仿宋_GBK"/>
          <w:b/>
          <w:bCs/>
          <w:color w:val="auto"/>
          <w:sz w:val="28"/>
          <w:szCs w:val="28"/>
          <w:u w:val="single"/>
          <w:lang w:val="zh-CN"/>
        </w:rPr>
        <w:t>份，其中正本1份，副本1份；电子竞争性采购响应文件</w:t>
      </w:r>
      <w:r>
        <w:rPr>
          <w:rFonts w:hint="eastAsia" w:ascii="方正仿宋_GBK" w:hAnsi="方正仿宋_GBK" w:eastAsia="方正仿宋_GBK" w:cs="方正仿宋_GBK"/>
          <w:b/>
          <w:bCs/>
          <w:color w:val="auto"/>
          <w:sz w:val="28"/>
          <w:szCs w:val="28"/>
          <w:u w:val="single"/>
        </w:rPr>
        <w:t>1</w:t>
      </w:r>
      <w:r>
        <w:rPr>
          <w:rFonts w:hint="eastAsia" w:ascii="方正仿宋_GBK" w:hAnsi="方正仿宋_GBK" w:eastAsia="方正仿宋_GBK" w:cs="方正仿宋_GBK"/>
          <w:b/>
          <w:bCs/>
          <w:color w:val="auto"/>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十一、竞争性采购响应文件作废条款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 未按照规定交纳竞争性采购响应保证金的（若要求缴纳竞争性采购响应保证金）。</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 竞争性采购响应人的报价超过竞争性采购最高限价的。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pacing w:val="-8"/>
          <w:sz w:val="28"/>
          <w:szCs w:val="28"/>
        </w:rPr>
        <w:t>竞争性采购响应文件</w:t>
      </w:r>
      <w:r>
        <w:rPr>
          <w:rFonts w:hint="eastAsia" w:ascii="方正仿宋_GBK" w:hAnsi="方正仿宋_GBK" w:eastAsia="方正仿宋_GBK" w:cs="方正仿宋_GBK"/>
          <w:color w:val="auto"/>
          <w:sz w:val="28"/>
          <w:szCs w:val="28"/>
        </w:rPr>
        <w:t>未装袋密封的。竞争性采购响应文件封面及密封袋</w:t>
      </w:r>
      <w:r>
        <w:rPr>
          <w:rFonts w:hint="eastAsia" w:ascii="方正仿宋_GBK" w:hAnsi="方正仿宋_GBK" w:eastAsia="方正仿宋_GBK" w:cs="方正仿宋_GBK"/>
          <w:color w:val="auto"/>
          <w:kern w:val="0"/>
          <w:sz w:val="28"/>
          <w:szCs w:val="28"/>
        </w:rPr>
        <w:t>封面上须注明“项目名称”、“项目编号”、“竞争性采购响应单位名称”，并加盖单位公章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 竞争性采购响应文件装订要求不符：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.4.2 竞争性采购响应文件份数不足或未按要求提供电子U盘的；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.4.3 竞争性采购响应文件封面未标注正副本（密封袋封面无需标注正副本）。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.5 竞争性采购响应文件中报价函部分、授权部分无法定代表人签字（签章）或签字人无有效授权书的。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.7 评审委员会审查发现竞争性采购响应文件未能对竞争性采购文件提出的所有实质性要求和条件作出响应的。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.8 有串通竞争性采购、弄虚作假、失信处罚期未满以及有其他违法违规行为的。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12.1</w:t>
      </w:r>
      <w:r>
        <w:rPr>
          <w:rFonts w:hint="eastAsia" w:ascii="方正仿宋_GBK" w:hAnsi="方正仿宋_GBK" w:eastAsia="方正仿宋_GBK" w:cs="方正仿宋_GBK"/>
          <w:color w:val="auto"/>
          <w:sz w:val="28"/>
          <w:szCs w:val="28"/>
        </w:rPr>
        <w:t xml:space="preserve"> 采购</w:t>
      </w:r>
      <w:r>
        <w:rPr>
          <w:rFonts w:ascii="方正仿宋_GBK" w:hAnsi="方正仿宋_GBK" w:eastAsia="方正仿宋_GBK" w:cs="方正仿宋_GBK"/>
          <w:color w:val="auto"/>
          <w:sz w:val="28"/>
          <w:szCs w:val="28"/>
        </w:rPr>
        <w:t>人将进一步核查</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响应人在</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响应文件中提供的材料，若在评审期间发现</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响应人提供了虚假资料，其</w:t>
      </w:r>
      <w:r>
        <w:rPr>
          <w:rFonts w:hint="eastAsia" w:ascii="方正仿宋_GBK" w:hAnsi="方正仿宋_GBK" w:eastAsia="方正仿宋_GBK" w:cs="方正仿宋_GBK"/>
          <w:color w:val="auto"/>
          <w:sz w:val="28"/>
          <w:szCs w:val="28"/>
        </w:rPr>
        <w:t>竞争性采购资格</w:t>
      </w:r>
      <w:r>
        <w:rPr>
          <w:rFonts w:ascii="方正仿宋_GBK" w:hAnsi="方正仿宋_GBK" w:eastAsia="方正仿宋_GBK" w:cs="方正仿宋_GBK"/>
          <w:color w:val="auto"/>
          <w:sz w:val="28"/>
          <w:szCs w:val="28"/>
        </w:rPr>
        <w:t>将被否决，其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w:t>
      </w:r>
      <w:r>
        <w:rPr>
          <w:rFonts w:hint="eastAsia" w:ascii="方正仿宋_GBK" w:hAnsi="方正仿宋_GBK" w:eastAsia="方正仿宋_GBK" w:cs="方正仿宋_GBK"/>
          <w:color w:val="auto"/>
          <w:sz w:val="28"/>
          <w:szCs w:val="28"/>
        </w:rPr>
        <w:t>成交</w:t>
      </w:r>
      <w:r>
        <w:rPr>
          <w:rFonts w:ascii="方正仿宋_GBK" w:hAnsi="方正仿宋_GBK" w:eastAsia="方正仿宋_GBK" w:cs="方正仿宋_GBK"/>
          <w:color w:val="auto"/>
          <w:sz w:val="28"/>
          <w:szCs w:val="28"/>
        </w:rPr>
        <w:t>候选人在</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响应时提供了虚假资料，</w:t>
      </w:r>
      <w:r>
        <w:rPr>
          <w:rFonts w:hint="eastAsia" w:ascii="方正仿宋_GBK" w:hAnsi="方正仿宋_GBK" w:eastAsia="方正仿宋_GBK" w:cs="方正仿宋_GBK"/>
          <w:color w:val="auto"/>
          <w:sz w:val="28"/>
          <w:szCs w:val="28"/>
        </w:rPr>
        <w:t>采购人将</w:t>
      </w:r>
      <w:r>
        <w:rPr>
          <w:rFonts w:ascii="方正仿宋_GBK" w:hAnsi="方正仿宋_GBK" w:eastAsia="方正仿宋_GBK" w:cs="方正仿宋_GBK"/>
          <w:color w:val="auto"/>
          <w:sz w:val="28"/>
          <w:szCs w:val="28"/>
        </w:rPr>
        <w:t>取消其成交资格</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其响应保证金不予退还</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并将被列入采购人黑名单；若在合同实施阶段发现承包人在</w:t>
      </w:r>
      <w:r>
        <w:rPr>
          <w:rFonts w:hint="eastAsia" w:ascii="方正仿宋_GBK" w:hAnsi="方正仿宋_GBK" w:eastAsia="方正仿宋_GBK" w:cs="方正仿宋_GBK"/>
          <w:color w:val="auto"/>
          <w:sz w:val="28"/>
          <w:szCs w:val="28"/>
        </w:rPr>
        <w:t>参与竞争性采购</w:t>
      </w:r>
      <w:r>
        <w:rPr>
          <w:rFonts w:ascii="方正仿宋_GBK" w:hAnsi="方正仿宋_GBK" w:eastAsia="方正仿宋_GBK" w:cs="方正仿宋_GBK"/>
          <w:color w:val="auto"/>
          <w:sz w:val="28"/>
          <w:szCs w:val="28"/>
        </w:rPr>
        <w:t>时提供了虚假资料，采购人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12.2</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响应人撤销</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响应文件的，其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12.3</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响应人无故放弃成交候选人资格的，其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12.4</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12.5</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评审期间若发现</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响应人有围标、串标或以他人名义参</w:t>
      </w:r>
      <w:r>
        <w:rPr>
          <w:rFonts w:hint="eastAsia" w:ascii="方正仿宋_GBK" w:hAnsi="方正仿宋_GBK" w:eastAsia="方正仿宋_GBK" w:cs="方正仿宋_GBK"/>
          <w:color w:val="auto"/>
          <w:sz w:val="28"/>
          <w:szCs w:val="28"/>
        </w:rPr>
        <w:t>与竞争性采购</w:t>
      </w:r>
      <w:r>
        <w:rPr>
          <w:rFonts w:ascii="方正仿宋_GBK" w:hAnsi="方正仿宋_GBK" w:eastAsia="方正仿宋_GBK" w:cs="方正仿宋_GBK"/>
          <w:color w:val="auto"/>
          <w:sz w:val="28"/>
          <w:szCs w:val="28"/>
        </w:rPr>
        <w:t>的，其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响应将被否决，其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公示期间发现成交候选人有围标、串标或以他人名义参加</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的，采购人将取消其成交资格且其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响应保证金不予退还，并将被列入采购人黑名单；若在合同实施阶段发现承包人在</w:t>
      </w:r>
      <w:r>
        <w:rPr>
          <w:rFonts w:hint="eastAsia" w:ascii="方正仿宋_GBK" w:hAnsi="方正仿宋_GBK" w:eastAsia="方正仿宋_GBK" w:cs="方正仿宋_GBK"/>
          <w:color w:val="auto"/>
          <w:sz w:val="28"/>
          <w:szCs w:val="28"/>
        </w:rPr>
        <w:t>参与竞争性采购</w:t>
      </w:r>
      <w:r>
        <w:rPr>
          <w:rFonts w:ascii="方正仿宋_GBK" w:hAnsi="方正仿宋_GBK" w:eastAsia="方正仿宋_GBK" w:cs="方正仿宋_GBK"/>
          <w:color w:val="auto"/>
          <w:sz w:val="28"/>
          <w:szCs w:val="28"/>
        </w:rPr>
        <w:t>时有围标、串标或以他人名义参加</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的，采购人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十三、竞争性采购结果异议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.1 竞争性采购响应人或其他利害关系人认为采购活动不符合法律、行政等规定的，应当在采购结果公示期之内以书面形式向采购人提出异议（以采购人收到书面异议之日为准）。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注：对竞争性采购文件内容的异议应在竞争性采购文件规定的质疑期内提出；对竞争性采购唱价环节的异议应在竞争性采购唱价环节提出。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w:t>
      </w:r>
      <w:r>
        <w:rPr>
          <w:rFonts w:ascii="方正仿宋_GBK" w:hAnsi="方正仿宋_GBK" w:eastAsia="方正仿宋_GBK" w:cs="方正仿宋_GBK"/>
          <w:color w:val="auto"/>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十六、竞争性采购时间、地点及结果通知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6</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竞争性采购响应文件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lang w:val="en-US" w:eastAsia="zh-CN"/>
        </w:rPr>
        <w:t>2021</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11</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17</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auto"/>
          <w:kern w:val="0"/>
          <w:sz w:val="28"/>
          <w:szCs w:val="28"/>
        </w:rPr>
        <w:t>9:00至10:00时送到重庆机场有限公司办公楼</w:t>
      </w:r>
      <w:r>
        <w:rPr>
          <w:rFonts w:hint="eastAsia" w:ascii="方正仿宋_GBK" w:hAnsi="方正仿宋_GBK" w:eastAsia="方正仿宋_GBK" w:cs="方正仿宋_GBK"/>
          <w:color w:val="auto"/>
          <w:sz w:val="28"/>
          <w:szCs w:val="28"/>
        </w:rPr>
        <w:t>（重庆市渝北区机场东二路19号）</w:t>
      </w:r>
      <w:r>
        <w:rPr>
          <w:rFonts w:hint="eastAsia" w:ascii="方正仿宋_GBK" w:hAnsi="方正仿宋_GBK" w:eastAsia="方正仿宋_GBK" w:cs="方正仿宋_GBK"/>
          <w:color w:val="auto"/>
          <w:kern w:val="0"/>
          <w:sz w:val="28"/>
          <w:szCs w:val="28"/>
        </w:rPr>
        <w:t>6010室，过期不予受理。</w:t>
      </w:r>
      <w:bookmarkStart w:id="3" w:name="_GoBack"/>
      <w:bookmarkEnd w:id="3"/>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6</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lang w:val="en-US" w:eastAsia="zh-CN"/>
        </w:rPr>
        <w:t>2021</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11</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17</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auto"/>
          <w:sz w:val="28"/>
          <w:szCs w:val="28"/>
        </w:rPr>
        <w:t>10:00时在重庆机场集团有限公司办公楼对本项目进行竞争性采购，各竞争性采购响应人须参加。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注：竞争性采购开始前，各竞争性采购响应人须在重庆机场集团公司办公楼6010室等候通知具体竞争性采购地点。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6</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竞争性采购响应人若未派法定代表人或委托代理人出席竞争性采购唱价会议，视为该竞争性采购响应人默认竞争性采购唱价结果。</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6</w:t>
      </w:r>
      <w:r>
        <w:rPr>
          <w:rFonts w:hint="eastAsia" w:ascii="方正仿宋_GBK" w:hAnsi="方正仿宋_GBK" w:eastAsia="方正仿宋_GBK" w:cs="方正仿宋_GBK"/>
          <w:color w:val="auto"/>
          <w:sz w:val="28"/>
          <w:szCs w:val="28"/>
        </w:rPr>
        <w:t>.4 竞争性采购结果通知：拟成交结果将公示在重庆机场集团有限公司</w:t>
      </w:r>
      <w:r>
        <w:rPr>
          <w:rFonts w:hint="eastAsia" w:ascii="方正仿宋_GBK" w:hAnsi="方正仿宋_GBK" w:eastAsia="方正仿宋_GBK" w:cs="方正仿宋_GBK"/>
          <w:color w:val="auto"/>
          <w:kern w:val="0"/>
          <w:sz w:val="28"/>
          <w:szCs w:val="28"/>
        </w:rPr>
        <w:t>官方网站（www.cqa.cn）</w:t>
      </w:r>
      <w:r>
        <w:rPr>
          <w:rFonts w:hint="eastAsia" w:ascii="方正仿宋_GBK" w:hAnsi="方正仿宋_GBK" w:eastAsia="方正仿宋_GBK" w:cs="方正仿宋_GBK"/>
          <w:color w:val="auto"/>
          <w:sz w:val="28"/>
          <w:szCs w:val="28"/>
        </w:rPr>
        <w:t>，待结果确定后会及时通知，原则上只通知被选中的竞争性采购响应人，对未被选中的竞争性采购响应人不通知、不解释，响应文件不予退还。</w:t>
      </w:r>
    </w:p>
    <w:p>
      <w:pPr>
        <w:snapToGrid w:val="0"/>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十七、采购人</w:t>
      </w:r>
      <w:r>
        <w:rPr>
          <w:rFonts w:hint="eastAsia" w:ascii="方正仿宋_GBK" w:hAnsi="方正仿宋_GBK" w:eastAsia="方正仿宋_GBK" w:cs="方正仿宋_GBK"/>
          <w:b/>
          <w:color w:val="auto"/>
          <w:sz w:val="28"/>
          <w:szCs w:val="28"/>
        </w:rPr>
        <w:t>联系方式</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采购人：重庆机场集团有限公司</w:t>
      </w:r>
    </w:p>
    <w:p>
      <w:pPr>
        <w:snapToGrid w:val="0"/>
        <w:spacing w:line="360" w:lineRule="auto"/>
        <w:ind w:firstLine="53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徐老师</w:t>
      </w:r>
    </w:p>
    <w:p>
      <w:pPr>
        <w:snapToGrid w:val="0"/>
        <w:spacing w:line="360" w:lineRule="auto"/>
        <w:ind w:firstLine="53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023-67156808</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w:t>
      </w:r>
    </w:p>
    <w:p>
      <w:pPr>
        <w:snapToGrid w:val="0"/>
        <w:spacing w:line="360" w:lineRule="auto"/>
        <w:ind w:firstLine="539"/>
        <w:rPr>
          <w:rFonts w:ascii="方正仿宋_GBK" w:hAnsi="方正仿宋_GBK" w:eastAsia="方正仿宋_GBK" w:cs="方正仿宋_GBK"/>
          <w:color w:val="auto"/>
          <w:sz w:val="28"/>
          <w:szCs w:val="28"/>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方正仿宋_GBK" w:hAnsi="方正仿宋_GBK" w:eastAsia="方正仿宋_GBK" w:cs="方正仿宋_GBK"/>
          <w:color w:val="auto"/>
          <w:sz w:val="28"/>
          <w:szCs w:val="28"/>
        </w:rPr>
        <w:t>邮编：40112</w:t>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第二章  合同条款及格式</w:t>
      </w:r>
    </w:p>
    <w:p>
      <w:pP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pPr>
        <w:pStyle w:val="2"/>
        <w:rPr>
          <w:color w:val="auto"/>
        </w:rPr>
      </w:pPr>
    </w:p>
    <w:p>
      <w:pPr>
        <w:ind w:firstLine="560" w:firstLineChars="200"/>
        <w:rPr>
          <w:rFonts w:ascii="方正仿宋_GBK" w:hAnsi="方正仿宋_GBK" w:eastAsia="方正仿宋_GBK" w:cs="方正仿宋_GBK"/>
          <w:color w:val="auto"/>
          <w:sz w:val="28"/>
          <w:szCs w:val="28"/>
        </w:rPr>
      </w:pPr>
    </w:p>
    <w:p>
      <w:pPr>
        <w:spacing w:after="156" w:afterLines="50"/>
        <w:ind w:right="964" w:firstLine="480" w:firstLineChars="200"/>
        <w:jc w:val="right"/>
        <w:rPr>
          <w:rFonts w:ascii="黑体" w:hAnsi="黑体" w:eastAsia="黑体"/>
          <w:color w:val="auto"/>
          <w:sz w:val="24"/>
        </w:rPr>
      </w:pPr>
      <w:r>
        <w:rPr>
          <w:rFonts w:hint="eastAsia" w:ascii="黑体" w:hAnsi="黑体" w:eastAsia="黑体"/>
          <w:color w:val="auto"/>
          <w:sz w:val="24"/>
        </w:rPr>
        <w:t>合同编号：CQA</w:t>
      </w:r>
    </w:p>
    <w:p>
      <w:pPr>
        <w:spacing w:after="156" w:afterLines="50"/>
        <w:ind w:firstLine="422" w:firstLineChars="200"/>
        <w:jc w:val="center"/>
        <w:rPr>
          <w:rFonts w:ascii="仿宋" w:hAnsi="仿宋" w:eastAsia="仿宋"/>
          <w:b/>
          <w:color w:val="auto"/>
        </w:rPr>
      </w:pPr>
    </w:p>
    <w:p>
      <w:pPr>
        <w:snapToGrid w:val="0"/>
        <w:spacing w:line="360" w:lineRule="auto"/>
        <w:jc w:val="center"/>
        <w:rPr>
          <w:rFonts w:cs="Calibri"/>
          <w:b/>
          <w:color w:val="auto"/>
          <w:sz w:val="32"/>
          <w:szCs w:val="32"/>
        </w:rPr>
      </w:pPr>
    </w:p>
    <w:p>
      <w:pPr>
        <w:snapToGrid w:val="0"/>
        <w:spacing w:line="360" w:lineRule="auto"/>
        <w:jc w:val="center"/>
        <w:rPr>
          <w:rFonts w:cs="Calibri"/>
          <w:b/>
          <w:color w:val="auto"/>
          <w:sz w:val="32"/>
          <w:szCs w:val="32"/>
        </w:rPr>
      </w:pPr>
      <w:r>
        <w:rPr>
          <w:rFonts w:asciiTheme="minorHAnsi" w:hAnsiTheme="minorHAnsi" w:eastAsiaTheme="minorEastAsia" w:cstheme="minorBidi"/>
          <w:color w:val="auto"/>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7216;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RZhz42w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v3vUdQAAAAJAQAADwAAAAAAAAAB&#10;ACAAAAAiAAAAZHJzL2Rvd25yZXYueG1sUEsBAhQAFAAAAAgAh07iQNFmHPjbAQAAlgMAAA4AAAAA&#10;AAAAAQAgAAAAIwEAAGRycy9lMm9Eb2MueG1sUEsFBgAAAAAGAAYAWQEAAHAFAAAAAA==&#10;">
                <v:fill on="f" focussize="0,0"/>
                <v:stroke weight="1.5pt" color="#000000" joinstyle="round"/>
                <v:imagedata o:title=""/>
                <o:lock v:ext="edit" aspectratio="f"/>
              </v:shape>
            </w:pict>
          </mc:Fallback>
        </mc:AlternateContent>
      </w:r>
    </w:p>
    <w:p>
      <w:pPr>
        <w:snapToGrid w:val="0"/>
        <w:spacing w:line="360" w:lineRule="auto"/>
        <w:rPr>
          <w:rFonts w:eastAsiaTheme="minorEastAsia"/>
          <w:b/>
          <w:color w:val="auto"/>
          <w:sz w:val="32"/>
          <w:szCs w:val="32"/>
        </w:rPr>
      </w:pPr>
      <w:r>
        <w:rPr>
          <w:rFonts w:hint="eastAsia"/>
          <w:b/>
          <w:color w:val="auto"/>
          <w:sz w:val="32"/>
          <w:szCs w:val="32"/>
        </w:rPr>
        <w:t xml:space="preserve">                  </w:t>
      </w:r>
    </w:p>
    <w:p>
      <w:pPr>
        <w:snapToGrid w:val="0"/>
        <w:spacing w:line="360" w:lineRule="auto"/>
        <w:ind w:firstLine="2600" w:firstLineChars="500"/>
        <w:rPr>
          <w:rFonts w:ascii="黑体" w:hAnsi="黑体" w:eastAsia="黑体" w:cstheme="minorBidi"/>
          <w:color w:val="auto"/>
          <w:sz w:val="52"/>
          <w:szCs w:val="52"/>
        </w:rPr>
      </w:pPr>
      <w:r>
        <w:rPr>
          <w:rFonts w:hint="eastAsia" w:ascii="黑体" w:hAnsi="黑体" w:eastAsia="黑体"/>
          <w:color w:val="auto"/>
          <w:sz w:val="52"/>
          <w:szCs w:val="52"/>
        </w:rPr>
        <w:t>技术服务合同</w:t>
      </w:r>
    </w:p>
    <w:p>
      <w:pPr>
        <w:snapToGrid w:val="0"/>
        <w:spacing w:line="360" w:lineRule="auto"/>
        <w:rPr>
          <w:b/>
          <w:color w:val="auto"/>
          <w:sz w:val="32"/>
          <w:szCs w:val="32"/>
        </w:rPr>
      </w:pPr>
      <w:r>
        <w:rPr>
          <w:rFonts w:asciiTheme="minorHAnsi" w:hAnsiTheme="minorHAnsi" w:eastAsiaTheme="minorEastAsia"/>
          <w:color w:val="auto"/>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rq/OA3A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Brq/OA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line="360" w:lineRule="auto"/>
        <w:rPr>
          <w:rFonts w:eastAsiaTheme="minorEastAsia"/>
          <w:b/>
          <w:color w:val="auto"/>
          <w:sz w:val="32"/>
          <w:szCs w:val="32"/>
        </w:rPr>
      </w:pPr>
    </w:p>
    <w:p>
      <w:pPr>
        <w:snapToGrid w:val="0"/>
        <w:spacing w:line="360" w:lineRule="auto"/>
        <w:jc w:val="center"/>
        <w:rPr>
          <w:b/>
          <w:color w:val="auto"/>
          <w:sz w:val="32"/>
          <w:szCs w:val="32"/>
        </w:rPr>
      </w:pPr>
    </w:p>
    <w:p>
      <w:pPr>
        <w:tabs>
          <w:tab w:val="left" w:pos="7096"/>
        </w:tabs>
        <w:snapToGrid w:val="0"/>
        <w:spacing w:line="360" w:lineRule="auto"/>
        <w:jc w:val="left"/>
        <w:rPr>
          <w:b/>
          <w:color w:val="auto"/>
          <w:sz w:val="32"/>
          <w:szCs w:val="32"/>
        </w:rPr>
      </w:pPr>
      <w:r>
        <w:rPr>
          <w:rFonts w:hint="eastAsia"/>
          <w:b/>
          <w:color w:val="auto"/>
          <w:sz w:val="32"/>
          <w:szCs w:val="32"/>
        </w:rPr>
        <w:tab/>
      </w:r>
    </w:p>
    <w:p>
      <w:pPr>
        <w:snapToGrid w:val="0"/>
        <w:spacing w:line="360" w:lineRule="auto"/>
        <w:jc w:val="center"/>
        <w:rPr>
          <w:b/>
          <w:color w:val="auto"/>
          <w:sz w:val="32"/>
          <w:szCs w:val="32"/>
        </w:rPr>
      </w:pPr>
    </w:p>
    <w:p>
      <w:pPr>
        <w:snapToGrid w:val="0"/>
        <w:spacing w:line="360" w:lineRule="auto"/>
        <w:jc w:val="center"/>
        <w:rPr>
          <w:rFonts w:ascii="黑体" w:hAnsi="黑体" w:eastAsia="黑体"/>
          <w:color w:val="auto"/>
          <w:sz w:val="30"/>
          <w:szCs w:val="30"/>
        </w:rPr>
      </w:pPr>
      <w:r>
        <w:rPr>
          <w:rFonts w:hint="eastAsia" w:ascii="黑体" w:hAnsi="黑体" w:eastAsia="黑体"/>
          <w:color w:val="auto"/>
          <w:sz w:val="30"/>
          <w:szCs w:val="30"/>
        </w:rPr>
        <w:t>甲方：重庆机场集团有限公司</w:t>
      </w:r>
    </w:p>
    <w:p>
      <w:pPr>
        <w:snapToGrid w:val="0"/>
        <w:spacing w:line="360" w:lineRule="auto"/>
        <w:rPr>
          <w:rFonts w:ascii="黑体" w:hAnsi="黑体" w:eastAsia="黑体"/>
          <w:b/>
          <w:bCs/>
          <w:color w:val="auto"/>
          <w:sz w:val="30"/>
          <w:szCs w:val="30"/>
          <w:u w:val="single"/>
        </w:rPr>
      </w:pPr>
      <w:r>
        <w:rPr>
          <w:rFonts w:hint="eastAsia" w:ascii="黑体" w:hAnsi="黑体" w:eastAsia="黑体"/>
          <w:color w:val="auto"/>
          <w:sz w:val="30"/>
          <w:szCs w:val="30"/>
        </w:rPr>
        <w:t xml:space="preserve">               乙方：</w:t>
      </w:r>
      <w:r>
        <w:rPr>
          <w:rFonts w:hint="eastAsia" w:ascii="黑体" w:hAnsi="黑体" w:eastAsia="黑体"/>
          <w:bCs/>
          <w:color w:val="auto"/>
          <w:sz w:val="30"/>
          <w:szCs w:val="30"/>
          <w:u w:val="single"/>
        </w:rPr>
        <w:t xml:space="preserve">                 </w:t>
      </w:r>
      <w:r>
        <w:rPr>
          <w:rFonts w:hint="eastAsia" w:ascii="黑体" w:hAnsi="黑体" w:eastAsia="黑体"/>
          <w:b/>
          <w:bCs/>
          <w:color w:val="auto"/>
          <w:sz w:val="30"/>
          <w:szCs w:val="30"/>
          <w:u w:val="single"/>
        </w:rPr>
        <w:t xml:space="preserve">   </w:t>
      </w:r>
    </w:p>
    <w:p>
      <w:pPr>
        <w:spacing w:line="520" w:lineRule="exact"/>
        <w:jc w:val="center"/>
        <w:rPr>
          <w:rFonts w:ascii="黑体" w:hAnsi="黑体" w:eastAsia="黑体" w:cstheme="minorBidi"/>
          <w:b/>
          <w:bCs/>
          <w:color w:val="auto"/>
          <w:sz w:val="32"/>
          <w:szCs w:val="32"/>
        </w:rPr>
      </w:pPr>
    </w:p>
    <w:p>
      <w:pPr>
        <w:rPr>
          <w:rFonts w:ascii="黑体" w:hAnsi="黑体" w:eastAsia="黑体"/>
          <w:b/>
          <w:bCs/>
          <w:color w:val="auto"/>
          <w:sz w:val="32"/>
          <w:szCs w:val="32"/>
        </w:rPr>
        <w:sectPr>
          <w:footerReference r:id="rId5" w:type="default"/>
          <w:pgSz w:w="11900" w:h="16840"/>
          <w:pgMar w:top="1440" w:right="1800" w:bottom="1440" w:left="1800" w:header="851" w:footer="992" w:gutter="0"/>
          <w:cols w:space="720" w:num="1"/>
          <w:docGrid w:type="lines" w:linePitch="312" w:charSpace="0"/>
        </w:sectPr>
      </w:pP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甲方：重庆机场集团有限公司</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26"/>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pStyle w:val="26"/>
        <w:ind w:firstLine="560"/>
        <w:rPr>
          <w:rFonts w:ascii="宋体" w:hAnsi="宋体" w:eastAsia="宋体"/>
          <w:bCs/>
          <w:color w:val="auto"/>
          <w:sz w:val="28"/>
          <w:szCs w:val="28"/>
          <w:lang w:eastAsia="zh-CN"/>
        </w:rPr>
      </w:pP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乙方：</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26"/>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26"/>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鉴于甲方需要就</w:t>
      </w:r>
      <w:r>
        <w:rPr>
          <w:rFonts w:hint="eastAsia" w:ascii="仿宋" w:hAnsi="仿宋" w:eastAsia="仿宋" w:cs="仿宋"/>
          <w:color w:val="auto"/>
          <w:sz w:val="28"/>
          <w:szCs w:val="28"/>
          <w:u w:val="single"/>
        </w:rPr>
        <w:t xml:space="preserve"> 重庆机场档案系统服务器扩容 </w:t>
      </w:r>
      <w:r>
        <w:rPr>
          <w:rFonts w:hint="eastAsia" w:ascii="仿宋" w:hAnsi="仿宋" w:eastAsia="仿宋" w:cs="仿宋"/>
          <w:color w:val="auto"/>
          <w:sz w:val="28"/>
          <w:szCs w:val="28"/>
        </w:rPr>
        <w:t>项目由乙方提供技术支持，并支付相应的技术支持报酬。乙方愿意接受甲方的委托并提供技术支持；双方经过平等协商，在真实、充分地表达各自意愿的基础上，根据《中华人民共和国合同法》等相关法律法规规定，达成本协议， 并由双方共同恪守。</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第一条</w:t>
      </w:r>
      <w:r>
        <w:rPr>
          <w:b/>
          <w:bCs/>
          <w:color w:val="auto"/>
          <w:sz w:val="24"/>
        </w:rPr>
        <w:t xml:space="preserve"> </w:t>
      </w:r>
      <w:r>
        <w:rPr>
          <w:rFonts w:hint="eastAsia" w:ascii="仿宋" w:hAnsi="仿宋" w:eastAsia="仿宋" w:cs="仿宋"/>
          <w:color w:val="auto"/>
          <w:sz w:val="28"/>
          <w:szCs w:val="28"/>
        </w:rPr>
        <w:t>技术服务的内容、方式和要求：</w:t>
      </w:r>
    </w:p>
    <w:p>
      <w:pPr>
        <w:spacing w:line="360" w:lineRule="auto"/>
        <w:ind w:firstLine="560" w:firstLineChars="2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1.1.1 </w:t>
      </w:r>
      <w:r>
        <w:rPr>
          <w:rFonts w:hint="eastAsia" w:asciiTheme="minorEastAsia" w:hAnsiTheme="minorEastAsia" w:cstheme="minorEastAsia"/>
          <w:color w:val="auto"/>
          <w:sz w:val="28"/>
          <w:szCs w:val="28"/>
        </w:rPr>
        <w:t>采购并安装14块1.8T硬盘华为2288服务器硬盘。</w:t>
      </w:r>
    </w:p>
    <w:p>
      <w:pPr>
        <w:spacing w:line="360" w:lineRule="auto"/>
        <w:ind w:firstLine="560" w:firstLineChars="200"/>
        <w:rPr>
          <w:rFonts w:asciiTheme="minorEastAsia" w:hAnsiTheme="minorEastAsia" w:cstheme="minorEastAsia"/>
          <w:color w:val="auto"/>
          <w:sz w:val="28"/>
          <w:szCs w:val="28"/>
        </w:rPr>
      </w:pPr>
      <w:r>
        <w:rPr>
          <w:rFonts w:hint="eastAsia" w:asciiTheme="majorEastAsia" w:hAnsiTheme="majorEastAsia" w:eastAsiaTheme="majorEastAsia" w:cstheme="majorEastAsia"/>
          <w:color w:val="auto"/>
          <w:sz w:val="28"/>
          <w:szCs w:val="28"/>
        </w:rPr>
        <w:t xml:space="preserve">1.1.2 </w:t>
      </w:r>
      <w:r>
        <w:rPr>
          <w:rFonts w:asciiTheme="majorEastAsia" w:hAnsiTheme="majorEastAsia" w:eastAsiaTheme="majorEastAsia" w:cstheme="majorEastAsia"/>
          <w:color w:val="auto"/>
          <w:sz w:val="28"/>
          <w:szCs w:val="28"/>
        </w:rPr>
        <w:t xml:space="preserve"> </w:t>
      </w:r>
      <w:r>
        <w:rPr>
          <w:rFonts w:hint="eastAsia" w:asciiTheme="minorEastAsia" w:hAnsiTheme="minorEastAsia" w:cstheme="minorEastAsia"/>
          <w:color w:val="auto"/>
          <w:sz w:val="28"/>
          <w:szCs w:val="28"/>
        </w:rPr>
        <w:t>采购并安装20块1.2T硬盘华为2288服务器硬盘。</w:t>
      </w:r>
    </w:p>
    <w:p>
      <w:pPr>
        <w:spacing w:line="360" w:lineRule="auto"/>
        <w:ind w:firstLine="560" w:firstLineChars="200"/>
        <w:rPr>
          <w:color w:val="auto"/>
        </w:rPr>
      </w:pPr>
      <w:r>
        <w:rPr>
          <w:rFonts w:hint="eastAsia" w:asciiTheme="majorEastAsia" w:hAnsiTheme="majorEastAsia" w:eastAsiaTheme="majorEastAsia" w:cstheme="majorEastAsia"/>
          <w:color w:val="auto"/>
          <w:sz w:val="28"/>
          <w:szCs w:val="28"/>
        </w:rPr>
        <w:t xml:space="preserve">1.1.3 </w:t>
      </w:r>
      <w:r>
        <w:rPr>
          <w:rFonts w:asciiTheme="majorEastAsia" w:hAnsiTheme="majorEastAsia" w:eastAsiaTheme="majorEastAsia" w:cstheme="majorEastAsia"/>
          <w:color w:val="auto"/>
          <w:sz w:val="28"/>
          <w:szCs w:val="28"/>
        </w:rPr>
        <w:t xml:space="preserve"> </w:t>
      </w:r>
      <w:r>
        <w:rPr>
          <w:rFonts w:hint="eastAsia" w:asciiTheme="minorEastAsia" w:hAnsiTheme="minorEastAsia" w:cstheme="minorEastAsia"/>
          <w:color w:val="auto"/>
          <w:sz w:val="28"/>
          <w:szCs w:val="28"/>
        </w:rPr>
        <w:t>采购并安装6块480G SSD 华为服务器固态硬盘。</w:t>
      </w:r>
    </w:p>
    <w:p>
      <w:pPr>
        <w:spacing w:line="360" w:lineRule="auto"/>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1.2技术服务的方式：乙方应通过现场的方式开展技术服务工作。</w:t>
      </w:r>
    </w:p>
    <w:p>
      <w:pPr>
        <w:spacing w:line="360" w:lineRule="auto"/>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1.3技术服务的要求：</w:t>
      </w:r>
    </w:p>
    <w:p>
      <w:pPr>
        <w:spacing w:line="360" w:lineRule="auto"/>
        <w:ind w:firstLine="560" w:firstLineChars="2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供方应负责硬盘供货、硬盘扩容并将扩容硬盘加入现有虚拟化资源池，必须完全符合国家有关技术标准。供方的质量保证及售后服务承诺如下：</w:t>
      </w:r>
    </w:p>
    <w:p>
      <w:pPr>
        <w:spacing w:line="360" w:lineRule="auto"/>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    1、质保期限：1年；</w:t>
      </w:r>
    </w:p>
    <w:p>
      <w:pPr>
        <w:spacing w:line="360" w:lineRule="auto"/>
        <w:ind w:firstLine="560" w:firstLineChars="2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2、服务的范围：乙方负责提供本合同约定硬盘供货及安装服务；</w:t>
      </w:r>
    </w:p>
    <w:p>
      <w:pPr>
        <w:spacing w:line="360" w:lineRule="auto"/>
        <w:ind w:firstLine="560" w:firstLineChars="2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3、服务措施：接到甲方售后需求，提供云端7*24远程安全专家服务能力。专业技术人员不超过2小时上门服务。</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第二条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履行的期限、地点：</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2.1技术服务地点：</w:t>
      </w:r>
      <w:r>
        <w:rPr>
          <w:rFonts w:hint="eastAsia" w:ascii="仿宋" w:hAnsi="仿宋" w:eastAsia="仿宋" w:cs="仿宋"/>
          <w:color w:val="auto"/>
          <w:sz w:val="28"/>
          <w:szCs w:val="28"/>
          <w:u w:val="single"/>
        </w:rPr>
        <w:t>   重庆江北国际机场内     </w:t>
      </w:r>
      <w:r>
        <w:rPr>
          <w:rFonts w:hint="eastAsia" w:ascii="仿宋" w:hAnsi="仿宋" w:eastAsia="仿宋" w:cs="仿宋"/>
          <w:color w:val="auto"/>
          <w:sz w:val="28"/>
          <w:szCs w:val="28"/>
        </w:rPr>
        <w:t>；</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2.2质保期限：</w:t>
      </w:r>
      <w:r>
        <w:rPr>
          <w:rFonts w:hint="eastAsia" w:ascii="仿宋" w:hAnsi="仿宋" w:eastAsia="仿宋" w:cs="仿宋"/>
          <w:color w:val="auto"/>
          <w:sz w:val="28"/>
          <w:szCs w:val="28"/>
          <w:u w:val="single"/>
        </w:rPr>
        <w:t>  1年  </w:t>
      </w:r>
      <w:r>
        <w:rPr>
          <w:rFonts w:hint="eastAsia" w:ascii="仿宋" w:hAnsi="仿宋" w:eastAsia="仿宋" w:cs="仿宋"/>
          <w:color w:val="auto"/>
          <w:sz w:val="28"/>
          <w:szCs w:val="28"/>
        </w:rPr>
        <w:t>；</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第三条</w:t>
      </w:r>
      <w:r>
        <w:rPr>
          <w:rFonts w:hint="eastAsia" w:ascii="仿宋" w:hAnsi="仿宋" w:eastAsia="仿宋" w:cs="仿宋"/>
          <w:color w:val="auto"/>
          <w:sz w:val="28"/>
          <w:szCs w:val="28"/>
        </w:rPr>
        <w:t xml:space="preserve"> 工作条件和协作事项</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3.1甲方为乙方提供如下工作条件和协作事项</w:t>
      </w:r>
      <w:r>
        <w:rPr>
          <w:rFonts w:hint="eastAsia" w:ascii="仿宋" w:hAnsi="仿宋" w:eastAsia="仿宋" w:cs="仿宋"/>
          <w:color w:val="auto"/>
          <w:sz w:val="28"/>
          <w:szCs w:val="28"/>
          <w:u w:val="single"/>
        </w:rPr>
        <w:t xml:space="preserve">  无 </w:t>
      </w:r>
      <w:r>
        <w:rPr>
          <w:rFonts w:hint="eastAsia" w:ascii="仿宋" w:hAnsi="仿宋" w:eastAsia="仿宋" w:cs="仿宋"/>
          <w:color w:val="auto"/>
          <w:sz w:val="28"/>
          <w:szCs w:val="28"/>
        </w:rPr>
        <w:t>：</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第四条</w:t>
      </w:r>
      <w:r>
        <w:rPr>
          <w:rFonts w:hint="eastAsia" w:ascii="仿宋" w:hAnsi="仿宋" w:eastAsia="仿宋" w:cs="仿宋"/>
          <w:color w:val="auto"/>
          <w:sz w:val="28"/>
          <w:szCs w:val="28"/>
        </w:rPr>
        <w:t xml:space="preserve"> 技术服务费、履约保证金及支付方式为：</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4.1技术服务费总额</w:t>
      </w:r>
      <w:r>
        <w:rPr>
          <w:rFonts w:hint="eastAsia" w:ascii="仿宋" w:hAnsi="仿宋" w:eastAsia="仿宋" w:cs="仿宋"/>
          <w:color w:val="auto"/>
          <w:sz w:val="28"/>
          <w:szCs w:val="28"/>
        </w:rPr>
        <w:t>（含增值税）</w:t>
      </w:r>
      <w:r>
        <w:rPr>
          <w:rFonts w:hint="eastAsia" w:ascii="仿宋" w:hAnsi="仿宋" w:eastAsia="仿宋" w:cs="仿宋"/>
          <w:color w:val="auto"/>
          <w:sz w:val="28"/>
          <w:szCs w:val="28"/>
        </w:rPr>
        <w:t>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r>
        <w:rPr>
          <w:rFonts w:ascii="仿宋" w:hAnsi="仿宋" w:eastAsia="仿宋" w:cs="仿宋"/>
          <w:color w:val="auto"/>
          <w:sz w:val="28"/>
          <w:szCs w:val="28"/>
        </w:rPr>
        <w:t>税率</w:t>
      </w:r>
      <w:r>
        <w:rPr>
          <w:rFonts w:ascii="仿宋" w:hAnsi="仿宋" w:eastAsia="仿宋" w:cs="仿宋"/>
          <w:color w:val="auto"/>
          <w:sz w:val="28"/>
          <w:szCs w:val="28"/>
          <w:u w:val="single"/>
        </w:rPr>
        <w:t>　　　</w:t>
      </w:r>
      <w:r>
        <w:rPr>
          <w:rFonts w:ascii="仿宋" w:hAnsi="仿宋" w:eastAsia="仿宋" w:cs="仿宋"/>
          <w:color w:val="auto"/>
          <w:sz w:val="28"/>
          <w:szCs w:val="28"/>
        </w:rPr>
        <w:t>%</w:t>
      </w:r>
      <w:r>
        <w:rPr>
          <w:rFonts w:hint="eastAsia" w:ascii="仿宋" w:hAnsi="仿宋" w:eastAsia="仿宋" w:cs="仿宋"/>
          <w:color w:val="auto"/>
          <w:sz w:val="28"/>
          <w:szCs w:val="28"/>
        </w:rPr>
        <w:t>；</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4.2技术服务费由甲方</w:t>
      </w:r>
      <w:r>
        <w:rPr>
          <w:rFonts w:hint="eastAsia" w:ascii="仿宋" w:hAnsi="仿宋" w:eastAsia="仿宋" w:cs="仿宋"/>
          <w:color w:val="auto"/>
          <w:sz w:val="28"/>
          <w:szCs w:val="28"/>
          <w:u w:val="single"/>
        </w:rPr>
        <w:t>  一次  </w:t>
      </w:r>
      <w:r>
        <w:rPr>
          <w:rFonts w:hint="eastAsia" w:ascii="仿宋" w:hAnsi="仿宋" w:eastAsia="仿宋" w:cs="仿宋"/>
          <w:color w:val="auto"/>
          <w:sz w:val="28"/>
          <w:szCs w:val="28"/>
        </w:rPr>
        <w:t>支付乙方。</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具体支付方式和时间如下：</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u w:val="single"/>
        </w:rPr>
        <w:t> 合同期内无服务质量投诉、无合同纠纷   </w:t>
      </w:r>
      <w:r>
        <w:rPr>
          <w:rFonts w:hint="eastAsia" w:ascii="仿宋" w:hAnsi="仿宋" w:eastAsia="仿宋" w:cs="仿宋"/>
          <w:color w:val="auto"/>
          <w:sz w:val="28"/>
          <w:szCs w:val="28"/>
        </w:rPr>
        <w:t>；</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u w:val="single"/>
        </w:rPr>
        <w:t> 合同期满后，甲方在收到乙方开具的增值税专用发票后20日内支付合同款  </w:t>
      </w:r>
      <w:r>
        <w:rPr>
          <w:rFonts w:hint="eastAsia" w:ascii="仿宋" w:hAnsi="仿宋" w:eastAsia="仿宋" w:cs="仿宋"/>
          <w:color w:val="auto"/>
          <w:sz w:val="28"/>
          <w:szCs w:val="28"/>
        </w:rPr>
        <w:t>；</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乙方开户银行名称、户名和账号为：</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开户银行：</w:t>
      </w:r>
      <w:r>
        <w:rPr>
          <w:rFonts w:hint="eastAsia" w:ascii="仿宋" w:hAnsi="仿宋" w:eastAsia="仿宋" w:cs="仿宋"/>
          <w:color w:val="auto"/>
          <w:sz w:val="28"/>
          <w:szCs w:val="28"/>
          <w:u w:val="single"/>
        </w:rPr>
        <w:t>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户名：</w:t>
      </w:r>
      <w:r>
        <w:rPr>
          <w:rFonts w:hint="eastAsia" w:ascii="仿宋" w:hAnsi="仿宋" w:eastAsia="仿宋" w:cs="仿宋"/>
          <w:color w:val="auto"/>
          <w:sz w:val="28"/>
          <w:szCs w:val="28"/>
          <w:u w:val="single"/>
        </w:rPr>
        <w:t>            </w:t>
      </w:r>
    </w:p>
    <w:p>
      <w:pPr>
        <w:spacing w:line="360" w:lineRule="auto"/>
        <w:rPr>
          <w:rFonts w:ascii="仿宋" w:hAnsi="仿宋" w:eastAsia="仿宋" w:cs="仿宋"/>
          <w:color w:val="auto"/>
          <w:sz w:val="28"/>
          <w:szCs w:val="28"/>
          <w:u w:val="single"/>
        </w:rPr>
      </w:pPr>
      <w:r>
        <w:rPr>
          <w:rFonts w:hint="eastAsia" w:ascii="仿宋" w:hAnsi="仿宋" w:eastAsia="仿宋" w:cs="仿宋"/>
          <w:color w:val="auto"/>
          <w:sz w:val="28"/>
          <w:szCs w:val="28"/>
        </w:rPr>
        <w:t>账号：</w:t>
      </w:r>
      <w:r>
        <w:rPr>
          <w:rFonts w:hint="eastAsia" w:ascii="仿宋" w:hAnsi="仿宋" w:eastAsia="仿宋" w:cs="仿宋"/>
          <w:color w:val="auto"/>
          <w:sz w:val="28"/>
          <w:szCs w:val="28"/>
          <w:u w:val="single"/>
        </w:rPr>
        <w:t>            </w:t>
      </w:r>
    </w:p>
    <w:p>
      <w:pPr>
        <w:spacing w:line="360" w:lineRule="auto"/>
        <w:rPr>
          <w:rFonts w:ascii="仿宋" w:hAnsi="仿宋" w:eastAsia="仿宋" w:cs="仿宋"/>
          <w:color w:val="auto"/>
          <w:sz w:val="28"/>
          <w:szCs w:val="28"/>
        </w:rPr>
      </w:pPr>
      <w:bookmarkStart w:id="1" w:name="_Hlk10153077"/>
      <w:r>
        <w:rPr>
          <w:rFonts w:hint="eastAsia" w:ascii="仿宋" w:hAnsi="仿宋" w:eastAsia="仿宋" w:cs="仿宋"/>
          <w:color w:val="auto"/>
          <w:sz w:val="28"/>
          <w:szCs w:val="28"/>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rPr>
        <w:t>=不含增值税金额+增值税税额。</w:t>
      </w:r>
      <w:bookmarkEnd w:id="1"/>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 履约保证金</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4.4.1乙方应在中标通知书发出</w:t>
      </w:r>
      <w:r>
        <w:rPr>
          <w:rFonts w:hint="eastAsia" w:ascii="仿宋" w:hAnsi="仿宋" w:eastAsia="仿宋" w:cs="仿宋"/>
          <w:color w:val="auto"/>
          <w:sz w:val="28"/>
          <w:szCs w:val="28"/>
          <w:u w:val="single"/>
        </w:rPr>
        <w:t xml:space="preserve"> 10 </w:t>
      </w:r>
      <w:r>
        <w:rPr>
          <w:rFonts w:hint="eastAsia" w:ascii="仿宋" w:hAnsi="仿宋" w:eastAsia="仿宋" w:cs="仿宋"/>
          <w:color w:val="auto"/>
          <w:sz w:val="28"/>
          <w:szCs w:val="28"/>
        </w:rPr>
        <w:t>日内，一次性向甲方缴纳履约保证金人民币：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元。履约保证金不计利息。</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4.4.2履约保证金应由乙方名义开立的账户支付到甲方账户，否则视为未支付，甲方有权追究乙方逾期付款责任。</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4.4.4本合同期限届满，若乙方在约定时间内履行完成合同义务且无违约情形，甲方在收到乙方退还履约保证金的申请后，十五个工作日之内无息退还。</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第五条</w:t>
      </w:r>
      <w:r>
        <w:rPr>
          <w:rFonts w:hint="eastAsia" w:ascii="仿宋" w:hAnsi="仿宋" w:eastAsia="仿宋" w:cs="仿宋"/>
          <w:color w:val="auto"/>
          <w:sz w:val="28"/>
          <w:szCs w:val="28"/>
        </w:rPr>
        <w:t xml:space="preserve"> 技术情报和资料的保密：</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2"/>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5.2.甲方向乙方提供的任何资料、文件和信息，在乙方服务结束后，乙方均应及时归还甲方，电子文档的应从自己的电脑等存储设备上予永久删除。</w:t>
      </w:r>
    </w:p>
    <w:p>
      <w:pPr>
        <w:pStyle w:val="12"/>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5.3.乙方人员违反上述保密规定时间，乙方应承担相应法律责任。</w:t>
      </w:r>
    </w:p>
    <w:p>
      <w:pPr>
        <w:pStyle w:val="12"/>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5.4.本合同有效期结束后相关保密条款继续生效。</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第六条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验收标准和方式：</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6.1技术服务工作成果的验收标准：</w:t>
      </w:r>
      <w:r>
        <w:rPr>
          <w:rFonts w:hint="eastAsia" w:ascii="仿宋" w:hAnsi="仿宋" w:eastAsia="仿宋" w:cs="仿宋"/>
          <w:color w:val="auto"/>
          <w:sz w:val="28"/>
          <w:szCs w:val="28"/>
          <w:u w:val="single"/>
        </w:rPr>
        <w:t> 完成硬盘添加并且虚拟化平台运行无异常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6.3验收的时间和地点：</w:t>
      </w:r>
      <w:r>
        <w:rPr>
          <w:rFonts w:hint="eastAsia" w:ascii="仿宋" w:hAnsi="仿宋" w:eastAsia="仿宋" w:cs="仿宋"/>
          <w:color w:val="auto"/>
          <w:sz w:val="28"/>
          <w:szCs w:val="28"/>
          <w:u w:val="single"/>
        </w:rPr>
        <w:t> 合同期满后于重庆江北国际机场内验收  </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第七条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技术服务成果归属与分享</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7.1双方约定，履行本合同所形成的成果所涉及的相关知识产权归属甲方。</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第八条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违约责任：</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8.1甲方的违约责任</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（2）甲方未按期支付报酬的，应当断续支付，每逾期一日，按应付未付金额的万分之一计付违约金；</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（3）甲方无故不提供技术资料、数据和工作条件，导致乙方无法开展工作的，乙方有权解除合同。</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8.2乙方的违约责任</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u w:val="single"/>
        </w:rPr>
        <w:t xml:space="preserve">  三十  </w:t>
      </w:r>
      <w:r>
        <w:rPr>
          <w:rFonts w:hint="eastAsia" w:ascii="仿宋" w:hAnsi="仿宋" w:eastAsia="仿宋" w:cs="仿宋"/>
          <w:color w:val="auto"/>
          <w:sz w:val="28"/>
          <w:szCs w:val="28"/>
        </w:rPr>
        <w:t>日仍未提交服务成果，甲方有权解除合同；</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（2）乙方所提交的服务成果不符合合同约定，或未通过验收的，甲方可拒付报酬，并有权要求乙方按合同总额</w:t>
      </w:r>
      <w:r>
        <w:rPr>
          <w:rFonts w:hint="eastAsia" w:ascii="仿宋" w:hAnsi="仿宋" w:eastAsia="仿宋" w:cs="仿宋"/>
          <w:color w:val="auto"/>
          <w:sz w:val="28"/>
          <w:szCs w:val="28"/>
          <w:u w:val="single"/>
        </w:rPr>
        <w:t>  30  </w:t>
      </w:r>
      <w:r>
        <w:rPr>
          <w:rFonts w:hint="eastAsia" w:ascii="仿宋" w:hAnsi="仿宋" w:eastAsia="仿宋" w:cs="仿宋"/>
          <w:color w:val="auto"/>
          <w:sz w:val="28"/>
          <w:szCs w:val="28"/>
        </w:rPr>
        <w:softHyphen/>
      </w:r>
      <w:r>
        <w:rPr>
          <w:rFonts w:hint="eastAsia" w:ascii="仿宋" w:hAnsi="仿宋" w:eastAsia="仿宋" w:cs="仿宋"/>
          <w:color w:val="auto"/>
          <w:sz w:val="28"/>
          <w:szCs w:val="28"/>
        </w:rPr>
        <w:softHyphen/>
      </w:r>
      <w:r>
        <w:rPr>
          <w:rFonts w:hint="eastAsia" w:ascii="仿宋" w:hAnsi="仿宋" w:eastAsia="仿宋" w:cs="仿宋"/>
          <w:color w:val="auto"/>
          <w:sz w:val="28"/>
          <w:szCs w:val="28"/>
        </w:rPr>
        <w:t>%支付违约金；</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（3）乙方在合同开始之日起</w:t>
      </w:r>
      <w:r>
        <w:rPr>
          <w:rFonts w:hint="eastAsia" w:ascii="仿宋" w:hAnsi="仿宋" w:eastAsia="仿宋" w:cs="仿宋"/>
          <w:color w:val="auto"/>
          <w:sz w:val="28"/>
          <w:szCs w:val="28"/>
          <w:u w:val="single"/>
        </w:rPr>
        <w:t>  十  </w:t>
      </w:r>
      <w:r>
        <w:rPr>
          <w:rFonts w:hint="eastAsia" w:ascii="仿宋" w:hAnsi="仿宋" w:eastAsia="仿宋" w:cs="仿宋"/>
          <w:color w:val="auto"/>
          <w:sz w:val="28"/>
          <w:szCs w:val="28"/>
        </w:rPr>
        <w:t>日内，不开展服务工作的，甲方有权解除合同，乙方应当返还已收的报酬，并有权要求乙方按合同总额</w:t>
      </w:r>
      <w:r>
        <w:rPr>
          <w:rFonts w:hint="eastAsia" w:ascii="仿宋" w:hAnsi="仿宋" w:eastAsia="仿宋" w:cs="仿宋"/>
          <w:color w:val="auto"/>
          <w:sz w:val="28"/>
          <w:szCs w:val="28"/>
          <w:u w:val="single"/>
        </w:rPr>
        <w:t> 30  </w:t>
      </w:r>
      <w:r>
        <w:rPr>
          <w:rFonts w:hint="eastAsia" w:ascii="仿宋" w:hAnsi="仿宋" w:eastAsia="仿宋" w:cs="仿宋"/>
          <w:color w:val="auto"/>
          <w:sz w:val="28"/>
          <w:szCs w:val="28"/>
        </w:rPr>
        <w:t>%支付违约金。</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第九条</w:t>
      </w:r>
      <w:r>
        <w:rPr>
          <w:rFonts w:hint="eastAsia" w:ascii="仿宋" w:hAnsi="仿宋" w:eastAsia="仿宋" w:cs="仿宋"/>
          <w:color w:val="auto"/>
          <w:sz w:val="28"/>
          <w:szCs w:val="28"/>
        </w:rPr>
        <w:t xml:space="preserve"> 双方确定，在本合同有效期内，甲方指定</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为甲方项目联系人，乙方指定</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为乙方项目联系人。项目联系人履行</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职责。</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第十条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双方因履行本合同而发生的争议，应协商、调解解决。协商、调解不成的，确定按以下第</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种方式处理：</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10.1提交</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仲裁委员会仲裁；</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10.2依法向</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人民法院起诉。</w:t>
      </w:r>
    </w:p>
    <w:p>
      <w:pPr>
        <w:spacing w:line="360" w:lineRule="auto"/>
        <w:rPr>
          <w:rFonts w:ascii="仿宋" w:hAnsi="仿宋" w:eastAsia="仿宋" w:cs="仿宋"/>
          <w:b/>
          <w:bCs/>
          <w:color w:val="auto"/>
          <w:sz w:val="28"/>
          <w:szCs w:val="28"/>
        </w:rPr>
      </w:pPr>
      <w:r>
        <w:rPr>
          <w:rFonts w:hint="eastAsia" w:ascii="黑体" w:hAnsi="黑体" w:eastAsia="黑体" w:cs="黑体"/>
          <w:color w:val="auto"/>
          <w:sz w:val="28"/>
          <w:szCs w:val="28"/>
        </w:rPr>
        <w:t>第十一条</w:t>
      </w:r>
      <w:r>
        <w:rPr>
          <w:rFonts w:hint="eastAsia" w:ascii="仿宋" w:hAnsi="仿宋" w:eastAsia="仿宋" w:cs="仿宋"/>
          <w:color w:val="auto"/>
          <w:sz w:val="28"/>
          <w:szCs w:val="28"/>
        </w:rPr>
        <w:t xml:space="preserve"> 双方约定本合同其他相关事项为：</w:t>
      </w:r>
      <w:r>
        <w:rPr>
          <w:rFonts w:hint="eastAsia" w:ascii="仿宋" w:hAnsi="仿宋" w:eastAsia="仿宋" w:cs="仿宋"/>
          <w:color w:val="auto"/>
          <w:sz w:val="28"/>
          <w:szCs w:val="28"/>
          <w:u w:val="single"/>
        </w:rPr>
        <w:t>        </w:t>
      </w:r>
      <w:r>
        <w:rPr>
          <w:rFonts w:hint="eastAsia" w:ascii="仿宋" w:hAnsi="仿宋" w:eastAsia="仿宋" w:cs="仿宋"/>
          <w:b/>
          <w:bCs/>
          <w:color w:val="auto"/>
          <w:sz w:val="28"/>
          <w:szCs w:val="28"/>
        </w:rPr>
        <w:t>。</w:t>
      </w:r>
    </w:p>
    <w:p>
      <w:pPr>
        <w:spacing w:line="360" w:lineRule="auto"/>
        <w:rPr>
          <w:rFonts w:ascii="仿宋" w:hAnsi="仿宋" w:eastAsia="仿宋" w:cs="仿宋"/>
          <w:b/>
          <w:bCs/>
          <w:color w:val="auto"/>
          <w:sz w:val="28"/>
          <w:szCs w:val="28"/>
        </w:rPr>
      </w:pPr>
      <w:bookmarkStart w:id="2" w:name="_Hlk10152663"/>
      <w:r>
        <w:rPr>
          <w:rFonts w:hint="eastAsia" w:ascii="黑体" w:hAnsi="黑体" w:eastAsia="黑体" w:cs="黑体"/>
          <w:color w:val="auto"/>
          <w:sz w:val="28"/>
          <w:szCs w:val="28"/>
          <w:lang w:val="zh-TW"/>
        </w:rPr>
        <w:t>第十</w:t>
      </w:r>
      <w:r>
        <w:rPr>
          <w:rFonts w:hint="eastAsia" w:ascii="黑体" w:hAnsi="黑体" w:eastAsia="黑体" w:cs="黑体"/>
          <w:color w:val="auto"/>
          <w:sz w:val="28"/>
          <w:szCs w:val="28"/>
        </w:rPr>
        <w:t>二</w:t>
      </w:r>
      <w:r>
        <w:rPr>
          <w:rFonts w:hint="eastAsia" w:ascii="黑体" w:hAnsi="黑体" w:eastAsia="黑体" w:cs="黑体"/>
          <w:color w:val="auto"/>
          <w:sz w:val="28"/>
          <w:szCs w:val="28"/>
          <w:lang w:val="zh-TW"/>
        </w:rPr>
        <w:t>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lang w:val="zh-TW"/>
        </w:rPr>
        <w:t>1</w:t>
      </w:r>
      <w:r>
        <w:rPr>
          <w:rFonts w:hint="eastAsia" w:ascii="仿宋" w:hAnsi="仿宋" w:eastAsia="仿宋" w:cs="仿宋"/>
          <w:color w:val="auto"/>
          <w:sz w:val="28"/>
          <w:szCs w:val="28"/>
        </w:rPr>
        <w:t>2</w:t>
      </w:r>
      <w:r>
        <w:rPr>
          <w:rFonts w:hint="eastAsia" w:ascii="仿宋" w:hAnsi="仿宋" w:eastAsia="仿宋" w:cs="仿宋"/>
          <w:color w:val="auto"/>
          <w:sz w:val="28"/>
          <w:szCs w:val="28"/>
          <w:lang w:val="zh-TW"/>
        </w:rPr>
        <w:t>.1甲方指定的联系方式包括：</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val="zh-TW"/>
        </w:rPr>
        <w:t>联系人：</w:t>
      </w:r>
      <w:r>
        <w:rPr>
          <w:rFonts w:hint="eastAsia" w:ascii="黑体" w:hAnsi="黑体" w:eastAsia="黑体" w:cs="黑体"/>
          <w:color w:val="auto"/>
          <w:sz w:val="28"/>
          <w:szCs w:val="28"/>
          <w:u w:val="single"/>
        </w:rPr>
        <w:t>        </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val="zh-TW"/>
        </w:rPr>
        <w:t>联系电话：</w:t>
      </w:r>
      <w:r>
        <w:rPr>
          <w:rFonts w:hint="eastAsia" w:ascii="黑体" w:hAnsi="黑体" w:eastAsia="黑体" w:cs="黑体"/>
          <w:color w:val="auto"/>
          <w:sz w:val="28"/>
          <w:szCs w:val="28"/>
          <w:u w:val="single"/>
        </w:rPr>
        <w:t>        </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val="zh-TW"/>
        </w:rPr>
        <w:t>通讯地址：</w:t>
      </w:r>
      <w:r>
        <w:rPr>
          <w:rFonts w:hint="eastAsia" w:ascii="黑体" w:hAnsi="黑体" w:eastAsia="黑体" w:cs="黑体"/>
          <w:color w:val="auto"/>
          <w:sz w:val="28"/>
          <w:szCs w:val="28"/>
          <w:u w:val="single"/>
        </w:rPr>
        <w:t>        </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val="zh-TW"/>
        </w:rPr>
        <w:t>电子邮件：</w:t>
      </w:r>
      <w:r>
        <w:rPr>
          <w:rFonts w:hint="eastAsia" w:ascii="黑体" w:hAnsi="黑体" w:eastAsia="黑体" w:cs="黑体"/>
          <w:color w:val="auto"/>
          <w:sz w:val="28"/>
          <w:szCs w:val="28"/>
          <w:u w:val="single"/>
        </w:rPr>
        <w:t>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TW"/>
        </w:rPr>
        <w:t>乙方指定的联系方式包括：</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val="zh-TW"/>
        </w:rPr>
        <w:t>联系人：</w:t>
      </w:r>
      <w:r>
        <w:rPr>
          <w:rFonts w:hint="eastAsia" w:ascii="黑体" w:hAnsi="黑体" w:eastAsia="黑体" w:cs="黑体"/>
          <w:color w:val="auto"/>
          <w:sz w:val="28"/>
          <w:szCs w:val="28"/>
          <w:u w:val="single"/>
        </w:rPr>
        <w:t>        </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val="zh-TW"/>
        </w:rPr>
        <w:t>联系电话：</w:t>
      </w:r>
      <w:r>
        <w:rPr>
          <w:rFonts w:hint="eastAsia" w:ascii="黑体" w:hAnsi="黑体" w:eastAsia="黑体" w:cs="黑体"/>
          <w:color w:val="auto"/>
          <w:sz w:val="28"/>
          <w:szCs w:val="28"/>
          <w:u w:val="single"/>
        </w:rPr>
        <w:t>        </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val="zh-TW"/>
        </w:rPr>
        <w:t>通讯地址：</w:t>
      </w:r>
      <w:r>
        <w:rPr>
          <w:rFonts w:hint="eastAsia" w:ascii="黑体" w:hAnsi="黑体" w:eastAsia="黑体" w:cs="黑体"/>
          <w:color w:val="auto"/>
          <w:sz w:val="28"/>
          <w:szCs w:val="28"/>
          <w:u w:val="single"/>
        </w:rPr>
        <w:t>        </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val="zh-TW"/>
        </w:rPr>
        <w:t>电子邮件：</w:t>
      </w:r>
      <w:r>
        <w:rPr>
          <w:rFonts w:hint="eastAsia" w:ascii="黑体" w:hAnsi="黑体" w:eastAsia="黑体" w:cs="黑体"/>
          <w:color w:val="auto"/>
          <w:sz w:val="28"/>
          <w:szCs w:val="28"/>
          <w:u w:val="single"/>
        </w:rPr>
        <w:t>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12.2</w:t>
      </w:r>
      <w:r>
        <w:rPr>
          <w:rFonts w:hint="eastAsia" w:ascii="仿宋" w:hAnsi="仿宋" w:eastAsia="仿宋" w:cs="仿宋"/>
          <w:color w:val="auto"/>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12.3</w:t>
      </w:r>
      <w:r>
        <w:rPr>
          <w:rFonts w:hint="eastAsia" w:ascii="仿宋" w:hAnsi="仿宋" w:eastAsia="仿宋" w:cs="仿宋"/>
          <w:color w:val="auto"/>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12.4</w:t>
      </w:r>
      <w:r>
        <w:rPr>
          <w:rFonts w:hint="eastAsia" w:ascii="仿宋" w:hAnsi="仿宋" w:eastAsia="仿宋" w:cs="仿宋"/>
          <w:color w:val="auto"/>
          <w:sz w:val="28"/>
          <w:szCs w:val="28"/>
          <w:lang w:val="zh-TW"/>
        </w:rPr>
        <w:t>本合同任何一方可书面通知另一方变更其在本合同第</w:t>
      </w:r>
      <w:r>
        <w:rPr>
          <w:rFonts w:hint="eastAsia" w:ascii="仿宋" w:hAnsi="仿宋" w:eastAsia="仿宋" w:cs="仿宋"/>
          <w:color w:val="auto"/>
          <w:sz w:val="28"/>
          <w:szCs w:val="28"/>
        </w:rPr>
        <w:t>12.1</w:t>
      </w:r>
      <w:r>
        <w:rPr>
          <w:rFonts w:hint="eastAsia" w:ascii="仿宋" w:hAnsi="仿宋" w:eastAsia="仿宋" w:cs="仿宋"/>
          <w:color w:val="auto"/>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第十三条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本合同一式</w:t>
      </w:r>
      <w:r>
        <w:rPr>
          <w:rFonts w:hint="eastAsia" w:ascii="仿宋" w:hAnsi="仿宋" w:eastAsia="仿宋" w:cs="仿宋"/>
          <w:color w:val="auto"/>
          <w:sz w:val="28"/>
          <w:szCs w:val="28"/>
          <w:u w:val="single"/>
        </w:rPr>
        <w:t> 六 </w:t>
      </w:r>
      <w:r>
        <w:rPr>
          <w:rFonts w:hint="eastAsia" w:ascii="仿宋" w:hAnsi="仿宋" w:eastAsia="仿宋" w:cs="仿宋"/>
          <w:color w:val="auto"/>
          <w:sz w:val="28"/>
          <w:szCs w:val="28"/>
        </w:rPr>
        <w:t>份，甲方执</w:t>
      </w:r>
      <w:r>
        <w:rPr>
          <w:rFonts w:hint="eastAsia" w:ascii="仿宋" w:hAnsi="仿宋" w:eastAsia="仿宋" w:cs="仿宋"/>
          <w:color w:val="auto"/>
          <w:sz w:val="28"/>
          <w:szCs w:val="28"/>
          <w:u w:val="single"/>
        </w:rPr>
        <w:t> 四  </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rPr>
        <w:t> 两 </w:t>
      </w:r>
      <w:r>
        <w:rPr>
          <w:rFonts w:hint="eastAsia" w:ascii="仿宋" w:hAnsi="仿宋" w:eastAsia="仿宋" w:cs="仿宋"/>
          <w:color w:val="auto"/>
          <w:sz w:val="28"/>
          <w:szCs w:val="28"/>
        </w:rPr>
        <w:t>份，具有同等法律效力。</w:t>
      </w:r>
    </w:p>
    <w:p>
      <w:pPr>
        <w:spacing w:line="360" w:lineRule="auto"/>
        <w:rPr>
          <w:rFonts w:ascii="仿宋" w:hAnsi="仿宋" w:eastAsia="仿宋" w:cs="仿宋"/>
          <w:color w:val="auto"/>
          <w:sz w:val="28"/>
          <w:szCs w:val="28"/>
        </w:rPr>
      </w:pPr>
      <w:r>
        <w:rPr>
          <w:rFonts w:hint="eastAsia" w:ascii="黑体" w:hAnsi="黑体" w:eastAsia="黑体" w:cs="黑体"/>
          <w:color w:val="auto"/>
          <w:sz w:val="24"/>
        </w:rPr>
        <w:t>第十四条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本合同经双方代表签字盖章后生效。</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（以下无正文）</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 xml:space="preserve">甲方（盖章）： </w:t>
      </w:r>
      <w:r>
        <w:rPr>
          <w:rFonts w:hint="eastAsia" w:ascii="仿宋" w:hAnsi="仿宋" w:eastAsia="仿宋" w:cs="仿宋"/>
          <w:b/>
          <w:bCs/>
          <w:color w:val="auto"/>
          <w:sz w:val="28"/>
          <w:szCs w:val="28"/>
        </w:rPr>
        <w:t>         </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法定代表人/授权代表（签字）：</w:t>
      </w:r>
    </w:p>
    <w:p>
      <w:pPr>
        <w:spacing w:line="360" w:lineRule="auto"/>
        <w:rPr>
          <w:rFonts w:ascii="仿宋" w:hAnsi="仿宋" w:eastAsia="仿宋" w:cs="仿宋"/>
          <w:color w:val="auto"/>
          <w:sz w:val="28"/>
          <w:szCs w:val="28"/>
        </w:rPr>
      </w:pP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乙方（盖章）：</w:t>
      </w:r>
      <w:r>
        <w:rPr>
          <w:rFonts w:hint="eastAsia" w:ascii="仿宋" w:hAnsi="仿宋" w:eastAsia="仿宋" w:cs="仿宋"/>
          <w:b/>
          <w:bCs/>
          <w:color w:val="auto"/>
          <w:sz w:val="28"/>
          <w:szCs w:val="28"/>
        </w:rPr>
        <w:t xml:space="preserve">        </w:t>
      </w:r>
    </w:p>
    <w:p>
      <w:pPr>
        <w:spacing w:line="360" w:lineRule="auto"/>
        <w:rPr>
          <w:rFonts w:ascii="黑体" w:hAnsi="黑体" w:eastAsia="黑体" w:cs="黑体"/>
          <w:color w:val="auto"/>
          <w:sz w:val="28"/>
          <w:szCs w:val="28"/>
        </w:rPr>
      </w:pPr>
      <w:r>
        <w:rPr>
          <w:rFonts w:hint="eastAsia" w:ascii="黑体" w:hAnsi="黑体" w:eastAsia="黑体" w:cs="黑体"/>
          <w:color w:val="auto"/>
          <w:sz w:val="28"/>
          <w:szCs w:val="28"/>
        </w:rPr>
        <w:t>法定代表人/授权代表（签字）：</w:t>
      </w:r>
    </w:p>
    <w:p>
      <w:pPr>
        <w:spacing w:line="360" w:lineRule="auto"/>
        <w:rPr>
          <w:rFonts w:ascii="黑体" w:hAnsi="黑体" w:eastAsia="黑体" w:cs="黑体"/>
          <w:color w:val="auto"/>
          <w:sz w:val="28"/>
          <w:szCs w:val="28"/>
        </w:rPr>
      </w:pPr>
      <w:r>
        <w:rPr>
          <w:rFonts w:hint="eastAsia" w:ascii="黑体" w:hAnsi="黑体" w:eastAsia="黑体" w:cs="黑体"/>
          <w:color w:val="auto"/>
          <w:sz w:val="28"/>
          <w:szCs w:val="28"/>
        </w:rPr>
        <w:t>签署时间：    年    月    日</w:t>
      </w:r>
    </w:p>
    <w:p>
      <w:pPr>
        <w:spacing w:line="360" w:lineRule="auto"/>
        <w:rPr>
          <w:rFonts w:ascii="黑体" w:hAnsi="黑体" w:eastAsia="黑体" w:cs="黑体"/>
          <w:color w:val="auto"/>
          <w:sz w:val="28"/>
          <w:szCs w:val="28"/>
        </w:rPr>
      </w:pPr>
      <w:r>
        <w:rPr>
          <w:rFonts w:hint="eastAsia" w:ascii="黑体" w:hAnsi="黑体" w:eastAsia="黑体" w:cs="黑体"/>
          <w:color w:val="auto"/>
          <w:sz w:val="28"/>
          <w:szCs w:val="28"/>
        </w:rPr>
        <w:t>签订地点：</w:t>
      </w:r>
    </w:p>
    <w:p>
      <w:pPr>
        <w:rPr>
          <w:color w:val="auto"/>
        </w:rPr>
      </w:pPr>
    </w:p>
    <w:p>
      <w:pPr>
        <w:rPr>
          <w:color w:val="auto"/>
        </w:rPr>
      </w:pP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p>
    <w:p>
      <w:pPr>
        <w:pStyle w:val="2"/>
        <w:jc w:val="both"/>
        <w:rPr>
          <w:color w:val="auto"/>
        </w:rPr>
        <w:sectPr>
          <w:pgSz w:w="11906" w:h="16838"/>
          <w:pgMar w:top="1440" w:right="1800" w:bottom="1440" w:left="1800" w:header="851" w:footer="992" w:gutter="0"/>
          <w:cols w:space="425" w:num="1"/>
          <w:docGrid w:type="lines" w:linePitch="312" w:charSpace="0"/>
        </w:sectPr>
      </w:pPr>
    </w:p>
    <w:p>
      <w:pPr>
        <w:rPr>
          <w:color w:val="auto"/>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竞争性采购附件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项目竞争性采购文件的全部内容，愿意以人民币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含增值税税额</w:t>
      </w:r>
      <w:r>
        <w:rPr>
          <w:rFonts w:hint="eastAsia" w:ascii="仿宋" w:hAnsi="仿宋" w:eastAsia="仿宋"/>
          <w:color w:val="auto"/>
          <w:sz w:val="28"/>
          <w:szCs w:val="28"/>
        </w:rPr>
        <w:t>的总报价，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．我方承诺在竞争性采购有效期内不修改、撤销竞争性采购响应文件。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．若我方成交：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．我方在此声明，所递交的竞争性采购响应文件及有关资料内容完整、真实和准确。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．除非达到另外协议并生效，你方的成交通知书和本竞争性采购响应文件将成为约束双方的合同文件组成部分。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竞争性采购响应人：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ascii="仿宋" w:hAnsi="仿宋" w:eastAsia="仿宋"/>
          <w:color w:val="auto"/>
          <w:sz w:val="28"/>
          <w:szCs w:val="28"/>
          <w:u w:val="single"/>
        </w:rPr>
        <w:tab/>
      </w:r>
      <w:r>
        <w:rPr>
          <w:rFonts w:hint="eastAsia" w:ascii="仿宋" w:hAnsi="仿宋" w:eastAsia="仿宋"/>
          <w:color w:val="auto"/>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ascii="仿宋" w:hAnsi="仿宋" w:eastAsia="仿宋"/>
          <w:color w:val="auto"/>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网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传 </w:t>
      </w:r>
      <w:r>
        <w:rPr>
          <w:rFonts w:ascii="仿宋" w:hAnsi="仿宋" w:eastAsia="仿宋"/>
          <w:color w:val="auto"/>
          <w:sz w:val="28"/>
          <w:szCs w:val="28"/>
        </w:rPr>
        <w:t xml:space="preserve">     </w:t>
      </w:r>
      <w:r>
        <w:rPr>
          <w:rFonts w:hint="eastAsia" w:ascii="仿宋" w:hAnsi="仿宋" w:eastAsia="仿宋"/>
          <w:color w:val="auto"/>
          <w:sz w:val="28"/>
          <w:szCs w:val="28"/>
        </w:rPr>
        <w:t>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 政 编 码：</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2</w:t>
      </w:r>
      <w:r>
        <w:rPr>
          <w:rFonts w:hint="eastAsia" w:ascii="仿宋" w:hAnsi="仿宋" w:eastAsia="仿宋"/>
          <w:b/>
          <w:bCs/>
          <w:color w:val="auto"/>
          <w:sz w:val="28"/>
          <w:szCs w:val="28"/>
        </w:rPr>
        <w:t>：</w:t>
      </w:r>
    </w:p>
    <w:p>
      <w:pPr>
        <w:pStyle w:val="2"/>
        <w:rPr>
          <w:color w:val="auto"/>
        </w:rPr>
      </w:pPr>
      <w:r>
        <w:rPr>
          <w:rFonts w:hint="eastAsia"/>
          <w:color w:val="auto"/>
        </w:rPr>
        <w:t>供应货物清单</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r>
              <w:rPr>
                <w:rFonts w:hint="eastAsia"/>
                <w:b/>
                <w:color w:val="auto"/>
                <w:sz w:val="24"/>
              </w:rPr>
              <w:t>序号</w:t>
            </w:r>
          </w:p>
        </w:tc>
        <w:tc>
          <w:tcPr>
            <w:tcW w:w="1313" w:type="dxa"/>
            <w:vAlign w:val="center"/>
          </w:tcPr>
          <w:p>
            <w:pPr>
              <w:jc w:val="center"/>
              <w:rPr>
                <w:b/>
                <w:color w:val="auto"/>
                <w:sz w:val="24"/>
              </w:rPr>
            </w:pPr>
            <w:r>
              <w:rPr>
                <w:rFonts w:hint="eastAsia"/>
                <w:b/>
                <w:color w:val="auto"/>
                <w:sz w:val="24"/>
              </w:rPr>
              <w:t>品名</w:t>
            </w:r>
          </w:p>
        </w:tc>
        <w:tc>
          <w:tcPr>
            <w:tcW w:w="1380" w:type="dxa"/>
            <w:vAlign w:val="center"/>
          </w:tcPr>
          <w:p>
            <w:pPr>
              <w:jc w:val="center"/>
              <w:rPr>
                <w:b/>
                <w:color w:val="auto"/>
                <w:sz w:val="24"/>
              </w:rPr>
            </w:pPr>
            <w:r>
              <w:rPr>
                <w:rFonts w:hint="eastAsia"/>
                <w:b/>
                <w:color w:val="auto"/>
                <w:sz w:val="24"/>
              </w:rPr>
              <w:t>型号规格</w:t>
            </w:r>
          </w:p>
        </w:tc>
        <w:tc>
          <w:tcPr>
            <w:tcW w:w="851" w:type="dxa"/>
            <w:vAlign w:val="center"/>
          </w:tcPr>
          <w:p>
            <w:pPr>
              <w:jc w:val="center"/>
              <w:rPr>
                <w:b/>
                <w:color w:val="auto"/>
                <w:sz w:val="24"/>
              </w:rPr>
            </w:pPr>
            <w:r>
              <w:rPr>
                <w:rFonts w:hint="eastAsia"/>
                <w:b/>
                <w:color w:val="auto"/>
                <w:sz w:val="24"/>
              </w:rPr>
              <w:t>数量</w:t>
            </w:r>
          </w:p>
        </w:tc>
        <w:tc>
          <w:tcPr>
            <w:tcW w:w="964" w:type="dxa"/>
            <w:vAlign w:val="center"/>
          </w:tcPr>
          <w:p>
            <w:pPr>
              <w:jc w:val="center"/>
              <w:rPr>
                <w:b/>
                <w:color w:val="auto"/>
                <w:sz w:val="24"/>
              </w:rPr>
            </w:pPr>
            <w:r>
              <w:rPr>
                <w:rFonts w:hint="eastAsia"/>
                <w:b/>
                <w:color w:val="auto"/>
                <w:sz w:val="24"/>
              </w:rPr>
              <w:t>单位</w:t>
            </w:r>
          </w:p>
        </w:tc>
        <w:tc>
          <w:tcPr>
            <w:tcW w:w="1065" w:type="dxa"/>
            <w:vAlign w:val="center"/>
          </w:tcPr>
          <w:p>
            <w:pPr>
              <w:rPr>
                <w:b/>
                <w:color w:val="auto"/>
                <w:sz w:val="24"/>
              </w:rPr>
            </w:pPr>
            <w:r>
              <w:rPr>
                <w:rFonts w:hint="eastAsia"/>
                <w:b/>
                <w:color w:val="auto"/>
                <w:sz w:val="24"/>
              </w:rPr>
              <w:t>单价（元）</w:t>
            </w:r>
          </w:p>
        </w:tc>
        <w:tc>
          <w:tcPr>
            <w:tcW w:w="1066" w:type="dxa"/>
            <w:vAlign w:val="center"/>
          </w:tcPr>
          <w:p>
            <w:pPr>
              <w:rPr>
                <w:b/>
                <w:color w:val="auto"/>
                <w:sz w:val="24"/>
              </w:rPr>
            </w:pPr>
            <w:r>
              <w:rPr>
                <w:rFonts w:hint="eastAsia"/>
                <w:b/>
                <w:color w:val="auto"/>
                <w:sz w:val="24"/>
              </w:rPr>
              <w:t>总价（元）</w:t>
            </w:r>
          </w:p>
        </w:tc>
        <w:tc>
          <w:tcPr>
            <w:tcW w:w="1066" w:type="dxa"/>
            <w:vAlign w:val="center"/>
          </w:tcPr>
          <w:p>
            <w:pPr>
              <w:jc w:val="center"/>
              <w:rPr>
                <w:b/>
                <w:color w:val="auto"/>
                <w:sz w:val="24"/>
              </w:rPr>
            </w:pPr>
            <w:r>
              <w:rPr>
                <w:rFonts w:hint="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vAlign w:val="center"/>
          </w:tcPr>
          <w:p>
            <w:pPr>
              <w:rPr>
                <w:b/>
                <w:color w:val="auto"/>
                <w:sz w:val="24"/>
              </w:rPr>
            </w:pPr>
          </w:p>
        </w:tc>
        <w:tc>
          <w:tcPr>
            <w:tcW w:w="1066" w:type="dxa"/>
            <w:vAlign w:val="center"/>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bl>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rFonts w:ascii="Calibri" w:hAnsi="Calibri"/>
          <w:b/>
          <w:bCs/>
          <w:color w:val="auto"/>
          <w:sz w:val="32"/>
          <w:szCs w:val="32"/>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3</w:t>
      </w:r>
      <w:r>
        <w:rPr>
          <w:rFonts w:hint="eastAsia" w:ascii="仿宋" w:hAnsi="仿宋" w:eastAsia="仿宋"/>
          <w:b/>
          <w:bCs/>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竞争性采购响应人名称：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单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位 </w:t>
      </w:r>
      <w:r>
        <w:rPr>
          <w:rFonts w:ascii="仿宋" w:hAnsi="仿宋" w:eastAsia="仿宋"/>
          <w:color w:val="auto"/>
          <w:kern w:val="0"/>
          <w:sz w:val="28"/>
          <w:szCs w:val="28"/>
        </w:rPr>
        <w:t xml:space="preserve"> </w:t>
      </w:r>
      <w:r>
        <w:rPr>
          <w:rFonts w:hint="eastAsia" w:ascii="仿宋" w:hAnsi="仿宋" w:eastAsia="仿宋"/>
          <w:color w:val="auto"/>
          <w:kern w:val="0"/>
          <w:sz w:val="28"/>
          <w:szCs w:val="28"/>
        </w:rPr>
        <w:t>性  质：</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地 </w:t>
      </w:r>
      <w:r>
        <w:rPr>
          <w:rFonts w:ascii="仿宋" w:hAnsi="仿宋" w:eastAsia="仿宋"/>
          <w:color w:val="auto"/>
          <w:kern w:val="0"/>
          <w:sz w:val="28"/>
          <w:szCs w:val="28"/>
        </w:rPr>
        <w:t xml:space="preserve">         </w:t>
      </w:r>
      <w:r>
        <w:rPr>
          <w:rFonts w:hint="eastAsia" w:ascii="仿宋" w:hAnsi="仿宋" w:eastAsia="仿宋"/>
          <w:color w:val="auto"/>
          <w:kern w:val="0"/>
          <w:sz w:val="28"/>
          <w:szCs w:val="28"/>
        </w:rPr>
        <w:t>址：</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成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立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时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间：</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经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营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期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限：</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（竞争性采购响应人名称）</w:t>
      </w:r>
      <w:r>
        <w:rPr>
          <w:rFonts w:hint="eastAsia" w:ascii="仿宋" w:hAnsi="仿宋" w:eastAsia="仿宋"/>
          <w:color w:val="auto"/>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竞争性采购响应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4</w:t>
      </w:r>
      <w:r>
        <w:rPr>
          <w:rFonts w:hint="eastAsia" w:ascii="仿宋" w:hAnsi="仿宋" w:eastAsia="仿宋"/>
          <w:b/>
          <w:bCs/>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法定代表人</w:t>
      </w:r>
      <w:r>
        <w:rPr>
          <w:rFonts w:ascii="仿宋" w:hAnsi="仿宋" w:eastAsia="仿宋"/>
          <w:color w:val="auto"/>
          <w:sz w:val="28"/>
          <w:szCs w:val="28"/>
        </w:rPr>
        <w:t>)</w:t>
      </w:r>
      <w:r>
        <w:rPr>
          <w:rFonts w:hint="eastAsia" w:ascii="仿宋" w:hAnsi="仿宋" w:eastAsia="仿宋"/>
          <w:color w:val="auto"/>
          <w:sz w:val="28"/>
          <w:szCs w:val="28"/>
        </w:rPr>
        <w:t>合法授权本公司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的竞争性采购活动中，以我单位的名义签署竞争性采购响应文件，与业主协商、签定合同协议书以及执行一切与此有关的事务。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竞争性采购响应单位：</w:t>
      </w:r>
      <w:r>
        <w:rPr>
          <w:rFonts w:ascii="仿宋" w:hAnsi="仿宋" w:eastAsia="仿宋"/>
          <w:color w:val="auto"/>
          <w:sz w:val="28"/>
          <w:szCs w:val="28"/>
        </w:rPr>
        <w:t>________</w:t>
      </w:r>
      <w:r>
        <w:rPr>
          <w:rFonts w:ascii="仿宋" w:hAnsi="仿宋" w:eastAsia="仿宋"/>
          <w:color w:val="auto"/>
          <w:sz w:val="28"/>
          <w:szCs w:val="28"/>
          <w:u w:val="single"/>
        </w:rPr>
        <w:t xml:space="preserve">           </w:t>
      </w:r>
      <w:r>
        <w:rPr>
          <w:rFonts w:ascii="仿宋" w:hAnsi="仿宋" w:eastAsia="仿宋"/>
          <w:color w:val="auto"/>
          <w:sz w:val="28"/>
          <w:szCs w:val="28"/>
        </w:rPr>
        <w:t>____</w:t>
      </w:r>
      <w:r>
        <w:rPr>
          <w:rFonts w:hint="eastAsia" w:ascii="仿宋" w:hAnsi="仿宋" w:eastAsia="仿宋"/>
          <w:color w:val="auto"/>
          <w:sz w:val="28"/>
          <w:szCs w:val="28"/>
        </w:rPr>
        <w:t>（盖单位公章）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授 </w:t>
      </w:r>
      <w:r>
        <w:rPr>
          <w:rFonts w:ascii="仿宋" w:hAnsi="仿宋" w:eastAsia="仿宋"/>
          <w:color w:val="auto"/>
          <w:sz w:val="28"/>
          <w:szCs w:val="28"/>
        </w:rPr>
        <w:t xml:space="preserve">  </w:t>
      </w:r>
      <w:r>
        <w:rPr>
          <w:rFonts w:hint="eastAsia" w:ascii="仿宋" w:hAnsi="仿宋" w:eastAsia="仿宋"/>
          <w:color w:val="auto"/>
          <w:sz w:val="28"/>
          <w:szCs w:val="28"/>
        </w:rPr>
        <w:t xml:space="preserve">权 </w:t>
      </w:r>
      <w:r>
        <w:rPr>
          <w:rFonts w:ascii="仿宋" w:hAnsi="仿宋" w:eastAsia="仿宋"/>
          <w:color w:val="auto"/>
          <w:sz w:val="28"/>
          <w:szCs w:val="28"/>
        </w:rPr>
        <w:t xml:space="preserve">  </w:t>
      </w:r>
      <w:r>
        <w:rPr>
          <w:rFonts w:hint="eastAsia" w:ascii="仿宋" w:hAnsi="仿宋" w:eastAsia="仿宋"/>
          <w:color w:val="auto"/>
          <w:sz w:val="28"/>
          <w:szCs w:val="28"/>
        </w:rPr>
        <w:t>人：</w:t>
      </w:r>
      <w:r>
        <w:rPr>
          <w:rFonts w:ascii="仿宋" w:hAnsi="仿宋" w:eastAsia="仿宋"/>
          <w:color w:val="auto"/>
          <w:sz w:val="28"/>
          <w:szCs w:val="28"/>
        </w:rPr>
        <w:t>___</w:t>
      </w:r>
      <w:r>
        <w:rPr>
          <w:rFonts w:ascii="仿宋" w:hAnsi="仿宋" w:eastAsia="仿宋"/>
          <w:color w:val="auto"/>
          <w:sz w:val="28"/>
          <w:szCs w:val="28"/>
          <w:u w:val="single"/>
        </w:rPr>
        <w:t xml:space="preserve">           </w:t>
      </w:r>
      <w:r>
        <w:rPr>
          <w:rFonts w:ascii="仿宋" w:hAnsi="仿宋" w:eastAsia="仿宋"/>
          <w:color w:val="auto"/>
          <w:sz w:val="28"/>
          <w:szCs w:val="28"/>
        </w:rPr>
        <w:t>_________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w:t>
      </w:r>
      <w:r>
        <w:rPr>
          <w:rFonts w:ascii="仿宋" w:hAnsi="仿宋" w:eastAsia="仿宋"/>
          <w:color w:val="auto"/>
          <w:sz w:val="28"/>
          <w:szCs w:val="28"/>
          <w:u w:val="single"/>
        </w:rPr>
        <w:t xml:space="preserve">         </w:t>
      </w:r>
      <w:r>
        <w:rPr>
          <w:rFonts w:ascii="仿宋" w:hAnsi="仿宋" w:eastAsia="仿宋"/>
          <w:color w:val="auto"/>
          <w:sz w:val="28"/>
          <w:szCs w:val="28"/>
        </w:rPr>
        <w:t>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color w:val="auto"/>
          <w:sz w:val="32"/>
          <w:szCs w:val="32"/>
        </w:rPr>
      </w:pPr>
      <w:r>
        <w:rPr>
          <w:rFonts w:hint="eastAsia" w:ascii="仿宋" w:hAnsi="仿宋" w:eastAsia="仿宋"/>
          <w:b/>
          <w:bCs/>
          <w:color w:val="auto"/>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opO9T7gBAABUAwAADgAAAAAAAAABACAAAAAeAQAAZHJzL2Uyb0RvYy54bWxQSwUGAAAAAAYABgBZ&#10;AQAASA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w:t>
                          </w:r>
                          <w:r>
                            <w:t>29</w:t>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aO1Q27gBAABUAwAADgAAAAAAAAABACAAAAAeAQAAZHJzL2Uyb0RvYy54bWxQSwUGAAAAAAYABgBZ&#10;AQAASAUAAAAA&#10;">
              <v:fill on="f" focussize="0,0"/>
              <v:stroke on="f"/>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w:t>
                    </w:r>
                    <w:r>
                      <w:t>29</w:t>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2669208707144565NY"/>
    <w:docVar w:name="aztPrintName" w:val="000000ESAOAPRINT"/>
    <w:docVar w:name="aztPrintType" w:val="2"/>
  </w:docVars>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91CF6"/>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57461"/>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2218"/>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0415"/>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5C9C"/>
    <w:rsid w:val="00B07E47"/>
    <w:rsid w:val="00B13BD8"/>
    <w:rsid w:val="00B22AD5"/>
    <w:rsid w:val="00B23001"/>
    <w:rsid w:val="00B27562"/>
    <w:rsid w:val="00B31151"/>
    <w:rsid w:val="00B3115C"/>
    <w:rsid w:val="00B43DC9"/>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1827"/>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243D"/>
    <w:rsid w:val="00FD5A31"/>
    <w:rsid w:val="00FE7DA0"/>
    <w:rsid w:val="00FF1C7D"/>
    <w:rsid w:val="00FF5E49"/>
    <w:rsid w:val="018E717F"/>
    <w:rsid w:val="06926D13"/>
    <w:rsid w:val="06B0704C"/>
    <w:rsid w:val="07672918"/>
    <w:rsid w:val="101B284F"/>
    <w:rsid w:val="12A53375"/>
    <w:rsid w:val="13A51C33"/>
    <w:rsid w:val="15925856"/>
    <w:rsid w:val="16301051"/>
    <w:rsid w:val="1AE76FFF"/>
    <w:rsid w:val="1C2D30C9"/>
    <w:rsid w:val="1F35392A"/>
    <w:rsid w:val="212D69FF"/>
    <w:rsid w:val="224C1096"/>
    <w:rsid w:val="24973C9A"/>
    <w:rsid w:val="26DF36D3"/>
    <w:rsid w:val="2A1F04EE"/>
    <w:rsid w:val="2B3542A3"/>
    <w:rsid w:val="2BD72CF4"/>
    <w:rsid w:val="38333537"/>
    <w:rsid w:val="38BA4CF1"/>
    <w:rsid w:val="38FA1B4F"/>
    <w:rsid w:val="3A175922"/>
    <w:rsid w:val="3A917F7A"/>
    <w:rsid w:val="3A9C6630"/>
    <w:rsid w:val="3EA82A95"/>
    <w:rsid w:val="3EC95C23"/>
    <w:rsid w:val="476A02AE"/>
    <w:rsid w:val="482F185E"/>
    <w:rsid w:val="4C0842E9"/>
    <w:rsid w:val="4F226B33"/>
    <w:rsid w:val="4F5A7728"/>
    <w:rsid w:val="521C4028"/>
    <w:rsid w:val="57A71AC0"/>
    <w:rsid w:val="58094566"/>
    <w:rsid w:val="59AE32A4"/>
    <w:rsid w:val="5C3A4E1A"/>
    <w:rsid w:val="5F457474"/>
    <w:rsid w:val="5FF85E8C"/>
    <w:rsid w:val="60681418"/>
    <w:rsid w:val="667D7612"/>
    <w:rsid w:val="67E1075C"/>
    <w:rsid w:val="67F65044"/>
    <w:rsid w:val="6B995283"/>
    <w:rsid w:val="71193D3B"/>
    <w:rsid w:val="76ED7632"/>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locked/>
    <w:uiPriority w:val="1"/>
    <w:pPr>
      <w:spacing w:before="120" w:after="120"/>
      <w:outlineLvl w:val="1"/>
    </w:pPr>
    <w:rPr>
      <w:rFonts w:eastAsia="黑体"/>
      <w:sz w:val="32"/>
    </w:rPr>
  </w:style>
  <w:style w:type="character" w:default="1" w:styleId="13">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eastAsia="幼圆"/>
      <w:b/>
      <w:sz w:val="44"/>
    </w:rPr>
  </w:style>
  <w:style w:type="paragraph" w:styleId="7">
    <w:name w:val="Balloon Text"/>
    <w:basedOn w:val="1"/>
    <w:link w:val="17"/>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unhideWhenUsed/>
    <w:qFormat/>
    <w:uiPriority w:val="99"/>
    <w:rPr>
      <w:color w:val="0000FF" w:themeColor="hyperlink"/>
      <w:u w:val="single"/>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字符"/>
    <w:basedOn w:val="13"/>
    <w:link w:val="7"/>
    <w:semiHidden/>
    <w:qFormat/>
    <w:locked/>
    <w:uiPriority w:val="99"/>
    <w:rPr>
      <w:rFonts w:ascii="Times New Roman" w:hAnsi="Times New Roman"/>
      <w:kern w:val="2"/>
      <w:sz w:val="18"/>
    </w:rPr>
  </w:style>
  <w:style w:type="character" w:customStyle="1" w:styleId="18">
    <w:name w:val="页脚 字符"/>
    <w:basedOn w:val="13"/>
    <w:link w:val="8"/>
    <w:qFormat/>
    <w:locked/>
    <w:uiPriority w:val="99"/>
    <w:rPr>
      <w:sz w:val="18"/>
    </w:rPr>
  </w:style>
  <w:style w:type="character" w:customStyle="1" w:styleId="19">
    <w:name w:val="页眉 字符"/>
    <w:basedOn w:val="13"/>
    <w:link w:val="9"/>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标题 2 字符"/>
    <w:basedOn w:val="13"/>
    <w:link w:val="4"/>
    <w:qFormat/>
    <w:uiPriority w:val="1"/>
    <w:rPr>
      <w:rFonts w:eastAsia="黑体"/>
      <w:kern w:val="2"/>
      <w:sz w:val="32"/>
      <w:szCs w:val="24"/>
    </w:rPr>
  </w:style>
  <w:style w:type="paragraph" w:customStyle="1" w:styleId="26">
    <w:name w:val="zjb正文"/>
    <w:basedOn w:val="1"/>
    <w:link w:val="29"/>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7">
    <w:name w:val="zjb標題1"/>
    <w:basedOn w:val="1"/>
    <w:link w:val="28"/>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8">
    <w:name w:val="zjb標題1 字符"/>
    <w:basedOn w:val="13"/>
    <w:link w:val="27"/>
    <w:qFormat/>
    <w:uiPriority w:val="0"/>
    <w:rPr>
      <w:rFonts w:eastAsia="华文中宋"/>
      <w:b/>
      <w:color w:val="000000"/>
      <w:sz w:val="72"/>
      <w:szCs w:val="72"/>
      <w:lang w:eastAsia="en-US"/>
    </w:rPr>
  </w:style>
  <w:style w:type="character" w:customStyle="1" w:styleId="29">
    <w:name w:val="zjb正文 字符"/>
    <w:basedOn w:val="13"/>
    <w:link w:val="26"/>
    <w:qFormat/>
    <w:uiPriority w:val="0"/>
    <w:rPr>
      <w:rFonts w:ascii="仿宋_GB2312" w:hAnsi="仿宋" w:eastAsia="仿宋_GB2312" w:cs="宋体"/>
      <w:color w:val="000000"/>
      <w:sz w:val="30"/>
      <w:szCs w:val="30"/>
      <w:lang w:eastAsia="en-US"/>
    </w:rPr>
  </w:style>
  <w:style w:type="paragraph" w:styleId="30">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2">
    <w:name w:val="Body text (2)_"/>
    <w:link w:val="33"/>
    <w:qFormat/>
    <w:uiPriority w:val="99"/>
    <w:rPr>
      <w:rFonts w:ascii="MingLiU" w:hAnsi="Calibri" w:eastAsia="MingLiU" w:cs="MingLiU"/>
      <w:sz w:val="30"/>
      <w:szCs w:val="30"/>
      <w:shd w:val="clear" w:color="auto" w:fill="FFFFFF"/>
    </w:rPr>
  </w:style>
  <w:style w:type="paragraph" w:customStyle="1" w:styleId="33">
    <w:name w:val="Body text (2)1"/>
    <w:basedOn w:val="1"/>
    <w:link w:val="32"/>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4">
    <w:name w:val="标题 1 字符"/>
    <w:basedOn w:val="13"/>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61D1F-49E1-44B5-95E6-949E323C32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1766</Words>
  <Characters>10068</Characters>
  <Lines>83</Lines>
  <Paragraphs>23</Paragraphs>
  <TotalTime>5</TotalTime>
  <ScaleCrop>false</ScaleCrop>
  <LinksUpToDate>false</LinksUpToDate>
  <CharactersWithSpaces>11811</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CQS-work</dc:creator>
  <cp:lastModifiedBy>重庆管理员</cp:lastModifiedBy>
  <cp:lastPrinted>2021-11-09T06:25:00Z</cp:lastPrinted>
  <dcterms:modified xsi:type="dcterms:W3CDTF">2021-11-11T01:58:36Z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