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rPr>
      </w:pPr>
    </w:p>
    <w:p>
      <w:pPr>
        <w:jc w:val="center"/>
        <w:rPr>
          <w:rFonts w:hint="eastAsia" w:ascii="宋体" w:hAnsi="宋体" w:eastAsia="宋体" w:cs="宋体"/>
          <w:b/>
          <w:color w:val="000000"/>
          <w:sz w:val="52"/>
          <w:szCs w:val="52"/>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重庆机场信息通信网络有限公司</w:t>
      </w:r>
    </w:p>
    <w:p>
      <w:pPr>
        <w:jc w:val="center"/>
        <w:rPr>
          <w:rFonts w:hint="eastAsia" w:ascii="宋体" w:hAnsi="宋体" w:eastAsia="宋体" w:cs="宋体"/>
          <w:b/>
          <w:bCs/>
          <w:color w:val="000000"/>
          <w:sz w:val="52"/>
          <w:szCs w:val="52"/>
        </w:rPr>
      </w:pPr>
    </w:p>
    <w:p>
      <w:pPr>
        <w:adjustRightInd w:val="0"/>
        <w:snapToGrid w:val="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重庆机场边远导航台安防系统维修升级改造项目设备采购部分比选文件</w:t>
      </w:r>
    </w:p>
    <w:p>
      <w:pPr>
        <w:autoSpaceDE w:val="0"/>
        <w:autoSpaceDN w:val="0"/>
        <w:adjustRightInd w:val="0"/>
        <w:spacing w:line="360" w:lineRule="auto"/>
        <w:jc w:val="center"/>
        <w:rPr>
          <w:rFonts w:hint="eastAsia" w:ascii="宋体" w:hAnsi="宋体" w:eastAsia="宋体" w:cs="宋体"/>
          <w:b/>
          <w:bCs/>
          <w:color w:val="000000"/>
          <w:sz w:val="36"/>
          <w:szCs w:val="36"/>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比选方式—有效最低价法</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zh-CN"/>
        </w:rPr>
        <w:t>编号：</w:t>
      </w:r>
      <w:r>
        <w:rPr>
          <w:rFonts w:hint="eastAsia" w:ascii="宋体" w:hAnsi="宋体" w:cs="宋体"/>
          <w:b/>
          <w:bCs/>
          <w:color w:val="000000"/>
          <w:sz w:val="36"/>
          <w:szCs w:val="36"/>
          <w:lang w:val="zh-CN"/>
        </w:rPr>
        <w:t>采购</w:t>
      </w:r>
      <w:r>
        <w:rPr>
          <w:rFonts w:hint="eastAsia" w:ascii="宋体" w:hAnsi="宋体" w:cs="宋体"/>
          <w:b/>
          <w:bCs/>
          <w:color w:val="000000"/>
          <w:sz w:val="36"/>
          <w:szCs w:val="36"/>
          <w:lang w:val="en-US" w:eastAsia="zh-CN"/>
        </w:rPr>
        <w:t>2021014</w:t>
      </w:r>
    </w:p>
    <w:p>
      <w:pPr>
        <w:jc w:val="center"/>
        <w:rPr>
          <w:rFonts w:hint="eastAsia" w:ascii="宋体" w:hAnsi="宋体" w:eastAsia="宋体" w:cs="宋体"/>
          <w:b/>
          <w:color w:val="000000"/>
          <w:sz w:val="32"/>
        </w:rPr>
      </w:pPr>
    </w:p>
    <w:p>
      <w:pPr>
        <w:jc w:val="center"/>
        <w:rPr>
          <w:rFonts w:hint="eastAsia" w:ascii="宋体" w:hAnsi="宋体" w:eastAsia="宋体" w:cs="宋体"/>
          <w:b/>
          <w:color w:val="000000"/>
          <w:sz w:val="52"/>
        </w:rPr>
      </w:pPr>
    </w:p>
    <w:p>
      <w:pPr>
        <w:jc w:val="center"/>
        <w:rPr>
          <w:rFonts w:hint="eastAsia" w:ascii="宋体" w:hAnsi="宋体" w:eastAsia="宋体" w:cs="宋体"/>
          <w:b/>
          <w:color w:val="000000"/>
          <w:sz w:val="52"/>
        </w:rPr>
      </w:pPr>
    </w:p>
    <w:p>
      <w:pPr>
        <w:pStyle w:val="5"/>
        <w:rPr>
          <w:rFonts w:hint="eastAsia" w:ascii="宋体" w:hAnsi="宋体" w:eastAsia="宋体" w:cs="宋体"/>
          <w:color w:val="000000"/>
          <w:sz w:val="52"/>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color w:val="000000"/>
          <w:sz w:val="32"/>
          <w:szCs w:val="32"/>
        </w:rPr>
      </w:pPr>
      <w:r>
        <w:rPr>
          <w:rFonts w:hint="eastAsia" w:ascii="宋体" w:hAnsi="宋体" w:eastAsia="宋体"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二〇二一年</w:t>
      </w:r>
      <w:r>
        <w:rPr>
          <w:rFonts w:hint="eastAsia" w:ascii="宋体" w:hAnsi="宋体" w:eastAsia="宋体" w:cs="宋体"/>
          <w:b/>
          <w:bCs/>
          <w:color w:val="000000"/>
          <w:sz w:val="32"/>
          <w:szCs w:val="32"/>
        </w:rPr>
        <w:t>十</w:t>
      </w:r>
      <w:r>
        <w:rPr>
          <w:rFonts w:hint="eastAsia" w:ascii="宋体" w:hAnsi="宋体" w:cs="宋体"/>
          <w:b/>
          <w:bCs/>
          <w:color w:val="000000"/>
          <w:sz w:val="32"/>
          <w:szCs w:val="32"/>
          <w:lang w:eastAsia="zh-CN"/>
        </w:rPr>
        <w:t>一</w:t>
      </w:r>
      <w:r>
        <w:rPr>
          <w:rFonts w:hint="eastAsia" w:ascii="宋体" w:hAnsi="宋体" w:eastAsia="宋体" w:cs="宋体"/>
          <w:b/>
          <w:bCs/>
          <w:color w:val="000000"/>
          <w:sz w:val="32"/>
          <w:szCs w:val="32"/>
          <w:lang w:val="zh-CN"/>
        </w:rPr>
        <w:t>月</w:t>
      </w: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目录</w:t>
      </w:r>
    </w:p>
    <w:p>
      <w:pPr>
        <w:rPr>
          <w:rFonts w:hint="eastAsia" w:ascii="宋体" w:hAnsi="宋体" w:eastAsia="宋体" w:cs="宋体"/>
        </w:rPr>
      </w:pPr>
    </w:p>
    <w:p>
      <w:pPr>
        <w:pStyle w:val="5"/>
        <w:rPr>
          <w:rFonts w:hint="eastAsia" w:ascii="宋体" w:hAnsi="宋体" w:eastAsia="宋体" w:cs="宋体"/>
        </w:rPr>
      </w:pPr>
    </w:p>
    <w:p>
      <w:pPr>
        <w:spacing w:line="360" w:lineRule="auto"/>
        <w:rPr>
          <w:rFonts w:hint="eastAsia" w:ascii="宋体" w:hAnsi="宋体" w:eastAsia="宋体" w:cs="宋体"/>
          <w:b/>
          <w:bCs/>
          <w:sz w:val="32"/>
        </w:rPr>
      </w:pPr>
      <w:r>
        <w:rPr>
          <w:rFonts w:hint="eastAsia" w:ascii="宋体" w:hAnsi="宋体" w:eastAsia="宋体" w:cs="宋体"/>
          <w:b/>
          <w:bCs/>
          <w:sz w:val="32"/>
        </w:rPr>
        <w:t>第一章  比选公告及响应人须知</w:t>
      </w:r>
    </w:p>
    <w:p>
      <w:pPr>
        <w:spacing w:line="360" w:lineRule="auto"/>
        <w:rPr>
          <w:rFonts w:hint="eastAsia" w:ascii="宋体" w:hAnsi="宋体" w:eastAsia="宋体" w:cs="宋体"/>
          <w:b/>
          <w:bCs/>
          <w:sz w:val="32"/>
        </w:rPr>
      </w:pPr>
      <w:r>
        <w:rPr>
          <w:rFonts w:hint="eastAsia" w:ascii="宋体" w:hAnsi="宋体" w:eastAsia="宋体" w:cs="宋体"/>
          <w:b/>
          <w:bCs/>
          <w:sz w:val="32"/>
        </w:rPr>
        <w:t>第二章  合同条款及格式</w:t>
      </w:r>
    </w:p>
    <w:p>
      <w:pPr>
        <w:spacing w:line="360" w:lineRule="auto"/>
        <w:rPr>
          <w:rFonts w:hint="eastAsia" w:ascii="宋体" w:hAnsi="宋体" w:eastAsia="宋体" w:cs="宋体"/>
          <w:b/>
          <w:bCs/>
          <w:sz w:val="32"/>
        </w:rPr>
      </w:pPr>
      <w:r>
        <w:rPr>
          <w:rFonts w:hint="eastAsia" w:ascii="宋体" w:hAnsi="宋体" w:eastAsia="宋体" w:cs="宋体"/>
          <w:b/>
          <w:bCs/>
          <w:sz w:val="32"/>
        </w:rPr>
        <w:t>第三章  比选附件</w:t>
      </w:r>
    </w:p>
    <w:p>
      <w:pPr>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5"/>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第一章 比选公告及响应人须知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我司决定于近期将对重庆机场边远导航台安防系统维修升级改造项目设备采购部分邀请符合相应条件的供应商就本项目进行比选。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一、项目实施内容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bCs/>
          <w:color w:val="000000"/>
          <w:sz w:val="44"/>
          <w:szCs w:val="44"/>
        </w:rPr>
      </w:pPr>
      <w:r>
        <w:rPr>
          <w:rFonts w:hint="eastAsia" w:ascii="宋体" w:hAnsi="宋体" w:eastAsia="宋体" w:cs="宋体"/>
          <w:sz w:val="28"/>
          <w:szCs w:val="28"/>
        </w:rPr>
        <w:t>1.1 项目名称：重庆机场边远导航台安防系统维修升级改造项目设备采购部分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1.2 项目地点：重庆江北国际机场内</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1.3 项目内容：本项目拟在重庆机场导航站购置5台摄像机、1台电脑和2套软件。在质保期内，对有问题设备进行免费更换或维修。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1.4 项目采购清单：</w:t>
      </w:r>
    </w:p>
    <w:tbl>
      <w:tblPr>
        <w:tblStyle w:val="6"/>
        <w:tblW w:w="9698" w:type="dxa"/>
        <w:jc w:val="center"/>
        <w:tblLayout w:type="fixed"/>
        <w:tblCellMar>
          <w:top w:w="0" w:type="dxa"/>
          <w:left w:w="108" w:type="dxa"/>
          <w:bottom w:w="0" w:type="dxa"/>
          <w:right w:w="108" w:type="dxa"/>
        </w:tblCellMar>
      </w:tblPr>
      <w:tblGrid>
        <w:gridCol w:w="720"/>
        <w:gridCol w:w="2157"/>
        <w:gridCol w:w="2919"/>
        <w:gridCol w:w="703"/>
        <w:gridCol w:w="840"/>
        <w:gridCol w:w="1575"/>
        <w:gridCol w:w="784"/>
      </w:tblGrid>
      <w:tr>
        <w:tblPrEx>
          <w:tblCellMar>
            <w:top w:w="0" w:type="dxa"/>
            <w:left w:w="108" w:type="dxa"/>
            <w:bottom w:w="0" w:type="dxa"/>
            <w:right w:w="108" w:type="dxa"/>
          </w:tblCellMar>
        </w:tblPrEx>
        <w:trPr>
          <w:trHeight w:val="285" w:hRule="atLeast"/>
          <w:jc w:val="center"/>
        </w:trPr>
        <w:tc>
          <w:tcPr>
            <w:tcW w:w="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材料名称</w:t>
            </w:r>
          </w:p>
        </w:tc>
        <w:tc>
          <w:tcPr>
            <w:tcW w:w="2919"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规格型号</w:t>
            </w:r>
          </w:p>
        </w:tc>
        <w:tc>
          <w:tcPr>
            <w:tcW w:w="703"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840"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75"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单项控制价（不含税）</w:t>
            </w:r>
          </w:p>
        </w:tc>
        <w:tc>
          <w:tcPr>
            <w:tcW w:w="784"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海康威视室外球机</w:t>
            </w:r>
            <w:r>
              <w:rPr>
                <w:rFonts w:hint="eastAsia" w:ascii="宋体" w:hAnsi="宋体" w:cs="宋体"/>
                <w:sz w:val="24"/>
                <w:szCs w:val="24"/>
                <w:lang w:eastAsia="zh-CN"/>
              </w:rPr>
              <w:t>（含支架、电源）</w:t>
            </w:r>
          </w:p>
        </w:tc>
        <w:tc>
          <w:tcPr>
            <w:tcW w:w="2919"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DS-2DE74ISYW-D</w:t>
            </w:r>
          </w:p>
        </w:tc>
        <w:tc>
          <w:tcPr>
            <w:tcW w:w="703"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40"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1575"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4350</w:t>
            </w:r>
          </w:p>
        </w:tc>
        <w:tc>
          <w:tcPr>
            <w:tcW w:w="784"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510" w:hRule="atLeast"/>
          <w:jc w:val="center"/>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海康威视高清枪机</w:t>
            </w:r>
            <w:r>
              <w:rPr>
                <w:rFonts w:hint="eastAsia" w:ascii="宋体" w:hAnsi="宋体" w:cs="宋体"/>
                <w:sz w:val="24"/>
                <w:szCs w:val="24"/>
                <w:lang w:eastAsia="zh-CN"/>
              </w:rPr>
              <w:t>（含支架、电源）</w:t>
            </w:r>
          </w:p>
        </w:tc>
        <w:tc>
          <w:tcPr>
            <w:tcW w:w="2919"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DS-C2D7A4ISYD-IZS</w:t>
            </w:r>
          </w:p>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(2.8-12MM)</w:t>
            </w:r>
          </w:p>
        </w:tc>
        <w:tc>
          <w:tcPr>
            <w:tcW w:w="703"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40"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1575"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1700</w:t>
            </w:r>
          </w:p>
        </w:tc>
        <w:tc>
          <w:tcPr>
            <w:tcW w:w="784"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108" w:type="dxa"/>
            <w:bottom w:w="0" w:type="dxa"/>
            <w:right w:w="108" w:type="dxa"/>
          </w:tblCellMar>
        </w:tblPrEx>
        <w:trPr>
          <w:trHeight w:val="958" w:hRule="atLeast"/>
          <w:jc w:val="center"/>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联想</w:t>
            </w:r>
            <w:r>
              <w:rPr>
                <w:rFonts w:hint="eastAsia" w:ascii="宋体" w:hAnsi="宋体" w:cs="宋体"/>
                <w:sz w:val="24"/>
                <w:szCs w:val="24"/>
                <w:lang w:eastAsia="zh-CN"/>
              </w:rPr>
              <w:t>电脑</w:t>
            </w:r>
          </w:p>
        </w:tc>
        <w:tc>
          <w:tcPr>
            <w:tcW w:w="291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ThinkCentre E96x(</w:t>
            </w:r>
            <w:r>
              <w:rPr>
                <w:rFonts w:hint="eastAsia" w:ascii="宋体" w:hAnsi="宋体" w:cs="宋体"/>
                <w:sz w:val="24"/>
                <w:szCs w:val="24"/>
                <w:lang w:eastAsia="zh-CN"/>
              </w:rPr>
              <w:t>定制：</w:t>
            </w:r>
            <w:r>
              <w:rPr>
                <w:rFonts w:hint="eastAsia" w:ascii="宋体" w:hAnsi="宋体" w:eastAsia="宋体" w:cs="宋体"/>
                <w:sz w:val="24"/>
                <w:szCs w:val="24"/>
              </w:rPr>
              <w:t>i5-9400F/16G/256G+1TB/Win10/GT730 2G独显/主机+23.8英寸显示器)</w:t>
            </w:r>
          </w:p>
        </w:tc>
        <w:tc>
          <w:tcPr>
            <w:tcW w:w="703"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40"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1575"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5900</w:t>
            </w:r>
          </w:p>
        </w:tc>
        <w:tc>
          <w:tcPr>
            <w:tcW w:w="784"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w:t>
            </w:r>
          </w:p>
        </w:tc>
      </w:tr>
    </w:tbl>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1.5 到货时间：合同签订之日起至设备到货：</w:t>
      </w:r>
      <w:r>
        <w:rPr>
          <w:rFonts w:hint="eastAsia" w:ascii="宋体" w:hAnsi="宋体" w:cs="宋体"/>
          <w:sz w:val="28"/>
          <w:szCs w:val="28"/>
          <w:lang w:val="en-US" w:eastAsia="zh-CN"/>
        </w:rPr>
        <w:t>40</w:t>
      </w:r>
      <w:r>
        <w:rPr>
          <w:rFonts w:hint="eastAsia" w:ascii="宋体" w:hAnsi="宋体" w:eastAsia="宋体" w:cs="宋体"/>
          <w:sz w:val="28"/>
          <w:szCs w:val="28"/>
        </w:rPr>
        <w:t>个日历天。</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1.6 质保期：质保期</w:t>
      </w:r>
      <w:r>
        <w:rPr>
          <w:rFonts w:hint="eastAsia" w:ascii="宋体" w:hAnsi="宋体" w:cs="宋体"/>
          <w:sz w:val="28"/>
          <w:szCs w:val="28"/>
          <w:lang w:val="en-US" w:eastAsia="zh-CN"/>
        </w:rPr>
        <w:t>12个月</w:t>
      </w:r>
      <w:r>
        <w:rPr>
          <w:rFonts w:hint="eastAsia" w:ascii="宋体" w:hAnsi="宋体" w:eastAsia="宋体" w:cs="宋体"/>
          <w:sz w:val="28"/>
          <w:szCs w:val="28"/>
        </w:rPr>
        <w:t>，从设备到货验收合格之日算起。</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二、比选响应人资格要求</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2.1 资格要求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rFonts w:hint="eastAsia" w:ascii="宋体" w:hAnsi="宋体" w:eastAsia="宋体" w:cs="宋体"/>
          <w:b w:val="0"/>
          <w:bCs w:val="0"/>
          <w:kern w:val="2"/>
          <w:sz w:val="28"/>
          <w:szCs w:val="28"/>
        </w:rPr>
      </w:pPr>
      <w:r>
        <w:rPr>
          <w:rFonts w:hint="eastAsia" w:ascii="宋体" w:hAnsi="宋体" w:eastAsia="宋体" w:cs="宋体"/>
          <w:b w:val="0"/>
          <w:bCs w:val="0"/>
          <w:kern w:val="2"/>
          <w:sz w:val="28"/>
          <w:szCs w:val="28"/>
        </w:rPr>
        <w:t>2.1.2具有有效的一般纳税人资格证明盖鲜章或者小规模纳税人资格证明盖鲜章。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2.1.3法定代表人授权书和法定代表人身份证复印件；</w:t>
      </w:r>
    </w:p>
    <w:p>
      <w:pPr>
        <w:pStyle w:val="2"/>
        <w:spacing w:before="0" w:beforeAutospacing="0" w:after="0" w:afterAutospacing="0"/>
        <w:ind w:firstLine="560" w:firstLineChars="200"/>
        <w:rPr>
          <w:rFonts w:hint="eastAsia" w:ascii="宋体" w:hAnsi="宋体" w:eastAsia="宋体" w:cs="宋体"/>
        </w:rPr>
      </w:pPr>
      <w:r>
        <w:rPr>
          <w:rFonts w:hint="eastAsia" w:ascii="宋体" w:hAnsi="宋体" w:eastAsia="宋体" w:cs="宋体"/>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2.2 其他要求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2.2.1 本次比选采购不接受联合体。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rPr>
      </w:pPr>
      <w:r>
        <w:rPr>
          <w:rFonts w:hint="eastAsia" w:ascii="宋体" w:hAnsi="宋体" w:eastAsia="宋体" w:cs="宋体"/>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三、项目技术要求</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rPr>
          <w:rFonts w:hint="eastAsia" w:ascii="宋体" w:hAnsi="宋体" w:eastAsia="宋体" w:cs="宋体"/>
          <w:b w:val="0"/>
          <w:bCs w:val="0"/>
          <w:kern w:val="2"/>
          <w:sz w:val="28"/>
          <w:szCs w:val="28"/>
          <w:lang w:eastAsia="zh-CN"/>
        </w:rPr>
      </w:pPr>
      <w:r>
        <w:rPr>
          <w:rFonts w:hint="eastAsia" w:ascii="宋体" w:hAnsi="宋体" w:eastAsia="宋体" w:cs="宋体"/>
          <w:b w:val="0"/>
          <w:bCs w:val="0"/>
          <w:kern w:val="2"/>
          <w:sz w:val="28"/>
          <w:szCs w:val="28"/>
        </w:rPr>
        <w:t>在质保期内，对有问题设备进行免费更换或维修</w:t>
      </w:r>
      <w:r>
        <w:rPr>
          <w:rFonts w:hint="eastAsia" w:cs="宋体"/>
          <w:b w:val="0"/>
          <w:bCs w:val="0"/>
          <w:kern w:val="2"/>
          <w:sz w:val="28"/>
          <w:szCs w:val="28"/>
          <w:lang w:eastAsia="zh-CN"/>
        </w:rPr>
        <w:t>。</w:t>
      </w:r>
    </w:p>
    <w:p>
      <w:pPr>
        <w:widowControl/>
        <w:spacing w:line="360"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四、比选响应人报价要求及项目最高限价</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4.1比选响应人的报价应包含为完成本项目供货及各阶段服务所发生的相应费用。包括硬件购置、运输、保险费用、税费等为完成本项目所产生的一</w:t>
      </w:r>
      <w:r>
        <w:rPr>
          <w:rFonts w:hint="eastAsia" w:ascii="宋体" w:hAnsi="宋体" w:eastAsia="宋体" w:cs="宋体"/>
          <w:sz w:val="28"/>
          <w:szCs w:val="28"/>
          <w:highlight w:val="none"/>
        </w:rPr>
        <w:t>切费用。报价的货币应为人民币。</w:t>
      </w:r>
      <w:r>
        <w:rPr>
          <w:rFonts w:hint="eastAsia" w:ascii="宋体" w:hAnsi="宋体" w:eastAsia="宋体" w:cs="宋体"/>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cs="宋体"/>
          <w:b/>
          <w:bCs/>
          <w:sz w:val="28"/>
          <w:szCs w:val="28"/>
          <w:lang w:eastAsia="zh-CN"/>
        </w:rPr>
        <w:t>不</w:t>
      </w:r>
      <w:r>
        <w:rPr>
          <w:rFonts w:hint="eastAsia" w:ascii="宋体" w:hAnsi="宋体" w:eastAsia="宋体" w:cs="宋体"/>
          <w:b/>
          <w:bCs/>
          <w:sz w:val="28"/>
          <w:szCs w:val="28"/>
        </w:rPr>
        <w:t>含增值税税额</w:t>
      </w:r>
      <w:r>
        <w:rPr>
          <w:rFonts w:hint="eastAsia" w:ascii="宋体" w:hAnsi="宋体" w:eastAsia="宋体" w:cs="宋体"/>
          <w:sz w:val="28"/>
          <w:szCs w:val="28"/>
        </w:rPr>
        <w:t>的最高限价为人民币</w:t>
      </w:r>
      <w:r>
        <w:rPr>
          <w:rFonts w:hint="eastAsia" w:ascii="宋体" w:hAnsi="宋体" w:cs="宋体"/>
          <w:sz w:val="28"/>
          <w:szCs w:val="28"/>
          <w:lang w:val="en-US" w:eastAsia="zh-CN"/>
        </w:rPr>
        <w:t>2.5</w:t>
      </w:r>
      <w:r>
        <w:rPr>
          <w:rFonts w:hint="eastAsia" w:ascii="宋体" w:hAnsi="宋体" w:eastAsia="宋体" w:cs="宋体"/>
          <w:sz w:val="28"/>
          <w:szCs w:val="28"/>
        </w:rPr>
        <w:t xml:space="preserve">万元（大写金额： </w:t>
      </w:r>
      <w:r>
        <w:rPr>
          <w:rFonts w:hint="eastAsia" w:ascii="宋体" w:hAnsi="宋体" w:cs="宋体"/>
          <w:sz w:val="28"/>
          <w:szCs w:val="28"/>
          <w:lang w:eastAsia="zh-CN"/>
        </w:rPr>
        <w:t>贰万伍仟</w:t>
      </w:r>
      <w:r>
        <w:rPr>
          <w:rFonts w:hint="eastAsia" w:ascii="宋体" w:hAnsi="宋体" w:eastAsia="宋体" w:cs="宋体"/>
          <w:sz w:val="28"/>
          <w:szCs w:val="28"/>
        </w:rPr>
        <w:t>元整），报价超过最高限价，将取消比选响应方的比选资格</w:t>
      </w:r>
      <w:r>
        <w:rPr>
          <w:rFonts w:hint="eastAsia" w:ascii="宋体" w:hAnsi="宋体" w:eastAsia="宋体" w:cs="宋体"/>
          <w:sz w:val="28"/>
          <w:szCs w:val="28"/>
          <w:highlight w:val="none"/>
        </w:rPr>
        <w:t>。</w:t>
      </w:r>
      <w:r>
        <w:rPr>
          <w:rFonts w:hint="eastAsia" w:ascii="宋体" w:hAnsi="宋体" w:eastAsia="宋体" w:cs="宋体"/>
          <w:b/>
          <w:bCs/>
          <w:sz w:val="28"/>
          <w:szCs w:val="28"/>
          <w:highlight w:val="none"/>
        </w:rPr>
        <w:t>（注：单价</w:t>
      </w:r>
      <w:r>
        <w:rPr>
          <w:rFonts w:hint="eastAsia" w:ascii="宋体" w:hAnsi="宋体" w:eastAsia="宋体" w:cs="宋体"/>
          <w:b/>
          <w:bCs/>
          <w:sz w:val="28"/>
          <w:szCs w:val="28"/>
          <w:highlight w:val="none"/>
          <w:lang w:val="zh-CN"/>
        </w:rPr>
        <w:t>报价不能超过所列出的单价控制价，且总报价不得超过最高限价</w:t>
      </w:r>
      <w:r>
        <w:rPr>
          <w:rFonts w:hint="eastAsia" w:ascii="宋体" w:hAnsi="宋体" w:eastAsia="宋体" w:cs="宋体"/>
          <w:b/>
          <w:bCs/>
          <w:sz w:val="28"/>
          <w:szCs w:val="28"/>
          <w:highlight w:val="none"/>
        </w:rPr>
        <w:t>）</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bCs/>
          <w:color w:val="000000"/>
          <w:sz w:val="28"/>
          <w:szCs w:val="28"/>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Cs/>
          <w:color w:val="000000"/>
          <w:sz w:val="28"/>
          <w:szCs w:val="28"/>
        </w:rPr>
        <w:t>5.3 项目重新比选时，经评审有有效比选响应人的，应当按规定程序，根</w:t>
      </w:r>
      <w:r>
        <w:rPr>
          <w:rFonts w:hint="eastAsia" w:ascii="宋体" w:hAnsi="宋体" w:eastAsia="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rPr>
      </w:pPr>
      <w:r>
        <w:rPr>
          <w:rFonts w:hint="eastAsia" w:ascii="宋体" w:hAnsi="宋体" w:eastAsia="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 xml:space="preserve">月  </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eastAsia="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15</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eastAsia="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rPr>
      </w:pPr>
      <w:r>
        <w:rPr>
          <w:rFonts w:hint="eastAsia" w:ascii="宋体" w:hAnsi="宋体" w:eastAsia="宋体" w:cs="宋体"/>
          <w:b/>
          <w:color w:val="000000"/>
          <w:kern w:val="0"/>
          <w:sz w:val="28"/>
          <w:szCs w:val="28"/>
        </w:rPr>
        <w:t>八、履约保证金</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8.1 履约保</w:t>
      </w:r>
      <w:r>
        <w:rPr>
          <w:rFonts w:hint="eastAsia" w:ascii="宋体" w:hAnsi="宋体" w:eastAsia="宋体" w:cs="宋体"/>
          <w:sz w:val="28"/>
          <w:szCs w:val="28"/>
          <w:highlight w:val="none"/>
        </w:rPr>
        <w:t>证金为合同总价款的10%，</w:t>
      </w:r>
      <w:r>
        <w:rPr>
          <w:rFonts w:hint="eastAsia" w:ascii="宋体" w:hAnsi="宋体" w:eastAsia="宋体" w:cs="宋体"/>
          <w:sz w:val="28"/>
          <w:szCs w:val="28"/>
        </w:rPr>
        <w:t>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rPr>
      </w:pPr>
      <w:r>
        <w:rPr>
          <w:rFonts w:hint="eastAsia" w:ascii="宋体" w:hAnsi="宋体" w:eastAsia="宋体" w:cs="宋体"/>
          <w:sz w:val="28"/>
          <w:szCs w:val="28"/>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九、支付方式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设备到货验收合格后，甲方收到乙方开具的增值税发票后15个工作日内支付到合同总额的9</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%，质保期结束无质量问题后支付剩下</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%合同款。</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rPr>
      </w:pPr>
      <w:r>
        <w:rPr>
          <w:rFonts w:hint="eastAsia" w:ascii="宋体" w:hAnsi="宋体" w:eastAsia="宋体" w:cs="宋体"/>
          <w:color w:val="000000"/>
          <w:sz w:val="28"/>
          <w:szCs w:val="28"/>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.1</w:t>
      </w:r>
      <w:r>
        <w:rPr>
          <w:rFonts w:hint="eastAsia" w:ascii="宋体" w:hAnsi="宋体" w:eastAsia="宋体" w:cs="宋体"/>
          <w:color w:val="000000"/>
          <w:sz w:val="28"/>
        </w:rPr>
        <w:t>比选响应方</w:t>
      </w:r>
      <w:r>
        <w:rPr>
          <w:rFonts w:hint="eastAsia" w:ascii="宋体" w:hAnsi="宋体" w:eastAsia="宋体" w:cs="宋体"/>
          <w:color w:val="000000"/>
          <w:sz w:val="28"/>
          <w:szCs w:val="28"/>
          <w:lang w:val="zh-CN"/>
        </w:rPr>
        <w:t>应当按照</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采购文件的要求编制比选响应文件，比选响应文件应当对</w:t>
      </w:r>
      <w:r>
        <w:rPr>
          <w:rFonts w:hint="eastAsia" w:ascii="宋体" w:hAnsi="宋体" w:eastAsia="宋体" w:cs="宋体"/>
          <w:color w:val="000000"/>
          <w:sz w:val="28"/>
          <w:szCs w:val="28"/>
        </w:rPr>
        <w:t>比选</w:t>
      </w:r>
      <w:r>
        <w:rPr>
          <w:rFonts w:hint="eastAsia" w:ascii="宋体" w:hAnsi="宋体" w:eastAsia="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.2.1</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.2.2</w:t>
      </w:r>
      <w:r>
        <w:rPr>
          <w:rFonts w:hint="eastAsia" w:ascii="宋体" w:hAnsi="宋体" w:eastAsia="宋体" w:cs="宋体"/>
          <w:color w:val="000000"/>
          <w:sz w:val="28"/>
          <w:szCs w:val="28"/>
        </w:rPr>
        <w:t xml:space="preserve"> </w:t>
      </w:r>
      <w:r>
        <w:rPr>
          <w:rFonts w:hint="eastAsia" w:ascii="宋体" w:hAnsi="宋体" w:eastAsia="宋体" w:cs="宋体"/>
          <w:sz w:val="28"/>
          <w:szCs w:val="28"/>
          <w:lang w:val="zh-CN"/>
        </w:rPr>
        <w:t>加盖公章的</w:t>
      </w:r>
      <w:r>
        <w:rPr>
          <w:rFonts w:hint="eastAsia" w:ascii="宋体" w:hAnsi="宋体" w:eastAsia="宋体" w:cs="宋体"/>
          <w:color w:val="000000"/>
          <w:sz w:val="28"/>
          <w:szCs w:val="28"/>
          <w:lang w:val="zh-CN"/>
        </w:rPr>
        <w:t>报价</w:t>
      </w:r>
      <w:r>
        <w:rPr>
          <w:rFonts w:hint="eastAsia" w:ascii="宋体" w:hAnsi="宋体" w:eastAsia="宋体" w:cs="宋体"/>
          <w:sz w:val="28"/>
          <w:szCs w:val="28"/>
          <w:lang w:val="zh-CN"/>
        </w:rPr>
        <w:t>函及声明（格式按附件</w:t>
      </w:r>
      <w:r>
        <w:rPr>
          <w:rFonts w:hint="eastAsia" w:ascii="宋体" w:hAnsi="宋体" w:eastAsia="宋体" w:cs="宋体"/>
          <w:sz w:val="28"/>
          <w:szCs w:val="28"/>
        </w:rPr>
        <w:t>1</w:t>
      </w:r>
      <w:r>
        <w:rPr>
          <w:rFonts w:hint="eastAsia" w:ascii="宋体" w:hAnsi="宋体" w:eastAsia="宋体" w:cs="宋体"/>
          <w:sz w:val="28"/>
          <w:szCs w:val="28"/>
          <w:lang w:val="zh-CN"/>
        </w:rPr>
        <w:t>）。</w:t>
      </w:r>
    </w:p>
    <w:p>
      <w:pPr>
        <w:autoSpaceDE w:val="0"/>
        <w:autoSpaceDN w:val="0"/>
        <w:adjustRightInd w:val="0"/>
        <w:spacing w:line="360" w:lineRule="auto"/>
        <w:ind w:firstLine="630" w:firstLineChars="225"/>
        <w:rPr>
          <w:rFonts w:hint="eastAsia" w:ascii="宋体" w:hAnsi="宋体" w:eastAsia="宋体" w:cs="宋体"/>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3 </w:t>
      </w:r>
      <w:r>
        <w:rPr>
          <w:rFonts w:hint="eastAsia" w:ascii="宋体" w:hAnsi="宋体" w:eastAsia="宋体" w:cs="宋体"/>
          <w:sz w:val="28"/>
          <w:szCs w:val="28"/>
          <w:lang w:val="zh-CN"/>
        </w:rPr>
        <w:t>报价部分。比选响应方应按照</w:t>
      </w:r>
      <w:r>
        <w:rPr>
          <w:rFonts w:hint="eastAsia" w:ascii="宋体" w:hAnsi="宋体" w:eastAsia="宋体" w:cs="宋体"/>
          <w:sz w:val="28"/>
          <w:szCs w:val="28"/>
        </w:rPr>
        <w:t>比选</w:t>
      </w:r>
      <w:r>
        <w:rPr>
          <w:rFonts w:hint="eastAsia" w:ascii="宋体" w:hAnsi="宋体" w:eastAsia="宋体" w:cs="宋体"/>
          <w:sz w:val="28"/>
          <w:szCs w:val="28"/>
          <w:lang w:val="zh-CN"/>
        </w:rPr>
        <w:t>采购文件要求报出拟提供货物的品牌、规格、产地、单价、总价等详细内容，各项报价应包括拟提供货物的运输、相关税金和服务等全部费用，报价为</w:t>
      </w:r>
      <w:r>
        <w:rPr>
          <w:rFonts w:hint="eastAsia" w:ascii="宋体" w:hAnsi="宋体" w:cs="宋体"/>
          <w:b/>
          <w:bCs/>
          <w:sz w:val="28"/>
          <w:szCs w:val="28"/>
          <w:lang w:val="zh-CN"/>
        </w:rPr>
        <w:t>不</w:t>
      </w:r>
      <w:r>
        <w:rPr>
          <w:rFonts w:hint="eastAsia" w:ascii="宋体" w:hAnsi="宋体" w:eastAsia="宋体" w:cs="宋体"/>
          <w:b/>
          <w:bCs/>
          <w:sz w:val="28"/>
          <w:szCs w:val="28"/>
          <w:lang w:val="zh-CN"/>
        </w:rPr>
        <w:t>含增值税税额</w:t>
      </w:r>
      <w:r>
        <w:rPr>
          <w:rFonts w:hint="eastAsia" w:ascii="宋体" w:hAnsi="宋体" w:eastAsia="宋体" w:cs="宋体"/>
          <w:sz w:val="28"/>
          <w:szCs w:val="28"/>
          <w:lang w:val="zh-CN"/>
        </w:rPr>
        <w:t>的报价，增值税税率单列。</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sz w:val="28"/>
          <w:szCs w:val="28"/>
        </w:rPr>
        <w:t>11</w:t>
      </w:r>
      <w:r>
        <w:rPr>
          <w:rFonts w:hint="eastAsia" w:ascii="宋体" w:hAnsi="宋体" w:eastAsia="宋体" w:cs="宋体"/>
          <w:sz w:val="28"/>
          <w:szCs w:val="28"/>
          <w:lang w:val="zh-CN"/>
        </w:rPr>
        <w:t>.2.</w:t>
      </w:r>
      <w:r>
        <w:rPr>
          <w:rFonts w:hint="eastAsia" w:ascii="宋体" w:hAnsi="宋体" w:eastAsia="宋体" w:cs="宋体"/>
          <w:sz w:val="28"/>
          <w:szCs w:val="28"/>
        </w:rPr>
        <w:t xml:space="preserve">4 </w:t>
      </w:r>
      <w:r>
        <w:rPr>
          <w:rFonts w:hint="eastAsia" w:ascii="宋体" w:hAnsi="宋体" w:eastAsia="宋体" w:cs="宋体"/>
          <w:sz w:val="28"/>
          <w:szCs w:val="28"/>
          <w:lang w:val="zh-CN"/>
        </w:rPr>
        <w:t>技术部分。</w:t>
      </w:r>
      <w:r>
        <w:rPr>
          <w:rFonts w:hint="eastAsia" w:ascii="宋体" w:hAnsi="宋体" w:eastAsia="宋体" w:cs="宋体"/>
          <w:color w:val="000000"/>
          <w:sz w:val="28"/>
          <w:szCs w:val="28"/>
          <w:lang w:val="zh-CN"/>
        </w:rPr>
        <w:t>主要包括材料的工艺和详细说明等。如果提供的材料和服务与比选采购文件要求有偏差，必须详细说明。须经比选小组评定和采购人许可，才能作为供应商实质性响应。(表格自制)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.2.5</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商务部分。主要包括营业执照（复印件）、信誉记录、一般纳税人资格证明盖鲜章或者小规模纳税人资格证明盖鲜章、法定代表人授权书和法定代表人身份证复印件、被授权人身份证复印件（原件备查）和被授权人近一个月社保证明等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lang w:val="zh-CN"/>
        </w:rPr>
      </w:pPr>
      <w:r>
        <w:rPr>
          <w:rFonts w:hint="eastAsia" w:ascii="宋体" w:hAnsi="宋体" w:eastAsia="宋体" w:cs="宋体"/>
          <w:color w:val="000000"/>
          <w:sz w:val="28"/>
          <w:szCs w:val="28"/>
        </w:rPr>
        <w:t>11</w:t>
      </w:r>
      <w:r>
        <w:rPr>
          <w:rFonts w:hint="eastAsia" w:ascii="宋体" w:hAnsi="宋体" w:eastAsia="宋体" w:cs="宋体"/>
          <w:color w:val="000000"/>
          <w:sz w:val="28"/>
          <w:szCs w:val="28"/>
          <w:lang w:val="zh-CN"/>
        </w:rPr>
        <w:t>.2.6</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比选响应文件可合并装订成册，</w:t>
      </w:r>
      <w:r>
        <w:rPr>
          <w:rFonts w:hint="eastAsia" w:ascii="宋体" w:hAnsi="宋体" w:eastAsia="宋体" w:cs="宋体"/>
          <w:b/>
          <w:bCs/>
          <w:color w:val="000000"/>
          <w:sz w:val="28"/>
          <w:szCs w:val="28"/>
          <w:u w:val="single"/>
          <w:lang w:val="zh-CN"/>
        </w:rPr>
        <w:t>纸质文件一式2份，其中正本1份，副本1份；电子比选响应文件（盖章后的扫描件PDF格式）1份（U盘形式）。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12.3 </w:t>
      </w:r>
      <w:r>
        <w:rPr>
          <w:rFonts w:hint="eastAsia" w:ascii="宋体" w:hAnsi="宋体" w:eastAsia="宋体" w:cs="宋体"/>
          <w:color w:val="000000"/>
          <w:spacing w:val="-8"/>
          <w:sz w:val="28"/>
          <w:szCs w:val="28"/>
        </w:rPr>
        <w:t>比选响应文件</w:t>
      </w:r>
      <w:r>
        <w:rPr>
          <w:rFonts w:hint="eastAsia" w:ascii="宋体" w:hAnsi="宋体" w:eastAsia="宋体" w:cs="宋体"/>
          <w:color w:val="000000"/>
          <w:sz w:val="28"/>
          <w:szCs w:val="28"/>
        </w:rPr>
        <w:t>未装袋密封的。比选响应文件封面及密封袋</w:t>
      </w:r>
      <w:r>
        <w:rPr>
          <w:rFonts w:hint="eastAsia" w:ascii="宋体" w:hAnsi="宋体" w:eastAsia="宋体" w:cs="宋体"/>
          <w:color w:val="000000"/>
          <w:kern w:val="0"/>
          <w:sz w:val="28"/>
          <w:szCs w:val="28"/>
        </w:rPr>
        <w:t>封面上须注明“项目名称”、“项目编号”、“比选响应单位名称”，并加盖单位公章</w:t>
      </w:r>
      <w:r>
        <w:rPr>
          <w:rFonts w:hint="eastAsia" w:ascii="宋体" w:hAnsi="宋体" w:eastAsia="宋体" w:cs="宋体"/>
          <w:color w:val="000000"/>
          <w:spacing w:val="-8"/>
          <w:sz w:val="28"/>
          <w:szCs w:val="28"/>
        </w:rPr>
        <w:t>。</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lang w:val="zh-CN"/>
        </w:rPr>
      </w:pPr>
      <w:r>
        <w:rPr>
          <w:rFonts w:hint="eastAsia" w:ascii="宋体" w:hAnsi="宋体" w:eastAsia="宋体" w:cs="宋体"/>
          <w:b/>
          <w:color w:val="000000"/>
          <w:sz w:val="28"/>
          <w:szCs w:val="28"/>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16</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16</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余先生</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snapToGrid w:val="0"/>
        <w:spacing w:line="360" w:lineRule="auto"/>
        <w:ind w:firstLine="539"/>
        <w:rPr>
          <w:rFonts w:hint="eastAsia" w:ascii="宋体" w:hAnsi="宋体" w:eastAsia="宋体" w:cs="宋体"/>
          <w:sz w:val="28"/>
          <w:szCs w:val="28"/>
        </w:rPr>
      </w:pPr>
    </w:p>
    <w:p>
      <w:pPr>
        <w:pStyle w:val="5"/>
        <w:rPr>
          <w:rFonts w:hint="eastAsia" w:ascii="宋体" w:hAnsi="宋体" w:eastAsia="宋体" w:cs="宋体"/>
        </w:rPr>
      </w:pPr>
    </w:p>
    <w:p>
      <w:pPr>
        <w:rPr>
          <w:rFonts w:hint="eastAsia" w:ascii="宋体" w:hAnsi="宋体" w:eastAsia="宋体" w:cs="宋体"/>
        </w:rPr>
      </w:pPr>
    </w:p>
    <w:p>
      <w:pPr>
        <w:pStyle w:val="2"/>
        <w:rPr>
          <w:rFonts w:hint="eastAsia"/>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ind w:firstLine="560" w:firstLineChars="200"/>
        <w:rPr>
          <w:rFonts w:hint="eastAsia" w:ascii="宋体" w:hAnsi="宋体" w:eastAsia="宋体" w:cs="宋体"/>
          <w:color w:val="FF0000"/>
          <w:sz w:val="28"/>
          <w:szCs w:val="28"/>
        </w:rPr>
      </w:pPr>
    </w:p>
    <w:p>
      <w:pPr>
        <w:widowControl/>
        <w:jc w:val="center"/>
        <w:rPr>
          <w:rFonts w:ascii="仿宋" w:hAnsi="仿宋" w:eastAsia="仿宋"/>
          <w:b/>
          <w:sz w:val="36"/>
          <w:szCs w:val="36"/>
        </w:rPr>
      </w:pPr>
      <w:r>
        <w:rPr>
          <w:rFonts w:hint="eastAsia" w:ascii="仿宋" w:hAnsi="仿宋" w:eastAsia="仿宋"/>
          <w:b/>
          <w:sz w:val="36"/>
          <w:szCs w:val="36"/>
        </w:rPr>
        <w:t>重庆机场边远导航台安防系统维修升级改造项目</w:t>
      </w:r>
    </w:p>
    <w:p>
      <w:pPr>
        <w:widowControl/>
        <w:jc w:val="center"/>
        <w:rPr>
          <w:rFonts w:ascii="仿宋" w:hAnsi="仿宋" w:eastAsia="仿宋"/>
        </w:rPr>
      </w:pPr>
      <w:r>
        <w:rPr>
          <w:rFonts w:hint="eastAsia" w:ascii="仿宋" w:hAnsi="仿宋" w:eastAsia="仿宋"/>
          <w:b/>
          <w:sz w:val="36"/>
          <w:szCs w:val="36"/>
        </w:rPr>
        <w:t>设备采购部分合同范本</w:t>
      </w:r>
    </w:p>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重庆机场边远导航台安防系统维修升级改造项目设备采购部分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6"/>
        <w:tblW w:w="9698" w:type="dxa"/>
        <w:jc w:val="center"/>
        <w:tblLayout w:type="fixed"/>
        <w:tblCellMar>
          <w:top w:w="0" w:type="dxa"/>
          <w:left w:w="108" w:type="dxa"/>
          <w:bottom w:w="0" w:type="dxa"/>
          <w:right w:w="108" w:type="dxa"/>
        </w:tblCellMar>
      </w:tblPr>
      <w:tblGrid>
        <w:gridCol w:w="720"/>
        <w:gridCol w:w="2157"/>
        <w:gridCol w:w="2919"/>
        <w:gridCol w:w="703"/>
        <w:gridCol w:w="840"/>
        <w:gridCol w:w="1575"/>
        <w:gridCol w:w="784"/>
      </w:tblGrid>
      <w:tr>
        <w:tblPrEx>
          <w:tblCellMar>
            <w:top w:w="0" w:type="dxa"/>
            <w:left w:w="108" w:type="dxa"/>
            <w:bottom w:w="0" w:type="dxa"/>
            <w:right w:w="108" w:type="dxa"/>
          </w:tblCellMar>
        </w:tblPrEx>
        <w:trPr>
          <w:trHeight w:val="285" w:hRule="atLeast"/>
          <w:jc w:val="center"/>
        </w:trPr>
        <w:tc>
          <w:tcPr>
            <w:tcW w:w="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材料名称</w:t>
            </w:r>
          </w:p>
        </w:tc>
        <w:tc>
          <w:tcPr>
            <w:tcW w:w="2919"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规格型号</w:t>
            </w:r>
          </w:p>
        </w:tc>
        <w:tc>
          <w:tcPr>
            <w:tcW w:w="703"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840"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1575"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价格</w:t>
            </w:r>
          </w:p>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（不含税）</w:t>
            </w:r>
          </w:p>
        </w:tc>
        <w:tc>
          <w:tcPr>
            <w:tcW w:w="784"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285" w:hRule="atLeast"/>
          <w:jc w:val="center"/>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海康威视室外球机</w:t>
            </w:r>
            <w:r>
              <w:rPr>
                <w:rFonts w:hint="eastAsia" w:ascii="仿宋" w:hAnsi="仿宋" w:eastAsia="仿宋" w:cs="仿宋"/>
                <w:sz w:val="24"/>
                <w:szCs w:val="24"/>
                <w:lang w:eastAsia="zh-CN"/>
              </w:rPr>
              <w:t>（含支架、电源）</w:t>
            </w:r>
          </w:p>
        </w:tc>
        <w:tc>
          <w:tcPr>
            <w:tcW w:w="2919"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DS-2DE74ISYW-D</w:t>
            </w:r>
          </w:p>
        </w:tc>
        <w:tc>
          <w:tcPr>
            <w:tcW w:w="703"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840"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1575"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784"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510" w:hRule="atLeast"/>
          <w:jc w:val="center"/>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海康威视高清枪机</w:t>
            </w:r>
            <w:r>
              <w:rPr>
                <w:rFonts w:hint="eastAsia" w:ascii="仿宋" w:hAnsi="仿宋" w:eastAsia="仿宋" w:cs="仿宋"/>
                <w:sz w:val="24"/>
                <w:szCs w:val="24"/>
                <w:lang w:eastAsia="zh-CN"/>
              </w:rPr>
              <w:t>（含支架、电源）</w:t>
            </w:r>
          </w:p>
        </w:tc>
        <w:tc>
          <w:tcPr>
            <w:tcW w:w="2919"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DS-C2D7A4ISYD-IZS</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(2.8-12MM)</w:t>
            </w:r>
          </w:p>
        </w:tc>
        <w:tc>
          <w:tcPr>
            <w:tcW w:w="703"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40"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1575"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784"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w:t>
            </w:r>
          </w:p>
        </w:tc>
      </w:tr>
      <w:tr>
        <w:tblPrEx>
          <w:tblCellMar>
            <w:top w:w="0" w:type="dxa"/>
            <w:left w:w="108" w:type="dxa"/>
            <w:bottom w:w="0" w:type="dxa"/>
            <w:right w:w="108" w:type="dxa"/>
          </w:tblCellMar>
        </w:tblPrEx>
        <w:trPr>
          <w:trHeight w:val="958" w:hRule="atLeast"/>
          <w:jc w:val="center"/>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bookmarkStart w:id="1" w:name="_GoBack"/>
            <w:bookmarkEnd w:id="1"/>
          </w:p>
        </w:tc>
        <w:tc>
          <w:tcPr>
            <w:tcW w:w="2157" w:type="dxa"/>
            <w:tcBorders>
              <w:top w:val="single" w:color="auto" w:sz="4" w:space="0"/>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联想</w:t>
            </w:r>
            <w:r>
              <w:rPr>
                <w:rFonts w:hint="eastAsia" w:ascii="仿宋" w:hAnsi="仿宋" w:eastAsia="仿宋" w:cs="仿宋"/>
                <w:sz w:val="24"/>
                <w:szCs w:val="24"/>
                <w:lang w:eastAsia="zh-CN"/>
              </w:rPr>
              <w:t>电脑</w:t>
            </w:r>
          </w:p>
        </w:tc>
        <w:tc>
          <w:tcPr>
            <w:tcW w:w="2919" w:type="dxa"/>
            <w:tcBorders>
              <w:top w:val="nil"/>
              <w:left w:val="nil"/>
              <w:bottom w:val="single" w:color="auto" w:sz="4" w:space="0"/>
              <w:right w:val="single" w:color="auto"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ThinkCentre E96x(</w:t>
            </w:r>
            <w:r>
              <w:rPr>
                <w:rFonts w:hint="eastAsia" w:ascii="仿宋" w:hAnsi="仿宋" w:eastAsia="仿宋" w:cs="仿宋"/>
                <w:sz w:val="24"/>
                <w:szCs w:val="24"/>
                <w:lang w:eastAsia="zh-CN"/>
              </w:rPr>
              <w:t>定制：</w:t>
            </w:r>
            <w:r>
              <w:rPr>
                <w:rFonts w:hint="eastAsia" w:ascii="仿宋" w:hAnsi="仿宋" w:eastAsia="仿宋" w:cs="仿宋"/>
                <w:sz w:val="24"/>
                <w:szCs w:val="24"/>
              </w:rPr>
              <w:t>i5-9400F/16G/256G+1TB/Win10/GT730 2G独显/主机+23.8英寸显示器)</w:t>
            </w:r>
          </w:p>
        </w:tc>
        <w:tc>
          <w:tcPr>
            <w:tcW w:w="703"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40" w:type="dxa"/>
            <w:tcBorders>
              <w:top w:val="nil"/>
              <w:left w:val="nil"/>
              <w:bottom w:val="single" w:color="auto" w:sz="4" w:space="0"/>
              <w:right w:val="single" w:color="auto" w:sz="4" w:space="0"/>
            </w:tcBorders>
            <w:shd w:val="clear" w:color="FFFFFF" w:fill="FFFFFF"/>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台</w:t>
            </w:r>
          </w:p>
        </w:tc>
        <w:tc>
          <w:tcPr>
            <w:tcW w:w="1575"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784" w:type="dxa"/>
            <w:tcBorders>
              <w:top w:val="nil"/>
              <w:left w:val="nil"/>
              <w:bottom w:val="single" w:color="auto" w:sz="4" w:space="0"/>
              <w:right w:val="single" w:color="auto" w:sz="4" w:space="0"/>
            </w:tcBorders>
            <w:shd w:val="clear" w:color="FFFFFF" w:fill="FFFFFF"/>
            <w:vAlign w:val="center"/>
          </w:tcPr>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w:t>
            </w:r>
          </w:p>
        </w:tc>
      </w:tr>
    </w:tbl>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设备到货验收合格后、完成付款签审手续且在收到乙方开具的符合要求的增值税发票和收到业主方工程款后15工作日内甲方支付合同总价</w:t>
      </w:r>
      <w:r>
        <w:rPr>
          <w:rFonts w:ascii="仿宋" w:hAnsi="仿宋" w:eastAsia="仿宋"/>
          <w:sz w:val="24"/>
        </w:rPr>
        <w:t>9</w:t>
      </w: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hint="eastAsia" w:ascii="仿宋" w:hAnsi="仿宋" w:eastAsia="仿宋" w:cs="宋体"/>
          <w:sz w:val="24"/>
          <w:lang w:val="en-US" w:eastAsia="zh-CN"/>
        </w:rPr>
        <w:t>5</w:t>
      </w:r>
      <w:r>
        <w:rPr>
          <w:rFonts w:ascii="仿宋" w:hAnsi="仿宋" w:eastAsia="仿宋"/>
          <w:sz w:val="24"/>
        </w:rPr>
        <w:t>%</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5"/>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w:t>
      </w:r>
      <w:r>
        <w:rPr>
          <w:rFonts w:hint="eastAsia" w:ascii="仿宋" w:hAnsi="仿宋" w:eastAsia="仿宋"/>
          <w:sz w:val="24"/>
          <w:highlight w:val="none"/>
          <w:u w:val="single"/>
        </w:rPr>
        <w:t>签订之日起至设备到货：</w:t>
      </w:r>
      <w:r>
        <w:rPr>
          <w:rFonts w:hint="eastAsia" w:ascii="仿宋" w:hAnsi="仿宋" w:eastAsia="仿宋"/>
          <w:sz w:val="24"/>
          <w:highlight w:val="none"/>
          <w:u w:val="single"/>
          <w:lang w:val="en-US" w:eastAsia="zh-CN"/>
        </w:rPr>
        <w:t>40</w:t>
      </w:r>
      <w:r>
        <w:rPr>
          <w:rFonts w:hint="eastAsia" w:ascii="仿宋" w:hAnsi="仿宋" w:eastAsia="仿宋"/>
          <w:sz w:val="24"/>
          <w:highlight w:val="none"/>
          <w:u w:val="single"/>
        </w:rPr>
        <w:t>个日历天</w:t>
      </w:r>
      <w:r>
        <w:rPr>
          <w:rFonts w:hint="eastAsia" w:ascii="仿宋" w:hAnsi="仿宋" w:eastAsia="仿宋"/>
          <w:sz w:val="24"/>
          <w:highlight w:val="none"/>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个日历天内进行确认，逾期未确认，视为乙方认可甲方的异议。并于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支付合同总金额万分之三的违约金。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仿宋" w:hAnsi="仿宋" w:eastAsia="仿宋"/>
          <w:sz w:val="24"/>
        </w:rPr>
      </w:pPr>
      <w:r>
        <w:rPr>
          <w:rFonts w:hint="eastAsia" w:ascii="仿宋" w:hAnsi="仿宋" w:eastAsia="仿宋"/>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hint="eastAsia" w:ascii="宋体" w:hAnsi="宋体" w:eastAsia="宋体" w:cs="宋体"/>
          <w:color w:val="FF0000"/>
          <w:sz w:val="28"/>
          <w:szCs w:val="28"/>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第三章  比选附件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rPr>
      </w:pPr>
      <w:r>
        <w:rPr>
          <w:rFonts w:hint="eastAsia" w:ascii="宋体" w:hAnsi="宋体" w:eastAsia="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（项目名称）</w:t>
      </w:r>
      <w:r>
        <w:rPr>
          <w:rFonts w:hint="eastAsia" w:ascii="宋体" w:hAnsi="宋体" w:eastAsia="宋体" w:cs="宋体"/>
          <w:sz w:val="28"/>
          <w:szCs w:val="28"/>
        </w:rPr>
        <w:t>项目比选采购文件的全部内容，愿意以人民币</w:t>
      </w:r>
      <w:r>
        <w:rPr>
          <w:rFonts w:hint="eastAsia" w:ascii="宋体" w:hAnsi="宋体" w:eastAsia="宋体" w:cs="宋体"/>
          <w:sz w:val="28"/>
          <w:szCs w:val="28"/>
          <w:u w:val="single"/>
        </w:rPr>
        <w:t>（大写）</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sz w:val="28"/>
          <w:szCs w:val="28"/>
          <w:u w:val="single"/>
        </w:rPr>
        <w:tab/>
      </w:r>
      <w:r>
        <w:rPr>
          <w:rFonts w:hint="eastAsia" w:ascii="宋体" w:hAnsi="宋体" w:eastAsia="宋体" w:cs="宋体"/>
          <w:sz w:val="28"/>
          <w:szCs w:val="28"/>
          <w:u w:val="single"/>
        </w:rPr>
        <w:t>）</w:t>
      </w:r>
      <w:r>
        <w:rPr>
          <w:rFonts w:hint="eastAsia" w:ascii="宋体" w:hAnsi="宋体" w:eastAsia="宋体" w:cs="宋体"/>
          <w:b/>
          <w:bCs/>
          <w:sz w:val="28"/>
          <w:szCs w:val="28"/>
        </w:rPr>
        <w:t>不含增值税税额</w:t>
      </w:r>
      <w:r>
        <w:rPr>
          <w:rFonts w:hint="eastAsia" w:ascii="宋体" w:hAnsi="宋体" w:eastAsia="宋体" w:cs="宋体"/>
          <w:sz w:val="28"/>
          <w:szCs w:val="28"/>
        </w:rPr>
        <w:t>的总报价，增值税税率</w:t>
      </w:r>
      <w:r>
        <w:rPr>
          <w:rFonts w:hint="eastAsia" w:ascii="宋体" w:hAnsi="宋体" w:eastAsia="宋体" w:cs="宋体"/>
          <w:sz w:val="28"/>
          <w:szCs w:val="28"/>
          <w:u w:val="single"/>
        </w:rPr>
        <w:t xml:space="preserve">      %</w:t>
      </w:r>
      <w:r>
        <w:rPr>
          <w:rFonts w:hint="eastAsia" w:ascii="宋体" w:hAnsi="宋体" w:eastAsia="宋体" w:cs="宋体"/>
          <w:sz w:val="28"/>
          <w:szCs w:val="28"/>
        </w:rPr>
        <w:t>，到货时间</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3．若我方成交：</w:t>
      </w:r>
    </w:p>
    <w:p>
      <w:pPr>
        <w:autoSpaceDE w:val="0"/>
        <w:autoSpaceDN w:val="0"/>
        <w:adjustRightInd w:val="0"/>
        <w:ind w:right="-80" w:firstLine="560" w:firstLineChars="200"/>
        <w:jc w:val="left"/>
        <w:rPr>
          <w:rFonts w:hint="eastAsia" w:ascii="宋体" w:hAnsi="宋体" w:eastAsia="宋体" w:cs="宋体"/>
          <w:sz w:val="28"/>
          <w:szCs w:val="28"/>
        </w:rPr>
      </w:pPr>
      <w:r>
        <w:rPr>
          <w:rFonts w:hint="eastAsia" w:ascii="宋体" w:hAnsi="宋体" w:eastAsia="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rPr>
      </w:pPr>
      <w:r>
        <w:rPr>
          <w:rFonts w:hint="eastAsia" w:ascii="宋体" w:hAnsi="宋体" w:eastAsia="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rPr>
      </w:pPr>
      <w:r>
        <w:rPr>
          <w:rFonts w:hint="eastAsia" w:ascii="宋体" w:hAnsi="宋体" w:eastAsia="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比选响应人：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ab/>
      </w:r>
      <w:r>
        <w:rPr>
          <w:rFonts w:hint="eastAsia" w:ascii="宋体" w:hAnsi="宋体" w:eastAsia="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网      址：</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rPr>
      </w:pPr>
      <w:r>
        <w:rPr>
          <w:rFonts w:hint="eastAsia" w:ascii="宋体" w:hAnsi="宋体" w:eastAsia="宋体" w:cs="宋体"/>
          <w:sz w:val="28"/>
          <w:szCs w:val="28"/>
        </w:rPr>
        <w:t>邮 政 编 码：</w:t>
      </w:r>
      <w:r>
        <w:rPr>
          <w:rFonts w:hint="eastAsia" w:ascii="宋体" w:hAnsi="宋体" w:eastAsia="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pStyle w:val="5"/>
        <w:jc w:val="both"/>
        <w:rPr>
          <w:rFonts w:hint="eastAsia" w:ascii="宋体" w:hAnsi="宋体" w:eastAsia="宋体" w:cs="宋体"/>
        </w:rPr>
      </w:pPr>
    </w:p>
    <w:p>
      <w:pPr>
        <w:rPr>
          <w:rFonts w:hint="eastAsia" w:ascii="宋体" w:hAnsi="宋体" w:eastAsia="宋体" w:cs="宋体"/>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2</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法定代表人身份证明</w:t>
      </w:r>
    </w:p>
    <w:p>
      <w:pPr>
        <w:rPr>
          <w:rFonts w:hint="eastAsia" w:ascii="宋体" w:hAnsi="宋体" w:eastAsia="宋体" w:cs="宋体"/>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比选响应人名称：</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单  位  性  质：</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成  立  时  间：</w:t>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月</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经  营  期  限：</w:t>
      </w:r>
      <w:r>
        <w:rPr>
          <w:rFonts w:hint="eastAsia" w:ascii="宋体" w:hAnsi="宋体" w:eastAsia="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姓名：</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性别</w:t>
      </w:r>
      <w:r>
        <w:rPr>
          <w:rFonts w:hint="eastAsia" w:ascii="宋体" w:hAnsi="宋体" w:eastAsia="宋体" w:cs="宋体"/>
          <w:spacing w:val="-1"/>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r>
        <w:rPr>
          <w:rFonts w:hint="eastAsia" w:ascii="宋体" w:hAnsi="宋体" w:eastAsia="宋体" w:cs="宋体"/>
          <w:spacing w:val="-1"/>
          <w:kern w:val="0"/>
          <w:sz w:val="28"/>
          <w:szCs w:val="28"/>
        </w:rPr>
        <w:t>年</w:t>
      </w:r>
      <w:r>
        <w:rPr>
          <w:rFonts w:hint="eastAsia" w:ascii="宋体" w:hAnsi="宋体" w:eastAsia="宋体" w:cs="宋体"/>
          <w:kern w:val="0"/>
          <w:sz w:val="28"/>
          <w:szCs w:val="28"/>
        </w:rPr>
        <w:t>龄：</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职务：</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r>
        <w:rPr>
          <w:rFonts w:hint="eastAsia" w:ascii="宋体" w:hAnsi="宋体" w:eastAsia="宋体" w:cs="宋体"/>
          <w:kern w:val="0"/>
          <w:sz w:val="28"/>
          <w:szCs w:val="28"/>
        </w:rPr>
        <w:t>系</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（比选响应人名称）</w:t>
      </w:r>
      <w:r>
        <w:rPr>
          <w:rFonts w:hint="eastAsia" w:ascii="宋体" w:hAnsi="宋体" w:eastAsia="宋体" w:cs="宋体"/>
          <w:kern w:val="0"/>
          <w:sz w:val="28"/>
          <w:szCs w:val="28"/>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rPr>
      </w:pPr>
      <w:r>
        <w:rPr>
          <w:rFonts w:hint="eastAsia" w:ascii="宋体" w:hAnsi="宋体" w:eastAsia="宋体" w:cs="宋体"/>
          <w:kern w:val="0"/>
          <w:sz w:val="28"/>
          <w:szCs w:val="28"/>
        </w:rPr>
        <w:t>特此证明。</w:t>
      </w: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rPr>
      </w:pPr>
      <w:r>
        <w:rPr>
          <w:rFonts w:hint="eastAsia" w:ascii="宋体" w:hAnsi="宋体" w:eastAsia="宋体" w:cs="宋体"/>
          <w:kern w:val="0"/>
          <w:sz w:val="28"/>
          <w:szCs w:val="28"/>
        </w:rPr>
        <w:t>比选响应</w:t>
      </w:r>
      <w:r>
        <w:rPr>
          <w:rFonts w:hint="eastAsia" w:ascii="宋体" w:hAnsi="宋体" w:eastAsia="宋体" w:cs="宋体"/>
          <w:spacing w:val="-1"/>
          <w:kern w:val="0"/>
          <w:sz w:val="28"/>
          <w:szCs w:val="28"/>
        </w:rPr>
        <w:t>人</w:t>
      </w:r>
      <w:r>
        <w:rPr>
          <w:rFonts w:hint="eastAsia" w:ascii="宋体" w:hAnsi="宋体" w:eastAsia="宋体" w:cs="宋体"/>
          <w:kern w:val="0"/>
          <w:sz w:val="28"/>
          <w:szCs w:val="28"/>
        </w:rPr>
        <w:t>：</w:t>
      </w:r>
      <w:r>
        <w:rPr>
          <w:rFonts w:hint="eastAsia" w:ascii="宋体" w:hAnsi="宋体" w:eastAsia="宋体" w:cs="宋体"/>
          <w:kern w:val="0"/>
          <w:sz w:val="28"/>
          <w:szCs w:val="28"/>
          <w:u w:val="single"/>
        </w:rPr>
        <w:tab/>
      </w:r>
      <w:r>
        <w:rPr>
          <w:rFonts w:hint="eastAsia" w:ascii="宋体" w:hAnsi="宋体" w:eastAsia="宋体" w:cs="宋体"/>
          <w:kern w:val="0"/>
          <w:sz w:val="28"/>
          <w:szCs w:val="28"/>
          <w:u w:val="single"/>
        </w:rPr>
        <w:t xml:space="preserve">  </w:t>
      </w:r>
      <w:r>
        <w:rPr>
          <w:rFonts w:hint="eastAsia" w:ascii="宋体" w:hAnsi="宋体" w:eastAsia="宋体" w:cs="宋体"/>
          <w:spacing w:val="-1"/>
          <w:kern w:val="0"/>
          <w:sz w:val="28"/>
          <w:szCs w:val="28"/>
        </w:rPr>
        <w:t>（</w:t>
      </w:r>
      <w:r>
        <w:rPr>
          <w:rFonts w:hint="eastAsia" w:ascii="宋体" w:hAnsi="宋体" w:eastAsia="宋体" w:cs="宋体"/>
          <w:kern w:val="0"/>
          <w:sz w:val="28"/>
          <w:szCs w:val="28"/>
        </w:rPr>
        <w:t>盖单位公章）</w:t>
      </w:r>
    </w:p>
    <w:p>
      <w:pPr>
        <w:autoSpaceDE w:val="0"/>
        <w:autoSpaceDN w:val="0"/>
        <w:adjustRightInd w:val="0"/>
        <w:snapToGrid w:val="0"/>
        <w:spacing w:line="360" w:lineRule="auto"/>
        <w:jc w:val="left"/>
        <w:rPr>
          <w:rFonts w:hint="eastAsia" w:ascii="宋体" w:hAnsi="宋体" w:eastAsia="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rPr>
      </w:pPr>
      <w:r>
        <w:rPr>
          <w:rFonts w:hint="eastAsia" w:ascii="宋体" w:hAnsi="宋体" w:eastAsia="宋体" w:cs="宋体"/>
          <w:spacing w:val="-1"/>
          <w:kern w:val="0"/>
          <w:sz w:val="28"/>
          <w:szCs w:val="28"/>
          <w:u w:val="single"/>
        </w:rPr>
        <w:t xml:space="preserve">     </w:t>
      </w:r>
      <w:r>
        <w:rPr>
          <w:rFonts w:hint="eastAsia" w:ascii="宋体" w:hAnsi="宋体" w:eastAsia="宋体" w:cs="宋体"/>
          <w:spacing w:val="-1"/>
          <w:kern w:val="0"/>
          <w:sz w:val="28"/>
          <w:szCs w:val="28"/>
        </w:rPr>
        <w:t>年</w:t>
      </w:r>
      <w:r>
        <w:rPr>
          <w:rFonts w:hint="eastAsia" w:ascii="宋体" w:hAnsi="宋体" w:eastAsia="宋体" w:cs="宋体"/>
          <w:spacing w:val="-1"/>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rPr>
          <w:rFonts w:hint="eastAsia" w:ascii="宋体" w:hAnsi="宋体" w:eastAsia="宋体" w:cs="宋体"/>
          <w:b/>
          <w:bCs/>
          <w:sz w:val="28"/>
          <w:szCs w:val="28"/>
        </w:rPr>
      </w:pPr>
      <w:r>
        <w:rPr>
          <w:rFonts w:hint="eastAsia" w:ascii="宋体" w:hAnsi="宋体" w:eastAsia="宋体" w:cs="宋体"/>
          <w:b/>
          <w:bCs/>
          <w:kern w:val="0"/>
          <w:sz w:val="28"/>
          <w:szCs w:val="28"/>
        </w:rPr>
        <w:t>附法定代表人身份证复印件</w:t>
      </w: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cs="宋体"/>
          <w:b/>
          <w:bCs/>
          <w:sz w:val="28"/>
          <w:szCs w:val="28"/>
          <w:lang w:val="en-US" w:eastAsia="zh-CN"/>
        </w:rPr>
        <w:t>3</w:t>
      </w:r>
      <w:r>
        <w:rPr>
          <w:rFonts w:hint="eastAsia" w:ascii="宋体" w:hAnsi="宋体" w:eastAsia="宋体" w:cs="宋体"/>
          <w:b/>
          <w:bCs/>
          <w:sz w:val="28"/>
          <w:szCs w:val="28"/>
        </w:rPr>
        <w:t>：</w:t>
      </w:r>
    </w:p>
    <w:p>
      <w:pPr>
        <w:jc w:val="center"/>
        <w:rPr>
          <w:rFonts w:hint="eastAsia" w:ascii="宋体" w:hAnsi="宋体" w:eastAsia="宋体" w:cs="宋体"/>
          <w:b/>
          <w:sz w:val="28"/>
          <w:szCs w:val="28"/>
        </w:rPr>
      </w:pPr>
      <w:r>
        <w:rPr>
          <w:rFonts w:hint="eastAsia" w:ascii="宋体" w:hAnsi="宋体" w:eastAsia="宋体" w:cs="宋体"/>
          <w:b/>
          <w:sz w:val="28"/>
          <w:szCs w:val="28"/>
        </w:rPr>
        <w:t>法定代表人授权书</w:t>
      </w:r>
    </w:p>
    <w:p>
      <w:pPr>
        <w:ind w:right="-694"/>
        <w:rPr>
          <w:rFonts w:hint="eastAsia" w:ascii="宋体" w:hAnsi="宋体" w:eastAsia="宋体" w:cs="宋体"/>
          <w:sz w:val="28"/>
          <w:szCs w:val="28"/>
        </w:rPr>
      </w:pPr>
    </w:p>
    <w:p>
      <w:pPr>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u w:val="single"/>
        </w:rPr>
        <w:t xml:space="preserve">                  （项目名称）</w:t>
      </w:r>
      <w:r>
        <w:rPr>
          <w:rFonts w:hint="eastAsia" w:ascii="宋体" w:hAnsi="宋体" w:eastAsia="宋体" w:cs="宋体"/>
          <w:sz w:val="28"/>
          <w:szCs w:val="28"/>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比选响应单位：________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____（盖单位公章）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授   权   人：___</w:t>
      </w:r>
      <w:r>
        <w:rPr>
          <w:rFonts w:hint="eastAsia" w:ascii="宋体" w:hAnsi="宋体" w:eastAsia="宋体" w:cs="宋体"/>
          <w:sz w:val="28"/>
          <w:szCs w:val="28"/>
          <w:u w:val="single"/>
        </w:rPr>
        <w:t xml:space="preserve">           </w:t>
      </w:r>
      <w:r>
        <w:rPr>
          <w:rFonts w:hint="eastAsia" w:ascii="宋体" w:hAnsi="宋体" w:eastAsia="宋体" w:cs="宋体"/>
          <w:sz w:val="28"/>
          <w:szCs w:val="28"/>
        </w:rPr>
        <w:t>_________（签字或签章）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被授权人代理人：_______</w:t>
      </w:r>
      <w:r>
        <w:rPr>
          <w:rFonts w:hint="eastAsia" w:ascii="宋体" w:hAnsi="宋体" w:eastAsia="宋体" w:cs="宋体"/>
          <w:sz w:val="28"/>
          <w:szCs w:val="28"/>
          <w:u w:val="single"/>
        </w:rPr>
        <w:t xml:space="preserve">         </w:t>
      </w:r>
      <w:r>
        <w:rPr>
          <w:rFonts w:hint="eastAsia" w:ascii="宋体" w:hAnsi="宋体" w:eastAsia="宋体" w:cs="宋体"/>
          <w:sz w:val="28"/>
          <w:szCs w:val="28"/>
        </w:rPr>
        <w:t>_____（签字或签章）</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80" w:lineRule="auto"/>
        <w:rPr>
          <w:rFonts w:hint="eastAsia" w:ascii="宋体" w:hAnsi="宋体" w:eastAsia="宋体" w:cs="宋体"/>
        </w:rPr>
      </w:pPr>
    </w:p>
    <w:p>
      <w:pPr>
        <w:snapToGrid w:val="0"/>
        <w:spacing w:line="360" w:lineRule="auto"/>
        <w:rPr>
          <w:rFonts w:hint="eastAsia" w:ascii="宋体" w:hAnsi="宋体" w:eastAsia="宋体" w:cs="宋体"/>
        </w:rPr>
      </w:pPr>
      <w:r>
        <w:rPr>
          <w:rFonts w:hint="eastAsia" w:ascii="宋体" w:hAnsi="宋体" w:eastAsia="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237401"/>
    <w:rsid w:val="05533181"/>
    <w:rsid w:val="05CF5B0E"/>
    <w:rsid w:val="07652792"/>
    <w:rsid w:val="096E6E51"/>
    <w:rsid w:val="0C415E00"/>
    <w:rsid w:val="0EEA4AEA"/>
    <w:rsid w:val="10371E7B"/>
    <w:rsid w:val="134F66CB"/>
    <w:rsid w:val="18F33575"/>
    <w:rsid w:val="1BEE177A"/>
    <w:rsid w:val="1EE851DB"/>
    <w:rsid w:val="21C42224"/>
    <w:rsid w:val="24311D9D"/>
    <w:rsid w:val="26D06F67"/>
    <w:rsid w:val="2BD81883"/>
    <w:rsid w:val="2D8078B6"/>
    <w:rsid w:val="38FB798C"/>
    <w:rsid w:val="3A6C7EBE"/>
    <w:rsid w:val="3B301B82"/>
    <w:rsid w:val="3CDA6C00"/>
    <w:rsid w:val="445A74E8"/>
    <w:rsid w:val="4C512510"/>
    <w:rsid w:val="4D7B4276"/>
    <w:rsid w:val="4DB3416B"/>
    <w:rsid w:val="4FF817AC"/>
    <w:rsid w:val="62EC76E2"/>
    <w:rsid w:val="65243E3D"/>
    <w:rsid w:val="668822FF"/>
    <w:rsid w:val="684F69E6"/>
    <w:rsid w:val="697E05B4"/>
    <w:rsid w:val="6E03596D"/>
    <w:rsid w:val="70780E28"/>
    <w:rsid w:val="78623374"/>
    <w:rsid w:val="7B971B30"/>
    <w:rsid w:val="7E8C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360" w:lineRule="auto"/>
      <w:jc w:val="center"/>
      <w:outlineLvl w:val="0"/>
    </w:pPr>
    <w:rPr>
      <w:rFonts w:ascii="Calibri" w:hAnsi="Calibr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kern w:val="2"/>
      <w:sz w:val="18"/>
      <w:szCs w:val="18"/>
    </w:rPr>
  </w:style>
  <w:style w:type="character" w:customStyle="1" w:styleId="10">
    <w:name w:val="标题 Char"/>
    <w:basedOn w:val="8"/>
    <w:link w:val="5"/>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12</TotalTime>
  <ScaleCrop>false</ScaleCrop>
  <LinksUpToDate>false</LinksUpToDate>
  <CharactersWithSpaces>7872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2021-11-05T07:47:00Z</cp:lastPrinted>
  <dcterms:modified xsi:type="dcterms:W3CDTF">2021-11-10T08:14:52Z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