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_GB2312" w:eastAsia="仿宋_GB2312"/>
          <w:b/>
          <w:color w:val="000000"/>
          <w:sz w:val="52"/>
          <w:szCs w:val="52"/>
        </w:rPr>
      </w:pPr>
    </w:p>
    <w:p>
      <w:pPr>
        <w:jc w:val="center"/>
        <w:rPr>
          <w:rFonts w:ascii="仿宋_GB2312" w:eastAsia="仿宋_GB2312"/>
          <w:b/>
          <w:color w:val="000000"/>
          <w:sz w:val="52"/>
          <w:szCs w:val="52"/>
        </w:rPr>
      </w:pPr>
    </w:p>
    <w:p>
      <w:pPr>
        <w:jc w:val="center"/>
        <w:rPr>
          <w:rFonts w:ascii="仿宋_GB2312" w:eastAsia="仿宋_GB2312"/>
          <w:b/>
          <w:color w:val="000000"/>
          <w:sz w:val="52"/>
          <w:szCs w:val="52"/>
        </w:rPr>
      </w:pPr>
      <w:r>
        <w:rPr>
          <w:rFonts w:hint="eastAsia" w:ascii="仿宋_GB2312" w:eastAsia="仿宋_GB2312"/>
          <w:b/>
          <w:color w:val="000000"/>
          <w:sz w:val="52"/>
          <w:szCs w:val="52"/>
        </w:rPr>
        <w:t>重庆机场集团有限公司</w:t>
      </w:r>
    </w:p>
    <w:p>
      <w:pPr>
        <w:jc w:val="center"/>
        <w:rPr>
          <w:rFonts w:ascii="仿宋_GB2312" w:eastAsia="仿宋_GB2312"/>
          <w:b/>
          <w:color w:val="000000"/>
          <w:sz w:val="52"/>
          <w:szCs w:val="52"/>
        </w:rPr>
      </w:pP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rPr>
        <w:t>物流园区</w:t>
      </w:r>
      <w:r>
        <w:rPr>
          <w:rFonts w:hint="eastAsia" w:ascii="仿宋_GB2312" w:hAnsi="仿宋" w:eastAsia="仿宋_GB2312"/>
          <w:b/>
          <w:color w:val="000000"/>
          <w:sz w:val="44"/>
          <w:szCs w:val="44"/>
          <w:lang w:val="en-US" w:eastAsia="zh-CN"/>
        </w:rPr>
        <w:t>2021年第二批消耗材料</w:t>
      </w:r>
      <w:r>
        <w:rPr>
          <w:rFonts w:hint="eastAsia" w:ascii="仿宋_GB2312" w:hAnsi="仿宋" w:eastAsia="仿宋_GB2312"/>
          <w:b/>
          <w:color w:val="000000"/>
          <w:sz w:val="44"/>
          <w:szCs w:val="44"/>
        </w:rPr>
        <w:t>购置项目</w:t>
      </w: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lang w:eastAsia="zh-CN"/>
        </w:rPr>
        <w:t>（第二次）比选</w:t>
      </w:r>
      <w:r>
        <w:rPr>
          <w:rFonts w:hint="eastAsia" w:ascii="仿宋_GB2312" w:eastAsia="仿宋_GB2312"/>
          <w:b/>
          <w:color w:val="000000"/>
          <w:sz w:val="44"/>
          <w:szCs w:val="44"/>
        </w:rPr>
        <w:t>文件</w:t>
      </w:r>
    </w:p>
    <w:p>
      <w:pPr>
        <w:jc w:val="center"/>
        <w:rPr>
          <w:rFonts w:ascii="仿宋_GB2312" w:eastAsia="仿宋_GB2312"/>
          <w:b/>
          <w:color w:val="000000"/>
          <w:sz w:val="32"/>
        </w:rPr>
      </w:pPr>
    </w:p>
    <w:p>
      <w:pPr>
        <w:jc w:val="center"/>
        <w:rPr>
          <w:rFonts w:ascii="仿宋_GB2312" w:eastAsia="仿宋_GB2312"/>
          <w:b/>
          <w:color w:val="000000"/>
          <w:sz w:val="32"/>
        </w:rPr>
      </w:pPr>
    </w:p>
    <w:p>
      <w:pPr>
        <w:jc w:val="center"/>
        <w:rPr>
          <w:rFonts w:hint="eastAsia" w:ascii="仿宋_GB2312" w:eastAsia="仿宋_GB2312"/>
          <w:b/>
          <w:color w:val="000000"/>
          <w:sz w:val="32"/>
          <w:lang w:val="en-US" w:eastAsia="zh-CN"/>
        </w:rPr>
      </w:pPr>
      <w:r>
        <w:rPr>
          <w:rFonts w:hint="eastAsia" w:ascii="仿宋_GB2312" w:eastAsia="仿宋_GB2312"/>
          <w:b/>
          <w:color w:val="000000"/>
          <w:sz w:val="32"/>
        </w:rPr>
        <w:t>编号：</w:t>
      </w:r>
      <w:r>
        <w:rPr>
          <w:rFonts w:hint="eastAsia" w:ascii="仿宋_GB2312" w:eastAsia="仿宋_GB2312"/>
          <w:b/>
          <w:color w:val="000000"/>
          <w:sz w:val="32"/>
          <w:lang w:val="en-US" w:eastAsia="zh-CN"/>
        </w:rPr>
        <w:t>BX2021-029</w:t>
      </w:r>
    </w:p>
    <w:p>
      <w:pPr>
        <w:jc w:val="center"/>
        <w:rPr>
          <w:rFonts w:ascii="仿宋_GB2312" w:eastAsia="仿宋_GB2312"/>
          <w:b/>
          <w:color w:val="000000"/>
          <w:sz w:val="32"/>
          <w:szCs w:val="32"/>
        </w:rPr>
      </w:pPr>
      <w:r>
        <w:rPr>
          <w:rFonts w:hint="eastAsia" w:ascii="仿宋_GB2312" w:eastAsia="仿宋_GB2312"/>
          <w:b/>
          <w:color w:val="000000"/>
          <w:sz w:val="32"/>
          <w:szCs w:val="32"/>
        </w:rPr>
        <w:t>重庆机场集团有限公司</w:t>
      </w:r>
    </w:p>
    <w:p>
      <w:pPr>
        <w:jc w:val="center"/>
        <w:rPr>
          <w:rFonts w:ascii="仿宋_GB2312" w:eastAsia="仿宋_GB2312"/>
          <w:b/>
          <w:color w:val="000000"/>
          <w:sz w:val="32"/>
          <w:szCs w:val="32"/>
        </w:rPr>
      </w:pPr>
      <w:r>
        <w:rPr>
          <w:rFonts w:hint="eastAsia" w:ascii="仿宋_GB2312" w:eastAsia="仿宋_GB2312"/>
          <w:b/>
          <w:color w:val="000000"/>
          <w:sz w:val="32"/>
          <w:szCs w:val="32"/>
        </w:rPr>
        <w:t>航空物流园发展分公司</w:t>
      </w:r>
    </w:p>
    <w:p>
      <w:pPr>
        <w:rPr>
          <w:rFonts w:ascii="仿宋_GB2312" w:eastAsia="仿宋_GB2312"/>
          <w:b/>
          <w:color w:val="000000"/>
          <w:sz w:val="32"/>
          <w:szCs w:val="32"/>
        </w:rPr>
      </w:pPr>
    </w:p>
    <w:p>
      <w:pPr>
        <w:ind w:firstLine="3052" w:firstLineChars="950"/>
        <w:rPr>
          <w:rFonts w:ascii="仿宋_GB2312" w:eastAsia="仿宋_GB2312"/>
          <w:b/>
          <w:color w:val="000000"/>
          <w:sz w:val="32"/>
          <w:szCs w:val="32"/>
        </w:rPr>
      </w:pPr>
      <w:r>
        <w:rPr>
          <w:rFonts w:hint="eastAsia" w:ascii="仿宋_GB2312" w:eastAsia="仿宋_GB2312"/>
          <w:b/>
          <w:color w:val="000000"/>
          <w:sz w:val="32"/>
          <w:szCs w:val="32"/>
        </w:rPr>
        <w:t>二〇</w:t>
      </w:r>
      <w:r>
        <w:rPr>
          <w:rFonts w:hint="eastAsia" w:ascii="仿宋_GB2312" w:eastAsia="仿宋_GB2312"/>
          <w:b/>
          <w:color w:val="000000"/>
          <w:sz w:val="32"/>
          <w:szCs w:val="32"/>
          <w:lang w:eastAsia="zh-CN"/>
        </w:rPr>
        <w:t>二一</w:t>
      </w:r>
      <w:r>
        <w:rPr>
          <w:rFonts w:hint="eastAsia" w:ascii="仿宋_GB2312" w:eastAsia="仿宋_GB2312"/>
          <w:b/>
          <w:color w:val="000000"/>
          <w:sz w:val="32"/>
          <w:szCs w:val="32"/>
        </w:rPr>
        <w:t>年</w:t>
      </w:r>
      <w:r>
        <w:rPr>
          <w:rFonts w:hint="eastAsia" w:ascii="仿宋_GB2312" w:eastAsia="仿宋_GB2312"/>
          <w:b/>
          <w:color w:val="000000"/>
          <w:sz w:val="32"/>
          <w:szCs w:val="32"/>
          <w:lang w:eastAsia="zh-CN"/>
        </w:rPr>
        <w:t>十一</w:t>
      </w:r>
      <w:r>
        <w:rPr>
          <w:rFonts w:hint="eastAsia" w:ascii="仿宋_GB2312" w:eastAsia="仿宋_GB2312"/>
          <w:b/>
          <w:color w:val="000000"/>
          <w:sz w:val="32"/>
          <w:szCs w:val="32"/>
        </w:rPr>
        <w:t>月</w:t>
      </w:r>
    </w:p>
    <w:p>
      <w:pPr>
        <w:rPr>
          <w:rFonts w:ascii="仿宋_GB2312" w:eastAsia="仿宋_GB2312"/>
          <w:b/>
          <w:color w:val="000000"/>
          <w:sz w:val="52"/>
        </w:rPr>
      </w:pPr>
    </w:p>
    <w:p>
      <w:pPr>
        <w:rPr>
          <w:rFonts w:ascii="仿宋_GB2312" w:eastAsia="仿宋_GB2312"/>
          <w:b/>
          <w:color w:val="000000"/>
          <w:sz w:val="52"/>
        </w:rPr>
      </w:pPr>
    </w:p>
    <w:p>
      <w:pPr>
        <w:rPr>
          <w:rFonts w:ascii="仿宋_GB2312" w:eastAsia="仿宋_GB2312"/>
          <w:b/>
          <w:color w:val="000000"/>
          <w:sz w:val="52"/>
        </w:rPr>
      </w:pPr>
    </w:p>
    <w:p>
      <w:pPr>
        <w:rPr>
          <w:rFonts w:ascii="仿宋_GB2312" w:eastAsia="仿宋_GB2312"/>
          <w:b/>
          <w:color w:val="000000"/>
          <w:sz w:val="52"/>
        </w:rPr>
      </w:pPr>
    </w:p>
    <w:p>
      <w:pPr>
        <w:pStyle w:val="14"/>
        <w:rPr>
          <w:rFonts w:hint="eastAsia" w:ascii="方正仿宋_GBK" w:hAnsi="方正仿宋_GBK" w:eastAsia="方正仿宋_GBK" w:cs="方正仿宋_GBK"/>
          <w:b w:val="0"/>
          <w:bCs w:val="0"/>
          <w:color w:val="000000"/>
          <w:sz w:val="44"/>
          <w:szCs w:val="44"/>
        </w:rPr>
      </w:pPr>
    </w:p>
    <w:p>
      <w:pPr>
        <w:pStyle w:val="14"/>
        <w:rPr>
          <w:rFonts w:hint="eastAsia" w:ascii="仿宋_GB2312" w:hAnsi="仿宋" w:eastAsia="仿宋_GB2312" w:cs="Times New Roman"/>
          <w:b/>
          <w:bCs w:val="0"/>
          <w:color w:val="000000"/>
          <w:kern w:val="2"/>
          <w:sz w:val="44"/>
          <w:szCs w:val="44"/>
          <w:lang w:val="en-US" w:eastAsia="zh-CN" w:bidi="ar-SA"/>
        </w:rPr>
      </w:pPr>
      <w:r>
        <w:rPr>
          <w:rFonts w:hint="eastAsia" w:ascii="仿宋_GB2312" w:hAnsi="仿宋" w:eastAsia="仿宋_GB2312" w:cs="Times New Roman"/>
          <w:b/>
          <w:bCs w:val="0"/>
          <w:color w:val="000000"/>
          <w:kern w:val="2"/>
          <w:sz w:val="44"/>
          <w:szCs w:val="44"/>
          <w:lang w:val="en-US" w:eastAsia="zh-CN" w:bidi="ar-SA"/>
        </w:rPr>
        <w:t>目录</w:t>
      </w:r>
    </w:p>
    <w:p>
      <w:pPr>
        <w:rPr>
          <w:rFonts w:hint="eastAsia" w:ascii="方正仿宋_GBK" w:hAnsi="方正仿宋_GBK" w:eastAsia="方正仿宋_GBK" w:cs="方正仿宋_GBK"/>
        </w:rPr>
      </w:pPr>
    </w:p>
    <w:p>
      <w:pPr>
        <w:pStyle w:val="14"/>
        <w:rPr>
          <w:rFonts w:hint="eastAsia" w:ascii="方正仿宋_GBK" w:hAnsi="方正仿宋_GBK" w:eastAsia="方正仿宋_GBK" w:cs="方正仿宋_GBK"/>
        </w:rPr>
      </w:pPr>
    </w:p>
    <w:p>
      <w:pPr>
        <w:spacing w:line="360" w:lineRule="auto"/>
        <w:rPr>
          <w:rFonts w:hint="eastAsia" w:ascii="方正仿宋_GBK" w:hAnsi="方正仿宋_GBK" w:eastAsia="方正仿宋_GBK" w:cs="方正仿宋_GBK"/>
          <w:b/>
          <w:bCs/>
          <w:sz w:val="32"/>
          <w:highlight w:val="none"/>
          <w:lang w:val="en-US" w:eastAsia="zh-CN"/>
        </w:rPr>
      </w:pPr>
      <w:r>
        <w:rPr>
          <w:rFonts w:hint="eastAsia" w:ascii="方正仿宋_GBK" w:hAnsi="方正仿宋_GBK" w:eastAsia="方正仿宋_GBK" w:cs="方正仿宋_GBK"/>
          <w:b/>
          <w:bCs/>
          <w:sz w:val="32"/>
          <w:highlight w:val="none"/>
        </w:rPr>
        <w:t>第一章  比选</w:t>
      </w:r>
      <w:r>
        <w:rPr>
          <w:rFonts w:hint="eastAsia" w:ascii="方正仿宋_GBK" w:hAnsi="方正仿宋_GBK" w:eastAsia="方正仿宋_GBK" w:cs="方正仿宋_GBK"/>
          <w:b/>
          <w:bCs/>
          <w:sz w:val="32"/>
          <w:highlight w:val="none"/>
          <w:lang w:eastAsia="zh-CN"/>
        </w:rPr>
        <w:t>文件</w:t>
      </w:r>
    </w:p>
    <w:p>
      <w:pPr>
        <w:spacing w:line="360" w:lineRule="auto"/>
        <w:rPr>
          <w:rFonts w:hint="eastAsia" w:ascii="方正仿宋_GBK" w:hAnsi="方正仿宋_GBK" w:eastAsia="方正仿宋_GBK" w:cs="方正仿宋_GBK"/>
          <w:b/>
          <w:bCs/>
          <w:sz w:val="32"/>
        </w:rPr>
      </w:pPr>
      <w:r>
        <w:rPr>
          <w:rFonts w:hint="eastAsia" w:ascii="方正仿宋_GBK" w:hAnsi="方正仿宋_GBK" w:eastAsia="方正仿宋_GBK" w:cs="方正仿宋_GBK"/>
          <w:b/>
          <w:bCs/>
          <w:sz w:val="32"/>
        </w:rPr>
        <w:t>第二章  合同</w:t>
      </w:r>
    </w:p>
    <w:p>
      <w:pPr>
        <w:spacing w:line="360" w:lineRule="auto"/>
        <w:rPr>
          <w:rFonts w:hint="eastAsia" w:ascii="方正仿宋_GBK" w:hAnsi="方正仿宋_GBK" w:eastAsia="方正仿宋_GBK" w:cs="方正仿宋_GBK"/>
          <w:b/>
          <w:bCs/>
          <w:sz w:val="32"/>
        </w:rPr>
      </w:pPr>
      <w:r>
        <w:rPr>
          <w:rFonts w:hint="eastAsia" w:ascii="方正仿宋_GBK" w:hAnsi="方正仿宋_GBK" w:eastAsia="方正仿宋_GBK" w:cs="方正仿宋_GBK"/>
          <w:b/>
          <w:bCs/>
          <w:sz w:val="32"/>
        </w:rPr>
        <w:t>第三章  比选附件</w:t>
      </w: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rPr>
      </w:pPr>
    </w:p>
    <w:p>
      <w:pPr>
        <w:jc w:val="center"/>
        <w:rPr>
          <w:rFonts w:hint="eastAsia" w:ascii="仿宋_GB2312" w:hAnsi="仿宋" w:eastAsia="仿宋_GB2312"/>
          <w:b/>
          <w:color w:val="000000"/>
          <w:sz w:val="44"/>
          <w:szCs w:val="44"/>
          <w:lang w:eastAsia="zh-CN"/>
        </w:rPr>
      </w:pPr>
    </w:p>
    <w:p>
      <w:pPr>
        <w:jc w:val="both"/>
        <w:rPr>
          <w:rFonts w:hint="eastAsia" w:ascii="仿宋_GB2312" w:hAnsi="仿宋" w:eastAsia="仿宋_GB2312"/>
          <w:b/>
          <w:color w:val="000000"/>
          <w:sz w:val="44"/>
          <w:szCs w:val="44"/>
          <w:lang w:eastAsia="zh-CN"/>
        </w:rPr>
      </w:pPr>
    </w:p>
    <w:p>
      <w:pPr>
        <w:jc w:val="center"/>
        <w:rPr>
          <w:rFonts w:hint="eastAsia" w:ascii="仿宋_GB2312" w:hAnsi="仿宋" w:eastAsia="仿宋_GB2312"/>
          <w:b/>
          <w:color w:val="000000"/>
          <w:sz w:val="44"/>
          <w:szCs w:val="44"/>
          <w:lang w:eastAsia="zh-CN"/>
        </w:rPr>
      </w:pPr>
      <w:r>
        <w:rPr>
          <w:rFonts w:hint="eastAsia" w:ascii="仿宋_GB2312" w:hAnsi="仿宋" w:eastAsia="仿宋_GB2312"/>
          <w:b/>
          <w:color w:val="000000"/>
          <w:sz w:val="44"/>
          <w:szCs w:val="44"/>
          <w:lang w:eastAsia="zh-CN"/>
        </w:rPr>
        <w:t>第一章</w:t>
      </w: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rPr>
        <w:t>物流园区</w:t>
      </w:r>
      <w:r>
        <w:rPr>
          <w:rFonts w:hint="eastAsia" w:ascii="仿宋_GB2312" w:hAnsi="仿宋" w:eastAsia="仿宋_GB2312"/>
          <w:b/>
          <w:color w:val="000000"/>
          <w:sz w:val="44"/>
          <w:szCs w:val="44"/>
          <w:lang w:val="en-US" w:eastAsia="zh-CN"/>
        </w:rPr>
        <w:t>2021年第二批消耗材料</w:t>
      </w:r>
      <w:r>
        <w:rPr>
          <w:rFonts w:hint="eastAsia" w:ascii="仿宋_GB2312" w:hAnsi="仿宋" w:eastAsia="仿宋_GB2312"/>
          <w:b/>
          <w:color w:val="000000"/>
          <w:sz w:val="44"/>
          <w:szCs w:val="44"/>
        </w:rPr>
        <w:t>购置项目</w:t>
      </w:r>
    </w:p>
    <w:p>
      <w:pPr>
        <w:jc w:val="center"/>
        <w:rPr>
          <w:rFonts w:ascii="仿宋_GB2312" w:hAnsi="仿宋" w:eastAsia="仿宋_GB2312"/>
          <w:b/>
          <w:color w:val="000000"/>
          <w:sz w:val="44"/>
          <w:szCs w:val="44"/>
        </w:rPr>
      </w:pPr>
      <w:r>
        <w:rPr>
          <w:rFonts w:hint="eastAsia" w:ascii="仿宋_GB2312" w:hAnsi="仿宋" w:eastAsia="仿宋_GB2312"/>
          <w:b/>
          <w:color w:val="000000"/>
          <w:sz w:val="44"/>
          <w:szCs w:val="44"/>
          <w:lang w:eastAsia="zh-CN"/>
        </w:rPr>
        <w:t>（第二次）比选</w:t>
      </w:r>
      <w:r>
        <w:rPr>
          <w:rFonts w:hint="eastAsia" w:ascii="仿宋_GB2312" w:eastAsia="仿宋_GB2312"/>
          <w:b/>
          <w:color w:val="000000"/>
          <w:sz w:val="44"/>
          <w:szCs w:val="44"/>
        </w:rPr>
        <w:t>文件</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一、项目实施内容及要求：</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highlight w:val="none"/>
        </w:rPr>
      </w:pPr>
      <w:r>
        <w:rPr>
          <w:rFonts w:hint="eastAsia" w:ascii="仿宋_GB2312" w:hAnsi="宋体" w:eastAsia="仿宋_GB2312" w:cs="宋体"/>
          <w:b w:val="0"/>
          <w:bCs w:val="0"/>
          <w:color w:val="000000"/>
          <w:kern w:val="0"/>
          <w:sz w:val="28"/>
          <w:szCs w:val="28"/>
        </w:rPr>
        <w:t>1.1资质要求</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highlight w:val="none"/>
          <w:lang w:val="en-US" w:eastAsia="zh-CN"/>
        </w:rPr>
      </w:pPr>
      <w:r>
        <w:rPr>
          <w:rFonts w:hint="eastAsia" w:ascii="仿宋_GB2312" w:hAnsi="宋体" w:eastAsia="仿宋_GB2312" w:cs="宋体"/>
          <w:b w:val="0"/>
          <w:bCs w:val="0"/>
          <w:color w:val="000000"/>
          <w:kern w:val="0"/>
          <w:sz w:val="28"/>
          <w:szCs w:val="28"/>
          <w:highlight w:val="none"/>
        </w:rPr>
        <w:t>公司为独立法人，具备有效的营业执照。注册资金为 200万元及以上。</w:t>
      </w:r>
      <w:r>
        <w:rPr>
          <w:rFonts w:hint="eastAsia" w:ascii="仿宋_GB2312" w:hAnsi="宋体" w:eastAsia="仿宋_GB2312" w:cs="宋体"/>
          <w:b w:val="0"/>
          <w:bCs w:val="0"/>
          <w:color w:val="000000"/>
          <w:kern w:val="0"/>
          <w:sz w:val="28"/>
          <w:szCs w:val="28"/>
          <w:highlight w:val="none"/>
          <w:lang w:eastAsia="zh-CN"/>
        </w:rPr>
        <w:t>能开具增值税票。</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1.2项目内容及标准</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项目内容、标准：见附件4《2021年第二批消耗材料购置明细表》</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1.3收货地址：收货地址为物流园区综合楼A111室</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1.4报价要求</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1.4.1本项目报价为包干价，不再另行增加任何费用。</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1.4.2本项目各项单价报价不得超过附件4中的单项限价；总价不得超过总价限价，总价限价为不含税129950元（大写金额：壹拾贰万玖仟玖佰伍拾元整），报价超过最高限价，将取消比选响应方的比选资格。</w:t>
      </w:r>
    </w:p>
    <w:p>
      <w:pPr>
        <w:widowControl/>
        <w:adjustRightInd w:val="0"/>
        <w:snapToGrid w:val="0"/>
        <w:spacing w:line="594" w:lineRule="exact"/>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bCs/>
          <w:color w:val="000000"/>
          <w:kern w:val="0"/>
          <w:sz w:val="28"/>
          <w:szCs w:val="28"/>
        </w:rPr>
        <w:t>二、合格报价供应方：</w:t>
      </w:r>
      <w:r>
        <w:rPr>
          <w:rFonts w:hint="eastAsia" w:ascii="仿宋_GB2312" w:hAnsi="宋体" w:eastAsia="仿宋_GB2312" w:cs="宋体"/>
          <w:b w:val="0"/>
          <w:bCs w:val="0"/>
          <w:color w:val="000000"/>
          <w:kern w:val="0"/>
          <w:sz w:val="28"/>
          <w:szCs w:val="28"/>
        </w:rPr>
        <w:t xml:space="preserve"> </w:t>
      </w:r>
    </w:p>
    <w:p>
      <w:pPr>
        <w:widowControl/>
        <w:adjustRightInd w:val="0"/>
        <w:snapToGrid w:val="0"/>
        <w:spacing w:line="594" w:lineRule="exact"/>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 xml:space="preserve">    报价单位必须具备有效营业执照，且必须开具增值税专用发票。</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三、成交标准：</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本次比选成交服务商确定办法采用有效最低不含税总价成交；具体比选成交标准如下：</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3.1完全满足比选响应文件要求，实质性响应大于或等于三家的，根据符合采购需求、质量和服务，且报价最低的原则确定成交供应方。</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3.2递交比选响应文件截止时间送达的比选响应文件少于3个的，应停止比选采购活动，将递交的比选响应文件退还比选响应人，并重新组织比选。重新比选仍不足3个单位的，此比选项目经评审小组评定，可以继续进行比选。根据符合采购需求、质量和服务，且报价最低的原则确定成交供应方。</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四、比选文件发售的时间、地点：</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比选文件及相关资料于2021年</w:t>
      </w:r>
      <w:r>
        <w:rPr>
          <w:rFonts w:hint="eastAsia" w:ascii="仿宋_GB2312" w:hAnsi="宋体" w:eastAsia="仿宋_GB2312" w:cs="宋体"/>
          <w:b w:val="0"/>
          <w:bCs w:val="0"/>
          <w:color w:val="000000"/>
          <w:kern w:val="0"/>
          <w:sz w:val="28"/>
          <w:szCs w:val="28"/>
          <w:lang w:val="en-US" w:eastAsia="zh-CN"/>
        </w:rPr>
        <w:t>11</w:t>
      </w:r>
      <w:r>
        <w:rPr>
          <w:rFonts w:hint="eastAsia" w:ascii="仿宋_GB2312" w:hAnsi="宋体" w:eastAsia="仿宋_GB2312" w:cs="宋体"/>
          <w:b w:val="0"/>
          <w:bCs w:val="0"/>
          <w:color w:val="000000"/>
          <w:kern w:val="0"/>
          <w:sz w:val="28"/>
          <w:szCs w:val="28"/>
        </w:rPr>
        <w:t>月</w:t>
      </w:r>
      <w:r>
        <w:rPr>
          <w:rFonts w:hint="eastAsia" w:ascii="仿宋_GB2312" w:hAnsi="宋体" w:eastAsia="仿宋_GB2312" w:cs="宋体"/>
          <w:b w:val="0"/>
          <w:bCs w:val="0"/>
          <w:color w:val="000000"/>
          <w:kern w:val="0"/>
          <w:sz w:val="28"/>
          <w:szCs w:val="28"/>
          <w:lang w:val="en-US" w:eastAsia="zh-CN"/>
        </w:rPr>
        <w:t>10</w:t>
      </w:r>
      <w:r>
        <w:rPr>
          <w:rFonts w:hint="eastAsia" w:ascii="仿宋_GB2312" w:hAnsi="宋体" w:eastAsia="仿宋_GB2312" w:cs="宋体"/>
          <w:b w:val="0"/>
          <w:bCs w:val="0"/>
          <w:color w:val="000000"/>
          <w:kern w:val="0"/>
          <w:sz w:val="28"/>
          <w:szCs w:val="28"/>
        </w:rPr>
        <w:t>日09：</w:t>
      </w:r>
      <w:r>
        <w:rPr>
          <w:rFonts w:hint="eastAsia" w:ascii="仿宋_GB2312" w:hAnsi="宋体" w:eastAsia="仿宋_GB2312" w:cs="宋体"/>
          <w:b w:val="0"/>
          <w:bCs w:val="0"/>
          <w:color w:val="000000"/>
          <w:kern w:val="0"/>
          <w:sz w:val="28"/>
          <w:szCs w:val="28"/>
          <w:lang w:val="en-US" w:eastAsia="zh-CN"/>
        </w:rPr>
        <w:t>00</w:t>
      </w:r>
      <w:bookmarkStart w:id="0" w:name="_GoBack"/>
      <w:bookmarkEnd w:id="0"/>
      <w:r>
        <w:rPr>
          <w:rFonts w:hint="eastAsia" w:ascii="仿宋_GB2312" w:hAnsi="宋体" w:eastAsia="仿宋_GB2312" w:cs="宋体"/>
          <w:b w:val="0"/>
          <w:bCs w:val="0"/>
          <w:color w:val="000000"/>
          <w:kern w:val="0"/>
          <w:sz w:val="28"/>
          <w:szCs w:val="28"/>
        </w:rPr>
        <w:t>，</w:t>
      </w:r>
      <w:r>
        <w:rPr>
          <w:rFonts w:hint="eastAsia" w:ascii="仿宋_GB2312" w:hAnsi="宋体" w:eastAsia="仿宋_GB2312" w:cs="宋体"/>
          <w:color w:val="000000"/>
          <w:kern w:val="0"/>
          <w:sz w:val="28"/>
          <w:szCs w:val="28"/>
        </w:rPr>
        <w:t>在重庆机场集团官方网站发布</w:t>
      </w:r>
      <w:r>
        <w:rPr>
          <w:rFonts w:hint="eastAsia" w:ascii="仿宋_GB2312" w:hAnsi="宋体" w:eastAsia="仿宋_GB2312" w:cs="宋体"/>
          <w:b w:val="0"/>
          <w:bCs w:val="0"/>
          <w:color w:val="000000"/>
          <w:kern w:val="0"/>
          <w:sz w:val="28"/>
          <w:szCs w:val="28"/>
        </w:rPr>
        <w:t>，每份售价为 00.00元，同时踏勘现场。（无论报价单位是否踏勘，报价一经递交，均视为已踏勘）。</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五、投标保证金及履约保证金：</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5.1 比选响应保证金</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5.1.1 有意愿参与本项目比选的单位应按规定缴纳比选响应保证金（作投标保证金理解），本项目比选响应保证金金额为人民币2600元整（贰仟陆百元整）。</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5.1.2 提交时间：比选开始前</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5.1.3 提交方式：比选响应人企业基本账户银行转账。比选响应人按要求缴纳比选响应保证金后，持相关银行转账证明材料在采购人财务部门（重庆市渝北区机场东二路19号重庆机场集团有限公司办公楼5楼）换取保证金收据，并将保证金收据复印件装入比选响应文件中。</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收款单位：重庆机场集团有限公司航空物流园发展分公司</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开户银行：建设银行重庆渝北机场支行</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银行账号：50001083800050201417</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开户行联行号：105653014033</w:t>
      </w:r>
    </w:p>
    <w:p>
      <w:pPr>
        <w:widowControl/>
        <w:adjustRightInd w:val="0"/>
        <w:snapToGrid w:val="0"/>
        <w:spacing w:line="594" w:lineRule="exact"/>
        <w:ind w:firstLine="562" w:firstLineChars="200"/>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注意：比选响应人在比选开始前递交比选响应文件时应出示采购人财务部门开具的项目比选保证金收据，否则，采购人将拒收比选响应文件。</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5.2项目比选响应保证金的退还</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成交候选人以外的单位提交的本项目比选响应保证金，在成交结果公示期结束且无异议后，由比选响应单位开具收据并加盖比选响应单位财务专用章，附比选响应单位账户信息一并递交至采购人处，采购人凭借该收据根据相关规定在20个工作日内将项目比选响应保证金以银行转账方式退还至比选响应人，本项目比选响应保证金递交期间不计利息。</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highlight w:val="none"/>
        </w:rPr>
      </w:pPr>
      <w:r>
        <w:rPr>
          <w:rFonts w:hint="eastAsia" w:ascii="仿宋_GB2312" w:hAnsi="宋体" w:eastAsia="仿宋_GB2312" w:cs="宋体"/>
          <w:b w:val="0"/>
          <w:bCs w:val="0"/>
          <w:color w:val="000000"/>
          <w:kern w:val="0"/>
          <w:sz w:val="28"/>
          <w:szCs w:val="28"/>
          <w:highlight w:val="none"/>
        </w:rPr>
        <w:t>成交候选人范围内的单位提交的本项目比选响应保证金，在本项目合同签订完成后退还，退还手续同上。</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highlight w:val="yellow"/>
        </w:rPr>
      </w:pPr>
      <w:r>
        <w:rPr>
          <w:rFonts w:hint="eastAsia" w:ascii="仿宋_GB2312" w:hAnsi="宋体" w:eastAsia="仿宋_GB2312" w:cs="宋体"/>
          <w:b w:val="0"/>
          <w:bCs w:val="0"/>
          <w:color w:val="000000"/>
          <w:kern w:val="0"/>
          <w:sz w:val="28"/>
          <w:szCs w:val="28"/>
          <w:highlight w:val="none"/>
        </w:rPr>
        <w:t>成交的比选人缴纳的比选响应保证金将转为履约保证金的一部分。</w:t>
      </w:r>
    </w:p>
    <w:p>
      <w:pPr>
        <w:widowControl/>
        <w:adjustRightInd w:val="0"/>
        <w:snapToGrid w:val="0"/>
        <w:spacing w:line="594" w:lineRule="exact"/>
        <w:ind w:firstLine="562" w:firstLineChars="200"/>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注意：比选响应人如提供虚假材料或未达到上述要求，采购人有权取消其比选资格或成交资格；提供虚假材料的，不予退还其比选响应保证金，并且将列入采购人黑名单库。</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比选保证金退还办理地址：物流园区综合楼A220室</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比选保证金退还联系电话：023-67155382。</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5.3 履约保证金</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履约保证金为合同总价款的8%，在收到成交通知书10日内足额缴纳。该项目在合同工期内全部完工，待验收合格后20个工作日内一次性无息退还。因承包人原因造成违约，则按合同相应条款扣除违约金后予以退还。</w:t>
      </w:r>
    </w:p>
    <w:p>
      <w:pPr>
        <w:widowControl/>
        <w:adjustRightInd w:val="0"/>
        <w:snapToGrid w:val="0"/>
        <w:spacing w:line="594" w:lineRule="exact"/>
        <w:jc w:val="left"/>
        <w:rPr>
          <w:rFonts w:hint="eastAsia" w:ascii="仿宋_GB2312" w:hAnsi="宋体" w:eastAsia="仿宋_GB2312" w:cs="宋体"/>
          <w:b w:val="0"/>
          <w:bCs w:val="0"/>
          <w:color w:val="000000"/>
          <w:kern w:val="0"/>
          <w:sz w:val="28"/>
          <w:szCs w:val="28"/>
        </w:rPr>
      </w:pP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六、响应人违约等行为约束要求</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6.1采购人将进一步核查比选响应人在比选响应文件中提供的材料，若在评审期间发现比选响应人提供了虚假资料，其比选资格将被否决，其比选响应保证金不予退还，并将被列入采购人黑名单；若在评审结果公示期间发现成交候选人在比选响应时提供了虚假资料，采购人将取消其成交资格，其响应保证金不予退还，并将被列入采购人黑名单；若在合同实施阶段发现承包人在参与比选时提供了虚假资料，采购人将按合同相关条款处罚，并将被列入采购人黑名单，给采购人造成损失的，承包人还应依法承担违约赔偿责任。</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6.2在比选响应有效期内，比选响应人撤销比选响应文件的，其比选响应保证金不予退还。</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6.3在比选响应有效期内，比选响应人无故放弃成交候选人资格的，其比选响应保证金不予退还，并将被列入采购人黑名单。</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6.4成交人在收到成交通知书后，无正当理由不与采购人订立合同，在签订合同时向采购人提出附加条件，或者不按照采购文件要求提交履约保证金的，其比选响应保证金不予退还，并将被列入采购人黑名单。</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6.5评审期间若发现比选响应人有围标、串标或以他人名义参与比选的，其比选响应将被否决，其比选响应保证金不予退还，并将被列入采购人黑名单；若在评审结果公示期间发现成交候选人有围标、串标或以他人名义参加比选的，采购人将取消其成交资格且其比选响应保证金不予退还，并将被列入采购人黑名单；若在合同实施阶段发现承包人在参与比选时有围标、串标或以他人名义参加比选的，采购人将按合同相关条款处罚，并将被列入采购人黑名单，给采购人造成损失的，承包人还应依法承担违约赔偿责任。</w:t>
      </w:r>
    </w:p>
    <w:p>
      <w:pPr>
        <w:widowControl/>
        <w:adjustRightInd w:val="0"/>
        <w:snapToGrid w:val="0"/>
        <w:spacing w:line="594" w:lineRule="exact"/>
        <w:ind w:firstLine="562"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bCs/>
          <w:color w:val="000000"/>
          <w:kern w:val="0"/>
          <w:sz w:val="28"/>
          <w:szCs w:val="28"/>
        </w:rPr>
        <w:t>注：黑名单有效期3年，被列入黑名单的单位在黑名单有效期内禁止参与采购人的项目。</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七、支付方式：</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本项目不付材料款及进度款，供货验收结算完成后，乙方提供增值税发票，甲方通过银行转账或银行承兑汇票的方式支付97％工程价款，剩余3％工程价款作为质保金，质保期满且无质量问题后无息支付。若</w:t>
      </w:r>
      <w:r>
        <w:rPr>
          <w:rFonts w:hint="eastAsia" w:ascii="仿宋_GB2312" w:hAnsi="宋体" w:eastAsia="仿宋_GB2312" w:cs="宋体"/>
          <w:b w:val="0"/>
          <w:bCs w:val="0"/>
          <w:color w:val="000000"/>
          <w:kern w:val="0"/>
          <w:sz w:val="28"/>
          <w:szCs w:val="28"/>
          <w:highlight w:val="none"/>
        </w:rPr>
        <w:t>乙方提供增值税普通发票，甲方实际支付金额为不含税增值税金额；若</w:t>
      </w:r>
      <w:r>
        <w:rPr>
          <w:rFonts w:hint="eastAsia" w:ascii="仿宋_GB2312" w:hAnsi="宋体" w:eastAsia="仿宋_GB2312" w:cs="宋体"/>
          <w:b w:val="0"/>
          <w:bCs w:val="0"/>
          <w:color w:val="000000"/>
          <w:kern w:val="0"/>
          <w:sz w:val="28"/>
          <w:szCs w:val="28"/>
        </w:rPr>
        <w:t>乙方提供增值税专用发票，甲方实际支付金额=不含税增值税金额+增值税税额。</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八、到货/工期时间：</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从合同签订后20个日历日内</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九、质保期：</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lang w:val="en-US" w:eastAsia="zh-CN"/>
        </w:rPr>
      </w:pPr>
      <w:r>
        <w:rPr>
          <w:rFonts w:hint="eastAsia" w:ascii="仿宋_GB2312" w:hAnsi="宋体" w:eastAsia="仿宋_GB2312" w:cs="宋体"/>
          <w:b w:val="0"/>
          <w:bCs w:val="0"/>
          <w:color w:val="000000"/>
          <w:kern w:val="0"/>
          <w:sz w:val="28"/>
          <w:szCs w:val="28"/>
        </w:rPr>
        <w:t>部分产品质保期见附件</w:t>
      </w:r>
      <w:r>
        <w:rPr>
          <w:rFonts w:hint="eastAsia" w:ascii="仿宋_GB2312" w:hAnsi="宋体" w:eastAsia="仿宋_GB2312" w:cs="宋体"/>
          <w:b w:val="0"/>
          <w:bCs w:val="0"/>
          <w:color w:val="000000"/>
          <w:kern w:val="0"/>
          <w:sz w:val="28"/>
          <w:szCs w:val="28"/>
          <w:lang w:val="en-US" w:eastAsia="zh-CN"/>
        </w:rPr>
        <w:t>4</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十、报价文件的编制和提交：</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10.1报价人应当按照比选采购文件的要求编制报价文件，报价文件应当对比选采购文件提出的要求和条件作出实质性应答。</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10.2报价文件应用A4规格纸编制，主要由以下几个部分组成：</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lang w:eastAsia="zh-CN"/>
        </w:rPr>
      </w:pPr>
      <w:r>
        <w:rPr>
          <w:rFonts w:hint="eastAsia" w:ascii="仿宋_GB2312" w:hAnsi="宋体" w:eastAsia="仿宋_GB2312" w:cs="宋体"/>
          <w:b w:val="0"/>
          <w:bCs w:val="0"/>
          <w:color w:val="000000"/>
          <w:kern w:val="0"/>
          <w:sz w:val="28"/>
          <w:szCs w:val="28"/>
        </w:rPr>
        <w:t>10.2.1加盖公章的营业执照</w:t>
      </w:r>
      <w:r>
        <w:rPr>
          <w:rFonts w:hint="eastAsia" w:ascii="仿宋_GB2312" w:hAnsi="宋体" w:eastAsia="仿宋_GB2312" w:cs="宋体"/>
          <w:b w:val="0"/>
          <w:bCs w:val="0"/>
          <w:color w:val="000000"/>
          <w:kern w:val="0"/>
          <w:sz w:val="28"/>
          <w:szCs w:val="28"/>
          <w:lang w:eastAsia="zh-CN"/>
        </w:rPr>
        <w:t>；</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highlight w:val="none"/>
          <w:lang w:eastAsia="zh-CN"/>
        </w:rPr>
      </w:pPr>
      <w:r>
        <w:rPr>
          <w:rFonts w:hint="eastAsia" w:ascii="仿宋_GB2312" w:hAnsi="宋体" w:eastAsia="仿宋_GB2312" w:cs="宋体"/>
          <w:b w:val="0"/>
          <w:bCs w:val="0"/>
          <w:color w:val="000000"/>
          <w:kern w:val="0"/>
          <w:sz w:val="28"/>
          <w:szCs w:val="28"/>
        </w:rPr>
        <w:t>1</w:t>
      </w:r>
      <w:r>
        <w:rPr>
          <w:rFonts w:hint="eastAsia" w:ascii="仿宋_GB2312" w:hAnsi="宋体" w:eastAsia="仿宋_GB2312" w:cs="宋体"/>
          <w:b w:val="0"/>
          <w:bCs w:val="0"/>
          <w:color w:val="000000"/>
          <w:kern w:val="0"/>
          <w:sz w:val="28"/>
          <w:szCs w:val="28"/>
          <w:highlight w:val="none"/>
        </w:rPr>
        <w:t>0.2.2加盖公章的报价函</w:t>
      </w:r>
      <w:r>
        <w:rPr>
          <w:rFonts w:hint="eastAsia" w:ascii="仿宋_GB2312" w:hAnsi="宋体" w:eastAsia="仿宋_GB2312" w:cs="宋体"/>
          <w:b w:val="0"/>
          <w:bCs w:val="0"/>
          <w:color w:val="000000"/>
          <w:kern w:val="0"/>
          <w:sz w:val="28"/>
          <w:szCs w:val="28"/>
          <w:highlight w:val="none"/>
          <w:lang w:eastAsia="zh-CN"/>
        </w:rPr>
        <w:t>（</w:t>
      </w:r>
      <w:r>
        <w:rPr>
          <w:rFonts w:hint="eastAsia" w:ascii="仿宋_GB2312" w:hAnsi="宋体" w:eastAsia="仿宋_GB2312" w:cs="宋体"/>
          <w:b w:val="0"/>
          <w:bCs w:val="0"/>
          <w:color w:val="000000"/>
          <w:kern w:val="0"/>
          <w:sz w:val="28"/>
          <w:szCs w:val="28"/>
          <w:highlight w:val="none"/>
          <w:lang w:val="en-US" w:eastAsia="zh-CN"/>
        </w:rPr>
        <w:t>附件1</w:t>
      </w:r>
      <w:r>
        <w:rPr>
          <w:rFonts w:hint="eastAsia" w:ascii="仿宋_GB2312" w:hAnsi="宋体" w:eastAsia="仿宋_GB2312" w:cs="宋体"/>
          <w:b w:val="0"/>
          <w:bCs w:val="0"/>
          <w:color w:val="000000"/>
          <w:kern w:val="0"/>
          <w:sz w:val="28"/>
          <w:szCs w:val="28"/>
          <w:highlight w:val="none"/>
          <w:lang w:eastAsia="zh-CN"/>
        </w:rPr>
        <w:t>）；</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highlight w:val="none"/>
        </w:rPr>
      </w:pPr>
      <w:r>
        <w:rPr>
          <w:rFonts w:hint="eastAsia" w:ascii="仿宋_GB2312" w:hAnsi="宋体" w:eastAsia="仿宋_GB2312" w:cs="宋体"/>
          <w:b w:val="0"/>
          <w:bCs w:val="0"/>
          <w:color w:val="000000"/>
          <w:kern w:val="0"/>
          <w:sz w:val="28"/>
          <w:szCs w:val="28"/>
          <w:highlight w:val="none"/>
        </w:rPr>
        <w:t>10.2.3法定代表人身份证明</w:t>
      </w:r>
      <w:r>
        <w:rPr>
          <w:rFonts w:hint="eastAsia" w:ascii="仿宋_GB2312" w:hAnsi="宋体" w:eastAsia="仿宋_GB2312" w:cs="宋体"/>
          <w:b w:val="0"/>
          <w:bCs w:val="0"/>
          <w:color w:val="000000"/>
          <w:kern w:val="0"/>
          <w:sz w:val="28"/>
          <w:szCs w:val="28"/>
          <w:highlight w:val="none"/>
          <w:lang w:eastAsia="zh-CN"/>
        </w:rPr>
        <w:t>（</w:t>
      </w:r>
      <w:r>
        <w:rPr>
          <w:rFonts w:hint="eastAsia" w:ascii="仿宋_GB2312" w:hAnsi="宋体" w:eastAsia="仿宋_GB2312" w:cs="宋体"/>
          <w:b w:val="0"/>
          <w:bCs w:val="0"/>
          <w:color w:val="000000"/>
          <w:kern w:val="0"/>
          <w:sz w:val="28"/>
          <w:szCs w:val="28"/>
          <w:highlight w:val="none"/>
          <w:lang w:val="en-US" w:eastAsia="zh-CN"/>
        </w:rPr>
        <w:t>附件2</w:t>
      </w:r>
      <w:r>
        <w:rPr>
          <w:rFonts w:hint="eastAsia" w:ascii="仿宋_GB2312" w:hAnsi="宋体" w:eastAsia="仿宋_GB2312" w:cs="宋体"/>
          <w:b w:val="0"/>
          <w:bCs w:val="0"/>
          <w:color w:val="000000"/>
          <w:kern w:val="0"/>
          <w:sz w:val="28"/>
          <w:szCs w:val="28"/>
          <w:highlight w:val="none"/>
          <w:lang w:eastAsia="zh-CN"/>
        </w:rPr>
        <w:t>）；</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highlight w:val="none"/>
        </w:rPr>
      </w:pPr>
      <w:r>
        <w:rPr>
          <w:rFonts w:hint="eastAsia" w:ascii="仿宋_GB2312" w:hAnsi="宋体" w:eastAsia="仿宋_GB2312" w:cs="宋体"/>
          <w:b w:val="0"/>
          <w:bCs w:val="0"/>
          <w:color w:val="000000"/>
          <w:kern w:val="0"/>
          <w:sz w:val="28"/>
          <w:szCs w:val="28"/>
          <w:highlight w:val="none"/>
        </w:rPr>
        <w:t>10.2.4法人代表授权书</w:t>
      </w:r>
      <w:r>
        <w:rPr>
          <w:rFonts w:hint="eastAsia" w:ascii="仿宋_GB2312" w:hAnsi="宋体" w:eastAsia="仿宋_GB2312" w:cs="宋体"/>
          <w:b w:val="0"/>
          <w:bCs w:val="0"/>
          <w:color w:val="000000"/>
          <w:kern w:val="0"/>
          <w:sz w:val="28"/>
          <w:szCs w:val="28"/>
          <w:highlight w:val="none"/>
          <w:lang w:eastAsia="zh-CN"/>
        </w:rPr>
        <w:t>（</w:t>
      </w:r>
      <w:r>
        <w:rPr>
          <w:rFonts w:hint="eastAsia" w:ascii="仿宋_GB2312" w:hAnsi="宋体" w:eastAsia="仿宋_GB2312" w:cs="宋体"/>
          <w:b w:val="0"/>
          <w:bCs w:val="0"/>
          <w:color w:val="000000"/>
          <w:kern w:val="0"/>
          <w:sz w:val="28"/>
          <w:szCs w:val="28"/>
          <w:highlight w:val="none"/>
          <w:lang w:val="en-US" w:eastAsia="zh-CN"/>
        </w:rPr>
        <w:t>附件3</w:t>
      </w:r>
      <w:r>
        <w:rPr>
          <w:rFonts w:hint="eastAsia" w:ascii="仿宋_GB2312" w:hAnsi="宋体" w:eastAsia="仿宋_GB2312" w:cs="宋体"/>
          <w:b w:val="0"/>
          <w:bCs w:val="0"/>
          <w:color w:val="000000"/>
          <w:kern w:val="0"/>
          <w:sz w:val="28"/>
          <w:szCs w:val="28"/>
          <w:highlight w:val="none"/>
          <w:lang w:eastAsia="zh-CN"/>
        </w:rPr>
        <w:t>）</w:t>
      </w:r>
      <w:r>
        <w:rPr>
          <w:rFonts w:hint="eastAsia" w:ascii="仿宋_GB2312" w:hAnsi="宋体" w:eastAsia="仿宋_GB2312" w:cs="宋体"/>
          <w:b w:val="0"/>
          <w:bCs w:val="0"/>
          <w:color w:val="000000"/>
          <w:kern w:val="0"/>
          <w:sz w:val="28"/>
          <w:szCs w:val="28"/>
          <w:highlight w:val="none"/>
        </w:rPr>
        <w:t>。</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10.2.5报价部分。报价人应按照比选采购文件要求报出拟提供项目服务的品牌、规格、单价、总价等详细内容，此报价为包干价，且是不含税报价，增值税税率单列。（报价表格式自制）</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10.2.6报价文件一式五份，其中正本一份，副本四份。</w:t>
      </w:r>
    </w:p>
    <w:p>
      <w:pPr>
        <w:widowControl/>
        <w:adjustRightInd w:val="0"/>
        <w:snapToGrid w:val="0"/>
        <w:spacing w:line="594" w:lineRule="exact"/>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bCs/>
          <w:color w:val="000000"/>
          <w:kern w:val="0"/>
          <w:sz w:val="28"/>
          <w:szCs w:val="28"/>
        </w:rPr>
        <w:t>十一、备注：</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11.1如报价方未按照要求编制的报价文件可能被拒绝。</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11.2报价文件必须在2021年</w:t>
      </w:r>
      <w:r>
        <w:rPr>
          <w:rFonts w:hint="eastAsia" w:ascii="仿宋_GB2312" w:hAnsi="宋体" w:eastAsia="仿宋_GB2312" w:cs="宋体"/>
          <w:b w:val="0"/>
          <w:bCs w:val="0"/>
          <w:color w:val="000000"/>
          <w:kern w:val="0"/>
          <w:sz w:val="28"/>
          <w:szCs w:val="28"/>
          <w:lang w:val="en-US" w:eastAsia="zh-CN"/>
        </w:rPr>
        <w:t>11</w:t>
      </w:r>
      <w:r>
        <w:rPr>
          <w:rFonts w:hint="eastAsia" w:ascii="仿宋_GB2312" w:hAnsi="宋体" w:eastAsia="仿宋_GB2312" w:cs="宋体"/>
          <w:b w:val="0"/>
          <w:bCs w:val="0"/>
          <w:color w:val="000000"/>
          <w:kern w:val="0"/>
          <w:sz w:val="28"/>
          <w:szCs w:val="28"/>
        </w:rPr>
        <w:t>月</w:t>
      </w:r>
      <w:r>
        <w:rPr>
          <w:rFonts w:hint="eastAsia" w:ascii="仿宋_GB2312" w:hAnsi="宋体" w:eastAsia="仿宋_GB2312" w:cs="宋体"/>
          <w:b w:val="0"/>
          <w:bCs w:val="0"/>
          <w:color w:val="000000"/>
          <w:kern w:val="0"/>
          <w:sz w:val="28"/>
          <w:szCs w:val="28"/>
          <w:lang w:val="en-US" w:eastAsia="zh-CN"/>
        </w:rPr>
        <w:t>18</w:t>
      </w:r>
      <w:r>
        <w:rPr>
          <w:rFonts w:hint="eastAsia" w:ascii="仿宋_GB2312" w:hAnsi="宋体" w:eastAsia="仿宋_GB2312" w:cs="宋体"/>
          <w:b w:val="0"/>
          <w:bCs w:val="0"/>
          <w:color w:val="000000"/>
          <w:kern w:val="0"/>
          <w:sz w:val="28"/>
          <w:szCs w:val="28"/>
        </w:rPr>
        <w:t>日</w:t>
      </w:r>
      <w:r>
        <w:rPr>
          <w:rFonts w:hint="eastAsia" w:ascii="仿宋_GB2312" w:hAnsi="宋体" w:eastAsia="仿宋_GB2312" w:cs="宋体"/>
          <w:b w:val="0"/>
          <w:bCs w:val="0"/>
          <w:color w:val="000000"/>
          <w:kern w:val="0"/>
          <w:sz w:val="28"/>
          <w:szCs w:val="28"/>
          <w:lang w:val="en-US" w:eastAsia="zh-CN"/>
        </w:rPr>
        <w:t>9</w:t>
      </w:r>
      <w:r>
        <w:rPr>
          <w:rFonts w:hint="eastAsia" w:ascii="仿宋_GB2312" w:hAnsi="宋体" w:eastAsia="仿宋_GB2312" w:cs="宋体"/>
          <w:b w:val="0"/>
          <w:bCs w:val="0"/>
          <w:color w:val="000000"/>
          <w:kern w:val="0"/>
          <w:sz w:val="28"/>
          <w:szCs w:val="28"/>
        </w:rPr>
        <w:t>时</w:t>
      </w:r>
      <w:r>
        <w:rPr>
          <w:rFonts w:hint="eastAsia" w:ascii="仿宋_GB2312" w:hAnsi="宋体" w:eastAsia="仿宋_GB2312" w:cs="宋体"/>
          <w:b w:val="0"/>
          <w:bCs w:val="0"/>
          <w:color w:val="000000"/>
          <w:kern w:val="0"/>
          <w:sz w:val="28"/>
          <w:szCs w:val="28"/>
          <w:lang w:val="en-US" w:eastAsia="zh-CN"/>
        </w:rPr>
        <w:t>30分</w:t>
      </w:r>
      <w:r>
        <w:rPr>
          <w:rFonts w:hint="eastAsia" w:ascii="仿宋_GB2312" w:hAnsi="宋体" w:eastAsia="仿宋_GB2312" w:cs="宋体"/>
          <w:b w:val="0"/>
          <w:bCs w:val="0"/>
          <w:color w:val="000000"/>
          <w:kern w:val="0"/>
          <w:sz w:val="28"/>
          <w:szCs w:val="28"/>
        </w:rPr>
        <w:t>前送到重庆机场集团有限公司航空物流园发展分公司办公楼A220 室，过期不予受理。</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11.3封面上须注明“项目名称”及“比选文件编号”；报价清单要求盖章或签字处及报价文件外包装上密封处加盖报价服务商公章。</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11.4如果报价服务商未按要求密封或未准时递交的报价文件将被拒绝，并将报价文件退还给服务商，自动取消报价资格。</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11.5在项目履行过程中，因不可抗拒因素，造成不能提供相应产品，甲方则不支付对应</w:t>
      </w:r>
      <w:r>
        <w:rPr>
          <w:rFonts w:hint="eastAsia" w:ascii="仿宋_GB2312" w:hAnsi="宋体" w:eastAsia="仿宋_GB2312" w:cs="宋体"/>
          <w:b w:val="0"/>
          <w:bCs w:val="0"/>
          <w:color w:val="000000"/>
          <w:kern w:val="0"/>
          <w:sz w:val="28"/>
          <w:szCs w:val="28"/>
          <w:lang w:eastAsia="zh-CN"/>
        </w:rPr>
        <w:t>产品</w:t>
      </w:r>
      <w:r>
        <w:rPr>
          <w:rFonts w:hint="eastAsia" w:ascii="仿宋_GB2312" w:hAnsi="宋体" w:eastAsia="仿宋_GB2312" w:cs="宋体"/>
          <w:b w:val="0"/>
          <w:bCs w:val="0"/>
          <w:color w:val="000000"/>
          <w:kern w:val="0"/>
          <w:sz w:val="28"/>
          <w:szCs w:val="28"/>
        </w:rPr>
        <w:t>费用。最终解释权归甲方所有。</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十二、比选时间、地点及结果通知：</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12.1 2021年</w:t>
      </w:r>
      <w:r>
        <w:rPr>
          <w:rFonts w:hint="eastAsia" w:ascii="仿宋_GB2312" w:hAnsi="宋体" w:eastAsia="仿宋_GB2312" w:cs="宋体"/>
          <w:b w:val="0"/>
          <w:bCs w:val="0"/>
          <w:color w:val="000000"/>
          <w:kern w:val="0"/>
          <w:sz w:val="28"/>
          <w:szCs w:val="28"/>
          <w:lang w:val="en-US" w:eastAsia="zh-CN"/>
        </w:rPr>
        <w:t>11</w:t>
      </w:r>
      <w:r>
        <w:rPr>
          <w:rFonts w:hint="eastAsia" w:ascii="仿宋_GB2312" w:hAnsi="宋体" w:eastAsia="仿宋_GB2312" w:cs="宋体"/>
          <w:b w:val="0"/>
          <w:bCs w:val="0"/>
          <w:color w:val="000000"/>
          <w:kern w:val="0"/>
          <w:sz w:val="28"/>
          <w:szCs w:val="28"/>
        </w:rPr>
        <w:t>月</w:t>
      </w:r>
      <w:r>
        <w:rPr>
          <w:rFonts w:hint="eastAsia" w:ascii="仿宋_GB2312" w:hAnsi="宋体" w:eastAsia="仿宋_GB2312" w:cs="宋体"/>
          <w:b w:val="0"/>
          <w:bCs w:val="0"/>
          <w:color w:val="000000"/>
          <w:kern w:val="0"/>
          <w:sz w:val="28"/>
          <w:szCs w:val="28"/>
          <w:lang w:val="en-US" w:eastAsia="zh-CN"/>
        </w:rPr>
        <w:t>18</w:t>
      </w:r>
      <w:r>
        <w:rPr>
          <w:rFonts w:hint="eastAsia" w:ascii="仿宋_GB2312" w:hAnsi="宋体" w:eastAsia="仿宋_GB2312" w:cs="宋体"/>
          <w:b w:val="0"/>
          <w:bCs w:val="0"/>
          <w:color w:val="000000"/>
          <w:kern w:val="0"/>
          <w:sz w:val="28"/>
          <w:szCs w:val="28"/>
        </w:rPr>
        <w:t>日</w:t>
      </w:r>
      <w:r>
        <w:rPr>
          <w:rFonts w:hint="eastAsia" w:ascii="仿宋_GB2312" w:hAnsi="宋体" w:eastAsia="仿宋_GB2312" w:cs="宋体"/>
          <w:b w:val="0"/>
          <w:bCs w:val="0"/>
          <w:color w:val="000000"/>
          <w:kern w:val="0"/>
          <w:sz w:val="28"/>
          <w:szCs w:val="28"/>
          <w:lang w:val="en-US" w:eastAsia="zh-CN"/>
        </w:rPr>
        <w:t>10时</w:t>
      </w:r>
      <w:r>
        <w:rPr>
          <w:rFonts w:hint="eastAsia" w:ascii="仿宋_GB2312" w:hAnsi="宋体" w:eastAsia="仿宋_GB2312" w:cs="宋体"/>
          <w:b w:val="0"/>
          <w:bCs w:val="0"/>
          <w:color w:val="000000"/>
          <w:kern w:val="0"/>
          <w:sz w:val="28"/>
          <w:szCs w:val="28"/>
        </w:rPr>
        <w:t>在重庆机场集团有限公司航空物流园发展分公司A217对本项目进行比选。</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12.2 公布比选结果时间：待结果确定后5个工作日内通知被选中的报价人。对未被选中的报价人不通知、不解释。</w:t>
      </w:r>
    </w:p>
    <w:p>
      <w:pPr>
        <w:widowControl/>
        <w:adjustRightInd w:val="0"/>
        <w:snapToGrid w:val="0"/>
        <w:spacing w:line="594" w:lineRule="exact"/>
        <w:jc w:val="left"/>
        <w:rPr>
          <w:rFonts w:hint="eastAsia" w:ascii="仿宋_GB2312" w:hAnsi="宋体" w:eastAsia="仿宋_GB2312" w:cs="宋体"/>
          <w:b/>
          <w:bCs/>
          <w:color w:val="000000"/>
          <w:kern w:val="0"/>
          <w:sz w:val="28"/>
          <w:szCs w:val="28"/>
        </w:rPr>
      </w:pPr>
      <w:r>
        <w:rPr>
          <w:rFonts w:hint="eastAsia" w:ascii="仿宋_GB2312" w:hAnsi="宋体" w:eastAsia="仿宋_GB2312" w:cs="宋体"/>
          <w:b/>
          <w:bCs/>
          <w:color w:val="000000"/>
          <w:kern w:val="0"/>
          <w:sz w:val="28"/>
          <w:szCs w:val="28"/>
        </w:rPr>
        <w:t>十三、联系方式：</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业主：重庆机场集团有限公司航空物流园发展分公司</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联系人：张灵珊 电话： 023-67155382</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传真： 023-67152566</w:t>
      </w:r>
    </w:p>
    <w:p>
      <w:pPr>
        <w:widowControl/>
        <w:adjustRightInd w:val="0"/>
        <w:snapToGrid w:val="0"/>
        <w:spacing w:line="594" w:lineRule="exact"/>
        <w:ind w:firstLine="560" w:firstLineChars="200"/>
        <w:jc w:val="left"/>
        <w:rPr>
          <w:rFonts w:hint="eastAsia" w:ascii="仿宋_GB2312" w:hAnsi="宋体" w:eastAsia="仿宋_GB2312" w:cs="宋体"/>
          <w:b w:val="0"/>
          <w:bCs w:val="0"/>
          <w:color w:val="000000"/>
          <w:kern w:val="0"/>
          <w:sz w:val="28"/>
          <w:szCs w:val="28"/>
        </w:rPr>
      </w:pPr>
      <w:r>
        <w:rPr>
          <w:rFonts w:hint="eastAsia" w:ascii="仿宋_GB2312" w:hAnsi="宋体" w:eastAsia="仿宋_GB2312" w:cs="宋体"/>
          <w:b w:val="0"/>
          <w:bCs w:val="0"/>
          <w:color w:val="000000"/>
          <w:kern w:val="0"/>
          <w:sz w:val="28"/>
          <w:szCs w:val="28"/>
        </w:rPr>
        <w:t>邮箱：cqwlws@cqa.cn</w:t>
      </w:r>
    </w:p>
    <w:p>
      <w:pPr>
        <w:snapToGrid w:val="0"/>
        <w:spacing w:line="360" w:lineRule="auto"/>
        <w:ind w:firstLine="600" w:firstLineChars="200"/>
        <w:rPr>
          <w:rFonts w:hint="eastAsia" w:ascii="仿宋_GB2312" w:hAnsi="宋体" w:eastAsia="仿宋_GB2312"/>
          <w:sz w:val="30"/>
          <w:szCs w:val="30"/>
          <w:lang w:val="zh-CN" w:eastAsia="zh-CN"/>
        </w:rPr>
      </w:pPr>
    </w:p>
    <w:p>
      <w:pPr>
        <w:snapToGrid w:val="0"/>
        <w:spacing w:line="360" w:lineRule="auto"/>
        <w:ind w:firstLine="539"/>
        <w:rPr>
          <w:rFonts w:ascii="仿宋_GB2312" w:hAnsi="宋体" w:eastAsia="仿宋_GB2312"/>
          <w:sz w:val="28"/>
          <w:szCs w:val="28"/>
        </w:rPr>
      </w:pPr>
    </w:p>
    <w:p>
      <w:pPr>
        <w:snapToGrid w:val="0"/>
        <w:spacing w:line="360" w:lineRule="auto"/>
        <w:rPr>
          <w:rFonts w:ascii="仿宋_GB2312" w:hAnsi="宋体" w:eastAsia="仿宋_GB2312"/>
          <w:sz w:val="28"/>
          <w:szCs w:val="28"/>
        </w:rPr>
      </w:pPr>
    </w:p>
    <w:p>
      <w:pPr>
        <w:spacing w:line="600" w:lineRule="exact"/>
        <w:jc w:val="center"/>
        <w:rPr>
          <w:rFonts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第二章  合同</w:t>
      </w:r>
    </w:p>
    <w:p>
      <w:pPr>
        <w:spacing w:line="360" w:lineRule="auto"/>
        <w:jc w:val="both"/>
        <w:rPr>
          <w:rFonts w:hint="eastAsia" w:ascii="仿宋_GB2312" w:eastAsia="仿宋_GB2312"/>
          <w:b/>
          <w:color w:val="000000"/>
          <w:sz w:val="28"/>
          <w:szCs w:val="28"/>
        </w:rPr>
      </w:pPr>
      <w:r>
        <w:rPr>
          <w:rFonts w:hint="eastAsia" w:ascii="仿宋_GB2312" w:eastAsia="仿宋_GB2312"/>
          <w:b/>
          <w:color w:val="000000"/>
          <w:sz w:val="28"/>
          <w:szCs w:val="28"/>
        </w:rPr>
        <w:t xml:space="preserve">                         </w:t>
      </w:r>
    </w:p>
    <w:p>
      <w:pPr>
        <w:jc w:val="center"/>
        <w:rPr>
          <w:b/>
          <w:color w:val="000000"/>
          <w:sz w:val="44"/>
        </w:rPr>
      </w:pPr>
      <w:r>
        <w:rPr>
          <w:b/>
          <w:color w:val="000000"/>
          <w:sz w:val="44"/>
        </w:rPr>
        <w:t>________________________</w:t>
      </w:r>
    </w:p>
    <w:p>
      <w:pPr>
        <w:rPr>
          <w:rFonts w:hint="eastAsia" w:ascii="黑体" w:hAnsi="宋体" w:eastAsia="黑体"/>
          <w:b/>
          <w:bCs/>
          <w:color w:val="000000"/>
          <w:sz w:val="44"/>
          <w:szCs w:val="44"/>
        </w:rPr>
      </w:pPr>
    </w:p>
    <w:p>
      <w:pPr>
        <w:jc w:val="center"/>
        <w:rPr>
          <w:rFonts w:hint="eastAsia" w:ascii="黑体" w:hAnsi="宋体" w:eastAsia="黑体"/>
          <w:b/>
          <w:bCs/>
          <w:color w:val="000000"/>
          <w:sz w:val="44"/>
          <w:szCs w:val="44"/>
          <w:highlight w:val="none"/>
          <w:lang w:eastAsia="zh-CN"/>
        </w:rPr>
      </w:pPr>
      <w:r>
        <w:rPr>
          <w:rFonts w:hint="eastAsia" w:ascii="黑体" w:hAnsi="宋体" w:eastAsia="黑体"/>
          <w:b/>
          <w:bCs/>
          <w:color w:val="000000"/>
          <w:sz w:val="44"/>
          <w:szCs w:val="44"/>
          <w:highlight w:val="none"/>
          <w:lang w:eastAsia="zh-CN"/>
        </w:rPr>
        <w:t>航空物流园发展分公司</w:t>
      </w:r>
    </w:p>
    <w:p>
      <w:pPr>
        <w:jc w:val="center"/>
        <w:rPr>
          <w:rFonts w:hint="eastAsia" w:ascii="黑体" w:hAnsi="宋体" w:eastAsia="黑体"/>
          <w:b/>
          <w:bCs/>
          <w:color w:val="000000"/>
          <w:sz w:val="44"/>
          <w:szCs w:val="44"/>
        </w:rPr>
      </w:pPr>
      <w:r>
        <w:rPr>
          <w:rFonts w:hint="eastAsia" w:ascii="黑体" w:hAnsi="宋体" w:eastAsia="黑体"/>
          <w:b/>
          <w:bCs/>
          <w:color w:val="000000"/>
          <w:sz w:val="44"/>
          <w:szCs w:val="44"/>
          <w:highlight w:val="none"/>
          <w:lang w:val="en-US" w:eastAsia="zh-CN"/>
        </w:rPr>
        <w:t>2021年</w:t>
      </w:r>
      <w:r>
        <w:rPr>
          <w:rFonts w:hint="eastAsia" w:ascii="黑体" w:hAnsi="宋体" w:eastAsia="黑体"/>
          <w:b/>
          <w:bCs/>
          <w:color w:val="000000"/>
          <w:sz w:val="44"/>
          <w:szCs w:val="44"/>
          <w:highlight w:val="none"/>
          <w:lang w:eastAsia="zh-CN"/>
        </w:rPr>
        <w:t>第二批消耗</w:t>
      </w:r>
      <w:r>
        <w:rPr>
          <w:rFonts w:hint="eastAsia" w:ascii="黑体" w:hAnsi="宋体" w:eastAsia="黑体"/>
          <w:b/>
          <w:bCs/>
          <w:color w:val="000000"/>
          <w:sz w:val="44"/>
          <w:szCs w:val="44"/>
          <w:lang w:eastAsia="zh-CN"/>
        </w:rPr>
        <w:t>材料采购</w:t>
      </w:r>
      <w:r>
        <w:rPr>
          <w:rFonts w:hint="eastAsia" w:ascii="黑体" w:hAnsi="宋体" w:eastAsia="黑体"/>
          <w:b/>
          <w:bCs/>
          <w:color w:val="000000"/>
          <w:sz w:val="44"/>
          <w:szCs w:val="44"/>
          <w:lang w:val="en-US" w:eastAsia="zh-CN"/>
        </w:rPr>
        <w:t>项目（第二次）</w:t>
      </w:r>
      <w:r>
        <w:rPr>
          <w:rFonts w:hint="eastAsia" w:ascii="黑体" w:hAnsi="宋体" w:eastAsia="黑体"/>
          <w:b/>
          <w:bCs/>
          <w:color w:val="000000"/>
          <w:sz w:val="44"/>
          <w:szCs w:val="44"/>
        </w:rPr>
        <w:t>合同</w:t>
      </w:r>
    </w:p>
    <w:p>
      <w:pPr>
        <w:jc w:val="center"/>
        <w:rPr>
          <w:b/>
          <w:color w:val="000000"/>
          <w:sz w:val="44"/>
        </w:rPr>
      </w:pPr>
      <w:r>
        <w:rPr>
          <w:b/>
          <w:color w:val="000000"/>
          <w:sz w:val="44"/>
        </w:rPr>
        <w:t>________________________</w:t>
      </w:r>
    </w:p>
    <w:p>
      <w:pPr>
        <w:spacing w:line="360" w:lineRule="auto"/>
        <w:jc w:val="center"/>
        <w:rPr>
          <w:rFonts w:hint="eastAsia" w:ascii="仿宋_GB2312" w:eastAsia="仿宋_GB2312"/>
          <w:b/>
          <w:color w:val="000000"/>
          <w:sz w:val="28"/>
          <w:szCs w:val="28"/>
        </w:rPr>
      </w:pPr>
    </w:p>
    <w:p>
      <w:pPr>
        <w:spacing w:line="360" w:lineRule="auto"/>
        <w:rPr>
          <w:rFonts w:hint="eastAsia" w:ascii="仿宋_GB2312" w:eastAsia="仿宋_GB2312"/>
          <w:b/>
          <w:color w:val="000000"/>
          <w:sz w:val="28"/>
          <w:szCs w:val="28"/>
        </w:rPr>
      </w:pPr>
    </w:p>
    <w:p>
      <w:pPr>
        <w:spacing w:line="360" w:lineRule="auto"/>
        <w:jc w:val="center"/>
        <w:rPr>
          <w:rFonts w:hint="eastAsia" w:ascii="黑体" w:eastAsia="黑体"/>
          <w:b/>
          <w:color w:val="000000"/>
          <w:sz w:val="52"/>
          <w:szCs w:val="52"/>
        </w:rPr>
      </w:pPr>
    </w:p>
    <w:p>
      <w:pPr>
        <w:spacing w:line="360" w:lineRule="auto"/>
        <w:rPr>
          <w:rFonts w:hint="eastAsia" w:ascii="仿宋_GB2312" w:eastAsia="仿宋_GB2312"/>
          <w:b/>
          <w:color w:val="000000"/>
          <w:sz w:val="28"/>
          <w:szCs w:val="28"/>
        </w:rPr>
      </w:pPr>
    </w:p>
    <w:p>
      <w:pPr>
        <w:spacing w:line="360" w:lineRule="auto"/>
        <w:jc w:val="center"/>
        <w:rPr>
          <w:rFonts w:hint="eastAsia" w:ascii="仿宋_GB2312" w:eastAsia="仿宋_GB2312"/>
          <w:b/>
          <w:color w:val="000000"/>
          <w:sz w:val="28"/>
          <w:szCs w:val="28"/>
        </w:rPr>
      </w:pPr>
    </w:p>
    <w:p>
      <w:pPr>
        <w:spacing w:line="360" w:lineRule="auto"/>
        <w:rPr>
          <w:rFonts w:hint="eastAsia" w:ascii="仿宋_GB2312" w:eastAsia="仿宋_GB2312"/>
          <w:b/>
          <w:color w:val="000000"/>
          <w:sz w:val="28"/>
          <w:szCs w:val="28"/>
        </w:rPr>
      </w:pPr>
    </w:p>
    <w:p>
      <w:pPr>
        <w:spacing w:line="360" w:lineRule="auto"/>
        <w:jc w:val="center"/>
        <w:rPr>
          <w:rFonts w:hint="eastAsia" w:ascii="仿宋_GB2312" w:eastAsia="仿宋_GB2312"/>
          <w:b/>
          <w:color w:val="000000"/>
          <w:sz w:val="28"/>
          <w:szCs w:val="28"/>
        </w:rPr>
      </w:pPr>
    </w:p>
    <w:p>
      <w:pPr>
        <w:spacing w:line="360" w:lineRule="auto"/>
        <w:jc w:val="center"/>
        <w:rPr>
          <w:rFonts w:hint="eastAsia" w:ascii="仿宋_GB2312" w:eastAsia="仿宋_GB2312"/>
          <w:b/>
          <w:color w:val="000000"/>
          <w:sz w:val="28"/>
          <w:szCs w:val="28"/>
        </w:rPr>
      </w:pPr>
    </w:p>
    <w:p>
      <w:pPr>
        <w:spacing w:line="360" w:lineRule="auto"/>
        <w:jc w:val="center"/>
        <w:rPr>
          <w:rFonts w:hint="eastAsia" w:ascii="仿宋_GB2312" w:eastAsia="仿宋_GB2312"/>
          <w:b/>
          <w:color w:val="000000"/>
          <w:sz w:val="28"/>
          <w:szCs w:val="28"/>
        </w:rPr>
      </w:pPr>
    </w:p>
    <w:p>
      <w:pPr>
        <w:spacing w:line="360" w:lineRule="auto"/>
        <w:rPr>
          <w:rFonts w:hint="eastAsia" w:ascii="黑体" w:eastAsia="黑体"/>
          <w:color w:val="000000"/>
          <w:sz w:val="32"/>
          <w:szCs w:val="32"/>
          <w:u w:val="single"/>
        </w:rPr>
      </w:pPr>
      <w:r>
        <w:rPr>
          <w:rFonts w:hint="eastAsia" w:ascii="仿宋_GB2312" w:eastAsia="仿宋_GB2312"/>
          <w:b/>
          <w:color w:val="000000"/>
          <w:sz w:val="28"/>
          <w:szCs w:val="28"/>
        </w:rPr>
        <w:t xml:space="preserve">       </w:t>
      </w:r>
      <w:r>
        <w:rPr>
          <w:rFonts w:hint="eastAsia" w:ascii="黑体" w:eastAsia="黑体"/>
          <w:color w:val="000000"/>
          <w:sz w:val="32"/>
          <w:szCs w:val="32"/>
        </w:rPr>
        <w:t>甲方：</w:t>
      </w:r>
      <w:r>
        <w:rPr>
          <w:rFonts w:hint="eastAsia" w:ascii="黑体" w:eastAsia="黑体"/>
          <w:color w:val="000000"/>
          <w:sz w:val="32"/>
          <w:szCs w:val="32"/>
          <w:u w:val="single"/>
        </w:rPr>
        <w:t xml:space="preserve">重庆机场集团有限公司航空物流园发展分公司  </w:t>
      </w:r>
      <w:r>
        <w:rPr>
          <w:rFonts w:hint="eastAsia" w:ascii="黑体" w:eastAsia="黑体"/>
          <w:color w:val="000000"/>
          <w:sz w:val="32"/>
          <w:szCs w:val="32"/>
        </w:rPr>
        <w:t xml:space="preserve">            </w:t>
      </w:r>
    </w:p>
    <w:p>
      <w:pPr>
        <w:spacing w:line="360" w:lineRule="auto"/>
        <w:rPr>
          <w:rFonts w:hint="eastAsia" w:ascii="黑体" w:eastAsia="黑体"/>
          <w:color w:val="000000"/>
          <w:sz w:val="32"/>
          <w:szCs w:val="32"/>
        </w:rPr>
      </w:pPr>
      <w:r>
        <w:rPr>
          <w:rFonts w:hint="eastAsia" w:ascii="黑体" w:eastAsia="黑体"/>
          <w:color w:val="000000"/>
          <w:sz w:val="32"/>
          <w:szCs w:val="32"/>
        </w:rPr>
        <w:t xml:space="preserve">    </w:t>
      </w:r>
    </w:p>
    <w:p>
      <w:pPr>
        <w:spacing w:line="360" w:lineRule="auto"/>
        <w:rPr>
          <w:rFonts w:ascii="黑体" w:eastAsia="黑体"/>
          <w:color w:val="000000"/>
          <w:sz w:val="32"/>
          <w:szCs w:val="32"/>
          <w:u w:val="single"/>
        </w:rPr>
      </w:pPr>
      <w:r>
        <w:rPr>
          <w:rFonts w:hint="eastAsia" w:ascii="黑体" w:eastAsia="黑体"/>
          <w:color w:val="000000"/>
          <w:sz w:val="32"/>
          <w:szCs w:val="32"/>
        </w:rPr>
        <w:t xml:space="preserve">      乙方：</w:t>
      </w:r>
      <w:r>
        <w:rPr>
          <w:rFonts w:hint="eastAsia" w:ascii="黑体" w:eastAsia="黑体"/>
          <w:color w:val="000000"/>
          <w:sz w:val="32"/>
          <w:szCs w:val="32"/>
          <w:u w:val="single"/>
          <w:lang w:val="en-US" w:eastAsia="zh-CN"/>
        </w:rPr>
        <w:t xml:space="preserve">                           </w:t>
      </w:r>
      <w:r>
        <w:rPr>
          <w:rFonts w:hint="eastAsia" w:ascii="黑体" w:eastAsia="黑体"/>
          <w:color w:val="000000"/>
          <w:sz w:val="32"/>
          <w:szCs w:val="32"/>
          <w:u w:val="single"/>
        </w:rPr>
        <w:t xml:space="preserve">               </w:t>
      </w:r>
    </w:p>
    <w:p>
      <w:pPr>
        <w:spacing w:line="360" w:lineRule="auto"/>
        <w:rPr>
          <w:rFonts w:hint="eastAsia" w:ascii="黑体" w:eastAsia="黑体"/>
          <w:color w:val="000000"/>
          <w:sz w:val="32"/>
          <w:szCs w:val="32"/>
          <w:u w:val="single"/>
        </w:rPr>
      </w:pPr>
    </w:p>
    <w:p>
      <w:pPr>
        <w:spacing w:line="360" w:lineRule="auto"/>
        <w:rPr>
          <w:rFonts w:hint="eastAsia" w:ascii="黑体" w:eastAsia="黑体"/>
          <w:color w:val="000000"/>
          <w:sz w:val="32"/>
          <w:szCs w:val="32"/>
          <w:u w:val="single"/>
        </w:rPr>
      </w:pPr>
    </w:p>
    <w:p>
      <w:pPr>
        <w:jc w:val="center"/>
        <w:rPr>
          <w:rFonts w:hint="eastAsia" w:ascii="黑体" w:hAnsi="宋体" w:eastAsia="黑体"/>
          <w:b/>
          <w:bCs/>
          <w:color w:val="000000"/>
          <w:sz w:val="44"/>
          <w:szCs w:val="44"/>
          <w:lang w:eastAsia="zh-CN"/>
        </w:rPr>
      </w:pPr>
    </w:p>
    <w:p>
      <w:pPr>
        <w:jc w:val="center"/>
        <w:rPr>
          <w:rFonts w:hint="eastAsia" w:ascii="黑体" w:hAnsi="宋体" w:eastAsia="黑体"/>
          <w:b/>
          <w:bCs/>
          <w:color w:val="000000"/>
          <w:sz w:val="44"/>
          <w:szCs w:val="44"/>
          <w:lang w:eastAsia="zh-CN"/>
        </w:rPr>
      </w:pPr>
      <w:r>
        <w:rPr>
          <w:rFonts w:hint="eastAsia" w:ascii="黑体" w:hAnsi="宋体" w:eastAsia="黑体"/>
          <w:b/>
          <w:bCs/>
          <w:color w:val="000000"/>
          <w:sz w:val="44"/>
          <w:szCs w:val="44"/>
          <w:lang w:eastAsia="zh-CN"/>
        </w:rPr>
        <w:t>航空物流园发展分公司</w:t>
      </w:r>
    </w:p>
    <w:p>
      <w:pPr>
        <w:jc w:val="center"/>
        <w:rPr>
          <w:rFonts w:hint="eastAsia" w:ascii="黑体" w:hAnsi="宋体" w:eastAsia="黑体"/>
          <w:b/>
          <w:bCs/>
          <w:color w:val="000000"/>
          <w:sz w:val="44"/>
          <w:szCs w:val="44"/>
        </w:rPr>
      </w:pPr>
      <w:r>
        <w:rPr>
          <w:rFonts w:hint="eastAsia" w:ascii="黑体" w:hAnsi="宋体" w:eastAsia="黑体"/>
          <w:b/>
          <w:bCs/>
          <w:color w:val="000000"/>
          <w:sz w:val="44"/>
          <w:szCs w:val="44"/>
          <w:lang w:val="en-US" w:eastAsia="zh-CN"/>
        </w:rPr>
        <w:t>2021年</w:t>
      </w:r>
      <w:r>
        <w:rPr>
          <w:rFonts w:hint="eastAsia" w:ascii="黑体" w:hAnsi="宋体" w:eastAsia="黑体"/>
          <w:b/>
          <w:bCs/>
          <w:color w:val="000000"/>
          <w:sz w:val="44"/>
          <w:szCs w:val="44"/>
          <w:highlight w:val="none"/>
          <w:lang w:eastAsia="zh-CN"/>
        </w:rPr>
        <w:t>第二批消耗材料采购</w:t>
      </w:r>
      <w:r>
        <w:rPr>
          <w:rFonts w:hint="eastAsia" w:ascii="黑体" w:hAnsi="宋体" w:eastAsia="黑体"/>
          <w:b/>
          <w:bCs/>
          <w:color w:val="000000"/>
          <w:sz w:val="44"/>
          <w:szCs w:val="44"/>
          <w:lang w:val="en-US" w:eastAsia="zh-CN"/>
        </w:rPr>
        <w:t>项目（第二次）</w:t>
      </w:r>
      <w:r>
        <w:rPr>
          <w:rFonts w:hint="eastAsia" w:ascii="黑体" w:hAnsi="宋体" w:eastAsia="黑体"/>
          <w:b/>
          <w:bCs/>
          <w:color w:val="000000"/>
          <w:sz w:val="44"/>
          <w:szCs w:val="44"/>
        </w:rPr>
        <w:t>合同</w:t>
      </w:r>
    </w:p>
    <w:p>
      <w:pPr>
        <w:snapToGrid w:val="0"/>
        <w:spacing w:line="360" w:lineRule="auto"/>
        <w:ind w:firstLine="600" w:firstLineChars="200"/>
        <w:rPr>
          <w:rFonts w:hint="eastAsia" w:ascii="仿宋_GB2312" w:hAnsi="宋体" w:eastAsia="仿宋_GB2312"/>
          <w:sz w:val="30"/>
          <w:szCs w:val="30"/>
          <w:lang w:eastAsia="zh-CN"/>
        </w:rPr>
      </w:pP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甲方名称：重庆机场集团有限公司航空物流园发展分公司（以下称甲方）</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地    址： 重庆机场北一路</w:t>
      </w:r>
      <w:r>
        <w:rPr>
          <w:rFonts w:hint="eastAsia" w:ascii="仿宋_GB2312" w:hAnsi="宋体" w:eastAsia="仿宋_GB2312"/>
          <w:sz w:val="28"/>
          <w:szCs w:val="28"/>
          <w:lang w:val="en-US" w:eastAsia="zh-CN"/>
        </w:rPr>
        <w:t>5号</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邮    编：</w:t>
      </w:r>
      <w:r>
        <w:rPr>
          <w:rFonts w:hint="eastAsia" w:ascii="仿宋_GB2312" w:hAnsi="宋体" w:eastAsia="仿宋_GB2312"/>
          <w:sz w:val="28"/>
          <w:szCs w:val="28"/>
          <w:lang w:val="en-US" w:eastAsia="zh-CN"/>
        </w:rPr>
        <w:t xml:space="preserve"> 401120</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联 系 人：</w:t>
      </w:r>
      <w:r>
        <w:rPr>
          <w:rFonts w:hint="eastAsia" w:ascii="仿宋_GB2312" w:hAnsi="宋体" w:eastAsia="仿宋_GB2312"/>
          <w:sz w:val="28"/>
          <w:szCs w:val="28"/>
          <w:lang w:val="en-US" w:eastAsia="zh-CN"/>
        </w:rPr>
        <w:t xml:space="preserve"> 张兆洋</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电    话：</w:t>
      </w:r>
      <w:r>
        <w:rPr>
          <w:rFonts w:hint="eastAsia" w:ascii="仿宋_GB2312" w:hAnsi="宋体" w:eastAsia="仿宋_GB2312"/>
          <w:sz w:val="28"/>
          <w:szCs w:val="28"/>
          <w:lang w:val="en-US" w:eastAsia="zh-CN"/>
        </w:rPr>
        <w:t xml:space="preserve"> 67156539</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传    真：</w:t>
      </w:r>
      <w:r>
        <w:rPr>
          <w:rFonts w:hint="eastAsia" w:ascii="仿宋_GB2312" w:hAnsi="宋体" w:eastAsia="仿宋_GB2312"/>
          <w:sz w:val="28"/>
          <w:szCs w:val="28"/>
          <w:lang w:val="en-US" w:eastAsia="zh-CN"/>
        </w:rPr>
        <w:t xml:space="preserve"> 67152566</w:t>
      </w:r>
    </w:p>
    <w:p>
      <w:pPr>
        <w:snapToGrid w:val="0"/>
        <w:spacing w:line="360" w:lineRule="auto"/>
        <w:ind w:firstLine="560" w:firstLineChars="200"/>
        <w:rPr>
          <w:rFonts w:hint="eastAsia" w:ascii="仿宋_GB2312" w:hAnsi="宋体" w:eastAsia="仿宋_GB2312"/>
          <w:sz w:val="28"/>
          <w:szCs w:val="28"/>
          <w:lang w:eastAsia="zh-CN"/>
        </w:rPr>
      </w:pP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 xml:space="preserve">乙方名称：   </w:t>
      </w:r>
      <w:r>
        <w:rPr>
          <w:rFonts w:hint="eastAsia" w:ascii="仿宋_GB2312" w:hAnsi="宋体" w:eastAsia="仿宋_GB2312"/>
          <w:sz w:val="28"/>
          <w:szCs w:val="28"/>
          <w:lang w:val="en-US" w:eastAsia="zh-CN"/>
        </w:rPr>
        <w:t xml:space="preserve"> </w:t>
      </w:r>
    </w:p>
    <w:p>
      <w:pPr>
        <w:snapToGrid w:val="0"/>
        <w:spacing w:line="360" w:lineRule="auto"/>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eastAsia="zh-CN"/>
        </w:rPr>
        <w:t>地    址：</w:t>
      </w:r>
      <w:r>
        <w:rPr>
          <w:rFonts w:hint="eastAsia" w:ascii="仿宋_GB2312" w:hAnsi="宋体" w:eastAsia="仿宋_GB2312"/>
          <w:sz w:val="28"/>
          <w:szCs w:val="28"/>
          <w:lang w:val="en-US" w:eastAsia="zh-CN"/>
        </w:rPr>
        <w:t xml:space="preserve"> </w:t>
      </w:r>
    </w:p>
    <w:p>
      <w:pPr>
        <w:snapToGrid w:val="0"/>
        <w:spacing w:line="360" w:lineRule="auto"/>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eastAsia="zh-CN"/>
        </w:rPr>
        <w:t>邮    编：</w:t>
      </w:r>
      <w:r>
        <w:rPr>
          <w:rFonts w:hint="eastAsia" w:ascii="仿宋_GB2312" w:hAnsi="宋体" w:eastAsia="仿宋_GB2312"/>
          <w:sz w:val="28"/>
          <w:szCs w:val="28"/>
          <w:lang w:val="en-US" w:eastAsia="zh-CN"/>
        </w:rPr>
        <w:t xml:space="preserve"> </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联 系 人：</w:t>
      </w:r>
      <w:r>
        <w:rPr>
          <w:rFonts w:hint="eastAsia" w:ascii="仿宋_GB2312" w:hAnsi="宋体" w:eastAsia="仿宋_GB2312"/>
          <w:sz w:val="28"/>
          <w:szCs w:val="28"/>
          <w:lang w:val="en-US" w:eastAsia="zh-CN"/>
        </w:rPr>
        <w:t xml:space="preserve"> </w:t>
      </w:r>
    </w:p>
    <w:p>
      <w:pPr>
        <w:snapToGrid w:val="0"/>
        <w:spacing w:line="360" w:lineRule="auto"/>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eastAsia="zh-CN"/>
        </w:rPr>
        <w:t>电    话：</w:t>
      </w:r>
      <w:r>
        <w:rPr>
          <w:rFonts w:hint="eastAsia" w:ascii="仿宋_GB2312" w:hAnsi="宋体" w:eastAsia="仿宋_GB2312"/>
          <w:sz w:val="28"/>
          <w:szCs w:val="28"/>
          <w:lang w:val="en-US" w:eastAsia="zh-CN"/>
        </w:rPr>
        <w:t xml:space="preserve"> </w:t>
      </w:r>
    </w:p>
    <w:p>
      <w:pPr>
        <w:snapToGrid w:val="0"/>
        <w:spacing w:line="360" w:lineRule="auto"/>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eastAsia="zh-CN"/>
        </w:rPr>
        <w:t>传    真：</w:t>
      </w:r>
      <w:r>
        <w:rPr>
          <w:rFonts w:hint="eastAsia" w:ascii="仿宋_GB2312" w:hAnsi="宋体" w:eastAsia="仿宋_GB2312"/>
          <w:sz w:val="28"/>
          <w:szCs w:val="28"/>
          <w:lang w:val="en-US" w:eastAsia="zh-CN"/>
        </w:rPr>
        <w:t xml:space="preserve"> </w:t>
      </w:r>
    </w:p>
    <w:p>
      <w:pPr>
        <w:snapToGrid w:val="0"/>
        <w:spacing w:line="360" w:lineRule="auto"/>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eastAsia="zh-CN"/>
        </w:rPr>
        <w:t>开户银行：</w:t>
      </w:r>
      <w:r>
        <w:rPr>
          <w:rFonts w:hint="eastAsia" w:ascii="仿宋_GB2312" w:hAnsi="宋体" w:eastAsia="仿宋_GB2312"/>
          <w:sz w:val="28"/>
          <w:szCs w:val="28"/>
          <w:lang w:val="en-US" w:eastAsia="zh-CN"/>
        </w:rPr>
        <w:t xml:space="preserve"> </w:t>
      </w:r>
    </w:p>
    <w:p>
      <w:pPr>
        <w:snapToGrid w:val="0"/>
        <w:spacing w:line="360" w:lineRule="auto"/>
        <w:ind w:firstLine="560" w:firstLineChars="200"/>
        <w:rPr>
          <w:rFonts w:hint="default" w:ascii="仿宋_GB2312" w:hAnsi="宋体" w:eastAsia="仿宋_GB2312"/>
          <w:sz w:val="28"/>
          <w:szCs w:val="28"/>
          <w:lang w:val="en-US" w:eastAsia="zh-CN"/>
        </w:rPr>
      </w:pPr>
      <w:r>
        <w:rPr>
          <w:rFonts w:hint="eastAsia" w:ascii="仿宋_GB2312" w:hAnsi="宋体" w:eastAsia="仿宋_GB2312"/>
          <w:sz w:val="28"/>
          <w:szCs w:val="28"/>
          <w:lang w:eastAsia="zh-CN"/>
        </w:rPr>
        <w:t>帐    号：</w:t>
      </w:r>
      <w:r>
        <w:rPr>
          <w:rFonts w:hint="eastAsia" w:ascii="仿宋_GB2312" w:hAnsi="宋体" w:eastAsia="仿宋_GB2312"/>
          <w:sz w:val="28"/>
          <w:szCs w:val="28"/>
          <w:lang w:val="en-US" w:eastAsia="zh-CN"/>
        </w:rPr>
        <w:t xml:space="preserve"> </w:t>
      </w:r>
    </w:p>
    <w:p>
      <w:pPr>
        <w:snapToGrid w:val="0"/>
        <w:spacing w:line="360" w:lineRule="auto"/>
        <w:ind w:firstLine="560" w:firstLineChars="200"/>
        <w:rPr>
          <w:rFonts w:hint="eastAsia" w:ascii="仿宋_GB2312" w:hAnsi="宋体" w:eastAsia="仿宋_GB2312"/>
          <w:sz w:val="28"/>
          <w:szCs w:val="28"/>
          <w:lang w:eastAsia="zh-CN"/>
        </w:rPr>
      </w:pP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甲乙双方根据《中华人民共和国</w:t>
      </w:r>
      <w:r>
        <w:rPr>
          <w:rFonts w:hint="eastAsia" w:ascii="仿宋_GB2312" w:hAnsi="宋体" w:eastAsia="仿宋_GB2312"/>
          <w:sz w:val="28"/>
          <w:szCs w:val="28"/>
          <w:lang w:val="en-US" w:eastAsia="zh-CN"/>
        </w:rPr>
        <w:t>民法典</w:t>
      </w:r>
      <w:r>
        <w:rPr>
          <w:rFonts w:hint="eastAsia" w:ascii="仿宋_GB2312" w:hAnsi="宋体" w:eastAsia="仿宋_GB2312"/>
          <w:sz w:val="28"/>
          <w:szCs w:val="28"/>
          <w:lang w:eastAsia="zh-CN"/>
        </w:rPr>
        <w:t>》及相关的法律法规之规定，本着友好合作、协商一致的原则，就甲方向乙方采购</w:t>
      </w:r>
      <w:r>
        <w:rPr>
          <w:rFonts w:hint="eastAsia" w:ascii="仿宋_GB2312" w:hAnsi="宋体" w:eastAsia="仿宋_GB2312"/>
          <w:sz w:val="28"/>
          <w:szCs w:val="28"/>
          <w:lang w:val="en-US" w:eastAsia="zh-CN"/>
        </w:rPr>
        <w:t>2021年第二批消耗材料</w:t>
      </w:r>
      <w:r>
        <w:rPr>
          <w:rFonts w:hint="eastAsia" w:ascii="仿宋_GB2312" w:hAnsi="宋体" w:eastAsia="仿宋_GB2312"/>
          <w:sz w:val="28"/>
          <w:szCs w:val="28"/>
          <w:lang w:eastAsia="zh-CN"/>
        </w:rPr>
        <w:t>事宜达成协议如下：</w:t>
      </w:r>
    </w:p>
    <w:p>
      <w:pPr>
        <w:snapToGrid w:val="0"/>
        <w:spacing w:line="360" w:lineRule="auto"/>
        <w:ind w:firstLine="562" w:firstLineChars="200"/>
        <w:rPr>
          <w:rFonts w:hint="eastAsia" w:ascii="仿宋_GB2312" w:hAnsi="宋体" w:eastAsia="仿宋_GB2312"/>
          <w:sz w:val="28"/>
          <w:szCs w:val="28"/>
          <w:lang w:eastAsia="zh-CN"/>
        </w:rPr>
      </w:pPr>
      <w:r>
        <w:rPr>
          <w:rFonts w:hint="eastAsia" w:ascii="仿宋_GB2312" w:hAnsi="宋体" w:eastAsia="仿宋_GB2312"/>
          <w:b/>
          <w:bCs/>
          <w:sz w:val="28"/>
          <w:szCs w:val="28"/>
          <w:lang w:eastAsia="zh-CN"/>
        </w:rPr>
        <w:t>1.释义</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1.1文中“双方”指甲方和乙方，“一方”指甲方和乙方中的任何一方。</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1.2文中所涉及费用均以人民币“元”为计量单位。</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1.3文中“年、月、日”均指公历年、月、日。</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2.合同标的</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2.1甲方购买</w:t>
      </w:r>
      <w:r>
        <w:rPr>
          <w:rFonts w:hint="eastAsia" w:ascii="仿宋_GB2312" w:hAnsi="宋体" w:eastAsia="仿宋_GB2312"/>
          <w:sz w:val="28"/>
          <w:szCs w:val="28"/>
          <w:lang w:val="en-US" w:eastAsia="zh-CN"/>
        </w:rPr>
        <w:t>2021年第二批消耗材料（第二次），详见</w:t>
      </w:r>
      <w:r>
        <w:rPr>
          <w:rFonts w:hint="eastAsia" w:ascii="仿宋_GB2312" w:hAnsi="宋体" w:eastAsia="仿宋_GB2312"/>
          <w:sz w:val="28"/>
          <w:szCs w:val="28"/>
          <w:lang w:eastAsia="zh-CN"/>
        </w:rPr>
        <w:t>附件</w:t>
      </w:r>
      <w:r>
        <w:rPr>
          <w:rFonts w:hint="eastAsia" w:ascii="仿宋_GB2312" w:hAnsi="宋体" w:eastAsia="仿宋_GB2312"/>
          <w:sz w:val="28"/>
          <w:szCs w:val="28"/>
          <w:lang w:val="en-US" w:eastAsia="zh-CN"/>
        </w:rPr>
        <w:t>4</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2.2产品描述</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产品名称、型号、规格</w:t>
      </w:r>
      <w:r>
        <w:rPr>
          <w:rFonts w:hint="eastAsia" w:ascii="仿宋_GB2312" w:hAnsi="宋体" w:eastAsia="仿宋_GB2312"/>
          <w:sz w:val="28"/>
          <w:szCs w:val="28"/>
          <w:lang w:val="en-US" w:eastAsia="zh-CN"/>
        </w:rPr>
        <w:t>(详见</w:t>
      </w:r>
      <w:r>
        <w:rPr>
          <w:rFonts w:hint="eastAsia" w:ascii="仿宋_GB2312" w:hAnsi="宋体" w:eastAsia="仿宋_GB2312"/>
          <w:sz w:val="28"/>
          <w:szCs w:val="28"/>
          <w:lang w:eastAsia="zh-CN"/>
        </w:rPr>
        <w:t>附件</w:t>
      </w:r>
      <w:r>
        <w:rPr>
          <w:rFonts w:hint="eastAsia" w:ascii="仿宋_GB2312" w:hAnsi="宋体" w:eastAsia="仿宋_GB2312"/>
          <w:sz w:val="28"/>
          <w:szCs w:val="28"/>
          <w:lang w:val="en-US" w:eastAsia="zh-CN"/>
        </w:rPr>
        <w:t>4)</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2.3乙方应向甲方免费提供上述产品的送货、售后技术支持等满足甲方需求的服务。</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3.合同价款</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3.1合同总价包干价不含税为</w:t>
      </w:r>
      <w:r>
        <w:rPr>
          <w:rFonts w:hint="eastAsia" w:ascii="仿宋_GB2312" w:hAnsi="宋体" w:eastAsia="仿宋_GB2312"/>
          <w:sz w:val="28"/>
          <w:szCs w:val="28"/>
          <w:u w:val="single"/>
          <w:lang w:val="en-US" w:eastAsia="zh-CN"/>
        </w:rPr>
        <w:t xml:space="preserve">      </w:t>
      </w:r>
      <w:r>
        <w:rPr>
          <w:rFonts w:hint="eastAsia" w:ascii="仿宋_GB2312" w:hAnsi="宋体" w:eastAsia="仿宋_GB2312"/>
          <w:sz w:val="28"/>
          <w:szCs w:val="28"/>
          <w:lang w:val="en-US" w:eastAsia="zh-CN"/>
        </w:rPr>
        <w:t>元（大写</w:t>
      </w:r>
      <w:r>
        <w:rPr>
          <w:rFonts w:hint="eastAsia" w:ascii="仿宋_GB2312" w:hAnsi="宋体" w:eastAsia="仿宋_GB2312"/>
          <w:sz w:val="28"/>
          <w:szCs w:val="28"/>
          <w:u w:val="single"/>
          <w:lang w:val="en-US" w:eastAsia="zh-CN"/>
        </w:rPr>
        <w:t xml:space="preserve">：      </w:t>
      </w:r>
      <w:r>
        <w:rPr>
          <w:rFonts w:hint="eastAsia" w:ascii="仿宋_GB2312" w:hAnsi="宋体" w:eastAsia="仿宋_GB2312"/>
          <w:sz w:val="28"/>
          <w:szCs w:val="28"/>
          <w:lang w:val="en-US" w:eastAsia="zh-CN"/>
        </w:rPr>
        <w:t>） ；税率为</w:t>
      </w:r>
      <w:r>
        <w:rPr>
          <w:rFonts w:hint="eastAsia" w:ascii="仿宋_GB2312" w:hAnsi="宋体" w:eastAsia="仿宋_GB2312"/>
          <w:sz w:val="28"/>
          <w:szCs w:val="28"/>
          <w:u w:val="single"/>
          <w:lang w:val="en-US" w:eastAsia="zh-CN"/>
        </w:rPr>
        <w:t xml:space="preserve">    </w:t>
      </w:r>
      <w:r>
        <w:rPr>
          <w:rFonts w:hint="eastAsia" w:ascii="仿宋_GB2312" w:hAnsi="宋体" w:eastAsia="仿宋_GB2312"/>
          <w:sz w:val="28"/>
          <w:szCs w:val="28"/>
          <w:lang w:val="en-US" w:eastAsia="zh-CN"/>
        </w:rPr>
        <w:t>%。</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val="en-US" w:eastAsia="zh-CN"/>
        </w:rPr>
        <w:t>3.2</w:t>
      </w:r>
      <w:r>
        <w:rPr>
          <w:rFonts w:hint="eastAsia" w:ascii="仿宋_GB2312" w:hAnsi="宋体" w:eastAsia="仿宋_GB2312"/>
          <w:sz w:val="28"/>
          <w:szCs w:val="28"/>
          <w:lang w:eastAsia="zh-CN"/>
        </w:rPr>
        <w:t>单价及总价（</w:t>
      </w:r>
      <w:r>
        <w:rPr>
          <w:rFonts w:hint="eastAsia" w:ascii="仿宋_GB2312" w:hAnsi="宋体" w:eastAsia="仿宋_GB2312"/>
          <w:sz w:val="28"/>
          <w:szCs w:val="28"/>
          <w:lang w:val="en-US" w:eastAsia="zh-CN"/>
        </w:rPr>
        <w:t>详见</w:t>
      </w:r>
      <w:r>
        <w:rPr>
          <w:rFonts w:hint="eastAsia" w:ascii="仿宋_GB2312" w:hAnsi="宋体" w:eastAsia="仿宋_GB2312"/>
          <w:sz w:val="28"/>
          <w:szCs w:val="28"/>
          <w:lang w:eastAsia="zh-CN"/>
        </w:rPr>
        <w:t>附件</w:t>
      </w:r>
      <w:r>
        <w:rPr>
          <w:rFonts w:hint="eastAsia" w:ascii="仿宋_GB2312" w:hAnsi="宋体" w:eastAsia="仿宋_GB2312"/>
          <w:sz w:val="28"/>
          <w:szCs w:val="28"/>
          <w:lang w:val="en-US" w:eastAsia="zh-CN"/>
        </w:rPr>
        <w:t>4</w:t>
      </w:r>
      <w:r>
        <w:rPr>
          <w:rFonts w:hint="eastAsia" w:ascii="仿宋_GB2312" w:hAnsi="宋体" w:eastAsia="仿宋_GB2312"/>
          <w:sz w:val="28"/>
          <w:szCs w:val="28"/>
          <w:lang w:eastAsia="zh-CN"/>
        </w:rPr>
        <w:t>）</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3.3本合同货款报价已包括货物移交至甲方所需的一切税费。</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4.支付方式</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本项目不付材料款及进度款，供货验收结算完成后，乙方提供增值税发票，甲方通过银行转账或银行承兑汇票的方式支付97％工程价款，剩余3％工程价款作为质保金，质保期满且无质量问题后无息支付。若乙方提供增值税普通发票，甲方实际支付金额为不含税增值税金额；若乙方提供增值税专用发票，甲方实际支付金额=不含税增值税金额+增值税税额。</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5.包装及运输</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5.1乙方应为产品提供适宜产品运输的包装方式，产品采用密封性形式，包装上应注明防潮,防湿,防震,防锈,耐粗暴搬运,对于由于包装不良所发生的损失及由于采用不充分或不妥善的防护措施而造成的任何锈损,乙方应承担由此而产生的一切费用或损失。</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5.2乙方负责无偿将商品运送至甲方指定地点。运输过程中，商品毁损、灭失的风险由乙方承担。</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5.3商品运送至甲方指定地点后，由甲乙双方共同对商品进行检验，双方及时办理移交手续。移交后，商品毁损、灭失的风险由甲方承担。</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5.4运输费用由乙方承担。</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6.交货地点、交货期限</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6.1交货地点： 重庆机场物流园区管理委员会</w:t>
      </w:r>
      <w:r>
        <w:rPr>
          <w:rFonts w:hint="eastAsia" w:ascii="仿宋_GB2312" w:hAnsi="宋体" w:eastAsia="仿宋_GB2312"/>
          <w:sz w:val="28"/>
          <w:szCs w:val="28"/>
          <w:lang w:val="en-US" w:eastAsia="zh-CN"/>
        </w:rPr>
        <w:t>A111室</w:t>
      </w:r>
    </w:p>
    <w:p>
      <w:pPr>
        <w:snapToGrid w:val="0"/>
        <w:spacing w:line="360" w:lineRule="auto"/>
        <w:ind w:firstLine="560" w:firstLineChars="200"/>
        <w:rPr>
          <w:rFonts w:hint="eastAsia" w:ascii="仿宋_GB2312" w:hAnsi="宋体" w:eastAsia="仿宋_GB2312"/>
          <w:sz w:val="28"/>
          <w:szCs w:val="28"/>
          <w:lang w:val="en-US" w:eastAsia="zh-CN"/>
        </w:rPr>
      </w:pPr>
      <w:r>
        <w:rPr>
          <w:rFonts w:hint="eastAsia" w:ascii="仿宋_GB2312" w:hAnsi="宋体" w:eastAsia="仿宋_GB2312"/>
          <w:sz w:val="28"/>
          <w:szCs w:val="28"/>
          <w:lang w:eastAsia="zh-CN"/>
        </w:rPr>
        <w:t>6.2交货时间：乙方需在本合同签</w:t>
      </w:r>
      <w:r>
        <w:rPr>
          <w:rFonts w:hint="eastAsia" w:ascii="仿宋_GB2312" w:hAnsi="宋体" w:eastAsia="仿宋_GB2312"/>
          <w:sz w:val="28"/>
          <w:szCs w:val="28"/>
          <w:highlight w:val="none"/>
          <w:lang w:eastAsia="zh-CN"/>
        </w:rPr>
        <w:t>定</w:t>
      </w:r>
      <w:r>
        <w:rPr>
          <w:rFonts w:hint="eastAsia" w:ascii="仿宋_GB2312" w:hAnsi="宋体" w:eastAsia="仿宋_GB2312"/>
          <w:sz w:val="28"/>
          <w:szCs w:val="28"/>
          <w:highlight w:val="none"/>
          <w:lang w:val="en-US" w:eastAsia="zh-CN"/>
        </w:rPr>
        <w:t>20个日历日</w:t>
      </w:r>
      <w:r>
        <w:rPr>
          <w:rFonts w:hint="eastAsia" w:ascii="仿宋_GB2312" w:hAnsi="宋体" w:eastAsia="仿宋_GB2312"/>
          <w:sz w:val="28"/>
          <w:szCs w:val="28"/>
          <w:highlight w:val="none"/>
          <w:lang w:eastAsia="zh-CN"/>
        </w:rPr>
        <w:t>交货。</w:t>
      </w:r>
      <w:r>
        <w:rPr>
          <w:rFonts w:hint="eastAsia" w:ascii="仿宋_GB2312" w:hAnsi="宋体" w:eastAsia="仿宋_GB2312"/>
          <w:sz w:val="28"/>
          <w:szCs w:val="28"/>
          <w:lang w:eastAsia="zh-CN"/>
        </w:rPr>
        <w:t>交货批次不超过</w:t>
      </w:r>
      <w:r>
        <w:rPr>
          <w:rFonts w:hint="eastAsia" w:ascii="仿宋_GB2312" w:hAnsi="宋体" w:eastAsia="仿宋_GB2312"/>
          <w:sz w:val="28"/>
          <w:szCs w:val="28"/>
          <w:lang w:val="en-US" w:eastAsia="zh-CN"/>
        </w:rPr>
        <w:t>3次。</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 xml:space="preserve">7.检验 </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7.1货到后，甲方应及时组织人员与乙方共同按照合同第</w:t>
      </w:r>
      <w:r>
        <w:rPr>
          <w:rFonts w:hint="eastAsia" w:ascii="仿宋_GB2312" w:hAnsi="宋体" w:eastAsia="仿宋_GB2312"/>
          <w:sz w:val="28"/>
          <w:szCs w:val="28"/>
          <w:lang w:val="en-US" w:eastAsia="zh-CN"/>
        </w:rPr>
        <w:t>2.2条描述</w:t>
      </w:r>
      <w:r>
        <w:rPr>
          <w:rFonts w:hint="eastAsia" w:ascii="仿宋_GB2312" w:hAnsi="宋体" w:eastAsia="仿宋_GB2312"/>
          <w:sz w:val="28"/>
          <w:szCs w:val="28"/>
          <w:lang w:eastAsia="zh-CN"/>
        </w:rPr>
        <w:t>标的参数进行验收，并出具验收单。</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8.质量保证和质保期</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8.1乙方保证所提供的产品为甲方所规定之原厂产品，质量符合相应的国家和行业标准。并向甲方提供所供产品相关资料，包括但不限于产品说明书、质量合格证、型式试验报告，若是进口产品需提供报关单、海关检验证明等资料。如果产品质量不能达到相关标准（国际标准、国家标准、行业标准、该产品通常标准、约定的特定标准）乙方应负责更换,甲方有权要求退货。</w:t>
      </w:r>
    </w:p>
    <w:p>
      <w:pPr>
        <w:pStyle w:val="2"/>
        <w:ind w:firstLine="560" w:firstLineChars="200"/>
        <w:rPr>
          <w:rFonts w:hint="eastAsia" w:eastAsia="仿宋_GB2312"/>
          <w:lang w:val="en-US" w:eastAsia="zh-CN"/>
        </w:rPr>
      </w:pPr>
      <w:r>
        <w:rPr>
          <w:rFonts w:hint="eastAsia" w:ascii="仿宋_GB2312" w:hAnsi="宋体" w:eastAsia="仿宋_GB2312"/>
          <w:sz w:val="28"/>
          <w:szCs w:val="28"/>
          <w:lang w:val="en-US" w:eastAsia="zh-CN"/>
        </w:rPr>
        <w:t>8.2质保期：</w:t>
      </w:r>
      <w:r>
        <w:rPr>
          <w:rFonts w:hint="eastAsia" w:ascii="仿宋_GB2312" w:hAnsi="宋体" w:eastAsia="仿宋_GB2312" w:cs="宋体"/>
          <w:b w:val="0"/>
          <w:bCs w:val="0"/>
          <w:color w:val="000000"/>
          <w:kern w:val="0"/>
          <w:sz w:val="28"/>
          <w:szCs w:val="28"/>
        </w:rPr>
        <w:t>部分产品质保期见附件</w:t>
      </w:r>
      <w:r>
        <w:rPr>
          <w:rFonts w:hint="eastAsia" w:ascii="仿宋_GB2312" w:hAnsi="宋体" w:eastAsia="仿宋_GB2312" w:cs="宋体"/>
          <w:b w:val="0"/>
          <w:bCs w:val="0"/>
          <w:color w:val="000000"/>
          <w:kern w:val="0"/>
          <w:sz w:val="28"/>
          <w:szCs w:val="28"/>
          <w:lang w:eastAsia="zh-CN"/>
        </w:rPr>
        <w:t>。</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val="en-US" w:eastAsia="zh-CN"/>
        </w:rPr>
        <w:t>9</w:t>
      </w:r>
      <w:r>
        <w:rPr>
          <w:rFonts w:hint="eastAsia" w:ascii="仿宋_GB2312" w:hAnsi="宋体" w:eastAsia="仿宋_GB2312"/>
          <w:b/>
          <w:bCs/>
          <w:sz w:val="28"/>
          <w:szCs w:val="28"/>
          <w:lang w:eastAsia="zh-CN"/>
        </w:rPr>
        <w:t>. 环保、安全及合法性要求</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val="en-US" w:eastAsia="zh-CN"/>
        </w:rPr>
        <w:t>9</w:t>
      </w:r>
      <w:r>
        <w:rPr>
          <w:rFonts w:hint="eastAsia" w:ascii="仿宋_GB2312" w:hAnsi="宋体" w:eastAsia="仿宋_GB2312"/>
          <w:sz w:val="28"/>
          <w:szCs w:val="28"/>
          <w:lang w:eastAsia="zh-CN"/>
        </w:rPr>
        <w:t>.1 乙方承诺所提供产品和服务符合国家环境保护的有关规定，不能对环境造成不良影响，如产生不良影响，承担由此造成的经济损失。</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val="en-US" w:eastAsia="zh-CN"/>
        </w:rPr>
        <w:t>9</w:t>
      </w:r>
      <w:r>
        <w:rPr>
          <w:rFonts w:hint="eastAsia" w:ascii="仿宋_GB2312" w:hAnsi="宋体" w:eastAsia="仿宋_GB2312"/>
          <w:sz w:val="28"/>
          <w:szCs w:val="28"/>
          <w:lang w:eastAsia="zh-CN"/>
        </w:rPr>
        <w:t>.2 乙方所提供产品和服务不能对甲方的正常使用人员的人身健康造成危害，如造成危害需承担由此产生的经济损失。</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val="en-US" w:eastAsia="zh-CN"/>
        </w:rPr>
        <w:t>9</w:t>
      </w:r>
      <w:r>
        <w:rPr>
          <w:rFonts w:hint="eastAsia" w:ascii="仿宋_GB2312" w:hAnsi="宋体" w:eastAsia="仿宋_GB2312"/>
          <w:sz w:val="28"/>
          <w:szCs w:val="28"/>
          <w:lang w:eastAsia="zh-CN"/>
        </w:rPr>
        <w:t>.3乙方所提供之产品和服务，符合中华人民共和国以及甲方所在地的相关法律法规及其他规范性文件之规定，不会对第三人的任何权利权益造成任何损害。</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val="en-US" w:eastAsia="zh-CN"/>
        </w:rPr>
        <w:t>10</w:t>
      </w:r>
      <w:r>
        <w:rPr>
          <w:rFonts w:hint="eastAsia" w:ascii="仿宋_GB2312" w:hAnsi="宋体" w:eastAsia="仿宋_GB2312"/>
          <w:b/>
          <w:bCs/>
          <w:sz w:val="28"/>
          <w:szCs w:val="28"/>
          <w:lang w:eastAsia="zh-CN"/>
        </w:rPr>
        <w:t>. 产品瑕疵</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0</w:t>
      </w:r>
      <w:r>
        <w:rPr>
          <w:rFonts w:hint="eastAsia" w:ascii="仿宋_GB2312" w:hAnsi="宋体" w:eastAsia="仿宋_GB2312"/>
          <w:sz w:val="28"/>
          <w:szCs w:val="28"/>
          <w:lang w:eastAsia="zh-CN"/>
        </w:rPr>
        <w:t>.1在交货之前,乙方应就产品的品质、规格、性能、数量及重量做出准确和全面的检验,保证其产品不存在任何瑕疵。</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0</w:t>
      </w:r>
      <w:r>
        <w:rPr>
          <w:rFonts w:hint="eastAsia" w:ascii="仿宋_GB2312" w:hAnsi="宋体" w:eastAsia="仿宋_GB2312"/>
          <w:sz w:val="28"/>
          <w:szCs w:val="28"/>
          <w:lang w:eastAsia="zh-CN"/>
        </w:rPr>
        <w:t>.2如甲方发现乙方所售产品存在任何瑕疵，有权要求乙方进行换货。所更换之货物必须为全新的并符合本合同约定的品质、规格和性能。若更换之货物仍不能达到甲方的要求，甲方有权要求退货，并由乙方负担因此而产生的一切费用和甲方遭受的一切损失。</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val="en-US" w:eastAsia="zh-CN"/>
        </w:rPr>
        <w:t>11</w:t>
      </w:r>
      <w:r>
        <w:rPr>
          <w:rFonts w:hint="eastAsia" w:ascii="仿宋_GB2312" w:hAnsi="宋体" w:eastAsia="仿宋_GB2312"/>
          <w:b/>
          <w:bCs/>
          <w:sz w:val="28"/>
          <w:szCs w:val="28"/>
          <w:lang w:eastAsia="zh-CN"/>
        </w:rPr>
        <w:t>.履约保证金</w:t>
      </w:r>
    </w:p>
    <w:p>
      <w:pPr>
        <w:pStyle w:val="2"/>
        <w:keepNext w:val="0"/>
        <w:keepLines w:val="0"/>
        <w:pageBreakBefore w:val="0"/>
        <w:widowControl w:val="0"/>
        <w:kinsoku/>
        <w:wordWrap/>
        <w:overflowPunct/>
        <w:topLinePunct w:val="0"/>
        <w:autoSpaceDE/>
        <w:autoSpaceDN/>
        <w:bidi w:val="0"/>
        <w:adjustRightInd/>
        <w:snapToGrid w:val="0"/>
        <w:spacing w:after="0" w:line="360" w:lineRule="auto"/>
        <w:ind w:firstLine="560" w:firstLineChars="200"/>
        <w:textAlignment w:val="auto"/>
        <w:outlineLvl w:val="9"/>
        <w:rPr>
          <w:rFonts w:hint="eastAsia" w:ascii="仿宋_GB2312" w:hAnsi="宋体" w:eastAsia="仿宋_GB2312" w:cs="Times New Roman"/>
          <w:kern w:val="2"/>
          <w:sz w:val="28"/>
          <w:szCs w:val="28"/>
          <w:highlight w:val="none"/>
          <w:u w:val="none"/>
          <w:lang w:val="en-US" w:eastAsia="zh-CN" w:bidi="ar-SA"/>
        </w:rPr>
      </w:pPr>
      <w:r>
        <w:rPr>
          <w:rFonts w:hint="eastAsia" w:ascii="仿宋_GB2312" w:hAnsi="宋体" w:eastAsia="仿宋_GB2312" w:cs="Times New Roman"/>
          <w:kern w:val="2"/>
          <w:sz w:val="28"/>
          <w:szCs w:val="28"/>
          <w:highlight w:val="none"/>
          <w:u w:val="none"/>
          <w:lang w:val="en-US" w:eastAsia="zh-CN" w:bidi="ar-SA"/>
        </w:rPr>
        <w:t>履约保证金为合同总价款的8%，在收到成交通知书10日内足额缴纳。该项目在合同工期内全部完工，待验收合格后20个工作日内一次性无息退还。因承包人原因造成违约，则按合同相应条款扣除违约金后予以退还。</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val="en-US" w:eastAsia="zh-CN"/>
        </w:rPr>
        <w:t>12</w:t>
      </w:r>
      <w:r>
        <w:rPr>
          <w:rFonts w:hint="eastAsia" w:ascii="仿宋_GB2312" w:hAnsi="宋体" w:eastAsia="仿宋_GB2312"/>
          <w:b/>
          <w:bCs/>
          <w:sz w:val="28"/>
          <w:szCs w:val="28"/>
          <w:lang w:eastAsia="zh-CN"/>
        </w:rPr>
        <w:t>.违约责任</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2</w:t>
      </w:r>
      <w:r>
        <w:rPr>
          <w:rFonts w:hint="eastAsia" w:ascii="仿宋_GB2312" w:hAnsi="宋体" w:eastAsia="仿宋_GB2312"/>
          <w:sz w:val="28"/>
          <w:szCs w:val="28"/>
          <w:lang w:eastAsia="zh-CN"/>
        </w:rPr>
        <w:t>.1合同生效后即对双方具有法律约束力，甲乙双方应本着信守合同、友好协商的原则，处理本合同有关事宜。</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2</w:t>
      </w:r>
      <w:r>
        <w:rPr>
          <w:rFonts w:hint="eastAsia" w:ascii="仿宋_GB2312" w:hAnsi="宋体" w:eastAsia="仿宋_GB2312"/>
          <w:sz w:val="28"/>
          <w:szCs w:val="28"/>
          <w:lang w:eastAsia="zh-CN"/>
        </w:rPr>
        <w:t>.2甲乙双方如有一方违约，由违约方承担由此给守约方造成的经济损失。</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2</w:t>
      </w:r>
      <w:r>
        <w:rPr>
          <w:rFonts w:hint="eastAsia" w:ascii="仿宋_GB2312" w:hAnsi="宋体" w:eastAsia="仿宋_GB2312"/>
          <w:sz w:val="28"/>
          <w:szCs w:val="28"/>
          <w:lang w:eastAsia="zh-CN"/>
        </w:rPr>
        <w:t>.3如乙方未按合同规定时间或约定送货批次将产品运到甲方指定地</w:t>
      </w:r>
      <w:r>
        <w:rPr>
          <w:rFonts w:hint="eastAsia" w:ascii="仿宋_GB2312" w:hAnsi="宋体" w:eastAsia="仿宋_GB2312"/>
          <w:sz w:val="28"/>
          <w:szCs w:val="28"/>
          <w:highlight w:val="none"/>
          <w:lang w:eastAsia="zh-CN"/>
        </w:rPr>
        <w:t>点；未按约定时间或约定批次送到全部符合验收标准的产品，每延期一日或超过约定送货批次一次，乙方应按日向甲方支付合同总额千分之五的违约金，但总计不超过合同总额的百分之</w:t>
      </w:r>
      <w:r>
        <w:rPr>
          <w:rFonts w:hint="eastAsia" w:ascii="仿宋_GB2312" w:hAnsi="宋体" w:eastAsia="仿宋_GB2312"/>
          <w:sz w:val="28"/>
          <w:szCs w:val="28"/>
          <w:highlight w:val="none"/>
          <w:lang w:val="en-US" w:eastAsia="zh-CN"/>
        </w:rPr>
        <w:t>八</w:t>
      </w:r>
      <w:r>
        <w:rPr>
          <w:rFonts w:hint="eastAsia" w:ascii="仿宋_GB2312" w:hAnsi="宋体" w:eastAsia="仿宋_GB2312"/>
          <w:sz w:val="28"/>
          <w:szCs w:val="28"/>
          <w:highlight w:val="none"/>
          <w:lang w:eastAsia="zh-CN"/>
        </w:rPr>
        <w:t>，</w:t>
      </w:r>
      <w:r>
        <w:rPr>
          <w:rFonts w:hint="eastAsia" w:ascii="仿宋_GB2312" w:hAnsi="宋体" w:eastAsia="仿宋_GB2312"/>
          <w:sz w:val="28"/>
          <w:szCs w:val="28"/>
          <w:lang w:eastAsia="zh-CN"/>
        </w:rPr>
        <w:t>否则甲方有权单方终止合同，并要求乙方承担相关损失。</w:t>
      </w:r>
    </w:p>
    <w:p>
      <w:pPr>
        <w:snapToGrid w:val="0"/>
        <w:spacing w:line="360" w:lineRule="auto"/>
        <w:ind w:firstLine="562" w:firstLineChars="200"/>
        <w:rPr>
          <w:rFonts w:hint="eastAsia" w:ascii="仿宋_GB2312" w:hAnsi="宋体" w:eastAsia="仿宋_GB2312"/>
          <w:sz w:val="28"/>
          <w:szCs w:val="28"/>
          <w:lang w:eastAsia="zh-CN"/>
        </w:rPr>
      </w:pPr>
      <w:r>
        <w:rPr>
          <w:rFonts w:hint="eastAsia" w:ascii="仿宋_GB2312" w:hAnsi="宋体" w:eastAsia="仿宋_GB2312"/>
          <w:b/>
          <w:bCs/>
          <w:sz w:val="28"/>
          <w:szCs w:val="28"/>
          <w:lang w:eastAsia="zh-CN"/>
        </w:rPr>
        <w:t>1</w:t>
      </w:r>
      <w:r>
        <w:rPr>
          <w:rFonts w:hint="eastAsia" w:ascii="仿宋_GB2312" w:hAnsi="宋体" w:eastAsia="仿宋_GB2312"/>
          <w:b/>
          <w:bCs/>
          <w:sz w:val="28"/>
          <w:szCs w:val="28"/>
          <w:lang w:val="en-US" w:eastAsia="zh-CN"/>
        </w:rPr>
        <w:t>3</w:t>
      </w:r>
      <w:r>
        <w:rPr>
          <w:rFonts w:hint="eastAsia" w:ascii="仿宋_GB2312" w:hAnsi="宋体" w:eastAsia="仿宋_GB2312"/>
          <w:b/>
          <w:bCs/>
          <w:sz w:val="28"/>
          <w:szCs w:val="28"/>
          <w:lang w:eastAsia="zh-CN"/>
        </w:rPr>
        <w:t>.合同的变更和解除</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3</w:t>
      </w:r>
      <w:r>
        <w:rPr>
          <w:rFonts w:hint="eastAsia" w:ascii="仿宋_GB2312" w:hAnsi="宋体" w:eastAsia="仿宋_GB2312"/>
          <w:sz w:val="28"/>
          <w:szCs w:val="28"/>
          <w:lang w:eastAsia="zh-CN"/>
        </w:rPr>
        <w:t>.1除非遇到不可抗力因素，导致本合同不能履行，未经甲乙双方一致书面同意，任何单方无权变更合同的内容。</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3</w:t>
      </w:r>
      <w:r>
        <w:rPr>
          <w:rFonts w:hint="eastAsia" w:ascii="仿宋_GB2312" w:hAnsi="宋体" w:eastAsia="仿宋_GB2312"/>
          <w:sz w:val="28"/>
          <w:szCs w:val="28"/>
          <w:lang w:eastAsia="zh-CN"/>
        </w:rPr>
        <w:t>.2 对本合同的任何修改或补充，只有在双方授权的代表签字后生效，并成为本合同不可分割的组成部分，与本合同具有同等法律效力。</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3</w:t>
      </w:r>
      <w:r>
        <w:rPr>
          <w:rFonts w:hint="eastAsia" w:ascii="仿宋_GB2312" w:hAnsi="宋体" w:eastAsia="仿宋_GB2312"/>
          <w:sz w:val="28"/>
          <w:szCs w:val="28"/>
          <w:lang w:eastAsia="zh-CN"/>
        </w:rPr>
        <w:t>.3如本合同任何一方违反合同，另一方应及时向违约方发出书面纠正通知，违约方应于收到书面纠正通知之日起</w:t>
      </w:r>
      <w:r>
        <w:rPr>
          <w:rFonts w:hint="eastAsia" w:ascii="仿宋_GB2312" w:hAnsi="宋体" w:eastAsia="仿宋_GB2312"/>
          <w:sz w:val="28"/>
          <w:szCs w:val="28"/>
          <w:lang w:val="en-US" w:eastAsia="zh-CN"/>
        </w:rPr>
        <w:t>20</w:t>
      </w:r>
      <w:r>
        <w:rPr>
          <w:rFonts w:hint="eastAsia" w:ascii="仿宋_GB2312" w:hAnsi="宋体" w:eastAsia="仿宋_GB2312"/>
          <w:sz w:val="28"/>
          <w:szCs w:val="28"/>
          <w:lang w:eastAsia="zh-CN"/>
        </w:rPr>
        <w:t>日内纠正违约行为，否则守约方有权解除合同并无须赔偿违约方由此所造成的相关损失，同时可要求违约方赔偿守约方相关损失。</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3</w:t>
      </w:r>
      <w:r>
        <w:rPr>
          <w:rFonts w:hint="eastAsia" w:ascii="仿宋_GB2312" w:hAnsi="宋体" w:eastAsia="仿宋_GB2312"/>
          <w:sz w:val="28"/>
          <w:szCs w:val="28"/>
          <w:lang w:eastAsia="zh-CN"/>
        </w:rPr>
        <w:t>.4本合同任何一方破产、解散，本合同自动终止，由此所造成的相关损失概由该方承担。</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3</w:t>
      </w:r>
      <w:r>
        <w:rPr>
          <w:rFonts w:hint="eastAsia" w:ascii="仿宋_GB2312" w:hAnsi="宋体" w:eastAsia="仿宋_GB2312"/>
          <w:sz w:val="28"/>
          <w:szCs w:val="28"/>
          <w:lang w:eastAsia="zh-CN"/>
        </w:rPr>
        <w:t>.5 除非合同目的无法实现，否则在合同存续的情况下，违约方承担相应的违约责任后仍应继续履行本合同。</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1</w:t>
      </w:r>
      <w:r>
        <w:rPr>
          <w:rFonts w:hint="eastAsia" w:ascii="仿宋_GB2312" w:hAnsi="宋体" w:eastAsia="仿宋_GB2312"/>
          <w:b/>
          <w:bCs/>
          <w:sz w:val="28"/>
          <w:szCs w:val="28"/>
          <w:lang w:val="en-US" w:eastAsia="zh-CN"/>
        </w:rPr>
        <w:t>4</w:t>
      </w:r>
      <w:r>
        <w:rPr>
          <w:rFonts w:hint="eastAsia" w:ascii="仿宋_GB2312" w:hAnsi="宋体" w:eastAsia="仿宋_GB2312"/>
          <w:b/>
          <w:bCs/>
          <w:sz w:val="28"/>
          <w:szCs w:val="28"/>
          <w:lang w:eastAsia="zh-CN"/>
        </w:rPr>
        <w:t>.不可抗力</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4</w:t>
      </w:r>
      <w:r>
        <w:rPr>
          <w:rFonts w:hint="eastAsia" w:ascii="仿宋_GB2312" w:hAnsi="宋体" w:eastAsia="仿宋_GB2312"/>
          <w:sz w:val="28"/>
          <w:szCs w:val="28"/>
          <w:lang w:eastAsia="zh-CN"/>
        </w:rPr>
        <w:t>.1由于严重的水灾、火灾、地震、政府政策调整等和其他公认的不可抗力或双方认可的不可抗力而导致本合同任何一方无法履行全部或部分合同义务，则合同延期执行，该方可就受不可抗力事件影响部分不承担未履行本合同的责任，但应在72小时内及时通知另一方，以减轻可能给对方造成的损失，并应在随后的十个工作日通过挂号信邮寄有关部门出具的证明给另一方，作为不可抗力事件的证明。</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4</w:t>
      </w:r>
      <w:r>
        <w:rPr>
          <w:rFonts w:hint="eastAsia" w:ascii="仿宋_GB2312" w:hAnsi="宋体" w:eastAsia="仿宋_GB2312"/>
          <w:sz w:val="28"/>
          <w:szCs w:val="28"/>
          <w:lang w:eastAsia="zh-CN"/>
        </w:rPr>
        <w:t>.2受不可抗力影响的一方，应尽一切努力减轻和克服不可抗力的影响，并在不可抗力事件后，继续履行合同职责。</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4</w:t>
      </w:r>
      <w:r>
        <w:rPr>
          <w:rFonts w:hint="eastAsia" w:ascii="仿宋_GB2312" w:hAnsi="宋体" w:eastAsia="仿宋_GB2312"/>
          <w:sz w:val="28"/>
          <w:szCs w:val="28"/>
          <w:lang w:eastAsia="zh-CN"/>
        </w:rPr>
        <w:t>.3在不可抗力的影响下，受阻方可暂时停止执行合同的受阻部分。当不可抗力事件确实导致本合同继续执行，将甲乙双方确认后可以就解除合同及其他未尽事宜进行协商处理。</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4</w:t>
      </w:r>
      <w:r>
        <w:rPr>
          <w:rFonts w:hint="eastAsia" w:ascii="仿宋_GB2312" w:hAnsi="宋体" w:eastAsia="仿宋_GB2312"/>
          <w:sz w:val="28"/>
          <w:szCs w:val="28"/>
          <w:lang w:eastAsia="zh-CN"/>
        </w:rPr>
        <w:t>.4对因不可抗力造成的损失，双方互不承担责任。但受不可抗力影响的一方未能按照14.1之约定及时通知另一方，加重或扩大了另一方损失的除外。</w:t>
      </w:r>
    </w:p>
    <w:p>
      <w:pPr>
        <w:pStyle w:val="2"/>
        <w:ind w:firstLine="560" w:firstLineChars="200"/>
        <w:rPr>
          <w:rFonts w:hint="eastAsia"/>
          <w:lang w:val="en-US" w:eastAsia="zh-CN"/>
        </w:rPr>
      </w:pPr>
      <w:r>
        <w:rPr>
          <w:rFonts w:hint="eastAsia" w:ascii="仿宋_GB2312" w:hAnsi="宋体" w:eastAsia="仿宋_GB2312"/>
          <w:sz w:val="28"/>
          <w:szCs w:val="28"/>
          <w:lang w:val="en-US" w:eastAsia="zh-CN"/>
        </w:rPr>
        <w:t>14.5在项目履行过程中，因不可抗拒因素，造成不能提供相应产品，甲方则不支付对应费用。最终解释权归甲方所有。</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1</w:t>
      </w:r>
      <w:r>
        <w:rPr>
          <w:rFonts w:hint="eastAsia" w:ascii="仿宋_GB2312" w:hAnsi="宋体" w:eastAsia="仿宋_GB2312"/>
          <w:b/>
          <w:bCs/>
          <w:sz w:val="28"/>
          <w:szCs w:val="28"/>
          <w:lang w:val="en-US" w:eastAsia="zh-CN"/>
        </w:rPr>
        <w:t>5</w:t>
      </w:r>
      <w:r>
        <w:rPr>
          <w:rFonts w:hint="eastAsia" w:ascii="仿宋_GB2312" w:hAnsi="宋体" w:eastAsia="仿宋_GB2312"/>
          <w:b/>
          <w:bCs/>
          <w:sz w:val="28"/>
          <w:szCs w:val="28"/>
          <w:lang w:eastAsia="zh-CN"/>
        </w:rPr>
        <w:t>.通知</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5</w:t>
      </w:r>
      <w:r>
        <w:rPr>
          <w:rFonts w:hint="eastAsia" w:ascii="仿宋_GB2312" w:hAnsi="宋体" w:eastAsia="仿宋_GB2312"/>
          <w:sz w:val="28"/>
          <w:szCs w:val="28"/>
          <w:lang w:eastAsia="zh-CN"/>
        </w:rPr>
        <w:t>.1本合同中任何通知必须为书面形式。</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1</w:t>
      </w:r>
      <w:r>
        <w:rPr>
          <w:rFonts w:hint="eastAsia" w:ascii="仿宋_GB2312" w:hAnsi="宋体" w:eastAsia="仿宋_GB2312"/>
          <w:b/>
          <w:bCs/>
          <w:sz w:val="28"/>
          <w:szCs w:val="28"/>
          <w:lang w:val="en-US" w:eastAsia="zh-CN"/>
        </w:rPr>
        <w:t>6</w:t>
      </w:r>
      <w:r>
        <w:rPr>
          <w:rFonts w:hint="eastAsia" w:ascii="仿宋_GB2312" w:hAnsi="宋体" w:eastAsia="仿宋_GB2312"/>
          <w:b/>
          <w:bCs/>
          <w:sz w:val="28"/>
          <w:szCs w:val="28"/>
          <w:lang w:eastAsia="zh-CN"/>
        </w:rPr>
        <w:t>.争议解决和适用法律</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6</w:t>
      </w:r>
      <w:r>
        <w:rPr>
          <w:rFonts w:hint="eastAsia" w:ascii="仿宋_GB2312" w:hAnsi="宋体" w:eastAsia="仿宋_GB2312"/>
          <w:sz w:val="28"/>
          <w:szCs w:val="28"/>
          <w:lang w:eastAsia="zh-CN"/>
        </w:rPr>
        <w:t>.1与本合同有关的或因执行本合同所产生之争议，应由双方友好协商解决，不能解决时，任何一方均可向甲方住所地人民法院提起诉讼。</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6</w:t>
      </w:r>
      <w:r>
        <w:rPr>
          <w:rFonts w:hint="eastAsia" w:ascii="仿宋_GB2312" w:hAnsi="宋体" w:eastAsia="仿宋_GB2312"/>
          <w:sz w:val="28"/>
          <w:szCs w:val="28"/>
          <w:lang w:eastAsia="zh-CN"/>
        </w:rPr>
        <w:t>.2争议处理期间除正在审理的部分以外，双方应继续执行合同的其余部分。</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6</w:t>
      </w:r>
      <w:r>
        <w:rPr>
          <w:rFonts w:hint="eastAsia" w:ascii="仿宋_GB2312" w:hAnsi="宋体" w:eastAsia="仿宋_GB2312"/>
          <w:sz w:val="28"/>
          <w:szCs w:val="28"/>
          <w:lang w:eastAsia="zh-CN"/>
        </w:rPr>
        <w:t>.</w:t>
      </w:r>
      <w:r>
        <w:rPr>
          <w:rFonts w:hint="eastAsia" w:ascii="仿宋_GB2312" w:hAnsi="宋体" w:eastAsia="仿宋_GB2312"/>
          <w:sz w:val="28"/>
          <w:szCs w:val="28"/>
          <w:lang w:val="en-US" w:eastAsia="zh-CN"/>
        </w:rPr>
        <w:t>3</w:t>
      </w:r>
      <w:r>
        <w:rPr>
          <w:rFonts w:hint="eastAsia" w:ascii="仿宋_GB2312" w:hAnsi="宋体" w:eastAsia="仿宋_GB2312"/>
          <w:sz w:val="28"/>
          <w:szCs w:val="28"/>
          <w:lang w:eastAsia="zh-CN"/>
        </w:rPr>
        <w:t>本合同的订立、效力、解释、履行及争议的解决适用中华人民共和国的法律、法规。</w:t>
      </w:r>
    </w:p>
    <w:p>
      <w:pPr>
        <w:snapToGrid w:val="0"/>
        <w:spacing w:line="360" w:lineRule="auto"/>
        <w:ind w:firstLine="562" w:firstLineChars="200"/>
        <w:rPr>
          <w:rFonts w:hint="eastAsia" w:ascii="仿宋_GB2312" w:hAnsi="宋体" w:eastAsia="仿宋_GB2312"/>
          <w:b/>
          <w:bCs/>
          <w:sz w:val="28"/>
          <w:szCs w:val="28"/>
          <w:lang w:eastAsia="zh-CN"/>
        </w:rPr>
      </w:pPr>
      <w:r>
        <w:rPr>
          <w:rFonts w:hint="eastAsia" w:ascii="仿宋_GB2312" w:hAnsi="宋体" w:eastAsia="仿宋_GB2312"/>
          <w:b/>
          <w:bCs/>
          <w:sz w:val="28"/>
          <w:szCs w:val="28"/>
          <w:lang w:eastAsia="zh-CN"/>
        </w:rPr>
        <w:t>1</w:t>
      </w:r>
      <w:r>
        <w:rPr>
          <w:rFonts w:hint="eastAsia" w:ascii="仿宋_GB2312" w:hAnsi="宋体" w:eastAsia="仿宋_GB2312"/>
          <w:b/>
          <w:bCs/>
          <w:sz w:val="28"/>
          <w:szCs w:val="28"/>
          <w:lang w:val="en-US" w:eastAsia="zh-CN"/>
        </w:rPr>
        <w:t>7</w:t>
      </w:r>
      <w:r>
        <w:rPr>
          <w:rFonts w:hint="eastAsia" w:ascii="仿宋_GB2312" w:hAnsi="宋体" w:eastAsia="仿宋_GB2312"/>
          <w:b/>
          <w:bCs/>
          <w:sz w:val="28"/>
          <w:szCs w:val="28"/>
          <w:lang w:eastAsia="zh-CN"/>
        </w:rPr>
        <w:t>.其他</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7</w:t>
      </w:r>
      <w:r>
        <w:rPr>
          <w:rFonts w:hint="eastAsia" w:ascii="仿宋_GB2312" w:hAnsi="宋体" w:eastAsia="仿宋_GB2312"/>
          <w:sz w:val="28"/>
          <w:szCs w:val="28"/>
          <w:lang w:eastAsia="zh-CN"/>
        </w:rPr>
        <w:t>.1本合同未尽事宜，应由甲、乙双方协商后以书面形式补充，加盖甲、乙双方公司印章并经双方授权代表签字后生效。</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7</w:t>
      </w:r>
      <w:r>
        <w:rPr>
          <w:rFonts w:hint="eastAsia" w:ascii="仿宋_GB2312" w:hAnsi="宋体" w:eastAsia="仿宋_GB2312"/>
          <w:sz w:val="28"/>
          <w:szCs w:val="28"/>
          <w:lang w:eastAsia="zh-CN"/>
        </w:rPr>
        <w:t>.2本合同一式</w:t>
      </w:r>
      <w:r>
        <w:rPr>
          <w:rFonts w:hint="eastAsia" w:ascii="仿宋_GB2312" w:hAnsi="宋体" w:eastAsia="仿宋_GB2312"/>
          <w:sz w:val="28"/>
          <w:szCs w:val="28"/>
          <w:lang w:val="en-US" w:eastAsia="zh-CN"/>
        </w:rPr>
        <w:t>6</w:t>
      </w:r>
      <w:r>
        <w:rPr>
          <w:rFonts w:hint="eastAsia" w:ascii="仿宋_GB2312" w:hAnsi="宋体" w:eastAsia="仿宋_GB2312"/>
          <w:sz w:val="28"/>
          <w:szCs w:val="28"/>
          <w:lang w:eastAsia="zh-CN"/>
        </w:rPr>
        <w:t>份，甲方执</w:t>
      </w:r>
      <w:r>
        <w:rPr>
          <w:rFonts w:hint="eastAsia" w:ascii="仿宋_GB2312" w:hAnsi="宋体" w:eastAsia="仿宋_GB2312"/>
          <w:sz w:val="28"/>
          <w:szCs w:val="28"/>
          <w:lang w:val="en-US" w:eastAsia="zh-CN"/>
        </w:rPr>
        <w:t>3</w:t>
      </w:r>
      <w:r>
        <w:rPr>
          <w:rFonts w:hint="eastAsia" w:ascii="仿宋_GB2312" w:hAnsi="宋体" w:eastAsia="仿宋_GB2312"/>
          <w:sz w:val="28"/>
          <w:szCs w:val="28"/>
          <w:lang w:eastAsia="zh-CN"/>
        </w:rPr>
        <w:t>份，乙方执</w:t>
      </w:r>
      <w:r>
        <w:rPr>
          <w:rFonts w:hint="eastAsia" w:ascii="仿宋_GB2312" w:hAnsi="宋体" w:eastAsia="仿宋_GB2312"/>
          <w:sz w:val="28"/>
          <w:szCs w:val="28"/>
          <w:lang w:val="en-US" w:eastAsia="zh-CN"/>
        </w:rPr>
        <w:t>3</w:t>
      </w:r>
      <w:r>
        <w:rPr>
          <w:rFonts w:hint="eastAsia" w:ascii="仿宋_GB2312" w:hAnsi="宋体" w:eastAsia="仿宋_GB2312"/>
          <w:sz w:val="28"/>
          <w:szCs w:val="28"/>
          <w:lang w:eastAsia="zh-CN"/>
        </w:rPr>
        <w:t>份，具有同等法律效力。</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7</w:t>
      </w:r>
      <w:r>
        <w:rPr>
          <w:rFonts w:hint="eastAsia" w:ascii="仿宋_GB2312" w:hAnsi="宋体" w:eastAsia="仿宋_GB2312"/>
          <w:sz w:val="28"/>
          <w:szCs w:val="28"/>
          <w:lang w:eastAsia="zh-CN"/>
        </w:rPr>
        <w:t>.3本合同自甲、乙双方加盖公司印章，并经双方授权代表签字后生效。</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1</w:t>
      </w:r>
      <w:r>
        <w:rPr>
          <w:rFonts w:hint="eastAsia" w:ascii="仿宋_GB2312" w:hAnsi="宋体" w:eastAsia="仿宋_GB2312"/>
          <w:sz w:val="28"/>
          <w:szCs w:val="28"/>
          <w:lang w:val="en-US" w:eastAsia="zh-CN"/>
        </w:rPr>
        <w:t>7</w:t>
      </w:r>
      <w:r>
        <w:rPr>
          <w:rFonts w:hint="eastAsia" w:ascii="仿宋_GB2312" w:hAnsi="宋体" w:eastAsia="仿宋_GB2312"/>
          <w:sz w:val="28"/>
          <w:szCs w:val="28"/>
          <w:lang w:eastAsia="zh-CN"/>
        </w:rPr>
        <w:t>.4本合同生效日以甲方签字盖章日为准。</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 xml:space="preserve"> </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 xml:space="preserve">甲方： </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lang w:eastAsia="zh-CN"/>
        </w:rPr>
        <w:t>乙方：</w:t>
      </w:r>
    </w:p>
    <w:p>
      <w:pPr>
        <w:snapToGrid w:val="0"/>
        <w:spacing w:line="360" w:lineRule="auto"/>
        <w:ind w:firstLine="560" w:firstLineChars="200"/>
        <w:rPr>
          <w:rFonts w:hint="eastAsia" w:ascii="仿宋_GB2312" w:hAnsi="宋体" w:eastAsia="仿宋_GB2312"/>
          <w:sz w:val="28"/>
          <w:szCs w:val="28"/>
          <w:lang w:eastAsia="zh-CN"/>
        </w:rPr>
      </w:pP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代表：（签章）</w:t>
      </w:r>
      <w:r>
        <w:rPr>
          <w:rFonts w:hint="eastAsia" w:ascii="仿宋_GB2312" w:hAnsi="宋体" w:eastAsia="仿宋_GB2312"/>
          <w:sz w:val="28"/>
          <w:szCs w:val="28"/>
          <w:lang w:val="en-US" w:eastAsia="zh-CN"/>
        </w:rPr>
        <w:t xml:space="preserve">                     </w:t>
      </w:r>
      <w:r>
        <w:rPr>
          <w:rFonts w:hint="eastAsia" w:ascii="仿宋_GB2312" w:hAnsi="宋体" w:eastAsia="仿宋_GB2312"/>
          <w:sz w:val="28"/>
          <w:szCs w:val="28"/>
          <w:lang w:eastAsia="zh-CN"/>
        </w:rPr>
        <w:t>代表：（签章）</w:t>
      </w:r>
    </w:p>
    <w:p>
      <w:pPr>
        <w:snapToGrid w:val="0"/>
        <w:spacing w:line="360" w:lineRule="auto"/>
        <w:ind w:firstLine="560" w:firstLineChars="200"/>
        <w:rPr>
          <w:rFonts w:hint="eastAsia" w:ascii="仿宋_GB2312" w:hAnsi="宋体" w:eastAsia="仿宋_GB2312"/>
          <w:sz w:val="28"/>
          <w:szCs w:val="28"/>
          <w:lang w:eastAsia="zh-CN"/>
        </w:rPr>
      </w:pP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 xml:space="preserve"> </w:t>
      </w:r>
    </w:p>
    <w:p>
      <w:pPr>
        <w:snapToGrid w:val="0"/>
        <w:spacing w:line="360" w:lineRule="auto"/>
        <w:ind w:firstLine="560" w:firstLineChars="200"/>
        <w:rPr>
          <w:rFonts w:hint="eastAsia" w:ascii="仿宋_GB2312" w:hAnsi="宋体" w:eastAsia="仿宋_GB2312"/>
          <w:sz w:val="28"/>
          <w:szCs w:val="28"/>
          <w:lang w:eastAsia="zh-CN"/>
        </w:rPr>
      </w:pPr>
      <w:r>
        <w:rPr>
          <w:rFonts w:hint="eastAsia" w:ascii="仿宋_GB2312" w:hAnsi="宋体" w:eastAsia="仿宋_GB2312"/>
          <w:sz w:val="28"/>
          <w:szCs w:val="28"/>
          <w:lang w:eastAsia="zh-CN"/>
        </w:rPr>
        <w:t>签订日期:</w:t>
      </w:r>
    </w:p>
    <w:p>
      <w:pPr>
        <w:snapToGrid w:val="0"/>
        <w:spacing w:line="360" w:lineRule="auto"/>
        <w:ind w:firstLine="560" w:firstLineChars="200"/>
        <w:rPr>
          <w:rFonts w:hint="eastAsia" w:ascii="仿宋_GB2312" w:hAnsi="宋体" w:eastAsia="仿宋_GB2312"/>
          <w:sz w:val="28"/>
          <w:szCs w:val="28"/>
          <w:lang w:eastAsia="zh-CN"/>
        </w:rPr>
      </w:pPr>
    </w:p>
    <w:p>
      <w:pPr>
        <w:snapToGrid w:val="0"/>
        <w:spacing w:line="360" w:lineRule="auto"/>
        <w:ind w:firstLine="560" w:firstLineChars="200"/>
        <w:rPr>
          <w:rFonts w:hint="eastAsia" w:ascii="仿宋_GB2312" w:hAnsi="宋体" w:eastAsia="仿宋_GB2312"/>
          <w:sz w:val="28"/>
          <w:szCs w:val="28"/>
          <w:lang w:eastAsia="zh-CN"/>
        </w:rPr>
        <w:sectPr>
          <w:headerReference r:id="rId4" w:type="first"/>
          <w:footerReference r:id="rId7" w:type="first"/>
          <w:headerReference r:id="rId3" w:type="default"/>
          <w:footerReference r:id="rId5" w:type="default"/>
          <w:footerReference r:id="rId6" w:type="even"/>
          <w:pgSz w:w="11906" w:h="16838"/>
          <w:pgMar w:top="1247" w:right="1644" w:bottom="1247" w:left="1644" w:header="851" w:footer="992" w:gutter="0"/>
          <w:pgNumType w:fmt="decimal" w:start="1"/>
          <w:cols w:space="720" w:num="1"/>
          <w:docGrid w:type="lines" w:linePitch="312" w:charSpace="0"/>
        </w:sectPr>
      </w:pPr>
      <w:r>
        <w:rPr>
          <w:rFonts w:hint="eastAsia" w:ascii="仿宋_GB2312" w:hAnsi="宋体" w:eastAsia="仿宋_GB2312"/>
          <w:sz w:val="28"/>
          <w:szCs w:val="28"/>
          <w:lang w:eastAsia="zh-CN"/>
        </w:rPr>
        <w:t>签订地点：航空物流园发展分公司</w:t>
      </w:r>
    </w:p>
    <w:p>
      <w:pPr>
        <w:snapToGrid w:val="0"/>
        <w:spacing w:line="360" w:lineRule="auto"/>
        <w:rPr>
          <w:rFonts w:hint="eastAsia" w:ascii="方正仿宋_GBK" w:hAnsi="方正仿宋_GBK" w:eastAsia="方正仿宋_GBK" w:cs="方正仿宋_GBK"/>
          <w:b/>
          <w:bCs/>
          <w:sz w:val="30"/>
          <w:szCs w:val="30"/>
        </w:rPr>
      </w:pPr>
      <w:r>
        <w:rPr>
          <w:rFonts w:hint="eastAsia" w:ascii="方正仿宋_GBK" w:hAnsi="方正仿宋_GBK" w:eastAsia="方正仿宋_GBK" w:cs="方正仿宋_GBK"/>
          <w:b/>
          <w:bCs/>
          <w:sz w:val="30"/>
          <w:szCs w:val="30"/>
        </w:rPr>
        <w:t>附件1</w:t>
      </w:r>
    </w:p>
    <w:p>
      <w:pPr>
        <w:jc w:val="cente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报价函</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航空物流园发展分公司：</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1．我方已仔细研究了</w:t>
      </w:r>
      <w:r>
        <w:rPr>
          <w:rFonts w:hint="eastAsia" w:ascii="仿宋_GB2312" w:hAnsi="Times New Roman" w:eastAsia="仿宋_GB2312" w:cs="Times New Roman"/>
          <w:color w:val="000000"/>
          <w:sz w:val="28"/>
          <w:szCs w:val="28"/>
          <w:u w:val="single"/>
          <w:lang w:val="zh-CN"/>
        </w:rPr>
        <w:tab/>
      </w:r>
      <w:r>
        <w:rPr>
          <w:rFonts w:hint="eastAsia" w:ascii="仿宋_GB2312" w:hAnsi="Times New Roman" w:eastAsia="仿宋_GB2312" w:cs="Times New Roman"/>
          <w:color w:val="000000"/>
          <w:sz w:val="28"/>
          <w:szCs w:val="28"/>
          <w:u w:val="single"/>
          <w:lang w:val="zh-CN"/>
        </w:rPr>
        <w:tab/>
      </w:r>
      <w:r>
        <w:rPr>
          <w:rFonts w:hint="eastAsia" w:ascii="仿宋_GB2312" w:hAnsi="Times New Roman" w:eastAsia="仿宋_GB2312" w:cs="Times New Roman"/>
          <w:color w:val="000000"/>
          <w:sz w:val="28"/>
          <w:szCs w:val="28"/>
          <w:u w:val="single"/>
          <w:lang w:val="zh-CN"/>
        </w:rPr>
        <w:t>（项目名称）</w:t>
      </w:r>
      <w:r>
        <w:rPr>
          <w:rFonts w:hint="eastAsia" w:ascii="仿宋_GB2312" w:hAnsi="Times New Roman" w:eastAsia="仿宋_GB2312" w:cs="Times New Roman"/>
          <w:color w:val="000000"/>
          <w:sz w:val="28"/>
          <w:szCs w:val="28"/>
          <w:lang w:val="zh-CN"/>
        </w:rPr>
        <w:t>项目谈判文件的全部内容，愿意以不含税总报价人民币</w:t>
      </w:r>
      <w:r>
        <w:rPr>
          <w:rFonts w:hint="eastAsia" w:ascii="仿宋_GB2312" w:hAnsi="Times New Roman" w:eastAsia="仿宋_GB2312" w:cs="Times New Roman"/>
          <w:color w:val="000000"/>
          <w:sz w:val="28"/>
          <w:szCs w:val="28"/>
          <w:u w:val="single"/>
          <w:lang w:val="zh-CN"/>
        </w:rPr>
        <w:t xml:space="preserve">            元（￥             ）</w:t>
      </w:r>
      <w:r>
        <w:rPr>
          <w:rFonts w:hint="eastAsia" w:ascii="仿宋_GB2312" w:hAnsi="Times New Roman" w:eastAsia="仿宋_GB2312" w:cs="Times New Roman"/>
          <w:color w:val="000000"/>
          <w:sz w:val="28"/>
          <w:szCs w:val="28"/>
          <w:lang w:val="zh-CN"/>
        </w:rPr>
        <w:t>，增值税率</w:t>
      </w:r>
      <w:r>
        <w:rPr>
          <w:rFonts w:hint="eastAsia" w:ascii="仿宋_GB2312" w:hAnsi="Times New Roman" w:eastAsia="仿宋_GB2312" w:cs="Times New Roman"/>
          <w:color w:val="000000"/>
          <w:sz w:val="28"/>
          <w:szCs w:val="28"/>
          <w:u w:val="single"/>
          <w:lang w:val="zh-CN"/>
        </w:rPr>
        <w:t xml:space="preserve">      </w:t>
      </w:r>
      <w:r>
        <w:rPr>
          <w:rFonts w:hint="eastAsia" w:ascii="仿宋_GB2312" w:hAnsi="Times New Roman" w:eastAsia="仿宋_GB2312" w:cs="Times New Roman"/>
          <w:color w:val="000000"/>
          <w:sz w:val="28"/>
          <w:szCs w:val="28"/>
          <w:lang w:val="zh-CN"/>
        </w:rPr>
        <w:t>%，工期</w:t>
      </w:r>
      <w:r>
        <w:rPr>
          <w:rFonts w:hint="eastAsia" w:ascii="仿宋_GB2312" w:hAnsi="Times New Roman" w:eastAsia="仿宋_GB2312" w:cs="Times New Roman"/>
          <w:color w:val="000000"/>
          <w:sz w:val="28"/>
          <w:szCs w:val="28"/>
          <w:u w:val="single"/>
          <w:lang w:val="zh-CN"/>
        </w:rPr>
        <w:tab/>
      </w:r>
      <w:r>
        <w:rPr>
          <w:rFonts w:hint="eastAsia" w:ascii="仿宋_GB2312" w:hAnsi="Times New Roman" w:eastAsia="仿宋_GB2312" w:cs="Times New Roman"/>
          <w:color w:val="000000"/>
          <w:sz w:val="28"/>
          <w:szCs w:val="28"/>
          <w:lang w:val="zh-CN"/>
        </w:rPr>
        <w:t>日历天， 按合同约定实施和完成承包项目的全部工作。</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2．我方承诺在谈判有效期内不修改、撤销谈判文件。</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3．如我方成交：</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（1）我方承诺在收到成交通知后，在规定的期限内与你方签订合同。</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（2）随同本报价函递交的报价函附录属于合同文件的组成部分。</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（3）我方承诺在合同约定的期限内完成并移交全部合同项目和成果。</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4．我方在此声明，所递交的谈判文件及有关资料内容完整、真实和准确。</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5．除非达到另外协议并生效，你方的成交通知书和本谈判文件将成为约束双方的合同文件组成部分。</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 xml:space="preserve">谈判人：                     （盖单位公章） </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 xml:space="preserve">法定代表人或其委托代理人：     </w:t>
      </w:r>
      <w:r>
        <w:rPr>
          <w:rFonts w:hint="eastAsia" w:ascii="仿宋_GB2312" w:hAnsi="Times New Roman" w:eastAsia="仿宋_GB2312" w:cs="Times New Roman"/>
          <w:color w:val="000000"/>
          <w:sz w:val="28"/>
          <w:szCs w:val="28"/>
          <w:lang w:val="zh-CN"/>
        </w:rPr>
        <w:tab/>
      </w:r>
      <w:r>
        <w:rPr>
          <w:rFonts w:hint="eastAsia" w:ascii="仿宋_GB2312" w:hAnsi="Times New Roman" w:eastAsia="仿宋_GB2312" w:cs="Times New Roman"/>
          <w:color w:val="000000"/>
          <w:sz w:val="28"/>
          <w:szCs w:val="28"/>
          <w:lang w:val="zh-CN"/>
        </w:rPr>
        <w:t xml:space="preserve">（签字） </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地址：</w:t>
      </w:r>
      <w:r>
        <w:rPr>
          <w:rFonts w:hint="eastAsia" w:ascii="仿宋_GB2312" w:hAnsi="Times New Roman" w:eastAsia="仿宋_GB2312" w:cs="Times New Roman"/>
          <w:color w:val="000000"/>
          <w:sz w:val="28"/>
          <w:szCs w:val="28"/>
          <w:lang w:val="zh-CN"/>
        </w:rPr>
        <w:tab/>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电话： 　　　　　　　　　　　　　　</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zh-CN"/>
        </w:rPr>
      </w:pPr>
      <w:r>
        <w:rPr>
          <w:rFonts w:hint="eastAsia" w:ascii="仿宋_GB2312" w:hAnsi="Times New Roman" w:eastAsia="仿宋_GB2312" w:cs="Times New Roman"/>
          <w:color w:val="000000"/>
          <w:sz w:val="28"/>
          <w:szCs w:val="28"/>
          <w:lang w:val="zh-CN"/>
        </w:rPr>
        <w:t>传真： 　　　　　　　　　　　　　　</w:t>
      </w:r>
    </w:p>
    <w:p>
      <w:pPr>
        <w:autoSpaceDE w:val="0"/>
        <w:autoSpaceDN w:val="0"/>
        <w:adjustRightInd w:val="0"/>
        <w:snapToGrid w:val="0"/>
        <w:spacing w:line="360" w:lineRule="auto"/>
        <w:ind w:firstLine="551" w:firstLineChars="197"/>
        <w:textAlignment w:val="bottom"/>
        <w:rPr>
          <w:rFonts w:hint="eastAsia" w:ascii="仿宋_GB2312" w:hAnsi="Times New Roman" w:eastAsia="仿宋_GB2312" w:cs="Times New Roman"/>
          <w:color w:val="000000"/>
          <w:sz w:val="28"/>
          <w:szCs w:val="28"/>
          <w:lang w:val="en-US" w:eastAsia="zh-CN"/>
        </w:rPr>
      </w:pPr>
      <w:r>
        <w:rPr>
          <w:rFonts w:hint="eastAsia" w:ascii="仿宋_GB2312" w:hAnsi="Times New Roman" w:eastAsia="仿宋_GB2312" w:cs="Times New Roman"/>
          <w:color w:val="000000"/>
          <w:sz w:val="28"/>
          <w:szCs w:val="28"/>
          <w:lang w:val="zh-CN"/>
        </w:rPr>
        <w:t xml:space="preserve">邮政编码： 　　　　　  </w:t>
      </w:r>
      <w:r>
        <w:rPr>
          <w:rFonts w:hint="eastAsia" w:ascii="仿宋_GB2312" w:hAnsi="Times New Roman" w:eastAsia="仿宋_GB2312" w:cs="Times New Roman"/>
          <w:color w:val="000000"/>
          <w:sz w:val="28"/>
          <w:szCs w:val="28"/>
          <w:lang w:val="en-US" w:eastAsia="zh-CN"/>
        </w:rPr>
        <w:t xml:space="preserve"> </w:t>
      </w:r>
    </w:p>
    <w:p>
      <w:pPr>
        <w:autoSpaceDE w:val="0"/>
        <w:autoSpaceDN w:val="0"/>
        <w:adjustRightInd w:val="0"/>
        <w:snapToGrid w:val="0"/>
        <w:spacing w:line="360" w:lineRule="auto"/>
        <w:ind w:firstLine="551" w:firstLineChars="197"/>
        <w:textAlignment w:val="bottom"/>
        <w:rPr>
          <w:rFonts w:hint="eastAsia" w:ascii="方正仿宋_GBK" w:hAnsi="方正仿宋_GBK" w:eastAsia="方正仿宋_GBK" w:cs="方正仿宋_GBK"/>
          <w:sz w:val="28"/>
          <w:szCs w:val="28"/>
          <w:u w:val="none"/>
          <w:lang w:val="en-US" w:eastAsia="zh-CN"/>
        </w:rPr>
      </w:pPr>
      <w:r>
        <w:rPr>
          <w:rFonts w:hint="eastAsia" w:ascii="仿宋_GB2312" w:hAnsi="Times New Roman" w:eastAsia="仿宋_GB2312" w:cs="Times New Roman"/>
          <w:color w:val="000000"/>
          <w:sz w:val="28"/>
          <w:szCs w:val="28"/>
          <w:lang w:val="en-US" w:eastAsia="zh-CN"/>
        </w:rPr>
        <w:t>年   月   日</w:t>
      </w:r>
    </w:p>
    <w:p>
      <w:pPr>
        <w:snapToGrid w:val="0"/>
        <w:spacing w:line="360" w:lineRule="auto"/>
        <w:rPr>
          <w:rFonts w:hint="eastAsia" w:ascii="方正仿宋_GBK" w:hAnsi="方正仿宋_GBK" w:eastAsia="方正仿宋_GBK" w:cs="方正仿宋_GBK"/>
          <w:b/>
          <w:bCs/>
          <w:sz w:val="30"/>
          <w:szCs w:val="30"/>
          <w:lang w:eastAsia="zh-CN"/>
        </w:rPr>
      </w:pPr>
    </w:p>
    <w:p>
      <w:pPr>
        <w:snapToGrid w:val="0"/>
        <w:spacing w:line="360" w:lineRule="auto"/>
        <w:rPr>
          <w:rFonts w:hint="eastAsia" w:ascii="方正仿宋_GBK" w:hAnsi="方正仿宋_GBK" w:eastAsia="方正仿宋_GBK" w:cs="方正仿宋_GBK"/>
          <w:b/>
          <w:bCs/>
          <w:sz w:val="30"/>
          <w:szCs w:val="30"/>
          <w:lang w:val="en-US" w:eastAsia="zh-CN"/>
        </w:rPr>
      </w:pPr>
      <w:r>
        <w:rPr>
          <w:rFonts w:hint="eastAsia" w:ascii="方正仿宋_GBK" w:hAnsi="方正仿宋_GBK" w:eastAsia="方正仿宋_GBK" w:cs="方正仿宋_GBK"/>
          <w:b/>
          <w:bCs/>
          <w:sz w:val="30"/>
          <w:szCs w:val="30"/>
          <w:lang w:eastAsia="zh-CN"/>
        </w:rPr>
        <w:t>附件</w:t>
      </w:r>
      <w:r>
        <w:rPr>
          <w:rFonts w:hint="eastAsia" w:ascii="方正仿宋_GBK" w:hAnsi="方正仿宋_GBK" w:eastAsia="方正仿宋_GBK" w:cs="方正仿宋_GBK"/>
          <w:b/>
          <w:bCs/>
          <w:sz w:val="30"/>
          <w:szCs w:val="30"/>
          <w:lang w:val="en-US" w:eastAsia="zh-CN"/>
        </w:rPr>
        <w:t>2</w:t>
      </w:r>
    </w:p>
    <w:p>
      <w:pPr>
        <w:jc w:val="cente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法定代表人身份证明</w:t>
      </w:r>
    </w:p>
    <w:p>
      <w:pPr>
        <w:rPr>
          <w:rFonts w:ascii="仿宋" w:hAnsi="仿宋" w:eastAsia="仿宋"/>
        </w:rPr>
      </w:pPr>
    </w:p>
    <w:p>
      <w:pPr>
        <w:tabs>
          <w:tab w:val="left" w:pos="556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_GB2312" w:hAnsi="Times New Roman" w:eastAsia="仿宋_GB2312" w:cs="Times New Roman"/>
          <w:color w:val="000000"/>
          <w:sz w:val="28"/>
          <w:szCs w:val="28"/>
          <w:lang w:val="zh-CN"/>
        </w:rPr>
        <w:t>比选响应人名称：</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_GB2312" w:hAnsi="Times New Roman" w:eastAsia="仿宋_GB2312" w:cs="Times New Roman"/>
          <w:color w:val="000000"/>
          <w:sz w:val="28"/>
          <w:szCs w:val="28"/>
          <w:lang w:val="zh-CN"/>
        </w:rPr>
        <w:t>单位性质：</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_GB2312" w:hAnsi="Times New Roman" w:eastAsia="仿宋_GB2312" w:cs="Times New Roman"/>
          <w:color w:val="000000"/>
          <w:sz w:val="28"/>
          <w:szCs w:val="28"/>
          <w:lang w:val="zh-CN"/>
        </w:rPr>
        <w:t>地址：</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2520"/>
          <w:tab w:val="left" w:pos="3836"/>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sz w:val="28"/>
          <w:szCs w:val="28"/>
        </w:rPr>
      </w:pPr>
      <w:r>
        <w:rPr>
          <w:rFonts w:hint="eastAsia" w:ascii="仿宋_GB2312" w:hAnsi="Times New Roman" w:eastAsia="仿宋_GB2312" w:cs="Times New Roman"/>
          <w:color w:val="000000"/>
          <w:sz w:val="28"/>
          <w:szCs w:val="28"/>
          <w:lang w:val="zh-CN"/>
        </w:rPr>
        <w:t>成立时间：</w:t>
      </w:r>
      <w:r>
        <w:rPr>
          <w:rFonts w:ascii="仿宋" w:hAnsi="仿宋" w:eastAsia="仿宋"/>
          <w:kern w:val="0"/>
          <w:sz w:val="28"/>
          <w:szCs w:val="28"/>
          <w:u w:val="single"/>
        </w:rPr>
        <w:tab/>
      </w:r>
      <w:r>
        <w:rPr>
          <w:rFonts w:hint="eastAsia" w:ascii="仿宋_GB2312" w:hAnsi="Times New Roman" w:eastAsia="仿宋_GB2312" w:cs="Times New Roman"/>
          <w:color w:val="000000"/>
          <w:sz w:val="28"/>
          <w:szCs w:val="28"/>
          <w:lang w:val="zh-CN"/>
        </w:rPr>
        <w:t>年</w:t>
      </w:r>
      <w:r>
        <w:rPr>
          <w:rFonts w:hint="eastAsia" w:ascii="仿宋_GB2312" w:hAnsi="Times New Roman" w:eastAsia="仿宋_GB2312" w:cs="Times New Roman"/>
          <w:color w:val="000000"/>
          <w:sz w:val="28"/>
          <w:szCs w:val="28"/>
          <w:u w:val="single"/>
          <w:lang w:val="en-US" w:eastAsia="zh-CN"/>
        </w:rPr>
        <w:t xml:space="preserve">     </w:t>
      </w:r>
      <w:r>
        <w:rPr>
          <w:rFonts w:hint="eastAsia" w:ascii="仿宋_GB2312" w:hAnsi="Times New Roman" w:eastAsia="仿宋_GB2312" w:cs="Times New Roman"/>
          <w:color w:val="000000"/>
          <w:sz w:val="28"/>
          <w:szCs w:val="28"/>
          <w:lang w:val="zh-CN"/>
        </w:rPr>
        <w:t>月</w:t>
      </w:r>
      <w:r>
        <w:rPr>
          <w:rFonts w:hint="eastAsia" w:ascii="方正仿宋_GBK" w:hAnsi="方正仿宋_GBK" w:eastAsia="方正仿宋_GBK" w:cs="方正仿宋_GBK"/>
          <w:sz w:val="28"/>
          <w:szCs w:val="28"/>
          <w:u w:val="single"/>
          <w:lang w:val="en-US" w:eastAsia="zh-CN"/>
        </w:rPr>
        <w:t xml:space="preserve">    </w:t>
      </w:r>
      <w:r>
        <w:rPr>
          <w:rFonts w:hint="eastAsia" w:ascii="仿宋_GB2312" w:hAnsi="Times New Roman" w:eastAsia="仿宋_GB2312" w:cs="Times New Roman"/>
          <w:color w:val="000000"/>
          <w:sz w:val="28"/>
          <w:szCs w:val="28"/>
          <w:lang w:val="zh-CN"/>
        </w:rPr>
        <w:t>日</w:t>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ascii="仿宋" w:hAnsi="仿宋" w:eastAsia="仿宋"/>
          <w:kern w:val="0"/>
          <w:sz w:val="28"/>
          <w:szCs w:val="28"/>
        </w:rPr>
      </w:pPr>
      <w:r>
        <w:rPr>
          <w:rFonts w:hint="eastAsia" w:ascii="仿宋_GB2312" w:hAnsi="Times New Roman" w:eastAsia="仿宋_GB2312" w:cs="Times New Roman"/>
          <w:color w:val="000000"/>
          <w:sz w:val="28"/>
          <w:szCs w:val="28"/>
          <w:lang w:val="zh-CN"/>
        </w:rPr>
        <w:t>经营期限：</w:t>
      </w:r>
      <w:r>
        <w:rPr>
          <w:rFonts w:ascii="仿宋" w:hAnsi="仿宋" w:eastAsia="仿宋"/>
          <w:kern w:val="0"/>
          <w:sz w:val="28"/>
          <w:szCs w:val="28"/>
          <w:u w:val="single"/>
        </w:rPr>
        <w:tab/>
      </w:r>
    </w:p>
    <w:p>
      <w:pPr>
        <w:autoSpaceDE w:val="0"/>
        <w:autoSpaceDN w:val="0"/>
        <w:adjustRightInd w:val="0"/>
        <w:snapToGrid w:val="0"/>
        <w:spacing w:line="360" w:lineRule="auto"/>
        <w:ind w:firstLine="520" w:firstLineChars="186"/>
        <w:jc w:val="left"/>
        <w:rPr>
          <w:rFonts w:ascii="仿宋" w:hAnsi="仿宋" w:eastAsia="仿宋"/>
          <w:kern w:val="0"/>
          <w:sz w:val="28"/>
          <w:szCs w:val="28"/>
        </w:rPr>
      </w:pPr>
    </w:p>
    <w:p>
      <w:pPr>
        <w:tabs>
          <w:tab w:val="left" w:pos="5475"/>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u w:val="single"/>
        </w:rPr>
      </w:pPr>
      <w:r>
        <w:rPr>
          <w:rFonts w:hint="eastAsia" w:ascii="仿宋_GB2312" w:hAnsi="仿宋_GB2312" w:eastAsia="仿宋_GB2312" w:cs="仿宋_GB2312"/>
          <w:sz w:val="28"/>
          <w:szCs w:val="28"/>
        </w:rPr>
        <w:t>姓名：</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性别：</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rPr>
        <w:t>年龄：</w:t>
      </w:r>
      <w:r>
        <w:rPr>
          <w:rFonts w:hint="eastAsia" w:ascii="仿宋_GB2312" w:hAnsi="仿宋_GB2312" w:eastAsia="仿宋_GB2312" w:cs="仿宋_GB2312"/>
          <w:sz w:val="28"/>
          <w:szCs w:val="28"/>
          <w:u w:val="single"/>
        </w:rPr>
        <w:tab/>
      </w:r>
      <w:r>
        <w:rPr>
          <w:rFonts w:hint="eastAsia" w:ascii="仿宋_GB2312" w:hAnsi="仿宋_GB2312" w:eastAsia="仿宋_GB2312" w:cs="仿宋_GB2312"/>
          <w:sz w:val="28"/>
          <w:szCs w:val="28"/>
        </w:rPr>
        <w:t>职务：</w:t>
      </w:r>
      <w:r>
        <w:rPr>
          <w:rFonts w:hint="eastAsia" w:ascii="仿宋_GB2312" w:hAnsi="仿宋_GB2312" w:eastAsia="仿宋_GB2312" w:cs="仿宋_GB2312"/>
          <w:sz w:val="28"/>
          <w:szCs w:val="28"/>
          <w:u w:val="single"/>
        </w:rPr>
        <w:tab/>
      </w:r>
    </w:p>
    <w:p>
      <w:pPr>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系</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sz w:val="28"/>
          <w:szCs w:val="28"/>
        </w:rPr>
        <w:t>（比选人名称）的法定代表人。</w:t>
      </w:r>
    </w:p>
    <w:p>
      <w:pPr>
        <w:autoSpaceDE w:val="0"/>
        <w:autoSpaceDN w:val="0"/>
        <w:adjustRightInd w:val="0"/>
        <w:snapToGrid w:val="0"/>
        <w:spacing w:line="360" w:lineRule="auto"/>
        <w:ind w:firstLine="520" w:firstLineChars="186"/>
        <w:jc w:val="left"/>
        <w:rPr>
          <w:rFonts w:hint="eastAsia" w:ascii="仿宋_GB2312" w:hAnsi="仿宋_GB2312" w:eastAsia="仿宋_GB2312" w:cs="仿宋_GB2312"/>
          <w:kern w:val="0"/>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特此证明。</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5460"/>
        </w:tabs>
        <w:autoSpaceDE w:val="0"/>
        <w:autoSpaceDN w:val="0"/>
        <w:adjustRightInd w:val="0"/>
        <w:snapToGrid w:val="0"/>
        <w:spacing w:line="360" w:lineRule="auto"/>
        <w:ind w:firstLine="560" w:firstLineChars="200"/>
        <w:jc w:val="left"/>
        <w:rPr>
          <w:rFonts w:hint="eastAsia" w:ascii="仿宋_GB2312" w:hAnsi="仿宋_GB2312" w:eastAsia="仿宋_GB2312" w:cs="仿宋_GB2312"/>
          <w:kern w:val="0"/>
          <w:sz w:val="28"/>
          <w:szCs w:val="28"/>
        </w:rPr>
      </w:pPr>
      <w:r>
        <w:rPr>
          <w:rFonts w:hint="eastAsia" w:ascii="仿宋_GB2312" w:hAnsi="仿宋_GB2312" w:eastAsia="仿宋_GB2312" w:cs="仿宋_GB2312"/>
          <w:sz w:val="28"/>
          <w:szCs w:val="28"/>
        </w:rPr>
        <w:t>比选人</w:t>
      </w:r>
      <w:r>
        <w:rPr>
          <w:rFonts w:hint="eastAsia" w:ascii="仿宋_GB2312" w:hAnsi="仿宋_GB2312" w:eastAsia="仿宋_GB2312" w:cs="仿宋_GB2312"/>
          <w:kern w:val="0"/>
          <w:sz w:val="28"/>
          <w:szCs w:val="28"/>
        </w:rPr>
        <w:t>：</w:t>
      </w:r>
      <w:r>
        <w:rPr>
          <w:rFonts w:hint="eastAsia" w:ascii="仿宋_GB2312" w:hAnsi="仿宋_GB2312" w:eastAsia="仿宋_GB2312" w:cs="仿宋_GB2312"/>
          <w:kern w:val="0"/>
          <w:sz w:val="28"/>
          <w:szCs w:val="28"/>
          <w:u w:val="single"/>
        </w:rPr>
        <w:tab/>
      </w:r>
      <w:r>
        <w:rPr>
          <w:rFonts w:hint="eastAsia" w:ascii="仿宋_GB2312" w:hAnsi="仿宋_GB2312" w:eastAsia="仿宋_GB2312" w:cs="仿宋_GB2312"/>
          <w:sz w:val="28"/>
          <w:szCs w:val="28"/>
        </w:rPr>
        <w:t>（盖单位公章）</w:t>
      </w:r>
    </w:p>
    <w:p>
      <w:pPr>
        <w:autoSpaceDE w:val="0"/>
        <w:autoSpaceDN w:val="0"/>
        <w:adjustRightInd w:val="0"/>
        <w:snapToGrid w:val="0"/>
        <w:spacing w:line="360" w:lineRule="auto"/>
        <w:jc w:val="left"/>
        <w:rPr>
          <w:rFonts w:hint="eastAsia" w:ascii="仿宋_GB2312" w:hAnsi="仿宋_GB2312" w:eastAsia="仿宋_GB2312" w:cs="仿宋_GB2312"/>
          <w:kern w:val="0"/>
          <w:sz w:val="28"/>
          <w:szCs w:val="28"/>
        </w:rPr>
      </w:pPr>
    </w:p>
    <w:p>
      <w:pPr>
        <w:tabs>
          <w:tab w:val="left" w:pos="5460"/>
        </w:tabs>
        <w:autoSpaceDE w:val="0"/>
        <w:autoSpaceDN w:val="0"/>
        <w:adjustRightInd w:val="0"/>
        <w:snapToGrid w:val="0"/>
        <w:spacing w:line="360" w:lineRule="auto"/>
        <w:ind w:firstLine="560" w:firstLineChars="200"/>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ab/>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日</w:t>
      </w:r>
    </w:p>
    <w:p>
      <w:pPr>
        <w:autoSpaceDE w:val="0"/>
        <w:autoSpaceDN w:val="0"/>
        <w:adjustRightInd w:val="0"/>
        <w:snapToGrid w:val="0"/>
        <w:spacing w:line="360" w:lineRule="auto"/>
        <w:jc w:val="left"/>
        <w:rPr>
          <w:rFonts w:hint="eastAsia" w:ascii="仿宋_GB2312" w:hAnsi="仿宋_GB2312" w:eastAsia="仿宋_GB2312" w:cs="仿宋_GB2312"/>
          <w:kern w:val="0"/>
        </w:rPr>
      </w:pPr>
    </w:p>
    <w:p>
      <w:pPr>
        <w:tabs>
          <w:tab w:val="left" w:pos="3360"/>
        </w:tabs>
        <w:autoSpaceDE w:val="0"/>
        <w:autoSpaceDN w:val="0"/>
        <w:adjustRightInd w:val="0"/>
        <w:snapToGrid w:val="0"/>
        <w:spacing w:line="360" w:lineRule="auto"/>
        <w:ind w:firstLine="520" w:firstLineChars="186"/>
        <w:jc w:val="left"/>
        <w:rPr>
          <w:rFonts w:hint="eastAsia" w:ascii="方正仿宋_GBK" w:hAnsi="方正仿宋_GBK" w:eastAsia="方正仿宋_GBK" w:cs="方正仿宋_GBK"/>
          <w:b/>
          <w:bCs/>
          <w:sz w:val="30"/>
          <w:szCs w:val="30"/>
          <w:lang w:eastAsia="zh-CN"/>
        </w:rPr>
      </w:pPr>
      <w:r>
        <w:rPr>
          <w:rFonts w:hint="eastAsia" w:ascii="仿宋_GB2312" w:hAnsi="仿宋_GB2312" w:eastAsia="仿宋_GB2312" w:cs="仿宋_GB2312"/>
          <w:sz w:val="28"/>
          <w:szCs w:val="28"/>
        </w:rPr>
        <w:t>附法定代表人身份证复印件</w:t>
      </w:r>
    </w:p>
    <w:p>
      <w:pPr>
        <w:snapToGrid w:val="0"/>
        <w:spacing w:line="360" w:lineRule="auto"/>
        <w:rPr>
          <w:rFonts w:hint="eastAsia" w:ascii="方正仿宋_GBK" w:hAnsi="方正仿宋_GBK" w:eastAsia="方正仿宋_GBK" w:cs="方正仿宋_GBK"/>
          <w:b/>
          <w:bCs/>
          <w:sz w:val="30"/>
          <w:szCs w:val="30"/>
          <w:lang w:eastAsia="zh-CN"/>
        </w:rPr>
      </w:pPr>
      <w:r>
        <w:rPr>
          <w:rFonts w:hint="eastAsia" w:ascii="方正仿宋_GBK" w:hAnsi="方正仿宋_GBK" w:eastAsia="方正仿宋_GBK" w:cs="方正仿宋_GBK"/>
          <w:b/>
          <w:bCs/>
          <w:sz w:val="30"/>
          <w:szCs w:val="30"/>
          <w:lang w:eastAsia="zh-CN"/>
        </w:rPr>
        <w:t>附件3</w:t>
      </w:r>
    </w:p>
    <w:p>
      <w:pPr>
        <w:jc w:val="center"/>
        <w:rPr>
          <w:rFonts w:hint="eastAsia" w:ascii="方正仿宋_GBK" w:hAnsi="方正仿宋_GBK" w:eastAsia="方正仿宋_GBK" w:cs="方正仿宋_GBK"/>
          <w:b/>
          <w:sz w:val="32"/>
          <w:szCs w:val="32"/>
        </w:rPr>
      </w:pPr>
      <w:r>
        <w:rPr>
          <w:rFonts w:hint="eastAsia" w:ascii="方正仿宋_GBK" w:hAnsi="方正仿宋_GBK" w:eastAsia="方正仿宋_GBK" w:cs="方正仿宋_GBK"/>
          <w:b/>
          <w:sz w:val="32"/>
          <w:szCs w:val="32"/>
        </w:rPr>
        <w:t>法人代表授权书</w:t>
      </w:r>
    </w:p>
    <w:p>
      <w:pPr>
        <w:ind w:right="-694"/>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本授权书申明___________________________（公司注册地点）______________(公司名称)__________(职务)________(法人代表)经合法授权，特代表本公司_________________(公司名称)__________(职务)________(姓名)为正式的合法代理人，并授权该代理人在项目的比选活动中，以我单位的名义签署比选响应文件，与业主协商、签定合同协议书以及执行一切与此有关的事务。</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比选响应单位：____________（盖章）</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授权人：____________（签章）</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被授权人代理人：____________（签章）</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日期：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年  月  日</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附被授权人代理人身份证复印</w:t>
      </w:r>
      <w:r>
        <w:rPr>
          <w:rFonts w:hint="eastAsia" w:ascii="仿宋_GB2312" w:hAnsi="仿宋_GB2312" w:eastAsia="仿宋_GB2312" w:cs="仿宋_GB2312"/>
          <w:sz w:val="28"/>
          <w:szCs w:val="28"/>
          <w:lang w:eastAsia="zh-CN"/>
        </w:rPr>
        <w:t>件</w:t>
      </w: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tabs>
          <w:tab w:val="left" w:pos="3360"/>
        </w:tabs>
        <w:autoSpaceDE w:val="0"/>
        <w:autoSpaceDN w:val="0"/>
        <w:adjustRightInd w:val="0"/>
        <w:snapToGrid w:val="0"/>
        <w:spacing w:line="360" w:lineRule="auto"/>
        <w:ind w:firstLine="520" w:firstLineChars="186"/>
        <w:jc w:val="left"/>
        <w:rPr>
          <w:rFonts w:hint="eastAsia" w:ascii="仿宋_GB2312" w:hAnsi="仿宋_GB2312" w:eastAsia="仿宋_GB2312" w:cs="仿宋_GB2312"/>
          <w:sz w:val="28"/>
          <w:szCs w:val="28"/>
          <w:lang w:eastAsia="zh-CN"/>
        </w:rPr>
      </w:pPr>
    </w:p>
    <w:p>
      <w:pPr>
        <w:rPr>
          <w:rFonts w:hint="default" w:ascii="仿宋_GB2312" w:hAnsi="宋体" w:eastAsia="仿宋_GB2312"/>
          <w:b/>
          <w:sz w:val="28"/>
          <w:szCs w:val="28"/>
          <w:lang w:val="en-US" w:eastAsia="zh-CN"/>
        </w:rPr>
      </w:pPr>
      <w:r>
        <w:rPr>
          <w:rFonts w:hint="eastAsia" w:ascii="仿宋_GB2312" w:hAnsi="宋体" w:eastAsia="仿宋_GB2312"/>
          <w:b/>
          <w:sz w:val="28"/>
          <w:szCs w:val="28"/>
          <w:lang w:val="en-US" w:eastAsia="zh-CN"/>
        </w:rPr>
        <w:t>附件4</w:t>
      </w:r>
    </w:p>
    <w:tbl>
      <w:tblPr>
        <w:tblStyle w:val="17"/>
        <w:tblW w:w="916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10"/>
        <w:gridCol w:w="530"/>
        <w:gridCol w:w="662"/>
        <w:gridCol w:w="355"/>
        <w:gridCol w:w="518"/>
        <w:gridCol w:w="3723"/>
        <w:gridCol w:w="874"/>
        <w:gridCol w:w="859"/>
        <w:gridCol w:w="8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Ex>
        <w:trPr>
          <w:trHeight w:val="318" w:hRule="atLeast"/>
        </w:trPr>
        <w:tc>
          <w:tcPr>
            <w:tcW w:w="2357" w:type="dxa"/>
            <w:gridSpan w:val="4"/>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kern w:val="0"/>
                <w:sz w:val="28"/>
                <w:szCs w:val="28"/>
                <w:u w:val="none"/>
                <w:lang w:val="en-US" w:eastAsia="zh-CN" w:bidi="ar"/>
              </w:rPr>
            </w:pPr>
          </w:p>
        </w:tc>
        <w:tc>
          <w:tcPr>
            <w:tcW w:w="6803" w:type="dxa"/>
            <w:gridSpan w:val="5"/>
            <w:tcBorders>
              <w:top w:val="nil"/>
              <w:left w:val="nil"/>
              <w:bottom w:val="nil"/>
              <w:right w:val="nil"/>
            </w:tcBorders>
            <w:shd w:val="clear" w:color="auto" w:fill="FFFFFF"/>
            <w:tcMar>
              <w:top w:w="15" w:type="dxa"/>
              <w:left w:w="15" w:type="dxa"/>
              <w:right w:w="15" w:type="dxa"/>
            </w:tcMar>
            <w:vAlign w:val="center"/>
          </w:tcPr>
          <w:p>
            <w:pPr>
              <w:keepNext w:val="0"/>
              <w:keepLines w:val="0"/>
              <w:widowControl/>
              <w:suppressLineNumbers w:val="0"/>
              <w:jc w:val="both"/>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2021年第二批消耗材料购置（第二次）明细表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名称</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单位</w:t>
            </w: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品牌</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b/>
                <w:i w:val="0"/>
                <w:color w:val="000000"/>
                <w:kern w:val="0"/>
                <w:sz w:val="28"/>
                <w:szCs w:val="28"/>
                <w:u w:val="none"/>
                <w:lang w:val="en-US" w:eastAsia="zh-CN" w:bidi="ar"/>
              </w:rPr>
            </w:pPr>
            <w:r>
              <w:rPr>
                <w:rFonts w:hint="eastAsia" w:ascii="宋体" w:hAnsi="宋体" w:cs="宋体"/>
                <w:b/>
                <w:i w:val="0"/>
                <w:color w:val="000000"/>
                <w:kern w:val="0"/>
                <w:sz w:val="28"/>
                <w:szCs w:val="28"/>
                <w:u w:val="none"/>
                <w:lang w:val="en-US" w:eastAsia="zh-CN" w:bidi="ar"/>
              </w:rPr>
              <w:t>图例</w:t>
            </w: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规格</w:t>
            </w: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数量</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单价</w:t>
            </w:r>
            <w:r>
              <w:rPr>
                <w:rFonts w:hint="eastAsia" w:ascii="宋体" w:hAnsi="宋体" w:cs="宋体"/>
                <w:b/>
                <w:i w:val="0"/>
                <w:color w:val="000000"/>
                <w:kern w:val="0"/>
                <w:sz w:val="28"/>
                <w:szCs w:val="28"/>
                <w:u w:val="none"/>
                <w:lang w:val="en-US" w:eastAsia="zh-CN" w:bidi="ar"/>
              </w:rPr>
              <w:t>（元）</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小计</w:t>
            </w:r>
            <w:r>
              <w:rPr>
                <w:rFonts w:hint="eastAsia" w:ascii="宋体" w:hAnsi="宋体" w:cs="宋体"/>
                <w:b/>
                <w:i w:val="0"/>
                <w:color w:val="000000"/>
                <w:kern w:val="0"/>
                <w:sz w:val="28"/>
                <w:szCs w:val="28"/>
                <w:u w:val="none"/>
                <w:lang w:val="en-US" w:eastAsia="zh-CN" w:bidi="ar"/>
              </w:rPr>
              <w:t>（元）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大蓝桶</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pict>
                <v:shape id="_x0000_i1025" o:spt="75" alt="c49730401372bee7e0a0061ed4b5457" type="#_x0000_t75" style="height:90.7pt;width:41.9pt;" filled="f" o:preferrelative="t" stroked="f" coordsize="21600,21600">
                  <v:path/>
                  <v:fill on="f" focussize="0,0"/>
                  <v:stroke on="f"/>
                  <v:imagedata r:id="rId11" o:title="c49730401372bee7e0a0061ed4b5457"/>
                  <o:lock v:ext="edit" aspectratio="t"/>
                  <w10:wrap type="none"/>
                  <w10:anchorlock/>
                </v:shape>
              </w:pict>
            </w: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全新</w:t>
            </w:r>
            <w:r>
              <w:rPr>
                <w:rFonts w:hint="eastAsia" w:ascii="宋体" w:hAnsi="宋体" w:eastAsia="宋体" w:cs="宋体"/>
                <w:i w:val="0"/>
                <w:color w:val="000000"/>
                <w:kern w:val="0"/>
                <w:sz w:val="22"/>
                <w:szCs w:val="22"/>
                <w:highlight w:val="none"/>
                <w:u w:val="none"/>
                <w:lang w:val="en-US" w:eastAsia="zh-CN" w:bidi="ar"/>
              </w:rPr>
              <w:t>料HDPE塑料</w:t>
            </w:r>
            <w:r>
              <w:rPr>
                <w:rFonts w:hint="eastAsia" w:ascii="宋体" w:hAnsi="宋体" w:eastAsia="宋体" w:cs="宋体"/>
                <w:i w:val="0"/>
                <w:color w:val="000000"/>
                <w:kern w:val="0"/>
                <w:sz w:val="22"/>
                <w:szCs w:val="22"/>
                <w:u w:val="none"/>
                <w:lang w:val="en-US" w:eastAsia="zh-CN" w:bidi="ar"/>
              </w:rPr>
              <w:t>水桶，加厚</w:t>
            </w: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容量约：</w:t>
            </w:r>
            <w:r>
              <w:rPr>
                <w:rFonts w:hint="eastAsia" w:ascii="宋体" w:hAnsi="宋体" w:eastAsia="宋体" w:cs="宋体"/>
                <w:i w:val="0"/>
                <w:color w:val="000000"/>
                <w:kern w:val="0"/>
                <w:sz w:val="22"/>
                <w:szCs w:val="22"/>
                <w:u w:val="none"/>
                <w:lang w:val="en-US" w:eastAsia="zh-CN" w:bidi="ar"/>
              </w:rPr>
              <w:t>120L</w:t>
            </w: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不带盖，铁耳手柄</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底部特殊加厚</w:t>
            </w: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65</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108</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2"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不锈钢单桶</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default" w:ascii="仿宋_GB2312" w:hAnsi="宋体" w:eastAsia="仿宋_GB2312"/>
                <w:b/>
                <w:sz w:val="28"/>
                <w:szCs w:val="28"/>
                <w:lang w:val="en-US" w:eastAsia="zh-CN"/>
              </w:rPr>
              <w:pict>
                <v:shape id="_x0000_i1026" o:spt="75" alt="4f0c5a8f2fbd7a87e089429fe944de5" type="#_x0000_t75" style="height:81.65pt;width:42.6pt;" filled="f" o:preferrelative="t" stroked="f" coordsize="21600,21600">
                  <v:path/>
                  <v:fill on="f" focussize="0,0"/>
                  <v:stroke on="f"/>
                  <v:imagedata r:id="rId12" o:title="4f0c5a8f2fbd7a87e089429fe944de5"/>
                  <o:lock v:ext="edit" aspectratio="t"/>
                  <w10:wrap type="none"/>
                  <w10:anchorlock/>
                </v:shape>
              </w:pict>
            </w: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外桶材质：201不锈钢</w:t>
            </w:r>
          </w:p>
          <w:p>
            <w:pPr>
              <w:keepNext w:val="0"/>
              <w:keepLines w:val="0"/>
              <w:widowControl/>
              <w:suppressLineNumbers w:val="0"/>
              <w:jc w:val="left"/>
              <w:textAlignment w:val="center"/>
              <w:rPr>
                <w:rFonts w:hint="eastAsia" w:ascii="宋体" w:hAnsi="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厚度</w:t>
            </w:r>
            <w:r>
              <w:rPr>
                <w:rFonts w:hint="eastAsia" w:ascii="宋体" w:hAnsi="宋体" w:cs="宋体"/>
                <w:i w:val="0"/>
                <w:color w:val="000000"/>
                <w:kern w:val="0"/>
                <w:sz w:val="22"/>
                <w:szCs w:val="22"/>
                <w:u w:val="none"/>
                <w:lang w:val="en-US" w:eastAsia="zh-CN" w:bidi="ar"/>
              </w:rPr>
              <w:t>不低于0.5mm</w:t>
            </w: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容量约：40L</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垃圾桶表面光滑平整，无波纹、黑点、杂质、气泡和裂纹</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正常使用1年内，垃圾桶不产生变形或开裂</w:t>
            </w:r>
            <w:r>
              <w:rPr>
                <w:rFonts w:hint="eastAsia" w:ascii="宋体" w:hAnsi="宋体" w:cs="宋体"/>
                <w:i w:val="0"/>
                <w:color w:val="000000"/>
                <w:kern w:val="0"/>
                <w:sz w:val="22"/>
                <w:szCs w:val="22"/>
                <w:u w:val="none"/>
                <w:lang w:val="en-US" w:eastAsia="zh-CN" w:bidi="ar"/>
              </w:rPr>
              <w:t>（带垃圾分类标识）</w:t>
            </w: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35</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560</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室内垃圾桶（2个一组）</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组</w:t>
            </w: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pict>
                <v:shape id="_x0000_i1027" o:spt="75" alt="f6f2f2471c99fee5206cdeaf1fb28a9" type="#_x0000_t75" style="height:90.6pt;width:41.9pt;" filled="f" o:preferrelative="t" stroked="f" coordsize="21600,21600">
                  <v:path/>
                  <v:fill on="f" focussize="0,0"/>
                  <v:stroke on="f"/>
                  <v:imagedata r:id="rId13" o:title="f6f2f2471c99fee5206cdeaf1fb28a9"/>
                  <o:lock v:ext="edit" aspectratio="t"/>
                  <w10:wrap type="none"/>
                  <w10:anchorlock/>
                </v:shape>
              </w:pict>
            </w: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外桶材质：201不锈钢</w:t>
            </w: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厚度</w:t>
            </w:r>
            <w:r>
              <w:rPr>
                <w:rFonts w:hint="eastAsia" w:ascii="宋体" w:hAnsi="宋体" w:cs="宋体"/>
                <w:i w:val="0"/>
                <w:color w:val="000000"/>
                <w:kern w:val="0"/>
                <w:sz w:val="22"/>
                <w:szCs w:val="22"/>
                <w:u w:val="none"/>
                <w:lang w:val="en-US" w:eastAsia="zh-CN" w:bidi="ar"/>
              </w:rPr>
              <w:t>不低于0.5mm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容量</w:t>
            </w:r>
            <w:r>
              <w:rPr>
                <w:rFonts w:hint="eastAsia" w:ascii="宋体" w:hAnsi="宋体" w:cs="宋体"/>
                <w:i w:val="0"/>
                <w:color w:val="000000"/>
                <w:kern w:val="0"/>
                <w:sz w:val="22"/>
                <w:szCs w:val="22"/>
                <w:u w:val="none"/>
                <w:lang w:val="en-US" w:eastAsia="zh-CN" w:bidi="ar"/>
              </w:rPr>
              <w:t>约：</w:t>
            </w:r>
            <w:r>
              <w:rPr>
                <w:rFonts w:hint="eastAsia" w:ascii="宋体" w:hAnsi="宋体" w:eastAsia="宋体" w:cs="宋体"/>
                <w:i w:val="0"/>
                <w:color w:val="000000"/>
                <w:kern w:val="0"/>
                <w:sz w:val="22"/>
                <w:szCs w:val="22"/>
                <w:u w:val="none"/>
                <w:lang w:val="en-US" w:eastAsia="zh-CN" w:bidi="ar"/>
              </w:rPr>
              <w:t>30L（单类）</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垃圾桶表面光滑平整，无波纹、黑点、杂质、气泡和裂纹</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正常使用1年内，垃圾桶不产生变形或开裂</w:t>
            </w:r>
            <w:r>
              <w:rPr>
                <w:rFonts w:hint="eastAsia" w:ascii="宋体" w:hAnsi="宋体" w:cs="宋体"/>
                <w:i w:val="0"/>
                <w:color w:val="000000"/>
                <w:kern w:val="0"/>
                <w:sz w:val="22"/>
                <w:szCs w:val="22"/>
                <w:u w:val="none"/>
                <w:lang w:val="en-US" w:eastAsia="zh-CN" w:bidi="ar"/>
              </w:rPr>
              <w:t>（带垃圾分类标识）</w:t>
            </w: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1160</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20880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6"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室外垃圾桶（4个一组）</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组</w:t>
            </w: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pict>
                <v:shape id="_x0000_i1028" o:spt="75" alt="微信截图_20210926153809" type="#_x0000_t75" style="height:44.05pt;width:41.7pt;" filled="f" o:preferrelative="t" stroked="f" coordsize="21600,21600">
                  <v:path/>
                  <v:fill on="f" focussize="0,0"/>
                  <v:stroke on="f"/>
                  <v:imagedata r:id="rId14" o:title="微信截图_20210926153809"/>
                  <o:lock v:ext="edit" aspectratio="t"/>
                  <w10:wrap type="none"/>
                  <w10:anchorlock/>
                </v:shape>
              </w:pict>
            </w: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外桶材质：201不锈钢</w:t>
            </w:r>
          </w:p>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厚度</w:t>
            </w:r>
            <w:r>
              <w:rPr>
                <w:rFonts w:hint="eastAsia" w:ascii="宋体" w:hAnsi="宋体" w:cs="宋体"/>
                <w:i w:val="0"/>
                <w:color w:val="000000"/>
                <w:kern w:val="0"/>
                <w:sz w:val="22"/>
                <w:szCs w:val="22"/>
                <w:u w:val="none"/>
                <w:lang w:val="en-US" w:eastAsia="zh-CN" w:bidi="ar"/>
              </w:rPr>
              <w:t>不低于0.5mm</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容量</w:t>
            </w:r>
            <w:r>
              <w:rPr>
                <w:rFonts w:hint="eastAsia" w:ascii="宋体" w:hAnsi="宋体" w:cs="宋体"/>
                <w:i w:val="0"/>
                <w:color w:val="000000"/>
                <w:kern w:val="0"/>
                <w:sz w:val="22"/>
                <w:szCs w:val="22"/>
                <w:u w:val="none"/>
                <w:lang w:val="en-US" w:eastAsia="zh-CN" w:bidi="ar"/>
              </w:rPr>
              <w:t>约：</w:t>
            </w:r>
            <w:r>
              <w:rPr>
                <w:rFonts w:hint="eastAsia" w:ascii="宋体" w:hAnsi="宋体" w:eastAsia="宋体" w:cs="宋体"/>
                <w:i w:val="0"/>
                <w:color w:val="000000"/>
                <w:kern w:val="0"/>
                <w:sz w:val="22"/>
                <w:szCs w:val="22"/>
                <w:u w:val="none"/>
                <w:lang w:val="en-US" w:eastAsia="zh-CN" w:bidi="ar"/>
              </w:rPr>
              <w:t>30L（单类）</w:t>
            </w:r>
            <w:r>
              <w:rPr>
                <w:rFonts w:hint="eastAsia" w:ascii="宋体" w:hAnsi="宋体" w:eastAsia="宋体" w:cs="宋体"/>
                <w:i w:val="0"/>
                <w:color w:val="000000"/>
                <w:kern w:val="0"/>
                <w:sz w:val="22"/>
                <w:szCs w:val="22"/>
                <w:u w:val="none"/>
                <w:lang w:val="en-US" w:eastAsia="zh-CN" w:bidi="ar"/>
              </w:rPr>
              <w:br w:type="textWrapping"/>
            </w:r>
            <w:r>
              <w:rPr>
                <w:rFonts w:hint="eastAsia" w:ascii="宋体" w:hAnsi="宋体" w:eastAsia="宋体" w:cs="宋体"/>
                <w:i w:val="0"/>
                <w:color w:val="000000"/>
                <w:kern w:val="0"/>
                <w:sz w:val="22"/>
                <w:szCs w:val="22"/>
                <w:u w:val="none"/>
                <w:lang w:val="en-US" w:eastAsia="zh-CN" w:bidi="ar"/>
              </w:rPr>
              <w:t>垃圾桶表面光滑平整，无波纹、黑点、杂质、气泡和裂纹</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正常使用1年内，垃圾桶不产生变形或开裂</w:t>
            </w:r>
            <w:r>
              <w:rPr>
                <w:rFonts w:hint="eastAsia" w:ascii="宋体" w:hAnsi="宋体" w:cs="宋体"/>
                <w:i w:val="0"/>
                <w:color w:val="000000"/>
                <w:kern w:val="0"/>
                <w:sz w:val="22"/>
                <w:szCs w:val="22"/>
                <w:u w:val="none"/>
                <w:lang w:val="en-US" w:eastAsia="zh-CN" w:bidi="ar"/>
              </w:rPr>
              <w:t>（带垃圾分类标识）</w:t>
            </w: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3000</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椎桶</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left"/>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70CM橡胶路锥反光锥桶</w:t>
            </w:r>
          </w:p>
          <w:p>
            <w:pPr>
              <w:keepNext w:val="0"/>
              <w:keepLines w:val="0"/>
              <w:widowControl/>
              <w:suppressLineNumbers w:val="0"/>
              <w:jc w:val="left"/>
              <w:textAlignment w:val="center"/>
              <w:rPr>
                <w:rFonts w:hint="eastAsia" w:ascii="宋体" w:hAnsi="宋体" w:eastAsia="宋体" w:cs="宋体"/>
                <w:i w:val="0"/>
                <w:color w:val="000000"/>
                <w:kern w:val="0"/>
                <w:sz w:val="22"/>
                <w:szCs w:val="22"/>
                <w:highlight w:val="none"/>
                <w:u w:val="none"/>
                <w:lang w:val="en-US" w:eastAsia="zh-CN" w:bidi="ar"/>
              </w:rPr>
            </w:pPr>
            <w:r>
              <w:rPr>
                <w:rFonts w:hint="eastAsia" w:ascii="宋体" w:hAnsi="宋体" w:cs="宋体"/>
                <w:i w:val="0"/>
                <w:color w:val="000000"/>
                <w:kern w:val="0"/>
                <w:sz w:val="22"/>
                <w:szCs w:val="22"/>
                <w:u w:val="none"/>
                <w:lang w:val="en-US" w:eastAsia="zh-CN" w:bidi="ar"/>
              </w:rPr>
              <w:t>尺寸</w:t>
            </w:r>
            <w:r>
              <w:rPr>
                <w:rFonts w:hint="eastAsia" w:ascii="宋体" w:hAnsi="宋体" w:cs="宋体"/>
                <w:i w:val="0"/>
                <w:color w:val="000000"/>
                <w:kern w:val="0"/>
                <w:sz w:val="22"/>
                <w:szCs w:val="22"/>
                <w:highlight w:val="none"/>
                <w:u w:val="none"/>
                <w:lang w:val="en-US" w:eastAsia="zh-CN" w:bidi="ar"/>
              </w:rPr>
              <w:t>约：</w:t>
            </w:r>
            <w:r>
              <w:rPr>
                <w:rFonts w:hint="eastAsia" w:ascii="宋体" w:hAnsi="宋体" w:eastAsia="宋体" w:cs="宋体"/>
                <w:i w:val="0"/>
                <w:color w:val="000000"/>
                <w:kern w:val="0"/>
                <w:sz w:val="22"/>
                <w:szCs w:val="22"/>
                <w:highlight w:val="none"/>
                <w:u w:val="none"/>
                <w:lang w:val="en-US" w:eastAsia="zh-CN" w:bidi="ar"/>
              </w:rPr>
              <w:t>650mm*350mm</w:t>
            </w:r>
          </w:p>
          <w:p>
            <w:pPr>
              <w:keepNext w:val="0"/>
              <w:keepLines w:val="0"/>
              <w:widowControl/>
              <w:suppressLineNumbers w:val="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highlight w:val="none"/>
                <w:u w:val="none"/>
                <w:lang w:val="en-US" w:eastAsia="zh-CN" w:bidi="ar"/>
              </w:rPr>
              <w:t>重</w:t>
            </w:r>
            <w:r>
              <w:rPr>
                <w:rFonts w:hint="eastAsia" w:ascii="宋体" w:hAnsi="宋体" w:cs="宋体"/>
                <w:i w:val="0"/>
                <w:color w:val="000000"/>
                <w:kern w:val="0"/>
                <w:sz w:val="22"/>
                <w:szCs w:val="22"/>
                <w:highlight w:val="none"/>
                <w:u w:val="none"/>
                <w:lang w:val="en-US" w:eastAsia="zh-CN" w:bidi="ar"/>
              </w:rPr>
              <w:t>约：</w:t>
            </w:r>
            <w:r>
              <w:rPr>
                <w:rFonts w:hint="eastAsia" w:ascii="宋体" w:hAnsi="宋体" w:eastAsia="宋体" w:cs="宋体"/>
                <w:i w:val="0"/>
                <w:color w:val="000000"/>
                <w:kern w:val="0"/>
                <w:sz w:val="22"/>
                <w:szCs w:val="22"/>
                <w:highlight w:val="none"/>
                <w:u w:val="none"/>
                <w:lang w:val="en-US" w:eastAsia="zh-CN" w:bidi="ar"/>
              </w:rPr>
              <w:t>4公斤</w:t>
            </w: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55</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33</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水马</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lang w:val="en-US"/>
              </w:rPr>
            </w:pPr>
            <w:r>
              <w:rPr>
                <w:rFonts w:hint="eastAsia" w:ascii="宋体" w:hAnsi="宋体" w:cs="宋体"/>
                <w:i w:val="0"/>
                <w:color w:val="000000"/>
                <w:kern w:val="0"/>
                <w:sz w:val="22"/>
                <w:szCs w:val="22"/>
                <w:highlight w:val="none"/>
                <w:u w:val="none"/>
                <w:lang w:val="en-US" w:eastAsia="zh-CN" w:bidi="ar"/>
              </w:rPr>
              <w:t>尺寸约：</w:t>
            </w:r>
            <w:r>
              <w:rPr>
                <w:rFonts w:hint="eastAsia" w:ascii="宋体" w:hAnsi="宋体" w:eastAsia="宋体" w:cs="宋体"/>
                <w:i w:val="0"/>
                <w:color w:val="000000"/>
                <w:kern w:val="0"/>
                <w:sz w:val="22"/>
                <w:szCs w:val="22"/>
                <w:highlight w:val="none"/>
                <w:u w:val="none"/>
                <w:lang w:val="en-US" w:eastAsia="zh-CN" w:bidi="ar"/>
              </w:rPr>
              <w:t>1.5</w:t>
            </w:r>
            <w:r>
              <w:rPr>
                <w:rFonts w:hint="eastAsia" w:ascii="宋体" w:hAnsi="宋体" w:cs="宋体"/>
                <w:i w:val="0"/>
                <w:color w:val="000000"/>
                <w:kern w:val="0"/>
                <w:sz w:val="22"/>
                <w:szCs w:val="22"/>
                <w:highlight w:val="none"/>
                <w:u w:val="none"/>
                <w:lang w:val="en-US" w:eastAsia="zh-CN" w:bidi="ar"/>
              </w:rPr>
              <w:t>m</w:t>
            </w:r>
            <w:r>
              <w:rPr>
                <w:rFonts w:hint="eastAsia" w:ascii="宋体" w:hAnsi="宋体" w:eastAsia="宋体" w:cs="宋体"/>
                <w:i w:val="0"/>
                <w:color w:val="000000"/>
                <w:kern w:val="0"/>
                <w:sz w:val="22"/>
                <w:szCs w:val="22"/>
                <w:highlight w:val="none"/>
                <w:u w:val="none"/>
                <w:lang w:val="en-US" w:eastAsia="zh-CN" w:bidi="ar"/>
              </w:rPr>
              <w:t>*0.</w:t>
            </w:r>
            <w:r>
              <w:rPr>
                <w:rFonts w:hint="eastAsia" w:ascii="宋体" w:hAnsi="宋体" w:cs="宋体"/>
                <w:i w:val="0"/>
                <w:color w:val="000000"/>
                <w:kern w:val="0"/>
                <w:sz w:val="22"/>
                <w:szCs w:val="22"/>
                <w:highlight w:val="none"/>
                <w:u w:val="none"/>
                <w:lang w:val="en-US" w:eastAsia="zh-CN" w:bidi="ar"/>
              </w:rPr>
              <w:t>8m</w:t>
            </w: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34</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145</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4930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77"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警界带</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卷式警戒带</w:t>
            </w:r>
          </w:p>
          <w:p>
            <w:pPr>
              <w:keepNext w:val="0"/>
              <w:keepLines w:val="0"/>
              <w:widowControl/>
              <w:suppressLineNumbers w:val="0"/>
              <w:jc w:val="center"/>
              <w:textAlignment w:val="center"/>
              <w:rPr>
                <w:rFonts w:hint="eastAsia" w:ascii="宋体" w:hAnsi="宋体" w:eastAsia="宋体" w:cs="宋体"/>
                <w:i w:val="0"/>
                <w:color w:val="000000"/>
                <w:kern w:val="0"/>
                <w:sz w:val="22"/>
                <w:szCs w:val="22"/>
                <w:u w:val="none"/>
                <w:lang w:val="en-US" w:eastAsia="zh-CN" w:bidi="ar"/>
              </w:rPr>
            </w:pPr>
            <w:r>
              <w:rPr>
                <w:rFonts w:hint="eastAsia" w:ascii="宋体" w:hAnsi="宋体" w:eastAsia="宋体" w:cs="宋体"/>
                <w:i w:val="0"/>
                <w:color w:val="000000"/>
                <w:kern w:val="0"/>
                <w:sz w:val="22"/>
                <w:szCs w:val="22"/>
                <w:u w:val="none"/>
                <w:lang w:val="en-US" w:eastAsia="zh-CN" w:bidi="ar"/>
              </w:rPr>
              <w:t>4CM</w:t>
            </w:r>
          </w:p>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14丝涤纶布</w:t>
            </w: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链子锁</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1米</w:t>
            </w:r>
          </w:p>
        </w:tc>
        <w:tc>
          <w:tcPr>
            <w:tcW w:w="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30</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钥匙箱</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500位钥匙箱</w:t>
            </w:r>
          </w:p>
        </w:tc>
        <w:tc>
          <w:tcPr>
            <w:tcW w:w="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1850</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68"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钥匙盘</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18位</w:t>
            </w:r>
          </w:p>
        </w:tc>
        <w:tc>
          <w:tcPr>
            <w:tcW w:w="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5"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灭火器</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国产</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4KG</w:t>
            </w:r>
          </w:p>
        </w:tc>
        <w:tc>
          <w:tcPr>
            <w:tcW w:w="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415</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31540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42" w:hRule="atLeast"/>
        </w:trPr>
        <w:tc>
          <w:tcPr>
            <w:tcW w:w="81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缆式线型感温火灾探测器</w:t>
            </w:r>
          </w:p>
        </w:tc>
        <w:tc>
          <w:tcPr>
            <w:tcW w:w="5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个</w:t>
            </w:r>
          </w:p>
        </w:tc>
        <w:tc>
          <w:tcPr>
            <w:tcW w:w="66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沈阳宏适达电子有限公司</w:t>
            </w: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宋体" w:hAnsi="宋体" w:eastAsia="宋体" w:cs="宋体"/>
                <w:i w:val="0"/>
                <w:color w:val="000000"/>
                <w:kern w:val="0"/>
                <w:sz w:val="22"/>
                <w:szCs w:val="22"/>
                <w:u w:val="none"/>
                <w:lang w:val="en-US" w:eastAsia="zh-CN" w:bidi="ar"/>
              </w:rPr>
            </w:pPr>
            <w:r>
              <w:rPr>
                <w:rFonts w:hint="eastAsia" w:ascii="宋体" w:hAnsi="宋体" w:cs="宋体"/>
                <w:i w:val="0"/>
                <w:color w:val="000000"/>
                <w:kern w:val="0"/>
                <w:sz w:val="22"/>
                <w:szCs w:val="22"/>
                <w:u w:val="none"/>
                <w:lang w:val="en-US" w:eastAsia="zh-CN" w:bidi="ar"/>
              </w:rPr>
              <w:t>/</w:t>
            </w:r>
          </w:p>
        </w:tc>
        <w:tc>
          <w:tcPr>
            <w:tcW w:w="3723"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JTW-LD-HSD300A-85</w:t>
            </w:r>
          </w:p>
        </w:tc>
        <w:tc>
          <w:tcPr>
            <w:tcW w:w="87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2680</w:t>
            </w: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5360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01" w:hRule="atLeast"/>
        </w:trPr>
        <w:tc>
          <w:tcPr>
            <w:tcW w:w="81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530"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662"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73" w:type="dxa"/>
            <w:gridSpan w:val="2"/>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3723"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74"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5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rPr>
                <w:rFonts w:hint="eastAsia" w:ascii="宋体" w:hAnsi="宋体" w:eastAsia="宋体" w:cs="宋体"/>
                <w:i w:val="0"/>
                <w:color w:val="000000"/>
                <w:sz w:val="22"/>
                <w:szCs w:val="22"/>
                <w:u w:val="none"/>
              </w:rPr>
            </w:pPr>
          </w:p>
        </w:tc>
        <w:tc>
          <w:tcPr>
            <w:tcW w:w="829"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129950</w:t>
            </w:r>
          </w:p>
        </w:tc>
      </w:tr>
    </w:tbl>
    <w:p>
      <w:pPr>
        <w:jc w:val="left"/>
        <w:rPr>
          <w:rFonts w:hint="eastAsia" w:ascii="仿宋_GB2312" w:hAnsi="宋体" w:eastAsia="仿宋_GB2312"/>
          <w:b/>
          <w:sz w:val="28"/>
          <w:szCs w:val="28"/>
          <w:lang w:eastAsia="zh-CN"/>
        </w:rPr>
      </w:pPr>
    </w:p>
    <w:p>
      <w:pPr>
        <w:jc w:val="left"/>
        <w:rPr>
          <w:rFonts w:hint="eastAsia" w:ascii="仿宋_GB2312" w:hAnsi="宋体" w:eastAsia="仿宋_GB2312"/>
          <w:b/>
          <w:sz w:val="28"/>
          <w:szCs w:val="28"/>
          <w:lang w:eastAsia="zh-CN"/>
        </w:rPr>
      </w:pPr>
      <w:r>
        <w:rPr>
          <w:rFonts w:hint="eastAsia" w:ascii="仿宋_GB2312" w:hAnsi="宋体" w:eastAsia="仿宋_GB2312"/>
          <w:b/>
          <w:sz w:val="28"/>
          <w:szCs w:val="28"/>
          <w:lang w:eastAsia="zh-CN"/>
        </w:rPr>
        <w:t>备注：</w:t>
      </w:r>
      <w:r>
        <w:rPr>
          <w:rFonts w:hint="eastAsia" w:ascii="仿宋_GB2312" w:hAnsi="宋体" w:eastAsia="仿宋_GB2312"/>
          <w:b/>
          <w:sz w:val="28"/>
          <w:szCs w:val="28"/>
          <w:lang w:val="en-US" w:eastAsia="zh-CN"/>
        </w:rPr>
        <w:t>所有供货材料样式需与附件4照片基本一致，并需经甲方确认后供货。</w:t>
      </w:r>
    </w:p>
    <w:sectPr>
      <w:headerReference r:id="rId8" w:type="default"/>
      <w:footerReference r:id="rId9" w:type="default"/>
      <w:pgSz w:w="11906" w:h="16838"/>
      <w:pgMar w:top="1985" w:right="1446" w:bottom="1644" w:left="144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幼圆">
    <w:altName w:val="宋体"/>
    <w:panose1 w:val="02010509060101010101"/>
    <w:charset w:val="86"/>
    <w:family w:val="modern"/>
    <w:pitch w:val="default"/>
    <w:sig w:usb0="00000000" w:usb1="00000000" w:usb2="00000000" w:usb3="00000000" w:csb0="00040000" w:csb1="00000000"/>
  </w:font>
  <w:font w:name="等线">
    <w:altName w:val="微软雅黑"/>
    <w:panose1 w:val="02010600030101010101"/>
    <w:charset w:val="86"/>
    <w:family w:val="auto"/>
    <w:pitch w:val="default"/>
    <w:sig w:usb0="00000000" w:usb1="00000000" w:usb2="00000016" w:usb3="00000000" w:csb0="0004000F" w:csb1="00000000"/>
  </w:font>
  <w:font w:name="华文中宋">
    <w:altName w:val="宋体"/>
    <w:panose1 w:val="02010600040101010101"/>
    <w:charset w:val="86"/>
    <w:family w:val="auto"/>
    <w:pitch w:val="default"/>
    <w:sig w:usb0="00000000" w:usb1="00000000" w:usb2="00000000" w:usb3="00000000" w:csb0="0004009F" w:csb1="DFD70000"/>
  </w:font>
  <w:font w:name="方正仿宋_GBK">
    <w:panose1 w:val="03000509000000000000"/>
    <w:charset w:val="86"/>
    <w:family w:val="auto"/>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4098" o:spid="_x0000_s4098"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margin" w:xAlign="right" w:y="1"/>
      <w:rPr>
        <w:rStyle w:val="16"/>
      </w:rPr>
    </w:pPr>
    <w:r>
      <w:fldChar w:fldCharType="begin"/>
    </w:r>
    <w:r>
      <w:rPr>
        <w:rStyle w:val="16"/>
      </w:rPr>
      <w:instrText xml:space="preserve">PAGE  </w:instrText>
    </w:r>
    <w:r>
      <w:fldChar w:fldCharType="end"/>
    </w:r>
  </w:p>
  <w:p>
    <w:pPr>
      <w:pStyle w:val="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4097" o:spid="_x0000_s4097" o:spt="202" type="#_x0000_t202" style="position:absolute;left:0pt;margin-top:0pt;height:144pt;width:144pt;mso-position-horizontal:right;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9"/>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11</w:t>
                </w:r>
                <w:r>
                  <w:fldChar w:fldCharType="end"/>
                </w:r>
                <w: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pPr>
    <w:r>
      <w:fldChar w:fldCharType="begin"/>
    </w:r>
    <w:r>
      <w:instrText xml:space="preserve"> PAGE   \* MERGEFORMAT </w:instrText>
    </w:r>
    <w:r>
      <w:fldChar w:fldCharType="separate"/>
    </w:r>
    <w:r>
      <w:rPr>
        <w:lang w:val="zh-CN"/>
      </w:rPr>
      <w:t>1</w:t>
    </w:r>
    <w:r>
      <w:rPr>
        <w:lang w:val="zh-CN"/>
      </w:rPr>
      <w:fldChar w:fldCharType="end"/>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NotTrackMoves/>
  <w:documentProtection w:enforcement="0"/>
  <w:defaultTabStop w:val="420"/>
  <w:drawingGridHorizontalSpacing w:val="105"/>
  <w:drawingGridVerticalSpacing w:val="160"/>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19FA"/>
    <w:rsid w:val="000001CD"/>
    <w:rsid w:val="00001D6B"/>
    <w:rsid w:val="00005333"/>
    <w:rsid w:val="00006788"/>
    <w:rsid w:val="000142E5"/>
    <w:rsid w:val="0002289E"/>
    <w:rsid w:val="000265C7"/>
    <w:rsid w:val="00035345"/>
    <w:rsid w:val="000371A2"/>
    <w:rsid w:val="00050324"/>
    <w:rsid w:val="00050D62"/>
    <w:rsid w:val="0005249A"/>
    <w:rsid w:val="0005588C"/>
    <w:rsid w:val="00056869"/>
    <w:rsid w:val="000631F6"/>
    <w:rsid w:val="00073A28"/>
    <w:rsid w:val="000740F0"/>
    <w:rsid w:val="00076511"/>
    <w:rsid w:val="000825D0"/>
    <w:rsid w:val="00091CDD"/>
    <w:rsid w:val="000A1FD0"/>
    <w:rsid w:val="000A3B23"/>
    <w:rsid w:val="000A3B5E"/>
    <w:rsid w:val="000B4109"/>
    <w:rsid w:val="000B753E"/>
    <w:rsid w:val="000C02DD"/>
    <w:rsid w:val="000E5E1E"/>
    <w:rsid w:val="000F3310"/>
    <w:rsid w:val="000F430D"/>
    <w:rsid w:val="0010287A"/>
    <w:rsid w:val="00103882"/>
    <w:rsid w:val="001059B7"/>
    <w:rsid w:val="00106E21"/>
    <w:rsid w:val="00114255"/>
    <w:rsid w:val="0013184B"/>
    <w:rsid w:val="00136FBC"/>
    <w:rsid w:val="001505AE"/>
    <w:rsid w:val="00150869"/>
    <w:rsid w:val="00151F1D"/>
    <w:rsid w:val="001559E7"/>
    <w:rsid w:val="0016309D"/>
    <w:rsid w:val="00163E7C"/>
    <w:rsid w:val="00172654"/>
    <w:rsid w:val="00180D31"/>
    <w:rsid w:val="00181249"/>
    <w:rsid w:val="00182F1E"/>
    <w:rsid w:val="001849E2"/>
    <w:rsid w:val="0018716E"/>
    <w:rsid w:val="0019019A"/>
    <w:rsid w:val="00196FD2"/>
    <w:rsid w:val="001A5BEC"/>
    <w:rsid w:val="001B340B"/>
    <w:rsid w:val="001C2477"/>
    <w:rsid w:val="001C452E"/>
    <w:rsid w:val="001C4A3D"/>
    <w:rsid w:val="001D0060"/>
    <w:rsid w:val="001D0B95"/>
    <w:rsid w:val="001E0DD3"/>
    <w:rsid w:val="001E7725"/>
    <w:rsid w:val="001F2E0C"/>
    <w:rsid w:val="001F52E9"/>
    <w:rsid w:val="00202EEA"/>
    <w:rsid w:val="002111D0"/>
    <w:rsid w:val="00211202"/>
    <w:rsid w:val="00214820"/>
    <w:rsid w:val="00217A22"/>
    <w:rsid w:val="00223328"/>
    <w:rsid w:val="00224DEB"/>
    <w:rsid w:val="00235720"/>
    <w:rsid w:val="002362BD"/>
    <w:rsid w:val="002369A5"/>
    <w:rsid w:val="0024351B"/>
    <w:rsid w:val="00244E6C"/>
    <w:rsid w:val="00251097"/>
    <w:rsid w:val="00264544"/>
    <w:rsid w:val="00270CEA"/>
    <w:rsid w:val="0027179B"/>
    <w:rsid w:val="00287E0A"/>
    <w:rsid w:val="00293D64"/>
    <w:rsid w:val="002A4250"/>
    <w:rsid w:val="002B75E8"/>
    <w:rsid w:val="002C7D53"/>
    <w:rsid w:val="002D6F8E"/>
    <w:rsid w:val="002E0606"/>
    <w:rsid w:val="002E2E36"/>
    <w:rsid w:val="002E35B8"/>
    <w:rsid w:val="002E5FDE"/>
    <w:rsid w:val="002F6E00"/>
    <w:rsid w:val="002F7CA1"/>
    <w:rsid w:val="002F7F31"/>
    <w:rsid w:val="00300C2A"/>
    <w:rsid w:val="00306DDC"/>
    <w:rsid w:val="003154ED"/>
    <w:rsid w:val="00315809"/>
    <w:rsid w:val="00317034"/>
    <w:rsid w:val="00322327"/>
    <w:rsid w:val="00332BF8"/>
    <w:rsid w:val="00333793"/>
    <w:rsid w:val="00333BD0"/>
    <w:rsid w:val="00334F22"/>
    <w:rsid w:val="00340C86"/>
    <w:rsid w:val="0034710B"/>
    <w:rsid w:val="00347BDE"/>
    <w:rsid w:val="00351066"/>
    <w:rsid w:val="003534A4"/>
    <w:rsid w:val="00357C50"/>
    <w:rsid w:val="00364B16"/>
    <w:rsid w:val="00370602"/>
    <w:rsid w:val="003723A5"/>
    <w:rsid w:val="003840CF"/>
    <w:rsid w:val="00387AE1"/>
    <w:rsid w:val="00393882"/>
    <w:rsid w:val="003939C1"/>
    <w:rsid w:val="0039415B"/>
    <w:rsid w:val="00396376"/>
    <w:rsid w:val="003A2048"/>
    <w:rsid w:val="003A228A"/>
    <w:rsid w:val="003A2974"/>
    <w:rsid w:val="003A4373"/>
    <w:rsid w:val="003A55F6"/>
    <w:rsid w:val="003B0F98"/>
    <w:rsid w:val="003B4779"/>
    <w:rsid w:val="003B79B9"/>
    <w:rsid w:val="003C7185"/>
    <w:rsid w:val="003D6803"/>
    <w:rsid w:val="003E074E"/>
    <w:rsid w:val="003F03F2"/>
    <w:rsid w:val="003F167C"/>
    <w:rsid w:val="003F1C54"/>
    <w:rsid w:val="003F6838"/>
    <w:rsid w:val="003F78CE"/>
    <w:rsid w:val="00413E38"/>
    <w:rsid w:val="00420115"/>
    <w:rsid w:val="00422256"/>
    <w:rsid w:val="00422C70"/>
    <w:rsid w:val="00425623"/>
    <w:rsid w:val="00425B77"/>
    <w:rsid w:val="0042735B"/>
    <w:rsid w:val="00441244"/>
    <w:rsid w:val="0044594D"/>
    <w:rsid w:val="00452541"/>
    <w:rsid w:val="00453F3C"/>
    <w:rsid w:val="00455CFC"/>
    <w:rsid w:val="004655F4"/>
    <w:rsid w:val="00467F45"/>
    <w:rsid w:val="00476EF4"/>
    <w:rsid w:val="00485F00"/>
    <w:rsid w:val="00490CF8"/>
    <w:rsid w:val="00493AD9"/>
    <w:rsid w:val="0049584A"/>
    <w:rsid w:val="004A06D9"/>
    <w:rsid w:val="004A0C85"/>
    <w:rsid w:val="004A743B"/>
    <w:rsid w:val="004B146A"/>
    <w:rsid w:val="004B3DF7"/>
    <w:rsid w:val="004B40B2"/>
    <w:rsid w:val="004B7D2E"/>
    <w:rsid w:val="004C0973"/>
    <w:rsid w:val="004C3B85"/>
    <w:rsid w:val="004D050B"/>
    <w:rsid w:val="004D79C1"/>
    <w:rsid w:val="004E3D21"/>
    <w:rsid w:val="004E41D6"/>
    <w:rsid w:val="004E45E3"/>
    <w:rsid w:val="004F2FAB"/>
    <w:rsid w:val="004F307F"/>
    <w:rsid w:val="004F3384"/>
    <w:rsid w:val="00503BCC"/>
    <w:rsid w:val="00510E67"/>
    <w:rsid w:val="0052266E"/>
    <w:rsid w:val="00522F8B"/>
    <w:rsid w:val="00524937"/>
    <w:rsid w:val="0052566B"/>
    <w:rsid w:val="00547101"/>
    <w:rsid w:val="00550BF1"/>
    <w:rsid w:val="005555A8"/>
    <w:rsid w:val="00561A46"/>
    <w:rsid w:val="00563BF7"/>
    <w:rsid w:val="00563DDA"/>
    <w:rsid w:val="00564EE9"/>
    <w:rsid w:val="005657EE"/>
    <w:rsid w:val="00566ECB"/>
    <w:rsid w:val="00573C6A"/>
    <w:rsid w:val="005766B4"/>
    <w:rsid w:val="0057751C"/>
    <w:rsid w:val="0058358E"/>
    <w:rsid w:val="0058393D"/>
    <w:rsid w:val="005863EB"/>
    <w:rsid w:val="00591811"/>
    <w:rsid w:val="005B2C03"/>
    <w:rsid w:val="005B5E40"/>
    <w:rsid w:val="005B623B"/>
    <w:rsid w:val="005B6DF6"/>
    <w:rsid w:val="005B72F8"/>
    <w:rsid w:val="005C4388"/>
    <w:rsid w:val="005C4CBA"/>
    <w:rsid w:val="005E10A6"/>
    <w:rsid w:val="005E467A"/>
    <w:rsid w:val="005E7494"/>
    <w:rsid w:val="005F4A5B"/>
    <w:rsid w:val="005F4CE9"/>
    <w:rsid w:val="005F7181"/>
    <w:rsid w:val="00605557"/>
    <w:rsid w:val="00610FBA"/>
    <w:rsid w:val="006121CD"/>
    <w:rsid w:val="0061405D"/>
    <w:rsid w:val="00622C32"/>
    <w:rsid w:val="00625E79"/>
    <w:rsid w:val="00626931"/>
    <w:rsid w:val="006331B5"/>
    <w:rsid w:val="006448B9"/>
    <w:rsid w:val="0064646F"/>
    <w:rsid w:val="0065260B"/>
    <w:rsid w:val="00653540"/>
    <w:rsid w:val="006603E9"/>
    <w:rsid w:val="0066539F"/>
    <w:rsid w:val="0066710E"/>
    <w:rsid w:val="006700E0"/>
    <w:rsid w:val="0067214B"/>
    <w:rsid w:val="006778A1"/>
    <w:rsid w:val="00677C64"/>
    <w:rsid w:val="00693C5F"/>
    <w:rsid w:val="00694CA2"/>
    <w:rsid w:val="00694E61"/>
    <w:rsid w:val="00695496"/>
    <w:rsid w:val="006B1DDB"/>
    <w:rsid w:val="006B78A8"/>
    <w:rsid w:val="006D1E9A"/>
    <w:rsid w:val="006D4111"/>
    <w:rsid w:val="006E0BFC"/>
    <w:rsid w:val="006E7700"/>
    <w:rsid w:val="006E7EC8"/>
    <w:rsid w:val="006F0D23"/>
    <w:rsid w:val="006F1058"/>
    <w:rsid w:val="0070098C"/>
    <w:rsid w:val="007014F7"/>
    <w:rsid w:val="00701961"/>
    <w:rsid w:val="0070395B"/>
    <w:rsid w:val="00710190"/>
    <w:rsid w:val="007118BA"/>
    <w:rsid w:val="00717124"/>
    <w:rsid w:val="00722EF1"/>
    <w:rsid w:val="007518E2"/>
    <w:rsid w:val="007540E5"/>
    <w:rsid w:val="007544BD"/>
    <w:rsid w:val="00754DD7"/>
    <w:rsid w:val="0076301C"/>
    <w:rsid w:val="007671F6"/>
    <w:rsid w:val="0077011C"/>
    <w:rsid w:val="00770ADC"/>
    <w:rsid w:val="0078149A"/>
    <w:rsid w:val="00782952"/>
    <w:rsid w:val="00783017"/>
    <w:rsid w:val="00784567"/>
    <w:rsid w:val="007872F8"/>
    <w:rsid w:val="00787BA5"/>
    <w:rsid w:val="00790155"/>
    <w:rsid w:val="00794130"/>
    <w:rsid w:val="007950D5"/>
    <w:rsid w:val="007A120F"/>
    <w:rsid w:val="007A23F4"/>
    <w:rsid w:val="007A25BA"/>
    <w:rsid w:val="007A5ACF"/>
    <w:rsid w:val="007A6767"/>
    <w:rsid w:val="007B21E1"/>
    <w:rsid w:val="007D4BA9"/>
    <w:rsid w:val="007E19FA"/>
    <w:rsid w:val="007E3272"/>
    <w:rsid w:val="007E4029"/>
    <w:rsid w:val="007E524C"/>
    <w:rsid w:val="007E7CD8"/>
    <w:rsid w:val="007F0083"/>
    <w:rsid w:val="007F2B65"/>
    <w:rsid w:val="0080421D"/>
    <w:rsid w:val="008137A3"/>
    <w:rsid w:val="0081544B"/>
    <w:rsid w:val="00822FB1"/>
    <w:rsid w:val="00823877"/>
    <w:rsid w:val="00833172"/>
    <w:rsid w:val="0084262E"/>
    <w:rsid w:val="00850827"/>
    <w:rsid w:val="00851174"/>
    <w:rsid w:val="00851844"/>
    <w:rsid w:val="0085788A"/>
    <w:rsid w:val="008602A9"/>
    <w:rsid w:val="008760AC"/>
    <w:rsid w:val="00877400"/>
    <w:rsid w:val="00880000"/>
    <w:rsid w:val="008800A8"/>
    <w:rsid w:val="00883E00"/>
    <w:rsid w:val="008A0078"/>
    <w:rsid w:val="008A7D50"/>
    <w:rsid w:val="008B5D37"/>
    <w:rsid w:val="008C5EA9"/>
    <w:rsid w:val="008C74BC"/>
    <w:rsid w:val="008D677A"/>
    <w:rsid w:val="008E2C9F"/>
    <w:rsid w:val="008E4F49"/>
    <w:rsid w:val="00900BE3"/>
    <w:rsid w:val="00913818"/>
    <w:rsid w:val="0092127B"/>
    <w:rsid w:val="009325DE"/>
    <w:rsid w:val="00942CCC"/>
    <w:rsid w:val="00946E7C"/>
    <w:rsid w:val="0096421C"/>
    <w:rsid w:val="0097299F"/>
    <w:rsid w:val="00975EC3"/>
    <w:rsid w:val="009865AA"/>
    <w:rsid w:val="00990CE0"/>
    <w:rsid w:val="009A021A"/>
    <w:rsid w:val="009B30A2"/>
    <w:rsid w:val="009B4B99"/>
    <w:rsid w:val="009C1103"/>
    <w:rsid w:val="009C4BED"/>
    <w:rsid w:val="009C7AB4"/>
    <w:rsid w:val="009D00D9"/>
    <w:rsid w:val="009D0538"/>
    <w:rsid w:val="009D1F92"/>
    <w:rsid w:val="009D5971"/>
    <w:rsid w:val="009D69DE"/>
    <w:rsid w:val="009E087F"/>
    <w:rsid w:val="009E193A"/>
    <w:rsid w:val="009E47E5"/>
    <w:rsid w:val="009F1A57"/>
    <w:rsid w:val="00A12488"/>
    <w:rsid w:val="00A222F6"/>
    <w:rsid w:val="00A279E1"/>
    <w:rsid w:val="00A51639"/>
    <w:rsid w:val="00A64B28"/>
    <w:rsid w:val="00A6743C"/>
    <w:rsid w:val="00A70F36"/>
    <w:rsid w:val="00A7379C"/>
    <w:rsid w:val="00A73E6F"/>
    <w:rsid w:val="00A74F64"/>
    <w:rsid w:val="00A81789"/>
    <w:rsid w:val="00A8409C"/>
    <w:rsid w:val="00A9211E"/>
    <w:rsid w:val="00AA3DFD"/>
    <w:rsid w:val="00AA7541"/>
    <w:rsid w:val="00AB21E0"/>
    <w:rsid w:val="00AD0062"/>
    <w:rsid w:val="00AD1B3B"/>
    <w:rsid w:val="00AD3C9F"/>
    <w:rsid w:val="00AE1E61"/>
    <w:rsid w:val="00AF0A80"/>
    <w:rsid w:val="00AF1739"/>
    <w:rsid w:val="00AF349E"/>
    <w:rsid w:val="00AF5B26"/>
    <w:rsid w:val="00AF6F3E"/>
    <w:rsid w:val="00B0615F"/>
    <w:rsid w:val="00B22AD5"/>
    <w:rsid w:val="00B23001"/>
    <w:rsid w:val="00B27562"/>
    <w:rsid w:val="00B3115C"/>
    <w:rsid w:val="00B42D9E"/>
    <w:rsid w:val="00B44196"/>
    <w:rsid w:val="00B5479D"/>
    <w:rsid w:val="00B75420"/>
    <w:rsid w:val="00BA0571"/>
    <w:rsid w:val="00BA1401"/>
    <w:rsid w:val="00BA1D26"/>
    <w:rsid w:val="00BA7B77"/>
    <w:rsid w:val="00BB07FB"/>
    <w:rsid w:val="00BB0CC3"/>
    <w:rsid w:val="00BC4195"/>
    <w:rsid w:val="00BD3372"/>
    <w:rsid w:val="00BE1728"/>
    <w:rsid w:val="00BF544F"/>
    <w:rsid w:val="00C062CB"/>
    <w:rsid w:val="00C12245"/>
    <w:rsid w:val="00C25DD0"/>
    <w:rsid w:val="00C3676F"/>
    <w:rsid w:val="00C36C02"/>
    <w:rsid w:val="00C3798E"/>
    <w:rsid w:val="00C4369F"/>
    <w:rsid w:val="00C43B58"/>
    <w:rsid w:val="00C470B4"/>
    <w:rsid w:val="00C52CD2"/>
    <w:rsid w:val="00C636E6"/>
    <w:rsid w:val="00C6512E"/>
    <w:rsid w:val="00C709F5"/>
    <w:rsid w:val="00C745A1"/>
    <w:rsid w:val="00C7596B"/>
    <w:rsid w:val="00C826C9"/>
    <w:rsid w:val="00C902A8"/>
    <w:rsid w:val="00C90D03"/>
    <w:rsid w:val="00C9189F"/>
    <w:rsid w:val="00C9214E"/>
    <w:rsid w:val="00C93570"/>
    <w:rsid w:val="00CA3647"/>
    <w:rsid w:val="00CA6DC7"/>
    <w:rsid w:val="00CB5CAF"/>
    <w:rsid w:val="00CB5CDD"/>
    <w:rsid w:val="00CC2236"/>
    <w:rsid w:val="00CC2C5D"/>
    <w:rsid w:val="00CC6B02"/>
    <w:rsid w:val="00CC7FB7"/>
    <w:rsid w:val="00CE3CA1"/>
    <w:rsid w:val="00CF5BF8"/>
    <w:rsid w:val="00CF7A22"/>
    <w:rsid w:val="00D05736"/>
    <w:rsid w:val="00D10D76"/>
    <w:rsid w:val="00D125EB"/>
    <w:rsid w:val="00D149F1"/>
    <w:rsid w:val="00D45135"/>
    <w:rsid w:val="00D471C0"/>
    <w:rsid w:val="00D47F13"/>
    <w:rsid w:val="00D63B4A"/>
    <w:rsid w:val="00D64587"/>
    <w:rsid w:val="00D66438"/>
    <w:rsid w:val="00D75600"/>
    <w:rsid w:val="00D75A93"/>
    <w:rsid w:val="00D80CA9"/>
    <w:rsid w:val="00D81273"/>
    <w:rsid w:val="00D81DC5"/>
    <w:rsid w:val="00D83800"/>
    <w:rsid w:val="00D91BA2"/>
    <w:rsid w:val="00D95271"/>
    <w:rsid w:val="00DB475C"/>
    <w:rsid w:val="00DB6C7E"/>
    <w:rsid w:val="00DB6FCF"/>
    <w:rsid w:val="00DB73DB"/>
    <w:rsid w:val="00DD6002"/>
    <w:rsid w:val="00DE727E"/>
    <w:rsid w:val="00DF0117"/>
    <w:rsid w:val="00DF26C6"/>
    <w:rsid w:val="00DF2D75"/>
    <w:rsid w:val="00DF531F"/>
    <w:rsid w:val="00DF642B"/>
    <w:rsid w:val="00DF698D"/>
    <w:rsid w:val="00E013F3"/>
    <w:rsid w:val="00E01D3C"/>
    <w:rsid w:val="00E02271"/>
    <w:rsid w:val="00E039E8"/>
    <w:rsid w:val="00E049A4"/>
    <w:rsid w:val="00E04C21"/>
    <w:rsid w:val="00E14889"/>
    <w:rsid w:val="00E16198"/>
    <w:rsid w:val="00E20738"/>
    <w:rsid w:val="00E259EA"/>
    <w:rsid w:val="00E31B49"/>
    <w:rsid w:val="00E35970"/>
    <w:rsid w:val="00E35B74"/>
    <w:rsid w:val="00E36E55"/>
    <w:rsid w:val="00E427AD"/>
    <w:rsid w:val="00E45276"/>
    <w:rsid w:val="00E45BB0"/>
    <w:rsid w:val="00E55FD9"/>
    <w:rsid w:val="00E7086E"/>
    <w:rsid w:val="00E76761"/>
    <w:rsid w:val="00E77B0B"/>
    <w:rsid w:val="00E83ABF"/>
    <w:rsid w:val="00E8758A"/>
    <w:rsid w:val="00E90678"/>
    <w:rsid w:val="00E91556"/>
    <w:rsid w:val="00E91DA3"/>
    <w:rsid w:val="00E92FCB"/>
    <w:rsid w:val="00E94D9E"/>
    <w:rsid w:val="00E96BE1"/>
    <w:rsid w:val="00EA57B9"/>
    <w:rsid w:val="00EB0F23"/>
    <w:rsid w:val="00EC073F"/>
    <w:rsid w:val="00EC26AB"/>
    <w:rsid w:val="00ED36F9"/>
    <w:rsid w:val="00ED5104"/>
    <w:rsid w:val="00ED6382"/>
    <w:rsid w:val="00F02E67"/>
    <w:rsid w:val="00F05294"/>
    <w:rsid w:val="00F1365F"/>
    <w:rsid w:val="00F218F2"/>
    <w:rsid w:val="00F23D92"/>
    <w:rsid w:val="00F25E04"/>
    <w:rsid w:val="00F262FD"/>
    <w:rsid w:val="00F30D1D"/>
    <w:rsid w:val="00F3207E"/>
    <w:rsid w:val="00F33397"/>
    <w:rsid w:val="00F33FB2"/>
    <w:rsid w:val="00F479F7"/>
    <w:rsid w:val="00F5221B"/>
    <w:rsid w:val="00F534C5"/>
    <w:rsid w:val="00F62AC2"/>
    <w:rsid w:val="00F62E33"/>
    <w:rsid w:val="00F62F26"/>
    <w:rsid w:val="00F70CF8"/>
    <w:rsid w:val="00F74A15"/>
    <w:rsid w:val="00F76771"/>
    <w:rsid w:val="00F8042D"/>
    <w:rsid w:val="00F85181"/>
    <w:rsid w:val="00FA17E2"/>
    <w:rsid w:val="00FA2CD7"/>
    <w:rsid w:val="00FB1BC2"/>
    <w:rsid w:val="00FC2EB5"/>
    <w:rsid w:val="00FC3112"/>
    <w:rsid w:val="00FD4D32"/>
    <w:rsid w:val="00FF17F1"/>
    <w:rsid w:val="00FF1C7D"/>
    <w:rsid w:val="00FF1E57"/>
    <w:rsid w:val="00FF6863"/>
    <w:rsid w:val="010B4867"/>
    <w:rsid w:val="02050B37"/>
    <w:rsid w:val="02E07D7F"/>
    <w:rsid w:val="031728E7"/>
    <w:rsid w:val="04DA15AC"/>
    <w:rsid w:val="06483FEA"/>
    <w:rsid w:val="07431011"/>
    <w:rsid w:val="07C328E0"/>
    <w:rsid w:val="07F310CC"/>
    <w:rsid w:val="0A3516E4"/>
    <w:rsid w:val="0AE51B02"/>
    <w:rsid w:val="0B1E24E0"/>
    <w:rsid w:val="0C902AF7"/>
    <w:rsid w:val="0E193517"/>
    <w:rsid w:val="0EC7106A"/>
    <w:rsid w:val="124C55C2"/>
    <w:rsid w:val="127A44FA"/>
    <w:rsid w:val="141435E3"/>
    <w:rsid w:val="14930062"/>
    <w:rsid w:val="153A2F19"/>
    <w:rsid w:val="161C6DB6"/>
    <w:rsid w:val="167F6A79"/>
    <w:rsid w:val="16D908BF"/>
    <w:rsid w:val="17535083"/>
    <w:rsid w:val="17542D38"/>
    <w:rsid w:val="1774708F"/>
    <w:rsid w:val="17CE74DD"/>
    <w:rsid w:val="17FE137B"/>
    <w:rsid w:val="185A63ED"/>
    <w:rsid w:val="1A9A6647"/>
    <w:rsid w:val="1AF902B9"/>
    <w:rsid w:val="1B054A90"/>
    <w:rsid w:val="1EEA7BC7"/>
    <w:rsid w:val="201E70A8"/>
    <w:rsid w:val="21AC0351"/>
    <w:rsid w:val="23724CE9"/>
    <w:rsid w:val="23C1604F"/>
    <w:rsid w:val="23E470A8"/>
    <w:rsid w:val="242D238B"/>
    <w:rsid w:val="24CE4931"/>
    <w:rsid w:val="26325D8F"/>
    <w:rsid w:val="268F00B0"/>
    <w:rsid w:val="2835006A"/>
    <w:rsid w:val="28587BD5"/>
    <w:rsid w:val="28CB0500"/>
    <w:rsid w:val="29711FC0"/>
    <w:rsid w:val="29B4180B"/>
    <w:rsid w:val="2A127F2D"/>
    <w:rsid w:val="2B4A1FB3"/>
    <w:rsid w:val="2BC8557B"/>
    <w:rsid w:val="2C056BD9"/>
    <w:rsid w:val="2C5A6864"/>
    <w:rsid w:val="2CDF5DEF"/>
    <w:rsid w:val="2E492EAF"/>
    <w:rsid w:val="2E934FA8"/>
    <w:rsid w:val="301D2932"/>
    <w:rsid w:val="32C018B2"/>
    <w:rsid w:val="32CA4518"/>
    <w:rsid w:val="32E059B6"/>
    <w:rsid w:val="336D1CE2"/>
    <w:rsid w:val="338B495E"/>
    <w:rsid w:val="341F2CF2"/>
    <w:rsid w:val="34F63F7C"/>
    <w:rsid w:val="355A42ED"/>
    <w:rsid w:val="37997D4F"/>
    <w:rsid w:val="38386702"/>
    <w:rsid w:val="387065CF"/>
    <w:rsid w:val="39D50A17"/>
    <w:rsid w:val="3A2B4FA6"/>
    <w:rsid w:val="3A7D2208"/>
    <w:rsid w:val="3BD048D1"/>
    <w:rsid w:val="3C1374E0"/>
    <w:rsid w:val="3C804847"/>
    <w:rsid w:val="3CFE276A"/>
    <w:rsid w:val="3EA96DC9"/>
    <w:rsid w:val="3F226C7D"/>
    <w:rsid w:val="3F810FAD"/>
    <w:rsid w:val="402B418A"/>
    <w:rsid w:val="402B4284"/>
    <w:rsid w:val="424A0CFA"/>
    <w:rsid w:val="430C1E71"/>
    <w:rsid w:val="43AB5F90"/>
    <w:rsid w:val="48B857BB"/>
    <w:rsid w:val="491F3CA9"/>
    <w:rsid w:val="4AF81CDD"/>
    <w:rsid w:val="4B615D8B"/>
    <w:rsid w:val="4BF779C6"/>
    <w:rsid w:val="4BFE61C9"/>
    <w:rsid w:val="4CB54BF0"/>
    <w:rsid w:val="4E5F4247"/>
    <w:rsid w:val="4F9B2F40"/>
    <w:rsid w:val="513B7D03"/>
    <w:rsid w:val="559023DA"/>
    <w:rsid w:val="575927DD"/>
    <w:rsid w:val="58152021"/>
    <w:rsid w:val="58B84C5B"/>
    <w:rsid w:val="5A382BCD"/>
    <w:rsid w:val="5AEE4458"/>
    <w:rsid w:val="5B014BCC"/>
    <w:rsid w:val="5B2F3780"/>
    <w:rsid w:val="5C981CD3"/>
    <w:rsid w:val="5E061B3C"/>
    <w:rsid w:val="5EBF115A"/>
    <w:rsid w:val="60957DB2"/>
    <w:rsid w:val="60A36CDA"/>
    <w:rsid w:val="66932A90"/>
    <w:rsid w:val="66A55550"/>
    <w:rsid w:val="66B406B8"/>
    <w:rsid w:val="6714309C"/>
    <w:rsid w:val="67B1788D"/>
    <w:rsid w:val="67D81D58"/>
    <w:rsid w:val="69D523BF"/>
    <w:rsid w:val="69D5581C"/>
    <w:rsid w:val="6A5B6A5F"/>
    <w:rsid w:val="6BDB065E"/>
    <w:rsid w:val="6E156874"/>
    <w:rsid w:val="71A02BEA"/>
    <w:rsid w:val="737C3541"/>
    <w:rsid w:val="74C979D0"/>
    <w:rsid w:val="74E06AE7"/>
    <w:rsid w:val="75670A78"/>
    <w:rsid w:val="77D97FED"/>
    <w:rsid w:val="790B74DA"/>
    <w:rsid w:val="79C83CF7"/>
    <w:rsid w:val="7A175EFD"/>
    <w:rsid w:val="7B293D41"/>
    <w:rsid w:val="7BA71425"/>
    <w:rsid w:val="7D230843"/>
    <w:rsid w:val="7E402291"/>
    <w:rsid w:val="7F11027A"/>
    <w:rsid w:val="7F520EAC"/>
    <w:rsid w:val="7FC001C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99" w:semiHidden="0"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0"/>
    <w:pPr>
      <w:keepNext/>
      <w:outlineLvl w:val="0"/>
    </w:pPr>
    <w:rPr>
      <w:b/>
      <w:sz w:val="18"/>
      <w:szCs w:val="20"/>
    </w:rPr>
  </w:style>
  <w:style w:type="paragraph" w:styleId="4">
    <w:name w:val="heading 3"/>
    <w:basedOn w:val="1"/>
    <w:next w:val="1"/>
    <w:qFormat/>
    <w:locked/>
    <w:uiPriority w:val="0"/>
    <w:pPr>
      <w:keepNext/>
      <w:keepLines/>
      <w:spacing w:line="360" w:lineRule="auto"/>
      <w:jc w:val="left"/>
      <w:outlineLvl w:val="2"/>
    </w:pPr>
    <w:rPr>
      <w:rFonts w:eastAsia="仿宋"/>
      <w:b/>
      <w:bCs/>
      <w:sz w:val="28"/>
      <w:szCs w:val="32"/>
    </w:rPr>
  </w:style>
  <w:style w:type="character" w:default="1" w:styleId="15">
    <w:name w:val="Default Paragraph Font"/>
    <w:semiHidden/>
    <w:unhideWhenUsed/>
    <w:qFormat/>
    <w:uiPriority w:val="1"/>
  </w:style>
  <w:style w:type="table" w:default="1" w:styleId="17">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qFormat/>
    <w:uiPriority w:val="0"/>
    <w:pPr>
      <w:spacing w:after="120"/>
    </w:pPr>
    <w:rPr>
      <w:rFonts w:ascii="Times New Roman"/>
      <w:kern w:val="2"/>
      <w:sz w:val="21"/>
      <w:szCs w:val="24"/>
    </w:rPr>
  </w:style>
  <w:style w:type="paragraph" w:styleId="5">
    <w:name w:val="Normal Indent"/>
    <w:basedOn w:val="1"/>
    <w:qFormat/>
    <w:uiPriority w:val="99"/>
    <w:pPr>
      <w:spacing w:line="360" w:lineRule="auto"/>
      <w:jc w:val="center"/>
    </w:pPr>
    <w:rPr>
      <w:rFonts w:ascii="仿宋_GB2312" w:hAnsi="宋体" w:eastAsia="仿宋_GB2312" w:cs="宋体"/>
      <w:b/>
      <w:bCs/>
      <w:color w:val="000000"/>
      <w:kern w:val="0"/>
      <w:sz w:val="32"/>
      <w:szCs w:val="32"/>
    </w:rPr>
  </w:style>
  <w:style w:type="paragraph" w:styleId="6">
    <w:name w:val="Body Text Indent"/>
    <w:basedOn w:val="1"/>
    <w:qFormat/>
    <w:uiPriority w:val="0"/>
    <w:pPr>
      <w:ind w:left="-2"/>
    </w:pPr>
    <w:rPr>
      <w:sz w:val="28"/>
      <w:szCs w:val="20"/>
    </w:rPr>
  </w:style>
  <w:style w:type="paragraph" w:styleId="7">
    <w:name w:val="Date"/>
    <w:basedOn w:val="1"/>
    <w:next w:val="1"/>
    <w:link w:val="27"/>
    <w:semiHidden/>
    <w:qFormat/>
    <w:uiPriority w:val="99"/>
    <w:pPr>
      <w:ind w:left="100" w:leftChars="2500"/>
    </w:pPr>
  </w:style>
  <w:style w:type="paragraph" w:styleId="8">
    <w:name w:val="Balloon Text"/>
    <w:basedOn w:val="1"/>
    <w:link w:val="26"/>
    <w:semiHidden/>
    <w:qFormat/>
    <w:uiPriority w:val="99"/>
    <w:rPr>
      <w:sz w:val="18"/>
      <w:szCs w:val="18"/>
    </w:rPr>
  </w:style>
  <w:style w:type="paragraph" w:styleId="9">
    <w:name w:val="footer"/>
    <w:basedOn w:val="1"/>
    <w:link w:val="20"/>
    <w:qFormat/>
    <w:uiPriority w:val="99"/>
    <w:pPr>
      <w:tabs>
        <w:tab w:val="center" w:pos="4153"/>
        <w:tab w:val="right" w:pos="8306"/>
      </w:tabs>
      <w:snapToGrid w:val="0"/>
      <w:jc w:val="left"/>
    </w:pPr>
    <w:rPr>
      <w:rFonts w:ascii="Calibri" w:hAnsi="Calibri"/>
      <w:kern w:val="0"/>
      <w:sz w:val="18"/>
      <w:szCs w:val="18"/>
    </w:rPr>
  </w:style>
  <w:style w:type="paragraph" w:styleId="10">
    <w:name w:val="header"/>
    <w:basedOn w:val="1"/>
    <w:link w:val="19"/>
    <w:semiHidden/>
    <w:qFormat/>
    <w:uiPriority w:val="99"/>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1">
    <w:name w:val="toc 1"/>
    <w:basedOn w:val="1"/>
    <w:next w:val="1"/>
    <w:qFormat/>
    <w:uiPriority w:val="99"/>
    <w:rPr>
      <w:rFonts w:ascii="Calibri" w:hAnsi="Calibri"/>
      <w:b/>
      <w:szCs w:val="20"/>
    </w:rPr>
  </w:style>
  <w:style w:type="paragraph" w:styleId="12">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color w:val="000000"/>
      <w:kern w:val="0"/>
      <w:sz w:val="20"/>
      <w:szCs w:val="20"/>
    </w:rPr>
  </w:style>
  <w:style w:type="paragraph" w:styleId="13">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4">
    <w:name w:val="Title"/>
    <w:basedOn w:val="1"/>
    <w:next w:val="1"/>
    <w:qFormat/>
    <w:locked/>
    <w:uiPriority w:val="0"/>
    <w:pPr>
      <w:spacing w:before="240" w:after="60" w:line="360" w:lineRule="auto"/>
      <w:jc w:val="center"/>
      <w:outlineLvl w:val="0"/>
    </w:pPr>
    <w:rPr>
      <w:rFonts w:ascii="Calibri" w:hAnsi="Calibri"/>
      <w:b/>
      <w:bCs/>
      <w:sz w:val="32"/>
      <w:szCs w:val="32"/>
    </w:rPr>
  </w:style>
  <w:style w:type="character" w:styleId="16">
    <w:name w:val="page number"/>
    <w:basedOn w:val="15"/>
    <w:qFormat/>
    <w:uiPriority w:val="0"/>
  </w:style>
  <w:style w:type="table" w:styleId="18">
    <w:name w:val="Table Grid"/>
    <w:basedOn w:val="17"/>
    <w:qFormat/>
    <w:uiPriority w:val="39"/>
    <w:pPr>
      <w:widowControl w:val="0"/>
      <w:jc w:val="both"/>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9">
    <w:name w:val="页眉 字符"/>
    <w:link w:val="10"/>
    <w:semiHidden/>
    <w:qFormat/>
    <w:locked/>
    <w:uiPriority w:val="99"/>
    <w:rPr>
      <w:rFonts w:cs="Times New Roman"/>
      <w:sz w:val="18"/>
    </w:rPr>
  </w:style>
  <w:style w:type="character" w:customStyle="1" w:styleId="20">
    <w:name w:val="页脚 字符"/>
    <w:link w:val="9"/>
    <w:qFormat/>
    <w:locked/>
    <w:uiPriority w:val="99"/>
    <w:rPr>
      <w:rFonts w:cs="Times New Roman"/>
      <w:sz w:val="18"/>
    </w:rPr>
  </w:style>
  <w:style w:type="paragraph" w:styleId="21">
    <w:name w:val="List Paragraph"/>
    <w:basedOn w:val="1"/>
    <w:qFormat/>
    <w:uiPriority w:val="99"/>
    <w:pPr>
      <w:ind w:firstLine="420" w:firstLineChars="200"/>
    </w:pPr>
  </w:style>
  <w:style w:type="character" w:customStyle="1" w:styleId="22">
    <w:name w:val="f14w1"/>
    <w:qFormat/>
    <w:uiPriority w:val="99"/>
    <w:rPr>
      <w:b/>
      <w:color w:val="002569"/>
      <w:sz w:val="21"/>
    </w:rPr>
  </w:style>
  <w:style w:type="paragraph" w:customStyle="1" w:styleId="23">
    <w:name w:val="Char Char Char Char Char Char Char Char Char Char Char1 Char Char Char Char"/>
    <w:basedOn w:val="1"/>
    <w:qFormat/>
    <w:uiPriority w:val="99"/>
    <w:pPr>
      <w:widowControl/>
      <w:snapToGrid w:val="0"/>
      <w:spacing w:before="120" w:after="160" w:line="360" w:lineRule="auto"/>
      <w:ind w:right="-360"/>
      <w:jc w:val="left"/>
    </w:pPr>
  </w:style>
  <w:style w:type="paragraph" w:customStyle="1" w:styleId="24">
    <w:name w:val="列出段落1"/>
    <w:basedOn w:val="1"/>
    <w:qFormat/>
    <w:uiPriority w:val="99"/>
    <w:pPr>
      <w:ind w:firstLine="420" w:firstLineChars="200"/>
    </w:pPr>
  </w:style>
  <w:style w:type="paragraph" w:customStyle="1" w:styleId="25">
    <w:name w:val="列出段落2"/>
    <w:basedOn w:val="1"/>
    <w:qFormat/>
    <w:uiPriority w:val="99"/>
    <w:pPr>
      <w:ind w:firstLine="420" w:firstLineChars="200"/>
    </w:pPr>
    <w:rPr>
      <w:rFonts w:ascii="Calibri" w:hAnsi="Calibri"/>
      <w:szCs w:val="22"/>
    </w:rPr>
  </w:style>
  <w:style w:type="character" w:customStyle="1" w:styleId="26">
    <w:name w:val="批注框文本 字符"/>
    <w:link w:val="8"/>
    <w:semiHidden/>
    <w:qFormat/>
    <w:locked/>
    <w:uiPriority w:val="99"/>
    <w:rPr>
      <w:rFonts w:ascii="Times New Roman" w:hAnsi="Times New Roman" w:cs="Times New Roman"/>
      <w:kern w:val="2"/>
      <w:sz w:val="18"/>
    </w:rPr>
  </w:style>
  <w:style w:type="character" w:customStyle="1" w:styleId="27">
    <w:name w:val="日期 字符"/>
    <w:link w:val="7"/>
    <w:semiHidden/>
    <w:qFormat/>
    <w:locked/>
    <w:uiPriority w:val="99"/>
    <w:rPr>
      <w:rFonts w:ascii="Times New Roman" w:hAnsi="Times New Roman" w:cs="Times New Roman"/>
      <w:kern w:val="2"/>
      <w:sz w:val="24"/>
    </w:rPr>
  </w:style>
  <w:style w:type="paragraph" w:customStyle="1" w:styleId="28">
    <w:name w:val="内容"/>
    <w:basedOn w:val="1"/>
    <w:qFormat/>
    <w:uiPriority w:val="99"/>
    <w:pPr>
      <w:spacing w:line="312" w:lineRule="auto"/>
      <w:ind w:firstLine="420" w:firstLineChars="200"/>
    </w:pPr>
    <w:rPr>
      <w:rFonts w:ascii="Arial" w:hAnsi="Arial" w:eastAsia="幼圆"/>
    </w:rPr>
  </w:style>
  <w:style w:type="paragraph" w:customStyle="1" w:styleId="29">
    <w:name w:val="1"/>
    <w:basedOn w:val="30"/>
    <w:link w:val="32"/>
    <w:qFormat/>
    <w:uiPriority w:val="99"/>
    <w:pPr>
      <w:outlineLvl w:val="0"/>
    </w:pPr>
  </w:style>
  <w:style w:type="paragraph" w:customStyle="1" w:styleId="30">
    <w:name w:val="2"/>
    <w:basedOn w:val="1"/>
    <w:link w:val="33"/>
    <w:qFormat/>
    <w:uiPriority w:val="99"/>
    <w:pPr>
      <w:autoSpaceDE w:val="0"/>
      <w:autoSpaceDN w:val="0"/>
      <w:adjustRightInd w:val="0"/>
      <w:spacing w:line="480" w:lineRule="auto"/>
      <w:jc w:val="left"/>
      <w:outlineLvl w:val="1"/>
    </w:pPr>
    <w:rPr>
      <w:rFonts w:ascii="宋体" w:hAnsi="Calibri"/>
      <w:b/>
      <w:color w:val="000000"/>
      <w:szCs w:val="20"/>
    </w:rPr>
  </w:style>
  <w:style w:type="paragraph" w:customStyle="1" w:styleId="31">
    <w:name w:val="0"/>
    <w:basedOn w:val="1"/>
    <w:link w:val="34"/>
    <w:qFormat/>
    <w:uiPriority w:val="99"/>
    <w:pPr>
      <w:autoSpaceDE w:val="0"/>
      <w:autoSpaceDN w:val="0"/>
      <w:adjustRightInd w:val="0"/>
      <w:spacing w:line="360" w:lineRule="auto"/>
      <w:ind w:firstLine="420" w:firstLineChars="200"/>
      <w:jc w:val="left"/>
    </w:pPr>
    <w:rPr>
      <w:rFonts w:ascii="宋体" w:hAnsi="Calibri"/>
      <w:color w:val="000000"/>
      <w:szCs w:val="20"/>
    </w:rPr>
  </w:style>
  <w:style w:type="character" w:customStyle="1" w:styleId="32">
    <w:name w:val="1 Char"/>
    <w:link w:val="29"/>
    <w:qFormat/>
    <w:locked/>
    <w:uiPriority w:val="99"/>
    <w:rPr>
      <w:rFonts w:ascii="宋体" w:eastAsia="宋体"/>
      <w:b/>
      <w:color w:val="000000"/>
      <w:kern w:val="2"/>
      <w:sz w:val="21"/>
    </w:rPr>
  </w:style>
  <w:style w:type="character" w:customStyle="1" w:styleId="33">
    <w:name w:val="2 Char"/>
    <w:link w:val="30"/>
    <w:qFormat/>
    <w:locked/>
    <w:uiPriority w:val="99"/>
    <w:rPr>
      <w:rFonts w:ascii="宋体" w:eastAsia="宋体"/>
      <w:b/>
      <w:color w:val="000000"/>
      <w:kern w:val="2"/>
      <w:sz w:val="21"/>
    </w:rPr>
  </w:style>
  <w:style w:type="character" w:customStyle="1" w:styleId="34">
    <w:name w:val="0 Char"/>
    <w:link w:val="31"/>
    <w:qFormat/>
    <w:locked/>
    <w:uiPriority w:val="99"/>
    <w:rPr>
      <w:rFonts w:ascii="宋体" w:eastAsia="宋体"/>
      <w:color w:val="000000"/>
      <w:kern w:val="2"/>
      <w:sz w:val="21"/>
    </w:rPr>
  </w:style>
  <w:style w:type="table" w:customStyle="1" w:styleId="35">
    <w:name w:val="网格型1"/>
    <w:basedOn w:val="17"/>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36">
    <w:name w:val="font41"/>
    <w:basedOn w:val="15"/>
    <w:qFormat/>
    <w:uiPriority w:val="0"/>
    <w:rPr>
      <w:rFonts w:hint="eastAsia" w:ascii="宋体" w:hAnsi="宋体" w:eastAsia="宋体" w:cs="宋体"/>
      <w:color w:val="000000"/>
      <w:sz w:val="22"/>
      <w:szCs w:val="22"/>
      <w:u w:val="none"/>
    </w:rPr>
  </w:style>
  <w:style w:type="character" w:customStyle="1" w:styleId="37">
    <w:name w:val="font11"/>
    <w:basedOn w:val="15"/>
    <w:qFormat/>
    <w:uiPriority w:val="0"/>
    <w:rPr>
      <w:rFonts w:ascii="Arial" w:hAnsi="Arial" w:cs="Arial"/>
      <w:color w:val="000000"/>
      <w:sz w:val="22"/>
      <w:szCs w:val="22"/>
      <w:u w:val="none"/>
    </w:rPr>
  </w:style>
  <w:style w:type="character" w:customStyle="1" w:styleId="38">
    <w:name w:val="font31"/>
    <w:basedOn w:val="15"/>
    <w:qFormat/>
    <w:uiPriority w:val="0"/>
    <w:rPr>
      <w:rFonts w:hint="eastAsia" w:ascii="宋体" w:hAnsi="宋体" w:eastAsia="宋体" w:cs="宋体"/>
      <w:color w:val="000000"/>
      <w:sz w:val="22"/>
      <w:szCs w:val="22"/>
      <w:u w:val="none"/>
    </w:rPr>
  </w:style>
  <w:style w:type="character" w:customStyle="1" w:styleId="39">
    <w:name w:val="font01"/>
    <w:basedOn w:val="15"/>
    <w:qFormat/>
    <w:uiPriority w:val="0"/>
    <w:rPr>
      <w:rFonts w:ascii="Arial" w:hAnsi="Arial" w:cs="Arial"/>
      <w:color w:val="000000"/>
      <w:sz w:val="22"/>
      <w:szCs w:val="22"/>
      <w:u w:val="none"/>
    </w:rPr>
  </w:style>
  <w:style w:type="character" w:customStyle="1" w:styleId="40">
    <w:name w:val="font71"/>
    <w:basedOn w:val="15"/>
    <w:qFormat/>
    <w:uiPriority w:val="0"/>
    <w:rPr>
      <w:rFonts w:hint="eastAsia" w:ascii="宋体" w:hAnsi="宋体" w:eastAsia="宋体" w:cs="宋体"/>
      <w:color w:val="000000"/>
      <w:sz w:val="24"/>
      <w:szCs w:val="24"/>
      <w:u w:val="none"/>
    </w:rPr>
  </w:style>
  <w:style w:type="character" w:customStyle="1" w:styleId="41">
    <w:name w:val="font81"/>
    <w:basedOn w:val="15"/>
    <w:qFormat/>
    <w:uiPriority w:val="0"/>
    <w:rPr>
      <w:rFonts w:ascii="宋体" w:hAnsi="宋体" w:eastAsia="宋体" w:cs="宋体"/>
      <w:color w:val="000000"/>
      <w:sz w:val="24"/>
      <w:szCs w:val="24"/>
      <w:u w:val="none"/>
    </w:rPr>
  </w:style>
  <w:style w:type="paragraph" w:customStyle="1" w:styleId="42">
    <w:name w:val="样式 首行缩进:  2 字符"/>
    <w:basedOn w:val="1"/>
    <w:qFormat/>
    <w:uiPriority w:val="99"/>
    <w:pPr>
      <w:tabs>
        <w:tab w:val="left" w:pos="8160"/>
      </w:tabs>
      <w:adjustRightInd w:val="0"/>
      <w:snapToGrid w:val="0"/>
      <w:spacing w:line="300" w:lineRule="auto"/>
      <w:ind w:firstLine="200" w:firstLineChars="200"/>
    </w:pPr>
    <w:rPr>
      <w:rFonts w:ascii="仿宋_GB2312" w:eastAsia="华文中宋" w:cs="宋体"/>
      <w:kern w:val="0"/>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jpeg"/><Relationship Id="rId12" Type="http://schemas.openxmlformats.org/officeDocument/2006/relationships/image" Target="media/image2.jpe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8" textRotate="1"/>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7</Pages>
  <Words>337</Words>
  <Characters>1926</Characters>
  <Lines>16</Lines>
  <Paragraphs>4</Paragraphs>
  <TotalTime>1</TotalTime>
  <ScaleCrop>false</ScaleCrop>
  <LinksUpToDate>false</LinksUpToDate>
  <CharactersWithSpaces>2259</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2018-09-13T07:07:00Z</dcterms:created>
  <dc:creator>李凯01</dc:creator>
  <cp:lastModifiedBy>赵亮</cp:lastModifiedBy>
  <cp:lastPrinted>2021-09-26T02:33:00Z</cp:lastPrinted>
  <dcterms:modified xsi:type="dcterms:W3CDTF">2021-11-09T08:18:08Z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y fmtid="{D5CDD505-2E9C-101B-9397-08002B2CF9AE}" pid="3" name="KSOSaveFontToCloudKey">
    <vt:lpwstr>632602603_btnclosed</vt:lpwstr>
  </property>
  <property fmtid="{D5CDD505-2E9C-101B-9397-08002B2CF9AE}" pid="4" name="ICV">
    <vt:lpwstr>F3C3A42F224347E28BD0B4DC74A48306</vt:lpwstr>
  </property>
</Properties>
</file>