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_GB2312" w:eastAsia="仿宋_GB2312"/>
          <w:b/>
          <w:color w:val="auto"/>
          <w:sz w:val="52"/>
          <w:szCs w:val="52"/>
          <w:highlight w:val="none"/>
        </w:rPr>
      </w:pPr>
    </w:p>
    <w:p>
      <w:pPr>
        <w:jc w:val="center"/>
        <w:rPr>
          <w:rFonts w:ascii="仿宋_GB2312" w:eastAsia="仿宋_GB2312"/>
          <w:b/>
          <w:color w:val="auto"/>
          <w:sz w:val="52"/>
          <w:szCs w:val="52"/>
          <w:highlight w:val="none"/>
        </w:rPr>
      </w:pPr>
    </w:p>
    <w:p>
      <w:pPr>
        <w:jc w:val="center"/>
        <w:rPr>
          <w:rFonts w:ascii="方正小标宋_GBK" w:eastAsia="方正小标宋_GBK"/>
          <w:color w:val="auto"/>
          <w:sz w:val="52"/>
          <w:szCs w:val="52"/>
          <w:highlight w:val="none"/>
        </w:rPr>
      </w:pPr>
      <w:r>
        <w:rPr>
          <w:rFonts w:hint="eastAsia" w:ascii="方正小标宋_GBK" w:eastAsia="方正小标宋_GBK"/>
          <w:color w:val="auto"/>
          <w:sz w:val="52"/>
          <w:szCs w:val="52"/>
          <w:highlight w:val="none"/>
        </w:rPr>
        <w:t>重庆机场集团有限公司</w:t>
      </w:r>
    </w:p>
    <w:p>
      <w:pPr>
        <w:adjustRightInd w:val="0"/>
        <w:snapToGrid w:val="0"/>
        <w:jc w:val="center"/>
        <w:rPr>
          <w:rFonts w:hint="eastAsia" w:ascii="方正小标宋_GBK" w:hAnsi="仿宋" w:eastAsia="方正小标宋_GBK" w:cs="方正小标宋简体"/>
          <w:bCs/>
          <w:color w:val="auto"/>
          <w:sz w:val="44"/>
          <w:szCs w:val="44"/>
          <w:highlight w:val="none"/>
        </w:rPr>
      </w:pPr>
    </w:p>
    <w:p>
      <w:pPr>
        <w:adjustRightInd w:val="0"/>
        <w:snapToGrid w:val="0"/>
        <w:jc w:val="center"/>
        <w:rPr>
          <w:rFonts w:ascii="方正小标宋_GBK" w:hAnsi="仿宋" w:eastAsia="方正小标宋_GBK" w:cs="方正小标宋简体"/>
          <w:bCs/>
          <w:color w:val="auto"/>
          <w:w w:val="90"/>
          <w:sz w:val="44"/>
          <w:szCs w:val="44"/>
          <w:highlight w:val="none"/>
        </w:rPr>
      </w:pPr>
      <w:r>
        <w:rPr>
          <w:rFonts w:hint="eastAsia" w:ascii="方正小标宋_GBK" w:hAnsi="仿宋" w:eastAsia="方正小标宋_GBK" w:cs="方正小标宋简体"/>
          <w:bCs/>
          <w:color w:val="auto"/>
          <w:w w:val="90"/>
          <w:sz w:val="44"/>
          <w:szCs w:val="44"/>
          <w:highlight w:val="none"/>
        </w:rPr>
        <w:t>重庆机场</w:t>
      </w:r>
      <w:r>
        <w:rPr>
          <w:rFonts w:hint="eastAsia" w:ascii="方正小标宋_GBK" w:hAnsi="仿宋" w:eastAsia="方正小标宋_GBK" w:cs="方正小标宋简体"/>
          <w:bCs/>
          <w:color w:val="auto"/>
          <w:w w:val="90"/>
          <w:sz w:val="44"/>
          <w:szCs w:val="44"/>
          <w:highlight w:val="none"/>
          <w:lang w:val="en-US" w:eastAsia="zh-CN"/>
        </w:rPr>
        <w:t>4A统一安全管理</w:t>
      </w:r>
      <w:r>
        <w:rPr>
          <w:rFonts w:hint="eastAsia" w:ascii="方正小标宋_GBK" w:hAnsi="仿宋" w:eastAsia="方正小标宋_GBK" w:cs="方正小标宋简体"/>
          <w:bCs/>
          <w:color w:val="auto"/>
          <w:w w:val="90"/>
          <w:sz w:val="44"/>
          <w:szCs w:val="44"/>
          <w:highlight w:val="none"/>
        </w:rPr>
        <w:t>平台升级</w:t>
      </w:r>
      <w:r>
        <w:rPr>
          <w:rFonts w:hint="eastAsia" w:ascii="方正小标宋_GBK" w:hAnsi="仿宋" w:eastAsia="方正小标宋_GBK" w:cs="方正小标宋简体"/>
          <w:bCs/>
          <w:color w:val="auto"/>
          <w:w w:val="90"/>
          <w:sz w:val="44"/>
          <w:szCs w:val="44"/>
          <w:highlight w:val="none"/>
          <w:lang w:val="en-US" w:eastAsia="zh-CN"/>
        </w:rPr>
        <w:t>扩容</w:t>
      </w:r>
      <w:r>
        <w:rPr>
          <w:rFonts w:hint="eastAsia" w:ascii="方正小标宋_GBK" w:hAnsi="仿宋" w:eastAsia="方正小标宋_GBK" w:cs="方正小标宋简体"/>
          <w:bCs/>
          <w:color w:val="auto"/>
          <w:w w:val="90"/>
          <w:sz w:val="44"/>
          <w:szCs w:val="44"/>
          <w:highlight w:val="none"/>
        </w:rPr>
        <w:t>项目</w:t>
      </w:r>
    </w:p>
    <w:p>
      <w:pPr>
        <w:adjustRightInd w:val="0"/>
        <w:snapToGrid w:val="0"/>
        <w:jc w:val="center"/>
        <w:rPr>
          <w:rFonts w:ascii="方正小标宋_GBK" w:hAnsi="仿宋" w:eastAsia="方正小标宋_GBK" w:cs="方正小标宋简体"/>
          <w:bCs/>
          <w:color w:val="auto"/>
          <w:sz w:val="44"/>
          <w:szCs w:val="44"/>
          <w:highlight w:val="none"/>
        </w:rPr>
      </w:pPr>
      <w:r>
        <w:rPr>
          <w:rFonts w:hint="eastAsia" w:ascii="方正小标宋_GBK" w:hAnsi="仿宋" w:eastAsia="方正小标宋_GBK" w:cs="方正小标宋简体"/>
          <w:bCs/>
          <w:color w:val="auto"/>
          <w:sz w:val="44"/>
          <w:szCs w:val="44"/>
          <w:highlight w:val="none"/>
        </w:rPr>
        <w:t>比选采购文件</w:t>
      </w:r>
    </w:p>
    <w:p>
      <w:pPr>
        <w:autoSpaceDE w:val="0"/>
        <w:autoSpaceDN w:val="0"/>
        <w:adjustRightInd w:val="0"/>
        <w:spacing w:line="360" w:lineRule="auto"/>
        <w:jc w:val="center"/>
        <w:rPr>
          <w:rFonts w:ascii="仿宋_GB2312" w:hAnsi="仿宋" w:eastAsia="仿宋_GB2312" w:cs="宋体"/>
          <w:b/>
          <w:bCs/>
          <w:color w:val="auto"/>
          <w:sz w:val="36"/>
          <w:szCs w:val="36"/>
          <w:highlight w:val="none"/>
          <w:lang w:val="zh-CN"/>
        </w:rPr>
      </w:pPr>
    </w:p>
    <w:p>
      <w:pPr>
        <w:autoSpaceDE w:val="0"/>
        <w:autoSpaceDN w:val="0"/>
        <w:adjustRightInd w:val="0"/>
        <w:spacing w:line="360" w:lineRule="auto"/>
        <w:jc w:val="center"/>
        <w:rPr>
          <w:rFonts w:ascii="仿宋_GB2312" w:hAnsi="仿宋" w:eastAsia="仿宋_GB2312" w:cs="宋体"/>
          <w:b/>
          <w:bCs/>
          <w:color w:val="auto"/>
          <w:sz w:val="36"/>
          <w:szCs w:val="36"/>
          <w:highlight w:val="none"/>
          <w:lang w:val="zh-CN"/>
        </w:rPr>
      </w:pPr>
      <w:r>
        <w:rPr>
          <w:rFonts w:hint="eastAsia" w:ascii="仿宋_GB2312" w:hAnsi="仿宋" w:eastAsia="仿宋_GB2312" w:cs="宋体"/>
          <w:b/>
          <w:bCs/>
          <w:color w:val="auto"/>
          <w:sz w:val="36"/>
          <w:szCs w:val="36"/>
          <w:highlight w:val="none"/>
          <w:lang w:val="zh-CN"/>
        </w:rPr>
        <w:t>比选方式</w:t>
      </w:r>
      <w:r>
        <w:rPr>
          <w:rFonts w:ascii="仿宋_GB2312" w:hAnsi="仿宋" w:eastAsia="仿宋_GB2312" w:cs="宋体"/>
          <w:b/>
          <w:bCs/>
          <w:color w:val="auto"/>
          <w:sz w:val="36"/>
          <w:szCs w:val="36"/>
          <w:highlight w:val="none"/>
          <w:lang w:val="zh-CN"/>
        </w:rPr>
        <w:t>—</w:t>
      </w:r>
      <w:r>
        <w:rPr>
          <w:rFonts w:hint="eastAsia" w:ascii="仿宋_GB2312" w:hAnsi="仿宋" w:eastAsia="仿宋_GB2312" w:cs="宋体"/>
          <w:b/>
          <w:bCs/>
          <w:color w:val="auto"/>
          <w:sz w:val="36"/>
          <w:szCs w:val="36"/>
          <w:highlight w:val="none"/>
          <w:lang w:val="zh-CN"/>
        </w:rPr>
        <w:t>综合评分法</w:t>
      </w:r>
    </w:p>
    <w:p>
      <w:pPr>
        <w:jc w:val="center"/>
        <w:rPr>
          <w:rFonts w:ascii="仿宋" w:hAnsi="仿宋" w:eastAsia="仿宋"/>
          <w:b/>
          <w:color w:val="auto"/>
          <w:sz w:val="32"/>
          <w:highlight w:val="none"/>
        </w:rPr>
      </w:pPr>
    </w:p>
    <w:p>
      <w:pPr>
        <w:jc w:val="center"/>
        <w:rPr>
          <w:rFonts w:ascii="仿宋" w:hAnsi="仿宋" w:eastAsia="仿宋"/>
          <w:b/>
          <w:color w:val="auto"/>
          <w:sz w:val="32"/>
          <w:highlight w:val="none"/>
        </w:rPr>
      </w:pPr>
    </w:p>
    <w:p>
      <w:pPr>
        <w:autoSpaceDE w:val="0"/>
        <w:autoSpaceDN w:val="0"/>
        <w:adjustRightInd w:val="0"/>
        <w:spacing w:line="360" w:lineRule="auto"/>
        <w:jc w:val="center"/>
        <w:rPr>
          <w:rFonts w:hint="eastAsia" w:ascii="仿宋_GB2312" w:hAnsi="仿宋" w:eastAsia="仿宋_GB2312" w:cs="宋体"/>
          <w:b/>
          <w:bCs/>
          <w:color w:val="auto"/>
          <w:sz w:val="36"/>
          <w:szCs w:val="36"/>
          <w:highlight w:val="none"/>
          <w:lang w:val="en-US" w:eastAsia="zh-CN"/>
        </w:rPr>
      </w:pPr>
      <w:r>
        <w:rPr>
          <w:rFonts w:hint="eastAsia" w:ascii="仿宋_GB2312" w:hAnsi="仿宋" w:eastAsia="仿宋_GB2312" w:cs="宋体"/>
          <w:b/>
          <w:bCs/>
          <w:color w:val="auto"/>
          <w:sz w:val="36"/>
          <w:szCs w:val="36"/>
          <w:highlight w:val="none"/>
          <w:lang w:val="zh-CN"/>
        </w:rPr>
        <w:t>编号：</w:t>
      </w:r>
      <w:r>
        <w:rPr>
          <w:rFonts w:hint="eastAsia" w:ascii="仿宋_GB2312" w:hAnsi="仿宋" w:eastAsia="仿宋_GB2312" w:cs="宋体"/>
          <w:b/>
          <w:bCs/>
          <w:color w:val="auto"/>
          <w:sz w:val="36"/>
          <w:szCs w:val="36"/>
          <w:highlight w:val="none"/>
          <w:lang w:val="en-US" w:eastAsia="zh-CN"/>
        </w:rPr>
        <w:t>服务 2021-046</w:t>
      </w:r>
    </w:p>
    <w:p>
      <w:pPr>
        <w:jc w:val="center"/>
        <w:rPr>
          <w:rFonts w:ascii="仿宋" w:hAnsi="仿宋" w:eastAsia="仿宋"/>
          <w:b/>
          <w:color w:val="auto"/>
          <w:sz w:val="32"/>
          <w:highlight w:val="none"/>
        </w:rPr>
      </w:pPr>
    </w:p>
    <w:p>
      <w:pPr>
        <w:jc w:val="center"/>
        <w:rPr>
          <w:rFonts w:ascii="仿宋" w:hAnsi="仿宋" w:eastAsia="仿宋"/>
          <w:b/>
          <w:color w:val="auto"/>
          <w:sz w:val="52"/>
          <w:highlight w:val="none"/>
        </w:rPr>
      </w:pPr>
    </w:p>
    <w:p>
      <w:pPr>
        <w:jc w:val="center"/>
        <w:rPr>
          <w:rFonts w:ascii="仿宋" w:hAnsi="仿宋" w:eastAsia="仿宋"/>
          <w:b/>
          <w:color w:val="auto"/>
          <w:sz w:val="52"/>
          <w:highlight w:val="none"/>
        </w:rPr>
      </w:pPr>
    </w:p>
    <w:p>
      <w:pPr>
        <w:autoSpaceDE w:val="0"/>
        <w:autoSpaceDN w:val="0"/>
        <w:adjustRightInd w:val="0"/>
        <w:spacing w:line="360" w:lineRule="auto"/>
        <w:jc w:val="center"/>
        <w:rPr>
          <w:rFonts w:ascii="仿宋_GB2312" w:hAnsi="仿宋" w:eastAsia="仿宋_GB2312" w:cs="宋体"/>
          <w:b/>
          <w:bCs/>
          <w:color w:val="auto"/>
          <w:sz w:val="32"/>
          <w:szCs w:val="32"/>
          <w:highlight w:val="none"/>
          <w:lang w:val="zh-CN"/>
        </w:rPr>
      </w:pPr>
      <w:r>
        <w:rPr>
          <w:rFonts w:hint="eastAsia" w:ascii="仿宋_GB2312" w:hAnsi="仿宋" w:eastAsia="仿宋_GB2312" w:cs="宋体"/>
          <w:b/>
          <w:bCs/>
          <w:color w:val="auto"/>
          <w:sz w:val="32"/>
          <w:szCs w:val="32"/>
          <w:highlight w:val="none"/>
          <w:lang w:val="zh-CN"/>
        </w:rPr>
        <w:t>重庆机场集团有限公司</w:t>
      </w:r>
    </w:p>
    <w:p>
      <w:pPr>
        <w:autoSpaceDE w:val="0"/>
        <w:autoSpaceDN w:val="0"/>
        <w:adjustRightInd w:val="0"/>
        <w:spacing w:line="360" w:lineRule="auto"/>
        <w:jc w:val="center"/>
        <w:rPr>
          <w:rFonts w:ascii="仿宋_GB2312" w:hAnsi="仿宋" w:eastAsia="仿宋_GB2312" w:cs="宋体"/>
          <w:b/>
          <w:bCs/>
          <w:color w:val="auto"/>
          <w:sz w:val="32"/>
          <w:szCs w:val="32"/>
          <w:highlight w:val="none"/>
          <w:lang w:val="zh-CN"/>
        </w:rPr>
      </w:pPr>
      <w:r>
        <w:rPr>
          <w:rFonts w:hint="eastAsia" w:ascii="仿宋_GB2312" w:hAnsi="仿宋" w:eastAsia="仿宋_GB2312" w:cs="宋体"/>
          <w:b/>
          <w:bCs/>
          <w:color w:val="auto"/>
          <w:sz w:val="32"/>
          <w:szCs w:val="32"/>
          <w:highlight w:val="none"/>
          <w:lang w:val="zh-CN"/>
        </w:rPr>
        <w:t>采购办公室（代章）</w:t>
      </w:r>
    </w:p>
    <w:p>
      <w:pPr>
        <w:rPr>
          <w:rFonts w:ascii="仿宋" w:hAnsi="仿宋" w:eastAsia="仿宋"/>
          <w:b/>
          <w:color w:val="auto"/>
          <w:sz w:val="32"/>
          <w:szCs w:val="32"/>
          <w:highlight w:val="none"/>
        </w:rPr>
      </w:pPr>
    </w:p>
    <w:p>
      <w:pPr>
        <w:autoSpaceDE w:val="0"/>
        <w:autoSpaceDN w:val="0"/>
        <w:adjustRightInd w:val="0"/>
        <w:spacing w:line="360" w:lineRule="auto"/>
        <w:jc w:val="center"/>
        <w:rPr>
          <w:rFonts w:ascii="仿宋_GB2312" w:hAnsi="仿宋" w:eastAsia="仿宋_GB2312" w:cs="宋体"/>
          <w:b/>
          <w:bCs/>
          <w:color w:val="auto"/>
          <w:sz w:val="32"/>
          <w:szCs w:val="32"/>
          <w:highlight w:val="none"/>
          <w:lang w:val="zh-CN"/>
        </w:rPr>
      </w:pPr>
      <w:r>
        <w:rPr>
          <w:rFonts w:hint="eastAsia" w:ascii="仿宋_GB2312" w:hAnsi="仿宋" w:eastAsia="仿宋_GB2312" w:cs="宋体"/>
          <w:b/>
          <w:bCs/>
          <w:color w:val="auto"/>
          <w:sz w:val="32"/>
          <w:szCs w:val="32"/>
          <w:highlight w:val="none"/>
          <w:lang w:val="zh-CN"/>
        </w:rPr>
        <w:t>二〇二一年</w:t>
      </w:r>
      <w:r>
        <w:rPr>
          <w:rFonts w:hint="eastAsia" w:ascii="仿宋_GB2312" w:hAnsi="仿宋" w:eastAsia="仿宋_GB2312" w:cs="宋体"/>
          <w:b/>
          <w:bCs/>
          <w:color w:val="auto"/>
          <w:sz w:val="32"/>
          <w:szCs w:val="32"/>
          <w:highlight w:val="none"/>
          <w:lang w:val="en-US" w:eastAsia="zh-CN"/>
        </w:rPr>
        <w:t>十一</w:t>
      </w:r>
      <w:r>
        <w:rPr>
          <w:rFonts w:hint="eastAsia" w:ascii="仿宋_GB2312" w:hAnsi="仿宋" w:eastAsia="仿宋_GB2312" w:cs="宋体"/>
          <w:b/>
          <w:bCs/>
          <w:color w:val="auto"/>
          <w:sz w:val="32"/>
          <w:szCs w:val="32"/>
          <w:highlight w:val="none"/>
          <w:lang w:val="zh-CN"/>
        </w:rPr>
        <w:t>月</w:t>
      </w:r>
    </w:p>
    <w:p>
      <w:pPr>
        <w:pStyle w:val="2"/>
        <w:outlineLvl w:val="9"/>
        <w:rPr>
          <w:color w:val="auto"/>
          <w:highlight w:val="none"/>
        </w:rPr>
      </w:pPr>
    </w:p>
    <w:p>
      <w:pPr>
        <w:rPr>
          <w:color w:val="auto"/>
          <w:highlight w:val="none"/>
        </w:rPr>
      </w:pPr>
    </w:p>
    <w:p>
      <w:pPr>
        <w:pStyle w:val="2"/>
        <w:rPr>
          <w:rFonts w:ascii="方正小标宋_GBK" w:hAnsi="方正小标宋_GBK" w:eastAsia="方正小标宋_GBK" w:cs="方正小标宋_GBK"/>
          <w:b w:val="0"/>
          <w:bCs w:val="0"/>
          <w:color w:val="auto"/>
          <w:sz w:val="44"/>
          <w:szCs w:val="44"/>
          <w:highlight w:val="none"/>
        </w:rPr>
      </w:pPr>
      <w:r>
        <w:rPr>
          <w:rFonts w:hint="eastAsia" w:ascii="方正小标宋_GBK" w:hAnsi="方正小标宋_GBK" w:eastAsia="方正小标宋_GBK" w:cs="方正小标宋_GBK"/>
          <w:b w:val="0"/>
          <w:bCs w:val="0"/>
          <w:color w:val="auto"/>
          <w:sz w:val="44"/>
          <w:szCs w:val="44"/>
          <w:highlight w:val="none"/>
        </w:rPr>
        <w:t>目录</w:t>
      </w:r>
    </w:p>
    <w:p>
      <w:pPr>
        <w:rPr>
          <w:color w:val="auto"/>
          <w:highlight w:val="none"/>
        </w:rPr>
      </w:pPr>
    </w:p>
    <w:p>
      <w:pPr>
        <w:bidi w:val="0"/>
        <w:rPr>
          <w:color w:val="auto"/>
          <w:highlight w:val="none"/>
        </w:rPr>
      </w:pPr>
    </w:p>
    <w:p>
      <w:pPr>
        <w:spacing w:line="360" w:lineRule="auto"/>
        <w:outlineLvl w:val="9"/>
        <w:rPr>
          <w:rFonts w:ascii="方正仿宋_GBK" w:hAnsi="方正仿宋_GBK" w:eastAsia="方正仿宋_GBK" w:cs="方正仿宋_GBK"/>
          <w:b/>
          <w:bCs/>
          <w:color w:val="auto"/>
          <w:sz w:val="32"/>
          <w:highlight w:val="none"/>
        </w:rPr>
      </w:pPr>
      <w:r>
        <w:rPr>
          <w:rFonts w:hint="eastAsia" w:ascii="方正仿宋_GBK" w:hAnsi="方正仿宋_GBK" w:eastAsia="方正仿宋_GBK" w:cs="方正仿宋_GBK"/>
          <w:b/>
          <w:bCs/>
          <w:color w:val="auto"/>
          <w:sz w:val="32"/>
          <w:highlight w:val="none"/>
        </w:rPr>
        <w:t>第一章  比选公告及响应人须知</w:t>
      </w:r>
    </w:p>
    <w:p>
      <w:pPr>
        <w:spacing w:line="360" w:lineRule="auto"/>
        <w:outlineLvl w:val="9"/>
        <w:rPr>
          <w:rFonts w:ascii="方正仿宋_GBK" w:hAnsi="方正仿宋_GBK" w:eastAsia="方正仿宋_GBK" w:cs="方正仿宋_GBK"/>
          <w:b/>
          <w:bCs/>
          <w:color w:val="auto"/>
          <w:sz w:val="32"/>
          <w:highlight w:val="none"/>
        </w:rPr>
      </w:pPr>
      <w:r>
        <w:rPr>
          <w:rFonts w:hint="eastAsia" w:ascii="方正仿宋_GBK" w:hAnsi="方正仿宋_GBK" w:eastAsia="方正仿宋_GBK" w:cs="方正仿宋_GBK"/>
          <w:b/>
          <w:bCs/>
          <w:color w:val="auto"/>
          <w:sz w:val="32"/>
          <w:highlight w:val="none"/>
        </w:rPr>
        <w:t>第二章  比选评分办法</w:t>
      </w:r>
    </w:p>
    <w:p>
      <w:pPr>
        <w:spacing w:line="360" w:lineRule="auto"/>
        <w:outlineLvl w:val="9"/>
        <w:rPr>
          <w:rFonts w:ascii="方正仿宋_GBK" w:hAnsi="方正仿宋_GBK" w:eastAsia="方正仿宋_GBK" w:cs="方正仿宋_GBK"/>
          <w:b/>
          <w:bCs/>
          <w:color w:val="auto"/>
          <w:sz w:val="32"/>
          <w:highlight w:val="none"/>
        </w:rPr>
      </w:pPr>
      <w:r>
        <w:rPr>
          <w:rFonts w:hint="eastAsia" w:ascii="方正仿宋_GBK" w:hAnsi="方正仿宋_GBK" w:eastAsia="方正仿宋_GBK" w:cs="方正仿宋_GBK"/>
          <w:b/>
          <w:bCs/>
          <w:color w:val="auto"/>
          <w:sz w:val="32"/>
          <w:highlight w:val="none"/>
        </w:rPr>
        <w:t>第三章  合同条款及格式</w:t>
      </w:r>
    </w:p>
    <w:p>
      <w:pPr>
        <w:spacing w:line="360" w:lineRule="auto"/>
        <w:outlineLvl w:val="9"/>
        <w:rPr>
          <w:rFonts w:ascii="方正仿宋_GBK" w:hAnsi="方正仿宋_GBK" w:eastAsia="方正仿宋_GBK" w:cs="方正仿宋_GBK"/>
          <w:b/>
          <w:bCs/>
          <w:color w:val="auto"/>
          <w:sz w:val="32"/>
          <w:highlight w:val="none"/>
        </w:rPr>
      </w:pPr>
      <w:r>
        <w:rPr>
          <w:rFonts w:hint="eastAsia" w:ascii="方正仿宋_GBK" w:hAnsi="方正仿宋_GBK" w:eastAsia="方正仿宋_GBK" w:cs="方正仿宋_GBK"/>
          <w:b/>
          <w:bCs/>
          <w:color w:val="auto"/>
          <w:sz w:val="32"/>
          <w:highlight w:val="none"/>
        </w:rPr>
        <w:t>第四章  比选附件</w:t>
      </w:r>
    </w:p>
    <w:p>
      <w:pPr>
        <w:rPr>
          <w:color w:val="auto"/>
          <w:highlight w:val="none"/>
        </w:rPr>
      </w:pPr>
    </w:p>
    <w:p>
      <w:pPr>
        <w:rPr>
          <w:color w:val="auto"/>
          <w:highlight w:val="none"/>
        </w:rPr>
      </w:pPr>
    </w:p>
    <w:p>
      <w:pPr>
        <w:pStyle w:val="2"/>
        <w:outlineLvl w:val="9"/>
        <w:rPr>
          <w:color w:val="auto"/>
          <w:highlight w:val="none"/>
        </w:rPr>
      </w:pPr>
    </w:p>
    <w:p>
      <w:pPr>
        <w:rPr>
          <w:color w:val="auto"/>
          <w:highlight w:val="none"/>
        </w:rPr>
      </w:pPr>
    </w:p>
    <w:p>
      <w:pPr>
        <w:pStyle w:val="2"/>
        <w:outlineLvl w:val="9"/>
        <w:rPr>
          <w:color w:val="auto"/>
          <w:highlight w:val="none"/>
        </w:rPr>
      </w:pPr>
    </w:p>
    <w:p>
      <w:pPr>
        <w:rPr>
          <w:color w:val="auto"/>
          <w:highlight w:val="none"/>
        </w:rPr>
      </w:pPr>
    </w:p>
    <w:p>
      <w:pPr>
        <w:pStyle w:val="2"/>
        <w:outlineLvl w:val="9"/>
        <w:rPr>
          <w:color w:val="auto"/>
          <w:highlight w:val="none"/>
        </w:rPr>
      </w:pPr>
    </w:p>
    <w:p>
      <w:pPr>
        <w:rPr>
          <w:color w:val="auto"/>
          <w:highlight w:val="none"/>
        </w:rPr>
      </w:pPr>
    </w:p>
    <w:p>
      <w:pPr>
        <w:pStyle w:val="2"/>
        <w:outlineLvl w:val="9"/>
        <w:rPr>
          <w:color w:val="auto"/>
          <w:highlight w:val="none"/>
        </w:rPr>
      </w:pPr>
    </w:p>
    <w:p>
      <w:pPr>
        <w:rPr>
          <w:color w:val="auto"/>
          <w:highlight w:val="none"/>
        </w:rPr>
      </w:pPr>
    </w:p>
    <w:p>
      <w:pPr>
        <w:pStyle w:val="2"/>
        <w:outlineLvl w:val="9"/>
        <w:rPr>
          <w:color w:val="auto"/>
          <w:highlight w:val="none"/>
        </w:rPr>
      </w:pPr>
    </w:p>
    <w:p>
      <w:pPr>
        <w:rPr>
          <w:color w:val="auto"/>
          <w:highlight w:val="none"/>
        </w:rPr>
      </w:pPr>
    </w:p>
    <w:p>
      <w:pPr>
        <w:rPr>
          <w:color w:val="auto"/>
          <w:highlight w:val="none"/>
        </w:rPr>
      </w:pPr>
    </w:p>
    <w:p>
      <w:pPr>
        <w:pStyle w:val="2"/>
        <w:outlineLvl w:val="9"/>
        <w:rPr>
          <w:color w:val="auto"/>
          <w:highlight w:val="none"/>
        </w:rPr>
      </w:pPr>
    </w:p>
    <w:p>
      <w:pPr>
        <w:pStyle w:val="2"/>
        <w:outlineLvl w:val="9"/>
        <w:rPr>
          <w:rFonts w:hint="eastAsia" w:ascii="方正小标宋_GBK" w:hAnsi="方正小标宋_GBK" w:eastAsia="方正小标宋_GBK" w:cs="方正小标宋_GBK"/>
          <w:b w:val="0"/>
          <w:bCs w:val="0"/>
          <w:color w:val="auto"/>
          <w:sz w:val="44"/>
          <w:szCs w:val="44"/>
          <w:highlight w:val="none"/>
        </w:rPr>
      </w:pPr>
    </w:p>
    <w:p>
      <w:pPr>
        <w:pStyle w:val="2"/>
        <w:rPr>
          <w:rFonts w:ascii="方正小标宋_GBK" w:hAnsi="方正小标宋_GBK" w:eastAsia="方正小标宋_GBK" w:cs="方正小标宋_GBK"/>
          <w:b w:val="0"/>
          <w:bCs w:val="0"/>
          <w:color w:val="auto"/>
          <w:sz w:val="44"/>
          <w:szCs w:val="44"/>
          <w:highlight w:val="none"/>
        </w:rPr>
      </w:pPr>
      <w:r>
        <w:rPr>
          <w:rFonts w:hint="eastAsia" w:ascii="方正小标宋_GBK" w:hAnsi="方正小标宋_GBK" w:eastAsia="方正小标宋_GBK" w:cs="方正小标宋_GBK"/>
          <w:b w:val="0"/>
          <w:bCs w:val="0"/>
          <w:color w:val="auto"/>
          <w:sz w:val="44"/>
          <w:szCs w:val="44"/>
          <w:highlight w:val="none"/>
        </w:rPr>
        <w:t>第一章 比选公告及响应人须知</w:t>
      </w:r>
    </w:p>
    <w:p>
      <w:pPr>
        <w:widowControl/>
        <w:spacing w:line="360" w:lineRule="auto"/>
        <w:ind w:firstLine="560" w:firstLineChars="200"/>
        <w:jc w:val="left"/>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我司决定于近期将对重庆机场4A</w:t>
      </w:r>
      <w:r>
        <w:rPr>
          <w:rFonts w:hint="eastAsia" w:ascii="方正仿宋_GBK" w:hAnsi="方正仿宋_GBK" w:eastAsia="方正仿宋_GBK" w:cs="方正仿宋_GBK"/>
          <w:color w:val="auto"/>
          <w:sz w:val="28"/>
          <w:szCs w:val="28"/>
          <w:highlight w:val="none"/>
          <w:lang w:eastAsia="zh-CN"/>
        </w:rPr>
        <w:t>（</w:t>
      </w:r>
      <w:r>
        <w:rPr>
          <w:rFonts w:hint="eastAsia" w:ascii="方正仿宋_GBK" w:hAnsi="方正仿宋_GBK" w:eastAsia="方正仿宋_GBK" w:cs="方正仿宋_GBK"/>
          <w:color w:val="auto"/>
          <w:sz w:val="28"/>
          <w:szCs w:val="28"/>
          <w:highlight w:val="none"/>
        </w:rPr>
        <w:t>认证Authentication、授权Authorization、账号Account、审计Audit</w:t>
      </w:r>
      <w:r>
        <w:rPr>
          <w:rFonts w:hint="eastAsia" w:ascii="方正仿宋_GBK" w:hAnsi="方正仿宋_GBK" w:eastAsia="方正仿宋_GBK" w:cs="方正仿宋_GBK"/>
          <w:color w:val="auto"/>
          <w:sz w:val="28"/>
          <w:szCs w:val="28"/>
          <w:highlight w:val="none"/>
          <w:lang w:eastAsia="zh-CN"/>
        </w:rPr>
        <w:t>）</w:t>
      </w:r>
      <w:r>
        <w:rPr>
          <w:rFonts w:hint="eastAsia" w:ascii="方正仿宋_GBK" w:hAnsi="方正仿宋_GBK" w:eastAsia="方正仿宋_GBK" w:cs="方正仿宋_GBK"/>
          <w:color w:val="auto"/>
          <w:sz w:val="28"/>
          <w:szCs w:val="28"/>
          <w:highlight w:val="none"/>
        </w:rPr>
        <w:t>统一安全管理平台升级扩容项目进行比选采购。</w:t>
      </w:r>
    </w:p>
    <w:p>
      <w:pPr>
        <w:widowControl/>
        <w:spacing w:line="360" w:lineRule="auto"/>
        <w:ind w:firstLine="562" w:firstLineChars="200"/>
        <w:jc w:val="left"/>
        <w:outlineLvl w:val="1"/>
        <w:rPr>
          <w:rFonts w:ascii="方正仿宋_GBK" w:hAnsi="方正仿宋_GBK" w:eastAsia="方正仿宋_GBK" w:cs="方正仿宋_GBK"/>
          <w:b/>
          <w:color w:val="auto"/>
          <w:sz w:val="28"/>
          <w:szCs w:val="28"/>
          <w:highlight w:val="none"/>
        </w:rPr>
      </w:pPr>
      <w:r>
        <w:rPr>
          <w:rFonts w:hint="eastAsia" w:ascii="方正仿宋_GBK" w:hAnsi="方正仿宋_GBK" w:eastAsia="方正仿宋_GBK" w:cs="方正仿宋_GBK"/>
          <w:b/>
          <w:color w:val="auto"/>
          <w:sz w:val="28"/>
          <w:szCs w:val="28"/>
          <w:highlight w:val="none"/>
        </w:rPr>
        <w:t>一、项目实施内容</w:t>
      </w:r>
    </w:p>
    <w:p>
      <w:pPr>
        <w:widowControl/>
        <w:spacing w:line="360" w:lineRule="auto"/>
        <w:ind w:firstLine="560" w:firstLineChars="200"/>
        <w:jc w:val="left"/>
        <w:outlineLvl w:val="2"/>
        <w:rPr>
          <w:rFonts w:ascii="方正仿宋_GBK" w:hAnsi="方正仿宋_GBK" w:eastAsia="方正仿宋_GBK" w:cs="方正仿宋_GBK"/>
          <w:color w:val="auto"/>
          <w:sz w:val="28"/>
          <w:szCs w:val="28"/>
          <w:highlight w:val="none"/>
        </w:rPr>
      </w:pPr>
      <w:r>
        <w:rPr>
          <w:rFonts w:ascii="方正仿宋_GBK" w:hAnsi="方正仿宋_GBK" w:eastAsia="方正仿宋_GBK" w:cs="方正仿宋_GBK"/>
          <w:color w:val="auto"/>
          <w:sz w:val="28"/>
          <w:szCs w:val="28"/>
          <w:highlight w:val="none"/>
        </w:rPr>
        <w:t>1.</w:t>
      </w: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 xml:space="preserve"> </w:t>
      </w:r>
      <w:r>
        <w:rPr>
          <w:rFonts w:hint="eastAsia" w:ascii="方正仿宋_GBK" w:hAnsi="方正仿宋_GBK" w:eastAsia="方正仿宋_GBK" w:cs="方正仿宋_GBK"/>
          <w:color w:val="auto"/>
          <w:sz w:val="28"/>
          <w:szCs w:val="28"/>
          <w:highlight w:val="none"/>
        </w:rPr>
        <w:t>项目名称：重庆机场4A统一安全管理平台升级扩容项目</w:t>
      </w:r>
    </w:p>
    <w:p>
      <w:pPr>
        <w:widowControl/>
        <w:spacing w:line="360" w:lineRule="auto"/>
        <w:ind w:firstLine="560" w:firstLineChars="200"/>
        <w:jc w:val="left"/>
        <w:outlineLvl w:val="2"/>
        <w:rPr>
          <w:rFonts w:ascii="方正仿宋_GBK" w:hAnsi="方正仿宋_GBK" w:eastAsia="方正仿宋_GBK" w:cs="方正仿宋_GBK"/>
          <w:color w:val="auto"/>
          <w:sz w:val="28"/>
          <w:szCs w:val="28"/>
          <w:highlight w:val="none"/>
        </w:rPr>
      </w:pPr>
      <w:r>
        <w:rPr>
          <w:rFonts w:ascii="方正仿宋_GBK" w:hAnsi="方正仿宋_GBK" w:eastAsia="方正仿宋_GBK" w:cs="方正仿宋_GBK"/>
          <w:color w:val="auto"/>
          <w:sz w:val="28"/>
          <w:szCs w:val="28"/>
          <w:highlight w:val="none"/>
        </w:rPr>
        <w:t>1.</w:t>
      </w:r>
      <w:r>
        <w:rPr>
          <w:rFonts w:hint="eastAsia" w:ascii="方正仿宋_GBK" w:hAnsi="方正仿宋_GBK" w:eastAsia="方正仿宋_GBK" w:cs="方正仿宋_GBK"/>
          <w:color w:val="auto"/>
          <w:sz w:val="28"/>
          <w:szCs w:val="28"/>
          <w:highlight w:val="none"/>
        </w:rPr>
        <w:t>2</w:t>
      </w:r>
      <w:r>
        <w:rPr>
          <w:rFonts w:ascii="方正仿宋_GBK" w:hAnsi="方正仿宋_GBK" w:eastAsia="方正仿宋_GBK" w:cs="方正仿宋_GBK"/>
          <w:color w:val="auto"/>
          <w:sz w:val="28"/>
          <w:szCs w:val="28"/>
          <w:highlight w:val="none"/>
        </w:rPr>
        <w:t xml:space="preserve"> </w:t>
      </w:r>
      <w:r>
        <w:rPr>
          <w:rFonts w:hint="eastAsia" w:ascii="方正仿宋_GBK" w:hAnsi="方正仿宋_GBK" w:eastAsia="方正仿宋_GBK" w:cs="方正仿宋_GBK"/>
          <w:color w:val="auto"/>
          <w:sz w:val="28"/>
          <w:szCs w:val="28"/>
          <w:highlight w:val="none"/>
        </w:rPr>
        <w:t>项目地点：重庆江北国际机场内</w:t>
      </w:r>
    </w:p>
    <w:p>
      <w:pPr>
        <w:widowControl/>
        <w:spacing w:line="360" w:lineRule="auto"/>
        <w:ind w:firstLine="560" w:firstLineChars="200"/>
        <w:jc w:val="left"/>
        <w:outlineLvl w:val="2"/>
        <w:rPr>
          <w:rFonts w:hint="eastAsia" w:ascii="方正仿宋_GBK" w:hAnsi="方正仿宋_GBK" w:eastAsia="方正仿宋_GBK" w:cs="方正仿宋_GBK"/>
          <w:color w:val="auto"/>
          <w:sz w:val="28"/>
          <w:szCs w:val="28"/>
          <w:highlight w:val="none"/>
        </w:rPr>
      </w:pPr>
      <w:r>
        <w:rPr>
          <w:rFonts w:ascii="方正仿宋_GBK" w:hAnsi="方正仿宋_GBK" w:eastAsia="方正仿宋_GBK" w:cs="方正仿宋_GBK"/>
          <w:color w:val="auto"/>
          <w:sz w:val="28"/>
          <w:szCs w:val="28"/>
          <w:highlight w:val="none"/>
        </w:rPr>
        <w:t xml:space="preserve">1.3 </w:t>
      </w:r>
      <w:r>
        <w:rPr>
          <w:rFonts w:hint="eastAsia" w:ascii="方正仿宋_GBK" w:hAnsi="方正仿宋_GBK" w:eastAsia="方正仿宋_GBK" w:cs="方正仿宋_GBK"/>
          <w:color w:val="auto"/>
          <w:sz w:val="28"/>
          <w:szCs w:val="28"/>
          <w:highlight w:val="none"/>
        </w:rPr>
        <w:t>项目内容：</w:t>
      </w:r>
    </w:p>
    <w:p>
      <w:pPr>
        <w:widowControl/>
        <w:spacing w:line="360" w:lineRule="auto"/>
        <w:ind w:firstLine="560" w:firstLineChars="200"/>
        <w:jc w:val="left"/>
        <w:rPr>
          <w:rFonts w:hint="eastAsia"/>
          <w:color w:val="auto"/>
          <w:highlight w:val="none"/>
        </w:rPr>
      </w:pPr>
      <w:r>
        <w:rPr>
          <w:rFonts w:hint="eastAsia" w:ascii="仿宋" w:hAnsi="仿宋" w:eastAsia="仿宋"/>
          <w:color w:val="auto"/>
          <w:sz w:val="28"/>
          <w:szCs w:val="28"/>
          <w:highlight w:val="none"/>
          <w:lang w:val="en-US" w:eastAsia="zh-CN"/>
        </w:rPr>
        <w:t>根据</w:t>
      </w:r>
      <w:r>
        <w:rPr>
          <w:rFonts w:hint="eastAsia" w:ascii="仿宋" w:hAnsi="仿宋" w:eastAsia="仿宋"/>
          <w:bCs/>
          <w:color w:val="auto"/>
          <w:sz w:val="28"/>
          <w:szCs w:val="28"/>
          <w:highlight w:val="none"/>
        </w:rPr>
        <w:t>重庆机场</w:t>
      </w:r>
      <w:r>
        <w:rPr>
          <w:rFonts w:hint="eastAsia" w:ascii="仿宋" w:hAnsi="仿宋" w:eastAsia="仿宋"/>
          <w:bCs/>
          <w:color w:val="auto"/>
          <w:sz w:val="28"/>
          <w:szCs w:val="28"/>
          <w:highlight w:val="none"/>
          <w:lang w:val="en-US" w:eastAsia="zh-CN"/>
        </w:rPr>
        <w:t>4A统一安全</w:t>
      </w:r>
      <w:r>
        <w:rPr>
          <w:rFonts w:hint="eastAsia" w:ascii="仿宋" w:hAnsi="仿宋" w:eastAsia="仿宋"/>
          <w:bCs/>
          <w:color w:val="auto"/>
          <w:sz w:val="28"/>
          <w:szCs w:val="28"/>
          <w:highlight w:val="none"/>
        </w:rPr>
        <w:t>管理平台升级</w:t>
      </w:r>
      <w:r>
        <w:rPr>
          <w:rFonts w:hint="eastAsia" w:ascii="仿宋" w:hAnsi="仿宋" w:eastAsia="仿宋"/>
          <w:bCs/>
          <w:color w:val="auto"/>
          <w:sz w:val="28"/>
          <w:szCs w:val="28"/>
          <w:highlight w:val="none"/>
          <w:lang w:val="en-US" w:eastAsia="zh-CN"/>
        </w:rPr>
        <w:t>扩容</w:t>
      </w:r>
      <w:r>
        <w:rPr>
          <w:rFonts w:hint="eastAsia" w:ascii="仿宋" w:hAnsi="仿宋" w:eastAsia="仿宋"/>
          <w:bCs/>
          <w:color w:val="auto"/>
          <w:sz w:val="28"/>
          <w:szCs w:val="28"/>
          <w:highlight w:val="none"/>
        </w:rPr>
        <w:t>项目建设</w:t>
      </w:r>
      <w:r>
        <w:rPr>
          <w:rFonts w:hint="eastAsia" w:ascii="仿宋" w:hAnsi="仿宋" w:eastAsia="仿宋"/>
          <w:bCs/>
          <w:color w:val="auto"/>
          <w:sz w:val="28"/>
          <w:szCs w:val="28"/>
          <w:highlight w:val="none"/>
          <w:lang w:eastAsia="zh-CN"/>
        </w:rPr>
        <w:t>需求，</w:t>
      </w:r>
      <w:r>
        <w:rPr>
          <w:rFonts w:hint="eastAsia" w:ascii="仿宋" w:hAnsi="仿宋" w:eastAsia="仿宋"/>
          <w:bCs/>
          <w:color w:val="auto"/>
          <w:sz w:val="28"/>
          <w:szCs w:val="28"/>
          <w:highlight w:val="none"/>
          <w:lang w:val="en-US" w:eastAsia="zh-CN"/>
        </w:rPr>
        <w:t>完成</w:t>
      </w:r>
      <w:r>
        <w:rPr>
          <w:rFonts w:hint="eastAsia" w:ascii="仿宋" w:hAnsi="仿宋" w:eastAsia="仿宋"/>
          <w:color w:val="auto"/>
          <w:sz w:val="28"/>
          <w:szCs w:val="28"/>
          <w:highlight w:val="none"/>
          <w:lang w:val="en-US" w:eastAsia="zh-CN"/>
        </w:rPr>
        <w:t>设备采购、平台部分功能迁移、新增IT资源纳管和部分业务功能优化等</w:t>
      </w:r>
      <w:r>
        <w:rPr>
          <w:rFonts w:hint="eastAsia" w:ascii="仿宋_GB2312" w:eastAsia="仿宋_GB2312"/>
          <w:color w:val="auto"/>
          <w:sz w:val="28"/>
          <w:szCs w:val="28"/>
          <w:highlight w:val="none"/>
        </w:rPr>
        <w:t>（详见附件</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w:t>
      </w:r>
      <w:r>
        <w:rPr>
          <w:rFonts w:hint="eastAsia" w:ascii="仿宋" w:hAnsi="仿宋" w:eastAsia="仿宋"/>
          <w:color w:val="auto"/>
          <w:sz w:val="28"/>
          <w:szCs w:val="28"/>
          <w:highlight w:val="none"/>
        </w:rPr>
        <w:t>，并</w:t>
      </w:r>
      <w:r>
        <w:rPr>
          <w:rFonts w:ascii="仿宋" w:hAnsi="仿宋" w:eastAsia="仿宋"/>
          <w:color w:val="auto"/>
          <w:sz w:val="28"/>
          <w:szCs w:val="28"/>
          <w:highlight w:val="none"/>
        </w:rPr>
        <w:t>在质保期内</w:t>
      </w:r>
      <w:r>
        <w:rPr>
          <w:rFonts w:hint="eastAsia" w:ascii="仿宋" w:hAnsi="仿宋" w:eastAsia="仿宋"/>
          <w:color w:val="auto"/>
          <w:sz w:val="28"/>
          <w:szCs w:val="28"/>
          <w:highlight w:val="none"/>
        </w:rPr>
        <w:t>，对此次建设项目功能</w:t>
      </w:r>
      <w:r>
        <w:rPr>
          <w:rFonts w:ascii="仿宋" w:hAnsi="仿宋" w:eastAsia="仿宋"/>
          <w:color w:val="auto"/>
          <w:sz w:val="28"/>
          <w:szCs w:val="28"/>
          <w:highlight w:val="none"/>
        </w:rPr>
        <w:t>进行免费</w:t>
      </w:r>
      <w:r>
        <w:rPr>
          <w:rFonts w:hint="eastAsia" w:ascii="仿宋" w:hAnsi="仿宋" w:eastAsia="仿宋"/>
          <w:color w:val="auto"/>
          <w:sz w:val="28"/>
          <w:szCs w:val="28"/>
          <w:highlight w:val="none"/>
        </w:rPr>
        <w:t>优化。</w:t>
      </w:r>
    </w:p>
    <w:p>
      <w:pPr>
        <w:widowControl/>
        <w:spacing w:line="360" w:lineRule="auto"/>
        <w:ind w:firstLine="560" w:firstLineChars="200"/>
        <w:jc w:val="left"/>
        <w:outlineLvl w:val="2"/>
        <w:rPr>
          <w:rFonts w:hint="default" w:ascii="方正仿宋_GBK" w:hAnsi="方正仿宋_GBK" w:eastAsia="方正仿宋_GBK" w:cs="方正仿宋_GBK"/>
          <w:color w:val="auto"/>
          <w:sz w:val="28"/>
          <w:szCs w:val="28"/>
          <w:highlight w:val="none"/>
          <w:lang w:val="en-US"/>
        </w:rPr>
      </w:pPr>
      <w:r>
        <w:rPr>
          <w:rFonts w:ascii="方正仿宋_GBK" w:hAnsi="方正仿宋_GBK" w:eastAsia="方正仿宋_GBK" w:cs="方正仿宋_GBK"/>
          <w:color w:val="auto"/>
          <w:sz w:val="28"/>
          <w:szCs w:val="28"/>
          <w:highlight w:val="none"/>
        </w:rPr>
        <w:t>1.</w:t>
      </w:r>
      <w:r>
        <w:rPr>
          <w:rFonts w:hint="eastAsia" w:ascii="方正仿宋_GBK" w:hAnsi="方正仿宋_GBK" w:eastAsia="方正仿宋_GBK" w:cs="方正仿宋_GBK"/>
          <w:color w:val="auto"/>
          <w:sz w:val="28"/>
          <w:szCs w:val="28"/>
          <w:highlight w:val="none"/>
        </w:rPr>
        <w:t>4</w:t>
      </w:r>
      <w:r>
        <w:rPr>
          <w:rFonts w:ascii="方正仿宋_GBK" w:hAnsi="方正仿宋_GBK" w:eastAsia="方正仿宋_GBK" w:cs="方正仿宋_GBK"/>
          <w:color w:val="auto"/>
          <w:sz w:val="28"/>
          <w:szCs w:val="28"/>
          <w:highlight w:val="none"/>
        </w:rPr>
        <w:t xml:space="preserve"> </w:t>
      </w:r>
      <w:r>
        <w:rPr>
          <w:rFonts w:hint="eastAsia" w:ascii="方正仿宋_GBK" w:hAnsi="方正仿宋_GBK" w:eastAsia="方正仿宋_GBK" w:cs="方正仿宋_GBK"/>
          <w:color w:val="auto"/>
          <w:sz w:val="28"/>
          <w:szCs w:val="28"/>
          <w:highlight w:val="none"/>
        </w:rPr>
        <w:t>项目</w:t>
      </w:r>
      <w:r>
        <w:rPr>
          <w:rFonts w:hint="eastAsia" w:ascii="方正仿宋_GBK" w:hAnsi="方正仿宋_GBK" w:eastAsia="方正仿宋_GBK" w:cs="方正仿宋_GBK"/>
          <w:color w:val="auto"/>
          <w:sz w:val="28"/>
          <w:szCs w:val="28"/>
          <w:highlight w:val="none"/>
          <w:lang w:eastAsia="zh-CN"/>
        </w:rPr>
        <w:t>硬件设备</w:t>
      </w:r>
      <w:r>
        <w:rPr>
          <w:rFonts w:hint="eastAsia" w:ascii="方正仿宋_GBK" w:hAnsi="方正仿宋_GBK" w:eastAsia="方正仿宋_GBK" w:cs="方正仿宋_GBK"/>
          <w:color w:val="auto"/>
          <w:sz w:val="28"/>
          <w:szCs w:val="28"/>
          <w:highlight w:val="none"/>
        </w:rPr>
        <w:t>采购清单：</w:t>
      </w:r>
      <w:r>
        <w:rPr>
          <w:rFonts w:hint="eastAsia" w:ascii="方正仿宋_GBK" w:hAnsi="方正仿宋_GBK" w:eastAsia="方正仿宋_GBK" w:cs="方正仿宋_GBK"/>
          <w:color w:val="auto"/>
          <w:sz w:val="28"/>
          <w:szCs w:val="28"/>
          <w:highlight w:val="none"/>
          <w:lang w:val="en-US" w:eastAsia="zh-CN"/>
        </w:rPr>
        <w:t>本项目采购4台X86服务器和1台磁盘存储设备（硬件设备配置要求详见附件5）。</w:t>
      </w:r>
    </w:p>
    <w:p>
      <w:pPr>
        <w:spacing w:line="360" w:lineRule="auto"/>
        <w:ind w:firstLine="560" w:firstLineChars="200"/>
        <w:outlineLvl w:val="2"/>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1.5 工期（或服务期）：合同签订之日起</w:t>
      </w:r>
      <w:r>
        <w:rPr>
          <w:rFonts w:hint="eastAsia" w:ascii="方正仿宋_GBK" w:hAnsi="方正仿宋_GBK" w:eastAsia="方正仿宋_GBK" w:cs="方正仿宋_GBK"/>
          <w:color w:val="auto"/>
          <w:sz w:val="28"/>
          <w:szCs w:val="28"/>
          <w:highlight w:val="none"/>
          <w:lang w:val="en-US" w:eastAsia="zh-CN"/>
        </w:rPr>
        <w:t>60</w:t>
      </w:r>
      <w:r>
        <w:rPr>
          <w:rFonts w:hint="eastAsia" w:ascii="方正仿宋_GBK" w:hAnsi="方正仿宋_GBK" w:eastAsia="方正仿宋_GBK" w:cs="方正仿宋_GBK"/>
          <w:color w:val="auto"/>
          <w:sz w:val="28"/>
          <w:szCs w:val="28"/>
          <w:highlight w:val="none"/>
        </w:rPr>
        <w:t>个日历天。</w:t>
      </w:r>
    </w:p>
    <w:p>
      <w:pPr>
        <w:spacing w:line="360" w:lineRule="auto"/>
        <w:ind w:firstLine="560" w:firstLineChars="200"/>
        <w:outlineLvl w:val="2"/>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1.6 质保期：</w:t>
      </w:r>
      <w:r>
        <w:rPr>
          <w:rFonts w:hint="eastAsia" w:ascii="方正仿宋_GBK" w:hAnsi="方正仿宋_GBK" w:eastAsia="方正仿宋_GBK" w:cs="方正仿宋_GBK"/>
          <w:color w:val="auto"/>
          <w:sz w:val="28"/>
          <w:szCs w:val="28"/>
          <w:highlight w:val="none"/>
          <w:lang w:val="en-US" w:eastAsia="zh-CN"/>
        </w:rPr>
        <w:t>2</w:t>
      </w:r>
      <w:r>
        <w:rPr>
          <w:rFonts w:hint="eastAsia" w:ascii="方正仿宋_GBK" w:hAnsi="方正仿宋_GBK" w:eastAsia="方正仿宋_GBK" w:cs="方正仿宋_GBK"/>
          <w:color w:val="auto"/>
          <w:sz w:val="28"/>
          <w:szCs w:val="28"/>
          <w:highlight w:val="none"/>
        </w:rPr>
        <w:t>年，从项目建设验收合格之日算起。</w:t>
      </w:r>
    </w:p>
    <w:p>
      <w:pPr>
        <w:widowControl/>
        <w:spacing w:line="360" w:lineRule="auto"/>
        <w:ind w:firstLine="562" w:firstLineChars="200"/>
        <w:jc w:val="left"/>
        <w:outlineLvl w:val="1"/>
        <w:rPr>
          <w:rFonts w:ascii="方正仿宋_GBK" w:hAnsi="方正仿宋_GBK" w:eastAsia="方正仿宋_GBK" w:cs="方正仿宋_GBK"/>
          <w:b/>
          <w:color w:val="auto"/>
          <w:sz w:val="28"/>
          <w:szCs w:val="28"/>
          <w:highlight w:val="none"/>
        </w:rPr>
      </w:pPr>
      <w:r>
        <w:rPr>
          <w:rFonts w:hint="eastAsia" w:ascii="方正仿宋_GBK" w:hAnsi="方正仿宋_GBK" w:eastAsia="方正仿宋_GBK" w:cs="方正仿宋_GBK"/>
          <w:b/>
          <w:color w:val="auto"/>
          <w:sz w:val="28"/>
          <w:szCs w:val="28"/>
          <w:highlight w:val="none"/>
        </w:rPr>
        <w:t>二、比选响应人资格要求</w:t>
      </w:r>
    </w:p>
    <w:p>
      <w:pPr>
        <w:widowControl/>
        <w:spacing w:line="360" w:lineRule="auto"/>
        <w:ind w:firstLine="562" w:firstLineChars="200"/>
        <w:jc w:val="left"/>
        <w:outlineLvl w:val="2"/>
        <w:rPr>
          <w:rFonts w:ascii="方正仿宋_GBK" w:hAnsi="方正仿宋_GBK" w:eastAsia="方正仿宋_GBK" w:cs="方正仿宋_GBK"/>
          <w:b/>
          <w:color w:val="auto"/>
          <w:sz w:val="28"/>
          <w:szCs w:val="28"/>
          <w:highlight w:val="none"/>
        </w:rPr>
      </w:pPr>
      <w:r>
        <w:rPr>
          <w:rFonts w:ascii="方正仿宋_GBK" w:hAnsi="方正仿宋_GBK" w:eastAsia="方正仿宋_GBK" w:cs="方正仿宋_GBK"/>
          <w:b/>
          <w:color w:val="auto"/>
          <w:sz w:val="28"/>
          <w:szCs w:val="28"/>
          <w:highlight w:val="none"/>
        </w:rPr>
        <w:t>2.</w:t>
      </w:r>
      <w:r>
        <w:rPr>
          <w:rFonts w:hint="eastAsia" w:ascii="方正仿宋_GBK" w:hAnsi="方正仿宋_GBK" w:eastAsia="方正仿宋_GBK" w:cs="方正仿宋_GBK"/>
          <w:b/>
          <w:color w:val="auto"/>
          <w:sz w:val="28"/>
          <w:szCs w:val="28"/>
          <w:highlight w:val="none"/>
        </w:rPr>
        <w:t>1</w:t>
      </w:r>
      <w:r>
        <w:rPr>
          <w:rFonts w:ascii="方正仿宋_GBK" w:hAnsi="方正仿宋_GBK" w:eastAsia="方正仿宋_GBK" w:cs="方正仿宋_GBK"/>
          <w:b/>
          <w:color w:val="auto"/>
          <w:sz w:val="28"/>
          <w:szCs w:val="28"/>
          <w:highlight w:val="none"/>
        </w:rPr>
        <w:t xml:space="preserve"> </w:t>
      </w:r>
      <w:r>
        <w:rPr>
          <w:rFonts w:hint="eastAsia" w:ascii="方正仿宋_GBK" w:hAnsi="方正仿宋_GBK" w:eastAsia="方正仿宋_GBK" w:cs="方正仿宋_GBK"/>
          <w:b/>
          <w:color w:val="auto"/>
          <w:sz w:val="28"/>
          <w:szCs w:val="28"/>
          <w:highlight w:val="none"/>
        </w:rPr>
        <w:t>资格要求</w:t>
      </w:r>
    </w:p>
    <w:p>
      <w:pPr>
        <w:widowControl/>
        <w:spacing w:line="360" w:lineRule="auto"/>
        <w:ind w:firstLine="560" w:firstLineChars="200"/>
        <w:jc w:val="left"/>
        <w:rPr>
          <w:rFonts w:ascii="方正仿宋_GBK" w:hAnsi="方正仿宋_GBK" w:eastAsia="方正仿宋_GBK" w:cs="方正仿宋_GBK"/>
          <w:color w:val="auto"/>
          <w:sz w:val="28"/>
          <w:szCs w:val="28"/>
          <w:highlight w:val="none"/>
        </w:rPr>
      </w:pPr>
      <w:r>
        <w:rPr>
          <w:rFonts w:ascii="方正仿宋_GBK" w:hAnsi="方正仿宋_GBK" w:eastAsia="方正仿宋_GBK" w:cs="方正仿宋_GBK"/>
          <w:color w:val="auto"/>
          <w:sz w:val="28"/>
          <w:szCs w:val="28"/>
          <w:highlight w:val="none"/>
        </w:rPr>
        <w:t>2</w:t>
      </w:r>
      <w:r>
        <w:rPr>
          <w:rFonts w:hint="eastAsia" w:ascii="方正仿宋_GBK" w:hAnsi="方正仿宋_GBK" w:eastAsia="方正仿宋_GBK" w:cs="方正仿宋_GBK"/>
          <w:color w:val="auto"/>
          <w:sz w:val="28"/>
          <w:szCs w:val="28"/>
          <w:highlight w:val="none"/>
        </w:rPr>
        <w:t>.1.1 在中华人民共和国依法注册，具有独立法人资格，具有有效营业执照（提供营业执照复印件加盖单位鲜公章）。</w:t>
      </w:r>
    </w:p>
    <w:p>
      <w:pPr>
        <w:widowControl/>
        <w:spacing w:line="360" w:lineRule="auto"/>
        <w:ind w:firstLine="560" w:firstLineChars="200"/>
        <w:jc w:val="left"/>
        <w:rPr>
          <w:rFonts w:hint="eastAsia" w:ascii="华文仿宋" w:hAnsi="华文仿宋" w:eastAsia="华文仿宋"/>
          <w:color w:val="auto"/>
          <w:sz w:val="28"/>
          <w:szCs w:val="28"/>
          <w:highlight w:val="none"/>
        </w:rPr>
      </w:pPr>
      <w:r>
        <w:rPr>
          <w:rFonts w:hint="eastAsia" w:ascii="华文仿宋" w:hAnsi="华文仿宋" w:eastAsia="华文仿宋"/>
          <w:color w:val="auto"/>
          <w:sz w:val="28"/>
          <w:szCs w:val="28"/>
          <w:highlight w:val="none"/>
        </w:rPr>
        <w:t>2.1.2 具备软件成熟度CMMI Level 3 及以上证书（提供的CMMI Level 3 及以上资质证明文件复印件并加盖单位鲜公章</w:t>
      </w:r>
      <w:r>
        <w:rPr>
          <w:rFonts w:hint="eastAsia" w:ascii="华文仿宋" w:hAnsi="华文仿宋" w:eastAsia="华文仿宋"/>
          <w:color w:val="auto"/>
          <w:sz w:val="28"/>
          <w:szCs w:val="28"/>
          <w:highlight w:val="none"/>
          <w:lang w:eastAsia="zh-CN"/>
        </w:rPr>
        <w:t>，</w:t>
      </w:r>
      <w:r>
        <w:rPr>
          <w:rFonts w:hint="eastAsia" w:ascii="华文仿宋" w:hAnsi="华文仿宋" w:eastAsia="华文仿宋"/>
          <w:color w:val="auto"/>
          <w:sz w:val="28"/>
          <w:szCs w:val="28"/>
          <w:highlight w:val="none"/>
          <w:lang w:val="en-US" w:eastAsia="zh-CN"/>
        </w:rPr>
        <w:t>原件备查</w:t>
      </w:r>
      <w:r>
        <w:rPr>
          <w:rFonts w:hint="eastAsia" w:ascii="华文仿宋" w:hAnsi="华文仿宋" w:eastAsia="华文仿宋"/>
          <w:color w:val="auto"/>
          <w:sz w:val="28"/>
          <w:szCs w:val="28"/>
          <w:highlight w:val="none"/>
        </w:rPr>
        <w:t>）。</w:t>
      </w:r>
    </w:p>
    <w:p>
      <w:pPr>
        <w:widowControl/>
        <w:spacing w:line="360" w:lineRule="auto"/>
        <w:ind w:firstLine="560" w:firstLineChars="200"/>
        <w:jc w:val="left"/>
        <w:rPr>
          <w:rFonts w:hint="eastAsia" w:ascii="华文仿宋" w:hAnsi="华文仿宋" w:eastAsia="华文仿宋"/>
          <w:color w:val="auto"/>
          <w:sz w:val="28"/>
          <w:szCs w:val="28"/>
          <w:highlight w:val="none"/>
        </w:rPr>
      </w:pPr>
      <w:r>
        <w:rPr>
          <w:rFonts w:hint="eastAsia" w:ascii="华文仿宋" w:hAnsi="华文仿宋" w:eastAsia="华文仿宋"/>
          <w:color w:val="auto"/>
          <w:sz w:val="28"/>
          <w:szCs w:val="28"/>
          <w:highlight w:val="none"/>
          <w:lang w:val="en-US" w:eastAsia="zh-CN"/>
        </w:rPr>
        <w:t>2.1.3 具备ISO27001信息安全管理体系认证（提供证书复印件加盖企业公章，原件备查）。</w:t>
      </w:r>
    </w:p>
    <w:p>
      <w:pPr>
        <w:widowControl/>
        <w:spacing w:line="360" w:lineRule="auto"/>
        <w:ind w:firstLine="560" w:firstLineChars="200"/>
        <w:jc w:val="left"/>
        <w:rPr>
          <w:rFonts w:hint="eastAsia" w:ascii="华文仿宋" w:hAnsi="华文仿宋" w:eastAsia="华文仿宋"/>
          <w:color w:val="auto"/>
          <w:sz w:val="28"/>
          <w:szCs w:val="28"/>
          <w:highlight w:val="none"/>
        </w:rPr>
      </w:pPr>
      <w:r>
        <w:rPr>
          <w:rFonts w:hint="eastAsia" w:ascii="华文仿宋" w:hAnsi="华文仿宋" w:eastAsia="华文仿宋"/>
          <w:color w:val="auto"/>
          <w:sz w:val="28"/>
          <w:szCs w:val="28"/>
          <w:highlight w:val="none"/>
        </w:rPr>
        <w:t>2.1</w:t>
      </w:r>
      <w:r>
        <w:rPr>
          <w:rFonts w:hint="eastAsia" w:ascii="华文仿宋" w:hAnsi="华文仿宋" w:eastAsia="华文仿宋"/>
          <w:color w:val="auto"/>
          <w:sz w:val="28"/>
          <w:szCs w:val="28"/>
          <w:highlight w:val="none"/>
          <w:lang w:val="en-US" w:eastAsia="zh-CN"/>
        </w:rPr>
        <w:t>.4</w:t>
      </w:r>
      <w:r>
        <w:rPr>
          <w:rFonts w:hint="eastAsia" w:ascii="华文仿宋" w:hAnsi="华文仿宋" w:eastAsia="华文仿宋"/>
          <w:color w:val="auto"/>
          <w:sz w:val="28"/>
          <w:szCs w:val="28"/>
          <w:highlight w:val="none"/>
        </w:rPr>
        <w:t xml:space="preserve"> 业绩要求</w:t>
      </w:r>
    </w:p>
    <w:p>
      <w:pPr>
        <w:widowControl/>
        <w:spacing w:line="360" w:lineRule="auto"/>
        <w:ind w:firstLine="560" w:firstLineChars="200"/>
        <w:jc w:val="left"/>
        <w:rPr>
          <w:rFonts w:hint="eastAsia" w:ascii="华文仿宋" w:hAnsi="华文仿宋" w:eastAsia="华文仿宋"/>
          <w:color w:val="auto"/>
          <w:sz w:val="28"/>
          <w:szCs w:val="28"/>
          <w:highlight w:val="none"/>
        </w:rPr>
      </w:pPr>
      <w:r>
        <w:rPr>
          <w:rFonts w:hint="eastAsia" w:ascii="华文仿宋" w:hAnsi="华文仿宋" w:eastAsia="华文仿宋"/>
          <w:color w:val="auto"/>
          <w:sz w:val="28"/>
          <w:szCs w:val="28"/>
          <w:highlight w:val="none"/>
        </w:rPr>
        <w:t>2018年1月1日（以合同签订时间为准）至今</w:t>
      </w:r>
      <w:r>
        <w:rPr>
          <w:rFonts w:hint="eastAsia" w:ascii="华文仿宋" w:hAnsi="华文仿宋" w:eastAsia="华文仿宋"/>
          <w:color w:val="auto"/>
          <w:sz w:val="28"/>
          <w:szCs w:val="28"/>
          <w:highlight w:val="none"/>
          <w:lang w:val="en-US" w:eastAsia="zh-CN"/>
        </w:rPr>
        <w:t>至少承担过1个单项合同金额60万元及以上的</w:t>
      </w:r>
      <w:r>
        <w:rPr>
          <w:rFonts w:hint="eastAsia" w:ascii="华文仿宋" w:hAnsi="华文仿宋" w:eastAsia="华文仿宋"/>
          <w:color w:val="auto"/>
          <w:sz w:val="28"/>
          <w:szCs w:val="28"/>
          <w:highlight w:val="none"/>
        </w:rPr>
        <w:t>4A</w:t>
      </w:r>
      <w:r>
        <w:rPr>
          <w:rFonts w:hint="eastAsia" w:ascii="华文仿宋" w:hAnsi="华文仿宋" w:eastAsia="华文仿宋"/>
          <w:color w:val="auto"/>
          <w:sz w:val="28"/>
          <w:szCs w:val="28"/>
          <w:highlight w:val="none"/>
          <w:lang w:val="en-US" w:eastAsia="zh-CN"/>
        </w:rPr>
        <w:t>统一安全管理平台或</w:t>
      </w:r>
      <w:r>
        <w:rPr>
          <w:rFonts w:hint="eastAsia" w:ascii="华文仿宋" w:hAnsi="华文仿宋" w:eastAsia="华文仿宋"/>
          <w:color w:val="auto"/>
          <w:sz w:val="28"/>
          <w:szCs w:val="28"/>
          <w:highlight w:val="none"/>
          <w:lang w:eastAsia="zh-CN"/>
        </w:rPr>
        <w:t>类似账（帐）号管理平台</w:t>
      </w:r>
      <w:r>
        <w:rPr>
          <w:rFonts w:hint="eastAsia" w:ascii="华文仿宋" w:hAnsi="华文仿宋" w:eastAsia="华文仿宋"/>
          <w:color w:val="auto"/>
          <w:sz w:val="28"/>
          <w:szCs w:val="28"/>
          <w:highlight w:val="none"/>
          <w:lang w:val="en-US" w:eastAsia="zh-CN"/>
        </w:rPr>
        <w:t>相关项目（须同时提供合同和对应增值税发票加盖公司鲜章，合同和发票原件备查）。</w:t>
      </w:r>
    </w:p>
    <w:p>
      <w:pPr>
        <w:widowControl/>
        <w:spacing w:line="360" w:lineRule="auto"/>
        <w:ind w:firstLine="562" w:firstLineChars="200"/>
        <w:jc w:val="left"/>
        <w:outlineLvl w:val="2"/>
        <w:rPr>
          <w:rFonts w:ascii="方正仿宋_GBK" w:hAnsi="方正仿宋_GBK" w:eastAsia="方正仿宋_GBK" w:cs="方正仿宋_GBK"/>
          <w:b/>
          <w:color w:val="auto"/>
          <w:sz w:val="28"/>
          <w:szCs w:val="28"/>
          <w:highlight w:val="none"/>
        </w:rPr>
      </w:pPr>
      <w:r>
        <w:rPr>
          <w:rFonts w:ascii="方正仿宋_GBK" w:hAnsi="方正仿宋_GBK" w:eastAsia="方正仿宋_GBK" w:cs="方正仿宋_GBK"/>
          <w:b/>
          <w:color w:val="auto"/>
          <w:sz w:val="28"/>
          <w:szCs w:val="28"/>
          <w:highlight w:val="none"/>
        </w:rPr>
        <w:t xml:space="preserve">2.2 </w:t>
      </w:r>
      <w:r>
        <w:rPr>
          <w:rFonts w:hint="eastAsia" w:ascii="方正仿宋_GBK" w:hAnsi="方正仿宋_GBK" w:eastAsia="方正仿宋_GBK" w:cs="方正仿宋_GBK"/>
          <w:b/>
          <w:color w:val="auto"/>
          <w:sz w:val="28"/>
          <w:szCs w:val="28"/>
          <w:highlight w:val="none"/>
        </w:rPr>
        <w:t>其他要求</w:t>
      </w:r>
    </w:p>
    <w:p>
      <w:pPr>
        <w:widowControl/>
        <w:spacing w:line="360" w:lineRule="auto"/>
        <w:ind w:firstLine="560" w:firstLineChars="200"/>
        <w:jc w:val="left"/>
        <w:rPr>
          <w:rFonts w:ascii="方正仿宋_GBK" w:hAnsi="方正仿宋_GBK" w:eastAsia="方正仿宋_GBK" w:cs="方正仿宋_GBK"/>
          <w:color w:val="auto"/>
          <w:sz w:val="28"/>
          <w:szCs w:val="28"/>
          <w:highlight w:val="none"/>
        </w:rPr>
      </w:pPr>
      <w:r>
        <w:rPr>
          <w:rFonts w:ascii="方正仿宋_GBK" w:hAnsi="方正仿宋_GBK" w:eastAsia="方正仿宋_GBK" w:cs="方正仿宋_GBK"/>
          <w:color w:val="auto"/>
          <w:sz w:val="28"/>
          <w:szCs w:val="28"/>
          <w:highlight w:val="none"/>
        </w:rPr>
        <w:t>2</w:t>
      </w:r>
      <w:r>
        <w:rPr>
          <w:rFonts w:hint="eastAsia" w:ascii="方正仿宋_GBK" w:hAnsi="方正仿宋_GBK" w:eastAsia="方正仿宋_GBK" w:cs="方正仿宋_GBK"/>
          <w:color w:val="auto"/>
          <w:sz w:val="28"/>
          <w:szCs w:val="28"/>
          <w:highlight w:val="none"/>
        </w:rPr>
        <w:t>.</w:t>
      </w:r>
      <w:r>
        <w:rPr>
          <w:rFonts w:ascii="方正仿宋_GBK" w:hAnsi="方正仿宋_GBK" w:eastAsia="方正仿宋_GBK" w:cs="方正仿宋_GBK"/>
          <w:color w:val="auto"/>
          <w:sz w:val="28"/>
          <w:szCs w:val="28"/>
          <w:highlight w:val="none"/>
        </w:rPr>
        <w:t>2.</w:t>
      </w:r>
      <w:r>
        <w:rPr>
          <w:rFonts w:hint="eastAsia" w:ascii="方正仿宋_GBK" w:hAnsi="方正仿宋_GBK" w:eastAsia="方正仿宋_GBK" w:cs="方正仿宋_GBK"/>
          <w:color w:val="auto"/>
          <w:sz w:val="28"/>
          <w:szCs w:val="28"/>
          <w:highlight w:val="none"/>
        </w:rPr>
        <w:t>1 本次比选采购不接受联合体。</w:t>
      </w:r>
    </w:p>
    <w:p>
      <w:pPr>
        <w:widowControl/>
        <w:spacing w:line="360" w:lineRule="auto"/>
        <w:ind w:firstLine="560" w:firstLineChars="200"/>
        <w:jc w:val="left"/>
        <w:rPr>
          <w:rFonts w:ascii="方正仿宋_GBK" w:hAnsi="方正仿宋_GBK" w:eastAsia="方正仿宋_GBK" w:cs="方正仿宋_GBK"/>
          <w:color w:val="auto"/>
          <w:sz w:val="28"/>
          <w:szCs w:val="28"/>
          <w:highlight w:val="none"/>
        </w:rPr>
      </w:pPr>
      <w:r>
        <w:rPr>
          <w:rFonts w:ascii="方正仿宋_GBK" w:hAnsi="方正仿宋_GBK" w:eastAsia="方正仿宋_GBK" w:cs="方正仿宋_GBK"/>
          <w:color w:val="auto"/>
          <w:sz w:val="28"/>
          <w:szCs w:val="28"/>
          <w:highlight w:val="none"/>
        </w:rPr>
        <w:t>2</w:t>
      </w:r>
      <w:r>
        <w:rPr>
          <w:rFonts w:hint="eastAsia" w:ascii="方正仿宋_GBK" w:hAnsi="方正仿宋_GBK" w:eastAsia="方正仿宋_GBK" w:cs="方正仿宋_GBK"/>
          <w:color w:val="auto"/>
          <w:sz w:val="28"/>
          <w:szCs w:val="28"/>
          <w:highlight w:val="none"/>
        </w:rPr>
        <w:t>.</w:t>
      </w:r>
      <w:r>
        <w:rPr>
          <w:rFonts w:ascii="方正仿宋_GBK" w:hAnsi="方正仿宋_GBK" w:eastAsia="方正仿宋_GBK" w:cs="方正仿宋_GBK"/>
          <w:color w:val="auto"/>
          <w:sz w:val="28"/>
          <w:szCs w:val="28"/>
          <w:highlight w:val="none"/>
        </w:rPr>
        <w:t>2.</w:t>
      </w:r>
      <w:r>
        <w:rPr>
          <w:rFonts w:hint="eastAsia" w:ascii="方正仿宋_GBK" w:hAnsi="方正仿宋_GBK" w:eastAsia="方正仿宋_GBK" w:cs="方正仿宋_GBK"/>
          <w:color w:val="auto"/>
          <w:sz w:val="28"/>
          <w:szCs w:val="28"/>
          <w:highlight w:val="none"/>
        </w:rPr>
        <w:t>2</w:t>
      </w:r>
      <w:r>
        <w:rPr>
          <w:rFonts w:ascii="方正仿宋_GBK" w:hAnsi="方正仿宋_GBK" w:eastAsia="方正仿宋_GBK" w:cs="方正仿宋_GBK"/>
          <w:color w:val="auto"/>
          <w:sz w:val="28"/>
          <w:szCs w:val="28"/>
          <w:highlight w:val="none"/>
        </w:rPr>
        <w:t xml:space="preserve"> </w:t>
      </w:r>
      <w:r>
        <w:rPr>
          <w:rFonts w:hint="eastAsia" w:ascii="方正仿宋_GBK" w:hAnsi="方正仿宋_GBK" w:eastAsia="方正仿宋_GBK" w:cs="方正仿宋_GBK"/>
          <w:color w:val="auto"/>
          <w:sz w:val="28"/>
          <w:szCs w:val="28"/>
          <w:highlight w:val="none"/>
        </w:rPr>
        <w:t>法定代表人为同一个人的两个及两个以上法人，母公司、全资子公司及其控股公司，以及其他形式有管理关系的投标人，都不得在同一采购项目中同时参与比选。</w:t>
      </w:r>
    </w:p>
    <w:p>
      <w:pPr>
        <w:widowControl/>
        <w:spacing w:line="360" w:lineRule="auto"/>
        <w:ind w:firstLine="560" w:firstLineChars="200"/>
        <w:jc w:val="left"/>
        <w:rPr>
          <w:rFonts w:ascii="方正仿宋_GBK" w:hAnsi="方正仿宋_GBK" w:eastAsia="方正仿宋_GBK" w:cs="方正仿宋_GBK"/>
          <w:color w:val="auto"/>
          <w:sz w:val="28"/>
          <w:szCs w:val="28"/>
          <w:highlight w:val="none"/>
        </w:rPr>
      </w:pPr>
      <w:r>
        <w:rPr>
          <w:rFonts w:ascii="方正仿宋_GBK" w:hAnsi="方正仿宋_GBK" w:eastAsia="方正仿宋_GBK" w:cs="方正仿宋_GBK"/>
          <w:color w:val="auto"/>
          <w:sz w:val="28"/>
          <w:szCs w:val="28"/>
          <w:highlight w:val="none"/>
        </w:rPr>
        <w:t>2.2</w:t>
      </w:r>
      <w:r>
        <w:rPr>
          <w:rFonts w:hint="eastAsia" w:ascii="方正仿宋_GBK" w:hAnsi="方正仿宋_GBK" w:eastAsia="方正仿宋_GBK" w:cs="方正仿宋_GBK"/>
          <w:color w:val="auto"/>
          <w:sz w:val="28"/>
          <w:szCs w:val="28"/>
          <w:highlight w:val="none"/>
        </w:rPr>
        <w:t>.3</w:t>
      </w:r>
      <w:r>
        <w:rPr>
          <w:rFonts w:ascii="方正仿宋_GBK" w:hAnsi="方正仿宋_GBK" w:eastAsia="方正仿宋_GBK" w:cs="方正仿宋_GBK"/>
          <w:color w:val="auto"/>
          <w:sz w:val="28"/>
          <w:szCs w:val="28"/>
          <w:highlight w:val="none"/>
        </w:rPr>
        <w:t xml:space="preserve"> </w:t>
      </w:r>
      <w:r>
        <w:rPr>
          <w:rFonts w:hint="eastAsia" w:ascii="方正仿宋_GBK" w:hAnsi="方正仿宋_GBK" w:eastAsia="方正仿宋_GBK" w:cs="方正仿宋_GBK"/>
          <w:color w:val="auto"/>
          <w:sz w:val="28"/>
          <w:szCs w:val="28"/>
          <w:highlight w:val="none"/>
        </w:rPr>
        <w:t>信誉要求：①没有处于被责令停业，参与招标采购资格被取消，财产被接管、冻结，破产状态；②比选响应人没有进入采购人黑名单库；③具有履行合同所必需的设备和专业技术能力。</w:t>
      </w:r>
    </w:p>
    <w:p>
      <w:pPr>
        <w:widowControl/>
        <w:spacing w:line="360" w:lineRule="auto"/>
        <w:ind w:firstLine="560" w:firstLineChars="200"/>
        <w:jc w:val="left"/>
        <w:rPr>
          <w:rFonts w:ascii="方正仿宋_GBK" w:hAnsi="方正仿宋_GBK" w:eastAsia="方正仿宋_GBK" w:cs="方正仿宋_GBK"/>
          <w:color w:val="auto"/>
          <w:sz w:val="28"/>
          <w:szCs w:val="28"/>
          <w:highlight w:val="none"/>
        </w:rPr>
      </w:pPr>
      <w:r>
        <w:rPr>
          <w:rFonts w:ascii="方正仿宋_GBK" w:hAnsi="方正仿宋_GBK" w:eastAsia="方正仿宋_GBK" w:cs="方正仿宋_GBK"/>
          <w:color w:val="auto"/>
          <w:sz w:val="28"/>
          <w:szCs w:val="28"/>
          <w:highlight w:val="none"/>
        </w:rPr>
        <w:t>2.2</w:t>
      </w:r>
      <w:r>
        <w:rPr>
          <w:rFonts w:hint="eastAsia" w:ascii="方正仿宋_GBK" w:hAnsi="方正仿宋_GBK" w:eastAsia="方正仿宋_GBK" w:cs="方正仿宋_GBK"/>
          <w:color w:val="auto"/>
          <w:sz w:val="28"/>
          <w:szCs w:val="28"/>
          <w:highlight w:val="none"/>
        </w:rPr>
        <w:t>.4</w:t>
      </w:r>
      <w:r>
        <w:rPr>
          <w:rFonts w:ascii="方正仿宋_GBK" w:hAnsi="方正仿宋_GBK" w:eastAsia="方正仿宋_GBK" w:cs="方正仿宋_GBK"/>
          <w:color w:val="auto"/>
          <w:sz w:val="28"/>
          <w:szCs w:val="28"/>
          <w:highlight w:val="none"/>
        </w:rPr>
        <w:t xml:space="preserve"> </w:t>
      </w:r>
      <w:r>
        <w:rPr>
          <w:rFonts w:hint="eastAsia" w:ascii="方正仿宋_GBK" w:hAnsi="方正仿宋_GBK" w:eastAsia="方正仿宋_GBK" w:cs="方正仿宋_GBK"/>
          <w:color w:val="auto"/>
          <w:sz w:val="28"/>
          <w:szCs w:val="28"/>
          <w:highlight w:val="none"/>
        </w:rPr>
        <w:t>比选响应人如提供虚假材料或未达到上述要求，采购人有权取消其比选资格或成交资格；提供虚假材料的，不予退还其比选响应保证金，并且将列入采购人黑名单库。</w:t>
      </w:r>
    </w:p>
    <w:p>
      <w:pPr>
        <w:widowControl/>
        <w:spacing w:line="360" w:lineRule="auto"/>
        <w:ind w:firstLine="562" w:firstLineChars="200"/>
        <w:jc w:val="left"/>
        <w:outlineLvl w:val="1"/>
        <w:rPr>
          <w:rFonts w:ascii="方正仿宋_GBK" w:hAnsi="方正仿宋_GBK" w:eastAsia="方正仿宋_GBK" w:cs="方正仿宋_GBK"/>
          <w:b/>
          <w:color w:val="auto"/>
          <w:sz w:val="28"/>
          <w:szCs w:val="28"/>
          <w:highlight w:val="none"/>
        </w:rPr>
      </w:pPr>
      <w:r>
        <w:rPr>
          <w:rFonts w:hint="eastAsia" w:ascii="方正仿宋_GBK" w:hAnsi="方正仿宋_GBK" w:eastAsia="方正仿宋_GBK" w:cs="方正仿宋_GBK"/>
          <w:b/>
          <w:color w:val="auto"/>
          <w:sz w:val="28"/>
          <w:szCs w:val="28"/>
          <w:highlight w:val="none"/>
        </w:rPr>
        <w:t>三、项目技术要求</w:t>
      </w:r>
    </w:p>
    <w:p>
      <w:pPr>
        <w:widowControl/>
        <w:spacing w:line="360" w:lineRule="auto"/>
        <w:ind w:firstLine="560" w:firstLineChars="200"/>
        <w:jc w:val="left"/>
        <w:rPr>
          <w:rFonts w:hint="eastAsia" w:ascii="方正仿宋_GBK" w:hAnsi="方正仿宋_GBK" w:eastAsia="方正仿宋_GBK" w:cs="方正仿宋_GBK"/>
          <w:bCs w:val="0"/>
          <w:color w:val="auto"/>
          <w:kern w:val="2"/>
          <w:sz w:val="28"/>
          <w:szCs w:val="28"/>
          <w:highlight w:val="none"/>
          <w:lang w:val="en-US" w:eastAsia="zh-CN" w:bidi="ar-SA"/>
        </w:rPr>
      </w:pPr>
      <w:bookmarkStart w:id="0" w:name="_Toc957"/>
      <w:bookmarkStart w:id="1" w:name="_Toc31653"/>
      <w:r>
        <w:rPr>
          <w:rFonts w:hint="eastAsia" w:ascii="方正仿宋_GBK" w:hAnsi="方正仿宋_GBK" w:eastAsia="方正仿宋_GBK" w:cs="方正仿宋_GBK"/>
          <w:bCs w:val="0"/>
          <w:color w:val="auto"/>
          <w:kern w:val="2"/>
          <w:sz w:val="28"/>
          <w:szCs w:val="28"/>
          <w:highlight w:val="none"/>
          <w:lang w:val="en-US" w:eastAsia="zh-CN" w:bidi="ar-SA"/>
        </w:rPr>
        <w:t>3.1本次项目所采购的硬件设备性能参数不得低于附件5</w:t>
      </w:r>
      <w:r>
        <w:rPr>
          <w:rFonts w:hint="eastAsia" w:ascii="方正仿宋_GBK" w:hAnsi="方正仿宋_GBK" w:eastAsia="方正仿宋_GBK" w:cs="方正仿宋_GBK"/>
          <w:color w:val="auto"/>
          <w:sz w:val="28"/>
          <w:szCs w:val="28"/>
          <w:highlight w:val="none"/>
          <w:lang w:val="en-US" w:eastAsia="zh-CN"/>
        </w:rPr>
        <w:t>中所列的硬件设备性能参数</w:t>
      </w:r>
      <w:r>
        <w:rPr>
          <w:rFonts w:hint="eastAsia" w:ascii="方正仿宋_GBK" w:hAnsi="方正仿宋_GBK" w:eastAsia="方正仿宋_GBK" w:cs="方正仿宋_GBK"/>
          <w:bCs w:val="0"/>
          <w:color w:val="auto"/>
          <w:kern w:val="2"/>
          <w:sz w:val="28"/>
          <w:szCs w:val="28"/>
          <w:highlight w:val="none"/>
          <w:lang w:val="en-US" w:eastAsia="zh-CN" w:bidi="ar-SA"/>
        </w:rPr>
        <w:t>标准。</w:t>
      </w:r>
    </w:p>
    <w:p>
      <w:pPr>
        <w:widowControl/>
        <w:spacing w:line="360" w:lineRule="auto"/>
        <w:ind w:firstLine="560" w:firstLineChars="200"/>
        <w:jc w:val="left"/>
        <w:rPr>
          <w:rFonts w:hint="eastAsia" w:ascii="方正仿宋_GBK" w:hAnsi="方正仿宋_GBK" w:eastAsia="方正仿宋_GBK" w:cs="方正仿宋_GBK"/>
          <w:bCs w:val="0"/>
          <w:color w:val="auto"/>
          <w:kern w:val="2"/>
          <w:sz w:val="28"/>
          <w:szCs w:val="28"/>
          <w:highlight w:val="none"/>
          <w:lang w:val="en-US" w:eastAsia="zh-CN" w:bidi="ar-SA"/>
        </w:rPr>
      </w:pPr>
      <w:r>
        <w:rPr>
          <w:rFonts w:hint="eastAsia" w:ascii="方正仿宋_GBK" w:hAnsi="方正仿宋_GBK" w:eastAsia="方正仿宋_GBK" w:cs="方正仿宋_GBK"/>
          <w:bCs w:val="0"/>
          <w:color w:val="auto"/>
          <w:kern w:val="2"/>
          <w:sz w:val="28"/>
          <w:szCs w:val="28"/>
          <w:highlight w:val="none"/>
          <w:lang w:val="en-US" w:eastAsia="zh-CN" w:bidi="ar-SA"/>
        </w:rPr>
        <w:t>3.</w:t>
      </w:r>
      <w:bookmarkEnd w:id="0"/>
      <w:bookmarkEnd w:id="1"/>
      <w:r>
        <w:rPr>
          <w:rFonts w:hint="eastAsia" w:ascii="方正仿宋_GBK" w:hAnsi="方正仿宋_GBK" w:eastAsia="方正仿宋_GBK" w:cs="方正仿宋_GBK"/>
          <w:bCs w:val="0"/>
          <w:color w:val="auto"/>
          <w:kern w:val="2"/>
          <w:sz w:val="28"/>
          <w:szCs w:val="28"/>
          <w:highlight w:val="none"/>
          <w:lang w:val="en-US" w:eastAsia="zh-CN" w:bidi="ar-SA"/>
        </w:rPr>
        <w:t>2本次项目中所涉及的设备采购、平台部分功能迁移、新增IT资源纳管和部分业务功能优化等需满足《重庆机场4A统一安全管理平台升级扩容项目建设要求》（详见附件5）。</w:t>
      </w:r>
    </w:p>
    <w:p>
      <w:pPr>
        <w:widowControl/>
        <w:spacing w:line="360" w:lineRule="auto"/>
        <w:ind w:firstLine="562" w:firstLineChars="200"/>
        <w:jc w:val="left"/>
        <w:outlineLvl w:val="1"/>
        <w:rPr>
          <w:rFonts w:ascii="方正仿宋_GBK" w:hAnsi="方正仿宋_GBK" w:eastAsia="方正仿宋_GBK" w:cs="方正仿宋_GBK"/>
          <w:b/>
          <w:color w:val="auto"/>
          <w:sz w:val="28"/>
          <w:szCs w:val="28"/>
          <w:highlight w:val="none"/>
        </w:rPr>
      </w:pPr>
      <w:r>
        <w:rPr>
          <w:rFonts w:hint="eastAsia" w:ascii="方正仿宋_GBK" w:hAnsi="方正仿宋_GBK" w:eastAsia="方正仿宋_GBK" w:cs="方正仿宋_GBK"/>
          <w:b/>
          <w:color w:val="auto"/>
          <w:sz w:val="28"/>
          <w:szCs w:val="28"/>
          <w:highlight w:val="none"/>
        </w:rPr>
        <w:t>四、比选响应人报价要求及项目最高限价</w:t>
      </w:r>
    </w:p>
    <w:p>
      <w:pPr>
        <w:widowControl/>
        <w:spacing w:line="360" w:lineRule="auto"/>
        <w:ind w:firstLine="560" w:firstLineChars="200"/>
        <w:jc w:val="left"/>
        <w:rPr>
          <w:rFonts w:ascii="方正仿宋_GBK" w:hAnsi="方正仿宋_GBK" w:eastAsia="方正仿宋_GBK" w:cs="方正仿宋_GBK"/>
          <w:color w:val="auto"/>
          <w:sz w:val="28"/>
          <w:szCs w:val="28"/>
          <w:highlight w:val="none"/>
        </w:rPr>
      </w:pPr>
      <w:r>
        <w:rPr>
          <w:rFonts w:ascii="方正仿宋_GBK" w:hAnsi="方正仿宋_GBK" w:eastAsia="方正仿宋_GBK" w:cs="方正仿宋_GBK"/>
          <w:color w:val="auto"/>
          <w:sz w:val="28"/>
          <w:szCs w:val="28"/>
          <w:highlight w:val="none"/>
        </w:rPr>
        <w:t>4</w:t>
      </w:r>
      <w:r>
        <w:rPr>
          <w:rFonts w:hint="eastAsia" w:ascii="方正仿宋_GBK" w:hAnsi="方正仿宋_GBK" w:eastAsia="方正仿宋_GBK" w:cs="方正仿宋_GBK"/>
          <w:color w:val="auto"/>
          <w:sz w:val="28"/>
          <w:szCs w:val="28"/>
          <w:highlight w:val="none"/>
        </w:rPr>
        <w:t>.</w:t>
      </w:r>
      <w:r>
        <w:rPr>
          <w:rFonts w:ascii="方正仿宋_GBK" w:hAnsi="方正仿宋_GBK" w:eastAsia="方正仿宋_GBK" w:cs="方正仿宋_GBK"/>
          <w:color w:val="auto"/>
          <w:sz w:val="28"/>
          <w:szCs w:val="28"/>
          <w:highlight w:val="none"/>
        </w:rPr>
        <w:t>1</w:t>
      </w:r>
      <w:r>
        <w:rPr>
          <w:rFonts w:hint="eastAsia" w:ascii="方正仿宋_GBK" w:hAnsi="方正仿宋_GBK" w:eastAsia="方正仿宋_GBK" w:cs="方正仿宋_GBK"/>
          <w:color w:val="auto"/>
          <w:sz w:val="28"/>
          <w:szCs w:val="28"/>
          <w:highlight w:val="none"/>
        </w:rPr>
        <w:t>比选响应人的报价应包含为完成本项目供货及各阶段服务所发生的相应费用。包括但不限于完成本项目所需的人工费、设备费、物资费、样品鉴定费、证件办理费、保险费、风险费、措施费以及项目验收工作所产生的差旅费、会议费、专家指导费等为完成本项目所产生的一切费用（含增值税）。本项目报价为包干价，不再另行增加费用。报价的货币应为人民币。</w:t>
      </w:r>
    </w:p>
    <w:p>
      <w:pPr>
        <w:widowControl/>
        <w:spacing w:line="360" w:lineRule="auto"/>
        <w:ind w:firstLine="560" w:firstLineChars="200"/>
        <w:jc w:val="left"/>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本项目含增值税税额的最高限价为人民币</w:t>
      </w:r>
      <w:r>
        <w:rPr>
          <w:rFonts w:hint="eastAsia" w:ascii="方正仿宋_GBK" w:hAnsi="方正仿宋_GBK" w:eastAsia="方正仿宋_GBK" w:cs="方正仿宋_GBK"/>
          <w:color w:val="auto"/>
          <w:sz w:val="28"/>
          <w:szCs w:val="28"/>
          <w:highlight w:val="none"/>
          <w:lang w:val="en-US" w:eastAsia="zh-CN"/>
        </w:rPr>
        <w:t>635000</w:t>
      </w:r>
      <w:r>
        <w:rPr>
          <w:rFonts w:hint="eastAsia" w:ascii="方正仿宋_GBK" w:hAnsi="方正仿宋_GBK" w:eastAsia="方正仿宋_GBK" w:cs="方正仿宋_GBK"/>
          <w:color w:val="auto"/>
          <w:sz w:val="28"/>
          <w:szCs w:val="28"/>
          <w:highlight w:val="none"/>
        </w:rPr>
        <w:t>元（大写金额：</w:t>
      </w:r>
      <w:r>
        <w:rPr>
          <w:rFonts w:hint="eastAsia" w:ascii="方正仿宋_GBK" w:hAnsi="方正仿宋_GBK" w:eastAsia="方正仿宋_GBK" w:cs="方正仿宋_GBK"/>
          <w:color w:val="auto"/>
          <w:sz w:val="28"/>
          <w:szCs w:val="28"/>
          <w:highlight w:val="none"/>
          <w:lang w:val="en-US" w:eastAsia="zh-CN"/>
        </w:rPr>
        <w:t>陆拾叁万伍仟</w:t>
      </w:r>
      <w:r>
        <w:rPr>
          <w:rFonts w:hint="eastAsia" w:ascii="方正仿宋_GBK" w:hAnsi="方正仿宋_GBK" w:eastAsia="方正仿宋_GBK" w:cs="方正仿宋_GBK"/>
          <w:color w:val="auto"/>
          <w:sz w:val="28"/>
          <w:szCs w:val="28"/>
          <w:highlight w:val="none"/>
        </w:rPr>
        <w:t>元整），报价超过最高限价，将取消比选响应方的比选资格。</w:t>
      </w:r>
    </w:p>
    <w:p>
      <w:pPr>
        <w:widowControl/>
        <w:spacing w:line="360" w:lineRule="auto"/>
        <w:ind w:firstLine="560" w:firstLineChars="200"/>
        <w:jc w:val="left"/>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在修正范围内的以下情形不作为比选响应文件作废的依据：</w:t>
      </w:r>
    </w:p>
    <w:p>
      <w:pPr>
        <w:widowControl/>
        <w:spacing w:line="360" w:lineRule="auto"/>
        <w:ind w:firstLine="560" w:firstLineChars="200"/>
        <w:jc w:val="left"/>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（1）比选响应文件中的大写金额与小写金额不一致的，以大写金额为准；</w:t>
      </w:r>
    </w:p>
    <w:p>
      <w:pPr>
        <w:widowControl/>
        <w:spacing w:line="360" w:lineRule="auto"/>
        <w:ind w:firstLine="560" w:firstLineChars="200"/>
        <w:jc w:val="left"/>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（2）数字表示的数额与用文字表示的数额不一致时，以文字数额为准；</w:t>
      </w:r>
    </w:p>
    <w:p>
      <w:pPr>
        <w:widowControl/>
        <w:spacing w:line="360" w:lineRule="auto"/>
        <w:ind w:firstLine="560" w:firstLineChars="200"/>
        <w:jc w:val="left"/>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（3）总价金额与依据单价计算出的结果不一致的，以单价金额为准修正总价，但单价金额小数点有明显错误的除外。</w:t>
      </w:r>
    </w:p>
    <w:p>
      <w:pPr>
        <w:spacing w:line="360" w:lineRule="auto"/>
        <w:ind w:firstLine="562" w:firstLineChars="200"/>
        <w:outlineLvl w:val="1"/>
        <w:rPr>
          <w:rFonts w:ascii="方正仿宋_GBK" w:hAnsi="方正仿宋_GBK" w:eastAsia="方正仿宋_GBK" w:cs="方正仿宋_GBK"/>
          <w:b/>
          <w:bCs/>
          <w:color w:val="auto"/>
          <w:sz w:val="28"/>
          <w:szCs w:val="28"/>
          <w:highlight w:val="none"/>
        </w:rPr>
      </w:pPr>
      <w:r>
        <w:rPr>
          <w:rFonts w:hint="eastAsia" w:ascii="方正仿宋_GBK" w:hAnsi="方正仿宋_GBK" w:eastAsia="方正仿宋_GBK" w:cs="方正仿宋_GBK"/>
          <w:b/>
          <w:color w:val="auto"/>
          <w:sz w:val="28"/>
          <w:szCs w:val="28"/>
          <w:highlight w:val="none"/>
        </w:rPr>
        <w:t>五、</w:t>
      </w:r>
      <w:r>
        <w:rPr>
          <w:rFonts w:hint="eastAsia" w:ascii="方正仿宋_GBK" w:hAnsi="方正仿宋_GBK" w:eastAsia="方正仿宋_GBK" w:cs="方正仿宋_GBK"/>
          <w:b/>
          <w:bCs/>
          <w:color w:val="auto"/>
          <w:sz w:val="28"/>
          <w:szCs w:val="28"/>
          <w:highlight w:val="none"/>
        </w:rPr>
        <w:t>成交标准</w:t>
      </w:r>
    </w:p>
    <w:p>
      <w:pPr>
        <w:spacing w:line="360" w:lineRule="auto"/>
        <w:ind w:firstLine="560" w:firstLineChars="200"/>
        <w:rPr>
          <w:rFonts w:ascii="方正仿宋_GBK" w:hAnsi="方正仿宋_GBK" w:eastAsia="方正仿宋_GBK" w:cs="方正仿宋_GBK"/>
          <w:bCs/>
          <w:color w:val="auto"/>
          <w:sz w:val="28"/>
          <w:szCs w:val="28"/>
          <w:highlight w:val="none"/>
        </w:rPr>
      </w:pPr>
      <w:r>
        <w:rPr>
          <w:rFonts w:hint="eastAsia" w:ascii="方正仿宋_GBK" w:hAnsi="方正仿宋_GBK" w:eastAsia="方正仿宋_GBK" w:cs="方正仿宋_GBK"/>
          <w:bCs/>
          <w:color w:val="auto"/>
          <w:sz w:val="28"/>
          <w:szCs w:val="28"/>
          <w:highlight w:val="none"/>
        </w:rPr>
        <w:t>本次</w:t>
      </w:r>
      <w:r>
        <w:rPr>
          <w:rFonts w:hint="eastAsia" w:ascii="方正仿宋_GBK" w:hAnsi="方正仿宋_GBK" w:eastAsia="方正仿宋_GBK" w:cs="方正仿宋_GBK"/>
          <w:color w:val="auto"/>
          <w:sz w:val="28"/>
          <w:szCs w:val="28"/>
          <w:highlight w:val="none"/>
        </w:rPr>
        <w:t>比选</w:t>
      </w:r>
      <w:r>
        <w:rPr>
          <w:rFonts w:hint="eastAsia" w:ascii="方正仿宋_GBK" w:hAnsi="方正仿宋_GBK" w:eastAsia="方正仿宋_GBK" w:cs="方正仿宋_GBK"/>
          <w:bCs/>
          <w:color w:val="auto"/>
          <w:sz w:val="28"/>
          <w:szCs w:val="28"/>
          <w:highlight w:val="none"/>
        </w:rPr>
        <w:t>成交人确定办法采用</w:t>
      </w:r>
      <w:r>
        <w:rPr>
          <w:rFonts w:hint="eastAsia" w:ascii="方正仿宋_GBK" w:hAnsi="方正仿宋_GBK" w:eastAsia="方正仿宋_GBK" w:cs="方正仿宋_GBK"/>
          <w:b/>
          <w:bCs/>
          <w:color w:val="auto"/>
          <w:sz w:val="28"/>
          <w:szCs w:val="28"/>
          <w:highlight w:val="none"/>
        </w:rPr>
        <w:t>经综合评分法评选的得分最高者</w:t>
      </w:r>
      <w:r>
        <w:rPr>
          <w:rFonts w:hint="eastAsia" w:ascii="方正仿宋_GBK" w:hAnsi="方正仿宋_GBK" w:eastAsia="方正仿宋_GBK" w:cs="方正仿宋_GBK"/>
          <w:bCs/>
          <w:color w:val="auto"/>
          <w:sz w:val="28"/>
          <w:szCs w:val="28"/>
          <w:highlight w:val="none"/>
        </w:rPr>
        <w:t>成交，即经采购方按规定组建的评审委员会评审，</w:t>
      </w:r>
      <w:r>
        <w:rPr>
          <w:rFonts w:hint="eastAsia" w:ascii="方正仿宋_GBK" w:hAnsi="方正仿宋_GBK" w:eastAsia="方正仿宋_GBK" w:cs="方正仿宋_GBK"/>
          <w:color w:val="auto"/>
          <w:kern w:val="0"/>
          <w:sz w:val="28"/>
          <w:szCs w:val="28"/>
          <w:highlight w:val="none"/>
        </w:rPr>
        <w:t>根据符合采购需求、质量和服务，且综合评价得分最高的原则确定成交候选人</w:t>
      </w:r>
      <w:r>
        <w:rPr>
          <w:rFonts w:hint="eastAsia" w:ascii="方正仿宋_GBK" w:hAnsi="方正仿宋_GBK" w:eastAsia="方正仿宋_GBK" w:cs="方正仿宋_GBK"/>
          <w:bCs/>
          <w:color w:val="auto"/>
          <w:sz w:val="28"/>
          <w:szCs w:val="28"/>
          <w:highlight w:val="none"/>
        </w:rPr>
        <w:t>（评分办法详见第二章）。</w:t>
      </w:r>
    </w:p>
    <w:p>
      <w:pPr>
        <w:widowControl/>
        <w:spacing w:line="360" w:lineRule="auto"/>
        <w:ind w:firstLine="560" w:firstLineChars="200"/>
        <w:jc w:val="left"/>
        <w:rPr>
          <w:rFonts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具体</w:t>
      </w:r>
      <w:r>
        <w:rPr>
          <w:rFonts w:hint="eastAsia" w:ascii="方正仿宋_GBK" w:hAnsi="方正仿宋_GBK" w:eastAsia="方正仿宋_GBK" w:cs="方正仿宋_GBK"/>
          <w:color w:val="auto"/>
          <w:sz w:val="28"/>
          <w:szCs w:val="28"/>
          <w:highlight w:val="none"/>
        </w:rPr>
        <w:t>比选规则</w:t>
      </w:r>
      <w:r>
        <w:rPr>
          <w:rFonts w:hint="eastAsia" w:ascii="方正仿宋_GBK" w:hAnsi="方正仿宋_GBK" w:eastAsia="方正仿宋_GBK" w:cs="方正仿宋_GBK"/>
          <w:color w:val="auto"/>
          <w:kern w:val="0"/>
          <w:sz w:val="28"/>
          <w:szCs w:val="28"/>
          <w:highlight w:val="none"/>
        </w:rPr>
        <w:t>如下：</w:t>
      </w:r>
    </w:p>
    <w:p>
      <w:pPr>
        <w:widowControl/>
        <w:spacing w:line="360" w:lineRule="auto"/>
        <w:ind w:firstLine="560" w:firstLineChars="200"/>
        <w:jc w:val="left"/>
        <w:rPr>
          <w:rFonts w:ascii="方正仿宋_GBK" w:hAnsi="方正仿宋_GBK" w:eastAsia="方正仿宋_GBK" w:cs="方正仿宋_GBK"/>
          <w:color w:val="auto"/>
          <w:kern w:val="0"/>
          <w:sz w:val="28"/>
          <w:szCs w:val="28"/>
          <w:highlight w:val="none"/>
        </w:rPr>
      </w:pPr>
      <w:r>
        <w:rPr>
          <w:rFonts w:ascii="方正仿宋_GBK" w:hAnsi="方正仿宋_GBK" w:eastAsia="方正仿宋_GBK" w:cs="方正仿宋_GBK"/>
          <w:color w:val="auto"/>
          <w:kern w:val="0"/>
          <w:sz w:val="28"/>
          <w:szCs w:val="28"/>
          <w:highlight w:val="none"/>
        </w:rPr>
        <w:t>5</w:t>
      </w:r>
      <w:r>
        <w:rPr>
          <w:rFonts w:hint="eastAsia" w:ascii="方正仿宋_GBK" w:hAnsi="方正仿宋_GBK" w:eastAsia="方正仿宋_GBK" w:cs="方正仿宋_GBK"/>
          <w:color w:val="auto"/>
          <w:kern w:val="0"/>
          <w:sz w:val="28"/>
          <w:szCs w:val="28"/>
          <w:highlight w:val="none"/>
        </w:rPr>
        <w:t>.1 递交比选响应文件截止时，送达的比选响应文件少于3个的，应停止比选活动，将递交的比选响应文件退还比选响应人，并重新组织比选。重新比选仍然不足3个单位的，比选项目将可以继续进行比选。</w:t>
      </w:r>
    </w:p>
    <w:p>
      <w:pPr>
        <w:spacing w:line="360" w:lineRule="auto"/>
        <w:ind w:firstLine="560" w:firstLineChars="200"/>
        <w:rPr>
          <w:rFonts w:ascii="方正仿宋_GBK" w:hAnsi="方正仿宋_GBK" w:eastAsia="方正仿宋_GBK" w:cs="方正仿宋_GBK"/>
          <w:bCs/>
          <w:color w:val="auto"/>
          <w:sz w:val="28"/>
          <w:szCs w:val="28"/>
          <w:highlight w:val="none"/>
        </w:rPr>
      </w:pPr>
      <w:r>
        <w:rPr>
          <w:rFonts w:ascii="方正仿宋_GBK" w:hAnsi="方正仿宋_GBK" w:eastAsia="方正仿宋_GBK" w:cs="方正仿宋_GBK"/>
          <w:color w:val="auto"/>
          <w:kern w:val="0"/>
          <w:sz w:val="28"/>
          <w:szCs w:val="28"/>
          <w:highlight w:val="none"/>
        </w:rPr>
        <w:t>5</w:t>
      </w:r>
      <w:r>
        <w:rPr>
          <w:rFonts w:hint="eastAsia" w:ascii="方正仿宋_GBK" w:hAnsi="方正仿宋_GBK" w:eastAsia="方正仿宋_GBK" w:cs="方正仿宋_GBK"/>
          <w:color w:val="auto"/>
          <w:kern w:val="0"/>
          <w:sz w:val="28"/>
          <w:szCs w:val="28"/>
          <w:highlight w:val="none"/>
        </w:rPr>
        <w:t>.2 如有项目因专业性及特殊性，导致有效比选响应人不足3个的，评审委员会应当否决所有比选响应人。但是有效比选响应人的经济、技术等指标仍然具有市场竞争力，能够满足比选文件要求的，评</w:t>
      </w:r>
      <w:r>
        <w:rPr>
          <w:rFonts w:hint="eastAsia" w:ascii="方正仿宋_GBK" w:hAnsi="方正仿宋_GBK" w:eastAsia="方正仿宋_GBK" w:cs="方正仿宋_GBK"/>
          <w:bCs/>
          <w:color w:val="auto"/>
          <w:sz w:val="28"/>
          <w:szCs w:val="28"/>
          <w:highlight w:val="none"/>
        </w:rPr>
        <w:t>审委员会可以继续评审。经评审后符合采购需求、质量和服务的比选响应人，按综合得分从高到低排序的原则确定1</w:t>
      </w:r>
      <w:r>
        <w:rPr>
          <w:rFonts w:ascii="方正仿宋_GBK" w:hAnsi="方正仿宋_GBK" w:eastAsia="方正仿宋_GBK" w:cs="方正仿宋_GBK"/>
          <w:bCs/>
          <w:color w:val="auto"/>
          <w:sz w:val="28"/>
          <w:szCs w:val="28"/>
          <w:highlight w:val="none"/>
        </w:rPr>
        <w:t>-</w:t>
      </w:r>
      <w:r>
        <w:rPr>
          <w:rFonts w:hint="eastAsia" w:ascii="方正仿宋_GBK" w:hAnsi="方正仿宋_GBK" w:eastAsia="方正仿宋_GBK" w:cs="方正仿宋_GBK"/>
          <w:bCs/>
          <w:color w:val="auto"/>
          <w:sz w:val="28"/>
          <w:szCs w:val="28"/>
          <w:highlight w:val="none"/>
        </w:rPr>
        <w:t>3名采购成交候选人。</w:t>
      </w:r>
    </w:p>
    <w:p>
      <w:pPr>
        <w:spacing w:line="360" w:lineRule="auto"/>
        <w:ind w:firstLine="560" w:firstLineChars="200"/>
        <w:rPr>
          <w:rFonts w:ascii="方正仿宋_GBK" w:hAnsi="方正仿宋_GBK" w:eastAsia="方正仿宋_GBK" w:cs="方正仿宋_GBK"/>
          <w:color w:val="auto"/>
          <w:kern w:val="0"/>
          <w:sz w:val="28"/>
          <w:szCs w:val="28"/>
          <w:highlight w:val="none"/>
        </w:rPr>
      </w:pPr>
      <w:r>
        <w:rPr>
          <w:rFonts w:ascii="方正仿宋_GBK" w:hAnsi="方正仿宋_GBK" w:eastAsia="方正仿宋_GBK" w:cs="方正仿宋_GBK"/>
          <w:bCs/>
          <w:color w:val="auto"/>
          <w:sz w:val="28"/>
          <w:szCs w:val="28"/>
          <w:highlight w:val="none"/>
        </w:rPr>
        <w:t>5</w:t>
      </w:r>
      <w:r>
        <w:rPr>
          <w:rFonts w:hint="eastAsia" w:ascii="方正仿宋_GBK" w:hAnsi="方正仿宋_GBK" w:eastAsia="方正仿宋_GBK" w:cs="方正仿宋_GBK"/>
          <w:bCs/>
          <w:color w:val="auto"/>
          <w:sz w:val="28"/>
          <w:szCs w:val="28"/>
          <w:highlight w:val="none"/>
        </w:rPr>
        <w:t>.3 项目重新比选时，经评审有有效比选响应人的，应当按规定程序，根</w:t>
      </w:r>
      <w:r>
        <w:rPr>
          <w:rFonts w:hint="eastAsia" w:ascii="方正仿宋_GBK" w:hAnsi="方正仿宋_GBK" w:eastAsia="方正仿宋_GBK" w:cs="方正仿宋_GBK"/>
          <w:color w:val="auto"/>
          <w:kern w:val="0"/>
          <w:sz w:val="28"/>
          <w:szCs w:val="28"/>
          <w:highlight w:val="none"/>
        </w:rPr>
        <w:t>据符合采购需求、质量和服务，且</w:t>
      </w:r>
      <w:r>
        <w:rPr>
          <w:rFonts w:hint="eastAsia" w:ascii="方正仿宋_GBK" w:hAnsi="方正仿宋_GBK" w:eastAsia="方正仿宋_GBK" w:cs="方正仿宋_GBK"/>
          <w:bCs/>
          <w:color w:val="auto"/>
          <w:sz w:val="28"/>
          <w:szCs w:val="28"/>
          <w:highlight w:val="none"/>
        </w:rPr>
        <w:t>综合得分从高到低排序的原则确定1</w:t>
      </w:r>
      <w:r>
        <w:rPr>
          <w:rFonts w:ascii="方正仿宋_GBK" w:hAnsi="方正仿宋_GBK" w:eastAsia="方正仿宋_GBK" w:cs="方正仿宋_GBK"/>
          <w:bCs/>
          <w:color w:val="auto"/>
          <w:sz w:val="28"/>
          <w:szCs w:val="28"/>
          <w:highlight w:val="none"/>
        </w:rPr>
        <w:t>-</w:t>
      </w:r>
      <w:r>
        <w:rPr>
          <w:rFonts w:hint="eastAsia" w:ascii="方正仿宋_GBK" w:hAnsi="方正仿宋_GBK" w:eastAsia="方正仿宋_GBK" w:cs="方正仿宋_GBK"/>
          <w:bCs/>
          <w:color w:val="auto"/>
          <w:sz w:val="28"/>
          <w:szCs w:val="28"/>
          <w:highlight w:val="none"/>
        </w:rPr>
        <w:t>3名采购成交候选人</w:t>
      </w:r>
      <w:r>
        <w:rPr>
          <w:rFonts w:hint="eastAsia" w:ascii="方正仿宋_GBK" w:hAnsi="方正仿宋_GBK" w:eastAsia="方正仿宋_GBK" w:cs="方正仿宋_GBK"/>
          <w:color w:val="auto"/>
          <w:kern w:val="0"/>
          <w:sz w:val="28"/>
          <w:szCs w:val="28"/>
          <w:highlight w:val="none"/>
        </w:rPr>
        <w:t>。</w:t>
      </w:r>
    </w:p>
    <w:p>
      <w:pPr>
        <w:adjustRightInd w:val="0"/>
        <w:snapToGrid w:val="0"/>
        <w:spacing w:line="360" w:lineRule="auto"/>
        <w:ind w:firstLine="562" w:firstLineChars="200"/>
        <w:outlineLvl w:val="1"/>
        <w:rPr>
          <w:rFonts w:ascii="方正仿宋_GBK" w:hAnsi="方正仿宋_GBK" w:eastAsia="方正仿宋_GBK" w:cs="方正仿宋_GBK"/>
          <w:b/>
          <w:color w:val="auto"/>
          <w:kern w:val="0"/>
          <w:sz w:val="28"/>
          <w:szCs w:val="28"/>
          <w:highlight w:val="none"/>
        </w:rPr>
      </w:pPr>
      <w:r>
        <w:rPr>
          <w:rFonts w:hint="eastAsia" w:ascii="方正仿宋_GBK" w:hAnsi="方正仿宋_GBK" w:eastAsia="方正仿宋_GBK" w:cs="方正仿宋_GBK"/>
          <w:b/>
          <w:color w:val="auto"/>
          <w:kern w:val="0"/>
          <w:sz w:val="28"/>
          <w:szCs w:val="28"/>
          <w:highlight w:val="none"/>
        </w:rPr>
        <w:t>六、比选采购文件的发布方式及时间</w:t>
      </w:r>
    </w:p>
    <w:p>
      <w:pPr>
        <w:snapToGrid w:val="0"/>
        <w:spacing w:line="360" w:lineRule="auto"/>
        <w:ind w:firstLine="560" w:firstLineChars="200"/>
        <w:rPr>
          <w:rFonts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6</w:t>
      </w:r>
      <w:r>
        <w:rPr>
          <w:rFonts w:ascii="方正仿宋_GBK" w:hAnsi="方正仿宋_GBK" w:eastAsia="方正仿宋_GBK" w:cs="方正仿宋_GBK"/>
          <w:color w:val="auto"/>
          <w:kern w:val="0"/>
          <w:sz w:val="28"/>
          <w:szCs w:val="28"/>
          <w:highlight w:val="none"/>
        </w:rPr>
        <w:t xml:space="preserve">.1 </w:t>
      </w:r>
      <w:r>
        <w:rPr>
          <w:rFonts w:hint="eastAsia" w:ascii="方正仿宋_GBK" w:hAnsi="方正仿宋_GBK" w:eastAsia="方正仿宋_GBK" w:cs="方正仿宋_GBK"/>
          <w:color w:val="auto"/>
          <w:kern w:val="0"/>
          <w:sz w:val="28"/>
          <w:szCs w:val="28"/>
          <w:highlight w:val="none"/>
        </w:rPr>
        <w:t>发布方式：比选采购文件及相关资料由重庆机场集团有限公司采购办公室（建设部）公开发布于重庆机场集团有限公司官方网站（www.cqa.cn）。</w:t>
      </w:r>
    </w:p>
    <w:p>
      <w:pPr>
        <w:snapToGrid w:val="0"/>
        <w:spacing w:line="360" w:lineRule="auto"/>
        <w:ind w:firstLine="560" w:firstLineChars="200"/>
        <w:rPr>
          <w:rFonts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6</w:t>
      </w:r>
      <w:r>
        <w:rPr>
          <w:rFonts w:ascii="方正仿宋_GBK" w:hAnsi="方正仿宋_GBK" w:eastAsia="方正仿宋_GBK" w:cs="方正仿宋_GBK"/>
          <w:color w:val="auto"/>
          <w:kern w:val="0"/>
          <w:sz w:val="28"/>
          <w:szCs w:val="28"/>
          <w:highlight w:val="none"/>
        </w:rPr>
        <w:t xml:space="preserve">.2 </w:t>
      </w:r>
      <w:r>
        <w:rPr>
          <w:rFonts w:hint="eastAsia" w:ascii="方正仿宋_GBK" w:hAnsi="方正仿宋_GBK" w:eastAsia="方正仿宋_GBK" w:cs="方正仿宋_GBK"/>
          <w:color w:val="auto"/>
          <w:kern w:val="0"/>
          <w:sz w:val="28"/>
          <w:szCs w:val="28"/>
          <w:highlight w:val="none"/>
        </w:rPr>
        <w:t>发布时间：</w:t>
      </w:r>
      <w:r>
        <w:rPr>
          <w:rFonts w:ascii="方正仿宋_GBK" w:hAnsi="方正仿宋_GBK" w:eastAsia="方正仿宋_GBK" w:cs="方正仿宋_GBK"/>
          <w:color w:val="auto"/>
          <w:kern w:val="0"/>
          <w:sz w:val="28"/>
          <w:szCs w:val="28"/>
          <w:highlight w:val="none"/>
        </w:rPr>
        <w:t xml:space="preserve"> </w:t>
      </w:r>
      <w:r>
        <w:rPr>
          <w:rFonts w:hint="eastAsia" w:ascii="方正仿宋_GBK" w:hAnsi="方正仿宋_GBK" w:eastAsia="方正仿宋_GBK" w:cs="方正仿宋_GBK"/>
          <w:color w:val="auto"/>
          <w:kern w:val="0"/>
          <w:sz w:val="28"/>
          <w:szCs w:val="28"/>
          <w:highlight w:val="none"/>
          <w:lang w:val="en-US" w:eastAsia="zh-CN"/>
        </w:rPr>
        <w:t>2021</w:t>
      </w:r>
      <w:r>
        <w:rPr>
          <w:rFonts w:hint="eastAsia" w:ascii="方正仿宋_GBK" w:hAnsi="方正仿宋_GBK" w:eastAsia="方正仿宋_GBK" w:cs="方正仿宋_GBK"/>
          <w:color w:val="auto"/>
          <w:kern w:val="0"/>
          <w:sz w:val="28"/>
          <w:szCs w:val="28"/>
          <w:highlight w:val="none"/>
        </w:rPr>
        <w:t>年</w:t>
      </w:r>
      <w:r>
        <w:rPr>
          <w:rFonts w:hint="eastAsia" w:ascii="方正仿宋_GBK" w:hAnsi="方正仿宋_GBK" w:eastAsia="方正仿宋_GBK" w:cs="方正仿宋_GBK"/>
          <w:color w:val="auto"/>
          <w:kern w:val="0"/>
          <w:sz w:val="28"/>
          <w:szCs w:val="28"/>
          <w:highlight w:val="none"/>
          <w:lang w:val="en-US" w:eastAsia="zh-CN"/>
        </w:rPr>
        <w:t>11</w:t>
      </w:r>
      <w:r>
        <w:rPr>
          <w:rFonts w:hint="eastAsia" w:ascii="方正仿宋_GBK" w:hAnsi="方正仿宋_GBK" w:eastAsia="方正仿宋_GBK" w:cs="方正仿宋_GBK"/>
          <w:color w:val="auto"/>
          <w:kern w:val="0"/>
          <w:sz w:val="28"/>
          <w:szCs w:val="28"/>
          <w:highlight w:val="none"/>
        </w:rPr>
        <w:t>月</w:t>
      </w:r>
      <w:r>
        <w:rPr>
          <w:rFonts w:hint="eastAsia" w:ascii="方正仿宋_GBK" w:hAnsi="方正仿宋_GBK" w:eastAsia="方正仿宋_GBK" w:cs="方正仿宋_GBK"/>
          <w:color w:val="auto"/>
          <w:kern w:val="0"/>
          <w:sz w:val="28"/>
          <w:szCs w:val="28"/>
          <w:highlight w:val="none"/>
          <w:lang w:val="en-US" w:eastAsia="zh-CN"/>
        </w:rPr>
        <w:t>9</w:t>
      </w:r>
      <w:r>
        <w:rPr>
          <w:rFonts w:hint="eastAsia" w:ascii="方正仿宋_GBK" w:hAnsi="方正仿宋_GBK" w:eastAsia="方正仿宋_GBK" w:cs="方正仿宋_GBK"/>
          <w:color w:val="auto"/>
          <w:kern w:val="0"/>
          <w:sz w:val="28"/>
          <w:szCs w:val="28"/>
          <w:highlight w:val="none"/>
        </w:rPr>
        <w:t>日。</w:t>
      </w:r>
      <w:bookmarkStart w:id="2" w:name="_Toc45632355"/>
    </w:p>
    <w:p>
      <w:pPr>
        <w:snapToGrid w:val="0"/>
        <w:spacing w:line="360" w:lineRule="auto"/>
        <w:ind w:firstLine="562" w:firstLineChars="200"/>
        <w:outlineLvl w:val="1"/>
        <w:rPr>
          <w:rFonts w:ascii="方正仿宋_GBK" w:hAnsi="方正仿宋_GBK" w:eastAsia="方正仿宋_GBK" w:cs="方正仿宋_GBK"/>
          <w:b/>
          <w:color w:val="auto"/>
          <w:kern w:val="0"/>
          <w:sz w:val="28"/>
          <w:szCs w:val="28"/>
          <w:highlight w:val="none"/>
        </w:rPr>
      </w:pPr>
      <w:r>
        <w:rPr>
          <w:rFonts w:hint="eastAsia" w:ascii="方正仿宋_GBK" w:hAnsi="方正仿宋_GBK" w:eastAsia="方正仿宋_GBK" w:cs="方正仿宋_GBK"/>
          <w:b/>
          <w:color w:val="auto"/>
          <w:kern w:val="0"/>
          <w:sz w:val="28"/>
          <w:szCs w:val="28"/>
          <w:highlight w:val="none"/>
        </w:rPr>
        <w:t>七、对比选采购文件提出问题的截止时间及比选采购人澄清补遗时间</w:t>
      </w:r>
      <w:bookmarkEnd w:id="2"/>
    </w:p>
    <w:p>
      <w:pPr>
        <w:adjustRightInd w:val="0"/>
        <w:snapToGrid w:val="0"/>
        <w:spacing w:line="360" w:lineRule="auto"/>
        <w:ind w:firstLine="560" w:firstLineChars="200"/>
        <w:rPr>
          <w:rFonts w:ascii="方正仿宋_GBK" w:hAnsi="方正仿宋_GBK" w:eastAsia="方正仿宋_GBK" w:cs="方正仿宋_GBK"/>
          <w:color w:val="auto"/>
          <w:kern w:val="0"/>
          <w:sz w:val="28"/>
          <w:szCs w:val="28"/>
          <w:highlight w:val="none"/>
        </w:rPr>
      </w:pPr>
      <w:r>
        <w:rPr>
          <w:rFonts w:ascii="方正仿宋_GBK" w:hAnsi="方正仿宋_GBK" w:eastAsia="方正仿宋_GBK" w:cs="方正仿宋_GBK"/>
          <w:color w:val="auto"/>
          <w:kern w:val="0"/>
          <w:sz w:val="28"/>
          <w:szCs w:val="28"/>
          <w:highlight w:val="none"/>
        </w:rPr>
        <w:t>7</w:t>
      </w:r>
      <w:r>
        <w:rPr>
          <w:rFonts w:hint="eastAsia" w:ascii="方正仿宋_GBK" w:hAnsi="方正仿宋_GBK" w:eastAsia="方正仿宋_GBK" w:cs="方正仿宋_GBK"/>
          <w:color w:val="auto"/>
          <w:kern w:val="0"/>
          <w:sz w:val="28"/>
          <w:szCs w:val="28"/>
          <w:highlight w:val="none"/>
        </w:rPr>
        <w:t>.1 比选响应人对比选采购文件如有疑问，须于</w:t>
      </w:r>
      <w:r>
        <w:rPr>
          <w:rFonts w:hint="eastAsia" w:ascii="方正仿宋_GBK" w:hAnsi="方正仿宋_GBK" w:eastAsia="方正仿宋_GBK" w:cs="方正仿宋_GBK"/>
          <w:color w:val="auto"/>
          <w:kern w:val="0"/>
          <w:sz w:val="28"/>
          <w:szCs w:val="28"/>
          <w:highlight w:val="none"/>
          <w:lang w:val="en-US" w:eastAsia="zh-CN"/>
        </w:rPr>
        <w:t>2021</w:t>
      </w:r>
      <w:r>
        <w:rPr>
          <w:rFonts w:hint="eastAsia" w:ascii="方正仿宋_GBK" w:hAnsi="方正仿宋_GBK" w:eastAsia="方正仿宋_GBK" w:cs="方正仿宋_GBK"/>
          <w:color w:val="auto"/>
          <w:kern w:val="0"/>
          <w:sz w:val="28"/>
          <w:szCs w:val="28"/>
          <w:highlight w:val="none"/>
        </w:rPr>
        <w:t>年</w:t>
      </w:r>
      <w:r>
        <w:rPr>
          <w:rFonts w:hint="eastAsia" w:ascii="方正仿宋_GBK" w:hAnsi="方正仿宋_GBK" w:eastAsia="方正仿宋_GBK" w:cs="方正仿宋_GBK"/>
          <w:color w:val="auto"/>
          <w:kern w:val="0"/>
          <w:sz w:val="28"/>
          <w:szCs w:val="28"/>
          <w:highlight w:val="none"/>
          <w:lang w:val="en-US" w:eastAsia="zh-CN"/>
        </w:rPr>
        <w:t>11</w:t>
      </w:r>
      <w:r>
        <w:rPr>
          <w:rFonts w:hint="eastAsia" w:ascii="方正仿宋_GBK" w:hAnsi="方正仿宋_GBK" w:eastAsia="方正仿宋_GBK" w:cs="方正仿宋_GBK"/>
          <w:color w:val="auto"/>
          <w:kern w:val="0"/>
          <w:sz w:val="28"/>
          <w:szCs w:val="28"/>
          <w:highlight w:val="none"/>
        </w:rPr>
        <w:t>月</w:t>
      </w:r>
      <w:r>
        <w:rPr>
          <w:rFonts w:hint="eastAsia" w:ascii="方正仿宋_GBK" w:hAnsi="方正仿宋_GBK" w:eastAsia="方正仿宋_GBK" w:cs="方正仿宋_GBK"/>
          <w:color w:val="auto"/>
          <w:kern w:val="0"/>
          <w:sz w:val="28"/>
          <w:szCs w:val="28"/>
          <w:highlight w:val="none"/>
          <w:lang w:val="en-US" w:eastAsia="zh-CN"/>
        </w:rPr>
        <w:t>11</w:t>
      </w:r>
      <w:r>
        <w:rPr>
          <w:rFonts w:hint="eastAsia" w:ascii="方正仿宋_GBK" w:hAnsi="方正仿宋_GBK" w:eastAsia="方正仿宋_GBK" w:cs="方正仿宋_GBK"/>
          <w:color w:val="auto"/>
          <w:kern w:val="0"/>
          <w:sz w:val="28"/>
          <w:szCs w:val="28"/>
          <w:highlight w:val="none"/>
        </w:rPr>
        <w:t>日17：00前将疑问函（加盖单位鲜公章的扫描件）以电子邮件形式发至比选采购人电子邮箱</w:t>
      </w:r>
      <w:r>
        <w:rPr>
          <w:rFonts w:hint="eastAsia" w:ascii="方正仿宋_GBK" w:hAnsi="方正仿宋_GBK" w:eastAsia="方正仿宋_GBK" w:cs="方正仿宋_GBK"/>
          <w:color w:val="auto"/>
          <w:kern w:val="0"/>
          <w:sz w:val="28"/>
          <w:szCs w:val="28"/>
          <w:highlight w:val="none"/>
          <w:lang w:val="en-US" w:eastAsia="zh-CN"/>
        </w:rPr>
        <w:t>50320784</w:t>
      </w:r>
      <w:r>
        <w:rPr>
          <w:rFonts w:ascii="方正仿宋_GBK" w:hAnsi="方正仿宋_GBK" w:eastAsia="方正仿宋_GBK" w:cs="方正仿宋_GBK"/>
          <w:color w:val="auto"/>
          <w:kern w:val="0"/>
          <w:sz w:val="28"/>
          <w:szCs w:val="28"/>
          <w:highlight w:val="none"/>
        </w:rPr>
        <w:t>@</w:t>
      </w:r>
      <w:r>
        <w:rPr>
          <w:rFonts w:hint="eastAsia" w:ascii="方正仿宋_GBK" w:hAnsi="方正仿宋_GBK" w:eastAsia="方正仿宋_GBK" w:cs="方正仿宋_GBK"/>
          <w:color w:val="auto"/>
          <w:kern w:val="0"/>
          <w:sz w:val="28"/>
          <w:szCs w:val="28"/>
          <w:highlight w:val="none"/>
          <w:lang w:val="en-US" w:eastAsia="zh-CN"/>
        </w:rPr>
        <w:t>qq.com</w:t>
      </w:r>
      <w:r>
        <w:rPr>
          <w:rFonts w:hint="eastAsia" w:ascii="方正仿宋_GBK" w:hAnsi="方正仿宋_GBK" w:eastAsia="方正仿宋_GBK" w:cs="方正仿宋_GBK"/>
          <w:color w:val="auto"/>
          <w:kern w:val="0"/>
          <w:sz w:val="28"/>
          <w:szCs w:val="28"/>
          <w:highlight w:val="none"/>
        </w:rPr>
        <w:t>，并电话通知比选采购人，过期不再受理。采购人将在比选采购文件提问截止时间后及时组织答疑，答疑内容在重庆机场集团有限公司官方网站（www.cqa.cn）以公告形式发布。</w:t>
      </w:r>
    </w:p>
    <w:p>
      <w:pPr>
        <w:adjustRightInd w:val="0"/>
        <w:snapToGrid w:val="0"/>
        <w:spacing w:line="360" w:lineRule="auto"/>
        <w:ind w:firstLine="560" w:firstLineChars="200"/>
        <w:rPr>
          <w:rFonts w:ascii="方正仿宋_GBK" w:hAnsi="方正仿宋_GBK" w:eastAsia="方正仿宋_GBK" w:cs="方正仿宋_GBK"/>
          <w:color w:val="auto"/>
          <w:kern w:val="0"/>
          <w:sz w:val="28"/>
          <w:szCs w:val="28"/>
          <w:highlight w:val="none"/>
        </w:rPr>
      </w:pPr>
      <w:r>
        <w:rPr>
          <w:rFonts w:ascii="方正仿宋_GBK" w:hAnsi="方正仿宋_GBK" w:eastAsia="方正仿宋_GBK" w:cs="方正仿宋_GBK"/>
          <w:color w:val="auto"/>
          <w:kern w:val="0"/>
          <w:sz w:val="28"/>
          <w:szCs w:val="28"/>
          <w:highlight w:val="none"/>
        </w:rPr>
        <w:t>7</w:t>
      </w:r>
      <w:r>
        <w:rPr>
          <w:rFonts w:hint="eastAsia" w:ascii="方正仿宋_GBK" w:hAnsi="方正仿宋_GBK" w:eastAsia="方正仿宋_GBK" w:cs="方正仿宋_GBK"/>
          <w:color w:val="auto"/>
          <w:kern w:val="0"/>
          <w:sz w:val="28"/>
          <w:szCs w:val="28"/>
          <w:highlight w:val="none"/>
        </w:rPr>
        <w:t>.2 采购人对比选采购文件澄清、补遗的内容在</w:t>
      </w:r>
      <w:r>
        <w:rPr>
          <w:rFonts w:hint="eastAsia" w:ascii="方正仿宋_GBK" w:hAnsi="方正仿宋_GBK" w:eastAsia="方正仿宋_GBK" w:cs="方正仿宋_GBK"/>
          <w:color w:val="auto"/>
          <w:kern w:val="0"/>
          <w:sz w:val="28"/>
          <w:szCs w:val="28"/>
          <w:highlight w:val="none"/>
          <w:lang w:val="en-US" w:eastAsia="zh-CN"/>
        </w:rPr>
        <w:t>2021</w:t>
      </w:r>
      <w:r>
        <w:rPr>
          <w:rFonts w:hint="eastAsia" w:ascii="方正仿宋_GBK" w:hAnsi="方正仿宋_GBK" w:eastAsia="方正仿宋_GBK" w:cs="方正仿宋_GBK"/>
          <w:color w:val="auto"/>
          <w:kern w:val="0"/>
          <w:sz w:val="28"/>
          <w:szCs w:val="28"/>
          <w:highlight w:val="none"/>
        </w:rPr>
        <w:t>年</w:t>
      </w:r>
      <w:r>
        <w:rPr>
          <w:rFonts w:hint="eastAsia" w:ascii="方正仿宋_GBK" w:hAnsi="方正仿宋_GBK" w:eastAsia="方正仿宋_GBK" w:cs="方正仿宋_GBK"/>
          <w:color w:val="auto"/>
          <w:kern w:val="0"/>
          <w:sz w:val="28"/>
          <w:szCs w:val="28"/>
          <w:highlight w:val="none"/>
          <w:lang w:val="en-US" w:eastAsia="zh-CN"/>
        </w:rPr>
        <w:t>11</w:t>
      </w:r>
      <w:r>
        <w:rPr>
          <w:rFonts w:hint="eastAsia" w:ascii="方正仿宋_GBK" w:hAnsi="方正仿宋_GBK" w:eastAsia="方正仿宋_GBK" w:cs="方正仿宋_GBK"/>
          <w:color w:val="auto"/>
          <w:kern w:val="0"/>
          <w:sz w:val="28"/>
          <w:szCs w:val="28"/>
          <w:highlight w:val="none"/>
        </w:rPr>
        <w:t>月</w:t>
      </w:r>
      <w:r>
        <w:rPr>
          <w:rFonts w:hint="eastAsia" w:ascii="方正仿宋_GBK" w:hAnsi="方正仿宋_GBK" w:eastAsia="方正仿宋_GBK" w:cs="方正仿宋_GBK"/>
          <w:color w:val="auto"/>
          <w:kern w:val="0"/>
          <w:sz w:val="28"/>
          <w:szCs w:val="28"/>
          <w:highlight w:val="none"/>
          <w:lang w:val="en-US" w:eastAsia="zh-CN"/>
        </w:rPr>
        <w:t>15</w:t>
      </w:r>
      <w:r>
        <w:rPr>
          <w:rFonts w:hint="eastAsia" w:ascii="方正仿宋_GBK" w:hAnsi="方正仿宋_GBK" w:eastAsia="方正仿宋_GBK" w:cs="方正仿宋_GBK"/>
          <w:color w:val="auto"/>
          <w:kern w:val="0"/>
          <w:sz w:val="28"/>
          <w:szCs w:val="28"/>
          <w:highlight w:val="none"/>
        </w:rPr>
        <w:t>日17：00前在重庆机场集团有限公司官方网站（www.cqa.cn）以公告形式发布。</w:t>
      </w:r>
    </w:p>
    <w:p>
      <w:pPr>
        <w:adjustRightInd w:val="0"/>
        <w:snapToGrid w:val="0"/>
        <w:spacing w:line="360" w:lineRule="auto"/>
        <w:ind w:firstLine="562" w:firstLineChars="200"/>
        <w:rPr>
          <w:rFonts w:ascii="方正仿宋_GBK" w:hAnsi="方正仿宋_GBK" w:eastAsia="方正仿宋_GBK" w:cs="方正仿宋_GBK"/>
          <w:b/>
          <w:color w:val="auto"/>
          <w:kern w:val="0"/>
          <w:sz w:val="28"/>
          <w:szCs w:val="28"/>
          <w:highlight w:val="none"/>
        </w:rPr>
      </w:pPr>
      <w:r>
        <w:rPr>
          <w:rFonts w:hint="eastAsia" w:ascii="方正仿宋_GBK" w:hAnsi="方正仿宋_GBK" w:eastAsia="方正仿宋_GBK" w:cs="方正仿宋_GBK"/>
          <w:b/>
          <w:color w:val="auto"/>
          <w:kern w:val="0"/>
          <w:sz w:val="28"/>
          <w:szCs w:val="28"/>
          <w:highlight w:val="none"/>
        </w:rPr>
        <w:t>注：各比选响应人应当随时关注重庆机场集团有限公司官方网站（www.cqa.cn）所发布的相关答疑、澄清或补遗资料，各比选响应人不管下载与否都将被视为已知晓。由此产生的一切后果由比选响应人自负。</w:t>
      </w:r>
    </w:p>
    <w:p>
      <w:pPr>
        <w:snapToGrid w:val="0"/>
        <w:spacing w:line="360" w:lineRule="auto"/>
        <w:ind w:firstLine="557" w:firstLineChars="198"/>
        <w:outlineLvl w:val="1"/>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b/>
          <w:color w:val="auto"/>
          <w:kern w:val="0"/>
          <w:sz w:val="28"/>
          <w:szCs w:val="28"/>
          <w:highlight w:val="none"/>
        </w:rPr>
        <w:t>八、比选响应保证金及履约保证金</w:t>
      </w:r>
    </w:p>
    <w:p>
      <w:pPr>
        <w:adjustRightInd w:val="0"/>
        <w:snapToGrid w:val="0"/>
        <w:spacing w:line="360" w:lineRule="auto"/>
        <w:ind w:firstLine="560" w:firstLineChars="200"/>
        <w:outlineLvl w:val="2"/>
        <w:rPr>
          <w:rFonts w:ascii="方正仿宋_GBK" w:hAnsi="方正仿宋_GBK" w:eastAsia="方正仿宋_GBK" w:cs="方正仿宋_GBK"/>
          <w:color w:val="auto"/>
          <w:kern w:val="0"/>
          <w:sz w:val="28"/>
          <w:szCs w:val="28"/>
          <w:highlight w:val="none"/>
        </w:rPr>
      </w:pPr>
      <w:r>
        <w:rPr>
          <w:rFonts w:ascii="方正仿宋_GBK" w:hAnsi="方正仿宋_GBK" w:eastAsia="方正仿宋_GBK" w:cs="方正仿宋_GBK"/>
          <w:color w:val="auto"/>
          <w:kern w:val="0"/>
          <w:sz w:val="28"/>
          <w:szCs w:val="28"/>
          <w:highlight w:val="none"/>
        </w:rPr>
        <w:t>8</w:t>
      </w:r>
      <w:r>
        <w:rPr>
          <w:rFonts w:hint="eastAsia" w:ascii="方正仿宋_GBK" w:hAnsi="方正仿宋_GBK" w:eastAsia="方正仿宋_GBK" w:cs="方正仿宋_GBK"/>
          <w:color w:val="auto"/>
          <w:kern w:val="0"/>
          <w:sz w:val="28"/>
          <w:szCs w:val="28"/>
          <w:highlight w:val="none"/>
        </w:rPr>
        <w:t>.1 比选响应保证金</w:t>
      </w:r>
    </w:p>
    <w:p>
      <w:pPr>
        <w:adjustRightInd w:val="0"/>
        <w:snapToGrid w:val="0"/>
        <w:spacing w:line="360" w:lineRule="auto"/>
        <w:ind w:firstLine="560" w:firstLineChars="200"/>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8</w:t>
      </w:r>
      <w:r>
        <w:rPr>
          <w:rFonts w:ascii="方正仿宋_GBK" w:hAnsi="方正仿宋_GBK" w:eastAsia="方正仿宋_GBK" w:cs="方正仿宋_GBK"/>
          <w:color w:val="auto"/>
          <w:kern w:val="0"/>
          <w:sz w:val="28"/>
          <w:szCs w:val="28"/>
          <w:highlight w:val="none"/>
        </w:rPr>
        <w:t xml:space="preserve">.1.1 </w:t>
      </w:r>
      <w:r>
        <w:rPr>
          <w:rFonts w:hint="eastAsia" w:ascii="方正仿宋_GBK" w:hAnsi="方正仿宋_GBK" w:eastAsia="方正仿宋_GBK" w:cs="方正仿宋_GBK"/>
          <w:color w:val="auto"/>
          <w:kern w:val="0"/>
          <w:sz w:val="28"/>
          <w:szCs w:val="28"/>
          <w:highlight w:val="none"/>
        </w:rPr>
        <w:t>有意愿参与本项目比选的单位应按规定缴纳比选响应保证金（作投标保证金理解），本项目比选响应保证金金额为人民币</w:t>
      </w:r>
      <w:r>
        <w:rPr>
          <w:rFonts w:hint="eastAsia" w:ascii="方正仿宋_GBK" w:hAnsi="方正仿宋_GBK" w:eastAsia="方正仿宋_GBK" w:cs="方正仿宋_GBK"/>
          <w:color w:val="auto"/>
          <w:kern w:val="0"/>
          <w:sz w:val="28"/>
          <w:szCs w:val="28"/>
          <w:highlight w:val="none"/>
          <w:u w:val="single"/>
          <w:lang w:val="en-US" w:eastAsia="zh-CN"/>
        </w:rPr>
        <w:t>10000</w:t>
      </w:r>
      <w:r>
        <w:rPr>
          <w:rFonts w:hint="eastAsia" w:ascii="方正仿宋_GBK" w:hAnsi="方正仿宋_GBK" w:eastAsia="方正仿宋_GBK" w:cs="方正仿宋_GBK"/>
          <w:color w:val="auto"/>
          <w:kern w:val="0"/>
          <w:sz w:val="28"/>
          <w:szCs w:val="28"/>
          <w:highlight w:val="none"/>
          <w:u w:val="single"/>
        </w:rPr>
        <w:t xml:space="preserve"> </w:t>
      </w:r>
      <w:r>
        <w:rPr>
          <w:rFonts w:hint="eastAsia" w:ascii="方正仿宋_GBK" w:hAnsi="方正仿宋_GBK" w:eastAsia="方正仿宋_GBK" w:cs="方正仿宋_GBK"/>
          <w:color w:val="auto"/>
          <w:kern w:val="0"/>
          <w:sz w:val="28"/>
          <w:szCs w:val="28"/>
          <w:highlight w:val="none"/>
        </w:rPr>
        <w:t>元（大写金额：</w:t>
      </w:r>
      <w:r>
        <w:rPr>
          <w:rFonts w:hint="eastAsia" w:ascii="方正仿宋_GBK" w:hAnsi="方正仿宋_GBK" w:eastAsia="方正仿宋_GBK" w:cs="方正仿宋_GBK"/>
          <w:color w:val="auto"/>
          <w:kern w:val="0"/>
          <w:sz w:val="28"/>
          <w:szCs w:val="28"/>
          <w:highlight w:val="none"/>
          <w:lang w:val="en-US" w:eastAsia="zh-CN"/>
        </w:rPr>
        <w:t>壹万</w:t>
      </w:r>
      <w:r>
        <w:rPr>
          <w:rFonts w:hint="eastAsia" w:ascii="方正仿宋_GBK" w:hAnsi="方正仿宋_GBK" w:eastAsia="方正仿宋_GBK" w:cs="方正仿宋_GBK"/>
          <w:color w:val="auto"/>
          <w:kern w:val="0"/>
          <w:sz w:val="28"/>
          <w:szCs w:val="28"/>
          <w:highlight w:val="none"/>
        </w:rPr>
        <w:t>元整）。</w:t>
      </w:r>
    </w:p>
    <w:p>
      <w:pPr>
        <w:adjustRightInd w:val="0"/>
        <w:snapToGrid w:val="0"/>
        <w:spacing w:line="360" w:lineRule="auto"/>
        <w:ind w:firstLine="560" w:firstLineChars="200"/>
        <w:rPr>
          <w:rFonts w:ascii="方正仿宋_GBK" w:hAnsi="方正仿宋_GBK" w:eastAsia="方正仿宋_GBK" w:cs="方正仿宋_GBK"/>
          <w:color w:val="auto"/>
          <w:kern w:val="0"/>
          <w:sz w:val="28"/>
          <w:szCs w:val="28"/>
          <w:highlight w:val="none"/>
        </w:rPr>
      </w:pPr>
      <w:r>
        <w:rPr>
          <w:rFonts w:ascii="方正仿宋_GBK" w:hAnsi="方正仿宋_GBK" w:eastAsia="方正仿宋_GBK" w:cs="方正仿宋_GBK"/>
          <w:color w:val="auto"/>
          <w:kern w:val="0"/>
          <w:sz w:val="28"/>
          <w:szCs w:val="28"/>
          <w:highlight w:val="none"/>
        </w:rPr>
        <w:t>8</w:t>
      </w:r>
      <w:r>
        <w:rPr>
          <w:rFonts w:hint="eastAsia" w:ascii="方正仿宋_GBK" w:hAnsi="方正仿宋_GBK" w:eastAsia="方正仿宋_GBK" w:cs="方正仿宋_GBK"/>
          <w:color w:val="auto"/>
          <w:kern w:val="0"/>
          <w:sz w:val="28"/>
          <w:szCs w:val="28"/>
          <w:highlight w:val="none"/>
        </w:rPr>
        <w:t>.1.</w:t>
      </w:r>
      <w:r>
        <w:rPr>
          <w:rFonts w:ascii="方正仿宋_GBK" w:hAnsi="方正仿宋_GBK" w:eastAsia="方正仿宋_GBK" w:cs="方正仿宋_GBK"/>
          <w:color w:val="auto"/>
          <w:kern w:val="0"/>
          <w:sz w:val="28"/>
          <w:szCs w:val="28"/>
          <w:highlight w:val="none"/>
        </w:rPr>
        <w:t>2</w:t>
      </w:r>
      <w:r>
        <w:rPr>
          <w:rFonts w:hint="eastAsia" w:ascii="方正仿宋_GBK" w:hAnsi="方正仿宋_GBK" w:eastAsia="方正仿宋_GBK" w:cs="方正仿宋_GBK"/>
          <w:color w:val="auto"/>
          <w:kern w:val="0"/>
          <w:sz w:val="28"/>
          <w:szCs w:val="28"/>
          <w:highlight w:val="none"/>
        </w:rPr>
        <w:t xml:space="preserve"> 提交时间：比选开始前</w:t>
      </w:r>
    </w:p>
    <w:p>
      <w:pPr>
        <w:adjustRightInd w:val="0"/>
        <w:snapToGrid w:val="0"/>
        <w:spacing w:line="360" w:lineRule="auto"/>
        <w:ind w:firstLine="560" w:firstLineChars="200"/>
        <w:rPr>
          <w:rFonts w:ascii="方正仿宋_GBK" w:hAnsi="方正仿宋_GBK" w:eastAsia="方正仿宋_GBK" w:cs="方正仿宋_GBK"/>
          <w:color w:val="auto"/>
          <w:kern w:val="0"/>
          <w:sz w:val="28"/>
          <w:szCs w:val="28"/>
          <w:highlight w:val="none"/>
        </w:rPr>
      </w:pPr>
      <w:r>
        <w:rPr>
          <w:rFonts w:ascii="方正仿宋_GBK" w:hAnsi="方正仿宋_GBK" w:eastAsia="方正仿宋_GBK" w:cs="方正仿宋_GBK"/>
          <w:color w:val="auto"/>
          <w:kern w:val="0"/>
          <w:sz w:val="28"/>
          <w:szCs w:val="28"/>
          <w:highlight w:val="none"/>
        </w:rPr>
        <w:t>8</w:t>
      </w:r>
      <w:r>
        <w:rPr>
          <w:rFonts w:hint="eastAsia" w:ascii="方正仿宋_GBK" w:hAnsi="方正仿宋_GBK" w:eastAsia="方正仿宋_GBK" w:cs="方正仿宋_GBK"/>
          <w:color w:val="auto"/>
          <w:kern w:val="0"/>
          <w:sz w:val="28"/>
          <w:szCs w:val="28"/>
          <w:highlight w:val="none"/>
        </w:rPr>
        <w:t>.1.</w:t>
      </w:r>
      <w:r>
        <w:rPr>
          <w:rFonts w:ascii="方正仿宋_GBK" w:hAnsi="方正仿宋_GBK" w:eastAsia="方正仿宋_GBK" w:cs="方正仿宋_GBK"/>
          <w:color w:val="auto"/>
          <w:kern w:val="0"/>
          <w:sz w:val="28"/>
          <w:szCs w:val="28"/>
          <w:highlight w:val="none"/>
        </w:rPr>
        <w:t>3</w:t>
      </w:r>
      <w:r>
        <w:rPr>
          <w:rFonts w:hint="eastAsia" w:ascii="方正仿宋_GBK" w:hAnsi="方正仿宋_GBK" w:eastAsia="方正仿宋_GBK" w:cs="方正仿宋_GBK"/>
          <w:color w:val="auto"/>
          <w:kern w:val="0"/>
          <w:sz w:val="28"/>
          <w:szCs w:val="28"/>
          <w:highlight w:val="none"/>
        </w:rPr>
        <w:t xml:space="preserve"> 提交方式：比选响应人企业基本账户银行转账。比选响应人按要求缴纳比选响应保证金后，持相关银行转账证明材料在采购人财务部门（重庆市渝北区机场东二路19号重庆机场集团有限公司办公楼5楼）换取保证金收据，并将保证金收据复印件装入比选响应文件中。</w:t>
      </w:r>
    </w:p>
    <w:p>
      <w:pPr>
        <w:adjustRightInd w:val="0"/>
        <w:snapToGrid w:val="0"/>
        <w:spacing w:line="360" w:lineRule="auto"/>
        <w:ind w:firstLine="560" w:firstLineChars="200"/>
        <w:rPr>
          <w:rFonts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开户名：重庆机场集团有限公司</w:t>
      </w:r>
    </w:p>
    <w:p>
      <w:pPr>
        <w:adjustRightInd w:val="0"/>
        <w:snapToGrid w:val="0"/>
        <w:spacing w:line="360" w:lineRule="auto"/>
        <w:ind w:firstLine="560" w:firstLineChars="200"/>
        <w:rPr>
          <w:rFonts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开户银行：建设银行重庆渝北机场支行</w:t>
      </w:r>
    </w:p>
    <w:p>
      <w:pPr>
        <w:adjustRightInd w:val="0"/>
        <w:snapToGrid w:val="0"/>
        <w:spacing w:line="360" w:lineRule="auto"/>
        <w:ind w:firstLine="560" w:firstLineChars="200"/>
        <w:rPr>
          <w:rFonts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账号：5000 1083 8000 5000 0447</w:t>
      </w:r>
    </w:p>
    <w:p>
      <w:pPr>
        <w:adjustRightInd w:val="0"/>
        <w:snapToGrid w:val="0"/>
        <w:spacing w:line="360" w:lineRule="auto"/>
        <w:ind w:firstLine="562" w:firstLineChars="200"/>
        <w:rPr>
          <w:rFonts w:ascii="方正仿宋_GBK" w:hAnsi="方正仿宋_GBK" w:eastAsia="方正仿宋_GBK" w:cs="方正仿宋_GBK"/>
          <w:b/>
          <w:color w:val="auto"/>
          <w:kern w:val="0"/>
          <w:sz w:val="28"/>
          <w:szCs w:val="28"/>
          <w:highlight w:val="none"/>
        </w:rPr>
      </w:pPr>
      <w:r>
        <w:rPr>
          <w:rFonts w:hint="eastAsia" w:ascii="方正仿宋_GBK" w:hAnsi="方正仿宋_GBK" w:eastAsia="方正仿宋_GBK" w:cs="方正仿宋_GBK"/>
          <w:b/>
          <w:color w:val="auto"/>
          <w:kern w:val="0"/>
          <w:sz w:val="28"/>
          <w:szCs w:val="28"/>
          <w:highlight w:val="none"/>
        </w:rPr>
        <w:t>注意：比选响应人在比选开始前递交比选响应文件时应出示采购人财务部门开具的项目比选保证金收据，否则，采购人将拒收比选响应文件。</w:t>
      </w:r>
    </w:p>
    <w:p>
      <w:pPr>
        <w:adjustRightInd w:val="0"/>
        <w:snapToGrid w:val="0"/>
        <w:spacing w:line="360" w:lineRule="auto"/>
        <w:ind w:left="1" w:firstLine="560" w:firstLineChars="200"/>
        <w:jc w:val="left"/>
        <w:rPr>
          <w:rFonts w:ascii="方正仿宋_GBK" w:hAnsi="方正仿宋_GBK" w:eastAsia="方正仿宋_GBK" w:cs="方正仿宋_GBK"/>
          <w:color w:val="auto"/>
          <w:kern w:val="0"/>
          <w:sz w:val="28"/>
          <w:szCs w:val="28"/>
          <w:highlight w:val="none"/>
        </w:rPr>
      </w:pPr>
      <w:r>
        <w:rPr>
          <w:rFonts w:ascii="方正仿宋_GBK" w:hAnsi="方正仿宋_GBK" w:eastAsia="方正仿宋_GBK" w:cs="方正仿宋_GBK"/>
          <w:color w:val="auto"/>
          <w:kern w:val="0"/>
          <w:sz w:val="28"/>
          <w:szCs w:val="28"/>
          <w:highlight w:val="none"/>
        </w:rPr>
        <w:t>8</w:t>
      </w:r>
      <w:r>
        <w:rPr>
          <w:rFonts w:hint="eastAsia" w:ascii="方正仿宋_GBK" w:hAnsi="方正仿宋_GBK" w:eastAsia="方正仿宋_GBK" w:cs="方正仿宋_GBK"/>
          <w:color w:val="auto"/>
          <w:kern w:val="0"/>
          <w:sz w:val="28"/>
          <w:szCs w:val="28"/>
          <w:highlight w:val="none"/>
        </w:rPr>
        <w:t>.1.</w:t>
      </w:r>
      <w:r>
        <w:rPr>
          <w:rFonts w:ascii="方正仿宋_GBK" w:hAnsi="方正仿宋_GBK" w:eastAsia="方正仿宋_GBK" w:cs="方正仿宋_GBK"/>
          <w:color w:val="auto"/>
          <w:kern w:val="0"/>
          <w:sz w:val="28"/>
          <w:szCs w:val="28"/>
          <w:highlight w:val="none"/>
        </w:rPr>
        <w:t>4</w:t>
      </w:r>
      <w:r>
        <w:rPr>
          <w:rFonts w:hint="eastAsia" w:ascii="方正仿宋_GBK" w:hAnsi="方正仿宋_GBK" w:eastAsia="方正仿宋_GBK" w:cs="方正仿宋_GBK"/>
          <w:color w:val="auto"/>
          <w:kern w:val="0"/>
          <w:sz w:val="28"/>
          <w:szCs w:val="28"/>
          <w:highlight w:val="none"/>
        </w:rPr>
        <w:t xml:space="preserve"> 项目比选响应保证金的退还</w:t>
      </w:r>
    </w:p>
    <w:p>
      <w:pPr>
        <w:adjustRightInd w:val="0"/>
        <w:snapToGrid w:val="0"/>
        <w:spacing w:line="360" w:lineRule="auto"/>
        <w:ind w:left="1" w:firstLine="560" w:firstLineChars="200"/>
        <w:jc w:val="left"/>
        <w:rPr>
          <w:rFonts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成交候选人以外的单位提交的本项目比选响应保证金，在成交结果公示期结束且无异议后，由比选响应单位开具收据并加盖比选响应单位财务专用章，附比选响应单位账户信息一并递交至采购人处，采购人凭借该收据根据相关规定在20个工作日内将项目比选响应保证金以银行转账方式退还至比选响应人，本项目比选响应保证金递交期间不计利息。</w:t>
      </w:r>
    </w:p>
    <w:p>
      <w:pPr>
        <w:adjustRightInd w:val="0"/>
        <w:snapToGrid w:val="0"/>
        <w:spacing w:line="360" w:lineRule="auto"/>
        <w:ind w:left="1" w:firstLine="560" w:firstLineChars="200"/>
        <w:jc w:val="left"/>
        <w:rPr>
          <w:rFonts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成交候选人范围内的单位提交的本项目比选响应保证金，在本项目合同签订完成后退还，退还手续同上。</w:t>
      </w:r>
    </w:p>
    <w:p>
      <w:pPr>
        <w:adjustRightInd w:val="0"/>
        <w:snapToGrid w:val="0"/>
        <w:spacing w:line="360" w:lineRule="auto"/>
        <w:ind w:left="1" w:firstLine="560" w:firstLineChars="200"/>
        <w:jc w:val="left"/>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highlight w:val="none"/>
        </w:rPr>
        <w:t>成交的比选人缴纳的比选响应保证金将转为</w:t>
      </w:r>
      <w:r>
        <w:rPr>
          <w:rFonts w:hint="eastAsia" w:ascii="方正仿宋_GBK" w:hAnsi="方正仿宋_GBK" w:eastAsia="方正仿宋_GBK" w:cs="方正仿宋_GBK"/>
          <w:color w:val="auto"/>
          <w:sz w:val="28"/>
          <w:szCs w:val="28"/>
          <w:highlight w:val="none"/>
        </w:rPr>
        <w:t>履约保证金的一部分。</w:t>
      </w:r>
    </w:p>
    <w:p>
      <w:pPr>
        <w:adjustRightInd w:val="0"/>
        <w:snapToGrid w:val="0"/>
        <w:spacing w:line="360" w:lineRule="auto"/>
        <w:ind w:left="1" w:firstLine="560" w:firstLineChars="200"/>
        <w:jc w:val="left"/>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比选保证金退还办理地址：</w:t>
      </w:r>
      <w:r>
        <w:rPr>
          <w:rFonts w:hint="eastAsia" w:ascii="方正仿宋_GBK" w:hAnsi="方正仿宋_GBK" w:eastAsia="方正仿宋_GBK" w:cs="方正仿宋_GBK"/>
          <w:color w:val="auto"/>
          <w:kern w:val="0"/>
          <w:sz w:val="28"/>
          <w:szCs w:val="28"/>
          <w:highlight w:val="none"/>
        </w:rPr>
        <w:t>重庆机场集团有限公司建设部6</w:t>
      </w:r>
      <w:r>
        <w:rPr>
          <w:rFonts w:ascii="方正仿宋_GBK" w:hAnsi="方正仿宋_GBK" w:eastAsia="方正仿宋_GBK" w:cs="方正仿宋_GBK"/>
          <w:color w:val="auto"/>
          <w:kern w:val="0"/>
          <w:sz w:val="28"/>
          <w:szCs w:val="28"/>
          <w:highlight w:val="none"/>
        </w:rPr>
        <w:t>010</w:t>
      </w:r>
      <w:r>
        <w:rPr>
          <w:rFonts w:hint="eastAsia" w:ascii="方正仿宋_GBK" w:hAnsi="方正仿宋_GBK" w:eastAsia="方正仿宋_GBK" w:cs="方正仿宋_GBK"/>
          <w:color w:val="auto"/>
          <w:kern w:val="0"/>
          <w:sz w:val="28"/>
          <w:szCs w:val="28"/>
          <w:highlight w:val="none"/>
        </w:rPr>
        <w:t>室</w:t>
      </w:r>
    </w:p>
    <w:p>
      <w:pPr>
        <w:adjustRightInd w:val="0"/>
        <w:snapToGrid w:val="0"/>
        <w:spacing w:line="360" w:lineRule="auto"/>
        <w:ind w:left="1" w:firstLine="560" w:firstLineChars="200"/>
        <w:jc w:val="left"/>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比选保证金退还联系电话：0</w:t>
      </w:r>
      <w:r>
        <w:rPr>
          <w:rFonts w:ascii="方正仿宋_GBK" w:hAnsi="方正仿宋_GBK" w:eastAsia="方正仿宋_GBK" w:cs="方正仿宋_GBK"/>
          <w:color w:val="auto"/>
          <w:sz w:val="28"/>
          <w:szCs w:val="28"/>
          <w:highlight w:val="none"/>
        </w:rPr>
        <w:t>23-</w:t>
      </w:r>
      <w:r>
        <w:rPr>
          <w:rFonts w:hint="eastAsia" w:ascii="方正仿宋_GBK" w:hAnsi="方正仿宋_GBK" w:eastAsia="方正仿宋_GBK" w:cs="方正仿宋_GBK"/>
          <w:color w:val="auto"/>
          <w:sz w:val="28"/>
          <w:szCs w:val="28"/>
          <w:highlight w:val="none"/>
        </w:rPr>
        <w:t>6</w:t>
      </w:r>
      <w:r>
        <w:rPr>
          <w:rFonts w:ascii="方正仿宋_GBK" w:hAnsi="方正仿宋_GBK" w:eastAsia="方正仿宋_GBK" w:cs="方正仿宋_GBK"/>
          <w:color w:val="auto"/>
          <w:sz w:val="28"/>
          <w:szCs w:val="28"/>
          <w:highlight w:val="none"/>
        </w:rPr>
        <w:t>7156808</w:t>
      </w:r>
      <w:r>
        <w:rPr>
          <w:rFonts w:hint="eastAsia" w:ascii="方正仿宋_GBK" w:hAnsi="方正仿宋_GBK" w:eastAsia="方正仿宋_GBK" w:cs="方正仿宋_GBK"/>
          <w:color w:val="auto"/>
          <w:sz w:val="28"/>
          <w:szCs w:val="28"/>
          <w:highlight w:val="none"/>
        </w:rPr>
        <w:t>。</w:t>
      </w:r>
    </w:p>
    <w:p>
      <w:pPr>
        <w:adjustRightInd w:val="0"/>
        <w:snapToGrid w:val="0"/>
        <w:spacing w:line="360" w:lineRule="auto"/>
        <w:ind w:left="1" w:firstLine="560" w:firstLineChars="200"/>
        <w:jc w:val="left"/>
        <w:outlineLvl w:val="2"/>
        <w:rPr>
          <w:rFonts w:ascii="方正仿宋_GBK" w:hAnsi="方正仿宋_GBK" w:eastAsia="方正仿宋_GBK" w:cs="方正仿宋_GBK"/>
          <w:color w:val="auto"/>
          <w:sz w:val="28"/>
          <w:szCs w:val="28"/>
          <w:highlight w:val="none"/>
        </w:rPr>
      </w:pPr>
      <w:r>
        <w:rPr>
          <w:rFonts w:ascii="方正仿宋_GBK" w:hAnsi="方正仿宋_GBK" w:eastAsia="方正仿宋_GBK" w:cs="方正仿宋_GBK"/>
          <w:color w:val="auto"/>
          <w:sz w:val="28"/>
          <w:szCs w:val="28"/>
          <w:highlight w:val="none"/>
        </w:rPr>
        <w:t>8</w:t>
      </w:r>
      <w:r>
        <w:rPr>
          <w:rFonts w:hint="eastAsia" w:ascii="方正仿宋_GBK" w:hAnsi="方正仿宋_GBK" w:eastAsia="方正仿宋_GBK" w:cs="方正仿宋_GBK"/>
          <w:color w:val="auto"/>
          <w:sz w:val="28"/>
          <w:szCs w:val="28"/>
          <w:highlight w:val="none"/>
        </w:rPr>
        <w:t>.2 履约保证金</w:t>
      </w:r>
    </w:p>
    <w:p>
      <w:pPr>
        <w:adjustRightInd w:val="0"/>
        <w:snapToGrid w:val="0"/>
        <w:spacing w:line="360" w:lineRule="auto"/>
        <w:ind w:left="1" w:firstLine="560" w:firstLineChars="200"/>
        <w:jc w:val="left"/>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履约保证金为合同总价款的</w:t>
      </w:r>
      <w:r>
        <w:rPr>
          <w:rFonts w:hint="eastAsia" w:ascii="方正仿宋_GBK" w:hAnsi="方正仿宋_GBK" w:eastAsia="方正仿宋_GBK" w:cs="方正仿宋_GBK"/>
          <w:color w:val="auto"/>
          <w:sz w:val="28"/>
          <w:szCs w:val="28"/>
          <w:highlight w:val="none"/>
          <w:lang w:val="en-US" w:eastAsia="zh-CN"/>
        </w:rPr>
        <w:t>10%</w:t>
      </w:r>
      <w:r>
        <w:rPr>
          <w:rFonts w:hint="eastAsia" w:ascii="方正仿宋_GBK" w:hAnsi="方正仿宋_GBK" w:eastAsia="方正仿宋_GBK" w:cs="方正仿宋_GBK"/>
          <w:color w:val="auto"/>
          <w:sz w:val="28"/>
          <w:szCs w:val="28"/>
          <w:highlight w:val="none"/>
        </w:rPr>
        <w:t>，在收到成交通知书10日内足额缴纳，于履约结束后，一次性退还（不计利息）。</w:t>
      </w:r>
    </w:p>
    <w:p>
      <w:pPr>
        <w:widowControl/>
        <w:adjustRightInd w:val="0"/>
        <w:snapToGrid w:val="0"/>
        <w:spacing w:line="360" w:lineRule="auto"/>
        <w:ind w:firstLine="551" w:firstLineChars="196"/>
        <w:jc w:val="left"/>
        <w:textAlignment w:val="bottom"/>
        <w:outlineLvl w:val="1"/>
        <w:rPr>
          <w:rFonts w:ascii="方正仿宋_GBK" w:hAnsi="方正仿宋_GBK" w:eastAsia="方正仿宋_GBK" w:cs="方正仿宋_GBK"/>
          <w:b/>
          <w:color w:val="auto"/>
          <w:sz w:val="28"/>
          <w:szCs w:val="28"/>
          <w:highlight w:val="none"/>
        </w:rPr>
      </w:pPr>
      <w:r>
        <w:rPr>
          <w:rFonts w:hint="eastAsia" w:ascii="方正仿宋_GBK" w:hAnsi="方正仿宋_GBK" w:eastAsia="方正仿宋_GBK" w:cs="方正仿宋_GBK"/>
          <w:b/>
          <w:color w:val="auto"/>
          <w:sz w:val="28"/>
          <w:szCs w:val="28"/>
          <w:highlight w:val="none"/>
        </w:rPr>
        <w:t>九、比选响应有效期</w:t>
      </w:r>
    </w:p>
    <w:p>
      <w:pPr>
        <w:autoSpaceDE w:val="0"/>
        <w:autoSpaceDN w:val="0"/>
        <w:adjustRightInd w:val="0"/>
        <w:spacing w:line="360" w:lineRule="auto"/>
        <w:ind w:firstLine="630" w:firstLineChars="225"/>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90天（自比选响应人提交比选响应文件截止之日起计算）。</w:t>
      </w:r>
    </w:p>
    <w:p>
      <w:pPr>
        <w:autoSpaceDE w:val="0"/>
        <w:autoSpaceDN w:val="0"/>
        <w:adjustRightInd w:val="0"/>
        <w:spacing w:line="360" w:lineRule="auto"/>
        <w:ind w:firstLine="630" w:firstLineChars="225"/>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注：比选响应有效期作投标有效期理解。</w:t>
      </w:r>
    </w:p>
    <w:p>
      <w:pPr>
        <w:widowControl/>
        <w:adjustRightInd w:val="0"/>
        <w:snapToGrid w:val="0"/>
        <w:spacing w:line="360" w:lineRule="auto"/>
        <w:ind w:firstLine="551" w:firstLineChars="196"/>
        <w:jc w:val="left"/>
        <w:textAlignment w:val="bottom"/>
        <w:outlineLvl w:val="1"/>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b/>
          <w:color w:val="auto"/>
          <w:sz w:val="28"/>
          <w:szCs w:val="28"/>
          <w:highlight w:val="none"/>
        </w:rPr>
        <w:t>十、比选响应</w:t>
      </w:r>
      <w:r>
        <w:rPr>
          <w:rFonts w:hint="eastAsia" w:ascii="方正仿宋_GBK" w:hAnsi="方正仿宋_GBK" w:eastAsia="方正仿宋_GBK" w:cs="方正仿宋_GBK"/>
          <w:b/>
          <w:color w:val="auto"/>
          <w:kern w:val="0"/>
          <w:sz w:val="28"/>
          <w:szCs w:val="28"/>
          <w:highlight w:val="none"/>
        </w:rPr>
        <w:t>文件的编制和提交</w:t>
      </w:r>
    </w:p>
    <w:p>
      <w:pPr>
        <w:autoSpaceDE w:val="0"/>
        <w:autoSpaceDN w:val="0"/>
        <w:adjustRightInd w:val="0"/>
        <w:spacing w:line="360" w:lineRule="auto"/>
        <w:ind w:firstLine="630" w:firstLineChars="225"/>
        <w:rPr>
          <w:rFonts w:ascii="方正仿宋_GBK" w:hAnsi="方正仿宋_GBK" w:eastAsia="方正仿宋_GBK" w:cs="方正仿宋_GBK"/>
          <w:color w:val="auto"/>
          <w:sz w:val="28"/>
          <w:szCs w:val="28"/>
          <w:highlight w:val="none"/>
          <w:lang w:val="zh-CN"/>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0</w:t>
      </w:r>
      <w:r>
        <w:rPr>
          <w:rFonts w:hint="eastAsia" w:ascii="方正仿宋_GBK" w:hAnsi="方正仿宋_GBK" w:eastAsia="方正仿宋_GBK" w:cs="方正仿宋_GBK"/>
          <w:color w:val="auto"/>
          <w:sz w:val="28"/>
          <w:szCs w:val="28"/>
          <w:highlight w:val="none"/>
          <w:lang w:val="zh-CN"/>
        </w:rPr>
        <w:t>.1</w:t>
      </w:r>
      <w:r>
        <w:rPr>
          <w:rFonts w:hint="eastAsia" w:ascii="方正仿宋_GBK" w:hAnsi="方正仿宋_GBK" w:eastAsia="方正仿宋_GBK" w:cs="方正仿宋_GBK"/>
          <w:color w:val="auto"/>
          <w:sz w:val="28"/>
          <w:highlight w:val="none"/>
        </w:rPr>
        <w:t>比选响应方</w:t>
      </w:r>
      <w:r>
        <w:rPr>
          <w:rFonts w:hint="eastAsia" w:ascii="方正仿宋_GBK" w:hAnsi="方正仿宋_GBK" w:eastAsia="方正仿宋_GBK" w:cs="方正仿宋_GBK"/>
          <w:color w:val="auto"/>
          <w:sz w:val="28"/>
          <w:szCs w:val="28"/>
          <w:highlight w:val="none"/>
          <w:lang w:val="zh-CN"/>
        </w:rPr>
        <w:t>应当按照</w:t>
      </w:r>
      <w:r>
        <w:rPr>
          <w:rFonts w:hint="eastAsia" w:ascii="方正仿宋_GBK" w:hAnsi="方正仿宋_GBK" w:eastAsia="方正仿宋_GBK" w:cs="方正仿宋_GBK"/>
          <w:color w:val="auto"/>
          <w:sz w:val="28"/>
          <w:szCs w:val="28"/>
          <w:highlight w:val="none"/>
        </w:rPr>
        <w:t>比选</w:t>
      </w:r>
      <w:r>
        <w:rPr>
          <w:rFonts w:hint="eastAsia" w:ascii="方正仿宋_GBK" w:hAnsi="方正仿宋_GBK" w:eastAsia="方正仿宋_GBK" w:cs="方正仿宋_GBK"/>
          <w:color w:val="auto"/>
          <w:sz w:val="28"/>
          <w:szCs w:val="28"/>
          <w:highlight w:val="none"/>
          <w:lang w:val="zh-CN"/>
        </w:rPr>
        <w:t>采购文件的要求编制比选响应文件，比选响应文件应当对</w:t>
      </w:r>
      <w:r>
        <w:rPr>
          <w:rFonts w:hint="eastAsia" w:ascii="方正仿宋_GBK" w:hAnsi="方正仿宋_GBK" w:eastAsia="方正仿宋_GBK" w:cs="方正仿宋_GBK"/>
          <w:color w:val="auto"/>
          <w:sz w:val="28"/>
          <w:szCs w:val="28"/>
          <w:highlight w:val="none"/>
        </w:rPr>
        <w:t>比选</w:t>
      </w:r>
      <w:r>
        <w:rPr>
          <w:rFonts w:hint="eastAsia" w:ascii="方正仿宋_GBK" w:hAnsi="方正仿宋_GBK" w:eastAsia="方正仿宋_GBK" w:cs="方正仿宋_GBK"/>
          <w:color w:val="auto"/>
          <w:sz w:val="28"/>
          <w:szCs w:val="28"/>
          <w:highlight w:val="none"/>
          <w:lang w:val="zh-CN"/>
        </w:rPr>
        <w:t>采购文件提出的采购清单、技术要求和条件作出实质性应答。</w:t>
      </w:r>
    </w:p>
    <w:p>
      <w:pPr>
        <w:autoSpaceDE w:val="0"/>
        <w:autoSpaceDN w:val="0"/>
        <w:adjustRightInd w:val="0"/>
        <w:spacing w:line="360" w:lineRule="auto"/>
        <w:ind w:firstLine="630" w:firstLineChars="225"/>
        <w:rPr>
          <w:rFonts w:ascii="方正仿宋_GBK" w:hAnsi="方正仿宋_GBK" w:eastAsia="方正仿宋_GBK" w:cs="方正仿宋_GBK"/>
          <w:color w:val="auto"/>
          <w:sz w:val="28"/>
          <w:szCs w:val="28"/>
          <w:highlight w:val="none"/>
          <w:lang w:val="zh-CN"/>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0</w:t>
      </w:r>
      <w:r>
        <w:rPr>
          <w:rFonts w:hint="eastAsia" w:ascii="方正仿宋_GBK" w:hAnsi="方正仿宋_GBK" w:eastAsia="方正仿宋_GBK" w:cs="方正仿宋_GBK"/>
          <w:color w:val="auto"/>
          <w:sz w:val="28"/>
          <w:szCs w:val="28"/>
          <w:highlight w:val="none"/>
          <w:lang w:val="zh-CN"/>
        </w:rPr>
        <w:t>.2比选响应文件应用A4规格纸编制并装订成册，主要由以下几个部分组成：</w:t>
      </w:r>
    </w:p>
    <w:p>
      <w:pPr>
        <w:autoSpaceDE w:val="0"/>
        <w:autoSpaceDN w:val="0"/>
        <w:adjustRightInd w:val="0"/>
        <w:spacing w:line="360" w:lineRule="auto"/>
        <w:ind w:firstLine="630" w:firstLineChars="225"/>
        <w:rPr>
          <w:rFonts w:ascii="方正仿宋_GBK" w:hAnsi="方正仿宋_GBK" w:eastAsia="方正仿宋_GBK" w:cs="方正仿宋_GBK"/>
          <w:color w:val="auto"/>
          <w:sz w:val="28"/>
          <w:szCs w:val="28"/>
          <w:highlight w:val="none"/>
          <w:lang w:val="zh-CN"/>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0</w:t>
      </w:r>
      <w:r>
        <w:rPr>
          <w:rFonts w:hint="eastAsia" w:ascii="方正仿宋_GBK" w:hAnsi="方正仿宋_GBK" w:eastAsia="方正仿宋_GBK" w:cs="方正仿宋_GBK"/>
          <w:color w:val="auto"/>
          <w:sz w:val="28"/>
          <w:szCs w:val="28"/>
          <w:highlight w:val="none"/>
          <w:lang w:val="zh-CN"/>
        </w:rPr>
        <w:t>.2.1</w:t>
      </w:r>
      <w:r>
        <w:rPr>
          <w:rFonts w:hint="eastAsia" w:ascii="方正仿宋_GBK" w:hAnsi="方正仿宋_GBK" w:eastAsia="方正仿宋_GBK" w:cs="方正仿宋_GBK"/>
          <w:color w:val="auto"/>
          <w:sz w:val="28"/>
          <w:szCs w:val="28"/>
          <w:highlight w:val="none"/>
        </w:rPr>
        <w:t xml:space="preserve"> </w:t>
      </w:r>
      <w:r>
        <w:rPr>
          <w:rFonts w:hint="eastAsia" w:ascii="方正仿宋_GBK" w:hAnsi="方正仿宋_GBK" w:eastAsia="方正仿宋_GBK" w:cs="方正仿宋_GBK"/>
          <w:color w:val="auto"/>
          <w:sz w:val="28"/>
          <w:szCs w:val="28"/>
          <w:highlight w:val="none"/>
          <w:lang w:val="zh-CN"/>
        </w:rPr>
        <w:t>封面。</w:t>
      </w:r>
    </w:p>
    <w:p>
      <w:pPr>
        <w:autoSpaceDE w:val="0"/>
        <w:autoSpaceDN w:val="0"/>
        <w:adjustRightInd w:val="0"/>
        <w:spacing w:line="360" w:lineRule="auto"/>
        <w:ind w:firstLine="630" w:firstLineChars="225"/>
        <w:rPr>
          <w:rFonts w:ascii="方正仿宋_GBK" w:hAnsi="方正仿宋_GBK" w:eastAsia="方正仿宋_GBK" w:cs="方正仿宋_GBK"/>
          <w:color w:val="auto"/>
          <w:sz w:val="28"/>
          <w:szCs w:val="28"/>
          <w:highlight w:val="none"/>
          <w:lang w:val="zh-CN"/>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0</w:t>
      </w:r>
      <w:r>
        <w:rPr>
          <w:rFonts w:hint="eastAsia" w:ascii="方正仿宋_GBK" w:hAnsi="方正仿宋_GBK" w:eastAsia="方正仿宋_GBK" w:cs="方正仿宋_GBK"/>
          <w:color w:val="auto"/>
          <w:sz w:val="28"/>
          <w:szCs w:val="28"/>
          <w:highlight w:val="none"/>
          <w:lang w:val="zh-CN"/>
        </w:rPr>
        <w:t>.2.2</w:t>
      </w:r>
      <w:r>
        <w:rPr>
          <w:rFonts w:hint="eastAsia" w:ascii="方正仿宋_GBK" w:hAnsi="方正仿宋_GBK" w:eastAsia="方正仿宋_GBK" w:cs="方正仿宋_GBK"/>
          <w:color w:val="auto"/>
          <w:sz w:val="28"/>
          <w:szCs w:val="28"/>
          <w:highlight w:val="none"/>
        </w:rPr>
        <w:t xml:space="preserve"> </w:t>
      </w:r>
      <w:r>
        <w:rPr>
          <w:rFonts w:hint="eastAsia" w:ascii="方正仿宋_GBK" w:hAnsi="方正仿宋_GBK" w:eastAsia="方正仿宋_GBK" w:cs="方正仿宋_GBK"/>
          <w:color w:val="auto"/>
          <w:sz w:val="28"/>
          <w:szCs w:val="28"/>
          <w:highlight w:val="none"/>
          <w:lang w:val="zh-CN"/>
        </w:rPr>
        <w:t>加盖公章的报价函及声明（格式按附件</w:t>
      </w:r>
      <w:r>
        <w:rPr>
          <w:rFonts w:hint="eastAsia" w:ascii="方正仿宋_GBK" w:hAnsi="方正仿宋_GBK" w:eastAsia="方正仿宋_GBK" w:cs="方正仿宋_GBK"/>
          <w:color w:val="auto"/>
          <w:sz w:val="28"/>
          <w:szCs w:val="28"/>
          <w:highlight w:val="none"/>
        </w:rPr>
        <w:t>1</w:t>
      </w:r>
      <w:r>
        <w:rPr>
          <w:rFonts w:hint="eastAsia" w:ascii="方正仿宋_GBK" w:hAnsi="方正仿宋_GBK" w:eastAsia="方正仿宋_GBK" w:cs="方正仿宋_GBK"/>
          <w:color w:val="auto"/>
          <w:sz w:val="28"/>
          <w:szCs w:val="28"/>
          <w:highlight w:val="none"/>
          <w:lang w:val="zh-CN"/>
        </w:rPr>
        <w:t>）。</w:t>
      </w:r>
    </w:p>
    <w:p>
      <w:pPr>
        <w:autoSpaceDE w:val="0"/>
        <w:autoSpaceDN w:val="0"/>
        <w:adjustRightInd w:val="0"/>
        <w:spacing w:line="360" w:lineRule="auto"/>
        <w:ind w:firstLine="630" w:firstLineChars="225"/>
        <w:rPr>
          <w:rFonts w:ascii="方正仿宋_GBK" w:hAnsi="方正仿宋_GBK" w:eastAsia="方正仿宋_GBK" w:cs="方正仿宋_GBK"/>
          <w:color w:val="auto"/>
          <w:sz w:val="28"/>
          <w:szCs w:val="28"/>
          <w:highlight w:val="none"/>
          <w:lang w:val="zh-CN"/>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0</w:t>
      </w:r>
      <w:r>
        <w:rPr>
          <w:rFonts w:hint="eastAsia" w:ascii="方正仿宋_GBK" w:hAnsi="方正仿宋_GBK" w:eastAsia="方正仿宋_GBK" w:cs="方正仿宋_GBK"/>
          <w:color w:val="auto"/>
          <w:sz w:val="28"/>
          <w:szCs w:val="28"/>
          <w:highlight w:val="none"/>
          <w:lang w:val="zh-CN"/>
        </w:rPr>
        <w:t>.2.</w:t>
      </w:r>
      <w:r>
        <w:rPr>
          <w:rFonts w:hint="eastAsia" w:ascii="方正仿宋_GBK" w:hAnsi="方正仿宋_GBK" w:eastAsia="方正仿宋_GBK" w:cs="方正仿宋_GBK"/>
          <w:color w:val="auto"/>
          <w:sz w:val="28"/>
          <w:szCs w:val="28"/>
          <w:highlight w:val="none"/>
        </w:rPr>
        <w:t xml:space="preserve">3 </w:t>
      </w:r>
      <w:r>
        <w:rPr>
          <w:rFonts w:hint="eastAsia" w:ascii="方正仿宋_GBK" w:hAnsi="方正仿宋_GBK" w:eastAsia="方正仿宋_GBK" w:cs="方正仿宋_GBK"/>
          <w:color w:val="auto"/>
          <w:sz w:val="28"/>
          <w:szCs w:val="28"/>
          <w:highlight w:val="none"/>
          <w:lang w:val="zh-CN"/>
        </w:rPr>
        <w:t>报价部分。比选响应方应按照</w:t>
      </w:r>
      <w:r>
        <w:rPr>
          <w:rFonts w:hint="eastAsia" w:ascii="方正仿宋_GBK" w:hAnsi="方正仿宋_GBK" w:eastAsia="方正仿宋_GBK" w:cs="方正仿宋_GBK"/>
          <w:color w:val="auto"/>
          <w:sz w:val="28"/>
          <w:szCs w:val="28"/>
          <w:highlight w:val="none"/>
        </w:rPr>
        <w:t>比选</w:t>
      </w:r>
      <w:r>
        <w:rPr>
          <w:rFonts w:hint="eastAsia" w:ascii="方正仿宋_GBK" w:hAnsi="方正仿宋_GBK" w:eastAsia="方正仿宋_GBK" w:cs="方正仿宋_GBK"/>
          <w:color w:val="auto"/>
          <w:sz w:val="28"/>
          <w:szCs w:val="28"/>
          <w:highlight w:val="none"/>
          <w:lang w:val="zh-CN"/>
        </w:rPr>
        <w:t>采购文件要求报出</w:t>
      </w:r>
      <w:r>
        <w:rPr>
          <w:rFonts w:hint="eastAsia" w:ascii="方正仿宋_GBK" w:hAnsi="方正仿宋_GBK" w:eastAsia="方正仿宋_GBK" w:cs="方正仿宋_GBK"/>
          <w:color w:val="auto"/>
          <w:sz w:val="28"/>
          <w:szCs w:val="28"/>
          <w:highlight w:val="none"/>
          <w:lang w:val="en-US" w:eastAsia="zh-CN"/>
        </w:rPr>
        <w:t>重庆机场4A统一安全管理平台升级扩容</w:t>
      </w:r>
      <w:r>
        <w:rPr>
          <w:rFonts w:hint="eastAsia" w:ascii="方正仿宋_GBK" w:hAnsi="方正仿宋_GBK" w:eastAsia="方正仿宋_GBK" w:cs="方正仿宋_GBK"/>
          <w:color w:val="auto"/>
          <w:sz w:val="28"/>
          <w:szCs w:val="28"/>
          <w:highlight w:val="none"/>
          <w:lang w:val="zh-CN" w:eastAsia="zh-CN"/>
        </w:rPr>
        <w:t>项目所需的各项费用，</w:t>
      </w:r>
      <w:r>
        <w:rPr>
          <w:rFonts w:hint="eastAsia" w:ascii="方正仿宋_GBK" w:hAnsi="方正仿宋_GBK" w:eastAsia="方正仿宋_GBK" w:cs="方正仿宋_GBK"/>
          <w:color w:val="auto"/>
          <w:sz w:val="28"/>
          <w:szCs w:val="28"/>
          <w:highlight w:val="none"/>
          <w:lang w:val="en-US" w:eastAsia="zh-CN"/>
        </w:rPr>
        <w:t>包括技术服务或</w:t>
      </w:r>
      <w:r>
        <w:rPr>
          <w:rFonts w:hint="eastAsia" w:ascii="方正仿宋_GBK" w:hAnsi="方正仿宋_GBK" w:eastAsia="方正仿宋_GBK" w:cs="方正仿宋_GBK"/>
          <w:color w:val="auto"/>
          <w:sz w:val="28"/>
          <w:szCs w:val="28"/>
          <w:highlight w:val="none"/>
          <w:lang w:val="zh-CN"/>
        </w:rPr>
        <w:t>货物的规格、单价、总价等详细内容，报价应包括拟提供货物的运输、相关税金和服务等全部费用，报价为含增值税税额的报价/不含增值税税额的报价，增值税税率单列。</w:t>
      </w:r>
    </w:p>
    <w:p>
      <w:pPr>
        <w:autoSpaceDE w:val="0"/>
        <w:autoSpaceDN w:val="0"/>
        <w:adjustRightInd w:val="0"/>
        <w:spacing w:line="360" w:lineRule="auto"/>
        <w:ind w:firstLine="630" w:firstLineChars="225"/>
        <w:rPr>
          <w:rFonts w:ascii="方正仿宋_GBK" w:hAnsi="方正仿宋_GBK" w:eastAsia="方正仿宋_GBK" w:cs="方正仿宋_GBK"/>
          <w:color w:val="auto"/>
          <w:sz w:val="28"/>
          <w:szCs w:val="28"/>
          <w:highlight w:val="none"/>
          <w:lang w:val="zh-CN"/>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0</w:t>
      </w:r>
      <w:r>
        <w:rPr>
          <w:rFonts w:hint="eastAsia" w:ascii="方正仿宋_GBK" w:hAnsi="方正仿宋_GBK" w:eastAsia="方正仿宋_GBK" w:cs="方正仿宋_GBK"/>
          <w:color w:val="auto"/>
          <w:sz w:val="28"/>
          <w:szCs w:val="28"/>
          <w:highlight w:val="none"/>
          <w:lang w:val="zh-CN"/>
        </w:rPr>
        <w:t>.2.</w:t>
      </w:r>
      <w:r>
        <w:rPr>
          <w:rFonts w:hint="eastAsia" w:ascii="方正仿宋_GBK" w:hAnsi="方正仿宋_GBK" w:eastAsia="方正仿宋_GBK" w:cs="方正仿宋_GBK"/>
          <w:color w:val="auto"/>
          <w:sz w:val="28"/>
          <w:szCs w:val="28"/>
          <w:highlight w:val="none"/>
        </w:rPr>
        <w:t xml:space="preserve">4 </w:t>
      </w:r>
      <w:r>
        <w:rPr>
          <w:rFonts w:hint="eastAsia" w:ascii="方正仿宋_GBK" w:hAnsi="方正仿宋_GBK" w:eastAsia="方正仿宋_GBK" w:cs="方正仿宋_GBK"/>
          <w:color w:val="auto"/>
          <w:sz w:val="28"/>
          <w:szCs w:val="28"/>
          <w:highlight w:val="none"/>
          <w:lang w:val="zh-CN"/>
        </w:rPr>
        <w:t>技术部分。</w:t>
      </w:r>
      <w:r>
        <w:rPr>
          <w:rFonts w:hint="eastAsia" w:ascii="仿宋" w:hAnsi="仿宋" w:eastAsia="仿宋"/>
          <w:color w:val="auto"/>
          <w:sz w:val="28"/>
          <w:szCs w:val="28"/>
          <w:highlight w:val="none"/>
          <w:lang w:val="zh-CN"/>
        </w:rPr>
        <w:t>主要包括项目建设计划</w:t>
      </w:r>
      <w:r>
        <w:rPr>
          <w:rFonts w:hint="eastAsia" w:ascii="仿宋" w:hAnsi="仿宋" w:eastAsia="仿宋"/>
          <w:color w:val="auto"/>
          <w:sz w:val="28"/>
          <w:szCs w:val="28"/>
          <w:highlight w:val="none"/>
          <w:lang w:val="en-US" w:eastAsia="zh-CN"/>
        </w:rPr>
        <w:t>和</w:t>
      </w:r>
      <w:r>
        <w:rPr>
          <w:rFonts w:hint="eastAsia" w:ascii="仿宋" w:hAnsi="仿宋" w:eastAsia="仿宋"/>
          <w:color w:val="auto"/>
          <w:sz w:val="28"/>
          <w:szCs w:val="28"/>
          <w:highlight w:val="none"/>
          <w:lang w:val="zh-CN"/>
        </w:rPr>
        <w:t>实施</w:t>
      </w:r>
      <w:r>
        <w:rPr>
          <w:rFonts w:hint="eastAsia" w:ascii="仿宋" w:hAnsi="仿宋" w:eastAsia="仿宋"/>
          <w:color w:val="auto"/>
          <w:sz w:val="28"/>
          <w:szCs w:val="28"/>
          <w:highlight w:val="none"/>
          <w:lang w:val="en-US" w:eastAsia="zh-CN"/>
        </w:rPr>
        <w:t>方案</w:t>
      </w:r>
      <w:r>
        <w:rPr>
          <w:rFonts w:hint="eastAsia" w:ascii="仿宋" w:hAnsi="仿宋" w:eastAsia="仿宋"/>
          <w:color w:val="auto"/>
          <w:sz w:val="28"/>
          <w:szCs w:val="28"/>
          <w:highlight w:val="none"/>
          <w:lang w:val="zh-CN"/>
        </w:rPr>
        <w:t>详细说明等，</w:t>
      </w:r>
      <w:r>
        <w:rPr>
          <w:rFonts w:hint="eastAsia" w:ascii="方正仿宋_GBK" w:hAnsi="方正仿宋_GBK" w:eastAsia="方正仿宋_GBK" w:cs="方正仿宋_GBK"/>
          <w:color w:val="auto"/>
          <w:sz w:val="28"/>
          <w:szCs w:val="28"/>
          <w:highlight w:val="none"/>
          <w:lang w:val="zh-CN"/>
        </w:rPr>
        <w:t>如果提供的</w:t>
      </w:r>
      <w:r>
        <w:rPr>
          <w:rFonts w:hint="eastAsia" w:ascii="方正仿宋_GBK" w:hAnsi="方正仿宋_GBK" w:eastAsia="方正仿宋_GBK" w:cs="方正仿宋_GBK"/>
          <w:color w:val="auto"/>
          <w:sz w:val="28"/>
          <w:szCs w:val="28"/>
          <w:highlight w:val="none"/>
          <w:lang w:val="en-US" w:eastAsia="zh-CN"/>
        </w:rPr>
        <w:t>方案</w:t>
      </w:r>
      <w:r>
        <w:rPr>
          <w:rFonts w:hint="eastAsia" w:ascii="方正仿宋_GBK" w:hAnsi="方正仿宋_GBK" w:eastAsia="方正仿宋_GBK" w:cs="方正仿宋_GBK"/>
          <w:color w:val="auto"/>
          <w:sz w:val="28"/>
          <w:szCs w:val="28"/>
          <w:highlight w:val="none"/>
          <w:lang w:val="zh-CN"/>
        </w:rPr>
        <w:t>和服务与</w:t>
      </w:r>
      <w:r>
        <w:rPr>
          <w:rFonts w:hint="eastAsia" w:ascii="方正仿宋_GBK" w:hAnsi="方正仿宋_GBK" w:eastAsia="方正仿宋_GBK" w:cs="方正仿宋_GBK"/>
          <w:color w:val="auto"/>
          <w:sz w:val="28"/>
          <w:szCs w:val="28"/>
          <w:highlight w:val="none"/>
        </w:rPr>
        <w:t>比选</w:t>
      </w:r>
      <w:r>
        <w:rPr>
          <w:rFonts w:hint="eastAsia" w:ascii="方正仿宋_GBK" w:hAnsi="方正仿宋_GBK" w:eastAsia="方正仿宋_GBK" w:cs="方正仿宋_GBK"/>
          <w:color w:val="auto"/>
          <w:sz w:val="28"/>
          <w:szCs w:val="28"/>
          <w:highlight w:val="none"/>
          <w:lang w:val="zh-CN"/>
        </w:rPr>
        <w:t>采购文件要求有偏差，必须详细说明，</w:t>
      </w:r>
      <w:r>
        <w:rPr>
          <w:rFonts w:hint="eastAsia" w:ascii="方正仿宋_GBK" w:hAnsi="方正仿宋_GBK" w:eastAsia="方正仿宋_GBK" w:cs="方正仿宋_GBK"/>
          <w:color w:val="auto"/>
          <w:sz w:val="28"/>
          <w:szCs w:val="28"/>
          <w:highlight w:val="none"/>
        </w:rPr>
        <w:t>须经比选小组评定和采购人许可，才能作为供应商实质性响应。(表格自制)</w:t>
      </w:r>
    </w:p>
    <w:p>
      <w:pPr>
        <w:autoSpaceDE w:val="0"/>
        <w:autoSpaceDN w:val="0"/>
        <w:adjustRightInd w:val="0"/>
        <w:spacing w:line="360" w:lineRule="auto"/>
        <w:ind w:firstLine="630" w:firstLineChars="225"/>
        <w:rPr>
          <w:rFonts w:ascii="方正仿宋_GBK" w:hAnsi="方正仿宋_GBK" w:eastAsia="方正仿宋_GBK" w:cs="方正仿宋_GBK"/>
          <w:color w:val="auto"/>
          <w:sz w:val="28"/>
          <w:szCs w:val="28"/>
          <w:highlight w:val="none"/>
          <w:lang w:val="zh-CN"/>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0</w:t>
      </w:r>
      <w:r>
        <w:rPr>
          <w:rFonts w:hint="eastAsia" w:ascii="方正仿宋_GBK" w:hAnsi="方正仿宋_GBK" w:eastAsia="方正仿宋_GBK" w:cs="方正仿宋_GBK"/>
          <w:color w:val="auto"/>
          <w:sz w:val="28"/>
          <w:szCs w:val="28"/>
          <w:highlight w:val="none"/>
          <w:lang w:val="zh-CN"/>
        </w:rPr>
        <w:t>.2.5</w:t>
      </w:r>
      <w:r>
        <w:rPr>
          <w:rFonts w:hint="eastAsia" w:ascii="方正仿宋_GBK" w:hAnsi="方正仿宋_GBK" w:eastAsia="方正仿宋_GBK" w:cs="方正仿宋_GBK"/>
          <w:color w:val="auto"/>
          <w:sz w:val="28"/>
          <w:szCs w:val="28"/>
          <w:highlight w:val="none"/>
        </w:rPr>
        <w:t xml:space="preserve"> </w:t>
      </w:r>
      <w:r>
        <w:rPr>
          <w:rFonts w:hint="eastAsia" w:ascii="方正仿宋_GBK" w:hAnsi="方正仿宋_GBK" w:eastAsia="方正仿宋_GBK" w:cs="方正仿宋_GBK"/>
          <w:color w:val="auto"/>
          <w:sz w:val="28"/>
          <w:szCs w:val="28"/>
          <w:highlight w:val="none"/>
          <w:lang w:val="zh-CN"/>
        </w:rPr>
        <w:t>商务部分。主要包括三证合一的营业执照（复印件），法人代表委托书（原件）、制造商或代理商授权（或货物销售资格证明）文件以及所提供产品的合格证明、其它资格证明（如企业资信证明、质量体系认证等）以及服务承诺等。</w:t>
      </w:r>
    </w:p>
    <w:p>
      <w:pPr>
        <w:autoSpaceDE w:val="0"/>
        <w:autoSpaceDN w:val="0"/>
        <w:adjustRightInd w:val="0"/>
        <w:spacing w:line="360" w:lineRule="auto"/>
        <w:ind w:firstLine="630" w:firstLineChars="225"/>
        <w:rPr>
          <w:rFonts w:ascii="方正仿宋_GBK" w:hAnsi="方正仿宋_GBK" w:eastAsia="方正仿宋_GBK" w:cs="方正仿宋_GBK"/>
          <w:b/>
          <w:bCs/>
          <w:color w:val="auto"/>
          <w:sz w:val="28"/>
          <w:szCs w:val="28"/>
          <w:highlight w:val="none"/>
          <w:u w:val="single"/>
          <w:lang w:val="zh-CN"/>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0</w:t>
      </w:r>
      <w:r>
        <w:rPr>
          <w:rFonts w:hint="eastAsia" w:ascii="方正仿宋_GBK" w:hAnsi="方正仿宋_GBK" w:eastAsia="方正仿宋_GBK" w:cs="方正仿宋_GBK"/>
          <w:color w:val="auto"/>
          <w:sz w:val="28"/>
          <w:szCs w:val="28"/>
          <w:highlight w:val="none"/>
          <w:lang w:val="zh-CN"/>
        </w:rPr>
        <w:t>.2.6</w:t>
      </w:r>
      <w:r>
        <w:rPr>
          <w:rFonts w:hint="eastAsia" w:ascii="方正仿宋_GBK" w:hAnsi="方正仿宋_GBK" w:eastAsia="方正仿宋_GBK" w:cs="方正仿宋_GBK"/>
          <w:color w:val="auto"/>
          <w:sz w:val="28"/>
          <w:szCs w:val="28"/>
          <w:highlight w:val="none"/>
        </w:rPr>
        <w:t xml:space="preserve"> </w:t>
      </w:r>
      <w:r>
        <w:rPr>
          <w:rFonts w:hint="eastAsia" w:ascii="方正仿宋_GBK" w:hAnsi="方正仿宋_GBK" w:eastAsia="方正仿宋_GBK" w:cs="方正仿宋_GBK"/>
          <w:color w:val="auto"/>
          <w:sz w:val="28"/>
          <w:szCs w:val="28"/>
          <w:highlight w:val="none"/>
          <w:lang w:val="zh-CN"/>
        </w:rPr>
        <w:t>比选响应文件可合并装订成册，</w:t>
      </w:r>
      <w:r>
        <w:rPr>
          <w:rFonts w:hint="eastAsia" w:ascii="方正仿宋_GBK" w:hAnsi="方正仿宋_GBK" w:eastAsia="方正仿宋_GBK" w:cs="方正仿宋_GBK"/>
          <w:b/>
          <w:bCs/>
          <w:color w:val="auto"/>
          <w:sz w:val="28"/>
          <w:szCs w:val="28"/>
          <w:highlight w:val="none"/>
          <w:u w:val="single"/>
          <w:lang w:val="zh-CN"/>
        </w:rPr>
        <w:t>纸质文件一式2份，其中正本1份，副本1份；电子比选响应文件</w:t>
      </w:r>
      <w:r>
        <w:rPr>
          <w:rFonts w:hint="eastAsia" w:ascii="方正仿宋_GBK" w:hAnsi="方正仿宋_GBK" w:eastAsia="方正仿宋_GBK" w:cs="方正仿宋_GBK"/>
          <w:b/>
          <w:bCs/>
          <w:color w:val="auto"/>
          <w:sz w:val="28"/>
          <w:szCs w:val="28"/>
          <w:highlight w:val="none"/>
          <w:u w:val="single"/>
        </w:rPr>
        <w:t>1</w:t>
      </w:r>
      <w:r>
        <w:rPr>
          <w:rFonts w:hint="eastAsia" w:ascii="方正仿宋_GBK" w:hAnsi="方正仿宋_GBK" w:eastAsia="方正仿宋_GBK" w:cs="方正仿宋_GBK"/>
          <w:b/>
          <w:bCs/>
          <w:color w:val="auto"/>
          <w:sz w:val="28"/>
          <w:szCs w:val="28"/>
          <w:highlight w:val="none"/>
          <w:u w:val="single"/>
          <w:lang w:val="zh-CN"/>
        </w:rPr>
        <w:t>份（U盘形式）。</w:t>
      </w:r>
    </w:p>
    <w:p>
      <w:pPr>
        <w:autoSpaceDE w:val="0"/>
        <w:autoSpaceDN w:val="0"/>
        <w:adjustRightInd w:val="0"/>
        <w:spacing w:line="360" w:lineRule="auto"/>
        <w:ind w:firstLine="551" w:firstLineChars="196"/>
        <w:outlineLvl w:val="1"/>
        <w:rPr>
          <w:rFonts w:ascii="方正仿宋_GBK" w:hAnsi="方正仿宋_GBK" w:eastAsia="方正仿宋_GBK" w:cs="方正仿宋_GBK"/>
          <w:b/>
          <w:color w:val="auto"/>
          <w:sz w:val="28"/>
          <w:szCs w:val="28"/>
          <w:highlight w:val="none"/>
        </w:rPr>
      </w:pPr>
      <w:r>
        <w:rPr>
          <w:rFonts w:hint="eastAsia" w:ascii="方正仿宋_GBK" w:hAnsi="方正仿宋_GBK" w:eastAsia="方正仿宋_GBK" w:cs="方正仿宋_GBK"/>
          <w:b/>
          <w:color w:val="auto"/>
          <w:sz w:val="28"/>
          <w:szCs w:val="28"/>
          <w:highlight w:val="none"/>
          <w:lang w:val="zh-CN"/>
        </w:rPr>
        <w:t>十一、比选响应文件作废条款</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1</w:t>
      </w:r>
      <w:r>
        <w:rPr>
          <w:rFonts w:hint="eastAsia" w:ascii="方正仿宋_GBK" w:hAnsi="方正仿宋_GBK" w:eastAsia="方正仿宋_GBK" w:cs="方正仿宋_GBK"/>
          <w:color w:val="auto"/>
          <w:sz w:val="28"/>
          <w:szCs w:val="28"/>
          <w:highlight w:val="none"/>
        </w:rPr>
        <w:t>.1 未按照规定交纳比选响应保证金的（若要求缴纳比选响应保证金）。</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1</w:t>
      </w:r>
      <w:r>
        <w:rPr>
          <w:rFonts w:hint="eastAsia" w:ascii="方正仿宋_GBK" w:hAnsi="方正仿宋_GBK" w:eastAsia="方正仿宋_GBK" w:cs="方正仿宋_GBK"/>
          <w:color w:val="auto"/>
          <w:sz w:val="28"/>
          <w:szCs w:val="28"/>
          <w:highlight w:val="none"/>
        </w:rPr>
        <w:t>.2 比选响应人的报价超过比选最高限价的。</w:t>
      </w:r>
    </w:p>
    <w:p>
      <w:pPr>
        <w:autoSpaceDE w:val="0"/>
        <w:autoSpaceDN w:val="0"/>
        <w:adjustRightInd w:val="0"/>
        <w:snapToGrid w:val="0"/>
        <w:spacing w:line="360" w:lineRule="auto"/>
        <w:ind w:firstLine="551" w:firstLineChars="197"/>
        <w:textAlignment w:val="bottom"/>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1</w:t>
      </w:r>
      <w:r>
        <w:rPr>
          <w:rFonts w:hint="eastAsia" w:ascii="方正仿宋_GBK" w:hAnsi="方正仿宋_GBK" w:eastAsia="方正仿宋_GBK" w:cs="方正仿宋_GBK"/>
          <w:color w:val="auto"/>
          <w:sz w:val="28"/>
          <w:szCs w:val="28"/>
          <w:highlight w:val="none"/>
        </w:rPr>
        <w:t xml:space="preserve">.3 </w:t>
      </w:r>
      <w:r>
        <w:rPr>
          <w:rFonts w:hint="eastAsia" w:ascii="方正仿宋_GBK" w:hAnsi="方正仿宋_GBK" w:eastAsia="方正仿宋_GBK" w:cs="方正仿宋_GBK"/>
          <w:color w:val="auto"/>
          <w:spacing w:val="-8"/>
          <w:sz w:val="28"/>
          <w:szCs w:val="28"/>
          <w:highlight w:val="none"/>
        </w:rPr>
        <w:t>比选响应文件</w:t>
      </w:r>
      <w:r>
        <w:rPr>
          <w:rFonts w:hint="eastAsia" w:ascii="方正仿宋_GBK" w:hAnsi="方正仿宋_GBK" w:eastAsia="方正仿宋_GBK" w:cs="方正仿宋_GBK"/>
          <w:color w:val="auto"/>
          <w:sz w:val="28"/>
          <w:szCs w:val="28"/>
          <w:highlight w:val="none"/>
        </w:rPr>
        <w:t>未装袋密封的。比选响应文件封面及密封袋</w:t>
      </w:r>
      <w:r>
        <w:rPr>
          <w:rFonts w:hint="eastAsia" w:ascii="方正仿宋_GBK" w:hAnsi="方正仿宋_GBK" w:eastAsia="方正仿宋_GBK" w:cs="方正仿宋_GBK"/>
          <w:color w:val="auto"/>
          <w:kern w:val="0"/>
          <w:sz w:val="28"/>
          <w:szCs w:val="28"/>
          <w:highlight w:val="none"/>
        </w:rPr>
        <w:t>封面上须注明“项目名称”、“项目编号”、“比选响应单位名称”，并加盖单位公章</w:t>
      </w:r>
      <w:r>
        <w:rPr>
          <w:rFonts w:hint="eastAsia" w:ascii="方正仿宋_GBK" w:hAnsi="方正仿宋_GBK" w:eastAsia="方正仿宋_GBK" w:cs="方正仿宋_GBK"/>
          <w:color w:val="auto"/>
          <w:spacing w:val="-8"/>
          <w:sz w:val="28"/>
          <w:szCs w:val="28"/>
          <w:highlight w:val="none"/>
        </w:rPr>
        <w:t>。</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1</w:t>
      </w:r>
      <w:r>
        <w:rPr>
          <w:rFonts w:hint="eastAsia" w:ascii="方正仿宋_GBK" w:hAnsi="方正仿宋_GBK" w:eastAsia="方正仿宋_GBK" w:cs="方正仿宋_GBK"/>
          <w:color w:val="auto"/>
          <w:sz w:val="28"/>
          <w:szCs w:val="28"/>
          <w:highlight w:val="none"/>
        </w:rPr>
        <w:t>.4 比选响应文件装订要求不符：</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1</w:t>
      </w:r>
      <w:r>
        <w:rPr>
          <w:rFonts w:hint="eastAsia" w:ascii="方正仿宋_GBK" w:hAnsi="方正仿宋_GBK" w:eastAsia="方正仿宋_GBK" w:cs="方正仿宋_GBK"/>
          <w:color w:val="auto"/>
          <w:sz w:val="28"/>
          <w:szCs w:val="28"/>
          <w:highlight w:val="none"/>
        </w:rPr>
        <w:t>.4.1 散装或者活页装订的；</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1</w:t>
      </w:r>
      <w:r>
        <w:rPr>
          <w:rFonts w:hint="eastAsia" w:ascii="方正仿宋_GBK" w:hAnsi="方正仿宋_GBK" w:eastAsia="方正仿宋_GBK" w:cs="方正仿宋_GBK"/>
          <w:color w:val="auto"/>
          <w:sz w:val="28"/>
          <w:szCs w:val="28"/>
          <w:highlight w:val="none"/>
        </w:rPr>
        <w:t>.4.2 比选响应文件份数不足或未按要求提供电子U盘的；</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1</w:t>
      </w:r>
      <w:r>
        <w:rPr>
          <w:rFonts w:hint="eastAsia" w:ascii="方正仿宋_GBK" w:hAnsi="方正仿宋_GBK" w:eastAsia="方正仿宋_GBK" w:cs="方正仿宋_GBK"/>
          <w:color w:val="auto"/>
          <w:sz w:val="28"/>
          <w:szCs w:val="28"/>
          <w:highlight w:val="none"/>
        </w:rPr>
        <w:t>.4.3 比选响应文件封面未标注正副本（密封袋封面无需标注正副本）。</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1</w:t>
      </w:r>
      <w:r>
        <w:rPr>
          <w:rFonts w:hint="eastAsia" w:ascii="方正仿宋_GBK" w:hAnsi="方正仿宋_GBK" w:eastAsia="方正仿宋_GBK" w:cs="方正仿宋_GBK"/>
          <w:color w:val="auto"/>
          <w:sz w:val="28"/>
          <w:szCs w:val="28"/>
          <w:highlight w:val="none"/>
        </w:rPr>
        <w:t>.5 比选响应文件中报价函部分、授权部分无法定代表人签字（签章）或签字人无有效授权书的。</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1</w:t>
      </w:r>
      <w:r>
        <w:rPr>
          <w:rFonts w:hint="eastAsia" w:ascii="方正仿宋_GBK" w:hAnsi="方正仿宋_GBK" w:eastAsia="方正仿宋_GBK" w:cs="方正仿宋_GBK"/>
          <w:color w:val="auto"/>
          <w:sz w:val="28"/>
          <w:szCs w:val="28"/>
          <w:highlight w:val="none"/>
        </w:rPr>
        <w:t>.6 报价函部分未按规定的格式完整填写（增项填写不作为作废条款）。</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1</w:t>
      </w:r>
      <w:r>
        <w:rPr>
          <w:rFonts w:hint="eastAsia" w:ascii="方正仿宋_GBK" w:hAnsi="方正仿宋_GBK" w:eastAsia="方正仿宋_GBK" w:cs="方正仿宋_GBK"/>
          <w:color w:val="auto"/>
          <w:sz w:val="28"/>
          <w:szCs w:val="28"/>
          <w:highlight w:val="none"/>
        </w:rPr>
        <w:t>.7 评审委员会审查发现比选响应文件未能对比选文件提出的所有实质性要求和条件作出响应的。</w:t>
      </w:r>
    </w:p>
    <w:p>
      <w:pPr>
        <w:autoSpaceDE w:val="0"/>
        <w:autoSpaceDN w:val="0"/>
        <w:adjustRightInd w:val="0"/>
        <w:spacing w:line="360" w:lineRule="auto"/>
        <w:ind w:firstLine="548" w:firstLineChars="196"/>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1</w:t>
      </w:r>
      <w:r>
        <w:rPr>
          <w:rFonts w:hint="eastAsia" w:ascii="方正仿宋_GBK" w:hAnsi="方正仿宋_GBK" w:eastAsia="方正仿宋_GBK" w:cs="方正仿宋_GBK"/>
          <w:color w:val="auto"/>
          <w:sz w:val="28"/>
          <w:szCs w:val="28"/>
          <w:highlight w:val="none"/>
        </w:rPr>
        <w:t>.8 有串通比选、弄虚作假、失信处罚期未满以及有其他违法违规行为的。</w:t>
      </w:r>
    </w:p>
    <w:p>
      <w:pPr>
        <w:autoSpaceDE w:val="0"/>
        <w:autoSpaceDN w:val="0"/>
        <w:adjustRightInd w:val="0"/>
        <w:spacing w:line="360" w:lineRule="auto"/>
        <w:ind w:firstLine="551" w:firstLineChars="196"/>
        <w:outlineLvl w:val="1"/>
        <w:rPr>
          <w:rFonts w:ascii="方正仿宋_GBK" w:hAnsi="方正仿宋_GBK" w:eastAsia="方正仿宋_GBK" w:cs="方正仿宋_GBK"/>
          <w:b/>
          <w:color w:val="auto"/>
          <w:sz w:val="28"/>
          <w:szCs w:val="28"/>
          <w:highlight w:val="none"/>
          <w:lang w:val="zh-CN"/>
        </w:rPr>
      </w:pPr>
      <w:r>
        <w:rPr>
          <w:rFonts w:hint="eastAsia" w:ascii="方正仿宋_GBK" w:hAnsi="方正仿宋_GBK" w:eastAsia="方正仿宋_GBK" w:cs="方正仿宋_GBK"/>
          <w:b/>
          <w:color w:val="auto"/>
          <w:sz w:val="28"/>
          <w:szCs w:val="28"/>
          <w:highlight w:val="none"/>
          <w:lang w:val="zh-CN"/>
        </w:rPr>
        <w:t>十二、响应人违约等行为约束要求</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ascii="方正仿宋_GBK" w:hAnsi="方正仿宋_GBK" w:eastAsia="方正仿宋_GBK" w:cs="方正仿宋_GBK"/>
          <w:color w:val="auto"/>
          <w:sz w:val="28"/>
          <w:szCs w:val="28"/>
          <w:highlight w:val="none"/>
        </w:rPr>
        <w:t>12.1</w:t>
      </w:r>
      <w:r>
        <w:rPr>
          <w:rFonts w:hint="eastAsia" w:ascii="方正仿宋_GBK" w:hAnsi="方正仿宋_GBK" w:eastAsia="方正仿宋_GBK" w:cs="方正仿宋_GBK"/>
          <w:color w:val="auto"/>
          <w:sz w:val="28"/>
          <w:szCs w:val="28"/>
          <w:highlight w:val="none"/>
        </w:rPr>
        <w:t xml:space="preserve"> 采购</w:t>
      </w:r>
      <w:r>
        <w:rPr>
          <w:rFonts w:ascii="方正仿宋_GBK" w:hAnsi="方正仿宋_GBK" w:eastAsia="方正仿宋_GBK" w:cs="方正仿宋_GBK"/>
          <w:color w:val="auto"/>
          <w:sz w:val="28"/>
          <w:szCs w:val="28"/>
          <w:highlight w:val="none"/>
        </w:rPr>
        <w:t>人将进一步核查</w:t>
      </w:r>
      <w:r>
        <w:rPr>
          <w:rFonts w:hint="eastAsia" w:ascii="方正仿宋_GBK" w:hAnsi="方正仿宋_GBK" w:eastAsia="方正仿宋_GBK" w:cs="方正仿宋_GBK"/>
          <w:color w:val="auto"/>
          <w:sz w:val="28"/>
          <w:szCs w:val="28"/>
          <w:highlight w:val="none"/>
        </w:rPr>
        <w:t>比选</w:t>
      </w:r>
      <w:r>
        <w:rPr>
          <w:rFonts w:ascii="方正仿宋_GBK" w:hAnsi="方正仿宋_GBK" w:eastAsia="方正仿宋_GBK" w:cs="方正仿宋_GBK"/>
          <w:color w:val="auto"/>
          <w:sz w:val="28"/>
          <w:szCs w:val="28"/>
          <w:highlight w:val="none"/>
        </w:rPr>
        <w:t>响应人在</w:t>
      </w:r>
      <w:r>
        <w:rPr>
          <w:rFonts w:hint="eastAsia" w:ascii="方正仿宋_GBK" w:hAnsi="方正仿宋_GBK" w:eastAsia="方正仿宋_GBK" w:cs="方正仿宋_GBK"/>
          <w:color w:val="auto"/>
          <w:sz w:val="28"/>
          <w:szCs w:val="28"/>
          <w:highlight w:val="none"/>
        </w:rPr>
        <w:t>比选</w:t>
      </w:r>
      <w:r>
        <w:rPr>
          <w:rFonts w:ascii="方正仿宋_GBK" w:hAnsi="方正仿宋_GBK" w:eastAsia="方正仿宋_GBK" w:cs="方正仿宋_GBK"/>
          <w:color w:val="auto"/>
          <w:sz w:val="28"/>
          <w:szCs w:val="28"/>
          <w:highlight w:val="none"/>
        </w:rPr>
        <w:t>响应文件中提供的材料，若在评审期间发现</w:t>
      </w:r>
      <w:r>
        <w:rPr>
          <w:rFonts w:hint="eastAsia" w:ascii="方正仿宋_GBK" w:hAnsi="方正仿宋_GBK" w:eastAsia="方正仿宋_GBK" w:cs="方正仿宋_GBK"/>
          <w:color w:val="auto"/>
          <w:sz w:val="28"/>
          <w:szCs w:val="28"/>
          <w:highlight w:val="none"/>
        </w:rPr>
        <w:t>比选</w:t>
      </w:r>
      <w:r>
        <w:rPr>
          <w:rFonts w:ascii="方正仿宋_GBK" w:hAnsi="方正仿宋_GBK" w:eastAsia="方正仿宋_GBK" w:cs="方正仿宋_GBK"/>
          <w:color w:val="auto"/>
          <w:sz w:val="28"/>
          <w:szCs w:val="28"/>
          <w:highlight w:val="none"/>
        </w:rPr>
        <w:t>响应人提供了虚假资料，其</w:t>
      </w:r>
      <w:r>
        <w:rPr>
          <w:rFonts w:hint="eastAsia" w:ascii="方正仿宋_GBK" w:hAnsi="方正仿宋_GBK" w:eastAsia="方正仿宋_GBK" w:cs="方正仿宋_GBK"/>
          <w:color w:val="auto"/>
          <w:sz w:val="28"/>
          <w:szCs w:val="28"/>
          <w:highlight w:val="none"/>
        </w:rPr>
        <w:t>比选资格</w:t>
      </w:r>
      <w:r>
        <w:rPr>
          <w:rFonts w:ascii="方正仿宋_GBK" w:hAnsi="方正仿宋_GBK" w:eastAsia="方正仿宋_GBK" w:cs="方正仿宋_GBK"/>
          <w:color w:val="auto"/>
          <w:sz w:val="28"/>
          <w:szCs w:val="28"/>
          <w:highlight w:val="none"/>
        </w:rPr>
        <w:t>将被否决，其</w:t>
      </w:r>
      <w:r>
        <w:rPr>
          <w:rFonts w:hint="eastAsia" w:ascii="方正仿宋_GBK" w:hAnsi="方正仿宋_GBK" w:eastAsia="方正仿宋_GBK" w:cs="方正仿宋_GBK"/>
          <w:color w:val="auto"/>
          <w:sz w:val="28"/>
          <w:szCs w:val="28"/>
          <w:highlight w:val="none"/>
        </w:rPr>
        <w:t>比选</w:t>
      </w:r>
      <w:r>
        <w:rPr>
          <w:rFonts w:ascii="方正仿宋_GBK" w:hAnsi="方正仿宋_GBK" w:eastAsia="方正仿宋_GBK" w:cs="方正仿宋_GBK"/>
          <w:color w:val="auto"/>
          <w:sz w:val="28"/>
          <w:szCs w:val="28"/>
          <w:highlight w:val="none"/>
        </w:rPr>
        <w:t>响应保证金不予退还，并将被列入采购人黑名单；若在评审</w:t>
      </w:r>
      <w:r>
        <w:rPr>
          <w:rFonts w:hint="eastAsia" w:ascii="方正仿宋_GBK" w:hAnsi="方正仿宋_GBK" w:eastAsia="方正仿宋_GBK" w:cs="方正仿宋_GBK"/>
          <w:color w:val="auto"/>
          <w:sz w:val="28"/>
          <w:szCs w:val="28"/>
          <w:highlight w:val="none"/>
        </w:rPr>
        <w:t>结果</w:t>
      </w:r>
      <w:r>
        <w:rPr>
          <w:rFonts w:ascii="方正仿宋_GBK" w:hAnsi="方正仿宋_GBK" w:eastAsia="方正仿宋_GBK" w:cs="方正仿宋_GBK"/>
          <w:color w:val="auto"/>
          <w:sz w:val="28"/>
          <w:szCs w:val="28"/>
          <w:highlight w:val="none"/>
        </w:rPr>
        <w:t>公示期间发现</w:t>
      </w:r>
      <w:r>
        <w:rPr>
          <w:rFonts w:hint="eastAsia" w:ascii="方正仿宋_GBK" w:hAnsi="方正仿宋_GBK" w:eastAsia="方正仿宋_GBK" w:cs="方正仿宋_GBK"/>
          <w:color w:val="auto"/>
          <w:sz w:val="28"/>
          <w:szCs w:val="28"/>
          <w:highlight w:val="none"/>
        </w:rPr>
        <w:t>成交</w:t>
      </w:r>
      <w:r>
        <w:rPr>
          <w:rFonts w:ascii="方正仿宋_GBK" w:hAnsi="方正仿宋_GBK" w:eastAsia="方正仿宋_GBK" w:cs="方正仿宋_GBK"/>
          <w:color w:val="auto"/>
          <w:sz w:val="28"/>
          <w:szCs w:val="28"/>
          <w:highlight w:val="none"/>
        </w:rPr>
        <w:t>候选人在</w:t>
      </w:r>
      <w:r>
        <w:rPr>
          <w:rFonts w:hint="eastAsia" w:ascii="方正仿宋_GBK" w:hAnsi="方正仿宋_GBK" w:eastAsia="方正仿宋_GBK" w:cs="方正仿宋_GBK"/>
          <w:color w:val="auto"/>
          <w:sz w:val="28"/>
          <w:szCs w:val="28"/>
          <w:highlight w:val="none"/>
        </w:rPr>
        <w:t>比选</w:t>
      </w:r>
      <w:r>
        <w:rPr>
          <w:rFonts w:ascii="方正仿宋_GBK" w:hAnsi="方正仿宋_GBK" w:eastAsia="方正仿宋_GBK" w:cs="方正仿宋_GBK"/>
          <w:color w:val="auto"/>
          <w:sz w:val="28"/>
          <w:szCs w:val="28"/>
          <w:highlight w:val="none"/>
        </w:rPr>
        <w:t>响应时提供了虚假资料，</w:t>
      </w:r>
      <w:r>
        <w:rPr>
          <w:rFonts w:hint="eastAsia" w:ascii="方正仿宋_GBK" w:hAnsi="方正仿宋_GBK" w:eastAsia="方正仿宋_GBK" w:cs="方正仿宋_GBK"/>
          <w:color w:val="auto"/>
          <w:sz w:val="28"/>
          <w:szCs w:val="28"/>
          <w:highlight w:val="none"/>
        </w:rPr>
        <w:t>采购人将</w:t>
      </w:r>
      <w:r>
        <w:rPr>
          <w:rFonts w:ascii="方正仿宋_GBK" w:hAnsi="方正仿宋_GBK" w:eastAsia="方正仿宋_GBK" w:cs="方正仿宋_GBK"/>
          <w:color w:val="auto"/>
          <w:sz w:val="28"/>
          <w:szCs w:val="28"/>
          <w:highlight w:val="none"/>
        </w:rPr>
        <w:t>取消其成交资格</w:t>
      </w:r>
      <w:r>
        <w:rPr>
          <w:rFonts w:hint="eastAsia" w:ascii="方正仿宋_GBK" w:hAnsi="方正仿宋_GBK" w:eastAsia="方正仿宋_GBK" w:cs="方正仿宋_GBK"/>
          <w:color w:val="auto"/>
          <w:sz w:val="28"/>
          <w:szCs w:val="28"/>
          <w:highlight w:val="none"/>
        </w:rPr>
        <w:t>，</w:t>
      </w:r>
      <w:r>
        <w:rPr>
          <w:rFonts w:ascii="方正仿宋_GBK" w:hAnsi="方正仿宋_GBK" w:eastAsia="方正仿宋_GBK" w:cs="方正仿宋_GBK"/>
          <w:color w:val="auto"/>
          <w:sz w:val="28"/>
          <w:szCs w:val="28"/>
          <w:highlight w:val="none"/>
        </w:rPr>
        <w:t>其响应保证金不予退还</w:t>
      </w:r>
      <w:r>
        <w:rPr>
          <w:rFonts w:hint="eastAsia" w:ascii="方正仿宋_GBK" w:hAnsi="方正仿宋_GBK" w:eastAsia="方正仿宋_GBK" w:cs="方正仿宋_GBK"/>
          <w:color w:val="auto"/>
          <w:sz w:val="28"/>
          <w:szCs w:val="28"/>
          <w:highlight w:val="none"/>
        </w:rPr>
        <w:t>，</w:t>
      </w:r>
      <w:r>
        <w:rPr>
          <w:rFonts w:ascii="方正仿宋_GBK" w:hAnsi="方正仿宋_GBK" w:eastAsia="方正仿宋_GBK" w:cs="方正仿宋_GBK"/>
          <w:color w:val="auto"/>
          <w:sz w:val="28"/>
          <w:szCs w:val="28"/>
          <w:highlight w:val="none"/>
        </w:rPr>
        <w:t>并将被列入采购人黑名单；若在合同实施阶段发现承包人在</w:t>
      </w:r>
      <w:r>
        <w:rPr>
          <w:rFonts w:hint="eastAsia" w:ascii="方正仿宋_GBK" w:hAnsi="方正仿宋_GBK" w:eastAsia="方正仿宋_GBK" w:cs="方正仿宋_GBK"/>
          <w:color w:val="auto"/>
          <w:sz w:val="28"/>
          <w:szCs w:val="28"/>
          <w:highlight w:val="none"/>
        </w:rPr>
        <w:t>参与比选</w:t>
      </w:r>
      <w:r>
        <w:rPr>
          <w:rFonts w:ascii="方正仿宋_GBK" w:hAnsi="方正仿宋_GBK" w:eastAsia="方正仿宋_GBK" w:cs="方正仿宋_GBK"/>
          <w:color w:val="auto"/>
          <w:sz w:val="28"/>
          <w:szCs w:val="28"/>
          <w:highlight w:val="none"/>
        </w:rPr>
        <w:t>时提供了虚假资料，采购人</w:t>
      </w:r>
      <w:r>
        <w:rPr>
          <w:rFonts w:hint="eastAsia" w:ascii="方正仿宋_GBK" w:hAnsi="方正仿宋_GBK" w:eastAsia="方正仿宋_GBK" w:cs="方正仿宋_GBK"/>
          <w:color w:val="auto"/>
          <w:sz w:val="28"/>
          <w:szCs w:val="28"/>
          <w:highlight w:val="none"/>
        </w:rPr>
        <w:t>将</w:t>
      </w:r>
      <w:r>
        <w:rPr>
          <w:rFonts w:ascii="方正仿宋_GBK" w:hAnsi="方正仿宋_GBK" w:eastAsia="方正仿宋_GBK" w:cs="方正仿宋_GBK"/>
          <w:color w:val="auto"/>
          <w:sz w:val="28"/>
          <w:szCs w:val="28"/>
          <w:highlight w:val="none"/>
        </w:rPr>
        <w:t>按合同相关条款处罚，并将被列入采购人黑名单</w:t>
      </w:r>
      <w:r>
        <w:rPr>
          <w:rFonts w:hint="eastAsia" w:ascii="方正仿宋_GBK" w:hAnsi="方正仿宋_GBK" w:eastAsia="方正仿宋_GBK" w:cs="方正仿宋_GBK"/>
          <w:color w:val="auto"/>
          <w:sz w:val="28"/>
          <w:szCs w:val="28"/>
          <w:highlight w:val="none"/>
        </w:rPr>
        <w:t>，</w:t>
      </w:r>
      <w:r>
        <w:rPr>
          <w:rFonts w:ascii="方正仿宋_GBK" w:hAnsi="方正仿宋_GBK" w:eastAsia="方正仿宋_GBK" w:cs="方正仿宋_GBK"/>
          <w:color w:val="auto"/>
          <w:sz w:val="28"/>
          <w:szCs w:val="28"/>
          <w:highlight w:val="none"/>
        </w:rPr>
        <w:t>给采购人造成损失的，承包人</w:t>
      </w:r>
      <w:r>
        <w:rPr>
          <w:rFonts w:hint="eastAsia" w:ascii="方正仿宋_GBK" w:hAnsi="方正仿宋_GBK" w:eastAsia="方正仿宋_GBK" w:cs="方正仿宋_GBK"/>
          <w:color w:val="auto"/>
          <w:sz w:val="28"/>
          <w:szCs w:val="28"/>
          <w:highlight w:val="none"/>
        </w:rPr>
        <w:t>还应</w:t>
      </w:r>
      <w:r>
        <w:rPr>
          <w:rFonts w:ascii="方正仿宋_GBK" w:hAnsi="方正仿宋_GBK" w:eastAsia="方正仿宋_GBK" w:cs="方正仿宋_GBK"/>
          <w:color w:val="auto"/>
          <w:sz w:val="28"/>
          <w:szCs w:val="28"/>
          <w:highlight w:val="none"/>
        </w:rPr>
        <w:t>依法承担违约赔偿责任。</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ascii="方正仿宋_GBK" w:hAnsi="方正仿宋_GBK" w:eastAsia="方正仿宋_GBK" w:cs="方正仿宋_GBK"/>
          <w:color w:val="auto"/>
          <w:sz w:val="28"/>
          <w:szCs w:val="28"/>
          <w:highlight w:val="none"/>
        </w:rPr>
        <w:t>12.2</w:t>
      </w:r>
      <w:r>
        <w:rPr>
          <w:rFonts w:hint="eastAsia" w:ascii="方正仿宋_GBK" w:hAnsi="方正仿宋_GBK" w:eastAsia="方正仿宋_GBK" w:cs="方正仿宋_GBK"/>
          <w:color w:val="auto"/>
          <w:sz w:val="28"/>
          <w:szCs w:val="28"/>
          <w:highlight w:val="none"/>
        </w:rPr>
        <w:t xml:space="preserve"> </w:t>
      </w:r>
      <w:r>
        <w:rPr>
          <w:rFonts w:ascii="方正仿宋_GBK" w:hAnsi="方正仿宋_GBK" w:eastAsia="方正仿宋_GBK" w:cs="方正仿宋_GBK"/>
          <w:color w:val="auto"/>
          <w:sz w:val="28"/>
          <w:szCs w:val="28"/>
          <w:highlight w:val="none"/>
        </w:rPr>
        <w:t>在</w:t>
      </w:r>
      <w:r>
        <w:rPr>
          <w:rFonts w:hint="eastAsia" w:ascii="方正仿宋_GBK" w:hAnsi="方正仿宋_GBK" w:eastAsia="方正仿宋_GBK" w:cs="方正仿宋_GBK"/>
          <w:color w:val="auto"/>
          <w:sz w:val="28"/>
          <w:szCs w:val="28"/>
          <w:highlight w:val="none"/>
        </w:rPr>
        <w:t>比选</w:t>
      </w:r>
      <w:r>
        <w:rPr>
          <w:rFonts w:ascii="方正仿宋_GBK" w:hAnsi="方正仿宋_GBK" w:eastAsia="方正仿宋_GBK" w:cs="方正仿宋_GBK"/>
          <w:color w:val="auto"/>
          <w:sz w:val="28"/>
          <w:szCs w:val="28"/>
          <w:highlight w:val="none"/>
        </w:rPr>
        <w:t>响应有效期内，</w:t>
      </w:r>
      <w:r>
        <w:rPr>
          <w:rFonts w:hint="eastAsia" w:ascii="方正仿宋_GBK" w:hAnsi="方正仿宋_GBK" w:eastAsia="方正仿宋_GBK" w:cs="方正仿宋_GBK"/>
          <w:color w:val="auto"/>
          <w:sz w:val="28"/>
          <w:szCs w:val="28"/>
          <w:highlight w:val="none"/>
        </w:rPr>
        <w:t>比选</w:t>
      </w:r>
      <w:r>
        <w:rPr>
          <w:rFonts w:ascii="方正仿宋_GBK" w:hAnsi="方正仿宋_GBK" w:eastAsia="方正仿宋_GBK" w:cs="方正仿宋_GBK"/>
          <w:color w:val="auto"/>
          <w:sz w:val="28"/>
          <w:szCs w:val="28"/>
          <w:highlight w:val="none"/>
        </w:rPr>
        <w:t>响应人撤销</w:t>
      </w:r>
      <w:r>
        <w:rPr>
          <w:rFonts w:hint="eastAsia" w:ascii="方正仿宋_GBK" w:hAnsi="方正仿宋_GBK" w:eastAsia="方正仿宋_GBK" w:cs="方正仿宋_GBK"/>
          <w:color w:val="auto"/>
          <w:sz w:val="28"/>
          <w:szCs w:val="28"/>
          <w:highlight w:val="none"/>
        </w:rPr>
        <w:t>比选</w:t>
      </w:r>
      <w:r>
        <w:rPr>
          <w:rFonts w:ascii="方正仿宋_GBK" w:hAnsi="方正仿宋_GBK" w:eastAsia="方正仿宋_GBK" w:cs="方正仿宋_GBK"/>
          <w:color w:val="auto"/>
          <w:sz w:val="28"/>
          <w:szCs w:val="28"/>
          <w:highlight w:val="none"/>
        </w:rPr>
        <w:t>响应文件的，其</w:t>
      </w:r>
      <w:r>
        <w:rPr>
          <w:rFonts w:hint="eastAsia" w:ascii="方正仿宋_GBK" w:hAnsi="方正仿宋_GBK" w:eastAsia="方正仿宋_GBK" w:cs="方正仿宋_GBK"/>
          <w:color w:val="auto"/>
          <w:sz w:val="28"/>
          <w:szCs w:val="28"/>
          <w:highlight w:val="none"/>
        </w:rPr>
        <w:t>比选</w:t>
      </w:r>
      <w:r>
        <w:rPr>
          <w:rFonts w:ascii="方正仿宋_GBK" w:hAnsi="方正仿宋_GBK" w:eastAsia="方正仿宋_GBK" w:cs="方正仿宋_GBK"/>
          <w:color w:val="auto"/>
          <w:sz w:val="28"/>
          <w:szCs w:val="28"/>
          <w:highlight w:val="none"/>
        </w:rPr>
        <w:t>响应保证金不予退还。</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ascii="方正仿宋_GBK" w:hAnsi="方正仿宋_GBK" w:eastAsia="方正仿宋_GBK" w:cs="方正仿宋_GBK"/>
          <w:color w:val="auto"/>
          <w:sz w:val="28"/>
          <w:szCs w:val="28"/>
          <w:highlight w:val="none"/>
        </w:rPr>
        <w:t>12.3</w:t>
      </w:r>
      <w:r>
        <w:rPr>
          <w:rFonts w:hint="eastAsia" w:ascii="方正仿宋_GBK" w:hAnsi="方正仿宋_GBK" w:eastAsia="方正仿宋_GBK" w:cs="方正仿宋_GBK"/>
          <w:color w:val="auto"/>
          <w:sz w:val="28"/>
          <w:szCs w:val="28"/>
          <w:highlight w:val="none"/>
        </w:rPr>
        <w:t xml:space="preserve"> </w:t>
      </w:r>
      <w:r>
        <w:rPr>
          <w:rFonts w:ascii="方正仿宋_GBK" w:hAnsi="方正仿宋_GBK" w:eastAsia="方正仿宋_GBK" w:cs="方正仿宋_GBK"/>
          <w:color w:val="auto"/>
          <w:sz w:val="28"/>
          <w:szCs w:val="28"/>
          <w:highlight w:val="none"/>
        </w:rPr>
        <w:t>在</w:t>
      </w:r>
      <w:r>
        <w:rPr>
          <w:rFonts w:hint="eastAsia" w:ascii="方正仿宋_GBK" w:hAnsi="方正仿宋_GBK" w:eastAsia="方正仿宋_GBK" w:cs="方正仿宋_GBK"/>
          <w:color w:val="auto"/>
          <w:sz w:val="28"/>
          <w:szCs w:val="28"/>
          <w:highlight w:val="none"/>
        </w:rPr>
        <w:t>比选</w:t>
      </w:r>
      <w:r>
        <w:rPr>
          <w:rFonts w:ascii="方正仿宋_GBK" w:hAnsi="方正仿宋_GBK" w:eastAsia="方正仿宋_GBK" w:cs="方正仿宋_GBK"/>
          <w:color w:val="auto"/>
          <w:sz w:val="28"/>
          <w:szCs w:val="28"/>
          <w:highlight w:val="none"/>
        </w:rPr>
        <w:t>响应有效期内，</w:t>
      </w:r>
      <w:r>
        <w:rPr>
          <w:rFonts w:hint="eastAsia" w:ascii="方正仿宋_GBK" w:hAnsi="方正仿宋_GBK" w:eastAsia="方正仿宋_GBK" w:cs="方正仿宋_GBK"/>
          <w:color w:val="auto"/>
          <w:sz w:val="28"/>
          <w:szCs w:val="28"/>
          <w:highlight w:val="none"/>
        </w:rPr>
        <w:t>比选</w:t>
      </w:r>
      <w:r>
        <w:rPr>
          <w:rFonts w:ascii="方正仿宋_GBK" w:hAnsi="方正仿宋_GBK" w:eastAsia="方正仿宋_GBK" w:cs="方正仿宋_GBK"/>
          <w:color w:val="auto"/>
          <w:sz w:val="28"/>
          <w:szCs w:val="28"/>
          <w:highlight w:val="none"/>
        </w:rPr>
        <w:t>响应人无故放弃成交候选人资格的，其</w:t>
      </w:r>
      <w:r>
        <w:rPr>
          <w:rFonts w:hint="eastAsia" w:ascii="方正仿宋_GBK" w:hAnsi="方正仿宋_GBK" w:eastAsia="方正仿宋_GBK" w:cs="方正仿宋_GBK"/>
          <w:color w:val="auto"/>
          <w:sz w:val="28"/>
          <w:szCs w:val="28"/>
          <w:highlight w:val="none"/>
        </w:rPr>
        <w:t>比选</w:t>
      </w:r>
      <w:r>
        <w:rPr>
          <w:rFonts w:ascii="方正仿宋_GBK" w:hAnsi="方正仿宋_GBK" w:eastAsia="方正仿宋_GBK" w:cs="方正仿宋_GBK"/>
          <w:color w:val="auto"/>
          <w:sz w:val="28"/>
          <w:szCs w:val="28"/>
          <w:highlight w:val="none"/>
        </w:rPr>
        <w:t>响应保证金不予退还，并将被列入采购人黑名单。</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ascii="方正仿宋_GBK" w:hAnsi="方正仿宋_GBK" w:eastAsia="方正仿宋_GBK" w:cs="方正仿宋_GBK"/>
          <w:color w:val="auto"/>
          <w:sz w:val="28"/>
          <w:szCs w:val="28"/>
          <w:highlight w:val="none"/>
        </w:rPr>
        <w:t>12.4</w:t>
      </w:r>
      <w:r>
        <w:rPr>
          <w:rFonts w:hint="eastAsia" w:ascii="方正仿宋_GBK" w:hAnsi="方正仿宋_GBK" w:eastAsia="方正仿宋_GBK" w:cs="方正仿宋_GBK"/>
          <w:color w:val="auto"/>
          <w:sz w:val="28"/>
          <w:szCs w:val="28"/>
          <w:highlight w:val="none"/>
        </w:rPr>
        <w:t xml:space="preserve"> </w:t>
      </w:r>
      <w:r>
        <w:rPr>
          <w:rFonts w:ascii="方正仿宋_GBK" w:hAnsi="方正仿宋_GBK" w:eastAsia="方正仿宋_GBK" w:cs="方正仿宋_GBK"/>
          <w:color w:val="auto"/>
          <w:sz w:val="28"/>
          <w:szCs w:val="28"/>
          <w:highlight w:val="none"/>
        </w:rPr>
        <w:t>成交人在收到成交通知书后，无正当理由不与采购人订立合同，在签订合同时向采购人提出附加条件，或者不按照采购文件要求提交履约保证金的，其</w:t>
      </w:r>
      <w:r>
        <w:rPr>
          <w:rFonts w:hint="eastAsia" w:ascii="方正仿宋_GBK" w:hAnsi="方正仿宋_GBK" w:eastAsia="方正仿宋_GBK" w:cs="方正仿宋_GBK"/>
          <w:color w:val="auto"/>
          <w:sz w:val="28"/>
          <w:szCs w:val="28"/>
          <w:highlight w:val="none"/>
        </w:rPr>
        <w:t>比选</w:t>
      </w:r>
      <w:r>
        <w:rPr>
          <w:rFonts w:ascii="方正仿宋_GBK" w:hAnsi="方正仿宋_GBK" w:eastAsia="方正仿宋_GBK" w:cs="方正仿宋_GBK"/>
          <w:color w:val="auto"/>
          <w:sz w:val="28"/>
          <w:szCs w:val="28"/>
          <w:highlight w:val="none"/>
        </w:rPr>
        <w:t>响应保证金不予退还，并将被列入采购人黑名单。</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ascii="方正仿宋_GBK" w:hAnsi="方正仿宋_GBK" w:eastAsia="方正仿宋_GBK" w:cs="方正仿宋_GBK"/>
          <w:color w:val="auto"/>
          <w:sz w:val="28"/>
          <w:szCs w:val="28"/>
          <w:highlight w:val="none"/>
        </w:rPr>
        <w:t>12.5</w:t>
      </w:r>
      <w:r>
        <w:rPr>
          <w:rFonts w:hint="eastAsia" w:ascii="方正仿宋_GBK" w:hAnsi="方正仿宋_GBK" w:eastAsia="方正仿宋_GBK" w:cs="方正仿宋_GBK"/>
          <w:color w:val="auto"/>
          <w:sz w:val="28"/>
          <w:szCs w:val="28"/>
          <w:highlight w:val="none"/>
        </w:rPr>
        <w:t xml:space="preserve"> </w:t>
      </w:r>
      <w:r>
        <w:rPr>
          <w:rFonts w:ascii="方正仿宋_GBK" w:hAnsi="方正仿宋_GBK" w:eastAsia="方正仿宋_GBK" w:cs="方正仿宋_GBK"/>
          <w:color w:val="auto"/>
          <w:sz w:val="28"/>
          <w:szCs w:val="28"/>
          <w:highlight w:val="none"/>
        </w:rPr>
        <w:t>评审期间若发现</w:t>
      </w:r>
      <w:r>
        <w:rPr>
          <w:rFonts w:hint="eastAsia" w:ascii="方正仿宋_GBK" w:hAnsi="方正仿宋_GBK" w:eastAsia="方正仿宋_GBK" w:cs="方正仿宋_GBK"/>
          <w:color w:val="auto"/>
          <w:sz w:val="28"/>
          <w:szCs w:val="28"/>
          <w:highlight w:val="none"/>
        </w:rPr>
        <w:t>比选</w:t>
      </w:r>
      <w:r>
        <w:rPr>
          <w:rFonts w:ascii="方正仿宋_GBK" w:hAnsi="方正仿宋_GBK" w:eastAsia="方正仿宋_GBK" w:cs="方正仿宋_GBK"/>
          <w:color w:val="auto"/>
          <w:sz w:val="28"/>
          <w:szCs w:val="28"/>
          <w:highlight w:val="none"/>
        </w:rPr>
        <w:t>响应人有围标、串标或以他人名义参</w:t>
      </w:r>
      <w:r>
        <w:rPr>
          <w:rFonts w:hint="eastAsia" w:ascii="方正仿宋_GBK" w:hAnsi="方正仿宋_GBK" w:eastAsia="方正仿宋_GBK" w:cs="方正仿宋_GBK"/>
          <w:color w:val="auto"/>
          <w:sz w:val="28"/>
          <w:szCs w:val="28"/>
          <w:highlight w:val="none"/>
        </w:rPr>
        <w:t>与比选</w:t>
      </w:r>
      <w:r>
        <w:rPr>
          <w:rFonts w:ascii="方正仿宋_GBK" w:hAnsi="方正仿宋_GBK" w:eastAsia="方正仿宋_GBK" w:cs="方正仿宋_GBK"/>
          <w:color w:val="auto"/>
          <w:sz w:val="28"/>
          <w:szCs w:val="28"/>
          <w:highlight w:val="none"/>
        </w:rPr>
        <w:t>的，其</w:t>
      </w:r>
      <w:r>
        <w:rPr>
          <w:rFonts w:hint="eastAsia" w:ascii="方正仿宋_GBK" w:hAnsi="方正仿宋_GBK" w:eastAsia="方正仿宋_GBK" w:cs="方正仿宋_GBK"/>
          <w:color w:val="auto"/>
          <w:sz w:val="28"/>
          <w:szCs w:val="28"/>
          <w:highlight w:val="none"/>
        </w:rPr>
        <w:t>比选</w:t>
      </w:r>
      <w:r>
        <w:rPr>
          <w:rFonts w:ascii="方正仿宋_GBK" w:hAnsi="方正仿宋_GBK" w:eastAsia="方正仿宋_GBK" w:cs="方正仿宋_GBK"/>
          <w:color w:val="auto"/>
          <w:sz w:val="28"/>
          <w:szCs w:val="28"/>
          <w:highlight w:val="none"/>
        </w:rPr>
        <w:t>响应将被否决，其</w:t>
      </w:r>
      <w:r>
        <w:rPr>
          <w:rFonts w:hint="eastAsia" w:ascii="方正仿宋_GBK" w:hAnsi="方正仿宋_GBK" w:eastAsia="方正仿宋_GBK" w:cs="方正仿宋_GBK"/>
          <w:color w:val="auto"/>
          <w:sz w:val="28"/>
          <w:szCs w:val="28"/>
          <w:highlight w:val="none"/>
        </w:rPr>
        <w:t>比选</w:t>
      </w:r>
      <w:r>
        <w:rPr>
          <w:rFonts w:ascii="方正仿宋_GBK" w:hAnsi="方正仿宋_GBK" w:eastAsia="方正仿宋_GBK" w:cs="方正仿宋_GBK"/>
          <w:color w:val="auto"/>
          <w:sz w:val="28"/>
          <w:szCs w:val="28"/>
          <w:highlight w:val="none"/>
        </w:rPr>
        <w:t>响应保证金不予退还，并将被列入采购人黑名单；若在评审</w:t>
      </w:r>
      <w:r>
        <w:rPr>
          <w:rFonts w:hint="eastAsia" w:ascii="方正仿宋_GBK" w:hAnsi="方正仿宋_GBK" w:eastAsia="方正仿宋_GBK" w:cs="方正仿宋_GBK"/>
          <w:color w:val="auto"/>
          <w:sz w:val="28"/>
          <w:szCs w:val="28"/>
          <w:highlight w:val="none"/>
        </w:rPr>
        <w:t>结果</w:t>
      </w:r>
      <w:r>
        <w:rPr>
          <w:rFonts w:ascii="方正仿宋_GBK" w:hAnsi="方正仿宋_GBK" w:eastAsia="方正仿宋_GBK" w:cs="方正仿宋_GBK"/>
          <w:color w:val="auto"/>
          <w:sz w:val="28"/>
          <w:szCs w:val="28"/>
          <w:highlight w:val="none"/>
        </w:rPr>
        <w:t>公示期间发现成交候选人有围标、串标或以他人名义参加</w:t>
      </w:r>
      <w:r>
        <w:rPr>
          <w:rFonts w:hint="eastAsia" w:ascii="方正仿宋_GBK" w:hAnsi="方正仿宋_GBK" w:eastAsia="方正仿宋_GBK" w:cs="方正仿宋_GBK"/>
          <w:color w:val="auto"/>
          <w:sz w:val="28"/>
          <w:szCs w:val="28"/>
          <w:highlight w:val="none"/>
        </w:rPr>
        <w:t>比选</w:t>
      </w:r>
      <w:r>
        <w:rPr>
          <w:rFonts w:ascii="方正仿宋_GBK" w:hAnsi="方正仿宋_GBK" w:eastAsia="方正仿宋_GBK" w:cs="方正仿宋_GBK"/>
          <w:color w:val="auto"/>
          <w:sz w:val="28"/>
          <w:szCs w:val="28"/>
          <w:highlight w:val="none"/>
        </w:rPr>
        <w:t>的，采购人将取消其成交资格且其</w:t>
      </w:r>
      <w:r>
        <w:rPr>
          <w:rFonts w:hint="eastAsia" w:ascii="方正仿宋_GBK" w:hAnsi="方正仿宋_GBK" w:eastAsia="方正仿宋_GBK" w:cs="方正仿宋_GBK"/>
          <w:color w:val="auto"/>
          <w:sz w:val="28"/>
          <w:szCs w:val="28"/>
          <w:highlight w:val="none"/>
        </w:rPr>
        <w:t>比选</w:t>
      </w:r>
      <w:r>
        <w:rPr>
          <w:rFonts w:ascii="方正仿宋_GBK" w:hAnsi="方正仿宋_GBK" w:eastAsia="方正仿宋_GBK" w:cs="方正仿宋_GBK"/>
          <w:color w:val="auto"/>
          <w:sz w:val="28"/>
          <w:szCs w:val="28"/>
          <w:highlight w:val="none"/>
        </w:rPr>
        <w:t>响应保证金不予退还，并将被列入采购人黑名单；若在合同实施阶段发现承包人在</w:t>
      </w:r>
      <w:r>
        <w:rPr>
          <w:rFonts w:hint="eastAsia" w:ascii="方正仿宋_GBK" w:hAnsi="方正仿宋_GBK" w:eastAsia="方正仿宋_GBK" w:cs="方正仿宋_GBK"/>
          <w:color w:val="auto"/>
          <w:sz w:val="28"/>
          <w:szCs w:val="28"/>
          <w:highlight w:val="none"/>
        </w:rPr>
        <w:t>参与比选</w:t>
      </w:r>
      <w:r>
        <w:rPr>
          <w:rFonts w:ascii="方正仿宋_GBK" w:hAnsi="方正仿宋_GBK" w:eastAsia="方正仿宋_GBK" w:cs="方正仿宋_GBK"/>
          <w:color w:val="auto"/>
          <w:sz w:val="28"/>
          <w:szCs w:val="28"/>
          <w:highlight w:val="none"/>
        </w:rPr>
        <w:t>时有围标、串标或以他人名义参加</w:t>
      </w:r>
      <w:r>
        <w:rPr>
          <w:rFonts w:hint="eastAsia" w:ascii="方正仿宋_GBK" w:hAnsi="方正仿宋_GBK" w:eastAsia="方正仿宋_GBK" w:cs="方正仿宋_GBK"/>
          <w:color w:val="auto"/>
          <w:sz w:val="28"/>
          <w:szCs w:val="28"/>
          <w:highlight w:val="none"/>
        </w:rPr>
        <w:t>比选</w:t>
      </w:r>
      <w:r>
        <w:rPr>
          <w:rFonts w:ascii="方正仿宋_GBK" w:hAnsi="方正仿宋_GBK" w:eastAsia="方正仿宋_GBK" w:cs="方正仿宋_GBK"/>
          <w:color w:val="auto"/>
          <w:sz w:val="28"/>
          <w:szCs w:val="28"/>
          <w:highlight w:val="none"/>
        </w:rPr>
        <w:t>的，采购人</w:t>
      </w:r>
      <w:r>
        <w:rPr>
          <w:rFonts w:hint="eastAsia" w:ascii="方正仿宋_GBK" w:hAnsi="方正仿宋_GBK" w:eastAsia="方正仿宋_GBK" w:cs="方正仿宋_GBK"/>
          <w:color w:val="auto"/>
          <w:sz w:val="28"/>
          <w:szCs w:val="28"/>
          <w:highlight w:val="none"/>
        </w:rPr>
        <w:t>将</w:t>
      </w:r>
      <w:r>
        <w:rPr>
          <w:rFonts w:ascii="方正仿宋_GBK" w:hAnsi="方正仿宋_GBK" w:eastAsia="方正仿宋_GBK" w:cs="方正仿宋_GBK"/>
          <w:color w:val="auto"/>
          <w:sz w:val="28"/>
          <w:szCs w:val="28"/>
          <w:highlight w:val="none"/>
        </w:rPr>
        <w:t>按合同相关条款处罚，并将被列入采购人黑名单，给采购人造成损失的，承包人</w:t>
      </w:r>
      <w:r>
        <w:rPr>
          <w:rFonts w:hint="eastAsia" w:ascii="方正仿宋_GBK" w:hAnsi="方正仿宋_GBK" w:eastAsia="方正仿宋_GBK" w:cs="方正仿宋_GBK"/>
          <w:color w:val="auto"/>
          <w:sz w:val="28"/>
          <w:szCs w:val="28"/>
          <w:highlight w:val="none"/>
        </w:rPr>
        <w:t>还应</w:t>
      </w:r>
      <w:r>
        <w:rPr>
          <w:rFonts w:ascii="方正仿宋_GBK" w:hAnsi="方正仿宋_GBK" w:eastAsia="方正仿宋_GBK" w:cs="方正仿宋_GBK"/>
          <w:color w:val="auto"/>
          <w:sz w:val="28"/>
          <w:szCs w:val="28"/>
          <w:highlight w:val="none"/>
        </w:rPr>
        <w:t>依法承担违约赔偿责任。</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注：黑名单有效期3年，被列入黑名单的单位在黑名单有效期内禁止参与采购人的项目。</w:t>
      </w:r>
    </w:p>
    <w:p>
      <w:pPr>
        <w:autoSpaceDE w:val="0"/>
        <w:autoSpaceDN w:val="0"/>
        <w:adjustRightInd w:val="0"/>
        <w:spacing w:line="360" w:lineRule="auto"/>
        <w:ind w:firstLine="551" w:firstLineChars="196"/>
        <w:outlineLvl w:val="1"/>
        <w:rPr>
          <w:rFonts w:ascii="方正仿宋_GBK" w:hAnsi="方正仿宋_GBK" w:eastAsia="方正仿宋_GBK" w:cs="方正仿宋_GBK"/>
          <w:b/>
          <w:color w:val="auto"/>
          <w:sz w:val="28"/>
          <w:szCs w:val="28"/>
          <w:highlight w:val="none"/>
          <w:lang w:val="zh-CN"/>
        </w:rPr>
      </w:pPr>
      <w:r>
        <w:rPr>
          <w:rFonts w:hint="eastAsia" w:ascii="方正仿宋_GBK" w:hAnsi="方正仿宋_GBK" w:eastAsia="方正仿宋_GBK" w:cs="方正仿宋_GBK"/>
          <w:b/>
          <w:color w:val="auto"/>
          <w:sz w:val="28"/>
          <w:szCs w:val="28"/>
          <w:highlight w:val="none"/>
          <w:lang w:val="zh-CN"/>
        </w:rPr>
        <w:t>十三、比选结果异议</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3</w:t>
      </w:r>
      <w:r>
        <w:rPr>
          <w:rFonts w:hint="eastAsia" w:ascii="方正仿宋_GBK" w:hAnsi="方正仿宋_GBK" w:eastAsia="方正仿宋_GBK" w:cs="方正仿宋_GBK"/>
          <w:color w:val="auto"/>
          <w:sz w:val="28"/>
          <w:szCs w:val="28"/>
          <w:highlight w:val="none"/>
        </w:rPr>
        <w:t>.1 比选响应人或其他利害关系人认为采购活动不符合法律、行政等规定的，应当在采购结果公示期之内以书面形式向采购人提出异议（以采购人收到书面异议之日为准）。</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3</w:t>
      </w:r>
      <w:r>
        <w:rPr>
          <w:rFonts w:hint="eastAsia" w:ascii="方正仿宋_GBK" w:hAnsi="方正仿宋_GBK" w:eastAsia="方正仿宋_GBK" w:cs="方正仿宋_GBK"/>
          <w:color w:val="auto"/>
          <w:sz w:val="28"/>
          <w:szCs w:val="28"/>
          <w:highlight w:val="none"/>
        </w:rPr>
        <w:t>.2 异议提出人向采购人提起异议时，应当提交书面异议书。异议书应当包括下列内容：</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（一）异议提出人的名称、地址及有效联系方式。</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（二）异议事项的基本事实。</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（三）异议请求及主张。</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（四）有效线索和相关证据、证明材料。</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异议提出人是法人的，异议函必须由其法定代表人和委托代理人签字并盖章；异议提出人是其他组织或者自然人的，异议函必须由其主要负责人或者异议提出人本人签字，并附有效身份证明复印件。若异议函有关材料是外文，异议提出人应当同时提供中文译本。</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3</w:t>
      </w:r>
      <w:r>
        <w:rPr>
          <w:rFonts w:hint="eastAsia" w:ascii="方正仿宋_GBK" w:hAnsi="方正仿宋_GBK" w:eastAsia="方正仿宋_GBK" w:cs="方正仿宋_GBK"/>
          <w:color w:val="auto"/>
          <w:sz w:val="28"/>
          <w:szCs w:val="28"/>
          <w:highlight w:val="none"/>
        </w:rPr>
        <w:t>.3 异议提出人对异议事项提出的请求和主张，有责任提供证据；只有自己陈述而不能提出其他相关证据的，采购人对其请求和主张不予支持。</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3</w:t>
      </w:r>
      <w:r>
        <w:rPr>
          <w:rFonts w:hint="eastAsia" w:ascii="方正仿宋_GBK" w:hAnsi="方正仿宋_GBK" w:eastAsia="方正仿宋_GBK" w:cs="方正仿宋_GBK"/>
          <w:color w:val="auto"/>
          <w:sz w:val="28"/>
          <w:szCs w:val="28"/>
          <w:highlight w:val="none"/>
        </w:rPr>
        <w:t>.4 异议提出人不得虚假异议、恶意异议，不得以异议为名排挤竞争对手，阻碍干扰采购活动的正常进行。若出现该情况，视为无效异议，不再受理。</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3</w:t>
      </w:r>
      <w:r>
        <w:rPr>
          <w:rFonts w:hint="eastAsia" w:ascii="方正仿宋_GBK" w:hAnsi="方正仿宋_GBK" w:eastAsia="方正仿宋_GBK" w:cs="方正仿宋_GBK"/>
          <w:color w:val="auto"/>
          <w:sz w:val="28"/>
          <w:szCs w:val="28"/>
          <w:highlight w:val="none"/>
        </w:rPr>
        <w:t>.5 异议提出人不得捏造事实，不得伪造材料或者以非法手段取得证明材料提起异议。异议提出人提供证据存在下列情形之一，不能提供合法证明，或者不能合理说明来源的，视为以非法手段取得证明材料，不予采信：  </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（一）招标投标法第二十二条规定的招标投标保密信息。</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（二）应当保密的采购响应文件（但采购人提起异议时，采购响应文件不作为非法证据）。</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（三）招标投标法第四十四条规定保密的投标文件评审和比较情况、中标候选人推荐情况和评标有关的其他情况。</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（四）其他依法应当保密的信息和资料。</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3</w:t>
      </w:r>
      <w:r>
        <w:rPr>
          <w:rFonts w:hint="eastAsia" w:ascii="方正仿宋_GBK" w:hAnsi="方正仿宋_GBK" w:eastAsia="方正仿宋_GBK" w:cs="方正仿宋_GBK"/>
          <w:color w:val="auto"/>
          <w:sz w:val="28"/>
          <w:szCs w:val="28"/>
          <w:highlight w:val="none"/>
        </w:rPr>
        <w:t>.6 有下列情形之一的异议，不予受理：</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（一）异议事项不具体，且未提供有效线索、相关证据和证明材料，难以查证。</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（二）未署异议提出人真实姓名、签字和有效联系方式。</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三）若是法人组织，由法定代表人递交结果异议函件时，函件未经法定代表人签字并加盖单位公章，并且未附法定代表人身份证明；若是法人组织，由委托代理人递交结果异议函件时，函件未经法定代表人和被授权的委托代理人签字并加盖单位公章，并且未附法定代表人身份证明和法定代表人授权书；若是非法人组织，该组织为某法人单位的分支机构，未由分支机构的上级法人授权并参照上述要求递交结果异议函件；若是其他情况的非法人组织，未经主要负责人及异议提出人本人签字并加盖公章（若有）。</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（四）不在结果公示期内的。</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（五）已对异议事项做出答复的。</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注：对比选文件内容的异议应在比选文件规定的质疑期内提出；对比选唱价环节的异议应在比选唱价环节提出。</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3</w:t>
      </w:r>
      <w:r>
        <w:rPr>
          <w:rFonts w:hint="eastAsia" w:ascii="方正仿宋_GBK" w:hAnsi="方正仿宋_GBK" w:eastAsia="方正仿宋_GBK" w:cs="方正仿宋_GBK"/>
          <w:color w:val="auto"/>
          <w:sz w:val="28"/>
          <w:szCs w:val="28"/>
          <w:highlight w:val="none"/>
        </w:rPr>
        <w:t>.7 异议处理决定做出前，异议提出人要求撤回异议的，应当以书面形式提出，撤回异议不损害国家利益、社会公共利益或者其他当事人合法权益的，应当准予撤回，异议处理过程终止。异议提出人不得以同一事实和理由再提出异议，若再次提出则不再受理。</w:t>
      </w:r>
    </w:p>
    <w:p>
      <w:pPr>
        <w:autoSpaceDE w:val="0"/>
        <w:autoSpaceDN w:val="0"/>
        <w:adjustRightInd w:val="0"/>
        <w:spacing w:line="360" w:lineRule="auto"/>
        <w:ind w:firstLine="562" w:firstLineChars="200"/>
        <w:outlineLvl w:val="1"/>
        <w:rPr>
          <w:rFonts w:ascii="方正仿宋_GBK" w:hAnsi="方正仿宋_GBK" w:eastAsia="方正仿宋_GBK" w:cs="方正仿宋_GBK"/>
          <w:b/>
          <w:color w:val="auto"/>
          <w:sz w:val="28"/>
          <w:szCs w:val="28"/>
          <w:highlight w:val="none"/>
        </w:rPr>
      </w:pPr>
      <w:r>
        <w:rPr>
          <w:rFonts w:hint="eastAsia" w:ascii="方正仿宋_GBK" w:hAnsi="方正仿宋_GBK" w:eastAsia="方正仿宋_GBK" w:cs="方正仿宋_GBK"/>
          <w:b/>
          <w:color w:val="auto"/>
          <w:sz w:val="28"/>
          <w:szCs w:val="28"/>
          <w:highlight w:val="none"/>
        </w:rPr>
        <w:t>十四、监督部门</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重庆机场集团有限公司审计法务部</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地址：重庆机场集团有限公司办公楼</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电话：023-6715</w:t>
      </w:r>
      <w:r>
        <w:rPr>
          <w:rFonts w:ascii="方正仿宋_GBK" w:hAnsi="方正仿宋_GBK" w:eastAsia="方正仿宋_GBK" w:cs="方正仿宋_GBK"/>
          <w:color w:val="auto"/>
          <w:sz w:val="28"/>
          <w:szCs w:val="28"/>
          <w:highlight w:val="none"/>
        </w:rPr>
        <w:t>7345</w:t>
      </w:r>
    </w:p>
    <w:p>
      <w:pPr>
        <w:autoSpaceDE w:val="0"/>
        <w:autoSpaceDN w:val="0"/>
        <w:adjustRightInd w:val="0"/>
        <w:spacing w:line="360" w:lineRule="auto"/>
        <w:ind w:firstLine="562" w:firstLineChars="200"/>
        <w:outlineLvl w:val="1"/>
        <w:rPr>
          <w:rFonts w:ascii="方正仿宋_GBK" w:hAnsi="方正仿宋_GBK" w:eastAsia="方正仿宋_GBK" w:cs="方正仿宋_GBK"/>
          <w:b/>
          <w:color w:val="auto"/>
          <w:sz w:val="28"/>
          <w:szCs w:val="28"/>
          <w:highlight w:val="none"/>
        </w:rPr>
      </w:pPr>
      <w:r>
        <w:rPr>
          <w:rFonts w:hint="eastAsia" w:ascii="方正仿宋_GBK" w:hAnsi="方正仿宋_GBK" w:eastAsia="方正仿宋_GBK" w:cs="方正仿宋_GBK"/>
          <w:b/>
          <w:color w:val="auto"/>
          <w:sz w:val="28"/>
          <w:szCs w:val="28"/>
          <w:highlight w:val="none"/>
        </w:rPr>
        <w:t>十五、结果异议提交渠道</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正式结果异议函件应同步提交采购人及监督机构。</w:t>
      </w:r>
    </w:p>
    <w:p>
      <w:pPr>
        <w:autoSpaceDE w:val="0"/>
        <w:autoSpaceDN w:val="0"/>
        <w:adjustRightInd w:val="0"/>
        <w:snapToGrid w:val="0"/>
        <w:spacing w:line="360" w:lineRule="auto"/>
        <w:ind w:firstLine="551" w:firstLineChars="196"/>
        <w:textAlignment w:val="bottom"/>
        <w:outlineLvl w:val="1"/>
        <w:rPr>
          <w:rFonts w:ascii="方正仿宋_GBK" w:hAnsi="方正仿宋_GBK" w:eastAsia="方正仿宋_GBK" w:cs="方正仿宋_GBK"/>
          <w:b/>
          <w:color w:val="auto"/>
          <w:sz w:val="28"/>
          <w:szCs w:val="28"/>
          <w:highlight w:val="none"/>
        </w:rPr>
      </w:pPr>
      <w:r>
        <w:rPr>
          <w:rFonts w:hint="eastAsia" w:ascii="方正仿宋_GBK" w:hAnsi="方正仿宋_GBK" w:eastAsia="方正仿宋_GBK" w:cs="方正仿宋_GBK"/>
          <w:b/>
          <w:color w:val="auto"/>
          <w:sz w:val="28"/>
          <w:szCs w:val="28"/>
          <w:highlight w:val="none"/>
        </w:rPr>
        <w:t>十六、比选时间、地点及结果通知</w:t>
      </w:r>
    </w:p>
    <w:p>
      <w:pPr>
        <w:widowControl/>
        <w:adjustRightInd w:val="0"/>
        <w:snapToGrid w:val="0"/>
        <w:spacing w:line="360" w:lineRule="auto"/>
        <w:ind w:firstLine="560" w:firstLineChars="200"/>
        <w:jc w:val="left"/>
        <w:textAlignment w:val="bottom"/>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6</w:t>
      </w:r>
      <w:r>
        <w:rPr>
          <w:rFonts w:hint="eastAsia" w:ascii="方正仿宋_GBK" w:hAnsi="方正仿宋_GBK" w:eastAsia="方正仿宋_GBK" w:cs="方正仿宋_GBK"/>
          <w:color w:val="auto"/>
          <w:sz w:val="28"/>
          <w:szCs w:val="28"/>
          <w:highlight w:val="none"/>
        </w:rPr>
        <w:t xml:space="preserve">.1 </w:t>
      </w:r>
      <w:r>
        <w:rPr>
          <w:rFonts w:hint="eastAsia" w:ascii="方正仿宋_GBK" w:hAnsi="方正仿宋_GBK" w:eastAsia="方正仿宋_GBK" w:cs="方正仿宋_GBK"/>
          <w:color w:val="auto"/>
          <w:sz w:val="28"/>
          <w:szCs w:val="28"/>
          <w:highlight w:val="none"/>
          <w:lang w:val="zh-CN"/>
        </w:rPr>
        <w:t>比选响应文件</w:t>
      </w:r>
      <w:r>
        <w:rPr>
          <w:rFonts w:hint="eastAsia" w:ascii="方正仿宋_GBK" w:hAnsi="方正仿宋_GBK" w:eastAsia="方正仿宋_GBK" w:cs="方正仿宋_GBK"/>
          <w:color w:val="auto"/>
          <w:kern w:val="0"/>
          <w:sz w:val="28"/>
          <w:szCs w:val="28"/>
          <w:highlight w:val="none"/>
        </w:rPr>
        <w:t>必须在</w:t>
      </w:r>
      <w:r>
        <w:rPr>
          <w:rFonts w:hint="eastAsia" w:ascii="方正仿宋_GBK" w:hAnsi="方正仿宋_GBK" w:eastAsia="方正仿宋_GBK" w:cs="方正仿宋_GBK"/>
          <w:color w:val="auto"/>
          <w:kern w:val="0"/>
          <w:sz w:val="28"/>
          <w:szCs w:val="28"/>
          <w:highlight w:val="none"/>
          <w:lang w:val="en-US" w:eastAsia="zh-CN"/>
        </w:rPr>
        <w:t>2021</w:t>
      </w:r>
      <w:r>
        <w:rPr>
          <w:rFonts w:hint="eastAsia" w:ascii="方正仿宋_GBK" w:hAnsi="方正仿宋_GBK" w:eastAsia="方正仿宋_GBK" w:cs="方正仿宋_GBK"/>
          <w:color w:val="auto"/>
          <w:kern w:val="0"/>
          <w:sz w:val="28"/>
          <w:szCs w:val="28"/>
          <w:highlight w:val="none"/>
        </w:rPr>
        <w:t>年</w:t>
      </w:r>
      <w:r>
        <w:rPr>
          <w:rFonts w:hint="eastAsia" w:ascii="方正仿宋_GBK" w:hAnsi="方正仿宋_GBK" w:eastAsia="方正仿宋_GBK" w:cs="方正仿宋_GBK"/>
          <w:color w:val="auto"/>
          <w:kern w:val="0"/>
          <w:sz w:val="28"/>
          <w:szCs w:val="28"/>
          <w:highlight w:val="none"/>
          <w:lang w:val="en-US" w:eastAsia="zh-CN"/>
        </w:rPr>
        <w:t>11</w:t>
      </w:r>
      <w:r>
        <w:rPr>
          <w:rFonts w:hint="eastAsia" w:ascii="方正仿宋_GBK" w:hAnsi="方正仿宋_GBK" w:eastAsia="方正仿宋_GBK" w:cs="方正仿宋_GBK"/>
          <w:color w:val="auto"/>
          <w:kern w:val="0"/>
          <w:sz w:val="28"/>
          <w:szCs w:val="28"/>
          <w:highlight w:val="none"/>
        </w:rPr>
        <w:t>月</w:t>
      </w:r>
      <w:r>
        <w:rPr>
          <w:rFonts w:hint="eastAsia" w:ascii="方正仿宋_GBK" w:hAnsi="方正仿宋_GBK" w:eastAsia="方正仿宋_GBK" w:cs="方正仿宋_GBK"/>
          <w:color w:val="auto"/>
          <w:kern w:val="0"/>
          <w:sz w:val="28"/>
          <w:szCs w:val="28"/>
          <w:highlight w:val="none"/>
          <w:lang w:val="en-US" w:eastAsia="zh-CN"/>
        </w:rPr>
        <w:t>22</w:t>
      </w:r>
      <w:r>
        <w:rPr>
          <w:rFonts w:hint="eastAsia" w:ascii="方正仿宋_GBK" w:hAnsi="方正仿宋_GBK" w:eastAsia="方正仿宋_GBK" w:cs="方正仿宋_GBK"/>
          <w:color w:val="auto"/>
          <w:kern w:val="0"/>
          <w:sz w:val="28"/>
          <w:szCs w:val="28"/>
          <w:highlight w:val="none"/>
        </w:rPr>
        <w:t>日9:00至10:00时送到重庆机场有限公司办公楼</w:t>
      </w:r>
      <w:r>
        <w:rPr>
          <w:rFonts w:hint="eastAsia" w:ascii="方正仿宋_GBK" w:hAnsi="方正仿宋_GBK" w:eastAsia="方正仿宋_GBK" w:cs="方正仿宋_GBK"/>
          <w:color w:val="auto"/>
          <w:sz w:val="28"/>
          <w:szCs w:val="28"/>
          <w:highlight w:val="none"/>
        </w:rPr>
        <w:t>（重庆市渝北区机场东二路19号）</w:t>
      </w:r>
      <w:r>
        <w:rPr>
          <w:rFonts w:hint="eastAsia" w:ascii="方正仿宋_GBK" w:hAnsi="方正仿宋_GBK" w:eastAsia="方正仿宋_GBK" w:cs="方正仿宋_GBK"/>
          <w:color w:val="auto"/>
          <w:kern w:val="0"/>
          <w:sz w:val="28"/>
          <w:szCs w:val="28"/>
          <w:highlight w:val="none"/>
        </w:rPr>
        <w:t>6010室，过期不予受理。</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6</w:t>
      </w:r>
      <w:r>
        <w:rPr>
          <w:rFonts w:hint="eastAsia" w:ascii="方正仿宋_GBK" w:hAnsi="方正仿宋_GBK" w:eastAsia="方正仿宋_GBK" w:cs="方正仿宋_GBK"/>
          <w:color w:val="auto"/>
          <w:sz w:val="28"/>
          <w:szCs w:val="28"/>
          <w:highlight w:val="none"/>
        </w:rPr>
        <w:t xml:space="preserve">.2  </w:t>
      </w:r>
      <w:r>
        <w:rPr>
          <w:rFonts w:hint="eastAsia" w:ascii="方正仿宋_GBK" w:hAnsi="方正仿宋_GBK" w:eastAsia="方正仿宋_GBK" w:cs="方正仿宋_GBK"/>
          <w:color w:val="auto"/>
          <w:sz w:val="28"/>
          <w:szCs w:val="28"/>
          <w:highlight w:val="none"/>
          <w:lang w:val="en-US" w:eastAsia="zh-CN"/>
        </w:rPr>
        <w:t>2021</w:t>
      </w:r>
      <w:r>
        <w:rPr>
          <w:rFonts w:hint="eastAsia" w:ascii="方正仿宋_GBK" w:hAnsi="方正仿宋_GBK" w:eastAsia="方正仿宋_GBK" w:cs="方正仿宋_GBK"/>
          <w:color w:val="auto"/>
          <w:sz w:val="28"/>
          <w:szCs w:val="28"/>
          <w:highlight w:val="none"/>
        </w:rPr>
        <w:t>年</w:t>
      </w:r>
      <w:r>
        <w:rPr>
          <w:rFonts w:hint="eastAsia" w:ascii="方正仿宋_GBK" w:hAnsi="方正仿宋_GBK" w:eastAsia="方正仿宋_GBK" w:cs="方正仿宋_GBK"/>
          <w:color w:val="auto"/>
          <w:sz w:val="28"/>
          <w:szCs w:val="28"/>
          <w:highlight w:val="none"/>
          <w:lang w:val="en-US" w:eastAsia="zh-CN"/>
        </w:rPr>
        <w:t>11</w:t>
      </w:r>
      <w:r>
        <w:rPr>
          <w:rFonts w:hint="eastAsia" w:ascii="方正仿宋_GBK" w:hAnsi="方正仿宋_GBK" w:eastAsia="方正仿宋_GBK" w:cs="方正仿宋_GBK"/>
          <w:color w:val="auto"/>
          <w:sz w:val="28"/>
          <w:szCs w:val="28"/>
          <w:highlight w:val="none"/>
        </w:rPr>
        <w:t>月</w:t>
      </w:r>
      <w:r>
        <w:rPr>
          <w:rFonts w:hint="eastAsia" w:ascii="方正仿宋_GBK" w:hAnsi="方正仿宋_GBK" w:eastAsia="方正仿宋_GBK" w:cs="方正仿宋_GBK"/>
          <w:color w:val="auto"/>
          <w:sz w:val="28"/>
          <w:szCs w:val="28"/>
          <w:highlight w:val="none"/>
          <w:lang w:val="en-US" w:eastAsia="zh-CN"/>
        </w:rPr>
        <w:t>22</w:t>
      </w:r>
      <w:r>
        <w:rPr>
          <w:rFonts w:hint="eastAsia" w:ascii="方正仿宋_GBK" w:hAnsi="方正仿宋_GBK" w:eastAsia="方正仿宋_GBK" w:cs="方正仿宋_GBK"/>
          <w:color w:val="auto"/>
          <w:sz w:val="28"/>
          <w:szCs w:val="28"/>
          <w:highlight w:val="none"/>
        </w:rPr>
        <w:t>日10:00时在重庆机场集团有限公司办公楼对本项目进行比选，各比选响应人须参加。</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注：比选开始前，各比选响应人须在重庆机场集团公司办公楼6010室等候通知具体比选地点。</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6</w:t>
      </w:r>
      <w:r>
        <w:rPr>
          <w:rFonts w:hint="eastAsia" w:ascii="方正仿宋_GBK" w:hAnsi="方正仿宋_GBK" w:eastAsia="方正仿宋_GBK" w:cs="方正仿宋_GBK"/>
          <w:color w:val="auto"/>
          <w:sz w:val="28"/>
          <w:szCs w:val="28"/>
          <w:highlight w:val="none"/>
        </w:rPr>
        <w:t>.3</w:t>
      </w:r>
      <w:r>
        <w:rPr>
          <w:rFonts w:ascii="方正仿宋_GBK" w:hAnsi="方正仿宋_GBK" w:eastAsia="方正仿宋_GBK" w:cs="方正仿宋_GBK"/>
          <w:color w:val="auto"/>
          <w:sz w:val="28"/>
          <w:szCs w:val="28"/>
          <w:highlight w:val="none"/>
        </w:rPr>
        <w:t xml:space="preserve"> </w:t>
      </w:r>
      <w:r>
        <w:rPr>
          <w:rFonts w:hint="eastAsia" w:ascii="方正仿宋_GBK" w:hAnsi="方正仿宋_GBK" w:eastAsia="方正仿宋_GBK" w:cs="方正仿宋_GBK"/>
          <w:color w:val="auto"/>
          <w:sz w:val="28"/>
          <w:szCs w:val="28"/>
          <w:highlight w:val="none"/>
        </w:rPr>
        <w:t>参加比选唱价会议的比选响应人的法定代表人或被授权的代理人应当随身携带本人身份证（原件）、采购人财务部门开具的项目比选保证金收据，法定代表人还应当随身携带法定代表人身份证明函件（原件），被授权的代理人还应当随身携带法定代表人授权委托书（原件），以备核验其合法身份。</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比选响应人若未派法定代表人或委托代理人出席比选唱价会议，视为该比选响应人默认比选唱价结果。</w:t>
      </w:r>
    </w:p>
    <w:p>
      <w:pPr>
        <w:autoSpaceDE w:val="0"/>
        <w:autoSpaceDN w:val="0"/>
        <w:adjustRightInd w:val="0"/>
        <w:spacing w:line="360" w:lineRule="auto"/>
        <w:ind w:firstLine="560" w:firstLineChars="200"/>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w:t>
      </w:r>
      <w:r>
        <w:rPr>
          <w:rFonts w:ascii="方正仿宋_GBK" w:hAnsi="方正仿宋_GBK" w:eastAsia="方正仿宋_GBK" w:cs="方正仿宋_GBK"/>
          <w:color w:val="auto"/>
          <w:sz w:val="28"/>
          <w:szCs w:val="28"/>
          <w:highlight w:val="none"/>
        </w:rPr>
        <w:t>6</w:t>
      </w:r>
      <w:r>
        <w:rPr>
          <w:rFonts w:hint="eastAsia" w:ascii="方正仿宋_GBK" w:hAnsi="方正仿宋_GBK" w:eastAsia="方正仿宋_GBK" w:cs="方正仿宋_GBK"/>
          <w:color w:val="auto"/>
          <w:sz w:val="28"/>
          <w:szCs w:val="28"/>
          <w:highlight w:val="none"/>
        </w:rPr>
        <w:t>.4 比选结果通知：拟成交结果将公示在重庆机场集团有限公司</w:t>
      </w:r>
      <w:r>
        <w:rPr>
          <w:rFonts w:hint="eastAsia" w:ascii="方正仿宋_GBK" w:hAnsi="方正仿宋_GBK" w:eastAsia="方正仿宋_GBK" w:cs="方正仿宋_GBK"/>
          <w:color w:val="auto"/>
          <w:kern w:val="0"/>
          <w:sz w:val="28"/>
          <w:szCs w:val="28"/>
          <w:highlight w:val="none"/>
        </w:rPr>
        <w:t>官方网站（www.cqa.cn）</w:t>
      </w:r>
      <w:r>
        <w:rPr>
          <w:rFonts w:hint="eastAsia" w:ascii="方正仿宋_GBK" w:hAnsi="方正仿宋_GBK" w:eastAsia="方正仿宋_GBK" w:cs="方正仿宋_GBK"/>
          <w:color w:val="auto"/>
          <w:sz w:val="28"/>
          <w:szCs w:val="28"/>
          <w:highlight w:val="none"/>
        </w:rPr>
        <w:t>，待结果确定后会及时通知，原则上只通知被选中的比选响应人，对未被选中的比选响应人不通知、不解释，响应文件不予退还。</w:t>
      </w:r>
    </w:p>
    <w:p>
      <w:pPr>
        <w:snapToGrid w:val="0"/>
        <w:spacing w:line="360" w:lineRule="auto"/>
        <w:ind w:firstLine="551" w:firstLineChars="196"/>
        <w:outlineLvl w:val="1"/>
        <w:rPr>
          <w:rFonts w:ascii="方正仿宋_GBK" w:hAnsi="方正仿宋_GBK" w:eastAsia="方正仿宋_GBK" w:cs="方正仿宋_GBK"/>
          <w:b/>
          <w:color w:val="auto"/>
          <w:sz w:val="28"/>
          <w:szCs w:val="28"/>
          <w:highlight w:val="none"/>
        </w:rPr>
      </w:pPr>
      <w:r>
        <w:rPr>
          <w:rFonts w:hint="eastAsia" w:ascii="方正仿宋_GBK" w:hAnsi="方正仿宋_GBK" w:eastAsia="方正仿宋_GBK" w:cs="方正仿宋_GBK"/>
          <w:b/>
          <w:color w:val="auto"/>
          <w:sz w:val="28"/>
          <w:szCs w:val="28"/>
          <w:highlight w:val="none"/>
        </w:rPr>
        <w:t>十七、采购人联系方式</w:t>
      </w:r>
    </w:p>
    <w:p>
      <w:pPr>
        <w:snapToGrid w:val="0"/>
        <w:spacing w:line="360" w:lineRule="auto"/>
        <w:ind w:firstLine="539"/>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采购人：重庆机场集团有限公司</w:t>
      </w:r>
    </w:p>
    <w:p>
      <w:pPr>
        <w:snapToGrid w:val="0"/>
        <w:spacing w:line="360" w:lineRule="auto"/>
        <w:ind w:firstLine="539"/>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rPr>
        <w:t>联系人：</w:t>
      </w:r>
      <w:r>
        <w:rPr>
          <w:rFonts w:hint="eastAsia" w:ascii="方正仿宋_GBK" w:hAnsi="方正仿宋_GBK" w:eastAsia="方正仿宋_GBK" w:cs="方正仿宋_GBK"/>
          <w:color w:val="auto"/>
          <w:sz w:val="28"/>
          <w:szCs w:val="28"/>
          <w:highlight w:val="none"/>
          <w:lang w:val="en-US" w:eastAsia="zh-CN"/>
        </w:rPr>
        <w:t>徐老师</w:t>
      </w:r>
    </w:p>
    <w:p>
      <w:pPr>
        <w:snapToGrid w:val="0"/>
        <w:spacing w:line="360" w:lineRule="auto"/>
        <w:ind w:firstLine="539"/>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rPr>
        <w:t>电话：</w:t>
      </w:r>
      <w:r>
        <w:rPr>
          <w:rFonts w:hint="eastAsia" w:ascii="方正仿宋_GBK" w:hAnsi="方正仿宋_GBK" w:eastAsia="方正仿宋_GBK" w:cs="方正仿宋_GBK"/>
          <w:color w:val="auto"/>
          <w:sz w:val="28"/>
          <w:szCs w:val="28"/>
          <w:highlight w:val="none"/>
          <w:lang w:val="en-US" w:eastAsia="zh-CN"/>
        </w:rPr>
        <w:t>023-67156808</w:t>
      </w:r>
    </w:p>
    <w:p>
      <w:pPr>
        <w:snapToGrid w:val="0"/>
        <w:spacing w:line="360" w:lineRule="auto"/>
        <w:ind w:firstLine="539"/>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电子邮箱：</w:t>
      </w:r>
    </w:p>
    <w:p>
      <w:pPr>
        <w:snapToGrid w:val="0"/>
        <w:spacing w:line="360" w:lineRule="auto"/>
        <w:ind w:firstLine="539"/>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邮编：401120</w:t>
      </w:r>
    </w:p>
    <w:p>
      <w:pPr>
        <w:rPr>
          <w:rFonts w:hint="eastAsia" w:ascii="方正小标宋_GBK" w:hAnsi="方正小标宋_GBK" w:eastAsia="方正小标宋_GBK" w:cs="方正小标宋_GBK"/>
          <w:color w:val="auto"/>
          <w:sz w:val="44"/>
          <w:szCs w:val="44"/>
          <w:highlight w:val="none"/>
        </w:rPr>
      </w:pPr>
      <w:r>
        <w:rPr>
          <w:rFonts w:hint="eastAsia" w:ascii="方正小标宋_GBK" w:hAnsi="方正小标宋_GBK" w:eastAsia="方正小标宋_GBK" w:cs="方正小标宋_GBK"/>
          <w:color w:val="auto"/>
          <w:sz w:val="44"/>
          <w:szCs w:val="44"/>
          <w:highlight w:val="none"/>
        </w:rPr>
        <w:br w:type="page"/>
      </w:r>
    </w:p>
    <w:p>
      <w:pPr>
        <w:spacing w:line="600" w:lineRule="exact"/>
        <w:jc w:val="center"/>
        <w:outlineLvl w:val="0"/>
        <w:rPr>
          <w:rFonts w:ascii="方正小标宋_GBK" w:hAnsi="方正小标宋_GBK" w:eastAsia="方正小标宋_GBK" w:cs="方正小标宋_GBK"/>
          <w:color w:val="auto"/>
          <w:sz w:val="44"/>
          <w:szCs w:val="44"/>
          <w:highlight w:val="none"/>
        </w:rPr>
      </w:pPr>
      <w:r>
        <w:rPr>
          <w:rFonts w:hint="eastAsia" w:ascii="方正小标宋_GBK" w:hAnsi="方正小标宋_GBK" w:eastAsia="方正小标宋_GBK" w:cs="方正小标宋_GBK"/>
          <w:color w:val="auto"/>
          <w:sz w:val="44"/>
          <w:szCs w:val="44"/>
          <w:highlight w:val="none"/>
        </w:rPr>
        <w:t>第二章  比选评分办法</w:t>
      </w:r>
    </w:p>
    <w:p>
      <w:pPr>
        <w:widowControl/>
        <w:adjustRightInd w:val="0"/>
        <w:snapToGrid w:val="0"/>
        <w:spacing w:line="440" w:lineRule="exact"/>
        <w:ind w:firstLine="560" w:firstLineChars="200"/>
        <w:jc w:val="left"/>
        <w:textAlignment w:val="bottom"/>
        <w:rPr>
          <w:rFonts w:ascii="方正仿宋_GBK" w:hAnsi="方正仿宋_GBK" w:eastAsia="方正仿宋_GBK" w:cs="方正仿宋_GBK"/>
          <w:color w:val="auto"/>
          <w:sz w:val="28"/>
          <w:szCs w:val="28"/>
          <w:highlight w:val="none"/>
        </w:rPr>
      </w:pPr>
    </w:p>
    <w:p>
      <w:pPr>
        <w:widowControl/>
        <w:adjustRightInd w:val="0"/>
        <w:snapToGrid w:val="0"/>
        <w:spacing w:line="360" w:lineRule="auto"/>
        <w:ind w:firstLine="560" w:firstLineChars="200"/>
        <w:jc w:val="left"/>
        <w:textAlignment w:val="bottom"/>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本次比选采取综合评分法。在经过初步审查后对符合本文件基本要求的比选响应人进行详细评审，总得分为经济、技术、商务三种评定因素分别按照相应分值计算分项得分后相加的总和，满分为100分，比选响应人得分最高者作为成交供应商，综合得分从高到底排名前1-3名的比选响应人作为成交候选人。</w:t>
      </w:r>
    </w:p>
    <w:tbl>
      <w:tblPr>
        <w:tblStyle w:val="17"/>
        <w:tblW w:w="9781" w:type="dxa"/>
        <w:tblInd w:w="-5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35"/>
        <w:gridCol w:w="1511"/>
        <w:gridCol w:w="992"/>
        <w:gridCol w:w="992"/>
        <w:gridCol w:w="51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35" w:type="dxa"/>
            <w:vAlign w:val="center"/>
          </w:tcPr>
          <w:p>
            <w:pPr>
              <w:spacing w:line="388" w:lineRule="exact"/>
              <w:rPr>
                <w:rFonts w:ascii="方正仿宋_GBK" w:hAnsi="方正仿宋_GBK" w:eastAsia="方正仿宋_GBK" w:cs="方正仿宋_GBK"/>
                <w:b/>
                <w:color w:val="auto"/>
                <w:kern w:val="0"/>
                <w:sz w:val="28"/>
                <w:szCs w:val="28"/>
                <w:highlight w:val="none"/>
              </w:rPr>
            </w:pPr>
            <w:r>
              <w:rPr>
                <w:rFonts w:hint="eastAsia" w:ascii="方正仿宋_GBK" w:hAnsi="方正仿宋_GBK" w:eastAsia="方正仿宋_GBK" w:cs="方正仿宋_GBK"/>
                <w:b/>
                <w:color w:val="auto"/>
                <w:kern w:val="0"/>
                <w:sz w:val="28"/>
                <w:szCs w:val="28"/>
                <w:highlight w:val="none"/>
              </w:rPr>
              <w:t>条款号</w:t>
            </w:r>
          </w:p>
        </w:tc>
        <w:tc>
          <w:tcPr>
            <w:tcW w:w="2503" w:type="dxa"/>
            <w:gridSpan w:val="2"/>
            <w:vAlign w:val="center"/>
          </w:tcPr>
          <w:p>
            <w:pPr>
              <w:tabs>
                <w:tab w:val="left" w:pos="1875"/>
              </w:tabs>
              <w:spacing w:line="388" w:lineRule="exact"/>
              <w:jc w:val="center"/>
              <w:rPr>
                <w:rFonts w:ascii="方正仿宋_GBK" w:hAnsi="方正仿宋_GBK" w:eastAsia="方正仿宋_GBK" w:cs="方正仿宋_GBK"/>
                <w:b/>
                <w:color w:val="auto"/>
                <w:kern w:val="0"/>
                <w:sz w:val="28"/>
                <w:szCs w:val="28"/>
                <w:highlight w:val="none"/>
              </w:rPr>
            </w:pPr>
            <w:r>
              <w:rPr>
                <w:rFonts w:hint="eastAsia" w:ascii="方正仿宋_GBK" w:hAnsi="方正仿宋_GBK" w:eastAsia="方正仿宋_GBK" w:cs="方正仿宋_GBK"/>
                <w:b/>
                <w:color w:val="auto"/>
                <w:kern w:val="0"/>
                <w:sz w:val="28"/>
                <w:szCs w:val="28"/>
                <w:highlight w:val="none"/>
              </w:rPr>
              <w:t>条款内容</w:t>
            </w:r>
          </w:p>
        </w:tc>
        <w:tc>
          <w:tcPr>
            <w:tcW w:w="6143" w:type="dxa"/>
            <w:gridSpan w:val="2"/>
            <w:vAlign w:val="center"/>
          </w:tcPr>
          <w:p>
            <w:pPr>
              <w:tabs>
                <w:tab w:val="left" w:pos="1875"/>
              </w:tabs>
              <w:spacing w:line="388" w:lineRule="exact"/>
              <w:jc w:val="center"/>
              <w:rPr>
                <w:rFonts w:ascii="方正仿宋_GBK" w:hAnsi="方正仿宋_GBK" w:eastAsia="方正仿宋_GBK" w:cs="方正仿宋_GBK"/>
                <w:b/>
                <w:color w:val="auto"/>
                <w:kern w:val="0"/>
                <w:sz w:val="28"/>
                <w:szCs w:val="28"/>
                <w:highlight w:val="none"/>
              </w:rPr>
            </w:pPr>
            <w:r>
              <w:rPr>
                <w:rFonts w:hint="eastAsia" w:ascii="方正仿宋_GBK" w:hAnsi="方正仿宋_GBK" w:eastAsia="方正仿宋_GBK" w:cs="方正仿宋_GBK"/>
                <w:b/>
                <w:color w:val="auto"/>
                <w:kern w:val="0"/>
                <w:sz w:val="28"/>
                <w:szCs w:val="28"/>
                <w:highlight w:val="none"/>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35" w:type="dxa"/>
            <w:vAlign w:val="center"/>
          </w:tcPr>
          <w:p>
            <w:pPr>
              <w:spacing w:line="360" w:lineRule="auto"/>
              <w:jc w:val="center"/>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1</w:t>
            </w:r>
          </w:p>
        </w:tc>
        <w:tc>
          <w:tcPr>
            <w:tcW w:w="2503" w:type="dxa"/>
            <w:gridSpan w:val="2"/>
            <w:tcBorders>
              <w:bottom w:val="single" w:color="auto" w:sz="4" w:space="0"/>
            </w:tcBorders>
            <w:vAlign w:val="center"/>
          </w:tcPr>
          <w:p>
            <w:pPr>
              <w:snapToGrid w:val="0"/>
              <w:jc w:val="center"/>
              <w:rPr>
                <w:rFonts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分值构成</w:t>
            </w:r>
          </w:p>
          <w:p>
            <w:pPr>
              <w:snapToGrid w:val="0"/>
              <w:jc w:val="center"/>
              <w:rPr>
                <w:rFonts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（总分100分）</w:t>
            </w:r>
          </w:p>
        </w:tc>
        <w:tc>
          <w:tcPr>
            <w:tcW w:w="6143" w:type="dxa"/>
            <w:gridSpan w:val="2"/>
            <w:tcBorders>
              <w:bottom w:val="single" w:color="auto" w:sz="4" w:space="0"/>
            </w:tcBorders>
            <w:vAlign w:val="center"/>
          </w:tcPr>
          <w:p>
            <w:pPr>
              <w:spacing w:line="400" w:lineRule="exact"/>
              <w:ind w:firstLine="240" w:firstLineChars="100"/>
              <w:rPr>
                <w:rFonts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rPr>
              <w:t>总分=经济部分得分+商务部分得分+技术部分得分</w:t>
            </w:r>
          </w:p>
          <w:p>
            <w:pPr>
              <w:spacing w:line="400" w:lineRule="exact"/>
              <w:ind w:firstLine="240" w:firstLineChars="100"/>
              <w:rPr>
                <w:rFonts w:ascii="方正仿宋_GBK" w:hAnsi="方正仿宋_GBK" w:eastAsia="方正仿宋_GBK" w:cs="方正仿宋_GBK"/>
                <w:color w:val="auto"/>
                <w:szCs w:val="21"/>
                <w:highlight w:val="none"/>
              </w:rPr>
            </w:pPr>
            <w:r>
              <w:rPr>
                <w:rFonts w:hint="eastAsia" w:ascii="方正仿宋_GBK" w:hAnsi="方正仿宋_GBK" w:eastAsia="方正仿宋_GBK" w:cs="方正仿宋_GBK"/>
                <w:color w:val="auto"/>
                <w:sz w:val="24"/>
                <w:highlight w:val="none"/>
              </w:rPr>
              <w:t>经济部分：60分；商</w:t>
            </w:r>
            <w:bookmarkStart w:id="54" w:name="_GoBack"/>
            <w:bookmarkEnd w:id="54"/>
            <w:r>
              <w:rPr>
                <w:rFonts w:hint="eastAsia" w:ascii="方正仿宋_GBK" w:hAnsi="方正仿宋_GBK" w:eastAsia="方正仿宋_GBK" w:cs="方正仿宋_GBK"/>
                <w:color w:val="auto"/>
                <w:sz w:val="24"/>
                <w:highlight w:val="none"/>
              </w:rPr>
              <w:t>务部分：</w:t>
            </w:r>
            <w:r>
              <w:rPr>
                <w:rFonts w:ascii="方正仿宋_GBK" w:hAnsi="方正仿宋_GBK" w:eastAsia="方正仿宋_GBK" w:cs="方正仿宋_GBK"/>
                <w:color w:val="auto"/>
                <w:sz w:val="24"/>
                <w:highlight w:val="none"/>
              </w:rPr>
              <w:t>20</w:t>
            </w:r>
            <w:r>
              <w:rPr>
                <w:rFonts w:hint="eastAsia" w:ascii="方正仿宋_GBK" w:hAnsi="方正仿宋_GBK" w:eastAsia="方正仿宋_GBK" w:cs="方正仿宋_GBK"/>
                <w:color w:val="auto"/>
                <w:sz w:val="24"/>
                <w:highlight w:val="none"/>
              </w:rPr>
              <w:t>；技术部分：2</w:t>
            </w:r>
            <w:r>
              <w:rPr>
                <w:rFonts w:ascii="方正仿宋_GBK" w:hAnsi="方正仿宋_GBK" w:eastAsia="方正仿宋_GBK" w:cs="方正仿宋_GBK"/>
                <w:color w:val="auto"/>
                <w:sz w:val="24"/>
                <w:highlight w:val="none"/>
              </w:rPr>
              <w:t>0</w:t>
            </w:r>
            <w:r>
              <w:rPr>
                <w:rFonts w:hint="eastAsia" w:ascii="方正仿宋_GBK" w:hAnsi="方正仿宋_GBK" w:eastAsia="方正仿宋_GBK" w:cs="方正仿宋_GBK"/>
                <w:color w:val="auto"/>
                <w:sz w:val="24"/>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35" w:type="dxa"/>
            <w:vAlign w:val="center"/>
          </w:tcPr>
          <w:p>
            <w:pPr>
              <w:spacing w:line="360" w:lineRule="exact"/>
              <w:jc w:val="center"/>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b/>
                <w:color w:val="auto"/>
                <w:sz w:val="28"/>
                <w:szCs w:val="28"/>
                <w:highlight w:val="none"/>
              </w:rPr>
              <w:t>条款号</w:t>
            </w:r>
          </w:p>
        </w:tc>
        <w:tc>
          <w:tcPr>
            <w:tcW w:w="2503" w:type="dxa"/>
            <w:gridSpan w:val="2"/>
            <w:vAlign w:val="center"/>
          </w:tcPr>
          <w:p>
            <w:pPr>
              <w:spacing w:line="360" w:lineRule="exact"/>
              <w:jc w:val="center"/>
              <w:rPr>
                <w:rFonts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b/>
                <w:color w:val="auto"/>
                <w:sz w:val="28"/>
                <w:szCs w:val="28"/>
                <w:highlight w:val="none"/>
              </w:rPr>
              <w:t>评审因素</w:t>
            </w:r>
          </w:p>
        </w:tc>
        <w:tc>
          <w:tcPr>
            <w:tcW w:w="992" w:type="dxa"/>
            <w:tcBorders>
              <w:right w:val="single" w:color="auto" w:sz="4" w:space="0"/>
            </w:tcBorders>
            <w:shd w:val="clear" w:color="auto" w:fill="auto"/>
            <w:vAlign w:val="center"/>
          </w:tcPr>
          <w:p>
            <w:pPr>
              <w:spacing w:line="360" w:lineRule="exact"/>
              <w:jc w:val="center"/>
              <w:rPr>
                <w:rFonts w:ascii="方正仿宋_GBK" w:hAnsi="方正仿宋_GBK" w:eastAsia="方正仿宋_GBK" w:cs="方正仿宋_GBK"/>
                <w:b/>
                <w:color w:val="auto"/>
                <w:sz w:val="28"/>
                <w:szCs w:val="28"/>
                <w:highlight w:val="none"/>
              </w:rPr>
            </w:pPr>
            <w:r>
              <w:rPr>
                <w:rFonts w:hint="eastAsia" w:ascii="方正仿宋_GBK" w:hAnsi="方正仿宋_GBK" w:eastAsia="方正仿宋_GBK" w:cs="方正仿宋_GBK"/>
                <w:b/>
                <w:color w:val="auto"/>
                <w:sz w:val="28"/>
                <w:szCs w:val="28"/>
                <w:highlight w:val="none"/>
              </w:rPr>
              <w:t>分值</w:t>
            </w:r>
          </w:p>
        </w:tc>
        <w:tc>
          <w:tcPr>
            <w:tcW w:w="5151" w:type="dxa"/>
            <w:tcBorders>
              <w:left w:val="single" w:color="auto" w:sz="4" w:space="0"/>
            </w:tcBorders>
            <w:shd w:val="clear" w:color="auto" w:fill="auto"/>
            <w:vAlign w:val="center"/>
          </w:tcPr>
          <w:p>
            <w:pPr>
              <w:snapToGrid w:val="0"/>
              <w:spacing w:line="360" w:lineRule="exact"/>
              <w:jc w:val="center"/>
              <w:rPr>
                <w:rFonts w:ascii="方正仿宋_GBK" w:hAnsi="方正仿宋_GBK" w:eastAsia="方正仿宋_GBK" w:cs="方正仿宋_GBK"/>
                <w:b/>
                <w:color w:val="auto"/>
                <w:kern w:val="0"/>
                <w:sz w:val="28"/>
                <w:szCs w:val="28"/>
                <w:highlight w:val="none"/>
              </w:rPr>
            </w:pPr>
            <w:r>
              <w:rPr>
                <w:rFonts w:hint="eastAsia" w:ascii="方正仿宋_GBK" w:hAnsi="方正仿宋_GBK" w:eastAsia="方正仿宋_GBK" w:cs="方正仿宋_GBK"/>
                <w:b/>
                <w:color w:val="auto"/>
                <w:kern w:val="0"/>
                <w:sz w:val="28"/>
                <w:szCs w:val="28"/>
                <w:highlight w:val="none"/>
              </w:rPr>
              <w:t>评分标准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35" w:type="dxa"/>
            <w:vAlign w:val="center"/>
          </w:tcPr>
          <w:p>
            <w:pPr>
              <w:spacing w:line="360" w:lineRule="exact"/>
              <w:jc w:val="center"/>
              <w:rPr>
                <w:rFonts w:ascii="方正仿宋_GBK" w:hAnsi="方正仿宋_GBK" w:eastAsia="方正仿宋_GBK" w:cs="方正仿宋_GBK"/>
                <w:b/>
                <w:color w:val="auto"/>
                <w:sz w:val="28"/>
                <w:szCs w:val="28"/>
                <w:highlight w:val="none"/>
              </w:rPr>
            </w:pPr>
            <w:r>
              <w:rPr>
                <w:rFonts w:hint="eastAsia" w:ascii="方正仿宋_GBK" w:hAnsi="方正仿宋_GBK" w:eastAsia="方正仿宋_GBK" w:cs="方正仿宋_GBK"/>
                <w:b/>
                <w:color w:val="auto"/>
                <w:sz w:val="28"/>
                <w:szCs w:val="28"/>
                <w:highlight w:val="none"/>
              </w:rPr>
              <w:t>2.1</w:t>
            </w:r>
          </w:p>
        </w:tc>
        <w:tc>
          <w:tcPr>
            <w:tcW w:w="2503" w:type="dxa"/>
            <w:gridSpan w:val="2"/>
            <w:vAlign w:val="center"/>
          </w:tcPr>
          <w:p>
            <w:pPr>
              <w:spacing w:line="360" w:lineRule="exact"/>
              <w:jc w:val="center"/>
              <w:rPr>
                <w:rFonts w:ascii="方正仿宋_GBK" w:hAnsi="方正仿宋_GBK" w:eastAsia="方正仿宋_GBK" w:cs="方正仿宋_GBK"/>
                <w:b/>
                <w:color w:val="auto"/>
                <w:sz w:val="28"/>
                <w:szCs w:val="28"/>
                <w:highlight w:val="none"/>
              </w:rPr>
            </w:pPr>
            <w:r>
              <w:rPr>
                <w:rFonts w:hint="eastAsia" w:ascii="方正仿宋_GBK" w:hAnsi="方正仿宋_GBK" w:eastAsia="方正仿宋_GBK" w:cs="方正仿宋_GBK"/>
                <w:b/>
                <w:color w:val="auto"/>
                <w:sz w:val="28"/>
                <w:szCs w:val="28"/>
                <w:highlight w:val="none"/>
              </w:rPr>
              <w:t>经济部分评分标准</w:t>
            </w:r>
          </w:p>
        </w:tc>
        <w:tc>
          <w:tcPr>
            <w:tcW w:w="992" w:type="dxa"/>
            <w:tcBorders>
              <w:right w:val="single" w:color="auto" w:sz="4" w:space="0"/>
            </w:tcBorders>
            <w:shd w:val="clear" w:color="auto" w:fill="auto"/>
            <w:vAlign w:val="center"/>
          </w:tcPr>
          <w:p>
            <w:pPr>
              <w:spacing w:line="360" w:lineRule="exact"/>
              <w:jc w:val="center"/>
              <w:rPr>
                <w:rFonts w:ascii="方正仿宋_GBK" w:hAnsi="方正仿宋_GBK" w:eastAsia="方正仿宋_GBK" w:cs="方正仿宋_GBK"/>
                <w:b/>
                <w:color w:val="auto"/>
                <w:sz w:val="28"/>
                <w:szCs w:val="28"/>
                <w:highlight w:val="none"/>
              </w:rPr>
            </w:pPr>
            <w:r>
              <w:rPr>
                <w:rFonts w:hint="eastAsia" w:ascii="方正仿宋_GBK" w:hAnsi="方正仿宋_GBK" w:eastAsia="方正仿宋_GBK" w:cs="方正仿宋_GBK"/>
                <w:b/>
                <w:color w:val="auto"/>
                <w:sz w:val="28"/>
                <w:szCs w:val="28"/>
                <w:highlight w:val="none"/>
              </w:rPr>
              <w:t>60分</w:t>
            </w:r>
          </w:p>
        </w:tc>
        <w:tc>
          <w:tcPr>
            <w:tcW w:w="5151" w:type="dxa"/>
            <w:tcBorders>
              <w:left w:val="single" w:color="auto" w:sz="4" w:space="0"/>
            </w:tcBorders>
            <w:shd w:val="clear" w:color="auto" w:fill="auto"/>
            <w:vAlign w:val="center"/>
          </w:tcPr>
          <w:p>
            <w:pPr>
              <w:spacing w:line="360" w:lineRule="exact"/>
              <w:ind w:firstLine="480" w:firstLineChars="200"/>
              <w:rPr>
                <w:rFonts w:ascii="方正仿宋_GBK" w:hAnsi="方正仿宋_GBK" w:eastAsia="方正仿宋_GBK" w:cs="方正仿宋_GBK"/>
                <w:b/>
                <w:color w:val="auto"/>
                <w:kern w:val="0"/>
                <w:sz w:val="28"/>
                <w:szCs w:val="28"/>
                <w:highlight w:val="none"/>
              </w:rPr>
            </w:pPr>
            <w:r>
              <w:rPr>
                <w:rFonts w:hint="eastAsia" w:ascii="方正仿宋_GBK" w:hAnsi="方正仿宋_GBK" w:eastAsia="方正仿宋_GBK" w:cs="方正仿宋_GBK"/>
                <w:bCs/>
                <w:color w:val="auto"/>
                <w:sz w:val="24"/>
                <w:highlight w:val="none"/>
              </w:rPr>
              <w:t>在比选人公布的最高限价以内的所有经初步评审合格的响应人的报价中去掉其中（有效报价不足六家（含）报价则不去掉）的最高价和最低价后进行算术平均，为比选评审基础报价。报价等于比选评审基础报价的，得60分；除60分情况以外的其他报价，按照以下标准计算分值：报价每高于比选评审基础报价的1%，扣1分；报价每低于比选评审基础报价的1%，扣</w:t>
            </w:r>
            <w:r>
              <w:rPr>
                <w:rFonts w:ascii="方正仿宋_GBK" w:hAnsi="方正仿宋_GBK" w:eastAsia="方正仿宋_GBK" w:cs="方正仿宋_GBK"/>
                <w:bCs/>
                <w:color w:val="auto"/>
                <w:sz w:val="24"/>
                <w:highlight w:val="none"/>
              </w:rPr>
              <w:t>0.5</w:t>
            </w:r>
            <w:r>
              <w:rPr>
                <w:rFonts w:hint="eastAsia" w:ascii="方正仿宋_GBK" w:hAnsi="方正仿宋_GBK" w:eastAsia="方正仿宋_GBK" w:cs="方正仿宋_GBK"/>
                <w:bCs/>
                <w:color w:val="auto"/>
                <w:sz w:val="24"/>
                <w:highlight w:val="none"/>
              </w:rPr>
              <w:t>分（不足1%，按1%处理）；以此类推直至扣完为止。（具体得分采用插入法计算，保留小数点后两位，第三位四舍五入。）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1135" w:type="dxa"/>
            <w:vMerge w:val="restart"/>
            <w:vAlign w:val="center"/>
          </w:tcPr>
          <w:p>
            <w:pPr>
              <w:spacing w:line="400" w:lineRule="exact"/>
              <w:jc w:val="center"/>
              <w:rPr>
                <w:rFonts w:ascii="方正仿宋_GBK" w:hAnsi="方正仿宋_GBK" w:eastAsia="方正仿宋_GBK" w:cs="方正仿宋_GBK"/>
                <w:b/>
                <w:bCs/>
                <w:color w:val="auto"/>
                <w:sz w:val="28"/>
                <w:szCs w:val="28"/>
                <w:highlight w:val="none"/>
              </w:rPr>
            </w:pPr>
          </w:p>
          <w:p>
            <w:pPr>
              <w:spacing w:line="400" w:lineRule="exact"/>
              <w:jc w:val="center"/>
              <w:rPr>
                <w:rFonts w:ascii="方正仿宋_GBK" w:hAnsi="方正仿宋_GBK" w:eastAsia="方正仿宋_GBK" w:cs="方正仿宋_GBK"/>
                <w:b/>
                <w:bCs/>
                <w:color w:val="auto"/>
                <w:sz w:val="28"/>
                <w:szCs w:val="28"/>
                <w:highlight w:val="none"/>
              </w:rPr>
            </w:pPr>
          </w:p>
          <w:p>
            <w:pPr>
              <w:spacing w:line="400" w:lineRule="exact"/>
              <w:jc w:val="center"/>
              <w:rPr>
                <w:rFonts w:ascii="方正仿宋_GBK" w:hAnsi="方正仿宋_GBK" w:eastAsia="方正仿宋_GBK" w:cs="方正仿宋_GBK"/>
                <w:b/>
                <w:bCs/>
                <w:color w:val="auto"/>
                <w:sz w:val="28"/>
                <w:szCs w:val="28"/>
                <w:highlight w:val="none"/>
              </w:rPr>
            </w:pPr>
          </w:p>
          <w:p>
            <w:pPr>
              <w:spacing w:line="400" w:lineRule="exact"/>
              <w:jc w:val="center"/>
              <w:rPr>
                <w:rFonts w:ascii="方正仿宋_GBK" w:hAnsi="方正仿宋_GBK" w:eastAsia="方正仿宋_GBK" w:cs="方正仿宋_GBK"/>
                <w:b/>
                <w:bCs/>
                <w:color w:val="auto"/>
                <w:sz w:val="28"/>
                <w:szCs w:val="28"/>
                <w:highlight w:val="none"/>
              </w:rPr>
            </w:pPr>
          </w:p>
          <w:p>
            <w:pPr>
              <w:spacing w:line="400" w:lineRule="exact"/>
              <w:jc w:val="center"/>
              <w:rPr>
                <w:rFonts w:ascii="方正仿宋_GBK" w:hAnsi="方正仿宋_GBK" w:eastAsia="方正仿宋_GBK" w:cs="方正仿宋_GBK"/>
                <w:b/>
                <w:bCs/>
                <w:color w:val="auto"/>
                <w:sz w:val="28"/>
                <w:szCs w:val="28"/>
                <w:highlight w:val="none"/>
              </w:rPr>
            </w:pPr>
            <w:r>
              <w:rPr>
                <w:rFonts w:hint="eastAsia" w:ascii="方正仿宋_GBK" w:hAnsi="方正仿宋_GBK" w:eastAsia="方正仿宋_GBK" w:cs="方正仿宋_GBK"/>
                <w:b/>
                <w:bCs/>
                <w:color w:val="auto"/>
                <w:sz w:val="28"/>
                <w:szCs w:val="28"/>
                <w:highlight w:val="none"/>
              </w:rPr>
              <w:t>2</w:t>
            </w:r>
            <w:r>
              <w:rPr>
                <w:rFonts w:ascii="方正仿宋_GBK" w:hAnsi="方正仿宋_GBK" w:eastAsia="方正仿宋_GBK" w:cs="方正仿宋_GBK"/>
                <w:b/>
                <w:bCs/>
                <w:color w:val="auto"/>
                <w:sz w:val="28"/>
                <w:szCs w:val="28"/>
                <w:highlight w:val="none"/>
              </w:rPr>
              <w:t>.2</w:t>
            </w:r>
          </w:p>
          <w:p>
            <w:pPr>
              <w:spacing w:line="400" w:lineRule="exact"/>
              <w:jc w:val="center"/>
              <w:rPr>
                <w:rFonts w:ascii="方正仿宋_GBK" w:hAnsi="方正仿宋_GBK" w:eastAsia="方正仿宋_GBK" w:cs="方正仿宋_GBK"/>
                <w:b/>
                <w:bCs/>
                <w:color w:val="auto"/>
                <w:sz w:val="28"/>
                <w:szCs w:val="28"/>
                <w:highlight w:val="none"/>
              </w:rPr>
            </w:pPr>
          </w:p>
          <w:p>
            <w:pPr>
              <w:spacing w:line="400" w:lineRule="exact"/>
              <w:jc w:val="center"/>
              <w:rPr>
                <w:rFonts w:ascii="方正仿宋_GBK" w:hAnsi="方正仿宋_GBK" w:eastAsia="方正仿宋_GBK" w:cs="方正仿宋_GBK"/>
                <w:b/>
                <w:bCs/>
                <w:color w:val="auto"/>
                <w:sz w:val="28"/>
                <w:szCs w:val="28"/>
                <w:highlight w:val="none"/>
              </w:rPr>
            </w:pPr>
          </w:p>
          <w:p>
            <w:pPr>
              <w:spacing w:line="400" w:lineRule="exact"/>
              <w:jc w:val="center"/>
              <w:rPr>
                <w:rFonts w:ascii="方正仿宋_GBK" w:hAnsi="方正仿宋_GBK" w:eastAsia="方正仿宋_GBK" w:cs="方正仿宋_GBK"/>
                <w:b/>
                <w:bCs/>
                <w:color w:val="auto"/>
                <w:sz w:val="28"/>
                <w:szCs w:val="28"/>
                <w:highlight w:val="none"/>
              </w:rPr>
            </w:pPr>
          </w:p>
          <w:p>
            <w:pPr>
              <w:spacing w:line="400" w:lineRule="exact"/>
              <w:jc w:val="center"/>
              <w:rPr>
                <w:rFonts w:ascii="方正仿宋_GBK" w:hAnsi="方正仿宋_GBK" w:eastAsia="方正仿宋_GBK" w:cs="方正仿宋_GBK"/>
                <w:b/>
                <w:bCs/>
                <w:color w:val="auto"/>
                <w:sz w:val="28"/>
                <w:szCs w:val="28"/>
                <w:highlight w:val="none"/>
              </w:rPr>
            </w:pPr>
          </w:p>
          <w:p>
            <w:pPr>
              <w:spacing w:line="400" w:lineRule="exact"/>
              <w:rPr>
                <w:rFonts w:ascii="方正仿宋_GBK" w:hAnsi="方正仿宋_GBK" w:eastAsia="方正仿宋_GBK" w:cs="方正仿宋_GBK"/>
                <w:b/>
                <w:bCs/>
                <w:color w:val="auto"/>
                <w:sz w:val="28"/>
                <w:szCs w:val="28"/>
                <w:highlight w:val="none"/>
              </w:rPr>
            </w:pPr>
          </w:p>
        </w:tc>
        <w:tc>
          <w:tcPr>
            <w:tcW w:w="1511" w:type="dxa"/>
            <w:vMerge w:val="restart"/>
            <w:tcBorders>
              <w:right w:val="single" w:color="auto" w:sz="4" w:space="0"/>
            </w:tcBorders>
            <w:vAlign w:val="center"/>
          </w:tcPr>
          <w:p>
            <w:pPr>
              <w:spacing w:line="400" w:lineRule="exact"/>
              <w:rPr>
                <w:rFonts w:ascii="方正仿宋_GBK" w:hAnsi="方正仿宋_GBK" w:eastAsia="方正仿宋_GBK" w:cs="方正仿宋_GBK"/>
                <w:b/>
                <w:bCs/>
                <w:color w:val="auto"/>
                <w:sz w:val="28"/>
                <w:szCs w:val="28"/>
                <w:highlight w:val="none"/>
              </w:rPr>
            </w:pPr>
          </w:p>
          <w:p>
            <w:pPr>
              <w:spacing w:line="400" w:lineRule="exact"/>
              <w:jc w:val="center"/>
              <w:rPr>
                <w:rFonts w:ascii="方正仿宋_GBK" w:hAnsi="方正仿宋_GBK" w:eastAsia="方正仿宋_GBK" w:cs="方正仿宋_GBK"/>
                <w:b/>
                <w:bCs/>
                <w:color w:val="auto"/>
                <w:sz w:val="28"/>
                <w:szCs w:val="28"/>
                <w:highlight w:val="none"/>
              </w:rPr>
            </w:pPr>
          </w:p>
          <w:p>
            <w:pPr>
              <w:spacing w:line="400" w:lineRule="exact"/>
              <w:jc w:val="center"/>
              <w:rPr>
                <w:rFonts w:ascii="方正仿宋_GBK" w:hAnsi="方正仿宋_GBK" w:eastAsia="方正仿宋_GBK" w:cs="方正仿宋_GBK"/>
                <w:b/>
                <w:bCs/>
                <w:color w:val="auto"/>
                <w:sz w:val="28"/>
                <w:szCs w:val="28"/>
                <w:highlight w:val="none"/>
              </w:rPr>
            </w:pPr>
          </w:p>
          <w:p>
            <w:pPr>
              <w:spacing w:line="400" w:lineRule="exact"/>
              <w:jc w:val="center"/>
              <w:rPr>
                <w:rFonts w:ascii="方正仿宋_GBK" w:hAnsi="方正仿宋_GBK" w:eastAsia="方正仿宋_GBK" w:cs="方正仿宋_GBK"/>
                <w:b/>
                <w:bCs/>
                <w:color w:val="auto"/>
                <w:sz w:val="28"/>
                <w:szCs w:val="28"/>
                <w:highlight w:val="none"/>
              </w:rPr>
            </w:pPr>
            <w:r>
              <w:rPr>
                <w:rFonts w:hint="eastAsia" w:ascii="方正仿宋_GBK" w:hAnsi="方正仿宋_GBK" w:eastAsia="方正仿宋_GBK" w:cs="方正仿宋_GBK"/>
                <w:b/>
                <w:bCs/>
                <w:color w:val="auto"/>
                <w:sz w:val="28"/>
                <w:szCs w:val="28"/>
                <w:highlight w:val="none"/>
              </w:rPr>
              <w:t>商务</w:t>
            </w:r>
          </w:p>
          <w:p>
            <w:pPr>
              <w:spacing w:line="400" w:lineRule="exact"/>
              <w:jc w:val="center"/>
              <w:rPr>
                <w:rFonts w:ascii="方正仿宋_GBK" w:hAnsi="方正仿宋_GBK" w:eastAsia="方正仿宋_GBK" w:cs="方正仿宋_GBK"/>
                <w:b/>
                <w:bCs/>
                <w:color w:val="auto"/>
                <w:sz w:val="28"/>
                <w:szCs w:val="28"/>
                <w:highlight w:val="none"/>
              </w:rPr>
            </w:pPr>
            <w:r>
              <w:rPr>
                <w:rFonts w:hint="eastAsia" w:ascii="方正仿宋_GBK" w:hAnsi="方正仿宋_GBK" w:eastAsia="方正仿宋_GBK" w:cs="方正仿宋_GBK"/>
                <w:b/>
                <w:bCs/>
                <w:color w:val="auto"/>
                <w:sz w:val="28"/>
                <w:szCs w:val="28"/>
                <w:highlight w:val="none"/>
              </w:rPr>
              <w:t>部分</w:t>
            </w:r>
          </w:p>
          <w:p>
            <w:pPr>
              <w:spacing w:line="400" w:lineRule="exact"/>
              <w:jc w:val="center"/>
              <w:rPr>
                <w:rFonts w:ascii="方正仿宋_GBK" w:hAnsi="方正仿宋_GBK" w:eastAsia="方正仿宋_GBK" w:cs="方正仿宋_GBK"/>
                <w:b/>
                <w:bCs/>
                <w:color w:val="auto"/>
                <w:sz w:val="28"/>
                <w:szCs w:val="28"/>
                <w:highlight w:val="none"/>
              </w:rPr>
            </w:pPr>
            <w:r>
              <w:rPr>
                <w:rFonts w:hint="eastAsia" w:ascii="方正仿宋_GBK" w:hAnsi="方正仿宋_GBK" w:eastAsia="方正仿宋_GBK" w:cs="方正仿宋_GBK"/>
                <w:b/>
                <w:bCs/>
                <w:color w:val="auto"/>
                <w:sz w:val="28"/>
                <w:szCs w:val="28"/>
                <w:highlight w:val="none"/>
              </w:rPr>
              <w:t>评分</w:t>
            </w:r>
          </w:p>
          <w:p>
            <w:pPr>
              <w:spacing w:line="400" w:lineRule="exact"/>
              <w:jc w:val="center"/>
              <w:rPr>
                <w:rFonts w:ascii="方正仿宋_GBK" w:hAnsi="方正仿宋_GBK" w:eastAsia="方正仿宋_GBK" w:cs="方正仿宋_GBK"/>
                <w:b/>
                <w:bCs/>
                <w:color w:val="auto"/>
                <w:sz w:val="28"/>
                <w:szCs w:val="28"/>
                <w:highlight w:val="none"/>
              </w:rPr>
            </w:pPr>
            <w:r>
              <w:rPr>
                <w:rFonts w:hint="eastAsia" w:ascii="方正仿宋_GBK" w:hAnsi="方正仿宋_GBK" w:eastAsia="方正仿宋_GBK" w:cs="方正仿宋_GBK"/>
                <w:b/>
                <w:bCs/>
                <w:color w:val="auto"/>
                <w:sz w:val="28"/>
                <w:szCs w:val="28"/>
                <w:highlight w:val="none"/>
              </w:rPr>
              <w:t>标准</w:t>
            </w:r>
          </w:p>
          <w:p>
            <w:pPr>
              <w:spacing w:line="400" w:lineRule="exact"/>
              <w:jc w:val="center"/>
              <w:rPr>
                <w:rFonts w:ascii="方正仿宋_GBK" w:hAnsi="方正仿宋_GBK" w:eastAsia="方正仿宋_GBK" w:cs="方正仿宋_GBK"/>
                <w:b/>
                <w:bCs/>
                <w:color w:val="auto"/>
                <w:sz w:val="28"/>
                <w:szCs w:val="28"/>
                <w:highlight w:val="none"/>
              </w:rPr>
            </w:pPr>
          </w:p>
        </w:tc>
        <w:tc>
          <w:tcPr>
            <w:tcW w:w="992" w:type="dxa"/>
            <w:tcBorders>
              <w:left w:val="single" w:color="auto" w:sz="4" w:space="0"/>
              <w:bottom w:val="single" w:color="auto" w:sz="4" w:space="0"/>
            </w:tcBorders>
            <w:vAlign w:val="center"/>
          </w:tcPr>
          <w:p>
            <w:pPr>
              <w:adjustRightInd w:val="0"/>
              <w:snapToGrid w:val="0"/>
              <w:spacing w:line="360" w:lineRule="exact"/>
              <w:rPr>
                <w:rFonts w:ascii="方正仿宋_GBK" w:hAnsi="方正仿宋_GBK" w:eastAsia="方正仿宋_GBK" w:cs="方正仿宋_GBK"/>
                <w:b/>
                <w:bCs/>
                <w:color w:val="auto"/>
                <w:sz w:val="28"/>
                <w:szCs w:val="28"/>
                <w:highlight w:val="none"/>
              </w:rPr>
            </w:pPr>
          </w:p>
          <w:p>
            <w:pPr>
              <w:adjustRightInd w:val="0"/>
              <w:snapToGrid w:val="0"/>
              <w:spacing w:line="360" w:lineRule="exact"/>
              <w:jc w:val="center"/>
              <w:rPr>
                <w:rFonts w:ascii="方正仿宋_GBK" w:hAnsi="方正仿宋_GBK" w:eastAsia="方正仿宋_GBK" w:cs="方正仿宋_GBK"/>
                <w:b/>
                <w:bCs/>
                <w:color w:val="auto"/>
                <w:sz w:val="28"/>
                <w:szCs w:val="28"/>
                <w:highlight w:val="none"/>
              </w:rPr>
            </w:pPr>
            <w:r>
              <w:rPr>
                <w:rFonts w:hint="eastAsia" w:ascii="方正仿宋_GBK" w:hAnsi="方正仿宋_GBK" w:eastAsia="方正仿宋_GBK" w:cs="方正仿宋_GBK"/>
                <w:b/>
                <w:bCs/>
                <w:color w:val="auto"/>
                <w:sz w:val="28"/>
                <w:szCs w:val="28"/>
                <w:highlight w:val="none"/>
              </w:rPr>
              <w:t>类似业绩</w:t>
            </w:r>
          </w:p>
        </w:tc>
        <w:tc>
          <w:tcPr>
            <w:tcW w:w="992" w:type="dxa"/>
            <w:tcBorders>
              <w:bottom w:val="single" w:color="auto" w:sz="4" w:space="0"/>
              <w:right w:val="single" w:color="auto" w:sz="4" w:space="0"/>
            </w:tcBorders>
            <w:shd w:val="clear" w:color="auto" w:fill="auto"/>
            <w:vAlign w:val="center"/>
          </w:tcPr>
          <w:p>
            <w:pPr>
              <w:adjustRightInd w:val="0"/>
              <w:snapToGrid w:val="0"/>
              <w:spacing w:line="360" w:lineRule="exact"/>
              <w:rPr>
                <w:rFonts w:ascii="方正仿宋_GBK" w:hAnsi="方正仿宋_GBK" w:eastAsia="方正仿宋_GBK" w:cs="方正仿宋_GBK"/>
                <w:b/>
                <w:bCs/>
                <w:color w:val="auto"/>
                <w:sz w:val="28"/>
                <w:szCs w:val="28"/>
                <w:highlight w:val="none"/>
              </w:rPr>
            </w:pPr>
          </w:p>
          <w:p>
            <w:pPr>
              <w:adjustRightInd w:val="0"/>
              <w:snapToGrid w:val="0"/>
              <w:spacing w:line="360" w:lineRule="exact"/>
              <w:jc w:val="center"/>
              <w:rPr>
                <w:rFonts w:ascii="方正仿宋_GBK" w:hAnsi="方正仿宋_GBK" w:eastAsia="方正仿宋_GBK" w:cs="方正仿宋_GBK"/>
                <w:b/>
                <w:bCs/>
                <w:color w:val="auto"/>
                <w:sz w:val="28"/>
                <w:szCs w:val="28"/>
                <w:highlight w:val="none"/>
              </w:rPr>
            </w:pPr>
            <w:r>
              <w:rPr>
                <w:rFonts w:hint="eastAsia" w:ascii="方正仿宋_GBK" w:hAnsi="方正仿宋_GBK" w:eastAsia="方正仿宋_GBK" w:cs="方正仿宋_GBK"/>
                <w:b/>
                <w:bCs/>
                <w:color w:val="auto"/>
                <w:sz w:val="28"/>
                <w:szCs w:val="28"/>
                <w:highlight w:val="none"/>
              </w:rPr>
              <w:t>1</w:t>
            </w:r>
            <w:r>
              <w:rPr>
                <w:rFonts w:ascii="方正仿宋_GBK" w:hAnsi="方正仿宋_GBK" w:eastAsia="方正仿宋_GBK" w:cs="方正仿宋_GBK"/>
                <w:b/>
                <w:bCs/>
                <w:color w:val="auto"/>
                <w:sz w:val="28"/>
                <w:szCs w:val="28"/>
                <w:highlight w:val="none"/>
              </w:rPr>
              <w:t>0</w:t>
            </w:r>
            <w:r>
              <w:rPr>
                <w:rFonts w:hint="eastAsia" w:ascii="方正仿宋_GBK" w:hAnsi="方正仿宋_GBK" w:eastAsia="方正仿宋_GBK" w:cs="方正仿宋_GBK"/>
                <w:b/>
                <w:bCs/>
                <w:color w:val="auto"/>
                <w:sz w:val="28"/>
                <w:szCs w:val="28"/>
                <w:highlight w:val="none"/>
              </w:rPr>
              <w:t>分</w:t>
            </w:r>
          </w:p>
        </w:tc>
        <w:tc>
          <w:tcPr>
            <w:tcW w:w="5151" w:type="dxa"/>
            <w:tcBorders>
              <w:left w:val="single" w:color="auto" w:sz="4" w:space="0"/>
              <w:bottom w:val="single" w:color="auto" w:sz="4" w:space="0"/>
            </w:tcBorders>
            <w:shd w:val="clear" w:color="auto" w:fill="auto"/>
            <w:vAlign w:val="center"/>
          </w:tcPr>
          <w:p>
            <w:pPr>
              <w:spacing w:line="360" w:lineRule="exact"/>
              <w:ind w:firstLine="480" w:firstLineChars="200"/>
              <w:rPr>
                <w:rFonts w:ascii="方正仿宋_GBK" w:hAnsi="方正仿宋_GBK" w:eastAsia="方正仿宋_GBK" w:cs="方正仿宋_GBK"/>
                <w:bCs/>
                <w:color w:val="auto"/>
                <w:sz w:val="24"/>
                <w:highlight w:val="none"/>
              </w:rPr>
            </w:pPr>
            <w:r>
              <w:rPr>
                <w:rFonts w:hint="eastAsia" w:ascii="方正仿宋_GBK" w:hAnsi="方正仿宋_GBK" w:eastAsia="方正仿宋_GBK" w:cs="方正仿宋_GBK"/>
                <w:bCs/>
                <w:color w:val="auto"/>
                <w:sz w:val="24"/>
                <w:highlight w:val="none"/>
              </w:rPr>
              <w:t>2018年1月1日至今（项目时间以签订合同时</w:t>
            </w:r>
            <w:r>
              <w:rPr>
                <w:rFonts w:hint="eastAsia" w:ascii="方正仿宋_GBK" w:hAnsi="方正仿宋_GBK" w:eastAsia="方正仿宋_GBK" w:cs="方正仿宋_GBK"/>
                <w:bCs/>
                <w:color w:val="auto"/>
                <w:sz w:val="24"/>
                <w:highlight w:val="none"/>
                <w:shd w:val="clear"/>
              </w:rPr>
              <w:t>间为准），在满足资格审查要求的基础上，每增加1</w:t>
            </w:r>
            <w:r>
              <w:rPr>
                <w:rFonts w:hint="eastAsia" w:ascii="方正仿宋_GBK" w:hAnsi="方正仿宋_GBK" w:eastAsia="方正仿宋_GBK" w:cs="方正仿宋_GBK"/>
                <w:bCs/>
                <w:color w:val="auto"/>
                <w:sz w:val="24"/>
                <w:highlight w:val="none"/>
                <w:shd w:val="clear"/>
                <w:lang w:val="en-GB"/>
              </w:rPr>
              <w:t>个</w:t>
            </w:r>
            <w:r>
              <w:rPr>
                <w:rFonts w:hint="eastAsia" w:ascii="方正仿宋_GBK" w:hAnsi="方正仿宋_GBK" w:eastAsia="方正仿宋_GBK" w:cs="方正仿宋_GBK"/>
                <w:bCs/>
                <w:color w:val="auto"/>
                <w:sz w:val="24"/>
                <w:highlight w:val="none"/>
                <w:shd w:val="clear"/>
                <w:lang w:val="en-US" w:eastAsia="zh-CN"/>
              </w:rPr>
              <w:t>单项合同金额</w:t>
            </w:r>
            <w:r>
              <w:rPr>
                <w:rFonts w:hint="eastAsia" w:ascii="方正仿宋_GBK" w:hAnsi="方正仿宋_GBK" w:eastAsia="方正仿宋_GBK" w:cs="方正仿宋_GBK"/>
                <w:bCs/>
                <w:color w:val="auto"/>
                <w:sz w:val="24"/>
                <w:highlight w:val="none"/>
                <w:shd w:val="clear"/>
              </w:rPr>
              <w:t>100万</w:t>
            </w:r>
            <w:r>
              <w:rPr>
                <w:rFonts w:hint="eastAsia" w:ascii="方正仿宋_GBK" w:hAnsi="方正仿宋_GBK" w:eastAsia="方正仿宋_GBK" w:cs="方正仿宋_GBK"/>
                <w:bCs/>
                <w:color w:val="auto"/>
                <w:sz w:val="24"/>
                <w:highlight w:val="none"/>
                <w:shd w:val="clear"/>
                <w:lang w:val="en-US" w:eastAsia="zh-CN"/>
              </w:rPr>
              <w:t>元及</w:t>
            </w:r>
            <w:r>
              <w:rPr>
                <w:rFonts w:hint="eastAsia" w:ascii="方正仿宋_GBK" w:hAnsi="方正仿宋_GBK" w:eastAsia="方正仿宋_GBK" w:cs="方正仿宋_GBK"/>
                <w:bCs/>
                <w:color w:val="auto"/>
                <w:sz w:val="24"/>
                <w:highlight w:val="none"/>
                <w:shd w:val="clear"/>
              </w:rPr>
              <w:t>以上4A</w:t>
            </w:r>
            <w:r>
              <w:rPr>
                <w:rFonts w:hint="eastAsia" w:ascii="方正仿宋_GBK" w:hAnsi="方正仿宋_GBK" w:eastAsia="方正仿宋_GBK" w:cs="方正仿宋_GBK"/>
                <w:bCs/>
                <w:color w:val="auto"/>
                <w:sz w:val="24"/>
                <w:highlight w:val="none"/>
                <w:shd w:val="clear"/>
                <w:lang w:val="en-US" w:eastAsia="zh-CN"/>
              </w:rPr>
              <w:t>统一安全管理平台或</w:t>
            </w:r>
            <w:r>
              <w:rPr>
                <w:rFonts w:hint="eastAsia" w:ascii="方正仿宋_GBK" w:hAnsi="方正仿宋_GBK" w:eastAsia="方正仿宋_GBK" w:cs="方正仿宋_GBK"/>
                <w:bCs/>
                <w:color w:val="auto"/>
                <w:sz w:val="24"/>
                <w:highlight w:val="none"/>
                <w:shd w:val="clear"/>
                <w:lang w:eastAsia="zh-CN"/>
              </w:rPr>
              <w:t>类似账（帐）号管理平台</w:t>
            </w:r>
            <w:r>
              <w:rPr>
                <w:rFonts w:hint="eastAsia" w:ascii="方正仿宋_GBK" w:hAnsi="方正仿宋_GBK" w:eastAsia="方正仿宋_GBK" w:cs="方正仿宋_GBK"/>
                <w:bCs/>
                <w:color w:val="auto"/>
                <w:sz w:val="24"/>
                <w:highlight w:val="none"/>
                <w:shd w:val="clear"/>
                <w:lang w:val="en-US" w:eastAsia="zh-CN"/>
              </w:rPr>
              <w:t>相关项目</w:t>
            </w:r>
            <w:r>
              <w:rPr>
                <w:rFonts w:hint="eastAsia" w:ascii="方正仿宋_GBK" w:hAnsi="方正仿宋_GBK" w:eastAsia="方正仿宋_GBK" w:cs="方正仿宋_GBK"/>
                <w:bCs/>
                <w:color w:val="auto"/>
                <w:sz w:val="24"/>
                <w:highlight w:val="none"/>
                <w:shd w:val="clear"/>
              </w:rPr>
              <w:t>业绩得2分，本项最多得10分。业绩须提供合同复印件，并加盖鲜章</w:t>
            </w:r>
            <w:r>
              <w:rPr>
                <w:rFonts w:hint="eastAsia" w:ascii="方正仿宋_GBK" w:hAnsi="方正仿宋_GBK" w:eastAsia="方正仿宋_GBK" w:cs="方正仿宋_GBK"/>
                <w:bCs/>
                <w:color w:val="auto"/>
                <w:sz w:val="24"/>
                <w:highlight w:val="none"/>
                <w:shd w:val="clear"/>
                <w:lang w:val="en-US" w:eastAsia="zh-CN"/>
              </w:rPr>
              <w:t>，原件备查</w:t>
            </w:r>
            <w:r>
              <w:rPr>
                <w:rFonts w:hint="eastAsia" w:ascii="方正仿宋_GBK" w:hAnsi="方正仿宋_GBK" w:eastAsia="方正仿宋_GBK" w:cs="方正仿宋_GBK"/>
                <w:bCs/>
                <w:color w:val="auto"/>
                <w:sz w:val="24"/>
                <w:highlight w:val="none"/>
                <w:shd w:val="cle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35" w:type="dxa"/>
            <w:vMerge w:val="continue"/>
            <w:vAlign w:val="center"/>
          </w:tcPr>
          <w:p>
            <w:pPr>
              <w:spacing w:line="400" w:lineRule="exact"/>
              <w:rPr>
                <w:rFonts w:ascii="方正仿宋_GBK" w:hAnsi="方正仿宋_GBK" w:eastAsia="方正仿宋_GBK" w:cs="方正仿宋_GBK"/>
                <w:b/>
                <w:bCs/>
                <w:color w:val="auto"/>
                <w:sz w:val="28"/>
                <w:szCs w:val="28"/>
                <w:highlight w:val="none"/>
              </w:rPr>
            </w:pPr>
          </w:p>
        </w:tc>
        <w:tc>
          <w:tcPr>
            <w:tcW w:w="1511" w:type="dxa"/>
            <w:vMerge w:val="continue"/>
            <w:tcBorders>
              <w:right w:val="single" w:color="auto" w:sz="4" w:space="0"/>
            </w:tcBorders>
            <w:vAlign w:val="center"/>
          </w:tcPr>
          <w:p>
            <w:pPr>
              <w:spacing w:line="400" w:lineRule="exact"/>
              <w:jc w:val="center"/>
              <w:rPr>
                <w:rFonts w:ascii="方正仿宋_GBK" w:hAnsi="方正仿宋_GBK" w:eastAsia="方正仿宋_GBK" w:cs="方正仿宋_GBK"/>
                <w:b/>
                <w:bCs/>
                <w:color w:val="auto"/>
                <w:sz w:val="28"/>
                <w:szCs w:val="28"/>
                <w:highlight w:val="none"/>
              </w:rPr>
            </w:pPr>
          </w:p>
        </w:tc>
        <w:tc>
          <w:tcPr>
            <w:tcW w:w="992" w:type="dxa"/>
            <w:tcBorders>
              <w:left w:val="single" w:color="auto" w:sz="4" w:space="0"/>
              <w:bottom w:val="single" w:color="auto" w:sz="4" w:space="0"/>
            </w:tcBorders>
            <w:vAlign w:val="center"/>
          </w:tcPr>
          <w:p>
            <w:pPr>
              <w:adjustRightInd w:val="0"/>
              <w:snapToGrid w:val="0"/>
              <w:spacing w:line="360" w:lineRule="exact"/>
              <w:jc w:val="center"/>
              <w:rPr>
                <w:rFonts w:ascii="方正仿宋_GBK" w:hAnsi="方正仿宋_GBK" w:eastAsia="方正仿宋_GBK" w:cs="方正仿宋_GBK"/>
                <w:b/>
                <w:bCs/>
                <w:color w:val="auto"/>
                <w:sz w:val="28"/>
                <w:szCs w:val="28"/>
                <w:highlight w:val="none"/>
              </w:rPr>
            </w:pPr>
            <w:r>
              <w:rPr>
                <w:rFonts w:hint="eastAsia" w:ascii="方正仿宋_GBK" w:hAnsi="方正仿宋_GBK" w:eastAsia="方正仿宋_GBK" w:cs="方正仿宋_GBK"/>
                <w:b/>
                <w:bCs/>
                <w:color w:val="auto"/>
                <w:sz w:val="28"/>
                <w:szCs w:val="28"/>
                <w:highlight w:val="none"/>
              </w:rPr>
              <w:t>项目负责人业绩</w:t>
            </w:r>
          </w:p>
        </w:tc>
        <w:tc>
          <w:tcPr>
            <w:tcW w:w="992" w:type="dxa"/>
            <w:tcBorders>
              <w:bottom w:val="single" w:color="auto" w:sz="4" w:space="0"/>
              <w:right w:val="single" w:color="auto" w:sz="4" w:space="0"/>
            </w:tcBorders>
            <w:shd w:val="clear" w:color="auto" w:fill="auto"/>
            <w:vAlign w:val="center"/>
          </w:tcPr>
          <w:p>
            <w:pPr>
              <w:adjustRightInd w:val="0"/>
              <w:snapToGrid w:val="0"/>
              <w:spacing w:line="360" w:lineRule="exact"/>
              <w:jc w:val="center"/>
              <w:rPr>
                <w:rFonts w:ascii="方正仿宋_GBK" w:hAnsi="方正仿宋_GBK" w:eastAsia="方正仿宋_GBK" w:cs="方正仿宋_GBK"/>
                <w:b/>
                <w:bCs/>
                <w:color w:val="auto"/>
                <w:sz w:val="28"/>
                <w:szCs w:val="28"/>
                <w:highlight w:val="none"/>
              </w:rPr>
            </w:pPr>
            <w:r>
              <w:rPr>
                <w:rFonts w:ascii="方正仿宋_GBK" w:hAnsi="方正仿宋_GBK" w:eastAsia="方正仿宋_GBK" w:cs="方正仿宋_GBK"/>
                <w:b/>
                <w:bCs/>
                <w:color w:val="auto"/>
                <w:sz w:val="28"/>
                <w:szCs w:val="28"/>
                <w:highlight w:val="none"/>
              </w:rPr>
              <w:t>6</w:t>
            </w:r>
            <w:r>
              <w:rPr>
                <w:rFonts w:hint="eastAsia" w:ascii="方正仿宋_GBK" w:hAnsi="方正仿宋_GBK" w:eastAsia="方正仿宋_GBK" w:cs="方正仿宋_GBK"/>
                <w:b/>
                <w:bCs/>
                <w:color w:val="auto"/>
                <w:sz w:val="28"/>
                <w:szCs w:val="28"/>
                <w:highlight w:val="none"/>
              </w:rPr>
              <w:t>分</w:t>
            </w:r>
          </w:p>
        </w:tc>
        <w:tc>
          <w:tcPr>
            <w:tcW w:w="5151" w:type="dxa"/>
            <w:tcBorders>
              <w:left w:val="single" w:color="auto" w:sz="4" w:space="0"/>
              <w:bottom w:val="single" w:color="auto" w:sz="4" w:space="0"/>
            </w:tcBorders>
            <w:shd w:val="clear" w:color="auto" w:fill="auto"/>
            <w:vAlign w:val="center"/>
          </w:tcPr>
          <w:p>
            <w:pPr>
              <w:spacing w:line="360" w:lineRule="exact"/>
              <w:ind w:firstLine="480" w:firstLineChars="200"/>
              <w:rPr>
                <w:color w:val="auto"/>
                <w:highlight w:val="none"/>
              </w:rPr>
            </w:pPr>
            <w:r>
              <w:rPr>
                <w:rFonts w:hint="eastAsia" w:ascii="方正仿宋_GBK" w:hAnsi="方正仿宋_GBK" w:eastAsia="方正仿宋_GBK" w:cs="方正仿宋_GBK"/>
                <w:bCs/>
                <w:color w:val="auto"/>
                <w:sz w:val="24"/>
                <w:highlight w:val="none"/>
              </w:rPr>
              <w:t>201</w:t>
            </w:r>
            <w:r>
              <w:rPr>
                <w:rFonts w:ascii="方正仿宋_GBK" w:hAnsi="方正仿宋_GBK" w:eastAsia="方正仿宋_GBK" w:cs="方正仿宋_GBK"/>
                <w:bCs/>
                <w:color w:val="auto"/>
                <w:sz w:val="24"/>
                <w:highlight w:val="none"/>
              </w:rPr>
              <w:t>8</w:t>
            </w:r>
            <w:r>
              <w:rPr>
                <w:rFonts w:hint="eastAsia" w:ascii="方正仿宋_GBK" w:hAnsi="方正仿宋_GBK" w:eastAsia="方正仿宋_GBK" w:cs="方正仿宋_GBK"/>
                <w:bCs/>
                <w:color w:val="auto"/>
                <w:sz w:val="24"/>
                <w:highlight w:val="none"/>
              </w:rPr>
              <w:t>年1月1日至今（项目时间以签订合同时间为准），在满足资格审查要求的基础上，拟派项目负责人每增加1</w:t>
            </w:r>
            <w:r>
              <w:rPr>
                <w:rFonts w:hint="eastAsia" w:ascii="方正仿宋_GBK" w:hAnsi="方正仿宋_GBK" w:eastAsia="方正仿宋_GBK" w:cs="方正仿宋_GBK"/>
                <w:bCs/>
                <w:color w:val="auto"/>
                <w:sz w:val="24"/>
                <w:highlight w:val="none"/>
                <w:lang w:val="en-GB"/>
              </w:rPr>
              <w:t>个</w:t>
            </w:r>
            <w:r>
              <w:rPr>
                <w:rFonts w:hint="eastAsia" w:ascii="方正仿宋_GBK" w:hAnsi="方正仿宋_GBK" w:eastAsia="方正仿宋_GBK" w:cs="方正仿宋_GBK"/>
                <w:bCs/>
                <w:color w:val="auto"/>
                <w:sz w:val="24"/>
                <w:highlight w:val="none"/>
                <w:lang w:val="en-US" w:eastAsia="zh-CN"/>
              </w:rPr>
              <w:t>单项合同金额</w:t>
            </w:r>
            <w:r>
              <w:rPr>
                <w:rFonts w:hint="eastAsia" w:ascii="方正仿宋_GBK" w:hAnsi="方正仿宋_GBK" w:eastAsia="方正仿宋_GBK" w:cs="方正仿宋_GBK"/>
                <w:bCs/>
                <w:color w:val="auto"/>
                <w:sz w:val="24"/>
                <w:highlight w:val="none"/>
              </w:rPr>
              <w:t>100万</w:t>
            </w:r>
            <w:r>
              <w:rPr>
                <w:rFonts w:hint="eastAsia" w:ascii="方正仿宋_GBK" w:hAnsi="方正仿宋_GBK" w:eastAsia="方正仿宋_GBK" w:cs="方正仿宋_GBK"/>
                <w:bCs/>
                <w:color w:val="auto"/>
                <w:sz w:val="24"/>
                <w:highlight w:val="none"/>
                <w:lang w:val="en-US" w:eastAsia="zh-CN"/>
              </w:rPr>
              <w:t>元及</w:t>
            </w:r>
            <w:r>
              <w:rPr>
                <w:rFonts w:hint="eastAsia" w:ascii="方正仿宋_GBK" w:hAnsi="方正仿宋_GBK" w:eastAsia="方正仿宋_GBK" w:cs="方正仿宋_GBK"/>
                <w:bCs/>
                <w:color w:val="auto"/>
                <w:sz w:val="24"/>
                <w:highlight w:val="none"/>
              </w:rPr>
              <w:t>以上4A</w:t>
            </w:r>
            <w:r>
              <w:rPr>
                <w:rFonts w:hint="eastAsia" w:ascii="方正仿宋_GBK" w:hAnsi="方正仿宋_GBK" w:eastAsia="方正仿宋_GBK" w:cs="方正仿宋_GBK"/>
                <w:bCs/>
                <w:color w:val="auto"/>
                <w:sz w:val="24"/>
                <w:highlight w:val="none"/>
                <w:lang w:val="en-US" w:eastAsia="zh-CN"/>
              </w:rPr>
              <w:t>统一安全管理平台或</w:t>
            </w:r>
            <w:r>
              <w:rPr>
                <w:rFonts w:hint="eastAsia" w:ascii="方正仿宋_GBK" w:hAnsi="方正仿宋_GBK" w:eastAsia="方正仿宋_GBK" w:cs="方正仿宋_GBK"/>
                <w:bCs/>
                <w:color w:val="auto"/>
                <w:sz w:val="24"/>
                <w:highlight w:val="none"/>
                <w:lang w:eastAsia="zh-CN"/>
              </w:rPr>
              <w:t>类似账（帐）号管理平台</w:t>
            </w:r>
            <w:r>
              <w:rPr>
                <w:rFonts w:hint="eastAsia" w:ascii="方正仿宋_GBK" w:hAnsi="方正仿宋_GBK" w:eastAsia="方正仿宋_GBK" w:cs="方正仿宋_GBK"/>
                <w:bCs/>
                <w:color w:val="auto"/>
                <w:sz w:val="24"/>
                <w:highlight w:val="none"/>
                <w:lang w:val="en-US" w:eastAsia="zh-CN"/>
              </w:rPr>
              <w:t>相关项目</w:t>
            </w:r>
            <w:r>
              <w:rPr>
                <w:rFonts w:hint="eastAsia" w:ascii="方正仿宋_GBK" w:hAnsi="方正仿宋_GBK" w:eastAsia="方正仿宋_GBK" w:cs="方正仿宋_GBK"/>
                <w:bCs/>
                <w:color w:val="auto"/>
                <w:sz w:val="24"/>
                <w:highlight w:val="none"/>
              </w:rPr>
              <w:t>业绩得</w:t>
            </w:r>
            <w:r>
              <w:rPr>
                <w:rFonts w:ascii="方正仿宋_GBK" w:hAnsi="方正仿宋_GBK" w:eastAsia="方正仿宋_GBK" w:cs="方正仿宋_GBK"/>
                <w:bCs/>
                <w:color w:val="auto"/>
                <w:sz w:val="24"/>
                <w:highlight w:val="none"/>
              </w:rPr>
              <w:t>2</w:t>
            </w:r>
            <w:r>
              <w:rPr>
                <w:rFonts w:hint="eastAsia" w:ascii="方正仿宋_GBK" w:hAnsi="方正仿宋_GBK" w:eastAsia="方正仿宋_GBK" w:cs="方正仿宋_GBK"/>
                <w:bCs/>
                <w:color w:val="auto"/>
                <w:sz w:val="24"/>
                <w:highlight w:val="none"/>
              </w:rPr>
              <w:t>分，本项最多得</w:t>
            </w:r>
            <w:r>
              <w:rPr>
                <w:rFonts w:ascii="方正仿宋_GBK" w:hAnsi="方正仿宋_GBK" w:eastAsia="方正仿宋_GBK" w:cs="方正仿宋_GBK"/>
                <w:bCs/>
                <w:color w:val="auto"/>
                <w:sz w:val="24"/>
                <w:highlight w:val="none"/>
              </w:rPr>
              <w:t>6</w:t>
            </w:r>
            <w:r>
              <w:rPr>
                <w:rFonts w:hint="eastAsia" w:ascii="方正仿宋_GBK" w:hAnsi="方正仿宋_GBK" w:eastAsia="方正仿宋_GBK" w:cs="方正仿宋_GBK"/>
                <w:bCs/>
                <w:color w:val="auto"/>
                <w:sz w:val="24"/>
                <w:highlight w:val="none"/>
              </w:rPr>
              <w:t>分。业绩须提供合同复印件，并加盖鲜章。</w:t>
            </w:r>
            <w:r>
              <w:rPr>
                <w:rFonts w:ascii="方正仿宋_GBK" w:hAnsi="方正仿宋_GBK" w:eastAsia="方正仿宋_GBK" w:cs="方正仿宋_GBK"/>
                <w:bCs/>
                <w:color w:val="auto"/>
                <w:sz w:val="24"/>
                <w:highlight w:val="none"/>
              </w:rPr>
              <w:t>合同中未体现项目负责人</w:t>
            </w:r>
            <w:r>
              <w:rPr>
                <w:rFonts w:ascii="方正仿宋_GBK" w:hAnsi="方正仿宋_GBK" w:eastAsia="方正仿宋_GBK" w:cs="方正仿宋_GBK"/>
                <w:bCs/>
                <w:color w:val="auto"/>
                <w:sz w:val="24"/>
                <w:highlight w:val="none"/>
                <w:shd w:val="clear"/>
              </w:rPr>
              <w:t>姓名的，还须提供业主出具的证明资料复印件</w:t>
            </w:r>
            <w:r>
              <w:rPr>
                <w:rFonts w:hint="eastAsia" w:ascii="方正仿宋_GBK" w:hAnsi="方正仿宋_GBK" w:eastAsia="方正仿宋_GBK" w:cs="方正仿宋_GBK"/>
                <w:bCs/>
                <w:color w:val="auto"/>
                <w:sz w:val="24"/>
                <w:highlight w:val="none"/>
                <w:shd w:val="clear"/>
                <w:lang w:eastAsia="zh-CN"/>
              </w:rPr>
              <w:t>（</w:t>
            </w:r>
            <w:r>
              <w:rPr>
                <w:rFonts w:hint="eastAsia" w:ascii="方正仿宋_GBK" w:hAnsi="方正仿宋_GBK" w:eastAsia="方正仿宋_GBK" w:cs="方正仿宋_GBK"/>
                <w:bCs/>
                <w:color w:val="auto"/>
                <w:sz w:val="24"/>
                <w:highlight w:val="none"/>
                <w:shd w:val="clear"/>
                <w:lang w:val="en-US" w:eastAsia="zh-CN"/>
              </w:rPr>
              <w:t>原件备查</w:t>
            </w:r>
            <w:r>
              <w:rPr>
                <w:rFonts w:hint="eastAsia" w:ascii="方正仿宋_GBK" w:hAnsi="方正仿宋_GBK" w:eastAsia="方正仿宋_GBK" w:cs="方正仿宋_GBK"/>
                <w:bCs/>
                <w:color w:val="auto"/>
                <w:sz w:val="24"/>
                <w:highlight w:val="none"/>
                <w:shd w:val="clear"/>
                <w:lang w:eastAsia="zh-CN"/>
              </w:rPr>
              <w:t>）</w:t>
            </w:r>
            <w:r>
              <w:rPr>
                <w:rFonts w:hint="eastAsia" w:ascii="方正仿宋_GBK" w:hAnsi="方正仿宋_GBK" w:eastAsia="方正仿宋_GBK" w:cs="方正仿宋_GBK"/>
                <w:bCs/>
                <w:color w:val="auto"/>
                <w:sz w:val="24"/>
                <w:highlight w:val="none"/>
                <w:shd w:val="clear"/>
              </w:rPr>
              <w:t>，</w:t>
            </w:r>
            <w:r>
              <w:rPr>
                <w:rFonts w:hint="eastAsia" w:ascii="方正仿宋_GBK" w:hAnsi="方正仿宋_GBK" w:eastAsia="方正仿宋_GBK" w:cs="方正仿宋_GBK"/>
                <w:bCs/>
                <w:color w:val="auto"/>
                <w:sz w:val="24"/>
                <w:highlight w:val="none"/>
              </w:rPr>
              <w:t>以上文件均需要加盖鲜章。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35" w:type="dxa"/>
            <w:vMerge w:val="continue"/>
            <w:vAlign w:val="center"/>
          </w:tcPr>
          <w:p>
            <w:pPr>
              <w:spacing w:line="400" w:lineRule="exact"/>
              <w:rPr>
                <w:rFonts w:ascii="方正仿宋_GBK" w:hAnsi="方正仿宋_GBK" w:eastAsia="方正仿宋_GBK" w:cs="方正仿宋_GBK"/>
                <w:b/>
                <w:bCs/>
                <w:color w:val="auto"/>
                <w:sz w:val="28"/>
                <w:szCs w:val="28"/>
                <w:highlight w:val="none"/>
              </w:rPr>
            </w:pPr>
          </w:p>
        </w:tc>
        <w:tc>
          <w:tcPr>
            <w:tcW w:w="1511" w:type="dxa"/>
            <w:vMerge w:val="continue"/>
            <w:tcBorders>
              <w:right w:val="single" w:color="auto" w:sz="4" w:space="0"/>
            </w:tcBorders>
            <w:vAlign w:val="center"/>
          </w:tcPr>
          <w:p>
            <w:pPr>
              <w:spacing w:line="400" w:lineRule="exact"/>
              <w:jc w:val="center"/>
              <w:rPr>
                <w:rFonts w:ascii="方正仿宋_GBK" w:hAnsi="方正仿宋_GBK" w:eastAsia="方正仿宋_GBK" w:cs="方正仿宋_GBK"/>
                <w:b/>
                <w:bCs/>
                <w:color w:val="auto"/>
                <w:sz w:val="28"/>
                <w:szCs w:val="28"/>
                <w:highlight w:val="none"/>
              </w:rPr>
            </w:pPr>
          </w:p>
        </w:tc>
        <w:tc>
          <w:tcPr>
            <w:tcW w:w="992" w:type="dxa"/>
            <w:tcBorders>
              <w:left w:val="single" w:color="auto" w:sz="4" w:space="0"/>
              <w:bottom w:val="single" w:color="auto" w:sz="4" w:space="0"/>
            </w:tcBorders>
            <w:vAlign w:val="center"/>
          </w:tcPr>
          <w:p>
            <w:pPr>
              <w:adjustRightInd w:val="0"/>
              <w:snapToGrid w:val="0"/>
              <w:spacing w:line="360" w:lineRule="exact"/>
              <w:jc w:val="center"/>
              <w:rPr>
                <w:rFonts w:ascii="方正仿宋_GBK" w:hAnsi="方正仿宋_GBK" w:eastAsia="方正仿宋_GBK" w:cs="方正仿宋_GBK"/>
                <w:b/>
                <w:bCs/>
                <w:color w:val="auto"/>
                <w:sz w:val="28"/>
                <w:szCs w:val="28"/>
                <w:highlight w:val="none"/>
              </w:rPr>
            </w:pPr>
            <w:r>
              <w:rPr>
                <w:rFonts w:hint="eastAsia" w:ascii="方正仿宋_GBK" w:hAnsi="方正仿宋_GBK" w:eastAsia="方正仿宋_GBK" w:cs="方正仿宋_GBK"/>
                <w:b/>
                <w:bCs/>
                <w:color w:val="auto"/>
                <w:sz w:val="28"/>
                <w:szCs w:val="28"/>
                <w:highlight w:val="none"/>
              </w:rPr>
              <w:t>项目团队能力</w:t>
            </w:r>
          </w:p>
        </w:tc>
        <w:tc>
          <w:tcPr>
            <w:tcW w:w="992" w:type="dxa"/>
            <w:tcBorders>
              <w:bottom w:val="single" w:color="auto" w:sz="4" w:space="0"/>
              <w:right w:val="single" w:color="auto" w:sz="4" w:space="0"/>
            </w:tcBorders>
            <w:shd w:val="clear" w:color="auto" w:fill="auto"/>
            <w:vAlign w:val="center"/>
          </w:tcPr>
          <w:p>
            <w:pPr>
              <w:adjustRightInd w:val="0"/>
              <w:snapToGrid w:val="0"/>
              <w:spacing w:line="360" w:lineRule="exact"/>
              <w:jc w:val="center"/>
              <w:rPr>
                <w:rFonts w:ascii="方正仿宋_GBK" w:hAnsi="方正仿宋_GBK" w:eastAsia="方正仿宋_GBK" w:cs="方正仿宋_GBK"/>
                <w:b/>
                <w:bCs/>
                <w:color w:val="auto"/>
                <w:sz w:val="28"/>
                <w:szCs w:val="28"/>
                <w:highlight w:val="none"/>
              </w:rPr>
            </w:pPr>
            <w:r>
              <w:rPr>
                <w:rFonts w:ascii="方正仿宋_GBK" w:hAnsi="方正仿宋_GBK" w:eastAsia="方正仿宋_GBK" w:cs="方正仿宋_GBK"/>
                <w:b/>
                <w:bCs/>
                <w:color w:val="auto"/>
                <w:sz w:val="28"/>
                <w:szCs w:val="28"/>
                <w:highlight w:val="none"/>
              </w:rPr>
              <w:t>4</w:t>
            </w:r>
            <w:r>
              <w:rPr>
                <w:rFonts w:hint="eastAsia" w:ascii="方正仿宋_GBK" w:hAnsi="方正仿宋_GBK" w:eastAsia="方正仿宋_GBK" w:cs="方正仿宋_GBK"/>
                <w:b/>
                <w:bCs/>
                <w:color w:val="auto"/>
                <w:sz w:val="28"/>
                <w:szCs w:val="28"/>
                <w:highlight w:val="none"/>
              </w:rPr>
              <w:t>分</w:t>
            </w:r>
          </w:p>
        </w:tc>
        <w:tc>
          <w:tcPr>
            <w:tcW w:w="5151" w:type="dxa"/>
            <w:tcBorders>
              <w:left w:val="single" w:color="auto" w:sz="4" w:space="0"/>
              <w:bottom w:val="single" w:color="auto" w:sz="4" w:space="0"/>
            </w:tcBorders>
            <w:shd w:val="clear" w:color="auto" w:fill="auto"/>
            <w:vAlign w:val="center"/>
          </w:tcPr>
          <w:p>
            <w:pPr>
              <w:spacing w:line="360" w:lineRule="exact"/>
              <w:ind w:firstLine="480" w:firstLineChars="200"/>
              <w:rPr>
                <w:rFonts w:hint="eastAsia" w:ascii="方正仿宋_GBK" w:hAnsi="方正仿宋_GBK" w:eastAsia="方正仿宋_GBK" w:cs="方正仿宋_GBK"/>
                <w:bCs/>
                <w:color w:val="auto"/>
                <w:sz w:val="24"/>
                <w:highlight w:val="none"/>
              </w:rPr>
            </w:pPr>
            <w:r>
              <w:rPr>
                <w:rFonts w:hint="eastAsia" w:ascii="方正仿宋_GBK" w:hAnsi="方正仿宋_GBK" w:eastAsia="方正仿宋_GBK" w:cs="方正仿宋_GBK"/>
                <w:bCs/>
                <w:color w:val="auto"/>
                <w:sz w:val="24"/>
                <w:highlight w:val="none"/>
                <w:shd w:val="clear"/>
              </w:rPr>
              <w:t>拟投入本项目人员中</w:t>
            </w:r>
            <w:r>
              <w:rPr>
                <w:rFonts w:hint="eastAsia" w:ascii="方正仿宋_GBK" w:hAnsi="方正仿宋_GBK" w:eastAsia="方正仿宋_GBK" w:cs="方正仿宋_GBK"/>
                <w:bCs/>
                <w:color w:val="auto"/>
                <w:sz w:val="24"/>
                <w:highlight w:val="none"/>
                <w:shd w:val="clear"/>
                <w:lang w:eastAsia="zh-CN"/>
              </w:rPr>
              <w:t>，</w:t>
            </w:r>
            <w:r>
              <w:rPr>
                <w:rFonts w:hint="eastAsia" w:ascii="方正仿宋_GBK" w:hAnsi="方正仿宋_GBK" w:eastAsia="方正仿宋_GBK" w:cs="方正仿宋_GBK"/>
                <w:bCs/>
                <w:color w:val="auto"/>
                <w:sz w:val="24"/>
                <w:highlight w:val="none"/>
                <w:shd w:val="clear"/>
                <w:lang w:val="en-US" w:eastAsia="zh-CN"/>
              </w:rPr>
              <w:t>每</w:t>
            </w:r>
            <w:r>
              <w:rPr>
                <w:rFonts w:hint="eastAsia" w:ascii="方正仿宋_GBK" w:hAnsi="方正仿宋_GBK" w:eastAsia="方正仿宋_GBK" w:cs="方正仿宋_GBK"/>
                <w:bCs/>
                <w:color w:val="auto"/>
                <w:sz w:val="24"/>
                <w:highlight w:val="none"/>
                <w:shd w:val="clear"/>
              </w:rPr>
              <w:t>配备</w:t>
            </w:r>
            <w:r>
              <w:rPr>
                <w:rFonts w:hint="eastAsia" w:ascii="方正仿宋_GBK" w:hAnsi="方正仿宋_GBK" w:eastAsia="方正仿宋_GBK" w:cs="方正仿宋_GBK"/>
                <w:bCs/>
                <w:color w:val="auto"/>
                <w:sz w:val="24"/>
                <w:highlight w:val="none"/>
                <w:shd w:val="clear"/>
                <w:lang w:val="en-US" w:eastAsia="zh-CN"/>
              </w:rPr>
              <w:t>1名</w:t>
            </w:r>
            <w:r>
              <w:rPr>
                <w:rFonts w:hint="eastAsia" w:ascii="方正仿宋_GBK" w:hAnsi="方正仿宋_GBK" w:eastAsia="方正仿宋_GBK" w:cs="方正仿宋_GBK"/>
                <w:bCs/>
                <w:color w:val="auto"/>
                <w:sz w:val="24"/>
                <w:highlight w:val="none"/>
                <w:shd w:val="clear"/>
              </w:rPr>
              <w:t>取得IT网络安全或软件开发类资格人员</w:t>
            </w:r>
            <w:r>
              <w:rPr>
                <w:rFonts w:hint="eastAsia" w:ascii="方正仿宋_GBK" w:hAnsi="方正仿宋_GBK" w:eastAsia="方正仿宋_GBK" w:cs="方正仿宋_GBK"/>
                <w:bCs/>
                <w:color w:val="auto"/>
                <w:sz w:val="24"/>
                <w:highlight w:val="none"/>
                <w:shd w:val="clear"/>
                <w:lang w:val="en-US" w:eastAsia="zh-CN"/>
              </w:rPr>
              <w:t>得2分</w:t>
            </w:r>
            <w:r>
              <w:rPr>
                <w:rFonts w:hint="eastAsia" w:ascii="方正仿宋_GBK" w:hAnsi="方正仿宋_GBK" w:eastAsia="方正仿宋_GBK" w:cs="方正仿宋_GBK"/>
                <w:bCs/>
                <w:color w:val="auto"/>
                <w:sz w:val="24"/>
                <w:highlight w:val="none"/>
                <w:shd w:val="clear"/>
              </w:rPr>
              <w:t>，</w:t>
            </w:r>
            <w:r>
              <w:rPr>
                <w:rFonts w:hint="eastAsia" w:ascii="方正仿宋_GBK" w:hAnsi="方正仿宋_GBK" w:eastAsia="方正仿宋_GBK" w:cs="方正仿宋_GBK"/>
                <w:bCs/>
                <w:color w:val="auto"/>
                <w:sz w:val="24"/>
                <w:highlight w:val="none"/>
                <w:shd w:val="clear"/>
                <w:lang w:val="en-US" w:eastAsia="zh-CN"/>
              </w:rPr>
              <w:t>本项得分最多不超过4分，</w:t>
            </w:r>
            <w:r>
              <w:rPr>
                <w:rFonts w:hint="eastAsia" w:ascii="方正仿宋_GBK" w:hAnsi="方正仿宋_GBK" w:eastAsia="方正仿宋_GBK" w:cs="方正仿宋_GBK"/>
                <w:bCs/>
                <w:color w:val="auto"/>
                <w:sz w:val="24"/>
                <w:highlight w:val="none"/>
                <w:shd w:val="clear"/>
              </w:rPr>
              <w:t>证书包括人社部颁发的</w:t>
            </w:r>
            <w:r>
              <w:rPr>
                <w:rFonts w:hint="eastAsia" w:ascii="方正仿宋_GBK" w:hAnsi="方正仿宋_GBK" w:eastAsia="方正仿宋_GBK" w:cs="方正仿宋_GBK"/>
                <w:bCs/>
                <w:color w:val="auto"/>
                <w:sz w:val="24"/>
                <w:highlight w:val="none"/>
                <w:shd w:val="clear"/>
                <w:lang w:val="en-US" w:eastAsia="zh-CN"/>
              </w:rPr>
              <w:t>信息系统项目管理师证书</w:t>
            </w:r>
            <w:r>
              <w:rPr>
                <w:rFonts w:hint="eastAsia" w:ascii="方正仿宋_GBK" w:hAnsi="方正仿宋_GBK" w:eastAsia="方正仿宋_GBK" w:cs="方正仿宋_GBK"/>
                <w:bCs/>
                <w:color w:val="auto"/>
                <w:sz w:val="24"/>
                <w:highlight w:val="none"/>
                <w:shd w:val="clear"/>
              </w:rPr>
              <w:t>或国家测</w:t>
            </w:r>
            <w:r>
              <w:rPr>
                <w:rFonts w:hint="eastAsia" w:ascii="方正仿宋_GBK" w:hAnsi="方正仿宋_GBK" w:eastAsia="方正仿宋_GBK" w:cs="方正仿宋_GBK"/>
                <w:bCs/>
                <w:color w:val="auto"/>
                <w:sz w:val="24"/>
                <w:highlight w:val="none"/>
              </w:rPr>
              <w:t>评中心颁发的CISP</w:t>
            </w:r>
            <w:r>
              <w:rPr>
                <w:rFonts w:hint="eastAsia" w:ascii="方正仿宋_GBK" w:hAnsi="方正仿宋_GBK" w:eastAsia="方正仿宋_GBK" w:cs="方正仿宋_GBK"/>
                <w:bCs/>
                <w:color w:val="auto"/>
                <w:sz w:val="24"/>
                <w:highlight w:val="none"/>
                <w:lang w:val="en-US" w:eastAsia="zh-CN"/>
              </w:rPr>
              <w:t>证书</w:t>
            </w:r>
            <w:r>
              <w:rPr>
                <w:rFonts w:hint="eastAsia" w:ascii="方正仿宋_GBK" w:hAnsi="方正仿宋_GBK" w:eastAsia="方正仿宋_GBK" w:cs="方正仿宋_GBK"/>
                <w:bCs/>
                <w:color w:val="auto"/>
                <w:sz w:val="24"/>
                <w:highlight w:val="none"/>
              </w:rPr>
              <w:t>。</w:t>
            </w:r>
          </w:p>
          <w:p>
            <w:pPr>
              <w:spacing w:line="360" w:lineRule="exact"/>
              <w:ind w:firstLine="480" w:firstLineChars="200"/>
              <w:rPr>
                <w:color w:val="auto"/>
                <w:highlight w:val="none"/>
              </w:rPr>
            </w:pPr>
            <w:r>
              <w:rPr>
                <w:rFonts w:hint="eastAsia" w:ascii="方正仿宋_GBK" w:hAnsi="方正仿宋_GBK" w:eastAsia="方正仿宋_GBK" w:cs="方正仿宋_GBK"/>
                <w:bCs/>
                <w:color w:val="auto"/>
                <w:sz w:val="24"/>
                <w:highlight w:val="none"/>
              </w:rPr>
              <w:t>（提供资格证件复印件和投标人为其缴纳的2021年1月至2021年6月的养老保险证明复印件）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35" w:type="dxa"/>
            <w:vAlign w:val="center"/>
          </w:tcPr>
          <w:p>
            <w:pPr>
              <w:spacing w:line="400" w:lineRule="exact"/>
              <w:jc w:val="center"/>
              <w:rPr>
                <w:rFonts w:ascii="方正仿宋_GBK" w:hAnsi="方正仿宋_GBK" w:eastAsia="方正仿宋_GBK" w:cs="方正仿宋_GBK"/>
                <w:b/>
                <w:bCs/>
                <w:color w:val="auto"/>
                <w:sz w:val="28"/>
                <w:szCs w:val="28"/>
                <w:highlight w:val="none"/>
              </w:rPr>
            </w:pPr>
            <w:r>
              <w:rPr>
                <w:rFonts w:hint="eastAsia" w:ascii="方正仿宋_GBK" w:hAnsi="方正仿宋_GBK" w:eastAsia="方正仿宋_GBK" w:cs="方正仿宋_GBK"/>
                <w:b/>
                <w:bCs/>
                <w:color w:val="auto"/>
                <w:sz w:val="28"/>
                <w:szCs w:val="28"/>
                <w:highlight w:val="none"/>
              </w:rPr>
              <w:t>2.3</w:t>
            </w:r>
          </w:p>
        </w:tc>
        <w:tc>
          <w:tcPr>
            <w:tcW w:w="1511" w:type="dxa"/>
            <w:tcBorders>
              <w:right w:val="single" w:color="auto" w:sz="4" w:space="0"/>
            </w:tcBorders>
            <w:vAlign w:val="center"/>
          </w:tcPr>
          <w:p>
            <w:pPr>
              <w:spacing w:line="400" w:lineRule="exact"/>
              <w:jc w:val="center"/>
              <w:rPr>
                <w:rFonts w:ascii="方正仿宋_GBK" w:hAnsi="方正仿宋_GBK" w:eastAsia="方正仿宋_GBK" w:cs="方正仿宋_GBK"/>
                <w:b/>
                <w:bCs/>
                <w:color w:val="auto"/>
                <w:sz w:val="28"/>
                <w:szCs w:val="28"/>
                <w:highlight w:val="none"/>
              </w:rPr>
            </w:pPr>
            <w:r>
              <w:rPr>
                <w:rFonts w:hint="eastAsia" w:ascii="方正仿宋_GBK" w:hAnsi="方正仿宋_GBK" w:eastAsia="方正仿宋_GBK" w:cs="方正仿宋_GBK"/>
                <w:b/>
                <w:bCs/>
                <w:color w:val="auto"/>
                <w:sz w:val="28"/>
                <w:szCs w:val="28"/>
                <w:highlight w:val="none"/>
              </w:rPr>
              <w:t>技术</w:t>
            </w:r>
          </w:p>
          <w:p>
            <w:pPr>
              <w:spacing w:line="400" w:lineRule="exact"/>
              <w:jc w:val="center"/>
              <w:rPr>
                <w:rFonts w:ascii="方正仿宋_GBK" w:hAnsi="方正仿宋_GBK" w:eastAsia="方正仿宋_GBK" w:cs="方正仿宋_GBK"/>
                <w:b/>
                <w:bCs/>
                <w:color w:val="auto"/>
                <w:sz w:val="28"/>
                <w:szCs w:val="28"/>
                <w:highlight w:val="none"/>
              </w:rPr>
            </w:pPr>
            <w:r>
              <w:rPr>
                <w:rFonts w:hint="eastAsia" w:ascii="方正仿宋_GBK" w:hAnsi="方正仿宋_GBK" w:eastAsia="方正仿宋_GBK" w:cs="方正仿宋_GBK"/>
                <w:b/>
                <w:bCs/>
                <w:color w:val="auto"/>
                <w:sz w:val="28"/>
                <w:szCs w:val="28"/>
                <w:highlight w:val="none"/>
              </w:rPr>
              <w:t>部分</w:t>
            </w:r>
          </w:p>
          <w:p>
            <w:pPr>
              <w:spacing w:line="400" w:lineRule="exact"/>
              <w:jc w:val="center"/>
              <w:rPr>
                <w:rFonts w:ascii="方正仿宋_GBK" w:hAnsi="方正仿宋_GBK" w:eastAsia="方正仿宋_GBK" w:cs="方正仿宋_GBK"/>
                <w:b/>
                <w:bCs/>
                <w:color w:val="auto"/>
                <w:sz w:val="28"/>
                <w:szCs w:val="28"/>
                <w:highlight w:val="none"/>
              </w:rPr>
            </w:pPr>
            <w:r>
              <w:rPr>
                <w:rFonts w:hint="eastAsia" w:ascii="方正仿宋_GBK" w:hAnsi="方正仿宋_GBK" w:eastAsia="方正仿宋_GBK" w:cs="方正仿宋_GBK"/>
                <w:b/>
                <w:bCs/>
                <w:color w:val="auto"/>
                <w:sz w:val="28"/>
                <w:szCs w:val="28"/>
                <w:highlight w:val="none"/>
              </w:rPr>
              <w:t>评分</w:t>
            </w:r>
          </w:p>
          <w:p>
            <w:pPr>
              <w:spacing w:line="400" w:lineRule="exact"/>
              <w:jc w:val="center"/>
              <w:rPr>
                <w:rFonts w:ascii="方正仿宋_GBK" w:hAnsi="方正仿宋_GBK" w:eastAsia="方正仿宋_GBK" w:cs="方正仿宋_GBK"/>
                <w:b/>
                <w:bCs/>
                <w:color w:val="auto"/>
                <w:sz w:val="28"/>
                <w:szCs w:val="28"/>
                <w:highlight w:val="none"/>
              </w:rPr>
            </w:pPr>
            <w:r>
              <w:rPr>
                <w:rFonts w:hint="eastAsia" w:ascii="方正仿宋_GBK" w:hAnsi="方正仿宋_GBK" w:eastAsia="方正仿宋_GBK" w:cs="方正仿宋_GBK"/>
                <w:b/>
                <w:bCs/>
                <w:color w:val="auto"/>
                <w:sz w:val="28"/>
                <w:szCs w:val="28"/>
                <w:highlight w:val="none"/>
              </w:rPr>
              <w:t>标准</w:t>
            </w:r>
          </w:p>
        </w:tc>
        <w:tc>
          <w:tcPr>
            <w:tcW w:w="992" w:type="dxa"/>
            <w:tcBorders>
              <w:left w:val="single" w:color="auto" w:sz="4" w:space="0"/>
              <w:bottom w:val="single" w:color="auto" w:sz="4" w:space="0"/>
            </w:tcBorders>
            <w:vAlign w:val="center"/>
          </w:tcPr>
          <w:p>
            <w:pPr>
              <w:adjustRightInd w:val="0"/>
              <w:snapToGrid w:val="0"/>
              <w:spacing w:line="360" w:lineRule="exact"/>
              <w:jc w:val="center"/>
              <w:rPr>
                <w:rFonts w:hint="eastAsia" w:ascii="方正仿宋_GBK" w:hAnsi="方正仿宋_GBK" w:eastAsia="方正仿宋_GBK" w:cs="方正仿宋_GBK"/>
                <w:b/>
                <w:bCs/>
                <w:color w:val="auto"/>
                <w:sz w:val="28"/>
                <w:szCs w:val="28"/>
                <w:highlight w:val="none"/>
              </w:rPr>
            </w:pPr>
            <w:r>
              <w:rPr>
                <w:rFonts w:hint="eastAsia" w:ascii="方正仿宋_GBK" w:hAnsi="方正仿宋_GBK" w:eastAsia="方正仿宋_GBK" w:cs="方正仿宋_GBK"/>
                <w:b/>
                <w:bCs/>
                <w:color w:val="auto"/>
                <w:sz w:val="28"/>
                <w:szCs w:val="28"/>
                <w:highlight w:val="none"/>
              </w:rPr>
              <w:t>硬件及</w:t>
            </w:r>
            <w:r>
              <w:rPr>
                <w:rFonts w:hint="eastAsia" w:ascii="宋体" w:hAnsi="宋体" w:cs="宋体"/>
                <w:b/>
                <w:bCs/>
                <w:color w:val="auto"/>
                <w:sz w:val="28"/>
                <w:szCs w:val="28"/>
                <w:highlight w:val="none"/>
              </w:rPr>
              <w:t>软件开发服务要求</w:t>
            </w:r>
          </w:p>
          <w:p>
            <w:pPr>
              <w:adjustRightInd w:val="0"/>
              <w:snapToGrid w:val="0"/>
              <w:spacing w:line="360" w:lineRule="exact"/>
              <w:jc w:val="center"/>
              <w:rPr>
                <w:rFonts w:ascii="方正仿宋_GBK" w:hAnsi="方正仿宋_GBK" w:eastAsia="方正仿宋_GBK" w:cs="方正仿宋_GBK"/>
                <w:b/>
                <w:bCs/>
                <w:color w:val="auto"/>
                <w:sz w:val="28"/>
                <w:szCs w:val="28"/>
                <w:highlight w:val="none"/>
              </w:rPr>
            </w:pPr>
          </w:p>
        </w:tc>
        <w:tc>
          <w:tcPr>
            <w:tcW w:w="992" w:type="dxa"/>
            <w:tcBorders>
              <w:bottom w:val="single" w:color="auto" w:sz="4" w:space="0"/>
              <w:right w:val="single" w:color="auto" w:sz="4" w:space="0"/>
            </w:tcBorders>
            <w:shd w:val="clear" w:color="auto" w:fill="auto"/>
            <w:vAlign w:val="center"/>
          </w:tcPr>
          <w:p>
            <w:pPr>
              <w:adjustRightInd w:val="0"/>
              <w:snapToGrid w:val="0"/>
              <w:spacing w:line="360" w:lineRule="exact"/>
              <w:jc w:val="center"/>
              <w:rPr>
                <w:rFonts w:ascii="方正仿宋_GBK" w:hAnsi="方正仿宋_GBK" w:eastAsia="方正仿宋_GBK" w:cs="方正仿宋_GBK"/>
                <w:b/>
                <w:bCs/>
                <w:color w:val="auto"/>
                <w:sz w:val="28"/>
                <w:szCs w:val="28"/>
                <w:highlight w:val="none"/>
              </w:rPr>
            </w:pPr>
            <w:r>
              <w:rPr>
                <w:rFonts w:hint="eastAsia" w:ascii="方正仿宋_GBK" w:hAnsi="方正仿宋_GBK" w:eastAsia="方正仿宋_GBK" w:cs="方正仿宋_GBK"/>
                <w:b/>
                <w:bCs/>
                <w:color w:val="auto"/>
                <w:sz w:val="28"/>
                <w:szCs w:val="28"/>
                <w:highlight w:val="none"/>
              </w:rPr>
              <w:t>2</w:t>
            </w:r>
            <w:r>
              <w:rPr>
                <w:rFonts w:ascii="方正仿宋_GBK" w:hAnsi="方正仿宋_GBK" w:eastAsia="方正仿宋_GBK" w:cs="方正仿宋_GBK"/>
                <w:b/>
                <w:bCs/>
                <w:color w:val="auto"/>
                <w:sz w:val="28"/>
                <w:szCs w:val="28"/>
                <w:highlight w:val="none"/>
              </w:rPr>
              <w:t>0</w:t>
            </w:r>
          </w:p>
        </w:tc>
        <w:tc>
          <w:tcPr>
            <w:tcW w:w="5151" w:type="dxa"/>
            <w:tcBorders>
              <w:left w:val="single" w:color="auto" w:sz="4" w:space="0"/>
              <w:bottom w:val="single" w:color="auto" w:sz="4" w:space="0"/>
            </w:tcBorders>
            <w:shd w:val="clear" w:color="auto" w:fill="auto"/>
            <w:vAlign w:val="center"/>
          </w:tcPr>
          <w:p>
            <w:pPr>
              <w:numPr>
                <w:ilvl w:val="0"/>
                <w:numId w:val="1"/>
              </w:numPr>
              <w:spacing w:line="360" w:lineRule="exact"/>
              <w:ind w:firstLine="480" w:firstLineChars="200"/>
              <w:rPr>
                <w:rFonts w:ascii="方正仿宋_GBK" w:hAnsi="方正仿宋_GBK" w:eastAsia="方正仿宋_GBK" w:cs="方正仿宋_GBK"/>
                <w:bCs/>
                <w:color w:val="auto"/>
                <w:sz w:val="24"/>
                <w:highlight w:val="none"/>
              </w:rPr>
            </w:pPr>
            <w:r>
              <w:rPr>
                <w:rFonts w:hint="eastAsia" w:ascii="方正仿宋_GBK" w:hAnsi="方正仿宋_GBK" w:eastAsia="方正仿宋_GBK" w:cs="方正仿宋_GBK"/>
                <w:bCs/>
                <w:color w:val="auto"/>
                <w:sz w:val="24"/>
                <w:highlight w:val="none"/>
              </w:rPr>
              <w:t>技术方案（1</w:t>
            </w:r>
            <w:r>
              <w:rPr>
                <w:rFonts w:ascii="方正仿宋_GBK" w:hAnsi="方正仿宋_GBK" w:eastAsia="方正仿宋_GBK" w:cs="方正仿宋_GBK"/>
                <w:bCs/>
                <w:color w:val="auto"/>
                <w:sz w:val="24"/>
                <w:highlight w:val="none"/>
              </w:rPr>
              <w:t>2</w:t>
            </w:r>
            <w:r>
              <w:rPr>
                <w:rFonts w:hint="eastAsia" w:ascii="方正仿宋_GBK" w:hAnsi="方正仿宋_GBK" w:eastAsia="方正仿宋_GBK" w:cs="方正仿宋_GBK"/>
                <w:bCs/>
                <w:color w:val="auto"/>
                <w:sz w:val="24"/>
                <w:highlight w:val="none"/>
              </w:rPr>
              <w:t>分）：</w:t>
            </w:r>
          </w:p>
          <w:p>
            <w:pPr>
              <w:shd w:val="clear"/>
              <w:spacing w:line="360" w:lineRule="exact"/>
              <w:ind w:firstLine="480" w:firstLineChars="200"/>
              <w:rPr>
                <w:rFonts w:ascii="方正仿宋_GBK" w:hAnsi="方正仿宋_GBK" w:eastAsia="方正仿宋_GBK" w:cs="方正仿宋_GBK"/>
                <w:bCs/>
                <w:color w:val="auto"/>
                <w:sz w:val="24"/>
                <w:highlight w:val="none"/>
              </w:rPr>
            </w:pPr>
            <w:r>
              <w:rPr>
                <w:rFonts w:hint="eastAsia" w:ascii="方正仿宋_GBK" w:hAnsi="方正仿宋_GBK" w:eastAsia="方正仿宋_GBK" w:cs="方正仿宋_GBK"/>
                <w:bCs/>
                <w:color w:val="auto"/>
                <w:sz w:val="24"/>
                <w:highlight w:val="none"/>
              </w:rPr>
              <w:t>①文本形式。文本方案结构清晰、内容完整、表述准确、归纳凝练，较好的得</w:t>
            </w:r>
            <w:r>
              <w:rPr>
                <w:rFonts w:hint="eastAsia" w:ascii="方正仿宋_GBK" w:hAnsi="方正仿宋_GBK" w:eastAsia="方正仿宋_GBK" w:cs="方正仿宋_GBK"/>
                <w:bCs/>
                <w:color w:val="auto"/>
                <w:sz w:val="24"/>
                <w:highlight w:val="none"/>
                <w:lang w:val="en-US" w:eastAsia="zh-CN"/>
              </w:rPr>
              <w:t>1</w:t>
            </w:r>
            <w:r>
              <w:rPr>
                <w:rFonts w:hint="eastAsia" w:ascii="方正仿宋_GBK" w:hAnsi="方正仿宋_GBK" w:eastAsia="方正仿宋_GBK" w:cs="方正仿宋_GBK"/>
                <w:bCs/>
                <w:color w:val="auto"/>
                <w:sz w:val="24"/>
                <w:highlight w:val="none"/>
              </w:rPr>
              <w:t>-</w:t>
            </w:r>
            <w:r>
              <w:rPr>
                <w:rFonts w:hint="eastAsia" w:ascii="方正仿宋_GBK" w:hAnsi="方正仿宋_GBK" w:eastAsia="方正仿宋_GBK" w:cs="方正仿宋_GBK"/>
                <w:bCs/>
                <w:color w:val="auto"/>
                <w:sz w:val="24"/>
                <w:highlight w:val="none"/>
                <w:lang w:val="en-US" w:eastAsia="zh-CN"/>
              </w:rPr>
              <w:t>2</w:t>
            </w:r>
            <w:r>
              <w:rPr>
                <w:rFonts w:hint="eastAsia" w:ascii="方正仿宋_GBK" w:hAnsi="方正仿宋_GBK" w:eastAsia="方正仿宋_GBK" w:cs="方正仿宋_GBK"/>
                <w:bCs/>
                <w:color w:val="auto"/>
                <w:sz w:val="24"/>
                <w:highlight w:val="none"/>
              </w:rPr>
              <w:t>分，合格得0-</w:t>
            </w:r>
            <w:r>
              <w:rPr>
                <w:rFonts w:hint="eastAsia" w:ascii="方正仿宋_GBK" w:hAnsi="方正仿宋_GBK" w:eastAsia="方正仿宋_GBK" w:cs="方正仿宋_GBK"/>
                <w:bCs/>
                <w:color w:val="auto"/>
                <w:sz w:val="24"/>
                <w:highlight w:val="none"/>
                <w:lang w:val="en-US" w:eastAsia="zh-CN"/>
              </w:rPr>
              <w:t>1</w:t>
            </w:r>
            <w:r>
              <w:rPr>
                <w:rFonts w:hint="eastAsia" w:ascii="方正仿宋_GBK" w:hAnsi="方正仿宋_GBK" w:eastAsia="方正仿宋_GBK" w:cs="方正仿宋_GBK"/>
                <w:bCs/>
                <w:color w:val="auto"/>
                <w:sz w:val="24"/>
                <w:highlight w:val="none"/>
              </w:rPr>
              <w:t>分，较差得0分；</w:t>
            </w:r>
          </w:p>
          <w:p>
            <w:pPr>
              <w:shd w:val="clear"/>
              <w:spacing w:line="360" w:lineRule="exact"/>
              <w:ind w:firstLine="480" w:firstLineChars="200"/>
              <w:rPr>
                <w:rFonts w:ascii="方正仿宋_GBK" w:hAnsi="方正仿宋_GBK" w:eastAsia="方正仿宋_GBK" w:cs="方正仿宋_GBK"/>
                <w:bCs/>
                <w:color w:val="auto"/>
                <w:sz w:val="24"/>
                <w:highlight w:val="none"/>
              </w:rPr>
            </w:pPr>
            <w:r>
              <w:rPr>
                <w:rFonts w:hint="eastAsia" w:ascii="方正仿宋_GBK" w:hAnsi="方正仿宋_GBK" w:eastAsia="方正仿宋_GBK" w:cs="方正仿宋_GBK"/>
                <w:bCs/>
                <w:color w:val="auto"/>
                <w:sz w:val="24"/>
                <w:highlight w:val="none"/>
              </w:rPr>
              <w:t>②文本内容。</w:t>
            </w:r>
            <w:r>
              <w:rPr>
                <w:rFonts w:hint="eastAsia" w:ascii="方正仿宋_GBK" w:hAnsi="方正仿宋_GBK" w:eastAsia="方正仿宋_GBK" w:cs="方正仿宋_GBK"/>
                <w:bCs/>
                <w:color w:val="auto"/>
                <w:sz w:val="24"/>
                <w:highlight w:val="none"/>
                <w:shd w:val="clear"/>
                <w:lang w:val="en-US" w:eastAsia="zh-CN"/>
              </w:rPr>
              <w:t>根据附件5《</w:t>
            </w:r>
            <w:r>
              <w:rPr>
                <w:rFonts w:hint="eastAsia" w:ascii="方正仿宋_GBK" w:hAnsi="方正仿宋_GBK" w:eastAsia="方正仿宋_GBK" w:cs="方正仿宋_GBK"/>
                <w:bCs/>
                <w:color w:val="auto"/>
                <w:sz w:val="24"/>
                <w:highlight w:val="none"/>
                <w:shd w:val="clear"/>
              </w:rPr>
              <w:t>重庆机场</w:t>
            </w:r>
            <w:r>
              <w:rPr>
                <w:rFonts w:hint="eastAsia" w:ascii="方正仿宋_GBK" w:hAnsi="方正仿宋_GBK" w:eastAsia="方正仿宋_GBK" w:cs="方正仿宋_GBK"/>
                <w:bCs/>
                <w:color w:val="auto"/>
                <w:sz w:val="24"/>
                <w:highlight w:val="none"/>
                <w:shd w:val="clear"/>
                <w:lang w:val="en-US" w:eastAsia="zh-CN"/>
              </w:rPr>
              <w:t>4A统一安全管理</w:t>
            </w:r>
            <w:r>
              <w:rPr>
                <w:rFonts w:hint="eastAsia" w:ascii="方正仿宋_GBK" w:hAnsi="方正仿宋_GBK" w:eastAsia="方正仿宋_GBK" w:cs="方正仿宋_GBK"/>
                <w:bCs/>
                <w:color w:val="auto"/>
                <w:sz w:val="24"/>
                <w:highlight w:val="none"/>
                <w:shd w:val="clear"/>
              </w:rPr>
              <w:t>平台升级</w:t>
            </w:r>
            <w:r>
              <w:rPr>
                <w:rFonts w:hint="eastAsia" w:ascii="方正仿宋_GBK" w:hAnsi="方正仿宋_GBK" w:eastAsia="方正仿宋_GBK" w:cs="方正仿宋_GBK"/>
                <w:bCs/>
                <w:color w:val="auto"/>
                <w:sz w:val="24"/>
                <w:highlight w:val="none"/>
                <w:shd w:val="clear"/>
                <w:lang w:val="en-US" w:eastAsia="zh-CN"/>
              </w:rPr>
              <w:t>扩容</w:t>
            </w:r>
            <w:r>
              <w:rPr>
                <w:rFonts w:hint="eastAsia" w:ascii="方正仿宋_GBK" w:hAnsi="方正仿宋_GBK" w:eastAsia="方正仿宋_GBK" w:cs="方正仿宋_GBK"/>
                <w:bCs/>
                <w:color w:val="auto"/>
                <w:sz w:val="24"/>
                <w:highlight w:val="none"/>
                <w:shd w:val="clear"/>
              </w:rPr>
              <w:t>项目建设要求</w:t>
            </w:r>
            <w:r>
              <w:rPr>
                <w:rFonts w:hint="eastAsia" w:ascii="方正仿宋_GBK" w:hAnsi="方正仿宋_GBK" w:eastAsia="方正仿宋_GBK" w:cs="方正仿宋_GBK"/>
                <w:bCs/>
                <w:color w:val="auto"/>
                <w:sz w:val="24"/>
                <w:highlight w:val="none"/>
                <w:shd w:val="clear"/>
                <w:lang w:val="en-US" w:eastAsia="zh-CN"/>
              </w:rPr>
              <w:t>》，</w:t>
            </w:r>
            <w:r>
              <w:rPr>
                <w:rFonts w:hint="eastAsia" w:ascii="方正仿宋_GBK" w:hAnsi="方正仿宋_GBK" w:eastAsia="方正仿宋_GBK" w:cs="方正仿宋_GBK"/>
                <w:bCs/>
                <w:color w:val="auto"/>
                <w:sz w:val="24"/>
                <w:highlight w:val="none"/>
              </w:rPr>
              <w:t>技术要求出现偏离的，每出现一条负偏离扣1分，直到</w:t>
            </w:r>
            <w:r>
              <w:rPr>
                <w:rFonts w:hint="eastAsia" w:ascii="方正仿宋_GBK" w:hAnsi="方正仿宋_GBK" w:eastAsia="方正仿宋_GBK" w:cs="方正仿宋_GBK"/>
                <w:bCs/>
                <w:color w:val="auto"/>
                <w:sz w:val="24"/>
                <w:highlight w:val="none"/>
                <w:lang w:val="en-US" w:eastAsia="zh-CN"/>
              </w:rPr>
              <w:t>10</w:t>
            </w:r>
            <w:r>
              <w:rPr>
                <w:rFonts w:hint="eastAsia" w:ascii="方正仿宋_GBK" w:hAnsi="方正仿宋_GBK" w:eastAsia="方正仿宋_GBK" w:cs="方正仿宋_GBK"/>
                <w:bCs/>
                <w:color w:val="auto"/>
                <w:sz w:val="24"/>
                <w:highlight w:val="none"/>
              </w:rPr>
              <w:t>分扣完为止；全部正偏离得</w:t>
            </w:r>
            <w:r>
              <w:rPr>
                <w:rFonts w:hint="eastAsia" w:ascii="方正仿宋_GBK" w:hAnsi="方正仿宋_GBK" w:eastAsia="方正仿宋_GBK" w:cs="方正仿宋_GBK"/>
                <w:bCs/>
                <w:color w:val="auto"/>
                <w:sz w:val="24"/>
                <w:highlight w:val="none"/>
                <w:lang w:val="en-US" w:eastAsia="zh-CN"/>
              </w:rPr>
              <w:t>10</w:t>
            </w:r>
            <w:r>
              <w:rPr>
                <w:rFonts w:hint="eastAsia" w:ascii="方正仿宋_GBK" w:hAnsi="方正仿宋_GBK" w:eastAsia="方正仿宋_GBK" w:cs="方正仿宋_GBK"/>
                <w:bCs/>
                <w:color w:val="auto"/>
                <w:sz w:val="24"/>
                <w:highlight w:val="none"/>
              </w:rPr>
              <w:t>分；负偏离标准为功能、性能、接口、容量等技术指标不满足或部分满足。</w:t>
            </w:r>
          </w:p>
          <w:p>
            <w:pPr>
              <w:numPr>
                <w:ilvl w:val="0"/>
                <w:numId w:val="2"/>
              </w:numPr>
              <w:spacing w:line="360" w:lineRule="exact"/>
              <w:ind w:firstLine="480" w:firstLineChars="200"/>
              <w:rPr>
                <w:rFonts w:ascii="方正仿宋_GBK" w:hAnsi="方正仿宋_GBK" w:eastAsia="方正仿宋_GBK" w:cs="方正仿宋_GBK"/>
                <w:bCs/>
                <w:color w:val="auto"/>
                <w:sz w:val="24"/>
                <w:highlight w:val="none"/>
              </w:rPr>
            </w:pPr>
            <w:r>
              <w:rPr>
                <w:rFonts w:hint="eastAsia" w:ascii="方正仿宋_GBK" w:hAnsi="方正仿宋_GBK" w:eastAsia="方正仿宋_GBK" w:cs="方正仿宋_GBK"/>
                <w:bCs/>
                <w:color w:val="auto"/>
                <w:sz w:val="24"/>
                <w:highlight w:val="none"/>
              </w:rPr>
              <w:t>质量控制（4分）：</w:t>
            </w:r>
          </w:p>
          <w:p>
            <w:pPr>
              <w:spacing w:line="360" w:lineRule="exact"/>
              <w:ind w:firstLine="480" w:firstLineChars="200"/>
              <w:rPr>
                <w:rFonts w:ascii="方正仿宋_GBK" w:hAnsi="方正仿宋_GBK" w:eastAsia="方正仿宋_GBK" w:cs="方正仿宋_GBK"/>
                <w:bCs/>
                <w:color w:val="auto"/>
                <w:sz w:val="24"/>
                <w:highlight w:val="none"/>
              </w:rPr>
            </w:pPr>
            <w:r>
              <w:rPr>
                <w:rFonts w:hint="eastAsia" w:ascii="方正仿宋_GBK" w:hAnsi="方正仿宋_GBK" w:eastAsia="方正仿宋_GBK" w:cs="方正仿宋_GBK"/>
                <w:bCs/>
                <w:color w:val="auto"/>
                <w:sz w:val="24"/>
                <w:highlight w:val="none"/>
              </w:rPr>
              <w:t>项目实施阶段划分及进度安排合理，阶段任务明确、时间节点清晰，有较强的业务水准与团队协作能力，较好的得2-4分，合格得0-2分，较差得0分。</w:t>
            </w:r>
          </w:p>
          <w:p>
            <w:pPr>
              <w:numPr>
                <w:ilvl w:val="0"/>
                <w:numId w:val="2"/>
              </w:numPr>
              <w:spacing w:line="360" w:lineRule="exact"/>
              <w:ind w:firstLine="480" w:firstLineChars="200"/>
              <w:rPr>
                <w:rFonts w:ascii="方正仿宋_GBK" w:hAnsi="方正仿宋_GBK" w:eastAsia="方正仿宋_GBK" w:cs="方正仿宋_GBK"/>
                <w:bCs/>
                <w:color w:val="auto"/>
                <w:sz w:val="24"/>
                <w:highlight w:val="none"/>
              </w:rPr>
            </w:pPr>
            <w:r>
              <w:rPr>
                <w:rFonts w:hint="eastAsia" w:ascii="方正仿宋_GBK" w:hAnsi="方正仿宋_GBK" w:eastAsia="方正仿宋_GBK" w:cs="方正仿宋_GBK"/>
                <w:bCs/>
                <w:color w:val="auto"/>
                <w:sz w:val="24"/>
                <w:highlight w:val="none"/>
              </w:rPr>
              <w:t>后续支持（4分）：</w:t>
            </w:r>
          </w:p>
          <w:p>
            <w:pPr>
              <w:spacing w:line="360" w:lineRule="exact"/>
              <w:ind w:firstLine="480" w:firstLineChars="200"/>
              <w:rPr>
                <w:rFonts w:ascii="方正仿宋_GBK" w:hAnsi="方正仿宋_GBK" w:eastAsia="方正仿宋_GBK" w:cs="方正仿宋_GBK"/>
                <w:bCs/>
                <w:color w:val="auto"/>
                <w:sz w:val="24"/>
                <w:highlight w:val="none"/>
              </w:rPr>
            </w:pPr>
            <w:r>
              <w:rPr>
                <w:rFonts w:hint="eastAsia" w:ascii="方正仿宋_GBK" w:hAnsi="方正仿宋_GBK" w:eastAsia="方正仿宋_GBK" w:cs="方正仿宋_GBK"/>
                <w:bCs/>
                <w:color w:val="auto"/>
                <w:sz w:val="24"/>
                <w:highlight w:val="none"/>
              </w:rPr>
              <w:t>后续支持服务承诺完善、措施具体可行，评委根据综合服务范围、服务方式，较好的得2-</w:t>
            </w:r>
            <w:r>
              <w:rPr>
                <w:rFonts w:ascii="方正仿宋_GBK" w:hAnsi="方正仿宋_GBK" w:eastAsia="方正仿宋_GBK" w:cs="方正仿宋_GBK"/>
                <w:bCs/>
                <w:color w:val="auto"/>
                <w:sz w:val="24"/>
                <w:highlight w:val="none"/>
              </w:rPr>
              <w:t>4</w:t>
            </w:r>
            <w:r>
              <w:rPr>
                <w:rFonts w:hint="eastAsia" w:ascii="方正仿宋_GBK" w:hAnsi="方正仿宋_GBK" w:eastAsia="方正仿宋_GBK" w:cs="方正仿宋_GBK"/>
                <w:bCs/>
                <w:color w:val="auto"/>
                <w:sz w:val="24"/>
                <w:highlight w:val="none"/>
              </w:rPr>
              <w:t>分，合格得0-2分，较差得0分。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35" w:type="dxa"/>
            <w:shd w:val="clear" w:color="auto" w:fill="auto"/>
            <w:vAlign w:val="center"/>
          </w:tcPr>
          <w:p>
            <w:pPr>
              <w:spacing w:line="400" w:lineRule="exact"/>
              <w:jc w:val="center"/>
              <w:rPr>
                <w:rFonts w:ascii="方正仿宋_GBK" w:hAnsi="方正仿宋_GBK" w:eastAsia="方正仿宋_GBK" w:cs="方正仿宋_GBK"/>
                <w:b/>
                <w:bCs/>
                <w:color w:val="auto"/>
                <w:sz w:val="28"/>
                <w:szCs w:val="28"/>
                <w:highlight w:val="none"/>
              </w:rPr>
            </w:pPr>
            <w:r>
              <w:rPr>
                <w:rFonts w:hint="eastAsia" w:ascii="方正仿宋_GBK" w:hAnsi="方正仿宋_GBK" w:eastAsia="方正仿宋_GBK" w:cs="方正仿宋_GBK"/>
                <w:b/>
                <w:bCs/>
                <w:color w:val="auto"/>
                <w:sz w:val="28"/>
                <w:szCs w:val="28"/>
                <w:highlight w:val="none"/>
              </w:rPr>
              <w:t xml:space="preserve">      3</w:t>
            </w:r>
          </w:p>
        </w:tc>
        <w:tc>
          <w:tcPr>
            <w:tcW w:w="1511" w:type="dxa"/>
            <w:tcBorders>
              <w:right w:val="single" w:color="auto" w:sz="4" w:space="0"/>
            </w:tcBorders>
            <w:shd w:val="clear" w:color="auto" w:fill="auto"/>
            <w:vAlign w:val="center"/>
          </w:tcPr>
          <w:p>
            <w:pPr>
              <w:spacing w:line="400" w:lineRule="exact"/>
              <w:jc w:val="center"/>
              <w:rPr>
                <w:rFonts w:ascii="方正仿宋_GBK" w:hAnsi="方正仿宋_GBK" w:eastAsia="方正仿宋_GBK" w:cs="方正仿宋_GBK"/>
                <w:b/>
                <w:bCs/>
                <w:color w:val="auto"/>
                <w:sz w:val="28"/>
                <w:szCs w:val="28"/>
                <w:highlight w:val="none"/>
              </w:rPr>
            </w:pPr>
            <w:r>
              <w:rPr>
                <w:rFonts w:hint="eastAsia" w:ascii="方正仿宋_GBK" w:hAnsi="方正仿宋_GBK" w:eastAsia="方正仿宋_GBK" w:cs="方正仿宋_GBK"/>
                <w:b/>
                <w:bCs/>
                <w:color w:val="auto"/>
                <w:sz w:val="28"/>
                <w:szCs w:val="28"/>
                <w:highlight w:val="none"/>
              </w:rPr>
              <w:t>评审</w:t>
            </w:r>
          </w:p>
          <w:p>
            <w:pPr>
              <w:spacing w:line="400" w:lineRule="exact"/>
              <w:jc w:val="center"/>
              <w:rPr>
                <w:rFonts w:ascii="方正仿宋_GBK" w:hAnsi="方正仿宋_GBK" w:eastAsia="方正仿宋_GBK" w:cs="方正仿宋_GBK"/>
                <w:b/>
                <w:bCs/>
                <w:color w:val="auto"/>
                <w:sz w:val="28"/>
                <w:szCs w:val="28"/>
                <w:highlight w:val="none"/>
              </w:rPr>
            </w:pPr>
            <w:r>
              <w:rPr>
                <w:rFonts w:hint="eastAsia" w:ascii="方正仿宋_GBK" w:hAnsi="方正仿宋_GBK" w:eastAsia="方正仿宋_GBK" w:cs="方正仿宋_GBK"/>
                <w:b/>
                <w:bCs/>
                <w:color w:val="auto"/>
                <w:sz w:val="28"/>
                <w:szCs w:val="28"/>
                <w:highlight w:val="none"/>
              </w:rPr>
              <w:t>程序</w:t>
            </w:r>
          </w:p>
        </w:tc>
        <w:tc>
          <w:tcPr>
            <w:tcW w:w="7135" w:type="dxa"/>
            <w:gridSpan w:val="3"/>
            <w:tcBorders>
              <w:bottom w:val="single" w:color="auto" w:sz="4" w:space="0"/>
            </w:tcBorders>
            <w:vAlign w:val="center"/>
          </w:tcPr>
          <w:p>
            <w:pPr>
              <w:spacing w:line="380" w:lineRule="exact"/>
              <w:jc w:val="left"/>
              <w:rPr>
                <w:rFonts w:ascii="方正仿宋_GBK" w:hAnsi="方正仿宋_GBK" w:eastAsia="方正仿宋_GBK" w:cs="方正仿宋_GBK"/>
                <w:bCs/>
                <w:color w:val="auto"/>
                <w:sz w:val="24"/>
                <w:highlight w:val="none"/>
              </w:rPr>
            </w:pPr>
            <w:r>
              <w:rPr>
                <w:rFonts w:hint="eastAsia" w:ascii="方正仿宋_GBK" w:hAnsi="方正仿宋_GBK" w:eastAsia="方正仿宋_GBK" w:cs="方正仿宋_GBK"/>
                <w:bCs/>
                <w:color w:val="auto"/>
                <w:sz w:val="24"/>
                <w:highlight w:val="none"/>
              </w:rPr>
              <w:t>1.评分分值计算保留小数点后两位，第三位四舍五入。比选响应人最终得分=技术部分得分+商务部分得分+经济部分得分。</w:t>
            </w:r>
          </w:p>
          <w:p>
            <w:pPr>
              <w:spacing w:line="380" w:lineRule="exact"/>
              <w:jc w:val="left"/>
              <w:rPr>
                <w:rFonts w:ascii="方正仿宋_GBK" w:hAnsi="方正仿宋_GBK" w:eastAsia="方正仿宋_GBK" w:cs="方正仿宋_GBK"/>
                <w:bCs/>
                <w:color w:val="auto"/>
                <w:sz w:val="24"/>
                <w:highlight w:val="none"/>
              </w:rPr>
            </w:pPr>
            <w:r>
              <w:rPr>
                <w:rFonts w:hint="eastAsia" w:ascii="方正仿宋_GBK" w:hAnsi="方正仿宋_GBK" w:eastAsia="方正仿宋_GBK" w:cs="方正仿宋_GBK"/>
                <w:bCs/>
                <w:color w:val="auto"/>
                <w:sz w:val="24"/>
                <w:highlight w:val="none"/>
              </w:rPr>
              <w:t>2. 按照比选文件的规定对所有比选响应文件进行初步评审，只有通过初步评审的比选响应文件才能进行后续评审。</w:t>
            </w:r>
          </w:p>
          <w:p>
            <w:pPr>
              <w:spacing w:line="380" w:lineRule="exact"/>
              <w:jc w:val="left"/>
              <w:rPr>
                <w:rFonts w:ascii="方正仿宋_GBK" w:hAnsi="方正仿宋_GBK" w:eastAsia="方正仿宋_GBK" w:cs="方正仿宋_GBK"/>
                <w:bCs/>
                <w:color w:val="auto"/>
                <w:sz w:val="24"/>
                <w:highlight w:val="none"/>
              </w:rPr>
            </w:pPr>
            <w:r>
              <w:rPr>
                <w:rFonts w:hint="eastAsia" w:ascii="方正仿宋_GBK" w:hAnsi="方正仿宋_GBK" w:eastAsia="方正仿宋_GBK" w:cs="方正仿宋_GBK"/>
                <w:bCs/>
                <w:color w:val="auto"/>
                <w:sz w:val="24"/>
                <w:highlight w:val="none"/>
              </w:rPr>
              <w:t>3.详细评审，按第一章的规定对响应报价有算术性错误的进行算术性错误修正，并按修正后的经济部分报价进行后续评审。</w:t>
            </w:r>
          </w:p>
          <w:p>
            <w:pPr>
              <w:spacing w:line="380" w:lineRule="exact"/>
              <w:jc w:val="left"/>
              <w:rPr>
                <w:rFonts w:ascii="方正仿宋_GBK" w:hAnsi="方正仿宋_GBK" w:eastAsia="方正仿宋_GBK" w:cs="方正仿宋_GBK"/>
                <w:bCs/>
                <w:color w:val="auto"/>
                <w:sz w:val="24"/>
                <w:highlight w:val="none"/>
              </w:rPr>
            </w:pPr>
            <w:r>
              <w:rPr>
                <w:rFonts w:hint="eastAsia" w:ascii="方正仿宋_GBK" w:hAnsi="方正仿宋_GBK" w:eastAsia="方正仿宋_GBK" w:cs="方正仿宋_GBK"/>
                <w:bCs/>
                <w:color w:val="auto"/>
                <w:sz w:val="24"/>
                <w:highlight w:val="none"/>
              </w:rPr>
              <w:t>4.按本章比选评分办法进行评审，综合得分由高至低的前1至3名的比选响应人为成交候选人，按程序报采购领导小组审定，采购领导小组按规定确定成交人。采购人对成交结果不作解释。</w:t>
            </w:r>
          </w:p>
          <w:p>
            <w:pPr>
              <w:spacing w:line="380" w:lineRule="exact"/>
              <w:jc w:val="left"/>
              <w:rPr>
                <w:rFonts w:ascii="方正仿宋_GBK" w:hAnsi="方正仿宋_GBK" w:eastAsia="方正仿宋_GBK" w:cs="方正仿宋_GBK"/>
                <w:bCs/>
                <w:color w:val="auto"/>
                <w:sz w:val="24"/>
                <w:highlight w:val="none"/>
              </w:rPr>
            </w:pPr>
            <w:r>
              <w:rPr>
                <w:rFonts w:hint="eastAsia" w:ascii="方正仿宋_GBK" w:hAnsi="方正仿宋_GBK" w:eastAsia="方正仿宋_GBK" w:cs="方正仿宋_GBK"/>
                <w:bCs/>
                <w:color w:val="auto"/>
                <w:sz w:val="24"/>
                <w:highlight w:val="none"/>
              </w:rPr>
              <w:t>5.如经过对所有比选响应人的比选响应文件进行评审，有效比选响应不足三个使得比选明显缺乏竞争的，评审委员会可以否决全部比选响应人。</w:t>
            </w:r>
          </w:p>
        </w:tc>
      </w:tr>
    </w:tbl>
    <w:p>
      <w:pPr>
        <w:rPr>
          <w:rFonts w:ascii="宋体" w:hAnsi="宋体" w:cs="宋体"/>
          <w:b/>
          <w:color w:val="auto"/>
          <w:spacing w:val="1"/>
          <w:w w:val="99"/>
          <w:kern w:val="0"/>
          <w:sz w:val="36"/>
          <w:szCs w:val="36"/>
          <w:highlight w:val="none"/>
          <w:shd w:val="clear" w:color="auto" w:fill="FFFFFF"/>
        </w:rPr>
      </w:pPr>
      <w:r>
        <w:rPr>
          <w:rFonts w:hint="eastAsia" w:ascii="宋体" w:hAnsi="宋体" w:cs="宋体"/>
          <w:b/>
          <w:color w:val="auto"/>
          <w:spacing w:val="1"/>
          <w:w w:val="99"/>
          <w:kern w:val="0"/>
          <w:sz w:val="36"/>
          <w:szCs w:val="36"/>
          <w:highlight w:val="none"/>
          <w:shd w:val="clear" w:color="auto" w:fill="FFFFFF"/>
        </w:rPr>
        <w:br w:type="page"/>
      </w:r>
    </w:p>
    <w:p>
      <w:pPr>
        <w:spacing w:line="600" w:lineRule="exact"/>
        <w:jc w:val="center"/>
        <w:outlineLvl w:val="0"/>
        <w:rPr>
          <w:rFonts w:ascii="方正小标宋_GBK" w:hAnsi="方正小标宋_GBK" w:eastAsia="方正小标宋_GBK" w:cs="方正小标宋_GBK"/>
          <w:color w:val="auto"/>
          <w:sz w:val="44"/>
          <w:szCs w:val="44"/>
          <w:highlight w:val="none"/>
        </w:rPr>
      </w:pPr>
      <w:r>
        <w:rPr>
          <w:rFonts w:hint="eastAsia" w:ascii="方正小标宋_GBK" w:hAnsi="方正小标宋_GBK" w:eastAsia="方正小标宋_GBK" w:cs="方正小标宋_GBK"/>
          <w:color w:val="auto"/>
          <w:sz w:val="44"/>
          <w:szCs w:val="44"/>
          <w:highlight w:val="none"/>
        </w:rPr>
        <w:t>第三章  合同条款及格式</w:t>
      </w:r>
    </w:p>
    <w:p>
      <w:pPr>
        <w:ind w:firstLine="560" w:firstLineChars="200"/>
        <w:rPr>
          <w:rFonts w:ascii="方正仿宋_GBK" w:hAnsi="方正仿宋_GBK" w:eastAsia="方正仿宋_GBK" w:cs="方正仿宋_GBK"/>
          <w:color w:val="auto"/>
          <w:sz w:val="28"/>
          <w:szCs w:val="28"/>
          <w:highlight w:val="none"/>
        </w:rPr>
      </w:pPr>
    </w:p>
    <w:p>
      <w:pPr>
        <w:spacing w:afterLines="50"/>
        <w:ind w:right="964" w:firstLine="480" w:firstLineChars="200"/>
        <w:jc w:val="right"/>
        <w:outlineLvl w:val="1"/>
        <w:rPr>
          <w:rFonts w:ascii="黑体" w:hAnsi="黑体" w:eastAsia="黑体"/>
          <w:color w:val="auto"/>
          <w:sz w:val="24"/>
          <w:highlight w:val="none"/>
        </w:rPr>
      </w:pPr>
      <w:r>
        <w:rPr>
          <w:rFonts w:hint="eastAsia" w:ascii="黑体" w:hAnsi="黑体" w:eastAsia="黑体"/>
          <w:color w:val="auto"/>
          <w:sz w:val="24"/>
          <w:highlight w:val="none"/>
        </w:rPr>
        <w:t>合同编号：CQA</w:t>
      </w:r>
    </w:p>
    <w:p>
      <w:pPr>
        <w:spacing w:afterLines="50"/>
        <w:ind w:firstLine="422" w:firstLineChars="200"/>
        <w:jc w:val="center"/>
        <w:rPr>
          <w:rFonts w:hint="eastAsia" w:ascii="仿宋" w:hAnsi="仿宋" w:eastAsia="仿宋" w:cs="Times New Roman"/>
          <w:b/>
          <w:color w:val="auto"/>
          <w:sz w:val="21"/>
          <w:highlight w:val="none"/>
        </w:rPr>
      </w:pPr>
    </w:p>
    <w:p>
      <w:pPr>
        <w:snapToGrid w:val="0"/>
        <w:spacing w:line="360" w:lineRule="auto"/>
        <w:jc w:val="center"/>
        <w:rPr>
          <w:rFonts w:hint="eastAsia" w:cs="Calibri"/>
          <w:b/>
          <w:color w:val="auto"/>
          <w:sz w:val="32"/>
          <w:szCs w:val="32"/>
          <w:highlight w:val="none"/>
        </w:rPr>
      </w:pPr>
    </w:p>
    <w:p>
      <w:pPr>
        <w:snapToGrid w:val="0"/>
        <w:spacing w:line="360" w:lineRule="auto"/>
        <w:jc w:val="center"/>
        <w:rPr>
          <w:rFonts w:hint="eastAsia" w:cs="Calibri"/>
          <w:b/>
          <w:color w:val="auto"/>
          <w:sz w:val="32"/>
          <w:szCs w:val="32"/>
          <w:highlight w:val="none"/>
        </w:rPr>
      </w:pPr>
      <w:r>
        <w:rPr>
          <w:rFonts w:hint="eastAsia" w:asciiTheme="minorHAnsi" w:hAnsiTheme="minorHAnsi" w:eastAsiaTheme="minorEastAsia" w:cstheme="minorBidi"/>
          <w:color w:val="auto"/>
          <w:sz w:val="21"/>
          <w:szCs w:val="24"/>
          <w:highlight w:val="none"/>
        </w:rPr>
        <mc:AlternateContent>
          <mc:Choice Requires="wps">
            <w:drawing>
              <wp:anchor distT="0" distB="0" distL="114300" distR="114300" simplePos="0" relativeHeight="251659264" behindDoc="0" locked="0" layoutInCell="1" allowOverlap="1">
                <wp:simplePos x="0" y="0"/>
                <wp:positionH relativeFrom="column">
                  <wp:posOffset>968375</wp:posOffset>
                </wp:positionH>
                <wp:positionV relativeFrom="paragraph">
                  <wp:posOffset>360045</wp:posOffset>
                </wp:positionV>
                <wp:extent cx="3683635" cy="0"/>
                <wp:effectExtent l="0" t="9525" r="12065" b="15875"/>
                <wp:wrapNone/>
                <wp:docPr id="1" name="自选图形 2"/>
                <wp:cNvGraphicFramePr/>
                <a:graphic xmlns:a="http://schemas.openxmlformats.org/drawingml/2006/main">
                  <a:graphicData uri="http://schemas.microsoft.com/office/word/2010/wordprocessingShape">
                    <wps:wsp>
                      <wps:cNvCnPr/>
                      <wps:spPr>
                        <a:xfrm>
                          <a:off x="0" y="0"/>
                          <a:ext cx="3683635" cy="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自选图形 2" o:spid="_x0000_s1026" o:spt="32" type="#_x0000_t32" style="position:absolute;left:0pt;margin-left:76.25pt;margin-top:28.35pt;height:0pt;width:290.05pt;z-index:251659264;mso-width-relative:page;mso-height-relative:page;" filled="f" stroked="t" coordsize="21600,21600" o:gfxdata="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Pv3vUdQAAAAJAQAADwAAAAAAAAAB&#10;ACAAAAAiAAAAZHJzL2Rvd25yZXYueG1sUEsBAhQAFAAAAAgAh07iQNFmHPjbAQAAlgMAAA4AAAAA&#10;AAAAAQAgAAAAIwEAAGRycy9lMm9Eb2MueG1sUEsFBgAAAAAGAAYAWQEAAHAFAAAAAA==&#10;">
                <v:fill on="f" focussize="0,0"/>
                <v:stroke weight="1.5pt" color="#000000" joinstyle="round"/>
                <v:imagedata o:title=""/>
                <o:lock v:ext="edit" aspectratio="f"/>
              </v:shape>
            </w:pict>
          </mc:Fallback>
        </mc:AlternateContent>
      </w:r>
    </w:p>
    <w:p>
      <w:pPr>
        <w:snapToGrid w:val="0"/>
        <w:spacing w:line="360" w:lineRule="auto"/>
        <w:rPr>
          <w:rFonts w:hint="eastAsia" w:cs="Times New Roman" w:eastAsiaTheme="minorEastAsia"/>
          <w:b/>
          <w:color w:val="auto"/>
          <w:sz w:val="32"/>
          <w:szCs w:val="32"/>
          <w:highlight w:val="none"/>
        </w:rPr>
      </w:pPr>
      <w:r>
        <w:rPr>
          <w:rFonts w:hint="eastAsia"/>
          <w:b/>
          <w:color w:val="auto"/>
          <w:sz w:val="32"/>
          <w:szCs w:val="32"/>
          <w:highlight w:val="none"/>
        </w:rPr>
        <w:t xml:space="preserve">                  </w:t>
      </w:r>
    </w:p>
    <w:p>
      <w:pPr>
        <w:snapToGrid w:val="0"/>
        <w:spacing w:line="360" w:lineRule="auto"/>
        <w:ind w:firstLine="2600" w:firstLineChars="500"/>
        <w:outlineLvl w:val="1"/>
        <w:rPr>
          <w:rFonts w:hint="eastAsia" w:ascii="黑体" w:hAnsi="黑体" w:eastAsia="黑体" w:cstheme="minorBidi"/>
          <w:color w:val="auto"/>
          <w:sz w:val="52"/>
          <w:szCs w:val="52"/>
          <w:highlight w:val="none"/>
        </w:rPr>
      </w:pPr>
      <w:r>
        <w:rPr>
          <w:rFonts w:hint="eastAsia" w:ascii="黑体" w:hAnsi="黑体" w:eastAsia="黑体"/>
          <w:color w:val="auto"/>
          <w:sz w:val="52"/>
          <w:szCs w:val="52"/>
          <w:highlight w:val="none"/>
          <w:lang w:eastAsia="zh-CN"/>
        </w:rPr>
        <w:t>技术服务</w:t>
      </w:r>
      <w:r>
        <w:rPr>
          <w:rFonts w:hint="eastAsia" w:ascii="黑体" w:hAnsi="黑体" w:eastAsia="黑体"/>
          <w:color w:val="auto"/>
          <w:sz w:val="52"/>
          <w:szCs w:val="52"/>
          <w:highlight w:val="none"/>
        </w:rPr>
        <w:t>合同</w:t>
      </w:r>
    </w:p>
    <w:p>
      <w:pPr>
        <w:snapToGrid w:val="0"/>
        <w:spacing w:line="360" w:lineRule="auto"/>
        <w:rPr>
          <w:rFonts w:hint="eastAsia"/>
          <w:b/>
          <w:color w:val="auto"/>
          <w:sz w:val="32"/>
          <w:szCs w:val="32"/>
          <w:highlight w:val="none"/>
        </w:rPr>
      </w:pPr>
      <w:r>
        <w:rPr>
          <w:rFonts w:hint="eastAsia" w:asciiTheme="minorHAnsi" w:hAnsiTheme="minorHAnsi" w:eastAsiaTheme="minorEastAsia"/>
          <w:color w:val="auto"/>
          <w:sz w:val="21"/>
          <w:szCs w:val="24"/>
          <w:highlight w:val="none"/>
        </w:rPr>
        <mc:AlternateContent>
          <mc:Choice Requires="wps">
            <w:drawing>
              <wp:anchor distT="0" distB="0" distL="114300" distR="114300" simplePos="0" relativeHeight="251659264" behindDoc="0" locked="0" layoutInCell="1" allowOverlap="1">
                <wp:simplePos x="0" y="0"/>
                <wp:positionH relativeFrom="column">
                  <wp:posOffset>913765</wp:posOffset>
                </wp:positionH>
                <wp:positionV relativeFrom="paragraph">
                  <wp:posOffset>437515</wp:posOffset>
                </wp:positionV>
                <wp:extent cx="3683635" cy="0"/>
                <wp:effectExtent l="0" t="9525" r="12065" b="15875"/>
                <wp:wrapNone/>
                <wp:docPr id="2" name="自选图形 3"/>
                <wp:cNvGraphicFramePr/>
                <a:graphic xmlns:a="http://schemas.openxmlformats.org/drawingml/2006/main">
                  <a:graphicData uri="http://schemas.microsoft.com/office/word/2010/wordprocessingShape">
                    <wps:wsp>
                      <wps:cNvCnPr/>
                      <wps:spPr>
                        <a:xfrm>
                          <a:off x="0" y="0"/>
                          <a:ext cx="3683635" cy="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71.95pt;margin-top:34.45pt;height:0pt;width:290.05pt;z-index:251659264;mso-width-relative:page;mso-height-relative:page;" filled="f" stroked="t" coordsize="21600,21600" o:gfxdata="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yqtR/UAAAACQEAAA8AAAAAAAAA&#10;AQAgAAAAIgAAAGRycy9kb3ducmV2LnhtbFBLAQIUABQAAAAIAIdO4kBrq/OA3AEAAJYDAAAOAAAA&#10;AAAAAAEAIAAAACMBAABkcnMvZTJvRG9jLnhtbFBLBQYAAAAABgAGAFkBAABxBQAAAAA=&#10;">
                <v:fill on="f" focussize="0,0"/>
                <v:stroke weight="1.5pt" color="#000000" joinstyle="round"/>
                <v:imagedata o:title=""/>
                <o:lock v:ext="edit" aspectratio="f"/>
              </v:shape>
            </w:pict>
          </mc:Fallback>
        </mc:AlternateContent>
      </w:r>
    </w:p>
    <w:p>
      <w:pPr>
        <w:snapToGrid w:val="0"/>
        <w:spacing w:line="360" w:lineRule="auto"/>
        <w:rPr>
          <w:rFonts w:hint="eastAsia" w:eastAsiaTheme="minorEastAsia"/>
          <w:b/>
          <w:color w:val="auto"/>
          <w:sz w:val="32"/>
          <w:szCs w:val="32"/>
          <w:highlight w:val="none"/>
        </w:rPr>
      </w:pPr>
    </w:p>
    <w:p>
      <w:pPr>
        <w:snapToGrid w:val="0"/>
        <w:spacing w:line="360" w:lineRule="auto"/>
        <w:jc w:val="center"/>
        <w:rPr>
          <w:rFonts w:hint="eastAsia"/>
          <w:b/>
          <w:color w:val="auto"/>
          <w:sz w:val="32"/>
          <w:szCs w:val="32"/>
          <w:highlight w:val="none"/>
        </w:rPr>
      </w:pPr>
    </w:p>
    <w:p>
      <w:pPr>
        <w:tabs>
          <w:tab w:val="left" w:pos="7096"/>
        </w:tabs>
        <w:snapToGrid w:val="0"/>
        <w:spacing w:line="360" w:lineRule="auto"/>
        <w:jc w:val="left"/>
        <w:rPr>
          <w:rFonts w:hint="eastAsia" w:eastAsia="宋体"/>
          <w:b/>
          <w:color w:val="auto"/>
          <w:sz w:val="32"/>
          <w:szCs w:val="32"/>
          <w:highlight w:val="none"/>
          <w:lang w:eastAsia="zh-CN"/>
        </w:rPr>
      </w:pPr>
      <w:r>
        <w:rPr>
          <w:rFonts w:hint="eastAsia"/>
          <w:b/>
          <w:color w:val="auto"/>
          <w:sz w:val="32"/>
          <w:szCs w:val="32"/>
          <w:highlight w:val="none"/>
          <w:lang w:eastAsia="zh-CN"/>
        </w:rPr>
        <w:tab/>
      </w:r>
    </w:p>
    <w:p>
      <w:pPr>
        <w:snapToGrid w:val="0"/>
        <w:spacing w:line="360" w:lineRule="auto"/>
        <w:jc w:val="center"/>
        <w:rPr>
          <w:rFonts w:hint="eastAsia"/>
          <w:b/>
          <w:color w:val="auto"/>
          <w:sz w:val="32"/>
          <w:szCs w:val="32"/>
          <w:highlight w:val="none"/>
        </w:rPr>
      </w:pPr>
    </w:p>
    <w:p>
      <w:pPr>
        <w:snapToGrid w:val="0"/>
        <w:spacing w:line="360" w:lineRule="auto"/>
        <w:jc w:val="center"/>
        <w:outlineLvl w:val="1"/>
        <w:rPr>
          <w:rFonts w:hint="eastAsia" w:ascii="黑体" w:hAnsi="黑体" w:eastAsia="黑体"/>
          <w:color w:val="auto"/>
          <w:sz w:val="30"/>
          <w:szCs w:val="30"/>
          <w:highlight w:val="none"/>
        </w:rPr>
      </w:pPr>
      <w:r>
        <w:rPr>
          <w:rFonts w:hint="eastAsia" w:ascii="黑体" w:hAnsi="黑体" w:eastAsia="黑体"/>
          <w:color w:val="auto"/>
          <w:sz w:val="30"/>
          <w:szCs w:val="30"/>
          <w:highlight w:val="none"/>
        </w:rPr>
        <w:t>甲方：重庆机场集团有限公司</w:t>
      </w:r>
    </w:p>
    <w:p>
      <w:pPr>
        <w:snapToGrid w:val="0"/>
        <w:spacing w:line="360" w:lineRule="auto"/>
        <w:outlineLvl w:val="1"/>
        <w:rPr>
          <w:rFonts w:hint="eastAsia" w:ascii="黑体" w:hAnsi="黑体" w:eastAsia="黑体"/>
          <w:b/>
          <w:bCs/>
          <w:color w:val="auto"/>
          <w:sz w:val="30"/>
          <w:szCs w:val="30"/>
          <w:highlight w:val="none"/>
          <w:u w:val="single"/>
        </w:rPr>
      </w:pPr>
      <w:r>
        <w:rPr>
          <w:rFonts w:hint="eastAsia" w:ascii="黑体" w:hAnsi="黑体" w:eastAsia="黑体"/>
          <w:color w:val="auto"/>
          <w:sz w:val="30"/>
          <w:szCs w:val="30"/>
          <w:highlight w:val="none"/>
        </w:rPr>
        <w:t xml:space="preserve">            </w:t>
      </w:r>
      <w:r>
        <w:rPr>
          <w:rFonts w:hint="eastAsia" w:ascii="黑体" w:hAnsi="黑体" w:eastAsia="黑体"/>
          <w:color w:val="auto"/>
          <w:sz w:val="30"/>
          <w:szCs w:val="30"/>
          <w:highlight w:val="none"/>
          <w:lang w:val="en-US" w:eastAsia="zh-CN"/>
        </w:rPr>
        <w:t xml:space="preserve"> </w:t>
      </w:r>
      <w:r>
        <w:rPr>
          <w:rFonts w:hint="eastAsia" w:ascii="黑体" w:hAnsi="黑体" w:eastAsia="黑体"/>
          <w:color w:val="auto"/>
          <w:sz w:val="30"/>
          <w:szCs w:val="30"/>
          <w:highlight w:val="none"/>
        </w:rPr>
        <w:t xml:space="preserve">  乙方：</w:t>
      </w:r>
      <w:r>
        <w:rPr>
          <w:rFonts w:hint="eastAsia" w:ascii="黑体" w:hAnsi="黑体" w:eastAsia="黑体"/>
          <w:bCs/>
          <w:color w:val="auto"/>
          <w:sz w:val="30"/>
          <w:szCs w:val="30"/>
          <w:highlight w:val="none"/>
          <w:u w:val="single"/>
        </w:rPr>
        <w:t xml:space="preserve">                 </w:t>
      </w:r>
      <w:r>
        <w:rPr>
          <w:rFonts w:hint="eastAsia" w:ascii="黑体" w:hAnsi="黑体" w:eastAsia="黑体"/>
          <w:b/>
          <w:bCs/>
          <w:color w:val="auto"/>
          <w:sz w:val="30"/>
          <w:szCs w:val="30"/>
          <w:highlight w:val="none"/>
          <w:u w:val="single"/>
        </w:rPr>
        <w:t xml:space="preserve">   </w:t>
      </w:r>
    </w:p>
    <w:p>
      <w:pPr>
        <w:spacing w:line="520" w:lineRule="exact"/>
        <w:jc w:val="center"/>
        <w:rPr>
          <w:rFonts w:hint="eastAsia" w:ascii="黑体" w:hAnsi="黑体" w:eastAsia="黑体" w:cstheme="minorBidi"/>
          <w:b/>
          <w:bCs/>
          <w:color w:val="auto"/>
          <w:sz w:val="32"/>
          <w:szCs w:val="32"/>
          <w:highlight w:val="none"/>
        </w:rPr>
      </w:pPr>
    </w:p>
    <w:p>
      <w:pPr>
        <w:rPr>
          <w:rFonts w:ascii="黑体" w:hAnsi="黑体" w:eastAsia="黑体"/>
          <w:b/>
          <w:bCs/>
          <w:color w:val="auto"/>
          <w:sz w:val="32"/>
          <w:szCs w:val="32"/>
          <w:highlight w:val="none"/>
        </w:rPr>
        <w:sectPr>
          <w:headerReference r:id="rId3" w:type="default"/>
          <w:footerReference r:id="rId4" w:type="default"/>
          <w:pgSz w:w="11900" w:h="16840"/>
          <w:pgMar w:top="1440" w:right="1800" w:bottom="1440" w:left="1800" w:header="851" w:footer="992" w:gutter="0"/>
          <w:pgNumType w:fmt="decimal"/>
          <w:cols w:space="720" w:num="1"/>
          <w:docGrid w:type="lines" w:linePitch="312" w:charSpace="0"/>
        </w:sectPr>
      </w:pPr>
    </w:p>
    <w:p>
      <w:pPr>
        <w:pStyle w:val="28"/>
        <w:ind w:firstLine="0" w:firstLineChars="0"/>
        <w:rPr>
          <w:rFonts w:hint="eastAsia" w:ascii="宋体" w:hAnsi="宋体" w:eastAsia="宋体"/>
          <w:bCs/>
          <w:color w:val="auto"/>
          <w:sz w:val="28"/>
          <w:szCs w:val="28"/>
          <w:highlight w:val="none"/>
        </w:rPr>
      </w:pPr>
      <w:r>
        <w:rPr>
          <w:rFonts w:hint="eastAsia" w:ascii="宋体" w:hAnsi="宋体" w:eastAsia="宋体"/>
          <w:bCs/>
          <w:color w:val="auto"/>
          <w:sz w:val="28"/>
          <w:szCs w:val="28"/>
          <w:highlight w:val="none"/>
        </w:rPr>
        <w:t>甲方：重庆机场集团有限公司</w:t>
      </w:r>
    </w:p>
    <w:p>
      <w:pPr>
        <w:pStyle w:val="28"/>
        <w:ind w:firstLine="0" w:firstLineChars="0"/>
        <w:rPr>
          <w:rFonts w:hint="eastAsia" w:ascii="宋体" w:hAnsi="宋体" w:eastAsia="宋体"/>
          <w:bCs/>
          <w:color w:val="auto"/>
          <w:sz w:val="28"/>
          <w:szCs w:val="28"/>
          <w:highlight w:val="none"/>
        </w:rPr>
      </w:pPr>
      <w:r>
        <w:rPr>
          <w:rFonts w:hint="eastAsia" w:ascii="宋体" w:hAnsi="宋体" w:eastAsia="宋体"/>
          <w:bCs/>
          <w:color w:val="auto"/>
          <w:sz w:val="28"/>
          <w:szCs w:val="28"/>
          <w:highlight w:val="none"/>
        </w:rPr>
        <w:t>统一社会信用代码：</w:t>
      </w:r>
    </w:p>
    <w:p>
      <w:pPr>
        <w:pStyle w:val="28"/>
        <w:ind w:firstLine="0" w:firstLineChars="0"/>
        <w:rPr>
          <w:rFonts w:hint="eastAsia" w:ascii="宋体" w:hAnsi="宋体" w:eastAsia="宋体"/>
          <w:bCs/>
          <w:color w:val="auto"/>
          <w:sz w:val="28"/>
          <w:szCs w:val="28"/>
          <w:highlight w:val="none"/>
        </w:rPr>
      </w:pPr>
      <w:r>
        <w:rPr>
          <w:rFonts w:hint="eastAsia" w:ascii="宋体" w:hAnsi="宋体" w:eastAsia="宋体"/>
          <w:bCs/>
          <w:color w:val="auto"/>
          <w:sz w:val="28"/>
          <w:szCs w:val="28"/>
          <w:highlight w:val="none"/>
        </w:rPr>
        <w:t>通讯地址：</w:t>
      </w:r>
    </w:p>
    <w:p>
      <w:pPr>
        <w:pStyle w:val="28"/>
        <w:ind w:firstLine="0" w:firstLineChars="0"/>
        <w:rPr>
          <w:rFonts w:hint="eastAsia" w:ascii="宋体" w:hAnsi="宋体" w:eastAsia="宋体"/>
          <w:bCs/>
          <w:color w:val="auto"/>
          <w:sz w:val="28"/>
          <w:szCs w:val="28"/>
          <w:highlight w:val="none"/>
        </w:rPr>
      </w:pPr>
      <w:r>
        <w:rPr>
          <w:rFonts w:hint="eastAsia" w:ascii="宋体" w:hAnsi="宋体" w:eastAsia="宋体"/>
          <w:bCs/>
          <w:color w:val="auto"/>
          <w:sz w:val="28"/>
          <w:szCs w:val="28"/>
          <w:highlight w:val="none"/>
        </w:rPr>
        <w:t xml:space="preserve">法定代表人或委托代理人： </w:t>
      </w:r>
    </w:p>
    <w:p>
      <w:pPr>
        <w:pStyle w:val="28"/>
        <w:ind w:firstLine="0" w:firstLineChars="0"/>
        <w:rPr>
          <w:rFonts w:hint="eastAsia" w:ascii="宋体" w:hAnsi="宋体" w:eastAsia="宋体"/>
          <w:bCs/>
          <w:color w:val="auto"/>
          <w:sz w:val="28"/>
          <w:szCs w:val="28"/>
          <w:highlight w:val="none"/>
        </w:rPr>
      </w:pPr>
      <w:r>
        <w:rPr>
          <w:rFonts w:hint="eastAsia" w:ascii="宋体" w:hAnsi="宋体" w:eastAsia="宋体"/>
          <w:bCs/>
          <w:color w:val="auto"/>
          <w:sz w:val="28"/>
          <w:szCs w:val="28"/>
          <w:highlight w:val="none"/>
        </w:rPr>
        <w:t>联系电话：</w:t>
      </w:r>
    </w:p>
    <w:p>
      <w:pPr>
        <w:pStyle w:val="28"/>
        <w:ind w:firstLine="0" w:firstLineChars="0"/>
        <w:rPr>
          <w:rFonts w:hint="eastAsia" w:ascii="宋体" w:hAnsi="宋体" w:eastAsia="宋体"/>
          <w:bCs/>
          <w:color w:val="auto"/>
          <w:sz w:val="28"/>
          <w:szCs w:val="28"/>
          <w:highlight w:val="none"/>
        </w:rPr>
      </w:pPr>
      <w:r>
        <w:rPr>
          <w:rFonts w:hint="eastAsia" w:ascii="宋体" w:hAnsi="宋体" w:eastAsia="宋体"/>
          <w:bCs/>
          <w:color w:val="auto"/>
          <w:sz w:val="28"/>
          <w:szCs w:val="28"/>
          <w:highlight w:val="none"/>
        </w:rPr>
        <w:t>邮箱地址：</w:t>
      </w:r>
    </w:p>
    <w:p>
      <w:pPr>
        <w:pStyle w:val="28"/>
        <w:ind w:firstLine="0" w:firstLineChars="0"/>
        <w:rPr>
          <w:rFonts w:hint="eastAsia" w:ascii="宋体" w:hAnsi="宋体" w:eastAsia="宋体"/>
          <w:bCs/>
          <w:color w:val="auto"/>
          <w:sz w:val="28"/>
          <w:szCs w:val="28"/>
          <w:highlight w:val="none"/>
        </w:rPr>
      </w:pPr>
      <w:r>
        <w:rPr>
          <w:rFonts w:hint="eastAsia" w:ascii="宋体" w:hAnsi="宋体" w:eastAsia="宋体"/>
          <w:bCs/>
          <w:color w:val="auto"/>
          <w:sz w:val="28"/>
          <w:szCs w:val="28"/>
          <w:highlight w:val="none"/>
        </w:rPr>
        <w:t xml:space="preserve">开户银行： </w:t>
      </w:r>
    </w:p>
    <w:p>
      <w:pPr>
        <w:pStyle w:val="28"/>
        <w:ind w:firstLine="0" w:firstLineChars="0"/>
        <w:rPr>
          <w:rFonts w:hint="eastAsia" w:ascii="宋体" w:hAnsi="宋体" w:eastAsia="宋体"/>
          <w:bCs/>
          <w:color w:val="auto"/>
          <w:sz w:val="28"/>
          <w:szCs w:val="28"/>
          <w:highlight w:val="none"/>
        </w:rPr>
      </w:pPr>
      <w:r>
        <w:rPr>
          <w:rFonts w:hint="eastAsia" w:ascii="宋体" w:hAnsi="宋体" w:eastAsia="宋体"/>
          <w:bCs/>
          <w:color w:val="auto"/>
          <w:sz w:val="28"/>
          <w:szCs w:val="28"/>
          <w:highlight w:val="none"/>
        </w:rPr>
        <w:t>开户名称：</w:t>
      </w:r>
    </w:p>
    <w:p>
      <w:pPr>
        <w:pStyle w:val="28"/>
        <w:ind w:firstLine="0" w:firstLineChars="0"/>
        <w:rPr>
          <w:rFonts w:hint="eastAsia" w:ascii="宋体" w:hAnsi="宋体" w:eastAsia="宋体"/>
          <w:bCs/>
          <w:color w:val="auto"/>
          <w:sz w:val="28"/>
          <w:szCs w:val="28"/>
          <w:highlight w:val="none"/>
        </w:rPr>
      </w:pPr>
      <w:r>
        <w:rPr>
          <w:rFonts w:hint="eastAsia" w:ascii="宋体" w:hAnsi="宋体" w:eastAsia="宋体"/>
          <w:bCs/>
          <w:color w:val="auto"/>
          <w:sz w:val="28"/>
          <w:szCs w:val="28"/>
          <w:highlight w:val="none"/>
        </w:rPr>
        <w:t>账号：</w:t>
      </w:r>
    </w:p>
    <w:p>
      <w:pPr>
        <w:pStyle w:val="28"/>
        <w:ind w:firstLine="560"/>
        <w:rPr>
          <w:rFonts w:hint="eastAsia" w:ascii="宋体" w:hAnsi="宋体" w:eastAsia="宋体"/>
          <w:bCs/>
          <w:color w:val="auto"/>
          <w:sz w:val="28"/>
          <w:szCs w:val="28"/>
          <w:highlight w:val="none"/>
        </w:rPr>
      </w:pPr>
    </w:p>
    <w:p>
      <w:pPr>
        <w:pStyle w:val="28"/>
        <w:ind w:firstLine="0" w:firstLineChars="0"/>
        <w:rPr>
          <w:rFonts w:hint="eastAsia" w:ascii="宋体" w:hAnsi="宋体" w:eastAsia="宋体"/>
          <w:bCs/>
          <w:color w:val="auto"/>
          <w:sz w:val="28"/>
          <w:szCs w:val="28"/>
          <w:highlight w:val="none"/>
        </w:rPr>
      </w:pPr>
      <w:r>
        <w:rPr>
          <w:rFonts w:hint="eastAsia" w:ascii="宋体" w:hAnsi="宋体" w:eastAsia="宋体"/>
          <w:bCs/>
          <w:color w:val="auto"/>
          <w:sz w:val="28"/>
          <w:szCs w:val="28"/>
          <w:highlight w:val="none"/>
        </w:rPr>
        <w:t>乙方：</w:t>
      </w:r>
    </w:p>
    <w:p>
      <w:pPr>
        <w:pStyle w:val="28"/>
        <w:ind w:firstLine="0" w:firstLineChars="0"/>
        <w:rPr>
          <w:rFonts w:hint="eastAsia" w:ascii="宋体" w:hAnsi="宋体" w:eastAsia="宋体"/>
          <w:bCs/>
          <w:color w:val="auto"/>
          <w:sz w:val="28"/>
          <w:szCs w:val="28"/>
          <w:highlight w:val="none"/>
        </w:rPr>
      </w:pPr>
      <w:r>
        <w:rPr>
          <w:rFonts w:hint="eastAsia" w:ascii="宋体" w:hAnsi="宋体" w:eastAsia="宋体"/>
          <w:bCs/>
          <w:color w:val="auto"/>
          <w:sz w:val="28"/>
          <w:szCs w:val="28"/>
          <w:highlight w:val="none"/>
        </w:rPr>
        <w:t>统一社会信用代码：</w:t>
      </w:r>
    </w:p>
    <w:p>
      <w:pPr>
        <w:pStyle w:val="28"/>
        <w:ind w:firstLine="0" w:firstLineChars="0"/>
        <w:rPr>
          <w:rFonts w:hint="eastAsia" w:ascii="宋体" w:hAnsi="宋体" w:eastAsia="宋体"/>
          <w:bCs/>
          <w:color w:val="auto"/>
          <w:sz w:val="28"/>
          <w:szCs w:val="28"/>
          <w:highlight w:val="none"/>
        </w:rPr>
      </w:pPr>
      <w:r>
        <w:rPr>
          <w:rFonts w:hint="eastAsia" w:ascii="宋体" w:hAnsi="宋体" w:eastAsia="宋体"/>
          <w:bCs/>
          <w:color w:val="auto"/>
          <w:sz w:val="28"/>
          <w:szCs w:val="28"/>
          <w:highlight w:val="none"/>
        </w:rPr>
        <w:t>通讯地址：</w:t>
      </w:r>
    </w:p>
    <w:p>
      <w:pPr>
        <w:pStyle w:val="28"/>
        <w:ind w:firstLine="0" w:firstLineChars="0"/>
        <w:rPr>
          <w:rFonts w:hint="eastAsia" w:ascii="宋体" w:hAnsi="宋体" w:eastAsia="宋体"/>
          <w:bCs/>
          <w:color w:val="auto"/>
          <w:sz w:val="28"/>
          <w:szCs w:val="28"/>
          <w:highlight w:val="none"/>
        </w:rPr>
      </w:pPr>
      <w:r>
        <w:rPr>
          <w:rFonts w:hint="eastAsia" w:ascii="宋体" w:hAnsi="宋体" w:eastAsia="宋体"/>
          <w:bCs/>
          <w:color w:val="auto"/>
          <w:sz w:val="28"/>
          <w:szCs w:val="28"/>
          <w:highlight w:val="none"/>
        </w:rPr>
        <w:t xml:space="preserve">法定代表人或委托代理人： </w:t>
      </w:r>
    </w:p>
    <w:p>
      <w:pPr>
        <w:pStyle w:val="28"/>
        <w:ind w:firstLine="0" w:firstLineChars="0"/>
        <w:rPr>
          <w:rFonts w:hint="eastAsia" w:ascii="宋体" w:hAnsi="宋体" w:eastAsia="宋体"/>
          <w:bCs/>
          <w:color w:val="auto"/>
          <w:sz w:val="28"/>
          <w:szCs w:val="28"/>
          <w:highlight w:val="none"/>
        </w:rPr>
      </w:pPr>
      <w:r>
        <w:rPr>
          <w:rFonts w:hint="eastAsia" w:ascii="宋体" w:hAnsi="宋体" w:eastAsia="宋体"/>
          <w:bCs/>
          <w:color w:val="auto"/>
          <w:sz w:val="28"/>
          <w:szCs w:val="28"/>
          <w:highlight w:val="none"/>
        </w:rPr>
        <w:t>联系电话：</w:t>
      </w:r>
    </w:p>
    <w:p>
      <w:pPr>
        <w:pStyle w:val="28"/>
        <w:ind w:firstLine="0" w:firstLineChars="0"/>
        <w:rPr>
          <w:rFonts w:hint="eastAsia" w:ascii="宋体" w:hAnsi="宋体" w:eastAsia="宋体"/>
          <w:bCs/>
          <w:color w:val="auto"/>
          <w:sz w:val="28"/>
          <w:szCs w:val="28"/>
          <w:highlight w:val="none"/>
        </w:rPr>
      </w:pPr>
      <w:r>
        <w:rPr>
          <w:rFonts w:hint="eastAsia" w:ascii="宋体" w:hAnsi="宋体" w:eastAsia="宋体"/>
          <w:bCs/>
          <w:color w:val="auto"/>
          <w:sz w:val="28"/>
          <w:szCs w:val="28"/>
          <w:highlight w:val="none"/>
        </w:rPr>
        <w:t>邮箱地址：</w:t>
      </w:r>
    </w:p>
    <w:p>
      <w:pPr>
        <w:pStyle w:val="28"/>
        <w:ind w:firstLine="0" w:firstLineChars="0"/>
        <w:rPr>
          <w:rFonts w:hint="eastAsia" w:ascii="宋体" w:hAnsi="宋体" w:eastAsia="宋体"/>
          <w:bCs/>
          <w:color w:val="auto"/>
          <w:sz w:val="28"/>
          <w:szCs w:val="28"/>
          <w:highlight w:val="none"/>
        </w:rPr>
      </w:pPr>
      <w:r>
        <w:rPr>
          <w:rFonts w:hint="eastAsia" w:ascii="宋体" w:hAnsi="宋体" w:eastAsia="宋体"/>
          <w:bCs/>
          <w:color w:val="auto"/>
          <w:sz w:val="28"/>
          <w:szCs w:val="28"/>
          <w:highlight w:val="none"/>
        </w:rPr>
        <w:t xml:space="preserve">开户银行： </w:t>
      </w:r>
    </w:p>
    <w:p>
      <w:pPr>
        <w:pStyle w:val="28"/>
        <w:ind w:firstLine="0" w:firstLineChars="0"/>
        <w:rPr>
          <w:rFonts w:hint="eastAsia" w:ascii="宋体" w:hAnsi="宋体" w:eastAsia="宋体"/>
          <w:bCs/>
          <w:color w:val="auto"/>
          <w:sz w:val="28"/>
          <w:szCs w:val="28"/>
          <w:highlight w:val="none"/>
        </w:rPr>
      </w:pPr>
      <w:r>
        <w:rPr>
          <w:rFonts w:hint="eastAsia" w:ascii="宋体" w:hAnsi="宋体" w:eastAsia="宋体"/>
          <w:bCs/>
          <w:color w:val="auto"/>
          <w:sz w:val="28"/>
          <w:szCs w:val="28"/>
          <w:highlight w:val="none"/>
        </w:rPr>
        <w:t>开户名称：</w:t>
      </w:r>
    </w:p>
    <w:p>
      <w:pPr>
        <w:pStyle w:val="28"/>
        <w:ind w:firstLine="0" w:firstLineChars="0"/>
        <w:rPr>
          <w:rFonts w:hint="eastAsia" w:ascii="宋体" w:hAnsi="宋体" w:eastAsia="宋体"/>
          <w:bCs/>
          <w:color w:val="auto"/>
          <w:sz w:val="28"/>
          <w:szCs w:val="28"/>
          <w:highlight w:val="none"/>
        </w:rPr>
      </w:pPr>
      <w:r>
        <w:rPr>
          <w:rFonts w:hint="eastAsia" w:ascii="宋体" w:hAnsi="宋体" w:eastAsia="宋体"/>
          <w:bCs/>
          <w:color w:val="auto"/>
          <w:sz w:val="28"/>
          <w:szCs w:val="28"/>
          <w:highlight w:val="none"/>
        </w:rPr>
        <w:t>账号：</w:t>
      </w:r>
    </w:p>
    <w:p>
      <w:pPr>
        <w:spacing w:line="360" w:lineRule="auto"/>
        <w:ind w:firstLine="560" w:firstLineChars="200"/>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 xml:space="preserve">鉴于甲方需要就 </w:t>
      </w:r>
      <w:r>
        <w:rPr>
          <w:rFonts w:hint="eastAsia" w:ascii="方正仿宋_GBK" w:hAnsi="方正仿宋_GBK" w:eastAsia="方正仿宋_GBK" w:cs="方正仿宋_GBK"/>
          <w:color w:val="auto"/>
          <w:sz w:val="28"/>
          <w:szCs w:val="28"/>
          <w:highlight w:val="none"/>
          <w:u w:val="single"/>
        </w:rPr>
        <w:t>重庆机场4A统一安全管理平台升级扩容</w:t>
      </w:r>
      <w:r>
        <w:rPr>
          <w:rFonts w:hint="eastAsia" w:ascii="仿宋" w:hAnsi="仿宋" w:eastAsia="仿宋" w:cs="仿宋"/>
          <w:color w:val="auto"/>
          <w:sz w:val="28"/>
          <w:szCs w:val="28"/>
          <w:highlight w:val="none"/>
          <w:u w:val="single"/>
          <w:lang w:eastAsia="zh-CN"/>
        </w:rPr>
        <w:t xml:space="preserve">                           </w:t>
      </w:r>
      <w:r>
        <w:rPr>
          <w:rFonts w:hint="eastAsia" w:ascii="仿宋" w:hAnsi="仿宋" w:eastAsia="仿宋" w:cs="仿宋"/>
          <w:color w:val="auto"/>
          <w:sz w:val="28"/>
          <w:szCs w:val="28"/>
          <w:highlight w:val="none"/>
          <w:lang w:eastAsia="zh-CN"/>
        </w:rPr>
        <w:t>项目由乙方提供技术服务，并支付相应的技术服务报酬。乙方愿意接受甲方的委托并提供技术服务；双方经过平等协商，在真实、充分地表达各自意愿的基础上，根据《中华人民共和国民法典》等相关法律法规规定，达成本协议， 并由双方共同恪守。</w:t>
      </w:r>
    </w:p>
    <w:p>
      <w:pPr>
        <w:spacing w:line="360" w:lineRule="auto"/>
        <w:jc w:val="both"/>
        <w:rPr>
          <w:rFonts w:ascii="仿宋" w:hAnsi="仿宋" w:eastAsia="仿宋" w:cs="仿宋"/>
          <w:color w:val="auto"/>
          <w:sz w:val="28"/>
          <w:szCs w:val="28"/>
          <w:highlight w:val="none"/>
          <w:lang w:eastAsia="zh-CN"/>
        </w:rPr>
      </w:pPr>
      <w:r>
        <w:rPr>
          <w:rFonts w:hint="eastAsia" w:ascii="黑体" w:hAnsi="黑体" w:eastAsia="黑体" w:cs="黑体"/>
          <w:color w:val="auto"/>
          <w:sz w:val="28"/>
          <w:szCs w:val="28"/>
          <w:highlight w:val="none"/>
          <w:lang w:eastAsia="zh-CN"/>
        </w:rPr>
        <w:t>第一条</w:t>
      </w:r>
      <w:r>
        <w:rPr>
          <w:b/>
          <w:bCs/>
          <w:color w:val="auto"/>
          <w:sz w:val="24"/>
          <w:szCs w:val="24"/>
          <w:highlight w:val="none"/>
          <w:lang w:eastAsia="zh-CN"/>
        </w:rPr>
        <w:t xml:space="preserve"> </w:t>
      </w:r>
      <w:r>
        <w:rPr>
          <w:rFonts w:hint="eastAsia" w:ascii="仿宋" w:hAnsi="仿宋" w:eastAsia="仿宋" w:cs="仿宋"/>
          <w:color w:val="auto"/>
          <w:sz w:val="28"/>
          <w:szCs w:val="28"/>
          <w:highlight w:val="none"/>
          <w:lang w:eastAsia="zh-CN"/>
        </w:rPr>
        <w:t>技术服务的内容、方式和要求：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1.1技术服务的内容：</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color w:val="auto"/>
          <w:sz w:val="28"/>
          <w:szCs w:val="28"/>
          <w:highlight w:val="none"/>
          <w:u w:val="single"/>
          <w:lang w:val="en-US" w:eastAsia="zh-CN"/>
        </w:rPr>
      </w:pPr>
      <w:r>
        <w:rPr>
          <w:rFonts w:hint="eastAsia" w:ascii="仿宋" w:hAnsi="仿宋" w:eastAsia="仿宋" w:cs="仿宋"/>
          <w:color w:val="auto"/>
          <w:sz w:val="28"/>
          <w:szCs w:val="28"/>
          <w:highlight w:val="none"/>
          <w:u w:val="single"/>
          <w:lang w:val="en-US" w:eastAsia="zh-CN"/>
        </w:rPr>
        <w:t>（1）乙方根据附件《</w:t>
      </w:r>
      <w:r>
        <w:rPr>
          <w:rFonts w:hint="eastAsia" w:ascii="仿宋" w:hAnsi="仿宋" w:eastAsia="仿宋" w:cs="仿宋"/>
          <w:color w:val="auto"/>
          <w:sz w:val="28"/>
          <w:szCs w:val="28"/>
          <w:highlight w:val="none"/>
          <w:u w:val="single"/>
          <w:lang w:eastAsia="zh-CN"/>
        </w:rPr>
        <w:t>重庆机场</w:t>
      </w:r>
      <w:r>
        <w:rPr>
          <w:rFonts w:hint="eastAsia" w:ascii="仿宋" w:hAnsi="仿宋" w:eastAsia="仿宋" w:cs="仿宋"/>
          <w:color w:val="auto"/>
          <w:sz w:val="28"/>
          <w:szCs w:val="28"/>
          <w:highlight w:val="none"/>
          <w:u w:val="single"/>
          <w:lang w:val="en-US" w:eastAsia="zh-CN"/>
        </w:rPr>
        <w:t>4A统一安全管理</w:t>
      </w:r>
      <w:r>
        <w:rPr>
          <w:rFonts w:hint="eastAsia" w:ascii="仿宋" w:hAnsi="仿宋" w:eastAsia="仿宋" w:cs="仿宋"/>
          <w:color w:val="auto"/>
          <w:sz w:val="28"/>
          <w:szCs w:val="28"/>
          <w:highlight w:val="none"/>
          <w:u w:val="single"/>
          <w:lang w:eastAsia="zh-CN"/>
        </w:rPr>
        <w:t>平台升级</w:t>
      </w:r>
      <w:r>
        <w:rPr>
          <w:rFonts w:hint="eastAsia" w:ascii="仿宋" w:hAnsi="仿宋" w:eastAsia="仿宋" w:cs="仿宋"/>
          <w:color w:val="auto"/>
          <w:sz w:val="28"/>
          <w:szCs w:val="28"/>
          <w:highlight w:val="none"/>
          <w:u w:val="single"/>
          <w:lang w:val="en-US" w:eastAsia="zh-CN"/>
        </w:rPr>
        <w:t>扩容</w:t>
      </w:r>
      <w:r>
        <w:rPr>
          <w:rFonts w:hint="eastAsia" w:ascii="仿宋" w:hAnsi="仿宋" w:eastAsia="仿宋" w:cs="仿宋"/>
          <w:color w:val="auto"/>
          <w:sz w:val="28"/>
          <w:szCs w:val="28"/>
          <w:highlight w:val="none"/>
          <w:u w:val="single"/>
          <w:lang w:eastAsia="zh-CN"/>
        </w:rPr>
        <w:t>项目建设要求</w:t>
      </w:r>
      <w:r>
        <w:rPr>
          <w:rFonts w:hint="eastAsia" w:ascii="仿宋" w:hAnsi="仿宋" w:eastAsia="仿宋" w:cs="仿宋"/>
          <w:color w:val="auto"/>
          <w:sz w:val="28"/>
          <w:szCs w:val="28"/>
          <w:highlight w:val="none"/>
          <w:u w:val="single"/>
          <w:lang w:val="en-US" w:eastAsia="zh-CN"/>
        </w:rPr>
        <w:t>》开展技术服务，包括设备采购、平台部分功能迁移、新增IT资源纳管和部分业务功能优化等。</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u w:val="single"/>
          <w:lang w:val="en-US" w:eastAsia="zh-CN"/>
        </w:rPr>
        <w:t>（2）乙方负责完成操作系统、数据库、业务系统部署，开展软件开发和上线测试，负责4A平台的整体联调测试，确保4A平台相关功能满足建设要求。</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jc w:val="both"/>
        <w:textAlignment w:val="auto"/>
        <w:rPr>
          <w:lang w:eastAsia="zh-CN"/>
        </w:rPr>
      </w:pPr>
      <w:r>
        <w:rPr>
          <w:rFonts w:hint="eastAsia" w:ascii="仿宋" w:hAnsi="仿宋" w:eastAsia="仿宋" w:cs="仿宋"/>
          <w:color w:val="auto"/>
          <w:sz w:val="28"/>
          <w:szCs w:val="28"/>
          <w:highlight w:val="none"/>
          <w:u w:val="single"/>
          <w:lang w:val="en-US" w:eastAsia="zh-CN"/>
        </w:rPr>
        <w:t>（3）乙方负责对甲方人员进行培训，并提供售后服务和质保。</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jc w:val="both"/>
        <w:textAlignment w:val="auto"/>
        <w:rPr>
          <w:lang w:eastAsia="zh-CN"/>
        </w:rPr>
      </w:pPr>
      <w:r>
        <w:rPr>
          <w:rFonts w:hint="eastAsia" w:ascii="仿宋" w:hAnsi="仿宋" w:eastAsia="仿宋" w:cs="仿宋"/>
          <w:color w:val="auto"/>
          <w:sz w:val="28"/>
          <w:szCs w:val="28"/>
          <w:highlight w:val="none"/>
          <w:u w:val="single"/>
          <w:lang w:val="en-US" w:eastAsia="zh-CN"/>
        </w:rPr>
        <w:t xml:space="preserve">（4）乙方提供服务或产品，均不应侵犯他人的知识产权，若造成的损失应由乙方自身承担。 </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1.2技术服务的方式：乙方应通过</w:t>
      </w:r>
      <w:r>
        <w:rPr>
          <w:rFonts w:hint="eastAsia" w:ascii="仿宋" w:hAnsi="仿宋" w:eastAsia="仿宋" w:cs="仿宋"/>
          <w:color w:val="auto"/>
          <w:sz w:val="28"/>
          <w:szCs w:val="28"/>
          <w:highlight w:val="none"/>
          <w:u w:val="single"/>
          <w:lang w:eastAsia="zh-CN"/>
        </w:rPr>
        <w:t> 驻场</w:t>
      </w:r>
      <w:r>
        <w:rPr>
          <w:rFonts w:hint="eastAsia" w:ascii="仿宋" w:hAnsi="仿宋" w:eastAsia="仿宋" w:cs="仿宋"/>
          <w:color w:val="auto"/>
          <w:sz w:val="28"/>
          <w:szCs w:val="28"/>
          <w:highlight w:val="none"/>
          <w:u w:val="single"/>
          <w:lang w:val="en-US" w:eastAsia="zh-CN"/>
        </w:rPr>
        <w:t>施工</w:t>
      </w:r>
      <w:r>
        <w:rPr>
          <w:rFonts w:hint="eastAsia" w:ascii="仿宋" w:hAnsi="仿宋" w:eastAsia="仿宋" w:cs="仿宋"/>
          <w:color w:val="auto"/>
          <w:sz w:val="28"/>
          <w:szCs w:val="28"/>
          <w:highlight w:val="none"/>
          <w:u w:val="single"/>
          <w:lang w:eastAsia="zh-CN"/>
        </w:rPr>
        <w:t> </w:t>
      </w:r>
      <w:r>
        <w:rPr>
          <w:rFonts w:hint="eastAsia" w:ascii="仿宋" w:hAnsi="仿宋" w:eastAsia="仿宋" w:cs="仿宋"/>
          <w:color w:val="auto"/>
          <w:sz w:val="28"/>
          <w:szCs w:val="28"/>
          <w:highlight w:val="none"/>
          <w:lang w:eastAsia="zh-CN"/>
        </w:rPr>
        <w:t>的方式开展技术服务工作。</w:t>
      </w:r>
    </w:p>
    <w:p>
      <w:pPr>
        <w:spacing w:line="360" w:lineRule="auto"/>
        <w:jc w:val="both"/>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1.3技术服务的要求：</w:t>
      </w:r>
    </w:p>
    <w:p>
      <w:pPr>
        <w:spacing w:line="360" w:lineRule="auto"/>
        <w:ind w:firstLine="560" w:firstLineChars="200"/>
        <w:jc w:val="both"/>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（1）乙方所提供技术服务须满足</w:t>
      </w:r>
      <w:r>
        <w:rPr>
          <w:rFonts w:hint="eastAsia" w:ascii="仿宋" w:hAnsi="仿宋" w:eastAsia="仿宋" w:cs="仿宋"/>
          <w:color w:val="auto"/>
          <w:sz w:val="28"/>
          <w:szCs w:val="28"/>
          <w:highlight w:val="none"/>
          <w:u w:val="single"/>
          <w:lang w:val="en-US" w:eastAsia="zh-CN"/>
        </w:rPr>
        <w:t>《</w:t>
      </w:r>
      <w:r>
        <w:rPr>
          <w:rFonts w:hint="eastAsia" w:ascii="仿宋" w:hAnsi="仿宋" w:eastAsia="仿宋" w:cs="仿宋"/>
          <w:color w:val="auto"/>
          <w:sz w:val="28"/>
          <w:szCs w:val="28"/>
          <w:highlight w:val="none"/>
          <w:u w:val="single"/>
          <w:lang w:eastAsia="zh-CN"/>
        </w:rPr>
        <w:t>重庆机场</w:t>
      </w:r>
      <w:r>
        <w:rPr>
          <w:rFonts w:hint="eastAsia" w:ascii="仿宋" w:hAnsi="仿宋" w:eastAsia="仿宋" w:cs="仿宋"/>
          <w:color w:val="auto"/>
          <w:sz w:val="28"/>
          <w:szCs w:val="28"/>
          <w:highlight w:val="none"/>
          <w:u w:val="single"/>
          <w:lang w:val="en-US" w:eastAsia="zh-CN"/>
        </w:rPr>
        <w:t>4A统一安全</w:t>
      </w:r>
      <w:r>
        <w:rPr>
          <w:rFonts w:hint="eastAsia" w:ascii="仿宋" w:hAnsi="仿宋" w:eastAsia="仿宋" w:cs="仿宋"/>
          <w:color w:val="auto"/>
          <w:sz w:val="28"/>
          <w:szCs w:val="28"/>
          <w:highlight w:val="none"/>
          <w:u w:val="single"/>
          <w:lang w:eastAsia="zh-CN"/>
        </w:rPr>
        <w:t>管理平台升级</w:t>
      </w:r>
      <w:r>
        <w:rPr>
          <w:rFonts w:hint="eastAsia" w:ascii="仿宋" w:hAnsi="仿宋" w:eastAsia="仿宋" w:cs="仿宋"/>
          <w:color w:val="auto"/>
          <w:sz w:val="28"/>
          <w:szCs w:val="28"/>
          <w:highlight w:val="none"/>
          <w:u w:val="single"/>
          <w:lang w:val="en-US" w:eastAsia="zh-CN"/>
        </w:rPr>
        <w:t>扩容</w:t>
      </w:r>
      <w:r>
        <w:rPr>
          <w:rFonts w:hint="eastAsia" w:ascii="仿宋" w:hAnsi="仿宋" w:eastAsia="仿宋" w:cs="仿宋"/>
          <w:color w:val="auto"/>
          <w:sz w:val="28"/>
          <w:szCs w:val="28"/>
          <w:highlight w:val="none"/>
          <w:u w:val="single"/>
          <w:lang w:eastAsia="zh-CN"/>
        </w:rPr>
        <w:t>项目建设要求</w:t>
      </w:r>
      <w:r>
        <w:rPr>
          <w:rFonts w:hint="eastAsia" w:ascii="仿宋" w:hAnsi="仿宋" w:eastAsia="仿宋" w:cs="仿宋"/>
          <w:color w:val="auto"/>
          <w:sz w:val="28"/>
          <w:szCs w:val="28"/>
          <w:highlight w:val="none"/>
          <w:u w:val="single"/>
          <w:lang w:val="en-US" w:eastAsia="zh-CN"/>
        </w:rPr>
        <w:t>》相关要求（详见附件5）；</w:t>
      </w:r>
    </w:p>
    <w:p>
      <w:pPr>
        <w:spacing w:line="360" w:lineRule="auto"/>
        <w:ind w:firstLine="560" w:firstLineChars="200"/>
        <w:jc w:val="both"/>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（2）质保期限2年；</w:t>
      </w:r>
    </w:p>
    <w:p>
      <w:pPr>
        <w:spacing w:line="360" w:lineRule="auto"/>
        <w:ind w:firstLine="560" w:firstLineChars="200"/>
        <w:jc w:val="both"/>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（3）保修范围，乙方提供的技术服务产品在保修期内，运行中发生数据对接异常、程序运行异常等问题，由乙方免费进行优化调整；</w:t>
      </w:r>
    </w:p>
    <w:p>
      <w:pPr>
        <w:spacing w:line="360" w:lineRule="auto"/>
        <w:ind w:firstLine="560" w:firstLineChars="200"/>
        <w:jc w:val="both"/>
        <w:rPr>
          <w:rFonts w:hint="eastAsia"/>
          <w:color w:val="auto"/>
          <w:highlight w:val="none"/>
          <w:lang w:eastAsia="zh-CN"/>
        </w:rPr>
      </w:pPr>
      <w:r>
        <w:rPr>
          <w:rFonts w:hint="eastAsia" w:ascii="仿宋" w:hAnsi="仿宋" w:eastAsia="仿宋" w:cs="仿宋"/>
          <w:color w:val="auto"/>
          <w:sz w:val="28"/>
          <w:szCs w:val="28"/>
          <w:highlight w:val="none"/>
          <w:lang w:val="en-US" w:eastAsia="zh-CN"/>
        </w:rPr>
        <w:t>（4）服务措施，接到甲方售后需求，乙方专业技术人员在2小时内进行线上服务，若需要到现场的须在2个日历天到现场提供技术服务，保证24小时不间断售后服务。</w:t>
      </w:r>
    </w:p>
    <w:p>
      <w:pPr>
        <w:spacing w:line="360" w:lineRule="auto"/>
        <w:jc w:val="both"/>
        <w:rPr>
          <w:rFonts w:ascii="仿宋" w:hAnsi="仿宋" w:eastAsia="仿宋" w:cs="仿宋"/>
          <w:color w:val="auto"/>
          <w:sz w:val="28"/>
          <w:szCs w:val="28"/>
          <w:highlight w:val="none"/>
          <w:lang w:eastAsia="zh-CN"/>
        </w:rPr>
      </w:pPr>
      <w:r>
        <w:rPr>
          <w:rFonts w:hint="eastAsia" w:ascii="黑体" w:hAnsi="黑体" w:eastAsia="黑体" w:cs="黑体"/>
          <w:color w:val="auto"/>
          <w:sz w:val="28"/>
          <w:szCs w:val="28"/>
          <w:highlight w:val="none"/>
          <w:lang w:eastAsia="zh-CN"/>
        </w:rPr>
        <w:t>第二条</w:t>
      </w:r>
      <w:r>
        <w:rPr>
          <w:rFonts w:hint="eastAsia" w:ascii="仿宋" w:hAnsi="仿宋" w:eastAsia="仿宋" w:cs="仿宋"/>
          <w:b/>
          <w:bCs/>
          <w:color w:val="auto"/>
          <w:sz w:val="28"/>
          <w:szCs w:val="28"/>
          <w:highlight w:val="none"/>
          <w:lang w:eastAsia="zh-CN"/>
        </w:rPr>
        <w:t xml:space="preserve"> </w:t>
      </w:r>
      <w:r>
        <w:rPr>
          <w:rFonts w:hint="eastAsia" w:ascii="仿宋" w:hAnsi="仿宋" w:eastAsia="仿宋" w:cs="仿宋"/>
          <w:color w:val="auto"/>
          <w:sz w:val="28"/>
          <w:szCs w:val="28"/>
          <w:highlight w:val="none"/>
          <w:lang w:eastAsia="zh-CN"/>
        </w:rPr>
        <w:t>履行的期限、地点：</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2.1技术服务地点：</w:t>
      </w:r>
      <w:r>
        <w:rPr>
          <w:rFonts w:hint="eastAsia" w:ascii="仿宋" w:hAnsi="仿宋" w:eastAsia="仿宋" w:cs="仿宋"/>
          <w:color w:val="auto"/>
          <w:sz w:val="28"/>
          <w:szCs w:val="28"/>
          <w:highlight w:val="none"/>
          <w:u w:val="single"/>
          <w:lang w:eastAsia="zh-CN"/>
        </w:rPr>
        <w:t> 重庆机场ITC办公大楼       </w:t>
      </w:r>
      <w:r>
        <w:rPr>
          <w:rFonts w:hint="eastAsia" w:ascii="仿宋" w:hAnsi="仿宋" w:eastAsia="仿宋" w:cs="仿宋"/>
          <w:color w:val="auto"/>
          <w:sz w:val="28"/>
          <w:szCs w:val="28"/>
          <w:highlight w:val="none"/>
          <w:lang w:eastAsia="zh-CN"/>
        </w:rPr>
        <w:t>；</w:t>
      </w:r>
    </w:p>
    <w:p>
      <w:pPr>
        <w:spacing w:line="360" w:lineRule="auto"/>
        <w:jc w:val="both"/>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2.2技术服务期限：</w:t>
      </w:r>
      <w:r>
        <w:rPr>
          <w:rFonts w:hint="eastAsia" w:ascii="仿宋" w:hAnsi="仿宋" w:eastAsia="仿宋" w:cs="仿宋"/>
          <w:color w:val="auto"/>
          <w:sz w:val="28"/>
          <w:szCs w:val="28"/>
          <w:highlight w:val="none"/>
          <w:u w:val="single"/>
          <w:lang w:eastAsia="zh-CN"/>
        </w:rPr>
        <w:t> 自合同生效日起，</w:t>
      </w:r>
      <w:r>
        <w:rPr>
          <w:rFonts w:hint="eastAsia" w:ascii="仿宋" w:hAnsi="仿宋" w:eastAsia="仿宋" w:cs="仿宋"/>
          <w:color w:val="auto"/>
          <w:sz w:val="28"/>
          <w:szCs w:val="28"/>
          <w:highlight w:val="none"/>
          <w:u w:val="single"/>
          <w:lang w:val="en-US" w:eastAsia="zh-CN"/>
        </w:rPr>
        <w:t>6</w:t>
      </w:r>
      <w:r>
        <w:rPr>
          <w:rFonts w:hint="eastAsia" w:ascii="仿宋" w:hAnsi="仿宋" w:eastAsia="仿宋" w:cs="仿宋"/>
          <w:color w:val="auto"/>
          <w:sz w:val="28"/>
          <w:szCs w:val="28"/>
          <w:highlight w:val="none"/>
          <w:u w:val="single"/>
          <w:lang w:eastAsia="zh-CN"/>
        </w:rPr>
        <w:t>0日历天内完成项目建设工作</w:t>
      </w:r>
      <w:r>
        <w:rPr>
          <w:rFonts w:hint="eastAsia" w:ascii="仿宋" w:hAnsi="仿宋" w:eastAsia="仿宋" w:cs="仿宋"/>
          <w:color w:val="auto"/>
          <w:sz w:val="28"/>
          <w:szCs w:val="28"/>
          <w:highlight w:val="none"/>
          <w:lang w:eastAsia="zh-CN"/>
        </w:rPr>
        <w:t>；</w:t>
      </w:r>
    </w:p>
    <w:p>
      <w:pPr>
        <w:spacing w:line="360" w:lineRule="auto"/>
        <w:jc w:val="both"/>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具体服务进度：</w:t>
      </w:r>
    </w:p>
    <w:tbl>
      <w:tblPr>
        <w:tblStyle w:val="17"/>
        <w:tblW w:w="773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1"/>
        <w:gridCol w:w="4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5" w:hRule="atLeast"/>
          <w:jc w:val="center"/>
        </w:trPr>
        <w:tc>
          <w:tcPr>
            <w:tcW w:w="340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highlight w:val="none"/>
                <w:lang w:eastAsia="zh-CN"/>
              </w:rPr>
            </w:pPr>
            <w:r>
              <w:rPr>
                <w:rFonts w:hint="eastAsia" w:ascii="仿宋" w:hAnsi="仿宋" w:eastAsia="仿宋" w:cs="仿宋"/>
                <w:b/>
                <w:bCs/>
                <w:color w:val="auto"/>
                <w:sz w:val="28"/>
                <w:szCs w:val="28"/>
                <w:highlight w:val="none"/>
                <w:lang w:eastAsia="zh-CN"/>
              </w:rPr>
              <w:t>起止时间</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highlight w:val="none"/>
                <w:lang w:eastAsia="zh-CN"/>
              </w:rPr>
            </w:pPr>
            <w:r>
              <w:rPr>
                <w:rFonts w:hint="eastAsia" w:ascii="仿宋" w:hAnsi="仿宋" w:eastAsia="仿宋" w:cs="仿宋"/>
                <w:b/>
                <w:bCs/>
                <w:color w:val="auto"/>
                <w:sz w:val="28"/>
                <w:szCs w:val="28"/>
                <w:highlight w:val="none"/>
                <w:lang w:eastAsia="zh-CN"/>
              </w:rPr>
              <w:t>（</w:t>
            </w:r>
            <w:r>
              <w:rPr>
                <w:rFonts w:hint="eastAsia" w:ascii="仿宋" w:hAnsi="仿宋" w:eastAsia="仿宋" w:cs="仿宋"/>
                <w:b/>
                <w:bCs/>
                <w:color w:val="auto"/>
                <w:sz w:val="28"/>
                <w:szCs w:val="28"/>
                <w:highlight w:val="none"/>
                <w:lang w:val="en-US" w:eastAsia="zh-CN"/>
              </w:rPr>
              <w:t>合同签订之日起</w:t>
            </w:r>
            <w:r>
              <w:rPr>
                <w:rFonts w:hint="eastAsia" w:ascii="仿宋" w:hAnsi="仿宋" w:eastAsia="仿宋" w:cs="仿宋"/>
                <w:b/>
                <w:bCs/>
                <w:color w:val="auto"/>
                <w:sz w:val="28"/>
                <w:szCs w:val="28"/>
                <w:highlight w:val="none"/>
                <w:lang w:eastAsia="zh-CN"/>
              </w:rPr>
              <w:t>）</w:t>
            </w:r>
          </w:p>
        </w:tc>
        <w:tc>
          <w:tcPr>
            <w:tcW w:w="433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highlight w:val="none"/>
                <w:lang w:eastAsia="zh-CN"/>
              </w:rPr>
            </w:pPr>
            <w:r>
              <w:rPr>
                <w:rFonts w:hint="eastAsia" w:ascii="仿宋" w:hAnsi="仿宋" w:eastAsia="仿宋" w:cs="仿宋"/>
                <w:b/>
                <w:bCs/>
                <w:color w:val="auto"/>
                <w:sz w:val="28"/>
                <w:szCs w:val="28"/>
                <w:highlight w:val="none"/>
                <w:lang w:eastAsia="zh-CN"/>
              </w:rPr>
              <w:t>项目阶段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401" w:type="dxa"/>
            <w:vMerge w:val="restart"/>
            <w:vAlign w:val="center"/>
          </w:tcPr>
          <w:p>
            <w:pPr>
              <w:spacing w:line="360" w:lineRule="auto"/>
              <w:jc w:val="center"/>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第1月</w:t>
            </w:r>
          </w:p>
        </w:tc>
        <w:tc>
          <w:tcPr>
            <w:tcW w:w="4330" w:type="dxa"/>
            <w:vAlign w:val="center"/>
          </w:tcPr>
          <w:p>
            <w:pPr>
              <w:spacing w:line="360" w:lineRule="auto"/>
              <w:jc w:val="center"/>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需求分析与计划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401" w:type="dxa"/>
            <w:vMerge w:val="continue"/>
            <w:vAlign w:val="center"/>
          </w:tcPr>
          <w:p>
            <w:pPr>
              <w:spacing w:line="360" w:lineRule="auto"/>
              <w:jc w:val="center"/>
              <w:rPr>
                <w:rFonts w:hint="eastAsia" w:ascii="仿宋" w:hAnsi="仿宋" w:eastAsia="仿宋" w:cs="仿宋"/>
                <w:color w:val="auto"/>
                <w:sz w:val="28"/>
                <w:szCs w:val="28"/>
                <w:highlight w:val="none"/>
                <w:lang w:eastAsia="zh-CN"/>
              </w:rPr>
            </w:pPr>
          </w:p>
        </w:tc>
        <w:tc>
          <w:tcPr>
            <w:tcW w:w="4330" w:type="dxa"/>
            <w:vAlign w:val="center"/>
          </w:tcPr>
          <w:p>
            <w:pPr>
              <w:spacing w:line="360" w:lineRule="auto"/>
              <w:jc w:val="center"/>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规划与设计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401" w:type="dxa"/>
            <w:vMerge w:val="restart"/>
            <w:vAlign w:val="center"/>
          </w:tcPr>
          <w:p>
            <w:pPr>
              <w:spacing w:line="360" w:lineRule="auto"/>
              <w:jc w:val="center"/>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第2月</w:t>
            </w:r>
          </w:p>
        </w:tc>
        <w:tc>
          <w:tcPr>
            <w:tcW w:w="4330" w:type="dxa"/>
            <w:vAlign w:val="center"/>
          </w:tcPr>
          <w:p>
            <w:pPr>
              <w:spacing w:line="360" w:lineRule="auto"/>
              <w:jc w:val="center"/>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实施与开发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3401" w:type="dxa"/>
            <w:vMerge w:val="continue"/>
            <w:vAlign w:val="center"/>
          </w:tcPr>
          <w:p>
            <w:pPr>
              <w:spacing w:line="360" w:lineRule="auto"/>
              <w:jc w:val="center"/>
              <w:rPr>
                <w:rFonts w:hint="eastAsia" w:ascii="仿宋" w:hAnsi="仿宋" w:eastAsia="仿宋" w:cs="仿宋"/>
                <w:color w:val="auto"/>
                <w:sz w:val="28"/>
                <w:szCs w:val="28"/>
                <w:highlight w:val="none"/>
                <w:lang w:val="en-US" w:eastAsia="zh-CN"/>
              </w:rPr>
            </w:pPr>
          </w:p>
        </w:tc>
        <w:tc>
          <w:tcPr>
            <w:tcW w:w="4330" w:type="dxa"/>
            <w:vAlign w:val="center"/>
          </w:tcPr>
          <w:p>
            <w:pPr>
              <w:spacing w:line="360" w:lineRule="auto"/>
              <w:jc w:val="center"/>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用户培训与试运行</w:t>
            </w:r>
          </w:p>
        </w:tc>
      </w:tr>
    </w:tbl>
    <w:p>
      <w:pPr>
        <w:spacing w:line="360" w:lineRule="auto"/>
        <w:jc w:val="both"/>
        <w:rPr>
          <w:rFonts w:ascii="仿宋" w:hAnsi="仿宋" w:eastAsia="仿宋" w:cs="仿宋"/>
          <w:color w:val="auto"/>
          <w:sz w:val="28"/>
          <w:szCs w:val="28"/>
          <w:highlight w:val="none"/>
          <w:lang w:eastAsia="zh-CN"/>
        </w:rPr>
      </w:pPr>
      <w:r>
        <w:rPr>
          <w:rFonts w:hint="eastAsia" w:ascii="黑体" w:hAnsi="黑体" w:eastAsia="黑体" w:cs="黑体"/>
          <w:color w:val="auto"/>
          <w:sz w:val="28"/>
          <w:szCs w:val="28"/>
          <w:highlight w:val="none"/>
          <w:lang w:eastAsia="zh-CN"/>
        </w:rPr>
        <w:t>第三条</w:t>
      </w:r>
      <w:r>
        <w:rPr>
          <w:rFonts w:hint="eastAsia" w:ascii="仿宋" w:hAnsi="仿宋" w:eastAsia="仿宋" w:cs="仿宋"/>
          <w:color w:val="auto"/>
          <w:sz w:val="28"/>
          <w:szCs w:val="28"/>
          <w:highlight w:val="none"/>
          <w:lang w:eastAsia="zh-CN"/>
        </w:rPr>
        <w:t xml:space="preserve"> 工作条件和协作事项</w:t>
      </w:r>
    </w:p>
    <w:p>
      <w:pPr>
        <w:spacing w:line="360" w:lineRule="auto"/>
        <w:jc w:val="both"/>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3.1甲方为乙方提供如下工作条件和协作事项：</w:t>
      </w:r>
    </w:p>
    <w:p>
      <w:pPr>
        <w:spacing w:line="360" w:lineRule="auto"/>
        <w:jc w:val="both"/>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）项目实施之前，甲方应将项目相关资料提交给乙方，并做好前期准备工作；</w:t>
      </w:r>
    </w:p>
    <w:p>
      <w:pPr>
        <w:spacing w:line="360" w:lineRule="auto"/>
        <w:jc w:val="both"/>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）甲方需提供适于进行本项目人员配合乙方的工作；</w:t>
      </w:r>
    </w:p>
    <w:p>
      <w:pPr>
        <w:spacing w:line="360" w:lineRule="auto"/>
        <w:jc w:val="both"/>
        <w:rPr>
          <w:color w:val="auto"/>
          <w:highlight w:val="none"/>
          <w:lang w:eastAsia="zh-CN"/>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）乙方提供服务的过程中，甲方须积极配合乙方的工作，若由于甲方的失误而造成的损失由甲方自行承担。</w:t>
      </w:r>
    </w:p>
    <w:p>
      <w:pPr>
        <w:spacing w:line="360" w:lineRule="auto"/>
        <w:jc w:val="both"/>
        <w:rPr>
          <w:rFonts w:ascii="仿宋" w:hAnsi="仿宋" w:eastAsia="仿宋" w:cs="仿宋"/>
          <w:color w:val="auto"/>
          <w:sz w:val="28"/>
          <w:szCs w:val="28"/>
          <w:highlight w:val="none"/>
          <w:lang w:eastAsia="zh-CN"/>
        </w:rPr>
      </w:pPr>
      <w:r>
        <w:rPr>
          <w:rFonts w:hint="eastAsia" w:ascii="黑体" w:hAnsi="黑体" w:eastAsia="黑体" w:cs="黑体"/>
          <w:color w:val="auto"/>
          <w:sz w:val="28"/>
          <w:szCs w:val="28"/>
          <w:highlight w:val="none"/>
          <w:lang w:eastAsia="zh-CN"/>
        </w:rPr>
        <w:t>第四条</w:t>
      </w:r>
      <w:r>
        <w:rPr>
          <w:rFonts w:hint="eastAsia" w:ascii="仿宋" w:hAnsi="仿宋" w:eastAsia="仿宋" w:cs="仿宋"/>
          <w:color w:val="auto"/>
          <w:sz w:val="28"/>
          <w:szCs w:val="28"/>
          <w:highlight w:val="none"/>
          <w:lang w:eastAsia="zh-CN"/>
        </w:rPr>
        <w:t xml:space="preserve"> 技术服务费、履约保证金及支付方式为：</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4.1技术服务费总额（</w:t>
      </w:r>
      <w:r>
        <w:rPr>
          <w:rFonts w:hint="eastAsia" w:ascii="仿宋" w:hAnsi="仿宋" w:eastAsia="仿宋" w:cs="仿宋"/>
          <w:color w:val="auto"/>
          <w:sz w:val="28"/>
          <w:szCs w:val="28"/>
          <w:highlight w:val="none"/>
          <w:lang w:val="en-US" w:eastAsia="zh-CN"/>
        </w:rPr>
        <w:t>含增值税）</w:t>
      </w:r>
      <w:r>
        <w:rPr>
          <w:rFonts w:hint="eastAsia" w:ascii="仿宋" w:hAnsi="仿宋" w:eastAsia="仿宋" w:cs="仿宋"/>
          <w:color w:val="auto"/>
          <w:sz w:val="28"/>
          <w:szCs w:val="28"/>
          <w:highlight w:val="none"/>
          <w:lang w:eastAsia="zh-CN"/>
        </w:rPr>
        <w:t>为：</w:t>
      </w:r>
      <w:r>
        <w:rPr>
          <w:rFonts w:hint="eastAsia" w:ascii="仿宋" w:hAnsi="仿宋" w:eastAsia="仿宋" w:cs="仿宋"/>
          <w:color w:val="auto"/>
          <w:sz w:val="28"/>
          <w:szCs w:val="28"/>
          <w:highlight w:val="none"/>
          <w:u w:val="single"/>
          <w:lang w:eastAsia="zh-CN"/>
        </w:rPr>
        <w:t>        </w:t>
      </w:r>
      <w:r>
        <w:rPr>
          <w:rFonts w:hint="eastAsia" w:ascii="仿宋" w:hAnsi="仿宋" w:eastAsia="仿宋" w:cs="仿宋"/>
          <w:color w:val="auto"/>
          <w:sz w:val="28"/>
          <w:szCs w:val="28"/>
          <w:highlight w:val="none"/>
          <w:lang w:eastAsia="zh-CN"/>
        </w:rPr>
        <w:t>；</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4.2技术服务费由甲方</w:t>
      </w:r>
      <w:r>
        <w:rPr>
          <w:rFonts w:hint="eastAsia" w:ascii="仿宋" w:hAnsi="仿宋" w:eastAsia="仿宋" w:cs="仿宋"/>
          <w:color w:val="auto"/>
          <w:sz w:val="28"/>
          <w:szCs w:val="28"/>
          <w:highlight w:val="none"/>
          <w:u w:val="single"/>
          <w:lang w:eastAsia="zh-CN"/>
        </w:rPr>
        <w:t xml:space="preserve">  </w:t>
      </w:r>
      <w:r>
        <w:rPr>
          <w:rFonts w:hint="eastAsia" w:ascii="仿宋" w:hAnsi="仿宋" w:eastAsia="仿宋" w:cs="仿宋"/>
          <w:color w:val="auto"/>
          <w:sz w:val="28"/>
          <w:szCs w:val="28"/>
          <w:highlight w:val="none"/>
          <w:u w:val="single"/>
          <w:lang w:val="en-US" w:eastAsia="zh-CN"/>
        </w:rPr>
        <w:t>分期</w:t>
      </w:r>
      <w:r>
        <w:rPr>
          <w:rFonts w:hint="eastAsia" w:ascii="仿宋" w:hAnsi="仿宋" w:eastAsia="仿宋" w:cs="仿宋"/>
          <w:color w:val="auto"/>
          <w:sz w:val="28"/>
          <w:szCs w:val="28"/>
          <w:highlight w:val="none"/>
          <w:u w:val="single"/>
          <w:lang w:eastAsia="zh-CN"/>
        </w:rPr>
        <w:t xml:space="preserve">   </w:t>
      </w:r>
      <w:r>
        <w:rPr>
          <w:rFonts w:hint="eastAsia" w:ascii="仿宋" w:hAnsi="仿宋" w:eastAsia="仿宋" w:cs="仿宋"/>
          <w:color w:val="auto"/>
          <w:sz w:val="28"/>
          <w:szCs w:val="28"/>
          <w:highlight w:val="none"/>
          <w:lang w:eastAsia="zh-CN"/>
        </w:rPr>
        <w:t>（一次或分期）支付乙方。</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具体支付方式和时间如下：</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（1）</w:t>
      </w:r>
      <w:r>
        <w:rPr>
          <w:rFonts w:hint="eastAsia" w:ascii="仿宋" w:hAnsi="仿宋" w:eastAsia="仿宋" w:cs="仿宋"/>
          <w:color w:val="auto"/>
          <w:sz w:val="28"/>
          <w:szCs w:val="28"/>
          <w:highlight w:val="none"/>
          <w:u w:val="single"/>
          <w:lang w:eastAsia="zh-CN"/>
        </w:rPr>
        <w:t> 在合同签订后10个工作日内，甲方向乙方支付预付款，预付款金额为合同金额的30%，大写：</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lang w:eastAsia="zh-CN"/>
        </w:rPr>
        <w:t>元整，小写：￥</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lang w:eastAsia="zh-CN"/>
        </w:rPr>
        <w:t xml:space="preserve">  元 </w:t>
      </w:r>
      <w:r>
        <w:rPr>
          <w:rFonts w:hint="eastAsia" w:ascii="仿宋" w:hAnsi="仿宋" w:eastAsia="仿宋" w:cs="仿宋"/>
          <w:color w:val="auto"/>
          <w:sz w:val="28"/>
          <w:szCs w:val="28"/>
          <w:highlight w:val="none"/>
          <w:lang w:eastAsia="zh-CN"/>
        </w:rPr>
        <w:t>；</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（2）</w:t>
      </w:r>
      <w:r>
        <w:rPr>
          <w:rFonts w:hint="eastAsia" w:ascii="仿宋" w:hAnsi="仿宋" w:eastAsia="仿宋" w:cs="仿宋"/>
          <w:color w:val="auto"/>
          <w:sz w:val="28"/>
          <w:szCs w:val="28"/>
          <w:highlight w:val="none"/>
          <w:u w:val="single"/>
          <w:lang w:eastAsia="zh-CN"/>
        </w:rPr>
        <w:t>项目验收合格正式上线运行后10个工作日内，甲方向乙方支付至合同金额的95%，即本阶段支付合同金额的65%，大写：</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lang w:eastAsia="zh-CN"/>
        </w:rPr>
        <w:t xml:space="preserve">元整，小写：￥ </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lang w:eastAsia="zh-CN"/>
        </w:rPr>
        <w:t xml:space="preserve"> 元</w:t>
      </w:r>
      <w:r>
        <w:rPr>
          <w:rFonts w:hint="eastAsia" w:ascii="仿宋" w:hAnsi="仿宋" w:eastAsia="仿宋" w:cs="仿宋"/>
          <w:color w:val="auto"/>
          <w:sz w:val="28"/>
          <w:szCs w:val="28"/>
          <w:highlight w:val="none"/>
          <w:lang w:eastAsia="zh-CN"/>
        </w:rPr>
        <w:t>；</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（3）</w:t>
      </w:r>
      <w:r>
        <w:rPr>
          <w:rFonts w:hint="eastAsia" w:ascii="仿宋" w:hAnsi="仿宋" w:eastAsia="仿宋" w:cs="仿宋"/>
          <w:color w:val="auto"/>
          <w:sz w:val="28"/>
          <w:szCs w:val="28"/>
          <w:highlight w:val="none"/>
          <w:u w:val="single"/>
          <w:lang w:eastAsia="zh-CN"/>
        </w:rPr>
        <w:t xml:space="preserve">  </w:t>
      </w:r>
      <w:r>
        <w:rPr>
          <w:rFonts w:hint="eastAsia" w:ascii="仿宋" w:hAnsi="仿宋" w:eastAsia="仿宋" w:cs="仿宋"/>
          <w:color w:val="auto"/>
          <w:sz w:val="28"/>
          <w:szCs w:val="28"/>
          <w:highlight w:val="none"/>
          <w:u w:val="single"/>
          <w:lang w:val="en-US" w:eastAsia="zh-CN"/>
        </w:rPr>
        <w:t>2</w:t>
      </w:r>
      <w:r>
        <w:rPr>
          <w:rFonts w:hint="eastAsia" w:ascii="仿宋" w:hAnsi="仿宋" w:eastAsia="仿宋" w:cs="仿宋"/>
          <w:color w:val="auto"/>
          <w:sz w:val="28"/>
          <w:szCs w:val="28"/>
          <w:highlight w:val="none"/>
          <w:u w:val="single"/>
          <w:lang w:eastAsia="zh-CN"/>
        </w:rPr>
        <w:t>年质保期满后，甲方向乙方支付合同金额剩余的5%，大写：</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lang w:eastAsia="zh-CN"/>
        </w:rPr>
        <w:t>元整，小写：</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lang w:eastAsia="zh-CN"/>
        </w:rPr>
        <w:t xml:space="preserve"> </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lang w:eastAsia="zh-CN"/>
        </w:rPr>
        <w:t>元 </w:t>
      </w:r>
      <w:r>
        <w:rPr>
          <w:rFonts w:hint="eastAsia" w:ascii="仿宋" w:hAnsi="仿宋" w:eastAsia="仿宋" w:cs="仿宋"/>
          <w:color w:val="auto"/>
          <w:sz w:val="28"/>
          <w:szCs w:val="28"/>
          <w:highlight w:val="none"/>
          <w:lang w:eastAsia="zh-CN"/>
        </w:rPr>
        <w:t>。</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乙方开户银行名称、户名和</w:t>
      </w:r>
      <w:r>
        <w:rPr>
          <w:rFonts w:hint="eastAsia" w:ascii="仿宋" w:hAnsi="仿宋" w:eastAsia="仿宋" w:cs="仿宋"/>
          <w:color w:val="auto"/>
          <w:sz w:val="28"/>
          <w:szCs w:val="28"/>
          <w:highlight w:val="none"/>
          <w:lang w:val="en-US" w:eastAsia="zh-CN"/>
        </w:rPr>
        <w:t>账</w:t>
      </w:r>
      <w:r>
        <w:rPr>
          <w:rFonts w:hint="eastAsia" w:ascii="仿宋" w:hAnsi="仿宋" w:eastAsia="仿宋" w:cs="仿宋"/>
          <w:color w:val="auto"/>
          <w:sz w:val="28"/>
          <w:szCs w:val="28"/>
          <w:highlight w:val="none"/>
          <w:lang w:eastAsia="zh-CN"/>
        </w:rPr>
        <w:t>号为：</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开户银行：</w:t>
      </w:r>
      <w:r>
        <w:rPr>
          <w:rFonts w:hint="eastAsia" w:ascii="仿宋" w:hAnsi="仿宋" w:eastAsia="仿宋" w:cs="仿宋"/>
          <w:color w:val="auto"/>
          <w:sz w:val="28"/>
          <w:szCs w:val="28"/>
          <w:highlight w:val="none"/>
          <w:u w:val="single"/>
          <w:lang w:eastAsia="zh-CN"/>
        </w:rPr>
        <w:t>        </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户名：</w:t>
      </w:r>
      <w:r>
        <w:rPr>
          <w:rFonts w:hint="eastAsia" w:ascii="仿宋" w:hAnsi="仿宋" w:eastAsia="仿宋" w:cs="仿宋"/>
          <w:color w:val="auto"/>
          <w:sz w:val="28"/>
          <w:szCs w:val="28"/>
          <w:highlight w:val="none"/>
          <w:u w:val="single"/>
          <w:lang w:eastAsia="zh-CN"/>
        </w:rPr>
        <w:t>            </w:t>
      </w:r>
    </w:p>
    <w:p>
      <w:pPr>
        <w:spacing w:line="360" w:lineRule="auto"/>
        <w:jc w:val="both"/>
        <w:rPr>
          <w:rFonts w:ascii="仿宋" w:hAnsi="仿宋" w:eastAsia="仿宋" w:cs="仿宋"/>
          <w:color w:val="auto"/>
          <w:sz w:val="28"/>
          <w:szCs w:val="28"/>
          <w:highlight w:val="none"/>
          <w:u w:val="single"/>
          <w:lang w:eastAsia="zh-CN"/>
        </w:rPr>
      </w:pPr>
      <w:r>
        <w:rPr>
          <w:rFonts w:hint="eastAsia" w:ascii="仿宋" w:hAnsi="仿宋" w:eastAsia="仿宋" w:cs="仿宋"/>
          <w:color w:val="auto"/>
          <w:sz w:val="28"/>
          <w:szCs w:val="28"/>
          <w:highlight w:val="none"/>
          <w:lang w:val="en-US" w:eastAsia="zh-CN"/>
        </w:rPr>
        <w:t>账</w:t>
      </w:r>
      <w:r>
        <w:rPr>
          <w:rFonts w:hint="eastAsia" w:ascii="仿宋" w:hAnsi="仿宋" w:eastAsia="仿宋" w:cs="仿宋"/>
          <w:color w:val="auto"/>
          <w:sz w:val="28"/>
          <w:szCs w:val="28"/>
          <w:highlight w:val="none"/>
          <w:lang w:eastAsia="zh-CN"/>
        </w:rPr>
        <w:t>号：</w:t>
      </w:r>
      <w:r>
        <w:rPr>
          <w:rFonts w:hint="eastAsia" w:ascii="仿宋" w:hAnsi="仿宋" w:eastAsia="仿宋" w:cs="仿宋"/>
          <w:color w:val="auto"/>
          <w:sz w:val="28"/>
          <w:szCs w:val="28"/>
          <w:highlight w:val="none"/>
          <w:u w:val="single"/>
          <w:lang w:eastAsia="zh-CN"/>
        </w:rPr>
        <w:t>            </w:t>
      </w:r>
    </w:p>
    <w:p>
      <w:pPr>
        <w:spacing w:line="360" w:lineRule="auto"/>
        <w:jc w:val="both"/>
        <w:rPr>
          <w:rFonts w:ascii="仿宋" w:hAnsi="仿宋" w:eastAsia="仿宋" w:cs="仿宋"/>
          <w:color w:val="auto"/>
          <w:sz w:val="28"/>
          <w:szCs w:val="28"/>
          <w:highlight w:val="none"/>
          <w:lang w:eastAsia="zh-CN"/>
        </w:rPr>
      </w:pPr>
      <w:bookmarkStart w:id="3" w:name="_Hlk10153077"/>
      <w:r>
        <w:rPr>
          <w:rFonts w:hint="eastAsia" w:ascii="仿宋" w:hAnsi="仿宋" w:eastAsia="仿宋" w:cs="仿宋"/>
          <w:color w:val="auto"/>
          <w:sz w:val="28"/>
          <w:szCs w:val="28"/>
          <w:highlight w:val="none"/>
          <w:lang w:eastAsia="zh-CN"/>
        </w:rPr>
        <w:t>4.3乙方需向甲方提供正规增值税发票。如果乙方提供增值税普通发票，甲方支付金额为不含增值税金额；如果乙方提供增值税专用发票，甲方支付金额</w:t>
      </w:r>
      <w:r>
        <w:rPr>
          <w:rFonts w:ascii="仿宋" w:hAnsi="仿宋" w:eastAsia="仿宋" w:cs="仿宋"/>
          <w:color w:val="auto"/>
          <w:sz w:val="28"/>
          <w:szCs w:val="28"/>
          <w:highlight w:val="none"/>
          <w:lang w:eastAsia="zh-CN"/>
        </w:rPr>
        <w:t>=不含增值税金额+增值税税额。</w:t>
      </w:r>
      <w:bookmarkEnd w:id="3"/>
    </w:p>
    <w:p>
      <w:pPr>
        <w:spacing w:line="360" w:lineRule="auto"/>
        <w:jc w:val="both"/>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eastAsia="zh-CN"/>
        </w:rPr>
        <w:t>4.4</w:t>
      </w:r>
      <w:r>
        <w:rPr>
          <w:rFonts w:hint="eastAsia" w:ascii="仿宋" w:hAnsi="仿宋" w:eastAsia="仿宋" w:cs="仿宋"/>
          <w:color w:val="auto"/>
          <w:sz w:val="28"/>
          <w:szCs w:val="28"/>
          <w:highlight w:val="none"/>
          <w:lang w:val="en-US" w:eastAsia="zh-CN"/>
        </w:rPr>
        <w:t xml:space="preserve"> 履约保证金</w:t>
      </w:r>
    </w:p>
    <w:p>
      <w:pPr>
        <w:spacing w:line="360" w:lineRule="auto"/>
        <w:jc w:val="both"/>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val="en-US" w:eastAsia="zh-CN"/>
        </w:rPr>
        <w:t>4.4.1</w:t>
      </w:r>
      <w:r>
        <w:rPr>
          <w:rFonts w:hint="eastAsia" w:ascii="方正仿宋_GBK" w:hAnsi="方正仿宋_GBK" w:eastAsia="方正仿宋_GBK" w:cs="方正仿宋_GBK"/>
          <w:color w:val="auto"/>
          <w:sz w:val="28"/>
          <w:szCs w:val="28"/>
          <w:highlight w:val="none"/>
        </w:rPr>
        <w:t>履约保证金为合同总价款的</w:t>
      </w:r>
      <w:r>
        <w:rPr>
          <w:rFonts w:hint="eastAsia" w:ascii="方正仿宋_GBK" w:hAnsi="方正仿宋_GBK" w:eastAsia="方正仿宋_GBK" w:cs="方正仿宋_GBK"/>
          <w:color w:val="auto"/>
          <w:sz w:val="28"/>
          <w:szCs w:val="28"/>
          <w:highlight w:val="none"/>
          <w:lang w:val="en-US" w:eastAsia="zh-CN"/>
        </w:rPr>
        <w:t>10%</w:t>
      </w:r>
      <w:r>
        <w:rPr>
          <w:rFonts w:hint="eastAsia" w:ascii="方正仿宋_GBK" w:hAnsi="方正仿宋_GBK" w:eastAsia="方正仿宋_GBK" w:cs="方正仿宋_GBK"/>
          <w:color w:val="auto"/>
          <w:sz w:val="28"/>
          <w:szCs w:val="28"/>
          <w:highlight w:val="none"/>
        </w:rPr>
        <w:t>，在收到成交通知书10日内足额缴纳，于履约结束后，一次性退还（不计利息）</w:t>
      </w:r>
      <w:r>
        <w:rPr>
          <w:rFonts w:hint="eastAsia" w:ascii="仿宋" w:hAnsi="仿宋" w:eastAsia="仿宋" w:cs="仿宋"/>
          <w:color w:val="auto"/>
          <w:sz w:val="28"/>
          <w:szCs w:val="28"/>
          <w:highlight w:val="none"/>
          <w:lang w:eastAsia="zh-CN"/>
        </w:rPr>
        <w:t>。</w:t>
      </w:r>
    </w:p>
    <w:p>
      <w:pPr>
        <w:spacing w:line="360" w:lineRule="auto"/>
        <w:jc w:val="both"/>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4.4.2履约保证金应由乙方名义开立的账户支付到甲方账户，否则视为未支付，甲方有权追究乙方逾期付款责任。</w:t>
      </w:r>
    </w:p>
    <w:p>
      <w:pPr>
        <w:spacing w:line="360" w:lineRule="auto"/>
        <w:jc w:val="both"/>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4.4.3 乙方支付履约保证金时，应在“付款备注”中写明“（合同编号）重庆机场4A统一安全管理平台升级扩容项目服务合同履约保证金”。乙方不得与其他合同、其他缴费项目一起支付履约保证金，若因混合支付造成无法确认为本合同款项到账的，视为逾期未支付。</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val="en-US" w:eastAsia="zh-CN"/>
        </w:rPr>
        <w:t>4.4.4</w:t>
      </w:r>
      <w:r>
        <w:rPr>
          <w:rFonts w:hint="eastAsia" w:ascii="仿宋" w:hAnsi="仿宋" w:eastAsia="仿宋" w:cs="仿宋"/>
          <w:color w:val="auto"/>
          <w:sz w:val="28"/>
          <w:szCs w:val="28"/>
          <w:highlight w:val="none"/>
          <w:lang w:eastAsia="zh-CN"/>
        </w:rPr>
        <w:t>本合同期限届满，若乙方在约定时间内履行完成合同义务且无违约情形，甲方在收到乙方退还履约保证金的申请后，十五个工作日之内无息退还。</w:t>
      </w:r>
    </w:p>
    <w:p>
      <w:pPr>
        <w:spacing w:line="360" w:lineRule="auto"/>
        <w:jc w:val="both"/>
        <w:rPr>
          <w:rFonts w:ascii="仿宋" w:hAnsi="仿宋" w:eastAsia="仿宋" w:cs="仿宋"/>
          <w:color w:val="auto"/>
          <w:sz w:val="28"/>
          <w:szCs w:val="28"/>
          <w:highlight w:val="none"/>
          <w:lang w:eastAsia="zh-CN"/>
        </w:rPr>
      </w:pPr>
      <w:r>
        <w:rPr>
          <w:rFonts w:hint="eastAsia" w:ascii="黑体" w:hAnsi="黑体" w:eastAsia="黑体" w:cs="黑体"/>
          <w:color w:val="auto"/>
          <w:sz w:val="28"/>
          <w:szCs w:val="28"/>
          <w:highlight w:val="none"/>
          <w:lang w:eastAsia="zh-CN"/>
        </w:rPr>
        <w:t>第五条</w:t>
      </w:r>
      <w:r>
        <w:rPr>
          <w:rFonts w:hint="eastAsia" w:ascii="仿宋" w:hAnsi="仿宋" w:eastAsia="仿宋" w:cs="仿宋"/>
          <w:color w:val="auto"/>
          <w:sz w:val="28"/>
          <w:szCs w:val="28"/>
          <w:highlight w:val="none"/>
          <w:lang w:eastAsia="zh-CN"/>
        </w:rPr>
        <w:t xml:space="preserve"> 技术情报和资料的保密：</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5.1.乙方对在工作过程中接触到的甲方的任何资料、文件、数据(无论是书面的还是电子的)，以及对为甲方服务形成的任何交付物，负有为甲方保密的责任。未经甲方书面同意，乙方不得以任何方式向任何第三方提供或透露。</w:t>
      </w:r>
    </w:p>
    <w:p>
      <w:pPr>
        <w:pStyle w:val="14"/>
        <w:shd w:val="clear" w:color="auto" w:fill="FFFFFF"/>
        <w:spacing w:beforeAutospacing="0" w:after="192" w:afterAutospacing="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5.2.甲方向乙方提供的任何资料、文件和信息，在乙方服务结束后，乙方均应及时归还甲方，电子文档的应从自己的电脑等存储设备上予永久删除。</w:t>
      </w:r>
    </w:p>
    <w:p>
      <w:pPr>
        <w:pStyle w:val="14"/>
        <w:shd w:val="clear" w:color="auto" w:fill="FFFFFF"/>
        <w:spacing w:beforeAutospacing="0" w:after="192" w:afterAutospacing="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5.3.乙方人员违反上述保密规定时间，乙方应承担相应法律责任。</w:t>
      </w:r>
    </w:p>
    <w:p>
      <w:pPr>
        <w:pStyle w:val="14"/>
        <w:shd w:val="clear" w:color="auto" w:fill="FFFFFF"/>
        <w:spacing w:beforeAutospacing="0" w:after="192" w:afterAutospacing="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5.4.本合同有效期结束后相关保密条款继续生效。</w:t>
      </w:r>
    </w:p>
    <w:p>
      <w:pPr>
        <w:spacing w:line="360" w:lineRule="auto"/>
        <w:jc w:val="both"/>
        <w:rPr>
          <w:rFonts w:ascii="仿宋" w:hAnsi="仿宋" w:eastAsia="仿宋" w:cs="仿宋"/>
          <w:color w:val="auto"/>
          <w:sz w:val="28"/>
          <w:szCs w:val="28"/>
          <w:highlight w:val="none"/>
          <w:lang w:eastAsia="zh-CN"/>
        </w:rPr>
      </w:pPr>
      <w:r>
        <w:rPr>
          <w:rFonts w:hint="eastAsia" w:ascii="黑体" w:hAnsi="黑体" w:eastAsia="黑体" w:cs="黑体"/>
          <w:color w:val="auto"/>
          <w:sz w:val="28"/>
          <w:szCs w:val="28"/>
          <w:highlight w:val="none"/>
          <w:lang w:eastAsia="zh-CN"/>
        </w:rPr>
        <w:t>第六条</w:t>
      </w:r>
      <w:r>
        <w:rPr>
          <w:rFonts w:hint="eastAsia" w:ascii="仿宋" w:hAnsi="仿宋" w:eastAsia="仿宋" w:cs="仿宋"/>
          <w:b/>
          <w:bCs/>
          <w:color w:val="auto"/>
          <w:sz w:val="28"/>
          <w:szCs w:val="28"/>
          <w:highlight w:val="none"/>
          <w:lang w:eastAsia="zh-CN"/>
        </w:rPr>
        <w:t xml:space="preserve"> </w:t>
      </w:r>
      <w:r>
        <w:rPr>
          <w:rFonts w:hint="eastAsia" w:ascii="仿宋" w:hAnsi="仿宋" w:eastAsia="仿宋" w:cs="仿宋"/>
          <w:color w:val="auto"/>
          <w:sz w:val="28"/>
          <w:szCs w:val="28"/>
          <w:highlight w:val="none"/>
          <w:lang w:eastAsia="zh-CN"/>
        </w:rPr>
        <w:t>验收标准和方式：</w:t>
      </w:r>
    </w:p>
    <w:p>
      <w:pPr>
        <w:spacing w:line="360" w:lineRule="auto"/>
        <w:jc w:val="both"/>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eastAsia="zh-CN"/>
        </w:rPr>
        <w:t>6.1乙方完成技术服务工作的形式：</w:t>
      </w:r>
      <w:r>
        <w:rPr>
          <w:rFonts w:hint="eastAsia" w:ascii="仿宋" w:hAnsi="仿宋" w:eastAsia="仿宋" w:cs="仿宋"/>
          <w:color w:val="auto"/>
          <w:sz w:val="28"/>
          <w:szCs w:val="28"/>
          <w:highlight w:val="none"/>
        </w:rPr>
        <w:t>由甲方提供重庆机场</w:t>
      </w:r>
      <w:r>
        <w:rPr>
          <w:rFonts w:hint="eastAsia" w:ascii="仿宋" w:hAnsi="仿宋" w:eastAsia="仿宋" w:cs="仿宋"/>
          <w:color w:val="auto"/>
          <w:sz w:val="28"/>
          <w:szCs w:val="28"/>
          <w:highlight w:val="none"/>
          <w:lang w:val="en-US" w:eastAsia="zh-CN"/>
        </w:rPr>
        <w:t>4A统一安全管理平台升级扩容项目</w:t>
      </w:r>
      <w:r>
        <w:rPr>
          <w:rFonts w:hint="eastAsia" w:ascii="仿宋" w:hAnsi="仿宋" w:eastAsia="仿宋" w:cs="仿宋"/>
          <w:color w:val="auto"/>
          <w:sz w:val="28"/>
          <w:szCs w:val="28"/>
          <w:highlight w:val="none"/>
        </w:rPr>
        <w:t>需求，乙方根据甲方需求</w:t>
      </w:r>
      <w:r>
        <w:rPr>
          <w:rFonts w:hint="eastAsia" w:ascii="仿宋" w:hAnsi="仿宋" w:eastAsia="仿宋" w:cs="仿宋"/>
          <w:color w:val="auto"/>
          <w:sz w:val="28"/>
          <w:szCs w:val="28"/>
          <w:highlight w:val="none"/>
          <w:lang w:val="en-US" w:eastAsia="zh-CN"/>
        </w:rPr>
        <w:t>和</w:t>
      </w:r>
      <w:r>
        <w:rPr>
          <w:rFonts w:hint="eastAsia" w:ascii="仿宋" w:hAnsi="仿宋" w:eastAsia="仿宋" w:cs="仿宋"/>
          <w:color w:val="auto"/>
          <w:sz w:val="28"/>
          <w:szCs w:val="28"/>
          <w:highlight w:val="none"/>
          <w:lang w:val="en-US" w:eastAsia="zh-CN" w:bidi="ar-SA"/>
        </w:rPr>
        <w:t>《重庆机场4A统一安全管理平台升级改造项目建设要求》</w:t>
      </w:r>
      <w:r>
        <w:rPr>
          <w:rFonts w:hint="eastAsia" w:ascii="仿宋" w:hAnsi="仿宋" w:eastAsia="仿宋" w:cs="仿宋"/>
          <w:color w:val="auto"/>
          <w:sz w:val="28"/>
          <w:szCs w:val="28"/>
          <w:highlight w:val="none"/>
        </w:rPr>
        <w:t>编制设计方案，</w:t>
      </w:r>
      <w:r>
        <w:rPr>
          <w:rFonts w:hint="eastAsia" w:ascii="仿宋" w:hAnsi="仿宋" w:eastAsia="仿宋" w:cs="仿宋"/>
          <w:color w:val="auto"/>
          <w:sz w:val="28"/>
          <w:szCs w:val="28"/>
          <w:highlight w:val="none"/>
          <w:lang w:val="en-US" w:eastAsia="zh-CN"/>
        </w:rPr>
        <w:t>采购项目所需设备，完成相关软件开发</w:t>
      </w:r>
      <w:r>
        <w:rPr>
          <w:rFonts w:hint="eastAsia" w:ascii="仿宋" w:hAnsi="仿宋" w:eastAsia="仿宋" w:cs="仿宋"/>
          <w:color w:val="auto"/>
          <w:sz w:val="28"/>
          <w:szCs w:val="28"/>
          <w:highlight w:val="none"/>
        </w:rPr>
        <w:t>、调试、测试</w:t>
      </w:r>
      <w:r>
        <w:rPr>
          <w:rFonts w:hint="eastAsia" w:ascii="仿宋" w:hAnsi="仿宋" w:eastAsia="仿宋" w:cs="仿宋"/>
          <w:color w:val="auto"/>
          <w:sz w:val="28"/>
          <w:szCs w:val="28"/>
          <w:highlight w:val="none"/>
          <w:lang w:val="en-US" w:eastAsia="zh-CN"/>
        </w:rPr>
        <w:t>等</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完成4A平台相关功能模块迁移和新增IT资源纳管，完成4A平台的整体联调测试，</w:t>
      </w:r>
      <w:r>
        <w:rPr>
          <w:rFonts w:hint="eastAsia" w:ascii="仿宋" w:hAnsi="仿宋" w:eastAsia="仿宋" w:cs="仿宋"/>
          <w:color w:val="auto"/>
          <w:sz w:val="28"/>
          <w:szCs w:val="28"/>
          <w:highlight w:val="none"/>
        </w:rPr>
        <w:t>双方商定采取乙方包工包料的承包方式</w:t>
      </w:r>
      <w:r>
        <w:rPr>
          <w:rFonts w:hint="eastAsia" w:ascii="仿宋" w:hAnsi="仿宋" w:eastAsia="仿宋" w:cs="仿宋"/>
          <w:color w:val="auto"/>
          <w:sz w:val="28"/>
          <w:szCs w:val="28"/>
          <w:highlight w:val="none"/>
          <w:lang w:val="en-US" w:eastAsia="zh-CN"/>
        </w:rPr>
        <w:t>。</w:t>
      </w:r>
    </w:p>
    <w:p>
      <w:pPr>
        <w:spacing w:line="360" w:lineRule="auto"/>
        <w:jc w:val="both"/>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eastAsia="zh-CN"/>
        </w:rPr>
        <w:t>6.2技术服务工作成果的验收标准：</w:t>
      </w:r>
      <w:r>
        <w:rPr>
          <w:rFonts w:hint="eastAsia" w:ascii="仿宋" w:hAnsi="仿宋" w:eastAsia="仿宋" w:cs="仿宋"/>
          <w:color w:val="auto"/>
          <w:sz w:val="28"/>
          <w:szCs w:val="28"/>
          <w:highlight w:val="none"/>
          <w:lang w:val="en-US" w:eastAsia="zh-CN"/>
        </w:rPr>
        <w:t>乙方须实现</w:t>
      </w:r>
      <w:r>
        <w:rPr>
          <w:rFonts w:hint="eastAsia" w:ascii="仿宋" w:hAnsi="仿宋" w:eastAsia="仿宋" w:cs="仿宋"/>
          <w:color w:val="auto"/>
          <w:sz w:val="28"/>
          <w:szCs w:val="28"/>
          <w:highlight w:val="none"/>
          <w:lang w:val="en-US" w:eastAsia="zh-CN" w:bidi="ar-SA"/>
        </w:rPr>
        <w:t>《重庆机场4A统一安全管理平台升级改造项目建设要求》所规定的各项系统功能，并完成</w:t>
      </w:r>
      <w:r>
        <w:rPr>
          <w:rFonts w:hint="eastAsia" w:ascii="仿宋" w:hAnsi="仿宋" w:eastAsia="仿宋" w:cs="仿宋"/>
          <w:color w:val="auto"/>
          <w:sz w:val="28"/>
          <w:szCs w:val="28"/>
          <w:highlight w:val="none"/>
        </w:rPr>
        <w:t>调试、上线测试</w:t>
      </w:r>
      <w:r>
        <w:rPr>
          <w:rFonts w:hint="eastAsia" w:ascii="仿宋" w:hAnsi="仿宋" w:eastAsia="仿宋" w:cs="仿宋"/>
          <w:color w:val="auto"/>
          <w:sz w:val="28"/>
          <w:szCs w:val="28"/>
          <w:highlight w:val="none"/>
          <w:lang w:val="en-US" w:eastAsia="zh-CN"/>
        </w:rPr>
        <w:t>和甲方人员培训工作，并提供配套的竣工验收文档。</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6.3技术服务工作成果的验收方法：</w:t>
      </w:r>
      <w:r>
        <w:rPr>
          <w:rFonts w:hint="eastAsia" w:ascii="仿宋" w:hAnsi="仿宋" w:eastAsia="仿宋" w:cs="仿宋"/>
          <w:color w:val="auto"/>
          <w:sz w:val="28"/>
          <w:szCs w:val="28"/>
          <w:highlight w:val="none"/>
          <w:lang w:val="en-US" w:eastAsia="zh-CN" w:bidi="ar-SA"/>
        </w:rPr>
        <w:t>待项目完毕后，甲方按照6.2节所述验收标准及《重庆机场4A统一安全管理平台升级改造项目建设要求》进行验收，验收不合格的，乙方根据本合同相关规定及甲方意见进行整改，直至验收合格。</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6.4验收的时间和地点：</w:t>
      </w:r>
      <w:r>
        <w:rPr>
          <w:rFonts w:hint="eastAsia" w:ascii="仿宋" w:hAnsi="仿宋" w:eastAsia="仿宋" w:cs="仿宋"/>
          <w:color w:val="auto"/>
          <w:sz w:val="28"/>
          <w:szCs w:val="28"/>
          <w:highlight w:val="none"/>
          <w:u w:val="single"/>
          <w:lang w:eastAsia="zh-CN"/>
        </w:rPr>
        <w:t xml:space="preserve">  </w:t>
      </w:r>
      <w:r>
        <w:rPr>
          <w:rFonts w:hint="eastAsia" w:ascii="仿宋" w:hAnsi="仿宋" w:eastAsia="仿宋" w:cs="仿宋"/>
          <w:color w:val="auto"/>
          <w:sz w:val="28"/>
          <w:szCs w:val="28"/>
          <w:highlight w:val="none"/>
          <w:u w:val="single"/>
          <w:lang w:val="en-US" w:eastAsia="zh-CN"/>
        </w:rPr>
        <w:t>重庆机场</w:t>
      </w:r>
      <w:r>
        <w:rPr>
          <w:rFonts w:hint="eastAsia" w:ascii="仿宋" w:hAnsi="仿宋" w:eastAsia="仿宋" w:cs="仿宋"/>
          <w:color w:val="auto"/>
          <w:sz w:val="28"/>
          <w:szCs w:val="28"/>
          <w:highlight w:val="none"/>
          <w:u w:val="single"/>
          <w:lang w:eastAsia="zh-CN"/>
        </w:rPr>
        <w:t>      </w:t>
      </w:r>
    </w:p>
    <w:p>
      <w:pPr>
        <w:spacing w:line="360" w:lineRule="auto"/>
        <w:jc w:val="both"/>
        <w:rPr>
          <w:rFonts w:ascii="仿宋" w:hAnsi="仿宋" w:eastAsia="仿宋" w:cs="仿宋"/>
          <w:color w:val="auto"/>
          <w:sz w:val="28"/>
          <w:szCs w:val="28"/>
          <w:highlight w:val="none"/>
          <w:lang w:eastAsia="zh-CN"/>
        </w:rPr>
      </w:pPr>
      <w:r>
        <w:rPr>
          <w:rFonts w:hint="eastAsia" w:ascii="黑体" w:hAnsi="黑体" w:eastAsia="黑体" w:cs="黑体"/>
          <w:color w:val="auto"/>
          <w:sz w:val="28"/>
          <w:szCs w:val="28"/>
          <w:highlight w:val="none"/>
          <w:lang w:eastAsia="zh-CN"/>
        </w:rPr>
        <w:t>第七条</w:t>
      </w:r>
      <w:r>
        <w:rPr>
          <w:rFonts w:hint="eastAsia" w:ascii="仿宋" w:hAnsi="仿宋" w:eastAsia="仿宋" w:cs="仿宋"/>
          <w:b/>
          <w:bCs/>
          <w:color w:val="auto"/>
          <w:sz w:val="28"/>
          <w:szCs w:val="28"/>
          <w:highlight w:val="none"/>
          <w:lang w:eastAsia="zh-CN"/>
        </w:rPr>
        <w:t xml:space="preserve"> </w:t>
      </w:r>
      <w:r>
        <w:rPr>
          <w:rFonts w:hint="eastAsia" w:ascii="仿宋" w:hAnsi="仿宋" w:eastAsia="仿宋" w:cs="仿宋"/>
          <w:color w:val="auto"/>
          <w:sz w:val="28"/>
          <w:szCs w:val="28"/>
          <w:highlight w:val="none"/>
          <w:lang w:eastAsia="zh-CN"/>
        </w:rPr>
        <w:t>技术服务成果归属与分享</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7.1双方约定，履行本合同所形成的成果所涉及的相关知识产权归属甲方。</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7.2该技术成果若通过技术转让或知识产权使用许可等方式对外产生经济效益，收益部分双方按</w:t>
      </w:r>
      <w:r>
        <w:rPr>
          <w:rFonts w:hint="eastAsia" w:ascii="仿宋" w:hAnsi="仿宋" w:eastAsia="仿宋" w:cs="仿宋"/>
          <w:color w:val="auto"/>
          <w:sz w:val="28"/>
          <w:szCs w:val="28"/>
          <w:highlight w:val="none"/>
          <w:u w:val="single"/>
          <w:lang w:eastAsia="zh-CN"/>
        </w:rPr>
        <w:t xml:space="preserve">      </w:t>
      </w:r>
      <w:r>
        <w:rPr>
          <w:rFonts w:hint="eastAsia" w:ascii="仿宋" w:hAnsi="仿宋" w:eastAsia="仿宋" w:cs="仿宋"/>
          <w:color w:val="auto"/>
          <w:sz w:val="28"/>
          <w:szCs w:val="28"/>
          <w:highlight w:val="none"/>
          <w:lang w:eastAsia="zh-CN"/>
        </w:rPr>
        <w:t>比例进行分配。</w:t>
      </w:r>
    </w:p>
    <w:p>
      <w:pPr>
        <w:spacing w:line="360" w:lineRule="auto"/>
        <w:jc w:val="both"/>
        <w:rPr>
          <w:rFonts w:ascii="仿宋" w:hAnsi="仿宋" w:eastAsia="仿宋" w:cs="仿宋"/>
          <w:color w:val="auto"/>
          <w:sz w:val="28"/>
          <w:szCs w:val="28"/>
          <w:highlight w:val="none"/>
          <w:lang w:eastAsia="zh-CN"/>
        </w:rPr>
      </w:pPr>
      <w:r>
        <w:rPr>
          <w:rFonts w:hint="eastAsia" w:ascii="黑体" w:hAnsi="黑体" w:eastAsia="黑体" w:cs="黑体"/>
          <w:color w:val="auto"/>
          <w:sz w:val="28"/>
          <w:szCs w:val="28"/>
          <w:highlight w:val="none"/>
          <w:lang w:eastAsia="zh-CN"/>
        </w:rPr>
        <w:t>第八条</w:t>
      </w:r>
      <w:r>
        <w:rPr>
          <w:rFonts w:hint="eastAsia" w:ascii="仿宋" w:hAnsi="仿宋" w:eastAsia="仿宋" w:cs="仿宋"/>
          <w:b/>
          <w:bCs/>
          <w:color w:val="auto"/>
          <w:sz w:val="28"/>
          <w:szCs w:val="28"/>
          <w:highlight w:val="none"/>
          <w:lang w:eastAsia="zh-CN"/>
        </w:rPr>
        <w:t xml:space="preserve"> </w:t>
      </w:r>
      <w:r>
        <w:rPr>
          <w:rFonts w:hint="eastAsia" w:ascii="仿宋" w:hAnsi="仿宋" w:eastAsia="仿宋" w:cs="仿宋"/>
          <w:color w:val="auto"/>
          <w:sz w:val="28"/>
          <w:szCs w:val="28"/>
          <w:highlight w:val="none"/>
          <w:lang w:eastAsia="zh-CN"/>
        </w:rPr>
        <w:t>违约责任：</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8.1甲方的违约责任</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1）甲方未按照合同约定提供必要的数据和资料，或者迟延提供合同约定的数据和资料，或者所提供的数据、资料有严重缺陷，影响工作进度和质量的，未付的报酬应当如数支付，并相应顺延技术服务成果交付时间；</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（2）甲方未按期支付报酬的，应当断续支付，每逾期一日，按应付未付金额的万分之一计付违约金；</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（3）甲方无故不提供技术资料、数据和工作条件，导致乙方无法开展工作的，乙方有权解除合同。</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8.2乙方的违约责任</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（1）乙方未按期提供服务成果，应当减收或者免收报酬，且每逾期一日，按合同总金额的万分之一计付违约金；如乙方逾期</w:t>
      </w:r>
      <w:r>
        <w:rPr>
          <w:rFonts w:hint="eastAsia" w:ascii="仿宋" w:hAnsi="仿宋" w:eastAsia="仿宋" w:cs="仿宋"/>
          <w:color w:val="auto"/>
          <w:sz w:val="28"/>
          <w:szCs w:val="28"/>
          <w:highlight w:val="none"/>
          <w:u w:val="single"/>
          <w:lang w:eastAsia="zh-CN"/>
        </w:rPr>
        <w:t> </w:t>
      </w:r>
      <w:r>
        <w:rPr>
          <w:rFonts w:hint="eastAsia" w:ascii="仿宋" w:hAnsi="仿宋" w:eastAsia="仿宋" w:cs="仿宋"/>
          <w:color w:val="auto"/>
          <w:sz w:val="28"/>
          <w:szCs w:val="28"/>
          <w:highlight w:val="none"/>
          <w:u w:val="single"/>
          <w:lang w:val="en-US" w:eastAsia="zh-CN"/>
        </w:rPr>
        <w:t>15个工作</w:t>
      </w:r>
      <w:r>
        <w:rPr>
          <w:rFonts w:hint="eastAsia" w:ascii="仿宋" w:hAnsi="仿宋" w:eastAsia="仿宋" w:cs="仿宋"/>
          <w:color w:val="auto"/>
          <w:sz w:val="28"/>
          <w:szCs w:val="28"/>
          <w:highlight w:val="none"/>
          <w:u w:val="single"/>
          <w:lang w:eastAsia="zh-CN"/>
        </w:rPr>
        <w:t xml:space="preserve"> </w:t>
      </w:r>
      <w:r>
        <w:rPr>
          <w:rFonts w:hint="eastAsia" w:ascii="仿宋" w:hAnsi="仿宋" w:eastAsia="仿宋" w:cs="仿宋"/>
          <w:color w:val="auto"/>
          <w:sz w:val="28"/>
          <w:szCs w:val="28"/>
          <w:highlight w:val="none"/>
          <w:lang w:eastAsia="zh-CN"/>
        </w:rPr>
        <w:t>日仍未提交服务成果，甲方有权解除合同；</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（2）乙方所提交的服务成果不符合合同约定，或未通过验收的，甲方可拒付报酬，并有权要求乙方按合同总额</w:t>
      </w:r>
      <w:r>
        <w:rPr>
          <w:rFonts w:hint="eastAsia" w:ascii="仿宋" w:hAnsi="仿宋" w:eastAsia="仿宋" w:cs="仿宋"/>
          <w:color w:val="auto"/>
          <w:sz w:val="28"/>
          <w:szCs w:val="28"/>
          <w:highlight w:val="none"/>
          <w:u w:val="single"/>
          <w:lang w:eastAsia="zh-CN"/>
        </w:rPr>
        <w:t> </w:t>
      </w:r>
      <w:r>
        <w:rPr>
          <w:rFonts w:hint="eastAsia" w:ascii="仿宋" w:hAnsi="仿宋" w:eastAsia="仿宋" w:cs="仿宋"/>
          <w:color w:val="auto"/>
          <w:sz w:val="28"/>
          <w:szCs w:val="28"/>
          <w:highlight w:val="none"/>
          <w:u w:val="single"/>
          <w:lang w:val="en-US" w:eastAsia="zh-CN"/>
        </w:rPr>
        <w:t>3</w:t>
      </w:r>
      <w:r>
        <w:rPr>
          <w:rFonts w:hint="eastAsia" w:ascii="仿宋" w:hAnsi="仿宋" w:eastAsia="仿宋" w:cs="仿宋"/>
          <w:color w:val="auto"/>
          <w:sz w:val="28"/>
          <w:szCs w:val="28"/>
          <w:highlight w:val="none"/>
          <w:u w:val="single"/>
          <w:lang w:eastAsia="zh-CN"/>
        </w:rPr>
        <w:t xml:space="preserve">  </w:t>
      </w:r>
      <w:r>
        <w:rPr>
          <w:rFonts w:hint="eastAsia" w:ascii="仿宋" w:hAnsi="仿宋" w:eastAsia="仿宋" w:cs="仿宋"/>
          <w:color w:val="auto"/>
          <w:sz w:val="28"/>
          <w:szCs w:val="28"/>
          <w:highlight w:val="none"/>
          <w:lang w:eastAsia="zh-CN"/>
        </w:rPr>
        <w:softHyphen/>
      </w:r>
      <w:r>
        <w:rPr>
          <w:rFonts w:hint="eastAsia" w:ascii="仿宋" w:hAnsi="仿宋" w:eastAsia="仿宋" w:cs="仿宋"/>
          <w:color w:val="auto"/>
          <w:sz w:val="28"/>
          <w:szCs w:val="28"/>
          <w:highlight w:val="none"/>
          <w:lang w:eastAsia="zh-CN"/>
        </w:rPr>
        <w:softHyphen/>
      </w:r>
      <w:r>
        <w:rPr>
          <w:rFonts w:hint="eastAsia" w:ascii="仿宋" w:hAnsi="仿宋" w:eastAsia="仿宋" w:cs="仿宋"/>
          <w:color w:val="auto"/>
          <w:sz w:val="28"/>
          <w:szCs w:val="28"/>
          <w:highlight w:val="none"/>
          <w:lang w:eastAsia="zh-CN"/>
        </w:rPr>
        <w:t>%支付违约金；</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（3）乙方在接到甲方提交的技术资料和数据之日起</w:t>
      </w:r>
      <w:r>
        <w:rPr>
          <w:rFonts w:hint="eastAsia" w:ascii="仿宋" w:hAnsi="仿宋" w:eastAsia="仿宋" w:cs="仿宋"/>
          <w:color w:val="auto"/>
          <w:sz w:val="28"/>
          <w:szCs w:val="28"/>
          <w:highlight w:val="none"/>
          <w:u w:val="single"/>
          <w:lang w:eastAsia="zh-CN"/>
        </w:rPr>
        <w:t> </w:t>
      </w:r>
      <w:r>
        <w:rPr>
          <w:rFonts w:hint="eastAsia" w:ascii="仿宋" w:hAnsi="仿宋" w:eastAsia="仿宋" w:cs="仿宋"/>
          <w:color w:val="auto"/>
          <w:sz w:val="28"/>
          <w:szCs w:val="28"/>
          <w:highlight w:val="none"/>
          <w:u w:val="single"/>
          <w:lang w:val="en-US" w:eastAsia="zh-CN"/>
        </w:rPr>
        <w:t>5个工作</w:t>
      </w:r>
      <w:r>
        <w:rPr>
          <w:rFonts w:hint="eastAsia" w:ascii="仿宋" w:hAnsi="仿宋" w:eastAsia="仿宋" w:cs="仿宋"/>
          <w:color w:val="auto"/>
          <w:sz w:val="28"/>
          <w:szCs w:val="28"/>
          <w:highlight w:val="none"/>
          <w:u w:val="single"/>
          <w:lang w:eastAsia="zh-CN"/>
        </w:rPr>
        <w:t xml:space="preserve">   </w:t>
      </w:r>
      <w:r>
        <w:rPr>
          <w:rFonts w:hint="eastAsia" w:ascii="仿宋" w:hAnsi="仿宋" w:eastAsia="仿宋" w:cs="仿宋"/>
          <w:color w:val="auto"/>
          <w:sz w:val="28"/>
          <w:szCs w:val="28"/>
          <w:highlight w:val="none"/>
          <w:lang w:eastAsia="zh-CN"/>
        </w:rPr>
        <w:t>日内，不开展服务工作的，甲方有权解除合同，乙方应当返还已收的报酬，并有权要求乙方按合同总额</w:t>
      </w:r>
      <w:r>
        <w:rPr>
          <w:rFonts w:hint="eastAsia" w:ascii="仿宋" w:hAnsi="仿宋" w:eastAsia="仿宋" w:cs="仿宋"/>
          <w:color w:val="auto"/>
          <w:sz w:val="28"/>
          <w:szCs w:val="28"/>
          <w:highlight w:val="none"/>
          <w:u w:val="single"/>
          <w:lang w:eastAsia="zh-CN"/>
        </w:rPr>
        <w:t> </w:t>
      </w:r>
      <w:r>
        <w:rPr>
          <w:rFonts w:hint="eastAsia" w:ascii="仿宋" w:hAnsi="仿宋" w:eastAsia="仿宋" w:cs="仿宋"/>
          <w:color w:val="auto"/>
          <w:sz w:val="28"/>
          <w:szCs w:val="28"/>
          <w:highlight w:val="none"/>
          <w:u w:val="single"/>
          <w:lang w:val="en-US" w:eastAsia="zh-CN"/>
        </w:rPr>
        <w:t>3</w:t>
      </w:r>
      <w:r>
        <w:rPr>
          <w:rFonts w:hint="eastAsia" w:ascii="仿宋" w:hAnsi="仿宋" w:eastAsia="仿宋" w:cs="仿宋"/>
          <w:color w:val="auto"/>
          <w:sz w:val="28"/>
          <w:szCs w:val="28"/>
          <w:highlight w:val="none"/>
          <w:u w:val="single"/>
          <w:lang w:eastAsia="zh-CN"/>
        </w:rPr>
        <w:t xml:space="preserve">  </w:t>
      </w:r>
      <w:r>
        <w:rPr>
          <w:rFonts w:hint="eastAsia" w:ascii="仿宋" w:hAnsi="仿宋" w:eastAsia="仿宋" w:cs="仿宋"/>
          <w:color w:val="auto"/>
          <w:sz w:val="28"/>
          <w:szCs w:val="28"/>
          <w:highlight w:val="none"/>
          <w:lang w:eastAsia="zh-CN"/>
        </w:rPr>
        <w:t>%支付违约金。</w:t>
      </w:r>
    </w:p>
    <w:p>
      <w:pPr>
        <w:spacing w:line="360" w:lineRule="auto"/>
        <w:jc w:val="both"/>
        <w:rPr>
          <w:rFonts w:ascii="仿宋" w:hAnsi="仿宋" w:eastAsia="仿宋" w:cs="仿宋"/>
          <w:color w:val="auto"/>
          <w:sz w:val="28"/>
          <w:szCs w:val="28"/>
          <w:highlight w:val="none"/>
          <w:lang w:eastAsia="zh-CN"/>
        </w:rPr>
      </w:pPr>
      <w:r>
        <w:rPr>
          <w:rFonts w:hint="eastAsia" w:ascii="黑体" w:hAnsi="黑体" w:eastAsia="黑体" w:cs="黑体"/>
          <w:color w:val="auto"/>
          <w:sz w:val="28"/>
          <w:szCs w:val="28"/>
          <w:highlight w:val="none"/>
          <w:lang w:eastAsia="zh-CN"/>
        </w:rPr>
        <w:t>第九条</w:t>
      </w:r>
      <w:r>
        <w:rPr>
          <w:rFonts w:hint="eastAsia" w:ascii="仿宋" w:hAnsi="仿宋" w:eastAsia="仿宋" w:cs="仿宋"/>
          <w:color w:val="auto"/>
          <w:sz w:val="28"/>
          <w:szCs w:val="28"/>
          <w:highlight w:val="none"/>
          <w:lang w:eastAsia="zh-CN"/>
        </w:rPr>
        <w:t xml:space="preserve"> 双方确定，在本合同有效期内，甲方指定</w:t>
      </w:r>
      <w:r>
        <w:rPr>
          <w:rFonts w:hint="eastAsia" w:ascii="仿宋" w:hAnsi="仿宋" w:eastAsia="仿宋" w:cs="仿宋"/>
          <w:color w:val="auto"/>
          <w:sz w:val="28"/>
          <w:szCs w:val="28"/>
          <w:highlight w:val="none"/>
          <w:u w:val="single"/>
          <w:lang w:eastAsia="zh-CN"/>
        </w:rPr>
        <w:t>        </w:t>
      </w:r>
      <w:r>
        <w:rPr>
          <w:rFonts w:hint="eastAsia" w:ascii="仿宋" w:hAnsi="仿宋" w:eastAsia="仿宋" w:cs="仿宋"/>
          <w:color w:val="auto"/>
          <w:sz w:val="28"/>
          <w:szCs w:val="28"/>
          <w:highlight w:val="none"/>
          <w:lang w:eastAsia="zh-CN"/>
        </w:rPr>
        <w:t>为甲方项目联系人，乙方指定</w:t>
      </w:r>
      <w:r>
        <w:rPr>
          <w:rFonts w:hint="eastAsia" w:ascii="仿宋" w:hAnsi="仿宋" w:eastAsia="仿宋" w:cs="仿宋"/>
          <w:color w:val="auto"/>
          <w:sz w:val="28"/>
          <w:szCs w:val="28"/>
          <w:highlight w:val="none"/>
          <w:u w:val="single"/>
          <w:lang w:eastAsia="zh-CN"/>
        </w:rPr>
        <w:t>        </w:t>
      </w:r>
      <w:r>
        <w:rPr>
          <w:rFonts w:hint="eastAsia" w:ascii="仿宋" w:hAnsi="仿宋" w:eastAsia="仿宋" w:cs="仿宋"/>
          <w:color w:val="auto"/>
          <w:sz w:val="28"/>
          <w:szCs w:val="28"/>
          <w:highlight w:val="none"/>
          <w:lang w:eastAsia="zh-CN"/>
        </w:rPr>
        <w:t>为乙方项目联系人。项目联系人履行</w:t>
      </w:r>
      <w:r>
        <w:rPr>
          <w:rFonts w:hint="eastAsia" w:ascii="仿宋" w:hAnsi="仿宋" w:eastAsia="仿宋" w:cs="仿宋"/>
          <w:color w:val="auto"/>
          <w:sz w:val="28"/>
          <w:szCs w:val="28"/>
          <w:highlight w:val="none"/>
          <w:u w:val="single"/>
          <w:lang w:eastAsia="zh-CN"/>
        </w:rPr>
        <w:t xml:space="preserve">                    </w:t>
      </w:r>
      <w:r>
        <w:rPr>
          <w:rFonts w:hint="eastAsia" w:ascii="仿宋" w:hAnsi="仿宋" w:eastAsia="仿宋" w:cs="仿宋"/>
          <w:color w:val="auto"/>
          <w:sz w:val="28"/>
          <w:szCs w:val="28"/>
          <w:highlight w:val="none"/>
          <w:lang w:eastAsia="zh-CN"/>
        </w:rPr>
        <w:t>职责。</w:t>
      </w:r>
    </w:p>
    <w:p>
      <w:pPr>
        <w:spacing w:line="360" w:lineRule="auto"/>
        <w:ind w:firstLine="560" w:firstLineChars="200"/>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一方变更项目联系人的，应当及时以书面形式通知另一方。未及时通知并影响本合同履行或造成损失的，应承担相应的责任。</w:t>
      </w:r>
    </w:p>
    <w:p>
      <w:pPr>
        <w:spacing w:line="360" w:lineRule="auto"/>
        <w:jc w:val="both"/>
        <w:rPr>
          <w:rFonts w:ascii="仿宋" w:hAnsi="仿宋" w:eastAsia="仿宋" w:cs="仿宋"/>
          <w:color w:val="auto"/>
          <w:sz w:val="28"/>
          <w:szCs w:val="28"/>
          <w:highlight w:val="none"/>
          <w:lang w:eastAsia="zh-CN"/>
        </w:rPr>
      </w:pPr>
      <w:r>
        <w:rPr>
          <w:rFonts w:hint="eastAsia" w:ascii="黑体" w:hAnsi="黑体" w:eastAsia="黑体" w:cs="黑体"/>
          <w:color w:val="auto"/>
          <w:sz w:val="28"/>
          <w:szCs w:val="28"/>
          <w:highlight w:val="none"/>
          <w:lang w:eastAsia="zh-CN"/>
        </w:rPr>
        <w:t>第十条</w:t>
      </w:r>
      <w:r>
        <w:rPr>
          <w:rFonts w:hint="eastAsia" w:ascii="仿宋" w:hAnsi="仿宋" w:eastAsia="仿宋" w:cs="仿宋"/>
          <w:b/>
          <w:bCs/>
          <w:color w:val="auto"/>
          <w:sz w:val="28"/>
          <w:szCs w:val="28"/>
          <w:highlight w:val="none"/>
          <w:lang w:eastAsia="zh-CN"/>
        </w:rPr>
        <w:t xml:space="preserve"> </w:t>
      </w:r>
      <w:r>
        <w:rPr>
          <w:rFonts w:hint="eastAsia" w:ascii="仿宋" w:hAnsi="仿宋" w:eastAsia="仿宋" w:cs="仿宋"/>
          <w:color w:val="auto"/>
          <w:sz w:val="28"/>
          <w:szCs w:val="28"/>
          <w:highlight w:val="none"/>
          <w:lang w:eastAsia="zh-CN"/>
        </w:rPr>
        <w:t>双方因履行本合同而发生的争议，应协商、调解解决。协商、调解不成的，确定按以下第</w:t>
      </w:r>
      <w:r>
        <w:rPr>
          <w:rFonts w:hint="eastAsia" w:ascii="仿宋" w:hAnsi="仿宋" w:eastAsia="仿宋" w:cs="仿宋"/>
          <w:color w:val="auto"/>
          <w:sz w:val="28"/>
          <w:szCs w:val="28"/>
          <w:highlight w:val="none"/>
          <w:u w:val="single"/>
          <w:lang w:eastAsia="zh-CN"/>
        </w:rPr>
        <w:t xml:space="preserve">  </w:t>
      </w:r>
      <w:r>
        <w:rPr>
          <w:rFonts w:hint="eastAsia" w:ascii="仿宋" w:hAnsi="仿宋" w:eastAsia="仿宋" w:cs="仿宋"/>
          <w:color w:val="auto"/>
          <w:sz w:val="28"/>
          <w:szCs w:val="28"/>
          <w:highlight w:val="none"/>
          <w:u w:val="single"/>
          <w:lang w:val="en-US" w:eastAsia="zh-CN"/>
        </w:rPr>
        <w:t>2</w:t>
      </w:r>
      <w:r>
        <w:rPr>
          <w:rFonts w:hint="eastAsia" w:ascii="仿宋" w:hAnsi="仿宋" w:eastAsia="仿宋" w:cs="仿宋"/>
          <w:color w:val="auto"/>
          <w:sz w:val="28"/>
          <w:szCs w:val="28"/>
          <w:highlight w:val="none"/>
          <w:u w:val="single"/>
          <w:lang w:eastAsia="zh-CN"/>
        </w:rPr>
        <w:t>  </w:t>
      </w:r>
      <w:r>
        <w:rPr>
          <w:rFonts w:hint="eastAsia" w:ascii="仿宋" w:hAnsi="仿宋" w:eastAsia="仿宋" w:cs="仿宋"/>
          <w:color w:val="auto"/>
          <w:sz w:val="28"/>
          <w:szCs w:val="28"/>
          <w:highlight w:val="none"/>
          <w:lang w:eastAsia="zh-CN"/>
        </w:rPr>
        <w:t>种方式处理：</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10.1提交</w:t>
      </w:r>
      <w:r>
        <w:rPr>
          <w:rFonts w:hint="eastAsia" w:ascii="仿宋" w:hAnsi="仿宋" w:eastAsia="仿宋" w:cs="仿宋"/>
          <w:color w:val="auto"/>
          <w:sz w:val="28"/>
          <w:szCs w:val="28"/>
          <w:highlight w:val="none"/>
          <w:u w:val="single"/>
          <w:lang w:eastAsia="zh-CN"/>
        </w:rPr>
        <w:t xml:space="preserve">  </w:t>
      </w:r>
      <w:r>
        <w:rPr>
          <w:rFonts w:hint="eastAsia" w:ascii="仿宋" w:hAnsi="仿宋" w:eastAsia="仿宋" w:cs="仿宋"/>
          <w:color w:val="auto"/>
          <w:sz w:val="28"/>
          <w:szCs w:val="28"/>
          <w:highlight w:val="none"/>
          <w:u w:val="single"/>
          <w:lang w:val="en-US" w:eastAsia="zh-CN"/>
        </w:rPr>
        <w:t>重庆</w:t>
      </w:r>
      <w:r>
        <w:rPr>
          <w:rFonts w:hint="eastAsia" w:ascii="仿宋" w:hAnsi="仿宋" w:eastAsia="仿宋" w:cs="仿宋"/>
          <w:color w:val="auto"/>
          <w:sz w:val="28"/>
          <w:szCs w:val="28"/>
          <w:highlight w:val="none"/>
          <w:u w:val="single"/>
          <w:lang w:eastAsia="zh-CN"/>
        </w:rPr>
        <w:t>     </w:t>
      </w:r>
      <w:r>
        <w:rPr>
          <w:rFonts w:hint="eastAsia" w:ascii="仿宋" w:hAnsi="仿宋" w:eastAsia="仿宋" w:cs="仿宋"/>
          <w:color w:val="auto"/>
          <w:sz w:val="28"/>
          <w:szCs w:val="28"/>
          <w:highlight w:val="none"/>
          <w:lang w:eastAsia="zh-CN"/>
        </w:rPr>
        <w:t>仲裁委员会仲裁；</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10.2依法向</w:t>
      </w:r>
      <w:r>
        <w:rPr>
          <w:rFonts w:hint="eastAsia" w:ascii="仿宋" w:hAnsi="仿宋" w:eastAsia="仿宋" w:cs="仿宋"/>
          <w:color w:val="auto"/>
          <w:sz w:val="28"/>
          <w:szCs w:val="28"/>
          <w:highlight w:val="none"/>
          <w:u w:val="single"/>
          <w:lang w:eastAsia="zh-CN"/>
        </w:rPr>
        <w:t>   </w:t>
      </w:r>
      <w:r>
        <w:rPr>
          <w:rFonts w:hint="eastAsia" w:ascii="仿宋" w:hAnsi="仿宋" w:eastAsia="仿宋" w:cs="仿宋"/>
          <w:color w:val="auto"/>
          <w:sz w:val="28"/>
          <w:szCs w:val="28"/>
          <w:highlight w:val="none"/>
          <w:u w:val="single"/>
          <w:lang w:val="en-US" w:eastAsia="zh-CN"/>
        </w:rPr>
        <w:t>甲方所在地</w:t>
      </w:r>
      <w:r>
        <w:rPr>
          <w:rFonts w:hint="eastAsia" w:ascii="仿宋" w:hAnsi="仿宋" w:eastAsia="仿宋" w:cs="仿宋"/>
          <w:color w:val="auto"/>
          <w:sz w:val="28"/>
          <w:szCs w:val="28"/>
          <w:highlight w:val="none"/>
          <w:u w:val="single"/>
          <w:lang w:eastAsia="zh-CN"/>
        </w:rPr>
        <w:t>     </w:t>
      </w:r>
      <w:r>
        <w:rPr>
          <w:rFonts w:hint="eastAsia" w:ascii="仿宋" w:hAnsi="仿宋" w:eastAsia="仿宋" w:cs="仿宋"/>
          <w:color w:val="auto"/>
          <w:sz w:val="28"/>
          <w:szCs w:val="28"/>
          <w:highlight w:val="none"/>
          <w:lang w:eastAsia="zh-CN"/>
        </w:rPr>
        <w:t>人民法院起诉。</w:t>
      </w:r>
    </w:p>
    <w:p>
      <w:pPr>
        <w:spacing w:line="360" w:lineRule="auto"/>
        <w:jc w:val="both"/>
        <w:rPr>
          <w:rFonts w:ascii="仿宋" w:hAnsi="仿宋" w:eastAsia="仿宋" w:cs="仿宋"/>
          <w:b/>
          <w:bCs/>
          <w:color w:val="auto"/>
          <w:sz w:val="28"/>
          <w:szCs w:val="28"/>
          <w:highlight w:val="none"/>
          <w:lang w:eastAsia="zh-CN"/>
        </w:rPr>
      </w:pPr>
      <w:r>
        <w:rPr>
          <w:rFonts w:hint="eastAsia" w:ascii="黑体" w:hAnsi="黑体" w:eastAsia="黑体" w:cs="黑体"/>
          <w:color w:val="auto"/>
          <w:sz w:val="28"/>
          <w:szCs w:val="28"/>
          <w:highlight w:val="none"/>
          <w:lang w:eastAsia="zh-CN"/>
        </w:rPr>
        <w:t>第十一条</w:t>
      </w:r>
      <w:r>
        <w:rPr>
          <w:rFonts w:hint="eastAsia" w:ascii="仿宋" w:hAnsi="仿宋" w:eastAsia="仿宋" w:cs="仿宋"/>
          <w:color w:val="auto"/>
          <w:sz w:val="28"/>
          <w:szCs w:val="28"/>
          <w:highlight w:val="none"/>
          <w:lang w:eastAsia="zh-CN"/>
        </w:rPr>
        <w:t xml:space="preserve"> 双方约定本合同其他相关事项为：</w:t>
      </w:r>
      <w:r>
        <w:rPr>
          <w:rFonts w:hint="eastAsia" w:ascii="仿宋" w:hAnsi="仿宋" w:eastAsia="仿宋" w:cs="仿宋"/>
          <w:color w:val="auto"/>
          <w:sz w:val="28"/>
          <w:szCs w:val="28"/>
          <w:highlight w:val="none"/>
          <w:u w:val="single"/>
          <w:lang w:eastAsia="zh-CN"/>
        </w:rPr>
        <w:t>        </w:t>
      </w:r>
      <w:r>
        <w:rPr>
          <w:rFonts w:hint="eastAsia" w:ascii="仿宋" w:hAnsi="仿宋" w:eastAsia="仿宋" w:cs="仿宋"/>
          <w:b/>
          <w:bCs/>
          <w:color w:val="auto"/>
          <w:sz w:val="28"/>
          <w:szCs w:val="28"/>
          <w:highlight w:val="none"/>
          <w:lang w:eastAsia="zh-CN"/>
        </w:rPr>
        <w:t>。</w:t>
      </w:r>
    </w:p>
    <w:p>
      <w:pPr>
        <w:spacing w:line="360" w:lineRule="auto"/>
        <w:jc w:val="both"/>
        <w:rPr>
          <w:rFonts w:ascii="仿宋" w:hAnsi="仿宋" w:eastAsia="仿宋" w:cs="仿宋"/>
          <w:b/>
          <w:bCs/>
          <w:color w:val="auto"/>
          <w:sz w:val="28"/>
          <w:szCs w:val="28"/>
          <w:highlight w:val="none"/>
          <w:lang w:eastAsia="zh-CN"/>
        </w:rPr>
      </w:pPr>
      <w:bookmarkStart w:id="4" w:name="_Hlk10152663"/>
      <w:r>
        <w:rPr>
          <w:rFonts w:hint="eastAsia" w:ascii="黑体" w:hAnsi="黑体" w:eastAsia="黑体" w:cs="黑体"/>
          <w:color w:val="auto"/>
          <w:sz w:val="28"/>
          <w:szCs w:val="28"/>
          <w:highlight w:val="none"/>
          <w:lang w:val="zh-TW" w:eastAsia="zh-CN"/>
        </w:rPr>
        <w:t>第十</w:t>
      </w:r>
      <w:r>
        <w:rPr>
          <w:rFonts w:hint="eastAsia" w:ascii="黑体" w:hAnsi="黑体" w:eastAsia="黑体" w:cs="黑体"/>
          <w:color w:val="auto"/>
          <w:sz w:val="28"/>
          <w:szCs w:val="28"/>
          <w:highlight w:val="none"/>
          <w:lang w:eastAsia="zh-CN"/>
        </w:rPr>
        <w:t>二</w:t>
      </w:r>
      <w:r>
        <w:rPr>
          <w:rFonts w:hint="eastAsia" w:ascii="黑体" w:hAnsi="黑体" w:eastAsia="黑体" w:cs="黑体"/>
          <w:color w:val="auto"/>
          <w:sz w:val="28"/>
          <w:szCs w:val="28"/>
          <w:highlight w:val="none"/>
          <w:lang w:val="zh-TW" w:eastAsia="zh-CN"/>
        </w:rPr>
        <w:t>条</w:t>
      </w:r>
      <w:r>
        <w:rPr>
          <w:rFonts w:hint="eastAsia" w:ascii="仿宋" w:hAnsi="仿宋" w:eastAsia="仿宋" w:cs="仿宋"/>
          <w:b/>
          <w:bCs/>
          <w:color w:val="auto"/>
          <w:sz w:val="28"/>
          <w:szCs w:val="28"/>
          <w:highlight w:val="none"/>
          <w:lang w:eastAsia="zh-CN"/>
        </w:rPr>
        <w:t xml:space="preserve"> </w:t>
      </w:r>
      <w:r>
        <w:rPr>
          <w:rFonts w:hint="eastAsia" w:ascii="仿宋" w:hAnsi="仿宋" w:eastAsia="仿宋" w:cs="仿宋"/>
          <w:color w:val="auto"/>
          <w:sz w:val="28"/>
          <w:szCs w:val="28"/>
          <w:highlight w:val="none"/>
          <w:lang w:val="zh-TW" w:eastAsia="zh-CN"/>
        </w:rPr>
        <w:t>除本合同另有约定外，根据本合同发出的或与本合同有关的通知应以专人送达、传真、电子邮件或邮寄方式发送至以下地址：</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val="zh-TW" w:eastAsia="zh-CN"/>
        </w:rPr>
        <w:t>1</w:t>
      </w:r>
      <w:r>
        <w:rPr>
          <w:rFonts w:hint="eastAsia" w:ascii="仿宋" w:hAnsi="仿宋" w:eastAsia="仿宋" w:cs="仿宋"/>
          <w:color w:val="auto"/>
          <w:sz w:val="28"/>
          <w:szCs w:val="28"/>
          <w:highlight w:val="none"/>
          <w:lang w:eastAsia="zh-CN"/>
        </w:rPr>
        <w:t>2</w:t>
      </w:r>
      <w:r>
        <w:rPr>
          <w:rFonts w:hint="eastAsia" w:ascii="仿宋" w:hAnsi="仿宋" w:eastAsia="仿宋" w:cs="仿宋"/>
          <w:color w:val="auto"/>
          <w:sz w:val="28"/>
          <w:szCs w:val="28"/>
          <w:highlight w:val="none"/>
          <w:lang w:val="zh-TW" w:eastAsia="zh-CN"/>
        </w:rPr>
        <w:t>.1甲方指定的联系方式包括：</w:t>
      </w:r>
    </w:p>
    <w:p>
      <w:pPr>
        <w:spacing w:line="360" w:lineRule="auto"/>
        <w:ind w:firstLine="560" w:firstLineChars="200"/>
        <w:jc w:val="both"/>
        <w:rPr>
          <w:rFonts w:ascii="黑体" w:hAnsi="黑体" w:eastAsia="黑体" w:cs="黑体"/>
          <w:color w:val="auto"/>
          <w:sz w:val="28"/>
          <w:szCs w:val="28"/>
          <w:highlight w:val="none"/>
          <w:lang w:eastAsia="zh-CN"/>
        </w:rPr>
      </w:pPr>
      <w:r>
        <w:rPr>
          <w:rFonts w:hint="eastAsia" w:ascii="黑体" w:hAnsi="黑体" w:eastAsia="黑体" w:cs="黑体"/>
          <w:color w:val="auto"/>
          <w:sz w:val="28"/>
          <w:szCs w:val="28"/>
          <w:highlight w:val="none"/>
          <w:lang w:val="zh-TW" w:eastAsia="zh-CN"/>
        </w:rPr>
        <w:t>联系人：</w:t>
      </w:r>
      <w:r>
        <w:rPr>
          <w:rFonts w:hint="eastAsia" w:ascii="黑体" w:hAnsi="黑体" w:eastAsia="黑体" w:cs="黑体"/>
          <w:color w:val="auto"/>
          <w:sz w:val="28"/>
          <w:szCs w:val="28"/>
          <w:highlight w:val="none"/>
          <w:u w:val="single"/>
          <w:lang w:eastAsia="zh-CN"/>
        </w:rPr>
        <w:t>        </w:t>
      </w:r>
    </w:p>
    <w:p>
      <w:pPr>
        <w:spacing w:line="360" w:lineRule="auto"/>
        <w:ind w:firstLine="560" w:firstLineChars="200"/>
        <w:jc w:val="both"/>
        <w:rPr>
          <w:rFonts w:ascii="黑体" w:hAnsi="黑体" w:eastAsia="黑体" w:cs="黑体"/>
          <w:color w:val="auto"/>
          <w:sz w:val="28"/>
          <w:szCs w:val="28"/>
          <w:highlight w:val="none"/>
          <w:lang w:eastAsia="zh-CN"/>
        </w:rPr>
      </w:pPr>
      <w:r>
        <w:rPr>
          <w:rFonts w:hint="eastAsia" w:ascii="黑体" w:hAnsi="黑体" w:eastAsia="黑体" w:cs="黑体"/>
          <w:color w:val="auto"/>
          <w:sz w:val="28"/>
          <w:szCs w:val="28"/>
          <w:highlight w:val="none"/>
          <w:lang w:val="zh-TW" w:eastAsia="zh-CN"/>
        </w:rPr>
        <w:t>联系电话：</w:t>
      </w:r>
      <w:r>
        <w:rPr>
          <w:rFonts w:hint="eastAsia" w:ascii="黑体" w:hAnsi="黑体" w:eastAsia="黑体" w:cs="黑体"/>
          <w:color w:val="auto"/>
          <w:sz w:val="28"/>
          <w:szCs w:val="28"/>
          <w:highlight w:val="none"/>
          <w:u w:val="single"/>
          <w:lang w:eastAsia="zh-CN"/>
        </w:rPr>
        <w:t>        </w:t>
      </w:r>
    </w:p>
    <w:p>
      <w:pPr>
        <w:spacing w:line="360" w:lineRule="auto"/>
        <w:ind w:firstLine="560" w:firstLineChars="200"/>
        <w:jc w:val="both"/>
        <w:rPr>
          <w:rFonts w:ascii="黑体" w:hAnsi="黑体" w:eastAsia="黑体" w:cs="黑体"/>
          <w:color w:val="auto"/>
          <w:sz w:val="28"/>
          <w:szCs w:val="28"/>
          <w:highlight w:val="none"/>
          <w:lang w:eastAsia="zh-CN"/>
        </w:rPr>
      </w:pPr>
      <w:r>
        <w:rPr>
          <w:rFonts w:hint="eastAsia" w:ascii="黑体" w:hAnsi="黑体" w:eastAsia="黑体" w:cs="黑体"/>
          <w:color w:val="auto"/>
          <w:sz w:val="28"/>
          <w:szCs w:val="28"/>
          <w:highlight w:val="none"/>
          <w:lang w:val="zh-TW" w:eastAsia="zh-CN"/>
        </w:rPr>
        <w:t>通讯地址：</w:t>
      </w:r>
      <w:r>
        <w:rPr>
          <w:rFonts w:hint="eastAsia" w:ascii="黑体" w:hAnsi="黑体" w:eastAsia="黑体" w:cs="黑体"/>
          <w:color w:val="auto"/>
          <w:sz w:val="28"/>
          <w:szCs w:val="28"/>
          <w:highlight w:val="none"/>
          <w:u w:val="single"/>
          <w:lang w:eastAsia="zh-CN"/>
        </w:rPr>
        <w:t>        </w:t>
      </w:r>
    </w:p>
    <w:p>
      <w:pPr>
        <w:spacing w:line="360" w:lineRule="auto"/>
        <w:ind w:firstLine="560" w:firstLineChars="200"/>
        <w:jc w:val="both"/>
        <w:rPr>
          <w:rFonts w:ascii="黑体" w:hAnsi="黑体" w:eastAsia="黑体" w:cs="黑体"/>
          <w:color w:val="auto"/>
          <w:sz w:val="28"/>
          <w:szCs w:val="28"/>
          <w:highlight w:val="none"/>
          <w:lang w:eastAsia="zh-CN"/>
        </w:rPr>
      </w:pPr>
      <w:r>
        <w:rPr>
          <w:rFonts w:hint="eastAsia" w:ascii="黑体" w:hAnsi="黑体" w:eastAsia="黑体" w:cs="黑体"/>
          <w:color w:val="auto"/>
          <w:sz w:val="28"/>
          <w:szCs w:val="28"/>
          <w:highlight w:val="none"/>
          <w:lang w:val="zh-TW" w:eastAsia="zh-CN"/>
        </w:rPr>
        <w:t>电子邮件：</w:t>
      </w:r>
      <w:r>
        <w:rPr>
          <w:rFonts w:hint="eastAsia" w:ascii="黑体" w:hAnsi="黑体" w:eastAsia="黑体" w:cs="黑体"/>
          <w:color w:val="auto"/>
          <w:sz w:val="28"/>
          <w:szCs w:val="28"/>
          <w:highlight w:val="none"/>
          <w:u w:val="single"/>
          <w:lang w:eastAsia="zh-CN"/>
        </w:rPr>
        <w:t>        </w:t>
      </w:r>
    </w:p>
    <w:p>
      <w:pPr>
        <w:spacing w:line="360" w:lineRule="auto"/>
        <w:ind w:firstLine="560" w:firstLineChars="200"/>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val="zh-TW" w:eastAsia="zh-CN"/>
        </w:rPr>
        <w:t>乙方指定的联系方式包括：</w:t>
      </w:r>
    </w:p>
    <w:p>
      <w:pPr>
        <w:spacing w:line="360" w:lineRule="auto"/>
        <w:ind w:firstLine="560" w:firstLineChars="200"/>
        <w:jc w:val="both"/>
        <w:rPr>
          <w:rFonts w:ascii="黑体" w:hAnsi="黑体" w:eastAsia="黑体" w:cs="黑体"/>
          <w:color w:val="auto"/>
          <w:sz w:val="28"/>
          <w:szCs w:val="28"/>
          <w:highlight w:val="none"/>
          <w:lang w:eastAsia="zh-CN"/>
        </w:rPr>
      </w:pPr>
      <w:r>
        <w:rPr>
          <w:rFonts w:hint="eastAsia" w:ascii="黑体" w:hAnsi="黑体" w:eastAsia="黑体" w:cs="黑体"/>
          <w:color w:val="auto"/>
          <w:sz w:val="28"/>
          <w:szCs w:val="28"/>
          <w:highlight w:val="none"/>
          <w:lang w:val="zh-TW" w:eastAsia="zh-CN"/>
        </w:rPr>
        <w:t>联系人：</w:t>
      </w:r>
      <w:r>
        <w:rPr>
          <w:rFonts w:hint="eastAsia" w:ascii="黑体" w:hAnsi="黑体" w:eastAsia="黑体" w:cs="黑体"/>
          <w:color w:val="auto"/>
          <w:sz w:val="28"/>
          <w:szCs w:val="28"/>
          <w:highlight w:val="none"/>
          <w:u w:val="single"/>
          <w:lang w:eastAsia="zh-CN"/>
        </w:rPr>
        <w:t>        </w:t>
      </w:r>
    </w:p>
    <w:p>
      <w:pPr>
        <w:spacing w:line="360" w:lineRule="auto"/>
        <w:ind w:firstLine="560" w:firstLineChars="200"/>
        <w:jc w:val="both"/>
        <w:rPr>
          <w:rFonts w:ascii="黑体" w:hAnsi="黑体" w:eastAsia="黑体" w:cs="黑体"/>
          <w:color w:val="auto"/>
          <w:sz w:val="28"/>
          <w:szCs w:val="28"/>
          <w:highlight w:val="none"/>
          <w:lang w:eastAsia="zh-CN"/>
        </w:rPr>
      </w:pPr>
      <w:r>
        <w:rPr>
          <w:rFonts w:hint="eastAsia" w:ascii="黑体" w:hAnsi="黑体" w:eastAsia="黑体" w:cs="黑体"/>
          <w:color w:val="auto"/>
          <w:sz w:val="28"/>
          <w:szCs w:val="28"/>
          <w:highlight w:val="none"/>
          <w:lang w:val="zh-TW" w:eastAsia="zh-CN"/>
        </w:rPr>
        <w:t>联系电话：</w:t>
      </w:r>
      <w:r>
        <w:rPr>
          <w:rFonts w:hint="eastAsia" w:ascii="黑体" w:hAnsi="黑体" w:eastAsia="黑体" w:cs="黑体"/>
          <w:color w:val="auto"/>
          <w:sz w:val="28"/>
          <w:szCs w:val="28"/>
          <w:highlight w:val="none"/>
          <w:u w:val="single"/>
          <w:lang w:eastAsia="zh-CN"/>
        </w:rPr>
        <w:t>        </w:t>
      </w:r>
    </w:p>
    <w:p>
      <w:pPr>
        <w:spacing w:line="360" w:lineRule="auto"/>
        <w:ind w:firstLine="560" w:firstLineChars="200"/>
        <w:jc w:val="both"/>
        <w:rPr>
          <w:rFonts w:ascii="黑体" w:hAnsi="黑体" w:eastAsia="黑体" w:cs="黑体"/>
          <w:color w:val="auto"/>
          <w:sz w:val="28"/>
          <w:szCs w:val="28"/>
          <w:highlight w:val="none"/>
          <w:lang w:eastAsia="zh-CN"/>
        </w:rPr>
      </w:pPr>
      <w:r>
        <w:rPr>
          <w:rFonts w:hint="eastAsia" w:ascii="黑体" w:hAnsi="黑体" w:eastAsia="黑体" w:cs="黑体"/>
          <w:color w:val="auto"/>
          <w:sz w:val="28"/>
          <w:szCs w:val="28"/>
          <w:highlight w:val="none"/>
          <w:lang w:val="zh-TW" w:eastAsia="zh-CN"/>
        </w:rPr>
        <w:t>通讯地址：</w:t>
      </w:r>
      <w:r>
        <w:rPr>
          <w:rFonts w:hint="eastAsia" w:ascii="黑体" w:hAnsi="黑体" w:eastAsia="黑体" w:cs="黑体"/>
          <w:color w:val="auto"/>
          <w:sz w:val="28"/>
          <w:szCs w:val="28"/>
          <w:highlight w:val="none"/>
          <w:u w:val="single"/>
          <w:lang w:eastAsia="zh-CN"/>
        </w:rPr>
        <w:t>        </w:t>
      </w:r>
    </w:p>
    <w:p>
      <w:pPr>
        <w:spacing w:line="360" w:lineRule="auto"/>
        <w:ind w:firstLine="560" w:firstLineChars="200"/>
        <w:jc w:val="both"/>
        <w:rPr>
          <w:rFonts w:ascii="黑体" w:hAnsi="黑体" w:eastAsia="黑体" w:cs="黑体"/>
          <w:color w:val="auto"/>
          <w:sz w:val="28"/>
          <w:szCs w:val="28"/>
          <w:highlight w:val="none"/>
          <w:lang w:eastAsia="zh-CN"/>
        </w:rPr>
      </w:pPr>
      <w:r>
        <w:rPr>
          <w:rFonts w:hint="eastAsia" w:ascii="黑体" w:hAnsi="黑体" w:eastAsia="黑体" w:cs="黑体"/>
          <w:color w:val="auto"/>
          <w:sz w:val="28"/>
          <w:szCs w:val="28"/>
          <w:highlight w:val="none"/>
          <w:lang w:val="zh-TW" w:eastAsia="zh-CN"/>
        </w:rPr>
        <w:t>电子邮件：</w:t>
      </w:r>
      <w:r>
        <w:rPr>
          <w:rFonts w:hint="eastAsia" w:ascii="黑体" w:hAnsi="黑体" w:eastAsia="黑体" w:cs="黑体"/>
          <w:color w:val="auto"/>
          <w:sz w:val="28"/>
          <w:szCs w:val="28"/>
          <w:highlight w:val="none"/>
          <w:u w:val="single"/>
          <w:lang w:eastAsia="zh-CN"/>
        </w:rPr>
        <w:t>        </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12.2</w:t>
      </w:r>
      <w:r>
        <w:rPr>
          <w:rFonts w:hint="eastAsia" w:ascii="仿宋" w:hAnsi="仿宋" w:eastAsia="仿宋" w:cs="仿宋"/>
          <w:color w:val="auto"/>
          <w:sz w:val="28"/>
          <w:szCs w:val="28"/>
          <w:highlight w:val="none"/>
          <w:lang w:val="zh-TW" w:eastAsia="zh-CN"/>
        </w:rPr>
        <w:t>以专人送达方式发出的任何通知，在有关一方的地址面交时视为已送达；以邮寄方式发出的任何通知，在寄出后7日视为已送达；以传真或电子邮件方式发出的任何通知，发出方收到传真或电子邮件的发送确认回执时，视为已送达。</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12.3</w:t>
      </w:r>
      <w:r>
        <w:rPr>
          <w:rFonts w:hint="eastAsia" w:ascii="仿宋" w:hAnsi="仿宋" w:eastAsia="仿宋" w:cs="仿宋"/>
          <w:color w:val="auto"/>
          <w:sz w:val="28"/>
          <w:szCs w:val="28"/>
          <w:highlight w:val="none"/>
          <w:lang w:val="zh-TW" w:eastAsia="zh-CN"/>
        </w:rPr>
        <w:t>本合同项下司法文书的送达地址亦为上述地址，该地址可以用于收取各类诉讼、仲裁等司法文书，按照上述地址送达的，视为签收，受送达人拒收的，不影响送达效力。</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12.4</w:t>
      </w:r>
      <w:r>
        <w:rPr>
          <w:rFonts w:hint="eastAsia" w:ascii="仿宋" w:hAnsi="仿宋" w:eastAsia="仿宋" w:cs="仿宋"/>
          <w:color w:val="auto"/>
          <w:sz w:val="28"/>
          <w:szCs w:val="28"/>
          <w:highlight w:val="none"/>
          <w:lang w:val="zh-TW" w:eastAsia="zh-CN"/>
        </w:rPr>
        <w:t>本合同任何一方可书面通知另一方变更其在本合同第</w:t>
      </w:r>
      <w:r>
        <w:rPr>
          <w:rFonts w:hint="eastAsia" w:ascii="仿宋" w:hAnsi="仿宋" w:eastAsia="仿宋" w:cs="仿宋"/>
          <w:color w:val="auto"/>
          <w:sz w:val="28"/>
          <w:szCs w:val="28"/>
          <w:highlight w:val="none"/>
          <w:lang w:eastAsia="zh-CN"/>
        </w:rPr>
        <w:t>12.1</w:t>
      </w:r>
      <w:r>
        <w:rPr>
          <w:rFonts w:hint="eastAsia" w:ascii="仿宋" w:hAnsi="仿宋" w:eastAsia="仿宋" w:cs="仿宋"/>
          <w:color w:val="auto"/>
          <w:sz w:val="28"/>
          <w:szCs w:val="28"/>
          <w:highlight w:val="none"/>
          <w:lang w:val="zh-TW" w:eastAsia="zh-CN"/>
        </w:rPr>
        <w:t>条中载明的地址，变更生效时间为通知中指明的变更日期，如通知中没有指明变更日期或指明的日期早于通知送达日，则变更生效时间为通知送达日。如一方变更地址未通知另一方的，原约定地址仍为有效送达地址。</w:t>
      </w:r>
    </w:p>
    <w:bookmarkEnd w:id="4"/>
    <w:p>
      <w:pPr>
        <w:spacing w:line="360" w:lineRule="auto"/>
        <w:jc w:val="both"/>
        <w:rPr>
          <w:rFonts w:ascii="仿宋" w:hAnsi="仿宋" w:eastAsia="仿宋" w:cs="仿宋"/>
          <w:color w:val="auto"/>
          <w:sz w:val="28"/>
          <w:szCs w:val="28"/>
          <w:highlight w:val="none"/>
          <w:lang w:eastAsia="zh-CN"/>
        </w:rPr>
      </w:pPr>
      <w:r>
        <w:rPr>
          <w:rFonts w:hint="eastAsia" w:ascii="黑体" w:hAnsi="黑体" w:eastAsia="黑体" w:cs="黑体"/>
          <w:color w:val="auto"/>
          <w:sz w:val="28"/>
          <w:szCs w:val="28"/>
          <w:highlight w:val="none"/>
          <w:lang w:eastAsia="zh-CN"/>
        </w:rPr>
        <w:t>第十三条</w:t>
      </w:r>
      <w:r>
        <w:rPr>
          <w:rFonts w:hint="eastAsia" w:ascii="仿宋" w:hAnsi="仿宋" w:eastAsia="仿宋" w:cs="仿宋"/>
          <w:b/>
          <w:bCs/>
          <w:color w:val="auto"/>
          <w:sz w:val="28"/>
          <w:szCs w:val="28"/>
          <w:highlight w:val="none"/>
          <w:lang w:eastAsia="zh-CN"/>
        </w:rPr>
        <w:t xml:space="preserve"> </w:t>
      </w:r>
      <w:r>
        <w:rPr>
          <w:rFonts w:hint="eastAsia" w:ascii="仿宋" w:hAnsi="仿宋" w:eastAsia="仿宋" w:cs="仿宋"/>
          <w:color w:val="auto"/>
          <w:sz w:val="28"/>
          <w:szCs w:val="28"/>
          <w:highlight w:val="none"/>
          <w:lang w:eastAsia="zh-CN"/>
        </w:rPr>
        <w:t>本合同一式</w:t>
      </w:r>
      <w:r>
        <w:rPr>
          <w:rFonts w:hint="eastAsia" w:ascii="仿宋" w:hAnsi="仿宋" w:eastAsia="仿宋" w:cs="仿宋"/>
          <w:color w:val="auto"/>
          <w:sz w:val="28"/>
          <w:szCs w:val="28"/>
          <w:highlight w:val="none"/>
          <w:u w:val="single"/>
          <w:lang w:eastAsia="zh-CN"/>
        </w:rPr>
        <w:t xml:space="preserve">  </w:t>
      </w:r>
      <w:r>
        <w:rPr>
          <w:rFonts w:hint="eastAsia" w:ascii="仿宋" w:hAnsi="仿宋" w:eastAsia="仿宋" w:cs="仿宋"/>
          <w:color w:val="auto"/>
          <w:sz w:val="28"/>
          <w:szCs w:val="28"/>
          <w:highlight w:val="none"/>
          <w:u w:val="single"/>
          <w:lang w:val="en-US" w:eastAsia="zh-CN"/>
        </w:rPr>
        <w:t>陆</w:t>
      </w:r>
      <w:r>
        <w:rPr>
          <w:rFonts w:hint="eastAsia" w:ascii="仿宋" w:hAnsi="仿宋" w:eastAsia="仿宋" w:cs="仿宋"/>
          <w:color w:val="auto"/>
          <w:sz w:val="28"/>
          <w:szCs w:val="28"/>
          <w:highlight w:val="none"/>
          <w:u w:val="single"/>
          <w:lang w:eastAsia="zh-CN"/>
        </w:rPr>
        <w:t>  </w:t>
      </w:r>
      <w:r>
        <w:rPr>
          <w:rFonts w:hint="eastAsia" w:ascii="仿宋" w:hAnsi="仿宋" w:eastAsia="仿宋" w:cs="仿宋"/>
          <w:color w:val="auto"/>
          <w:sz w:val="28"/>
          <w:szCs w:val="28"/>
          <w:highlight w:val="none"/>
          <w:lang w:eastAsia="zh-CN"/>
        </w:rPr>
        <w:t>份，甲方执</w:t>
      </w:r>
      <w:r>
        <w:rPr>
          <w:rFonts w:hint="eastAsia" w:ascii="仿宋" w:hAnsi="仿宋" w:eastAsia="仿宋" w:cs="仿宋"/>
          <w:color w:val="auto"/>
          <w:sz w:val="28"/>
          <w:szCs w:val="28"/>
          <w:highlight w:val="none"/>
          <w:u w:val="single"/>
          <w:lang w:eastAsia="zh-CN"/>
        </w:rPr>
        <w:t> </w:t>
      </w:r>
      <w:r>
        <w:rPr>
          <w:rFonts w:hint="eastAsia" w:ascii="仿宋" w:hAnsi="仿宋" w:eastAsia="仿宋" w:cs="仿宋"/>
          <w:color w:val="auto"/>
          <w:sz w:val="28"/>
          <w:szCs w:val="28"/>
          <w:highlight w:val="none"/>
          <w:u w:val="single"/>
          <w:lang w:val="en-US" w:eastAsia="zh-CN"/>
        </w:rPr>
        <w:t>肆</w:t>
      </w:r>
      <w:r>
        <w:rPr>
          <w:rFonts w:hint="eastAsia" w:ascii="仿宋" w:hAnsi="仿宋" w:eastAsia="仿宋" w:cs="仿宋"/>
          <w:color w:val="auto"/>
          <w:sz w:val="28"/>
          <w:szCs w:val="28"/>
          <w:highlight w:val="none"/>
          <w:u w:val="single"/>
          <w:lang w:eastAsia="zh-CN"/>
        </w:rPr>
        <w:t xml:space="preserve">   </w:t>
      </w:r>
      <w:r>
        <w:rPr>
          <w:rFonts w:hint="eastAsia" w:ascii="仿宋" w:hAnsi="仿宋" w:eastAsia="仿宋" w:cs="仿宋"/>
          <w:color w:val="auto"/>
          <w:sz w:val="28"/>
          <w:szCs w:val="28"/>
          <w:highlight w:val="none"/>
          <w:lang w:eastAsia="zh-CN"/>
        </w:rPr>
        <w:t>份，乙方执</w:t>
      </w:r>
      <w:r>
        <w:rPr>
          <w:rFonts w:hint="eastAsia" w:ascii="仿宋" w:hAnsi="仿宋" w:eastAsia="仿宋" w:cs="仿宋"/>
          <w:color w:val="auto"/>
          <w:sz w:val="28"/>
          <w:szCs w:val="28"/>
          <w:highlight w:val="none"/>
          <w:u w:val="single"/>
          <w:lang w:eastAsia="zh-CN"/>
        </w:rPr>
        <w:t xml:space="preserve">  </w:t>
      </w:r>
      <w:r>
        <w:rPr>
          <w:rFonts w:hint="eastAsia" w:ascii="仿宋" w:hAnsi="仿宋" w:eastAsia="仿宋" w:cs="仿宋"/>
          <w:color w:val="auto"/>
          <w:sz w:val="28"/>
          <w:szCs w:val="28"/>
          <w:highlight w:val="none"/>
          <w:u w:val="single"/>
          <w:lang w:val="en-US" w:eastAsia="zh-CN"/>
        </w:rPr>
        <w:t>贰</w:t>
      </w:r>
      <w:r>
        <w:rPr>
          <w:rFonts w:hint="eastAsia" w:ascii="仿宋" w:hAnsi="仿宋" w:eastAsia="仿宋" w:cs="仿宋"/>
          <w:color w:val="auto"/>
          <w:sz w:val="28"/>
          <w:szCs w:val="28"/>
          <w:highlight w:val="none"/>
          <w:u w:val="single"/>
          <w:lang w:eastAsia="zh-CN"/>
        </w:rPr>
        <w:t>  </w:t>
      </w:r>
      <w:r>
        <w:rPr>
          <w:rFonts w:hint="eastAsia" w:ascii="仿宋" w:hAnsi="仿宋" w:eastAsia="仿宋" w:cs="仿宋"/>
          <w:color w:val="auto"/>
          <w:sz w:val="28"/>
          <w:szCs w:val="28"/>
          <w:highlight w:val="none"/>
          <w:lang w:eastAsia="zh-CN"/>
        </w:rPr>
        <w:t>份，具有同等法律效力。</w:t>
      </w:r>
    </w:p>
    <w:p>
      <w:pPr>
        <w:spacing w:line="360" w:lineRule="auto"/>
        <w:jc w:val="both"/>
        <w:rPr>
          <w:rFonts w:ascii="仿宋" w:hAnsi="仿宋" w:eastAsia="仿宋" w:cs="仿宋"/>
          <w:color w:val="auto"/>
          <w:sz w:val="28"/>
          <w:szCs w:val="28"/>
          <w:highlight w:val="none"/>
          <w:lang w:eastAsia="zh-CN"/>
        </w:rPr>
      </w:pPr>
      <w:r>
        <w:rPr>
          <w:rFonts w:hint="eastAsia" w:ascii="黑体" w:hAnsi="黑体" w:eastAsia="黑体" w:cs="黑体"/>
          <w:color w:val="auto"/>
          <w:sz w:val="24"/>
          <w:szCs w:val="24"/>
          <w:highlight w:val="none"/>
          <w:lang w:eastAsia="zh-CN"/>
        </w:rPr>
        <w:t>第十四条</w:t>
      </w:r>
      <w:r>
        <w:rPr>
          <w:rFonts w:hint="eastAsia" w:ascii="仿宋" w:hAnsi="仿宋" w:eastAsia="仿宋" w:cs="仿宋"/>
          <w:b/>
          <w:bCs/>
          <w:color w:val="auto"/>
          <w:sz w:val="28"/>
          <w:szCs w:val="28"/>
          <w:highlight w:val="none"/>
          <w:lang w:eastAsia="zh-CN"/>
        </w:rPr>
        <w:t xml:space="preserve"> </w:t>
      </w:r>
      <w:r>
        <w:rPr>
          <w:rFonts w:hint="eastAsia" w:ascii="仿宋" w:hAnsi="仿宋" w:eastAsia="仿宋" w:cs="仿宋"/>
          <w:color w:val="auto"/>
          <w:sz w:val="28"/>
          <w:szCs w:val="28"/>
          <w:highlight w:val="none"/>
          <w:lang w:eastAsia="zh-CN"/>
        </w:rPr>
        <w:t>本合同经双方代表签字盖章后生效。</w:t>
      </w:r>
    </w:p>
    <w:p>
      <w:pPr>
        <w:spacing w:line="360" w:lineRule="auto"/>
        <w:jc w:val="both"/>
        <w:rPr>
          <w:rFonts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（以下无正文）</w:t>
      </w:r>
    </w:p>
    <w:p>
      <w:pPr>
        <w:spacing w:line="360" w:lineRule="auto"/>
        <w:jc w:val="both"/>
        <w:rPr>
          <w:rFonts w:ascii="仿宋" w:hAnsi="仿宋" w:eastAsia="仿宋" w:cs="仿宋"/>
          <w:color w:val="auto"/>
          <w:sz w:val="28"/>
          <w:szCs w:val="28"/>
          <w:highlight w:val="none"/>
          <w:lang w:eastAsia="zh-CN"/>
        </w:rPr>
      </w:pPr>
      <w:r>
        <w:rPr>
          <w:rFonts w:hint="eastAsia" w:ascii="黑体" w:hAnsi="黑体" w:eastAsia="黑体" w:cs="黑体"/>
          <w:color w:val="auto"/>
          <w:sz w:val="28"/>
          <w:szCs w:val="28"/>
          <w:highlight w:val="none"/>
          <w:lang w:eastAsia="zh-CN"/>
        </w:rPr>
        <w:t xml:space="preserve">甲方（盖章）： </w:t>
      </w:r>
      <w:r>
        <w:rPr>
          <w:rFonts w:hint="eastAsia" w:ascii="仿宋" w:hAnsi="仿宋" w:eastAsia="仿宋" w:cs="仿宋"/>
          <w:b/>
          <w:bCs/>
          <w:color w:val="auto"/>
          <w:sz w:val="28"/>
          <w:szCs w:val="28"/>
          <w:highlight w:val="none"/>
          <w:lang w:eastAsia="zh-CN"/>
        </w:rPr>
        <w:t>         </w:t>
      </w:r>
    </w:p>
    <w:p>
      <w:pPr>
        <w:spacing w:line="360" w:lineRule="auto"/>
        <w:jc w:val="both"/>
        <w:rPr>
          <w:rFonts w:ascii="仿宋" w:hAnsi="仿宋" w:eastAsia="仿宋" w:cs="仿宋"/>
          <w:color w:val="auto"/>
          <w:sz w:val="28"/>
          <w:szCs w:val="28"/>
          <w:highlight w:val="none"/>
          <w:lang w:eastAsia="zh-CN"/>
        </w:rPr>
      </w:pPr>
      <w:r>
        <w:rPr>
          <w:rFonts w:hint="eastAsia" w:ascii="黑体" w:hAnsi="黑体" w:eastAsia="黑体" w:cs="黑体"/>
          <w:color w:val="auto"/>
          <w:sz w:val="28"/>
          <w:szCs w:val="28"/>
          <w:highlight w:val="none"/>
          <w:lang w:eastAsia="zh-CN"/>
        </w:rPr>
        <w:t>法定代表人/授权代表（签字）：</w:t>
      </w:r>
    </w:p>
    <w:p>
      <w:pPr>
        <w:spacing w:line="360" w:lineRule="auto"/>
        <w:jc w:val="both"/>
        <w:rPr>
          <w:rFonts w:ascii="仿宋" w:hAnsi="仿宋" w:eastAsia="仿宋" w:cs="仿宋"/>
          <w:color w:val="auto"/>
          <w:sz w:val="28"/>
          <w:szCs w:val="28"/>
          <w:highlight w:val="none"/>
          <w:lang w:eastAsia="zh-CN"/>
        </w:rPr>
      </w:pPr>
    </w:p>
    <w:p>
      <w:pPr>
        <w:spacing w:line="360" w:lineRule="auto"/>
        <w:jc w:val="both"/>
        <w:rPr>
          <w:rFonts w:ascii="仿宋" w:hAnsi="仿宋" w:eastAsia="仿宋" w:cs="仿宋"/>
          <w:color w:val="auto"/>
          <w:sz w:val="28"/>
          <w:szCs w:val="28"/>
          <w:highlight w:val="none"/>
          <w:lang w:eastAsia="zh-CN"/>
        </w:rPr>
      </w:pPr>
      <w:r>
        <w:rPr>
          <w:rFonts w:hint="eastAsia" w:ascii="黑体" w:hAnsi="黑体" w:eastAsia="黑体" w:cs="黑体"/>
          <w:color w:val="auto"/>
          <w:sz w:val="28"/>
          <w:szCs w:val="28"/>
          <w:highlight w:val="none"/>
          <w:lang w:eastAsia="zh-CN"/>
        </w:rPr>
        <w:t>乙方（盖章）：</w:t>
      </w:r>
      <w:r>
        <w:rPr>
          <w:rFonts w:hint="eastAsia" w:ascii="仿宋" w:hAnsi="仿宋" w:eastAsia="仿宋" w:cs="仿宋"/>
          <w:b/>
          <w:bCs/>
          <w:color w:val="auto"/>
          <w:sz w:val="28"/>
          <w:szCs w:val="28"/>
          <w:highlight w:val="none"/>
          <w:lang w:eastAsia="zh-CN"/>
        </w:rPr>
        <w:t xml:space="preserve">        </w:t>
      </w:r>
    </w:p>
    <w:p>
      <w:pPr>
        <w:spacing w:line="360" w:lineRule="auto"/>
        <w:jc w:val="both"/>
        <w:rPr>
          <w:rFonts w:ascii="黑体" w:hAnsi="黑体" w:eastAsia="黑体" w:cs="黑体"/>
          <w:color w:val="auto"/>
          <w:sz w:val="28"/>
          <w:szCs w:val="28"/>
          <w:highlight w:val="none"/>
          <w:lang w:eastAsia="zh-CN"/>
        </w:rPr>
      </w:pPr>
      <w:r>
        <w:rPr>
          <w:rFonts w:hint="eastAsia" w:ascii="黑体" w:hAnsi="黑体" w:eastAsia="黑体" w:cs="黑体"/>
          <w:color w:val="auto"/>
          <w:sz w:val="28"/>
          <w:szCs w:val="28"/>
          <w:highlight w:val="none"/>
          <w:lang w:eastAsia="zh-CN"/>
        </w:rPr>
        <w:t>法定代表人/授权代表（签字）：</w:t>
      </w:r>
    </w:p>
    <w:p>
      <w:pPr>
        <w:spacing w:line="360" w:lineRule="auto"/>
        <w:jc w:val="both"/>
        <w:rPr>
          <w:rFonts w:ascii="黑体" w:hAnsi="黑体" w:eastAsia="黑体" w:cs="黑体"/>
          <w:color w:val="auto"/>
          <w:sz w:val="28"/>
          <w:szCs w:val="28"/>
          <w:highlight w:val="none"/>
          <w:lang w:eastAsia="zh-CN"/>
        </w:rPr>
      </w:pPr>
      <w:r>
        <w:rPr>
          <w:rFonts w:hint="eastAsia" w:ascii="黑体" w:hAnsi="黑体" w:eastAsia="黑体" w:cs="黑体"/>
          <w:color w:val="auto"/>
          <w:sz w:val="28"/>
          <w:szCs w:val="28"/>
          <w:highlight w:val="none"/>
          <w:lang w:eastAsia="zh-CN"/>
        </w:rPr>
        <w:t>签署时间：    年    月    日</w:t>
      </w:r>
    </w:p>
    <w:p>
      <w:pPr>
        <w:spacing w:line="360" w:lineRule="auto"/>
        <w:jc w:val="both"/>
        <w:rPr>
          <w:rFonts w:ascii="黑体" w:hAnsi="黑体" w:eastAsia="黑体" w:cs="黑体"/>
          <w:color w:val="auto"/>
          <w:sz w:val="28"/>
          <w:szCs w:val="28"/>
          <w:highlight w:val="none"/>
          <w:lang w:eastAsia="zh-CN"/>
        </w:rPr>
      </w:pPr>
      <w:r>
        <w:rPr>
          <w:rFonts w:hint="eastAsia" w:ascii="黑体" w:hAnsi="黑体" w:eastAsia="黑体" w:cs="黑体"/>
          <w:color w:val="auto"/>
          <w:sz w:val="28"/>
          <w:szCs w:val="28"/>
          <w:highlight w:val="none"/>
          <w:lang w:eastAsia="zh-CN"/>
        </w:rPr>
        <w:t>签订地点：</w:t>
      </w:r>
    </w:p>
    <w:p>
      <w:pPr>
        <w:pStyle w:val="7"/>
        <w:outlineLvl w:val="9"/>
        <w:rPr>
          <w:color w:val="auto"/>
          <w:highlight w:val="none"/>
        </w:rPr>
      </w:pPr>
    </w:p>
    <w:p>
      <w:pPr>
        <w:pStyle w:val="2"/>
        <w:outlineLvl w:val="9"/>
        <w:rPr>
          <w:color w:val="auto"/>
          <w:highlight w:val="none"/>
        </w:rPr>
      </w:pPr>
    </w:p>
    <w:p>
      <w:pPr>
        <w:rPr>
          <w:color w:val="auto"/>
          <w:highlight w:val="none"/>
        </w:rPr>
      </w:pPr>
    </w:p>
    <w:p>
      <w:pPr>
        <w:rPr>
          <w:color w:val="auto"/>
          <w:highlight w:val="none"/>
        </w:rPr>
      </w:pPr>
    </w:p>
    <w:p>
      <w:pPr>
        <w:rPr>
          <w:rFonts w:hint="eastAsia" w:ascii="方正小标宋_GBK" w:hAnsi="方正小标宋_GBK" w:eastAsia="方正小标宋_GBK" w:cs="方正小标宋_GBK"/>
          <w:color w:val="auto"/>
          <w:sz w:val="44"/>
          <w:szCs w:val="44"/>
          <w:highlight w:val="none"/>
        </w:rPr>
      </w:pPr>
      <w:r>
        <w:rPr>
          <w:rFonts w:hint="eastAsia" w:ascii="方正小标宋_GBK" w:hAnsi="方正小标宋_GBK" w:eastAsia="方正小标宋_GBK" w:cs="方正小标宋_GBK"/>
          <w:color w:val="auto"/>
          <w:sz w:val="44"/>
          <w:szCs w:val="44"/>
          <w:highlight w:val="none"/>
        </w:rPr>
        <w:br w:type="page"/>
      </w:r>
    </w:p>
    <w:p>
      <w:pPr>
        <w:spacing w:line="600" w:lineRule="exact"/>
        <w:jc w:val="center"/>
        <w:outlineLvl w:val="0"/>
        <w:rPr>
          <w:rFonts w:ascii="方正小标宋_GBK" w:hAnsi="方正小标宋_GBK" w:eastAsia="方正小标宋_GBK" w:cs="方正小标宋_GBK"/>
          <w:color w:val="auto"/>
          <w:sz w:val="44"/>
          <w:szCs w:val="44"/>
          <w:highlight w:val="none"/>
        </w:rPr>
      </w:pPr>
      <w:r>
        <w:rPr>
          <w:rFonts w:hint="eastAsia" w:ascii="方正小标宋_GBK" w:hAnsi="方正小标宋_GBK" w:eastAsia="方正小标宋_GBK" w:cs="方正小标宋_GBK"/>
          <w:color w:val="auto"/>
          <w:sz w:val="44"/>
          <w:szCs w:val="44"/>
          <w:highlight w:val="none"/>
        </w:rPr>
        <w:t>第四章  比选附件</w:t>
      </w:r>
    </w:p>
    <w:p>
      <w:pPr>
        <w:snapToGrid w:val="0"/>
        <w:spacing w:line="360" w:lineRule="auto"/>
        <w:rPr>
          <w:rFonts w:ascii="仿宋" w:hAnsi="仿宋" w:eastAsia="仿宋"/>
          <w:b/>
          <w:bCs/>
          <w:color w:val="auto"/>
          <w:sz w:val="28"/>
          <w:szCs w:val="28"/>
          <w:highlight w:val="none"/>
        </w:rPr>
      </w:pPr>
    </w:p>
    <w:p>
      <w:pPr>
        <w:snapToGrid w:val="0"/>
        <w:spacing w:line="360" w:lineRule="auto"/>
        <w:outlineLvl w:val="0"/>
        <w:rPr>
          <w:rFonts w:ascii="仿宋" w:hAnsi="仿宋" w:eastAsia="仿宋"/>
          <w:b/>
          <w:bCs/>
          <w:color w:val="auto"/>
          <w:sz w:val="28"/>
          <w:szCs w:val="28"/>
          <w:highlight w:val="none"/>
        </w:rPr>
      </w:pPr>
      <w:r>
        <w:rPr>
          <w:rFonts w:hint="eastAsia" w:ascii="仿宋" w:hAnsi="仿宋" w:eastAsia="仿宋"/>
          <w:b/>
          <w:bCs/>
          <w:color w:val="auto"/>
          <w:sz w:val="28"/>
          <w:szCs w:val="28"/>
          <w:highlight w:val="none"/>
        </w:rPr>
        <w:t>附件</w:t>
      </w:r>
      <w:r>
        <w:rPr>
          <w:rFonts w:ascii="仿宋" w:hAnsi="仿宋" w:eastAsia="仿宋"/>
          <w:b/>
          <w:bCs/>
          <w:color w:val="auto"/>
          <w:sz w:val="28"/>
          <w:szCs w:val="28"/>
          <w:highlight w:val="none"/>
        </w:rPr>
        <w:t>1</w:t>
      </w:r>
      <w:r>
        <w:rPr>
          <w:rFonts w:hint="eastAsia" w:ascii="仿宋" w:hAnsi="仿宋" w:eastAsia="仿宋"/>
          <w:b/>
          <w:bCs/>
          <w:color w:val="auto"/>
          <w:sz w:val="28"/>
          <w:szCs w:val="28"/>
          <w:highlight w:val="none"/>
        </w:rPr>
        <w:t>：</w:t>
      </w:r>
    </w:p>
    <w:p>
      <w:pPr>
        <w:jc w:val="center"/>
        <w:rPr>
          <w:rFonts w:ascii="仿宋" w:hAnsi="仿宋" w:eastAsia="仿宋"/>
          <w:b/>
          <w:color w:val="auto"/>
          <w:sz w:val="32"/>
          <w:szCs w:val="32"/>
          <w:highlight w:val="none"/>
        </w:rPr>
      </w:pPr>
      <w:r>
        <w:rPr>
          <w:rFonts w:hint="eastAsia" w:ascii="仿宋" w:hAnsi="仿宋" w:eastAsia="仿宋"/>
          <w:b/>
          <w:color w:val="auto"/>
          <w:sz w:val="32"/>
          <w:szCs w:val="32"/>
          <w:highlight w:val="none"/>
        </w:rPr>
        <w:t>报价函</w:t>
      </w:r>
    </w:p>
    <w:p>
      <w:pPr>
        <w:jc w:val="left"/>
        <w:rPr>
          <w:rFonts w:ascii="仿宋" w:hAnsi="仿宋" w:eastAsia="仿宋"/>
          <w:color w:val="auto"/>
          <w:sz w:val="28"/>
          <w:szCs w:val="28"/>
          <w:highlight w:val="none"/>
        </w:rPr>
      </w:pPr>
      <w:r>
        <w:rPr>
          <w:rFonts w:hint="eastAsia" w:ascii="仿宋" w:hAnsi="仿宋" w:eastAsia="仿宋"/>
          <w:color w:val="auto"/>
          <w:sz w:val="28"/>
          <w:szCs w:val="28"/>
          <w:highlight w:val="none"/>
        </w:rPr>
        <w:t>重庆机场集团有限公司：</w:t>
      </w:r>
    </w:p>
    <w:p>
      <w:pPr>
        <w:tabs>
          <w:tab w:val="left" w:pos="2655"/>
          <w:tab w:val="left" w:pos="3520"/>
          <w:tab w:val="left" w:pos="4920"/>
          <w:tab w:val="left" w:pos="5715"/>
          <w:tab w:val="left" w:pos="6945"/>
          <w:tab w:val="left" w:pos="7980"/>
        </w:tabs>
        <w:autoSpaceDE w:val="0"/>
        <w:autoSpaceDN w:val="0"/>
        <w:adjustRightInd w:val="0"/>
        <w:spacing w:line="354" w:lineRule="auto"/>
        <w:ind w:left="120" w:leftChars="57" w:right="94" w:firstLine="560" w:firstLineChars="200"/>
        <w:rPr>
          <w:rFonts w:ascii="仿宋" w:hAnsi="仿宋" w:eastAsia="仿宋"/>
          <w:color w:val="auto"/>
          <w:sz w:val="28"/>
          <w:szCs w:val="28"/>
          <w:highlight w:val="none"/>
        </w:rPr>
      </w:pPr>
      <w:r>
        <w:rPr>
          <w:rFonts w:ascii="仿宋" w:hAnsi="仿宋" w:eastAsia="仿宋"/>
          <w:color w:val="auto"/>
          <w:sz w:val="28"/>
          <w:szCs w:val="28"/>
          <w:highlight w:val="none"/>
        </w:rPr>
        <w:t>1</w:t>
      </w:r>
      <w:r>
        <w:rPr>
          <w:rFonts w:hint="eastAsia" w:ascii="仿宋" w:hAnsi="仿宋" w:eastAsia="仿宋"/>
          <w:color w:val="auto"/>
          <w:sz w:val="28"/>
          <w:szCs w:val="28"/>
          <w:highlight w:val="none"/>
        </w:rPr>
        <w:t>．我方已仔细研究了</w:t>
      </w:r>
      <w:r>
        <w:rPr>
          <w:rFonts w:ascii="仿宋" w:hAnsi="仿宋" w:eastAsia="仿宋"/>
          <w:color w:val="auto"/>
          <w:sz w:val="28"/>
          <w:szCs w:val="28"/>
          <w:highlight w:val="none"/>
          <w:u w:val="single"/>
        </w:rPr>
        <w:tab/>
      </w:r>
      <w:r>
        <w:rPr>
          <w:rFonts w:ascii="仿宋" w:hAnsi="仿宋" w:eastAsia="仿宋"/>
          <w:color w:val="auto"/>
          <w:sz w:val="28"/>
          <w:szCs w:val="28"/>
          <w:highlight w:val="none"/>
          <w:u w:val="single"/>
        </w:rPr>
        <w:tab/>
      </w:r>
      <w:r>
        <w:rPr>
          <w:rFonts w:hint="eastAsia" w:ascii="仿宋" w:hAnsi="仿宋" w:eastAsia="仿宋"/>
          <w:color w:val="auto"/>
          <w:sz w:val="28"/>
          <w:szCs w:val="28"/>
          <w:highlight w:val="none"/>
          <w:u w:val="single"/>
        </w:rPr>
        <w:t>（项目名称）</w:t>
      </w:r>
      <w:r>
        <w:rPr>
          <w:rFonts w:hint="eastAsia" w:ascii="仿宋" w:hAnsi="仿宋" w:eastAsia="仿宋"/>
          <w:color w:val="auto"/>
          <w:sz w:val="28"/>
          <w:szCs w:val="28"/>
          <w:highlight w:val="none"/>
        </w:rPr>
        <w:t>项目比选采购文件的全部内容，愿意以人民币</w:t>
      </w:r>
      <w:r>
        <w:rPr>
          <w:rFonts w:hint="eastAsia" w:ascii="仿宋" w:hAnsi="仿宋" w:eastAsia="仿宋"/>
          <w:color w:val="auto"/>
          <w:sz w:val="28"/>
          <w:szCs w:val="28"/>
          <w:highlight w:val="none"/>
          <w:u w:val="single"/>
        </w:rPr>
        <w:t>（大写）</w:t>
      </w:r>
      <w:r>
        <w:rPr>
          <w:rFonts w:ascii="仿宋" w:hAnsi="仿宋" w:eastAsia="仿宋"/>
          <w:color w:val="auto"/>
          <w:sz w:val="28"/>
          <w:szCs w:val="28"/>
          <w:highlight w:val="none"/>
          <w:u w:val="single"/>
        </w:rPr>
        <w:tab/>
      </w:r>
      <w:r>
        <w:rPr>
          <w:rFonts w:hint="eastAsia" w:ascii="仿宋" w:hAnsi="仿宋" w:eastAsia="仿宋"/>
          <w:color w:val="auto"/>
          <w:sz w:val="28"/>
          <w:szCs w:val="28"/>
          <w:highlight w:val="none"/>
          <w:u w:val="single"/>
        </w:rPr>
        <w:t>元（</w:t>
      </w:r>
      <w:r>
        <w:rPr>
          <w:rFonts w:eastAsia="仿宋"/>
          <w:color w:val="auto"/>
          <w:sz w:val="28"/>
          <w:szCs w:val="28"/>
          <w:highlight w:val="none"/>
          <w:u w:val="single"/>
        </w:rPr>
        <w:t>¥</w:t>
      </w:r>
      <w:r>
        <w:rPr>
          <w:rFonts w:ascii="仿宋" w:hAnsi="仿宋" w:eastAsia="仿宋"/>
          <w:color w:val="auto"/>
          <w:sz w:val="28"/>
          <w:szCs w:val="28"/>
          <w:highlight w:val="none"/>
          <w:u w:val="single"/>
        </w:rPr>
        <w:tab/>
      </w:r>
      <w:r>
        <w:rPr>
          <w:rFonts w:hint="eastAsia" w:ascii="仿宋" w:hAnsi="仿宋" w:eastAsia="仿宋"/>
          <w:color w:val="auto"/>
          <w:sz w:val="28"/>
          <w:szCs w:val="28"/>
          <w:highlight w:val="none"/>
          <w:u w:val="single"/>
        </w:rPr>
        <w:t>）</w:t>
      </w:r>
      <w:r>
        <w:rPr>
          <w:rFonts w:hint="eastAsia" w:ascii="仿宋" w:hAnsi="仿宋" w:eastAsia="仿宋"/>
          <w:b/>
          <w:bCs/>
          <w:color w:val="auto"/>
          <w:sz w:val="28"/>
          <w:szCs w:val="28"/>
          <w:highlight w:val="none"/>
        </w:rPr>
        <w:t>不含增值税税额</w:t>
      </w:r>
      <w:r>
        <w:rPr>
          <w:rFonts w:hint="eastAsia" w:ascii="仿宋" w:hAnsi="仿宋" w:eastAsia="仿宋"/>
          <w:color w:val="auto"/>
          <w:sz w:val="28"/>
          <w:szCs w:val="28"/>
          <w:highlight w:val="none"/>
        </w:rPr>
        <w:t>的总报价，</w:t>
      </w:r>
      <w:r>
        <w:rPr>
          <w:rFonts w:hint="eastAsia" w:ascii="仿宋_GB2312" w:hAnsi="宋体" w:eastAsia="仿宋_GB2312"/>
          <w:color w:val="auto"/>
          <w:sz w:val="28"/>
          <w:szCs w:val="28"/>
          <w:highlight w:val="none"/>
        </w:rPr>
        <w:t>增值税税率</w:t>
      </w:r>
      <w:r>
        <w:rPr>
          <w:rFonts w:hint="eastAsia" w:ascii="仿宋_GB2312" w:hAnsi="宋体" w:eastAsia="仿宋_GB2312"/>
          <w:color w:val="auto"/>
          <w:sz w:val="28"/>
          <w:szCs w:val="28"/>
          <w:highlight w:val="none"/>
          <w:u w:val="single"/>
        </w:rPr>
        <w:t xml:space="preserve">      %</w:t>
      </w:r>
      <w:r>
        <w:rPr>
          <w:rFonts w:hint="eastAsia" w:ascii="仿宋_GB2312" w:hAnsi="宋体" w:eastAsia="仿宋_GB2312"/>
          <w:color w:val="auto"/>
          <w:sz w:val="28"/>
          <w:szCs w:val="28"/>
          <w:highlight w:val="none"/>
        </w:rPr>
        <w:t>，</w:t>
      </w:r>
      <w:r>
        <w:rPr>
          <w:rFonts w:hint="eastAsia" w:ascii="仿宋" w:hAnsi="仿宋" w:eastAsia="仿宋"/>
          <w:color w:val="auto"/>
          <w:sz w:val="28"/>
          <w:szCs w:val="28"/>
          <w:highlight w:val="none"/>
        </w:rPr>
        <w:t>工期</w:t>
      </w:r>
      <w:r>
        <w:rPr>
          <w:rFonts w:ascii="仿宋" w:hAnsi="仿宋" w:eastAsia="仿宋"/>
          <w:color w:val="auto"/>
          <w:sz w:val="28"/>
          <w:szCs w:val="28"/>
          <w:highlight w:val="none"/>
          <w:u w:val="single"/>
        </w:rPr>
        <w:tab/>
      </w:r>
      <w:r>
        <w:rPr>
          <w:rFonts w:hint="eastAsia" w:ascii="仿宋" w:hAnsi="仿宋" w:eastAsia="仿宋"/>
          <w:color w:val="auto"/>
          <w:sz w:val="28"/>
          <w:szCs w:val="28"/>
          <w:highlight w:val="none"/>
        </w:rPr>
        <w:t>，按合同约定实施和完成承包项目的全部工作。</w:t>
      </w:r>
    </w:p>
    <w:p>
      <w:pPr>
        <w:autoSpaceDE w:val="0"/>
        <w:autoSpaceDN w:val="0"/>
        <w:adjustRightInd w:val="0"/>
        <w:spacing w:before="15"/>
        <w:ind w:right="-20" w:firstLine="560" w:firstLineChars="200"/>
        <w:jc w:val="left"/>
        <w:rPr>
          <w:rFonts w:ascii="仿宋" w:hAnsi="仿宋" w:eastAsia="仿宋"/>
          <w:color w:val="auto"/>
          <w:sz w:val="28"/>
          <w:szCs w:val="28"/>
          <w:highlight w:val="none"/>
        </w:rPr>
      </w:pPr>
      <w:r>
        <w:rPr>
          <w:rFonts w:ascii="仿宋" w:hAnsi="仿宋" w:eastAsia="仿宋"/>
          <w:color w:val="auto"/>
          <w:sz w:val="28"/>
          <w:szCs w:val="28"/>
          <w:highlight w:val="none"/>
        </w:rPr>
        <w:t>2</w:t>
      </w:r>
      <w:r>
        <w:rPr>
          <w:rFonts w:hint="eastAsia" w:ascii="仿宋" w:hAnsi="仿宋" w:eastAsia="仿宋"/>
          <w:color w:val="auto"/>
          <w:sz w:val="28"/>
          <w:szCs w:val="28"/>
          <w:highlight w:val="none"/>
        </w:rPr>
        <w:t>．我方承诺在比选有效期内不修改、撤销比选响应文件。</w:t>
      </w:r>
    </w:p>
    <w:p>
      <w:pPr>
        <w:autoSpaceDE w:val="0"/>
        <w:autoSpaceDN w:val="0"/>
        <w:adjustRightInd w:val="0"/>
        <w:ind w:right="-20" w:firstLine="560" w:firstLineChars="200"/>
        <w:jc w:val="left"/>
        <w:rPr>
          <w:rFonts w:ascii="仿宋" w:hAnsi="仿宋" w:eastAsia="仿宋"/>
          <w:color w:val="auto"/>
          <w:sz w:val="28"/>
          <w:szCs w:val="28"/>
          <w:highlight w:val="none"/>
        </w:rPr>
      </w:pPr>
      <w:r>
        <w:rPr>
          <w:rFonts w:ascii="仿宋" w:hAnsi="仿宋" w:eastAsia="仿宋"/>
          <w:color w:val="auto"/>
          <w:sz w:val="28"/>
          <w:szCs w:val="28"/>
          <w:highlight w:val="none"/>
        </w:rPr>
        <w:t>3</w:t>
      </w:r>
      <w:r>
        <w:rPr>
          <w:rFonts w:hint="eastAsia" w:ascii="仿宋" w:hAnsi="仿宋" w:eastAsia="仿宋"/>
          <w:color w:val="auto"/>
          <w:sz w:val="28"/>
          <w:szCs w:val="28"/>
          <w:highlight w:val="none"/>
        </w:rPr>
        <w:t>．若我方成交：</w:t>
      </w:r>
    </w:p>
    <w:p>
      <w:pPr>
        <w:autoSpaceDE w:val="0"/>
        <w:autoSpaceDN w:val="0"/>
        <w:adjustRightInd w:val="0"/>
        <w:ind w:right="-80" w:firstLine="560" w:firstLineChars="200"/>
        <w:jc w:val="left"/>
        <w:rPr>
          <w:rFonts w:ascii="仿宋" w:hAnsi="仿宋" w:eastAsia="仿宋"/>
          <w:color w:val="auto"/>
          <w:sz w:val="28"/>
          <w:szCs w:val="28"/>
          <w:highlight w:val="none"/>
        </w:rPr>
      </w:pPr>
      <w:r>
        <w:rPr>
          <w:rFonts w:hint="eastAsia" w:ascii="仿宋" w:hAnsi="仿宋" w:eastAsia="仿宋"/>
          <w:color w:val="auto"/>
          <w:sz w:val="28"/>
          <w:szCs w:val="28"/>
          <w:highlight w:val="none"/>
        </w:rPr>
        <w:t>（</w:t>
      </w:r>
      <w:r>
        <w:rPr>
          <w:rFonts w:ascii="仿宋" w:hAnsi="仿宋" w:eastAsia="仿宋"/>
          <w:color w:val="auto"/>
          <w:sz w:val="28"/>
          <w:szCs w:val="28"/>
          <w:highlight w:val="none"/>
        </w:rPr>
        <w:t>1</w:t>
      </w:r>
      <w:r>
        <w:rPr>
          <w:rFonts w:hint="eastAsia" w:ascii="仿宋" w:hAnsi="仿宋" w:eastAsia="仿宋"/>
          <w:color w:val="auto"/>
          <w:sz w:val="28"/>
          <w:szCs w:val="28"/>
          <w:highlight w:val="none"/>
        </w:rPr>
        <w:t>）我方承诺在收到成交通知书后，在规定的期限内与你方签订合同。</w:t>
      </w:r>
    </w:p>
    <w:p>
      <w:pPr>
        <w:autoSpaceDE w:val="0"/>
        <w:autoSpaceDN w:val="0"/>
        <w:adjustRightInd w:val="0"/>
        <w:ind w:right="-20" w:firstLine="560" w:firstLineChars="200"/>
        <w:jc w:val="left"/>
        <w:rPr>
          <w:rFonts w:ascii="仿宋" w:hAnsi="仿宋" w:eastAsia="仿宋"/>
          <w:color w:val="auto"/>
          <w:sz w:val="28"/>
          <w:szCs w:val="28"/>
          <w:highlight w:val="none"/>
        </w:rPr>
      </w:pPr>
      <w:r>
        <w:rPr>
          <w:rFonts w:hint="eastAsia" w:ascii="仿宋" w:hAnsi="仿宋" w:eastAsia="仿宋"/>
          <w:color w:val="auto"/>
          <w:sz w:val="28"/>
          <w:szCs w:val="28"/>
          <w:highlight w:val="none"/>
        </w:rPr>
        <w:t>（</w:t>
      </w:r>
      <w:r>
        <w:rPr>
          <w:rFonts w:ascii="仿宋" w:hAnsi="仿宋" w:eastAsia="仿宋"/>
          <w:color w:val="auto"/>
          <w:sz w:val="28"/>
          <w:szCs w:val="28"/>
          <w:highlight w:val="none"/>
        </w:rPr>
        <w:t>2</w:t>
      </w:r>
      <w:r>
        <w:rPr>
          <w:rFonts w:hint="eastAsia" w:ascii="仿宋" w:hAnsi="仿宋" w:eastAsia="仿宋"/>
          <w:color w:val="auto"/>
          <w:sz w:val="28"/>
          <w:szCs w:val="28"/>
          <w:highlight w:val="none"/>
        </w:rPr>
        <w:t>）随同本报价函递交的报价函附录属于合同文件的组成部分。</w:t>
      </w:r>
    </w:p>
    <w:p>
      <w:pPr>
        <w:autoSpaceDE w:val="0"/>
        <w:autoSpaceDN w:val="0"/>
        <w:adjustRightInd w:val="0"/>
        <w:ind w:right="-20" w:firstLine="560" w:firstLineChars="200"/>
        <w:jc w:val="left"/>
        <w:rPr>
          <w:rFonts w:ascii="仿宋" w:hAnsi="仿宋" w:eastAsia="仿宋"/>
          <w:color w:val="auto"/>
          <w:sz w:val="28"/>
          <w:szCs w:val="28"/>
          <w:highlight w:val="none"/>
        </w:rPr>
      </w:pPr>
      <w:r>
        <w:rPr>
          <w:rFonts w:hint="eastAsia" w:ascii="仿宋" w:hAnsi="仿宋" w:eastAsia="仿宋"/>
          <w:color w:val="auto"/>
          <w:sz w:val="28"/>
          <w:szCs w:val="28"/>
          <w:highlight w:val="none"/>
        </w:rPr>
        <w:t>（</w:t>
      </w:r>
      <w:r>
        <w:rPr>
          <w:rFonts w:ascii="仿宋" w:hAnsi="仿宋" w:eastAsia="仿宋"/>
          <w:color w:val="auto"/>
          <w:sz w:val="28"/>
          <w:szCs w:val="28"/>
          <w:highlight w:val="none"/>
        </w:rPr>
        <w:t>3</w:t>
      </w:r>
      <w:r>
        <w:rPr>
          <w:rFonts w:hint="eastAsia" w:ascii="仿宋" w:hAnsi="仿宋" w:eastAsia="仿宋"/>
          <w:color w:val="auto"/>
          <w:sz w:val="28"/>
          <w:szCs w:val="28"/>
          <w:highlight w:val="none"/>
        </w:rPr>
        <w:t>）我方承诺在合同约定的期限内完成并移交全部合同项目和成果。</w:t>
      </w:r>
    </w:p>
    <w:p>
      <w:pPr>
        <w:autoSpaceDE w:val="0"/>
        <w:autoSpaceDN w:val="0"/>
        <w:adjustRightInd w:val="0"/>
        <w:spacing w:line="354" w:lineRule="auto"/>
        <w:ind w:left="120" w:right="-9" w:firstLine="560" w:firstLineChars="200"/>
        <w:jc w:val="left"/>
        <w:rPr>
          <w:rFonts w:ascii="仿宋" w:hAnsi="仿宋" w:eastAsia="仿宋"/>
          <w:color w:val="auto"/>
          <w:sz w:val="28"/>
          <w:szCs w:val="28"/>
          <w:highlight w:val="none"/>
        </w:rPr>
      </w:pPr>
      <w:r>
        <w:rPr>
          <w:rFonts w:ascii="仿宋" w:hAnsi="仿宋" w:eastAsia="仿宋"/>
          <w:color w:val="auto"/>
          <w:sz w:val="28"/>
          <w:szCs w:val="28"/>
          <w:highlight w:val="none"/>
        </w:rPr>
        <w:t>4</w:t>
      </w:r>
      <w:r>
        <w:rPr>
          <w:rFonts w:hint="eastAsia" w:ascii="仿宋" w:hAnsi="仿宋" w:eastAsia="仿宋"/>
          <w:color w:val="auto"/>
          <w:sz w:val="28"/>
          <w:szCs w:val="28"/>
          <w:highlight w:val="none"/>
        </w:rPr>
        <w:t>．我方在此声明，所递交的比选响应文件及有关资料内容完整、真实和准确。</w:t>
      </w:r>
    </w:p>
    <w:p>
      <w:pPr>
        <w:autoSpaceDE w:val="0"/>
        <w:autoSpaceDN w:val="0"/>
        <w:adjustRightInd w:val="0"/>
        <w:spacing w:line="354" w:lineRule="auto"/>
        <w:ind w:left="120" w:right="-9" w:firstLine="560" w:firstLineChars="200"/>
        <w:jc w:val="left"/>
        <w:rPr>
          <w:rFonts w:ascii="仿宋" w:hAnsi="仿宋" w:eastAsia="仿宋"/>
          <w:color w:val="auto"/>
          <w:sz w:val="28"/>
          <w:szCs w:val="28"/>
          <w:highlight w:val="none"/>
        </w:rPr>
      </w:pPr>
      <w:r>
        <w:rPr>
          <w:rFonts w:ascii="仿宋" w:hAnsi="仿宋" w:eastAsia="仿宋"/>
          <w:color w:val="auto"/>
          <w:sz w:val="28"/>
          <w:szCs w:val="28"/>
          <w:highlight w:val="none"/>
        </w:rPr>
        <w:t>5</w:t>
      </w:r>
      <w:r>
        <w:rPr>
          <w:rFonts w:hint="eastAsia" w:ascii="仿宋" w:hAnsi="仿宋" w:eastAsia="仿宋"/>
          <w:color w:val="auto"/>
          <w:sz w:val="28"/>
          <w:szCs w:val="28"/>
          <w:highlight w:val="none"/>
        </w:rPr>
        <w:t>．除非达到另外协议并生效，你方的成交通知书和本比选响应文件将成为约束双方的合同文件组成部分。</w:t>
      </w:r>
    </w:p>
    <w:p>
      <w:pPr>
        <w:tabs>
          <w:tab w:val="left" w:pos="7140"/>
          <w:tab w:val="left" w:pos="7560"/>
          <w:tab w:val="left" w:pos="8300"/>
        </w:tabs>
        <w:autoSpaceDE w:val="0"/>
        <w:autoSpaceDN w:val="0"/>
        <w:adjustRightInd w:val="0"/>
        <w:spacing w:line="360" w:lineRule="auto"/>
        <w:ind w:right="210" w:firstLine="756" w:firstLineChars="270"/>
        <w:jc w:val="left"/>
        <w:rPr>
          <w:rFonts w:ascii="仿宋" w:hAnsi="仿宋" w:eastAsia="仿宋"/>
          <w:color w:val="auto"/>
          <w:sz w:val="28"/>
          <w:szCs w:val="28"/>
          <w:highlight w:val="none"/>
        </w:rPr>
      </w:pPr>
      <w:r>
        <w:rPr>
          <w:rFonts w:hint="eastAsia" w:ascii="仿宋" w:hAnsi="仿宋" w:eastAsia="仿宋"/>
          <w:color w:val="auto"/>
          <w:sz w:val="28"/>
          <w:szCs w:val="28"/>
          <w:highlight w:val="none"/>
        </w:rPr>
        <w:t>比选响应人：</w:t>
      </w:r>
      <w:r>
        <w:rPr>
          <w:rFonts w:hint="eastAsia" w:ascii="仿宋" w:hAnsi="仿宋" w:eastAsia="仿宋"/>
          <w:color w:val="auto"/>
          <w:sz w:val="28"/>
          <w:szCs w:val="28"/>
          <w:highlight w:val="none"/>
          <w:u w:val="single"/>
        </w:rPr>
        <w:t xml:space="preserve"> </w:t>
      </w:r>
      <w:r>
        <w:rPr>
          <w:rFonts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（盖单位公章）</w:t>
      </w:r>
    </w:p>
    <w:p>
      <w:pPr>
        <w:tabs>
          <w:tab w:val="left" w:pos="7140"/>
          <w:tab w:val="left" w:pos="7560"/>
          <w:tab w:val="left" w:pos="8300"/>
        </w:tabs>
        <w:autoSpaceDE w:val="0"/>
        <w:autoSpaceDN w:val="0"/>
        <w:adjustRightInd w:val="0"/>
        <w:spacing w:line="360" w:lineRule="auto"/>
        <w:ind w:right="210" w:firstLine="756" w:firstLineChars="270"/>
        <w:jc w:val="left"/>
        <w:rPr>
          <w:rFonts w:ascii="仿宋" w:hAnsi="仿宋" w:eastAsia="仿宋"/>
          <w:color w:val="auto"/>
          <w:sz w:val="28"/>
          <w:szCs w:val="28"/>
          <w:highlight w:val="none"/>
          <w:u w:val="single"/>
        </w:rPr>
      </w:pPr>
      <w:r>
        <w:rPr>
          <w:rFonts w:hint="eastAsia" w:ascii="仿宋" w:hAnsi="仿宋" w:eastAsia="仿宋"/>
          <w:color w:val="auto"/>
          <w:sz w:val="28"/>
          <w:szCs w:val="28"/>
          <w:highlight w:val="none"/>
        </w:rPr>
        <w:t>法定代表人或其委托代理人：</w:t>
      </w:r>
      <w:r>
        <w:rPr>
          <w:rFonts w:ascii="仿宋" w:hAnsi="仿宋" w:eastAsia="仿宋"/>
          <w:color w:val="auto"/>
          <w:sz w:val="28"/>
          <w:szCs w:val="28"/>
          <w:highlight w:val="none"/>
          <w:u w:val="single"/>
        </w:rPr>
        <w:tab/>
      </w:r>
      <w:r>
        <w:rPr>
          <w:rFonts w:hint="eastAsia" w:ascii="仿宋" w:hAnsi="仿宋" w:eastAsia="仿宋"/>
          <w:color w:val="auto"/>
          <w:sz w:val="28"/>
          <w:szCs w:val="28"/>
          <w:highlight w:val="none"/>
        </w:rPr>
        <w:t>（签字）</w:t>
      </w:r>
    </w:p>
    <w:p>
      <w:pPr>
        <w:tabs>
          <w:tab w:val="left" w:pos="6470"/>
          <w:tab w:val="left" w:pos="7560"/>
          <w:tab w:val="left" w:pos="8300"/>
        </w:tabs>
        <w:autoSpaceDE w:val="0"/>
        <w:autoSpaceDN w:val="0"/>
        <w:adjustRightInd w:val="0"/>
        <w:spacing w:line="360" w:lineRule="auto"/>
        <w:ind w:right="210" w:firstLine="756" w:firstLineChars="270"/>
        <w:jc w:val="left"/>
        <w:rPr>
          <w:rFonts w:ascii="仿宋" w:hAnsi="仿宋" w:eastAsia="仿宋"/>
          <w:color w:val="auto"/>
          <w:sz w:val="28"/>
          <w:szCs w:val="28"/>
          <w:highlight w:val="none"/>
          <w:u w:val="single"/>
        </w:rPr>
      </w:pPr>
      <w:r>
        <w:rPr>
          <w:rFonts w:hint="eastAsia" w:ascii="仿宋" w:hAnsi="仿宋" w:eastAsia="仿宋"/>
          <w:color w:val="auto"/>
          <w:sz w:val="28"/>
          <w:szCs w:val="28"/>
          <w:highlight w:val="none"/>
        </w:rPr>
        <w:t xml:space="preserve">地 </w:t>
      </w:r>
      <w:r>
        <w:rPr>
          <w:rFonts w:ascii="仿宋" w:hAnsi="仿宋" w:eastAsia="仿宋"/>
          <w:color w:val="auto"/>
          <w:sz w:val="28"/>
          <w:szCs w:val="28"/>
          <w:highlight w:val="none"/>
        </w:rPr>
        <w:t xml:space="preserve">     </w:t>
      </w:r>
      <w:r>
        <w:rPr>
          <w:rFonts w:hint="eastAsia" w:ascii="仿宋" w:hAnsi="仿宋" w:eastAsia="仿宋"/>
          <w:color w:val="auto"/>
          <w:sz w:val="28"/>
          <w:szCs w:val="28"/>
          <w:highlight w:val="none"/>
        </w:rPr>
        <w:t>址：</w:t>
      </w:r>
      <w:r>
        <w:rPr>
          <w:rFonts w:ascii="仿宋" w:hAnsi="仿宋" w:eastAsia="仿宋"/>
          <w:color w:val="auto"/>
          <w:sz w:val="28"/>
          <w:szCs w:val="28"/>
          <w:highlight w:val="none"/>
          <w:u w:val="single"/>
        </w:rPr>
        <w:t xml:space="preserve">                                       </w:t>
      </w:r>
    </w:p>
    <w:p>
      <w:pPr>
        <w:tabs>
          <w:tab w:val="left" w:pos="7035"/>
          <w:tab w:val="left" w:pos="7560"/>
          <w:tab w:val="left" w:pos="8300"/>
        </w:tabs>
        <w:autoSpaceDE w:val="0"/>
        <w:autoSpaceDN w:val="0"/>
        <w:adjustRightInd w:val="0"/>
        <w:spacing w:line="360" w:lineRule="auto"/>
        <w:ind w:right="210" w:firstLine="756" w:firstLineChars="270"/>
        <w:jc w:val="left"/>
        <w:rPr>
          <w:rFonts w:ascii="仿宋" w:hAnsi="仿宋" w:eastAsia="仿宋"/>
          <w:color w:val="auto"/>
          <w:sz w:val="28"/>
          <w:szCs w:val="28"/>
          <w:highlight w:val="none"/>
          <w:u w:val="single"/>
        </w:rPr>
      </w:pPr>
      <w:r>
        <w:rPr>
          <w:rFonts w:hint="eastAsia" w:ascii="仿宋" w:hAnsi="仿宋" w:eastAsia="仿宋"/>
          <w:color w:val="auto"/>
          <w:sz w:val="28"/>
          <w:szCs w:val="28"/>
          <w:highlight w:val="none"/>
        </w:rPr>
        <w:t xml:space="preserve">网 </w:t>
      </w:r>
      <w:r>
        <w:rPr>
          <w:rFonts w:ascii="仿宋" w:hAnsi="仿宋" w:eastAsia="仿宋"/>
          <w:color w:val="auto"/>
          <w:sz w:val="28"/>
          <w:szCs w:val="28"/>
          <w:highlight w:val="none"/>
        </w:rPr>
        <w:t xml:space="preserve">     </w:t>
      </w:r>
      <w:r>
        <w:rPr>
          <w:rFonts w:hint="eastAsia" w:ascii="仿宋" w:hAnsi="仿宋" w:eastAsia="仿宋"/>
          <w:color w:val="auto"/>
          <w:sz w:val="28"/>
          <w:szCs w:val="28"/>
          <w:highlight w:val="none"/>
        </w:rPr>
        <w:t>址：</w:t>
      </w:r>
      <w:r>
        <w:rPr>
          <w:rFonts w:hint="eastAsia" w:ascii="仿宋" w:hAnsi="仿宋" w:eastAsia="仿宋"/>
          <w:color w:val="auto"/>
          <w:sz w:val="28"/>
          <w:szCs w:val="28"/>
          <w:highlight w:val="none"/>
          <w:u w:val="single"/>
        </w:rPr>
        <w:t xml:space="preserve">　　　　　　　　　　 </w:t>
      </w:r>
      <w:r>
        <w:rPr>
          <w:rFonts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u w:val="single"/>
        </w:rPr>
        <w:t>　　　　</w:t>
      </w:r>
    </w:p>
    <w:p>
      <w:pPr>
        <w:tabs>
          <w:tab w:val="left" w:pos="7035"/>
          <w:tab w:val="left" w:pos="7560"/>
          <w:tab w:val="left" w:pos="8300"/>
        </w:tabs>
        <w:autoSpaceDE w:val="0"/>
        <w:autoSpaceDN w:val="0"/>
        <w:adjustRightInd w:val="0"/>
        <w:spacing w:line="360" w:lineRule="auto"/>
        <w:ind w:right="210" w:firstLine="756" w:firstLineChars="270"/>
        <w:jc w:val="left"/>
        <w:rPr>
          <w:rFonts w:ascii="仿宋" w:hAnsi="仿宋" w:eastAsia="仿宋"/>
          <w:color w:val="auto"/>
          <w:sz w:val="28"/>
          <w:szCs w:val="28"/>
          <w:highlight w:val="none"/>
          <w:u w:val="single"/>
        </w:rPr>
      </w:pPr>
      <w:r>
        <w:rPr>
          <w:rFonts w:hint="eastAsia" w:ascii="仿宋" w:hAnsi="仿宋" w:eastAsia="仿宋"/>
          <w:color w:val="auto"/>
          <w:sz w:val="28"/>
          <w:szCs w:val="28"/>
          <w:highlight w:val="none"/>
        </w:rPr>
        <w:t xml:space="preserve">电 </w:t>
      </w:r>
      <w:r>
        <w:rPr>
          <w:rFonts w:ascii="仿宋" w:hAnsi="仿宋" w:eastAsia="仿宋"/>
          <w:color w:val="auto"/>
          <w:sz w:val="28"/>
          <w:szCs w:val="28"/>
          <w:highlight w:val="none"/>
        </w:rPr>
        <w:t xml:space="preserve">     </w:t>
      </w:r>
      <w:r>
        <w:rPr>
          <w:rFonts w:hint="eastAsia" w:ascii="仿宋" w:hAnsi="仿宋" w:eastAsia="仿宋"/>
          <w:color w:val="auto"/>
          <w:sz w:val="28"/>
          <w:szCs w:val="28"/>
          <w:highlight w:val="none"/>
        </w:rPr>
        <w:t>话：</w:t>
      </w:r>
      <w:r>
        <w:rPr>
          <w:rFonts w:hint="eastAsia" w:ascii="仿宋" w:hAnsi="仿宋" w:eastAsia="仿宋"/>
          <w:color w:val="auto"/>
          <w:sz w:val="28"/>
          <w:szCs w:val="28"/>
          <w:highlight w:val="none"/>
          <w:u w:val="single"/>
        </w:rPr>
        <w:t>　　　　　　　　　　　　　　</w:t>
      </w:r>
    </w:p>
    <w:p>
      <w:pPr>
        <w:tabs>
          <w:tab w:val="left" w:pos="7035"/>
          <w:tab w:val="left" w:pos="7560"/>
          <w:tab w:val="left" w:pos="8300"/>
        </w:tabs>
        <w:autoSpaceDE w:val="0"/>
        <w:autoSpaceDN w:val="0"/>
        <w:adjustRightInd w:val="0"/>
        <w:spacing w:line="360" w:lineRule="auto"/>
        <w:ind w:right="210" w:firstLine="756" w:firstLineChars="270"/>
        <w:jc w:val="left"/>
        <w:rPr>
          <w:rFonts w:ascii="仿宋" w:hAnsi="仿宋" w:eastAsia="仿宋"/>
          <w:color w:val="auto"/>
          <w:sz w:val="28"/>
          <w:szCs w:val="28"/>
          <w:highlight w:val="none"/>
          <w:u w:val="single"/>
        </w:rPr>
      </w:pPr>
      <w:r>
        <w:rPr>
          <w:rFonts w:hint="eastAsia" w:ascii="仿宋" w:hAnsi="仿宋" w:eastAsia="仿宋"/>
          <w:color w:val="auto"/>
          <w:sz w:val="28"/>
          <w:szCs w:val="28"/>
          <w:highlight w:val="none"/>
        </w:rPr>
        <w:t xml:space="preserve">传 </w:t>
      </w:r>
      <w:r>
        <w:rPr>
          <w:rFonts w:ascii="仿宋" w:hAnsi="仿宋" w:eastAsia="仿宋"/>
          <w:color w:val="auto"/>
          <w:sz w:val="28"/>
          <w:szCs w:val="28"/>
          <w:highlight w:val="none"/>
        </w:rPr>
        <w:t xml:space="preserve">     </w:t>
      </w:r>
      <w:r>
        <w:rPr>
          <w:rFonts w:hint="eastAsia" w:ascii="仿宋" w:hAnsi="仿宋" w:eastAsia="仿宋"/>
          <w:color w:val="auto"/>
          <w:sz w:val="28"/>
          <w:szCs w:val="28"/>
          <w:highlight w:val="none"/>
        </w:rPr>
        <w:t>真：</w:t>
      </w:r>
      <w:r>
        <w:rPr>
          <w:rFonts w:hint="eastAsia" w:ascii="仿宋" w:hAnsi="仿宋" w:eastAsia="仿宋"/>
          <w:color w:val="auto"/>
          <w:sz w:val="28"/>
          <w:szCs w:val="28"/>
          <w:highlight w:val="none"/>
          <w:u w:val="single"/>
        </w:rPr>
        <w:t>　　　　　　　　　　　　　　</w:t>
      </w:r>
    </w:p>
    <w:p>
      <w:pPr>
        <w:tabs>
          <w:tab w:val="left" w:pos="7035"/>
          <w:tab w:val="left" w:pos="7560"/>
          <w:tab w:val="left" w:pos="8300"/>
        </w:tabs>
        <w:autoSpaceDE w:val="0"/>
        <w:autoSpaceDN w:val="0"/>
        <w:adjustRightInd w:val="0"/>
        <w:spacing w:line="360" w:lineRule="auto"/>
        <w:ind w:right="210" w:firstLine="756" w:firstLineChars="270"/>
        <w:jc w:val="left"/>
        <w:rPr>
          <w:rFonts w:ascii="仿宋" w:hAnsi="仿宋" w:eastAsia="仿宋"/>
          <w:color w:val="auto"/>
          <w:sz w:val="28"/>
          <w:szCs w:val="28"/>
          <w:highlight w:val="none"/>
        </w:rPr>
      </w:pPr>
      <w:r>
        <w:rPr>
          <w:rFonts w:hint="eastAsia" w:ascii="仿宋" w:hAnsi="仿宋" w:eastAsia="仿宋"/>
          <w:color w:val="auto"/>
          <w:sz w:val="28"/>
          <w:szCs w:val="28"/>
          <w:highlight w:val="none"/>
        </w:rPr>
        <w:t>邮 政 编 码：</w:t>
      </w:r>
      <w:r>
        <w:rPr>
          <w:rFonts w:hint="eastAsia" w:ascii="仿宋" w:hAnsi="仿宋" w:eastAsia="仿宋"/>
          <w:color w:val="auto"/>
          <w:sz w:val="28"/>
          <w:szCs w:val="28"/>
          <w:highlight w:val="none"/>
          <w:u w:val="single"/>
        </w:rPr>
        <w:t xml:space="preserve">　　　 </w:t>
      </w:r>
      <w:r>
        <w:rPr>
          <w:rFonts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u w:val="single"/>
        </w:rPr>
        <w:t>　　</w:t>
      </w:r>
    </w:p>
    <w:p>
      <w:pPr>
        <w:tabs>
          <w:tab w:val="left" w:pos="6000"/>
          <w:tab w:val="left" w:pos="7040"/>
          <w:tab w:val="left" w:pos="8100"/>
        </w:tabs>
        <w:autoSpaceDE w:val="0"/>
        <w:autoSpaceDN w:val="0"/>
        <w:adjustRightInd w:val="0"/>
        <w:spacing w:line="360" w:lineRule="auto"/>
        <w:ind w:left="2246" w:leftChars="571" w:right="-20" w:hanging="1047" w:hangingChars="374"/>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 xml:space="preserve">                      </w:t>
      </w:r>
    </w:p>
    <w:p>
      <w:pPr>
        <w:tabs>
          <w:tab w:val="left" w:pos="6000"/>
          <w:tab w:val="left" w:pos="7040"/>
          <w:tab w:val="left" w:pos="8100"/>
        </w:tabs>
        <w:autoSpaceDE w:val="0"/>
        <w:autoSpaceDN w:val="0"/>
        <w:adjustRightInd w:val="0"/>
        <w:spacing w:line="360" w:lineRule="auto"/>
        <w:ind w:left="2246" w:leftChars="571" w:right="-20" w:hanging="1047" w:hangingChars="374"/>
        <w:jc w:val="center"/>
        <w:rPr>
          <w:rFonts w:ascii="仿宋" w:hAnsi="仿宋" w:eastAsia="仿宋"/>
          <w:color w:val="auto"/>
          <w:sz w:val="28"/>
          <w:szCs w:val="28"/>
          <w:highlight w:val="none"/>
        </w:rPr>
      </w:pPr>
      <w:r>
        <w:rPr>
          <w:rFonts w:hint="eastAsia" w:ascii="仿宋" w:hAnsi="仿宋" w:eastAsia="仿宋"/>
          <w:color w:val="auto"/>
          <w:sz w:val="28"/>
          <w:szCs w:val="28"/>
          <w:highlight w:val="none"/>
        </w:rPr>
        <w:t xml:space="preserve">                 </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年</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月</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日</w:t>
      </w:r>
    </w:p>
    <w:p>
      <w:pPr>
        <w:widowControl/>
        <w:jc w:val="left"/>
        <w:rPr>
          <w:rFonts w:ascii="仿宋" w:hAnsi="仿宋" w:eastAsia="仿宋"/>
          <w:color w:val="auto"/>
          <w:szCs w:val="21"/>
          <w:highlight w:val="none"/>
        </w:rPr>
      </w:pPr>
    </w:p>
    <w:p>
      <w:pPr>
        <w:widowControl/>
        <w:jc w:val="left"/>
        <w:rPr>
          <w:rFonts w:ascii="仿宋" w:hAnsi="仿宋" w:eastAsia="仿宋"/>
          <w:color w:val="auto"/>
          <w:szCs w:val="21"/>
          <w:highlight w:val="none"/>
        </w:rPr>
      </w:pPr>
    </w:p>
    <w:p>
      <w:pPr>
        <w:widowControl/>
        <w:jc w:val="left"/>
        <w:rPr>
          <w:rFonts w:ascii="仿宋" w:hAnsi="仿宋" w:eastAsia="仿宋"/>
          <w:color w:val="auto"/>
          <w:szCs w:val="21"/>
          <w:highlight w:val="none"/>
        </w:rPr>
      </w:pPr>
    </w:p>
    <w:p>
      <w:pPr>
        <w:widowControl/>
        <w:jc w:val="left"/>
        <w:rPr>
          <w:rFonts w:ascii="仿宋" w:hAnsi="仿宋" w:eastAsia="仿宋"/>
          <w:color w:val="auto"/>
          <w:szCs w:val="21"/>
          <w:highlight w:val="none"/>
        </w:rPr>
      </w:pPr>
    </w:p>
    <w:p>
      <w:pPr>
        <w:widowControl/>
        <w:jc w:val="left"/>
        <w:rPr>
          <w:rFonts w:ascii="仿宋" w:hAnsi="仿宋" w:eastAsia="仿宋"/>
          <w:color w:val="auto"/>
          <w:szCs w:val="21"/>
          <w:highlight w:val="none"/>
        </w:rPr>
      </w:pPr>
    </w:p>
    <w:p>
      <w:pPr>
        <w:widowControl/>
        <w:jc w:val="left"/>
        <w:rPr>
          <w:rFonts w:ascii="仿宋" w:hAnsi="仿宋" w:eastAsia="仿宋"/>
          <w:color w:val="auto"/>
          <w:szCs w:val="21"/>
          <w:highlight w:val="none"/>
        </w:rPr>
      </w:pPr>
    </w:p>
    <w:p>
      <w:pPr>
        <w:widowControl/>
        <w:jc w:val="left"/>
        <w:rPr>
          <w:rFonts w:ascii="仿宋" w:hAnsi="仿宋" w:eastAsia="仿宋"/>
          <w:color w:val="auto"/>
          <w:szCs w:val="21"/>
          <w:highlight w:val="none"/>
        </w:rPr>
      </w:pPr>
    </w:p>
    <w:p>
      <w:pPr>
        <w:widowControl/>
        <w:jc w:val="left"/>
        <w:rPr>
          <w:rFonts w:ascii="仿宋" w:hAnsi="仿宋" w:eastAsia="仿宋"/>
          <w:color w:val="auto"/>
          <w:szCs w:val="21"/>
          <w:highlight w:val="none"/>
        </w:rPr>
      </w:pPr>
    </w:p>
    <w:p>
      <w:pPr>
        <w:widowControl/>
        <w:jc w:val="left"/>
        <w:rPr>
          <w:rFonts w:ascii="仿宋" w:hAnsi="仿宋" w:eastAsia="仿宋"/>
          <w:color w:val="auto"/>
          <w:szCs w:val="21"/>
          <w:highlight w:val="none"/>
        </w:rPr>
      </w:pPr>
    </w:p>
    <w:p>
      <w:pPr>
        <w:widowControl/>
        <w:jc w:val="left"/>
        <w:rPr>
          <w:rFonts w:ascii="仿宋" w:hAnsi="仿宋" w:eastAsia="仿宋"/>
          <w:color w:val="auto"/>
          <w:szCs w:val="21"/>
          <w:highlight w:val="none"/>
        </w:rPr>
      </w:pPr>
    </w:p>
    <w:p>
      <w:pPr>
        <w:widowControl/>
        <w:jc w:val="left"/>
        <w:rPr>
          <w:rFonts w:ascii="仿宋" w:hAnsi="仿宋" w:eastAsia="仿宋"/>
          <w:color w:val="auto"/>
          <w:szCs w:val="21"/>
          <w:highlight w:val="none"/>
        </w:rPr>
      </w:pPr>
    </w:p>
    <w:p>
      <w:pPr>
        <w:widowControl/>
        <w:jc w:val="left"/>
        <w:rPr>
          <w:rFonts w:ascii="仿宋" w:hAnsi="仿宋" w:eastAsia="仿宋"/>
          <w:color w:val="auto"/>
          <w:szCs w:val="21"/>
          <w:highlight w:val="none"/>
        </w:rPr>
      </w:pPr>
    </w:p>
    <w:p>
      <w:pPr>
        <w:widowControl/>
        <w:jc w:val="left"/>
        <w:rPr>
          <w:rFonts w:ascii="仿宋" w:hAnsi="仿宋" w:eastAsia="仿宋"/>
          <w:color w:val="auto"/>
          <w:szCs w:val="21"/>
          <w:highlight w:val="none"/>
        </w:rPr>
      </w:pPr>
    </w:p>
    <w:p>
      <w:pPr>
        <w:widowControl/>
        <w:jc w:val="left"/>
        <w:rPr>
          <w:rFonts w:ascii="仿宋" w:hAnsi="仿宋" w:eastAsia="仿宋"/>
          <w:color w:val="auto"/>
          <w:szCs w:val="21"/>
          <w:highlight w:val="none"/>
        </w:rPr>
      </w:pPr>
    </w:p>
    <w:p>
      <w:pPr>
        <w:widowControl/>
        <w:jc w:val="left"/>
        <w:rPr>
          <w:rFonts w:ascii="仿宋" w:hAnsi="仿宋" w:eastAsia="仿宋"/>
          <w:color w:val="auto"/>
          <w:szCs w:val="21"/>
          <w:highlight w:val="none"/>
        </w:rPr>
      </w:pPr>
    </w:p>
    <w:p>
      <w:pPr>
        <w:widowControl/>
        <w:jc w:val="left"/>
        <w:rPr>
          <w:rFonts w:ascii="仿宋" w:hAnsi="仿宋" w:eastAsia="仿宋"/>
          <w:color w:val="auto"/>
          <w:szCs w:val="21"/>
          <w:highlight w:val="none"/>
        </w:rPr>
      </w:pPr>
    </w:p>
    <w:p>
      <w:pPr>
        <w:rPr>
          <w:rFonts w:ascii="仿宋" w:hAnsi="仿宋" w:eastAsia="仿宋"/>
          <w:b/>
          <w:color w:val="auto"/>
          <w:sz w:val="32"/>
          <w:szCs w:val="32"/>
          <w:highlight w:val="none"/>
        </w:rPr>
      </w:pPr>
    </w:p>
    <w:p>
      <w:pPr>
        <w:rPr>
          <w:rFonts w:ascii="仿宋" w:hAnsi="仿宋" w:eastAsia="仿宋"/>
          <w:b/>
          <w:color w:val="auto"/>
          <w:sz w:val="32"/>
          <w:szCs w:val="32"/>
          <w:highlight w:val="none"/>
        </w:rPr>
      </w:pPr>
    </w:p>
    <w:p>
      <w:pPr>
        <w:rPr>
          <w:rFonts w:ascii="仿宋" w:hAnsi="仿宋" w:eastAsia="仿宋"/>
          <w:b/>
          <w:color w:val="auto"/>
          <w:sz w:val="32"/>
          <w:szCs w:val="32"/>
          <w:highlight w:val="none"/>
        </w:rPr>
      </w:pPr>
    </w:p>
    <w:p>
      <w:pPr>
        <w:rPr>
          <w:rFonts w:ascii="仿宋" w:hAnsi="仿宋" w:eastAsia="仿宋"/>
          <w:b/>
          <w:color w:val="auto"/>
          <w:sz w:val="32"/>
          <w:szCs w:val="32"/>
          <w:highlight w:val="none"/>
        </w:rPr>
      </w:pPr>
    </w:p>
    <w:p>
      <w:pPr>
        <w:rPr>
          <w:rFonts w:ascii="仿宋" w:hAnsi="仿宋" w:eastAsia="仿宋"/>
          <w:b/>
          <w:color w:val="auto"/>
          <w:sz w:val="32"/>
          <w:szCs w:val="32"/>
          <w:highlight w:val="none"/>
        </w:rPr>
      </w:pPr>
    </w:p>
    <w:p>
      <w:pPr>
        <w:rPr>
          <w:rFonts w:ascii="仿宋" w:hAnsi="仿宋" w:eastAsia="仿宋"/>
          <w:b/>
          <w:color w:val="auto"/>
          <w:sz w:val="32"/>
          <w:szCs w:val="32"/>
          <w:highlight w:val="none"/>
        </w:rPr>
      </w:pPr>
    </w:p>
    <w:p>
      <w:pPr>
        <w:rPr>
          <w:rFonts w:ascii="仿宋" w:hAnsi="仿宋" w:eastAsia="仿宋"/>
          <w:b/>
          <w:color w:val="auto"/>
          <w:sz w:val="32"/>
          <w:szCs w:val="32"/>
          <w:highlight w:val="none"/>
        </w:rPr>
      </w:pPr>
    </w:p>
    <w:p>
      <w:pPr>
        <w:snapToGrid w:val="0"/>
        <w:spacing w:line="360" w:lineRule="auto"/>
        <w:outlineLvl w:val="0"/>
        <w:rPr>
          <w:rFonts w:ascii="仿宋" w:hAnsi="仿宋" w:eastAsia="仿宋"/>
          <w:b/>
          <w:bCs/>
          <w:color w:val="auto"/>
          <w:sz w:val="28"/>
          <w:szCs w:val="28"/>
          <w:highlight w:val="none"/>
        </w:rPr>
      </w:pPr>
      <w:r>
        <w:rPr>
          <w:rFonts w:hint="eastAsia" w:ascii="仿宋" w:hAnsi="仿宋" w:eastAsia="仿宋"/>
          <w:b/>
          <w:bCs/>
          <w:color w:val="auto"/>
          <w:sz w:val="28"/>
          <w:szCs w:val="28"/>
          <w:highlight w:val="none"/>
        </w:rPr>
        <w:t>附件</w:t>
      </w:r>
      <w:r>
        <w:rPr>
          <w:rFonts w:ascii="仿宋" w:hAnsi="仿宋" w:eastAsia="仿宋"/>
          <w:b/>
          <w:bCs/>
          <w:color w:val="auto"/>
          <w:sz w:val="28"/>
          <w:szCs w:val="28"/>
          <w:highlight w:val="none"/>
        </w:rPr>
        <w:t>2</w:t>
      </w:r>
      <w:r>
        <w:rPr>
          <w:rFonts w:hint="eastAsia" w:ascii="仿宋" w:hAnsi="仿宋" w:eastAsia="仿宋"/>
          <w:b/>
          <w:bCs/>
          <w:color w:val="auto"/>
          <w:sz w:val="28"/>
          <w:szCs w:val="28"/>
          <w:highlight w:val="none"/>
        </w:rPr>
        <w:t>：</w:t>
      </w:r>
    </w:p>
    <w:p>
      <w:pPr>
        <w:pStyle w:val="2"/>
        <w:rPr>
          <w:color w:val="auto"/>
          <w:highlight w:val="none"/>
        </w:rPr>
      </w:pPr>
      <w:r>
        <w:rPr>
          <w:rFonts w:hint="eastAsia"/>
          <w:color w:val="auto"/>
          <w:highlight w:val="none"/>
        </w:rPr>
        <w:t>供应货物清单</w:t>
      </w:r>
    </w:p>
    <w:tbl>
      <w:tblPr>
        <w:tblStyle w:val="18"/>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13"/>
        <w:gridCol w:w="1380"/>
        <w:gridCol w:w="851"/>
        <w:gridCol w:w="964"/>
        <w:gridCol w:w="1065"/>
        <w:gridCol w:w="1066"/>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3" w:hRule="atLeast"/>
          <w:jc w:val="center"/>
        </w:trPr>
        <w:tc>
          <w:tcPr>
            <w:tcW w:w="817" w:type="dxa"/>
            <w:vAlign w:val="center"/>
          </w:tcPr>
          <w:p>
            <w:pPr>
              <w:jc w:val="center"/>
              <w:rPr>
                <w:b/>
                <w:color w:val="auto"/>
                <w:sz w:val="24"/>
                <w:highlight w:val="none"/>
              </w:rPr>
            </w:pPr>
            <w:r>
              <w:rPr>
                <w:rFonts w:hint="eastAsia"/>
                <w:b/>
                <w:color w:val="auto"/>
                <w:sz w:val="24"/>
                <w:highlight w:val="none"/>
              </w:rPr>
              <w:t>序号</w:t>
            </w:r>
          </w:p>
        </w:tc>
        <w:tc>
          <w:tcPr>
            <w:tcW w:w="1313" w:type="dxa"/>
            <w:vAlign w:val="center"/>
          </w:tcPr>
          <w:p>
            <w:pPr>
              <w:jc w:val="center"/>
              <w:rPr>
                <w:b/>
                <w:color w:val="auto"/>
                <w:sz w:val="24"/>
                <w:highlight w:val="none"/>
              </w:rPr>
            </w:pPr>
            <w:r>
              <w:rPr>
                <w:rFonts w:hint="eastAsia"/>
                <w:b/>
                <w:color w:val="auto"/>
                <w:sz w:val="24"/>
                <w:highlight w:val="none"/>
              </w:rPr>
              <w:t>品名</w:t>
            </w:r>
          </w:p>
        </w:tc>
        <w:tc>
          <w:tcPr>
            <w:tcW w:w="1380" w:type="dxa"/>
            <w:vAlign w:val="center"/>
          </w:tcPr>
          <w:p>
            <w:pPr>
              <w:jc w:val="center"/>
              <w:rPr>
                <w:b/>
                <w:color w:val="auto"/>
                <w:sz w:val="24"/>
                <w:highlight w:val="none"/>
              </w:rPr>
            </w:pPr>
            <w:r>
              <w:rPr>
                <w:rFonts w:hint="eastAsia"/>
                <w:b/>
                <w:color w:val="auto"/>
                <w:sz w:val="24"/>
                <w:highlight w:val="none"/>
              </w:rPr>
              <w:t>型号规格</w:t>
            </w:r>
          </w:p>
        </w:tc>
        <w:tc>
          <w:tcPr>
            <w:tcW w:w="851" w:type="dxa"/>
            <w:vAlign w:val="center"/>
          </w:tcPr>
          <w:p>
            <w:pPr>
              <w:jc w:val="center"/>
              <w:rPr>
                <w:b/>
                <w:color w:val="auto"/>
                <w:sz w:val="24"/>
                <w:highlight w:val="none"/>
              </w:rPr>
            </w:pPr>
            <w:r>
              <w:rPr>
                <w:rFonts w:hint="eastAsia"/>
                <w:b/>
                <w:color w:val="auto"/>
                <w:sz w:val="24"/>
                <w:highlight w:val="none"/>
              </w:rPr>
              <w:t>数量</w:t>
            </w:r>
          </w:p>
        </w:tc>
        <w:tc>
          <w:tcPr>
            <w:tcW w:w="964" w:type="dxa"/>
            <w:vAlign w:val="center"/>
          </w:tcPr>
          <w:p>
            <w:pPr>
              <w:jc w:val="center"/>
              <w:rPr>
                <w:b/>
                <w:color w:val="auto"/>
                <w:sz w:val="24"/>
                <w:highlight w:val="none"/>
              </w:rPr>
            </w:pPr>
            <w:r>
              <w:rPr>
                <w:rFonts w:hint="eastAsia"/>
                <w:b/>
                <w:color w:val="auto"/>
                <w:sz w:val="24"/>
                <w:highlight w:val="none"/>
              </w:rPr>
              <w:t>单位</w:t>
            </w:r>
          </w:p>
        </w:tc>
        <w:tc>
          <w:tcPr>
            <w:tcW w:w="1065" w:type="dxa"/>
            <w:vAlign w:val="center"/>
          </w:tcPr>
          <w:p>
            <w:pPr>
              <w:rPr>
                <w:b/>
                <w:color w:val="auto"/>
                <w:sz w:val="24"/>
                <w:highlight w:val="none"/>
              </w:rPr>
            </w:pPr>
            <w:r>
              <w:rPr>
                <w:rFonts w:hint="eastAsia"/>
                <w:b/>
                <w:color w:val="auto"/>
                <w:sz w:val="24"/>
                <w:highlight w:val="none"/>
              </w:rPr>
              <w:t>单价（元）</w:t>
            </w:r>
          </w:p>
        </w:tc>
        <w:tc>
          <w:tcPr>
            <w:tcW w:w="1066" w:type="dxa"/>
            <w:vAlign w:val="center"/>
          </w:tcPr>
          <w:p>
            <w:pPr>
              <w:rPr>
                <w:b/>
                <w:color w:val="auto"/>
                <w:sz w:val="24"/>
                <w:highlight w:val="none"/>
              </w:rPr>
            </w:pPr>
            <w:r>
              <w:rPr>
                <w:rFonts w:hint="eastAsia"/>
                <w:b/>
                <w:color w:val="auto"/>
                <w:sz w:val="24"/>
                <w:highlight w:val="none"/>
              </w:rPr>
              <w:t>总价（元）</w:t>
            </w:r>
          </w:p>
        </w:tc>
        <w:tc>
          <w:tcPr>
            <w:tcW w:w="1066" w:type="dxa"/>
            <w:vAlign w:val="center"/>
          </w:tcPr>
          <w:p>
            <w:pPr>
              <w:jc w:val="center"/>
              <w:rPr>
                <w:b/>
                <w:color w:val="auto"/>
                <w:sz w:val="24"/>
                <w:highlight w:val="none"/>
              </w:rPr>
            </w:pPr>
            <w:r>
              <w:rPr>
                <w:rFonts w:hint="eastAsia"/>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3" w:hRule="atLeast"/>
          <w:jc w:val="center"/>
        </w:trPr>
        <w:tc>
          <w:tcPr>
            <w:tcW w:w="817" w:type="dxa"/>
            <w:vAlign w:val="center"/>
          </w:tcPr>
          <w:p>
            <w:pPr>
              <w:jc w:val="center"/>
              <w:rPr>
                <w:b/>
                <w:color w:val="auto"/>
                <w:sz w:val="24"/>
                <w:highlight w:val="none"/>
              </w:rPr>
            </w:pPr>
          </w:p>
        </w:tc>
        <w:tc>
          <w:tcPr>
            <w:tcW w:w="1313" w:type="dxa"/>
            <w:vAlign w:val="center"/>
          </w:tcPr>
          <w:p>
            <w:pPr>
              <w:jc w:val="center"/>
              <w:rPr>
                <w:b/>
                <w:color w:val="auto"/>
                <w:sz w:val="24"/>
                <w:highlight w:val="none"/>
              </w:rPr>
            </w:pPr>
          </w:p>
        </w:tc>
        <w:tc>
          <w:tcPr>
            <w:tcW w:w="1380" w:type="dxa"/>
            <w:vAlign w:val="center"/>
          </w:tcPr>
          <w:p>
            <w:pPr>
              <w:jc w:val="center"/>
              <w:rPr>
                <w:b/>
                <w:color w:val="auto"/>
                <w:sz w:val="24"/>
                <w:highlight w:val="none"/>
              </w:rPr>
            </w:pPr>
          </w:p>
        </w:tc>
        <w:tc>
          <w:tcPr>
            <w:tcW w:w="851" w:type="dxa"/>
            <w:vAlign w:val="center"/>
          </w:tcPr>
          <w:p>
            <w:pPr>
              <w:jc w:val="center"/>
              <w:rPr>
                <w:b/>
                <w:color w:val="auto"/>
                <w:sz w:val="24"/>
                <w:highlight w:val="none"/>
              </w:rPr>
            </w:pPr>
          </w:p>
        </w:tc>
        <w:tc>
          <w:tcPr>
            <w:tcW w:w="964" w:type="dxa"/>
            <w:vAlign w:val="center"/>
          </w:tcPr>
          <w:p>
            <w:pPr>
              <w:jc w:val="center"/>
              <w:rPr>
                <w:b/>
                <w:color w:val="auto"/>
                <w:sz w:val="24"/>
                <w:highlight w:val="none"/>
              </w:rPr>
            </w:pPr>
          </w:p>
        </w:tc>
        <w:tc>
          <w:tcPr>
            <w:tcW w:w="1065" w:type="dxa"/>
            <w:vAlign w:val="center"/>
          </w:tcPr>
          <w:p>
            <w:pPr>
              <w:rPr>
                <w:b/>
                <w:color w:val="auto"/>
                <w:sz w:val="24"/>
                <w:highlight w:val="none"/>
              </w:rPr>
            </w:pPr>
          </w:p>
        </w:tc>
        <w:tc>
          <w:tcPr>
            <w:tcW w:w="1066" w:type="dxa"/>
            <w:vAlign w:val="center"/>
          </w:tcPr>
          <w:p>
            <w:pPr>
              <w:rPr>
                <w:b/>
                <w:color w:val="auto"/>
                <w:sz w:val="24"/>
                <w:highlight w:val="none"/>
              </w:rPr>
            </w:pPr>
          </w:p>
        </w:tc>
        <w:tc>
          <w:tcPr>
            <w:tcW w:w="1066" w:type="dxa"/>
            <w:vAlign w:val="center"/>
          </w:tcPr>
          <w:p>
            <w:pPr>
              <w:jc w:val="center"/>
              <w:rPr>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3" w:hRule="atLeast"/>
          <w:jc w:val="center"/>
        </w:trPr>
        <w:tc>
          <w:tcPr>
            <w:tcW w:w="817" w:type="dxa"/>
            <w:vAlign w:val="center"/>
          </w:tcPr>
          <w:p>
            <w:pPr>
              <w:jc w:val="center"/>
              <w:rPr>
                <w:b/>
                <w:color w:val="auto"/>
                <w:sz w:val="24"/>
                <w:highlight w:val="none"/>
              </w:rPr>
            </w:pPr>
          </w:p>
        </w:tc>
        <w:tc>
          <w:tcPr>
            <w:tcW w:w="1313" w:type="dxa"/>
            <w:vAlign w:val="center"/>
          </w:tcPr>
          <w:p>
            <w:pPr>
              <w:jc w:val="center"/>
              <w:rPr>
                <w:b/>
                <w:color w:val="auto"/>
                <w:sz w:val="24"/>
                <w:highlight w:val="none"/>
              </w:rPr>
            </w:pPr>
          </w:p>
        </w:tc>
        <w:tc>
          <w:tcPr>
            <w:tcW w:w="1380" w:type="dxa"/>
            <w:vAlign w:val="center"/>
          </w:tcPr>
          <w:p>
            <w:pPr>
              <w:jc w:val="center"/>
              <w:rPr>
                <w:b/>
                <w:color w:val="auto"/>
                <w:sz w:val="24"/>
                <w:highlight w:val="none"/>
              </w:rPr>
            </w:pPr>
          </w:p>
        </w:tc>
        <w:tc>
          <w:tcPr>
            <w:tcW w:w="851" w:type="dxa"/>
            <w:vAlign w:val="center"/>
          </w:tcPr>
          <w:p>
            <w:pPr>
              <w:jc w:val="center"/>
              <w:rPr>
                <w:b/>
                <w:color w:val="auto"/>
                <w:sz w:val="24"/>
                <w:highlight w:val="none"/>
              </w:rPr>
            </w:pPr>
          </w:p>
        </w:tc>
        <w:tc>
          <w:tcPr>
            <w:tcW w:w="964" w:type="dxa"/>
            <w:vAlign w:val="center"/>
          </w:tcPr>
          <w:p>
            <w:pPr>
              <w:jc w:val="center"/>
              <w:rPr>
                <w:b/>
                <w:color w:val="auto"/>
                <w:sz w:val="24"/>
                <w:highlight w:val="none"/>
              </w:rPr>
            </w:pPr>
          </w:p>
        </w:tc>
        <w:tc>
          <w:tcPr>
            <w:tcW w:w="1065" w:type="dxa"/>
          </w:tcPr>
          <w:p>
            <w:pPr>
              <w:rPr>
                <w:b/>
                <w:color w:val="auto"/>
                <w:sz w:val="24"/>
                <w:highlight w:val="none"/>
              </w:rPr>
            </w:pPr>
          </w:p>
        </w:tc>
        <w:tc>
          <w:tcPr>
            <w:tcW w:w="1066" w:type="dxa"/>
          </w:tcPr>
          <w:p>
            <w:pPr>
              <w:rPr>
                <w:b/>
                <w:color w:val="auto"/>
                <w:sz w:val="24"/>
                <w:highlight w:val="none"/>
              </w:rPr>
            </w:pPr>
          </w:p>
        </w:tc>
        <w:tc>
          <w:tcPr>
            <w:tcW w:w="1066" w:type="dxa"/>
            <w:vAlign w:val="center"/>
          </w:tcPr>
          <w:p>
            <w:pPr>
              <w:jc w:val="center"/>
              <w:rPr>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3" w:hRule="atLeast"/>
          <w:jc w:val="center"/>
        </w:trPr>
        <w:tc>
          <w:tcPr>
            <w:tcW w:w="817" w:type="dxa"/>
            <w:vAlign w:val="center"/>
          </w:tcPr>
          <w:p>
            <w:pPr>
              <w:jc w:val="center"/>
              <w:rPr>
                <w:b/>
                <w:color w:val="auto"/>
                <w:sz w:val="24"/>
                <w:highlight w:val="none"/>
              </w:rPr>
            </w:pPr>
          </w:p>
        </w:tc>
        <w:tc>
          <w:tcPr>
            <w:tcW w:w="1313" w:type="dxa"/>
            <w:vAlign w:val="center"/>
          </w:tcPr>
          <w:p>
            <w:pPr>
              <w:jc w:val="center"/>
              <w:rPr>
                <w:b/>
                <w:color w:val="auto"/>
                <w:sz w:val="24"/>
                <w:highlight w:val="none"/>
              </w:rPr>
            </w:pPr>
          </w:p>
        </w:tc>
        <w:tc>
          <w:tcPr>
            <w:tcW w:w="1380" w:type="dxa"/>
            <w:vAlign w:val="center"/>
          </w:tcPr>
          <w:p>
            <w:pPr>
              <w:jc w:val="center"/>
              <w:rPr>
                <w:b/>
                <w:color w:val="auto"/>
                <w:sz w:val="24"/>
                <w:highlight w:val="none"/>
              </w:rPr>
            </w:pPr>
          </w:p>
        </w:tc>
        <w:tc>
          <w:tcPr>
            <w:tcW w:w="851" w:type="dxa"/>
            <w:vAlign w:val="center"/>
          </w:tcPr>
          <w:p>
            <w:pPr>
              <w:jc w:val="center"/>
              <w:rPr>
                <w:b/>
                <w:color w:val="auto"/>
                <w:sz w:val="24"/>
                <w:highlight w:val="none"/>
              </w:rPr>
            </w:pPr>
          </w:p>
        </w:tc>
        <w:tc>
          <w:tcPr>
            <w:tcW w:w="964" w:type="dxa"/>
            <w:vAlign w:val="center"/>
          </w:tcPr>
          <w:p>
            <w:pPr>
              <w:jc w:val="center"/>
              <w:rPr>
                <w:b/>
                <w:color w:val="auto"/>
                <w:sz w:val="24"/>
                <w:highlight w:val="none"/>
              </w:rPr>
            </w:pPr>
          </w:p>
        </w:tc>
        <w:tc>
          <w:tcPr>
            <w:tcW w:w="1065" w:type="dxa"/>
          </w:tcPr>
          <w:p>
            <w:pPr>
              <w:rPr>
                <w:b/>
                <w:color w:val="auto"/>
                <w:sz w:val="24"/>
                <w:highlight w:val="none"/>
              </w:rPr>
            </w:pPr>
          </w:p>
        </w:tc>
        <w:tc>
          <w:tcPr>
            <w:tcW w:w="1066" w:type="dxa"/>
          </w:tcPr>
          <w:p>
            <w:pPr>
              <w:rPr>
                <w:b/>
                <w:color w:val="auto"/>
                <w:sz w:val="24"/>
                <w:highlight w:val="none"/>
              </w:rPr>
            </w:pPr>
          </w:p>
        </w:tc>
        <w:tc>
          <w:tcPr>
            <w:tcW w:w="1066" w:type="dxa"/>
            <w:vAlign w:val="center"/>
          </w:tcPr>
          <w:p>
            <w:pPr>
              <w:jc w:val="center"/>
              <w:rPr>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3" w:hRule="atLeast"/>
          <w:jc w:val="center"/>
        </w:trPr>
        <w:tc>
          <w:tcPr>
            <w:tcW w:w="817" w:type="dxa"/>
            <w:vAlign w:val="center"/>
          </w:tcPr>
          <w:p>
            <w:pPr>
              <w:jc w:val="center"/>
              <w:rPr>
                <w:b/>
                <w:color w:val="auto"/>
                <w:sz w:val="24"/>
                <w:highlight w:val="none"/>
              </w:rPr>
            </w:pPr>
          </w:p>
        </w:tc>
        <w:tc>
          <w:tcPr>
            <w:tcW w:w="1313" w:type="dxa"/>
            <w:vAlign w:val="center"/>
          </w:tcPr>
          <w:p>
            <w:pPr>
              <w:jc w:val="center"/>
              <w:rPr>
                <w:b/>
                <w:color w:val="auto"/>
                <w:sz w:val="24"/>
                <w:highlight w:val="none"/>
              </w:rPr>
            </w:pPr>
          </w:p>
        </w:tc>
        <w:tc>
          <w:tcPr>
            <w:tcW w:w="1380" w:type="dxa"/>
            <w:vAlign w:val="center"/>
          </w:tcPr>
          <w:p>
            <w:pPr>
              <w:jc w:val="center"/>
              <w:rPr>
                <w:b/>
                <w:color w:val="auto"/>
                <w:sz w:val="24"/>
                <w:highlight w:val="none"/>
              </w:rPr>
            </w:pPr>
          </w:p>
        </w:tc>
        <w:tc>
          <w:tcPr>
            <w:tcW w:w="851" w:type="dxa"/>
            <w:vAlign w:val="center"/>
          </w:tcPr>
          <w:p>
            <w:pPr>
              <w:jc w:val="center"/>
              <w:rPr>
                <w:b/>
                <w:color w:val="auto"/>
                <w:sz w:val="24"/>
                <w:highlight w:val="none"/>
              </w:rPr>
            </w:pPr>
          </w:p>
        </w:tc>
        <w:tc>
          <w:tcPr>
            <w:tcW w:w="964" w:type="dxa"/>
            <w:vAlign w:val="center"/>
          </w:tcPr>
          <w:p>
            <w:pPr>
              <w:jc w:val="center"/>
              <w:rPr>
                <w:b/>
                <w:color w:val="auto"/>
                <w:sz w:val="24"/>
                <w:highlight w:val="none"/>
              </w:rPr>
            </w:pPr>
          </w:p>
        </w:tc>
        <w:tc>
          <w:tcPr>
            <w:tcW w:w="1065" w:type="dxa"/>
          </w:tcPr>
          <w:p>
            <w:pPr>
              <w:rPr>
                <w:b/>
                <w:color w:val="auto"/>
                <w:sz w:val="24"/>
                <w:highlight w:val="none"/>
              </w:rPr>
            </w:pPr>
          </w:p>
        </w:tc>
        <w:tc>
          <w:tcPr>
            <w:tcW w:w="1066" w:type="dxa"/>
          </w:tcPr>
          <w:p>
            <w:pPr>
              <w:rPr>
                <w:b/>
                <w:color w:val="auto"/>
                <w:sz w:val="24"/>
                <w:highlight w:val="none"/>
              </w:rPr>
            </w:pPr>
          </w:p>
        </w:tc>
        <w:tc>
          <w:tcPr>
            <w:tcW w:w="1066" w:type="dxa"/>
            <w:vAlign w:val="center"/>
          </w:tcPr>
          <w:p>
            <w:pPr>
              <w:jc w:val="center"/>
              <w:rPr>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3" w:hRule="atLeast"/>
          <w:jc w:val="center"/>
        </w:trPr>
        <w:tc>
          <w:tcPr>
            <w:tcW w:w="817" w:type="dxa"/>
            <w:vAlign w:val="center"/>
          </w:tcPr>
          <w:p>
            <w:pPr>
              <w:jc w:val="center"/>
              <w:rPr>
                <w:b/>
                <w:color w:val="auto"/>
                <w:sz w:val="24"/>
                <w:highlight w:val="none"/>
              </w:rPr>
            </w:pPr>
          </w:p>
        </w:tc>
        <w:tc>
          <w:tcPr>
            <w:tcW w:w="1313" w:type="dxa"/>
            <w:vAlign w:val="center"/>
          </w:tcPr>
          <w:p>
            <w:pPr>
              <w:jc w:val="center"/>
              <w:rPr>
                <w:b/>
                <w:color w:val="auto"/>
                <w:sz w:val="24"/>
                <w:highlight w:val="none"/>
              </w:rPr>
            </w:pPr>
          </w:p>
        </w:tc>
        <w:tc>
          <w:tcPr>
            <w:tcW w:w="1380" w:type="dxa"/>
            <w:vAlign w:val="center"/>
          </w:tcPr>
          <w:p>
            <w:pPr>
              <w:jc w:val="center"/>
              <w:rPr>
                <w:b/>
                <w:color w:val="auto"/>
                <w:sz w:val="24"/>
                <w:highlight w:val="none"/>
              </w:rPr>
            </w:pPr>
          </w:p>
        </w:tc>
        <w:tc>
          <w:tcPr>
            <w:tcW w:w="851" w:type="dxa"/>
            <w:vAlign w:val="center"/>
          </w:tcPr>
          <w:p>
            <w:pPr>
              <w:jc w:val="center"/>
              <w:rPr>
                <w:b/>
                <w:color w:val="auto"/>
                <w:sz w:val="24"/>
                <w:highlight w:val="none"/>
              </w:rPr>
            </w:pPr>
          </w:p>
        </w:tc>
        <w:tc>
          <w:tcPr>
            <w:tcW w:w="964" w:type="dxa"/>
            <w:vAlign w:val="center"/>
          </w:tcPr>
          <w:p>
            <w:pPr>
              <w:jc w:val="center"/>
              <w:rPr>
                <w:b/>
                <w:color w:val="auto"/>
                <w:sz w:val="24"/>
                <w:highlight w:val="none"/>
              </w:rPr>
            </w:pPr>
          </w:p>
        </w:tc>
        <w:tc>
          <w:tcPr>
            <w:tcW w:w="1065" w:type="dxa"/>
          </w:tcPr>
          <w:p>
            <w:pPr>
              <w:rPr>
                <w:b/>
                <w:color w:val="auto"/>
                <w:sz w:val="24"/>
                <w:highlight w:val="none"/>
              </w:rPr>
            </w:pPr>
          </w:p>
        </w:tc>
        <w:tc>
          <w:tcPr>
            <w:tcW w:w="1066" w:type="dxa"/>
          </w:tcPr>
          <w:p>
            <w:pPr>
              <w:rPr>
                <w:b/>
                <w:color w:val="auto"/>
                <w:sz w:val="24"/>
                <w:highlight w:val="none"/>
              </w:rPr>
            </w:pPr>
          </w:p>
        </w:tc>
        <w:tc>
          <w:tcPr>
            <w:tcW w:w="1066" w:type="dxa"/>
            <w:vAlign w:val="center"/>
          </w:tcPr>
          <w:p>
            <w:pPr>
              <w:jc w:val="center"/>
              <w:rPr>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3" w:hRule="atLeast"/>
          <w:jc w:val="center"/>
        </w:trPr>
        <w:tc>
          <w:tcPr>
            <w:tcW w:w="817" w:type="dxa"/>
            <w:vAlign w:val="center"/>
          </w:tcPr>
          <w:p>
            <w:pPr>
              <w:jc w:val="center"/>
              <w:rPr>
                <w:b/>
                <w:color w:val="auto"/>
                <w:sz w:val="24"/>
                <w:highlight w:val="none"/>
              </w:rPr>
            </w:pPr>
          </w:p>
        </w:tc>
        <w:tc>
          <w:tcPr>
            <w:tcW w:w="1313" w:type="dxa"/>
            <w:vAlign w:val="center"/>
          </w:tcPr>
          <w:p>
            <w:pPr>
              <w:jc w:val="center"/>
              <w:rPr>
                <w:b/>
                <w:color w:val="auto"/>
                <w:sz w:val="24"/>
                <w:highlight w:val="none"/>
              </w:rPr>
            </w:pPr>
          </w:p>
        </w:tc>
        <w:tc>
          <w:tcPr>
            <w:tcW w:w="1380" w:type="dxa"/>
            <w:vAlign w:val="center"/>
          </w:tcPr>
          <w:p>
            <w:pPr>
              <w:jc w:val="center"/>
              <w:rPr>
                <w:b/>
                <w:color w:val="auto"/>
                <w:sz w:val="24"/>
                <w:highlight w:val="none"/>
              </w:rPr>
            </w:pPr>
          </w:p>
        </w:tc>
        <w:tc>
          <w:tcPr>
            <w:tcW w:w="851" w:type="dxa"/>
            <w:vAlign w:val="center"/>
          </w:tcPr>
          <w:p>
            <w:pPr>
              <w:jc w:val="center"/>
              <w:rPr>
                <w:b/>
                <w:color w:val="auto"/>
                <w:sz w:val="24"/>
                <w:highlight w:val="none"/>
              </w:rPr>
            </w:pPr>
          </w:p>
        </w:tc>
        <w:tc>
          <w:tcPr>
            <w:tcW w:w="964" w:type="dxa"/>
            <w:vAlign w:val="center"/>
          </w:tcPr>
          <w:p>
            <w:pPr>
              <w:jc w:val="center"/>
              <w:rPr>
                <w:b/>
                <w:color w:val="auto"/>
                <w:sz w:val="24"/>
                <w:highlight w:val="none"/>
              </w:rPr>
            </w:pPr>
          </w:p>
        </w:tc>
        <w:tc>
          <w:tcPr>
            <w:tcW w:w="1065" w:type="dxa"/>
          </w:tcPr>
          <w:p>
            <w:pPr>
              <w:rPr>
                <w:b/>
                <w:color w:val="auto"/>
                <w:sz w:val="24"/>
                <w:highlight w:val="none"/>
              </w:rPr>
            </w:pPr>
          </w:p>
        </w:tc>
        <w:tc>
          <w:tcPr>
            <w:tcW w:w="1066" w:type="dxa"/>
          </w:tcPr>
          <w:p>
            <w:pPr>
              <w:rPr>
                <w:b/>
                <w:color w:val="auto"/>
                <w:sz w:val="24"/>
                <w:highlight w:val="none"/>
              </w:rPr>
            </w:pPr>
          </w:p>
        </w:tc>
        <w:tc>
          <w:tcPr>
            <w:tcW w:w="1066" w:type="dxa"/>
            <w:vAlign w:val="center"/>
          </w:tcPr>
          <w:p>
            <w:pPr>
              <w:jc w:val="center"/>
              <w:rPr>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3" w:hRule="atLeast"/>
          <w:jc w:val="center"/>
        </w:trPr>
        <w:tc>
          <w:tcPr>
            <w:tcW w:w="817" w:type="dxa"/>
            <w:vAlign w:val="center"/>
          </w:tcPr>
          <w:p>
            <w:pPr>
              <w:jc w:val="center"/>
              <w:rPr>
                <w:b/>
                <w:color w:val="auto"/>
                <w:sz w:val="24"/>
                <w:highlight w:val="none"/>
              </w:rPr>
            </w:pPr>
          </w:p>
        </w:tc>
        <w:tc>
          <w:tcPr>
            <w:tcW w:w="1313" w:type="dxa"/>
            <w:vAlign w:val="center"/>
          </w:tcPr>
          <w:p>
            <w:pPr>
              <w:jc w:val="center"/>
              <w:rPr>
                <w:b/>
                <w:color w:val="auto"/>
                <w:sz w:val="24"/>
                <w:highlight w:val="none"/>
              </w:rPr>
            </w:pPr>
          </w:p>
        </w:tc>
        <w:tc>
          <w:tcPr>
            <w:tcW w:w="1380" w:type="dxa"/>
            <w:vAlign w:val="center"/>
          </w:tcPr>
          <w:p>
            <w:pPr>
              <w:jc w:val="center"/>
              <w:rPr>
                <w:b/>
                <w:color w:val="auto"/>
                <w:sz w:val="24"/>
                <w:highlight w:val="none"/>
              </w:rPr>
            </w:pPr>
          </w:p>
        </w:tc>
        <w:tc>
          <w:tcPr>
            <w:tcW w:w="851" w:type="dxa"/>
            <w:vAlign w:val="center"/>
          </w:tcPr>
          <w:p>
            <w:pPr>
              <w:jc w:val="center"/>
              <w:rPr>
                <w:b/>
                <w:color w:val="auto"/>
                <w:sz w:val="24"/>
                <w:highlight w:val="none"/>
              </w:rPr>
            </w:pPr>
          </w:p>
        </w:tc>
        <w:tc>
          <w:tcPr>
            <w:tcW w:w="964" w:type="dxa"/>
            <w:vAlign w:val="center"/>
          </w:tcPr>
          <w:p>
            <w:pPr>
              <w:jc w:val="center"/>
              <w:rPr>
                <w:b/>
                <w:color w:val="auto"/>
                <w:sz w:val="24"/>
                <w:highlight w:val="none"/>
              </w:rPr>
            </w:pPr>
          </w:p>
        </w:tc>
        <w:tc>
          <w:tcPr>
            <w:tcW w:w="1065" w:type="dxa"/>
          </w:tcPr>
          <w:p>
            <w:pPr>
              <w:rPr>
                <w:b/>
                <w:color w:val="auto"/>
                <w:sz w:val="24"/>
                <w:highlight w:val="none"/>
              </w:rPr>
            </w:pPr>
          </w:p>
        </w:tc>
        <w:tc>
          <w:tcPr>
            <w:tcW w:w="1066" w:type="dxa"/>
          </w:tcPr>
          <w:p>
            <w:pPr>
              <w:rPr>
                <w:b/>
                <w:color w:val="auto"/>
                <w:sz w:val="24"/>
                <w:highlight w:val="none"/>
              </w:rPr>
            </w:pPr>
          </w:p>
        </w:tc>
        <w:tc>
          <w:tcPr>
            <w:tcW w:w="1066" w:type="dxa"/>
            <w:vAlign w:val="center"/>
          </w:tcPr>
          <w:p>
            <w:pPr>
              <w:jc w:val="center"/>
              <w:rPr>
                <w:b/>
                <w:color w:val="auto"/>
                <w:sz w:val="24"/>
                <w:highlight w:val="none"/>
              </w:rPr>
            </w:pPr>
          </w:p>
        </w:tc>
      </w:tr>
    </w:tbl>
    <w:p>
      <w:pPr>
        <w:autoSpaceDE w:val="0"/>
        <w:autoSpaceDN w:val="0"/>
        <w:adjustRightInd w:val="0"/>
        <w:snapToGrid w:val="0"/>
        <w:spacing w:line="360" w:lineRule="auto"/>
        <w:jc w:val="left"/>
        <w:rPr>
          <w:rFonts w:ascii="仿宋" w:hAnsi="仿宋" w:eastAsia="仿宋"/>
          <w:color w:val="auto"/>
          <w:kern w:val="0"/>
          <w:sz w:val="28"/>
          <w:szCs w:val="28"/>
          <w:highlight w:val="none"/>
        </w:rPr>
      </w:pPr>
    </w:p>
    <w:p>
      <w:pPr>
        <w:autoSpaceDE w:val="0"/>
        <w:autoSpaceDN w:val="0"/>
        <w:adjustRightInd w:val="0"/>
        <w:snapToGrid w:val="0"/>
        <w:spacing w:line="360" w:lineRule="auto"/>
        <w:jc w:val="left"/>
        <w:rPr>
          <w:rFonts w:ascii="仿宋" w:hAnsi="仿宋" w:eastAsia="仿宋"/>
          <w:color w:val="auto"/>
          <w:kern w:val="0"/>
          <w:sz w:val="28"/>
          <w:szCs w:val="28"/>
          <w:highlight w:val="none"/>
        </w:rPr>
      </w:pPr>
    </w:p>
    <w:p>
      <w:pPr>
        <w:pStyle w:val="2"/>
        <w:outlineLvl w:val="9"/>
        <w:rPr>
          <w:color w:val="auto"/>
          <w:highlight w:val="none"/>
        </w:rPr>
      </w:pPr>
    </w:p>
    <w:p>
      <w:pPr>
        <w:rPr>
          <w:color w:val="auto"/>
          <w:highlight w:val="none"/>
        </w:rPr>
      </w:pPr>
    </w:p>
    <w:p>
      <w:pPr>
        <w:pStyle w:val="2"/>
        <w:outlineLvl w:val="9"/>
        <w:rPr>
          <w:color w:val="auto"/>
          <w:highlight w:val="none"/>
        </w:rPr>
      </w:pPr>
    </w:p>
    <w:p>
      <w:pPr>
        <w:rPr>
          <w:color w:val="auto"/>
          <w:highlight w:val="none"/>
        </w:rPr>
      </w:pPr>
    </w:p>
    <w:p>
      <w:pPr>
        <w:pStyle w:val="2"/>
        <w:outlineLvl w:val="9"/>
        <w:rPr>
          <w:color w:val="auto"/>
          <w:highlight w:val="none"/>
        </w:rPr>
      </w:pPr>
    </w:p>
    <w:p>
      <w:pPr>
        <w:rPr>
          <w:color w:val="auto"/>
          <w:highlight w:val="none"/>
        </w:rPr>
      </w:pPr>
    </w:p>
    <w:p>
      <w:pPr>
        <w:rPr>
          <w:rFonts w:ascii="Calibri" w:hAnsi="Calibri"/>
          <w:b/>
          <w:bCs/>
          <w:color w:val="auto"/>
          <w:sz w:val="32"/>
          <w:szCs w:val="32"/>
          <w:highlight w:val="none"/>
        </w:rPr>
      </w:pPr>
    </w:p>
    <w:p>
      <w:pPr>
        <w:snapToGrid w:val="0"/>
        <w:spacing w:line="360" w:lineRule="auto"/>
        <w:outlineLvl w:val="0"/>
        <w:rPr>
          <w:rFonts w:ascii="仿宋" w:hAnsi="仿宋" w:eastAsia="仿宋"/>
          <w:b/>
          <w:bCs/>
          <w:color w:val="auto"/>
          <w:sz w:val="28"/>
          <w:szCs w:val="28"/>
          <w:highlight w:val="none"/>
        </w:rPr>
      </w:pPr>
      <w:r>
        <w:rPr>
          <w:rFonts w:hint="eastAsia" w:ascii="仿宋" w:hAnsi="仿宋" w:eastAsia="仿宋"/>
          <w:b/>
          <w:bCs/>
          <w:color w:val="auto"/>
          <w:sz w:val="28"/>
          <w:szCs w:val="28"/>
          <w:highlight w:val="none"/>
        </w:rPr>
        <w:t>附件</w:t>
      </w:r>
      <w:r>
        <w:rPr>
          <w:rFonts w:ascii="仿宋" w:hAnsi="仿宋" w:eastAsia="仿宋"/>
          <w:b/>
          <w:bCs/>
          <w:color w:val="auto"/>
          <w:sz w:val="28"/>
          <w:szCs w:val="28"/>
          <w:highlight w:val="none"/>
        </w:rPr>
        <w:t>3</w:t>
      </w:r>
      <w:r>
        <w:rPr>
          <w:rFonts w:hint="eastAsia" w:ascii="仿宋" w:hAnsi="仿宋" w:eastAsia="仿宋"/>
          <w:b/>
          <w:bCs/>
          <w:color w:val="auto"/>
          <w:sz w:val="28"/>
          <w:szCs w:val="28"/>
          <w:highlight w:val="none"/>
        </w:rPr>
        <w:t>：</w:t>
      </w:r>
    </w:p>
    <w:p>
      <w:pPr>
        <w:jc w:val="center"/>
        <w:rPr>
          <w:rFonts w:ascii="仿宋" w:hAnsi="仿宋" w:eastAsia="仿宋"/>
          <w:b/>
          <w:color w:val="auto"/>
          <w:sz w:val="28"/>
          <w:szCs w:val="28"/>
          <w:highlight w:val="none"/>
        </w:rPr>
      </w:pPr>
      <w:r>
        <w:rPr>
          <w:rFonts w:hint="eastAsia" w:ascii="仿宋" w:hAnsi="仿宋" w:eastAsia="仿宋"/>
          <w:b/>
          <w:color w:val="auto"/>
          <w:sz w:val="28"/>
          <w:szCs w:val="28"/>
          <w:highlight w:val="none"/>
        </w:rPr>
        <w:t>法定代表人身份证明</w:t>
      </w:r>
    </w:p>
    <w:p>
      <w:pPr>
        <w:rPr>
          <w:rFonts w:ascii="仿宋" w:hAnsi="仿宋" w:eastAsia="仿宋"/>
          <w:color w:val="auto"/>
          <w:highlight w:val="none"/>
        </w:rPr>
      </w:pPr>
    </w:p>
    <w:p>
      <w:pPr>
        <w:tabs>
          <w:tab w:val="left" w:pos="5565"/>
        </w:tabs>
        <w:autoSpaceDE w:val="0"/>
        <w:autoSpaceDN w:val="0"/>
        <w:adjustRightInd w:val="0"/>
        <w:snapToGrid w:val="0"/>
        <w:spacing w:line="360" w:lineRule="auto"/>
        <w:ind w:firstLine="520" w:firstLineChars="186"/>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比选响应人名称：</w:t>
      </w:r>
      <w:r>
        <w:rPr>
          <w:rFonts w:ascii="仿宋" w:hAnsi="仿宋" w:eastAsia="仿宋"/>
          <w:color w:val="auto"/>
          <w:kern w:val="0"/>
          <w:sz w:val="28"/>
          <w:szCs w:val="28"/>
          <w:highlight w:val="none"/>
          <w:u w:val="single"/>
        </w:rPr>
        <w:tab/>
      </w:r>
      <w:r>
        <w:rPr>
          <w:rFonts w:hint="eastAsia" w:ascii="仿宋" w:hAnsi="仿宋" w:eastAsia="仿宋"/>
          <w:color w:val="auto"/>
          <w:kern w:val="0"/>
          <w:sz w:val="28"/>
          <w:szCs w:val="28"/>
          <w:highlight w:val="none"/>
          <w:u w:val="single"/>
        </w:rPr>
        <w:t xml:space="preserve">              </w:t>
      </w:r>
    </w:p>
    <w:p>
      <w:pPr>
        <w:autoSpaceDE w:val="0"/>
        <w:autoSpaceDN w:val="0"/>
        <w:adjustRightInd w:val="0"/>
        <w:snapToGrid w:val="0"/>
        <w:spacing w:line="360" w:lineRule="auto"/>
        <w:ind w:firstLine="520" w:firstLineChars="186"/>
        <w:jc w:val="left"/>
        <w:rPr>
          <w:rFonts w:ascii="仿宋" w:hAnsi="仿宋" w:eastAsia="仿宋"/>
          <w:color w:val="auto"/>
          <w:kern w:val="0"/>
          <w:sz w:val="28"/>
          <w:szCs w:val="28"/>
          <w:highlight w:val="none"/>
        </w:rPr>
      </w:pPr>
    </w:p>
    <w:p>
      <w:pPr>
        <w:tabs>
          <w:tab w:val="left" w:pos="5475"/>
        </w:tabs>
        <w:autoSpaceDE w:val="0"/>
        <w:autoSpaceDN w:val="0"/>
        <w:adjustRightInd w:val="0"/>
        <w:snapToGrid w:val="0"/>
        <w:spacing w:line="360" w:lineRule="auto"/>
        <w:ind w:firstLine="520" w:firstLineChars="186"/>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 xml:space="preserve">单 </w:t>
      </w:r>
      <w:r>
        <w:rPr>
          <w:rFonts w:ascii="仿宋" w:hAnsi="仿宋" w:eastAsia="仿宋"/>
          <w:color w:val="auto"/>
          <w:kern w:val="0"/>
          <w:sz w:val="28"/>
          <w:szCs w:val="28"/>
          <w:highlight w:val="none"/>
        </w:rPr>
        <w:t xml:space="preserve"> </w:t>
      </w:r>
      <w:r>
        <w:rPr>
          <w:rFonts w:hint="eastAsia" w:ascii="仿宋" w:hAnsi="仿宋" w:eastAsia="仿宋"/>
          <w:color w:val="auto"/>
          <w:kern w:val="0"/>
          <w:sz w:val="28"/>
          <w:szCs w:val="28"/>
          <w:highlight w:val="none"/>
        </w:rPr>
        <w:t xml:space="preserve">位 </w:t>
      </w:r>
      <w:r>
        <w:rPr>
          <w:rFonts w:ascii="仿宋" w:hAnsi="仿宋" w:eastAsia="仿宋"/>
          <w:color w:val="auto"/>
          <w:kern w:val="0"/>
          <w:sz w:val="28"/>
          <w:szCs w:val="28"/>
          <w:highlight w:val="none"/>
        </w:rPr>
        <w:t xml:space="preserve"> </w:t>
      </w:r>
      <w:r>
        <w:rPr>
          <w:rFonts w:hint="eastAsia" w:ascii="仿宋" w:hAnsi="仿宋" w:eastAsia="仿宋"/>
          <w:color w:val="auto"/>
          <w:kern w:val="0"/>
          <w:sz w:val="28"/>
          <w:szCs w:val="28"/>
          <w:highlight w:val="none"/>
        </w:rPr>
        <w:t>性  质：</w:t>
      </w:r>
      <w:r>
        <w:rPr>
          <w:rFonts w:ascii="仿宋" w:hAnsi="仿宋" w:eastAsia="仿宋"/>
          <w:color w:val="auto"/>
          <w:kern w:val="0"/>
          <w:sz w:val="28"/>
          <w:szCs w:val="28"/>
          <w:highlight w:val="none"/>
          <w:u w:val="single"/>
        </w:rPr>
        <w:t xml:space="preserve">                                 </w:t>
      </w:r>
      <w:r>
        <w:rPr>
          <w:rFonts w:hint="eastAsia" w:ascii="仿宋" w:hAnsi="仿宋" w:eastAsia="仿宋"/>
          <w:color w:val="auto"/>
          <w:kern w:val="0"/>
          <w:sz w:val="28"/>
          <w:szCs w:val="28"/>
          <w:highlight w:val="none"/>
          <w:u w:val="single"/>
        </w:rPr>
        <w:t xml:space="preserve"> </w:t>
      </w:r>
    </w:p>
    <w:p>
      <w:pPr>
        <w:autoSpaceDE w:val="0"/>
        <w:autoSpaceDN w:val="0"/>
        <w:adjustRightInd w:val="0"/>
        <w:snapToGrid w:val="0"/>
        <w:spacing w:line="360" w:lineRule="auto"/>
        <w:ind w:firstLine="520" w:firstLineChars="186"/>
        <w:jc w:val="left"/>
        <w:rPr>
          <w:rFonts w:ascii="仿宋" w:hAnsi="仿宋" w:eastAsia="仿宋"/>
          <w:color w:val="auto"/>
          <w:kern w:val="0"/>
          <w:sz w:val="28"/>
          <w:szCs w:val="28"/>
          <w:highlight w:val="none"/>
        </w:rPr>
      </w:pPr>
    </w:p>
    <w:p>
      <w:pPr>
        <w:tabs>
          <w:tab w:val="left" w:pos="5755"/>
        </w:tabs>
        <w:autoSpaceDE w:val="0"/>
        <w:autoSpaceDN w:val="0"/>
        <w:adjustRightInd w:val="0"/>
        <w:snapToGrid w:val="0"/>
        <w:spacing w:line="360" w:lineRule="auto"/>
        <w:ind w:firstLine="520" w:firstLineChars="186"/>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 xml:space="preserve">地 </w:t>
      </w:r>
      <w:r>
        <w:rPr>
          <w:rFonts w:ascii="仿宋" w:hAnsi="仿宋" w:eastAsia="仿宋"/>
          <w:color w:val="auto"/>
          <w:kern w:val="0"/>
          <w:sz w:val="28"/>
          <w:szCs w:val="28"/>
          <w:highlight w:val="none"/>
        </w:rPr>
        <w:t xml:space="preserve">         </w:t>
      </w:r>
      <w:r>
        <w:rPr>
          <w:rFonts w:hint="eastAsia" w:ascii="仿宋" w:hAnsi="仿宋" w:eastAsia="仿宋"/>
          <w:color w:val="auto"/>
          <w:kern w:val="0"/>
          <w:sz w:val="28"/>
          <w:szCs w:val="28"/>
          <w:highlight w:val="none"/>
        </w:rPr>
        <w:t>址：</w:t>
      </w:r>
      <w:r>
        <w:rPr>
          <w:rFonts w:ascii="仿宋" w:hAnsi="仿宋" w:eastAsia="仿宋"/>
          <w:color w:val="auto"/>
          <w:kern w:val="0"/>
          <w:sz w:val="28"/>
          <w:szCs w:val="28"/>
          <w:highlight w:val="none"/>
          <w:u w:val="single"/>
        </w:rPr>
        <w:t xml:space="preserve">                                 </w:t>
      </w:r>
      <w:r>
        <w:rPr>
          <w:rFonts w:hint="eastAsia" w:ascii="仿宋" w:hAnsi="仿宋" w:eastAsia="仿宋"/>
          <w:color w:val="auto"/>
          <w:kern w:val="0"/>
          <w:sz w:val="28"/>
          <w:szCs w:val="28"/>
          <w:highlight w:val="none"/>
          <w:u w:val="single"/>
        </w:rPr>
        <w:t xml:space="preserve"> </w:t>
      </w:r>
    </w:p>
    <w:p>
      <w:pPr>
        <w:autoSpaceDE w:val="0"/>
        <w:autoSpaceDN w:val="0"/>
        <w:adjustRightInd w:val="0"/>
        <w:snapToGrid w:val="0"/>
        <w:spacing w:line="360" w:lineRule="auto"/>
        <w:ind w:firstLine="520" w:firstLineChars="186"/>
        <w:jc w:val="left"/>
        <w:rPr>
          <w:rFonts w:ascii="仿宋" w:hAnsi="仿宋" w:eastAsia="仿宋"/>
          <w:color w:val="auto"/>
          <w:kern w:val="0"/>
          <w:sz w:val="28"/>
          <w:szCs w:val="28"/>
          <w:highlight w:val="none"/>
        </w:rPr>
      </w:pPr>
    </w:p>
    <w:p>
      <w:pPr>
        <w:tabs>
          <w:tab w:val="left" w:pos="2520"/>
          <w:tab w:val="left" w:pos="3836"/>
        </w:tabs>
        <w:autoSpaceDE w:val="0"/>
        <w:autoSpaceDN w:val="0"/>
        <w:adjustRightInd w:val="0"/>
        <w:snapToGrid w:val="0"/>
        <w:spacing w:line="360" w:lineRule="auto"/>
        <w:ind w:firstLine="520" w:firstLineChars="186"/>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 xml:space="preserve">成 </w:t>
      </w:r>
      <w:r>
        <w:rPr>
          <w:rFonts w:ascii="仿宋" w:hAnsi="仿宋" w:eastAsia="仿宋"/>
          <w:color w:val="auto"/>
          <w:kern w:val="0"/>
          <w:sz w:val="28"/>
          <w:szCs w:val="28"/>
          <w:highlight w:val="none"/>
        </w:rPr>
        <w:t xml:space="preserve"> </w:t>
      </w:r>
      <w:r>
        <w:rPr>
          <w:rFonts w:hint="eastAsia" w:ascii="仿宋" w:hAnsi="仿宋" w:eastAsia="仿宋"/>
          <w:color w:val="auto"/>
          <w:kern w:val="0"/>
          <w:sz w:val="28"/>
          <w:szCs w:val="28"/>
          <w:highlight w:val="none"/>
        </w:rPr>
        <w:t xml:space="preserve">立 </w:t>
      </w:r>
      <w:r>
        <w:rPr>
          <w:rFonts w:ascii="仿宋" w:hAnsi="仿宋" w:eastAsia="仿宋"/>
          <w:color w:val="auto"/>
          <w:kern w:val="0"/>
          <w:sz w:val="28"/>
          <w:szCs w:val="28"/>
          <w:highlight w:val="none"/>
        </w:rPr>
        <w:t xml:space="preserve"> </w:t>
      </w:r>
      <w:r>
        <w:rPr>
          <w:rFonts w:hint="eastAsia" w:ascii="仿宋" w:hAnsi="仿宋" w:eastAsia="仿宋"/>
          <w:color w:val="auto"/>
          <w:kern w:val="0"/>
          <w:sz w:val="28"/>
          <w:szCs w:val="28"/>
          <w:highlight w:val="none"/>
        </w:rPr>
        <w:t xml:space="preserve">时 </w:t>
      </w:r>
      <w:r>
        <w:rPr>
          <w:rFonts w:ascii="仿宋" w:hAnsi="仿宋" w:eastAsia="仿宋"/>
          <w:color w:val="auto"/>
          <w:kern w:val="0"/>
          <w:sz w:val="28"/>
          <w:szCs w:val="28"/>
          <w:highlight w:val="none"/>
        </w:rPr>
        <w:t xml:space="preserve"> </w:t>
      </w:r>
      <w:r>
        <w:rPr>
          <w:rFonts w:hint="eastAsia" w:ascii="仿宋" w:hAnsi="仿宋" w:eastAsia="仿宋"/>
          <w:color w:val="auto"/>
          <w:kern w:val="0"/>
          <w:sz w:val="28"/>
          <w:szCs w:val="28"/>
          <w:highlight w:val="none"/>
        </w:rPr>
        <w:t>间：</w:t>
      </w:r>
      <w:r>
        <w:rPr>
          <w:rFonts w:hint="eastAsia" w:ascii="仿宋" w:hAnsi="仿宋" w:eastAsia="仿宋"/>
          <w:color w:val="auto"/>
          <w:kern w:val="0"/>
          <w:sz w:val="28"/>
          <w:szCs w:val="28"/>
          <w:highlight w:val="none"/>
          <w:u w:val="single"/>
        </w:rPr>
        <w:t xml:space="preserve"> </w:t>
      </w:r>
      <w:r>
        <w:rPr>
          <w:rFonts w:ascii="仿宋" w:hAnsi="仿宋" w:eastAsia="仿宋"/>
          <w:color w:val="auto"/>
          <w:kern w:val="0"/>
          <w:sz w:val="28"/>
          <w:szCs w:val="28"/>
          <w:highlight w:val="none"/>
          <w:u w:val="single"/>
        </w:rPr>
        <w:t xml:space="preserve">      </w:t>
      </w:r>
      <w:r>
        <w:rPr>
          <w:rFonts w:hint="eastAsia" w:ascii="仿宋" w:hAnsi="仿宋" w:eastAsia="仿宋"/>
          <w:color w:val="auto"/>
          <w:spacing w:val="-1"/>
          <w:kern w:val="0"/>
          <w:sz w:val="28"/>
          <w:szCs w:val="28"/>
          <w:highlight w:val="none"/>
        </w:rPr>
        <w:t>年</w:t>
      </w:r>
      <w:r>
        <w:rPr>
          <w:rFonts w:hint="eastAsia" w:ascii="仿宋" w:hAnsi="仿宋" w:eastAsia="仿宋"/>
          <w:color w:val="auto"/>
          <w:spacing w:val="-1"/>
          <w:kern w:val="0"/>
          <w:sz w:val="28"/>
          <w:szCs w:val="28"/>
          <w:highlight w:val="none"/>
          <w:u w:val="single"/>
        </w:rPr>
        <w:t xml:space="preserve">      </w:t>
      </w:r>
      <w:r>
        <w:rPr>
          <w:rFonts w:hint="eastAsia" w:ascii="仿宋" w:hAnsi="仿宋" w:eastAsia="仿宋"/>
          <w:color w:val="auto"/>
          <w:spacing w:val="-1"/>
          <w:kern w:val="0"/>
          <w:sz w:val="28"/>
          <w:szCs w:val="28"/>
          <w:highlight w:val="none"/>
        </w:rPr>
        <w:t>月</w:t>
      </w:r>
      <w:r>
        <w:rPr>
          <w:rFonts w:hint="eastAsia" w:ascii="仿宋" w:hAnsi="仿宋" w:eastAsia="仿宋"/>
          <w:color w:val="auto"/>
          <w:spacing w:val="-1"/>
          <w:kern w:val="0"/>
          <w:sz w:val="28"/>
          <w:szCs w:val="28"/>
          <w:highlight w:val="none"/>
          <w:u w:val="single"/>
        </w:rPr>
        <w:t xml:space="preserve">      </w:t>
      </w:r>
      <w:r>
        <w:rPr>
          <w:rFonts w:hint="eastAsia" w:ascii="仿宋" w:hAnsi="仿宋" w:eastAsia="仿宋"/>
          <w:color w:val="auto"/>
          <w:kern w:val="0"/>
          <w:sz w:val="28"/>
          <w:szCs w:val="28"/>
          <w:highlight w:val="none"/>
        </w:rPr>
        <w:t>日</w:t>
      </w:r>
    </w:p>
    <w:p>
      <w:pPr>
        <w:autoSpaceDE w:val="0"/>
        <w:autoSpaceDN w:val="0"/>
        <w:adjustRightInd w:val="0"/>
        <w:snapToGrid w:val="0"/>
        <w:spacing w:line="360" w:lineRule="auto"/>
        <w:ind w:firstLine="520" w:firstLineChars="186"/>
        <w:jc w:val="left"/>
        <w:rPr>
          <w:rFonts w:ascii="仿宋" w:hAnsi="仿宋" w:eastAsia="仿宋"/>
          <w:color w:val="auto"/>
          <w:kern w:val="0"/>
          <w:sz w:val="28"/>
          <w:szCs w:val="28"/>
          <w:highlight w:val="none"/>
        </w:rPr>
      </w:pPr>
    </w:p>
    <w:p>
      <w:pPr>
        <w:tabs>
          <w:tab w:val="left" w:pos="5475"/>
        </w:tabs>
        <w:autoSpaceDE w:val="0"/>
        <w:autoSpaceDN w:val="0"/>
        <w:adjustRightInd w:val="0"/>
        <w:snapToGrid w:val="0"/>
        <w:spacing w:line="360" w:lineRule="auto"/>
        <w:ind w:firstLine="520" w:firstLineChars="186"/>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 xml:space="preserve">经 </w:t>
      </w:r>
      <w:r>
        <w:rPr>
          <w:rFonts w:ascii="仿宋" w:hAnsi="仿宋" w:eastAsia="仿宋"/>
          <w:color w:val="auto"/>
          <w:kern w:val="0"/>
          <w:sz w:val="28"/>
          <w:szCs w:val="28"/>
          <w:highlight w:val="none"/>
        </w:rPr>
        <w:t xml:space="preserve"> </w:t>
      </w:r>
      <w:r>
        <w:rPr>
          <w:rFonts w:hint="eastAsia" w:ascii="仿宋" w:hAnsi="仿宋" w:eastAsia="仿宋"/>
          <w:color w:val="auto"/>
          <w:kern w:val="0"/>
          <w:sz w:val="28"/>
          <w:szCs w:val="28"/>
          <w:highlight w:val="none"/>
        </w:rPr>
        <w:t xml:space="preserve">营 </w:t>
      </w:r>
      <w:r>
        <w:rPr>
          <w:rFonts w:ascii="仿宋" w:hAnsi="仿宋" w:eastAsia="仿宋"/>
          <w:color w:val="auto"/>
          <w:kern w:val="0"/>
          <w:sz w:val="28"/>
          <w:szCs w:val="28"/>
          <w:highlight w:val="none"/>
        </w:rPr>
        <w:t xml:space="preserve"> </w:t>
      </w:r>
      <w:r>
        <w:rPr>
          <w:rFonts w:hint="eastAsia" w:ascii="仿宋" w:hAnsi="仿宋" w:eastAsia="仿宋"/>
          <w:color w:val="auto"/>
          <w:kern w:val="0"/>
          <w:sz w:val="28"/>
          <w:szCs w:val="28"/>
          <w:highlight w:val="none"/>
        </w:rPr>
        <w:t xml:space="preserve">期 </w:t>
      </w:r>
      <w:r>
        <w:rPr>
          <w:rFonts w:ascii="仿宋" w:hAnsi="仿宋" w:eastAsia="仿宋"/>
          <w:color w:val="auto"/>
          <w:kern w:val="0"/>
          <w:sz w:val="28"/>
          <w:szCs w:val="28"/>
          <w:highlight w:val="none"/>
        </w:rPr>
        <w:t xml:space="preserve"> </w:t>
      </w:r>
      <w:r>
        <w:rPr>
          <w:rFonts w:hint="eastAsia" w:ascii="仿宋" w:hAnsi="仿宋" w:eastAsia="仿宋"/>
          <w:color w:val="auto"/>
          <w:kern w:val="0"/>
          <w:sz w:val="28"/>
          <w:szCs w:val="28"/>
          <w:highlight w:val="none"/>
        </w:rPr>
        <w:t>限：</w:t>
      </w:r>
      <w:r>
        <w:rPr>
          <w:rFonts w:hint="eastAsia" w:ascii="仿宋" w:hAnsi="仿宋" w:eastAsia="仿宋"/>
          <w:color w:val="auto"/>
          <w:kern w:val="0"/>
          <w:sz w:val="28"/>
          <w:szCs w:val="28"/>
          <w:highlight w:val="none"/>
          <w:u w:val="single"/>
        </w:rPr>
        <w:t xml:space="preserve"> </w:t>
      </w:r>
      <w:r>
        <w:rPr>
          <w:rFonts w:ascii="仿宋" w:hAnsi="仿宋" w:eastAsia="仿宋"/>
          <w:color w:val="auto"/>
          <w:kern w:val="0"/>
          <w:sz w:val="28"/>
          <w:szCs w:val="28"/>
          <w:highlight w:val="none"/>
          <w:u w:val="single"/>
        </w:rPr>
        <w:t xml:space="preserve">                                 </w:t>
      </w:r>
    </w:p>
    <w:p>
      <w:pPr>
        <w:autoSpaceDE w:val="0"/>
        <w:autoSpaceDN w:val="0"/>
        <w:adjustRightInd w:val="0"/>
        <w:snapToGrid w:val="0"/>
        <w:spacing w:line="360" w:lineRule="auto"/>
        <w:ind w:firstLine="520" w:firstLineChars="186"/>
        <w:jc w:val="left"/>
        <w:rPr>
          <w:rFonts w:ascii="仿宋" w:hAnsi="仿宋" w:eastAsia="仿宋"/>
          <w:color w:val="auto"/>
          <w:kern w:val="0"/>
          <w:sz w:val="28"/>
          <w:szCs w:val="28"/>
          <w:highlight w:val="none"/>
        </w:rPr>
      </w:pPr>
    </w:p>
    <w:p>
      <w:pPr>
        <w:tabs>
          <w:tab w:val="left" w:pos="1580"/>
          <w:tab w:val="left" w:pos="3260"/>
          <w:tab w:val="left" w:pos="4840"/>
          <w:tab w:val="left" w:pos="6300"/>
        </w:tabs>
        <w:autoSpaceDE w:val="0"/>
        <w:autoSpaceDN w:val="0"/>
        <w:adjustRightInd w:val="0"/>
        <w:snapToGrid w:val="0"/>
        <w:spacing w:line="360" w:lineRule="auto"/>
        <w:ind w:firstLine="520" w:firstLineChars="186"/>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姓名：</w:t>
      </w:r>
      <w:r>
        <w:rPr>
          <w:rFonts w:ascii="仿宋" w:hAnsi="仿宋" w:eastAsia="仿宋"/>
          <w:color w:val="auto"/>
          <w:kern w:val="0"/>
          <w:sz w:val="28"/>
          <w:szCs w:val="28"/>
          <w:highlight w:val="none"/>
          <w:u w:val="single"/>
        </w:rPr>
        <w:tab/>
      </w:r>
      <w:r>
        <w:rPr>
          <w:rFonts w:hint="eastAsia" w:ascii="仿宋" w:hAnsi="仿宋" w:eastAsia="仿宋"/>
          <w:color w:val="auto"/>
          <w:kern w:val="0"/>
          <w:sz w:val="28"/>
          <w:szCs w:val="28"/>
          <w:highlight w:val="none"/>
          <w:u w:val="single"/>
        </w:rPr>
        <w:t xml:space="preserve">    </w:t>
      </w:r>
      <w:r>
        <w:rPr>
          <w:rFonts w:hint="eastAsia" w:ascii="仿宋" w:hAnsi="仿宋" w:eastAsia="仿宋"/>
          <w:color w:val="auto"/>
          <w:kern w:val="0"/>
          <w:sz w:val="28"/>
          <w:szCs w:val="28"/>
          <w:highlight w:val="none"/>
        </w:rPr>
        <w:t xml:space="preserve"> 性别</w:t>
      </w:r>
      <w:r>
        <w:rPr>
          <w:rFonts w:hint="eastAsia" w:ascii="仿宋" w:hAnsi="仿宋" w:eastAsia="仿宋"/>
          <w:color w:val="auto"/>
          <w:spacing w:val="-1"/>
          <w:kern w:val="0"/>
          <w:sz w:val="28"/>
          <w:szCs w:val="28"/>
          <w:highlight w:val="none"/>
        </w:rPr>
        <w:t>：</w:t>
      </w:r>
      <w:r>
        <w:rPr>
          <w:rFonts w:ascii="仿宋" w:hAnsi="仿宋" w:eastAsia="仿宋"/>
          <w:color w:val="auto"/>
          <w:kern w:val="0"/>
          <w:sz w:val="28"/>
          <w:szCs w:val="28"/>
          <w:highlight w:val="none"/>
          <w:u w:val="single"/>
        </w:rPr>
        <w:tab/>
      </w:r>
      <w:r>
        <w:rPr>
          <w:rFonts w:hint="eastAsia" w:ascii="仿宋" w:hAnsi="仿宋" w:eastAsia="仿宋"/>
          <w:color w:val="auto"/>
          <w:kern w:val="0"/>
          <w:sz w:val="28"/>
          <w:szCs w:val="28"/>
          <w:highlight w:val="none"/>
          <w:u w:val="single"/>
        </w:rPr>
        <w:t xml:space="preserve"> </w:t>
      </w:r>
      <w:r>
        <w:rPr>
          <w:rFonts w:ascii="仿宋" w:hAnsi="仿宋" w:eastAsia="仿宋"/>
          <w:color w:val="auto"/>
          <w:kern w:val="0"/>
          <w:sz w:val="28"/>
          <w:szCs w:val="28"/>
          <w:highlight w:val="none"/>
          <w:u w:val="single"/>
        </w:rPr>
        <w:t xml:space="preserve"> </w:t>
      </w:r>
      <w:r>
        <w:rPr>
          <w:rFonts w:hint="eastAsia" w:ascii="仿宋" w:hAnsi="仿宋" w:eastAsia="仿宋"/>
          <w:color w:val="auto"/>
          <w:kern w:val="0"/>
          <w:sz w:val="28"/>
          <w:szCs w:val="28"/>
          <w:highlight w:val="none"/>
          <w:u w:val="single"/>
        </w:rPr>
        <w:t xml:space="preserve">  </w:t>
      </w:r>
      <w:r>
        <w:rPr>
          <w:rFonts w:hint="eastAsia" w:ascii="仿宋" w:hAnsi="仿宋" w:eastAsia="仿宋"/>
          <w:color w:val="auto"/>
          <w:kern w:val="0"/>
          <w:sz w:val="28"/>
          <w:szCs w:val="28"/>
          <w:highlight w:val="none"/>
        </w:rPr>
        <w:t xml:space="preserve"> </w:t>
      </w:r>
      <w:r>
        <w:rPr>
          <w:rFonts w:hint="eastAsia" w:ascii="仿宋" w:hAnsi="仿宋" w:eastAsia="仿宋"/>
          <w:color w:val="auto"/>
          <w:spacing w:val="-1"/>
          <w:kern w:val="0"/>
          <w:sz w:val="28"/>
          <w:szCs w:val="28"/>
          <w:highlight w:val="none"/>
        </w:rPr>
        <w:t>年</w:t>
      </w:r>
      <w:r>
        <w:rPr>
          <w:rFonts w:hint="eastAsia" w:ascii="仿宋" w:hAnsi="仿宋" w:eastAsia="仿宋"/>
          <w:color w:val="auto"/>
          <w:kern w:val="0"/>
          <w:sz w:val="28"/>
          <w:szCs w:val="28"/>
          <w:highlight w:val="none"/>
        </w:rPr>
        <w:t>龄：</w:t>
      </w:r>
      <w:r>
        <w:rPr>
          <w:rFonts w:ascii="仿宋" w:hAnsi="仿宋" w:eastAsia="仿宋"/>
          <w:color w:val="auto"/>
          <w:kern w:val="0"/>
          <w:sz w:val="28"/>
          <w:szCs w:val="28"/>
          <w:highlight w:val="none"/>
          <w:u w:val="single"/>
        </w:rPr>
        <w:tab/>
      </w:r>
      <w:r>
        <w:rPr>
          <w:rFonts w:hint="eastAsia" w:ascii="仿宋" w:hAnsi="仿宋" w:eastAsia="仿宋"/>
          <w:color w:val="auto"/>
          <w:kern w:val="0"/>
          <w:sz w:val="28"/>
          <w:szCs w:val="28"/>
          <w:highlight w:val="none"/>
          <w:u w:val="single"/>
        </w:rPr>
        <w:t xml:space="preserve"> </w:t>
      </w:r>
      <w:r>
        <w:rPr>
          <w:rFonts w:ascii="仿宋" w:hAnsi="仿宋" w:eastAsia="仿宋"/>
          <w:color w:val="auto"/>
          <w:kern w:val="0"/>
          <w:sz w:val="28"/>
          <w:szCs w:val="28"/>
          <w:highlight w:val="none"/>
          <w:u w:val="single"/>
        </w:rPr>
        <w:t xml:space="preserve">  </w:t>
      </w:r>
      <w:r>
        <w:rPr>
          <w:rFonts w:hint="eastAsia" w:ascii="仿宋" w:hAnsi="仿宋" w:eastAsia="仿宋"/>
          <w:color w:val="auto"/>
          <w:kern w:val="0"/>
          <w:sz w:val="28"/>
          <w:szCs w:val="28"/>
          <w:highlight w:val="none"/>
          <w:u w:val="single"/>
        </w:rPr>
        <w:t xml:space="preserve">  </w:t>
      </w:r>
      <w:r>
        <w:rPr>
          <w:rFonts w:hint="eastAsia" w:ascii="仿宋" w:hAnsi="仿宋" w:eastAsia="仿宋"/>
          <w:color w:val="auto"/>
          <w:kern w:val="0"/>
          <w:sz w:val="28"/>
          <w:szCs w:val="28"/>
          <w:highlight w:val="none"/>
        </w:rPr>
        <w:t xml:space="preserve"> 职务：</w:t>
      </w:r>
      <w:r>
        <w:rPr>
          <w:rFonts w:hint="eastAsia" w:ascii="仿宋" w:hAnsi="仿宋" w:eastAsia="仿宋"/>
          <w:color w:val="auto"/>
          <w:kern w:val="0"/>
          <w:sz w:val="28"/>
          <w:szCs w:val="28"/>
          <w:highlight w:val="none"/>
          <w:u w:val="single"/>
        </w:rPr>
        <w:t xml:space="preserve">   </w:t>
      </w:r>
      <w:r>
        <w:rPr>
          <w:rFonts w:ascii="仿宋" w:hAnsi="仿宋" w:eastAsia="仿宋"/>
          <w:color w:val="auto"/>
          <w:kern w:val="0"/>
          <w:sz w:val="28"/>
          <w:szCs w:val="28"/>
          <w:highlight w:val="none"/>
          <w:u w:val="single"/>
        </w:rPr>
        <w:t xml:space="preserve">  </w:t>
      </w:r>
      <w:r>
        <w:rPr>
          <w:rFonts w:hint="eastAsia" w:ascii="仿宋" w:hAnsi="仿宋" w:eastAsia="仿宋"/>
          <w:color w:val="auto"/>
          <w:kern w:val="0"/>
          <w:sz w:val="28"/>
          <w:szCs w:val="28"/>
          <w:highlight w:val="none"/>
          <w:u w:val="single"/>
        </w:rPr>
        <w:t xml:space="preserve"> </w:t>
      </w:r>
      <w:r>
        <w:rPr>
          <w:rFonts w:hint="eastAsia" w:ascii="仿宋" w:hAnsi="仿宋" w:eastAsia="仿宋"/>
          <w:color w:val="auto"/>
          <w:kern w:val="0"/>
          <w:sz w:val="28"/>
          <w:szCs w:val="28"/>
          <w:highlight w:val="none"/>
        </w:rPr>
        <w:t xml:space="preserve"> </w:t>
      </w:r>
    </w:p>
    <w:p>
      <w:pPr>
        <w:autoSpaceDE w:val="0"/>
        <w:autoSpaceDN w:val="0"/>
        <w:adjustRightInd w:val="0"/>
        <w:snapToGrid w:val="0"/>
        <w:spacing w:line="360" w:lineRule="auto"/>
        <w:ind w:firstLine="520" w:firstLineChars="186"/>
        <w:jc w:val="left"/>
        <w:rPr>
          <w:rFonts w:ascii="仿宋" w:hAnsi="仿宋" w:eastAsia="仿宋"/>
          <w:color w:val="auto"/>
          <w:kern w:val="0"/>
          <w:sz w:val="28"/>
          <w:szCs w:val="28"/>
          <w:highlight w:val="none"/>
        </w:rPr>
      </w:pPr>
    </w:p>
    <w:p>
      <w:pPr>
        <w:tabs>
          <w:tab w:val="left" w:pos="3360"/>
        </w:tabs>
        <w:autoSpaceDE w:val="0"/>
        <w:autoSpaceDN w:val="0"/>
        <w:adjustRightInd w:val="0"/>
        <w:snapToGrid w:val="0"/>
        <w:spacing w:line="360" w:lineRule="auto"/>
        <w:ind w:firstLine="520" w:firstLineChars="186"/>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系</w:t>
      </w:r>
      <w:r>
        <w:rPr>
          <w:rFonts w:ascii="仿宋" w:hAnsi="仿宋" w:eastAsia="仿宋"/>
          <w:color w:val="auto"/>
          <w:kern w:val="0"/>
          <w:sz w:val="28"/>
          <w:szCs w:val="28"/>
          <w:highlight w:val="none"/>
          <w:u w:val="single"/>
        </w:rPr>
        <w:tab/>
      </w:r>
      <w:r>
        <w:rPr>
          <w:rFonts w:hint="eastAsia" w:ascii="仿宋" w:hAnsi="仿宋" w:eastAsia="仿宋"/>
          <w:color w:val="auto"/>
          <w:kern w:val="0"/>
          <w:sz w:val="28"/>
          <w:szCs w:val="28"/>
          <w:highlight w:val="none"/>
          <w:u w:val="single"/>
        </w:rPr>
        <w:t>（比选响应人名称）</w:t>
      </w:r>
      <w:r>
        <w:rPr>
          <w:rFonts w:hint="eastAsia" w:ascii="仿宋" w:hAnsi="仿宋" w:eastAsia="仿宋"/>
          <w:color w:val="auto"/>
          <w:kern w:val="0"/>
          <w:sz w:val="28"/>
          <w:szCs w:val="28"/>
          <w:highlight w:val="none"/>
        </w:rPr>
        <w:t>的法定代表人。</w:t>
      </w:r>
    </w:p>
    <w:p>
      <w:pPr>
        <w:autoSpaceDE w:val="0"/>
        <w:autoSpaceDN w:val="0"/>
        <w:adjustRightInd w:val="0"/>
        <w:snapToGrid w:val="0"/>
        <w:spacing w:line="360" w:lineRule="auto"/>
        <w:ind w:firstLine="520" w:firstLineChars="186"/>
        <w:jc w:val="left"/>
        <w:rPr>
          <w:rFonts w:ascii="仿宋" w:hAnsi="仿宋" w:eastAsia="仿宋"/>
          <w:color w:val="auto"/>
          <w:kern w:val="0"/>
          <w:sz w:val="28"/>
          <w:szCs w:val="28"/>
          <w:highlight w:val="none"/>
        </w:rPr>
      </w:pPr>
    </w:p>
    <w:p>
      <w:pPr>
        <w:autoSpaceDE w:val="0"/>
        <w:autoSpaceDN w:val="0"/>
        <w:adjustRightInd w:val="0"/>
        <w:snapToGrid w:val="0"/>
        <w:spacing w:line="360" w:lineRule="auto"/>
        <w:ind w:firstLine="1080" w:firstLineChars="386"/>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特此证明。</w:t>
      </w:r>
    </w:p>
    <w:p>
      <w:pPr>
        <w:autoSpaceDE w:val="0"/>
        <w:autoSpaceDN w:val="0"/>
        <w:adjustRightInd w:val="0"/>
        <w:snapToGrid w:val="0"/>
        <w:spacing w:line="360" w:lineRule="auto"/>
        <w:jc w:val="left"/>
        <w:rPr>
          <w:rFonts w:ascii="仿宋" w:hAnsi="仿宋" w:eastAsia="仿宋"/>
          <w:color w:val="auto"/>
          <w:kern w:val="0"/>
          <w:sz w:val="28"/>
          <w:szCs w:val="28"/>
          <w:highlight w:val="none"/>
        </w:rPr>
      </w:pPr>
    </w:p>
    <w:p>
      <w:pPr>
        <w:autoSpaceDE w:val="0"/>
        <w:autoSpaceDN w:val="0"/>
        <w:adjustRightInd w:val="0"/>
        <w:snapToGrid w:val="0"/>
        <w:spacing w:line="360" w:lineRule="auto"/>
        <w:jc w:val="left"/>
        <w:rPr>
          <w:rFonts w:ascii="仿宋" w:hAnsi="仿宋" w:eastAsia="仿宋"/>
          <w:color w:val="auto"/>
          <w:kern w:val="0"/>
          <w:sz w:val="28"/>
          <w:szCs w:val="28"/>
          <w:highlight w:val="none"/>
        </w:rPr>
      </w:pPr>
    </w:p>
    <w:p>
      <w:pPr>
        <w:autoSpaceDE w:val="0"/>
        <w:autoSpaceDN w:val="0"/>
        <w:adjustRightInd w:val="0"/>
        <w:snapToGrid w:val="0"/>
        <w:spacing w:line="360" w:lineRule="auto"/>
        <w:jc w:val="left"/>
        <w:rPr>
          <w:rFonts w:ascii="仿宋" w:hAnsi="仿宋" w:eastAsia="仿宋"/>
          <w:color w:val="auto"/>
          <w:kern w:val="0"/>
          <w:sz w:val="28"/>
          <w:szCs w:val="28"/>
          <w:highlight w:val="none"/>
        </w:rPr>
      </w:pPr>
    </w:p>
    <w:p>
      <w:pPr>
        <w:tabs>
          <w:tab w:val="left" w:pos="6310"/>
        </w:tabs>
        <w:autoSpaceDE w:val="0"/>
        <w:autoSpaceDN w:val="0"/>
        <w:adjustRightInd w:val="0"/>
        <w:snapToGrid w:val="0"/>
        <w:spacing w:line="360" w:lineRule="auto"/>
        <w:ind w:firstLine="3360" w:firstLineChars="1200"/>
        <w:jc w:val="left"/>
        <w:rPr>
          <w:rFonts w:ascii="仿宋" w:hAnsi="仿宋" w:eastAsia="仿宋"/>
          <w:color w:val="auto"/>
          <w:kern w:val="0"/>
          <w:sz w:val="28"/>
          <w:szCs w:val="28"/>
          <w:highlight w:val="none"/>
        </w:rPr>
      </w:pPr>
      <w:r>
        <w:rPr>
          <w:rFonts w:hint="eastAsia" w:ascii="仿宋" w:hAnsi="仿宋" w:eastAsia="仿宋"/>
          <w:color w:val="auto"/>
          <w:kern w:val="0"/>
          <w:sz w:val="28"/>
          <w:szCs w:val="28"/>
          <w:highlight w:val="none"/>
        </w:rPr>
        <w:t>比选响应</w:t>
      </w:r>
      <w:r>
        <w:rPr>
          <w:rFonts w:hint="eastAsia" w:ascii="仿宋" w:hAnsi="仿宋" w:eastAsia="仿宋"/>
          <w:color w:val="auto"/>
          <w:spacing w:val="-1"/>
          <w:kern w:val="0"/>
          <w:sz w:val="28"/>
          <w:szCs w:val="28"/>
          <w:highlight w:val="none"/>
        </w:rPr>
        <w:t>人</w:t>
      </w:r>
      <w:r>
        <w:rPr>
          <w:rFonts w:hint="eastAsia" w:ascii="仿宋" w:hAnsi="仿宋" w:eastAsia="仿宋"/>
          <w:color w:val="auto"/>
          <w:kern w:val="0"/>
          <w:sz w:val="28"/>
          <w:szCs w:val="28"/>
          <w:highlight w:val="none"/>
        </w:rPr>
        <w:t>：</w:t>
      </w:r>
      <w:r>
        <w:rPr>
          <w:rFonts w:ascii="仿宋" w:hAnsi="仿宋" w:eastAsia="仿宋"/>
          <w:color w:val="auto"/>
          <w:kern w:val="0"/>
          <w:sz w:val="28"/>
          <w:szCs w:val="28"/>
          <w:highlight w:val="none"/>
          <w:u w:val="single"/>
        </w:rPr>
        <w:tab/>
      </w:r>
      <w:r>
        <w:rPr>
          <w:rFonts w:hint="eastAsia" w:ascii="仿宋" w:hAnsi="仿宋" w:eastAsia="仿宋"/>
          <w:color w:val="auto"/>
          <w:kern w:val="0"/>
          <w:sz w:val="28"/>
          <w:szCs w:val="28"/>
          <w:highlight w:val="none"/>
          <w:u w:val="single"/>
        </w:rPr>
        <w:t xml:space="preserve">  </w:t>
      </w:r>
      <w:r>
        <w:rPr>
          <w:rFonts w:hint="eastAsia" w:ascii="仿宋" w:hAnsi="仿宋" w:eastAsia="仿宋"/>
          <w:color w:val="auto"/>
          <w:spacing w:val="-1"/>
          <w:kern w:val="0"/>
          <w:sz w:val="28"/>
          <w:szCs w:val="28"/>
          <w:highlight w:val="none"/>
        </w:rPr>
        <w:t>（</w:t>
      </w:r>
      <w:r>
        <w:rPr>
          <w:rFonts w:hint="eastAsia" w:ascii="仿宋" w:hAnsi="仿宋" w:eastAsia="仿宋"/>
          <w:color w:val="auto"/>
          <w:kern w:val="0"/>
          <w:sz w:val="28"/>
          <w:szCs w:val="28"/>
          <w:highlight w:val="none"/>
        </w:rPr>
        <w:t>盖单位公章）</w:t>
      </w:r>
    </w:p>
    <w:p>
      <w:pPr>
        <w:autoSpaceDE w:val="0"/>
        <w:autoSpaceDN w:val="0"/>
        <w:adjustRightInd w:val="0"/>
        <w:snapToGrid w:val="0"/>
        <w:spacing w:line="360" w:lineRule="auto"/>
        <w:jc w:val="left"/>
        <w:rPr>
          <w:rFonts w:ascii="仿宋" w:hAnsi="仿宋" w:eastAsia="仿宋"/>
          <w:color w:val="auto"/>
          <w:kern w:val="0"/>
          <w:sz w:val="28"/>
          <w:szCs w:val="28"/>
          <w:highlight w:val="none"/>
        </w:rPr>
      </w:pPr>
    </w:p>
    <w:p>
      <w:pPr>
        <w:tabs>
          <w:tab w:val="left" w:pos="4935"/>
          <w:tab w:val="left" w:pos="5460"/>
          <w:tab w:val="left" w:pos="6400"/>
        </w:tabs>
        <w:autoSpaceDE w:val="0"/>
        <w:autoSpaceDN w:val="0"/>
        <w:adjustRightInd w:val="0"/>
        <w:snapToGrid w:val="0"/>
        <w:spacing w:line="360" w:lineRule="auto"/>
        <w:ind w:firstLine="4448" w:firstLineChars="1600"/>
        <w:jc w:val="left"/>
        <w:rPr>
          <w:rFonts w:ascii="仿宋" w:hAnsi="仿宋" w:eastAsia="仿宋"/>
          <w:color w:val="auto"/>
          <w:kern w:val="0"/>
          <w:sz w:val="28"/>
          <w:szCs w:val="28"/>
          <w:highlight w:val="none"/>
        </w:rPr>
      </w:pPr>
      <w:r>
        <w:rPr>
          <w:rFonts w:hint="eastAsia" w:ascii="仿宋" w:hAnsi="仿宋" w:eastAsia="仿宋"/>
          <w:color w:val="auto"/>
          <w:spacing w:val="-1"/>
          <w:kern w:val="0"/>
          <w:sz w:val="28"/>
          <w:szCs w:val="28"/>
          <w:highlight w:val="none"/>
          <w:u w:val="single"/>
        </w:rPr>
        <w:t xml:space="preserve">     </w:t>
      </w:r>
      <w:r>
        <w:rPr>
          <w:rFonts w:hint="eastAsia" w:ascii="仿宋" w:hAnsi="仿宋" w:eastAsia="仿宋"/>
          <w:color w:val="auto"/>
          <w:spacing w:val="-1"/>
          <w:kern w:val="0"/>
          <w:sz w:val="28"/>
          <w:szCs w:val="28"/>
          <w:highlight w:val="none"/>
        </w:rPr>
        <w:t>年</w:t>
      </w:r>
      <w:r>
        <w:rPr>
          <w:rFonts w:hint="eastAsia" w:ascii="仿宋" w:hAnsi="仿宋" w:eastAsia="仿宋"/>
          <w:color w:val="auto"/>
          <w:spacing w:val="-1"/>
          <w:kern w:val="0"/>
          <w:sz w:val="28"/>
          <w:szCs w:val="28"/>
          <w:highlight w:val="none"/>
          <w:u w:val="single"/>
        </w:rPr>
        <w:t xml:space="preserve">    </w:t>
      </w:r>
      <w:r>
        <w:rPr>
          <w:rFonts w:hint="eastAsia" w:ascii="仿宋" w:hAnsi="仿宋" w:eastAsia="仿宋"/>
          <w:color w:val="auto"/>
          <w:kern w:val="0"/>
          <w:sz w:val="28"/>
          <w:szCs w:val="28"/>
          <w:highlight w:val="none"/>
        </w:rPr>
        <w:t>月</w:t>
      </w:r>
      <w:r>
        <w:rPr>
          <w:rFonts w:hint="eastAsia" w:ascii="仿宋" w:hAnsi="仿宋" w:eastAsia="仿宋"/>
          <w:color w:val="auto"/>
          <w:kern w:val="0"/>
          <w:sz w:val="28"/>
          <w:szCs w:val="28"/>
          <w:highlight w:val="none"/>
          <w:u w:val="single"/>
        </w:rPr>
        <w:t xml:space="preserve">    </w:t>
      </w:r>
      <w:r>
        <w:rPr>
          <w:rFonts w:hint="eastAsia" w:ascii="仿宋" w:hAnsi="仿宋" w:eastAsia="仿宋"/>
          <w:color w:val="auto"/>
          <w:kern w:val="0"/>
          <w:sz w:val="28"/>
          <w:szCs w:val="28"/>
          <w:highlight w:val="none"/>
        </w:rPr>
        <w:t>日</w:t>
      </w:r>
    </w:p>
    <w:p>
      <w:pPr>
        <w:rPr>
          <w:rFonts w:ascii="仿宋" w:hAnsi="仿宋" w:eastAsia="仿宋"/>
          <w:b/>
          <w:bCs/>
          <w:color w:val="auto"/>
          <w:sz w:val="28"/>
          <w:szCs w:val="28"/>
          <w:highlight w:val="none"/>
        </w:rPr>
      </w:pPr>
      <w:r>
        <w:rPr>
          <w:rFonts w:hint="eastAsia" w:ascii="仿宋" w:hAnsi="仿宋" w:eastAsia="仿宋"/>
          <w:b/>
          <w:bCs/>
          <w:color w:val="auto"/>
          <w:kern w:val="0"/>
          <w:sz w:val="28"/>
          <w:szCs w:val="28"/>
          <w:highlight w:val="none"/>
        </w:rPr>
        <w:t>附法定代表人身份证复印件</w:t>
      </w:r>
    </w:p>
    <w:p>
      <w:pPr>
        <w:snapToGrid w:val="0"/>
        <w:spacing w:line="360" w:lineRule="auto"/>
        <w:rPr>
          <w:rFonts w:ascii="仿宋" w:hAnsi="仿宋" w:eastAsia="仿宋"/>
          <w:b/>
          <w:bCs/>
          <w:color w:val="auto"/>
          <w:sz w:val="28"/>
          <w:szCs w:val="28"/>
          <w:highlight w:val="none"/>
        </w:rPr>
      </w:pPr>
    </w:p>
    <w:p>
      <w:pPr>
        <w:snapToGrid w:val="0"/>
        <w:spacing w:line="360" w:lineRule="auto"/>
        <w:outlineLvl w:val="0"/>
        <w:rPr>
          <w:rFonts w:ascii="仿宋" w:hAnsi="仿宋" w:eastAsia="仿宋"/>
          <w:b/>
          <w:bCs/>
          <w:color w:val="auto"/>
          <w:sz w:val="28"/>
          <w:szCs w:val="28"/>
          <w:highlight w:val="none"/>
        </w:rPr>
      </w:pPr>
      <w:r>
        <w:rPr>
          <w:rFonts w:hint="eastAsia" w:ascii="仿宋" w:hAnsi="仿宋" w:eastAsia="仿宋"/>
          <w:b/>
          <w:bCs/>
          <w:color w:val="auto"/>
          <w:sz w:val="28"/>
          <w:szCs w:val="28"/>
          <w:highlight w:val="none"/>
        </w:rPr>
        <w:t>附件</w:t>
      </w:r>
      <w:r>
        <w:rPr>
          <w:rFonts w:ascii="仿宋" w:hAnsi="仿宋" w:eastAsia="仿宋"/>
          <w:b/>
          <w:bCs/>
          <w:color w:val="auto"/>
          <w:sz w:val="28"/>
          <w:szCs w:val="28"/>
          <w:highlight w:val="none"/>
        </w:rPr>
        <w:t>4</w:t>
      </w:r>
      <w:r>
        <w:rPr>
          <w:rFonts w:hint="eastAsia" w:ascii="仿宋" w:hAnsi="仿宋" w:eastAsia="仿宋"/>
          <w:b/>
          <w:bCs/>
          <w:color w:val="auto"/>
          <w:sz w:val="28"/>
          <w:szCs w:val="28"/>
          <w:highlight w:val="none"/>
        </w:rPr>
        <w:t>：</w:t>
      </w:r>
    </w:p>
    <w:p>
      <w:pPr>
        <w:jc w:val="center"/>
        <w:rPr>
          <w:rFonts w:ascii="仿宋" w:hAnsi="仿宋" w:eastAsia="仿宋"/>
          <w:b/>
          <w:color w:val="auto"/>
          <w:sz w:val="28"/>
          <w:szCs w:val="28"/>
          <w:highlight w:val="none"/>
        </w:rPr>
      </w:pPr>
      <w:r>
        <w:rPr>
          <w:rFonts w:hint="eastAsia" w:ascii="仿宋" w:hAnsi="仿宋" w:eastAsia="仿宋"/>
          <w:b/>
          <w:color w:val="auto"/>
          <w:sz w:val="28"/>
          <w:szCs w:val="28"/>
          <w:highlight w:val="none"/>
        </w:rPr>
        <w:t>法定代表人授权书</w:t>
      </w:r>
    </w:p>
    <w:p>
      <w:pPr>
        <w:ind w:right="-694"/>
        <w:rPr>
          <w:rFonts w:ascii="仿宋" w:hAnsi="仿宋" w:eastAsia="仿宋"/>
          <w:color w:val="auto"/>
          <w:sz w:val="28"/>
          <w:szCs w:val="28"/>
          <w:highlight w:val="none"/>
        </w:rPr>
      </w:pPr>
    </w:p>
    <w:p>
      <w:pPr>
        <w:spacing w:line="480" w:lineRule="auto"/>
        <w:ind w:firstLine="700" w:firstLineChars="250"/>
        <w:rPr>
          <w:rFonts w:ascii="仿宋" w:hAnsi="仿宋" w:eastAsia="仿宋"/>
          <w:color w:val="auto"/>
          <w:sz w:val="28"/>
          <w:szCs w:val="28"/>
          <w:highlight w:val="none"/>
        </w:rPr>
      </w:pPr>
      <w:r>
        <w:rPr>
          <w:rFonts w:hint="eastAsia" w:ascii="仿宋" w:hAnsi="仿宋" w:eastAsia="仿宋"/>
          <w:color w:val="auto"/>
          <w:sz w:val="28"/>
          <w:szCs w:val="28"/>
          <w:highlight w:val="none"/>
        </w:rPr>
        <w:t>本授权书申明</w:t>
      </w:r>
      <w:r>
        <w:rPr>
          <w:rFonts w:ascii="仿宋" w:hAnsi="仿宋" w:eastAsia="仿宋"/>
          <w:color w:val="auto"/>
          <w:sz w:val="28"/>
          <w:szCs w:val="28"/>
          <w:highlight w:val="none"/>
        </w:rPr>
        <w:t>___________________________</w:t>
      </w:r>
      <w:r>
        <w:rPr>
          <w:rFonts w:hint="eastAsia" w:ascii="仿宋" w:hAnsi="仿宋" w:eastAsia="仿宋"/>
          <w:color w:val="auto"/>
          <w:sz w:val="28"/>
          <w:szCs w:val="28"/>
          <w:highlight w:val="none"/>
        </w:rPr>
        <w:t>（公司注册地点）</w:t>
      </w:r>
      <w:r>
        <w:rPr>
          <w:rFonts w:ascii="仿宋" w:hAnsi="仿宋" w:eastAsia="仿宋"/>
          <w:color w:val="auto"/>
          <w:sz w:val="28"/>
          <w:szCs w:val="28"/>
          <w:highlight w:val="none"/>
        </w:rPr>
        <w:t>______________(</w:t>
      </w:r>
      <w:r>
        <w:rPr>
          <w:rFonts w:hint="eastAsia" w:ascii="仿宋" w:hAnsi="仿宋" w:eastAsia="仿宋"/>
          <w:color w:val="auto"/>
          <w:sz w:val="28"/>
          <w:szCs w:val="28"/>
          <w:highlight w:val="none"/>
        </w:rPr>
        <w:t>公司名称</w:t>
      </w:r>
      <w:r>
        <w:rPr>
          <w:rFonts w:ascii="仿宋" w:hAnsi="仿宋" w:eastAsia="仿宋"/>
          <w:color w:val="auto"/>
          <w:sz w:val="28"/>
          <w:szCs w:val="28"/>
          <w:highlight w:val="none"/>
        </w:rPr>
        <w:t>)__________(</w:t>
      </w:r>
      <w:r>
        <w:rPr>
          <w:rFonts w:hint="eastAsia" w:ascii="仿宋" w:hAnsi="仿宋" w:eastAsia="仿宋"/>
          <w:color w:val="auto"/>
          <w:sz w:val="28"/>
          <w:szCs w:val="28"/>
          <w:highlight w:val="none"/>
        </w:rPr>
        <w:t>职务</w:t>
      </w:r>
      <w:r>
        <w:rPr>
          <w:rFonts w:ascii="仿宋" w:hAnsi="仿宋" w:eastAsia="仿宋"/>
          <w:color w:val="auto"/>
          <w:sz w:val="28"/>
          <w:szCs w:val="28"/>
          <w:highlight w:val="none"/>
        </w:rPr>
        <w:t>)________(</w:t>
      </w:r>
      <w:r>
        <w:rPr>
          <w:rFonts w:hint="eastAsia" w:ascii="仿宋" w:hAnsi="仿宋" w:eastAsia="仿宋"/>
          <w:color w:val="auto"/>
          <w:sz w:val="28"/>
          <w:szCs w:val="28"/>
          <w:highlight w:val="none"/>
        </w:rPr>
        <w:t>法定代表人</w:t>
      </w:r>
      <w:r>
        <w:rPr>
          <w:rFonts w:ascii="仿宋" w:hAnsi="仿宋" w:eastAsia="仿宋"/>
          <w:color w:val="auto"/>
          <w:sz w:val="28"/>
          <w:szCs w:val="28"/>
          <w:highlight w:val="none"/>
        </w:rPr>
        <w:t>)</w:t>
      </w:r>
      <w:r>
        <w:rPr>
          <w:rFonts w:hint="eastAsia" w:ascii="仿宋" w:hAnsi="仿宋" w:eastAsia="仿宋"/>
          <w:color w:val="auto"/>
          <w:sz w:val="28"/>
          <w:szCs w:val="28"/>
          <w:highlight w:val="none"/>
        </w:rPr>
        <w:t>合法授权本公司</w:t>
      </w:r>
      <w:r>
        <w:rPr>
          <w:rFonts w:ascii="仿宋" w:hAnsi="仿宋" w:eastAsia="仿宋"/>
          <w:color w:val="auto"/>
          <w:sz w:val="28"/>
          <w:szCs w:val="28"/>
          <w:highlight w:val="none"/>
        </w:rPr>
        <w:t>_________________(</w:t>
      </w:r>
      <w:r>
        <w:rPr>
          <w:rFonts w:hint="eastAsia" w:ascii="仿宋" w:hAnsi="仿宋" w:eastAsia="仿宋"/>
          <w:color w:val="auto"/>
          <w:sz w:val="28"/>
          <w:szCs w:val="28"/>
          <w:highlight w:val="none"/>
        </w:rPr>
        <w:t>公司名称</w:t>
      </w:r>
      <w:r>
        <w:rPr>
          <w:rFonts w:ascii="仿宋" w:hAnsi="仿宋" w:eastAsia="仿宋"/>
          <w:color w:val="auto"/>
          <w:sz w:val="28"/>
          <w:szCs w:val="28"/>
          <w:highlight w:val="none"/>
        </w:rPr>
        <w:t>)__________(</w:t>
      </w:r>
      <w:r>
        <w:rPr>
          <w:rFonts w:hint="eastAsia" w:ascii="仿宋" w:hAnsi="仿宋" w:eastAsia="仿宋"/>
          <w:color w:val="auto"/>
          <w:sz w:val="28"/>
          <w:szCs w:val="28"/>
          <w:highlight w:val="none"/>
        </w:rPr>
        <w:t>职务</w:t>
      </w:r>
      <w:r>
        <w:rPr>
          <w:rFonts w:ascii="仿宋" w:hAnsi="仿宋" w:eastAsia="仿宋"/>
          <w:color w:val="auto"/>
          <w:sz w:val="28"/>
          <w:szCs w:val="28"/>
          <w:highlight w:val="none"/>
        </w:rPr>
        <w:t>)________(</w:t>
      </w:r>
      <w:r>
        <w:rPr>
          <w:rFonts w:hint="eastAsia" w:ascii="仿宋" w:hAnsi="仿宋" w:eastAsia="仿宋"/>
          <w:color w:val="auto"/>
          <w:sz w:val="28"/>
          <w:szCs w:val="28"/>
          <w:highlight w:val="none"/>
        </w:rPr>
        <w:t>姓名</w:t>
      </w:r>
      <w:r>
        <w:rPr>
          <w:rFonts w:ascii="仿宋" w:hAnsi="仿宋" w:eastAsia="仿宋"/>
          <w:color w:val="auto"/>
          <w:sz w:val="28"/>
          <w:szCs w:val="28"/>
          <w:highlight w:val="none"/>
        </w:rPr>
        <w:t>)</w:t>
      </w:r>
      <w:r>
        <w:rPr>
          <w:rFonts w:hint="eastAsia" w:ascii="仿宋" w:hAnsi="仿宋" w:eastAsia="仿宋"/>
          <w:color w:val="auto"/>
          <w:sz w:val="28"/>
          <w:szCs w:val="28"/>
          <w:highlight w:val="none"/>
        </w:rPr>
        <w:t>为正式的合法代理人，并授权该代理人在</w:t>
      </w:r>
      <w:r>
        <w:rPr>
          <w:rFonts w:hint="eastAsia" w:ascii="仿宋" w:hAnsi="仿宋" w:eastAsia="仿宋"/>
          <w:color w:val="auto"/>
          <w:sz w:val="28"/>
          <w:szCs w:val="28"/>
          <w:highlight w:val="none"/>
          <w:u w:val="single"/>
        </w:rPr>
        <w:t xml:space="preserve"> </w:t>
      </w:r>
      <w:r>
        <w:rPr>
          <w:rFonts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u w:val="single"/>
        </w:rPr>
        <w:t>（项目名称）</w:t>
      </w:r>
      <w:r>
        <w:rPr>
          <w:rFonts w:hint="eastAsia" w:ascii="仿宋" w:hAnsi="仿宋" w:eastAsia="仿宋"/>
          <w:color w:val="auto"/>
          <w:sz w:val="28"/>
          <w:szCs w:val="28"/>
          <w:highlight w:val="none"/>
        </w:rPr>
        <w:t>的比选活动中，以我单位的名义签署比选响应文件，与业主协商、签定合同协议书以及执行一切与此有关的事务。</w:t>
      </w:r>
    </w:p>
    <w:p>
      <w:pPr>
        <w:spacing w:line="480" w:lineRule="auto"/>
        <w:rPr>
          <w:rFonts w:ascii="仿宋" w:hAnsi="仿宋" w:eastAsia="仿宋"/>
          <w:color w:val="auto"/>
          <w:sz w:val="28"/>
          <w:szCs w:val="28"/>
          <w:highlight w:val="none"/>
        </w:rPr>
      </w:pPr>
    </w:p>
    <w:p>
      <w:pPr>
        <w:spacing w:line="480" w:lineRule="auto"/>
        <w:rPr>
          <w:rFonts w:ascii="仿宋" w:hAnsi="仿宋" w:eastAsia="仿宋"/>
          <w:color w:val="auto"/>
          <w:sz w:val="28"/>
          <w:szCs w:val="28"/>
          <w:highlight w:val="none"/>
        </w:rPr>
      </w:pPr>
      <w:r>
        <w:rPr>
          <w:rFonts w:hint="eastAsia" w:ascii="仿宋" w:hAnsi="仿宋" w:eastAsia="仿宋"/>
          <w:color w:val="auto"/>
          <w:sz w:val="28"/>
          <w:szCs w:val="28"/>
          <w:highlight w:val="none"/>
        </w:rPr>
        <w:t>比选响应单位：</w:t>
      </w:r>
      <w:r>
        <w:rPr>
          <w:rFonts w:ascii="仿宋" w:hAnsi="仿宋" w:eastAsia="仿宋"/>
          <w:color w:val="auto"/>
          <w:sz w:val="28"/>
          <w:szCs w:val="28"/>
          <w:highlight w:val="none"/>
        </w:rPr>
        <w:t>________</w:t>
      </w:r>
      <w:r>
        <w:rPr>
          <w:rFonts w:ascii="仿宋" w:hAnsi="仿宋" w:eastAsia="仿宋"/>
          <w:color w:val="auto"/>
          <w:sz w:val="28"/>
          <w:szCs w:val="28"/>
          <w:highlight w:val="none"/>
          <w:u w:val="single"/>
        </w:rPr>
        <w:t xml:space="preserve">           </w:t>
      </w:r>
      <w:r>
        <w:rPr>
          <w:rFonts w:ascii="仿宋" w:hAnsi="仿宋" w:eastAsia="仿宋"/>
          <w:color w:val="auto"/>
          <w:sz w:val="28"/>
          <w:szCs w:val="28"/>
          <w:highlight w:val="none"/>
        </w:rPr>
        <w:t>____</w:t>
      </w:r>
      <w:r>
        <w:rPr>
          <w:rFonts w:hint="eastAsia" w:ascii="仿宋" w:hAnsi="仿宋" w:eastAsia="仿宋"/>
          <w:color w:val="auto"/>
          <w:sz w:val="28"/>
          <w:szCs w:val="28"/>
          <w:highlight w:val="none"/>
        </w:rPr>
        <w:t>（盖单位公章）</w:t>
      </w:r>
    </w:p>
    <w:p>
      <w:pPr>
        <w:spacing w:line="480" w:lineRule="auto"/>
        <w:rPr>
          <w:rFonts w:ascii="仿宋" w:hAnsi="仿宋" w:eastAsia="仿宋"/>
          <w:color w:val="auto"/>
          <w:sz w:val="28"/>
          <w:szCs w:val="28"/>
          <w:highlight w:val="none"/>
        </w:rPr>
      </w:pPr>
    </w:p>
    <w:p>
      <w:pPr>
        <w:spacing w:line="480" w:lineRule="auto"/>
        <w:rPr>
          <w:rFonts w:ascii="仿宋" w:hAnsi="仿宋" w:eastAsia="仿宋"/>
          <w:color w:val="auto"/>
          <w:sz w:val="28"/>
          <w:szCs w:val="28"/>
          <w:highlight w:val="none"/>
        </w:rPr>
      </w:pPr>
      <w:r>
        <w:rPr>
          <w:rFonts w:hint="eastAsia" w:ascii="仿宋" w:hAnsi="仿宋" w:eastAsia="仿宋"/>
          <w:color w:val="auto"/>
          <w:sz w:val="28"/>
          <w:szCs w:val="28"/>
          <w:highlight w:val="none"/>
        </w:rPr>
        <w:t xml:space="preserve">授 </w:t>
      </w:r>
      <w:r>
        <w:rPr>
          <w:rFonts w:ascii="仿宋" w:hAnsi="仿宋" w:eastAsia="仿宋"/>
          <w:color w:val="auto"/>
          <w:sz w:val="28"/>
          <w:szCs w:val="28"/>
          <w:highlight w:val="none"/>
        </w:rPr>
        <w:t xml:space="preserve">  </w:t>
      </w:r>
      <w:r>
        <w:rPr>
          <w:rFonts w:hint="eastAsia" w:ascii="仿宋" w:hAnsi="仿宋" w:eastAsia="仿宋"/>
          <w:color w:val="auto"/>
          <w:sz w:val="28"/>
          <w:szCs w:val="28"/>
          <w:highlight w:val="none"/>
        </w:rPr>
        <w:t xml:space="preserve">权 </w:t>
      </w:r>
      <w:r>
        <w:rPr>
          <w:rFonts w:ascii="仿宋" w:hAnsi="仿宋" w:eastAsia="仿宋"/>
          <w:color w:val="auto"/>
          <w:sz w:val="28"/>
          <w:szCs w:val="28"/>
          <w:highlight w:val="none"/>
        </w:rPr>
        <w:t xml:space="preserve">  </w:t>
      </w:r>
      <w:r>
        <w:rPr>
          <w:rFonts w:hint="eastAsia" w:ascii="仿宋" w:hAnsi="仿宋" w:eastAsia="仿宋"/>
          <w:color w:val="auto"/>
          <w:sz w:val="28"/>
          <w:szCs w:val="28"/>
          <w:highlight w:val="none"/>
        </w:rPr>
        <w:t>人：</w:t>
      </w:r>
      <w:r>
        <w:rPr>
          <w:rFonts w:ascii="仿宋" w:hAnsi="仿宋" w:eastAsia="仿宋"/>
          <w:color w:val="auto"/>
          <w:sz w:val="28"/>
          <w:szCs w:val="28"/>
          <w:highlight w:val="none"/>
        </w:rPr>
        <w:t>___</w:t>
      </w:r>
      <w:r>
        <w:rPr>
          <w:rFonts w:ascii="仿宋" w:hAnsi="仿宋" w:eastAsia="仿宋"/>
          <w:color w:val="auto"/>
          <w:sz w:val="28"/>
          <w:szCs w:val="28"/>
          <w:highlight w:val="none"/>
          <w:u w:val="single"/>
        </w:rPr>
        <w:t xml:space="preserve">           </w:t>
      </w:r>
      <w:r>
        <w:rPr>
          <w:rFonts w:ascii="仿宋" w:hAnsi="仿宋" w:eastAsia="仿宋"/>
          <w:color w:val="auto"/>
          <w:sz w:val="28"/>
          <w:szCs w:val="28"/>
          <w:highlight w:val="none"/>
        </w:rPr>
        <w:t>_________</w:t>
      </w:r>
      <w:r>
        <w:rPr>
          <w:rFonts w:hint="eastAsia" w:ascii="仿宋" w:hAnsi="仿宋" w:eastAsia="仿宋"/>
          <w:color w:val="auto"/>
          <w:sz w:val="28"/>
          <w:szCs w:val="28"/>
          <w:highlight w:val="none"/>
        </w:rPr>
        <w:t>（签字或签章）</w:t>
      </w:r>
    </w:p>
    <w:p>
      <w:pPr>
        <w:spacing w:line="480" w:lineRule="auto"/>
        <w:rPr>
          <w:rFonts w:ascii="仿宋" w:hAnsi="仿宋" w:eastAsia="仿宋"/>
          <w:color w:val="auto"/>
          <w:sz w:val="28"/>
          <w:szCs w:val="28"/>
          <w:highlight w:val="none"/>
        </w:rPr>
      </w:pPr>
    </w:p>
    <w:p>
      <w:pPr>
        <w:spacing w:line="480" w:lineRule="auto"/>
        <w:rPr>
          <w:rFonts w:ascii="仿宋" w:hAnsi="仿宋" w:eastAsia="仿宋"/>
          <w:color w:val="auto"/>
          <w:sz w:val="28"/>
          <w:szCs w:val="28"/>
          <w:highlight w:val="none"/>
        </w:rPr>
      </w:pPr>
      <w:r>
        <w:rPr>
          <w:rFonts w:hint="eastAsia" w:ascii="仿宋" w:hAnsi="仿宋" w:eastAsia="仿宋"/>
          <w:color w:val="auto"/>
          <w:sz w:val="28"/>
          <w:szCs w:val="28"/>
          <w:highlight w:val="none"/>
        </w:rPr>
        <w:t>被授权人代理人：</w:t>
      </w:r>
      <w:r>
        <w:rPr>
          <w:rFonts w:ascii="仿宋" w:hAnsi="仿宋" w:eastAsia="仿宋"/>
          <w:color w:val="auto"/>
          <w:sz w:val="28"/>
          <w:szCs w:val="28"/>
          <w:highlight w:val="none"/>
        </w:rPr>
        <w:t>_______</w:t>
      </w:r>
      <w:r>
        <w:rPr>
          <w:rFonts w:ascii="仿宋" w:hAnsi="仿宋" w:eastAsia="仿宋"/>
          <w:color w:val="auto"/>
          <w:sz w:val="28"/>
          <w:szCs w:val="28"/>
          <w:highlight w:val="none"/>
          <w:u w:val="single"/>
        </w:rPr>
        <w:t xml:space="preserve">         </w:t>
      </w:r>
      <w:r>
        <w:rPr>
          <w:rFonts w:ascii="仿宋" w:hAnsi="仿宋" w:eastAsia="仿宋"/>
          <w:color w:val="auto"/>
          <w:sz w:val="28"/>
          <w:szCs w:val="28"/>
          <w:highlight w:val="none"/>
        </w:rPr>
        <w:t>_____</w:t>
      </w:r>
      <w:r>
        <w:rPr>
          <w:rFonts w:hint="eastAsia" w:ascii="仿宋" w:hAnsi="仿宋" w:eastAsia="仿宋"/>
          <w:color w:val="auto"/>
          <w:sz w:val="28"/>
          <w:szCs w:val="28"/>
          <w:highlight w:val="none"/>
        </w:rPr>
        <w:t>（签字或签章）</w:t>
      </w:r>
    </w:p>
    <w:p>
      <w:pPr>
        <w:spacing w:line="480" w:lineRule="auto"/>
        <w:rPr>
          <w:rFonts w:ascii="仿宋" w:hAnsi="仿宋" w:eastAsia="仿宋"/>
          <w:color w:val="auto"/>
          <w:sz w:val="28"/>
          <w:szCs w:val="28"/>
          <w:highlight w:val="none"/>
        </w:rPr>
      </w:pPr>
    </w:p>
    <w:p>
      <w:pPr>
        <w:spacing w:line="480" w:lineRule="auto"/>
        <w:rPr>
          <w:rFonts w:ascii="仿宋" w:hAnsi="仿宋" w:eastAsia="仿宋"/>
          <w:color w:val="auto"/>
          <w:sz w:val="28"/>
          <w:szCs w:val="28"/>
          <w:highlight w:val="none"/>
        </w:rPr>
      </w:pPr>
      <w:r>
        <w:rPr>
          <w:rFonts w:hint="eastAsia" w:ascii="仿宋" w:hAnsi="仿宋" w:eastAsia="仿宋"/>
          <w:color w:val="auto"/>
          <w:sz w:val="28"/>
          <w:szCs w:val="28"/>
          <w:highlight w:val="none"/>
        </w:rPr>
        <w:t xml:space="preserve">日 </w:t>
      </w:r>
      <w:r>
        <w:rPr>
          <w:rFonts w:ascii="仿宋" w:hAnsi="仿宋" w:eastAsia="仿宋"/>
          <w:color w:val="auto"/>
          <w:sz w:val="28"/>
          <w:szCs w:val="28"/>
          <w:highlight w:val="none"/>
        </w:rPr>
        <w:t xml:space="preserve">        </w:t>
      </w:r>
      <w:r>
        <w:rPr>
          <w:rFonts w:hint="eastAsia" w:ascii="仿宋" w:hAnsi="仿宋" w:eastAsia="仿宋"/>
          <w:color w:val="auto"/>
          <w:sz w:val="28"/>
          <w:szCs w:val="28"/>
          <w:highlight w:val="none"/>
        </w:rPr>
        <w:t>期：</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年</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月</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日</w:t>
      </w:r>
    </w:p>
    <w:p>
      <w:pPr>
        <w:spacing w:line="480" w:lineRule="auto"/>
        <w:rPr>
          <w:rFonts w:ascii="仿宋" w:hAnsi="仿宋" w:eastAsia="仿宋"/>
          <w:color w:val="auto"/>
          <w:highlight w:val="none"/>
        </w:rPr>
      </w:pPr>
    </w:p>
    <w:p>
      <w:pPr>
        <w:snapToGrid w:val="0"/>
        <w:spacing w:line="360" w:lineRule="auto"/>
        <w:rPr>
          <w:rFonts w:hint="eastAsia" w:ascii="仿宋" w:hAnsi="仿宋" w:eastAsia="仿宋"/>
          <w:b/>
          <w:bCs/>
          <w:color w:val="auto"/>
          <w:sz w:val="28"/>
          <w:szCs w:val="28"/>
          <w:highlight w:val="none"/>
        </w:rPr>
      </w:pPr>
      <w:r>
        <w:rPr>
          <w:rFonts w:hint="eastAsia" w:ascii="仿宋" w:hAnsi="仿宋" w:eastAsia="仿宋"/>
          <w:b/>
          <w:bCs/>
          <w:color w:val="auto"/>
          <w:sz w:val="28"/>
          <w:szCs w:val="28"/>
          <w:highlight w:val="none"/>
        </w:rPr>
        <w:t>附被授权人代理人身份证复印件</w:t>
      </w:r>
    </w:p>
    <w:p>
      <w:pPr>
        <w:rPr>
          <w:rFonts w:hint="eastAsia" w:ascii="仿宋" w:hAnsi="仿宋" w:eastAsia="仿宋"/>
          <w:b/>
          <w:bCs/>
          <w:color w:val="auto"/>
          <w:sz w:val="28"/>
          <w:szCs w:val="28"/>
          <w:highlight w:val="none"/>
        </w:rPr>
      </w:pPr>
      <w:r>
        <w:rPr>
          <w:rFonts w:hint="eastAsia" w:ascii="仿宋" w:hAnsi="仿宋" w:eastAsia="仿宋"/>
          <w:b/>
          <w:bCs/>
          <w:color w:val="auto"/>
          <w:sz w:val="28"/>
          <w:szCs w:val="28"/>
          <w:highlight w:val="none"/>
        </w:rPr>
        <w:br w:type="page"/>
      </w:r>
    </w:p>
    <w:p>
      <w:pPr>
        <w:snapToGrid w:val="0"/>
        <w:spacing w:line="360" w:lineRule="auto"/>
        <w:outlineLvl w:val="0"/>
        <w:rPr>
          <w:rFonts w:hint="eastAsia" w:ascii="仿宋" w:hAnsi="仿宋" w:eastAsia="仿宋"/>
          <w:b/>
          <w:bCs/>
          <w:color w:val="auto"/>
          <w:sz w:val="28"/>
          <w:szCs w:val="28"/>
          <w:highlight w:val="none"/>
          <w:lang w:val="en-US" w:eastAsia="zh-CN"/>
        </w:rPr>
      </w:pPr>
      <w:r>
        <w:rPr>
          <w:rFonts w:hint="eastAsia" w:ascii="仿宋" w:hAnsi="仿宋" w:eastAsia="仿宋"/>
          <w:b/>
          <w:bCs/>
          <w:color w:val="auto"/>
          <w:sz w:val="28"/>
          <w:szCs w:val="28"/>
          <w:highlight w:val="none"/>
          <w:lang w:val="en-US" w:eastAsia="zh-CN"/>
        </w:rPr>
        <w:t>附件5：</w:t>
      </w:r>
    </w:p>
    <w:p>
      <w:pPr>
        <w:jc w:val="center"/>
        <w:rPr>
          <w:rFonts w:hint="eastAsia" w:ascii="仿宋" w:hAnsi="仿宋" w:eastAsia="仿宋"/>
          <w:b/>
          <w:color w:val="auto"/>
          <w:sz w:val="32"/>
          <w:szCs w:val="32"/>
          <w:highlight w:val="none"/>
        </w:rPr>
      </w:pPr>
      <w:r>
        <w:rPr>
          <w:rFonts w:hint="eastAsia" w:ascii="仿宋" w:hAnsi="仿宋" w:eastAsia="仿宋"/>
          <w:b/>
          <w:color w:val="auto"/>
          <w:sz w:val="32"/>
          <w:szCs w:val="32"/>
          <w:highlight w:val="none"/>
        </w:rPr>
        <w:t>重庆机场</w:t>
      </w:r>
      <w:r>
        <w:rPr>
          <w:rFonts w:hint="eastAsia" w:ascii="仿宋" w:hAnsi="仿宋" w:eastAsia="仿宋"/>
          <w:b/>
          <w:color w:val="auto"/>
          <w:sz w:val="32"/>
          <w:szCs w:val="32"/>
          <w:highlight w:val="none"/>
          <w:lang w:val="en-US" w:eastAsia="zh-CN"/>
        </w:rPr>
        <w:t>4A统一安全管理</w:t>
      </w:r>
      <w:r>
        <w:rPr>
          <w:rFonts w:hint="eastAsia" w:ascii="仿宋" w:hAnsi="仿宋" w:eastAsia="仿宋"/>
          <w:b/>
          <w:color w:val="auto"/>
          <w:sz w:val="32"/>
          <w:szCs w:val="32"/>
          <w:highlight w:val="none"/>
        </w:rPr>
        <w:t>平台升级</w:t>
      </w:r>
      <w:r>
        <w:rPr>
          <w:rFonts w:hint="eastAsia" w:ascii="仿宋" w:hAnsi="仿宋" w:eastAsia="仿宋"/>
          <w:b/>
          <w:color w:val="auto"/>
          <w:sz w:val="32"/>
          <w:szCs w:val="32"/>
          <w:highlight w:val="none"/>
          <w:lang w:val="en-US" w:eastAsia="zh-CN"/>
        </w:rPr>
        <w:t>扩容</w:t>
      </w:r>
      <w:r>
        <w:rPr>
          <w:rFonts w:hint="eastAsia" w:ascii="仿宋" w:hAnsi="仿宋" w:eastAsia="仿宋"/>
          <w:b/>
          <w:color w:val="auto"/>
          <w:sz w:val="32"/>
          <w:szCs w:val="32"/>
          <w:highlight w:val="none"/>
        </w:rPr>
        <w:t>项目建设要求</w:t>
      </w:r>
    </w:p>
    <w:p>
      <w:pPr>
        <w:ind w:firstLine="560"/>
        <w:rPr>
          <w:rFonts w:hint="eastAsia" w:ascii="仿宋" w:hAnsi="仿宋" w:cs="仿宋"/>
          <w:color w:val="auto"/>
          <w:szCs w:val="28"/>
          <w:highlight w:val="none"/>
        </w:rPr>
      </w:pPr>
    </w:p>
    <w:p>
      <w:pPr>
        <w:widowControl/>
        <w:adjustRightInd w:val="0"/>
        <w:snapToGrid w:val="0"/>
        <w:spacing w:line="360" w:lineRule="auto"/>
        <w:ind w:firstLine="560" w:firstLineChars="200"/>
        <w:jc w:val="both"/>
        <w:textAlignment w:val="bottom"/>
        <w:rPr>
          <w:rFonts w:hint="default" w:ascii="方正仿宋_GBK" w:hAnsi="方正仿宋_GBK" w:eastAsia="方正仿宋_GBK" w:cs="方正仿宋_GBK"/>
          <w:color w:val="auto"/>
          <w:kern w:val="0"/>
          <w:sz w:val="28"/>
          <w:szCs w:val="28"/>
          <w:highlight w:val="none"/>
          <w:lang w:val="en-US"/>
        </w:rPr>
      </w:pPr>
      <w:r>
        <w:rPr>
          <w:rFonts w:hint="eastAsia" w:ascii="方正仿宋_GBK" w:hAnsi="方正仿宋_GBK" w:eastAsia="方正仿宋_GBK" w:cs="方正仿宋_GBK"/>
          <w:color w:val="auto"/>
          <w:kern w:val="0"/>
          <w:sz w:val="28"/>
          <w:szCs w:val="28"/>
          <w:highlight w:val="none"/>
        </w:rPr>
        <w:t>目前，重庆机场4A</w:t>
      </w:r>
      <w:r>
        <w:rPr>
          <w:rFonts w:hint="eastAsia" w:ascii="方正仿宋_GBK" w:hAnsi="方正仿宋_GBK" w:eastAsia="方正仿宋_GBK" w:cs="方正仿宋_GBK"/>
          <w:color w:val="auto"/>
          <w:kern w:val="0"/>
          <w:sz w:val="28"/>
          <w:szCs w:val="28"/>
          <w:highlight w:val="none"/>
          <w:lang w:val="en-US" w:eastAsia="zh-CN"/>
        </w:rPr>
        <w:t>统一安全管理</w:t>
      </w:r>
      <w:r>
        <w:rPr>
          <w:rFonts w:hint="eastAsia" w:ascii="方正仿宋_GBK" w:hAnsi="方正仿宋_GBK" w:eastAsia="方正仿宋_GBK" w:cs="方正仿宋_GBK"/>
          <w:color w:val="auto"/>
          <w:kern w:val="0"/>
          <w:sz w:val="28"/>
          <w:szCs w:val="28"/>
          <w:highlight w:val="none"/>
        </w:rPr>
        <w:t>平台</w:t>
      </w:r>
      <w:r>
        <w:rPr>
          <w:rFonts w:hint="eastAsia" w:ascii="方正仿宋_GBK" w:hAnsi="方正仿宋_GBK" w:eastAsia="方正仿宋_GBK" w:cs="方正仿宋_GBK"/>
          <w:color w:val="auto"/>
          <w:kern w:val="0"/>
          <w:sz w:val="28"/>
          <w:szCs w:val="28"/>
          <w:highlight w:val="none"/>
          <w:lang w:eastAsia="zh-CN"/>
        </w:rPr>
        <w:t>（</w:t>
      </w:r>
      <w:r>
        <w:rPr>
          <w:rFonts w:hint="eastAsia" w:ascii="方正仿宋_GBK" w:hAnsi="方正仿宋_GBK" w:eastAsia="方正仿宋_GBK" w:cs="方正仿宋_GBK"/>
          <w:color w:val="auto"/>
          <w:kern w:val="0"/>
          <w:sz w:val="28"/>
          <w:szCs w:val="28"/>
          <w:highlight w:val="none"/>
          <w:lang w:val="en-US" w:eastAsia="zh-CN"/>
        </w:rPr>
        <w:t>以下简称“4A平台”</w:t>
      </w:r>
      <w:r>
        <w:rPr>
          <w:rFonts w:hint="eastAsia" w:ascii="方正仿宋_GBK" w:hAnsi="方正仿宋_GBK" w:eastAsia="方正仿宋_GBK" w:cs="方正仿宋_GBK"/>
          <w:color w:val="auto"/>
          <w:kern w:val="0"/>
          <w:sz w:val="28"/>
          <w:szCs w:val="28"/>
          <w:highlight w:val="none"/>
          <w:lang w:eastAsia="zh-CN"/>
        </w:rPr>
        <w:t>）</w:t>
      </w:r>
      <w:r>
        <w:rPr>
          <w:rFonts w:hint="eastAsia" w:ascii="方正仿宋_GBK" w:hAnsi="方正仿宋_GBK" w:eastAsia="方正仿宋_GBK" w:cs="方正仿宋_GBK"/>
          <w:color w:val="auto"/>
          <w:kern w:val="0"/>
          <w:sz w:val="28"/>
          <w:szCs w:val="28"/>
          <w:highlight w:val="none"/>
        </w:rPr>
        <w:t>对东区部分系统网络资源帐号权限集中管理、统一访问，监控</w:t>
      </w:r>
      <w:r>
        <w:rPr>
          <w:rFonts w:hint="eastAsia" w:ascii="方正仿宋_GBK" w:hAnsi="方正仿宋_GBK" w:eastAsia="方正仿宋_GBK" w:cs="方正仿宋_GBK"/>
          <w:color w:val="auto"/>
          <w:kern w:val="0"/>
          <w:sz w:val="28"/>
          <w:szCs w:val="28"/>
          <w:highlight w:val="none"/>
          <w:lang w:val="en-US" w:eastAsia="zh-CN"/>
        </w:rPr>
        <w:t>运维</w:t>
      </w:r>
      <w:r>
        <w:rPr>
          <w:rFonts w:hint="eastAsia" w:ascii="方正仿宋_GBK" w:hAnsi="方正仿宋_GBK" w:eastAsia="方正仿宋_GBK" w:cs="方正仿宋_GBK"/>
          <w:color w:val="auto"/>
          <w:kern w:val="0"/>
          <w:sz w:val="28"/>
          <w:szCs w:val="28"/>
          <w:highlight w:val="none"/>
        </w:rPr>
        <w:t>人员对应用资源和系统资源的访问操作</w:t>
      </w:r>
      <w:r>
        <w:rPr>
          <w:rFonts w:hint="eastAsia" w:ascii="方正仿宋_GBK" w:hAnsi="方正仿宋_GBK" w:eastAsia="方正仿宋_GBK" w:cs="方正仿宋_GBK"/>
          <w:color w:val="auto"/>
          <w:kern w:val="0"/>
          <w:sz w:val="28"/>
          <w:szCs w:val="28"/>
          <w:highlight w:val="none"/>
          <w:lang w:eastAsia="zh-CN"/>
        </w:rPr>
        <w:t>，</w:t>
      </w:r>
      <w:r>
        <w:rPr>
          <w:rFonts w:hint="eastAsia" w:ascii="方正仿宋_GBK" w:hAnsi="方正仿宋_GBK" w:eastAsia="方正仿宋_GBK" w:cs="方正仿宋_GBK"/>
          <w:color w:val="auto"/>
          <w:kern w:val="0"/>
          <w:sz w:val="28"/>
          <w:szCs w:val="28"/>
          <w:highlight w:val="none"/>
        </w:rPr>
        <w:t>并</w:t>
      </w:r>
      <w:r>
        <w:rPr>
          <w:rFonts w:hint="eastAsia" w:ascii="方正仿宋_GBK" w:hAnsi="方正仿宋_GBK" w:eastAsia="方正仿宋_GBK" w:cs="方正仿宋_GBK"/>
          <w:color w:val="auto"/>
          <w:kern w:val="0"/>
          <w:sz w:val="28"/>
          <w:szCs w:val="28"/>
          <w:highlight w:val="none"/>
          <w:lang w:val="en-US" w:eastAsia="zh-CN"/>
        </w:rPr>
        <w:t>进行</w:t>
      </w:r>
      <w:r>
        <w:rPr>
          <w:rFonts w:hint="eastAsia" w:ascii="方正仿宋_GBK" w:hAnsi="方正仿宋_GBK" w:eastAsia="方正仿宋_GBK" w:cs="方正仿宋_GBK"/>
          <w:color w:val="auto"/>
          <w:kern w:val="0"/>
          <w:sz w:val="28"/>
          <w:szCs w:val="28"/>
          <w:highlight w:val="none"/>
        </w:rPr>
        <w:t>集中审计。</w:t>
      </w:r>
      <w:r>
        <w:rPr>
          <w:rFonts w:hint="eastAsia" w:ascii="方正仿宋_GBK" w:hAnsi="方正仿宋_GBK" w:eastAsia="方正仿宋_GBK" w:cs="方正仿宋_GBK"/>
          <w:color w:val="auto"/>
          <w:kern w:val="0"/>
          <w:sz w:val="28"/>
          <w:szCs w:val="28"/>
          <w:highlight w:val="none"/>
          <w:lang w:val="en-US" w:eastAsia="zh-CN"/>
        </w:rPr>
        <w:t>前期建设中，4A</w:t>
      </w:r>
      <w:r>
        <w:rPr>
          <w:rFonts w:hint="eastAsia" w:ascii="方正仿宋_GBK" w:hAnsi="方正仿宋_GBK" w:eastAsia="方正仿宋_GBK" w:cs="方正仿宋_GBK"/>
          <w:color w:val="auto"/>
          <w:kern w:val="0"/>
          <w:sz w:val="28"/>
          <w:szCs w:val="28"/>
          <w:highlight w:val="none"/>
        </w:rPr>
        <w:t>平台利用了部分老旧服务器，亟需替换迁移。另外，还存在部分资源没有纳入</w:t>
      </w:r>
      <w:r>
        <w:rPr>
          <w:rFonts w:hint="eastAsia" w:ascii="方正仿宋_GBK" w:hAnsi="方正仿宋_GBK" w:eastAsia="方正仿宋_GBK" w:cs="方正仿宋_GBK"/>
          <w:color w:val="auto"/>
          <w:kern w:val="0"/>
          <w:sz w:val="28"/>
          <w:szCs w:val="28"/>
          <w:highlight w:val="none"/>
          <w:lang w:val="en-US" w:eastAsia="zh-CN"/>
        </w:rPr>
        <w:t>4A平台</w:t>
      </w:r>
      <w:r>
        <w:rPr>
          <w:rFonts w:hint="eastAsia" w:ascii="方正仿宋_GBK" w:hAnsi="方正仿宋_GBK" w:eastAsia="方正仿宋_GBK" w:cs="方正仿宋_GBK"/>
          <w:color w:val="auto"/>
          <w:kern w:val="0"/>
          <w:sz w:val="28"/>
          <w:szCs w:val="28"/>
          <w:highlight w:val="none"/>
        </w:rPr>
        <w:t>管理</w:t>
      </w:r>
      <w:r>
        <w:rPr>
          <w:rFonts w:hint="eastAsia" w:ascii="方正仿宋_GBK" w:hAnsi="方正仿宋_GBK" w:eastAsia="方正仿宋_GBK" w:cs="方正仿宋_GBK"/>
          <w:color w:val="auto"/>
          <w:kern w:val="0"/>
          <w:sz w:val="28"/>
          <w:szCs w:val="28"/>
          <w:highlight w:val="none"/>
          <w:lang w:eastAsia="zh-CN"/>
        </w:rPr>
        <w:t>。</w:t>
      </w:r>
      <w:r>
        <w:rPr>
          <w:rFonts w:hint="eastAsia" w:ascii="方正仿宋_GBK" w:hAnsi="方正仿宋_GBK" w:eastAsia="方正仿宋_GBK" w:cs="方正仿宋_GBK"/>
          <w:color w:val="auto"/>
          <w:kern w:val="0"/>
          <w:sz w:val="28"/>
          <w:szCs w:val="28"/>
          <w:highlight w:val="none"/>
        </w:rPr>
        <w:t>本</w:t>
      </w:r>
      <w:r>
        <w:rPr>
          <w:rFonts w:hint="eastAsia" w:ascii="方正仿宋_GBK" w:hAnsi="方正仿宋_GBK" w:eastAsia="方正仿宋_GBK" w:cs="方正仿宋_GBK"/>
          <w:color w:val="auto"/>
          <w:kern w:val="0"/>
          <w:sz w:val="28"/>
          <w:szCs w:val="28"/>
          <w:highlight w:val="none"/>
          <w:lang w:val="en-US" w:eastAsia="zh-CN"/>
        </w:rPr>
        <w:t>项目主要建设内容包括四个方面，一是硬件设备采购，二是部分功能迁移，三部分功能调整优化，四是新增IT资源纳管。</w:t>
      </w:r>
    </w:p>
    <w:p>
      <w:pPr>
        <w:widowControl/>
        <w:spacing w:line="360" w:lineRule="auto"/>
        <w:ind w:firstLine="562" w:firstLineChars="200"/>
        <w:jc w:val="left"/>
        <w:outlineLvl w:val="0"/>
        <w:rPr>
          <w:rFonts w:hint="eastAsia" w:ascii="方正仿宋_GBK" w:hAnsi="方正仿宋_GBK" w:eastAsia="方正仿宋_GBK" w:cs="方正仿宋_GBK"/>
          <w:b/>
          <w:bCs/>
          <w:color w:val="auto"/>
          <w:sz w:val="28"/>
          <w:szCs w:val="28"/>
          <w:highlight w:val="none"/>
          <w:lang w:val="en-US" w:eastAsia="zh-CN"/>
        </w:rPr>
      </w:pPr>
      <w:r>
        <w:rPr>
          <w:rFonts w:hint="eastAsia" w:ascii="方正仿宋_GBK" w:hAnsi="方正仿宋_GBK" w:eastAsia="方正仿宋_GBK" w:cs="方正仿宋_GBK"/>
          <w:b/>
          <w:bCs/>
          <w:color w:val="auto"/>
          <w:sz w:val="28"/>
          <w:szCs w:val="28"/>
          <w:highlight w:val="none"/>
          <w:lang w:val="en-US" w:eastAsia="zh-CN"/>
        </w:rPr>
        <w:t>1.设备采购</w:t>
      </w:r>
    </w:p>
    <w:p>
      <w:pPr>
        <w:widowControl/>
        <w:adjustRightInd w:val="0"/>
        <w:snapToGrid w:val="0"/>
        <w:spacing w:line="360" w:lineRule="auto"/>
        <w:ind w:firstLine="560" w:firstLineChars="200"/>
        <w:jc w:val="both"/>
        <w:textAlignment w:val="bottom"/>
        <w:rPr>
          <w:rFonts w:hint="default" w:ascii="方正仿宋_GBK" w:hAnsi="方正仿宋_GBK" w:eastAsia="方正仿宋_GBK" w:cs="方正仿宋_GBK"/>
          <w:color w:val="auto"/>
          <w:kern w:val="0"/>
          <w:sz w:val="28"/>
          <w:szCs w:val="28"/>
          <w:highlight w:val="none"/>
          <w:lang w:val="en-US" w:eastAsia="zh-CN"/>
        </w:rPr>
      </w:pPr>
      <w:r>
        <w:rPr>
          <w:rFonts w:hint="eastAsia" w:ascii="方正仿宋_GBK" w:hAnsi="方正仿宋_GBK" w:eastAsia="方正仿宋_GBK" w:cs="方正仿宋_GBK"/>
          <w:color w:val="auto"/>
          <w:kern w:val="0"/>
          <w:sz w:val="28"/>
          <w:szCs w:val="28"/>
          <w:highlight w:val="none"/>
          <w:lang w:val="en-US" w:eastAsia="zh-CN"/>
        </w:rPr>
        <w:t xml:space="preserve"> 本次项目所采购的设备性能参数不得低于下列标准，且品牌相同。</w:t>
      </w:r>
    </w:p>
    <w:tbl>
      <w:tblPr>
        <w:tblStyle w:val="18"/>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381"/>
        <w:gridCol w:w="3713"/>
        <w:gridCol w:w="717"/>
        <w:gridCol w:w="850"/>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trPr>
        <w:tc>
          <w:tcPr>
            <w:tcW w:w="960" w:type="dxa"/>
            <w:vAlign w:val="center"/>
          </w:tcPr>
          <w:p>
            <w:pPr>
              <w:widowControl/>
              <w:spacing w:line="360" w:lineRule="exact"/>
              <w:jc w:val="center"/>
              <w:rPr>
                <w:rFonts w:hint="eastAsia" w:ascii="华文仿宋" w:hAnsi="华文仿宋" w:eastAsia="华文仿宋" w:cs="方正仿宋_GBK"/>
                <w:b/>
                <w:bCs/>
                <w:color w:val="auto"/>
                <w:sz w:val="28"/>
                <w:szCs w:val="28"/>
                <w:highlight w:val="none"/>
              </w:rPr>
            </w:pPr>
            <w:r>
              <w:rPr>
                <w:rFonts w:hint="eastAsia" w:ascii="华文仿宋" w:hAnsi="华文仿宋" w:eastAsia="华文仿宋" w:cs="方正仿宋_GBK"/>
                <w:b/>
                <w:bCs/>
                <w:color w:val="auto"/>
                <w:sz w:val="28"/>
                <w:szCs w:val="28"/>
                <w:highlight w:val="none"/>
              </w:rPr>
              <w:t>序号</w:t>
            </w:r>
          </w:p>
        </w:tc>
        <w:tc>
          <w:tcPr>
            <w:tcW w:w="1381" w:type="dxa"/>
            <w:vAlign w:val="center"/>
          </w:tcPr>
          <w:p>
            <w:pPr>
              <w:widowControl/>
              <w:spacing w:line="360" w:lineRule="exact"/>
              <w:jc w:val="center"/>
              <w:rPr>
                <w:rFonts w:hint="eastAsia" w:ascii="华文仿宋" w:hAnsi="华文仿宋" w:eastAsia="华文仿宋" w:cs="方正仿宋_GBK"/>
                <w:b/>
                <w:bCs/>
                <w:color w:val="auto"/>
                <w:sz w:val="28"/>
                <w:szCs w:val="28"/>
                <w:highlight w:val="none"/>
              </w:rPr>
            </w:pPr>
            <w:r>
              <w:rPr>
                <w:rFonts w:hint="eastAsia" w:ascii="华文仿宋" w:hAnsi="华文仿宋" w:eastAsia="华文仿宋" w:cs="方正仿宋_GBK"/>
                <w:b/>
                <w:bCs/>
                <w:color w:val="auto"/>
                <w:sz w:val="28"/>
                <w:szCs w:val="28"/>
                <w:highlight w:val="none"/>
              </w:rPr>
              <w:t>品名</w:t>
            </w:r>
          </w:p>
        </w:tc>
        <w:tc>
          <w:tcPr>
            <w:tcW w:w="3713" w:type="dxa"/>
            <w:vAlign w:val="center"/>
          </w:tcPr>
          <w:p>
            <w:pPr>
              <w:widowControl/>
              <w:spacing w:line="360" w:lineRule="exact"/>
              <w:jc w:val="center"/>
              <w:rPr>
                <w:rFonts w:hint="eastAsia" w:ascii="华文仿宋" w:hAnsi="华文仿宋" w:eastAsia="华文仿宋" w:cs="方正仿宋_GBK"/>
                <w:b/>
                <w:bCs/>
                <w:color w:val="auto"/>
                <w:sz w:val="28"/>
                <w:szCs w:val="28"/>
                <w:highlight w:val="none"/>
              </w:rPr>
            </w:pPr>
            <w:r>
              <w:rPr>
                <w:rFonts w:hint="eastAsia" w:ascii="华文仿宋" w:hAnsi="华文仿宋" w:eastAsia="华文仿宋" w:cs="方正仿宋_GBK"/>
                <w:b/>
                <w:bCs/>
                <w:color w:val="auto"/>
                <w:sz w:val="28"/>
                <w:szCs w:val="28"/>
                <w:highlight w:val="none"/>
              </w:rPr>
              <w:t>规格</w:t>
            </w:r>
          </w:p>
        </w:tc>
        <w:tc>
          <w:tcPr>
            <w:tcW w:w="717" w:type="dxa"/>
            <w:vAlign w:val="center"/>
          </w:tcPr>
          <w:p>
            <w:pPr>
              <w:widowControl/>
              <w:spacing w:line="360" w:lineRule="exact"/>
              <w:jc w:val="left"/>
              <w:rPr>
                <w:rFonts w:hint="eastAsia" w:ascii="华文仿宋" w:hAnsi="华文仿宋" w:eastAsia="华文仿宋" w:cs="方正仿宋_GBK"/>
                <w:b/>
                <w:bCs/>
                <w:color w:val="auto"/>
                <w:sz w:val="28"/>
                <w:szCs w:val="28"/>
                <w:highlight w:val="none"/>
              </w:rPr>
            </w:pPr>
            <w:r>
              <w:rPr>
                <w:rFonts w:hint="eastAsia" w:ascii="华文仿宋" w:hAnsi="华文仿宋" w:eastAsia="华文仿宋" w:cs="方正仿宋_GBK"/>
                <w:b/>
                <w:bCs/>
                <w:color w:val="auto"/>
                <w:sz w:val="28"/>
                <w:szCs w:val="28"/>
                <w:highlight w:val="none"/>
              </w:rPr>
              <w:t>单位</w:t>
            </w:r>
          </w:p>
        </w:tc>
        <w:tc>
          <w:tcPr>
            <w:tcW w:w="850" w:type="dxa"/>
            <w:vAlign w:val="center"/>
          </w:tcPr>
          <w:p>
            <w:pPr>
              <w:widowControl/>
              <w:spacing w:line="360" w:lineRule="exact"/>
              <w:jc w:val="left"/>
              <w:rPr>
                <w:rFonts w:hint="eastAsia" w:ascii="华文仿宋" w:hAnsi="华文仿宋" w:eastAsia="华文仿宋" w:cs="方正仿宋_GBK"/>
                <w:b/>
                <w:bCs/>
                <w:color w:val="auto"/>
                <w:sz w:val="28"/>
                <w:szCs w:val="28"/>
                <w:highlight w:val="none"/>
              </w:rPr>
            </w:pPr>
            <w:r>
              <w:rPr>
                <w:rFonts w:hint="eastAsia" w:ascii="华文仿宋" w:hAnsi="华文仿宋" w:eastAsia="华文仿宋" w:cs="方正仿宋_GBK"/>
                <w:b/>
                <w:bCs/>
                <w:color w:val="auto"/>
                <w:sz w:val="28"/>
                <w:szCs w:val="28"/>
                <w:highlight w:val="none"/>
              </w:rPr>
              <w:t>数量</w:t>
            </w:r>
          </w:p>
        </w:tc>
        <w:tc>
          <w:tcPr>
            <w:tcW w:w="895" w:type="dxa"/>
            <w:vAlign w:val="center"/>
          </w:tcPr>
          <w:p>
            <w:pPr>
              <w:widowControl/>
              <w:spacing w:line="360" w:lineRule="exact"/>
              <w:jc w:val="left"/>
              <w:rPr>
                <w:rFonts w:hint="eastAsia" w:ascii="华文仿宋" w:hAnsi="华文仿宋" w:eastAsia="华文仿宋" w:cs="方正仿宋_GBK"/>
                <w:b/>
                <w:bCs/>
                <w:color w:val="auto"/>
                <w:sz w:val="28"/>
                <w:szCs w:val="28"/>
                <w:highlight w:val="none"/>
              </w:rPr>
            </w:pPr>
            <w:r>
              <w:rPr>
                <w:rFonts w:hint="eastAsia" w:ascii="华文仿宋" w:hAnsi="华文仿宋" w:eastAsia="华文仿宋" w:cs="方正仿宋_GBK"/>
                <w:b/>
                <w:bCs/>
                <w:color w:val="auto"/>
                <w:sz w:val="28"/>
                <w:szCs w:val="2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960" w:type="dxa"/>
            <w:vAlign w:val="center"/>
          </w:tcPr>
          <w:p>
            <w:pPr>
              <w:widowControl/>
              <w:spacing w:line="360" w:lineRule="exact"/>
              <w:jc w:val="center"/>
              <w:rPr>
                <w:rFonts w:hint="eastAsia" w:ascii="华文仿宋" w:hAnsi="华文仿宋" w:eastAsia="华文仿宋" w:cs="方正仿宋_GBK"/>
                <w:color w:val="auto"/>
                <w:sz w:val="28"/>
                <w:szCs w:val="28"/>
                <w:highlight w:val="none"/>
              </w:rPr>
            </w:pPr>
            <w:r>
              <w:rPr>
                <w:rFonts w:hint="eastAsia" w:ascii="华文仿宋" w:hAnsi="华文仿宋" w:eastAsia="华文仿宋" w:cs="方正仿宋_GBK"/>
                <w:color w:val="auto"/>
                <w:sz w:val="28"/>
                <w:szCs w:val="28"/>
                <w:highlight w:val="none"/>
              </w:rPr>
              <w:t>1</w:t>
            </w:r>
          </w:p>
        </w:tc>
        <w:tc>
          <w:tcPr>
            <w:tcW w:w="1381" w:type="dxa"/>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X86服务器</w:t>
            </w:r>
          </w:p>
        </w:tc>
        <w:tc>
          <w:tcPr>
            <w:tcW w:w="3713" w:type="dxa"/>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2*12cores2.4、内存32G、2块2.5" 600G 10K转SAS硬盘，SAS RAID卡*1，双千兆双万兆网卡（含多模模块），双电，两年质保服务； *3C认证证书，*节能认证证书</w:t>
            </w:r>
          </w:p>
        </w:tc>
        <w:tc>
          <w:tcPr>
            <w:tcW w:w="717" w:type="dxa"/>
            <w:vAlign w:val="center"/>
          </w:tcPr>
          <w:p>
            <w:pPr>
              <w:widowControl/>
              <w:spacing w:line="360" w:lineRule="exact"/>
              <w:jc w:val="center"/>
              <w:rPr>
                <w:rFonts w:hint="eastAsia" w:ascii="华文仿宋" w:hAnsi="华文仿宋" w:eastAsia="华文仿宋" w:cs="方正仿宋_GBK"/>
                <w:color w:val="auto"/>
                <w:sz w:val="28"/>
                <w:szCs w:val="28"/>
                <w:highlight w:val="none"/>
              </w:rPr>
            </w:pPr>
            <w:r>
              <w:rPr>
                <w:rFonts w:hint="eastAsia" w:ascii="华文仿宋" w:hAnsi="华文仿宋" w:eastAsia="华文仿宋" w:cs="方正仿宋_GBK"/>
                <w:color w:val="auto"/>
                <w:sz w:val="28"/>
                <w:szCs w:val="28"/>
                <w:highlight w:val="none"/>
              </w:rPr>
              <w:t>2</w:t>
            </w:r>
          </w:p>
        </w:tc>
        <w:tc>
          <w:tcPr>
            <w:tcW w:w="850" w:type="dxa"/>
            <w:vAlign w:val="center"/>
          </w:tcPr>
          <w:p>
            <w:pPr>
              <w:widowControl/>
              <w:spacing w:line="360" w:lineRule="exact"/>
              <w:jc w:val="center"/>
              <w:rPr>
                <w:rFonts w:hint="eastAsia" w:ascii="华文仿宋" w:hAnsi="华文仿宋" w:eastAsia="华文仿宋" w:cs="方正仿宋_GBK"/>
                <w:color w:val="auto"/>
                <w:sz w:val="28"/>
                <w:szCs w:val="28"/>
                <w:highlight w:val="none"/>
              </w:rPr>
            </w:pPr>
            <w:r>
              <w:rPr>
                <w:rFonts w:hint="eastAsia" w:ascii="华文仿宋" w:hAnsi="华文仿宋" w:eastAsia="华文仿宋" w:cs="方正仿宋_GBK"/>
                <w:color w:val="auto"/>
                <w:sz w:val="28"/>
                <w:szCs w:val="28"/>
                <w:highlight w:val="none"/>
              </w:rPr>
              <w:t>台</w:t>
            </w:r>
          </w:p>
        </w:tc>
        <w:tc>
          <w:tcPr>
            <w:tcW w:w="895" w:type="dxa"/>
            <w:vAlign w:val="center"/>
          </w:tcPr>
          <w:p>
            <w:pPr>
              <w:widowControl/>
              <w:spacing w:line="360" w:lineRule="exact"/>
              <w:jc w:val="center"/>
              <w:rPr>
                <w:rFonts w:hint="eastAsia" w:ascii="华文仿宋" w:hAnsi="华文仿宋" w:eastAsia="华文仿宋" w:cs="方正仿宋_GBK"/>
                <w:color w:val="auto"/>
                <w:sz w:val="28"/>
                <w:szCs w:val="28"/>
                <w:highlight w:val="none"/>
              </w:rPr>
            </w:pPr>
            <w:r>
              <w:rPr>
                <w:rFonts w:hint="eastAsia" w:ascii="华文仿宋" w:hAnsi="华文仿宋" w:eastAsia="华文仿宋" w:cs="方正仿宋_GBK"/>
                <w:color w:val="auto"/>
                <w:sz w:val="28"/>
                <w:szCs w:val="28"/>
                <w:highlight w:val="none"/>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960" w:type="dxa"/>
            <w:vAlign w:val="center"/>
          </w:tcPr>
          <w:p>
            <w:pPr>
              <w:widowControl/>
              <w:spacing w:line="360" w:lineRule="exact"/>
              <w:jc w:val="center"/>
              <w:rPr>
                <w:rFonts w:hint="eastAsia" w:ascii="华文仿宋" w:hAnsi="华文仿宋" w:eastAsia="华文仿宋" w:cs="方正仿宋_GBK"/>
                <w:color w:val="auto"/>
                <w:sz w:val="28"/>
                <w:szCs w:val="28"/>
                <w:highlight w:val="none"/>
              </w:rPr>
            </w:pPr>
            <w:r>
              <w:rPr>
                <w:rFonts w:hint="eastAsia" w:ascii="华文仿宋" w:hAnsi="华文仿宋" w:eastAsia="华文仿宋" w:cs="方正仿宋_GBK"/>
                <w:color w:val="auto"/>
                <w:sz w:val="28"/>
                <w:szCs w:val="28"/>
                <w:highlight w:val="none"/>
              </w:rPr>
              <w:t>2</w:t>
            </w:r>
          </w:p>
        </w:tc>
        <w:tc>
          <w:tcPr>
            <w:tcW w:w="1381" w:type="dxa"/>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X86服务器</w:t>
            </w:r>
          </w:p>
        </w:tc>
        <w:tc>
          <w:tcPr>
            <w:tcW w:w="3713" w:type="dxa"/>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2*12cores2.4、内存32G、2块2.5" 600G 10K转SAS硬盘，SAS RAID卡*1，双千兆双万兆网卡（含多模模块），双电，两年质保服务； *3C认证证书，*节能认证证书</w:t>
            </w:r>
          </w:p>
        </w:tc>
        <w:tc>
          <w:tcPr>
            <w:tcW w:w="717" w:type="dxa"/>
            <w:vAlign w:val="center"/>
          </w:tcPr>
          <w:p>
            <w:pPr>
              <w:widowControl/>
              <w:spacing w:line="360" w:lineRule="exact"/>
              <w:jc w:val="center"/>
              <w:rPr>
                <w:rFonts w:hint="eastAsia" w:ascii="华文仿宋" w:hAnsi="华文仿宋" w:eastAsia="华文仿宋" w:cs="方正仿宋_GBK"/>
                <w:color w:val="auto"/>
                <w:sz w:val="28"/>
                <w:szCs w:val="28"/>
                <w:highlight w:val="none"/>
              </w:rPr>
            </w:pPr>
            <w:r>
              <w:rPr>
                <w:rFonts w:hint="eastAsia" w:ascii="华文仿宋" w:hAnsi="华文仿宋" w:eastAsia="华文仿宋" w:cs="方正仿宋_GBK"/>
                <w:color w:val="auto"/>
                <w:sz w:val="28"/>
                <w:szCs w:val="28"/>
                <w:highlight w:val="none"/>
              </w:rPr>
              <w:t>1</w:t>
            </w:r>
          </w:p>
        </w:tc>
        <w:tc>
          <w:tcPr>
            <w:tcW w:w="850" w:type="dxa"/>
            <w:vAlign w:val="center"/>
          </w:tcPr>
          <w:p>
            <w:pPr>
              <w:widowControl/>
              <w:spacing w:line="360" w:lineRule="exact"/>
              <w:jc w:val="center"/>
              <w:rPr>
                <w:rFonts w:hint="eastAsia" w:ascii="华文仿宋" w:hAnsi="华文仿宋" w:eastAsia="华文仿宋" w:cs="方正仿宋_GBK"/>
                <w:color w:val="auto"/>
                <w:sz w:val="28"/>
                <w:szCs w:val="28"/>
                <w:highlight w:val="none"/>
              </w:rPr>
            </w:pPr>
            <w:r>
              <w:rPr>
                <w:rFonts w:hint="eastAsia" w:ascii="华文仿宋" w:hAnsi="华文仿宋" w:eastAsia="华文仿宋" w:cs="方正仿宋_GBK"/>
                <w:color w:val="auto"/>
                <w:sz w:val="28"/>
                <w:szCs w:val="28"/>
                <w:highlight w:val="none"/>
              </w:rPr>
              <w:t>台</w:t>
            </w:r>
          </w:p>
        </w:tc>
        <w:tc>
          <w:tcPr>
            <w:tcW w:w="895" w:type="dxa"/>
            <w:vAlign w:val="center"/>
          </w:tcPr>
          <w:p>
            <w:pPr>
              <w:widowControl/>
              <w:spacing w:line="360" w:lineRule="exact"/>
              <w:jc w:val="center"/>
              <w:rPr>
                <w:rFonts w:hint="eastAsia" w:ascii="华文仿宋" w:hAnsi="华文仿宋" w:eastAsia="华文仿宋" w:cs="方正仿宋_GBK"/>
                <w:color w:val="auto"/>
                <w:sz w:val="28"/>
                <w:szCs w:val="28"/>
                <w:highlight w:val="none"/>
              </w:rPr>
            </w:pPr>
            <w:r>
              <w:rPr>
                <w:rFonts w:hint="eastAsia" w:ascii="华文仿宋" w:hAnsi="华文仿宋" w:eastAsia="华文仿宋" w:cs="方正仿宋_GBK"/>
                <w:color w:val="auto"/>
                <w:sz w:val="28"/>
                <w:szCs w:val="28"/>
                <w:highlight w:val="none"/>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960" w:type="dxa"/>
            <w:vAlign w:val="center"/>
          </w:tcPr>
          <w:p>
            <w:pPr>
              <w:widowControl/>
              <w:spacing w:line="360" w:lineRule="exact"/>
              <w:jc w:val="center"/>
              <w:rPr>
                <w:rFonts w:hint="eastAsia" w:ascii="华文仿宋" w:hAnsi="华文仿宋" w:eastAsia="华文仿宋" w:cs="方正仿宋_GBK"/>
                <w:color w:val="auto"/>
                <w:sz w:val="28"/>
                <w:szCs w:val="28"/>
                <w:highlight w:val="none"/>
              </w:rPr>
            </w:pPr>
            <w:r>
              <w:rPr>
                <w:rFonts w:hint="eastAsia" w:ascii="华文仿宋" w:hAnsi="华文仿宋" w:eastAsia="华文仿宋" w:cs="方正仿宋_GBK"/>
                <w:color w:val="auto"/>
                <w:sz w:val="28"/>
                <w:szCs w:val="28"/>
                <w:highlight w:val="none"/>
              </w:rPr>
              <w:t>3</w:t>
            </w:r>
          </w:p>
        </w:tc>
        <w:tc>
          <w:tcPr>
            <w:tcW w:w="1381" w:type="dxa"/>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X86服务器</w:t>
            </w:r>
          </w:p>
        </w:tc>
        <w:tc>
          <w:tcPr>
            <w:tcW w:w="3713" w:type="dxa"/>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2*12cores2.4、内存32G、2块2.5" 600G 10K转SAS硬盘，高性能 SAS RAID卡*1，双千兆双万兆网卡（含多模模块），双端口 16Gb HBA卡*1,双电，两年质保服务； *3C认证证书，*节能认证证书</w:t>
            </w:r>
          </w:p>
        </w:tc>
        <w:tc>
          <w:tcPr>
            <w:tcW w:w="717" w:type="dxa"/>
            <w:vAlign w:val="center"/>
          </w:tcPr>
          <w:p>
            <w:pPr>
              <w:widowControl/>
              <w:spacing w:line="360" w:lineRule="exact"/>
              <w:jc w:val="center"/>
              <w:rPr>
                <w:rFonts w:hint="eastAsia" w:ascii="华文仿宋" w:hAnsi="华文仿宋" w:eastAsia="华文仿宋" w:cs="方正仿宋_GBK"/>
                <w:color w:val="auto"/>
                <w:sz w:val="28"/>
                <w:szCs w:val="28"/>
                <w:highlight w:val="none"/>
              </w:rPr>
            </w:pPr>
            <w:r>
              <w:rPr>
                <w:rFonts w:hint="eastAsia" w:ascii="华文仿宋" w:hAnsi="华文仿宋" w:eastAsia="华文仿宋" w:cs="方正仿宋_GBK"/>
                <w:color w:val="auto"/>
                <w:sz w:val="28"/>
                <w:szCs w:val="28"/>
                <w:highlight w:val="none"/>
              </w:rPr>
              <w:t>1</w:t>
            </w:r>
          </w:p>
        </w:tc>
        <w:tc>
          <w:tcPr>
            <w:tcW w:w="850" w:type="dxa"/>
            <w:vAlign w:val="center"/>
          </w:tcPr>
          <w:p>
            <w:pPr>
              <w:widowControl/>
              <w:spacing w:line="360" w:lineRule="exact"/>
              <w:jc w:val="center"/>
              <w:rPr>
                <w:rFonts w:hint="eastAsia" w:ascii="华文仿宋" w:hAnsi="华文仿宋" w:eastAsia="华文仿宋" w:cs="方正仿宋_GBK"/>
                <w:color w:val="auto"/>
                <w:sz w:val="28"/>
                <w:szCs w:val="28"/>
                <w:highlight w:val="none"/>
              </w:rPr>
            </w:pPr>
            <w:r>
              <w:rPr>
                <w:rFonts w:hint="eastAsia" w:ascii="华文仿宋" w:hAnsi="华文仿宋" w:eastAsia="华文仿宋" w:cs="方正仿宋_GBK"/>
                <w:color w:val="auto"/>
                <w:sz w:val="28"/>
                <w:szCs w:val="28"/>
                <w:highlight w:val="none"/>
              </w:rPr>
              <w:t>台</w:t>
            </w:r>
          </w:p>
        </w:tc>
        <w:tc>
          <w:tcPr>
            <w:tcW w:w="895" w:type="dxa"/>
            <w:vAlign w:val="center"/>
          </w:tcPr>
          <w:p>
            <w:pPr>
              <w:widowControl/>
              <w:spacing w:line="360" w:lineRule="exact"/>
              <w:jc w:val="center"/>
              <w:rPr>
                <w:rFonts w:hint="eastAsia" w:ascii="华文仿宋" w:hAnsi="华文仿宋" w:eastAsia="华文仿宋" w:cs="方正仿宋_GBK"/>
                <w:color w:val="auto"/>
                <w:sz w:val="28"/>
                <w:szCs w:val="28"/>
                <w:highlight w:val="none"/>
              </w:rPr>
            </w:pPr>
            <w:r>
              <w:rPr>
                <w:rFonts w:hint="eastAsia" w:ascii="华文仿宋" w:hAnsi="华文仿宋" w:eastAsia="华文仿宋" w:cs="方正仿宋_GBK"/>
                <w:color w:val="auto"/>
                <w:sz w:val="28"/>
                <w:szCs w:val="28"/>
                <w:highlight w:val="none"/>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960" w:type="dxa"/>
            <w:vAlign w:val="center"/>
          </w:tcPr>
          <w:p>
            <w:pPr>
              <w:widowControl/>
              <w:spacing w:line="360" w:lineRule="exact"/>
              <w:jc w:val="center"/>
              <w:rPr>
                <w:rFonts w:hint="eastAsia" w:ascii="华文仿宋" w:hAnsi="华文仿宋" w:eastAsia="华文仿宋" w:cs="方正仿宋_GBK"/>
                <w:color w:val="auto"/>
                <w:sz w:val="28"/>
                <w:szCs w:val="28"/>
                <w:highlight w:val="none"/>
              </w:rPr>
            </w:pPr>
            <w:r>
              <w:rPr>
                <w:rFonts w:hint="eastAsia" w:ascii="华文仿宋" w:hAnsi="华文仿宋" w:eastAsia="华文仿宋" w:cs="方正仿宋_GBK"/>
                <w:color w:val="auto"/>
                <w:sz w:val="28"/>
                <w:szCs w:val="28"/>
                <w:highlight w:val="none"/>
              </w:rPr>
              <w:t>4</w:t>
            </w:r>
          </w:p>
        </w:tc>
        <w:tc>
          <w:tcPr>
            <w:tcW w:w="1381" w:type="dxa"/>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磁盘阵列</w:t>
            </w:r>
          </w:p>
        </w:tc>
        <w:tc>
          <w:tcPr>
            <w:tcW w:w="3713" w:type="dxa"/>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与服务器同一品牌，双控,支持SAN+NAS的统一，标配32GB缓存</w:t>
            </w:r>
            <w:r>
              <w:rPr>
                <w:rFonts w:hint="eastAsia" w:ascii="方正仿宋_GBK" w:hAnsi="方正仿宋_GBK" w:eastAsia="方正仿宋_GBK" w:cs="方正仿宋_GBK"/>
                <w:color w:val="auto"/>
                <w:kern w:val="0"/>
                <w:sz w:val="28"/>
                <w:szCs w:val="28"/>
                <w:highlight w:val="none"/>
                <w:lang w:eastAsia="zh-CN"/>
              </w:rPr>
              <w:t>；</w:t>
            </w:r>
            <w:r>
              <w:rPr>
                <w:rFonts w:hint="eastAsia" w:ascii="方正仿宋_GBK" w:hAnsi="方正仿宋_GBK" w:eastAsia="方正仿宋_GBK" w:cs="方正仿宋_GBK"/>
                <w:color w:val="auto"/>
                <w:kern w:val="0"/>
                <w:sz w:val="28"/>
                <w:szCs w:val="28"/>
                <w:highlight w:val="none"/>
              </w:rPr>
              <w:t>标配BBU</w:t>
            </w:r>
          </w:p>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+Flash，本地复制、QoS、DRAID功能，支持双活；标配8个1Gb  iSCSI主机接口，可扩展FC、万兆、千兆主机接口；含6块1.2T 10K硬盘；最大支持硬盘数不少于275，支持最大扩展柜数量不少于10个，增加4个16Gb FC主机接口，两年原厂质保服务； *3C认证证书，*节能认证证书</w:t>
            </w:r>
          </w:p>
        </w:tc>
        <w:tc>
          <w:tcPr>
            <w:tcW w:w="717" w:type="dxa"/>
            <w:vAlign w:val="center"/>
          </w:tcPr>
          <w:p>
            <w:pPr>
              <w:widowControl/>
              <w:spacing w:line="360" w:lineRule="exact"/>
              <w:jc w:val="center"/>
              <w:rPr>
                <w:rFonts w:hint="eastAsia" w:ascii="华文仿宋" w:hAnsi="华文仿宋" w:eastAsia="华文仿宋" w:cs="方正仿宋_GBK"/>
                <w:color w:val="auto"/>
                <w:sz w:val="28"/>
                <w:szCs w:val="28"/>
                <w:highlight w:val="none"/>
              </w:rPr>
            </w:pPr>
            <w:r>
              <w:rPr>
                <w:rFonts w:hint="eastAsia" w:ascii="华文仿宋" w:hAnsi="华文仿宋" w:eastAsia="华文仿宋" w:cs="方正仿宋_GBK"/>
                <w:color w:val="auto"/>
                <w:sz w:val="28"/>
                <w:szCs w:val="28"/>
                <w:highlight w:val="none"/>
              </w:rPr>
              <w:t>1</w:t>
            </w:r>
          </w:p>
        </w:tc>
        <w:tc>
          <w:tcPr>
            <w:tcW w:w="850" w:type="dxa"/>
            <w:vAlign w:val="center"/>
          </w:tcPr>
          <w:p>
            <w:pPr>
              <w:widowControl/>
              <w:spacing w:line="360" w:lineRule="exact"/>
              <w:jc w:val="center"/>
              <w:rPr>
                <w:rFonts w:hint="eastAsia" w:ascii="华文仿宋" w:hAnsi="华文仿宋" w:eastAsia="华文仿宋" w:cs="方正仿宋_GBK"/>
                <w:color w:val="auto"/>
                <w:sz w:val="28"/>
                <w:szCs w:val="28"/>
                <w:highlight w:val="none"/>
              </w:rPr>
            </w:pPr>
            <w:r>
              <w:rPr>
                <w:rFonts w:hint="eastAsia" w:ascii="华文仿宋" w:hAnsi="华文仿宋" w:eastAsia="华文仿宋" w:cs="方正仿宋_GBK"/>
                <w:color w:val="auto"/>
                <w:sz w:val="28"/>
                <w:szCs w:val="28"/>
                <w:highlight w:val="none"/>
              </w:rPr>
              <w:t>台</w:t>
            </w:r>
          </w:p>
        </w:tc>
        <w:tc>
          <w:tcPr>
            <w:tcW w:w="895" w:type="dxa"/>
            <w:vAlign w:val="center"/>
          </w:tcPr>
          <w:p>
            <w:pPr>
              <w:widowControl/>
              <w:spacing w:line="360" w:lineRule="exact"/>
              <w:jc w:val="center"/>
              <w:rPr>
                <w:rFonts w:hint="eastAsia" w:ascii="华文仿宋" w:hAnsi="华文仿宋" w:eastAsia="华文仿宋" w:cs="方正仿宋_GBK"/>
                <w:color w:val="auto"/>
                <w:sz w:val="28"/>
                <w:szCs w:val="28"/>
                <w:highlight w:val="none"/>
              </w:rPr>
            </w:pPr>
            <w:r>
              <w:rPr>
                <w:rFonts w:hint="eastAsia" w:ascii="华文仿宋" w:hAnsi="华文仿宋" w:eastAsia="华文仿宋" w:cs="方正仿宋_GBK"/>
                <w:color w:val="auto"/>
                <w:sz w:val="28"/>
                <w:szCs w:val="28"/>
                <w:highlight w:val="none"/>
              </w:rPr>
              <w:t>国产</w:t>
            </w:r>
          </w:p>
        </w:tc>
      </w:tr>
    </w:tbl>
    <w:p>
      <w:pPr>
        <w:widowControl/>
        <w:numPr>
          <w:ilvl w:val="0"/>
          <w:numId w:val="3"/>
        </w:numPr>
        <w:spacing w:line="360" w:lineRule="auto"/>
        <w:ind w:left="68" w:leftChars="0" w:firstLine="562" w:firstLineChars="0"/>
        <w:jc w:val="left"/>
        <w:outlineLvl w:val="0"/>
        <w:rPr>
          <w:rFonts w:hint="eastAsia" w:ascii="方正仿宋_GBK" w:hAnsi="方正仿宋_GBK" w:eastAsia="方正仿宋_GBK" w:cs="方正仿宋_GBK"/>
          <w:b/>
          <w:bCs/>
          <w:color w:val="auto"/>
          <w:sz w:val="28"/>
          <w:szCs w:val="28"/>
          <w:highlight w:val="none"/>
          <w:lang w:val="en-US" w:eastAsia="zh-CN"/>
        </w:rPr>
      </w:pPr>
      <w:r>
        <w:rPr>
          <w:rFonts w:hint="eastAsia" w:ascii="方正仿宋_GBK" w:hAnsi="方正仿宋_GBK" w:eastAsia="方正仿宋_GBK" w:cs="方正仿宋_GBK"/>
          <w:b/>
          <w:bCs/>
          <w:color w:val="auto"/>
          <w:sz w:val="28"/>
          <w:szCs w:val="28"/>
          <w:highlight w:val="none"/>
          <w:lang w:val="en-US" w:eastAsia="zh-CN"/>
        </w:rPr>
        <w:t>部分功能迁移</w:t>
      </w:r>
    </w:p>
    <w:p>
      <w:pPr>
        <w:widowControl/>
        <w:spacing w:line="360" w:lineRule="auto"/>
        <w:ind w:firstLine="560" w:firstLineChars="200"/>
        <w:jc w:val="left"/>
        <w:rPr>
          <w:rFonts w:hint="default"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本次项目涉及的操作系统、数据库部署由乙方负责。</w:t>
      </w:r>
    </w:p>
    <w:p>
      <w:pPr>
        <w:widowControl/>
        <w:spacing w:line="360" w:lineRule="auto"/>
        <w:ind w:firstLine="560" w:firstLineChars="200"/>
        <w:jc w:val="left"/>
        <w:outlineLvl w:val="1"/>
        <w:rPr>
          <w:rFonts w:hint="eastAsia" w:ascii="方正仿宋_GBK" w:hAnsi="方正仿宋_GBK" w:eastAsia="方正仿宋_GBK" w:cs="方正仿宋_GBK"/>
          <w:color w:val="auto"/>
          <w:sz w:val="28"/>
          <w:szCs w:val="28"/>
          <w:highlight w:val="none"/>
        </w:rPr>
      </w:pPr>
      <w:bookmarkStart w:id="5" w:name="_Toc32685"/>
      <w:bookmarkStart w:id="6" w:name="_Toc17367"/>
      <w:r>
        <w:rPr>
          <w:rFonts w:hint="eastAsia" w:ascii="方正仿宋_GBK" w:hAnsi="方正仿宋_GBK" w:eastAsia="方正仿宋_GBK" w:cs="方正仿宋_GBK"/>
          <w:color w:val="auto"/>
          <w:sz w:val="28"/>
          <w:szCs w:val="28"/>
          <w:highlight w:val="none"/>
          <w:lang w:val="en-US" w:eastAsia="zh-CN"/>
        </w:rPr>
        <w:t>（1）</w:t>
      </w:r>
      <w:r>
        <w:rPr>
          <w:rFonts w:hint="eastAsia" w:ascii="方正仿宋_GBK" w:hAnsi="方正仿宋_GBK" w:eastAsia="方正仿宋_GBK" w:cs="方正仿宋_GBK"/>
          <w:color w:val="auto"/>
          <w:sz w:val="28"/>
          <w:szCs w:val="28"/>
          <w:highlight w:val="none"/>
        </w:rPr>
        <w:t>4A应急系统迁移</w:t>
      </w:r>
      <w:bookmarkEnd w:id="5"/>
      <w:bookmarkEnd w:id="6"/>
    </w:p>
    <w:p>
      <w:pPr>
        <w:widowControl/>
        <w:spacing w:line="360" w:lineRule="auto"/>
        <w:ind w:firstLine="560" w:firstLineChars="200"/>
        <w:jc w:val="lef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4A应急系统部署于2台老旧物理服务器，本期项目将4A应急系统迁移至2台新采购服务器，包括1台应用服务器和1台数据库服务器。</w:t>
      </w:r>
    </w:p>
    <w:tbl>
      <w:tblPr>
        <w:tblStyle w:val="17"/>
        <w:tblW w:w="8322" w:type="dxa"/>
        <w:jc w:val="center"/>
        <w:tblInd w:w="0" w:type="dxa"/>
        <w:tblLayout w:type="fixed"/>
        <w:tblCellMar>
          <w:top w:w="0" w:type="dxa"/>
          <w:left w:w="108" w:type="dxa"/>
          <w:bottom w:w="0" w:type="dxa"/>
          <w:right w:w="108" w:type="dxa"/>
        </w:tblCellMar>
      </w:tblPr>
      <w:tblGrid>
        <w:gridCol w:w="873"/>
        <w:gridCol w:w="1880"/>
        <w:gridCol w:w="1733"/>
        <w:gridCol w:w="1867"/>
        <w:gridCol w:w="787"/>
        <w:gridCol w:w="1182"/>
      </w:tblGrid>
      <w:tr>
        <w:tblPrEx>
          <w:tblLayout w:type="fixed"/>
          <w:tblCellMar>
            <w:top w:w="0" w:type="dxa"/>
            <w:left w:w="108" w:type="dxa"/>
            <w:bottom w:w="0" w:type="dxa"/>
            <w:right w:w="108" w:type="dxa"/>
          </w:tblCellMar>
        </w:tblPrEx>
        <w:trPr>
          <w:trHeight w:val="499" w:hRule="atLeast"/>
          <w:jc w:val="center"/>
        </w:trPr>
        <w:tc>
          <w:tcPr>
            <w:tcW w:w="873" w:type="dxa"/>
            <w:tcBorders>
              <w:top w:val="single" w:color="auto" w:sz="4" w:space="0"/>
              <w:left w:val="single" w:color="auto" w:sz="4" w:space="0"/>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序号</w:t>
            </w:r>
          </w:p>
        </w:tc>
        <w:tc>
          <w:tcPr>
            <w:tcW w:w="1880" w:type="dxa"/>
            <w:tcBorders>
              <w:top w:val="single" w:color="auto" w:sz="4" w:space="0"/>
              <w:left w:val="nil"/>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功能类别</w:t>
            </w:r>
          </w:p>
        </w:tc>
        <w:tc>
          <w:tcPr>
            <w:tcW w:w="1733" w:type="dxa"/>
            <w:tcBorders>
              <w:top w:val="single" w:color="auto" w:sz="4" w:space="0"/>
              <w:left w:val="nil"/>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服务器名称</w:t>
            </w:r>
          </w:p>
        </w:tc>
        <w:tc>
          <w:tcPr>
            <w:tcW w:w="1867" w:type="dxa"/>
            <w:tcBorders>
              <w:top w:val="single" w:color="auto" w:sz="4" w:space="0"/>
              <w:left w:val="nil"/>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迁移计划</w:t>
            </w:r>
          </w:p>
        </w:tc>
        <w:tc>
          <w:tcPr>
            <w:tcW w:w="787" w:type="dxa"/>
            <w:tcBorders>
              <w:top w:val="single" w:color="auto" w:sz="4" w:space="0"/>
              <w:left w:val="nil"/>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数量</w:t>
            </w:r>
          </w:p>
        </w:tc>
        <w:tc>
          <w:tcPr>
            <w:tcW w:w="1182" w:type="dxa"/>
            <w:tcBorders>
              <w:top w:val="single" w:color="auto" w:sz="4" w:space="0"/>
              <w:left w:val="nil"/>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单位</w:t>
            </w:r>
          </w:p>
        </w:tc>
      </w:tr>
      <w:tr>
        <w:tblPrEx>
          <w:tblLayout w:type="fixed"/>
          <w:tblCellMar>
            <w:top w:w="0" w:type="dxa"/>
            <w:left w:w="108" w:type="dxa"/>
            <w:bottom w:w="0" w:type="dxa"/>
            <w:right w:w="108" w:type="dxa"/>
          </w:tblCellMar>
        </w:tblPrEx>
        <w:trPr>
          <w:trHeight w:val="550" w:hRule="atLeast"/>
          <w:jc w:val="center"/>
        </w:trPr>
        <w:tc>
          <w:tcPr>
            <w:tcW w:w="873"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1</w:t>
            </w:r>
          </w:p>
        </w:tc>
        <w:tc>
          <w:tcPr>
            <w:tcW w:w="1880" w:type="dxa"/>
            <w:vMerge w:val="restart"/>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4A应急系统</w:t>
            </w:r>
          </w:p>
        </w:tc>
        <w:tc>
          <w:tcPr>
            <w:tcW w:w="1733"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应用服务器</w:t>
            </w:r>
          </w:p>
        </w:tc>
        <w:tc>
          <w:tcPr>
            <w:tcW w:w="1867" w:type="dxa"/>
            <w:vMerge w:val="restart"/>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迁移至2台新采购的物理机</w:t>
            </w:r>
          </w:p>
        </w:tc>
        <w:tc>
          <w:tcPr>
            <w:tcW w:w="78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1</w:t>
            </w:r>
          </w:p>
        </w:tc>
        <w:tc>
          <w:tcPr>
            <w:tcW w:w="1182"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台</w:t>
            </w:r>
          </w:p>
        </w:tc>
      </w:tr>
      <w:tr>
        <w:tblPrEx>
          <w:tblLayout w:type="fixed"/>
          <w:tblCellMar>
            <w:top w:w="0" w:type="dxa"/>
            <w:left w:w="108" w:type="dxa"/>
            <w:bottom w:w="0" w:type="dxa"/>
            <w:right w:w="108" w:type="dxa"/>
          </w:tblCellMar>
        </w:tblPrEx>
        <w:trPr>
          <w:trHeight w:val="540" w:hRule="atLeast"/>
          <w:jc w:val="center"/>
        </w:trPr>
        <w:tc>
          <w:tcPr>
            <w:tcW w:w="873"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2</w:t>
            </w:r>
          </w:p>
        </w:tc>
        <w:tc>
          <w:tcPr>
            <w:tcW w:w="1880"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方正仿宋_GBK" w:hAnsi="方正仿宋_GBK" w:eastAsia="方正仿宋_GBK" w:cs="方正仿宋_GBK"/>
                <w:color w:val="auto"/>
                <w:kern w:val="0"/>
                <w:sz w:val="28"/>
                <w:szCs w:val="28"/>
                <w:highlight w:val="none"/>
              </w:rPr>
            </w:pPr>
          </w:p>
        </w:tc>
        <w:tc>
          <w:tcPr>
            <w:tcW w:w="1733"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数据库服务器</w:t>
            </w:r>
          </w:p>
        </w:tc>
        <w:tc>
          <w:tcPr>
            <w:tcW w:w="186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方正仿宋_GBK" w:hAnsi="方正仿宋_GBK" w:eastAsia="方正仿宋_GBK" w:cs="方正仿宋_GBK"/>
                <w:color w:val="auto"/>
                <w:kern w:val="0"/>
                <w:sz w:val="28"/>
                <w:szCs w:val="28"/>
                <w:highlight w:val="none"/>
              </w:rPr>
            </w:pPr>
          </w:p>
        </w:tc>
        <w:tc>
          <w:tcPr>
            <w:tcW w:w="78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1</w:t>
            </w:r>
          </w:p>
        </w:tc>
        <w:tc>
          <w:tcPr>
            <w:tcW w:w="1182"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台</w:t>
            </w:r>
          </w:p>
        </w:tc>
      </w:tr>
    </w:tbl>
    <w:p>
      <w:pPr>
        <w:widowControl/>
        <w:spacing w:line="360" w:lineRule="auto"/>
        <w:ind w:firstLine="560" w:firstLineChars="200"/>
        <w:jc w:val="left"/>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4A应急系统迁移</w:t>
      </w:r>
      <w:r>
        <w:rPr>
          <w:rFonts w:hint="eastAsia" w:ascii="方正仿宋_GBK" w:hAnsi="方正仿宋_GBK" w:eastAsia="方正仿宋_GBK" w:cs="方正仿宋_GBK"/>
          <w:color w:val="auto"/>
          <w:sz w:val="28"/>
          <w:szCs w:val="28"/>
          <w:highlight w:val="none"/>
          <w:lang w:eastAsia="zh-CN"/>
        </w:rPr>
        <w:t>主要工作</w:t>
      </w:r>
      <w:r>
        <w:rPr>
          <w:rFonts w:hint="eastAsia" w:ascii="方正仿宋_GBK" w:hAnsi="方正仿宋_GBK" w:eastAsia="方正仿宋_GBK" w:cs="方正仿宋_GBK"/>
          <w:color w:val="auto"/>
          <w:sz w:val="28"/>
          <w:szCs w:val="28"/>
          <w:highlight w:val="none"/>
        </w:rPr>
        <w:t>：</w:t>
      </w:r>
    </w:p>
    <w:tbl>
      <w:tblPr>
        <w:tblStyle w:val="17"/>
        <w:tblW w:w="8310" w:type="dxa"/>
        <w:tblInd w:w="113" w:type="dxa"/>
        <w:tblLayout w:type="fixed"/>
        <w:tblCellMar>
          <w:top w:w="0" w:type="dxa"/>
          <w:left w:w="108" w:type="dxa"/>
          <w:bottom w:w="0" w:type="dxa"/>
          <w:right w:w="108" w:type="dxa"/>
        </w:tblCellMar>
      </w:tblPr>
      <w:tblGrid>
        <w:gridCol w:w="835"/>
        <w:gridCol w:w="4100"/>
        <w:gridCol w:w="3375"/>
      </w:tblGrid>
      <w:tr>
        <w:tblPrEx>
          <w:tblLayout w:type="fixed"/>
          <w:tblCellMar>
            <w:top w:w="0" w:type="dxa"/>
            <w:left w:w="108" w:type="dxa"/>
            <w:bottom w:w="0" w:type="dxa"/>
            <w:right w:w="108" w:type="dxa"/>
          </w:tblCellMar>
        </w:tblPrEx>
        <w:trPr>
          <w:trHeight w:val="280" w:hRule="atLeast"/>
        </w:trPr>
        <w:tc>
          <w:tcPr>
            <w:tcW w:w="835" w:type="dxa"/>
            <w:tcBorders>
              <w:top w:val="single" w:color="auto" w:sz="4" w:space="0"/>
              <w:left w:val="single" w:color="auto" w:sz="4" w:space="0"/>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序号</w:t>
            </w:r>
          </w:p>
        </w:tc>
        <w:tc>
          <w:tcPr>
            <w:tcW w:w="4100" w:type="dxa"/>
            <w:tcBorders>
              <w:top w:val="single" w:color="auto" w:sz="4" w:space="0"/>
              <w:left w:val="single" w:color="auto" w:sz="4" w:space="0"/>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工作内容</w:t>
            </w:r>
          </w:p>
        </w:tc>
        <w:tc>
          <w:tcPr>
            <w:tcW w:w="3375" w:type="dxa"/>
            <w:tcBorders>
              <w:top w:val="single" w:color="auto" w:sz="4" w:space="0"/>
              <w:left w:val="single" w:color="auto" w:sz="4" w:space="0"/>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备注</w:t>
            </w:r>
          </w:p>
        </w:tc>
      </w:tr>
      <w:tr>
        <w:tblPrEx>
          <w:tblLayout w:type="fixed"/>
          <w:tblCellMar>
            <w:top w:w="0" w:type="dxa"/>
            <w:left w:w="108" w:type="dxa"/>
            <w:bottom w:w="0" w:type="dxa"/>
            <w:right w:w="108" w:type="dxa"/>
          </w:tblCellMar>
        </w:tblPrEx>
        <w:trPr>
          <w:trHeight w:val="280" w:hRule="atLeast"/>
        </w:trPr>
        <w:tc>
          <w:tcPr>
            <w:tcW w:w="83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1</w:t>
            </w:r>
          </w:p>
        </w:tc>
        <w:tc>
          <w:tcPr>
            <w:tcW w:w="410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服务器上架、上电</w:t>
            </w:r>
          </w:p>
        </w:tc>
        <w:tc>
          <w:tcPr>
            <w:tcW w:w="337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　</w:t>
            </w:r>
          </w:p>
        </w:tc>
      </w:tr>
      <w:tr>
        <w:tblPrEx>
          <w:tblLayout w:type="fixed"/>
          <w:tblCellMar>
            <w:top w:w="0" w:type="dxa"/>
            <w:left w:w="108" w:type="dxa"/>
            <w:bottom w:w="0" w:type="dxa"/>
            <w:right w:w="108" w:type="dxa"/>
          </w:tblCellMar>
        </w:tblPrEx>
        <w:trPr>
          <w:trHeight w:val="280" w:hRule="atLeast"/>
        </w:trPr>
        <w:tc>
          <w:tcPr>
            <w:tcW w:w="83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2</w:t>
            </w:r>
          </w:p>
        </w:tc>
        <w:tc>
          <w:tcPr>
            <w:tcW w:w="410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服务器操作系统安装</w:t>
            </w:r>
          </w:p>
        </w:tc>
        <w:tc>
          <w:tcPr>
            <w:tcW w:w="337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p>
        </w:tc>
      </w:tr>
      <w:tr>
        <w:tblPrEx>
          <w:tblLayout w:type="fixed"/>
          <w:tblCellMar>
            <w:top w:w="0" w:type="dxa"/>
            <w:left w:w="108" w:type="dxa"/>
            <w:bottom w:w="0" w:type="dxa"/>
            <w:right w:w="108" w:type="dxa"/>
          </w:tblCellMar>
        </w:tblPrEx>
        <w:trPr>
          <w:trHeight w:val="280" w:hRule="atLeast"/>
        </w:trPr>
        <w:tc>
          <w:tcPr>
            <w:tcW w:w="83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3</w:t>
            </w:r>
          </w:p>
        </w:tc>
        <w:tc>
          <w:tcPr>
            <w:tcW w:w="410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数据库安装部署</w:t>
            </w:r>
          </w:p>
        </w:tc>
        <w:tc>
          <w:tcPr>
            <w:tcW w:w="337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p>
        </w:tc>
      </w:tr>
      <w:tr>
        <w:tblPrEx>
          <w:tblLayout w:type="fixed"/>
          <w:tblCellMar>
            <w:top w:w="0" w:type="dxa"/>
            <w:left w:w="108" w:type="dxa"/>
            <w:bottom w:w="0" w:type="dxa"/>
            <w:right w:w="108" w:type="dxa"/>
          </w:tblCellMar>
        </w:tblPrEx>
        <w:trPr>
          <w:trHeight w:val="280" w:hRule="atLeast"/>
        </w:trPr>
        <w:tc>
          <w:tcPr>
            <w:tcW w:w="83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4</w:t>
            </w:r>
          </w:p>
        </w:tc>
        <w:tc>
          <w:tcPr>
            <w:tcW w:w="410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lang w:val="en-US" w:eastAsia="zh-CN" w:bidi="ar-SA"/>
              </w:rPr>
            </w:pPr>
            <w:r>
              <w:rPr>
                <w:rFonts w:hint="eastAsia" w:ascii="方正仿宋_GBK" w:hAnsi="方正仿宋_GBK" w:eastAsia="方正仿宋_GBK" w:cs="方正仿宋_GBK"/>
                <w:color w:val="auto"/>
                <w:kern w:val="0"/>
                <w:sz w:val="28"/>
                <w:szCs w:val="28"/>
                <w:highlight w:val="none"/>
              </w:rPr>
              <w:t>数据迁移</w:t>
            </w:r>
          </w:p>
        </w:tc>
        <w:tc>
          <w:tcPr>
            <w:tcW w:w="337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lang w:val="en-US" w:eastAsia="zh-CN" w:bidi="ar-SA"/>
              </w:rPr>
            </w:pPr>
            <w:r>
              <w:rPr>
                <w:rFonts w:hint="eastAsia" w:ascii="方正仿宋_GBK" w:hAnsi="方正仿宋_GBK" w:eastAsia="方正仿宋_GBK" w:cs="方正仿宋_GBK"/>
                <w:color w:val="auto"/>
                <w:kern w:val="0"/>
                <w:sz w:val="28"/>
                <w:szCs w:val="28"/>
                <w:highlight w:val="none"/>
                <w:lang w:eastAsia="zh-CN"/>
              </w:rPr>
              <w:t>原</w:t>
            </w:r>
            <w:r>
              <w:rPr>
                <w:rFonts w:hint="eastAsia" w:ascii="方正仿宋_GBK" w:hAnsi="方正仿宋_GBK" w:eastAsia="方正仿宋_GBK" w:cs="方正仿宋_GBK"/>
                <w:color w:val="auto"/>
                <w:kern w:val="0"/>
                <w:sz w:val="28"/>
                <w:szCs w:val="28"/>
                <w:highlight w:val="none"/>
              </w:rPr>
              <w:t>数据库的所有数据全部迁移到新数据库</w:t>
            </w:r>
          </w:p>
        </w:tc>
      </w:tr>
      <w:tr>
        <w:tblPrEx>
          <w:tblLayout w:type="fixed"/>
          <w:tblCellMar>
            <w:top w:w="0" w:type="dxa"/>
            <w:left w:w="108" w:type="dxa"/>
            <w:bottom w:w="0" w:type="dxa"/>
            <w:right w:w="108" w:type="dxa"/>
          </w:tblCellMar>
        </w:tblPrEx>
        <w:trPr>
          <w:trHeight w:val="409" w:hRule="atLeast"/>
        </w:trPr>
        <w:tc>
          <w:tcPr>
            <w:tcW w:w="83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5</w:t>
            </w:r>
          </w:p>
        </w:tc>
        <w:tc>
          <w:tcPr>
            <w:tcW w:w="410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lang w:val="en-US" w:eastAsia="zh-CN" w:bidi="ar-SA"/>
              </w:rPr>
            </w:pPr>
            <w:r>
              <w:rPr>
                <w:rFonts w:hint="eastAsia" w:ascii="方正仿宋_GBK" w:hAnsi="方正仿宋_GBK" w:eastAsia="方正仿宋_GBK" w:cs="方正仿宋_GBK"/>
                <w:color w:val="auto"/>
                <w:kern w:val="0"/>
                <w:sz w:val="28"/>
                <w:szCs w:val="28"/>
                <w:highlight w:val="none"/>
              </w:rPr>
              <w:t>认证中心服务功能测试（更改数据库指向）</w:t>
            </w:r>
          </w:p>
        </w:tc>
        <w:tc>
          <w:tcPr>
            <w:tcW w:w="337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lang w:val="en-US" w:eastAsia="zh-CN" w:bidi="ar-SA"/>
              </w:rPr>
            </w:pPr>
            <w:r>
              <w:rPr>
                <w:rFonts w:hint="eastAsia" w:ascii="方正仿宋_GBK" w:hAnsi="方正仿宋_GBK" w:eastAsia="方正仿宋_GBK" w:cs="方正仿宋_GBK"/>
                <w:color w:val="auto"/>
                <w:kern w:val="0"/>
                <w:sz w:val="28"/>
                <w:szCs w:val="28"/>
                <w:highlight w:val="none"/>
              </w:rPr>
              <w:t>　</w:t>
            </w:r>
          </w:p>
        </w:tc>
      </w:tr>
      <w:tr>
        <w:tblPrEx>
          <w:tblLayout w:type="fixed"/>
          <w:tblCellMar>
            <w:top w:w="0" w:type="dxa"/>
            <w:left w:w="108" w:type="dxa"/>
            <w:bottom w:w="0" w:type="dxa"/>
            <w:right w:w="108" w:type="dxa"/>
          </w:tblCellMar>
        </w:tblPrEx>
        <w:trPr>
          <w:trHeight w:val="280" w:hRule="atLeast"/>
        </w:trPr>
        <w:tc>
          <w:tcPr>
            <w:tcW w:w="83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6</w:t>
            </w:r>
          </w:p>
        </w:tc>
        <w:tc>
          <w:tcPr>
            <w:tcW w:w="410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lang w:val="en-US" w:eastAsia="zh-CN" w:bidi="ar-SA"/>
              </w:rPr>
            </w:pPr>
            <w:r>
              <w:rPr>
                <w:rFonts w:hint="eastAsia" w:ascii="方正仿宋_GBK" w:hAnsi="方正仿宋_GBK" w:eastAsia="方正仿宋_GBK" w:cs="方正仿宋_GBK"/>
                <w:color w:val="auto"/>
                <w:kern w:val="0"/>
                <w:sz w:val="28"/>
                <w:szCs w:val="28"/>
                <w:highlight w:val="none"/>
              </w:rPr>
              <w:t>协议堡垒服务功能测试（更改数据库指向）</w:t>
            </w:r>
          </w:p>
        </w:tc>
        <w:tc>
          <w:tcPr>
            <w:tcW w:w="337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lang w:val="en-US" w:eastAsia="zh-CN" w:bidi="ar-SA"/>
              </w:rPr>
            </w:pPr>
            <w:r>
              <w:rPr>
                <w:rFonts w:hint="eastAsia" w:ascii="方正仿宋_GBK" w:hAnsi="方正仿宋_GBK" w:eastAsia="方正仿宋_GBK" w:cs="方正仿宋_GBK"/>
                <w:color w:val="auto"/>
                <w:kern w:val="0"/>
                <w:sz w:val="28"/>
                <w:szCs w:val="28"/>
                <w:highlight w:val="none"/>
              </w:rPr>
              <w:t>　</w:t>
            </w:r>
          </w:p>
        </w:tc>
      </w:tr>
      <w:tr>
        <w:tblPrEx>
          <w:tblLayout w:type="fixed"/>
          <w:tblCellMar>
            <w:top w:w="0" w:type="dxa"/>
            <w:left w:w="108" w:type="dxa"/>
            <w:bottom w:w="0" w:type="dxa"/>
            <w:right w:w="108" w:type="dxa"/>
          </w:tblCellMar>
        </w:tblPrEx>
        <w:trPr>
          <w:trHeight w:val="280" w:hRule="atLeast"/>
        </w:trPr>
        <w:tc>
          <w:tcPr>
            <w:tcW w:w="83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lang w:eastAsia="zh-CN"/>
              </w:rPr>
            </w:pPr>
            <w:r>
              <w:rPr>
                <w:rFonts w:hint="eastAsia" w:ascii="方正仿宋_GBK" w:hAnsi="方正仿宋_GBK" w:eastAsia="方正仿宋_GBK" w:cs="方正仿宋_GBK"/>
                <w:color w:val="auto"/>
                <w:kern w:val="0"/>
                <w:sz w:val="28"/>
                <w:szCs w:val="28"/>
                <w:highlight w:val="none"/>
                <w:lang w:val="en-US" w:eastAsia="zh-CN"/>
              </w:rPr>
              <w:t>7</w:t>
            </w:r>
          </w:p>
        </w:tc>
        <w:tc>
          <w:tcPr>
            <w:tcW w:w="410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应急数据库同步服务（更改数据库指向）</w:t>
            </w:r>
          </w:p>
        </w:tc>
        <w:tc>
          <w:tcPr>
            <w:tcW w:w="337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　</w:t>
            </w:r>
          </w:p>
        </w:tc>
      </w:tr>
    </w:tbl>
    <w:p>
      <w:pPr>
        <w:widowControl/>
        <w:spacing w:line="360" w:lineRule="auto"/>
        <w:ind w:firstLine="560" w:firstLineChars="200"/>
        <w:jc w:val="left"/>
        <w:outlineLvl w:val="1"/>
        <w:rPr>
          <w:rFonts w:hint="eastAsia" w:ascii="方正仿宋_GBK" w:hAnsi="方正仿宋_GBK" w:eastAsia="方正仿宋_GBK" w:cs="方正仿宋_GBK"/>
          <w:color w:val="auto"/>
          <w:sz w:val="28"/>
          <w:szCs w:val="28"/>
          <w:highlight w:val="none"/>
        </w:rPr>
      </w:pPr>
      <w:bookmarkStart w:id="7" w:name="_Toc17628"/>
      <w:bookmarkStart w:id="8" w:name="_Toc998"/>
      <w:r>
        <w:rPr>
          <w:rFonts w:hint="eastAsia" w:ascii="方正仿宋_GBK" w:hAnsi="方正仿宋_GBK" w:eastAsia="方正仿宋_GBK" w:cs="方正仿宋_GBK"/>
          <w:color w:val="auto"/>
          <w:sz w:val="28"/>
          <w:szCs w:val="28"/>
          <w:highlight w:val="none"/>
          <w:lang w:val="en-US" w:eastAsia="zh-CN"/>
        </w:rPr>
        <w:t>（2）</w:t>
      </w:r>
      <w:r>
        <w:rPr>
          <w:rFonts w:hint="eastAsia" w:ascii="方正仿宋_GBK" w:hAnsi="方正仿宋_GBK" w:eastAsia="方正仿宋_GBK" w:cs="方正仿宋_GBK"/>
          <w:color w:val="auto"/>
          <w:sz w:val="28"/>
          <w:szCs w:val="28"/>
          <w:highlight w:val="none"/>
        </w:rPr>
        <w:t>4A</w:t>
      </w:r>
      <w:r>
        <w:rPr>
          <w:rFonts w:hint="eastAsia" w:ascii="方正仿宋_GBK" w:hAnsi="方正仿宋_GBK" w:eastAsia="方正仿宋_GBK" w:cs="方正仿宋_GBK"/>
          <w:color w:val="auto"/>
          <w:sz w:val="28"/>
          <w:szCs w:val="28"/>
          <w:highlight w:val="none"/>
          <w:lang w:val="en-US" w:eastAsia="zh-CN"/>
        </w:rPr>
        <w:t>平台</w:t>
      </w:r>
      <w:r>
        <w:rPr>
          <w:rFonts w:hint="eastAsia" w:ascii="方正仿宋_GBK" w:hAnsi="方正仿宋_GBK" w:eastAsia="方正仿宋_GBK" w:cs="方正仿宋_GBK"/>
          <w:color w:val="auto"/>
          <w:sz w:val="28"/>
          <w:szCs w:val="28"/>
          <w:highlight w:val="none"/>
        </w:rPr>
        <w:t>认证中心迁移</w:t>
      </w:r>
      <w:bookmarkEnd w:id="7"/>
      <w:bookmarkEnd w:id="8"/>
    </w:p>
    <w:p>
      <w:pPr>
        <w:widowControl/>
        <w:spacing w:line="360" w:lineRule="auto"/>
        <w:ind w:firstLine="560" w:firstLineChars="200"/>
        <w:jc w:val="both"/>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z w:val="28"/>
          <w:szCs w:val="28"/>
          <w:highlight w:val="none"/>
        </w:rPr>
        <w:t>鉴于4A平台认证中心是整个平台最重要以及使用率最高的模块，本期项目将认证中心迁移至1台新采购的物理机进行迁移部署</w:t>
      </w:r>
      <w:r>
        <w:rPr>
          <w:rFonts w:hint="eastAsia" w:ascii="方正仿宋_GBK" w:hAnsi="方正仿宋_GBK" w:eastAsia="方正仿宋_GBK" w:cs="方正仿宋_GBK"/>
          <w:color w:val="auto"/>
          <w:sz w:val="28"/>
          <w:szCs w:val="28"/>
          <w:highlight w:val="none"/>
          <w:lang w:eastAsia="zh-CN"/>
        </w:rPr>
        <w:t>。</w:t>
      </w:r>
    </w:p>
    <w:tbl>
      <w:tblPr>
        <w:tblStyle w:val="17"/>
        <w:tblW w:w="8380" w:type="dxa"/>
        <w:tblInd w:w="113" w:type="dxa"/>
        <w:tblLayout w:type="fixed"/>
        <w:tblCellMar>
          <w:top w:w="0" w:type="dxa"/>
          <w:left w:w="108" w:type="dxa"/>
          <w:bottom w:w="0" w:type="dxa"/>
          <w:right w:w="108" w:type="dxa"/>
        </w:tblCellMar>
      </w:tblPr>
      <w:tblGrid>
        <w:gridCol w:w="898"/>
        <w:gridCol w:w="1725"/>
        <w:gridCol w:w="3225"/>
        <w:gridCol w:w="1250"/>
        <w:gridCol w:w="1282"/>
      </w:tblGrid>
      <w:tr>
        <w:tblPrEx>
          <w:tblLayout w:type="fixed"/>
          <w:tblCellMar>
            <w:top w:w="0" w:type="dxa"/>
            <w:left w:w="108" w:type="dxa"/>
            <w:bottom w:w="0" w:type="dxa"/>
            <w:right w:w="108" w:type="dxa"/>
          </w:tblCellMar>
        </w:tblPrEx>
        <w:trPr>
          <w:trHeight w:val="616" w:hRule="atLeast"/>
        </w:trPr>
        <w:tc>
          <w:tcPr>
            <w:tcW w:w="898" w:type="dxa"/>
            <w:tcBorders>
              <w:top w:val="single" w:color="auto" w:sz="4" w:space="0"/>
              <w:left w:val="single" w:color="auto" w:sz="4" w:space="0"/>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序号</w:t>
            </w:r>
          </w:p>
        </w:tc>
        <w:tc>
          <w:tcPr>
            <w:tcW w:w="1725" w:type="dxa"/>
            <w:tcBorders>
              <w:top w:val="single" w:color="auto" w:sz="4" w:space="0"/>
              <w:left w:val="nil"/>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功能类别</w:t>
            </w:r>
          </w:p>
        </w:tc>
        <w:tc>
          <w:tcPr>
            <w:tcW w:w="3225" w:type="dxa"/>
            <w:tcBorders>
              <w:top w:val="single" w:color="auto" w:sz="4" w:space="0"/>
              <w:left w:val="nil"/>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迁移计划</w:t>
            </w:r>
          </w:p>
        </w:tc>
        <w:tc>
          <w:tcPr>
            <w:tcW w:w="1250" w:type="dxa"/>
            <w:tcBorders>
              <w:top w:val="single" w:color="auto" w:sz="4" w:space="0"/>
              <w:left w:val="nil"/>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数量</w:t>
            </w:r>
          </w:p>
        </w:tc>
        <w:tc>
          <w:tcPr>
            <w:tcW w:w="1282" w:type="dxa"/>
            <w:tcBorders>
              <w:top w:val="single" w:color="auto" w:sz="4" w:space="0"/>
              <w:left w:val="nil"/>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单位</w:t>
            </w:r>
          </w:p>
        </w:tc>
      </w:tr>
      <w:tr>
        <w:tblPrEx>
          <w:tblLayout w:type="fixed"/>
          <w:tblCellMar>
            <w:top w:w="0" w:type="dxa"/>
            <w:left w:w="108" w:type="dxa"/>
            <w:bottom w:w="0" w:type="dxa"/>
            <w:right w:w="108" w:type="dxa"/>
          </w:tblCellMar>
        </w:tblPrEx>
        <w:trPr>
          <w:trHeight w:val="810" w:hRule="atLeast"/>
        </w:trPr>
        <w:tc>
          <w:tcPr>
            <w:tcW w:w="898"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1</w:t>
            </w:r>
          </w:p>
        </w:tc>
        <w:tc>
          <w:tcPr>
            <w:tcW w:w="172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4A认证中心</w:t>
            </w:r>
          </w:p>
        </w:tc>
        <w:tc>
          <w:tcPr>
            <w:tcW w:w="322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迁移至新采购的物理机</w:t>
            </w:r>
          </w:p>
        </w:tc>
        <w:tc>
          <w:tcPr>
            <w:tcW w:w="125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1</w:t>
            </w:r>
          </w:p>
        </w:tc>
        <w:tc>
          <w:tcPr>
            <w:tcW w:w="1282"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台</w:t>
            </w:r>
          </w:p>
        </w:tc>
      </w:tr>
    </w:tbl>
    <w:p>
      <w:pPr>
        <w:widowControl/>
        <w:spacing w:line="360" w:lineRule="auto"/>
        <w:ind w:firstLine="560" w:firstLineChars="200"/>
        <w:jc w:val="both"/>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4A认证中心迁移</w:t>
      </w:r>
      <w:r>
        <w:rPr>
          <w:rFonts w:hint="eastAsia" w:ascii="方正仿宋_GBK" w:hAnsi="方正仿宋_GBK" w:eastAsia="方正仿宋_GBK" w:cs="方正仿宋_GBK"/>
          <w:color w:val="auto"/>
          <w:sz w:val="28"/>
          <w:szCs w:val="28"/>
          <w:highlight w:val="none"/>
          <w:lang w:eastAsia="zh-CN"/>
        </w:rPr>
        <w:t>主要工作</w:t>
      </w:r>
      <w:r>
        <w:rPr>
          <w:rFonts w:hint="eastAsia" w:ascii="方正仿宋_GBK" w:hAnsi="方正仿宋_GBK" w:eastAsia="方正仿宋_GBK" w:cs="方正仿宋_GBK"/>
          <w:color w:val="auto"/>
          <w:sz w:val="28"/>
          <w:szCs w:val="28"/>
          <w:highlight w:val="none"/>
        </w:rPr>
        <w:t>：</w:t>
      </w:r>
    </w:p>
    <w:tbl>
      <w:tblPr>
        <w:tblStyle w:val="17"/>
        <w:tblW w:w="8398" w:type="dxa"/>
        <w:tblInd w:w="113" w:type="dxa"/>
        <w:tblLayout w:type="fixed"/>
        <w:tblCellMar>
          <w:top w:w="0" w:type="dxa"/>
          <w:left w:w="108" w:type="dxa"/>
          <w:bottom w:w="0" w:type="dxa"/>
          <w:right w:w="108" w:type="dxa"/>
        </w:tblCellMar>
      </w:tblPr>
      <w:tblGrid>
        <w:gridCol w:w="873"/>
        <w:gridCol w:w="3312"/>
        <w:gridCol w:w="4213"/>
      </w:tblGrid>
      <w:tr>
        <w:tblPrEx>
          <w:tblLayout w:type="fixed"/>
          <w:tblCellMar>
            <w:top w:w="0" w:type="dxa"/>
            <w:left w:w="108" w:type="dxa"/>
            <w:bottom w:w="0" w:type="dxa"/>
            <w:right w:w="108" w:type="dxa"/>
          </w:tblCellMar>
        </w:tblPrEx>
        <w:trPr>
          <w:trHeight w:val="465" w:hRule="atLeast"/>
        </w:trPr>
        <w:tc>
          <w:tcPr>
            <w:tcW w:w="873" w:type="dxa"/>
            <w:tcBorders>
              <w:top w:val="single" w:color="auto" w:sz="4" w:space="0"/>
              <w:left w:val="single" w:color="auto" w:sz="4" w:space="0"/>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序号</w:t>
            </w:r>
          </w:p>
        </w:tc>
        <w:tc>
          <w:tcPr>
            <w:tcW w:w="3312" w:type="dxa"/>
            <w:tcBorders>
              <w:top w:val="single" w:color="auto" w:sz="4" w:space="0"/>
              <w:left w:val="single" w:color="auto" w:sz="4" w:space="0"/>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工作内容</w:t>
            </w:r>
          </w:p>
        </w:tc>
        <w:tc>
          <w:tcPr>
            <w:tcW w:w="4213" w:type="dxa"/>
            <w:tcBorders>
              <w:top w:val="single" w:color="auto" w:sz="4" w:space="0"/>
              <w:left w:val="single" w:color="auto" w:sz="4" w:space="0"/>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备注</w:t>
            </w:r>
          </w:p>
        </w:tc>
      </w:tr>
      <w:tr>
        <w:tblPrEx>
          <w:tblLayout w:type="fixed"/>
          <w:tblCellMar>
            <w:top w:w="0" w:type="dxa"/>
            <w:left w:w="108" w:type="dxa"/>
            <w:bottom w:w="0" w:type="dxa"/>
            <w:right w:w="108" w:type="dxa"/>
          </w:tblCellMar>
        </w:tblPrEx>
        <w:trPr>
          <w:trHeight w:val="280" w:hRule="atLeast"/>
        </w:trPr>
        <w:tc>
          <w:tcPr>
            <w:tcW w:w="873"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1</w:t>
            </w:r>
          </w:p>
        </w:tc>
        <w:tc>
          <w:tcPr>
            <w:tcW w:w="3312"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服务器上架、上电</w:t>
            </w:r>
          </w:p>
        </w:tc>
        <w:tc>
          <w:tcPr>
            <w:tcW w:w="4213"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　</w:t>
            </w:r>
          </w:p>
        </w:tc>
      </w:tr>
      <w:tr>
        <w:tblPrEx>
          <w:tblLayout w:type="fixed"/>
          <w:tblCellMar>
            <w:top w:w="0" w:type="dxa"/>
            <w:left w:w="108" w:type="dxa"/>
            <w:bottom w:w="0" w:type="dxa"/>
            <w:right w:w="108" w:type="dxa"/>
          </w:tblCellMar>
        </w:tblPrEx>
        <w:trPr>
          <w:trHeight w:val="280" w:hRule="atLeast"/>
        </w:trPr>
        <w:tc>
          <w:tcPr>
            <w:tcW w:w="873"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2</w:t>
            </w:r>
          </w:p>
        </w:tc>
        <w:tc>
          <w:tcPr>
            <w:tcW w:w="3312"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服务器操作系统安装</w:t>
            </w:r>
          </w:p>
        </w:tc>
        <w:tc>
          <w:tcPr>
            <w:tcW w:w="4213"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操作系统版本centos6.3及以上</w:t>
            </w:r>
          </w:p>
        </w:tc>
      </w:tr>
      <w:tr>
        <w:tblPrEx>
          <w:tblLayout w:type="fixed"/>
          <w:tblCellMar>
            <w:top w:w="0" w:type="dxa"/>
            <w:left w:w="108" w:type="dxa"/>
            <w:bottom w:w="0" w:type="dxa"/>
            <w:right w:w="108" w:type="dxa"/>
          </w:tblCellMar>
        </w:tblPrEx>
        <w:trPr>
          <w:trHeight w:val="280" w:hRule="atLeast"/>
        </w:trPr>
        <w:tc>
          <w:tcPr>
            <w:tcW w:w="873"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lang w:eastAsia="zh-CN"/>
              </w:rPr>
            </w:pPr>
            <w:r>
              <w:rPr>
                <w:rFonts w:hint="eastAsia" w:ascii="方正仿宋_GBK" w:hAnsi="方正仿宋_GBK" w:eastAsia="方正仿宋_GBK" w:cs="方正仿宋_GBK"/>
                <w:color w:val="auto"/>
                <w:kern w:val="0"/>
                <w:sz w:val="28"/>
                <w:szCs w:val="28"/>
                <w:highlight w:val="none"/>
                <w:lang w:val="en-US" w:eastAsia="zh-CN"/>
              </w:rPr>
              <w:t>3</w:t>
            </w:r>
          </w:p>
        </w:tc>
        <w:tc>
          <w:tcPr>
            <w:tcW w:w="3312"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认证中心服务服务部署</w:t>
            </w:r>
          </w:p>
        </w:tc>
        <w:tc>
          <w:tcPr>
            <w:tcW w:w="4213"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p>
        </w:tc>
      </w:tr>
      <w:tr>
        <w:tblPrEx>
          <w:tblLayout w:type="fixed"/>
          <w:tblCellMar>
            <w:top w:w="0" w:type="dxa"/>
            <w:left w:w="108" w:type="dxa"/>
            <w:bottom w:w="0" w:type="dxa"/>
            <w:right w:w="108" w:type="dxa"/>
          </w:tblCellMar>
        </w:tblPrEx>
        <w:trPr>
          <w:trHeight w:val="280" w:hRule="atLeast"/>
        </w:trPr>
        <w:tc>
          <w:tcPr>
            <w:tcW w:w="873"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lang w:eastAsia="zh-CN"/>
              </w:rPr>
            </w:pPr>
            <w:r>
              <w:rPr>
                <w:rFonts w:hint="eastAsia" w:ascii="方正仿宋_GBK" w:hAnsi="方正仿宋_GBK" w:eastAsia="方正仿宋_GBK" w:cs="方正仿宋_GBK"/>
                <w:color w:val="auto"/>
                <w:kern w:val="0"/>
                <w:sz w:val="28"/>
                <w:szCs w:val="28"/>
                <w:highlight w:val="none"/>
                <w:lang w:val="en-US" w:eastAsia="zh-CN"/>
              </w:rPr>
              <w:t>4</w:t>
            </w:r>
          </w:p>
        </w:tc>
        <w:tc>
          <w:tcPr>
            <w:tcW w:w="3312"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认证中心服务功能测试</w:t>
            </w:r>
          </w:p>
        </w:tc>
        <w:tc>
          <w:tcPr>
            <w:tcW w:w="4213"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　</w:t>
            </w:r>
          </w:p>
        </w:tc>
      </w:tr>
    </w:tbl>
    <w:p>
      <w:pPr>
        <w:widowControl/>
        <w:spacing w:line="360" w:lineRule="auto"/>
        <w:ind w:left="0" w:leftChars="0" w:firstLine="560" w:firstLineChars="200"/>
        <w:jc w:val="both"/>
        <w:outlineLvl w:val="1"/>
        <w:rPr>
          <w:rFonts w:hint="eastAsia" w:ascii="方正仿宋_GBK" w:hAnsi="方正仿宋_GBK" w:eastAsia="方正仿宋_GBK" w:cs="方正仿宋_GBK"/>
          <w:color w:val="auto"/>
          <w:sz w:val="28"/>
          <w:szCs w:val="28"/>
          <w:highlight w:val="none"/>
        </w:rPr>
      </w:pPr>
      <w:bookmarkStart w:id="9" w:name="_Toc30355"/>
      <w:bookmarkStart w:id="10" w:name="_Toc14570"/>
      <w:r>
        <w:rPr>
          <w:rFonts w:hint="eastAsia" w:ascii="方正仿宋_GBK" w:hAnsi="方正仿宋_GBK" w:eastAsia="方正仿宋_GBK" w:cs="方正仿宋_GBK"/>
          <w:color w:val="auto"/>
          <w:sz w:val="28"/>
          <w:szCs w:val="28"/>
          <w:highlight w:val="none"/>
          <w:lang w:eastAsia="zh-CN"/>
        </w:rPr>
        <w:t>（</w:t>
      </w:r>
      <w:r>
        <w:rPr>
          <w:rFonts w:hint="eastAsia" w:ascii="方正仿宋_GBK" w:hAnsi="方正仿宋_GBK" w:eastAsia="方正仿宋_GBK" w:cs="方正仿宋_GBK"/>
          <w:color w:val="auto"/>
          <w:sz w:val="28"/>
          <w:szCs w:val="28"/>
          <w:highlight w:val="none"/>
          <w:lang w:val="en-US" w:eastAsia="zh-CN"/>
        </w:rPr>
        <w:t>3</w:t>
      </w:r>
      <w:r>
        <w:rPr>
          <w:rFonts w:hint="eastAsia" w:ascii="方正仿宋_GBK" w:hAnsi="方正仿宋_GBK" w:eastAsia="方正仿宋_GBK" w:cs="方正仿宋_GBK"/>
          <w:color w:val="auto"/>
          <w:sz w:val="28"/>
          <w:szCs w:val="28"/>
          <w:highlight w:val="none"/>
          <w:lang w:eastAsia="zh-CN"/>
        </w:rPr>
        <w:t>）</w:t>
      </w:r>
      <w:r>
        <w:rPr>
          <w:rFonts w:hint="eastAsia" w:ascii="方正仿宋_GBK" w:hAnsi="方正仿宋_GBK" w:eastAsia="方正仿宋_GBK" w:cs="方正仿宋_GBK"/>
          <w:color w:val="auto"/>
          <w:sz w:val="28"/>
          <w:szCs w:val="28"/>
          <w:highlight w:val="none"/>
        </w:rPr>
        <w:t>流媒体数据库迁移</w:t>
      </w:r>
      <w:bookmarkEnd w:id="9"/>
      <w:bookmarkEnd w:id="10"/>
    </w:p>
    <w:p>
      <w:pPr>
        <w:widowControl/>
        <w:spacing w:line="360" w:lineRule="auto"/>
        <w:ind w:firstLine="560" w:firstLineChars="200"/>
        <w:jc w:val="both"/>
        <w:rPr>
          <w:rFonts w:hint="eastAsia" w:ascii="方正仿宋_GBK" w:hAnsi="方正仿宋_GBK" w:eastAsia="方正仿宋_GBK" w:cs="方正仿宋_GBK"/>
          <w:color w:val="auto"/>
          <w:sz w:val="28"/>
          <w:szCs w:val="28"/>
          <w:highlight w:val="none"/>
        </w:rPr>
      </w:pPr>
      <w:r>
        <w:rPr>
          <w:rFonts w:hint="eastAsia" w:ascii="方正仿宋_GBK" w:hAnsi="方正仿宋_GBK" w:eastAsia="方正仿宋_GBK" w:cs="方正仿宋_GBK"/>
          <w:color w:val="auto"/>
          <w:sz w:val="28"/>
          <w:szCs w:val="28"/>
          <w:highlight w:val="none"/>
        </w:rPr>
        <w:t>本期项目计划将流媒体数据库迁移至1台新采购的物理机上，并通过磁盘阵列存储流媒体数据。</w:t>
      </w:r>
    </w:p>
    <w:tbl>
      <w:tblPr>
        <w:tblStyle w:val="17"/>
        <w:tblW w:w="8410" w:type="dxa"/>
        <w:tblInd w:w="113" w:type="dxa"/>
        <w:tblLayout w:type="fixed"/>
        <w:tblCellMar>
          <w:top w:w="0" w:type="dxa"/>
          <w:left w:w="108" w:type="dxa"/>
          <w:bottom w:w="0" w:type="dxa"/>
          <w:right w:w="108" w:type="dxa"/>
        </w:tblCellMar>
      </w:tblPr>
      <w:tblGrid>
        <w:gridCol w:w="873"/>
        <w:gridCol w:w="3312"/>
        <w:gridCol w:w="4225"/>
      </w:tblGrid>
      <w:tr>
        <w:tblPrEx>
          <w:tblLayout w:type="fixed"/>
          <w:tblCellMar>
            <w:top w:w="0" w:type="dxa"/>
            <w:left w:w="108" w:type="dxa"/>
            <w:bottom w:w="0" w:type="dxa"/>
            <w:right w:w="108" w:type="dxa"/>
          </w:tblCellMar>
        </w:tblPrEx>
        <w:trPr>
          <w:trHeight w:val="465" w:hRule="atLeast"/>
        </w:trPr>
        <w:tc>
          <w:tcPr>
            <w:tcW w:w="873" w:type="dxa"/>
            <w:tcBorders>
              <w:top w:val="single" w:color="auto" w:sz="4" w:space="0"/>
              <w:left w:val="single" w:color="auto" w:sz="4" w:space="0"/>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序号</w:t>
            </w:r>
          </w:p>
        </w:tc>
        <w:tc>
          <w:tcPr>
            <w:tcW w:w="3312" w:type="dxa"/>
            <w:tcBorders>
              <w:top w:val="single" w:color="auto" w:sz="4" w:space="0"/>
              <w:left w:val="single" w:color="auto" w:sz="4" w:space="0"/>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工作内容</w:t>
            </w:r>
          </w:p>
        </w:tc>
        <w:tc>
          <w:tcPr>
            <w:tcW w:w="4225" w:type="dxa"/>
            <w:tcBorders>
              <w:top w:val="single" w:color="auto" w:sz="4" w:space="0"/>
              <w:left w:val="single" w:color="auto" w:sz="4" w:space="0"/>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备注</w:t>
            </w:r>
          </w:p>
        </w:tc>
      </w:tr>
      <w:tr>
        <w:tblPrEx>
          <w:tblLayout w:type="fixed"/>
          <w:tblCellMar>
            <w:top w:w="0" w:type="dxa"/>
            <w:left w:w="108" w:type="dxa"/>
            <w:bottom w:w="0" w:type="dxa"/>
            <w:right w:w="108" w:type="dxa"/>
          </w:tblCellMar>
        </w:tblPrEx>
        <w:trPr>
          <w:trHeight w:val="280" w:hRule="atLeast"/>
        </w:trPr>
        <w:tc>
          <w:tcPr>
            <w:tcW w:w="873"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1</w:t>
            </w:r>
          </w:p>
        </w:tc>
        <w:tc>
          <w:tcPr>
            <w:tcW w:w="3312"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服务器上架、上电</w:t>
            </w:r>
          </w:p>
        </w:tc>
        <w:tc>
          <w:tcPr>
            <w:tcW w:w="422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　</w:t>
            </w:r>
          </w:p>
        </w:tc>
      </w:tr>
      <w:tr>
        <w:tblPrEx>
          <w:tblLayout w:type="fixed"/>
          <w:tblCellMar>
            <w:top w:w="0" w:type="dxa"/>
            <w:left w:w="108" w:type="dxa"/>
            <w:bottom w:w="0" w:type="dxa"/>
            <w:right w:w="108" w:type="dxa"/>
          </w:tblCellMar>
        </w:tblPrEx>
        <w:trPr>
          <w:trHeight w:val="280" w:hRule="atLeast"/>
        </w:trPr>
        <w:tc>
          <w:tcPr>
            <w:tcW w:w="873"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2</w:t>
            </w:r>
          </w:p>
        </w:tc>
        <w:tc>
          <w:tcPr>
            <w:tcW w:w="3312"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服务器操作系统安装</w:t>
            </w:r>
          </w:p>
        </w:tc>
        <w:tc>
          <w:tcPr>
            <w:tcW w:w="422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操作系统版本centos6.3及以上</w:t>
            </w:r>
          </w:p>
        </w:tc>
      </w:tr>
      <w:tr>
        <w:tblPrEx>
          <w:tblLayout w:type="fixed"/>
          <w:tblCellMar>
            <w:top w:w="0" w:type="dxa"/>
            <w:left w:w="108" w:type="dxa"/>
            <w:bottom w:w="0" w:type="dxa"/>
            <w:right w:w="108" w:type="dxa"/>
          </w:tblCellMar>
        </w:tblPrEx>
        <w:trPr>
          <w:trHeight w:val="280" w:hRule="atLeast"/>
        </w:trPr>
        <w:tc>
          <w:tcPr>
            <w:tcW w:w="873"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3</w:t>
            </w:r>
          </w:p>
        </w:tc>
        <w:tc>
          <w:tcPr>
            <w:tcW w:w="3312"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数据库安装</w:t>
            </w:r>
          </w:p>
        </w:tc>
        <w:tc>
          <w:tcPr>
            <w:tcW w:w="422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p>
        </w:tc>
      </w:tr>
      <w:tr>
        <w:tblPrEx>
          <w:tblLayout w:type="fixed"/>
          <w:tblCellMar>
            <w:top w:w="0" w:type="dxa"/>
            <w:left w:w="108" w:type="dxa"/>
            <w:bottom w:w="0" w:type="dxa"/>
            <w:right w:w="108" w:type="dxa"/>
          </w:tblCellMar>
        </w:tblPrEx>
        <w:trPr>
          <w:trHeight w:val="280" w:hRule="atLeast"/>
        </w:trPr>
        <w:tc>
          <w:tcPr>
            <w:tcW w:w="873"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4</w:t>
            </w:r>
          </w:p>
        </w:tc>
        <w:tc>
          <w:tcPr>
            <w:tcW w:w="3312"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lang w:eastAsia="zh-CN"/>
              </w:rPr>
            </w:pPr>
            <w:r>
              <w:rPr>
                <w:rFonts w:hint="eastAsia" w:ascii="方正仿宋_GBK" w:hAnsi="方正仿宋_GBK" w:eastAsia="方正仿宋_GBK" w:cs="方正仿宋_GBK"/>
                <w:color w:val="auto"/>
                <w:kern w:val="0"/>
                <w:sz w:val="28"/>
                <w:szCs w:val="28"/>
                <w:highlight w:val="none"/>
                <w:lang w:eastAsia="zh-CN"/>
              </w:rPr>
              <w:t>服务器</w:t>
            </w:r>
            <w:r>
              <w:rPr>
                <w:rFonts w:hint="eastAsia" w:ascii="方正仿宋_GBK" w:hAnsi="方正仿宋_GBK" w:eastAsia="方正仿宋_GBK" w:cs="方正仿宋_GBK"/>
                <w:color w:val="auto"/>
                <w:kern w:val="0"/>
                <w:sz w:val="28"/>
                <w:szCs w:val="28"/>
                <w:highlight w:val="none"/>
              </w:rPr>
              <w:t>网络策略</w:t>
            </w:r>
            <w:r>
              <w:rPr>
                <w:rFonts w:hint="eastAsia" w:ascii="方正仿宋_GBK" w:hAnsi="方正仿宋_GBK" w:eastAsia="方正仿宋_GBK" w:cs="方正仿宋_GBK"/>
                <w:color w:val="auto"/>
                <w:kern w:val="0"/>
                <w:sz w:val="28"/>
                <w:szCs w:val="28"/>
                <w:highlight w:val="none"/>
                <w:lang w:eastAsia="zh-CN"/>
              </w:rPr>
              <w:t>配置</w:t>
            </w:r>
          </w:p>
        </w:tc>
        <w:tc>
          <w:tcPr>
            <w:tcW w:w="422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p>
        </w:tc>
      </w:tr>
      <w:tr>
        <w:tblPrEx>
          <w:tblLayout w:type="fixed"/>
          <w:tblCellMar>
            <w:top w:w="0" w:type="dxa"/>
            <w:left w:w="108" w:type="dxa"/>
            <w:bottom w:w="0" w:type="dxa"/>
            <w:right w:w="108" w:type="dxa"/>
          </w:tblCellMar>
        </w:tblPrEx>
        <w:trPr>
          <w:trHeight w:val="280" w:hRule="atLeast"/>
        </w:trPr>
        <w:tc>
          <w:tcPr>
            <w:tcW w:w="873"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5</w:t>
            </w:r>
          </w:p>
        </w:tc>
        <w:tc>
          <w:tcPr>
            <w:tcW w:w="3312"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图形堡垒服务功能测试（更改数据库指向）</w:t>
            </w:r>
          </w:p>
        </w:tc>
        <w:tc>
          <w:tcPr>
            <w:tcW w:w="422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p>
        </w:tc>
      </w:tr>
    </w:tbl>
    <w:p>
      <w:pPr>
        <w:widowControl/>
        <w:numPr>
          <w:ilvl w:val="0"/>
          <w:numId w:val="3"/>
        </w:numPr>
        <w:spacing w:line="360" w:lineRule="auto"/>
        <w:ind w:left="68" w:leftChars="0" w:firstLine="562" w:firstLineChars="0"/>
        <w:jc w:val="both"/>
        <w:outlineLvl w:val="0"/>
        <w:rPr>
          <w:rFonts w:hint="eastAsia" w:ascii="方正仿宋_GBK" w:hAnsi="方正仿宋_GBK" w:eastAsia="方正仿宋_GBK" w:cs="方正仿宋_GBK"/>
          <w:b/>
          <w:bCs/>
          <w:color w:val="auto"/>
          <w:sz w:val="28"/>
          <w:szCs w:val="28"/>
          <w:highlight w:val="none"/>
          <w:lang w:val="en-US" w:eastAsia="zh-CN"/>
        </w:rPr>
      </w:pPr>
      <w:bookmarkStart w:id="11" w:name="_Toc16377"/>
      <w:bookmarkStart w:id="12" w:name="_Toc22989"/>
      <w:r>
        <w:rPr>
          <w:rFonts w:hint="eastAsia" w:ascii="方正仿宋_GBK" w:hAnsi="方正仿宋_GBK" w:eastAsia="方正仿宋_GBK" w:cs="方正仿宋_GBK"/>
          <w:b/>
          <w:bCs/>
          <w:color w:val="auto"/>
          <w:sz w:val="28"/>
          <w:szCs w:val="28"/>
          <w:highlight w:val="none"/>
          <w:lang w:val="en-US" w:eastAsia="zh-CN"/>
        </w:rPr>
        <w:t>部分功能优化</w:t>
      </w:r>
    </w:p>
    <w:p>
      <w:pPr>
        <w:widowControl/>
        <w:spacing w:line="360" w:lineRule="auto"/>
        <w:ind w:firstLine="560" w:firstLineChars="200"/>
        <w:jc w:val="both"/>
        <w:rPr>
          <w:rFonts w:hint="default"/>
          <w:color w:val="auto"/>
          <w:highlight w:val="none"/>
          <w:u w:val="none"/>
          <w:lang w:val="en-US" w:eastAsia="zh-CN"/>
        </w:rPr>
      </w:pPr>
      <w:r>
        <w:rPr>
          <w:rFonts w:hint="eastAsia" w:ascii="仿宋" w:hAnsi="仿宋" w:cs="仿宋"/>
          <w:color w:val="auto"/>
          <w:sz w:val="28"/>
          <w:szCs w:val="28"/>
          <w:highlight w:val="none"/>
          <w:u w:val="none"/>
          <w:lang w:val="en-US" w:eastAsia="zh-CN"/>
        </w:rPr>
        <w:t>乙方通过软件</w:t>
      </w:r>
      <w:r>
        <w:rPr>
          <w:rFonts w:hint="eastAsia" w:ascii="仿宋" w:hAnsi="仿宋" w:eastAsia="仿宋" w:cs="仿宋"/>
          <w:color w:val="auto"/>
          <w:sz w:val="28"/>
          <w:szCs w:val="28"/>
          <w:highlight w:val="none"/>
          <w:u w:val="none"/>
          <w:lang w:val="en-US" w:eastAsia="zh-CN"/>
        </w:rPr>
        <w:t>开发</w:t>
      </w:r>
      <w:r>
        <w:rPr>
          <w:rFonts w:hint="eastAsia" w:ascii="仿宋" w:hAnsi="仿宋" w:cs="仿宋"/>
          <w:color w:val="auto"/>
          <w:sz w:val="28"/>
          <w:szCs w:val="28"/>
          <w:highlight w:val="none"/>
          <w:u w:val="none"/>
          <w:lang w:val="en-US" w:eastAsia="zh-CN"/>
        </w:rPr>
        <w:t>、</w:t>
      </w:r>
      <w:r>
        <w:rPr>
          <w:rFonts w:hint="eastAsia" w:ascii="仿宋" w:hAnsi="仿宋" w:eastAsia="仿宋" w:cs="仿宋"/>
          <w:color w:val="auto"/>
          <w:sz w:val="28"/>
          <w:szCs w:val="28"/>
          <w:highlight w:val="none"/>
          <w:u w:val="none"/>
          <w:lang w:val="en-US" w:eastAsia="zh-CN"/>
        </w:rPr>
        <w:t>调试、上线测试</w:t>
      </w:r>
      <w:r>
        <w:rPr>
          <w:rFonts w:hint="eastAsia" w:ascii="仿宋" w:hAnsi="仿宋" w:cs="仿宋"/>
          <w:color w:val="auto"/>
          <w:sz w:val="28"/>
          <w:szCs w:val="28"/>
          <w:highlight w:val="none"/>
          <w:u w:val="none"/>
          <w:lang w:val="en-US" w:eastAsia="zh-CN"/>
        </w:rPr>
        <w:t>等完成对4A平台部分功能的优化。</w:t>
      </w:r>
    </w:p>
    <w:p>
      <w:pPr>
        <w:widowControl/>
        <w:spacing w:line="360" w:lineRule="auto"/>
        <w:ind w:firstLine="560" w:firstLineChars="200"/>
        <w:jc w:val="both"/>
        <w:outlineLvl w:val="1"/>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（1）4A主账号身份证号、电话号码字段</w:t>
      </w:r>
    </w:p>
    <w:p>
      <w:pPr>
        <w:widowControl/>
        <w:spacing w:line="360" w:lineRule="auto"/>
        <w:ind w:firstLine="560" w:firstLineChars="200"/>
        <w:jc w:val="both"/>
        <w:rPr>
          <w:rFonts w:hint="default"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遵循“最小必要原则”，屏蔽身份照和电话号码字段。</w:t>
      </w:r>
    </w:p>
    <w:p>
      <w:pPr>
        <w:widowControl/>
        <w:spacing w:line="360" w:lineRule="auto"/>
        <w:ind w:firstLine="560" w:firstLineChars="200"/>
        <w:jc w:val="both"/>
        <w:outlineLvl w:val="1"/>
        <w:rPr>
          <w:rFonts w:hint="default"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（2）数字证书认证方式密码输入次数</w:t>
      </w:r>
    </w:p>
    <w:p>
      <w:pPr>
        <w:widowControl/>
        <w:spacing w:line="360" w:lineRule="auto"/>
        <w:ind w:firstLine="560" w:firstLineChars="200"/>
        <w:jc w:val="both"/>
        <w:rPr>
          <w:rFonts w:hint="default"/>
          <w:color w:val="auto"/>
          <w:highlight w:val="none"/>
          <w:lang w:val="en-US" w:eastAsia="zh-CN"/>
        </w:rPr>
      </w:pPr>
      <w:r>
        <w:rPr>
          <w:rFonts w:hint="eastAsia" w:ascii="方正仿宋_GBK" w:hAnsi="方正仿宋_GBK" w:eastAsia="方正仿宋_GBK" w:cs="方正仿宋_GBK"/>
          <w:color w:val="auto"/>
          <w:sz w:val="28"/>
          <w:szCs w:val="28"/>
          <w:highlight w:val="none"/>
          <w:lang w:val="en-US" w:eastAsia="zh-CN"/>
        </w:rPr>
        <w:t>将原数字证书认证方式需要输入两次验证码方式调整为输入一次验证码即可登录。</w:t>
      </w:r>
    </w:p>
    <w:bookmarkEnd w:id="11"/>
    <w:bookmarkEnd w:id="12"/>
    <w:p>
      <w:pPr>
        <w:widowControl/>
        <w:spacing w:line="360" w:lineRule="auto"/>
        <w:ind w:firstLine="562" w:firstLineChars="200"/>
        <w:jc w:val="both"/>
        <w:outlineLvl w:val="0"/>
        <w:rPr>
          <w:rFonts w:hint="default" w:ascii="方正仿宋_GBK" w:hAnsi="方正仿宋_GBK" w:eastAsia="方正仿宋_GBK" w:cs="方正仿宋_GBK"/>
          <w:b/>
          <w:bCs/>
          <w:color w:val="auto"/>
          <w:sz w:val="28"/>
          <w:szCs w:val="28"/>
          <w:highlight w:val="none"/>
          <w:lang w:val="en-US" w:eastAsia="zh-CN"/>
        </w:rPr>
      </w:pPr>
      <w:r>
        <w:rPr>
          <w:rFonts w:hint="eastAsia" w:ascii="方正仿宋_GBK" w:hAnsi="方正仿宋_GBK" w:eastAsia="方正仿宋_GBK" w:cs="方正仿宋_GBK"/>
          <w:b/>
          <w:bCs/>
          <w:color w:val="auto"/>
          <w:sz w:val="28"/>
          <w:szCs w:val="28"/>
          <w:highlight w:val="none"/>
          <w:lang w:val="en-US" w:eastAsia="zh-CN"/>
        </w:rPr>
        <w:t>4.IT资源纳管</w:t>
      </w:r>
    </w:p>
    <w:p>
      <w:pPr>
        <w:widowControl/>
        <w:spacing w:line="360" w:lineRule="auto"/>
        <w:ind w:firstLine="560" w:firstLineChars="200"/>
        <w:jc w:val="both"/>
        <w:outlineLvl w:val="1"/>
        <w:rPr>
          <w:rFonts w:hint="eastAsia" w:ascii="方正仿宋_GBK" w:hAnsi="方正仿宋_GBK" w:eastAsia="方正仿宋_GBK" w:cs="方正仿宋_GBK"/>
          <w:color w:val="auto"/>
          <w:sz w:val="28"/>
          <w:szCs w:val="28"/>
          <w:highlight w:val="none"/>
        </w:rPr>
      </w:pPr>
      <w:bookmarkStart w:id="13" w:name="_Toc11793"/>
      <w:bookmarkStart w:id="14" w:name="_Toc21516"/>
      <w:r>
        <w:rPr>
          <w:rFonts w:hint="eastAsia" w:ascii="方正仿宋_GBK" w:hAnsi="方正仿宋_GBK" w:eastAsia="方正仿宋_GBK" w:cs="方正仿宋_GBK"/>
          <w:color w:val="auto"/>
          <w:sz w:val="28"/>
          <w:szCs w:val="28"/>
          <w:highlight w:val="none"/>
          <w:lang w:eastAsia="zh-CN"/>
        </w:rPr>
        <w:t>（</w:t>
      </w:r>
      <w:r>
        <w:rPr>
          <w:rFonts w:hint="eastAsia" w:ascii="方正仿宋_GBK" w:hAnsi="方正仿宋_GBK" w:eastAsia="方正仿宋_GBK" w:cs="方正仿宋_GBK"/>
          <w:color w:val="auto"/>
          <w:sz w:val="28"/>
          <w:szCs w:val="28"/>
          <w:highlight w:val="none"/>
          <w:lang w:val="en-US" w:eastAsia="zh-CN"/>
        </w:rPr>
        <w:t>1</w:t>
      </w:r>
      <w:r>
        <w:rPr>
          <w:rFonts w:hint="eastAsia" w:ascii="方正仿宋_GBK" w:hAnsi="方正仿宋_GBK" w:eastAsia="方正仿宋_GBK" w:cs="方正仿宋_GBK"/>
          <w:color w:val="auto"/>
          <w:sz w:val="28"/>
          <w:szCs w:val="28"/>
          <w:highlight w:val="none"/>
          <w:lang w:eastAsia="zh-CN"/>
        </w:rPr>
        <w:t>）</w:t>
      </w:r>
      <w:r>
        <w:rPr>
          <w:rFonts w:hint="eastAsia" w:ascii="方正仿宋_GBK" w:hAnsi="方正仿宋_GBK" w:eastAsia="方正仿宋_GBK" w:cs="方正仿宋_GBK"/>
          <w:color w:val="auto"/>
          <w:sz w:val="28"/>
          <w:szCs w:val="28"/>
          <w:highlight w:val="none"/>
        </w:rPr>
        <w:t>新</w:t>
      </w:r>
      <w:r>
        <w:rPr>
          <w:rFonts w:hint="eastAsia" w:ascii="方正仿宋_GBK" w:hAnsi="方正仿宋_GBK" w:eastAsia="方正仿宋_GBK" w:cs="方正仿宋_GBK"/>
          <w:color w:val="auto"/>
          <w:sz w:val="28"/>
          <w:szCs w:val="28"/>
          <w:highlight w:val="none"/>
          <w:lang w:val="en-US" w:eastAsia="zh-CN"/>
        </w:rPr>
        <w:t>纳管</w:t>
      </w:r>
      <w:r>
        <w:rPr>
          <w:rFonts w:hint="eastAsia" w:ascii="方正仿宋_GBK" w:hAnsi="方正仿宋_GBK" w:eastAsia="方正仿宋_GBK" w:cs="方正仿宋_GBK"/>
          <w:color w:val="auto"/>
          <w:sz w:val="28"/>
          <w:szCs w:val="28"/>
          <w:highlight w:val="none"/>
        </w:rPr>
        <w:t>设备信息汇总</w:t>
      </w:r>
      <w:bookmarkEnd w:id="13"/>
      <w:bookmarkEnd w:id="14"/>
    </w:p>
    <w:p>
      <w:pPr>
        <w:widowControl/>
        <w:spacing w:line="360" w:lineRule="auto"/>
        <w:ind w:firstLine="560" w:firstLineChars="20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将当前未纳入管理部分服务器、网络设备、安全设备、数据库等重要资源接入4A平台。</w:t>
      </w:r>
    </w:p>
    <w:tbl>
      <w:tblPr>
        <w:tblStyle w:val="17"/>
        <w:tblW w:w="8415" w:type="dxa"/>
        <w:tblInd w:w="113" w:type="dxa"/>
        <w:tblLayout w:type="fixed"/>
        <w:tblCellMar>
          <w:top w:w="0" w:type="dxa"/>
          <w:left w:w="108" w:type="dxa"/>
          <w:bottom w:w="0" w:type="dxa"/>
          <w:right w:w="108" w:type="dxa"/>
        </w:tblCellMar>
      </w:tblPr>
      <w:tblGrid>
        <w:gridCol w:w="798"/>
        <w:gridCol w:w="3380"/>
        <w:gridCol w:w="1945"/>
        <w:gridCol w:w="2292"/>
      </w:tblGrid>
      <w:tr>
        <w:tblPrEx>
          <w:tblLayout w:type="fixed"/>
          <w:tblCellMar>
            <w:top w:w="0" w:type="dxa"/>
            <w:left w:w="108" w:type="dxa"/>
            <w:bottom w:w="0" w:type="dxa"/>
            <w:right w:w="108" w:type="dxa"/>
          </w:tblCellMar>
        </w:tblPrEx>
        <w:trPr>
          <w:trHeight w:val="471" w:hRule="atLeast"/>
        </w:trPr>
        <w:tc>
          <w:tcPr>
            <w:tcW w:w="798" w:type="dxa"/>
            <w:tcBorders>
              <w:top w:val="single" w:color="auto" w:sz="4" w:space="0"/>
              <w:left w:val="single" w:color="auto" w:sz="4" w:space="0"/>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序号</w:t>
            </w:r>
          </w:p>
        </w:tc>
        <w:tc>
          <w:tcPr>
            <w:tcW w:w="3380" w:type="dxa"/>
            <w:tcBorders>
              <w:top w:val="single" w:color="auto" w:sz="4" w:space="0"/>
              <w:left w:val="single" w:color="auto" w:sz="4" w:space="0"/>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lang w:val="en-US" w:eastAsia="zh-CN"/>
              </w:rPr>
            </w:pPr>
            <w:r>
              <w:rPr>
                <w:rFonts w:hint="eastAsia" w:ascii="方正仿宋_GBK" w:hAnsi="方正仿宋_GBK" w:eastAsia="方正仿宋_GBK" w:cs="方正仿宋_GBK"/>
                <w:b/>
                <w:bCs/>
                <w:color w:val="auto"/>
                <w:kern w:val="0"/>
                <w:sz w:val="28"/>
                <w:szCs w:val="28"/>
                <w:highlight w:val="none"/>
                <w:lang w:val="en-US" w:eastAsia="zh-CN"/>
              </w:rPr>
              <w:t>设备类别</w:t>
            </w:r>
          </w:p>
        </w:tc>
        <w:tc>
          <w:tcPr>
            <w:tcW w:w="1945" w:type="dxa"/>
            <w:tcBorders>
              <w:top w:val="single" w:color="auto" w:sz="4" w:space="0"/>
              <w:left w:val="single" w:color="auto" w:sz="4" w:space="0"/>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lang w:val="en-US" w:eastAsia="zh-CN"/>
              </w:rPr>
            </w:pPr>
            <w:r>
              <w:rPr>
                <w:rFonts w:hint="eastAsia" w:ascii="方正仿宋_GBK" w:hAnsi="方正仿宋_GBK" w:eastAsia="方正仿宋_GBK" w:cs="方正仿宋_GBK"/>
                <w:b/>
                <w:bCs/>
                <w:color w:val="auto"/>
                <w:kern w:val="0"/>
                <w:sz w:val="28"/>
                <w:szCs w:val="28"/>
                <w:highlight w:val="none"/>
                <w:lang w:val="en-US" w:eastAsia="zh-CN"/>
              </w:rPr>
              <w:t>数量</w:t>
            </w:r>
          </w:p>
        </w:tc>
        <w:tc>
          <w:tcPr>
            <w:tcW w:w="2292" w:type="dxa"/>
            <w:tcBorders>
              <w:top w:val="single" w:color="auto" w:sz="4" w:space="0"/>
              <w:left w:val="single" w:color="auto" w:sz="4" w:space="0"/>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备注</w:t>
            </w:r>
          </w:p>
        </w:tc>
      </w:tr>
      <w:tr>
        <w:tblPrEx>
          <w:tblLayout w:type="fixed"/>
          <w:tblCellMar>
            <w:top w:w="0" w:type="dxa"/>
            <w:left w:w="108" w:type="dxa"/>
            <w:bottom w:w="0" w:type="dxa"/>
            <w:right w:w="108" w:type="dxa"/>
          </w:tblCellMar>
        </w:tblPrEx>
        <w:trPr>
          <w:trHeight w:val="316" w:hRule="atLeast"/>
        </w:trPr>
        <w:tc>
          <w:tcPr>
            <w:tcW w:w="798"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1</w:t>
            </w:r>
          </w:p>
        </w:tc>
        <w:tc>
          <w:tcPr>
            <w:tcW w:w="338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lang w:val="en-US" w:eastAsia="zh-CN"/>
              </w:rPr>
              <w:t>服务器</w:t>
            </w:r>
          </w:p>
        </w:tc>
        <w:tc>
          <w:tcPr>
            <w:tcW w:w="194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8"/>
                <w:szCs w:val="28"/>
                <w:highlight w:val="none"/>
                <w:lang w:val="en-US"/>
              </w:rPr>
            </w:pPr>
            <w:r>
              <w:rPr>
                <w:rFonts w:hint="eastAsia" w:ascii="方正仿宋_GBK" w:hAnsi="方正仿宋_GBK" w:eastAsia="方正仿宋_GBK" w:cs="方正仿宋_GBK"/>
                <w:color w:val="auto"/>
                <w:kern w:val="0"/>
                <w:sz w:val="28"/>
                <w:szCs w:val="28"/>
                <w:highlight w:val="none"/>
                <w:lang w:val="en-US" w:eastAsia="zh-CN"/>
              </w:rPr>
              <w:t>180余台</w:t>
            </w:r>
          </w:p>
        </w:tc>
        <w:tc>
          <w:tcPr>
            <w:tcW w:w="2292"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方正仿宋_GBK" w:hAnsi="方正仿宋_GBK" w:eastAsia="方正仿宋_GBK" w:cs="方正仿宋_GBK"/>
                <w:color w:val="auto"/>
                <w:kern w:val="0"/>
                <w:sz w:val="28"/>
                <w:szCs w:val="28"/>
                <w:highlight w:val="none"/>
              </w:rPr>
            </w:pPr>
          </w:p>
        </w:tc>
      </w:tr>
      <w:tr>
        <w:tblPrEx>
          <w:tblLayout w:type="fixed"/>
          <w:tblCellMar>
            <w:top w:w="0" w:type="dxa"/>
            <w:left w:w="108" w:type="dxa"/>
            <w:bottom w:w="0" w:type="dxa"/>
            <w:right w:w="108" w:type="dxa"/>
          </w:tblCellMar>
        </w:tblPrEx>
        <w:trPr>
          <w:trHeight w:val="280" w:hRule="atLeast"/>
        </w:trPr>
        <w:tc>
          <w:tcPr>
            <w:tcW w:w="798"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2</w:t>
            </w:r>
          </w:p>
        </w:tc>
        <w:tc>
          <w:tcPr>
            <w:tcW w:w="338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lang w:val="en-US" w:eastAsia="zh-CN"/>
              </w:rPr>
              <w:t>数据库</w:t>
            </w:r>
          </w:p>
        </w:tc>
        <w:tc>
          <w:tcPr>
            <w:tcW w:w="194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lang w:val="en-US" w:eastAsia="zh-CN"/>
              </w:rPr>
              <w:t>30余套</w:t>
            </w:r>
          </w:p>
        </w:tc>
        <w:tc>
          <w:tcPr>
            <w:tcW w:w="2292"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方正仿宋_GBK" w:hAnsi="方正仿宋_GBK" w:eastAsia="方正仿宋_GBK" w:cs="方正仿宋_GBK"/>
                <w:color w:val="auto"/>
                <w:kern w:val="0"/>
                <w:sz w:val="28"/>
                <w:szCs w:val="28"/>
                <w:highlight w:val="none"/>
              </w:rPr>
            </w:pPr>
          </w:p>
        </w:tc>
      </w:tr>
      <w:tr>
        <w:tblPrEx>
          <w:tblLayout w:type="fixed"/>
          <w:tblCellMar>
            <w:top w:w="0" w:type="dxa"/>
            <w:left w:w="108" w:type="dxa"/>
            <w:bottom w:w="0" w:type="dxa"/>
            <w:right w:w="108" w:type="dxa"/>
          </w:tblCellMar>
        </w:tblPrEx>
        <w:trPr>
          <w:trHeight w:val="280" w:hRule="atLeast"/>
        </w:trPr>
        <w:tc>
          <w:tcPr>
            <w:tcW w:w="798"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3</w:t>
            </w:r>
          </w:p>
        </w:tc>
        <w:tc>
          <w:tcPr>
            <w:tcW w:w="338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lang w:val="en-US" w:eastAsia="zh-CN"/>
              </w:rPr>
              <w:t>网络设备</w:t>
            </w:r>
          </w:p>
        </w:tc>
        <w:tc>
          <w:tcPr>
            <w:tcW w:w="194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lang w:val="en-US"/>
              </w:rPr>
            </w:pPr>
            <w:r>
              <w:rPr>
                <w:rFonts w:hint="eastAsia" w:ascii="方正仿宋_GBK" w:hAnsi="方正仿宋_GBK" w:eastAsia="方正仿宋_GBK" w:cs="方正仿宋_GBK"/>
                <w:color w:val="auto"/>
                <w:kern w:val="0"/>
                <w:sz w:val="28"/>
                <w:szCs w:val="28"/>
                <w:highlight w:val="none"/>
                <w:lang w:val="en-US" w:eastAsia="zh-CN"/>
              </w:rPr>
              <w:t>400余台</w:t>
            </w:r>
          </w:p>
        </w:tc>
        <w:tc>
          <w:tcPr>
            <w:tcW w:w="2292"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方正仿宋_GBK" w:hAnsi="方正仿宋_GBK" w:eastAsia="方正仿宋_GBK" w:cs="方正仿宋_GBK"/>
                <w:color w:val="auto"/>
                <w:kern w:val="0"/>
                <w:sz w:val="28"/>
                <w:szCs w:val="28"/>
                <w:highlight w:val="none"/>
              </w:rPr>
            </w:pPr>
          </w:p>
        </w:tc>
      </w:tr>
      <w:tr>
        <w:tblPrEx>
          <w:tblLayout w:type="fixed"/>
          <w:tblCellMar>
            <w:top w:w="0" w:type="dxa"/>
            <w:left w:w="108" w:type="dxa"/>
            <w:bottom w:w="0" w:type="dxa"/>
            <w:right w:w="108" w:type="dxa"/>
          </w:tblCellMar>
        </w:tblPrEx>
        <w:trPr>
          <w:trHeight w:val="280" w:hRule="atLeast"/>
        </w:trPr>
        <w:tc>
          <w:tcPr>
            <w:tcW w:w="798"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4</w:t>
            </w:r>
          </w:p>
        </w:tc>
        <w:tc>
          <w:tcPr>
            <w:tcW w:w="338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lang w:val="en-US" w:eastAsia="zh-CN"/>
              </w:rPr>
            </w:pPr>
            <w:r>
              <w:rPr>
                <w:rFonts w:hint="eastAsia" w:ascii="方正仿宋_GBK" w:hAnsi="方正仿宋_GBK" w:eastAsia="方正仿宋_GBK" w:cs="方正仿宋_GBK"/>
                <w:color w:val="auto"/>
                <w:kern w:val="0"/>
                <w:sz w:val="28"/>
                <w:szCs w:val="28"/>
                <w:highlight w:val="none"/>
                <w:lang w:val="en-US" w:eastAsia="zh-CN"/>
              </w:rPr>
              <w:t>安全设备</w:t>
            </w:r>
          </w:p>
        </w:tc>
        <w:tc>
          <w:tcPr>
            <w:tcW w:w="194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lang w:val="en-US" w:eastAsia="zh-CN"/>
              </w:rPr>
            </w:pPr>
            <w:r>
              <w:rPr>
                <w:rFonts w:hint="eastAsia" w:ascii="方正仿宋_GBK" w:hAnsi="方正仿宋_GBK" w:eastAsia="方正仿宋_GBK" w:cs="方正仿宋_GBK"/>
                <w:color w:val="auto"/>
                <w:kern w:val="0"/>
                <w:sz w:val="28"/>
                <w:szCs w:val="28"/>
                <w:highlight w:val="none"/>
                <w:lang w:val="en-US" w:eastAsia="zh-CN"/>
              </w:rPr>
              <w:t>10余台</w:t>
            </w:r>
          </w:p>
        </w:tc>
        <w:tc>
          <w:tcPr>
            <w:tcW w:w="2292"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方正仿宋_GBK" w:hAnsi="方正仿宋_GBK" w:eastAsia="方正仿宋_GBK" w:cs="方正仿宋_GBK"/>
                <w:color w:val="auto"/>
                <w:kern w:val="0"/>
                <w:sz w:val="28"/>
                <w:szCs w:val="28"/>
                <w:highlight w:val="none"/>
              </w:rPr>
            </w:pPr>
          </w:p>
        </w:tc>
      </w:tr>
    </w:tbl>
    <w:p>
      <w:pPr>
        <w:widowControl/>
        <w:spacing w:line="360" w:lineRule="auto"/>
        <w:ind w:firstLine="560" w:firstLineChars="200"/>
        <w:jc w:val="both"/>
        <w:outlineLvl w:val="1"/>
        <w:rPr>
          <w:rFonts w:hint="eastAsia" w:ascii="方正仿宋_GBK" w:hAnsi="方正仿宋_GBK" w:eastAsia="方正仿宋_GBK" w:cs="方正仿宋_GBK"/>
          <w:color w:val="auto"/>
          <w:sz w:val="28"/>
          <w:szCs w:val="28"/>
          <w:highlight w:val="none"/>
          <w:lang w:val="en-US" w:eastAsia="zh-CN"/>
        </w:rPr>
      </w:pPr>
      <w:bookmarkStart w:id="15" w:name="_Toc14874"/>
      <w:bookmarkStart w:id="16" w:name="_Toc13600"/>
      <w:r>
        <w:rPr>
          <w:rFonts w:hint="eastAsia" w:ascii="方正仿宋_GBK" w:hAnsi="方正仿宋_GBK" w:eastAsia="方正仿宋_GBK" w:cs="方正仿宋_GBK"/>
          <w:color w:val="auto"/>
          <w:sz w:val="28"/>
          <w:szCs w:val="28"/>
          <w:highlight w:val="none"/>
          <w:lang w:val="en-US" w:eastAsia="zh-CN"/>
        </w:rPr>
        <w:t>（2）新增设备</w:t>
      </w:r>
      <w:bookmarkEnd w:id="15"/>
      <w:bookmarkEnd w:id="16"/>
      <w:r>
        <w:rPr>
          <w:rFonts w:hint="eastAsia" w:ascii="方正仿宋_GBK" w:hAnsi="方正仿宋_GBK" w:eastAsia="方正仿宋_GBK" w:cs="方正仿宋_GBK"/>
          <w:color w:val="auto"/>
          <w:sz w:val="28"/>
          <w:szCs w:val="28"/>
          <w:highlight w:val="none"/>
          <w:lang w:val="en-US" w:eastAsia="zh-CN"/>
        </w:rPr>
        <w:t>纳管</w:t>
      </w:r>
    </w:p>
    <w:p>
      <w:pPr>
        <w:widowControl/>
        <w:spacing w:line="360" w:lineRule="auto"/>
        <w:ind w:firstLine="560" w:firstLineChars="20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对本期新增的服务器、数据库、网络设备、安全设备接入4A平台，实现帐号权限集中管理、统一访问等。</w:t>
      </w:r>
    </w:p>
    <w:tbl>
      <w:tblPr>
        <w:tblStyle w:val="17"/>
        <w:tblW w:w="8423" w:type="dxa"/>
        <w:tblInd w:w="113" w:type="dxa"/>
        <w:tblLayout w:type="fixed"/>
        <w:tblCellMar>
          <w:top w:w="0" w:type="dxa"/>
          <w:left w:w="108" w:type="dxa"/>
          <w:bottom w:w="0" w:type="dxa"/>
          <w:right w:w="108" w:type="dxa"/>
        </w:tblCellMar>
      </w:tblPr>
      <w:tblGrid>
        <w:gridCol w:w="810"/>
        <w:gridCol w:w="4475"/>
        <w:gridCol w:w="3138"/>
      </w:tblGrid>
      <w:tr>
        <w:tblPrEx>
          <w:tblLayout w:type="fixed"/>
          <w:tblCellMar>
            <w:top w:w="0" w:type="dxa"/>
            <w:left w:w="108" w:type="dxa"/>
            <w:bottom w:w="0" w:type="dxa"/>
            <w:right w:w="108" w:type="dxa"/>
          </w:tblCellMar>
        </w:tblPrEx>
        <w:trPr>
          <w:trHeight w:val="493" w:hRule="atLeast"/>
        </w:trPr>
        <w:tc>
          <w:tcPr>
            <w:tcW w:w="810" w:type="dxa"/>
            <w:tcBorders>
              <w:top w:val="single" w:color="auto" w:sz="4" w:space="0"/>
              <w:left w:val="single" w:color="auto" w:sz="4" w:space="0"/>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序号</w:t>
            </w:r>
          </w:p>
        </w:tc>
        <w:tc>
          <w:tcPr>
            <w:tcW w:w="4475" w:type="dxa"/>
            <w:tcBorders>
              <w:top w:val="single" w:color="auto" w:sz="4" w:space="0"/>
              <w:left w:val="single" w:color="auto" w:sz="4" w:space="0"/>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工作内容</w:t>
            </w:r>
          </w:p>
        </w:tc>
        <w:tc>
          <w:tcPr>
            <w:tcW w:w="3138" w:type="dxa"/>
            <w:tcBorders>
              <w:top w:val="single" w:color="auto" w:sz="4" w:space="0"/>
              <w:left w:val="single" w:color="auto" w:sz="4" w:space="0"/>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备注</w:t>
            </w:r>
          </w:p>
        </w:tc>
      </w:tr>
      <w:tr>
        <w:tblPrEx>
          <w:tblLayout w:type="fixed"/>
          <w:tblCellMar>
            <w:top w:w="0" w:type="dxa"/>
            <w:left w:w="108" w:type="dxa"/>
            <w:bottom w:w="0" w:type="dxa"/>
            <w:right w:w="108" w:type="dxa"/>
          </w:tblCellMar>
        </w:tblPrEx>
        <w:trPr>
          <w:trHeight w:val="581" w:hRule="atLeast"/>
        </w:trPr>
        <w:tc>
          <w:tcPr>
            <w:tcW w:w="81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1</w:t>
            </w:r>
          </w:p>
        </w:tc>
        <w:tc>
          <w:tcPr>
            <w:tcW w:w="447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接入设备信息收集</w:t>
            </w:r>
          </w:p>
        </w:tc>
        <w:tc>
          <w:tcPr>
            <w:tcW w:w="3138"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　</w:t>
            </w:r>
          </w:p>
        </w:tc>
      </w:tr>
      <w:tr>
        <w:tblPrEx>
          <w:tblLayout w:type="fixed"/>
          <w:tblCellMar>
            <w:top w:w="0" w:type="dxa"/>
            <w:left w:w="108" w:type="dxa"/>
            <w:bottom w:w="0" w:type="dxa"/>
            <w:right w:w="108" w:type="dxa"/>
          </w:tblCellMar>
        </w:tblPrEx>
        <w:trPr>
          <w:trHeight w:val="602" w:hRule="atLeast"/>
        </w:trPr>
        <w:tc>
          <w:tcPr>
            <w:tcW w:w="81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lang w:eastAsia="zh-CN"/>
              </w:rPr>
            </w:pPr>
            <w:r>
              <w:rPr>
                <w:rFonts w:hint="eastAsia" w:ascii="方正仿宋_GBK" w:hAnsi="方正仿宋_GBK" w:eastAsia="方正仿宋_GBK" w:cs="方正仿宋_GBK"/>
                <w:color w:val="auto"/>
                <w:kern w:val="0"/>
                <w:sz w:val="28"/>
                <w:szCs w:val="28"/>
                <w:highlight w:val="none"/>
                <w:lang w:val="en-US" w:eastAsia="zh-CN"/>
              </w:rPr>
              <w:t>2</w:t>
            </w:r>
          </w:p>
        </w:tc>
        <w:tc>
          <w:tcPr>
            <w:tcW w:w="447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提供对应需要接入设备</w:t>
            </w:r>
          </w:p>
        </w:tc>
        <w:tc>
          <w:tcPr>
            <w:tcW w:w="3138"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需要对产品部开发后的功能进行测试</w:t>
            </w:r>
          </w:p>
        </w:tc>
      </w:tr>
      <w:tr>
        <w:tblPrEx>
          <w:tblLayout w:type="fixed"/>
          <w:tblCellMar>
            <w:top w:w="0" w:type="dxa"/>
            <w:left w:w="108" w:type="dxa"/>
            <w:bottom w:w="0" w:type="dxa"/>
            <w:right w:w="108" w:type="dxa"/>
          </w:tblCellMar>
        </w:tblPrEx>
        <w:trPr>
          <w:trHeight w:val="280" w:hRule="atLeast"/>
        </w:trPr>
        <w:tc>
          <w:tcPr>
            <w:tcW w:w="81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lang w:eastAsia="zh-CN"/>
              </w:rPr>
            </w:pPr>
            <w:r>
              <w:rPr>
                <w:rFonts w:hint="eastAsia" w:ascii="方正仿宋_GBK" w:hAnsi="方正仿宋_GBK" w:eastAsia="方正仿宋_GBK" w:cs="方正仿宋_GBK"/>
                <w:color w:val="auto"/>
                <w:kern w:val="0"/>
                <w:sz w:val="28"/>
                <w:szCs w:val="28"/>
                <w:highlight w:val="none"/>
                <w:lang w:val="en-US" w:eastAsia="zh-CN"/>
              </w:rPr>
              <w:t>3</w:t>
            </w:r>
          </w:p>
        </w:tc>
        <w:tc>
          <w:tcPr>
            <w:tcW w:w="447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现场升级测试</w:t>
            </w:r>
          </w:p>
        </w:tc>
        <w:tc>
          <w:tcPr>
            <w:tcW w:w="3138"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　</w:t>
            </w:r>
          </w:p>
        </w:tc>
      </w:tr>
      <w:tr>
        <w:tblPrEx>
          <w:tblLayout w:type="fixed"/>
          <w:tblCellMar>
            <w:top w:w="0" w:type="dxa"/>
            <w:left w:w="108" w:type="dxa"/>
            <w:bottom w:w="0" w:type="dxa"/>
            <w:right w:w="108" w:type="dxa"/>
          </w:tblCellMar>
        </w:tblPrEx>
        <w:trPr>
          <w:trHeight w:val="401" w:hRule="atLeast"/>
        </w:trPr>
        <w:tc>
          <w:tcPr>
            <w:tcW w:w="81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lang w:eastAsia="zh-CN"/>
              </w:rPr>
            </w:pPr>
            <w:r>
              <w:rPr>
                <w:rFonts w:hint="eastAsia" w:ascii="方正仿宋_GBK" w:hAnsi="方正仿宋_GBK" w:eastAsia="方正仿宋_GBK" w:cs="方正仿宋_GBK"/>
                <w:color w:val="auto"/>
                <w:kern w:val="0"/>
                <w:sz w:val="28"/>
                <w:szCs w:val="28"/>
                <w:highlight w:val="none"/>
                <w:lang w:val="en-US" w:eastAsia="zh-CN"/>
              </w:rPr>
              <w:t>4</w:t>
            </w:r>
          </w:p>
        </w:tc>
        <w:tc>
          <w:tcPr>
            <w:tcW w:w="447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测试完成后上线</w:t>
            </w:r>
          </w:p>
        </w:tc>
        <w:tc>
          <w:tcPr>
            <w:tcW w:w="3138"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方正仿宋_GBK" w:hAnsi="方正仿宋_GBK" w:eastAsia="方正仿宋_GBK" w:cs="方正仿宋_GBK"/>
                <w:color w:val="auto"/>
                <w:kern w:val="0"/>
                <w:sz w:val="28"/>
                <w:szCs w:val="28"/>
                <w:highlight w:val="none"/>
              </w:rPr>
            </w:pPr>
          </w:p>
        </w:tc>
      </w:tr>
      <w:tr>
        <w:tblPrEx>
          <w:tblLayout w:type="fixed"/>
          <w:tblCellMar>
            <w:top w:w="0" w:type="dxa"/>
            <w:left w:w="108" w:type="dxa"/>
            <w:bottom w:w="0" w:type="dxa"/>
            <w:right w:w="108" w:type="dxa"/>
          </w:tblCellMar>
        </w:tblPrEx>
        <w:trPr>
          <w:trHeight w:val="280" w:hRule="atLeast"/>
        </w:trPr>
        <w:tc>
          <w:tcPr>
            <w:tcW w:w="81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lang w:eastAsia="zh-CN"/>
              </w:rPr>
            </w:pPr>
            <w:r>
              <w:rPr>
                <w:rFonts w:hint="eastAsia" w:ascii="方正仿宋_GBK" w:hAnsi="方正仿宋_GBK" w:eastAsia="方正仿宋_GBK" w:cs="方正仿宋_GBK"/>
                <w:color w:val="auto"/>
                <w:kern w:val="0"/>
                <w:sz w:val="28"/>
                <w:szCs w:val="28"/>
                <w:highlight w:val="none"/>
                <w:lang w:val="en-US" w:eastAsia="zh-CN"/>
              </w:rPr>
              <w:t>5</w:t>
            </w:r>
          </w:p>
        </w:tc>
        <w:tc>
          <w:tcPr>
            <w:tcW w:w="447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对应设备接入</w:t>
            </w:r>
          </w:p>
        </w:tc>
        <w:tc>
          <w:tcPr>
            <w:tcW w:w="3138"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　</w:t>
            </w:r>
          </w:p>
        </w:tc>
      </w:tr>
    </w:tbl>
    <w:p>
      <w:pPr>
        <w:widowControl/>
        <w:spacing w:line="360" w:lineRule="auto"/>
        <w:ind w:firstLine="562" w:firstLineChars="200"/>
        <w:jc w:val="both"/>
        <w:outlineLvl w:val="0"/>
        <w:rPr>
          <w:rFonts w:hint="eastAsia" w:ascii="方正仿宋_GBK" w:hAnsi="方正仿宋_GBK" w:eastAsia="方正仿宋_GBK" w:cs="方正仿宋_GBK"/>
          <w:b/>
          <w:bCs/>
          <w:color w:val="auto"/>
          <w:sz w:val="28"/>
          <w:szCs w:val="28"/>
          <w:highlight w:val="none"/>
          <w:lang w:val="en-US" w:eastAsia="zh-CN"/>
        </w:rPr>
      </w:pPr>
      <w:r>
        <w:rPr>
          <w:rFonts w:hint="eastAsia" w:ascii="方正仿宋_GBK" w:hAnsi="方正仿宋_GBK" w:eastAsia="方正仿宋_GBK" w:cs="方正仿宋_GBK"/>
          <w:b/>
          <w:bCs/>
          <w:color w:val="auto"/>
          <w:sz w:val="28"/>
          <w:szCs w:val="28"/>
          <w:highlight w:val="none"/>
          <w:lang w:val="en-US" w:eastAsia="zh-CN"/>
        </w:rPr>
        <w:t>5.整体联调</w:t>
      </w:r>
    </w:p>
    <w:p>
      <w:pPr>
        <w:widowControl/>
        <w:spacing w:line="360" w:lineRule="auto"/>
        <w:ind w:firstLine="560" w:firstLineChars="200"/>
        <w:jc w:val="both"/>
        <w:rPr>
          <w:rFonts w:hint="default"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4A应急系统、认证中心和流媒体数据库等单项迁移完，以及IT资源纳管后，进行4A平台的整体联调测试，平台需要支持的功能点如下所述。</w:t>
      </w:r>
    </w:p>
    <w:tbl>
      <w:tblPr>
        <w:tblStyle w:val="17"/>
        <w:tblW w:w="8423" w:type="dxa"/>
        <w:tblInd w:w="113" w:type="dxa"/>
        <w:tblLayout w:type="fixed"/>
        <w:tblCellMar>
          <w:top w:w="0" w:type="dxa"/>
          <w:left w:w="108" w:type="dxa"/>
          <w:bottom w:w="0" w:type="dxa"/>
          <w:right w:w="108" w:type="dxa"/>
        </w:tblCellMar>
      </w:tblPr>
      <w:tblGrid>
        <w:gridCol w:w="910"/>
        <w:gridCol w:w="3508"/>
        <w:gridCol w:w="4005"/>
      </w:tblGrid>
      <w:tr>
        <w:tblPrEx>
          <w:tblLayout w:type="fixed"/>
          <w:tblCellMar>
            <w:top w:w="0" w:type="dxa"/>
            <w:left w:w="108" w:type="dxa"/>
            <w:bottom w:w="0" w:type="dxa"/>
            <w:right w:w="108" w:type="dxa"/>
          </w:tblCellMar>
        </w:tblPrEx>
        <w:trPr>
          <w:trHeight w:val="23" w:hRule="atLeast"/>
        </w:trPr>
        <w:tc>
          <w:tcPr>
            <w:tcW w:w="910" w:type="dxa"/>
            <w:tcBorders>
              <w:top w:val="single" w:color="auto" w:sz="4" w:space="0"/>
              <w:left w:val="single" w:color="auto" w:sz="4" w:space="0"/>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序号</w:t>
            </w:r>
          </w:p>
        </w:tc>
        <w:tc>
          <w:tcPr>
            <w:tcW w:w="3508" w:type="dxa"/>
            <w:tcBorders>
              <w:top w:val="single" w:color="auto" w:sz="4" w:space="0"/>
              <w:left w:val="single" w:color="auto" w:sz="4" w:space="0"/>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工作内容</w:t>
            </w:r>
          </w:p>
        </w:tc>
        <w:tc>
          <w:tcPr>
            <w:tcW w:w="4005" w:type="dxa"/>
            <w:tcBorders>
              <w:top w:val="single" w:color="auto" w:sz="4" w:space="0"/>
              <w:left w:val="single" w:color="auto" w:sz="4" w:space="0"/>
              <w:bottom w:val="single" w:color="auto" w:sz="4" w:space="0"/>
              <w:right w:val="single" w:color="auto" w:sz="4" w:space="0"/>
            </w:tcBorders>
            <w:shd w:val="clear" w:color="000000" w:fill="D9D9D9"/>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b/>
                <w:bCs/>
                <w:color w:val="auto"/>
                <w:kern w:val="0"/>
                <w:sz w:val="28"/>
                <w:szCs w:val="28"/>
                <w:highlight w:val="none"/>
              </w:rPr>
            </w:pPr>
            <w:r>
              <w:rPr>
                <w:rFonts w:hint="eastAsia" w:ascii="方正仿宋_GBK" w:hAnsi="方正仿宋_GBK" w:eastAsia="方正仿宋_GBK" w:cs="方正仿宋_GBK"/>
                <w:b/>
                <w:bCs/>
                <w:color w:val="auto"/>
                <w:kern w:val="0"/>
                <w:sz w:val="28"/>
                <w:szCs w:val="28"/>
                <w:highlight w:val="none"/>
              </w:rPr>
              <w:t>备注</w:t>
            </w:r>
          </w:p>
        </w:tc>
      </w:tr>
      <w:tr>
        <w:tblPrEx>
          <w:tblLayout w:type="fixed"/>
          <w:tblCellMar>
            <w:top w:w="0" w:type="dxa"/>
            <w:left w:w="108" w:type="dxa"/>
            <w:bottom w:w="0" w:type="dxa"/>
            <w:right w:w="108" w:type="dxa"/>
          </w:tblCellMar>
        </w:tblPrEx>
        <w:trPr>
          <w:trHeight w:val="23" w:hRule="atLeast"/>
        </w:trPr>
        <w:tc>
          <w:tcPr>
            <w:tcW w:w="91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1</w:t>
            </w:r>
          </w:p>
        </w:tc>
        <w:tc>
          <w:tcPr>
            <w:tcW w:w="3508"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资源门户模块</w:t>
            </w:r>
          </w:p>
        </w:tc>
        <w:tc>
          <w:tcPr>
            <w:tcW w:w="400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系统资源的统一访问门户</w:t>
            </w:r>
          </w:p>
        </w:tc>
      </w:tr>
      <w:tr>
        <w:tblPrEx>
          <w:tblLayout w:type="fixed"/>
          <w:tblCellMar>
            <w:top w:w="0" w:type="dxa"/>
            <w:left w:w="108" w:type="dxa"/>
            <w:bottom w:w="0" w:type="dxa"/>
            <w:right w:w="108" w:type="dxa"/>
          </w:tblCellMar>
        </w:tblPrEx>
        <w:trPr>
          <w:trHeight w:val="23" w:hRule="atLeast"/>
        </w:trPr>
        <w:tc>
          <w:tcPr>
            <w:tcW w:w="91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2</w:t>
            </w:r>
          </w:p>
        </w:tc>
        <w:tc>
          <w:tcPr>
            <w:tcW w:w="3508"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帐号管理模块</w:t>
            </w:r>
          </w:p>
        </w:tc>
        <w:tc>
          <w:tcPr>
            <w:tcW w:w="400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帐号集中管理功能，包括账号和密码策略管理</w:t>
            </w:r>
          </w:p>
        </w:tc>
      </w:tr>
      <w:tr>
        <w:tblPrEx>
          <w:tblLayout w:type="fixed"/>
          <w:tblCellMar>
            <w:top w:w="0" w:type="dxa"/>
            <w:left w:w="108" w:type="dxa"/>
            <w:bottom w:w="0" w:type="dxa"/>
            <w:right w:w="108" w:type="dxa"/>
          </w:tblCellMar>
        </w:tblPrEx>
        <w:trPr>
          <w:trHeight w:val="23" w:hRule="atLeast"/>
        </w:trPr>
        <w:tc>
          <w:tcPr>
            <w:tcW w:w="91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3</w:t>
            </w:r>
          </w:p>
        </w:tc>
        <w:tc>
          <w:tcPr>
            <w:tcW w:w="3508"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认证管理模块</w:t>
            </w:r>
          </w:p>
        </w:tc>
        <w:tc>
          <w:tcPr>
            <w:tcW w:w="400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方正仿宋_GBK" w:hAnsi="方正仿宋_GBK" w:eastAsia="方正仿宋_GBK" w:cs="方正仿宋_GBK"/>
                <w:color w:val="auto"/>
                <w:kern w:val="0"/>
                <w:sz w:val="28"/>
                <w:szCs w:val="28"/>
                <w:highlight w:val="none"/>
                <w:lang w:eastAsia="zh-CN"/>
              </w:rPr>
            </w:pPr>
            <w:r>
              <w:rPr>
                <w:rFonts w:hint="eastAsia" w:ascii="方正仿宋_GBK" w:hAnsi="方正仿宋_GBK" w:eastAsia="方正仿宋_GBK" w:cs="方正仿宋_GBK"/>
                <w:color w:val="auto"/>
                <w:kern w:val="0"/>
                <w:sz w:val="28"/>
                <w:szCs w:val="28"/>
                <w:highlight w:val="none"/>
                <w:lang w:eastAsia="zh-CN"/>
              </w:rPr>
              <w:t>认证服务、认证策略</w:t>
            </w:r>
          </w:p>
        </w:tc>
      </w:tr>
      <w:tr>
        <w:tblPrEx>
          <w:tblLayout w:type="fixed"/>
          <w:tblCellMar>
            <w:top w:w="0" w:type="dxa"/>
            <w:left w:w="108" w:type="dxa"/>
            <w:bottom w:w="0" w:type="dxa"/>
            <w:right w:w="108" w:type="dxa"/>
          </w:tblCellMar>
        </w:tblPrEx>
        <w:trPr>
          <w:trHeight w:val="23" w:hRule="atLeast"/>
        </w:trPr>
        <w:tc>
          <w:tcPr>
            <w:tcW w:w="91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4</w:t>
            </w:r>
          </w:p>
        </w:tc>
        <w:tc>
          <w:tcPr>
            <w:tcW w:w="3508"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授权管理模块</w:t>
            </w:r>
          </w:p>
        </w:tc>
        <w:tc>
          <w:tcPr>
            <w:tcW w:w="400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角色管理、角色级授权和批量授权管理</w:t>
            </w:r>
          </w:p>
        </w:tc>
      </w:tr>
      <w:tr>
        <w:tblPrEx>
          <w:tblLayout w:type="fixed"/>
          <w:tblCellMar>
            <w:top w:w="0" w:type="dxa"/>
            <w:left w:w="108" w:type="dxa"/>
            <w:bottom w:w="0" w:type="dxa"/>
            <w:right w:w="108" w:type="dxa"/>
          </w:tblCellMar>
        </w:tblPrEx>
        <w:trPr>
          <w:trHeight w:val="23" w:hRule="atLeast"/>
        </w:trPr>
        <w:tc>
          <w:tcPr>
            <w:tcW w:w="91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5</w:t>
            </w:r>
          </w:p>
        </w:tc>
        <w:tc>
          <w:tcPr>
            <w:tcW w:w="3508"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资源管理模块</w:t>
            </w:r>
          </w:p>
        </w:tc>
        <w:tc>
          <w:tcPr>
            <w:tcW w:w="400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方正仿宋_GBK" w:hAnsi="方正仿宋_GBK" w:eastAsia="方正仿宋_GBK" w:cs="方正仿宋_GBK"/>
                <w:color w:val="auto"/>
                <w:kern w:val="0"/>
                <w:sz w:val="28"/>
                <w:szCs w:val="28"/>
                <w:highlight w:val="none"/>
                <w:lang w:eastAsia="zh-CN"/>
              </w:rPr>
            </w:pPr>
            <w:r>
              <w:rPr>
                <w:rFonts w:hint="eastAsia" w:ascii="方正仿宋_GBK" w:hAnsi="方正仿宋_GBK" w:eastAsia="方正仿宋_GBK" w:cs="方正仿宋_GBK"/>
                <w:color w:val="auto"/>
                <w:kern w:val="0"/>
                <w:sz w:val="28"/>
                <w:szCs w:val="28"/>
                <w:highlight w:val="none"/>
                <w:lang w:eastAsia="zh-CN"/>
              </w:rPr>
              <w:t>资源维护和从账号管理</w:t>
            </w:r>
          </w:p>
        </w:tc>
      </w:tr>
      <w:tr>
        <w:tblPrEx>
          <w:tblLayout w:type="fixed"/>
          <w:tblCellMar>
            <w:top w:w="0" w:type="dxa"/>
            <w:left w:w="108" w:type="dxa"/>
            <w:bottom w:w="0" w:type="dxa"/>
            <w:right w:w="108" w:type="dxa"/>
          </w:tblCellMar>
        </w:tblPrEx>
        <w:trPr>
          <w:trHeight w:val="23" w:hRule="atLeast"/>
        </w:trPr>
        <w:tc>
          <w:tcPr>
            <w:tcW w:w="91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6</w:t>
            </w:r>
          </w:p>
        </w:tc>
        <w:tc>
          <w:tcPr>
            <w:tcW w:w="3508"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运维审计模块</w:t>
            </w:r>
          </w:p>
        </w:tc>
        <w:tc>
          <w:tcPr>
            <w:tcW w:w="400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方正仿宋_GBK" w:hAnsi="方正仿宋_GBK" w:eastAsia="方正仿宋_GBK" w:cs="方正仿宋_GBK"/>
                <w:color w:val="auto"/>
                <w:kern w:val="0"/>
                <w:sz w:val="28"/>
                <w:szCs w:val="28"/>
                <w:highlight w:val="none"/>
                <w:lang w:eastAsia="zh-CN"/>
              </w:rPr>
            </w:pPr>
            <w:r>
              <w:rPr>
                <w:rFonts w:hint="eastAsia" w:ascii="方正仿宋_GBK" w:hAnsi="方正仿宋_GBK" w:eastAsia="方正仿宋_GBK" w:cs="方正仿宋_GBK"/>
                <w:color w:val="auto"/>
                <w:kern w:val="0"/>
                <w:sz w:val="28"/>
                <w:szCs w:val="28"/>
                <w:highlight w:val="none"/>
                <w:lang w:eastAsia="zh-CN"/>
              </w:rPr>
              <w:t>登陆审计、操作审计、审计查询</w:t>
            </w:r>
          </w:p>
        </w:tc>
      </w:tr>
      <w:tr>
        <w:tblPrEx>
          <w:tblLayout w:type="fixed"/>
          <w:tblCellMar>
            <w:top w:w="0" w:type="dxa"/>
            <w:left w:w="108" w:type="dxa"/>
            <w:bottom w:w="0" w:type="dxa"/>
            <w:right w:w="108" w:type="dxa"/>
          </w:tblCellMar>
        </w:tblPrEx>
        <w:trPr>
          <w:trHeight w:val="23" w:hRule="atLeast"/>
        </w:trPr>
        <w:tc>
          <w:tcPr>
            <w:tcW w:w="91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7</w:t>
            </w:r>
          </w:p>
        </w:tc>
        <w:tc>
          <w:tcPr>
            <w:tcW w:w="3508"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报表管理</w:t>
            </w:r>
          </w:p>
        </w:tc>
        <w:tc>
          <w:tcPr>
            <w:tcW w:w="400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管理报表功能</w:t>
            </w:r>
          </w:p>
        </w:tc>
      </w:tr>
      <w:tr>
        <w:tblPrEx>
          <w:tblLayout w:type="fixed"/>
          <w:tblCellMar>
            <w:top w:w="0" w:type="dxa"/>
            <w:left w:w="108" w:type="dxa"/>
            <w:bottom w:w="0" w:type="dxa"/>
            <w:right w:w="108" w:type="dxa"/>
          </w:tblCellMar>
        </w:tblPrEx>
        <w:trPr>
          <w:trHeight w:val="23" w:hRule="atLeast"/>
        </w:trPr>
        <w:tc>
          <w:tcPr>
            <w:tcW w:w="91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8</w:t>
            </w:r>
          </w:p>
        </w:tc>
        <w:tc>
          <w:tcPr>
            <w:tcW w:w="3508"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应急账号备份服务</w:t>
            </w:r>
          </w:p>
        </w:tc>
        <w:tc>
          <w:tcPr>
            <w:tcW w:w="400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高可用性配置</w:t>
            </w:r>
          </w:p>
        </w:tc>
      </w:tr>
      <w:tr>
        <w:tblPrEx>
          <w:tblLayout w:type="fixed"/>
          <w:tblCellMar>
            <w:top w:w="0" w:type="dxa"/>
            <w:left w:w="108" w:type="dxa"/>
            <w:bottom w:w="0" w:type="dxa"/>
            <w:right w:w="108" w:type="dxa"/>
          </w:tblCellMar>
        </w:tblPrEx>
        <w:trPr>
          <w:trHeight w:val="23" w:hRule="atLeast"/>
        </w:trPr>
        <w:tc>
          <w:tcPr>
            <w:tcW w:w="91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9</w:t>
            </w:r>
          </w:p>
        </w:tc>
        <w:tc>
          <w:tcPr>
            <w:tcW w:w="3508"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rPr>
              <w:t>访问控制网关</w:t>
            </w:r>
          </w:p>
        </w:tc>
        <w:tc>
          <w:tcPr>
            <w:tcW w:w="400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方正仿宋_GBK" w:hAnsi="方正仿宋_GBK" w:eastAsia="方正仿宋_GBK" w:cs="方正仿宋_GBK"/>
                <w:color w:val="auto"/>
                <w:kern w:val="0"/>
                <w:sz w:val="28"/>
                <w:szCs w:val="28"/>
                <w:highlight w:val="none"/>
              </w:rPr>
            </w:pPr>
            <w:r>
              <w:rPr>
                <w:rFonts w:hint="eastAsia" w:ascii="方正仿宋_GBK" w:hAnsi="方正仿宋_GBK" w:eastAsia="方正仿宋_GBK" w:cs="方正仿宋_GBK"/>
                <w:color w:val="auto"/>
                <w:kern w:val="0"/>
                <w:sz w:val="28"/>
                <w:szCs w:val="28"/>
                <w:highlight w:val="none"/>
                <w:lang w:eastAsia="zh-CN"/>
              </w:rPr>
              <w:t>登陆管理、工具</w:t>
            </w:r>
            <w:r>
              <w:rPr>
                <w:rFonts w:hint="eastAsia" w:ascii="方正仿宋_GBK" w:hAnsi="方正仿宋_GBK" w:eastAsia="方正仿宋_GBK" w:cs="方正仿宋_GBK"/>
                <w:color w:val="auto"/>
                <w:kern w:val="0"/>
                <w:sz w:val="28"/>
                <w:szCs w:val="28"/>
                <w:highlight w:val="none"/>
              </w:rPr>
              <w:t>发布</w:t>
            </w:r>
          </w:p>
        </w:tc>
      </w:tr>
    </w:tbl>
    <w:p>
      <w:pPr>
        <w:widowControl/>
        <w:spacing w:line="360" w:lineRule="auto"/>
        <w:ind w:firstLine="560" w:firstLineChars="200"/>
        <w:jc w:val="both"/>
        <w:outlineLvl w:val="1"/>
        <w:rPr>
          <w:rFonts w:hint="eastAsia" w:ascii="方正仿宋_GBK" w:hAnsi="方正仿宋_GBK" w:eastAsia="方正仿宋_GBK" w:cs="方正仿宋_GBK"/>
          <w:color w:val="auto"/>
          <w:sz w:val="28"/>
          <w:szCs w:val="28"/>
          <w:highlight w:val="none"/>
          <w:lang w:val="en-US" w:eastAsia="zh-CN"/>
        </w:rPr>
      </w:pPr>
      <w:bookmarkStart w:id="17" w:name="_Toc344277091"/>
      <w:r>
        <w:rPr>
          <w:rFonts w:hint="eastAsia" w:ascii="方正仿宋_GBK" w:hAnsi="方正仿宋_GBK" w:eastAsia="方正仿宋_GBK" w:cs="方正仿宋_GBK"/>
          <w:color w:val="auto"/>
          <w:sz w:val="28"/>
          <w:szCs w:val="28"/>
          <w:highlight w:val="none"/>
          <w:lang w:val="en-US" w:eastAsia="zh-CN"/>
        </w:rPr>
        <w:t>（1）资源门户</w:t>
      </w:r>
    </w:p>
    <w:p>
      <w:pPr>
        <w:widowControl/>
        <w:spacing w:line="360" w:lineRule="auto"/>
        <w:ind w:firstLine="560" w:firstLineChars="20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资源门户是系统主帐号可以登录进行运维操作的系统资源权限视图。支持显示当前登录用户的资源具体信息以及资源下从帐号信息。资源视图作为运维人员登录资源的入口，提供多种展现方式，方便人员的日常操作。资源视图支持功能如下：</w:t>
      </w:r>
    </w:p>
    <w:p>
      <w:pPr>
        <w:widowControl/>
        <w:numPr>
          <w:ilvl w:val="0"/>
          <w:numId w:val="4"/>
        </w:numPr>
        <w:spacing w:line="360" w:lineRule="auto"/>
        <w:ind w:left="840" w:leftChars="0" w:hanging="420" w:firstLineChars="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支持展示当前登录用户所能维护的资源；</w:t>
      </w:r>
    </w:p>
    <w:p>
      <w:pPr>
        <w:widowControl/>
        <w:numPr>
          <w:ilvl w:val="0"/>
          <w:numId w:val="4"/>
        </w:numPr>
        <w:spacing w:line="360" w:lineRule="auto"/>
        <w:ind w:left="840" w:leftChars="0" w:hanging="420" w:firstLineChars="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支持资源视图能按照资源类型分类展示。如主机、数据库等进行分类；</w:t>
      </w:r>
    </w:p>
    <w:p>
      <w:pPr>
        <w:widowControl/>
        <w:numPr>
          <w:ilvl w:val="0"/>
          <w:numId w:val="4"/>
        </w:numPr>
        <w:spacing w:line="360" w:lineRule="auto"/>
        <w:ind w:left="840" w:leftChars="0" w:hanging="420" w:firstLineChars="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支持在已有资源类型的基础上基于树状结构展示资源视图；</w:t>
      </w:r>
    </w:p>
    <w:p>
      <w:pPr>
        <w:widowControl/>
        <w:numPr>
          <w:ilvl w:val="0"/>
          <w:numId w:val="4"/>
        </w:numPr>
        <w:spacing w:line="360" w:lineRule="auto"/>
        <w:ind w:left="840" w:leftChars="0" w:hanging="420" w:firstLineChars="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支持灵活的分页展示，可以按照个人习惯每页展示10/20/30/50/100条资源信息；</w:t>
      </w:r>
    </w:p>
    <w:p>
      <w:pPr>
        <w:widowControl/>
        <w:numPr>
          <w:ilvl w:val="0"/>
          <w:numId w:val="4"/>
        </w:numPr>
        <w:spacing w:line="360" w:lineRule="auto"/>
        <w:ind w:left="840" w:leftChars="0" w:hanging="420" w:firstLineChars="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支持权限范围内的资源查询功能，可以根据资源类型（主机、数据库），资源名称，IP地址等信息筛选权限范围内的资源信息；</w:t>
      </w:r>
    </w:p>
    <w:p>
      <w:pPr>
        <w:widowControl/>
        <w:numPr>
          <w:ilvl w:val="0"/>
          <w:numId w:val="4"/>
        </w:numPr>
        <w:spacing w:line="360" w:lineRule="auto"/>
        <w:ind w:left="840" w:leftChars="0" w:hanging="420" w:firstLineChars="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支持自动代填方式单点登录到制定主机、数据库资源。</w:t>
      </w:r>
    </w:p>
    <w:bookmarkEnd w:id="17"/>
    <w:p>
      <w:pPr>
        <w:widowControl/>
        <w:spacing w:line="360" w:lineRule="auto"/>
        <w:ind w:firstLine="560" w:firstLineChars="200"/>
        <w:jc w:val="both"/>
        <w:outlineLvl w:val="1"/>
        <w:rPr>
          <w:rFonts w:hint="eastAsia" w:ascii="方正仿宋_GBK" w:hAnsi="方正仿宋_GBK" w:eastAsia="方正仿宋_GBK" w:cs="方正仿宋_GBK"/>
          <w:color w:val="auto"/>
          <w:sz w:val="28"/>
          <w:szCs w:val="28"/>
          <w:highlight w:val="none"/>
          <w:lang w:val="en-US" w:eastAsia="zh-CN"/>
        </w:rPr>
      </w:pPr>
      <w:bookmarkStart w:id="18" w:name="_Toc500684718"/>
      <w:bookmarkStart w:id="19" w:name="_Toc466291171"/>
      <w:bookmarkStart w:id="20" w:name="_Toc478054251"/>
      <w:bookmarkStart w:id="21" w:name="_Toc344277095"/>
      <w:r>
        <w:rPr>
          <w:rFonts w:hint="eastAsia" w:ascii="方正仿宋_GBK" w:hAnsi="方正仿宋_GBK" w:eastAsia="方正仿宋_GBK" w:cs="方正仿宋_GBK"/>
          <w:color w:val="auto"/>
          <w:sz w:val="28"/>
          <w:szCs w:val="28"/>
          <w:highlight w:val="none"/>
          <w:lang w:val="en-US" w:eastAsia="zh-CN"/>
        </w:rPr>
        <w:t>（2）帐号管理</w:t>
      </w:r>
      <w:bookmarkEnd w:id="18"/>
      <w:bookmarkEnd w:id="19"/>
      <w:bookmarkEnd w:id="20"/>
    </w:p>
    <w:p>
      <w:pPr>
        <w:widowControl/>
        <w:spacing w:line="360" w:lineRule="auto"/>
        <w:ind w:firstLine="560" w:firstLineChars="20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主帐号的基本属性包括以下内容：</w:t>
      </w:r>
    </w:p>
    <w:p>
      <w:pPr>
        <w:widowControl/>
        <w:numPr>
          <w:ilvl w:val="0"/>
          <w:numId w:val="4"/>
        </w:numPr>
        <w:spacing w:line="360" w:lineRule="auto"/>
        <w:ind w:left="840" w:leftChars="0" w:hanging="420" w:firstLineChars="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基本信息：主要包含用户名、密码、手机号码等；</w:t>
      </w:r>
    </w:p>
    <w:p>
      <w:pPr>
        <w:widowControl/>
        <w:numPr>
          <w:ilvl w:val="0"/>
          <w:numId w:val="4"/>
        </w:numPr>
        <w:spacing w:line="360" w:lineRule="auto"/>
        <w:ind w:left="840" w:leftChars="0" w:hanging="420" w:firstLineChars="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扩展属性：工作部门、员工ID号、电子邮件等；</w:t>
      </w:r>
    </w:p>
    <w:p>
      <w:pPr>
        <w:widowControl/>
        <w:numPr>
          <w:ilvl w:val="0"/>
          <w:numId w:val="4"/>
        </w:numPr>
        <w:spacing w:line="360" w:lineRule="auto"/>
        <w:ind w:left="840" w:leftChars="0" w:hanging="420" w:firstLineChars="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帐号状态：包括正常、锁定、删除三种状态；</w:t>
      </w:r>
    </w:p>
    <w:p>
      <w:pPr>
        <w:widowControl/>
        <w:numPr>
          <w:ilvl w:val="0"/>
          <w:numId w:val="4"/>
        </w:numPr>
        <w:spacing w:line="360" w:lineRule="auto"/>
        <w:ind w:left="840" w:leftChars="0" w:hanging="420" w:firstLineChars="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密码策略：主要是指帐号密码的策略信息，比如复杂度、修改周期等。</w:t>
      </w:r>
    </w:p>
    <w:p>
      <w:pPr>
        <w:widowControl/>
        <w:spacing w:line="360" w:lineRule="auto"/>
        <w:ind w:firstLine="560" w:firstLineChars="20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主帐号管理模块实现以下功能：</w:t>
      </w:r>
    </w:p>
    <w:p>
      <w:pPr>
        <w:widowControl/>
        <w:numPr>
          <w:ilvl w:val="0"/>
          <w:numId w:val="5"/>
        </w:numPr>
        <w:spacing w:line="360" w:lineRule="auto"/>
        <w:ind w:left="840" w:leftChars="0" w:hanging="420" w:firstLineChars="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具备主帐号的创建、修改、删除、加/解锁等功能；</w:t>
      </w:r>
    </w:p>
    <w:p>
      <w:pPr>
        <w:widowControl/>
        <w:numPr>
          <w:ilvl w:val="0"/>
          <w:numId w:val="5"/>
        </w:numPr>
        <w:spacing w:line="360" w:lineRule="auto"/>
        <w:ind w:left="840" w:leftChars="0" w:hanging="420" w:firstLineChars="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具备从现存帐号数据库导入或映射业务支撑系统现存帐号的功能；</w:t>
      </w:r>
    </w:p>
    <w:p>
      <w:pPr>
        <w:widowControl/>
        <w:numPr>
          <w:ilvl w:val="0"/>
          <w:numId w:val="5"/>
        </w:numPr>
        <w:spacing w:line="360" w:lineRule="auto"/>
        <w:ind w:left="840" w:leftChars="0" w:hanging="420" w:firstLineChars="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 xml:space="preserve">具备将系统中的主帐号导出到外部帐号库中的功能； </w:t>
      </w:r>
    </w:p>
    <w:p>
      <w:pPr>
        <w:widowControl/>
        <w:numPr>
          <w:ilvl w:val="0"/>
          <w:numId w:val="5"/>
        </w:numPr>
        <w:spacing w:line="360" w:lineRule="auto"/>
        <w:ind w:left="840" w:leftChars="0" w:hanging="420" w:firstLineChars="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具备与现有外部帐号库中的帐号进行同步更新的功能。</w:t>
      </w:r>
    </w:p>
    <w:p>
      <w:pPr>
        <w:widowControl/>
        <w:spacing w:line="360" w:lineRule="auto"/>
        <w:ind w:firstLine="560" w:firstLineChars="20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密码策略管理模块实现以下功能：</w:t>
      </w:r>
    </w:p>
    <w:p>
      <w:pPr>
        <w:widowControl/>
        <w:numPr>
          <w:ilvl w:val="0"/>
          <w:numId w:val="6"/>
        </w:numPr>
        <w:spacing w:line="360" w:lineRule="auto"/>
        <w:ind w:left="840" w:leftChars="0" w:hanging="420" w:firstLineChars="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具备对主从帐号的密码强度和有效期进行管理的功能，包括密码安全设置及修改、组成规则及校验策略等。</w:t>
      </w:r>
    </w:p>
    <w:p>
      <w:pPr>
        <w:widowControl/>
        <w:numPr>
          <w:ilvl w:val="0"/>
          <w:numId w:val="6"/>
        </w:numPr>
        <w:spacing w:line="360" w:lineRule="auto"/>
        <w:ind w:left="840" w:leftChars="0" w:hanging="420" w:firstLineChars="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具备对主从帐号密码有效期验证、提醒以及过期或输错次数锁定、与前几次密码不重复设定、管理员激活等功能，支持分级管理。</w:t>
      </w:r>
    </w:p>
    <w:p>
      <w:pPr>
        <w:widowControl/>
        <w:numPr>
          <w:ilvl w:val="0"/>
          <w:numId w:val="6"/>
        </w:numPr>
        <w:spacing w:line="360" w:lineRule="auto"/>
        <w:ind w:left="840" w:leftChars="0" w:hanging="420" w:firstLineChars="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具备按照密码策略由系统定期进行自动修改从帐号密码的功能，并支持灵活设置是否自动定期变更的策略配置功能。</w:t>
      </w:r>
    </w:p>
    <w:bookmarkEnd w:id="21"/>
    <w:p>
      <w:pPr>
        <w:widowControl/>
        <w:spacing w:line="360" w:lineRule="auto"/>
        <w:ind w:firstLine="560" w:firstLineChars="200"/>
        <w:jc w:val="both"/>
        <w:outlineLvl w:val="1"/>
        <w:rPr>
          <w:rFonts w:hint="eastAsia" w:ascii="方正仿宋_GBK" w:hAnsi="方正仿宋_GBK" w:eastAsia="方正仿宋_GBK" w:cs="方正仿宋_GBK"/>
          <w:color w:val="auto"/>
          <w:sz w:val="28"/>
          <w:szCs w:val="28"/>
          <w:highlight w:val="none"/>
          <w:lang w:val="en-US" w:eastAsia="zh-CN"/>
        </w:rPr>
      </w:pPr>
      <w:bookmarkStart w:id="22" w:name="_Toc500684719"/>
      <w:bookmarkStart w:id="23" w:name="_Toc478054252"/>
      <w:bookmarkStart w:id="24" w:name="_Toc466291176"/>
      <w:r>
        <w:rPr>
          <w:rFonts w:hint="eastAsia" w:ascii="方正仿宋_GBK" w:hAnsi="方正仿宋_GBK" w:eastAsia="方正仿宋_GBK" w:cs="方正仿宋_GBK"/>
          <w:color w:val="auto"/>
          <w:sz w:val="28"/>
          <w:szCs w:val="28"/>
          <w:highlight w:val="none"/>
          <w:lang w:val="en-US" w:eastAsia="zh-CN"/>
        </w:rPr>
        <w:t>（3）认证管理</w:t>
      </w:r>
      <w:bookmarkEnd w:id="22"/>
      <w:bookmarkEnd w:id="23"/>
      <w:bookmarkEnd w:id="24"/>
    </w:p>
    <w:p>
      <w:pPr>
        <w:widowControl/>
        <w:spacing w:line="360" w:lineRule="auto"/>
        <w:ind w:firstLine="560" w:firstLineChars="200"/>
        <w:jc w:val="both"/>
        <w:rPr>
          <w:rFonts w:hint="eastAsia" w:ascii="方正仿宋_GBK" w:hAnsi="方正仿宋_GBK" w:eastAsia="方正仿宋_GBK" w:cs="方正仿宋_GBK"/>
          <w:color w:val="auto"/>
          <w:sz w:val="28"/>
          <w:szCs w:val="28"/>
          <w:highlight w:val="none"/>
          <w:lang w:val="en-US" w:eastAsia="zh-CN"/>
        </w:rPr>
      </w:pPr>
      <w:bookmarkStart w:id="25" w:name="_Toc344277099"/>
      <w:bookmarkStart w:id="26" w:name="_Toc466291177"/>
      <w:r>
        <w:rPr>
          <w:rFonts w:hint="eastAsia" w:ascii="方正仿宋_GBK" w:hAnsi="方正仿宋_GBK" w:eastAsia="方正仿宋_GBK" w:cs="方正仿宋_GBK"/>
          <w:color w:val="auto"/>
          <w:sz w:val="28"/>
          <w:szCs w:val="28"/>
          <w:highlight w:val="none"/>
          <w:lang w:val="en-US" w:eastAsia="zh-CN"/>
        </w:rPr>
        <w:t>认证服务</w:t>
      </w:r>
      <w:bookmarkEnd w:id="25"/>
      <w:bookmarkEnd w:id="26"/>
      <w:r>
        <w:rPr>
          <w:rFonts w:hint="eastAsia" w:ascii="方正仿宋_GBK" w:hAnsi="方正仿宋_GBK" w:eastAsia="方正仿宋_GBK" w:cs="方正仿宋_GBK"/>
          <w:color w:val="auto"/>
          <w:sz w:val="28"/>
          <w:szCs w:val="28"/>
          <w:highlight w:val="none"/>
          <w:lang w:val="en-US" w:eastAsia="zh-CN"/>
        </w:rPr>
        <w:t>。帐号权限管理与审计系统认证服务为用户及系统自身提供身份鉴别和准入控制服务。认证服务是指为自然人访问资源提供身份真实性的鉴别，并根据用户的从帐号信息和事先确定的认证策略，引导用户通过被管资源的认证，达到成功访问资源的目的。</w:t>
      </w:r>
    </w:p>
    <w:p>
      <w:pPr>
        <w:widowControl/>
        <w:spacing w:line="360" w:lineRule="auto"/>
        <w:ind w:firstLine="560" w:firstLineChars="200"/>
        <w:jc w:val="both"/>
        <w:rPr>
          <w:rFonts w:hint="eastAsia" w:ascii="方正仿宋_GBK" w:hAnsi="方正仿宋_GBK" w:eastAsia="方正仿宋_GBK" w:cs="方正仿宋_GBK"/>
          <w:color w:val="auto"/>
          <w:sz w:val="28"/>
          <w:szCs w:val="28"/>
          <w:highlight w:val="none"/>
          <w:lang w:val="en-US" w:eastAsia="zh-CN"/>
        </w:rPr>
      </w:pPr>
      <w:bookmarkStart w:id="27" w:name="_Toc466291178"/>
      <w:bookmarkStart w:id="28" w:name="_Toc344277100"/>
      <w:r>
        <w:rPr>
          <w:rFonts w:hint="eastAsia" w:ascii="方正仿宋_GBK" w:hAnsi="方正仿宋_GBK" w:eastAsia="方正仿宋_GBK" w:cs="方正仿宋_GBK"/>
          <w:color w:val="auto"/>
          <w:sz w:val="28"/>
          <w:szCs w:val="28"/>
          <w:highlight w:val="none"/>
          <w:lang w:val="en-US" w:eastAsia="zh-CN"/>
        </w:rPr>
        <w:t>认证策略</w:t>
      </w:r>
      <w:bookmarkEnd w:id="27"/>
      <w:bookmarkEnd w:id="28"/>
      <w:r>
        <w:rPr>
          <w:rFonts w:hint="eastAsia" w:ascii="方正仿宋_GBK" w:hAnsi="方正仿宋_GBK" w:eastAsia="方正仿宋_GBK" w:cs="方正仿宋_GBK"/>
          <w:color w:val="auto"/>
          <w:sz w:val="28"/>
          <w:szCs w:val="28"/>
          <w:highlight w:val="none"/>
          <w:lang w:val="en-US" w:eastAsia="zh-CN"/>
        </w:rPr>
        <w:t>。认证策略包括强认证方式策略、时间访问控制策略、区域访问控制策略等，安全管理员可根据实际需要选择使用合适的认证策略。系统提供认证策略的查看、添加、删除、编辑等。</w:t>
      </w:r>
    </w:p>
    <w:p>
      <w:pPr>
        <w:widowControl/>
        <w:spacing w:line="360" w:lineRule="auto"/>
        <w:ind w:firstLine="560" w:firstLineChars="200"/>
        <w:jc w:val="both"/>
        <w:outlineLvl w:val="1"/>
        <w:rPr>
          <w:rFonts w:hint="eastAsia" w:ascii="方正仿宋_GBK" w:hAnsi="方正仿宋_GBK" w:eastAsia="方正仿宋_GBK" w:cs="方正仿宋_GBK"/>
          <w:color w:val="auto"/>
          <w:sz w:val="28"/>
          <w:szCs w:val="28"/>
          <w:highlight w:val="none"/>
          <w:lang w:val="en-US" w:eastAsia="zh-CN"/>
        </w:rPr>
      </w:pPr>
      <w:bookmarkStart w:id="29" w:name="_Toc466291182"/>
      <w:bookmarkStart w:id="30" w:name="_Toc478054253"/>
      <w:bookmarkStart w:id="31" w:name="_Toc500684720"/>
      <w:r>
        <w:rPr>
          <w:rFonts w:hint="eastAsia" w:ascii="方正仿宋_GBK" w:hAnsi="方正仿宋_GBK" w:eastAsia="方正仿宋_GBK" w:cs="方正仿宋_GBK"/>
          <w:color w:val="auto"/>
          <w:sz w:val="28"/>
          <w:szCs w:val="28"/>
          <w:highlight w:val="none"/>
          <w:lang w:val="en-US" w:eastAsia="zh-CN"/>
        </w:rPr>
        <w:t>（4）授权管理</w:t>
      </w:r>
      <w:bookmarkEnd w:id="29"/>
      <w:bookmarkEnd w:id="30"/>
      <w:bookmarkEnd w:id="31"/>
    </w:p>
    <w:p>
      <w:pPr>
        <w:widowControl/>
        <w:spacing w:line="360" w:lineRule="auto"/>
        <w:ind w:firstLine="560" w:firstLineChars="20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系统具备主从帐号授权关系同步功能，通过数据同步接口同步主从帐号授权信息并存储到系统的数据库，作为系统运维操作的基础支撑数据。</w:t>
      </w:r>
    </w:p>
    <w:p>
      <w:pPr>
        <w:widowControl/>
        <w:spacing w:line="360" w:lineRule="auto"/>
        <w:ind w:firstLine="560" w:firstLineChars="200"/>
        <w:jc w:val="both"/>
        <w:rPr>
          <w:rFonts w:hint="eastAsia" w:ascii="方正仿宋_GBK" w:hAnsi="方正仿宋_GBK" w:eastAsia="方正仿宋_GBK" w:cs="方正仿宋_GBK"/>
          <w:color w:val="auto"/>
          <w:sz w:val="28"/>
          <w:szCs w:val="28"/>
          <w:highlight w:val="none"/>
          <w:lang w:val="en-US" w:eastAsia="zh-CN"/>
        </w:rPr>
      </w:pPr>
      <w:bookmarkStart w:id="32" w:name="_Toc466291183"/>
      <w:bookmarkStart w:id="33" w:name="_Toc352769779"/>
      <w:bookmarkStart w:id="34" w:name="_Toc338835255"/>
      <w:bookmarkStart w:id="35" w:name="_Toc339312806"/>
      <w:bookmarkStart w:id="36" w:name="_Toc344277103"/>
      <w:bookmarkStart w:id="37" w:name="_Toc337823644"/>
      <w:r>
        <w:rPr>
          <w:rFonts w:hint="eastAsia" w:ascii="方正仿宋_GBK" w:hAnsi="方正仿宋_GBK" w:eastAsia="方正仿宋_GBK" w:cs="方正仿宋_GBK"/>
          <w:color w:val="auto"/>
          <w:sz w:val="28"/>
          <w:szCs w:val="28"/>
          <w:highlight w:val="none"/>
          <w:lang w:val="en-US" w:eastAsia="zh-CN"/>
        </w:rPr>
        <w:t>角色管理</w:t>
      </w:r>
      <w:bookmarkEnd w:id="32"/>
      <w:r>
        <w:rPr>
          <w:rFonts w:hint="eastAsia" w:ascii="方正仿宋_GBK" w:hAnsi="方正仿宋_GBK" w:eastAsia="方正仿宋_GBK" w:cs="方正仿宋_GBK"/>
          <w:color w:val="auto"/>
          <w:sz w:val="28"/>
          <w:szCs w:val="28"/>
          <w:highlight w:val="none"/>
          <w:lang w:val="en-US" w:eastAsia="zh-CN"/>
        </w:rPr>
        <w:t>。角色是资源中若干访问权限的集合，包括功能角色和数据角色。一个帐号可以有多个角色，一个角色也可以有多个权限，并且一个权限也可以赋予多个角色。在系统自身帐号授权时，应当以角色形式进行授权，避免直接将权限赋予主帐号。系统的自身角色管理支持角色查询、创建、变更与删除功能。</w:t>
      </w:r>
    </w:p>
    <w:p>
      <w:pPr>
        <w:widowControl/>
        <w:spacing w:line="360" w:lineRule="auto"/>
        <w:ind w:firstLine="560" w:firstLineChars="200"/>
        <w:jc w:val="both"/>
        <w:rPr>
          <w:rFonts w:hint="eastAsia" w:ascii="方正仿宋_GBK" w:hAnsi="方正仿宋_GBK" w:eastAsia="方正仿宋_GBK" w:cs="方正仿宋_GBK"/>
          <w:color w:val="auto"/>
          <w:sz w:val="28"/>
          <w:szCs w:val="28"/>
          <w:highlight w:val="none"/>
          <w:lang w:val="en-US" w:eastAsia="zh-CN"/>
        </w:rPr>
      </w:pPr>
      <w:bookmarkStart w:id="38" w:name="_Toc466291186"/>
      <w:r>
        <w:rPr>
          <w:rFonts w:hint="eastAsia" w:ascii="方正仿宋_GBK" w:hAnsi="方正仿宋_GBK" w:eastAsia="方正仿宋_GBK" w:cs="方正仿宋_GBK"/>
          <w:color w:val="auto"/>
          <w:sz w:val="28"/>
          <w:szCs w:val="28"/>
          <w:highlight w:val="none"/>
          <w:lang w:val="en-US" w:eastAsia="zh-CN"/>
        </w:rPr>
        <w:t>角色级授权</w:t>
      </w:r>
      <w:bookmarkEnd w:id="38"/>
      <w:r>
        <w:rPr>
          <w:rFonts w:hint="eastAsia" w:ascii="方正仿宋_GBK" w:hAnsi="方正仿宋_GBK" w:eastAsia="方正仿宋_GBK" w:cs="方正仿宋_GBK"/>
          <w:color w:val="auto"/>
          <w:sz w:val="28"/>
          <w:szCs w:val="28"/>
          <w:highlight w:val="none"/>
          <w:lang w:val="en-US" w:eastAsia="zh-CN"/>
        </w:rPr>
        <w:t>。系统支持系统自身角色级授权。支持系统管理员进行主帐号和系统角色之间的关联关系的创建、变更和查询；</w:t>
      </w:r>
    </w:p>
    <w:p>
      <w:pPr>
        <w:widowControl/>
        <w:spacing w:line="360" w:lineRule="auto"/>
        <w:ind w:firstLine="560" w:firstLineChars="200"/>
        <w:jc w:val="both"/>
        <w:rPr>
          <w:rFonts w:hint="eastAsia" w:ascii="方正仿宋_GBK" w:hAnsi="方正仿宋_GBK" w:eastAsia="方正仿宋_GBK" w:cs="方正仿宋_GBK"/>
          <w:color w:val="auto"/>
          <w:sz w:val="28"/>
          <w:szCs w:val="28"/>
          <w:highlight w:val="none"/>
          <w:lang w:val="en-US" w:eastAsia="zh-CN"/>
        </w:rPr>
      </w:pPr>
      <w:bookmarkStart w:id="39" w:name="_Toc466291187"/>
      <w:r>
        <w:rPr>
          <w:rFonts w:hint="eastAsia" w:ascii="方正仿宋_GBK" w:hAnsi="方正仿宋_GBK" w:eastAsia="方正仿宋_GBK" w:cs="方正仿宋_GBK"/>
          <w:color w:val="auto"/>
          <w:sz w:val="28"/>
          <w:szCs w:val="28"/>
          <w:highlight w:val="none"/>
          <w:lang w:val="en-US" w:eastAsia="zh-CN"/>
        </w:rPr>
        <w:t>批量授权</w:t>
      </w:r>
      <w:bookmarkEnd w:id="39"/>
      <w:r>
        <w:rPr>
          <w:rFonts w:hint="eastAsia" w:ascii="方正仿宋_GBK" w:hAnsi="方正仿宋_GBK" w:eastAsia="方正仿宋_GBK" w:cs="方正仿宋_GBK"/>
          <w:color w:val="auto"/>
          <w:sz w:val="28"/>
          <w:szCs w:val="28"/>
          <w:highlight w:val="none"/>
          <w:lang w:val="en-US" w:eastAsia="zh-CN"/>
        </w:rPr>
        <w:t>。系统管理员或者应用管理员可以在系统中进行批量的主从帐号关系绑定/解除绑定。系统管理员或者应用管理员可以通过页面或者文件导入的方式实现。</w:t>
      </w:r>
    </w:p>
    <w:p>
      <w:pPr>
        <w:widowControl/>
        <w:spacing w:line="360" w:lineRule="auto"/>
        <w:ind w:firstLine="560" w:firstLineChars="200"/>
        <w:jc w:val="both"/>
        <w:outlineLvl w:val="1"/>
        <w:rPr>
          <w:rFonts w:hint="eastAsia" w:ascii="方正仿宋_GBK" w:hAnsi="方正仿宋_GBK" w:eastAsia="方正仿宋_GBK" w:cs="方正仿宋_GBK"/>
          <w:color w:val="auto"/>
          <w:sz w:val="28"/>
          <w:szCs w:val="28"/>
          <w:highlight w:val="none"/>
          <w:lang w:val="en-US" w:eastAsia="zh-CN"/>
        </w:rPr>
      </w:pPr>
      <w:bookmarkStart w:id="40" w:name="_Toc500684722"/>
      <w:bookmarkStart w:id="41" w:name="_Toc466291194"/>
      <w:bookmarkStart w:id="42" w:name="_Toc478054255"/>
      <w:bookmarkStart w:id="43" w:name="_Toc466291188"/>
      <w:bookmarkStart w:id="44" w:name="_Toc478054254"/>
      <w:bookmarkStart w:id="45" w:name="_Toc500684721"/>
      <w:r>
        <w:rPr>
          <w:rFonts w:hint="eastAsia" w:ascii="方正仿宋_GBK" w:hAnsi="方正仿宋_GBK" w:eastAsia="方正仿宋_GBK" w:cs="方正仿宋_GBK"/>
          <w:color w:val="auto"/>
          <w:sz w:val="28"/>
          <w:szCs w:val="28"/>
          <w:highlight w:val="none"/>
          <w:lang w:val="en-US" w:eastAsia="zh-CN"/>
        </w:rPr>
        <w:t>（5）资源管理</w:t>
      </w:r>
      <w:bookmarkEnd w:id="40"/>
      <w:bookmarkEnd w:id="41"/>
      <w:bookmarkEnd w:id="42"/>
    </w:p>
    <w:p>
      <w:pPr>
        <w:widowControl/>
        <w:spacing w:line="360" w:lineRule="auto"/>
        <w:ind w:firstLine="560" w:firstLineChars="20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资源维护。支持主机、数据库、网络设备等资源的管理维护功能。</w:t>
      </w:r>
    </w:p>
    <w:p>
      <w:pPr>
        <w:widowControl/>
        <w:spacing w:line="360" w:lineRule="auto"/>
        <w:ind w:firstLine="560" w:firstLineChars="20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资源从账号管理。具备从帐号的创建、修改、删除、加/解锁、导入、导出等功能；具备从现存帐号数据库收集或导入转为平台从帐号的功能；具备将平台从帐号推送到对应资源帐号库中的功能；具备将平台从帐号定期同步到对应资源帐号库中的功能；具备讲修改从账号密码的功能。</w:t>
      </w:r>
    </w:p>
    <w:p>
      <w:pPr>
        <w:widowControl/>
        <w:spacing w:line="360" w:lineRule="auto"/>
        <w:ind w:firstLine="560" w:firstLineChars="200"/>
        <w:jc w:val="both"/>
        <w:outlineLvl w:val="1"/>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（6）运维审计</w:t>
      </w:r>
      <w:bookmarkEnd w:id="33"/>
      <w:bookmarkEnd w:id="34"/>
      <w:bookmarkEnd w:id="35"/>
      <w:bookmarkEnd w:id="43"/>
      <w:bookmarkEnd w:id="44"/>
      <w:bookmarkEnd w:id="45"/>
      <w:bookmarkStart w:id="46" w:name="_Toc185827634"/>
    </w:p>
    <w:p>
      <w:pPr>
        <w:widowControl/>
        <w:spacing w:line="360" w:lineRule="auto"/>
        <w:ind w:firstLine="560" w:firstLineChars="200"/>
        <w:jc w:val="both"/>
        <w:rPr>
          <w:rFonts w:hint="eastAsia" w:ascii="方正仿宋_GBK" w:hAnsi="方正仿宋_GBK" w:eastAsia="方正仿宋_GBK" w:cs="方正仿宋_GBK"/>
          <w:color w:val="auto"/>
          <w:sz w:val="28"/>
          <w:szCs w:val="28"/>
          <w:highlight w:val="none"/>
          <w:lang w:val="en-US" w:eastAsia="zh-CN"/>
        </w:rPr>
      </w:pPr>
      <w:bookmarkStart w:id="47" w:name="_Toc185827633"/>
      <w:r>
        <w:rPr>
          <w:rFonts w:hint="eastAsia" w:ascii="方正仿宋_GBK" w:hAnsi="方正仿宋_GBK" w:eastAsia="方正仿宋_GBK" w:cs="方正仿宋_GBK"/>
          <w:color w:val="auto"/>
          <w:sz w:val="28"/>
          <w:szCs w:val="28"/>
          <w:highlight w:val="none"/>
          <w:lang w:val="en-US" w:eastAsia="zh-CN"/>
        </w:rPr>
        <w:t>登录审计，系统支持针用户身份登录行为进行审计。操作审计，系统支持针对telnet、SSH操作命令审计功能，便于审计管理员及时发现用户违规和风险操作行为。操作录像回放，系统支持运维操作的录像与回放功能，以可视化的方式，提高审计管理员的审计效率。</w:t>
      </w:r>
      <w:bookmarkEnd w:id="47"/>
      <w:r>
        <w:rPr>
          <w:rFonts w:hint="eastAsia" w:ascii="方正仿宋_GBK" w:hAnsi="方正仿宋_GBK" w:eastAsia="方正仿宋_GBK" w:cs="方正仿宋_GBK"/>
          <w:color w:val="auto"/>
          <w:sz w:val="28"/>
          <w:szCs w:val="28"/>
          <w:highlight w:val="none"/>
          <w:lang w:val="en-US" w:eastAsia="zh-CN"/>
        </w:rPr>
        <w:t>实时监控，系统支持对正在进行的运维操作的监控，方便管理员对运维人员进行远程监管，满足实时管控与指导的要求。审计查询，系统支持基于操作指令、用户等信息的会话查询功能，以实现对危险或高危指令的查询与统计，提高审计管理员对运维人员行为审计效率。</w:t>
      </w:r>
    </w:p>
    <w:bookmarkEnd w:id="36"/>
    <w:bookmarkEnd w:id="37"/>
    <w:bookmarkEnd w:id="46"/>
    <w:p>
      <w:pPr>
        <w:widowControl/>
        <w:spacing w:line="360" w:lineRule="auto"/>
        <w:ind w:firstLine="560" w:firstLineChars="200"/>
        <w:jc w:val="both"/>
        <w:outlineLvl w:val="1"/>
        <w:rPr>
          <w:rFonts w:hint="eastAsia" w:ascii="方正仿宋_GBK" w:hAnsi="方正仿宋_GBK" w:eastAsia="方正仿宋_GBK" w:cs="方正仿宋_GBK"/>
          <w:color w:val="auto"/>
          <w:sz w:val="28"/>
          <w:szCs w:val="28"/>
          <w:highlight w:val="none"/>
          <w:lang w:val="en-US" w:eastAsia="zh-CN"/>
        </w:rPr>
      </w:pPr>
      <w:bookmarkStart w:id="48" w:name="_Toc478054256"/>
      <w:bookmarkStart w:id="49" w:name="_Toc500684723"/>
      <w:bookmarkStart w:id="50" w:name="_Toc466291197"/>
      <w:r>
        <w:rPr>
          <w:rFonts w:hint="eastAsia" w:ascii="方正仿宋_GBK" w:hAnsi="方正仿宋_GBK" w:eastAsia="方正仿宋_GBK" w:cs="方正仿宋_GBK"/>
          <w:color w:val="auto"/>
          <w:sz w:val="28"/>
          <w:szCs w:val="28"/>
          <w:highlight w:val="none"/>
          <w:lang w:val="en-US" w:eastAsia="zh-CN"/>
        </w:rPr>
        <w:t>（7）报表管理</w:t>
      </w:r>
      <w:bookmarkEnd w:id="48"/>
      <w:bookmarkEnd w:id="49"/>
      <w:bookmarkEnd w:id="50"/>
    </w:p>
    <w:p>
      <w:pPr>
        <w:widowControl/>
        <w:spacing w:line="360" w:lineRule="auto"/>
        <w:ind w:firstLine="560" w:firstLineChars="200"/>
        <w:jc w:val="both"/>
        <w:rPr>
          <w:rFonts w:hint="eastAsia" w:ascii="方正仿宋_GBK" w:hAnsi="方正仿宋_GBK" w:eastAsia="方正仿宋_GBK" w:cs="方正仿宋_GBK"/>
          <w:color w:val="auto"/>
          <w:sz w:val="28"/>
          <w:szCs w:val="28"/>
          <w:highlight w:val="none"/>
          <w:lang w:val="en-US" w:eastAsia="zh-CN"/>
        </w:rPr>
      </w:pPr>
      <w:bookmarkStart w:id="51" w:name="_Toc466291198"/>
      <w:r>
        <w:rPr>
          <w:rFonts w:hint="eastAsia" w:ascii="方正仿宋_GBK" w:hAnsi="方正仿宋_GBK" w:eastAsia="方正仿宋_GBK" w:cs="方正仿宋_GBK"/>
          <w:color w:val="auto"/>
          <w:sz w:val="28"/>
          <w:szCs w:val="28"/>
          <w:highlight w:val="none"/>
          <w:lang w:val="en-US" w:eastAsia="zh-CN"/>
        </w:rPr>
        <w:t>统计报表模板管理</w:t>
      </w:r>
      <w:bookmarkEnd w:id="51"/>
      <w:r>
        <w:rPr>
          <w:rFonts w:hint="eastAsia" w:ascii="方正仿宋_GBK" w:hAnsi="方正仿宋_GBK" w:eastAsia="方正仿宋_GBK" w:cs="方正仿宋_GBK"/>
          <w:color w:val="auto"/>
          <w:sz w:val="28"/>
          <w:szCs w:val="28"/>
          <w:highlight w:val="none"/>
          <w:lang w:val="en-US" w:eastAsia="zh-CN"/>
        </w:rPr>
        <w:t>。报表模板管理功能是根据不同维度的展现需求，提供报表模板的创建、修改和删除等基础功能，主要功能要求：</w:t>
      </w:r>
    </w:p>
    <w:p>
      <w:pPr>
        <w:widowControl/>
        <w:numPr>
          <w:ilvl w:val="0"/>
          <w:numId w:val="7"/>
        </w:numPr>
        <w:spacing w:line="360" w:lineRule="auto"/>
        <w:ind w:left="840" w:leftChars="0" w:hanging="420" w:firstLineChars="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支持生成WEB格式以及其他多种数据格式，如：PDF、EXCEL等。</w:t>
      </w:r>
    </w:p>
    <w:p>
      <w:pPr>
        <w:widowControl/>
        <w:numPr>
          <w:ilvl w:val="0"/>
          <w:numId w:val="7"/>
        </w:numPr>
        <w:spacing w:line="360" w:lineRule="auto"/>
        <w:ind w:left="840" w:leftChars="0" w:hanging="420" w:firstLineChars="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支持对报表模板的增/删/改等操作。</w:t>
      </w:r>
    </w:p>
    <w:p>
      <w:pPr>
        <w:widowControl/>
        <w:spacing w:line="360" w:lineRule="auto"/>
        <w:ind w:firstLine="560" w:firstLineChars="20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报表生成发布按照已定制的报表任务、生成条件自动或人工生成报表，主要功能要求：</w:t>
      </w:r>
    </w:p>
    <w:p>
      <w:pPr>
        <w:widowControl/>
        <w:spacing w:line="360" w:lineRule="auto"/>
        <w:ind w:firstLine="560" w:firstLineChars="20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应支持统计报表任务的新增、修改及删除；</w:t>
      </w:r>
    </w:p>
    <w:p>
      <w:pPr>
        <w:widowControl/>
        <w:numPr>
          <w:ilvl w:val="0"/>
          <w:numId w:val="8"/>
        </w:numPr>
        <w:spacing w:line="360" w:lineRule="auto"/>
        <w:ind w:left="840" w:leftChars="0" w:hanging="420" w:firstLineChars="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报表生成分为周期性和临时性两种，周期性报表应支持日、周、月等，并自动按照模版生成报表；</w:t>
      </w:r>
    </w:p>
    <w:p>
      <w:pPr>
        <w:widowControl/>
        <w:numPr>
          <w:ilvl w:val="0"/>
          <w:numId w:val="8"/>
        </w:numPr>
        <w:spacing w:line="360" w:lineRule="auto"/>
        <w:ind w:left="840" w:leftChars="0" w:hanging="420" w:firstLineChars="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支持对历史报表的查询、检索，并可对查询结果进行浏览、导出、打印和分发。</w:t>
      </w:r>
    </w:p>
    <w:p>
      <w:pPr>
        <w:widowControl/>
        <w:spacing w:line="360" w:lineRule="auto"/>
        <w:ind w:firstLine="560" w:firstLineChars="200"/>
        <w:jc w:val="both"/>
        <w:outlineLvl w:val="1"/>
        <w:rPr>
          <w:rFonts w:hint="eastAsia" w:ascii="方正仿宋_GBK" w:hAnsi="方正仿宋_GBK" w:eastAsia="方正仿宋_GBK" w:cs="方正仿宋_GBK"/>
          <w:color w:val="auto"/>
          <w:sz w:val="28"/>
          <w:szCs w:val="28"/>
          <w:highlight w:val="none"/>
          <w:lang w:val="en-US" w:eastAsia="zh-CN"/>
        </w:rPr>
      </w:pPr>
      <w:bookmarkStart w:id="52" w:name="_Toc344277113"/>
      <w:r>
        <w:rPr>
          <w:rFonts w:hint="eastAsia" w:ascii="方正仿宋_GBK" w:hAnsi="方正仿宋_GBK" w:eastAsia="方正仿宋_GBK" w:cs="方正仿宋_GBK"/>
          <w:color w:val="auto"/>
          <w:sz w:val="28"/>
          <w:szCs w:val="28"/>
          <w:highlight w:val="none"/>
          <w:lang w:val="en-US" w:eastAsia="zh-CN"/>
        </w:rPr>
        <w:t>（8）应急账号备份服务</w:t>
      </w:r>
    </w:p>
    <w:p>
      <w:pPr>
        <w:widowControl/>
        <w:spacing w:line="360" w:lineRule="auto"/>
        <w:ind w:firstLine="560" w:firstLineChars="20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支持将账号密码在变更后，通过加密方式定期备份到独立存储中，当系统出现问题时，可以通过备份的账号、密码以直连的方式进行访问。</w:t>
      </w:r>
    </w:p>
    <w:bookmarkEnd w:id="52"/>
    <w:p>
      <w:pPr>
        <w:widowControl/>
        <w:spacing w:line="360" w:lineRule="auto"/>
        <w:ind w:firstLine="560" w:firstLineChars="200"/>
        <w:jc w:val="both"/>
        <w:outlineLvl w:val="1"/>
        <w:rPr>
          <w:rFonts w:hint="eastAsia" w:ascii="方正仿宋_GBK" w:hAnsi="方正仿宋_GBK" w:eastAsia="方正仿宋_GBK" w:cs="方正仿宋_GBK"/>
          <w:color w:val="auto"/>
          <w:sz w:val="28"/>
          <w:szCs w:val="28"/>
          <w:highlight w:val="none"/>
          <w:lang w:val="en-US" w:eastAsia="zh-CN"/>
        </w:rPr>
      </w:pPr>
      <w:bookmarkStart w:id="53" w:name="_Toc500684725"/>
      <w:r>
        <w:rPr>
          <w:rFonts w:hint="eastAsia" w:ascii="方正仿宋_GBK" w:hAnsi="方正仿宋_GBK" w:eastAsia="方正仿宋_GBK" w:cs="方正仿宋_GBK"/>
          <w:color w:val="auto"/>
          <w:sz w:val="28"/>
          <w:szCs w:val="28"/>
          <w:highlight w:val="none"/>
          <w:lang w:val="en-US" w:eastAsia="zh-CN"/>
        </w:rPr>
        <w:t>（9）访问控制网关</w:t>
      </w:r>
      <w:bookmarkEnd w:id="53"/>
    </w:p>
    <w:p>
      <w:pPr>
        <w:widowControl/>
        <w:spacing w:line="360" w:lineRule="auto"/>
        <w:ind w:firstLine="560" w:firstLineChars="200"/>
        <w:jc w:val="both"/>
        <w:rPr>
          <w:rFonts w:hint="eastAsia"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登录管理主要包括单点登录和单点登录策略管理。系统支持使用主机数据库常用运维工具（SecureCRT、XShell、XManager、PL\SQL、TOAD、FLASHFXP、WinSCP、FileZilla、Teradata SQL Assistant、Quest Central for DB2）登录主机数据库设备。访问控制网关与帐号权限系统无缝集成，单点登录过程由系统与访问控制网关通过单点登录接口完成，登录过程对最终用户透明。访问控制网关支持登录协议：Telnet、SSH、RDP、FTP、TNS。系统支持单点登录策略管理，单点登录策略包括用户登录时间、登录IP、登录帐号、登录使用的从帐号、登录的网段等。系统管理员通过配置单点登录策略可以限制登录用户的登录时间、IP、网段、使用的资源从帐号等。</w:t>
      </w:r>
    </w:p>
    <w:p>
      <w:pPr>
        <w:widowControl/>
        <w:spacing w:line="360" w:lineRule="auto"/>
        <w:ind w:firstLine="560" w:firstLineChars="200"/>
        <w:jc w:val="both"/>
        <w:rPr>
          <w:rFonts w:hint="default" w:ascii="方正仿宋_GBK" w:hAnsi="方正仿宋_GBK" w:eastAsia="方正仿宋_GBK" w:cs="方正仿宋_GBK"/>
          <w:color w:val="auto"/>
          <w:sz w:val="28"/>
          <w:szCs w:val="28"/>
          <w:highlight w:val="none"/>
          <w:lang w:val="en-US" w:eastAsia="zh-CN"/>
        </w:rPr>
      </w:pPr>
      <w:r>
        <w:rPr>
          <w:rFonts w:hint="eastAsia" w:ascii="方正仿宋_GBK" w:hAnsi="方正仿宋_GBK" w:eastAsia="方正仿宋_GBK" w:cs="方正仿宋_GBK"/>
          <w:color w:val="auto"/>
          <w:sz w:val="28"/>
          <w:szCs w:val="28"/>
          <w:highlight w:val="none"/>
          <w:lang w:val="en-US" w:eastAsia="zh-CN"/>
        </w:rPr>
        <w:t>应用发布。支持单点登录的图形化运维工具发布功能，支持plsqldev、SecureCRT、sqlplus、FlashFXP、PL\SQL、TOAD等，支持运维工具的发布管理，包括运维工具的发布、修改、删除、查询；支持运维工具与主机、数据库的绑定，运维人员在选择登录指定主机、数据库资源时，根据主机、数据库绑定的运维工具登录资源。</w:t>
      </w:r>
    </w:p>
    <w:sectPr>
      <w:footerReference r:id="rId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1758462-8DB0-4E29-8431-8DA4A538E13D}"/>
  </w:font>
  <w:font w:name="Arial">
    <w:panose1 w:val="020B0604020202020204"/>
    <w:charset w:val="01"/>
    <w:family w:val="swiss"/>
    <w:pitch w:val="default"/>
    <w:sig w:usb0="E0002EFF" w:usb1="C000785B" w:usb2="00000009" w:usb3="00000000" w:csb0="400001FF" w:csb1="FFFF0000"/>
    <w:embedRegular r:id="rId2" w:fontKey="{7530B2C5-5316-4C33-B724-966269116546}"/>
  </w:font>
  <w:font w:name="黑体">
    <w:panose1 w:val="02010609060101010101"/>
    <w:charset w:val="86"/>
    <w:family w:val="auto"/>
    <w:pitch w:val="default"/>
    <w:sig w:usb0="800002BF" w:usb1="38CF7CFA" w:usb2="00000016" w:usb3="00000000" w:csb0="00040001" w:csb1="00000000"/>
    <w:embedRegular r:id="rId3" w:fontKey="{683C9597-F419-4546-9E15-C347D6024F3E}"/>
  </w:font>
  <w:font w:name="Courier New">
    <w:panose1 w:val="02070309020205020404"/>
    <w:charset w:val="01"/>
    <w:family w:val="modern"/>
    <w:pitch w:val="default"/>
    <w:sig w:usb0="E0002EFF" w:usb1="C0007843" w:usb2="00000009" w:usb3="00000000" w:csb0="400001FF" w:csb1="FFFF0000"/>
    <w:embedRegular r:id="rId4" w:fontKey="{47E1091A-9475-488F-85AF-5E94E5BC6E31}"/>
  </w:font>
  <w:font w:name="Symbol">
    <w:panose1 w:val="05050102010706020507"/>
    <w:charset w:val="02"/>
    <w:family w:val="roman"/>
    <w:pitch w:val="default"/>
    <w:sig w:usb0="00000000" w:usb1="00000000" w:usb2="00000000" w:usb3="00000000" w:csb0="80000000" w:csb1="00000000"/>
    <w:embedRegular r:id="rId5" w:fontKey="{D3AB91CE-4117-4039-B9C8-79DCB5F24758}"/>
  </w:font>
  <w:font w:name="Calibri">
    <w:panose1 w:val="020F0502020204030204"/>
    <w:charset w:val="00"/>
    <w:family w:val="swiss"/>
    <w:pitch w:val="default"/>
    <w:sig w:usb0="E4002EFF" w:usb1="C000247B" w:usb2="00000009" w:usb3="00000000" w:csb0="200001FF" w:csb1="00000000"/>
    <w:embedRegular r:id="rId6" w:fontKey="{5934CBD9-9F7B-44ED-8495-92EEDD046F6F}"/>
  </w:font>
  <w:font w:name="仿宋_GB2312">
    <w:panose1 w:val="02010609030101010101"/>
    <w:charset w:val="86"/>
    <w:family w:val="modern"/>
    <w:pitch w:val="default"/>
    <w:sig w:usb0="00000000" w:usb1="00000000" w:usb2="00000000" w:usb3="00000000" w:csb0="00000000" w:csb1="00000000"/>
    <w:embedRegular r:id="rId7" w:fontKey="{2272C029-80C9-4607-9BA8-5B8417C99073}"/>
  </w:font>
  <w:font w:name="仿宋">
    <w:panose1 w:val="02010609060101010101"/>
    <w:charset w:val="86"/>
    <w:family w:val="auto"/>
    <w:pitch w:val="default"/>
    <w:sig w:usb0="800002BF" w:usb1="38CF7CFA" w:usb2="00000016" w:usb3="00000000" w:csb0="00040001" w:csb1="00000000"/>
    <w:embedRegular r:id="rId8" w:fontKey="{CD70B2AB-F2DD-4FEA-8DB0-707073C98B66}"/>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embedRegular r:id="rId9" w:fontKey="{4A5260F6-F172-4823-B4FF-AC4607143681}"/>
  </w:font>
  <w:font w:name="MingLiU">
    <w:altName w:val="PMingLiU-ExtB"/>
    <w:panose1 w:val="02020509000000000000"/>
    <w:charset w:val="88"/>
    <w:family w:val="modern"/>
    <w:pitch w:val="default"/>
    <w:sig w:usb0="00000000" w:usb1="00000000" w:usb2="00000016" w:usb3="00000000" w:csb0="00100001" w:csb1="00000000"/>
  </w:font>
  <w:font w:name="方正小标宋_GBK">
    <w:panose1 w:val="03000509000000000000"/>
    <w:charset w:val="86"/>
    <w:family w:val="script"/>
    <w:pitch w:val="default"/>
    <w:sig w:usb0="00000001" w:usb1="080E0000" w:usb2="00000000" w:usb3="00000000" w:csb0="00040000" w:csb1="00000000"/>
    <w:embedRegular r:id="rId10" w:fontKey="{1C3408D4-D839-4A06-8970-6D46A2E6C88D}"/>
  </w:font>
  <w:font w:name="方正小标宋简体">
    <w:panose1 w:val="02000000000000000000"/>
    <w:charset w:val="86"/>
    <w:family w:val="script"/>
    <w:pitch w:val="default"/>
    <w:sig w:usb0="00000000" w:usb1="00000000" w:usb2="00000000" w:usb3="00000000" w:csb0="00000000" w:csb1="00000000"/>
    <w:embedRegular r:id="rId11" w:fontKey="{1E6A424F-2A06-49D9-9CA0-167662AFB7BC}"/>
  </w:font>
  <w:font w:name="方正仿宋_GBK">
    <w:panose1 w:val="03000509000000000000"/>
    <w:charset w:val="86"/>
    <w:family w:val="script"/>
    <w:pitch w:val="default"/>
    <w:sig w:usb0="00000001" w:usb1="080E0000" w:usb2="00000000" w:usb3="00000000" w:csb0="00040000" w:csb1="00000000"/>
    <w:embedRegular r:id="rId12" w:fontKey="{61344F21-5CC6-4F66-88AA-91ED13682978}"/>
  </w:font>
  <w:font w:name="华文仿宋">
    <w:panose1 w:val="02010600040101010101"/>
    <w:charset w:val="86"/>
    <w:family w:val="auto"/>
    <w:pitch w:val="default"/>
    <w:sig w:usb0="00000287" w:usb1="080F0000" w:usb2="00000000" w:usb3="00000000" w:csb0="0004009F" w:csb1="DFD70000"/>
    <w:embedRegular r:id="rId13" w:fontKey="{2EC05B27-A979-46BB-B29D-236415E5CEF7}"/>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w:t>
                          </w:r>
                          <w:r>
                            <w:rPr>
                              <w:rFonts w:hint="eastAsia"/>
                              <w:lang w:eastAsia="zh-CN"/>
                            </w:rPr>
                            <w:fldChar w:fldCharType="end"/>
                          </w:r>
                          <w:r>
                            <w:rPr>
                              <w:rFonts w:hint="eastAsia"/>
                              <w:lang w:eastAsia="zh-CN"/>
                            </w:rPr>
                            <w:t xml:space="preserve"> 页</w:t>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ATICy8rgEAAEsD&#10;AAAOAAAAAAAAAAEAIAAAAB4BAABkcnMvZTJvRG9jLnhtbFBLBQYAAAAABgAGAFkBAAA+BQAAAAA=&#10;">
              <v:fill on="f" focussize="0,0"/>
              <v:stroke on="f"/>
              <v:imagedata o:title=""/>
              <o:lock v:ext="edit" aspectratio="f"/>
              <v:textbox inset="0mm,0mm,0mm,0mm" style="mso-fit-shape-to-text:t;">
                <w:txbxContent>
                  <w:p>
                    <w:pPr>
                      <w:pStyle w:val="10"/>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9</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instrText xml:space="preserve"> PAGE   \* MERGEFORMAT </w:instrText>
    </w:r>
    <w:r>
      <w:fldChar w:fldCharType="separate"/>
    </w:r>
    <w:r>
      <w:rPr>
        <w:lang w:val="zh-CN"/>
      </w:rPr>
      <w:t>23</w:t>
    </w:r>
    <w:r>
      <w:rPr>
        <w:lang w:val="zh-CN"/>
      </w:rPr>
      <w:fldChar w:fldCharType="end"/>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top w:val="none" w:color="auto" w:sz="0" w:space="0"/>
        <w:left w:val="none" w:color="auto" w:sz="0" w:space="0"/>
        <w:bottom w:val="none" w:color="auto" w:sz="0" w:space="1"/>
        <w:right w:val="none" w:color="auto" w:sz="0" w:space="0"/>
        <w:between w:val="none" w:color="auto" w:sz="0" w:space="0"/>
      </w:pBdr>
      <w:tabs>
        <w:tab w:val="left" w:pos="3537"/>
        <w:tab w:val="center" w:pos="7810"/>
      </w:tabs>
      <w:jc w:val="left"/>
      <w:rPr>
        <w:rFonts w:hint="eastAsia" w:eastAsia="宋体"/>
        <w:lang w:val="en-US" w:eastAsia="zh-CN"/>
      </w:rPr>
    </w:pPr>
    <w:r>
      <w:rPr>
        <w:rFonts w:hint="eastAsia"/>
        <w:lang w:val="en-US" w:eastAsia="zh-CN"/>
      </w:rPr>
      <w:tab/>
    </w:r>
    <w:r>
      <w:rPr>
        <w:rFonts w:hint="eastAsia"/>
        <w:lang w:val="en-US" w:eastAsia="zh-CN"/>
      </w:rPr>
      <w:tab/>
    </w:r>
    <w:r>
      <w:rPr>
        <w:rFonts w:hint="eastAsia"/>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6DAE79"/>
    <w:multiLevelType w:val="singleLevel"/>
    <w:tmpl w:val="8D6DAE79"/>
    <w:lvl w:ilvl="0" w:tentative="0">
      <w:start w:val="1"/>
      <w:numFmt w:val="bullet"/>
      <w:lvlText w:val=""/>
      <w:lvlJc w:val="left"/>
      <w:pPr>
        <w:tabs>
          <w:tab w:val="left" w:pos="420"/>
        </w:tabs>
        <w:ind w:left="840" w:hanging="420"/>
      </w:pPr>
      <w:rPr>
        <w:rFonts w:hint="default" w:ascii="Wingdings" w:hAnsi="Wingdings"/>
      </w:rPr>
    </w:lvl>
  </w:abstractNum>
  <w:abstractNum w:abstractNumId="1">
    <w:nsid w:val="B5637000"/>
    <w:multiLevelType w:val="singleLevel"/>
    <w:tmpl w:val="B5637000"/>
    <w:lvl w:ilvl="0" w:tentative="0">
      <w:start w:val="1"/>
      <w:numFmt w:val="bullet"/>
      <w:lvlText w:val=""/>
      <w:lvlJc w:val="left"/>
      <w:pPr>
        <w:tabs>
          <w:tab w:val="left" w:pos="420"/>
        </w:tabs>
        <w:ind w:left="840" w:hanging="420"/>
      </w:pPr>
      <w:rPr>
        <w:rFonts w:hint="default" w:ascii="Wingdings" w:hAnsi="Wingdings"/>
      </w:rPr>
    </w:lvl>
  </w:abstractNum>
  <w:abstractNum w:abstractNumId="2">
    <w:nsid w:val="DE54D6B8"/>
    <w:multiLevelType w:val="singleLevel"/>
    <w:tmpl w:val="DE54D6B8"/>
    <w:lvl w:ilvl="0" w:tentative="0">
      <w:start w:val="1"/>
      <w:numFmt w:val="bullet"/>
      <w:lvlText w:val=""/>
      <w:lvlJc w:val="left"/>
      <w:pPr>
        <w:tabs>
          <w:tab w:val="left" w:pos="420"/>
        </w:tabs>
        <w:ind w:left="840" w:hanging="420"/>
      </w:pPr>
      <w:rPr>
        <w:rFonts w:hint="default" w:ascii="Wingdings" w:hAnsi="Wingdings"/>
      </w:rPr>
    </w:lvl>
  </w:abstractNum>
  <w:abstractNum w:abstractNumId="3">
    <w:nsid w:val="F22FEE3A"/>
    <w:multiLevelType w:val="singleLevel"/>
    <w:tmpl w:val="F22FEE3A"/>
    <w:lvl w:ilvl="0" w:tentative="0">
      <w:start w:val="2"/>
      <w:numFmt w:val="decimal"/>
      <w:suff w:val="space"/>
      <w:lvlText w:val="%1."/>
      <w:lvlJc w:val="left"/>
      <w:pPr>
        <w:ind w:left="68"/>
      </w:pPr>
    </w:lvl>
  </w:abstractNum>
  <w:abstractNum w:abstractNumId="4">
    <w:nsid w:val="00000007"/>
    <w:multiLevelType w:val="singleLevel"/>
    <w:tmpl w:val="00000007"/>
    <w:lvl w:ilvl="0" w:tentative="0">
      <w:start w:val="1"/>
      <w:numFmt w:val="decimal"/>
      <w:suff w:val="space"/>
      <w:lvlText w:val="%1."/>
      <w:lvlJc w:val="left"/>
    </w:lvl>
  </w:abstractNum>
  <w:abstractNum w:abstractNumId="5">
    <w:nsid w:val="3DA646B5"/>
    <w:multiLevelType w:val="singleLevel"/>
    <w:tmpl w:val="3DA646B5"/>
    <w:lvl w:ilvl="0" w:tentative="0">
      <w:start w:val="2"/>
      <w:numFmt w:val="decimal"/>
      <w:suff w:val="space"/>
      <w:lvlText w:val="%1."/>
      <w:lvlJc w:val="left"/>
    </w:lvl>
  </w:abstractNum>
  <w:abstractNum w:abstractNumId="6">
    <w:nsid w:val="3E50093C"/>
    <w:multiLevelType w:val="singleLevel"/>
    <w:tmpl w:val="3E50093C"/>
    <w:lvl w:ilvl="0" w:tentative="0">
      <w:start w:val="1"/>
      <w:numFmt w:val="bullet"/>
      <w:lvlText w:val=""/>
      <w:lvlJc w:val="left"/>
      <w:pPr>
        <w:tabs>
          <w:tab w:val="left" w:pos="420"/>
        </w:tabs>
        <w:ind w:left="840" w:hanging="420"/>
      </w:pPr>
      <w:rPr>
        <w:rFonts w:hint="default" w:ascii="Wingdings" w:hAnsi="Wingdings"/>
      </w:rPr>
    </w:lvl>
  </w:abstractNum>
  <w:abstractNum w:abstractNumId="7">
    <w:nsid w:val="73684BA7"/>
    <w:multiLevelType w:val="singleLevel"/>
    <w:tmpl w:val="73684BA7"/>
    <w:lvl w:ilvl="0" w:tentative="0">
      <w:start w:val="1"/>
      <w:numFmt w:val="bullet"/>
      <w:lvlText w:val=""/>
      <w:lvlJc w:val="left"/>
      <w:pPr>
        <w:tabs>
          <w:tab w:val="left" w:pos="420"/>
        </w:tabs>
        <w:ind w:left="840" w:hanging="420"/>
      </w:pPr>
      <w:rPr>
        <w:rFonts w:hint="default" w:ascii="Wingdings" w:hAnsi="Wingdings"/>
      </w:rPr>
    </w:lvl>
  </w:abstractNum>
  <w:num w:numId="1">
    <w:abstractNumId w:val="4"/>
  </w:num>
  <w:num w:numId="2">
    <w:abstractNumId w:val="5"/>
  </w:num>
  <w:num w:numId="3">
    <w:abstractNumId w:val="3"/>
  </w:num>
  <w:num w:numId="4">
    <w:abstractNumId w:val="1"/>
  </w:num>
  <w:num w:numId="5">
    <w:abstractNumId w:val="2"/>
  </w:num>
  <w:num w:numId="6">
    <w:abstractNumId w:val="6"/>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9FA"/>
    <w:rsid w:val="0000097F"/>
    <w:rsid w:val="00005333"/>
    <w:rsid w:val="00006788"/>
    <w:rsid w:val="00017CC8"/>
    <w:rsid w:val="0002289E"/>
    <w:rsid w:val="00023008"/>
    <w:rsid w:val="00023DAE"/>
    <w:rsid w:val="00025AEC"/>
    <w:rsid w:val="000265C7"/>
    <w:rsid w:val="0002763C"/>
    <w:rsid w:val="00031BB8"/>
    <w:rsid w:val="00032715"/>
    <w:rsid w:val="00035345"/>
    <w:rsid w:val="000371A2"/>
    <w:rsid w:val="00044BB6"/>
    <w:rsid w:val="00044F3C"/>
    <w:rsid w:val="00050D62"/>
    <w:rsid w:val="0005249A"/>
    <w:rsid w:val="0005588C"/>
    <w:rsid w:val="00056869"/>
    <w:rsid w:val="000611DA"/>
    <w:rsid w:val="000631F6"/>
    <w:rsid w:val="00063CCA"/>
    <w:rsid w:val="00073A28"/>
    <w:rsid w:val="000740F0"/>
    <w:rsid w:val="00076511"/>
    <w:rsid w:val="00081F12"/>
    <w:rsid w:val="000825D0"/>
    <w:rsid w:val="0008471B"/>
    <w:rsid w:val="00084B6F"/>
    <w:rsid w:val="000A3B23"/>
    <w:rsid w:val="000B4109"/>
    <w:rsid w:val="000B753E"/>
    <w:rsid w:val="000B7659"/>
    <w:rsid w:val="000C02DD"/>
    <w:rsid w:val="000D521A"/>
    <w:rsid w:val="000E2F2F"/>
    <w:rsid w:val="000E5E1E"/>
    <w:rsid w:val="000F0D41"/>
    <w:rsid w:val="000F3310"/>
    <w:rsid w:val="000F4E07"/>
    <w:rsid w:val="00103882"/>
    <w:rsid w:val="00106E21"/>
    <w:rsid w:val="00126337"/>
    <w:rsid w:val="0013184B"/>
    <w:rsid w:val="00140784"/>
    <w:rsid w:val="00146445"/>
    <w:rsid w:val="001505AE"/>
    <w:rsid w:val="00150869"/>
    <w:rsid w:val="001559E7"/>
    <w:rsid w:val="00163E7C"/>
    <w:rsid w:val="00180D31"/>
    <w:rsid w:val="00181249"/>
    <w:rsid w:val="00182F1E"/>
    <w:rsid w:val="001849E2"/>
    <w:rsid w:val="0018716E"/>
    <w:rsid w:val="0018776C"/>
    <w:rsid w:val="0019019A"/>
    <w:rsid w:val="001904FC"/>
    <w:rsid w:val="00192AF6"/>
    <w:rsid w:val="00196FD2"/>
    <w:rsid w:val="001C452E"/>
    <w:rsid w:val="001D0060"/>
    <w:rsid w:val="001E04F7"/>
    <w:rsid w:val="001E0DD3"/>
    <w:rsid w:val="001F2E0C"/>
    <w:rsid w:val="001F52E9"/>
    <w:rsid w:val="00202EEA"/>
    <w:rsid w:val="002111D0"/>
    <w:rsid w:val="002146E5"/>
    <w:rsid w:val="002170C0"/>
    <w:rsid w:val="00223328"/>
    <w:rsid w:val="00224DEB"/>
    <w:rsid w:val="00230435"/>
    <w:rsid w:val="002334E4"/>
    <w:rsid w:val="002362BD"/>
    <w:rsid w:val="002369A5"/>
    <w:rsid w:val="002441FE"/>
    <w:rsid w:val="00264544"/>
    <w:rsid w:val="00266533"/>
    <w:rsid w:val="0028006E"/>
    <w:rsid w:val="002834F6"/>
    <w:rsid w:val="00286536"/>
    <w:rsid w:val="00287E0A"/>
    <w:rsid w:val="002B2F73"/>
    <w:rsid w:val="002B75E8"/>
    <w:rsid w:val="002C46DA"/>
    <w:rsid w:val="002C52F9"/>
    <w:rsid w:val="002D6F8E"/>
    <w:rsid w:val="002E5FDE"/>
    <w:rsid w:val="002F5A5B"/>
    <w:rsid w:val="002F6E00"/>
    <w:rsid w:val="002F7CA1"/>
    <w:rsid w:val="002F7F31"/>
    <w:rsid w:val="00300C2A"/>
    <w:rsid w:val="00306DDC"/>
    <w:rsid w:val="00311324"/>
    <w:rsid w:val="00317034"/>
    <w:rsid w:val="00332BF8"/>
    <w:rsid w:val="00333793"/>
    <w:rsid w:val="00333BD0"/>
    <w:rsid w:val="00340E6F"/>
    <w:rsid w:val="0034710B"/>
    <w:rsid w:val="00347BDE"/>
    <w:rsid w:val="00351066"/>
    <w:rsid w:val="003534A4"/>
    <w:rsid w:val="00357C50"/>
    <w:rsid w:val="00367D16"/>
    <w:rsid w:val="00370602"/>
    <w:rsid w:val="003723A5"/>
    <w:rsid w:val="00374978"/>
    <w:rsid w:val="00381031"/>
    <w:rsid w:val="003840CF"/>
    <w:rsid w:val="00391B61"/>
    <w:rsid w:val="00392422"/>
    <w:rsid w:val="0039415B"/>
    <w:rsid w:val="00396376"/>
    <w:rsid w:val="003A2048"/>
    <w:rsid w:val="003A228A"/>
    <w:rsid w:val="003A2974"/>
    <w:rsid w:val="003A4373"/>
    <w:rsid w:val="003B3EA4"/>
    <w:rsid w:val="003B7133"/>
    <w:rsid w:val="003B79B9"/>
    <w:rsid w:val="003C7185"/>
    <w:rsid w:val="003D6803"/>
    <w:rsid w:val="003E074E"/>
    <w:rsid w:val="003E7B29"/>
    <w:rsid w:val="003E7FB7"/>
    <w:rsid w:val="003F0A60"/>
    <w:rsid w:val="003F167C"/>
    <w:rsid w:val="003F78CE"/>
    <w:rsid w:val="00413220"/>
    <w:rsid w:val="00413E38"/>
    <w:rsid w:val="00420115"/>
    <w:rsid w:val="00422256"/>
    <w:rsid w:val="00422C70"/>
    <w:rsid w:val="00424AC5"/>
    <w:rsid w:val="00425623"/>
    <w:rsid w:val="00425B77"/>
    <w:rsid w:val="0042735B"/>
    <w:rsid w:val="00441244"/>
    <w:rsid w:val="00445377"/>
    <w:rsid w:val="00445824"/>
    <w:rsid w:val="00452541"/>
    <w:rsid w:val="00453F3C"/>
    <w:rsid w:val="00455CFC"/>
    <w:rsid w:val="004655F4"/>
    <w:rsid w:val="00467F45"/>
    <w:rsid w:val="00483A69"/>
    <w:rsid w:val="00485F00"/>
    <w:rsid w:val="00490CF8"/>
    <w:rsid w:val="00493AD9"/>
    <w:rsid w:val="0049584A"/>
    <w:rsid w:val="004A06D9"/>
    <w:rsid w:val="004A0C85"/>
    <w:rsid w:val="004A743B"/>
    <w:rsid w:val="004B146A"/>
    <w:rsid w:val="004B3DF7"/>
    <w:rsid w:val="004B7D2E"/>
    <w:rsid w:val="004C0973"/>
    <w:rsid w:val="004D050B"/>
    <w:rsid w:val="004D79C1"/>
    <w:rsid w:val="004E45E3"/>
    <w:rsid w:val="004E79F1"/>
    <w:rsid w:val="004E7A4A"/>
    <w:rsid w:val="004F114F"/>
    <w:rsid w:val="004F2FAB"/>
    <w:rsid w:val="004F307F"/>
    <w:rsid w:val="004F3384"/>
    <w:rsid w:val="004F3F16"/>
    <w:rsid w:val="004F6B0B"/>
    <w:rsid w:val="0052266E"/>
    <w:rsid w:val="00537B2A"/>
    <w:rsid w:val="00550BF1"/>
    <w:rsid w:val="00566ECB"/>
    <w:rsid w:val="005766B4"/>
    <w:rsid w:val="0058393D"/>
    <w:rsid w:val="005863EB"/>
    <w:rsid w:val="00591811"/>
    <w:rsid w:val="005A5B24"/>
    <w:rsid w:val="005B0811"/>
    <w:rsid w:val="005B2C03"/>
    <w:rsid w:val="005B5E40"/>
    <w:rsid w:val="005B623B"/>
    <w:rsid w:val="005B6DF6"/>
    <w:rsid w:val="005B72F8"/>
    <w:rsid w:val="005C4CBA"/>
    <w:rsid w:val="005C7814"/>
    <w:rsid w:val="005C79AE"/>
    <w:rsid w:val="005D3B6B"/>
    <w:rsid w:val="005E467A"/>
    <w:rsid w:val="005F4A5B"/>
    <w:rsid w:val="006078C9"/>
    <w:rsid w:val="00610FBA"/>
    <w:rsid w:val="00622C32"/>
    <w:rsid w:val="00626931"/>
    <w:rsid w:val="00631187"/>
    <w:rsid w:val="006331B5"/>
    <w:rsid w:val="006448B9"/>
    <w:rsid w:val="00646279"/>
    <w:rsid w:val="0064646F"/>
    <w:rsid w:val="0064740A"/>
    <w:rsid w:val="00653540"/>
    <w:rsid w:val="006603E9"/>
    <w:rsid w:val="0066423D"/>
    <w:rsid w:val="0066539F"/>
    <w:rsid w:val="00665E26"/>
    <w:rsid w:val="0066710E"/>
    <w:rsid w:val="0066722C"/>
    <w:rsid w:val="006700E0"/>
    <w:rsid w:val="0067214B"/>
    <w:rsid w:val="00677C64"/>
    <w:rsid w:val="00693C5F"/>
    <w:rsid w:val="00694CA2"/>
    <w:rsid w:val="00694E61"/>
    <w:rsid w:val="006964FC"/>
    <w:rsid w:val="006A17D5"/>
    <w:rsid w:val="006B78A8"/>
    <w:rsid w:val="006C49D1"/>
    <w:rsid w:val="006D17D4"/>
    <w:rsid w:val="006D34E9"/>
    <w:rsid w:val="006D7AC4"/>
    <w:rsid w:val="006E0BFC"/>
    <w:rsid w:val="006E55F4"/>
    <w:rsid w:val="006E7700"/>
    <w:rsid w:val="006E7EC8"/>
    <w:rsid w:val="006F0D23"/>
    <w:rsid w:val="00701961"/>
    <w:rsid w:val="0070395B"/>
    <w:rsid w:val="007118BA"/>
    <w:rsid w:val="00722EF1"/>
    <w:rsid w:val="0072477B"/>
    <w:rsid w:val="00736352"/>
    <w:rsid w:val="00741B15"/>
    <w:rsid w:val="007540E5"/>
    <w:rsid w:val="007544BD"/>
    <w:rsid w:val="00760A24"/>
    <w:rsid w:val="0076301C"/>
    <w:rsid w:val="00766B00"/>
    <w:rsid w:val="0077011C"/>
    <w:rsid w:val="0078149A"/>
    <w:rsid w:val="00783017"/>
    <w:rsid w:val="00783450"/>
    <w:rsid w:val="007872F8"/>
    <w:rsid w:val="00790155"/>
    <w:rsid w:val="007950D5"/>
    <w:rsid w:val="007A23F4"/>
    <w:rsid w:val="007A25BA"/>
    <w:rsid w:val="007A2B86"/>
    <w:rsid w:val="007B21E1"/>
    <w:rsid w:val="007B493F"/>
    <w:rsid w:val="007C1F70"/>
    <w:rsid w:val="007E0D23"/>
    <w:rsid w:val="007E19FA"/>
    <w:rsid w:val="007E4029"/>
    <w:rsid w:val="007F0083"/>
    <w:rsid w:val="008137A3"/>
    <w:rsid w:val="0081544B"/>
    <w:rsid w:val="008163E0"/>
    <w:rsid w:val="00833172"/>
    <w:rsid w:val="00835B1F"/>
    <w:rsid w:val="008602A9"/>
    <w:rsid w:val="00860574"/>
    <w:rsid w:val="008760AC"/>
    <w:rsid w:val="008800A8"/>
    <w:rsid w:val="00883BBC"/>
    <w:rsid w:val="00883E00"/>
    <w:rsid w:val="00883F8F"/>
    <w:rsid w:val="008903C7"/>
    <w:rsid w:val="008913B8"/>
    <w:rsid w:val="008A0078"/>
    <w:rsid w:val="008A3A6F"/>
    <w:rsid w:val="008B073C"/>
    <w:rsid w:val="008B5D37"/>
    <w:rsid w:val="008C5EA9"/>
    <w:rsid w:val="008C74BC"/>
    <w:rsid w:val="008E2C9F"/>
    <w:rsid w:val="0090520A"/>
    <w:rsid w:val="009153BB"/>
    <w:rsid w:val="009325DE"/>
    <w:rsid w:val="00941604"/>
    <w:rsid w:val="00942CCC"/>
    <w:rsid w:val="00956D31"/>
    <w:rsid w:val="0096421C"/>
    <w:rsid w:val="00965F6C"/>
    <w:rsid w:val="0097193B"/>
    <w:rsid w:val="00973BDE"/>
    <w:rsid w:val="0098379E"/>
    <w:rsid w:val="009865AA"/>
    <w:rsid w:val="00990CE0"/>
    <w:rsid w:val="009B30A2"/>
    <w:rsid w:val="009B4B99"/>
    <w:rsid w:val="009C1103"/>
    <w:rsid w:val="009D00D9"/>
    <w:rsid w:val="009D1F92"/>
    <w:rsid w:val="009D5971"/>
    <w:rsid w:val="009E193A"/>
    <w:rsid w:val="009F1A57"/>
    <w:rsid w:val="00A06661"/>
    <w:rsid w:val="00A079DB"/>
    <w:rsid w:val="00A12488"/>
    <w:rsid w:val="00A2327E"/>
    <w:rsid w:val="00A279E1"/>
    <w:rsid w:val="00A307C5"/>
    <w:rsid w:val="00A410C8"/>
    <w:rsid w:val="00A51639"/>
    <w:rsid w:val="00A64B28"/>
    <w:rsid w:val="00A6743C"/>
    <w:rsid w:val="00A70F36"/>
    <w:rsid w:val="00A73150"/>
    <w:rsid w:val="00A73E6F"/>
    <w:rsid w:val="00A74F64"/>
    <w:rsid w:val="00A809A4"/>
    <w:rsid w:val="00A9211E"/>
    <w:rsid w:val="00AA3DFD"/>
    <w:rsid w:val="00AA7541"/>
    <w:rsid w:val="00AB18AB"/>
    <w:rsid w:val="00AC6169"/>
    <w:rsid w:val="00AD0062"/>
    <w:rsid w:val="00AD04F5"/>
    <w:rsid w:val="00AD19AB"/>
    <w:rsid w:val="00AD1B3B"/>
    <w:rsid w:val="00AD3C9F"/>
    <w:rsid w:val="00AD460B"/>
    <w:rsid w:val="00AD5218"/>
    <w:rsid w:val="00AE1E61"/>
    <w:rsid w:val="00AE450D"/>
    <w:rsid w:val="00AF13E9"/>
    <w:rsid w:val="00AF1739"/>
    <w:rsid w:val="00AF6F3E"/>
    <w:rsid w:val="00B07E47"/>
    <w:rsid w:val="00B13BD8"/>
    <w:rsid w:val="00B22AD5"/>
    <w:rsid w:val="00B23001"/>
    <w:rsid w:val="00B27562"/>
    <w:rsid w:val="00B31151"/>
    <w:rsid w:val="00B3115C"/>
    <w:rsid w:val="00B44196"/>
    <w:rsid w:val="00B7070E"/>
    <w:rsid w:val="00B719CE"/>
    <w:rsid w:val="00B73FE8"/>
    <w:rsid w:val="00B81C3E"/>
    <w:rsid w:val="00B83591"/>
    <w:rsid w:val="00BA0571"/>
    <w:rsid w:val="00BA1401"/>
    <w:rsid w:val="00BA1D26"/>
    <w:rsid w:val="00BA3661"/>
    <w:rsid w:val="00BA7A8A"/>
    <w:rsid w:val="00BB07FB"/>
    <w:rsid w:val="00BB0CC3"/>
    <w:rsid w:val="00BC0647"/>
    <w:rsid w:val="00BC4195"/>
    <w:rsid w:val="00BD6F11"/>
    <w:rsid w:val="00BE72AF"/>
    <w:rsid w:val="00BF544F"/>
    <w:rsid w:val="00BF7D54"/>
    <w:rsid w:val="00C03881"/>
    <w:rsid w:val="00C062CB"/>
    <w:rsid w:val="00C075FD"/>
    <w:rsid w:val="00C25DD0"/>
    <w:rsid w:val="00C26752"/>
    <w:rsid w:val="00C33B30"/>
    <w:rsid w:val="00C36C02"/>
    <w:rsid w:val="00C3798E"/>
    <w:rsid w:val="00C4369F"/>
    <w:rsid w:val="00C43B58"/>
    <w:rsid w:val="00C43FDF"/>
    <w:rsid w:val="00C525AC"/>
    <w:rsid w:val="00C636E6"/>
    <w:rsid w:val="00C643C9"/>
    <w:rsid w:val="00C6512E"/>
    <w:rsid w:val="00C7412F"/>
    <w:rsid w:val="00C745A1"/>
    <w:rsid w:val="00C7596B"/>
    <w:rsid w:val="00C80539"/>
    <w:rsid w:val="00C826C9"/>
    <w:rsid w:val="00C9189F"/>
    <w:rsid w:val="00C919B0"/>
    <w:rsid w:val="00C93570"/>
    <w:rsid w:val="00CA22C7"/>
    <w:rsid w:val="00CC2123"/>
    <w:rsid w:val="00CC2C5D"/>
    <w:rsid w:val="00CC4C22"/>
    <w:rsid w:val="00CC5FD7"/>
    <w:rsid w:val="00CD2047"/>
    <w:rsid w:val="00CD3208"/>
    <w:rsid w:val="00CE63A2"/>
    <w:rsid w:val="00CF5BF8"/>
    <w:rsid w:val="00CF7A22"/>
    <w:rsid w:val="00D125EB"/>
    <w:rsid w:val="00D149F1"/>
    <w:rsid w:val="00D45135"/>
    <w:rsid w:val="00D47F13"/>
    <w:rsid w:val="00D639E1"/>
    <w:rsid w:val="00D63B4A"/>
    <w:rsid w:val="00D64587"/>
    <w:rsid w:val="00D66438"/>
    <w:rsid w:val="00D75600"/>
    <w:rsid w:val="00D80CA9"/>
    <w:rsid w:val="00D81DC5"/>
    <w:rsid w:val="00D83800"/>
    <w:rsid w:val="00DA1CBE"/>
    <w:rsid w:val="00DB73DB"/>
    <w:rsid w:val="00DD6002"/>
    <w:rsid w:val="00DF0117"/>
    <w:rsid w:val="00DF18B6"/>
    <w:rsid w:val="00DF642B"/>
    <w:rsid w:val="00E039E8"/>
    <w:rsid w:val="00E053CA"/>
    <w:rsid w:val="00E061DD"/>
    <w:rsid w:val="00E06C9E"/>
    <w:rsid w:val="00E14889"/>
    <w:rsid w:val="00E16198"/>
    <w:rsid w:val="00E20738"/>
    <w:rsid w:val="00E22D77"/>
    <w:rsid w:val="00E259EA"/>
    <w:rsid w:val="00E27397"/>
    <w:rsid w:val="00E3282B"/>
    <w:rsid w:val="00E35970"/>
    <w:rsid w:val="00E4025B"/>
    <w:rsid w:val="00E45276"/>
    <w:rsid w:val="00E50CBA"/>
    <w:rsid w:val="00E54D02"/>
    <w:rsid w:val="00E55FD9"/>
    <w:rsid w:val="00E6373A"/>
    <w:rsid w:val="00E7086E"/>
    <w:rsid w:val="00E76761"/>
    <w:rsid w:val="00E77B0B"/>
    <w:rsid w:val="00E8758A"/>
    <w:rsid w:val="00E90678"/>
    <w:rsid w:val="00E91556"/>
    <w:rsid w:val="00E94D9E"/>
    <w:rsid w:val="00E96BE1"/>
    <w:rsid w:val="00EB0F23"/>
    <w:rsid w:val="00EB444A"/>
    <w:rsid w:val="00EC4E18"/>
    <w:rsid w:val="00EE616E"/>
    <w:rsid w:val="00F02E67"/>
    <w:rsid w:val="00F1365F"/>
    <w:rsid w:val="00F172DB"/>
    <w:rsid w:val="00F21BD3"/>
    <w:rsid w:val="00F23D92"/>
    <w:rsid w:val="00F25E04"/>
    <w:rsid w:val="00F2773C"/>
    <w:rsid w:val="00F3207E"/>
    <w:rsid w:val="00F33397"/>
    <w:rsid w:val="00F33FB2"/>
    <w:rsid w:val="00F40190"/>
    <w:rsid w:val="00F479F7"/>
    <w:rsid w:val="00F50101"/>
    <w:rsid w:val="00F5221B"/>
    <w:rsid w:val="00F534C5"/>
    <w:rsid w:val="00F62AC2"/>
    <w:rsid w:val="00F62E33"/>
    <w:rsid w:val="00F70CF8"/>
    <w:rsid w:val="00F74A15"/>
    <w:rsid w:val="00F77D17"/>
    <w:rsid w:val="00F8042D"/>
    <w:rsid w:val="00F85181"/>
    <w:rsid w:val="00FA02CC"/>
    <w:rsid w:val="00FA17E2"/>
    <w:rsid w:val="00FA6503"/>
    <w:rsid w:val="00FB4220"/>
    <w:rsid w:val="00FD3939"/>
    <w:rsid w:val="00FD5A31"/>
    <w:rsid w:val="00FE7DA0"/>
    <w:rsid w:val="00FF1C7D"/>
    <w:rsid w:val="00FF5E49"/>
    <w:rsid w:val="017215B3"/>
    <w:rsid w:val="018E717F"/>
    <w:rsid w:val="023A1284"/>
    <w:rsid w:val="06531285"/>
    <w:rsid w:val="06926D13"/>
    <w:rsid w:val="06B0704C"/>
    <w:rsid w:val="07672918"/>
    <w:rsid w:val="0B545F55"/>
    <w:rsid w:val="0B686D35"/>
    <w:rsid w:val="0B8E4155"/>
    <w:rsid w:val="0BBC79B4"/>
    <w:rsid w:val="0C8E2E77"/>
    <w:rsid w:val="0DB63A80"/>
    <w:rsid w:val="0E1C7F3A"/>
    <w:rsid w:val="101B284F"/>
    <w:rsid w:val="10DC3C22"/>
    <w:rsid w:val="10F05809"/>
    <w:rsid w:val="11C959D5"/>
    <w:rsid w:val="12A53375"/>
    <w:rsid w:val="12BA2FFD"/>
    <w:rsid w:val="13A51C33"/>
    <w:rsid w:val="13EB7732"/>
    <w:rsid w:val="142907DB"/>
    <w:rsid w:val="14DF4FE4"/>
    <w:rsid w:val="15925856"/>
    <w:rsid w:val="16301051"/>
    <w:rsid w:val="176335B8"/>
    <w:rsid w:val="17DF3158"/>
    <w:rsid w:val="18EA783A"/>
    <w:rsid w:val="1A917D50"/>
    <w:rsid w:val="1AE76FFF"/>
    <w:rsid w:val="1C2D30C9"/>
    <w:rsid w:val="1C890B7C"/>
    <w:rsid w:val="1CDA4B3F"/>
    <w:rsid w:val="1E30758B"/>
    <w:rsid w:val="1F35392A"/>
    <w:rsid w:val="208D2043"/>
    <w:rsid w:val="212D69FF"/>
    <w:rsid w:val="26812A77"/>
    <w:rsid w:val="26DF36D3"/>
    <w:rsid w:val="283B1AED"/>
    <w:rsid w:val="2B3542A3"/>
    <w:rsid w:val="2BD72CF4"/>
    <w:rsid w:val="2E63611C"/>
    <w:rsid w:val="32975C0A"/>
    <w:rsid w:val="36E506E6"/>
    <w:rsid w:val="38333537"/>
    <w:rsid w:val="38BA4CF1"/>
    <w:rsid w:val="38FA1B4F"/>
    <w:rsid w:val="3A175922"/>
    <w:rsid w:val="3A1A72B1"/>
    <w:rsid w:val="3A9C6630"/>
    <w:rsid w:val="3C1D2171"/>
    <w:rsid w:val="3C8D19DA"/>
    <w:rsid w:val="3CEF7B3F"/>
    <w:rsid w:val="3EC95C23"/>
    <w:rsid w:val="41F7198A"/>
    <w:rsid w:val="43185C8C"/>
    <w:rsid w:val="43A879A0"/>
    <w:rsid w:val="43BB54EB"/>
    <w:rsid w:val="45EE238E"/>
    <w:rsid w:val="476A02AE"/>
    <w:rsid w:val="482F185E"/>
    <w:rsid w:val="4944386A"/>
    <w:rsid w:val="49D65324"/>
    <w:rsid w:val="4B444025"/>
    <w:rsid w:val="4C0842E9"/>
    <w:rsid w:val="4F226B33"/>
    <w:rsid w:val="4F467400"/>
    <w:rsid w:val="4F5A7728"/>
    <w:rsid w:val="4F7D6367"/>
    <w:rsid w:val="50296840"/>
    <w:rsid w:val="50797F8D"/>
    <w:rsid w:val="5110452A"/>
    <w:rsid w:val="521C4028"/>
    <w:rsid w:val="528129B6"/>
    <w:rsid w:val="535328B0"/>
    <w:rsid w:val="54B4043D"/>
    <w:rsid w:val="57A71AC0"/>
    <w:rsid w:val="58094566"/>
    <w:rsid w:val="58F51FFA"/>
    <w:rsid w:val="59AE32A4"/>
    <w:rsid w:val="5C3A4E1A"/>
    <w:rsid w:val="5F457474"/>
    <w:rsid w:val="60681418"/>
    <w:rsid w:val="615306F7"/>
    <w:rsid w:val="62DD467B"/>
    <w:rsid w:val="658044A3"/>
    <w:rsid w:val="667D7612"/>
    <w:rsid w:val="67F65044"/>
    <w:rsid w:val="696754A4"/>
    <w:rsid w:val="6ABB621A"/>
    <w:rsid w:val="6B995283"/>
    <w:rsid w:val="6C24768C"/>
    <w:rsid w:val="6DDE5245"/>
    <w:rsid w:val="709A32D8"/>
    <w:rsid w:val="71193D3B"/>
    <w:rsid w:val="721910BE"/>
    <w:rsid w:val="75E55811"/>
    <w:rsid w:val="76572E4E"/>
    <w:rsid w:val="76ED7632"/>
    <w:rsid w:val="77611D7E"/>
    <w:rsid w:val="77F00265"/>
    <w:rsid w:val="79344931"/>
    <w:rsid w:val="7A424D83"/>
    <w:rsid w:val="7C234B10"/>
    <w:rsid w:val="7CD544B8"/>
    <w:rsid w:val="7E6459CD"/>
    <w:rsid w:val="7FA14A15"/>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1" w:semiHidden="0" w:name="heading 2" w:locked="1"/>
    <w:lsdException w:qFormat="1" w:unhideWhenUsed="0" w:uiPriority="9"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4"/>
    <w:link w:val="36"/>
    <w:qFormat/>
    <w:locked/>
    <w:uiPriority w:val="0"/>
    <w:pPr>
      <w:keepNext/>
      <w:keepLines/>
      <w:spacing w:before="340" w:after="330" w:line="578" w:lineRule="auto"/>
      <w:outlineLvl w:val="0"/>
    </w:pPr>
    <w:rPr>
      <w:b/>
      <w:bCs/>
      <w:kern w:val="44"/>
      <w:sz w:val="44"/>
      <w:szCs w:val="44"/>
    </w:rPr>
  </w:style>
  <w:style w:type="paragraph" w:styleId="5">
    <w:name w:val="heading 2"/>
    <w:basedOn w:val="3"/>
    <w:next w:val="4"/>
    <w:link w:val="27"/>
    <w:qFormat/>
    <w:locked/>
    <w:uiPriority w:val="1"/>
    <w:pPr>
      <w:spacing w:before="120" w:after="120"/>
      <w:outlineLvl w:val="1"/>
    </w:pPr>
    <w:rPr>
      <w:rFonts w:eastAsia="黑体"/>
      <w:sz w:val="32"/>
    </w:rPr>
  </w:style>
  <w:style w:type="paragraph" w:styleId="6">
    <w:name w:val="heading 3"/>
    <w:basedOn w:val="1"/>
    <w:next w:val="1"/>
    <w:qFormat/>
    <w:locked/>
    <w:uiPriority w:val="9"/>
    <w:pPr>
      <w:keepNext/>
      <w:keepLines/>
      <w:spacing w:line="300" w:lineRule="auto"/>
      <w:ind w:firstLine="0" w:firstLineChars="0"/>
      <w:outlineLvl w:val="2"/>
    </w:pPr>
    <w:rPr>
      <w:rFonts w:ascii="Calibri" w:hAnsi="Calibri"/>
      <w:b/>
      <w:bCs/>
      <w:sz w:val="28"/>
      <w:szCs w:val="32"/>
    </w:rPr>
  </w:style>
  <w:style w:type="paragraph" w:styleId="7">
    <w:name w:val="heading 4"/>
    <w:basedOn w:val="1"/>
    <w:next w:val="1"/>
    <w:qFormat/>
    <w:locked/>
    <w:uiPriority w:val="0"/>
    <w:pPr>
      <w:keepNext/>
      <w:keepLines/>
      <w:spacing w:line="300" w:lineRule="auto"/>
      <w:outlineLvl w:val="3"/>
    </w:pPr>
    <w:rPr>
      <w:rFonts w:ascii="Calibri" w:hAnsi="Calibri" w:eastAsia="黑体"/>
      <w:bCs/>
      <w:sz w:val="24"/>
      <w:szCs w:val="28"/>
    </w:rPr>
  </w:style>
  <w:style w:type="character" w:default="1" w:styleId="15">
    <w:name w:val="Default Paragraph Font"/>
    <w:semiHidden/>
    <w:unhideWhenUsed/>
    <w:qFormat/>
    <w:uiPriority w:val="1"/>
  </w:style>
  <w:style w:type="table" w:default="1" w:styleId="17">
    <w:name w:val="Normal Table"/>
    <w:semiHidden/>
    <w:unhideWhenUsed/>
    <w:qFormat/>
    <w:uiPriority w:val="99"/>
    <w:tblPr>
      <w:tblLayout w:type="fixed"/>
      <w:tblCellMar>
        <w:top w:w="0" w:type="dxa"/>
        <w:left w:w="108" w:type="dxa"/>
        <w:bottom w:w="0" w:type="dxa"/>
        <w:right w:w="108" w:type="dxa"/>
      </w:tblCellMar>
    </w:tblPr>
  </w:style>
  <w:style w:type="paragraph" w:styleId="2">
    <w:name w:val="Title"/>
    <w:basedOn w:val="1"/>
    <w:next w:val="1"/>
    <w:qFormat/>
    <w:locked/>
    <w:uiPriority w:val="0"/>
    <w:pPr>
      <w:spacing w:before="240" w:after="60" w:line="360" w:lineRule="auto"/>
      <w:jc w:val="center"/>
      <w:outlineLvl w:val="0"/>
    </w:pPr>
    <w:rPr>
      <w:rFonts w:ascii="Calibri" w:hAnsi="Calibri"/>
      <w:b/>
      <w:bCs/>
      <w:sz w:val="32"/>
      <w:szCs w:val="32"/>
    </w:rPr>
  </w:style>
  <w:style w:type="paragraph" w:customStyle="1" w:styleId="4">
    <w:name w:val="首行缩进正文"/>
    <w:basedOn w:val="1"/>
    <w:qFormat/>
    <w:uiPriority w:val="0"/>
    <w:pPr>
      <w:spacing w:line="300" w:lineRule="auto"/>
      <w:ind w:firstLine="200" w:firstLineChars="200"/>
    </w:pPr>
    <w:rPr>
      <w:kern w:val="0"/>
      <w:sz w:val="24"/>
      <w:szCs w:val="20"/>
    </w:rPr>
  </w:style>
  <w:style w:type="paragraph" w:styleId="8">
    <w:name w:val="Normal Indent"/>
    <w:basedOn w:val="1"/>
    <w:qFormat/>
    <w:uiPriority w:val="99"/>
    <w:pPr>
      <w:spacing w:line="360" w:lineRule="auto"/>
      <w:jc w:val="center"/>
    </w:pPr>
    <w:rPr>
      <w:rFonts w:ascii="仿宋_GB2312" w:hAnsi="宋体" w:eastAsia="仿宋_GB2312" w:cs="宋体"/>
      <w:b/>
      <w:bCs/>
      <w:color w:val="000000"/>
      <w:kern w:val="0"/>
      <w:sz w:val="32"/>
      <w:szCs w:val="32"/>
    </w:rPr>
  </w:style>
  <w:style w:type="paragraph" w:styleId="9">
    <w:name w:val="Balloon Text"/>
    <w:basedOn w:val="1"/>
    <w:link w:val="19"/>
    <w:qFormat/>
    <w:uiPriority w:val="99"/>
    <w:rPr>
      <w:sz w:val="18"/>
      <w:szCs w:val="18"/>
    </w:rPr>
  </w:style>
  <w:style w:type="paragraph" w:styleId="10">
    <w:name w:val="footer"/>
    <w:basedOn w:val="1"/>
    <w:link w:val="20"/>
    <w:qFormat/>
    <w:uiPriority w:val="99"/>
    <w:pPr>
      <w:tabs>
        <w:tab w:val="center" w:pos="4153"/>
        <w:tab w:val="right" w:pos="8306"/>
      </w:tabs>
      <w:snapToGrid w:val="0"/>
      <w:jc w:val="left"/>
    </w:pPr>
    <w:rPr>
      <w:rFonts w:ascii="Calibri" w:hAnsi="Calibri"/>
      <w:kern w:val="0"/>
      <w:sz w:val="18"/>
      <w:szCs w:val="18"/>
    </w:rPr>
  </w:style>
  <w:style w:type="paragraph" w:styleId="11">
    <w:name w:val="header"/>
    <w:basedOn w:val="1"/>
    <w:link w:val="21"/>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toc 1"/>
    <w:basedOn w:val="1"/>
    <w:next w:val="1"/>
    <w:qFormat/>
    <w:uiPriority w:val="99"/>
    <w:rPr>
      <w:rFonts w:ascii="Calibri" w:hAnsi="Calibri"/>
      <w:b/>
      <w:szCs w:val="20"/>
    </w:rPr>
  </w:style>
  <w:style w:type="paragraph" w:styleId="13">
    <w:name w:val="toc 2"/>
    <w:basedOn w:val="1"/>
    <w:next w:val="1"/>
    <w:unhideWhenUsed/>
    <w:qFormat/>
    <w:locked/>
    <w:uiPriority w:val="39"/>
    <w:pPr>
      <w:widowControl/>
      <w:spacing w:before="100" w:beforeAutospacing="1" w:after="100" w:afterAutospacing="1"/>
      <w:ind w:left="420" w:leftChars="200"/>
      <w:jc w:val="left"/>
    </w:pPr>
    <w:rPr>
      <w:rFonts w:asciiTheme="minorHAnsi" w:hAnsiTheme="minorHAnsi" w:eastAsiaTheme="minorEastAsia" w:cstheme="minorBidi"/>
      <w:kern w:val="0"/>
      <w:sz w:val="22"/>
      <w:szCs w:val="22"/>
      <w:lang w:eastAsia="en-US"/>
    </w:rPr>
  </w:style>
  <w:style w:type="paragraph" w:styleId="14">
    <w:name w:val="Normal (Web)"/>
    <w:basedOn w:val="1"/>
    <w:qFormat/>
    <w:uiPriority w:val="99"/>
    <w:pPr>
      <w:widowControl/>
      <w:spacing w:before="100" w:beforeAutospacing="1" w:after="100" w:afterAutospacing="1"/>
      <w:jc w:val="left"/>
    </w:pPr>
    <w:rPr>
      <w:rFonts w:ascii="宋体" w:hAnsi="宋体" w:cs="宋体"/>
      <w:kern w:val="0"/>
      <w:sz w:val="24"/>
    </w:rPr>
  </w:style>
  <w:style w:type="character" w:styleId="16">
    <w:name w:val="Hyperlink"/>
    <w:basedOn w:val="15"/>
    <w:unhideWhenUsed/>
    <w:qFormat/>
    <w:uiPriority w:val="99"/>
    <w:rPr>
      <w:color w:val="0000FF" w:themeColor="hyperlink"/>
      <w:u w:val="single"/>
      <w14:textFill>
        <w14:solidFill>
          <w14:schemeClr w14:val="hlink"/>
        </w14:solidFill>
      </w14:textFill>
    </w:rPr>
  </w:style>
  <w:style w:type="table" w:styleId="18">
    <w:name w:val="Table Grid"/>
    <w:basedOn w:val="1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9">
    <w:name w:val="批注框文本 字符"/>
    <w:basedOn w:val="15"/>
    <w:link w:val="9"/>
    <w:semiHidden/>
    <w:qFormat/>
    <w:locked/>
    <w:uiPriority w:val="99"/>
    <w:rPr>
      <w:rFonts w:ascii="Times New Roman" w:hAnsi="Times New Roman"/>
      <w:kern w:val="2"/>
      <w:sz w:val="18"/>
    </w:rPr>
  </w:style>
  <w:style w:type="character" w:customStyle="1" w:styleId="20">
    <w:name w:val="页脚 字符"/>
    <w:basedOn w:val="15"/>
    <w:link w:val="10"/>
    <w:qFormat/>
    <w:locked/>
    <w:uiPriority w:val="99"/>
    <w:rPr>
      <w:sz w:val="18"/>
    </w:rPr>
  </w:style>
  <w:style w:type="character" w:customStyle="1" w:styleId="21">
    <w:name w:val="页眉 字符"/>
    <w:basedOn w:val="15"/>
    <w:link w:val="11"/>
    <w:qFormat/>
    <w:locked/>
    <w:uiPriority w:val="99"/>
    <w:rPr>
      <w:sz w:val="18"/>
    </w:rPr>
  </w:style>
  <w:style w:type="paragraph" w:customStyle="1" w:styleId="22">
    <w:name w:val="列出段落1"/>
    <w:basedOn w:val="1"/>
    <w:qFormat/>
    <w:uiPriority w:val="99"/>
    <w:pPr>
      <w:ind w:firstLine="420" w:firstLineChars="200"/>
    </w:pPr>
  </w:style>
  <w:style w:type="character" w:customStyle="1" w:styleId="23">
    <w:name w:val="f14w1"/>
    <w:qFormat/>
    <w:uiPriority w:val="99"/>
    <w:rPr>
      <w:b/>
      <w:color w:val="002569"/>
      <w:sz w:val="21"/>
    </w:rPr>
  </w:style>
  <w:style w:type="paragraph" w:customStyle="1" w:styleId="24">
    <w:name w:val="Char Char Char Char Char Char Char Char Char Char Char1 Char Char Char Char"/>
    <w:basedOn w:val="1"/>
    <w:qFormat/>
    <w:uiPriority w:val="99"/>
    <w:pPr>
      <w:widowControl/>
      <w:snapToGrid w:val="0"/>
      <w:spacing w:before="120" w:after="160" w:line="360" w:lineRule="auto"/>
      <w:ind w:right="-360"/>
      <w:jc w:val="left"/>
    </w:pPr>
  </w:style>
  <w:style w:type="paragraph" w:customStyle="1" w:styleId="25">
    <w:name w:val="列出段落11"/>
    <w:basedOn w:val="1"/>
    <w:qFormat/>
    <w:uiPriority w:val="99"/>
    <w:pPr>
      <w:ind w:firstLine="420" w:firstLineChars="200"/>
    </w:pPr>
  </w:style>
  <w:style w:type="paragraph" w:customStyle="1" w:styleId="26">
    <w:name w:val="列出段落2"/>
    <w:basedOn w:val="1"/>
    <w:qFormat/>
    <w:uiPriority w:val="99"/>
    <w:pPr>
      <w:ind w:firstLine="420" w:firstLineChars="200"/>
    </w:pPr>
    <w:rPr>
      <w:rFonts w:ascii="Calibri" w:hAnsi="Calibri"/>
      <w:szCs w:val="22"/>
    </w:rPr>
  </w:style>
  <w:style w:type="character" w:customStyle="1" w:styleId="27">
    <w:name w:val="标题 2 字符"/>
    <w:basedOn w:val="15"/>
    <w:link w:val="5"/>
    <w:qFormat/>
    <w:uiPriority w:val="1"/>
    <w:rPr>
      <w:rFonts w:eastAsia="黑体"/>
      <w:kern w:val="2"/>
      <w:sz w:val="32"/>
      <w:szCs w:val="24"/>
    </w:rPr>
  </w:style>
  <w:style w:type="paragraph" w:customStyle="1" w:styleId="28">
    <w:name w:val="zjb正文"/>
    <w:basedOn w:val="1"/>
    <w:link w:val="31"/>
    <w:qFormat/>
    <w:uiPriority w:val="0"/>
    <w:pPr>
      <w:widowControl/>
      <w:spacing w:line="360" w:lineRule="auto"/>
      <w:ind w:firstLine="200" w:firstLineChars="200"/>
      <w:jc w:val="left"/>
    </w:pPr>
    <w:rPr>
      <w:rFonts w:ascii="仿宋_GB2312" w:hAnsi="仿宋" w:eastAsia="仿宋_GB2312" w:cs="宋体"/>
      <w:color w:val="000000"/>
      <w:kern w:val="0"/>
      <w:sz w:val="30"/>
      <w:szCs w:val="30"/>
      <w:lang w:eastAsia="en-US"/>
    </w:rPr>
  </w:style>
  <w:style w:type="paragraph" w:customStyle="1" w:styleId="29">
    <w:name w:val="zjb標題1"/>
    <w:basedOn w:val="1"/>
    <w:link w:val="30"/>
    <w:qFormat/>
    <w:uiPriority w:val="0"/>
    <w:pPr>
      <w:widowControl/>
      <w:spacing w:before="100" w:beforeAutospacing="1" w:after="100" w:afterAutospacing="1"/>
      <w:ind w:firstLine="1441" w:firstLineChars="200"/>
      <w:jc w:val="left"/>
    </w:pPr>
    <w:rPr>
      <w:rFonts w:eastAsia="华文中宋"/>
      <w:b/>
      <w:color w:val="000000"/>
      <w:kern w:val="0"/>
      <w:sz w:val="72"/>
      <w:szCs w:val="72"/>
      <w:lang w:eastAsia="en-US"/>
    </w:rPr>
  </w:style>
  <w:style w:type="character" w:customStyle="1" w:styleId="30">
    <w:name w:val="zjb標題1 字符"/>
    <w:basedOn w:val="15"/>
    <w:link w:val="29"/>
    <w:qFormat/>
    <w:uiPriority w:val="0"/>
    <w:rPr>
      <w:rFonts w:eastAsia="华文中宋"/>
      <w:b/>
      <w:color w:val="000000"/>
      <w:sz w:val="72"/>
      <w:szCs w:val="72"/>
      <w:lang w:eastAsia="en-US"/>
    </w:rPr>
  </w:style>
  <w:style w:type="character" w:customStyle="1" w:styleId="31">
    <w:name w:val="zjb正文 字符"/>
    <w:basedOn w:val="15"/>
    <w:link w:val="28"/>
    <w:qFormat/>
    <w:uiPriority w:val="0"/>
    <w:rPr>
      <w:rFonts w:ascii="仿宋_GB2312" w:hAnsi="仿宋" w:eastAsia="仿宋_GB2312" w:cs="宋体"/>
      <w:color w:val="000000"/>
      <w:sz w:val="30"/>
      <w:szCs w:val="30"/>
      <w:lang w:eastAsia="en-US"/>
    </w:rPr>
  </w:style>
  <w:style w:type="paragraph" w:styleId="32">
    <w:name w:val="List Paragraph"/>
    <w:basedOn w:val="1"/>
    <w:qFormat/>
    <w:uiPriority w:val="34"/>
    <w:pPr>
      <w:widowControl/>
      <w:spacing w:before="100" w:beforeAutospacing="1" w:after="100" w:afterAutospacing="1"/>
      <w:ind w:firstLine="420" w:firstLineChars="200"/>
      <w:jc w:val="left"/>
    </w:pPr>
    <w:rPr>
      <w:rFonts w:asciiTheme="minorHAnsi" w:hAnsiTheme="minorHAnsi" w:eastAsiaTheme="minorEastAsia" w:cstheme="minorBidi"/>
      <w:kern w:val="0"/>
      <w:sz w:val="22"/>
      <w:szCs w:val="22"/>
      <w:lang w:eastAsia="en-US"/>
    </w:rPr>
  </w:style>
  <w:style w:type="paragraph" w:customStyle="1" w:styleId="33">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34">
    <w:name w:val="Body text (2)_"/>
    <w:link w:val="35"/>
    <w:qFormat/>
    <w:uiPriority w:val="99"/>
    <w:rPr>
      <w:rFonts w:ascii="MingLiU" w:hAnsi="Calibri" w:eastAsia="MingLiU" w:cs="MingLiU"/>
      <w:sz w:val="30"/>
      <w:szCs w:val="30"/>
      <w:shd w:val="clear" w:color="auto" w:fill="FFFFFF"/>
    </w:rPr>
  </w:style>
  <w:style w:type="paragraph" w:customStyle="1" w:styleId="35">
    <w:name w:val="Body text (2)1"/>
    <w:basedOn w:val="1"/>
    <w:link w:val="34"/>
    <w:qFormat/>
    <w:uiPriority w:val="99"/>
    <w:pPr>
      <w:widowControl/>
      <w:shd w:val="clear" w:color="auto" w:fill="FFFFFF"/>
      <w:spacing w:before="1020" w:beforeAutospacing="1" w:after="100" w:afterAutospacing="1" w:line="619" w:lineRule="exact"/>
      <w:jc w:val="left"/>
    </w:pPr>
    <w:rPr>
      <w:rFonts w:ascii="MingLiU" w:hAnsi="Calibri" w:eastAsia="MingLiU" w:cs="MingLiU"/>
      <w:kern w:val="0"/>
      <w:sz w:val="30"/>
      <w:szCs w:val="30"/>
    </w:rPr>
  </w:style>
  <w:style w:type="character" w:customStyle="1" w:styleId="36">
    <w:name w:val="标题 1 字符"/>
    <w:basedOn w:val="15"/>
    <w:link w:val="3"/>
    <w:qFormat/>
    <w:uiPriority w:val="0"/>
    <w:rPr>
      <w:b/>
      <w:bCs/>
      <w:kern w:val="44"/>
      <w:sz w:val="44"/>
      <w:szCs w:val="44"/>
    </w:rPr>
  </w:style>
  <w:style w:type="paragraph" w:customStyle="1" w:styleId="37">
    <w:name w:val="表格"/>
    <w:basedOn w:val="1"/>
    <w:qFormat/>
    <w:uiPriority w:val="0"/>
    <w:pPr>
      <w:spacing w:line="312" w:lineRule="auto"/>
      <w:ind w:firstLine="0" w:firstLineChars="0"/>
      <w:jc w:val="left"/>
    </w:pPr>
    <w:rPr>
      <w:rFonts w:ascii="仿宋" w:hAnsi="仿宋" w:cs="仿宋"/>
      <w:szCs w:val="2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DDC156-2039-4F14-AB15-8530E9D8BB2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1467</Words>
  <Characters>8365</Characters>
  <Lines>69</Lines>
  <Paragraphs>19</Paragraphs>
  <TotalTime>56</TotalTime>
  <ScaleCrop>false</ScaleCrop>
  <LinksUpToDate>false</LinksUpToDate>
  <CharactersWithSpaces>9813</CharactersWithSpaces>
  <Application>WPS Office_10.8.2.6870_F1E327BC-269C-435d-A152-05C5408002CA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2017-11-29T06:24:00Z</dcterms:created>
  <dc:creator>Administrator.BHMC91CZIVUIK2M</dc:creator>
  <cp:lastModifiedBy>重庆管理员</cp:lastModifiedBy>
  <cp:lastPrinted>2021-11-09T07:14:11Z</cp:lastPrinted>
  <dcterms:modified xsi:type="dcterms:W3CDTF">2021-11-09T07:17:05Z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2052-10.8.2.6870</vt:lpwstr>
  </property>
  <property fmtid="{D5CDD505-2E9C-101B-9397-08002B2CF9AE}" pid="3" name="ICV">
    <vt:lpwstr>4C9FBF004D7D48658D0CCB031B271B3A</vt:lpwstr>
  </property>
  <property fmtid="{D5CDD505-2E9C-101B-9397-08002B2CF9AE}" pid="4" name="KSOSaveFontToCloudKey">
    <vt:lpwstr>271168004_embed</vt:lpwstr>
  </property>
</Properties>
</file>