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hint="eastAsia" w:ascii="方正小标宋_GBK" w:eastAsia="方正小标宋_GBK"/>
          <w:color w:val="auto"/>
          <w:sz w:val="52"/>
          <w:szCs w:val="52"/>
          <w:highlight w:val="none"/>
        </w:rPr>
      </w:pPr>
      <w:r>
        <w:rPr>
          <w:rFonts w:hint="eastAsia" w:ascii="方正小标宋_GBK" w:eastAsia="方正小标宋_GBK"/>
          <w:color w:val="auto"/>
          <w:sz w:val="52"/>
          <w:szCs w:val="52"/>
          <w:highlight w:val="none"/>
        </w:rPr>
        <w:t>重庆机场</w:t>
      </w:r>
      <w:r>
        <w:rPr>
          <w:rFonts w:hint="eastAsia" w:ascii="方正小标宋_GBK" w:eastAsia="方正小标宋_GBK"/>
          <w:color w:val="auto"/>
          <w:sz w:val="52"/>
          <w:szCs w:val="52"/>
          <w:highlight w:val="none"/>
          <w:lang w:eastAsia="zh-CN"/>
        </w:rPr>
        <w:t>信息通信网络</w:t>
      </w:r>
      <w:r>
        <w:rPr>
          <w:rFonts w:hint="eastAsia" w:ascii="方正小标宋_GBK" w:eastAsia="方正小标宋_GBK"/>
          <w:color w:val="auto"/>
          <w:sz w:val="52"/>
          <w:szCs w:val="52"/>
          <w:highlight w:val="none"/>
        </w:rPr>
        <w:t>有限公司</w:t>
      </w:r>
    </w:p>
    <w:p>
      <w:pPr>
        <w:jc w:val="center"/>
        <w:rPr>
          <w:rFonts w:ascii="仿宋" w:hAnsi="仿宋" w:eastAsia="仿宋"/>
          <w:b/>
          <w:color w:val="auto"/>
          <w:sz w:val="52"/>
          <w:szCs w:val="52"/>
          <w:highlight w:val="none"/>
        </w:rPr>
      </w:pPr>
    </w:p>
    <w:p>
      <w:pPr>
        <w:jc w:val="center"/>
        <w:rPr>
          <w:rFonts w:hint="eastAsia" w:ascii="方正小标宋简体" w:hAnsi="仿宋" w:eastAsia="方正小标宋简体"/>
          <w:color w:val="auto"/>
          <w:sz w:val="44"/>
          <w:szCs w:val="44"/>
          <w:highlight w:val="none"/>
          <w:shd w:val="clear" w:color="auto" w:fill="auto"/>
          <w:lang w:val="en-US" w:eastAsia="zh-CN"/>
        </w:rPr>
      </w:pPr>
      <w:r>
        <w:rPr>
          <w:rFonts w:hint="eastAsia" w:ascii="方正小标宋简体" w:hAnsi="仿宋" w:eastAsia="方正小标宋简体"/>
          <w:color w:val="auto"/>
          <w:sz w:val="44"/>
          <w:szCs w:val="44"/>
          <w:highlight w:val="none"/>
          <w:shd w:val="clear" w:color="auto" w:fill="auto"/>
          <w:lang w:val="en-US" w:eastAsia="zh-CN"/>
        </w:rPr>
        <w:t>T3安检设备网核心设备维保服务项目比选文件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default" w:ascii="方正小标宋简体" w:eastAsia="方正小标宋简体"/>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eastAsia="zh-CN"/>
        </w:rPr>
        <w:t>服务</w:t>
      </w:r>
      <w:r>
        <w:rPr>
          <w:rFonts w:hint="eastAsia" w:ascii="方正小标宋简体" w:eastAsia="方正小标宋简体"/>
          <w:color w:val="auto"/>
          <w:sz w:val="32"/>
          <w:highlight w:val="none"/>
          <w:lang w:val="en-US" w:eastAsia="zh-CN"/>
        </w:rPr>
        <w:t>2021024</w:t>
      </w:r>
    </w:p>
    <w:p>
      <w:pPr>
        <w:jc w:val="center"/>
        <w:rPr>
          <w:rFonts w:ascii="仿宋" w:hAnsi="仿宋" w:eastAsia="仿宋"/>
          <w:b/>
          <w:color w:val="auto"/>
          <w:sz w:val="32"/>
          <w:highlight w:val="none"/>
        </w:rPr>
      </w:pP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pStyle w:val="13"/>
        <w:jc w:val="both"/>
        <w:rPr>
          <w:color w:val="auto"/>
          <w:highlight w:val="none"/>
        </w:rPr>
      </w:pPr>
    </w:p>
    <w:p>
      <w:pPr>
        <w:rPr>
          <w:color w:val="auto"/>
          <w:highlight w:val="none"/>
        </w:rPr>
      </w:pPr>
    </w:p>
    <w:p>
      <w:pPr>
        <w:pStyle w:val="2"/>
        <w:rPr>
          <w:color w:val="auto"/>
          <w:highlight w:val="none"/>
        </w:rPr>
      </w:pPr>
    </w:p>
    <w:p>
      <w:pPr>
        <w:jc w:val="center"/>
        <w:rPr>
          <w:rFonts w:ascii="仿宋" w:hAnsi="仿宋" w:eastAsia="仿宋"/>
          <w:b/>
          <w:color w:val="auto"/>
          <w:sz w:val="32"/>
          <w:szCs w:val="32"/>
          <w:highlight w:val="none"/>
        </w:rPr>
      </w:pPr>
      <w:r>
        <w:rPr>
          <w:rFonts w:hint="eastAsia" w:ascii="方正小标宋简体" w:eastAsia="方正小标宋简体"/>
          <w:color w:val="auto"/>
          <w:sz w:val="32"/>
          <w:szCs w:val="32"/>
          <w:highlight w:val="none"/>
        </w:rPr>
        <w:t>重庆机场</w:t>
      </w:r>
      <w:r>
        <w:rPr>
          <w:rFonts w:hint="eastAsia" w:ascii="方正小标宋简体" w:eastAsia="方正小标宋简体"/>
          <w:color w:val="auto"/>
          <w:sz w:val="32"/>
          <w:szCs w:val="32"/>
          <w:highlight w:val="none"/>
          <w:lang w:eastAsia="zh-CN"/>
        </w:rPr>
        <w:t>信息通信网络</w:t>
      </w:r>
      <w:r>
        <w:rPr>
          <w:rFonts w:hint="eastAsia" w:ascii="方正小标宋简体" w:eastAsia="方正小标宋简体"/>
          <w:color w:val="auto"/>
          <w:sz w:val="32"/>
          <w:szCs w:val="32"/>
          <w:highlight w:val="none"/>
        </w:rPr>
        <w:t>有限公司</w:t>
      </w:r>
    </w:p>
    <w:p>
      <w:pPr>
        <w:ind w:firstLine="2880" w:firstLineChars="900"/>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二〇二</w:t>
      </w:r>
      <w:r>
        <w:rPr>
          <w:rFonts w:hint="eastAsia" w:ascii="方正小标宋简体" w:eastAsia="方正小标宋简体"/>
          <w:color w:val="auto"/>
          <w:sz w:val="32"/>
          <w:szCs w:val="32"/>
          <w:highlight w:val="none"/>
          <w:lang w:val="en-US" w:eastAsia="zh-CN"/>
        </w:rPr>
        <w:t>一</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eastAsia="zh-CN"/>
        </w:rPr>
        <w:t>十</w:t>
      </w:r>
      <w:r>
        <w:rPr>
          <w:rFonts w:hint="eastAsia" w:ascii="方正小标宋简体" w:eastAsia="方正小标宋简体"/>
          <w:color w:val="auto"/>
          <w:sz w:val="32"/>
          <w:szCs w:val="32"/>
          <w:highlight w:val="none"/>
        </w:rPr>
        <w:t>月</w:t>
      </w:r>
    </w:p>
    <w:p>
      <w:pPr>
        <w:pStyle w:val="13"/>
        <w:rPr>
          <w:rFonts w:hint="eastAsia"/>
          <w:color w:val="auto"/>
          <w:highlight w:val="none"/>
        </w:rPr>
      </w:pPr>
    </w:p>
    <w:p>
      <w:pPr>
        <w:rPr>
          <w:rFonts w:hint="eastAsia"/>
          <w:color w:val="auto"/>
          <w:highlight w:val="none"/>
        </w:rPr>
      </w:pPr>
    </w:p>
    <w:p>
      <w:pPr>
        <w:spacing w:line="60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T3安检设备网核心设备维保服务项目比选文件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我司决定于近期将对T3安检设备网核心设备维保服务项目邀请符合相应条件的供应商就本项目进行比选。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1.1</w:t>
      </w:r>
      <w:r>
        <w:rPr>
          <w:rFonts w:hint="eastAsia" w:ascii="方正仿宋_GBK" w:hAnsi="方正仿宋_GBK" w:eastAsia="方正仿宋_GBK" w:cs="方正仿宋_GBK"/>
          <w:b/>
          <w:bCs/>
          <w:color w:val="auto"/>
          <w:kern w:val="0"/>
          <w:sz w:val="28"/>
          <w:szCs w:val="28"/>
          <w:highlight w:val="none"/>
          <w:lang w:val="en-US" w:eastAsia="zh-CN"/>
        </w:rPr>
        <w:t xml:space="preserve"> </w:t>
      </w:r>
      <w:r>
        <w:rPr>
          <w:rFonts w:hint="eastAsia" w:ascii="方正仿宋_GBK" w:hAnsi="方正仿宋_GBK" w:eastAsia="方正仿宋_GBK" w:cs="方正仿宋_GBK"/>
          <w:b/>
          <w:bCs/>
          <w:color w:val="auto"/>
          <w:kern w:val="0"/>
          <w:sz w:val="28"/>
          <w:szCs w:val="28"/>
          <w:highlight w:val="none"/>
        </w:rPr>
        <w:t>资</w:t>
      </w:r>
      <w:r>
        <w:rPr>
          <w:rFonts w:hint="eastAsia" w:ascii="方正仿宋_GBK" w:hAnsi="方正仿宋_GBK" w:eastAsia="方正仿宋_GBK" w:cs="方正仿宋_GBK"/>
          <w:b/>
          <w:bCs/>
          <w:color w:val="auto"/>
          <w:kern w:val="0"/>
          <w:sz w:val="28"/>
          <w:szCs w:val="28"/>
          <w:highlight w:val="none"/>
          <w:lang w:eastAsia="zh-CN"/>
        </w:rPr>
        <w:t>格</w:t>
      </w:r>
      <w:r>
        <w:rPr>
          <w:rFonts w:hint="eastAsia" w:ascii="方正仿宋_GBK" w:hAnsi="方正仿宋_GBK" w:eastAsia="方正仿宋_GBK" w:cs="方正仿宋_GBK"/>
          <w:b/>
          <w:bCs/>
          <w:color w:val="auto"/>
          <w:kern w:val="0"/>
          <w:sz w:val="28"/>
          <w:szCs w:val="28"/>
          <w:highlight w:val="none"/>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1.1.3具有有效营业执照（营业执照副本复印件盖鲜章）。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1.1.4信誉要求：响应单位未被“信用中国”网站（www.creditchina.gov.cn）列为失信被执行人,在投标文件中提供相关查询截图并加盖鲜章。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具有有效的一般纳税人资格证明盖鲜章或者小规模纳税人资格证明盖鲜章。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被授权人身份证复印件（原件备查）和提供被授权人近一个月社保证明（须为响应单位在职员工）。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1.2</w:t>
      </w:r>
      <w:r>
        <w:rPr>
          <w:rFonts w:hint="eastAsia" w:ascii="方正仿宋_GBK" w:hAnsi="方正仿宋_GBK" w:eastAsia="方正仿宋_GBK" w:cs="方正仿宋_GBK"/>
          <w:b/>
          <w:bCs/>
          <w:color w:val="auto"/>
          <w:kern w:val="0"/>
          <w:sz w:val="28"/>
          <w:szCs w:val="28"/>
          <w:highlight w:val="none"/>
          <w:lang w:val="en-US" w:eastAsia="zh-CN"/>
        </w:rPr>
        <w:t xml:space="preserve"> </w:t>
      </w:r>
      <w:r>
        <w:rPr>
          <w:rFonts w:hint="eastAsia" w:ascii="方正仿宋_GBK" w:hAnsi="方正仿宋_GBK" w:eastAsia="方正仿宋_GBK" w:cs="方正仿宋_GBK"/>
          <w:b/>
          <w:bCs/>
          <w:color w:val="auto"/>
          <w:kern w:val="0"/>
          <w:sz w:val="28"/>
          <w:szCs w:val="28"/>
          <w:highlight w:val="none"/>
        </w:rPr>
        <w:t>项目要求及报价要求</w:t>
      </w:r>
    </w:p>
    <w:p>
      <w:pPr>
        <w:widowControl/>
        <w:spacing w:line="360" w:lineRule="auto"/>
        <w:ind w:firstLine="560" w:firstLineChars="200"/>
        <w:jc w:val="left"/>
        <w:rPr>
          <w:rFonts w:ascii="仿宋" w:hAnsi="仿宋" w:eastAsia="仿宋"/>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 项目要求：</w:t>
      </w:r>
      <w:bookmarkStart w:id="0" w:name="_Toc217195773"/>
      <w:bookmarkStart w:id="1" w:name="_Toc441839441"/>
    </w:p>
    <w:p>
      <w:pPr>
        <w:spacing w:line="360" w:lineRule="auto"/>
        <w:rPr>
          <w:rFonts w:hint="eastAsia" w:ascii="仿宋" w:hAnsi="仿宋" w:eastAsia="仿宋" w:cs="仿宋"/>
          <w:b/>
          <w:bCs/>
          <w:color w:val="auto"/>
          <w:sz w:val="24"/>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巡检设备</w:t>
      </w:r>
      <w:r>
        <w:rPr>
          <w:rFonts w:hint="eastAsia" w:ascii="方正仿宋_GBK" w:hAnsi="方正仿宋_GBK" w:eastAsia="方正仿宋_GBK" w:cs="方正仿宋_GBK"/>
          <w:color w:val="auto"/>
          <w:sz w:val="28"/>
          <w:szCs w:val="28"/>
          <w:highlight w:val="none"/>
        </w:rPr>
        <w:t>清单</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785"/>
        <w:gridCol w:w="2595"/>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序号</w:t>
            </w:r>
          </w:p>
        </w:tc>
        <w:tc>
          <w:tcPr>
            <w:tcW w:w="104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设备位置</w:t>
            </w:r>
          </w:p>
        </w:tc>
        <w:tc>
          <w:tcPr>
            <w:tcW w:w="2595"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设备类型/型号</w:t>
            </w:r>
          </w:p>
        </w:tc>
        <w:tc>
          <w:tcPr>
            <w:tcW w:w="3019" w:type="dxa"/>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1</w:t>
            </w:r>
          </w:p>
        </w:tc>
        <w:tc>
          <w:tcPr>
            <w:tcW w:w="104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T3航站楼PCR机房</w:t>
            </w:r>
          </w:p>
        </w:tc>
        <w:tc>
          <w:tcPr>
            <w:tcW w:w="152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核心交换机思科Catalyst4507R-E</w:t>
            </w:r>
          </w:p>
        </w:tc>
        <w:tc>
          <w:tcPr>
            <w:tcW w:w="1773"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2</w:t>
            </w:r>
          </w:p>
        </w:tc>
        <w:tc>
          <w:tcPr>
            <w:tcW w:w="104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T3航站楼34034</w:t>
            </w:r>
          </w:p>
        </w:tc>
        <w:tc>
          <w:tcPr>
            <w:tcW w:w="15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核心交换机思科</w:t>
            </w:r>
          </w:p>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Catalyst 4503-E</w:t>
            </w:r>
          </w:p>
        </w:tc>
        <w:tc>
          <w:tcPr>
            <w:tcW w:w="1773"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3</w:t>
            </w:r>
          </w:p>
        </w:tc>
        <w:tc>
          <w:tcPr>
            <w:tcW w:w="104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合计</w:t>
            </w:r>
          </w:p>
        </w:tc>
        <w:tc>
          <w:tcPr>
            <w:tcW w:w="152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p>
        </w:tc>
        <w:tc>
          <w:tcPr>
            <w:tcW w:w="1773"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8</w:t>
            </w:r>
          </w:p>
        </w:tc>
      </w:tr>
      <w:bookmarkEnd w:id="0"/>
      <w:bookmarkEnd w:id="1"/>
    </w:tbl>
    <w:p>
      <w:pPr>
        <w:spacing w:line="360" w:lineRule="auto"/>
        <w:rPr>
          <w:rFonts w:hint="eastAsia" w:ascii="方正仿宋_GBK" w:hAnsi="方正仿宋_GBK" w:eastAsia="方正仿宋_GBK" w:cs="方正仿宋_GBK"/>
          <w:color w:val="auto"/>
          <w:sz w:val="28"/>
          <w:szCs w:val="28"/>
          <w:highlight w:val="none"/>
          <w:lang w:eastAsia="zh-CN"/>
        </w:rPr>
      </w:pPr>
      <w:bookmarkStart w:id="2" w:name="_Toc217195774"/>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服务内容</w:t>
      </w:r>
    </w:p>
    <w:tbl>
      <w:tblPr>
        <w:tblStyle w:val="14"/>
        <w:tblW w:w="8519" w:type="dxa"/>
        <w:tblInd w:w="-104" w:type="dxa"/>
        <w:shd w:val="clear" w:color="auto" w:fill="auto"/>
        <w:tblLayout w:type="fixed"/>
        <w:tblCellMar>
          <w:top w:w="0" w:type="dxa"/>
          <w:left w:w="0" w:type="dxa"/>
          <w:bottom w:w="0" w:type="dxa"/>
          <w:right w:w="0" w:type="dxa"/>
        </w:tblCellMar>
      </w:tblPr>
      <w:tblGrid>
        <w:gridCol w:w="1076"/>
        <w:gridCol w:w="1828"/>
        <w:gridCol w:w="5615"/>
      </w:tblGrid>
      <w:tr>
        <w:tblPrEx>
          <w:shd w:val="clear" w:color="auto" w:fill="auto"/>
          <w:tblCellMar>
            <w:top w:w="0" w:type="dxa"/>
            <w:left w:w="0" w:type="dxa"/>
            <w:bottom w:w="0" w:type="dxa"/>
            <w:right w:w="0" w:type="dxa"/>
          </w:tblCellMar>
        </w:tblPrEx>
        <w:trPr>
          <w:trHeight w:val="288"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序号</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项目</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内容</w:t>
            </w:r>
          </w:p>
        </w:tc>
      </w:tr>
      <w:tr>
        <w:tblPrEx>
          <w:shd w:val="clear" w:color="auto" w:fill="auto"/>
          <w:tblCellMar>
            <w:top w:w="0" w:type="dxa"/>
            <w:left w:w="0" w:type="dxa"/>
            <w:bottom w:w="0" w:type="dxa"/>
            <w:right w:w="0" w:type="dxa"/>
          </w:tblCellMar>
        </w:tblPrEx>
        <w:trPr>
          <w:trHeight w:val="246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1</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网络设备例行巡检</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系统时间检查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光接口功率检查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管理级用户控制检查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组播配置检查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远程登录检查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配置一致性检查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端口描述检查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日志信息检查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基础版本检查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设备单板运行状态检查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端口配置检查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综合路由统计信息检查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IPv4路由表的信息检查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CPU状态检查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设备告警信息检查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内存占用率检查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端口协商模式检查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MAC地址表信息检查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FTP网络服务端口检查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设备硬件状态检查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设备VLAN信息检查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设备CF卡中文件检查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端口流量检查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主用板/备用板备份状态检查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设备MSTP状态检查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设备ARP表项检查</w:t>
            </w:r>
          </w:p>
        </w:tc>
      </w:tr>
      <w:tr>
        <w:tblPrEx>
          <w:shd w:val="clear" w:color="auto" w:fill="auto"/>
          <w:tblCellMar>
            <w:top w:w="0" w:type="dxa"/>
            <w:left w:w="0" w:type="dxa"/>
            <w:bottom w:w="0" w:type="dxa"/>
            <w:right w:w="0" w:type="dxa"/>
          </w:tblCellMar>
        </w:tblPrEx>
        <w:trPr>
          <w:trHeight w:val="86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2</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网络系统故障处理</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提供网络软硬件设备的故障诊断与处理服务，分析故障原因，提出改进建议和防范措施。</w:t>
            </w:r>
          </w:p>
        </w:tc>
      </w:tr>
      <w:tr>
        <w:tblPrEx>
          <w:shd w:val="clear" w:color="auto" w:fill="auto"/>
          <w:tblCellMar>
            <w:top w:w="0" w:type="dxa"/>
            <w:left w:w="0" w:type="dxa"/>
            <w:bottom w:w="0" w:type="dxa"/>
            <w:right w:w="0" w:type="dxa"/>
          </w:tblCellMar>
        </w:tblPrEx>
        <w:trPr>
          <w:trHeight w:val="57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3</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网络系统性能优化</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通过对网络软硬件设备的运行数据进行性能统计分析。</w:t>
            </w:r>
          </w:p>
        </w:tc>
      </w:tr>
      <w:tr>
        <w:tblPrEx>
          <w:shd w:val="clear" w:color="auto" w:fill="auto"/>
          <w:tblCellMar>
            <w:top w:w="0" w:type="dxa"/>
            <w:left w:w="0" w:type="dxa"/>
            <w:bottom w:w="0" w:type="dxa"/>
            <w:right w:w="0" w:type="dxa"/>
          </w:tblCellMar>
        </w:tblPrEx>
        <w:trPr>
          <w:trHeight w:val="3018"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4</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网络设备维保和备件更换</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提供硬件维保、备件更换，当判断设备为硬件故障后，可以进行备件更换，并可提供备件先行服务。</w:t>
            </w:r>
          </w:p>
        </w:tc>
      </w:tr>
      <w:tr>
        <w:tblPrEx>
          <w:tblCellMar>
            <w:top w:w="0" w:type="dxa"/>
            <w:left w:w="0" w:type="dxa"/>
            <w:bottom w:w="0" w:type="dxa"/>
            <w:right w:w="0" w:type="dxa"/>
          </w:tblCellMar>
        </w:tblPrEx>
        <w:trPr>
          <w:trHeight w:val="74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5</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13"/>
              <w:widowControl w:val="0"/>
              <w:jc w:val="both"/>
              <w:rPr>
                <w:rFonts w:hint="eastAsia" w:ascii="仿宋" w:hAnsi="仿宋" w:eastAsia="仿宋" w:cs="仿宋"/>
                <w:b w:val="0"/>
                <w:bCs w:val="0"/>
                <w:color w:val="auto"/>
                <w:kern w:val="2"/>
                <w:sz w:val="28"/>
                <w:szCs w:val="28"/>
                <w:highlight w:val="none"/>
                <w:vertAlign w:val="baseline"/>
                <w:lang w:val="en-US" w:eastAsia="zh-CN" w:bidi="ar-SA"/>
              </w:rPr>
            </w:pPr>
          </w:p>
          <w:p>
            <w:pPr>
              <w:pStyle w:val="13"/>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上门巡检服务</w:t>
            </w:r>
          </w:p>
          <w:p>
            <w:pPr>
              <w:pStyle w:val="13"/>
              <w:widowControl w:val="0"/>
              <w:jc w:val="both"/>
              <w:rPr>
                <w:rFonts w:hint="eastAsia" w:ascii="仿宋" w:hAnsi="仿宋" w:eastAsia="仿宋" w:cs="仿宋"/>
                <w:b w:val="0"/>
                <w:bCs w:val="0"/>
                <w:color w:val="auto"/>
                <w:kern w:val="2"/>
                <w:sz w:val="28"/>
                <w:szCs w:val="28"/>
                <w:highlight w:val="none"/>
                <w:vertAlign w:val="baseline"/>
                <w:lang w:val="en-US" w:eastAsia="zh-CN" w:bidi="ar-SA"/>
              </w:rPr>
            </w:pP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pStyle w:val="13"/>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每季度进行一次上门巡检。乙方对巡检结果记录在书面报告内，对于发现的故障进行处理，并进行必要的性能调优。与此同时，进行预防性维护，确认设备运行状态，检查系统错误记录，排除故障隐患并进行设备保养工作。每个季度末向甲方提交巡检报告。</w:t>
            </w:r>
          </w:p>
        </w:tc>
      </w:tr>
      <w:tr>
        <w:tblPrEx>
          <w:tblCellMar>
            <w:top w:w="0" w:type="dxa"/>
            <w:left w:w="0" w:type="dxa"/>
            <w:bottom w:w="0" w:type="dxa"/>
            <w:right w:w="0" w:type="dxa"/>
          </w:tblCellMar>
        </w:tblPrEx>
        <w:trPr>
          <w:trHeight w:val="2847"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6</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应急支持服务</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13"/>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电话技术支持及远程技术支持无效的情况下，乙方工程师于2小时内抵达甲方现场进行故障定位、分析、排查，提出故障解决思路，解决技术问题和故障。</w:t>
            </w:r>
          </w:p>
        </w:tc>
      </w:tr>
      <w:bookmarkEnd w:id="2"/>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本项目的报价应包括：本项目报价为包干价，包括完成</w:t>
      </w:r>
      <w:r>
        <w:rPr>
          <w:rFonts w:hint="eastAsia" w:ascii="方正仿宋_GBK" w:hAnsi="方正仿宋_GBK" w:eastAsia="方正仿宋_GBK" w:cs="方正仿宋_GBK"/>
          <w:color w:val="auto"/>
          <w:sz w:val="28"/>
          <w:szCs w:val="28"/>
          <w:highlight w:val="none"/>
          <w:lang w:eastAsia="zh-CN"/>
        </w:rPr>
        <w:t>本项目的</w:t>
      </w:r>
      <w:r>
        <w:rPr>
          <w:rFonts w:hint="eastAsia" w:ascii="方正仿宋_GBK" w:hAnsi="方正仿宋_GBK" w:eastAsia="方正仿宋_GBK" w:cs="方正仿宋_GBK"/>
          <w:color w:val="auto"/>
          <w:sz w:val="28"/>
          <w:szCs w:val="28"/>
          <w:highlight w:val="none"/>
        </w:rPr>
        <w:t>全部费用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不再另行增加费用。本项目最高限价为</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万元（</w:t>
      </w:r>
      <w:r>
        <w:rPr>
          <w:rFonts w:hint="eastAsia" w:ascii="方正仿宋_GBK" w:hAnsi="方正仿宋_GBK" w:eastAsia="方正仿宋_GBK" w:cs="方正仿宋_GBK"/>
          <w:color w:val="auto"/>
          <w:sz w:val="28"/>
          <w:szCs w:val="28"/>
          <w:highlight w:val="none"/>
          <w:lang w:eastAsia="zh-CN"/>
        </w:rPr>
        <w:t>不</w:t>
      </w:r>
      <w:r>
        <w:rPr>
          <w:rFonts w:hint="eastAsia" w:ascii="方正仿宋_GBK" w:hAnsi="方正仿宋_GBK" w:eastAsia="方正仿宋_GBK" w:cs="方正仿宋_GBK"/>
          <w:color w:val="auto"/>
          <w:sz w:val="28"/>
          <w:szCs w:val="28"/>
          <w:highlight w:val="none"/>
        </w:rPr>
        <w:t>含税）（大写金额：</w:t>
      </w:r>
      <w:r>
        <w:rPr>
          <w:rFonts w:hint="eastAsia" w:ascii="方正仿宋_GBK" w:hAnsi="方正仿宋_GBK" w:eastAsia="方正仿宋_GBK" w:cs="方正仿宋_GBK"/>
          <w:color w:val="auto"/>
          <w:sz w:val="28"/>
          <w:szCs w:val="28"/>
          <w:highlight w:val="none"/>
          <w:lang w:val="en-US" w:eastAsia="zh-CN"/>
        </w:rPr>
        <w:t>玖万</w:t>
      </w:r>
      <w:r>
        <w:rPr>
          <w:rFonts w:hint="eastAsia" w:ascii="方正仿宋_GBK" w:hAnsi="方正仿宋_GBK" w:eastAsia="方正仿宋_GBK" w:cs="方正仿宋_GBK"/>
          <w:color w:val="auto"/>
          <w:sz w:val="28"/>
          <w:szCs w:val="28"/>
          <w:highlight w:val="none"/>
        </w:rPr>
        <w:t>元整 ），报价超过最高限价，将取消比选响应方的比选资格。</w:t>
      </w:r>
    </w:p>
    <w:p>
      <w:pPr>
        <w:ind w:firstLine="560" w:firstLineChars="200"/>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在修正范围内的以下情形不作为</w:t>
      </w:r>
      <w:r>
        <w:rPr>
          <w:rFonts w:hint="eastAsia" w:ascii="方正仿宋_GBK" w:hAnsi="方正仿宋_GBK" w:eastAsia="方正仿宋_GBK" w:cs="方正仿宋_GBK"/>
          <w:color w:val="auto"/>
          <w:sz w:val="28"/>
          <w:szCs w:val="28"/>
          <w:highlight w:val="none"/>
          <w:lang w:val="en-GB" w:eastAsia="zh-CN"/>
        </w:rPr>
        <w:t>比选响应</w:t>
      </w:r>
      <w:r>
        <w:rPr>
          <w:rFonts w:hint="eastAsia" w:ascii="方正仿宋_GBK" w:hAnsi="方正仿宋_GBK" w:eastAsia="方正仿宋_GBK" w:cs="方正仿宋_GBK"/>
          <w:color w:val="auto"/>
          <w:sz w:val="28"/>
          <w:szCs w:val="28"/>
          <w:highlight w:val="none"/>
          <w:lang w:val="en-GB"/>
        </w:rPr>
        <w:t>文件</w:t>
      </w:r>
      <w:r>
        <w:rPr>
          <w:rFonts w:hint="eastAsia" w:ascii="方正仿宋_GBK" w:hAnsi="方正仿宋_GBK" w:eastAsia="方正仿宋_GBK" w:cs="方正仿宋_GBK"/>
          <w:color w:val="auto"/>
          <w:sz w:val="28"/>
          <w:szCs w:val="28"/>
          <w:highlight w:val="none"/>
          <w:lang w:val="en-GB" w:eastAsia="zh-CN"/>
        </w:rPr>
        <w:t>作废</w:t>
      </w:r>
      <w:r>
        <w:rPr>
          <w:rFonts w:hint="eastAsia" w:ascii="方正仿宋_GBK" w:hAnsi="方正仿宋_GBK" w:eastAsia="方正仿宋_GBK" w:cs="方正仿宋_GBK"/>
          <w:color w:val="auto"/>
          <w:sz w:val="28"/>
          <w:szCs w:val="28"/>
          <w:highlight w:val="none"/>
          <w:lang w:val="en-GB"/>
        </w:rPr>
        <w:t>的依据：</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比选响应</w:t>
      </w:r>
      <w:r>
        <w:rPr>
          <w:rFonts w:hint="eastAsia" w:ascii="方正仿宋_GBK" w:hAnsi="方正仿宋_GBK" w:eastAsia="方正仿宋_GBK" w:cs="方正仿宋_GBK"/>
          <w:color w:val="auto"/>
          <w:sz w:val="28"/>
          <w:szCs w:val="28"/>
          <w:highlight w:val="none"/>
        </w:rPr>
        <w:t>文件中的大写金额与小写金额不一致的，以大写金额为准；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2.2信誉要求：响应单位未被“信用中国”网站（www.creditchina.gov.cn）列为失信被执行人,在投标文件中提供相关查询截图并加盖鲜章。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2.3</w:t>
      </w:r>
      <w:r>
        <w:rPr>
          <w:rFonts w:hint="eastAsia" w:ascii="方正仿宋_GBK" w:hAnsi="方正仿宋_GBK" w:eastAsia="方正仿宋_GBK" w:cs="方正仿宋_GBK"/>
          <w:color w:val="auto"/>
          <w:sz w:val="28"/>
          <w:szCs w:val="28"/>
          <w:highlight w:val="none"/>
        </w:rPr>
        <w:t>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color w:val="auto"/>
          <w:highlight w:val="none"/>
        </w:rPr>
      </w:pPr>
      <w:r>
        <w:rPr>
          <w:rFonts w:hint="eastAsia" w:ascii="方正仿宋_GBK" w:hAnsi="方正仿宋_GBK" w:eastAsia="方正仿宋_GBK" w:cs="方正仿宋_GBK"/>
          <w:color w:val="auto"/>
          <w:sz w:val="28"/>
          <w:szCs w:val="28"/>
          <w:highlight w:val="none"/>
          <w:lang w:val="en-US" w:eastAsia="zh-CN"/>
        </w:rPr>
        <w:t>2.5</w:t>
      </w:r>
      <w:r>
        <w:rPr>
          <w:rFonts w:hint="eastAsia" w:ascii="方正仿宋_GBK" w:hAnsi="方正仿宋_GBK" w:eastAsia="方正仿宋_GBK" w:cs="方正仿宋_GBK"/>
          <w:color w:val="auto"/>
          <w:sz w:val="28"/>
          <w:szCs w:val="28"/>
          <w:highlight w:val="none"/>
        </w:rPr>
        <w:t>被授权人身份证复印件（原件备查）和提供被授权人近一个月社保证明（须为响应单位在职员工）。</w:t>
      </w:r>
    </w:p>
    <w:p>
      <w:pPr>
        <w:spacing w:line="360" w:lineRule="auto"/>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人</w:t>
      </w:r>
      <w:r>
        <w:rPr>
          <w:rFonts w:hint="eastAsia" w:ascii="方正仿宋_GBK" w:hAnsi="方正仿宋_GBK" w:eastAsia="方正仿宋_GBK" w:cs="方正仿宋_GBK"/>
          <w:bCs/>
          <w:color w:val="auto"/>
          <w:sz w:val="28"/>
          <w:szCs w:val="28"/>
          <w:highlight w:val="none"/>
        </w:rPr>
        <w:t>确定办法采用</w:t>
      </w:r>
      <w:r>
        <w:rPr>
          <w:rFonts w:hint="eastAsia" w:ascii="方正仿宋_GBK" w:hAnsi="方正仿宋_GBK" w:eastAsia="方正仿宋_GBK" w:cs="方正仿宋_GBK"/>
          <w:b/>
          <w:bCs w:val="0"/>
          <w:color w:val="auto"/>
          <w:sz w:val="28"/>
          <w:szCs w:val="28"/>
          <w:highlight w:val="none"/>
        </w:rPr>
        <w:t>经评审满足条件</w:t>
      </w:r>
      <w:r>
        <w:rPr>
          <w:rFonts w:hint="eastAsia" w:ascii="方正仿宋_GBK" w:hAnsi="方正仿宋_GBK" w:eastAsia="方正仿宋_GBK" w:cs="方正仿宋_GBK"/>
          <w:b/>
          <w:bCs w:val="0"/>
          <w:color w:val="auto"/>
          <w:sz w:val="28"/>
          <w:szCs w:val="28"/>
          <w:highlight w:val="none"/>
          <w:lang w:eastAsia="zh-CN"/>
        </w:rPr>
        <w:t>的</w:t>
      </w:r>
      <w:r>
        <w:rPr>
          <w:rFonts w:hint="eastAsia" w:ascii="方正仿宋_GBK" w:hAnsi="方正仿宋_GBK" w:eastAsia="方正仿宋_GBK" w:cs="方正仿宋_GBK"/>
          <w:b/>
          <w:bCs w:val="0"/>
          <w:color w:val="auto"/>
          <w:sz w:val="28"/>
          <w:szCs w:val="28"/>
          <w:highlight w:val="none"/>
        </w:rPr>
        <w:t>最低价</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eastAsia="zh-CN"/>
        </w:rPr>
        <w:t>规则</w:t>
      </w:r>
      <w:r>
        <w:rPr>
          <w:rFonts w:hint="eastAsia" w:ascii="方正仿宋_GBK" w:hAnsi="方正仿宋_GBK" w:eastAsia="方正仿宋_GBK" w:cs="方正仿宋_GBK"/>
          <w:color w:val="auto"/>
          <w:kern w:val="0"/>
          <w:sz w:val="28"/>
          <w:szCs w:val="28"/>
          <w:highlight w:val="none"/>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3.1</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kern w:val="0"/>
          <w:sz w:val="28"/>
          <w:szCs w:val="28"/>
          <w:highlight w:val="none"/>
        </w:rPr>
        <w:t>3.2</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3.3</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项目重新比选时，经评审有有效比选</w:t>
      </w:r>
      <w:r>
        <w:rPr>
          <w:rFonts w:hint="eastAsia" w:ascii="方正仿宋_GBK" w:hAnsi="方正仿宋_GBK" w:eastAsia="方正仿宋_GBK" w:cs="方正仿宋_GBK"/>
          <w:bCs/>
          <w:color w:val="auto"/>
          <w:sz w:val="28"/>
          <w:szCs w:val="28"/>
          <w:highlight w:val="none"/>
          <w:lang w:eastAsia="zh-CN"/>
        </w:rPr>
        <w:t>响应</w:t>
      </w:r>
      <w:r>
        <w:rPr>
          <w:rFonts w:hint="eastAsia" w:ascii="方正仿宋_GBK" w:hAnsi="方正仿宋_GBK" w:eastAsia="方正仿宋_GBK" w:cs="方正仿宋_GBK"/>
          <w:bCs/>
          <w:color w:val="auto"/>
          <w:sz w:val="28"/>
          <w:szCs w:val="28"/>
          <w:highlight w:val="none"/>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auto"/>
          <w:sz w:val="28"/>
          <w:szCs w:val="28"/>
          <w:highlight w:val="none"/>
          <w:lang w:eastAsia="zh-CN"/>
        </w:rPr>
        <w:t>小组</w:t>
      </w:r>
      <w:r>
        <w:rPr>
          <w:rFonts w:hint="eastAsia" w:ascii="方正仿宋_GBK" w:hAnsi="方正仿宋_GBK" w:eastAsia="方正仿宋_GBK" w:cs="方正仿宋_GBK"/>
          <w:bCs/>
          <w:color w:val="auto"/>
          <w:sz w:val="28"/>
          <w:szCs w:val="28"/>
          <w:highlight w:val="none"/>
        </w:rPr>
        <w:t>提出的中标候选人名单排序依次确定其他中标候选人为中标人</w:t>
      </w:r>
      <w:r>
        <w:rPr>
          <w:rFonts w:hint="eastAsia" w:ascii="方正仿宋_GBK" w:hAnsi="方正仿宋_GBK" w:eastAsia="方正仿宋_GBK" w:cs="方正仿宋_GBK"/>
          <w:bCs/>
          <w:color w:val="auto"/>
          <w:sz w:val="28"/>
          <w:szCs w:val="28"/>
          <w:highlight w:val="none"/>
          <w:lang w:eastAsia="zh-CN"/>
        </w:rPr>
        <w:t>。</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w:t>
      </w:r>
      <w:r>
        <w:rPr>
          <w:rFonts w:hint="eastAsia" w:ascii="方正仿宋_GBK" w:hAnsi="方正仿宋_GBK" w:eastAsia="方正仿宋_GBK" w:cs="方正仿宋_GBK"/>
          <w:b/>
          <w:color w:val="auto"/>
          <w:sz w:val="28"/>
          <w:szCs w:val="28"/>
          <w:highlight w:val="none"/>
          <w:lang w:eastAsia="zh-CN"/>
        </w:rPr>
        <w:t>放</w:t>
      </w:r>
      <w:r>
        <w:rPr>
          <w:rFonts w:hint="eastAsia" w:ascii="方正仿宋_GBK" w:hAnsi="方正仿宋_GBK" w:eastAsia="方正仿宋_GBK" w:cs="方正仿宋_GBK"/>
          <w:b/>
          <w:color w:val="auto"/>
          <w:sz w:val="28"/>
          <w:szCs w:val="28"/>
          <w:highlight w:val="none"/>
        </w:rPr>
        <w:t>的时间</w:t>
      </w:r>
      <w:r>
        <w:rPr>
          <w:rFonts w:hint="eastAsia" w:ascii="方正仿宋_GBK" w:hAnsi="方正仿宋_GBK" w:eastAsia="方正仿宋_GBK" w:cs="方正仿宋_GBK"/>
          <w:b/>
          <w:color w:val="auto"/>
          <w:sz w:val="28"/>
          <w:szCs w:val="28"/>
          <w:highlight w:val="none"/>
          <w:lang w:eastAsia="zh-CN"/>
        </w:rPr>
        <w:t>及</w:t>
      </w:r>
      <w:r>
        <w:rPr>
          <w:rFonts w:hint="eastAsia" w:ascii="方正仿宋_GBK" w:hAnsi="方正仿宋_GBK" w:eastAsia="方正仿宋_GBK" w:cs="方正仿宋_GBK"/>
          <w:b/>
          <w:color w:val="auto"/>
          <w:sz w:val="28"/>
          <w:szCs w:val="28"/>
          <w:highlight w:val="none"/>
        </w:rPr>
        <w:t>地点</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凡有意参加的供应商，请于</w:t>
      </w:r>
      <w:r>
        <w:rPr>
          <w:rFonts w:hint="eastAsia" w:ascii="方正仿宋_GBK" w:hAnsi="方正仿宋_GBK" w:eastAsia="方正仿宋_GBK" w:cs="方正仿宋_GBK"/>
          <w:bCs/>
          <w:color w:val="auto"/>
          <w:sz w:val="28"/>
          <w:szCs w:val="28"/>
          <w:highlight w:val="none"/>
          <w:u w:val="single"/>
        </w:rPr>
        <w:t>202</w:t>
      </w:r>
      <w:r>
        <w:rPr>
          <w:rFonts w:hint="eastAsia" w:ascii="方正仿宋_GBK" w:hAnsi="方正仿宋_GBK" w:eastAsia="方正仿宋_GBK" w:cs="方正仿宋_GBK"/>
          <w:bCs/>
          <w:color w:val="auto"/>
          <w:sz w:val="28"/>
          <w:szCs w:val="28"/>
          <w:highlight w:val="none"/>
          <w:u w:val="single"/>
          <w:lang w:val="en-US" w:eastAsia="zh-CN"/>
        </w:rPr>
        <w:t>1</w:t>
      </w:r>
      <w:r>
        <w:rPr>
          <w:rFonts w:hint="eastAsia" w:ascii="方正仿宋_GBK" w:hAnsi="方正仿宋_GBK" w:eastAsia="方正仿宋_GBK" w:cs="方正仿宋_GBK"/>
          <w:bCs/>
          <w:color w:val="auto"/>
          <w:sz w:val="28"/>
          <w:szCs w:val="28"/>
          <w:highlight w:val="none"/>
          <w:u w:val="single"/>
        </w:rPr>
        <w:t>年</w:t>
      </w:r>
      <w:r>
        <w:rPr>
          <w:rFonts w:hint="eastAsia" w:ascii="方正仿宋_GBK" w:hAnsi="方正仿宋_GBK" w:eastAsia="方正仿宋_GBK" w:cs="方正仿宋_GBK"/>
          <w:bCs/>
          <w:color w:val="auto"/>
          <w:sz w:val="28"/>
          <w:szCs w:val="28"/>
          <w:highlight w:val="none"/>
          <w:u w:val="single"/>
          <w:lang w:val="en-US" w:eastAsia="zh-CN"/>
        </w:rPr>
        <w:t>10</w:t>
      </w:r>
      <w:r>
        <w:rPr>
          <w:rFonts w:hint="eastAsia" w:ascii="方正仿宋_GBK" w:hAnsi="方正仿宋_GBK" w:eastAsia="方正仿宋_GBK" w:cs="方正仿宋_GBK"/>
          <w:bCs/>
          <w:color w:val="auto"/>
          <w:sz w:val="28"/>
          <w:szCs w:val="28"/>
          <w:highlight w:val="none"/>
          <w:u w:val="single"/>
        </w:rPr>
        <w:t>月</w:t>
      </w:r>
      <w:r>
        <w:rPr>
          <w:rFonts w:hint="eastAsia" w:ascii="方正仿宋_GBK" w:hAnsi="方正仿宋_GBK" w:eastAsia="方正仿宋_GBK" w:cs="方正仿宋_GBK"/>
          <w:bCs/>
          <w:color w:val="auto"/>
          <w:sz w:val="28"/>
          <w:szCs w:val="28"/>
          <w:highlight w:val="none"/>
          <w:u w:val="single"/>
          <w:lang w:val="en-US" w:eastAsia="zh-CN"/>
        </w:rPr>
        <w:t>15</w:t>
      </w:r>
      <w:r>
        <w:rPr>
          <w:rFonts w:hint="eastAsia" w:ascii="方正仿宋_GBK" w:hAnsi="方正仿宋_GBK" w:eastAsia="方正仿宋_GBK" w:cs="方正仿宋_GBK"/>
          <w:bCs/>
          <w:color w:val="auto"/>
          <w:sz w:val="28"/>
          <w:szCs w:val="28"/>
          <w:highlight w:val="none"/>
          <w:u w:val="single"/>
        </w:rPr>
        <w:t>日</w:t>
      </w:r>
      <w:r>
        <w:rPr>
          <w:rFonts w:hint="eastAsia" w:ascii="方正仿宋_GBK" w:hAnsi="方正仿宋_GBK" w:eastAsia="方正仿宋_GBK" w:cs="方正仿宋_GBK"/>
          <w:bCs/>
          <w:color w:val="auto"/>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5.1 履约保证金为合同总价款的</w:t>
      </w: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%。在收到成交通知书10日内缴纳，于履约结束后，</w:t>
      </w:r>
      <w:r>
        <w:rPr>
          <w:rFonts w:hint="eastAsia" w:ascii="方正仿宋_GBK" w:hAnsi="方正仿宋_GBK" w:eastAsia="方正仿宋_GBK" w:cs="方正仿宋_GBK"/>
          <w:color w:val="auto"/>
          <w:kern w:val="0"/>
          <w:sz w:val="28"/>
          <w:szCs w:val="28"/>
          <w:highlight w:val="none"/>
          <w:lang w:eastAsia="zh-CN"/>
        </w:rPr>
        <w:t>由使用部门</w:t>
      </w:r>
      <w:r>
        <w:rPr>
          <w:rFonts w:hint="eastAsia" w:ascii="方正仿宋_GBK" w:hAnsi="方正仿宋_GBK" w:eastAsia="方正仿宋_GBK" w:cs="方正仿宋_GBK"/>
          <w:color w:val="auto"/>
          <w:kern w:val="0"/>
          <w:sz w:val="28"/>
          <w:szCs w:val="28"/>
          <w:highlight w:val="none"/>
        </w:rPr>
        <w:t>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提交方式：提交方式：乙方企业基本账户银行转账。乙方提交履约保证金后应到采购人财务部（重庆市渝北区机场东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开户名：重庆机场信息通信网络有限公司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开户银行：建行重庆渝北机场支行</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账号：5000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1083</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8000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5020</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lang w:eastAsia="zh-CN"/>
        </w:rPr>
        <w:t>0627</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六、</w:t>
      </w:r>
      <w:r>
        <w:rPr>
          <w:rFonts w:hint="eastAsia" w:ascii="方正仿宋_GBK" w:hAnsi="方正仿宋_GBK" w:eastAsia="方正仿宋_GBK" w:cs="方正仿宋_GBK"/>
          <w:b/>
          <w:color w:val="auto"/>
          <w:sz w:val="28"/>
          <w:szCs w:val="28"/>
          <w:highlight w:val="none"/>
        </w:rPr>
        <w:t>支付方式</w:t>
      </w:r>
    </w:p>
    <w:p>
      <w:pPr>
        <w:adjustRightInd w:val="0"/>
        <w:snapToGrid w:val="0"/>
        <w:spacing w:line="360" w:lineRule="auto"/>
        <w:ind w:firstLine="560" w:firstLineChars="200"/>
        <w:rPr>
          <w:rFonts w:hint="eastAsia" w:ascii="方正仿宋_GBK" w:hAnsi="方正仿宋_GBK" w:eastAsia="方正仿宋_GBK" w:cs="方正仿宋_GBK"/>
          <w:b w:val="0"/>
          <w:bCs/>
          <w:color w:val="auto"/>
          <w:kern w:val="0"/>
          <w:sz w:val="28"/>
          <w:szCs w:val="28"/>
          <w:highlight w:val="none"/>
          <w:lang w:eastAsia="zh-CN"/>
        </w:rPr>
      </w:pPr>
      <w:r>
        <w:rPr>
          <w:rFonts w:hint="eastAsia" w:ascii="方正仿宋_GBK" w:hAnsi="方正仿宋_GBK" w:eastAsia="方正仿宋_GBK" w:cs="方正仿宋_GBK"/>
          <w:b w:val="0"/>
          <w:bCs/>
          <w:color w:val="auto"/>
          <w:kern w:val="0"/>
          <w:sz w:val="28"/>
          <w:szCs w:val="28"/>
          <w:highlight w:val="none"/>
          <w:lang w:val="zh-CN" w:eastAsia="zh-CN"/>
        </w:rPr>
        <w:t>合同签订后，每</w:t>
      </w:r>
      <w:r>
        <w:rPr>
          <w:rFonts w:hint="eastAsia" w:ascii="方正仿宋_GBK" w:hAnsi="方正仿宋_GBK" w:eastAsia="方正仿宋_GBK" w:cs="方正仿宋_GBK"/>
          <w:b w:val="0"/>
          <w:bCs/>
          <w:color w:val="auto"/>
          <w:kern w:val="0"/>
          <w:sz w:val="28"/>
          <w:szCs w:val="28"/>
          <w:highlight w:val="none"/>
          <w:lang w:val="en-US" w:eastAsia="zh-CN"/>
        </w:rPr>
        <w:t>3个月</w:t>
      </w:r>
      <w:r>
        <w:rPr>
          <w:rFonts w:hint="eastAsia" w:ascii="方正仿宋_GBK" w:hAnsi="方正仿宋_GBK" w:eastAsia="方正仿宋_GBK" w:cs="方正仿宋_GBK"/>
          <w:b w:val="0"/>
          <w:bCs/>
          <w:color w:val="auto"/>
          <w:kern w:val="0"/>
          <w:sz w:val="28"/>
          <w:szCs w:val="28"/>
          <w:highlight w:val="none"/>
          <w:lang w:val="zh-CN" w:eastAsia="zh-CN"/>
        </w:rPr>
        <w:t>甲方在收到乙方巡检报告后和开具增值税发票后</w:t>
      </w:r>
      <w:r>
        <w:rPr>
          <w:rFonts w:hint="eastAsia" w:ascii="方正仿宋_GBK" w:hAnsi="方正仿宋_GBK" w:eastAsia="方正仿宋_GBK" w:cs="方正仿宋_GBK"/>
          <w:b w:val="0"/>
          <w:bCs/>
          <w:color w:val="auto"/>
          <w:kern w:val="0"/>
          <w:sz w:val="28"/>
          <w:szCs w:val="28"/>
          <w:highlight w:val="none"/>
          <w:lang w:val="en-US" w:eastAsia="zh-CN"/>
        </w:rPr>
        <w:t>20工作日内支付合同款的1/4，直至服务期结束</w:t>
      </w:r>
      <w:r>
        <w:rPr>
          <w:rFonts w:hint="eastAsia" w:ascii="方正仿宋_GBK" w:hAnsi="方正仿宋_GBK" w:eastAsia="方正仿宋_GBK" w:cs="方正仿宋_GBK"/>
          <w:b w:val="0"/>
          <w:bCs/>
          <w:color w:val="auto"/>
          <w:kern w:val="0"/>
          <w:sz w:val="28"/>
          <w:szCs w:val="28"/>
          <w:highlight w:val="none"/>
          <w:lang w:eastAsia="zh-CN"/>
        </w:rPr>
        <w:t>。</w:t>
      </w:r>
    </w:p>
    <w:p>
      <w:pPr>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七</w:t>
      </w:r>
      <w:r>
        <w:rPr>
          <w:rFonts w:hint="eastAsia" w:ascii="方正仿宋_GBK" w:hAnsi="方正仿宋_GBK" w:eastAsia="方正仿宋_GBK" w:cs="方正仿宋_GBK"/>
          <w:b/>
          <w:color w:val="auto"/>
          <w:sz w:val="28"/>
          <w:szCs w:val="28"/>
          <w:highlight w:val="none"/>
        </w:rPr>
        <w:t>、服务期</w:t>
      </w:r>
    </w:p>
    <w:p>
      <w:pPr>
        <w:widowControl/>
        <w:adjustRightInd w:val="0"/>
        <w:snapToGrid w:val="0"/>
        <w:spacing w:line="360" w:lineRule="auto"/>
        <w:ind w:firstLine="548" w:firstLineChars="196"/>
        <w:jc w:val="left"/>
        <w:textAlignment w:val="bottom"/>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eastAsia="zh-CN"/>
        </w:rPr>
        <w:t>自合同签订之日起</w:t>
      </w:r>
      <w:r>
        <w:rPr>
          <w:rFonts w:hint="eastAsia" w:ascii="方正仿宋_GBK" w:hAnsi="方正仿宋_GBK" w:eastAsia="方正仿宋_GBK" w:cs="方正仿宋_GBK"/>
          <w:b w:val="0"/>
          <w:bCs/>
          <w:color w:val="auto"/>
          <w:sz w:val="28"/>
          <w:szCs w:val="28"/>
          <w:highlight w:val="none"/>
          <w:lang w:val="en-US" w:eastAsia="zh-CN"/>
        </w:rPr>
        <w:t>，共计365日历天</w:t>
      </w:r>
      <w:r>
        <w:rPr>
          <w:rFonts w:hint="eastAsia" w:ascii="方正仿宋_GBK" w:hAnsi="方正仿宋_GBK" w:eastAsia="方正仿宋_GBK" w:cs="方正仿宋_GBK"/>
          <w:b w:val="0"/>
          <w:bCs/>
          <w:color w:val="auto"/>
          <w:sz w:val="28"/>
          <w:szCs w:val="28"/>
          <w:highlight w:val="none"/>
          <w:lang w:eastAsia="zh-CN"/>
        </w:rPr>
        <w:t>。</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八、比选响应有效期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九</w:t>
      </w:r>
      <w:r>
        <w:rPr>
          <w:rFonts w:hint="eastAsia" w:ascii="方正仿宋_GBK" w:hAnsi="方正仿宋_GBK" w:eastAsia="方正仿宋_GBK" w:cs="方正仿宋_GBK"/>
          <w:b/>
          <w:color w:val="auto"/>
          <w:sz w:val="28"/>
          <w:szCs w:val="28"/>
          <w:highlight w:val="none"/>
        </w:rPr>
        <w:t>、比选响应</w:t>
      </w:r>
      <w:r>
        <w:rPr>
          <w:rFonts w:hint="eastAsia" w:ascii="方正仿宋_GBK" w:hAnsi="方正仿宋_GBK" w:eastAsia="方正仿宋_GBK" w:cs="方正仿宋_GBK"/>
          <w:b/>
          <w:color w:val="auto"/>
          <w:kern w:val="0"/>
          <w:sz w:val="28"/>
          <w:szCs w:val="28"/>
          <w:highlight w:val="none"/>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w:t>
      </w:r>
      <w:r>
        <w:rPr>
          <w:rFonts w:hint="eastAsia" w:ascii="方正仿宋_GBK" w:hAnsi="方正仿宋_GBK" w:eastAsia="方正仿宋_GBK" w:cs="方正仿宋_GBK"/>
          <w:b/>
          <w:bCs/>
          <w:color w:val="auto"/>
          <w:sz w:val="28"/>
          <w:szCs w:val="28"/>
          <w:highlight w:val="none"/>
          <w:lang w:val="zh-CN"/>
        </w:rPr>
        <w:t>比选响应文件应当对</w:t>
      </w:r>
      <w:r>
        <w:rPr>
          <w:rFonts w:hint="eastAsia" w:ascii="方正仿宋_GBK" w:hAnsi="方正仿宋_GBK" w:eastAsia="方正仿宋_GBK" w:cs="方正仿宋_GBK"/>
          <w:b/>
          <w:bCs/>
          <w:color w:val="auto"/>
          <w:sz w:val="28"/>
          <w:szCs w:val="28"/>
          <w:highlight w:val="none"/>
        </w:rPr>
        <w:t>比选</w:t>
      </w:r>
      <w:r>
        <w:rPr>
          <w:rFonts w:hint="eastAsia" w:ascii="方正仿宋_GBK" w:hAnsi="方正仿宋_GBK" w:eastAsia="方正仿宋_GBK" w:cs="方正仿宋_GBK"/>
          <w:b/>
          <w:bCs/>
          <w:color w:val="auto"/>
          <w:sz w:val="28"/>
          <w:szCs w:val="28"/>
          <w:highlight w:val="none"/>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lang w:val="zh-CN"/>
        </w:rPr>
        <w:t>报价部分。比选响应方应按照比选采购文件要求报出拟提供服务的单价、总价等详细内容，各项报价应包括拟提供的服务以及相关税金全部费用，报价为</w:t>
      </w:r>
      <w:r>
        <w:rPr>
          <w:rFonts w:hint="eastAsia" w:ascii="方正仿宋_GBK" w:hAnsi="方正仿宋_GBK" w:eastAsia="方正仿宋_GBK" w:cs="方正仿宋_GBK"/>
          <w:b/>
          <w:bCs/>
          <w:color w:val="auto"/>
          <w:sz w:val="28"/>
          <w:szCs w:val="28"/>
          <w:highlight w:val="none"/>
          <w:lang w:val="zh-CN"/>
        </w:rPr>
        <w:t>不含税报价</w:t>
      </w:r>
      <w:r>
        <w:rPr>
          <w:rFonts w:hint="eastAsia" w:ascii="方正仿宋_GBK" w:hAnsi="方正仿宋_GBK" w:eastAsia="方正仿宋_GBK" w:cs="方正仿宋_GBK"/>
          <w:color w:val="auto"/>
          <w:sz w:val="28"/>
          <w:szCs w:val="28"/>
          <w:highlight w:val="none"/>
          <w:lang w:val="zh-CN"/>
        </w:rPr>
        <w:t>，增值税税率单列。</w:t>
      </w:r>
    </w:p>
    <w:p>
      <w:pPr>
        <w:autoSpaceDE w:val="0"/>
        <w:autoSpaceDN w:val="0"/>
        <w:adjustRightInd w:val="0"/>
        <w:spacing w:line="360" w:lineRule="auto"/>
        <w:ind w:firstLine="630" w:firstLineChars="225"/>
        <w:rPr>
          <w:rFonts w:hint="eastAsia"/>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rPr>
        <w:t>要包括技术服务方案等的详细说明。如</w:t>
      </w:r>
      <w:r>
        <w:rPr>
          <w:rFonts w:hint="eastAsia" w:ascii="方正仿宋_GBK" w:hAnsi="方正仿宋_GBK" w:eastAsia="方正仿宋_GBK" w:cs="方正仿宋_GBK"/>
          <w:sz w:val="28"/>
          <w:szCs w:val="28"/>
          <w:lang w:val="zh-CN"/>
        </w:rPr>
        <w:t>果提供的技术支持和服务与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5 </w:t>
      </w:r>
      <w:r>
        <w:rPr>
          <w:rFonts w:hint="eastAsia" w:ascii="方正仿宋_GBK" w:hAnsi="方正仿宋_GBK" w:eastAsia="方正仿宋_GBK" w:cs="方正仿宋_GBK"/>
          <w:color w:val="auto"/>
          <w:sz w:val="28"/>
          <w:szCs w:val="28"/>
          <w:highlight w:val="none"/>
          <w:lang w:val="zh-CN"/>
        </w:rPr>
        <w:t>商务部分。主要包括</w:t>
      </w:r>
      <w:r>
        <w:rPr>
          <w:rFonts w:hint="eastAsia" w:ascii="方正仿宋_GBK" w:hAnsi="方正仿宋_GBK" w:eastAsia="方正仿宋_GBK" w:cs="方正仿宋_GBK"/>
          <w:color w:val="auto"/>
          <w:sz w:val="28"/>
          <w:szCs w:val="28"/>
          <w:highlight w:val="none"/>
          <w:lang w:val="en-US" w:eastAsia="zh-CN"/>
        </w:rPr>
        <w:t>有效营业执照、</w:t>
      </w:r>
      <w:r>
        <w:rPr>
          <w:rFonts w:hint="eastAsia" w:ascii="方正仿宋_GBK" w:hAnsi="方正仿宋_GBK" w:eastAsia="方正仿宋_GBK" w:cs="方正仿宋_GBK"/>
          <w:color w:val="auto"/>
          <w:sz w:val="28"/>
          <w:szCs w:val="28"/>
          <w:highlight w:val="none"/>
        </w:rPr>
        <w:t>一般纳税人资格证明盖鲜章或者小规模纳税人资格证明盖鲜章</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法定代表人授权书和法定代表人身份证复印件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被授权人身份证复印件（原件备查）和提供</w:t>
      </w:r>
      <w:r>
        <w:rPr>
          <w:rFonts w:hint="eastAsia" w:ascii="方正仿宋_GBK" w:hAnsi="方正仿宋_GBK" w:eastAsia="方正仿宋_GBK" w:cs="方正仿宋_GBK"/>
          <w:color w:val="auto"/>
          <w:sz w:val="28"/>
          <w:szCs w:val="28"/>
          <w:highlight w:val="none"/>
          <w:lang w:val="en-US" w:eastAsia="zh-CN"/>
        </w:rPr>
        <w:t>被授权人近一个月社保证明、信誉要求</w:t>
      </w:r>
      <w:r>
        <w:rPr>
          <w:rFonts w:hint="eastAsia" w:ascii="方正仿宋_GBK" w:hAnsi="方正仿宋_GBK" w:eastAsia="方正仿宋_GBK" w:cs="方正仿宋_GBK"/>
          <w:color w:val="auto"/>
          <w:sz w:val="28"/>
          <w:szCs w:val="28"/>
          <w:highlight w:val="none"/>
          <w:lang w:val="zh-CN"/>
        </w:rPr>
        <w:t>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6 </w:t>
      </w:r>
      <w:r>
        <w:rPr>
          <w:rFonts w:hint="eastAsia" w:ascii="方正仿宋_GBK" w:hAnsi="方正仿宋_GBK" w:eastAsia="方正仿宋_GBK" w:cs="方正仿宋_GBK"/>
          <w:color w:val="auto"/>
          <w:sz w:val="28"/>
          <w:szCs w:val="28"/>
          <w:highlight w:val="none"/>
          <w:u w:val="single"/>
          <w:lang w:val="zh-CN" w:eastAsia="zh-CN"/>
        </w:rPr>
        <w:t>比选响应文件一式2份，其中正本1份，副本1份；电子比选响应文件（</w:t>
      </w:r>
      <w:r>
        <w:rPr>
          <w:rFonts w:hint="eastAsia" w:ascii="方正仿宋_GBK" w:hAnsi="方正仿宋_GBK" w:eastAsia="方正仿宋_GBK" w:cs="方正仿宋_GBK"/>
          <w:b/>
          <w:bCs/>
          <w:color w:val="auto"/>
          <w:sz w:val="28"/>
          <w:szCs w:val="28"/>
          <w:highlight w:val="none"/>
          <w:u w:val="single"/>
          <w:lang w:val="zh-CN" w:eastAsia="zh-CN"/>
        </w:rPr>
        <w:t>盖章后的扫描件</w:t>
      </w:r>
      <w:r>
        <w:rPr>
          <w:rFonts w:hint="eastAsia" w:ascii="方正仿宋_GBK" w:hAnsi="方正仿宋_GBK" w:eastAsia="方正仿宋_GBK" w:cs="方正仿宋_GBK"/>
          <w:b/>
          <w:bCs/>
          <w:color w:val="auto"/>
          <w:sz w:val="28"/>
          <w:szCs w:val="28"/>
          <w:highlight w:val="none"/>
          <w:u w:val="single"/>
          <w:lang w:val="en-US" w:eastAsia="zh-CN"/>
        </w:rPr>
        <w:t>PDF格式</w:t>
      </w:r>
      <w:r>
        <w:rPr>
          <w:rFonts w:hint="eastAsia" w:ascii="方正仿宋_GBK" w:hAnsi="方正仿宋_GBK" w:eastAsia="方正仿宋_GBK" w:cs="方正仿宋_GBK"/>
          <w:color w:val="auto"/>
          <w:sz w:val="28"/>
          <w:szCs w:val="28"/>
          <w:highlight w:val="none"/>
          <w:u w:val="single"/>
          <w:lang w:val="zh-CN" w:eastAsia="zh-CN"/>
        </w:rPr>
        <w:t>）1份（U盘形式）</w:t>
      </w:r>
      <w:r>
        <w:rPr>
          <w:rFonts w:hint="eastAsia" w:ascii="方正仿宋_GBK" w:hAnsi="方正仿宋_GBK" w:eastAsia="方正仿宋_GBK" w:cs="方正仿宋_GBK"/>
          <w:color w:val="auto"/>
          <w:sz w:val="28"/>
          <w:szCs w:val="28"/>
          <w:highlight w:val="none"/>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未按照规定交纳比选</w:t>
      </w:r>
      <w:r>
        <w:rPr>
          <w:rFonts w:hint="eastAsia" w:ascii="方正仿宋_GBK" w:hAnsi="方正仿宋_GBK" w:eastAsia="方正仿宋_GBK" w:cs="方正仿宋_GBK"/>
          <w:color w:val="auto"/>
          <w:sz w:val="28"/>
          <w:szCs w:val="28"/>
          <w:highlight w:val="none"/>
          <w:lang w:eastAsia="zh-CN"/>
        </w:rPr>
        <w:t>响应</w:t>
      </w:r>
      <w:r>
        <w:rPr>
          <w:rFonts w:hint="eastAsia" w:ascii="方正仿宋_GBK" w:hAnsi="方正仿宋_GBK" w:eastAsia="方正仿宋_GBK" w:cs="方正仿宋_GBK"/>
          <w:color w:val="auto"/>
          <w:sz w:val="28"/>
          <w:szCs w:val="28"/>
          <w:highlight w:val="none"/>
        </w:rPr>
        <w:t>保证金的</w:t>
      </w:r>
      <w:r>
        <w:rPr>
          <w:rFonts w:hint="eastAsia" w:ascii="方正仿宋_GBK" w:hAnsi="方正仿宋_GBK" w:eastAsia="方正仿宋_GBK" w:cs="方正仿宋_GBK"/>
          <w:color w:val="auto"/>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10.3 </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0"/>
          <w:sz w:val="28"/>
          <w:szCs w:val="28"/>
          <w:highlight w:val="none"/>
        </w:rPr>
        <w:t>封面上须注明“项目名称”</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eastAsia="zh-CN"/>
        </w:rPr>
        <w:t>项目</w:t>
      </w:r>
      <w:r>
        <w:rPr>
          <w:rFonts w:hint="eastAsia" w:ascii="方正仿宋_GBK" w:hAnsi="方正仿宋_GBK" w:eastAsia="方正仿宋_GBK" w:cs="方正仿宋_GBK"/>
          <w:color w:val="auto"/>
          <w:kern w:val="0"/>
          <w:sz w:val="28"/>
          <w:szCs w:val="28"/>
          <w:highlight w:val="none"/>
        </w:rPr>
        <w:t>编号”</w:t>
      </w:r>
      <w:r>
        <w:rPr>
          <w:rFonts w:hint="eastAsia" w:ascii="方正仿宋_GBK" w:hAnsi="方正仿宋_GBK" w:eastAsia="方正仿宋_GBK" w:cs="方正仿宋_GBK"/>
          <w:color w:val="auto"/>
          <w:kern w:val="0"/>
          <w:sz w:val="28"/>
          <w:szCs w:val="28"/>
          <w:highlight w:val="none"/>
          <w:lang w:eastAsia="zh-CN"/>
        </w:rPr>
        <w:t>、“比选响应单位名称”，并加盖单位公章</w:t>
      </w:r>
      <w:r>
        <w:rPr>
          <w:rFonts w:hint="eastAsia" w:ascii="方正仿宋_GBK" w:hAnsi="方正仿宋_GBK" w:eastAsia="方正仿宋_GBK" w:cs="方正仿宋_GBK"/>
          <w:color w:val="auto"/>
          <w:spacing w:val="-8"/>
          <w:sz w:val="28"/>
          <w:szCs w:val="28"/>
          <w:highlight w:val="none"/>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10.4 </w:t>
      </w:r>
      <w:r>
        <w:rPr>
          <w:rFonts w:hint="eastAsia" w:ascii="方正仿宋_GBK" w:hAnsi="方正仿宋_GBK" w:eastAsia="方正仿宋_GBK" w:cs="方正仿宋_GBK"/>
          <w:color w:val="auto"/>
          <w:sz w:val="28"/>
          <w:szCs w:val="28"/>
          <w:highlight w:val="none"/>
        </w:rPr>
        <w:t>比选响应文件</w:t>
      </w:r>
      <w:r>
        <w:rPr>
          <w:rFonts w:hint="eastAsia" w:ascii="方正仿宋_GBK" w:hAnsi="方正仿宋_GBK" w:eastAsia="方正仿宋_GBK" w:cs="方正仿宋_GBK"/>
          <w:color w:val="auto"/>
          <w:sz w:val="28"/>
          <w:szCs w:val="28"/>
          <w:highlight w:val="none"/>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10.4.1 </w:t>
      </w:r>
      <w:r>
        <w:rPr>
          <w:rFonts w:hint="eastAsia" w:ascii="方正仿宋_GBK" w:hAnsi="方正仿宋_GBK" w:eastAsia="方正仿宋_GBK" w:cs="方正仿宋_GBK"/>
          <w:color w:val="auto"/>
          <w:sz w:val="28"/>
          <w:szCs w:val="28"/>
          <w:highlight w:val="none"/>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10.4.2 </w:t>
      </w:r>
      <w:r>
        <w:rPr>
          <w:rFonts w:hint="eastAsia" w:ascii="方正仿宋_GBK" w:hAnsi="方正仿宋_GBK" w:eastAsia="方正仿宋_GBK" w:cs="方正仿宋_GBK"/>
          <w:color w:val="auto"/>
          <w:sz w:val="28"/>
          <w:szCs w:val="28"/>
          <w:highlight w:val="none"/>
        </w:rPr>
        <w:t>比选响应</w:t>
      </w:r>
      <w:r>
        <w:rPr>
          <w:rFonts w:hint="eastAsia" w:ascii="方正仿宋_GBK" w:hAnsi="方正仿宋_GBK" w:eastAsia="方正仿宋_GBK" w:cs="方正仿宋_GBK"/>
          <w:color w:val="auto"/>
          <w:sz w:val="28"/>
          <w:szCs w:val="28"/>
          <w:highlight w:val="none"/>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10.5 </w:t>
      </w:r>
      <w:r>
        <w:rPr>
          <w:rFonts w:hint="eastAsia" w:ascii="方正仿宋_GBK" w:hAnsi="方正仿宋_GBK" w:eastAsia="方正仿宋_GBK" w:cs="方正仿宋_GBK"/>
          <w:color w:val="auto"/>
          <w:sz w:val="28"/>
          <w:szCs w:val="28"/>
          <w:highlight w:val="none"/>
        </w:rPr>
        <w:t>比选响应文件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10.6 报价函部分</w:t>
      </w:r>
      <w:r>
        <w:rPr>
          <w:rFonts w:hint="eastAsia" w:ascii="方正仿宋_GBK" w:hAnsi="方正仿宋_GBK" w:eastAsia="方正仿宋_GBK" w:cs="方正仿宋_GBK"/>
          <w:color w:val="auto"/>
          <w:sz w:val="28"/>
          <w:szCs w:val="28"/>
          <w:highlight w:val="none"/>
        </w:rPr>
        <w:t>未按规定的格式</w:t>
      </w:r>
      <w:r>
        <w:rPr>
          <w:rFonts w:hint="eastAsia" w:ascii="方正仿宋_GBK" w:hAnsi="方正仿宋_GBK" w:eastAsia="方正仿宋_GBK" w:cs="方正仿宋_GBK"/>
          <w:color w:val="auto"/>
          <w:sz w:val="28"/>
          <w:szCs w:val="28"/>
          <w:highlight w:val="none"/>
          <w:lang w:eastAsia="zh-CN"/>
        </w:rPr>
        <w:t>完整</w:t>
      </w:r>
      <w:r>
        <w:rPr>
          <w:rFonts w:hint="eastAsia" w:ascii="方正仿宋_GBK" w:hAnsi="方正仿宋_GBK" w:eastAsia="方正仿宋_GBK" w:cs="方正仿宋_GBK"/>
          <w:color w:val="auto"/>
          <w:sz w:val="28"/>
          <w:szCs w:val="28"/>
          <w:highlight w:val="none"/>
        </w:rPr>
        <w:t>填写</w:t>
      </w:r>
      <w:r>
        <w:rPr>
          <w:rFonts w:hint="eastAsia" w:ascii="方正仿宋_GBK" w:hAnsi="方正仿宋_GBK" w:eastAsia="方正仿宋_GBK" w:cs="方正仿宋_GBK"/>
          <w:color w:val="auto"/>
          <w:sz w:val="28"/>
          <w:szCs w:val="28"/>
          <w:highlight w:val="none"/>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10.7</w:t>
      </w:r>
      <w:r>
        <w:rPr>
          <w:rFonts w:hint="eastAsia" w:ascii="方正仿宋_GBK" w:hAnsi="方正仿宋_GBK" w:eastAsia="方正仿宋_GBK" w:cs="方正仿宋_GBK"/>
          <w:color w:val="auto"/>
          <w:sz w:val="28"/>
          <w:szCs w:val="28"/>
          <w:highlight w:val="none"/>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10.8 </w:t>
      </w:r>
      <w:r>
        <w:rPr>
          <w:rFonts w:hint="eastAsia" w:ascii="方正仿宋_GBK" w:hAnsi="方正仿宋_GBK" w:eastAsia="方正仿宋_GBK" w:cs="方正仿宋_GBK"/>
          <w:color w:val="auto"/>
          <w:sz w:val="28"/>
          <w:szCs w:val="28"/>
          <w:highlight w:val="none"/>
        </w:rPr>
        <w:t>有串通比选或弄虚作假或有其他违法行为的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十一、异议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十</w:t>
      </w:r>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地址：重庆江北国际机场东一路</w:t>
      </w:r>
      <w:r>
        <w:rPr>
          <w:rFonts w:hint="eastAsia" w:ascii="方正仿宋_GBK" w:hAnsi="方正仿宋_GBK" w:eastAsia="方正仿宋_GBK" w:cs="方正仿宋_GBK"/>
          <w:color w:val="auto"/>
          <w:sz w:val="28"/>
          <w:szCs w:val="28"/>
          <w:highlight w:val="none"/>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电话：</w:t>
      </w:r>
      <w:r>
        <w:rPr>
          <w:rFonts w:hint="eastAsia" w:ascii="方正仿宋_GBK" w:hAnsi="方正仿宋_GBK" w:eastAsia="方正仿宋_GBK" w:cs="方正仿宋_GBK"/>
          <w:color w:val="auto"/>
          <w:sz w:val="28"/>
          <w:szCs w:val="28"/>
          <w:highlight w:val="none"/>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三</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1</w:t>
      </w:r>
      <w:r>
        <w:rPr>
          <w:rFonts w:hint="eastAsia" w:ascii="方正仿宋_GBK" w:hAnsi="方正仿宋_GBK" w:eastAsia="方正仿宋_GBK" w:cs="方正仿宋_GBK"/>
          <w:color w:val="auto"/>
          <w:kern w:val="0"/>
          <w:sz w:val="28"/>
          <w:szCs w:val="28"/>
          <w:highlight w:val="none"/>
          <w:u w:val="none"/>
        </w:rPr>
        <w:t>年</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none"/>
        </w:rPr>
        <w:t>月</w:t>
      </w:r>
      <w:r>
        <w:rPr>
          <w:rFonts w:hint="eastAsia" w:ascii="方正仿宋_GBK" w:hAnsi="方正仿宋_GBK" w:eastAsia="方正仿宋_GBK" w:cs="方正仿宋_GBK"/>
          <w:color w:val="auto"/>
          <w:kern w:val="0"/>
          <w:sz w:val="28"/>
          <w:szCs w:val="28"/>
          <w:highlight w:val="none"/>
          <w:u w:val="single"/>
          <w:lang w:val="en-US" w:eastAsia="zh-CN"/>
        </w:rPr>
        <w:t>21</w:t>
      </w:r>
      <w:r>
        <w:rPr>
          <w:rFonts w:hint="eastAsia" w:ascii="方正仿宋_GBK" w:hAnsi="方正仿宋_GBK" w:eastAsia="方正仿宋_GBK" w:cs="方正仿宋_GBK"/>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u w:val="single"/>
          <w:lang w:val="en-US" w:eastAsia="zh-CN"/>
        </w:rPr>
        <w:t>15:00</w:t>
      </w:r>
      <w:r>
        <w:rPr>
          <w:rFonts w:hint="eastAsia" w:ascii="方正仿宋_GBK" w:hAnsi="方正仿宋_GBK" w:eastAsia="方正仿宋_GBK" w:cs="方正仿宋_GBK"/>
          <w:color w:val="auto"/>
          <w:kern w:val="0"/>
          <w:sz w:val="28"/>
          <w:szCs w:val="28"/>
          <w:highlight w:val="none"/>
          <w:u w:val="none"/>
        </w:rPr>
        <w:t>至</w:t>
      </w:r>
      <w:r>
        <w:rPr>
          <w:rFonts w:hint="eastAsia" w:ascii="方正仿宋_GBK" w:hAnsi="方正仿宋_GBK" w:eastAsia="方正仿宋_GBK" w:cs="方正仿宋_GBK"/>
          <w:color w:val="auto"/>
          <w:kern w:val="0"/>
          <w:sz w:val="28"/>
          <w:szCs w:val="28"/>
          <w:highlight w:val="none"/>
          <w:u w:val="single"/>
          <w:lang w:val="en-US" w:eastAsia="zh-CN"/>
        </w:rPr>
        <w:t>15:30</w:t>
      </w:r>
      <w:r>
        <w:rPr>
          <w:rFonts w:hint="eastAsia" w:ascii="方正仿宋_GBK" w:hAnsi="方正仿宋_GBK" w:eastAsia="方正仿宋_GBK" w:cs="方正仿宋_GBK"/>
          <w:color w:val="auto"/>
          <w:kern w:val="0"/>
          <w:sz w:val="28"/>
          <w:szCs w:val="28"/>
          <w:highlight w:val="none"/>
        </w:rPr>
        <w:t>时送</w:t>
      </w:r>
      <w:r>
        <w:rPr>
          <w:rFonts w:hint="eastAsia" w:ascii="方正仿宋_GBK" w:hAnsi="方正仿宋_GBK" w:eastAsia="方正仿宋_GBK" w:cs="方正仿宋_GBK"/>
          <w:color w:val="auto"/>
          <w:sz w:val="28"/>
          <w:szCs w:val="28"/>
          <w:highlight w:val="none"/>
          <w:lang w:val="zh-CN"/>
        </w:rPr>
        <w:t>到重庆机场信息通信网络有限公司（ITC大楼</w:t>
      </w: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val="zh-CN"/>
        </w:rPr>
        <w:t>室），过</w:t>
      </w:r>
      <w:r>
        <w:rPr>
          <w:rFonts w:hint="eastAsia" w:ascii="方正仿宋_GBK" w:hAnsi="方正仿宋_GBK" w:eastAsia="方正仿宋_GBK" w:cs="方正仿宋_GBK"/>
          <w:color w:val="auto"/>
          <w:kern w:val="0"/>
          <w:sz w:val="28"/>
          <w:szCs w:val="28"/>
          <w:highlight w:val="none"/>
        </w:rPr>
        <w:t>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1</w:t>
      </w:r>
      <w:r>
        <w:rPr>
          <w:rFonts w:hint="eastAsia" w:ascii="方正仿宋_GBK" w:hAnsi="方正仿宋_GBK" w:eastAsia="方正仿宋_GBK" w:cs="方正仿宋_GBK"/>
          <w:color w:val="auto"/>
          <w:kern w:val="0"/>
          <w:sz w:val="28"/>
          <w:szCs w:val="28"/>
          <w:highlight w:val="none"/>
          <w:u w:val="none"/>
        </w:rPr>
        <w:t>年</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none"/>
        </w:rPr>
        <w:t>月</w:t>
      </w:r>
      <w:r>
        <w:rPr>
          <w:rFonts w:hint="eastAsia" w:ascii="方正仿宋_GBK" w:hAnsi="方正仿宋_GBK" w:eastAsia="方正仿宋_GBK" w:cs="方正仿宋_GBK"/>
          <w:color w:val="auto"/>
          <w:kern w:val="0"/>
          <w:sz w:val="28"/>
          <w:szCs w:val="28"/>
          <w:highlight w:val="none"/>
          <w:u w:val="single"/>
          <w:lang w:val="en-US" w:eastAsia="zh-CN"/>
        </w:rPr>
        <w:t>21</w:t>
      </w:r>
      <w:r>
        <w:rPr>
          <w:rFonts w:hint="eastAsia" w:ascii="方正仿宋_GBK" w:hAnsi="方正仿宋_GBK" w:eastAsia="方正仿宋_GBK" w:cs="方正仿宋_GBK"/>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u w:val="single"/>
          <w:lang w:val="en-US" w:eastAsia="zh-CN"/>
        </w:rPr>
        <w:t>15:30</w:t>
      </w:r>
      <w:r>
        <w:rPr>
          <w:rFonts w:hint="eastAsia" w:ascii="方正仿宋_GBK" w:hAnsi="方正仿宋_GBK" w:eastAsia="方正仿宋_GBK" w:cs="方正仿宋_GBK"/>
          <w:color w:val="auto"/>
          <w:sz w:val="28"/>
          <w:szCs w:val="28"/>
          <w:highlight w:val="none"/>
        </w:rPr>
        <w:t>时在重庆机场信息通信网络有限公司</w:t>
      </w:r>
      <w:r>
        <w:rPr>
          <w:rFonts w:hint="eastAsia" w:ascii="方正仿宋_GBK" w:hAnsi="方正仿宋_GBK" w:eastAsia="方正仿宋_GBK" w:cs="方正仿宋_GBK"/>
          <w:color w:val="auto"/>
          <w:sz w:val="28"/>
          <w:szCs w:val="28"/>
          <w:highlight w:val="none"/>
          <w:lang w:val="zh-CN"/>
        </w:rPr>
        <w:t>对本项目进行比选，各比选响应方须参加。注：比选开始前，各比选响应人须在</w:t>
      </w:r>
      <w:r>
        <w:rPr>
          <w:rFonts w:hint="eastAsia" w:ascii="方正仿宋_GBK" w:hAnsi="方正仿宋_GBK" w:eastAsia="方正仿宋_GBK" w:cs="方正仿宋_GBK"/>
          <w:color w:val="auto"/>
          <w:sz w:val="28"/>
          <w:szCs w:val="28"/>
          <w:highlight w:val="none"/>
        </w:rPr>
        <w:t>重庆机场信息通信网络有限公司</w:t>
      </w:r>
      <w:r>
        <w:rPr>
          <w:rFonts w:hint="eastAsia" w:ascii="方正仿宋_GBK" w:hAnsi="方正仿宋_GBK" w:eastAsia="方正仿宋_GBK" w:cs="方正仿宋_GBK"/>
          <w:color w:val="auto"/>
          <w:sz w:val="28"/>
          <w:szCs w:val="28"/>
          <w:highlight w:val="none"/>
          <w:lang w:val="zh-CN"/>
        </w:rPr>
        <w:t>办公楼</w:t>
      </w: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val="zh-CN"/>
        </w:rPr>
        <w:t>室等候通知具体比选地点</w:t>
      </w:r>
      <w:r>
        <w:rPr>
          <w:rFonts w:hint="eastAsia" w:ascii="方正仿宋_GBK" w:hAnsi="方正仿宋_GBK" w:eastAsia="方正仿宋_GBK" w:cs="方正仿宋_GBK"/>
          <w:color w:val="auto"/>
          <w:sz w:val="28"/>
          <w:szCs w:val="28"/>
          <w:highlight w:val="none"/>
        </w:rPr>
        <w:t>。</w:t>
      </w:r>
    </w:p>
    <w:p>
      <w:pPr>
        <w:pStyle w:val="13"/>
        <w:ind w:firstLine="560" w:firstLineChars="200"/>
        <w:jc w:val="both"/>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13.3参加比选唱价会议的比选响应人的法定代表人或其授权的代理人应当随身携带本人身份证（原件），授权的代理人还应当随身携带法定代表人授权委托书（原件），以备核验其合法身份。</w:t>
      </w:r>
    </w:p>
    <w:p>
      <w:pPr>
        <w:pStyle w:val="13"/>
        <w:ind w:firstLine="560" w:firstLineChars="200"/>
        <w:jc w:val="both"/>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4 </w:t>
      </w:r>
      <w:r>
        <w:rPr>
          <w:rFonts w:hint="eastAsia" w:ascii="方正仿宋_GBK" w:hAnsi="方正仿宋_GBK" w:eastAsia="方正仿宋_GBK" w:cs="方正仿宋_GBK"/>
          <w:color w:val="auto"/>
          <w:sz w:val="28"/>
          <w:szCs w:val="28"/>
          <w:highlight w:val="none"/>
        </w:rPr>
        <w:t>比选结果</w:t>
      </w:r>
      <w:r>
        <w:rPr>
          <w:rFonts w:hint="eastAsia" w:ascii="方正仿宋_GBK" w:hAnsi="方正仿宋_GBK" w:eastAsia="方正仿宋_GBK" w:cs="方正仿宋_GBK"/>
          <w:color w:val="auto"/>
          <w:sz w:val="28"/>
          <w:szCs w:val="28"/>
          <w:highlight w:val="none"/>
          <w:lang w:eastAsia="zh-CN"/>
        </w:rPr>
        <w:t>通知</w:t>
      </w:r>
      <w:r>
        <w:rPr>
          <w:rFonts w:hint="eastAsia" w:ascii="方正仿宋_GBK" w:hAnsi="方正仿宋_GBK" w:eastAsia="方正仿宋_GBK" w:cs="方正仿宋_GBK"/>
          <w:color w:val="auto"/>
          <w:sz w:val="28"/>
          <w:szCs w:val="28"/>
          <w:highlight w:val="none"/>
        </w:rPr>
        <w:t>：待结果确定后会及时通知，原则上只通知被选中的</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人</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49"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、联系方式</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w:t>
      </w:r>
      <w:r>
        <w:rPr>
          <w:rFonts w:hint="eastAsia" w:ascii="方正仿宋_GBK" w:hAnsi="方正仿宋_GBK" w:eastAsia="方正仿宋_GBK" w:cs="方正仿宋_GBK"/>
          <w:color w:val="auto"/>
          <w:sz w:val="28"/>
          <w:szCs w:val="28"/>
          <w:highlight w:val="none"/>
          <w:lang w:eastAsia="zh-CN"/>
        </w:rPr>
        <w:t>信息通信网络</w:t>
      </w:r>
      <w:r>
        <w:rPr>
          <w:rFonts w:hint="eastAsia" w:ascii="方正仿宋_GBK" w:hAnsi="方正仿宋_GBK" w:eastAsia="方正仿宋_GBK" w:cs="方正仿宋_GBK"/>
          <w:color w:val="auto"/>
          <w:sz w:val="28"/>
          <w:szCs w:val="28"/>
          <w:highlight w:val="none"/>
        </w:rPr>
        <w:t>有限公司</w:t>
      </w:r>
    </w:p>
    <w:p>
      <w:pPr>
        <w:snapToGrid w:val="0"/>
        <w:spacing w:line="360" w:lineRule="auto"/>
        <w:ind w:firstLine="53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余先生</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val="en-US" w:eastAsia="zh-CN"/>
        </w:rPr>
        <w:t>023-67152639</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pacing w:afterLines="50"/>
        <w:ind w:right="964" w:firstLine="600"/>
        <w:jc w:val="right"/>
        <w:rPr>
          <w:color w:val="auto"/>
          <w:highlight w:val="none"/>
        </w:rPr>
      </w:pPr>
      <w:r>
        <w:rPr>
          <w:color w:val="auto"/>
          <w:highlight w:val="none"/>
        </w:rPr>
        <w:t xml:space="preserve">      </w:t>
      </w:r>
    </w:p>
    <w:p>
      <w:pPr>
        <w:spacing w:afterLines="50"/>
        <w:ind w:right="964" w:firstLine="600"/>
        <w:jc w:val="right"/>
        <w:rPr>
          <w:color w:val="auto"/>
          <w:highlight w:val="none"/>
        </w:rPr>
      </w:pPr>
    </w:p>
    <w:p>
      <w:pPr>
        <w:spacing w:afterLines="50"/>
        <w:ind w:right="964" w:firstLine="480" w:firstLineChars="200"/>
        <w:jc w:val="right"/>
        <w:rPr>
          <w:rFonts w:hint="eastAsia" w:ascii="黑体" w:hAnsi="黑体" w:eastAsia="黑体"/>
          <w:color w:val="auto"/>
          <w:sz w:val="24"/>
          <w:highlight w:val="none"/>
        </w:rPr>
      </w:pPr>
    </w:p>
    <w:p>
      <w:pPr>
        <w:spacing w:afterLines="50"/>
        <w:ind w:right="964" w:firstLine="480" w:firstLineChars="200"/>
        <w:jc w:val="right"/>
        <w:rPr>
          <w:rFonts w:hint="eastAsia" w:ascii="黑体" w:hAnsi="黑体" w:eastAsia="黑体"/>
          <w:color w:val="auto"/>
          <w:sz w:val="24"/>
          <w:highlight w:val="none"/>
        </w:rPr>
      </w:pPr>
    </w:p>
    <w:p>
      <w:pPr>
        <w:spacing w:afterLines="50"/>
        <w:ind w:right="964" w:firstLine="480" w:firstLineChars="200"/>
        <w:jc w:val="right"/>
        <w:rPr>
          <w:rFonts w:hint="eastAsia" w:ascii="黑体" w:hAnsi="黑体" w:eastAsia="黑体"/>
          <w:color w:val="auto"/>
          <w:sz w:val="24"/>
          <w:highlight w:val="none"/>
        </w:rPr>
      </w:pPr>
    </w:p>
    <w:p>
      <w:pPr>
        <w:spacing w:afterLines="50"/>
        <w:ind w:right="964" w:firstLine="480" w:firstLineChars="200"/>
        <w:jc w:val="right"/>
        <w:rPr>
          <w:rFonts w:ascii="黑体" w:hAnsi="黑体" w:eastAsia="黑体"/>
          <w:color w:val="auto"/>
          <w:sz w:val="24"/>
          <w:highlight w:val="none"/>
        </w:rPr>
      </w:pPr>
      <w:r>
        <w:rPr>
          <w:rFonts w:hint="eastAsia" w:ascii="黑体" w:hAnsi="黑体" w:eastAsia="黑体"/>
          <w:color w:val="auto"/>
          <w:sz w:val="24"/>
          <w:highlight w:val="none"/>
        </w:rPr>
        <w:t>合同编号：</w:t>
      </w:r>
    </w:p>
    <w:p>
      <w:pPr>
        <w:spacing w:afterLines="50"/>
        <w:ind w:firstLine="422" w:firstLineChars="200"/>
        <w:jc w:val="center"/>
        <w:rPr>
          <w:rFonts w:hint="eastAsia" w:ascii="仿宋" w:hAnsi="仿宋" w:eastAsia="仿宋" w:cs="Times New Roman"/>
          <w:b/>
          <w:color w:val="auto"/>
          <w:sz w:val="21"/>
          <w:highlight w:val="none"/>
        </w:rPr>
      </w:pPr>
    </w:p>
    <w:p>
      <w:pPr>
        <w:snapToGrid w:val="0"/>
        <w:spacing w:line="360" w:lineRule="auto"/>
        <w:jc w:val="center"/>
        <w:rPr>
          <w:rFonts w:hint="eastAsia" w:cs="Calibri"/>
          <w:b/>
          <w:color w:val="auto"/>
          <w:sz w:val="32"/>
          <w:szCs w:val="32"/>
          <w:highlight w:val="none"/>
        </w:rPr>
      </w:pPr>
    </w:p>
    <w:p>
      <w:pPr>
        <w:snapToGrid w:val="0"/>
        <w:spacing w:line="360" w:lineRule="auto"/>
        <w:jc w:val="center"/>
        <w:rPr>
          <w:rFonts w:hint="eastAsia" w:cs="Calibri"/>
          <w:b/>
          <w:color w:val="auto"/>
          <w:sz w:val="32"/>
          <w:szCs w:val="32"/>
          <w:highlight w:val="none"/>
        </w:rPr>
      </w:pPr>
      <w:r>
        <w:rPr>
          <w:rFonts w:hint="eastAsia" w:asciiTheme="minorHAnsi" w:hAnsiTheme="minorHAnsi" w:eastAsiaTheme="minorEastAsia" w:cstheme="minorBidi"/>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hiq+W9g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mSeDMgqGG3339&#10;+efLt9vvv29//WDTpFDvsSTHld2E4w79JiS6+yaY9CcibJ9VPZxUlfvIBB3O5pez+eyCM3F/VzwE&#10;+oDxrXSGJaPiGAOotosrZy31zoVJVhV27zBSagq8D0hZtWU9Ff56fEHtFEDD2NAQkGk8EULb5mB0&#10;WtXXSusUgqHdrnRgO0gDkb/EkIAfuaUsa8Bu8MtXw6h0Euo3tmbx4EkqSy+EpxqMrDnTkh5UsggQ&#10;yghKn+NJqbWlCpLIg6zJ2rr6kNXO59T8XONxUNN0/bvP0Q+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GKr5b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highlight w:val="none"/>
        </w:rPr>
      </w:pPr>
      <w:r>
        <w:rPr>
          <w:rFonts w:hint="eastAsia"/>
          <w:b/>
          <w:color w:val="auto"/>
          <w:sz w:val="32"/>
          <w:szCs w:val="32"/>
          <w:highlight w:val="none"/>
        </w:rPr>
        <w:t xml:space="preserve">                  </w:t>
      </w:r>
    </w:p>
    <w:p>
      <w:pPr>
        <w:snapToGrid w:val="0"/>
        <w:spacing w:line="360" w:lineRule="auto"/>
        <w:ind w:firstLine="2600" w:firstLineChars="500"/>
        <w:rPr>
          <w:rFonts w:hint="eastAsia" w:ascii="黑体" w:hAnsi="黑体" w:eastAsia="黑体" w:cstheme="minorBidi"/>
          <w:color w:val="auto"/>
          <w:sz w:val="52"/>
          <w:szCs w:val="52"/>
          <w:highlight w:val="none"/>
        </w:rPr>
      </w:pPr>
      <w:r>
        <w:rPr>
          <w:rFonts w:hint="eastAsia" w:ascii="黑体" w:hAnsi="黑体" w:eastAsia="黑体"/>
          <w:color w:val="auto"/>
          <w:sz w:val="52"/>
          <w:szCs w:val="52"/>
          <w:highlight w:val="none"/>
          <w:lang w:eastAsia="zh-CN"/>
        </w:rPr>
        <w:t>技术服务</w:t>
      </w:r>
      <w:r>
        <w:rPr>
          <w:rFonts w:hint="eastAsia" w:ascii="黑体" w:hAnsi="黑体" w:eastAsia="黑体"/>
          <w:color w:val="auto"/>
          <w:sz w:val="52"/>
          <w:szCs w:val="52"/>
          <w:highlight w:val="none"/>
        </w:rPr>
        <w:t>合同</w:t>
      </w:r>
    </w:p>
    <w:p>
      <w:pPr>
        <w:snapToGrid w:val="0"/>
        <w:spacing w:line="360" w:lineRule="auto"/>
        <w:rPr>
          <w:rFonts w:hint="eastAsia"/>
          <w:b/>
          <w:color w:val="auto"/>
          <w:sz w:val="32"/>
          <w:szCs w:val="32"/>
          <w:highlight w:val="none"/>
        </w:rPr>
      </w:pPr>
      <w:r>
        <w:rPr>
          <w:rFonts w:hint="eastAsia" w:asciiTheme="minorHAnsi" w:hAnsiTheme="minorHAnsi" w:eastAsiaTheme="minorEastAsia"/>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bR0Du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PNkk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BbR0Du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甲方：重庆机场</w:t>
      </w:r>
      <w:r>
        <w:rPr>
          <w:rFonts w:hint="eastAsia" w:ascii="黑体" w:hAnsi="黑体" w:eastAsia="黑体"/>
          <w:color w:val="auto"/>
          <w:sz w:val="30"/>
          <w:szCs w:val="30"/>
          <w:highlight w:val="none"/>
          <w:lang w:val="en-US" w:eastAsia="zh-CN"/>
        </w:rPr>
        <w:t>信息通信网络</w:t>
      </w:r>
      <w:r>
        <w:rPr>
          <w:rFonts w:hint="eastAsia" w:ascii="黑体" w:hAnsi="黑体" w:eastAsia="黑体"/>
          <w:color w:val="auto"/>
          <w:sz w:val="30"/>
          <w:szCs w:val="30"/>
          <w:highlight w:val="none"/>
        </w:rPr>
        <w:t>有限公司</w:t>
      </w:r>
    </w:p>
    <w:p>
      <w:pPr>
        <w:snapToGrid w:val="0"/>
        <w:spacing w:line="360" w:lineRule="auto"/>
        <w:rPr>
          <w:rFonts w:hint="eastAsia" w:ascii="黑体" w:hAnsi="黑体" w:eastAsia="黑体"/>
          <w:b/>
          <w:bCs/>
          <w:color w:val="auto"/>
          <w:sz w:val="30"/>
          <w:szCs w:val="30"/>
          <w:highlight w:val="none"/>
          <w:u w:val="single"/>
        </w:rPr>
      </w:pP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乙方：</w:t>
      </w:r>
      <w:r>
        <w:rPr>
          <w:rFonts w:hint="eastAsia" w:ascii="黑体" w:hAnsi="黑体" w:eastAsia="黑体"/>
          <w:bCs/>
          <w:color w:val="auto"/>
          <w:sz w:val="30"/>
          <w:szCs w:val="30"/>
          <w:highlight w:val="none"/>
          <w:u w:val="single"/>
        </w:rPr>
        <w:t xml:space="preserve">              </w:t>
      </w:r>
      <w:r>
        <w:rPr>
          <w:rFonts w:hint="eastAsia" w:ascii="黑体" w:hAnsi="黑体" w:eastAsia="黑体"/>
          <w:bCs/>
          <w:color w:val="auto"/>
          <w:sz w:val="30"/>
          <w:szCs w:val="30"/>
          <w:highlight w:val="none"/>
          <w:u w:val="single"/>
          <w:lang w:val="en-US" w:eastAsia="zh-CN"/>
        </w:rPr>
        <w:t xml:space="preserve">       </w:t>
      </w:r>
      <w:r>
        <w:rPr>
          <w:rFonts w:hint="eastAsia" w:ascii="黑体" w:hAnsi="黑体" w:eastAsia="黑体"/>
          <w:bCs/>
          <w:color w:val="auto"/>
          <w:sz w:val="30"/>
          <w:szCs w:val="30"/>
          <w:highlight w:val="none"/>
          <w:u w:val="single"/>
        </w:rPr>
        <w:t xml:space="preserve">   </w:t>
      </w:r>
      <w:r>
        <w:rPr>
          <w:rFonts w:hint="eastAsia" w:ascii="黑体" w:hAnsi="黑体" w:eastAsia="黑体"/>
          <w:b/>
          <w:bCs/>
          <w:color w:val="auto"/>
          <w:sz w:val="30"/>
          <w:szCs w:val="30"/>
          <w:highlight w:val="none"/>
          <w:u w:val="single"/>
        </w:rPr>
        <w:t xml:space="preserve">   </w:t>
      </w:r>
    </w:p>
    <w:p>
      <w:pPr>
        <w:spacing w:line="520" w:lineRule="exact"/>
        <w:jc w:val="center"/>
        <w:rPr>
          <w:rFonts w:hint="eastAsia" w:ascii="黑体" w:hAnsi="黑体" w:eastAsia="黑体" w:cstheme="minorBidi"/>
          <w:b/>
          <w:bCs/>
          <w:color w:val="auto"/>
          <w:sz w:val="32"/>
          <w:szCs w:val="32"/>
          <w:highlight w:val="none"/>
        </w:rPr>
      </w:pPr>
    </w:p>
    <w:p>
      <w:pPr>
        <w:rPr>
          <w:rFonts w:ascii="黑体" w:hAnsi="黑体" w:eastAsia="黑体"/>
          <w:b/>
          <w:bCs/>
          <w:color w:val="auto"/>
          <w:sz w:val="32"/>
          <w:szCs w:val="32"/>
          <w:highlight w:val="none"/>
        </w:rPr>
        <w:sectPr>
          <w:pgSz w:w="11900" w:h="16840"/>
          <w:pgMar w:top="1440" w:right="1800" w:bottom="1440" w:left="1800" w:header="851" w:footer="992" w:gutter="0"/>
          <w:cols w:space="720" w:num="1"/>
          <w:docGrid w:type="lines" w:linePitch="312" w:charSpace="0"/>
        </w:sectPr>
      </w:pP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甲方：重庆机场</w:t>
      </w:r>
      <w:r>
        <w:rPr>
          <w:rFonts w:hint="eastAsia" w:ascii="宋体" w:hAnsi="宋体" w:eastAsia="宋体"/>
          <w:bCs/>
          <w:color w:val="auto"/>
          <w:sz w:val="28"/>
          <w:szCs w:val="28"/>
          <w:highlight w:val="none"/>
          <w:lang w:val="en-US" w:eastAsia="zh-CN"/>
        </w:rPr>
        <w:t>信息通信网络</w:t>
      </w:r>
      <w:r>
        <w:rPr>
          <w:rFonts w:hint="eastAsia" w:ascii="宋体" w:hAnsi="宋体" w:eastAsia="宋体"/>
          <w:bCs/>
          <w:color w:val="auto"/>
          <w:sz w:val="28"/>
          <w:szCs w:val="28"/>
          <w:highlight w:val="none"/>
        </w:rPr>
        <w:t>有限公司</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统一社会信用代码：915001127093887860</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通讯地址：重庆市渝北区江北机场内</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联系电话：（023）67153099</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开户银行：中国建设银行重庆渝北机场支行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开户名称：重庆机场信息通信网络有限公司</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账号：5000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1083</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8000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5020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0627</w:t>
      </w:r>
    </w:p>
    <w:p>
      <w:pPr>
        <w:pStyle w:val="26"/>
        <w:ind w:firstLine="560"/>
        <w:rPr>
          <w:rFonts w:hint="eastAsia" w:ascii="宋体" w:hAnsi="宋体" w:eastAsia="宋体"/>
          <w:bCs/>
          <w:color w:val="auto"/>
          <w:sz w:val="28"/>
          <w:szCs w:val="28"/>
          <w:highlight w:val="none"/>
        </w:rPr>
      </w:pP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乙方：</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26"/>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鉴于甲方需要就</w:t>
      </w:r>
      <w:r>
        <w:rPr>
          <w:rFonts w:hint="eastAsia" w:ascii="仿宋" w:hAnsi="仿宋" w:eastAsia="仿宋" w:cs="仿宋"/>
          <w:color w:val="auto"/>
          <w:sz w:val="28"/>
          <w:szCs w:val="28"/>
          <w:highlight w:val="none"/>
          <w:u w:val="single"/>
          <w:lang w:val="en-US" w:eastAsia="zh-CN"/>
        </w:rPr>
        <w:t>T3安检设备网核心设备维保</w:t>
      </w:r>
      <w:r>
        <w:rPr>
          <w:rFonts w:hint="eastAsia" w:ascii="仿宋" w:hAnsi="仿宋" w:eastAsia="仿宋" w:cs="仿宋"/>
          <w:color w:val="auto"/>
          <w:sz w:val="28"/>
          <w:szCs w:val="28"/>
          <w:highlight w:val="none"/>
          <w:lang w:eastAsia="zh-CN"/>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b/>
          <w:bCs/>
          <w:color w:val="auto"/>
          <w:sz w:val="24"/>
          <w:szCs w:val="24"/>
          <w:highlight w:val="none"/>
          <w:lang w:eastAsia="zh-CN"/>
        </w:rPr>
        <w:t xml:space="preserve"> </w:t>
      </w:r>
      <w:r>
        <w:rPr>
          <w:rFonts w:hint="eastAsia" w:ascii="仿宋" w:hAnsi="仿宋" w:eastAsia="仿宋" w:cs="仿宋"/>
          <w:color w:val="auto"/>
          <w:sz w:val="28"/>
          <w:szCs w:val="28"/>
          <w:highlight w:val="none"/>
          <w:lang w:eastAsia="zh-CN"/>
        </w:rPr>
        <w:t>技术服务的内容、方式和要求：</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1.1技术服务的内容</w:t>
      </w:r>
      <w:r>
        <w:rPr>
          <w:rFonts w:hint="eastAsia" w:ascii="仿宋" w:hAnsi="仿宋" w:eastAsia="仿宋" w:cs="仿宋"/>
          <w:color w:val="auto"/>
          <w:sz w:val="28"/>
          <w:szCs w:val="28"/>
          <w:highlight w:val="none"/>
          <w:lang w:val="en-US" w:eastAsia="zh-CN"/>
        </w:rPr>
        <w:t>如下</w:t>
      </w:r>
      <w:r>
        <w:rPr>
          <w:rFonts w:hint="eastAsia" w:ascii="仿宋" w:hAnsi="仿宋" w:eastAsia="仿宋" w:cs="仿宋"/>
          <w:color w:val="auto"/>
          <w:sz w:val="28"/>
          <w:szCs w:val="28"/>
          <w:highlight w:val="none"/>
          <w:lang w:eastAsia="zh-CN"/>
        </w:rPr>
        <w:t>：</w:t>
      </w:r>
    </w:p>
    <w:p>
      <w:pPr>
        <w:spacing w:line="360" w:lineRule="auto"/>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1.1.1技术报务检查设备：</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786"/>
        <w:gridCol w:w="2597"/>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序号</w:t>
            </w:r>
          </w:p>
        </w:tc>
        <w:tc>
          <w:tcPr>
            <w:tcW w:w="104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设备位置</w:t>
            </w:r>
          </w:p>
        </w:tc>
        <w:tc>
          <w:tcPr>
            <w:tcW w:w="25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设备类型/型号</w:t>
            </w:r>
          </w:p>
        </w:tc>
        <w:tc>
          <w:tcPr>
            <w:tcW w:w="3019" w:type="dxa"/>
            <w:vAlign w:val="center"/>
          </w:tcPr>
          <w:p>
            <w:pPr>
              <w:jc w:val="center"/>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1</w:t>
            </w:r>
          </w:p>
        </w:tc>
        <w:tc>
          <w:tcPr>
            <w:tcW w:w="104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T3航站楼PCR机房</w:t>
            </w:r>
          </w:p>
        </w:tc>
        <w:tc>
          <w:tcPr>
            <w:tcW w:w="152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核心交换机思科Catalyst4507R-E</w:t>
            </w:r>
          </w:p>
        </w:tc>
        <w:tc>
          <w:tcPr>
            <w:tcW w:w="1773" w:type="pct"/>
            <w:vAlign w:val="center"/>
          </w:tcPr>
          <w:p>
            <w:pPr>
              <w:pStyle w:val="13"/>
              <w:widowControl w:val="0"/>
              <w:jc w:val="center"/>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2</w:t>
            </w:r>
          </w:p>
        </w:tc>
        <w:tc>
          <w:tcPr>
            <w:tcW w:w="104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T3航站楼34034</w:t>
            </w:r>
          </w:p>
        </w:tc>
        <w:tc>
          <w:tcPr>
            <w:tcW w:w="152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核心交换机思科</w:t>
            </w:r>
          </w:p>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Catalyst 4503-E</w:t>
            </w:r>
          </w:p>
        </w:tc>
        <w:tc>
          <w:tcPr>
            <w:tcW w:w="1773" w:type="pct"/>
            <w:vAlign w:val="center"/>
          </w:tcPr>
          <w:p>
            <w:pPr>
              <w:pStyle w:val="13"/>
              <w:widowControl w:val="0"/>
              <w:jc w:val="center"/>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3</w:t>
            </w:r>
          </w:p>
        </w:tc>
        <w:tc>
          <w:tcPr>
            <w:tcW w:w="1048"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合计</w:t>
            </w:r>
          </w:p>
        </w:tc>
        <w:tc>
          <w:tcPr>
            <w:tcW w:w="152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仿宋" w:hAnsi="仿宋" w:eastAsia="仿宋" w:cs="仿宋"/>
                <w:b w:val="0"/>
                <w:bCs w:val="0"/>
                <w:color w:val="auto"/>
                <w:sz w:val="28"/>
                <w:szCs w:val="28"/>
                <w:highlight w:val="none"/>
                <w:vertAlign w:val="baseline"/>
                <w:lang w:val="en-US" w:eastAsia="zh-CN" w:bidi="ar-SA"/>
              </w:rPr>
            </w:pPr>
          </w:p>
        </w:tc>
        <w:tc>
          <w:tcPr>
            <w:tcW w:w="1773" w:type="pct"/>
            <w:vAlign w:val="center"/>
          </w:tcPr>
          <w:p>
            <w:pPr>
              <w:pStyle w:val="13"/>
              <w:widowControl w:val="0"/>
              <w:jc w:val="center"/>
              <w:rPr>
                <w:rFonts w:hint="default" w:ascii="仿宋" w:hAnsi="仿宋" w:eastAsia="仿宋" w:cs="仿宋"/>
                <w:b w:val="0"/>
                <w:bCs w:val="0"/>
                <w:color w:val="auto"/>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8</w:t>
            </w:r>
          </w:p>
        </w:tc>
      </w:tr>
    </w:tbl>
    <w:p>
      <w:pPr>
        <w:pStyle w:val="13"/>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1.1.2 网络设备例行巡检</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（1）系统时间检查；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（2）光接口功率检查；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（3）管理级用户控制检查；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（4）组播配置检查；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（5）远程登录检查；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（6）配置一致性检查；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（7）端口描述检查；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（8）日志信息检查；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（9）基础版本检查；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（10）设备单板运行状态检查；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（11）端口配置检查；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（12）综合路由统计信息检查；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（13）IPv4路由表的信息检查；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（14）CPU状态检查；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（15）设备告警信息检查；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（16）内存占用率检查；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（17）端口协商模式检查；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（18）MAC地址表信息检查；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（19）FTP网络服务端口检查；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（20）设备硬件状态检查；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（21）设备VLAN信息检查；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（22）设备CF卡中文件检查；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（23）端口流量检查；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（24）主用板/备用板备份状态检查；</w:t>
      </w:r>
    </w:p>
    <w:p>
      <w:pPr>
        <w:keepNext w:val="0"/>
        <w:keepLines w:val="0"/>
        <w:widowControl/>
        <w:numPr>
          <w:ilvl w:val="0"/>
          <w:numId w:val="0"/>
        </w:numPr>
        <w:suppressLineNumbers w:val="0"/>
        <w:ind w:leftChars="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（25）设备MSTP状态检查；</w:t>
      </w:r>
    </w:p>
    <w:p>
      <w:pPr>
        <w:keepNext w:val="0"/>
        <w:keepLines w:val="0"/>
        <w:widowControl/>
        <w:numPr>
          <w:ilvl w:val="0"/>
          <w:numId w:val="0"/>
        </w:numPr>
        <w:suppressLineNumbers w:val="0"/>
        <w:ind w:leftChars="0"/>
        <w:jc w:val="left"/>
        <w:rPr>
          <w:rFonts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（26）设备ARP表项检查。</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1.1.3</w:t>
      </w:r>
      <w:r>
        <w:rPr>
          <w:rFonts w:ascii="仿宋" w:hAnsi="仿宋" w:eastAsia="仿宋" w:cs="仿宋"/>
          <w:color w:val="000000" w:themeColor="text1"/>
          <w:kern w:val="0"/>
          <w:sz w:val="28"/>
          <w:szCs w:val="28"/>
          <w:highlight w:val="non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网络系统故障处理</w:t>
      </w:r>
      <w:r>
        <w:rPr>
          <w:rFonts w:ascii="仿宋" w:hAnsi="仿宋" w:eastAsia="仿宋" w:cs="仿宋"/>
          <w:color w:val="000000" w:themeColor="text1"/>
          <w:kern w:val="0"/>
          <w:sz w:val="28"/>
          <w:szCs w:val="28"/>
          <w:highlight w:val="none"/>
          <w:lang w:val="en-US" w:eastAsia="zh-CN" w:bidi="ar"/>
          <w14:textFill>
            <w14:solidFill>
              <w14:schemeClr w14:val="tx1"/>
            </w14:solidFill>
          </w14:textFill>
        </w:rPr>
        <w:t xml:space="preserve">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 xml:space="preserve">（1）提供网络软硬件设备的故障诊断与处理服务，分析故障原因，提出改进建议和防范措施。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1.1.4</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网络系统性能优化</w:t>
      </w:r>
      <w:r>
        <w:rPr>
          <w:rFonts w:ascii="仿宋" w:hAnsi="仿宋" w:eastAsia="仿宋" w:cs="仿宋"/>
          <w:color w:val="000000" w:themeColor="text1"/>
          <w:kern w:val="0"/>
          <w:sz w:val="28"/>
          <w:szCs w:val="28"/>
          <w:highlight w:val="none"/>
          <w:lang w:val="en-US" w:eastAsia="zh-CN" w:bidi="ar"/>
          <w14:textFill>
            <w14:solidFill>
              <w14:schemeClr w14:val="tx1"/>
            </w14:solidFill>
          </w14:textFill>
        </w:rPr>
        <w:t xml:space="preserve"> </w:t>
      </w:r>
    </w:p>
    <w:p>
      <w:pPr>
        <w:keepNext w:val="0"/>
        <w:keepLines w:val="0"/>
        <w:widowControl/>
        <w:suppressLineNumbers w:val="0"/>
        <w:jc w:val="left"/>
        <w:rPr>
          <w:rFonts w:hint="eastAsia" w:ascii="仿宋" w:hAnsi="仿宋" w:eastAsia="仿宋" w:cs="仿宋"/>
          <w:color w:val="C00000"/>
          <w:kern w:val="0"/>
          <w:sz w:val="28"/>
          <w:szCs w:val="28"/>
          <w:highlight w:val="none"/>
          <w:lang w:val="en-US" w:eastAsia="zh-CN" w:bidi="ar"/>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（1）通过对网络软硬件设备的运行数据进行性能统计分析。</w:t>
      </w:r>
    </w:p>
    <w:p>
      <w:pPr>
        <w:keepNext w:val="0"/>
        <w:keepLines w:val="0"/>
        <w:widowControl/>
        <w:suppressLineNumbers w:val="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1.1.4网络设备维保和备件更换</w:t>
      </w:r>
    </w:p>
    <w:p>
      <w:pPr>
        <w:keepNext w:val="0"/>
        <w:keepLines w:val="0"/>
        <w:widowControl/>
        <w:suppressLineNumbers w:val="0"/>
        <w:jc w:val="left"/>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（1）提供硬件维保、备件更换，当判断设备为硬件故障后，可以进行备件更换，并可提供备件先行服务。</w:t>
      </w:r>
    </w:p>
    <w:p>
      <w:pPr>
        <w:keepNext w:val="0"/>
        <w:keepLines w:val="0"/>
        <w:widowControl/>
        <w:suppressLineNumbers w:val="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1.1.5 上门巡检服务</w:t>
      </w:r>
    </w:p>
    <w:p>
      <w:pPr>
        <w:pStyle w:val="2"/>
        <w:numPr>
          <w:ilvl w:val="0"/>
          <w:numId w:val="0"/>
        </w:numPr>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1）每季度进行一次上门巡检，乙方对巡检结果记录在书面报告内，对于发现的故障进行处理，并进行必要的性能调优。与此同时，进行预防性维护，确认设备运行状态，检查系统错误记录，排除故障隐患并进行设备保养工作，每个季度末向甲方提交巡检报告。</w:t>
      </w:r>
    </w:p>
    <w:p>
      <w:pP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1.1.6 应急支持服务</w:t>
      </w:r>
    </w:p>
    <w:p>
      <w:pPr>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bidi="ar-SA"/>
        </w:rPr>
        <w:t>（1）</w:t>
      </w:r>
      <w:r>
        <w:rPr>
          <w:rFonts w:hint="eastAsia" w:ascii="仿宋" w:hAnsi="仿宋" w:eastAsia="仿宋" w:cs="仿宋"/>
          <w:b w:val="0"/>
          <w:bCs w:val="0"/>
          <w:color w:val="auto"/>
          <w:kern w:val="2"/>
          <w:sz w:val="28"/>
          <w:szCs w:val="28"/>
          <w:highlight w:val="none"/>
          <w:vertAlign w:val="baseline"/>
          <w:lang w:val="en-US" w:eastAsia="zh-CN" w:bidi="ar-SA"/>
        </w:rPr>
        <w:t>电话技术支持及远程技术支持无效的情况下，乙方工程师于2小时内抵达甲方现场进行故障定位、分析、排查，提出故障解决思路，解决技术问题和故障。</w:t>
      </w:r>
    </w:p>
    <w:p>
      <w:pPr>
        <w:keepNext w:val="0"/>
        <w:keepLines w:val="0"/>
        <w:widowControl/>
        <w:suppressLineNumbers w:val="0"/>
        <w:jc w:val="left"/>
        <w:rPr>
          <w:color w:val="auto"/>
          <w:highlight w:val="none"/>
        </w:rPr>
      </w:pPr>
      <w:r>
        <w:rPr>
          <w:rFonts w:hint="eastAsia" w:ascii="仿宋" w:hAnsi="仿宋" w:eastAsia="仿宋" w:cs="仿宋"/>
          <w:b w:val="0"/>
          <w:bCs w:val="0"/>
          <w:color w:val="auto"/>
          <w:sz w:val="28"/>
          <w:szCs w:val="28"/>
          <w:highlight w:val="none"/>
          <w:lang w:val="en-US" w:eastAsia="zh-CN" w:bidi="ar-SA"/>
        </w:rPr>
        <w:t>1.2</w:t>
      </w:r>
      <w:r>
        <w:rPr>
          <w:rFonts w:ascii="仿宋" w:hAnsi="仿宋" w:eastAsia="仿宋" w:cs="仿宋"/>
          <w:color w:val="auto"/>
          <w:kern w:val="0"/>
          <w:sz w:val="28"/>
          <w:szCs w:val="28"/>
          <w:highlight w:val="none"/>
          <w:lang w:val="en-US" w:eastAsia="zh-CN" w:bidi="ar"/>
        </w:rPr>
        <w:t xml:space="preserve">技术服务的方式：乙方工程师每季度到现场对甲方设备进行全面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检测，确认设备运行状态，检查系统错误记录，排查隐患故障并进行 </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设备保养工作。</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1.3 技术服务的要求 ：</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1.3.1 乙方必须按照合同内容进行</w:t>
      </w:r>
      <w:r>
        <w:rPr>
          <w:rFonts w:hint="eastAsia" w:ascii="仿宋" w:hAnsi="仿宋" w:eastAsia="仿宋" w:cs="仿宋"/>
          <w:color w:val="auto"/>
          <w:kern w:val="0"/>
          <w:sz w:val="28"/>
          <w:szCs w:val="28"/>
          <w:highlight w:val="none"/>
          <w:lang w:val="en-US" w:eastAsia="zh-CN" w:bidi="ar"/>
        </w:rPr>
        <w:t xml:space="preserve">技术检查服务，以保证工作顺利完成，最终达到预防性检查目的。 </w:t>
      </w:r>
    </w:p>
    <w:p>
      <w:pPr>
        <w:keepNext w:val="0"/>
        <w:keepLines w:val="0"/>
        <w:widowControl/>
        <w:suppressLineNumbers w:val="0"/>
        <w:jc w:val="left"/>
        <w:rPr>
          <w:rFonts w:hint="default" w:ascii="仿宋" w:hAnsi="仿宋" w:eastAsia="仿宋" w:cs="仿宋"/>
          <w:b w:val="0"/>
          <w:bCs w:val="0"/>
          <w:color w:val="auto"/>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
        </w:rPr>
        <w:t>1.3.2 乙方在每季度技术服务完成后五个工作日内向甲方提供专业的检查报告给甲方，提供专业的建议，保证设备的可靠运行。</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第二条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履行的期限、地点：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2.1技术服务地点：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重庆机场内</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2.2技术服务期限：</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365日历天</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lang w:eastAsia="zh-CN"/>
        </w:rPr>
        <w:t>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年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第三条</w:t>
      </w:r>
      <w:r>
        <w:rPr>
          <w:rFonts w:hint="eastAsia" w:ascii="仿宋" w:hAnsi="仿宋" w:eastAsia="仿宋" w:cs="仿宋"/>
          <w:color w:val="auto"/>
          <w:sz w:val="28"/>
          <w:szCs w:val="28"/>
          <w:highlight w:val="none"/>
          <w:lang w:eastAsia="zh-CN"/>
        </w:rPr>
        <w:t xml:space="preserve"> 工作条件和协作事项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甲方为乙方提供巡检运维环境，配合乙方处理故障。</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4.1技术服务费总额为：</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4.2技术服务费由甲方</w:t>
      </w:r>
      <w:r>
        <w:rPr>
          <w:rFonts w:hint="eastAsia" w:ascii="仿宋" w:hAnsi="仿宋" w:eastAsia="仿宋" w:cs="仿宋"/>
          <w:color w:val="auto"/>
          <w:sz w:val="28"/>
          <w:szCs w:val="28"/>
          <w:highlight w:val="none"/>
          <w:u w:val="single"/>
          <w:lang w:eastAsia="zh-CN"/>
        </w:rPr>
        <w:t>分期</w:t>
      </w:r>
      <w:r>
        <w:rPr>
          <w:rFonts w:hint="eastAsia" w:ascii="仿宋" w:hAnsi="仿宋" w:eastAsia="仿宋" w:cs="仿宋"/>
          <w:color w:val="auto"/>
          <w:sz w:val="28"/>
          <w:szCs w:val="28"/>
          <w:highlight w:val="none"/>
          <w:lang w:eastAsia="zh-CN"/>
        </w:rPr>
        <w:t>支付乙方。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具体支付方式和时间如下：</w:t>
      </w:r>
    </w:p>
    <w:p>
      <w:pPr>
        <w:spacing w:line="360" w:lineRule="auto"/>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合同签订后，乙方按约进行维保服务，每</w:t>
      </w:r>
      <w:r>
        <w:rPr>
          <w:rFonts w:hint="eastAsia" w:ascii="仿宋" w:hAnsi="仿宋" w:eastAsia="仿宋" w:cs="仿宋"/>
          <w:color w:val="auto"/>
          <w:sz w:val="28"/>
          <w:szCs w:val="28"/>
          <w:highlight w:val="none"/>
          <w:lang w:val="en-US" w:eastAsia="zh-CN"/>
        </w:rPr>
        <w:t>3个月</w:t>
      </w:r>
      <w:r>
        <w:rPr>
          <w:rFonts w:hint="eastAsia" w:ascii="仿宋" w:hAnsi="仿宋" w:eastAsia="仿宋" w:cs="仿宋"/>
          <w:color w:val="auto"/>
          <w:sz w:val="28"/>
          <w:szCs w:val="28"/>
          <w:highlight w:val="none"/>
          <w:lang w:eastAsia="zh-CN"/>
        </w:rPr>
        <w:t>甲方在收到乙方巡检报告和开具的增值税发票后20工作日内，向乙方支付合同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lang w:eastAsia="zh-CN"/>
        </w:rPr>
        <w:t>款的</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lang w:eastAsia="zh-CN"/>
        </w:rPr>
        <w:t>，直至维保服务期结束。</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乙方开户银行名称、户名和帐号为：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帐号：</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bookmarkStart w:id="3"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lang w:eastAsia="zh-CN"/>
        </w:rPr>
        <w:t>=不含增值税金额+增值税税额。</w:t>
      </w:r>
      <w:r>
        <w:rPr>
          <w:rFonts w:hint="eastAsia" w:ascii="仿宋" w:hAnsi="仿宋" w:eastAsia="仿宋" w:cs="仿宋"/>
          <w:color w:val="auto"/>
          <w:sz w:val="28"/>
          <w:szCs w:val="28"/>
          <w:highlight w:val="none"/>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3"/>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4.4履约保证金为合同总价款的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%。在收到成交通知书10日内缴纳，本合同期限届满，若乙方在约定时间内完成履行合同义务且无违约情形，甲方在收到乙方退还履约保证金的申请后，十五个工作日之内无息退还。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第五条</w:t>
      </w:r>
      <w:r>
        <w:rPr>
          <w:rFonts w:hint="eastAsia" w:ascii="仿宋" w:hAnsi="仿宋" w:eastAsia="仿宋" w:cs="仿宋"/>
          <w:color w:val="auto"/>
          <w:sz w:val="28"/>
          <w:szCs w:val="28"/>
          <w:highlight w:val="none"/>
          <w:lang w:eastAsia="zh-CN"/>
        </w:rPr>
        <w:t xml:space="preserve"> 技术情报和资料的保密：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2"/>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5.2.甲方向乙方提供的任何资料、文件和信息，在乙方服务结束后，乙方均应及时归还甲方，电子文档的应从自己的电脑等存储设备上予永久删除。</w:t>
      </w:r>
    </w:p>
    <w:p>
      <w:pPr>
        <w:pStyle w:val="12"/>
        <w:shd w:val="clear" w:color="auto" w:fill="FFFFFF"/>
        <w:spacing w:beforeAutospacing="0" w:after="192" w:afterAutospacing="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5.3.乙方人员违反上述保密规定时间，乙方应承担相应法律责任。</w:t>
      </w:r>
      <w:r>
        <w:rPr>
          <w:rFonts w:hint="eastAsia" w:ascii="仿宋" w:hAnsi="仿宋" w:eastAsia="仿宋" w:cs="仿宋"/>
          <w:color w:val="auto"/>
          <w:sz w:val="28"/>
          <w:szCs w:val="28"/>
          <w:highlight w:val="none"/>
          <w:lang w:val="en-US" w:eastAsia="zh-CN"/>
        </w:rPr>
        <w:t>每</w:t>
      </w:r>
    </w:p>
    <w:p>
      <w:pPr>
        <w:pStyle w:val="12"/>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5.4.本合同有效期结束后相关保密条款继续生效。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6.1乙方完成技术服务工作的形式：</w:t>
      </w:r>
      <w:r>
        <w:rPr>
          <w:rFonts w:hint="eastAsia" w:ascii="仿宋" w:hAnsi="仿宋" w:eastAsia="仿宋" w:cs="仿宋"/>
          <w:color w:val="auto"/>
          <w:sz w:val="28"/>
          <w:szCs w:val="28"/>
          <w:highlight w:val="none"/>
          <w:u w:val="single"/>
          <w:lang w:eastAsia="zh-CN"/>
        </w:rPr>
        <w:t> 按照本合同第一条执行。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6.2技术服务工作成果的验收标准：</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6.3技术服务工作成果的验收方法：</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每季度</w:t>
      </w:r>
      <w:r>
        <w:rPr>
          <w:rFonts w:hint="eastAsia" w:ascii="仿宋" w:hAnsi="仿宋" w:eastAsia="仿宋" w:cs="仿宋"/>
          <w:color w:val="auto"/>
          <w:sz w:val="28"/>
          <w:szCs w:val="28"/>
          <w:highlight w:val="none"/>
          <w:u w:val="single"/>
          <w:lang w:eastAsia="zh-CN"/>
        </w:rPr>
        <w:t>巡检结束后，五</w:t>
      </w:r>
      <w:r>
        <w:rPr>
          <w:rFonts w:hint="eastAsia" w:ascii="仿宋" w:hAnsi="仿宋" w:eastAsia="仿宋" w:cs="仿宋"/>
          <w:color w:val="auto"/>
          <w:sz w:val="28"/>
          <w:szCs w:val="28"/>
          <w:highlight w:val="none"/>
          <w:u w:val="single"/>
          <w:lang w:val="en-US" w:eastAsia="zh-CN"/>
        </w:rPr>
        <w:t>个工作日</w:t>
      </w:r>
      <w:r>
        <w:rPr>
          <w:rFonts w:hint="eastAsia" w:ascii="仿宋" w:hAnsi="仿宋" w:eastAsia="仿宋" w:cs="仿宋"/>
          <w:color w:val="auto"/>
          <w:sz w:val="28"/>
          <w:szCs w:val="28"/>
          <w:highlight w:val="none"/>
          <w:u w:val="single"/>
          <w:lang w:eastAsia="zh-CN"/>
        </w:rPr>
        <w:t>之内出具巡检报告</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第七条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技术服务成果归属与分享</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第八条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8.1甲方的违约责任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8.2乙方的违约责任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历天仍未提交服务成果，甲方有权解除合同；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（2）乙方所提交的服务成果不符合合同约定，或未通过验收的，甲方可拒付报酬，并有权要求乙方按合同总额万分之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（3）乙方在接到甲方提交的技术资料和数据之日起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历天内，不开展服务工作的，甲方有权解除合同，乙方应当返还已收的报酬，并有权要求乙方按合同总额万分之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第九条</w:t>
      </w:r>
      <w:r>
        <w:rPr>
          <w:rFonts w:hint="eastAsia" w:ascii="仿宋" w:hAnsi="仿宋" w:eastAsia="仿宋" w:cs="仿宋"/>
          <w:color w:val="auto"/>
          <w:sz w:val="28"/>
          <w:szCs w:val="28"/>
          <w:highlight w:val="none"/>
          <w:lang w:eastAsia="zh-CN"/>
        </w:rPr>
        <w:t xml:space="preserve"> 双方确定，在本合同有效期内，甲方指定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为甲方项目联系人，乙方指定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为乙方项目联系人。项目联系人履行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职责。</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双方因履行本合同而发生的争议，应协商、调解解决。协商、调解不成的，确定按以下第</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10.1</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种方式处理：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10.1提交</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重庆</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仲裁委员会仲裁；</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10.2依法向</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甲方所在地</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人民法院起诉。</w:t>
      </w:r>
    </w:p>
    <w:p>
      <w:pPr>
        <w:spacing w:line="360" w:lineRule="auto"/>
        <w:jc w:val="both"/>
        <w:rPr>
          <w:rFonts w:ascii="仿宋" w:hAnsi="仿宋" w:eastAsia="仿宋" w:cs="仿宋"/>
          <w:b/>
          <w:bCs/>
          <w:color w:val="auto"/>
          <w:sz w:val="28"/>
          <w:szCs w:val="28"/>
          <w:highlight w:val="none"/>
          <w:lang w:eastAsia="zh-CN"/>
        </w:rPr>
      </w:pPr>
      <w:r>
        <w:rPr>
          <w:rFonts w:hint="eastAsia" w:ascii="黑体" w:hAnsi="黑体" w:eastAsia="黑体" w:cs="黑体"/>
          <w:color w:val="auto"/>
          <w:sz w:val="28"/>
          <w:szCs w:val="28"/>
          <w:highlight w:val="none"/>
          <w:lang w:eastAsia="zh-CN"/>
        </w:rPr>
        <w:t>第十一条</w:t>
      </w:r>
      <w:bookmarkStart w:id="4" w:name="_Hlk10152663"/>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TW" w:eastAsia="zh-CN"/>
        </w:rPr>
        <w:t>.1甲方指定的联系方式包括：</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联系人：   </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联系电话：</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lang w:val="en-US" w:eastAsia="zh-CN"/>
        </w:rPr>
        <w:t>重庆机场ITC大楼</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电子邮件：</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乙方指定的联系方式包括：</w:t>
      </w:r>
      <w:bookmarkStart w:id="5" w:name="_GoBack"/>
      <w:bookmarkEnd w:id="5"/>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zh-TW" w:eastAsia="zh-CN"/>
        </w:rPr>
        <w:t>以专人送达方式发出的任何通知，在有关一方的地址面交时视为已送达；以邮寄方式发出的任何通知，在寄出后7</w:t>
      </w:r>
      <w:r>
        <w:rPr>
          <w:rFonts w:hint="eastAsia" w:ascii="仿宋" w:hAnsi="仿宋" w:eastAsia="仿宋" w:cs="仿宋"/>
          <w:color w:val="auto"/>
          <w:sz w:val="28"/>
          <w:szCs w:val="28"/>
          <w:highlight w:val="none"/>
          <w:lang w:val="en-US" w:eastAsia="zh-CN"/>
        </w:rPr>
        <w:t>个工作</w:t>
      </w:r>
      <w:r>
        <w:rPr>
          <w:rFonts w:hint="eastAsia" w:ascii="仿宋" w:hAnsi="仿宋" w:eastAsia="仿宋" w:cs="仿宋"/>
          <w:color w:val="auto"/>
          <w:sz w:val="28"/>
          <w:szCs w:val="28"/>
          <w:highlight w:val="none"/>
          <w:lang w:val="zh-TW" w:eastAsia="zh-CN"/>
        </w:rPr>
        <w:t>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12.3</w:t>
      </w:r>
      <w:r>
        <w:rPr>
          <w:rFonts w:hint="eastAsia" w:ascii="仿宋" w:hAnsi="仿宋" w:eastAsia="仿宋" w:cs="仿宋"/>
          <w:color w:val="auto"/>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zh-TW" w:eastAsia="zh-CN"/>
        </w:rPr>
        <w:t>本合同任何一方可书面通知另一方变更其在本合同第</w:t>
      </w:r>
      <w:r>
        <w:rPr>
          <w:rFonts w:hint="eastAsia" w:ascii="仿宋" w:hAnsi="仿宋" w:eastAsia="仿宋" w:cs="仿宋"/>
          <w:color w:val="auto"/>
          <w:sz w:val="28"/>
          <w:szCs w:val="28"/>
          <w:highlight w:val="none"/>
          <w:lang w:eastAsia="zh-CN"/>
        </w:rPr>
        <w:t>12.1</w:t>
      </w:r>
      <w:r>
        <w:rPr>
          <w:rFonts w:hint="eastAsia" w:ascii="仿宋" w:hAnsi="仿宋" w:eastAsia="仿宋" w:cs="仿宋"/>
          <w:color w:val="auto"/>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w:t>
      </w:r>
      <w:r>
        <w:rPr>
          <w:rFonts w:hint="eastAsia" w:ascii="黑体" w:hAnsi="黑体" w:eastAsia="黑体" w:cs="黑体"/>
          <w:color w:val="auto"/>
          <w:sz w:val="28"/>
          <w:szCs w:val="28"/>
          <w:highlight w:val="none"/>
          <w:lang w:val="en-US" w:eastAsia="zh-CN"/>
        </w:rPr>
        <w:t>二</w:t>
      </w:r>
      <w:r>
        <w:rPr>
          <w:rFonts w:hint="eastAsia" w:ascii="黑体" w:hAnsi="黑体" w:eastAsia="黑体" w:cs="黑体"/>
          <w:color w:val="auto"/>
          <w:sz w:val="28"/>
          <w:szCs w:val="28"/>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本合同一式</w:t>
      </w:r>
      <w:r>
        <w:rPr>
          <w:rFonts w:hint="eastAsia" w:ascii="仿宋" w:hAnsi="仿宋" w:eastAsia="仿宋" w:cs="仿宋"/>
          <w:color w:val="auto"/>
          <w:sz w:val="28"/>
          <w:szCs w:val="28"/>
          <w:highlight w:val="none"/>
          <w:u w:val="single"/>
          <w:lang w:eastAsia="zh-CN"/>
        </w:rPr>
        <w:t> 六 </w:t>
      </w:r>
      <w:r>
        <w:rPr>
          <w:rFonts w:hint="eastAsia" w:ascii="仿宋" w:hAnsi="仿宋" w:eastAsia="仿宋" w:cs="仿宋"/>
          <w:color w:val="auto"/>
          <w:sz w:val="28"/>
          <w:szCs w:val="28"/>
          <w:highlight w:val="none"/>
          <w:lang w:eastAsia="zh-CN"/>
        </w:rPr>
        <w:t>份，甲方执</w:t>
      </w:r>
      <w:r>
        <w:rPr>
          <w:rFonts w:hint="eastAsia" w:ascii="仿宋" w:hAnsi="仿宋" w:eastAsia="仿宋" w:cs="仿宋"/>
          <w:color w:val="auto"/>
          <w:sz w:val="28"/>
          <w:szCs w:val="28"/>
          <w:highlight w:val="none"/>
          <w:u w:val="single"/>
          <w:lang w:eastAsia="zh-CN"/>
        </w:rPr>
        <w:t> 四 </w:t>
      </w:r>
      <w:r>
        <w:rPr>
          <w:rFonts w:hint="eastAsia" w:ascii="仿宋" w:hAnsi="仿宋" w:eastAsia="仿宋" w:cs="仿宋"/>
          <w:color w:val="auto"/>
          <w:sz w:val="28"/>
          <w:szCs w:val="28"/>
          <w:highlight w:val="none"/>
          <w:lang w:eastAsia="zh-CN"/>
        </w:rPr>
        <w:t>份，乙方执</w:t>
      </w:r>
      <w:r>
        <w:rPr>
          <w:rFonts w:hint="eastAsia" w:ascii="仿宋" w:hAnsi="仿宋" w:eastAsia="仿宋" w:cs="仿宋"/>
          <w:color w:val="auto"/>
          <w:sz w:val="28"/>
          <w:szCs w:val="28"/>
          <w:highlight w:val="none"/>
          <w:u w:val="single"/>
          <w:lang w:eastAsia="zh-CN"/>
        </w:rPr>
        <w:t> 两 </w:t>
      </w:r>
      <w:r>
        <w:rPr>
          <w:rFonts w:hint="eastAsia" w:ascii="仿宋" w:hAnsi="仿宋" w:eastAsia="仿宋" w:cs="仿宋"/>
          <w:color w:val="auto"/>
          <w:sz w:val="28"/>
          <w:szCs w:val="28"/>
          <w:highlight w:val="none"/>
          <w:lang w:eastAsia="zh-CN"/>
        </w:rPr>
        <w:t>份，具有同等法律效力。</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4"/>
          <w:szCs w:val="24"/>
          <w:highlight w:val="none"/>
          <w:lang w:eastAsia="zh-CN"/>
        </w:rPr>
        <w:t>第十</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本合同经双方代表签字盖章后生效。</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（以下无正文）</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 xml:space="preserve">甲方（盖章）： </w:t>
      </w:r>
      <w:r>
        <w:rPr>
          <w:rFonts w:hint="eastAsia" w:ascii="仿宋" w:hAnsi="仿宋" w:eastAsia="仿宋" w:cs="仿宋"/>
          <w:b/>
          <w:bCs/>
          <w:color w:val="auto"/>
          <w:sz w:val="28"/>
          <w:szCs w:val="28"/>
          <w:highlight w:val="non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仿宋" w:hAnsi="仿宋" w:eastAsia="仿宋" w:cs="仿宋"/>
          <w:color w:val="auto"/>
          <w:sz w:val="28"/>
          <w:szCs w:val="28"/>
          <w:highlight w:val="none"/>
          <w:lang w:eastAsia="zh-CN"/>
        </w:rPr>
      </w:pP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乙方（盖章）：</w:t>
      </w:r>
      <w:r>
        <w:rPr>
          <w:rFonts w:hint="eastAsia" w:ascii="仿宋" w:hAnsi="仿宋" w:eastAsia="仿宋" w:cs="仿宋"/>
          <w:b/>
          <w:bCs/>
          <w:color w:val="auto"/>
          <w:sz w:val="28"/>
          <w:szCs w:val="28"/>
          <w:highlight w:val="none"/>
          <w:lang w:eastAsia="zh-CN"/>
        </w:rPr>
        <w:t xml:space="preserve">        </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签署时间：    年    月    日</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签订地点：</w:t>
      </w:r>
    </w:p>
    <w:p>
      <w:pP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重庆机场</w:t>
      </w:r>
      <w:r>
        <w:rPr>
          <w:rFonts w:hint="eastAsia" w:ascii="仿宋" w:hAnsi="仿宋" w:eastAsia="仿宋"/>
          <w:color w:val="auto"/>
          <w:sz w:val="24"/>
          <w:szCs w:val="24"/>
          <w:highlight w:val="none"/>
          <w:lang w:eastAsia="zh-CN"/>
        </w:rPr>
        <w:t>信息通信网络</w:t>
      </w:r>
      <w:r>
        <w:rPr>
          <w:rFonts w:hint="eastAsia" w:ascii="仿宋" w:hAnsi="仿宋" w:eastAsia="仿宋"/>
          <w:color w:val="auto"/>
          <w:sz w:val="24"/>
          <w:szCs w:val="24"/>
          <w:highlight w:val="none"/>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．我方已仔细研究了</w:t>
      </w:r>
      <w:r>
        <w:rPr>
          <w:rFonts w:ascii="仿宋" w:hAnsi="仿宋" w:eastAsia="仿宋"/>
          <w:color w:val="auto"/>
          <w:sz w:val="24"/>
          <w:szCs w:val="24"/>
          <w:highlight w:val="none"/>
          <w:u w:val="single"/>
        </w:rPr>
        <w:tab/>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rPr>
        <w:t>（项目名称）</w:t>
      </w:r>
      <w:r>
        <w:rPr>
          <w:rFonts w:hint="eastAsia" w:ascii="仿宋" w:hAnsi="仿宋" w:eastAsia="仿宋"/>
          <w:color w:val="auto"/>
          <w:sz w:val="24"/>
          <w:szCs w:val="24"/>
          <w:highlight w:val="none"/>
        </w:rPr>
        <w:t>项目比选文件的全部内容，愿意以人民币</w:t>
      </w:r>
      <w:r>
        <w:rPr>
          <w:rFonts w:hint="eastAsia" w:ascii="仿宋" w:hAnsi="仿宋" w:eastAsia="仿宋"/>
          <w:color w:val="auto"/>
          <w:sz w:val="24"/>
          <w:szCs w:val="24"/>
          <w:highlight w:val="none"/>
          <w:u w:val="single"/>
        </w:rPr>
        <w:t>（大写）</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w:t>
      </w:r>
      <w:r>
        <w:rPr>
          <w:rFonts w:eastAsia="仿宋"/>
          <w:color w:val="auto"/>
          <w:sz w:val="24"/>
          <w:szCs w:val="24"/>
          <w:highlight w:val="none"/>
          <w:u w:val="single"/>
        </w:rPr>
        <w:t>¥</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rPr>
        <w:t>）</w:t>
      </w:r>
      <w:r>
        <w:rPr>
          <w:rFonts w:hint="eastAsia" w:ascii="仿宋" w:hAnsi="仿宋" w:eastAsia="仿宋"/>
          <w:b/>
          <w:bCs/>
          <w:color w:val="auto"/>
          <w:sz w:val="24"/>
          <w:szCs w:val="24"/>
          <w:highlight w:val="none"/>
          <w:u w:val="none"/>
          <w:lang w:eastAsia="zh-CN"/>
        </w:rPr>
        <w:t>不</w:t>
      </w:r>
      <w:r>
        <w:rPr>
          <w:rFonts w:hint="eastAsia" w:ascii="仿宋" w:hAnsi="仿宋" w:eastAsia="仿宋"/>
          <w:b/>
          <w:bCs/>
          <w:color w:val="auto"/>
          <w:sz w:val="24"/>
          <w:szCs w:val="24"/>
          <w:highlight w:val="none"/>
        </w:rPr>
        <w:t>含增值税</w:t>
      </w:r>
      <w:r>
        <w:rPr>
          <w:rFonts w:hint="eastAsia" w:ascii="仿宋" w:hAnsi="仿宋" w:eastAsia="仿宋"/>
          <w:color w:val="auto"/>
          <w:sz w:val="24"/>
          <w:szCs w:val="24"/>
          <w:highlight w:val="none"/>
        </w:rPr>
        <w:t>发票的总报价，</w:t>
      </w:r>
      <w:r>
        <w:rPr>
          <w:rFonts w:hint="eastAsia" w:ascii="仿宋_GB2312" w:hAnsi="宋体" w:eastAsia="仿宋_GB2312"/>
          <w:color w:val="auto"/>
          <w:sz w:val="24"/>
          <w:szCs w:val="24"/>
          <w:highlight w:val="none"/>
        </w:rPr>
        <w:t>增值税</w:t>
      </w:r>
      <w:r>
        <w:rPr>
          <w:rFonts w:hint="eastAsia" w:ascii="仿宋_GB2312" w:hAnsi="宋体" w:eastAsia="仿宋_GB2312"/>
          <w:color w:val="auto"/>
          <w:sz w:val="24"/>
          <w:szCs w:val="24"/>
          <w:highlight w:val="none"/>
          <w:lang w:eastAsia="zh-CN"/>
        </w:rPr>
        <w:t>税</w:t>
      </w:r>
      <w:r>
        <w:rPr>
          <w:rFonts w:hint="eastAsia" w:ascii="仿宋_GB2312" w:hAnsi="宋体" w:eastAsia="仿宋_GB2312"/>
          <w:color w:val="auto"/>
          <w:sz w:val="24"/>
          <w:szCs w:val="24"/>
          <w:highlight w:val="none"/>
        </w:rPr>
        <w:t>率</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eastAsia="zh-CN"/>
        </w:rPr>
        <w:t>服务期</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日历天，按合同约定实施和完成承包项目的全部工作。</w:t>
      </w:r>
    </w:p>
    <w:p>
      <w:pPr>
        <w:autoSpaceDE w:val="0"/>
        <w:autoSpaceDN w:val="0"/>
        <w:adjustRightInd w:val="0"/>
        <w:spacing w:before="15"/>
        <w:ind w:right="-20"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．我方承诺在比选有效期内不修改、撤销比选响应文件。</w:t>
      </w:r>
    </w:p>
    <w:p>
      <w:pPr>
        <w:autoSpaceDE w:val="0"/>
        <w:autoSpaceDN w:val="0"/>
        <w:adjustRightInd w:val="0"/>
        <w:ind w:right="-20"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．如我方成交：</w:t>
      </w:r>
    </w:p>
    <w:p>
      <w:pPr>
        <w:autoSpaceDE w:val="0"/>
        <w:autoSpaceDN w:val="0"/>
        <w:adjustRightInd w:val="0"/>
        <w:ind w:right="-8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）我方承诺在收到成交通知后，在规定的期限内与你方签订合同。</w:t>
      </w:r>
    </w:p>
    <w:p>
      <w:pPr>
        <w:autoSpaceDE w:val="0"/>
        <w:autoSpaceDN w:val="0"/>
        <w:adjustRightInd w:val="0"/>
        <w:ind w:right="-2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）随同本报价函递交的报价函附录属于合同文件的组成部分。</w:t>
      </w:r>
    </w:p>
    <w:p>
      <w:pPr>
        <w:autoSpaceDE w:val="0"/>
        <w:autoSpaceDN w:val="0"/>
        <w:adjustRightInd w:val="0"/>
        <w:ind w:right="-2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．我方在此声明，所递交的比选</w:t>
      </w:r>
      <w:r>
        <w:rPr>
          <w:rFonts w:hint="eastAsia" w:ascii="仿宋" w:hAnsi="仿宋" w:eastAsia="仿宋"/>
          <w:color w:val="auto"/>
          <w:sz w:val="24"/>
          <w:szCs w:val="24"/>
          <w:highlight w:val="none"/>
          <w:lang w:eastAsia="zh-CN"/>
        </w:rPr>
        <w:t>响应</w:t>
      </w:r>
      <w:r>
        <w:rPr>
          <w:rFonts w:hint="eastAsia" w:ascii="仿宋" w:hAnsi="仿宋" w:eastAsia="仿宋"/>
          <w:color w:val="auto"/>
          <w:sz w:val="24"/>
          <w:szCs w:val="24"/>
          <w:highlight w:val="none"/>
        </w:rPr>
        <w:t>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比选人：</w:t>
      </w:r>
      <w:r>
        <w:rPr>
          <w:rFonts w:hint="eastAsia" w:ascii="仿宋" w:hAnsi="仿宋" w:eastAsia="仿宋"/>
          <w:color w:val="auto"/>
          <w:sz w:val="24"/>
          <w:szCs w:val="24"/>
          <w:highlight w:val="none"/>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法定代表人或其委托代理人</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r>
        <w:rPr>
          <w:rFonts w:ascii="仿宋" w:hAnsi="仿宋" w:eastAsia="仿宋"/>
          <w:color w:val="auto"/>
          <w:sz w:val="24"/>
          <w:szCs w:val="24"/>
          <w:highlight w:val="none"/>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网址</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传真：</w:t>
      </w:r>
      <w:r>
        <w:rPr>
          <w:rFonts w:hint="eastAsia" w:ascii="仿宋" w:hAnsi="仿宋" w:eastAsia="仿宋"/>
          <w:color w:val="auto"/>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邮政编码：</w:t>
      </w:r>
      <w:r>
        <w:rPr>
          <w:rFonts w:hint="eastAsia" w:ascii="仿宋" w:hAnsi="仿宋" w:eastAsia="仿宋"/>
          <w:color w:val="auto"/>
          <w:sz w:val="24"/>
          <w:szCs w:val="24"/>
          <w:highlight w:val="none"/>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日</w:t>
      </w: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280" w:firstLineChars="1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napToGrid/>
        <w:spacing w:line="240" w:lineRule="auto"/>
        <w:rPr>
          <w:rFonts w:hint="eastAsia" w:ascii="仿宋" w:hAnsi="仿宋" w:eastAsia="仿宋"/>
          <w:b/>
          <w:bCs/>
          <w:color w:val="auto"/>
          <w:sz w:val="28"/>
          <w:szCs w:val="28"/>
          <w:highlight w:val="none"/>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rPr>
        <w:t xml:space="preserve">                       </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color w:val="auto"/>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D4837"/>
    <w:multiLevelType w:val="singleLevel"/>
    <w:tmpl w:val="B6CD483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349A"/>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6A16ED"/>
    <w:rsid w:val="017E6D93"/>
    <w:rsid w:val="018E717F"/>
    <w:rsid w:val="024016E6"/>
    <w:rsid w:val="04D97BE5"/>
    <w:rsid w:val="053642AB"/>
    <w:rsid w:val="05712AF5"/>
    <w:rsid w:val="05E50E51"/>
    <w:rsid w:val="06926D13"/>
    <w:rsid w:val="06B0704C"/>
    <w:rsid w:val="07672918"/>
    <w:rsid w:val="08910B52"/>
    <w:rsid w:val="0CCD550A"/>
    <w:rsid w:val="0D7F568B"/>
    <w:rsid w:val="0DE2563B"/>
    <w:rsid w:val="0E205934"/>
    <w:rsid w:val="0E813C66"/>
    <w:rsid w:val="0ED172AF"/>
    <w:rsid w:val="0ED85D7A"/>
    <w:rsid w:val="0F3E61DB"/>
    <w:rsid w:val="0F8F1C62"/>
    <w:rsid w:val="101B284F"/>
    <w:rsid w:val="105D309C"/>
    <w:rsid w:val="10DB7304"/>
    <w:rsid w:val="120A077E"/>
    <w:rsid w:val="12A53375"/>
    <w:rsid w:val="133B3237"/>
    <w:rsid w:val="13A51C33"/>
    <w:rsid w:val="13C40134"/>
    <w:rsid w:val="15013624"/>
    <w:rsid w:val="15925856"/>
    <w:rsid w:val="16301051"/>
    <w:rsid w:val="16373C62"/>
    <w:rsid w:val="178A48DD"/>
    <w:rsid w:val="185862D9"/>
    <w:rsid w:val="19CB407D"/>
    <w:rsid w:val="1AE76FFF"/>
    <w:rsid w:val="1AEC5618"/>
    <w:rsid w:val="1B8A558E"/>
    <w:rsid w:val="1C2D30C9"/>
    <w:rsid w:val="1E27214C"/>
    <w:rsid w:val="1E430F3E"/>
    <w:rsid w:val="1EA9686C"/>
    <w:rsid w:val="1F190489"/>
    <w:rsid w:val="1F215282"/>
    <w:rsid w:val="1F35392A"/>
    <w:rsid w:val="1F406533"/>
    <w:rsid w:val="212D69FF"/>
    <w:rsid w:val="214B0B36"/>
    <w:rsid w:val="21FF7A26"/>
    <w:rsid w:val="2227037C"/>
    <w:rsid w:val="22D134C1"/>
    <w:rsid w:val="2402275A"/>
    <w:rsid w:val="24174E5F"/>
    <w:rsid w:val="243A76BD"/>
    <w:rsid w:val="26DF36D3"/>
    <w:rsid w:val="28A9036C"/>
    <w:rsid w:val="2B3542A3"/>
    <w:rsid w:val="2B6E7590"/>
    <w:rsid w:val="2BD72CF4"/>
    <w:rsid w:val="2CE958B3"/>
    <w:rsid w:val="2FA9172C"/>
    <w:rsid w:val="2FC92D0A"/>
    <w:rsid w:val="309101E2"/>
    <w:rsid w:val="31E91012"/>
    <w:rsid w:val="32882A31"/>
    <w:rsid w:val="32CC5AC9"/>
    <w:rsid w:val="33D24DEC"/>
    <w:rsid w:val="34020A0E"/>
    <w:rsid w:val="341525B9"/>
    <w:rsid w:val="354F2DC5"/>
    <w:rsid w:val="35D563F3"/>
    <w:rsid w:val="38333537"/>
    <w:rsid w:val="38BA4CF1"/>
    <w:rsid w:val="38FA1B4F"/>
    <w:rsid w:val="39A9089E"/>
    <w:rsid w:val="3A175922"/>
    <w:rsid w:val="3A822BB3"/>
    <w:rsid w:val="3A9C6630"/>
    <w:rsid w:val="3B433F9A"/>
    <w:rsid w:val="3C5F7498"/>
    <w:rsid w:val="3CF1384D"/>
    <w:rsid w:val="3CFB0112"/>
    <w:rsid w:val="3D125A62"/>
    <w:rsid w:val="3D2528A1"/>
    <w:rsid w:val="3EC95C23"/>
    <w:rsid w:val="3ED22AD0"/>
    <w:rsid w:val="3F0A7B03"/>
    <w:rsid w:val="40CD1C6A"/>
    <w:rsid w:val="40EE2518"/>
    <w:rsid w:val="41742801"/>
    <w:rsid w:val="418A3BE4"/>
    <w:rsid w:val="41B02F98"/>
    <w:rsid w:val="421D291F"/>
    <w:rsid w:val="433D46E7"/>
    <w:rsid w:val="43721ABA"/>
    <w:rsid w:val="4396691F"/>
    <w:rsid w:val="43E85DBF"/>
    <w:rsid w:val="443821C8"/>
    <w:rsid w:val="44F97DC7"/>
    <w:rsid w:val="453F6C5D"/>
    <w:rsid w:val="46956812"/>
    <w:rsid w:val="474123A5"/>
    <w:rsid w:val="476A02AE"/>
    <w:rsid w:val="47866F19"/>
    <w:rsid w:val="482F185E"/>
    <w:rsid w:val="49455A55"/>
    <w:rsid w:val="49516131"/>
    <w:rsid w:val="49F94442"/>
    <w:rsid w:val="4BEF5A15"/>
    <w:rsid w:val="4C0842E9"/>
    <w:rsid w:val="4E476C45"/>
    <w:rsid w:val="4E980F88"/>
    <w:rsid w:val="4E9C2B8E"/>
    <w:rsid w:val="4EAF4C10"/>
    <w:rsid w:val="4F226B33"/>
    <w:rsid w:val="4F5A7728"/>
    <w:rsid w:val="4F5E5EB3"/>
    <w:rsid w:val="521C4028"/>
    <w:rsid w:val="540C738E"/>
    <w:rsid w:val="54281E73"/>
    <w:rsid w:val="547371A0"/>
    <w:rsid w:val="54F74097"/>
    <w:rsid w:val="57A71AC0"/>
    <w:rsid w:val="57F2679A"/>
    <w:rsid w:val="58094566"/>
    <w:rsid w:val="58737E0C"/>
    <w:rsid w:val="592476C0"/>
    <w:rsid w:val="59AE32A4"/>
    <w:rsid w:val="5A2B4DD7"/>
    <w:rsid w:val="5C3A4E1A"/>
    <w:rsid w:val="5D10154C"/>
    <w:rsid w:val="5D717EBB"/>
    <w:rsid w:val="5E582B3C"/>
    <w:rsid w:val="5F457474"/>
    <w:rsid w:val="5F56519E"/>
    <w:rsid w:val="5FDA1AA4"/>
    <w:rsid w:val="5FDD048E"/>
    <w:rsid w:val="6004621F"/>
    <w:rsid w:val="60681418"/>
    <w:rsid w:val="60826107"/>
    <w:rsid w:val="61596438"/>
    <w:rsid w:val="62733B3F"/>
    <w:rsid w:val="62CD0F08"/>
    <w:rsid w:val="64367EC6"/>
    <w:rsid w:val="645C3DAB"/>
    <w:rsid w:val="647D4331"/>
    <w:rsid w:val="649E2E64"/>
    <w:rsid w:val="657735E1"/>
    <w:rsid w:val="65932AFC"/>
    <w:rsid w:val="65D321DE"/>
    <w:rsid w:val="661109BC"/>
    <w:rsid w:val="667D7612"/>
    <w:rsid w:val="669E4FB5"/>
    <w:rsid w:val="67F65044"/>
    <w:rsid w:val="684C45D1"/>
    <w:rsid w:val="68CA2A59"/>
    <w:rsid w:val="6A94158A"/>
    <w:rsid w:val="6B995283"/>
    <w:rsid w:val="6BE40B77"/>
    <w:rsid w:val="6C7D1671"/>
    <w:rsid w:val="6D0A51E3"/>
    <w:rsid w:val="6D0E223E"/>
    <w:rsid w:val="6DCD362C"/>
    <w:rsid w:val="6E2E0C53"/>
    <w:rsid w:val="6F610D84"/>
    <w:rsid w:val="71193D3B"/>
    <w:rsid w:val="7158613E"/>
    <w:rsid w:val="723979DD"/>
    <w:rsid w:val="72962740"/>
    <w:rsid w:val="72DE3ECB"/>
    <w:rsid w:val="73C64F86"/>
    <w:rsid w:val="756923A9"/>
    <w:rsid w:val="75EE4E83"/>
    <w:rsid w:val="76053FED"/>
    <w:rsid w:val="7750745C"/>
    <w:rsid w:val="77611D7E"/>
    <w:rsid w:val="77633C95"/>
    <w:rsid w:val="77D1495D"/>
    <w:rsid w:val="792670AC"/>
    <w:rsid w:val="7A424D83"/>
    <w:rsid w:val="7AB61031"/>
    <w:rsid w:val="7B2C7244"/>
    <w:rsid w:val="7BD00FB2"/>
    <w:rsid w:val="7C5D0A6C"/>
    <w:rsid w:val="7C724792"/>
    <w:rsid w:val="7CA03D1C"/>
    <w:rsid w:val="7CA16CED"/>
    <w:rsid w:val="7CEF21AC"/>
    <w:rsid w:val="7D1454D0"/>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6"/>
    <w:link w:val="8"/>
    <w:semiHidden/>
    <w:qFormat/>
    <w:locked/>
    <w:uiPriority w:val="99"/>
    <w:rPr>
      <w:rFonts w:ascii="Times New Roman" w:hAnsi="Times New Roman"/>
      <w:kern w:val="2"/>
      <w:sz w:val="18"/>
    </w:rPr>
  </w:style>
  <w:style w:type="character" w:customStyle="1" w:styleId="18">
    <w:name w:val="页脚 Char"/>
    <w:basedOn w:val="16"/>
    <w:link w:val="9"/>
    <w:qFormat/>
    <w:locked/>
    <w:uiPriority w:val="99"/>
    <w:rPr>
      <w:sz w:val="18"/>
    </w:rPr>
  </w:style>
  <w:style w:type="character" w:customStyle="1" w:styleId="19">
    <w:name w:val="页眉 Char"/>
    <w:basedOn w:val="16"/>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font21"/>
    <w:basedOn w:val="16"/>
    <w:qFormat/>
    <w:uiPriority w:val="0"/>
    <w:rPr>
      <w:rFonts w:hint="default" w:ascii="Arial" w:hAnsi="Arial" w:cs="Arial"/>
      <w:color w:val="000000"/>
      <w:sz w:val="20"/>
      <w:szCs w:val="20"/>
      <w:u w:val="none"/>
    </w:rPr>
  </w:style>
  <w:style w:type="paragraph" w:customStyle="1" w:styleId="26">
    <w:name w:val="zjb正文"/>
    <w:basedOn w:val="1"/>
    <w:qFormat/>
    <w:uiPriority w:val="0"/>
    <w:pPr>
      <w:jc w:val="left"/>
    </w:pPr>
  </w:style>
  <w:style w:type="character" w:customStyle="1" w:styleId="27">
    <w:name w:val="font11"/>
    <w:basedOn w:val="16"/>
    <w:qFormat/>
    <w:uiPriority w:val="0"/>
    <w:rPr>
      <w:rFonts w:hint="default" w:ascii="Arial" w:hAnsi="Arial" w:cs="Arial"/>
      <w:color w:val="000000"/>
      <w:sz w:val="20"/>
      <w:szCs w:val="20"/>
      <w:u w:val="none"/>
    </w:rPr>
  </w:style>
  <w:style w:type="character" w:customStyle="1" w:styleId="28">
    <w:name w:val="font51"/>
    <w:basedOn w:val="16"/>
    <w:qFormat/>
    <w:uiPriority w:val="0"/>
    <w:rPr>
      <w:rFonts w:hint="eastAsia" w:ascii="宋体" w:hAnsi="宋体" w:eastAsia="宋体" w:cs="宋体"/>
      <w:color w:val="000000"/>
      <w:sz w:val="20"/>
      <w:szCs w:val="20"/>
      <w:u w:val="none"/>
    </w:rPr>
  </w:style>
  <w:style w:type="character" w:customStyle="1" w:styleId="29">
    <w:name w:val="font71"/>
    <w:basedOn w:val="16"/>
    <w:qFormat/>
    <w:uiPriority w:val="0"/>
    <w:rPr>
      <w:rFonts w:hint="default" w:ascii="Arial" w:hAnsi="Arial" w:cs="Arial"/>
      <w:color w:val="000000"/>
      <w:sz w:val="20"/>
      <w:szCs w:val="20"/>
      <w:u w:val="none"/>
    </w:rPr>
  </w:style>
  <w:style w:type="character" w:customStyle="1" w:styleId="30">
    <w:name w:val="fontstyle01"/>
    <w:basedOn w:val="16"/>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8080</Words>
  <Characters>8830</Characters>
  <Lines>36</Lines>
  <Paragraphs>10</Paragraphs>
  <TotalTime>3</TotalTime>
  <ScaleCrop>false</ScaleCrop>
  <LinksUpToDate>false</LinksUpToDate>
  <CharactersWithSpaces>9427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小余同学</cp:lastModifiedBy>
  <cp:lastPrinted>2021-10-12T07:41:00Z</cp:lastPrinted>
  <dcterms:modified xsi:type="dcterms:W3CDTF">2021-10-15T06:32:32Z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810A77638073429EA69BCBAA67B79C56</vt:lpwstr>
  </property>
</Properties>
</file>