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44"/>
          <w:szCs w:val="44"/>
        </w:rPr>
      </w:pPr>
    </w:p>
    <w:p>
      <w:pPr>
        <w:jc w:val="center"/>
        <w:rPr>
          <w:rFonts w:hint="eastAsia" w:ascii="黑体" w:hAnsi="黑体" w:eastAsia="黑体" w:cs="黑体"/>
          <w:bCs/>
          <w:color w:val="auto"/>
          <w:sz w:val="44"/>
          <w:szCs w:val="44"/>
        </w:rPr>
      </w:pPr>
    </w:p>
    <w:p>
      <w:pPr>
        <w:jc w:val="center"/>
        <w:rPr>
          <w:rFonts w:hint="eastAsia" w:ascii="黑体" w:hAnsi="黑体" w:eastAsia="黑体" w:cs="黑体"/>
          <w:bCs/>
          <w:color w:val="auto"/>
          <w:sz w:val="44"/>
          <w:szCs w:val="44"/>
        </w:rPr>
      </w:pPr>
    </w:p>
    <w:p>
      <w:pPr>
        <w:jc w:val="center"/>
        <w:rPr>
          <w:rFonts w:hint="eastAsia" w:ascii="黑体" w:hAnsi="黑体" w:eastAsia="黑体" w:cs="黑体"/>
          <w:bCs/>
          <w:color w:val="auto"/>
          <w:sz w:val="44"/>
          <w:szCs w:val="44"/>
        </w:rPr>
      </w:pPr>
    </w:p>
    <w:p>
      <w:pPr>
        <w:jc w:val="center"/>
        <w:rPr>
          <w:rFonts w:ascii="黑体" w:hAnsi="黑体" w:eastAsia="黑体" w:cs="黑体"/>
          <w:bCs/>
          <w:color w:val="auto"/>
          <w:sz w:val="44"/>
          <w:szCs w:val="44"/>
        </w:rPr>
      </w:pPr>
      <w:r>
        <w:rPr>
          <w:rFonts w:hint="eastAsia" w:ascii="黑体" w:hAnsi="黑体" w:eastAsia="黑体" w:cs="黑体"/>
          <w:bCs/>
          <w:color w:val="auto"/>
          <w:sz w:val="44"/>
          <w:szCs w:val="44"/>
        </w:rPr>
        <w:t>四轮纯电动小型巡查车采购项目</w:t>
      </w:r>
    </w:p>
    <w:p>
      <w:pPr>
        <w:jc w:val="center"/>
        <w:rPr>
          <w:rFonts w:ascii="黑体" w:hAnsi="黑体" w:eastAsia="黑体" w:cs="黑体"/>
          <w:b/>
          <w:color w:val="auto"/>
          <w:sz w:val="52"/>
          <w:szCs w:val="52"/>
        </w:rPr>
      </w:pPr>
    </w:p>
    <w:p>
      <w:pPr>
        <w:pStyle w:val="2"/>
        <w:tabs>
          <w:tab w:val="left" w:pos="5451"/>
        </w:tabs>
        <w:jc w:val="left"/>
        <w:rPr>
          <w:rFonts w:ascii="黑体" w:hAnsi="黑体" w:eastAsia="黑体" w:cs="黑体"/>
          <w:color w:val="auto"/>
        </w:rPr>
      </w:pPr>
    </w:p>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比选文件</w:t>
      </w:r>
    </w:p>
    <w:p>
      <w:pPr>
        <w:pStyle w:val="2"/>
        <w:rPr>
          <w:rFonts w:hint="eastAsia" w:ascii="黑体" w:hAnsi="黑体" w:eastAsia="黑体" w:cs="黑体"/>
          <w:b w:val="0"/>
          <w:bCs w:val="0"/>
          <w:color w:val="auto"/>
          <w:kern w:val="2"/>
          <w:sz w:val="44"/>
          <w:szCs w:val="44"/>
          <w:lang w:val="en-US" w:eastAsia="zh-CN" w:bidi="ar-SA"/>
        </w:rPr>
      </w:pPr>
      <w:r>
        <w:rPr>
          <w:rFonts w:hint="eastAsia" w:ascii="黑体" w:hAnsi="黑体" w:eastAsia="黑体" w:cs="黑体"/>
          <w:b w:val="0"/>
          <w:bCs w:val="0"/>
          <w:color w:val="auto"/>
          <w:kern w:val="2"/>
          <w:sz w:val="44"/>
          <w:szCs w:val="44"/>
          <w:lang w:val="en-US" w:eastAsia="zh-CN" w:bidi="ar-SA"/>
        </w:rPr>
        <w:t>（二次）</w:t>
      </w:r>
    </w:p>
    <w:p>
      <w:pPr>
        <w:jc w:val="center"/>
        <w:rPr>
          <w:rFonts w:ascii="黑体" w:hAnsi="黑体" w:eastAsia="黑体" w:cs="黑体"/>
          <w:b/>
          <w:color w:val="auto"/>
          <w:sz w:val="32"/>
        </w:rPr>
      </w:pPr>
    </w:p>
    <w:p>
      <w:pPr>
        <w:jc w:val="center"/>
        <w:rPr>
          <w:rFonts w:ascii="黑体" w:hAnsi="黑体" w:eastAsia="黑体" w:cs="黑体"/>
          <w:b/>
          <w:color w:val="auto"/>
          <w:sz w:val="32"/>
        </w:rPr>
      </w:pPr>
    </w:p>
    <w:p>
      <w:pPr>
        <w:jc w:val="center"/>
        <w:rPr>
          <w:rFonts w:hint="eastAsia" w:ascii="黑体" w:hAnsi="黑体" w:eastAsia="黑体" w:cs="黑体"/>
          <w:color w:val="auto"/>
          <w:sz w:val="32"/>
          <w:lang w:val="en-US" w:eastAsia="zh-CN"/>
        </w:rPr>
      </w:pPr>
      <w:r>
        <w:rPr>
          <w:rFonts w:hint="eastAsia" w:ascii="黑体" w:hAnsi="黑体" w:eastAsia="黑体" w:cs="黑体"/>
          <w:color w:val="auto"/>
          <w:sz w:val="32"/>
        </w:rPr>
        <w:t>编号：KG2021-0</w:t>
      </w:r>
      <w:r>
        <w:rPr>
          <w:rFonts w:hint="eastAsia" w:ascii="黑体" w:hAnsi="黑体" w:eastAsia="黑体" w:cs="黑体"/>
          <w:color w:val="auto"/>
          <w:sz w:val="32"/>
          <w:lang w:val="en-US" w:eastAsia="zh-CN"/>
        </w:rPr>
        <w:t>6</w:t>
      </w:r>
    </w:p>
    <w:p>
      <w:pPr>
        <w:rPr>
          <w:rFonts w:ascii="黑体" w:hAnsi="黑体" w:eastAsia="黑体" w:cs="黑体"/>
          <w:b/>
          <w:color w:val="auto"/>
          <w:sz w:val="52"/>
        </w:rPr>
      </w:pPr>
    </w:p>
    <w:p>
      <w:pPr>
        <w:jc w:val="center"/>
        <w:rPr>
          <w:rFonts w:ascii="黑体" w:hAnsi="黑体" w:eastAsia="黑体" w:cs="黑体"/>
          <w:b/>
          <w:color w:val="auto"/>
          <w:sz w:val="52"/>
        </w:rPr>
      </w:pPr>
    </w:p>
    <w:p>
      <w:pPr>
        <w:pStyle w:val="2"/>
        <w:rPr>
          <w:rFonts w:ascii="黑体" w:hAnsi="黑体" w:eastAsia="黑体" w:cs="黑体"/>
          <w:color w:val="auto"/>
          <w:sz w:val="52"/>
        </w:rPr>
      </w:pPr>
    </w:p>
    <w:p>
      <w:pPr>
        <w:rPr>
          <w:rFonts w:ascii="黑体" w:hAnsi="黑体" w:eastAsia="黑体" w:cs="黑体"/>
          <w:color w:val="auto"/>
        </w:rPr>
      </w:pPr>
    </w:p>
    <w:p>
      <w:pPr>
        <w:jc w:val="center"/>
        <w:rPr>
          <w:rFonts w:ascii="黑体" w:hAnsi="黑体" w:eastAsia="黑体" w:cs="黑体"/>
          <w:color w:val="auto"/>
          <w:sz w:val="32"/>
          <w:szCs w:val="32"/>
        </w:rPr>
      </w:pPr>
      <w:r>
        <w:rPr>
          <w:rFonts w:hint="eastAsia" w:ascii="黑体" w:hAnsi="黑体" w:eastAsia="黑体" w:cs="黑体"/>
          <w:color w:val="auto"/>
          <w:sz w:val="32"/>
          <w:szCs w:val="32"/>
        </w:rPr>
        <w:t>重庆机场空港服务有限责任公司</w:t>
      </w:r>
    </w:p>
    <w:p>
      <w:pPr>
        <w:rPr>
          <w:rFonts w:ascii="黑体" w:hAnsi="黑体" w:eastAsia="黑体" w:cs="黑体"/>
          <w:b/>
          <w:color w:val="auto"/>
          <w:sz w:val="32"/>
          <w:szCs w:val="32"/>
        </w:rPr>
      </w:pPr>
    </w:p>
    <w:p>
      <w:pPr>
        <w:jc w:val="center"/>
        <w:rPr>
          <w:rFonts w:ascii="黑体" w:hAnsi="黑体" w:eastAsia="黑体" w:cs="黑体"/>
          <w:color w:val="auto"/>
          <w:sz w:val="32"/>
          <w:szCs w:val="32"/>
        </w:rPr>
      </w:pPr>
      <w:r>
        <w:rPr>
          <w:rFonts w:hint="eastAsia" w:ascii="黑体" w:hAnsi="黑体" w:eastAsia="黑体" w:cs="黑体"/>
          <w:color w:val="auto"/>
          <w:sz w:val="32"/>
          <w:szCs w:val="32"/>
        </w:rPr>
        <w:t>2021年</w:t>
      </w: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月</w:t>
      </w:r>
    </w:p>
    <w:p>
      <w:pPr>
        <w:adjustRightInd w:val="0"/>
        <w:snapToGrid w:val="0"/>
        <w:spacing w:line="360" w:lineRule="auto"/>
        <w:rPr>
          <w:rFonts w:ascii="黑体" w:hAnsi="黑体" w:eastAsia="黑体" w:cs="黑体"/>
          <w:b/>
          <w:bCs/>
          <w:color w:val="auto"/>
          <w:sz w:val="44"/>
          <w:szCs w:val="44"/>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ascii="黑体" w:hAnsi="黑体" w:eastAsia="黑体" w:cs="黑体"/>
          <w:b/>
          <w:bCs/>
          <w:color w:val="auto"/>
          <w:sz w:val="44"/>
          <w:szCs w:val="44"/>
        </w:rPr>
      </w:pPr>
    </w:p>
    <w:p>
      <w:pPr>
        <w:adjustRightInd w:val="0"/>
        <w:snapToGrid w:val="0"/>
        <w:spacing w:line="360" w:lineRule="auto"/>
        <w:jc w:val="center"/>
        <w:rPr>
          <w:rFonts w:ascii="黑体" w:hAnsi="黑体" w:eastAsia="黑体" w:cs="黑体"/>
          <w:color w:val="auto"/>
          <w:sz w:val="44"/>
          <w:szCs w:val="44"/>
        </w:rPr>
      </w:pPr>
      <w:r>
        <w:rPr>
          <w:rFonts w:hint="eastAsia" w:ascii="黑体" w:hAnsi="黑体" w:eastAsia="黑体" w:cs="黑体"/>
          <w:color w:val="auto"/>
          <w:sz w:val="44"/>
          <w:szCs w:val="44"/>
        </w:rPr>
        <w:t>目     录</w:t>
      </w:r>
    </w:p>
    <w:p>
      <w:pPr>
        <w:spacing w:line="360" w:lineRule="auto"/>
        <w:rPr>
          <w:rFonts w:ascii="黑体" w:hAnsi="黑体" w:eastAsia="黑体" w:cs="黑体"/>
          <w:color w:val="auto"/>
          <w:sz w:val="32"/>
        </w:rPr>
      </w:pPr>
    </w:p>
    <w:p>
      <w:pPr>
        <w:spacing w:line="360" w:lineRule="auto"/>
        <w:rPr>
          <w:rFonts w:ascii="黑体" w:hAnsi="黑体" w:eastAsia="黑体" w:cs="黑体"/>
          <w:color w:val="auto"/>
          <w:sz w:val="32"/>
        </w:rPr>
      </w:pPr>
      <w:r>
        <w:rPr>
          <w:rFonts w:hint="eastAsia" w:ascii="黑体" w:hAnsi="黑体" w:eastAsia="黑体" w:cs="黑体"/>
          <w:color w:val="auto"/>
          <w:sz w:val="32"/>
        </w:rPr>
        <w:t>第一章  比选邀请</w:t>
      </w:r>
    </w:p>
    <w:p>
      <w:pPr>
        <w:spacing w:line="360" w:lineRule="auto"/>
        <w:rPr>
          <w:rFonts w:ascii="黑体" w:hAnsi="黑体" w:eastAsia="黑体" w:cs="黑体"/>
          <w:color w:val="auto"/>
          <w:sz w:val="32"/>
        </w:rPr>
      </w:pPr>
      <w:r>
        <w:rPr>
          <w:rFonts w:hint="eastAsia" w:ascii="黑体" w:hAnsi="黑体" w:eastAsia="黑体" w:cs="黑体"/>
          <w:color w:val="auto"/>
          <w:sz w:val="32"/>
        </w:rPr>
        <w:t>第二章  比选办法（综合评估法）</w:t>
      </w:r>
    </w:p>
    <w:p>
      <w:pPr>
        <w:spacing w:line="360" w:lineRule="auto"/>
        <w:rPr>
          <w:rFonts w:ascii="黑体" w:hAnsi="黑体" w:eastAsia="黑体" w:cs="黑体"/>
          <w:color w:val="auto"/>
          <w:sz w:val="32"/>
        </w:rPr>
      </w:pPr>
      <w:r>
        <w:rPr>
          <w:rFonts w:hint="eastAsia" w:ascii="黑体" w:hAnsi="黑体" w:eastAsia="黑体" w:cs="黑体"/>
          <w:color w:val="auto"/>
          <w:sz w:val="32"/>
        </w:rPr>
        <w:t>第三章  合同书格式</w:t>
      </w:r>
    </w:p>
    <w:p>
      <w:pPr>
        <w:spacing w:line="360" w:lineRule="auto"/>
        <w:rPr>
          <w:rFonts w:ascii="黑体" w:hAnsi="黑体" w:eastAsia="黑体" w:cs="黑体"/>
          <w:color w:val="auto"/>
          <w:sz w:val="32"/>
        </w:rPr>
      </w:pPr>
      <w:r>
        <w:rPr>
          <w:rFonts w:hint="eastAsia" w:ascii="黑体" w:hAnsi="黑体" w:eastAsia="黑体" w:cs="黑体"/>
          <w:color w:val="auto"/>
          <w:sz w:val="32"/>
        </w:rPr>
        <w:t>第四章  比选文件附件</w:t>
      </w: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spacing w:line="600" w:lineRule="exact"/>
        <w:rPr>
          <w:rFonts w:ascii="方正小标宋_GBK" w:hAnsi="方正小标宋_GBK" w:eastAsia="方正小标宋_GBK" w:cs="方正小标宋_GBK"/>
          <w:color w:val="auto"/>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rPr>
          <w:rFonts w:ascii="黑体" w:hAnsi="黑体" w:eastAsia="黑体" w:cs="黑体"/>
          <w:color w:val="auto"/>
          <w:sz w:val="44"/>
          <w:szCs w:val="44"/>
        </w:rPr>
      </w:pPr>
      <w:r>
        <w:rPr>
          <w:rFonts w:hint="eastAsia" w:ascii="黑体" w:hAnsi="黑体" w:eastAsia="黑体" w:cs="黑体"/>
          <w:color w:val="auto"/>
          <w:sz w:val="44"/>
          <w:szCs w:val="44"/>
        </w:rPr>
        <w:t>第一章  比选邀请</w:t>
      </w:r>
    </w:p>
    <w:p>
      <w:pPr>
        <w:widowControl/>
        <w:spacing w:line="520" w:lineRule="exact"/>
        <w:ind w:firstLine="560" w:firstLineChars="200"/>
        <w:jc w:val="left"/>
        <w:rPr>
          <w:rFonts w:asciiTheme="minorEastAsia" w:hAnsiTheme="minorEastAsia" w:eastAsiaTheme="minorEastAsia" w:cstheme="minorEastAsia"/>
          <w:color w:val="auto"/>
          <w:sz w:val="28"/>
          <w:szCs w:val="28"/>
        </w:rPr>
      </w:pPr>
    </w:p>
    <w:p>
      <w:pPr>
        <w:widowControl/>
        <w:spacing w:line="520" w:lineRule="exact"/>
        <w:ind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我司决定于近期采购四轮纯电动小型巡查车，现面向市场邀请符合条件的供应商参加比选</w:t>
      </w:r>
      <w:r>
        <w:rPr>
          <w:rFonts w:hint="eastAsia" w:asciiTheme="minorEastAsia" w:hAnsiTheme="minorEastAsia" w:eastAsiaTheme="minorEastAsia" w:cstheme="minorEastAsia"/>
          <w:color w:val="auto"/>
          <w:sz w:val="28"/>
          <w:szCs w:val="28"/>
          <w:lang w:eastAsia="zh-CN"/>
        </w:rPr>
        <w:t>。</w:t>
      </w:r>
    </w:p>
    <w:p>
      <w:pPr>
        <w:widowControl/>
        <w:spacing w:line="520" w:lineRule="exact"/>
        <w:ind w:firstLine="562" w:firstLineChars="200"/>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一、项目实施内容及要求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项目要求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采购内容：采购6台四轮纯电动</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座小型巡查车。</w:t>
      </w:r>
    </w:p>
    <w:p>
      <w:pPr>
        <w:widowControl/>
        <w:spacing w:line="520" w:lineRule="exact"/>
        <w:ind w:firstLine="560" w:firstLineChars="200"/>
        <w:jc w:val="left"/>
        <w:rPr>
          <w:rFonts w:asciiTheme="minorEastAsia" w:hAnsiTheme="minorEastAsia" w:eastAsiaTheme="minorEastAsia" w:cstheme="minorEastAsia"/>
          <w:color w:val="auto"/>
          <w:sz w:val="28"/>
          <w:szCs w:val="28"/>
          <w:highlight w:val="yellow"/>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交付时间：自签订合同后20天内完成车辆安装、交付、调试及培训操作等内容。</w:t>
      </w:r>
    </w:p>
    <w:p>
      <w:pPr>
        <w:pStyle w:val="2"/>
        <w:ind w:firstLine="560" w:firstLineChars="200"/>
        <w:jc w:val="both"/>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rPr>
        <w:t>项目限价：33万元（</w:t>
      </w:r>
      <w:r>
        <w:rPr>
          <w:rFonts w:hint="eastAsia" w:asciiTheme="minorEastAsia" w:hAnsiTheme="minorEastAsia" w:eastAsiaTheme="minorEastAsia" w:cstheme="minorEastAsia"/>
          <w:b w:val="0"/>
          <w:bCs w:val="0"/>
          <w:color w:val="auto"/>
          <w:sz w:val="28"/>
          <w:szCs w:val="28"/>
          <w:lang w:eastAsia="zh-CN"/>
        </w:rPr>
        <w:t>为含税含运输含安装等的包干价</w:t>
      </w:r>
      <w:r>
        <w:rPr>
          <w:rFonts w:hint="eastAsia" w:asciiTheme="minorEastAsia" w:hAnsiTheme="minorEastAsia" w:eastAsiaTheme="minorEastAsia" w:cstheme="minorEastAsia"/>
          <w:b w:val="0"/>
          <w:bCs w:val="0"/>
          <w:color w:val="auto"/>
          <w:sz w:val="28"/>
          <w:szCs w:val="28"/>
        </w:rPr>
        <w:t>）。</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质保期：车辆整体质保至少1年，锂电池质保至少5年。</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提供车辆性能配置介绍及操作视频（USB、光盘）。</w:t>
      </w:r>
    </w:p>
    <w:p>
      <w:pPr>
        <w:widowControl/>
        <w:spacing w:line="520" w:lineRule="exact"/>
        <w:ind w:firstLine="56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提供</w:t>
      </w:r>
      <w:r>
        <w:rPr>
          <w:rFonts w:hint="eastAsia" w:asciiTheme="minorEastAsia" w:hAnsiTheme="minorEastAsia" w:eastAsiaTheme="minorEastAsia" w:cstheme="minorEastAsia"/>
          <w:color w:val="auto"/>
          <w:sz w:val="28"/>
          <w:szCs w:val="28"/>
          <w:lang w:eastAsia="zh-CN"/>
        </w:rPr>
        <w:t>第三方检测机构出具的</w:t>
      </w:r>
      <w:r>
        <w:rPr>
          <w:rFonts w:hint="eastAsia" w:asciiTheme="minorEastAsia" w:hAnsiTheme="minorEastAsia" w:eastAsiaTheme="minorEastAsia" w:cstheme="minorEastAsia"/>
          <w:color w:val="auto"/>
          <w:sz w:val="28"/>
          <w:szCs w:val="28"/>
        </w:rPr>
        <w:t>车辆质量合格证书、保修卡及使用说明书等相关资料。</w:t>
      </w:r>
    </w:p>
    <w:p>
      <w:pPr>
        <w:widowControl/>
        <w:spacing w:line="520" w:lineRule="exact"/>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 xml:space="preserve">    </w:t>
      </w:r>
      <w:r>
        <w:rPr>
          <w:rFonts w:hint="eastAsia" w:asciiTheme="minorEastAsia" w:hAnsiTheme="minorEastAsia" w:eastAsiaTheme="minorEastAsia" w:cstheme="minorEastAsia"/>
          <w:b/>
          <w:bCs/>
          <w:color w:val="auto"/>
          <w:kern w:val="0"/>
          <w:sz w:val="28"/>
          <w:szCs w:val="28"/>
          <w:lang w:eastAsia="zh-CN"/>
        </w:rPr>
        <w:t>（二）</w:t>
      </w:r>
      <w:r>
        <w:rPr>
          <w:rFonts w:hint="eastAsia" w:asciiTheme="minorEastAsia" w:hAnsiTheme="minorEastAsia" w:eastAsiaTheme="minorEastAsia" w:cstheme="minorEastAsia"/>
          <w:b/>
          <w:bCs/>
          <w:color w:val="auto"/>
          <w:kern w:val="0"/>
          <w:sz w:val="28"/>
          <w:szCs w:val="28"/>
        </w:rPr>
        <w:t>资质要求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在中华人民共和国依法注册、具有独立法人资格，具有有效营业执照</w:t>
      </w:r>
      <w:r>
        <w:rPr>
          <w:rFonts w:hint="eastAsia" w:asciiTheme="minorEastAsia" w:hAnsiTheme="minorEastAsia" w:eastAsiaTheme="minorEastAsia" w:cstheme="minorEastAsia"/>
          <w:color w:val="auto"/>
          <w:sz w:val="28"/>
          <w:szCs w:val="28"/>
          <w:lang w:eastAsia="zh-CN"/>
        </w:rPr>
        <w:t>和相关经营范围</w:t>
      </w:r>
      <w:r>
        <w:rPr>
          <w:rFonts w:hint="eastAsia" w:asciiTheme="minorEastAsia" w:hAnsiTheme="minorEastAsia" w:eastAsiaTheme="minorEastAsia" w:cstheme="minorEastAsia"/>
          <w:color w:val="auto"/>
          <w:sz w:val="28"/>
          <w:szCs w:val="28"/>
        </w:rPr>
        <w:t>。</w:t>
      </w:r>
    </w:p>
    <w:p>
      <w:pPr>
        <w:widowControl/>
        <w:spacing w:line="520" w:lineRule="exact"/>
        <w:ind w:firstLine="56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未被“信用中国”网站（www.creditchina.gov.cn）列为失信被执行人（提供相关查询截图并加盖鲜章）。</w:t>
      </w:r>
    </w:p>
    <w:p>
      <w:pPr>
        <w:widowControl/>
        <w:spacing w:line="520" w:lineRule="exact"/>
        <w:ind w:firstLine="560" w:firstLineChars="200"/>
        <w:jc w:val="left"/>
        <w:rPr>
          <w:color w:val="auto"/>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本项目不接受联合体响应，不得转包、分包。</w:t>
      </w:r>
    </w:p>
    <w:p>
      <w:pPr>
        <w:widowControl/>
        <w:spacing w:line="520" w:lineRule="exact"/>
        <w:ind w:firstLine="562"/>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eastAsia="zh-CN"/>
        </w:rPr>
        <w:t>（三）</w:t>
      </w:r>
      <w:r>
        <w:rPr>
          <w:rFonts w:hint="eastAsia" w:asciiTheme="minorEastAsia" w:hAnsiTheme="minorEastAsia" w:eastAsiaTheme="minorEastAsia" w:cstheme="minorEastAsia"/>
          <w:b/>
          <w:bCs/>
          <w:color w:val="auto"/>
          <w:kern w:val="0"/>
          <w:sz w:val="28"/>
          <w:szCs w:val="28"/>
        </w:rPr>
        <w:t>技术及报价要求</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技术要求见下表</w:t>
      </w:r>
    </w:p>
    <w:p>
      <w:pPr>
        <w:pStyle w:val="2"/>
        <w:rPr>
          <w:rFonts w:asciiTheme="minorEastAsia" w:hAnsiTheme="minorEastAsia" w:eastAsiaTheme="minorEastAsia" w:cstheme="minorEastAsia"/>
          <w:color w:val="auto"/>
          <w:sz w:val="28"/>
          <w:szCs w:val="28"/>
        </w:rPr>
      </w:pPr>
    </w:p>
    <w:p>
      <w:pPr>
        <w:rPr>
          <w:rFonts w:asciiTheme="minorEastAsia" w:hAnsiTheme="minorEastAsia" w:eastAsiaTheme="minorEastAsia" w:cstheme="minorEastAsia"/>
          <w:color w:val="auto"/>
          <w:sz w:val="28"/>
          <w:szCs w:val="28"/>
        </w:rPr>
      </w:pPr>
    </w:p>
    <w:p>
      <w:pPr>
        <w:pStyle w:val="2"/>
        <w:rPr>
          <w:color w:val="auto"/>
        </w:rPr>
      </w:pPr>
    </w:p>
    <w:tbl>
      <w:tblPr>
        <w:tblStyle w:val="19"/>
        <w:tblW w:w="9319"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053"/>
        <w:gridCol w:w="3688"/>
        <w:gridCol w:w="127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069"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2053"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产品名称</w:t>
            </w:r>
          </w:p>
        </w:tc>
        <w:tc>
          <w:tcPr>
            <w:tcW w:w="3688"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基本配置要求</w:t>
            </w:r>
          </w:p>
        </w:tc>
        <w:tc>
          <w:tcPr>
            <w:tcW w:w="1271"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单位</w:t>
            </w:r>
          </w:p>
        </w:tc>
        <w:tc>
          <w:tcPr>
            <w:tcW w:w="1238"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2053"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四轮纯电动</w:t>
            </w:r>
          </w:p>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小型巡查车</w:t>
            </w:r>
          </w:p>
        </w:tc>
        <w:tc>
          <w:tcPr>
            <w:tcW w:w="3688" w:type="dxa"/>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1.座位数</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座；</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2.电池：锂电池</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100A；</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3.电池质保：至少5年；</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4.续驶里程：80-100km；</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5.最高时速：25-30km/h；</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6.车辆整体质保：至少1年，锂电池质保至少5年</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7.轮胎：185/65R13真空胎；</w:t>
            </w:r>
          </w:p>
          <w:p>
            <w:pPr>
              <w:widowControl/>
              <w:spacing w:line="440" w:lineRule="exact"/>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8.灯光：LED前照灯，前转向灯，LED组合后尾灯；</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9.车架：增强底盘车架</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10.仪表盘：一体式液晶多功能仪表，集成电压、电流、速度、多媒体播放屏以及倒车可视 ；</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11.玻璃：汽车级钢化玻璃 </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12.前桥及悬挂：麦弗逊独立悬挂 ；</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13.加配：豪华警灯。</w:t>
            </w:r>
          </w:p>
        </w:tc>
        <w:tc>
          <w:tcPr>
            <w:tcW w:w="1271" w:type="dxa"/>
            <w:vAlign w:val="center"/>
          </w:tcPr>
          <w:p>
            <w:pPr>
              <w:widowControl/>
              <w:spacing w:line="520" w:lineRule="exact"/>
              <w:ind w:firstLine="0" w:firstLineChars="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台</w:t>
            </w:r>
          </w:p>
        </w:tc>
        <w:tc>
          <w:tcPr>
            <w:tcW w:w="1238" w:type="dxa"/>
            <w:vAlign w:val="center"/>
          </w:tcPr>
          <w:p>
            <w:pPr>
              <w:widowControl/>
              <w:spacing w:line="520" w:lineRule="exact"/>
              <w:ind w:firstLine="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w:t>
            </w:r>
          </w:p>
        </w:tc>
      </w:tr>
    </w:tbl>
    <w:p>
      <w:pPr>
        <w:widowControl/>
        <w:spacing w:line="520" w:lineRule="exact"/>
        <w:ind w:firstLine="56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备注：上述配置参数均为最低要求，各供应商提供的产品配置参数均不得低于该要求，否则按无效报价处理。车辆生产日期为2021年1月1日之后，</w:t>
      </w:r>
      <w:r>
        <w:rPr>
          <w:rFonts w:hint="eastAsia" w:asciiTheme="minorEastAsia" w:hAnsiTheme="minorEastAsia" w:eastAsiaTheme="minorEastAsia" w:cstheme="minorEastAsia"/>
          <w:color w:val="auto"/>
          <w:sz w:val="28"/>
          <w:szCs w:val="28"/>
          <w:lang w:eastAsia="zh-CN"/>
        </w:rPr>
        <w:t>车辆颜色搭配以签订合同时采购人的要求为准，</w:t>
      </w:r>
      <w:r>
        <w:rPr>
          <w:rFonts w:hint="eastAsia" w:asciiTheme="minorEastAsia" w:hAnsiTheme="minorEastAsia" w:eastAsiaTheme="minorEastAsia" w:cstheme="minorEastAsia"/>
          <w:color w:val="auto"/>
          <w:sz w:val="28"/>
          <w:szCs w:val="28"/>
        </w:rPr>
        <w:t>否则采购人有权拒收，并终止供货合同。</w:t>
      </w:r>
    </w:p>
    <w:p>
      <w:pPr>
        <w:widowControl/>
        <w:spacing w:line="520" w:lineRule="exact"/>
        <w:ind w:firstLine="56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供应商提供的产品必须同时提供国家相关部门出具的检测合格证明书、报告，并符合国家规范。</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报价要求：报价为含税</w:t>
      </w:r>
      <w:r>
        <w:rPr>
          <w:rFonts w:hint="eastAsia" w:asciiTheme="minorEastAsia" w:hAnsiTheme="minorEastAsia" w:eastAsiaTheme="minorEastAsia" w:cstheme="minorEastAsia"/>
          <w:color w:val="auto"/>
          <w:sz w:val="28"/>
          <w:szCs w:val="28"/>
          <w:lang w:eastAsia="zh-CN"/>
        </w:rPr>
        <w:t>的包干价，包含</w:t>
      </w:r>
      <w:r>
        <w:rPr>
          <w:rFonts w:hint="eastAsia" w:asciiTheme="minorEastAsia" w:hAnsiTheme="minorEastAsia" w:eastAsiaTheme="minorEastAsia" w:cstheme="minorEastAsia"/>
          <w:color w:val="auto"/>
          <w:sz w:val="28"/>
          <w:szCs w:val="28"/>
        </w:rPr>
        <w:t>车价</w:t>
      </w:r>
      <w:r>
        <w:rPr>
          <w:rFonts w:hint="eastAsia" w:asciiTheme="minorEastAsia" w:hAnsiTheme="minorEastAsia" w:eastAsiaTheme="minorEastAsia" w:cstheme="minorEastAsia"/>
          <w:color w:val="auto"/>
          <w:sz w:val="28"/>
          <w:szCs w:val="28"/>
          <w:lang w:eastAsia="zh-CN"/>
        </w:rPr>
        <w:t>、运费</w:t>
      </w:r>
      <w:r>
        <w:rPr>
          <w:rFonts w:hint="eastAsia" w:asciiTheme="minorEastAsia" w:hAnsiTheme="minorEastAsia" w:eastAsiaTheme="minorEastAsia" w:cstheme="minorEastAsia"/>
          <w:color w:val="auto"/>
          <w:sz w:val="28"/>
          <w:szCs w:val="28"/>
        </w:rPr>
        <w:t>及税率</w:t>
      </w:r>
      <w:r>
        <w:rPr>
          <w:rFonts w:hint="eastAsia" w:asciiTheme="minorEastAsia" w:hAnsiTheme="minorEastAsia" w:eastAsiaTheme="minorEastAsia" w:cstheme="minorEastAsia"/>
          <w:color w:val="auto"/>
          <w:sz w:val="28"/>
          <w:szCs w:val="28"/>
          <w:lang w:eastAsia="zh-CN"/>
        </w:rPr>
        <w:t>等所有费用</w:t>
      </w:r>
      <w:r>
        <w:rPr>
          <w:rFonts w:hint="eastAsia" w:asciiTheme="minorEastAsia" w:hAnsiTheme="minorEastAsia" w:eastAsiaTheme="minorEastAsia" w:cstheme="minorEastAsia"/>
          <w:color w:val="auto"/>
          <w:sz w:val="28"/>
          <w:szCs w:val="28"/>
        </w:rPr>
        <w:t>，结算时开具增值税专用发票。</w:t>
      </w:r>
      <w:r>
        <w:rPr>
          <w:rFonts w:hint="eastAsia" w:asciiTheme="minorEastAsia" w:hAnsiTheme="minorEastAsia" w:eastAsiaTheme="minorEastAsia" w:cstheme="minorEastAsia"/>
          <w:bCs/>
          <w:color w:val="auto"/>
          <w:sz w:val="28"/>
          <w:szCs w:val="28"/>
        </w:rPr>
        <w:t>报价超过最高限价，视为无效报价。</w:t>
      </w:r>
    </w:p>
    <w:p>
      <w:pPr>
        <w:widowControl/>
        <w:spacing w:line="520" w:lineRule="exact"/>
        <w:ind w:firstLine="562" w:firstLineChars="200"/>
        <w:jc w:val="left"/>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二、合格报价供应商</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提供</w:t>
      </w:r>
      <w:r>
        <w:rPr>
          <w:rFonts w:hint="eastAsia" w:asciiTheme="minorEastAsia" w:hAnsiTheme="minorEastAsia" w:eastAsiaTheme="minorEastAsia" w:cstheme="minorEastAsia"/>
          <w:color w:val="auto"/>
          <w:sz w:val="28"/>
          <w:szCs w:val="28"/>
          <w:lang w:eastAsia="zh-CN"/>
        </w:rPr>
        <w:t>具有</w:t>
      </w:r>
      <w:r>
        <w:rPr>
          <w:rFonts w:hint="eastAsia" w:asciiTheme="minorEastAsia" w:hAnsiTheme="minorEastAsia" w:eastAsiaTheme="minorEastAsia" w:cstheme="minorEastAsia"/>
          <w:color w:val="auto"/>
          <w:sz w:val="28"/>
          <w:szCs w:val="28"/>
        </w:rPr>
        <w:t>相关经营范围</w:t>
      </w:r>
      <w:r>
        <w:rPr>
          <w:rFonts w:hint="eastAsia" w:asciiTheme="minorEastAsia" w:hAnsiTheme="minorEastAsia" w:eastAsiaTheme="minorEastAsia" w:cstheme="minorEastAsia"/>
          <w:color w:val="auto"/>
          <w:sz w:val="28"/>
          <w:szCs w:val="28"/>
          <w:lang w:eastAsia="zh-CN"/>
        </w:rPr>
        <w:t>的</w:t>
      </w:r>
      <w:r>
        <w:rPr>
          <w:rFonts w:hint="eastAsia" w:asciiTheme="minorEastAsia" w:hAnsiTheme="minorEastAsia" w:eastAsiaTheme="minorEastAsia" w:cstheme="minorEastAsia"/>
          <w:color w:val="auto"/>
          <w:sz w:val="28"/>
          <w:szCs w:val="28"/>
        </w:rPr>
        <w:t>有效营业执照（营业执照复印件盖鲜章）；</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供应商应为车辆制造商或代理商，能够供应可靠的产品和良好的售后服务（代理商需提供厂家授权书）；</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所供车辆应符合国家相关技术、质量标准及本次招标配置参数要求和提供相关检测报告；</w:t>
      </w:r>
    </w:p>
    <w:p>
      <w:pPr>
        <w:widowControl/>
        <w:spacing w:line="520" w:lineRule="exact"/>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未被“信用中国”网站（www.creditchina.gov.cn）列为失信被执行人（提供相关查询截图并加盖鲜章）</w:t>
      </w:r>
      <w:r>
        <w:rPr>
          <w:rFonts w:hint="eastAsia" w:asciiTheme="minorEastAsia" w:hAnsiTheme="minorEastAsia" w:eastAsiaTheme="minorEastAsia" w:cstheme="minorEastAsia"/>
          <w:color w:val="auto"/>
          <w:sz w:val="28"/>
          <w:szCs w:val="28"/>
          <w:lang w:eastAsia="zh-CN"/>
        </w:rPr>
        <w:t>；</w:t>
      </w:r>
    </w:p>
    <w:p>
      <w:pPr>
        <w:widowControl/>
        <w:spacing w:line="520" w:lineRule="exact"/>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5.比选响应保证金转账截图；</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法定代表人授权书；</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法定代表人身份证复印件和被授权人身份证复印件</w:t>
      </w:r>
      <w:r>
        <w:rPr>
          <w:rFonts w:hint="eastAsia" w:asciiTheme="minorEastAsia" w:hAnsiTheme="minorEastAsia" w:eastAsiaTheme="minorEastAsia" w:cstheme="minorEastAsia"/>
          <w:color w:val="auto"/>
          <w:sz w:val="28"/>
          <w:szCs w:val="28"/>
          <w:lang w:eastAsia="zh-CN"/>
        </w:rPr>
        <w:t>；</w:t>
      </w:r>
    </w:p>
    <w:p>
      <w:pPr>
        <w:widowControl/>
        <w:spacing w:line="520" w:lineRule="exact"/>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本项目不接受联合体报名</w:t>
      </w:r>
      <w:r>
        <w:rPr>
          <w:rFonts w:hint="eastAsia" w:asciiTheme="minorEastAsia" w:hAnsiTheme="minorEastAsia" w:eastAsiaTheme="minorEastAsia" w:cstheme="minorEastAsia"/>
          <w:color w:val="auto"/>
          <w:sz w:val="28"/>
          <w:szCs w:val="28"/>
          <w:lang w:eastAsia="zh-CN"/>
        </w:rPr>
        <w:t>。</w:t>
      </w:r>
    </w:p>
    <w:p>
      <w:pPr>
        <w:spacing w:line="520" w:lineRule="exact"/>
        <w:ind w:firstLine="562" w:firstLineChars="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sz w:val="28"/>
          <w:szCs w:val="28"/>
        </w:rPr>
        <w:t>三、</w:t>
      </w:r>
      <w:r>
        <w:rPr>
          <w:rFonts w:hint="eastAsia" w:asciiTheme="minorEastAsia" w:hAnsiTheme="minorEastAsia" w:eastAsiaTheme="minorEastAsia" w:cstheme="minorEastAsia"/>
          <w:b/>
          <w:bCs/>
          <w:color w:val="auto"/>
          <w:sz w:val="28"/>
          <w:szCs w:val="28"/>
        </w:rPr>
        <w:t>成交标准</w:t>
      </w:r>
    </w:p>
    <w:p>
      <w:pPr>
        <w:spacing w:line="520" w:lineRule="exact"/>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本次</w:t>
      </w:r>
      <w:r>
        <w:rPr>
          <w:rFonts w:hint="eastAsia" w:asciiTheme="minorEastAsia" w:hAnsiTheme="minorEastAsia" w:eastAsiaTheme="minorEastAsia" w:cstheme="minorEastAsia"/>
          <w:color w:val="auto"/>
          <w:sz w:val="28"/>
          <w:szCs w:val="28"/>
          <w:lang w:val="en-GB"/>
        </w:rPr>
        <w:t>比选</w:t>
      </w:r>
      <w:r>
        <w:rPr>
          <w:rFonts w:hint="eastAsia" w:asciiTheme="minorEastAsia" w:hAnsiTheme="minorEastAsia" w:eastAsiaTheme="minorEastAsia" w:cstheme="minorEastAsia"/>
          <w:bCs/>
          <w:color w:val="auto"/>
          <w:sz w:val="28"/>
          <w:szCs w:val="28"/>
        </w:rPr>
        <w:t>成交人确定办法采用</w:t>
      </w:r>
      <w:r>
        <w:rPr>
          <w:rFonts w:hint="eastAsia" w:asciiTheme="minorEastAsia" w:hAnsiTheme="minorEastAsia" w:eastAsiaTheme="minorEastAsia" w:cstheme="minorEastAsia"/>
          <w:b/>
          <w:color w:val="auto"/>
          <w:sz w:val="28"/>
          <w:szCs w:val="28"/>
        </w:rPr>
        <w:t>综合评估法</w:t>
      </w:r>
      <w:r>
        <w:rPr>
          <w:rFonts w:hint="eastAsia" w:asciiTheme="minorEastAsia" w:hAnsiTheme="minorEastAsia" w:eastAsiaTheme="minorEastAsia" w:cstheme="minorEastAsia"/>
          <w:bCs/>
          <w:color w:val="auto"/>
          <w:sz w:val="28"/>
          <w:szCs w:val="28"/>
        </w:rPr>
        <w:t>成交（详见第二章）。</w:t>
      </w:r>
    </w:p>
    <w:p>
      <w:pPr>
        <w:widowControl/>
        <w:spacing w:line="520" w:lineRule="exact"/>
        <w:ind w:firstLine="560" w:firstLineChars="200"/>
        <w:jc w:val="left"/>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比选规则</w:t>
      </w:r>
      <w:r>
        <w:rPr>
          <w:rFonts w:hint="eastAsia" w:asciiTheme="minorEastAsia" w:hAnsiTheme="minorEastAsia" w:eastAsiaTheme="minorEastAsia" w:cstheme="minorEastAsia"/>
          <w:color w:val="auto"/>
          <w:kern w:val="0"/>
          <w:sz w:val="28"/>
          <w:szCs w:val="28"/>
        </w:rPr>
        <w:t>如下：</w:t>
      </w:r>
    </w:p>
    <w:p>
      <w:pPr>
        <w:widowControl/>
        <w:spacing w:line="520" w:lineRule="exact"/>
        <w:ind w:firstLine="560" w:firstLineChars="200"/>
        <w:jc w:val="left"/>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520" w:lineRule="exact"/>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rPr>
        <w:t>如项目因专业性及特殊性，导致有效比选响应人不足3个的，评审委员会应当否决所有比选响应人。但是有效比选响应人的经济、技术等指标仍然具有市场竞争力，能够满足比选文件要求的，评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auto"/>
          <w:sz w:val="28"/>
          <w:szCs w:val="28"/>
        </w:rPr>
        <w:t>审委员会可以继续评审，根据符合采购需求、质量和服务，且报价最低的原则确定成交候选人。</w:t>
      </w:r>
    </w:p>
    <w:p>
      <w:pPr>
        <w:spacing w:line="520" w:lineRule="exact"/>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3.</w:t>
      </w:r>
      <w:r>
        <w:rPr>
          <w:rFonts w:hint="eastAsia" w:asciiTheme="minorEastAsia" w:hAnsiTheme="minorEastAsia" w:eastAsiaTheme="minorEastAsia" w:cstheme="minorEastAsia"/>
          <w:bCs/>
          <w:color w:val="auto"/>
          <w:sz w:val="28"/>
          <w:szCs w:val="28"/>
        </w:rPr>
        <w:t>项目重新比选时，经评审有有效比选响应人的，应当按规定程序，根据符合采购需求、质量和服务，且综合得分最高的原则确定成交候选人。</w:t>
      </w:r>
    </w:p>
    <w:p>
      <w:pPr>
        <w:adjustRightInd w:val="0"/>
        <w:snapToGrid w:val="0"/>
        <w:spacing w:line="520" w:lineRule="exact"/>
        <w:ind w:firstLine="562" w:firstLineChars="2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四、比选文件发放的时间及地点</w:t>
      </w:r>
    </w:p>
    <w:p>
      <w:pPr>
        <w:snapToGrid w:val="0"/>
        <w:spacing w:line="520" w:lineRule="exact"/>
        <w:ind w:firstLine="554" w:firstLineChars="198"/>
        <w:rPr>
          <w:rFonts w:asciiTheme="minorEastAsia" w:hAnsiTheme="minorEastAsia" w:eastAsiaTheme="minorEastAsia" w:cstheme="minorEastAsia"/>
          <w:bCs/>
          <w:color w:val="auto"/>
          <w:kern w:val="0"/>
          <w:sz w:val="28"/>
          <w:szCs w:val="28"/>
        </w:rPr>
      </w:pPr>
      <w:r>
        <w:rPr>
          <w:rFonts w:hint="eastAsia" w:asciiTheme="minorEastAsia" w:hAnsiTheme="minorEastAsia" w:eastAsiaTheme="minorEastAsia" w:cstheme="minorEastAsia"/>
          <w:bCs/>
          <w:color w:val="auto"/>
          <w:kern w:val="0"/>
          <w:sz w:val="28"/>
          <w:szCs w:val="28"/>
        </w:rPr>
        <w:t>比选文件及相关资料于2021年</w:t>
      </w:r>
      <w:r>
        <w:rPr>
          <w:rFonts w:hint="eastAsia" w:asciiTheme="minorEastAsia" w:hAnsiTheme="minorEastAsia" w:eastAsiaTheme="minorEastAsia" w:cstheme="minorEastAsia"/>
          <w:bCs/>
          <w:color w:val="auto"/>
          <w:kern w:val="0"/>
          <w:sz w:val="28"/>
          <w:szCs w:val="28"/>
          <w:lang w:val="en-US" w:eastAsia="zh-CN"/>
        </w:rPr>
        <w:t>10</w:t>
      </w:r>
      <w:r>
        <w:rPr>
          <w:rFonts w:hint="eastAsia" w:asciiTheme="minorEastAsia" w:hAnsiTheme="minorEastAsia" w:eastAsiaTheme="minorEastAsia" w:cstheme="minorEastAsia"/>
          <w:bCs/>
          <w:color w:val="auto"/>
          <w:kern w:val="0"/>
          <w:sz w:val="28"/>
          <w:szCs w:val="28"/>
        </w:rPr>
        <w:t>月</w:t>
      </w:r>
      <w:r>
        <w:rPr>
          <w:rFonts w:hint="eastAsia" w:asciiTheme="minorEastAsia" w:hAnsiTheme="minorEastAsia" w:eastAsiaTheme="minorEastAsia" w:cstheme="minorEastAsia"/>
          <w:bCs/>
          <w:color w:val="auto"/>
          <w:kern w:val="0"/>
          <w:sz w:val="28"/>
          <w:szCs w:val="28"/>
          <w:lang w:val="en-US" w:eastAsia="zh-CN"/>
        </w:rPr>
        <w:t>12</w:t>
      </w:r>
      <w:r>
        <w:rPr>
          <w:rFonts w:hint="eastAsia" w:asciiTheme="minorEastAsia" w:hAnsiTheme="minorEastAsia" w:eastAsiaTheme="minorEastAsia" w:cstheme="minorEastAsia"/>
          <w:bCs/>
          <w:color w:val="auto"/>
          <w:kern w:val="0"/>
          <w:sz w:val="28"/>
          <w:szCs w:val="28"/>
        </w:rPr>
        <w:t>日由重庆机场空港服务有限责任公司</w:t>
      </w:r>
      <w:r>
        <w:rPr>
          <w:rFonts w:hint="eastAsia" w:asciiTheme="minorEastAsia" w:hAnsiTheme="minorEastAsia" w:eastAsiaTheme="minorEastAsia" w:cstheme="minorEastAsia"/>
          <w:color w:val="auto"/>
          <w:sz w:val="28"/>
          <w:szCs w:val="28"/>
        </w:rPr>
        <w:t>在重庆机场官网招标招商板块发布</w:t>
      </w:r>
      <w:r>
        <w:rPr>
          <w:rFonts w:hint="eastAsia" w:asciiTheme="minorEastAsia" w:hAnsiTheme="minorEastAsia" w:eastAsiaTheme="minorEastAsia" w:cstheme="minorEastAsia"/>
          <w:bCs/>
          <w:color w:val="auto"/>
          <w:kern w:val="0"/>
          <w:sz w:val="28"/>
          <w:szCs w:val="28"/>
        </w:rPr>
        <w:t>。</w:t>
      </w:r>
    </w:p>
    <w:p>
      <w:pPr>
        <w:snapToGrid w:val="0"/>
        <w:spacing w:line="520" w:lineRule="exact"/>
        <w:ind w:firstLine="557" w:firstLineChars="19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kern w:val="0"/>
          <w:sz w:val="28"/>
          <w:szCs w:val="28"/>
        </w:rPr>
        <w:t xml:space="preserve">五、比选响应保证金及履约保证金 </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1.</w:t>
      </w:r>
      <w:r>
        <w:rPr>
          <w:rFonts w:hint="eastAsia" w:asciiTheme="minorEastAsia" w:hAnsiTheme="minorEastAsia" w:eastAsiaTheme="minorEastAsia" w:cstheme="minorEastAsia"/>
          <w:color w:val="auto"/>
          <w:sz w:val="28"/>
        </w:rPr>
        <w:t>项目比选响应保证金：金额为人民币20000元整。</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2.</w:t>
      </w:r>
      <w:r>
        <w:rPr>
          <w:rFonts w:hint="eastAsia" w:asciiTheme="minorEastAsia" w:hAnsiTheme="minorEastAsia" w:eastAsiaTheme="minorEastAsia" w:cstheme="minorEastAsia"/>
          <w:color w:val="auto"/>
          <w:sz w:val="28"/>
        </w:rPr>
        <w:t>提交方式：比选响应保证金进行线上转账成功后，将转账成功截图作为凭证使之成为比选响应文件的组成部分。</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收款单位：重庆机场空港服务有限责任公司</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开 户 行：建行渝北机场支行</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银行账号：50001083800050200557</w:t>
      </w:r>
    </w:p>
    <w:p>
      <w:pPr>
        <w:adjustRightInd w:val="0"/>
        <w:snapToGrid w:val="0"/>
        <w:spacing w:line="520" w:lineRule="exact"/>
        <w:ind w:left="1" w:firstLine="560" w:firstLineChars="200"/>
        <w:jc w:val="lef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3.</w:t>
      </w:r>
      <w:r>
        <w:rPr>
          <w:rFonts w:hint="eastAsia" w:asciiTheme="minorEastAsia" w:hAnsiTheme="minorEastAsia" w:eastAsiaTheme="minorEastAsia" w:cstheme="minorEastAsia"/>
          <w:color w:val="auto"/>
          <w:sz w:val="28"/>
        </w:rPr>
        <w:t>提交时间：比选开始前</w:t>
      </w:r>
    </w:p>
    <w:p>
      <w:pPr>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4.</w:t>
      </w:r>
      <w:r>
        <w:rPr>
          <w:rFonts w:hint="eastAsia" w:asciiTheme="minorEastAsia" w:hAnsiTheme="minorEastAsia" w:eastAsiaTheme="minorEastAsia" w:cstheme="minorEastAsia"/>
          <w:color w:val="auto"/>
          <w:sz w:val="28"/>
        </w:rPr>
        <w:t>项目比选响应保证金的退还：在拟成交结果公示期结束且无异议后，</w:t>
      </w:r>
      <w:r>
        <w:rPr>
          <w:rFonts w:hint="eastAsia" w:asciiTheme="minorEastAsia" w:hAnsiTheme="minorEastAsia" w:eastAsiaTheme="minorEastAsia" w:cstheme="minorEastAsia"/>
          <w:color w:val="auto"/>
          <w:sz w:val="28"/>
          <w:lang w:eastAsia="zh-CN"/>
        </w:rPr>
        <w:t>由</w:t>
      </w:r>
      <w:r>
        <w:rPr>
          <w:rFonts w:hint="eastAsia" w:asciiTheme="minorEastAsia" w:hAnsiTheme="minorEastAsia" w:eastAsiaTheme="minorEastAsia" w:cstheme="minorEastAsia"/>
          <w:color w:val="auto"/>
          <w:sz w:val="28"/>
        </w:rPr>
        <w:t>我司将比选响应保证金以银行转账方式退还至</w:t>
      </w:r>
      <w:r>
        <w:rPr>
          <w:rFonts w:hint="eastAsia" w:asciiTheme="minorEastAsia" w:hAnsiTheme="minorEastAsia" w:eastAsiaTheme="minorEastAsia" w:cstheme="minorEastAsia"/>
          <w:color w:val="auto"/>
          <w:sz w:val="28"/>
          <w:lang w:eastAsia="zh-CN"/>
        </w:rPr>
        <w:t>未成交的</w:t>
      </w:r>
      <w:r>
        <w:rPr>
          <w:rFonts w:hint="eastAsia" w:asciiTheme="minorEastAsia" w:hAnsiTheme="minorEastAsia" w:eastAsiaTheme="minorEastAsia" w:cstheme="minorEastAsia"/>
          <w:color w:val="auto"/>
          <w:sz w:val="28"/>
        </w:rPr>
        <w:t>比选响应人，该项目比选响应保证金递交期间不计利息。</w:t>
      </w:r>
    </w:p>
    <w:p>
      <w:pPr>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lang w:val="en-US" w:eastAsia="zh-CN"/>
        </w:rPr>
        <w:t>5.</w:t>
      </w:r>
      <w:r>
        <w:rPr>
          <w:rFonts w:hint="eastAsia" w:asciiTheme="minorEastAsia" w:hAnsiTheme="minorEastAsia" w:eastAsiaTheme="minorEastAsia" w:cstheme="minorEastAsia"/>
          <w:color w:val="auto"/>
          <w:sz w:val="28"/>
        </w:rPr>
        <w:t>履约保证金为20000元，</w:t>
      </w:r>
      <w:r>
        <w:rPr>
          <w:rFonts w:hint="eastAsia" w:asciiTheme="minorEastAsia" w:hAnsiTheme="minorEastAsia" w:eastAsiaTheme="minorEastAsia" w:cstheme="minorEastAsia"/>
          <w:color w:val="auto"/>
          <w:sz w:val="28"/>
          <w:szCs w:val="24"/>
          <w:lang w:val="en-US" w:eastAsia="zh-CN"/>
        </w:rPr>
        <w:t>直接由比选响应保证金转化为履约保证金</w:t>
      </w:r>
      <w:r>
        <w:rPr>
          <w:rFonts w:hint="eastAsia" w:asciiTheme="minorEastAsia" w:hAnsiTheme="minorEastAsia" w:eastAsiaTheme="minorEastAsia" w:cstheme="minorEastAsia"/>
          <w:color w:val="auto"/>
          <w:sz w:val="28"/>
        </w:rPr>
        <w:t>，于履约结束无异议后，由使用部门一次性退还（不记利息）</w:t>
      </w:r>
    </w:p>
    <w:p>
      <w:pPr>
        <w:numPr>
          <w:ilvl w:val="-1"/>
          <w:numId w:val="0"/>
        </w:numPr>
        <w:adjustRightInd w:val="0"/>
        <w:snapToGrid w:val="0"/>
        <w:spacing w:line="520" w:lineRule="exact"/>
        <w:ind w:left="1" w:firstLine="562" w:firstLineChars="200"/>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eastAsia="zh-CN"/>
        </w:rPr>
        <w:t>六、</w:t>
      </w:r>
      <w:r>
        <w:rPr>
          <w:rFonts w:hint="eastAsia" w:asciiTheme="minorEastAsia" w:hAnsiTheme="minorEastAsia" w:eastAsiaTheme="minorEastAsia" w:cstheme="minorEastAsia"/>
          <w:b/>
          <w:color w:val="auto"/>
          <w:sz w:val="28"/>
          <w:szCs w:val="28"/>
        </w:rPr>
        <w:t>支付方式</w:t>
      </w:r>
    </w:p>
    <w:p>
      <w:pPr>
        <w:adjustRightInd w:val="0"/>
        <w:snapToGrid w:val="0"/>
        <w:spacing w:line="520" w:lineRule="exact"/>
        <w:ind w:left="1" w:firstLine="560" w:firstLineChars="200"/>
        <w:jc w:val="left"/>
        <w:rPr>
          <w:rFonts w:asciiTheme="minorEastAsia" w:hAnsiTheme="minorEastAsia" w:eastAsiaTheme="minorEastAsia" w:cstheme="minorEastAsia"/>
          <w:b w:val="0"/>
          <w:bCs w:val="0"/>
          <w:color w:val="auto"/>
          <w:sz w:val="28"/>
          <w:szCs w:val="24"/>
        </w:rPr>
      </w:pPr>
      <w:r>
        <w:rPr>
          <w:rFonts w:hint="eastAsia" w:asciiTheme="minorEastAsia" w:hAnsiTheme="minorEastAsia" w:eastAsiaTheme="minorEastAsia" w:cstheme="minorEastAsia"/>
          <w:b w:val="0"/>
          <w:bCs w:val="0"/>
          <w:color w:val="auto"/>
          <w:sz w:val="28"/>
          <w:szCs w:val="24"/>
        </w:rPr>
        <w:t>采购人收到成交人提供的全额增值税专用发票后，且在货物全部通过验收后15个工作日内，一次性支付合同总金额95%的货款，剩下5%的金额作为质保金，</w:t>
      </w:r>
      <w:r>
        <w:rPr>
          <w:rFonts w:hint="eastAsia" w:asciiTheme="minorEastAsia" w:hAnsiTheme="minorEastAsia" w:eastAsiaTheme="minorEastAsia" w:cstheme="minorEastAsia"/>
          <w:b w:val="0"/>
          <w:bCs w:val="0"/>
          <w:color w:val="auto"/>
          <w:sz w:val="28"/>
          <w:szCs w:val="24"/>
          <w:lang w:eastAsia="zh-CN"/>
        </w:rPr>
        <w:t>整车</w:t>
      </w:r>
      <w:r>
        <w:rPr>
          <w:rFonts w:hint="eastAsia" w:asciiTheme="minorEastAsia" w:hAnsiTheme="minorEastAsia" w:eastAsiaTheme="minorEastAsia" w:cstheme="minorEastAsia"/>
          <w:b w:val="0"/>
          <w:bCs w:val="0"/>
          <w:color w:val="auto"/>
          <w:sz w:val="28"/>
          <w:szCs w:val="24"/>
        </w:rPr>
        <w:t>质保期结束后如无质量问题由使用部门将质保金无息退还。成交人逾期供货或货物不能通过验收的，采购人有权拒绝付款。</w:t>
      </w:r>
    </w:p>
    <w:p>
      <w:pPr>
        <w:spacing w:line="520" w:lineRule="exact"/>
        <w:ind w:firstLine="551" w:firstLineChars="196"/>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七、相关费用及交车时间</w:t>
      </w:r>
    </w:p>
    <w:p>
      <w:pPr>
        <w:spacing w:line="520" w:lineRule="exact"/>
        <w:ind w:firstLine="548" w:firstLineChars="196"/>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报价包含：车辆单价、增值税专用发票</w:t>
      </w:r>
      <w:r>
        <w:rPr>
          <w:rFonts w:hint="eastAsia" w:asciiTheme="minorEastAsia" w:hAnsiTheme="minorEastAsia" w:eastAsiaTheme="minorEastAsia" w:cstheme="minorEastAsia"/>
          <w:bCs/>
          <w:color w:val="auto"/>
          <w:sz w:val="28"/>
          <w:szCs w:val="28"/>
          <w:lang w:eastAsia="zh-CN"/>
        </w:rPr>
        <w:t>税费</w:t>
      </w:r>
      <w:r>
        <w:rPr>
          <w:rFonts w:hint="eastAsia" w:asciiTheme="minorEastAsia" w:hAnsiTheme="minorEastAsia" w:eastAsiaTheme="minorEastAsia" w:cstheme="minorEastAsia"/>
          <w:bCs/>
          <w:color w:val="auto"/>
          <w:sz w:val="28"/>
          <w:szCs w:val="28"/>
        </w:rPr>
        <w:t>、车辆运输等一切费用</w:t>
      </w:r>
      <w:r>
        <w:rPr>
          <w:rFonts w:hint="eastAsia" w:asciiTheme="minorEastAsia" w:hAnsiTheme="minorEastAsia" w:eastAsiaTheme="minorEastAsia" w:cstheme="minorEastAsia"/>
          <w:bCs/>
          <w:color w:val="auto"/>
          <w:sz w:val="28"/>
          <w:szCs w:val="28"/>
          <w:lang w:eastAsia="zh-CN"/>
        </w:rPr>
        <w:t>包干价</w:t>
      </w:r>
      <w:r>
        <w:rPr>
          <w:rFonts w:hint="eastAsia" w:asciiTheme="minorEastAsia" w:hAnsiTheme="minorEastAsia" w:eastAsiaTheme="minorEastAsia" w:cstheme="minorEastAsia"/>
          <w:bCs/>
          <w:color w:val="auto"/>
          <w:sz w:val="28"/>
          <w:szCs w:val="28"/>
        </w:rPr>
        <w:t>，并保证提供质量合格证书、保修卡及使用说明书等相关资料，车辆交接需在重庆机场内指定位置完成，</w:t>
      </w:r>
      <w:r>
        <w:rPr>
          <w:rFonts w:hint="eastAsia" w:asciiTheme="minorEastAsia" w:hAnsiTheme="minorEastAsia" w:eastAsiaTheme="minorEastAsia" w:cstheme="minorEastAsia"/>
          <w:color w:val="auto"/>
          <w:sz w:val="28"/>
          <w:szCs w:val="28"/>
        </w:rPr>
        <w:t>自签订合同后20天内交车完成</w:t>
      </w:r>
      <w:r>
        <w:rPr>
          <w:rFonts w:hint="eastAsia" w:asciiTheme="minorEastAsia" w:hAnsiTheme="minorEastAsia" w:eastAsiaTheme="minorEastAsia" w:cstheme="minorEastAsia"/>
          <w:bCs/>
          <w:color w:val="auto"/>
          <w:sz w:val="28"/>
          <w:szCs w:val="28"/>
        </w:rPr>
        <w:t>。</w:t>
      </w:r>
    </w:p>
    <w:p>
      <w:pPr>
        <w:widowControl/>
        <w:adjustRightInd w:val="0"/>
        <w:snapToGrid w:val="0"/>
        <w:spacing w:line="520" w:lineRule="exact"/>
        <w:ind w:firstLine="551" w:firstLineChars="196"/>
        <w:jc w:val="left"/>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八、</w:t>
      </w:r>
      <w:r>
        <w:rPr>
          <w:rFonts w:hint="eastAsia" w:asciiTheme="minorEastAsia" w:hAnsiTheme="minorEastAsia" w:eastAsiaTheme="minorEastAsia" w:cstheme="minorEastAsia"/>
          <w:b/>
          <w:color w:val="auto"/>
          <w:kern w:val="0"/>
          <w:sz w:val="28"/>
          <w:szCs w:val="28"/>
        </w:rPr>
        <w:t>比选</w:t>
      </w:r>
      <w:r>
        <w:rPr>
          <w:rFonts w:hint="eastAsia" w:asciiTheme="minorEastAsia" w:hAnsiTheme="minorEastAsia" w:eastAsiaTheme="minorEastAsia" w:cstheme="minorEastAsia"/>
          <w:b/>
          <w:color w:val="auto"/>
          <w:sz w:val="28"/>
          <w:szCs w:val="28"/>
        </w:rPr>
        <w:t>响应有效期</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90天（自</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rPr>
        <w:t>响应人提交</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rPr>
        <w:t>响应文件截止之日起计算）。</w:t>
      </w:r>
    </w:p>
    <w:p>
      <w:pPr>
        <w:widowControl/>
        <w:adjustRightInd w:val="0"/>
        <w:snapToGrid w:val="0"/>
        <w:spacing w:line="520" w:lineRule="exact"/>
        <w:ind w:firstLine="551" w:firstLineChars="196"/>
        <w:jc w:val="left"/>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九、</w:t>
      </w:r>
      <w:r>
        <w:rPr>
          <w:rFonts w:hint="eastAsia" w:asciiTheme="minorEastAsia" w:hAnsiTheme="minorEastAsia" w:eastAsiaTheme="minorEastAsia" w:cstheme="minorEastAsia"/>
          <w:b/>
          <w:color w:val="auto"/>
          <w:kern w:val="0"/>
          <w:sz w:val="28"/>
          <w:szCs w:val="28"/>
        </w:rPr>
        <w:t>比选</w:t>
      </w:r>
      <w:r>
        <w:rPr>
          <w:rFonts w:hint="eastAsia" w:asciiTheme="minorEastAsia" w:hAnsiTheme="minorEastAsia" w:eastAsiaTheme="minorEastAsia" w:cstheme="minorEastAsia"/>
          <w:b/>
          <w:color w:val="auto"/>
          <w:sz w:val="28"/>
          <w:szCs w:val="28"/>
        </w:rPr>
        <w:t>响应</w:t>
      </w:r>
      <w:r>
        <w:rPr>
          <w:rFonts w:hint="eastAsia" w:asciiTheme="minorEastAsia" w:hAnsiTheme="minorEastAsia" w:eastAsiaTheme="minorEastAsia" w:cstheme="minorEastAsia"/>
          <w:b/>
          <w:color w:val="auto"/>
          <w:kern w:val="0"/>
          <w:sz w:val="28"/>
          <w:szCs w:val="28"/>
        </w:rPr>
        <w:t>文件的编制和提交</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rPr>
        <w:t>响应方</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采购文件的要求编制</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响应文件应当对</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响应文件应用A4规格纸编制并装订成册，主要由以下几个部分组成：</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封面。</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报价函部分。包括加盖公章的报价函及声明、法定代表人身份证明、法人代表授权书、报价明细等。</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val="zh-CN"/>
        </w:rPr>
        <w:t>技术部分。企业介绍、车辆的美观度、实用性能、参数配置、服务承诺及</w:t>
      </w:r>
      <w:r>
        <w:rPr>
          <w:rFonts w:hint="eastAsia" w:asciiTheme="minorEastAsia" w:hAnsiTheme="minorEastAsia" w:eastAsiaTheme="minorEastAsia" w:cstheme="minorEastAsia"/>
          <w:color w:val="auto"/>
          <w:sz w:val="28"/>
          <w:szCs w:val="28"/>
        </w:rPr>
        <w:t>售后服务</w:t>
      </w:r>
      <w:r>
        <w:rPr>
          <w:rFonts w:hint="eastAsia" w:asciiTheme="minorEastAsia" w:hAnsiTheme="minorEastAsia" w:eastAsiaTheme="minorEastAsia" w:cstheme="minorEastAsia"/>
          <w:color w:val="auto"/>
          <w:sz w:val="28"/>
          <w:szCs w:val="28"/>
          <w:lang w:val="zh-CN"/>
        </w:rPr>
        <w:t>等</w:t>
      </w:r>
      <w:r>
        <w:rPr>
          <w:rFonts w:hint="eastAsia" w:asciiTheme="minorEastAsia" w:hAnsiTheme="minorEastAsia" w:eastAsiaTheme="minorEastAsia" w:cstheme="minorEastAsia"/>
          <w:color w:val="auto"/>
          <w:sz w:val="28"/>
          <w:szCs w:val="28"/>
        </w:rPr>
        <w:t>。提供车辆性能配置介绍及操作视频（USB、光盘）。</w:t>
      </w:r>
    </w:p>
    <w:p>
      <w:pPr>
        <w:autoSpaceDE w:val="0"/>
        <w:autoSpaceDN w:val="0"/>
        <w:adjustRightInd w:val="0"/>
        <w:spacing w:line="520" w:lineRule="exact"/>
        <w:ind w:firstLine="630" w:firstLineChars="225"/>
        <w:rPr>
          <w:rFonts w:asciiTheme="minorEastAsia" w:hAnsiTheme="minorEastAsia" w:eastAsiaTheme="minorEastAsia" w:cstheme="minorEastAsia"/>
          <w:color w:val="auto"/>
          <w:sz w:val="28"/>
          <w:szCs w:val="28"/>
          <w:u w:val="none"/>
          <w:lang w:val="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lang w:val="zh-CN"/>
        </w:rPr>
        <w:t>响应文件可合并装订成册，</w:t>
      </w:r>
      <w:r>
        <w:rPr>
          <w:rFonts w:hint="eastAsia" w:asciiTheme="minorEastAsia" w:hAnsiTheme="minorEastAsia" w:eastAsiaTheme="minorEastAsia" w:cstheme="minorEastAsia"/>
          <w:b/>
          <w:bCs/>
          <w:color w:val="auto"/>
          <w:sz w:val="28"/>
          <w:szCs w:val="28"/>
          <w:u w:val="single"/>
          <w:lang w:val="zh-CN"/>
        </w:rPr>
        <w:t>纸质文件一式</w:t>
      </w:r>
      <w:r>
        <w:rPr>
          <w:rFonts w:hint="eastAsia" w:asciiTheme="minorEastAsia" w:hAnsiTheme="minorEastAsia" w:eastAsiaTheme="minorEastAsia" w:cstheme="minorEastAsia"/>
          <w:b/>
          <w:bCs/>
          <w:color w:val="auto"/>
          <w:sz w:val="28"/>
          <w:szCs w:val="28"/>
          <w:u w:val="single"/>
        </w:rPr>
        <w:t>5</w:t>
      </w:r>
      <w:r>
        <w:rPr>
          <w:rFonts w:hint="eastAsia" w:asciiTheme="minorEastAsia" w:hAnsiTheme="minorEastAsia" w:eastAsiaTheme="minorEastAsia" w:cstheme="minorEastAsia"/>
          <w:b/>
          <w:bCs/>
          <w:color w:val="auto"/>
          <w:sz w:val="28"/>
          <w:szCs w:val="28"/>
          <w:u w:val="single"/>
          <w:lang w:val="zh-CN"/>
        </w:rPr>
        <w:t>份，其中正本1份，副本</w:t>
      </w:r>
      <w:r>
        <w:rPr>
          <w:rFonts w:hint="eastAsia" w:asciiTheme="minorEastAsia" w:hAnsiTheme="minorEastAsia" w:eastAsiaTheme="minorEastAsia" w:cstheme="minorEastAsia"/>
          <w:b/>
          <w:bCs/>
          <w:color w:val="auto"/>
          <w:sz w:val="28"/>
          <w:szCs w:val="28"/>
          <w:u w:val="single"/>
        </w:rPr>
        <w:t>4</w:t>
      </w:r>
      <w:r>
        <w:rPr>
          <w:rFonts w:hint="eastAsia" w:asciiTheme="minorEastAsia" w:hAnsiTheme="minorEastAsia" w:eastAsiaTheme="minorEastAsia" w:cstheme="minorEastAsia"/>
          <w:b/>
          <w:bCs/>
          <w:color w:val="auto"/>
          <w:sz w:val="28"/>
          <w:szCs w:val="28"/>
          <w:u w:val="single"/>
          <w:lang w:val="zh-CN"/>
        </w:rPr>
        <w:t>份。</w:t>
      </w:r>
    </w:p>
    <w:p>
      <w:pPr>
        <w:autoSpaceDE w:val="0"/>
        <w:autoSpaceDN w:val="0"/>
        <w:adjustRightInd w:val="0"/>
        <w:spacing w:line="520" w:lineRule="exact"/>
        <w:ind w:firstLine="551" w:firstLineChars="196"/>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zh-CN"/>
        </w:rPr>
        <w:t>十、比选响应文件作废条款</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未按照规定交纳比选响应保证金的。</w:t>
      </w:r>
    </w:p>
    <w:p>
      <w:pPr>
        <w:autoSpaceDE w:val="0"/>
        <w:autoSpaceDN w:val="0"/>
        <w:adjustRightInd w:val="0"/>
        <w:snapToGrid w:val="0"/>
        <w:spacing w:line="520" w:lineRule="exact"/>
        <w:ind w:firstLine="551" w:firstLineChars="197"/>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pacing w:val="-8"/>
          <w:sz w:val="28"/>
          <w:szCs w:val="28"/>
        </w:rPr>
        <w:t>响应文件</w:t>
      </w:r>
      <w:r>
        <w:rPr>
          <w:rFonts w:hint="eastAsia" w:asciiTheme="minorEastAsia" w:hAnsiTheme="minorEastAsia" w:eastAsiaTheme="minorEastAsia" w:cstheme="minorEastAsia"/>
          <w:color w:val="auto"/>
          <w:sz w:val="28"/>
          <w:szCs w:val="28"/>
        </w:rPr>
        <w:t>未装袋密封的。比选响应文件封面及密封袋</w:t>
      </w:r>
      <w:r>
        <w:rPr>
          <w:rFonts w:hint="eastAsia" w:asciiTheme="minorEastAsia" w:hAnsiTheme="minorEastAsia" w:eastAsiaTheme="minorEastAsia" w:cstheme="minorEastAsia"/>
          <w:color w:val="auto"/>
          <w:kern w:val="0"/>
          <w:sz w:val="28"/>
          <w:szCs w:val="28"/>
        </w:rPr>
        <w:t>封面上须注明“项目名称”、“项目编号”、“</w:t>
      </w:r>
      <w:r>
        <w:rPr>
          <w:rFonts w:hint="eastAsia" w:asciiTheme="minorEastAsia" w:hAnsiTheme="minorEastAsia" w:eastAsiaTheme="minorEastAsia" w:cstheme="minorEastAsia"/>
          <w:color w:val="auto"/>
          <w:sz w:val="28"/>
          <w:szCs w:val="28"/>
        </w:rPr>
        <w:t>比选响应人</w:t>
      </w:r>
      <w:r>
        <w:rPr>
          <w:rFonts w:hint="eastAsia" w:asciiTheme="minorEastAsia" w:hAnsiTheme="minorEastAsia" w:eastAsiaTheme="minorEastAsia" w:cstheme="minorEastAsia"/>
          <w:color w:val="auto"/>
          <w:kern w:val="0"/>
          <w:sz w:val="28"/>
          <w:szCs w:val="28"/>
        </w:rPr>
        <w:t>名称”，并加盖单位公章</w:t>
      </w:r>
      <w:r>
        <w:rPr>
          <w:rFonts w:hint="eastAsia" w:asciiTheme="minorEastAsia" w:hAnsiTheme="minorEastAsia" w:eastAsiaTheme="minorEastAsia" w:cstheme="minorEastAsia"/>
          <w:color w:val="auto"/>
          <w:spacing w:val="-8"/>
          <w:sz w:val="28"/>
          <w:szCs w:val="28"/>
        </w:rPr>
        <w:t>。</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比选响应文件装订要求不符：</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散装或者活页装订的；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比选响应文件份数不足的；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比选响应文件封面未标注正副本（密封袋封面无需标注正副本）。</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比选响应文件中报价函部分、授权部分等无法定代表人签字（签章）或签字人无有效授权书的。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xml:space="preserve"> 报价函部分未按规定的格式完整填写（增项填写不作为作废条款）。</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评审委员会审查发现比选响应文件未能对比选文件提出的所有实质性要求和条件作出响应的。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有串通比选或弄虚作假或有其他违法行为的。</w:t>
      </w:r>
    </w:p>
    <w:p>
      <w:pPr>
        <w:spacing w:line="520" w:lineRule="exact"/>
        <w:rPr>
          <w:rFonts w:asciiTheme="minorEastAsia" w:hAnsiTheme="minorEastAsia" w:eastAsiaTheme="minorEastAsia" w:cstheme="minorEastAsia"/>
          <w:color w:val="auto"/>
          <w:sz w:val="28"/>
          <w:szCs w:val="28"/>
          <w:lang w:val="en-GB"/>
        </w:rPr>
      </w:pPr>
      <w:r>
        <w:rPr>
          <w:rFonts w:hint="eastAsia" w:asciiTheme="minorEastAsia" w:hAnsiTheme="minorEastAsia" w:eastAsiaTheme="minorEastAsia" w:cstheme="minorEastAsia"/>
          <w:color w:val="auto"/>
          <w:sz w:val="28"/>
          <w:szCs w:val="28"/>
          <w:lang w:val="en-GB"/>
        </w:rPr>
        <w:t>在修正范围内的以下情形不作为比选响应文件作废的依据：</w:t>
      </w:r>
    </w:p>
    <w:p>
      <w:pPr>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GB"/>
        </w:rPr>
        <w:t>比选</w:t>
      </w:r>
      <w:r>
        <w:rPr>
          <w:rFonts w:hint="eastAsia" w:asciiTheme="minorEastAsia" w:hAnsiTheme="minorEastAsia" w:eastAsiaTheme="minorEastAsia" w:cstheme="minorEastAsia"/>
          <w:color w:val="auto"/>
          <w:sz w:val="28"/>
          <w:szCs w:val="28"/>
        </w:rPr>
        <w:t>响应文件中的大写金额与小写金额不一致的，以大写金额为准；</w:t>
      </w:r>
    </w:p>
    <w:p>
      <w:pPr>
        <w:spacing w:line="520" w:lineRule="exact"/>
        <w:ind w:firstLine="56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数字表示的数额与用文字表示的数额不一致时，以文字数额为准。</w:t>
      </w:r>
    </w:p>
    <w:p>
      <w:pPr>
        <w:autoSpaceDE w:val="0"/>
        <w:autoSpaceDN w:val="0"/>
        <w:adjustRightInd w:val="0"/>
        <w:snapToGrid w:val="0"/>
        <w:spacing w:line="520" w:lineRule="exact"/>
        <w:ind w:firstLine="551" w:firstLineChars="196"/>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十一、</w:t>
      </w:r>
      <w:r>
        <w:rPr>
          <w:rFonts w:hint="eastAsia" w:asciiTheme="minorEastAsia" w:hAnsiTheme="minorEastAsia" w:eastAsiaTheme="minorEastAsia" w:cstheme="minorEastAsia"/>
          <w:b/>
          <w:bCs/>
          <w:color w:val="auto"/>
          <w:kern w:val="0"/>
          <w:sz w:val="28"/>
          <w:szCs w:val="28"/>
        </w:rPr>
        <w:t>比选</w:t>
      </w:r>
      <w:r>
        <w:rPr>
          <w:rFonts w:hint="eastAsia" w:asciiTheme="minorEastAsia" w:hAnsiTheme="minorEastAsia" w:eastAsiaTheme="minorEastAsia" w:cstheme="minorEastAsia"/>
          <w:b/>
          <w:color w:val="auto"/>
          <w:sz w:val="28"/>
          <w:szCs w:val="28"/>
        </w:rPr>
        <w:t>时间、地点及结果通知</w:t>
      </w:r>
    </w:p>
    <w:p>
      <w:pPr>
        <w:widowControl/>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响应文件</w:t>
      </w:r>
      <w:r>
        <w:rPr>
          <w:rFonts w:hint="eastAsia" w:asciiTheme="minorEastAsia" w:hAnsiTheme="minorEastAsia" w:eastAsiaTheme="minorEastAsia" w:cstheme="minorEastAsia"/>
          <w:color w:val="auto"/>
          <w:kern w:val="0"/>
          <w:sz w:val="28"/>
          <w:szCs w:val="28"/>
        </w:rPr>
        <w:t>必须在</w:t>
      </w:r>
      <w:r>
        <w:rPr>
          <w:rFonts w:hint="eastAsia" w:asciiTheme="minorEastAsia" w:hAnsiTheme="minorEastAsia" w:eastAsiaTheme="minorEastAsia" w:cstheme="minorEastAsia"/>
          <w:color w:val="auto"/>
          <w:kern w:val="0"/>
          <w:sz w:val="28"/>
          <w:szCs w:val="28"/>
          <w:u w:val="single"/>
        </w:rPr>
        <w:t>2021年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22</w:t>
      </w:r>
      <w:r>
        <w:rPr>
          <w:rFonts w:hint="eastAsia" w:asciiTheme="minorEastAsia" w:hAnsiTheme="minorEastAsia" w:eastAsiaTheme="minorEastAsia" w:cstheme="minorEastAsia"/>
          <w:color w:val="auto"/>
          <w:kern w:val="0"/>
          <w:sz w:val="28"/>
          <w:szCs w:val="28"/>
          <w:u w:val="single"/>
        </w:rPr>
        <w:t>日10:00前</w:t>
      </w:r>
      <w:r>
        <w:rPr>
          <w:rFonts w:hint="eastAsia" w:asciiTheme="minorEastAsia" w:hAnsiTheme="minorEastAsia" w:eastAsiaTheme="minorEastAsia" w:cstheme="minorEastAsia"/>
          <w:color w:val="auto"/>
          <w:kern w:val="0"/>
          <w:sz w:val="28"/>
          <w:szCs w:val="28"/>
        </w:rPr>
        <w:t>送到</w:t>
      </w:r>
      <w:r>
        <w:rPr>
          <w:rFonts w:hint="eastAsia" w:asciiTheme="minorEastAsia" w:hAnsiTheme="minorEastAsia" w:eastAsiaTheme="minorEastAsia" w:cstheme="minorEastAsia"/>
          <w:color w:val="auto"/>
          <w:sz w:val="28"/>
          <w:szCs w:val="28"/>
        </w:rPr>
        <w:t>重庆机场集团有限公司办公楼指定</w:t>
      </w:r>
      <w:r>
        <w:rPr>
          <w:rFonts w:hint="eastAsia" w:asciiTheme="minorEastAsia" w:hAnsiTheme="minorEastAsia" w:eastAsiaTheme="minorEastAsia" w:cstheme="minorEastAsia"/>
          <w:color w:val="auto"/>
          <w:kern w:val="0"/>
          <w:sz w:val="28"/>
          <w:szCs w:val="28"/>
        </w:rPr>
        <w:t>会议室，过期不予受理。</w:t>
      </w:r>
    </w:p>
    <w:p>
      <w:pPr>
        <w:widowControl/>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kern w:val="0"/>
          <w:sz w:val="28"/>
          <w:szCs w:val="28"/>
          <w:u w:val="single"/>
        </w:rPr>
        <w:t>2021年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22</w:t>
      </w:r>
      <w:r>
        <w:rPr>
          <w:rFonts w:hint="eastAsia" w:asciiTheme="minorEastAsia" w:hAnsiTheme="minorEastAsia" w:eastAsiaTheme="minorEastAsia" w:cstheme="minorEastAsia"/>
          <w:color w:val="auto"/>
          <w:kern w:val="0"/>
          <w:sz w:val="28"/>
          <w:szCs w:val="28"/>
          <w:u w:val="single"/>
        </w:rPr>
        <w:t>日10:00</w:t>
      </w:r>
      <w:r>
        <w:rPr>
          <w:rFonts w:hint="eastAsia" w:asciiTheme="minorEastAsia" w:hAnsiTheme="minorEastAsia" w:eastAsiaTheme="minorEastAsia" w:cstheme="minorEastAsia"/>
          <w:color w:val="auto"/>
          <w:sz w:val="28"/>
          <w:szCs w:val="28"/>
        </w:rPr>
        <w:t>时在重庆机场集团有限公司办公楼指定会议室开展本项目比选工作，各</w:t>
      </w:r>
      <w:r>
        <w:rPr>
          <w:rFonts w:hint="eastAsia" w:asciiTheme="minorEastAsia" w:hAnsiTheme="minorEastAsia" w:eastAsiaTheme="minorEastAsia" w:cstheme="minorEastAsia"/>
          <w:color w:val="auto"/>
          <w:kern w:val="0"/>
          <w:sz w:val="28"/>
          <w:szCs w:val="28"/>
        </w:rPr>
        <w:t>比选</w:t>
      </w:r>
      <w:r>
        <w:rPr>
          <w:rFonts w:hint="eastAsia" w:asciiTheme="minorEastAsia" w:hAnsiTheme="minorEastAsia" w:eastAsiaTheme="minorEastAsia" w:cstheme="minorEastAsia"/>
          <w:color w:val="auto"/>
          <w:sz w:val="28"/>
          <w:szCs w:val="28"/>
        </w:rPr>
        <w:t>响应人须参加。</w:t>
      </w:r>
    </w:p>
    <w:p>
      <w:pPr>
        <w:autoSpaceDE w:val="0"/>
        <w:autoSpaceDN w:val="0"/>
        <w:adjustRightInd w:val="0"/>
        <w:snapToGrid w:val="0"/>
        <w:spacing w:line="520" w:lineRule="exact"/>
        <w:ind w:firstLine="560" w:firstLineChars="200"/>
        <w:textAlignment w:val="bottom"/>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3. </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z w:val="28"/>
          <w:szCs w:val="28"/>
        </w:rPr>
        <w:t>结果</w:t>
      </w:r>
      <w:r>
        <w:rPr>
          <w:rFonts w:hint="eastAsia" w:asciiTheme="minorEastAsia" w:hAnsiTheme="minorEastAsia" w:eastAsiaTheme="minorEastAsia" w:cstheme="minorEastAsia"/>
          <w:color w:val="auto"/>
          <w:sz w:val="28"/>
          <w:szCs w:val="28"/>
          <w:lang w:eastAsia="zh-CN"/>
        </w:rPr>
        <w:t>通知</w:t>
      </w:r>
      <w:r>
        <w:rPr>
          <w:rFonts w:hint="eastAsia" w:asciiTheme="minorEastAsia" w:hAnsiTheme="minorEastAsia" w:eastAsiaTheme="minorEastAsia" w:cstheme="minorEastAsia"/>
          <w:color w:val="auto"/>
          <w:sz w:val="28"/>
          <w:szCs w:val="28"/>
        </w:rPr>
        <w:t>：待结果确定后会及时通知，拟成交结果公示在重庆机场官网招标招商板块，原则上只通知被选中的</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pacing w:val="-8"/>
          <w:sz w:val="28"/>
          <w:szCs w:val="28"/>
        </w:rPr>
        <w:t>响应</w:t>
      </w:r>
      <w:r>
        <w:rPr>
          <w:rFonts w:hint="eastAsia" w:asciiTheme="minorEastAsia" w:hAnsiTheme="minorEastAsia" w:eastAsiaTheme="minorEastAsia" w:cstheme="minorEastAsia"/>
          <w:color w:val="auto"/>
          <w:spacing w:val="-8"/>
          <w:sz w:val="28"/>
          <w:szCs w:val="28"/>
          <w:lang w:eastAsia="zh-CN"/>
        </w:rPr>
        <w:t>人</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kern w:val="0"/>
          <w:sz w:val="28"/>
          <w:szCs w:val="28"/>
          <w:lang w:eastAsia="zh-CN"/>
        </w:rPr>
        <w:t>比选</w:t>
      </w:r>
      <w:r>
        <w:rPr>
          <w:rFonts w:hint="eastAsia" w:asciiTheme="minorEastAsia" w:hAnsiTheme="minorEastAsia" w:eastAsiaTheme="minorEastAsia" w:cstheme="minorEastAsia"/>
          <w:color w:val="auto"/>
          <w:spacing w:val="-8"/>
          <w:sz w:val="28"/>
          <w:szCs w:val="28"/>
        </w:rPr>
        <w:t>响应</w:t>
      </w:r>
      <w:r>
        <w:rPr>
          <w:rFonts w:hint="eastAsia" w:asciiTheme="minorEastAsia" w:hAnsiTheme="minorEastAsia" w:eastAsiaTheme="minorEastAsia" w:cstheme="minorEastAsia"/>
          <w:color w:val="auto"/>
          <w:spacing w:val="-8"/>
          <w:sz w:val="28"/>
          <w:szCs w:val="28"/>
          <w:lang w:eastAsia="zh-CN"/>
        </w:rPr>
        <w:t>人</w:t>
      </w:r>
      <w:r>
        <w:rPr>
          <w:rFonts w:hint="eastAsia" w:asciiTheme="minorEastAsia" w:hAnsiTheme="minorEastAsia" w:eastAsiaTheme="minorEastAsia" w:cstheme="minorEastAsia"/>
          <w:color w:val="auto"/>
          <w:sz w:val="28"/>
          <w:szCs w:val="28"/>
        </w:rPr>
        <w:t>不通知、不解释。</w:t>
      </w:r>
    </w:p>
    <w:p>
      <w:pPr>
        <w:autoSpaceDE w:val="0"/>
        <w:autoSpaceDN w:val="0"/>
        <w:adjustRightInd w:val="0"/>
        <w:snapToGrid w:val="0"/>
        <w:spacing w:line="520" w:lineRule="exact"/>
        <w:ind w:firstLine="551" w:firstLineChars="196"/>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十二、异议</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异议提出人向采购人提起异议时，应当提交异议书。异议书应当包括下列内容：</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）异议提出人的名称、地址及有效联系方式。</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）异议事项的基本事实。</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）异议请求及主张。</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）有效线索和相关证据、证明材料。</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 xml:space="preserve"> 异议提出人不得虚假异议、恶意异议，不得以异议为名排挤竞争对手，阻碍采购活动的正常进行。若出现该情况，视为无效异议，不再受理。</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）招标投标法第二十二条规定的比选响应保密信息。</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）应当保密的采购响应文件（但采购人提起异议时，采购响应文件不作为非法证据）。</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）招标投标法第四十四条规定保密的响应文件评审和比较情况、中标候选人推荐情况和评标有关的其他情况。</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）其他依法应当保密的信息和资料。</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 xml:space="preserve"> 有下列情形之一的异议，不予受理：</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）异议事项不具体，且未提供有效线索、相关证据和证明材料，难以查证。</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）未署异议提出人真实姓名、签字和有效联系方式。</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）未经法定代表人或授权的委托代理人签字并加盖公章，或未经主要负责人或异议提出人本人签字。</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）不在结果公示期内的。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）已对异议事项做出答复的。</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注：对比选文件内容的异议应在比选文件规定的质疑期内提出；对比选唱价环节的异议应在比选唱价环节提出。</w:t>
      </w: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520" w:lineRule="exact"/>
        <w:ind w:firstLine="551" w:firstLineChars="196"/>
        <w:textAlignment w:val="bottom"/>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十三、监督部门</w:t>
      </w:r>
    </w:p>
    <w:p>
      <w:pPr>
        <w:widowControl/>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重庆机场空港服务有限责任公司业务监督小组</w:t>
      </w:r>
    </w:p>
    <w:p>
      <w:pPr>
        <w:widowControl/>
        <w:tabs>
          <w:tab w:val="left" w:pos="6366"/>
        </w:tabs>
        <w:adjustRightInd w:val="0"/>
        <w:snapToGrid w:val="0"/>
        <w:spacing w:line="520" w:lineRule="exact"/>
        <w:ind w:firstLine="560" w:firstLineChars="200"/>
        <w:jc w:val="left"/>
        <w:textAlignment w:val="bottom"/>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地址：重庆机场集团有限公司办公楼</w:t>
      </w:r>
    </w:p>
    <w:p>
      <w:pPr>
        <w:widowControl/>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rPr>
        <w:t>电话：023-6715</w:t>
      </w:r>
      <w:r>
        <w:rPr>
          <w:rFonts w:hint="eastAsia" w:asciiTheme="minorEastAsia" w:hAnsiTheme="minorEastAsia" w:eastAsiaTheme="minorEastAsia" w:cstheme="minorEastAsia"/>
          <w:color w:val="auto"/>
          <w:kern w:val="0"/>
          <w:sz w:val="28"/>
          <w:szCs w:val="28"/>
          <w:lang w:val="en-US" w:eastAsia="zh-CN"/>
        </w:rPr>
        <w:t>3055</w:t>
      </w:r>
    </w:p>
    <w:p>
      <w:pPr>
        <w:snapToGrid w:val="0"/>
        <w:spacing w:line="520" w:lineRule="exact"/>
        <w:ind w:firstLine="551" w:firstLineChars="196"/>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十四、联系方式</w:t>
      </w:r>
    </w:p>
    <w:p>
      <w:pPr>
        <w:snapToGrid w:val="0"/>
        <w:spacing w:line="520" w:lineRule="exact"/>
        <w:ind w:firstLine="53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采购人：重庆机场空港服务有限责任公司</w:t>
      </w:r>
    </w:p>
    <w:p>
      <w:pPr>
        <w:snapToGrid w:val="0"/>
        <w:spacing w:line="520" w:lineRule="exact"/>
        <w:ind w:firstLine="53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联系人：周老师</w:t>
      </w:r>
    </w:p>
    <w:p>
      <w:pPr>
        <w:snapToGrid w:val="0"/>
        <w:spacing w:line="520" w:lineRule="exact"/>
        <w:ind w:firstLine="539"/>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电话：023-67152738</w:t>
      </w:r>
    </w:p>
    <w:p>
      <w:pPr>
        <w:spacing w:line="600" w:lineRule="exact"/>
        <w:jc w:val="center"/>
        <w:rPr>
          <w:rFonts w:ascii="方正小标宋_GBK" w:hAnsi="方正小标宋_GBK" w:eastAsia="方正小标宋_GBK" w:cs="方正小标宋_GBK"/>
          <w:color w:val="auto"/>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rPr>
          <w:rFonts w:ascii="黑体" w:hAnsi="黑体" w:eastAsia="黑体" w:cs="黑体"/>
          <w:color w:val="auto"/>
          <w:sz w:val="44"/>
          <w:szCs w:val="44"/>
        </w:rPr>
      </w:pPr>
      <w:r>
        <w:rPr>
          <w:rFonts w:hint="eastAsia" w:ascii="黑体" w:hAnsi="黑体" w:eastAsia="黑体" w:cs="黑体"/>
          <w:color w:val="auto"/>
          <w:sz w:val="44"/>
          <w:szCs w:val="44"/>
        </w:rPr>
        <w:t>第二章  比选办法（综合评估法）</w:t>
      </w:r>
    </w:p>
    <w:p>
      <w:pPr>
        <w:pStyle w:val="2"/>
        <w:spacing w:line="520" w:lineRule="exact"/>
        <w:rPr>
          <w:color w:val="auto"/>
        </w:rPr>
      </w:pPr>
    </w:p>
    <w:p>
      <w:p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次比选采取综合评估法。在经过初步审查后对符合本文件基本要求的比选响应人进行详细评审，总得分为经济和技术2种评定因素分别按照相应分值计算分项得分后相加，满分为100分，得分最高的比选响应人作为成交供应商，综合得分从高到低排名前1-3名的比选响应人作为成交候选人。</w:t>
      </w:r>
    </w:p>
    <w:tbl>
      <w:tblPr>
        <w:tblStyle w:val="18"/>
        <w:tblW w:w="88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907"/>
        <w:gridCol w:w="613"/>
        <w:gridCol w:w="975"/>
        <w:gridCol w:w="708"/>
        <w:gridCol w:w="3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00" w:type="dxa"/>
            <w:vAlign w:val="center"/>
          </w:tcPr>
          <w:p>
            <w:pPr>
              <w:spacing w:line="388" w:lineRule="exact"/>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条款号hao号</w:t>
            </w:r>
          </w:p>
        </w:tc>
        <w:tc>
          <w:tcPr>
            <w:tcW w:w="2520" w:type="dxa"/>
            <w:gridSpan w:val="2"/>
            <w:vAlign w:val="center"/>
          </w:tcPr>
          <w:p>
            <w:pPr>
              <w:tabs>
                <w:tab w:val="left" w:pos="1875"/>
              </w:tabs>
              <w:spacing w:line="388" w:lineRule="exact"/>
              <w:jc w:val="center"/>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条款内容</w:t>
            </w:r>
          </w:p>
        </w:tc>
        <w:tc>
          <w:tcPr>
            <w:tcW w:w="5414" w:type="dxa"/>
            <w:gridSpan w:val="3"/>
            <w:vAlign w:val="center"/>
          </w:tcPr>
          <w:p>
            <w:pPr>
              <w:tabs>
                <w:tab w:val="left" w:pos="1875"/>
              </w:tabs>
              <w:spacing w:line="388" w:lineRule="exact"/>
              <w:jc w:val="center"/>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exact"/>
        </w:trPr>
        <w:tc>
          <w:tcPr>
            <w:tcW w:w="900"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20" w:type="dxa"/>
            <w:gridSpan w:val="2"/>
            <w:tcBorders>
              <w:bottom w:val="single" w:color="auto" w:sz="4" w:space="0"/>
            </w:tcBorders>
            <w:vAlign w:val="center"/>
          </w:tcPr>
          <w:p>
            <w:pPr>
              <w:snapToGrid w:val="0"/>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分值构成</w:t>
            </w:r>
          </w:p>
          <w:p>
            <w:pPr>
              <w:snapToGrid w:val="0"/>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（总分100分）</w:t>
            </w:r>
          </w:p>
        </w:tc>
        <w:tc>
          <w:tcPr>
            <w:tcW w:w="5414" w:type="dxa"/>
            <w:gridSpan w:val="3"/>
            <w:tcBorders>
              <w:bottom w:val="single" w:color="auto" w:sz="4" w:space="0"/>
            </w:tcBorders>
            <w:vAlign w:val="center"/>
          </w:tcPr>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总分=技术部分得分+</w:t>
            </w:r>
            <w:r>
              <w:rPr>
                <w:rFonts w:hint="eastAsia" w:asciiTheme="minorEastAsia" w:hAnsiTheme="minorEastAsia" w:eastAsiaTheme="minorEastAsia" w:cstheme="minorEastAsia"/>
                <w:color w:val="auto"/>
              </w:rPr>
              <w:t>经济部分得分</w:t>
            </w:r>
          </w:p>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技术部分：</w:t>
            </w:r>
            <w:r>
              <w:rPr>
                <w:rFonts w:hint="eastAsia" w:asciiTheme="minorEastAsia" w:hAnsiTheme="minorEastAsia" w:eastAsiaTheme="minorEastAsia" w:cstheme="minorEastAsia"/>
                <w:color w:val="auto"/>
                <w:szCs w:val="21"/>
                <w:u w:val="single"/>
              </w:rPr>
              <w:t xml:space="preserve"> 30 </w:t>
            </w:r>
            <w:r>
              <w:rPr>
                <w:rFonts w:hint="eastAsia" w:asciiTheme="minorEastAsia" w:hAnsiTheme="minorEastAsia" w:eastAsiaTheme="minorEastAsia" w:cstheme="minorEastAsia"/>
                <w:color w:val="auto"/>
                <w:szCs w:val="21"/>
              </w:rPr>
              <w:t>分。</w:t>
            </w:r>
          </w:p>
          <w:p>
            <w:pPr>
              <w:snapToGrid w:val="0"/>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经济部分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70 </w:t>
            </w:r>
            <w:r>
              <w:rPr>
                <w:rFonts w:hint="eastAsia" w:asciiTheme="minorEastAsia" w:hAnsiTheme="minorEastAsia" w:eastAsiaTheme="minorEastAsia" w:cstheme="minorEastAsia"/>
                <w:color w:val="auto"/>
                <w:szCs w:val="21"/>
              </w:rPr>
              <w:t>分。</w:t>
            </w:r>
          </w:p>
          <w:p>
            <w:pPr>
              <w:snapToGrid w:val="0"/>
              <w:ind w:firstLine="315" w:firstLineChars="150"/>
              <w:rPr>
                <w:rFonts w:asciiTheme="minorEastAsia" w:hAnsiTheme="minorEastAsia" w:eastAsiaTheme="minorEastAsia" w:cs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exact"/>
        </w:trPr>
        <w:tc>
          <w:tcPr>
            <w:tcW w:w="900"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条款号</w:t>
            </w:r>
          </w:p>
        </w:tc>
        <w:tc>
          <w:tcPr>
            <w:tcW w:w="3495" w:type="dxa"/>
            <w:gridSpan w:val="3"/>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评审因素</w:t>
            </w:r>
          </w:p>
        </w:tc>
        <w:tc>
          <w:tcPr>
            <w:tcW w:w="708" w:type="dxa"/>
            <w:tcBorders>
              <w:right w:val="single" w:color="auto" w:sz="4" w:space="0"/>
            </w:tcBorders>
            <w:shd w:val="clear" w:color="auto" w:fill="auto"/>
            <w:vAlign w:val="center"/>
          </w:tcPr>
          <w:p>
            <w:pPr>
              <w:spacing w:line="44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分值</w:t>
            </w:r>
          </w:p>
        </w:tc>
        <w:tc>
          <w:tcPr>
            <w:tcW w:w="3731" w:type="dxa"/>
            <w:tcBorders>
              <w:left w:val="single" w:color="auto" w:sz="4" w:space="0"/>
            </w:tcBorders>
            <w:shd w:val="clear" w:color="auto" w:fill="auto"/>
            <w:vAlign w:val="center"/>
          </w:tcPr>
          <w:p>
            <w:pPr>
              <w:snapToGrid w:val="0"/>
              <w:jc w:val="center"/>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6" w:hRule="exact"/>
        </w:trPr>
        <w:tc>
          <w:tcPr>
            <w:tcW w:w="900" w:type="dxa"/>
            <w:vMerge w:val="restart"/>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w:t>
            </w:r>
          </w:p>
        </w:tc>
        <w:tc>
          <w:tcPr>
            <w:tcW w:w="1907" w:type="dxa"/>
            <w:vMerge w:val="restart"/>
            <w:tcBorders>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技术部分   </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（30分）</w:t>
            </w:r>
          </w:p>
          <w:p>
            <w:pPr>
              <w:spacing w:line="400" w:lineRule="exact"/>
              <w:jc w:val="center"/>
              <w:rPr>
                <w:rFonts w:asciiTheme="minorEastAsia" w:hAnsiTheme="minorEastAsia" w:eastAsiaTheme="minorEastAsia" w:cstheme="minorEastAsia"/>
                <w:color w:val="auto"/>
                <w:szCs w:val="21"/>
              </w:rPr>
            </w:pPr>
          </w:p>
        </w:tc>
        <w:tc>
          <w:tcPr>
            <w:tcW w:w="1588" w:type="dxa"/>
            <w:gridSpan w:val="2"/>
            <w:tcBorders>
              <w:left w:val="single" w:color="auto" w:sz="4" w:space="0"/>
              <w:bottom w:val="single" w:color="auto" w:sz="4"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配置参数</w:t>
            </w:r>
          </w:p>
        </w:tc>
        <w:tc>
          <w:tcPr>
            <w:tcW w:w="708" w:type="dxa"/>
            <w:tcBorders>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20分</w:t>
            </w:r>
          </w:p>
        </w:tc>
        <w:tc>
          <w:tcPr>
            <w:tcW w:w="3731" w:type="dxa"/>
            <w:tcBorders>
              <w:left w:val="single" w:color="auto" w:sz="4" w:space="0"/>
              <w:bottom w:val="single" w:color="auto" w:sz="4" w:space="0"/>
            </w:tcBorders>
            <w:shd w:val="clear" w:color="auto" w:fill="auto"/>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1.车辆外观：</w:t>
            </w:r>
            <w:r>
              <w:rPr>
                <w:rFonts w:hint="eastAsia" w:asciiTheme="minorEastAsia" w:hAnsiTheme="minorEastAsia" w:eastAsiaTheme="minorEastAsia" w:cstheme="minorEastAsia"/>
                <w:color w:val="auto"/>
                <w:szCs w:val="21"/>
                <w:lang w:eastAsia="zh-CN"/>
              </w:rPr>
              <w:t>根据</w:t>
            </w:r>
            <w:r>
              <w:rPr>
                <w:rFonts w:hint="eastAsia" w:asciiTheme="minorEastAsia" w:hAnsiTheme="minorEastAsia" w:eastAsiaTheme="minorEastAsia" w:cstheme="minorEastAsia"/>
                <w:color w:val="auto"/>
                <w:szCs w:val="21"/>
              </w:rPr>
              <w:t>车辆设计</w:t>
            </w:r>
            <w:r>
              <w:rPr>
                <w:rFonts w:hint="eastAsia" w:asciiTheme="minorEastAsia" w:hAnsiTheme="minorEastAsia" w:eastAsiaTheme="minorEastAsia" w:cstheme="minorEastAsia"/>
                <w:color w:val="auto"/>
                <w:szCs w:val="21"/>
                <w:lang w:eastAsia="zh-CN"/>
              </w:rPr>
              <w:t>是否符合工作环境</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符合我司定位</w:t>
            </w:r>
            <w:r>
              <w:rPr>
                <w:rFonts w:hint="eastAsia" w:asciiTheme="minorEastAsia" w:hAnsiTheme="minorEastAsia" w:eastAsiaTheme="minorEastAsia" w:cstheme="minorEastAsia"/>
                <w:color w:val="auto"/>
                <w:szCs w:val="21"/>
              </w:rPr>
              <w:t>;(0-4分）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2.车辆内饰:</w:t>
            </w:r>
            <w:r>
              <w:rPr>
                <w:rFonts w:hint="eastAsia" w:asciiTheme="minorEastAsia" w:hAnsiTheme="minorEastAsia" w:eastAsiaTheme="minorEastAsia" w:cstheme="minorEastAsia"/>
                <w:color w:val="auto"/>
                <w:szCs w:val="21"/>
                <w:lang w:eastAsia="zh-CN"/>
              </w:rPr>
              <w:t>根据</w:t>
            </w:r>
            <w:r>
              <w:rPr>
                <w:rFonts w:hint="eastAsia" w:asciiTheme="minorEastAsia" w:hAnsiTheme="minorEastAsia" w:eastAsiaTheme="minorEastAsia" w:cstheme="minorEastAsia"/>
                <w:color w:val="auto"/>
                <w:szCs w:val="21"/>
              </w:rPr>
              <w:t>内饰材质</w:t>
            </w:r>
            <w:r>
              <w:rPr>
                <w:rFonts w:hint="eastAsia" w:asciiTheme="minorEastAsia" w:hAnsiTheme="minorEastAsia" w:eastAsiaTheme="minorEastAsia" w:cstheme="minorEastAsia"/>
                <w:color w:val="auto"/>
                <w:szCs w:val="21"/>
                <w:lang w:eastAsia="zh-CN"/>
              </w:rPr>
              <w:t>品质</w:t>
            </w:r>
            <w:r>
              <w:rPr>
                <w:rFonts w:hint="eastAsia" w:asciiTheme="minorEastAsia" w:hAnsiTheme="minorEastAsia" w:eastAsiaTheme="minorEastAsia" w:cstheme="minorEastAsia"/>
                <w:color w:val="auto"/>
                <w:szCs w:val="21"/>
              </w:rPr>
              <w:t>及搭配舒适</w:t>
            </w:r>
            <w:r>
              <w:rPr>
                <w:rFonts w:hint="eastAsia" w:asciiTheme="minorEastAsia" w:hAnsiTheme="minorEastAsia" w:eastAsiaTheme="minorEastAsia" w:cstheme="minorEastAsia"/>
                <w:color w:val="auto"/>
                <w:szCs w:val="21"/>
                <w:lang w:eastAsia="zh-CN"/>
              </w:rPr>
              <w:t>程度</w:t>
            </w:r>
            <w:r>
              <w:rPr>
                <w:rFonts w:hint="eastAsia" w:asciiTheme="minorEastAsia" w:hAnsiTheme="minorEastAsia" w:eastAsiaTheme="minorEastAsia" w:cstheme="minorEastAsia"/>
                <w:color w:val="auto"/>
                <w:szCs w:val="21"/>
              </w:rPr>
              <w:t>；(0-4分）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3.参数配置：</w:t>
            </w:r>
            <w:r>
              <w:rPr>
                <w:rFonts w:hint="eastAsia" w:asciiTheme="minorEastAsia" w:hAnsiTheme="minorEastAsia" w:eastAsiaTheme="minorEastAsia" w:cstheme="minorEastAsia"/>
                <w:color w:val="auto"/>
                <w:szCs w:val="21"/>
                <w:lang w:eastAsia="zh-CN"/>
              </w:rPr>
              <w:t>根据</w:t>
            </w:r>
            <w:r>
              <w:rPr>
                <w:rFonts w:hint="eastAsia" w:asciiTheme="minorEastAsia" w:hAnsiTheme="minorEastAsia" w:eastAsiaTheme="minorEastAsia" w:cstheme="minorEastAsia"/>
                <w:color w:val="auto"/>
                <w:szCs w:val="21"/>
              </w:rPr>
              <w:t>电池充电时</w:t>
            </w:r>
            <w:r>
              <w:rPr>
                <w:rFonts w:hint="eastAsia" w:asciiTheme="minorEastAsia" w:hAnsiTheme="minorEastAsia" w:eastAsiaTheme="minorEastAsia" w:cstheme="minorEastAsia"/>
                <w:color w:val="auto"/>
                <w:szCs w:val="21"/>
                <w:lang w:eastAsia="zh-CN"/>
              </w:rPr>
              <w:t>间</w:t>
            </w:r>
            <w:r>
              <w:rPr>
                <w:rFonts w:hint="eastAsia" w:asciiTheme="minorEastAsia" w:hAnsiTheme="minorEastAsia" w:eastAsiaTheme="minorEastAsia" w:cstheme="minorEastAsia"/>
                <w:color w:val="auto"/>
                <w:szCs w:val="21"/>
              </w:rPr>
              <w:t>长短，续航能力强</w:t>
            </w:r>
            <w:r>
              <w:rPr>
                <w:rFonts w:hint="eastAsia" w:asciiTheme="minorEastAsia" w:hAnsiTheme="minorEastAsia" w:eastAsiaTheme="minorEastAsia" w:cstheme="minorEastAsia"/>
                <w:color w:val="auto"/>
                <w:szCs w:val="21"/>
                <w:lang w:eastAsia="zh-CN"/>
              </w:rPr>
              <w:t>弱</w:t>
            </w:r>
            <w:r>
              <w:rPr>
                <w:rFonts w:hint="eastAsia" w:asciiTheme="minorEastAsia" w:hAnsiTheme="minorEastAsia" w:eastAsiaTheme="minorEastAsia" w:cstheme="minorEastAsia"/>
                <w:color w:val="auto"/>
                <w:szCs w:val="21"/>
              </w:rPr>
              <w:t>，安全性</w:t>
            </w:r>
            <w:r>
              <w:rPr>
                <w:rFonts w:hint="eastAsia" w:asciiTheme="minorEastAsia" w:hAnsiTheme="minorEastAsia" w:eastAsiaTheme="minorEastAsia" w:cstheme="minorEastAsia"/>
                <w:color w:val="auto"/>
                <w:szCs w:val="21"/>
                <w:lang w:eastAsia="zh-CN"/>
              </w:rPr>
              <w:t>的</w:t>
            </w:r>
            <w:r>
              <w:rPr>
                <w:rFonts w:hint="eastAsia" w:asciiTheme="minorEastAsia" w:hAnsiTheme="minorEastAsia" w:eastAsiaTheme="minorEastAsia" w:cstheme="minorEastAsia"/>
                <w:color w:val="auto"/>
                <w:szCs w:val="21"/>
              </w:rPr>
              <w:t>高</w:t>
            </w:r>
            <w:r>
              <w:rPr>
                <w:rFonts w:hint="eastAsia" w:asciiTheme="minorEastAsia" w:hAnsiTheme="minorEastAsia" w:eastAsiaTheme="minorEastAsia" w:cstheme="minorEastAsia"/>
                <w:color w:val="auto"/>
                <w:szCs w:val="21"/>
                <w:lang w:eastAsia="zh-CN"/>
              </w:rPr>
              <w:t>低</w:t>
            </w:r>
            <w:r>
              <w:rPr>
                <w:rFonts w:hint="eastAsia" w:asciiTheme="minorEastAsia" w:hAnsiTheme="minorEastAsia" w:eastAsiaTheme="minorEastAsia" w:cstheme="minorEastAsia"/>
                <w:color w:val="auto"/>
                <w:szCs w:val="21"/>
              </w:rPr>
              <w:t>，各类配置参数规格；（0-8分）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4.实用性强</w:t>
            </w:r>
            <w:r>
              <w:rPr>
                <w:rFonts w:hint="eastAsia" w:asciiTheme="minorEastAsia" w:hAnsiTheme="minorEastAsia" w:eastAsiaTheme="minorEastAsia" w:cstheme="minorEastAsia"/>
                <w:color w:val="auto"/>
                <w:szCs w:val="21"/>
                <w:lang w:eastAsia="zh-CN"/>
              </w:rPr>
              <w:t>弱</w:t>
            </w:r>
            <w:r>
              <w:rPr>
                <w:rFonts w:hint="eastAsia" w:asciiTheme="minorEastAsia" w:hAnsiTheme="minorEastAsia" w:eastAsiaTheme="minorEastAsia" w:cstheme="minorEastAsia"/>
                <w:color w:val="auto"/>
                <w:szCs w:val="21"/>
              </w:rPr>
              <w:t>。（0-4分）</w:t>
            </w:r>
          </w:p>
          <w:p>
            <w:pPr>
              <w:rPr>
                <w:rFonts w:asciiTheme="minorEastAsia" w:hAnsiTheme="minorEastAsia" w:eastAsiaTheme="minorEastAsia" w:cstheme="minorEastAsia"/>
                <w:color w:val="auto"/>
                <w:szCs w:val="21"/>
              </w:rPr>
            </w:pPr>
          </w:p>
          <w:p>
            <w:pPr>
              <w:pStyle w:val="2"/>
              <w:rPr>
                <w:color w:val="auto"/>
              </w:rPr>
            </w:pPr>
            <w:r>
              <w:rPr>
                <w:rFonts w:hint="eastAsia" w:asciiTheme="minorEastAsia" w:hAnsiTheme="minorEastAsia" w:eastAsiaTheme="minorEastAsia" w:cstheme="minorEastAsia"/>
                <w:color w:val="auto"/>
                <w:szCs w:val="21"/>
              </w:rPr>
              <w:t>4.</w:t>
            </w:r>
          </w:p>
          <w:p>
            <w:pPr>
              <w:pStyle w:val="2"/>
              <w:rPr>
                <w:color w:val="auto"/>
              </w:rPr>
            </w:pPr>
            <w:r>
              <w:rPr>
                <w:rFonts w:hint="eastAsia"/>
                <w:color w:val="auto"/>
              </w:rPr>
              <w:br w:type="textWrapping"/>
            </w:r>
          </w:p>
          <w:p>
            <w:pPr>
              <w:ind w:firstLine="315" w:firstLineChars="150"/>
              <w:rPr>
                <w:rFonts w:asciiTheme="minorEastAsia" w:hAnsiTheme="minorEastAsia" w:eastAsiaTheme="minorEastAsia" w:cstheme="minorEastAsia"/>
                <w:color w:val="auto"/>
                <w:szCs w:val="21"/>
              </w:rPr>
            </w:pPr>
          </w:p>
          <w:p>
            <w:pPr>
              <w:ind w:firstLine="315" w:firstLineChars="150"/>
              <w:rPr>
                <w:rFonts w:asciiTheme="minorEastAsia" w:hAnsiTheme="minorEastAsia" w:eastAsiaTheme="minorEastAsia" w:cs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1" w:hRule="exact"/>
        </w:trPr>
        <w:tc>
          <w:tcPr>
            <w:tcW w:w="900" w:type="dxa"/>
            <w:vMerge w:val="continue"/>
            <w:vAlign w:val="center"/>
          </w:tcPr>
          <w:p>
            <w:pPr>
              <w:spacing w:line="440" w:lineRule="exact"/>
              <w:jc w:val="center"/>
              <w:rPr>
                <w:rFonts w:asciiTheme="minorEastAsia" w:hAnsiTheme="minorEastAsia" w:eastAsiaTheme="minorEastAsia" w:cstheme="minorEastAsia"/>
                <w:color w:val="auto"/>
                <w:szCs w:val="21"/>
              </w:rPr>
            </w:pPr>
          </w:p>
        </w:tc>
        <w:tc>
          <w:tcPr>
            <w:tcW w:w="1907"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1588" w:type="dxa"/>
            <w:gridSpan w:val="2"/>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售后服务</w:t>
            </w:r>
          </w:p>
        </w:tc>
        <w:tc>
          <w:tcPr>
            <w:tcW w:w="708" w:type="dxa"/>
            <w:tcBorders>
              <w:top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10分</w:t>
            </w:r>
          </w:p>
        </w:tc>
        <w:tc>
          <w:tcPr>
            <w:tcW w:w="3731" w:type="dxa"/>
            <w:tcBorders>
              <w:top w:val="single" w:color="auto" w:sz="4" w:space="0"/>
              <w:left w:val="single" w:color="auto" w:sz="4" w:space="0"/>
            </w:tcBorders>
            <w:shd w:val="clear" w:color="auto" w:fill="auto"/>
            <w:vAlign w:val="center"/>
          </w:tcPr>
          <w:p>
            <w:pPr>
              <w:numPr>
                <w:ilvl w:val="255"/>
                <w:numId w:val="0"/>
              </w:num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锂电池和整车的</w:t>
            </w:r>
            <w:r>
              <w:rPr>
                <w:rFonts w:hint="eastAsia" w:asciiTheme="minorEastAsia" w:hAnsiTheme="minorEastAsia" w:eastAsiaTheme="minorEastAsia" w:cstheme="minorEastAsia"/>
                <w:color w:val="auto"/>
                <w:szCs w:val="21"/>
              </w:rPr>
              <w:t>质保期；质保期越长分值越高</w:t>
            </w:r>
          </w:p>
          <w:p>
            <w:pPr>
              <w:numPr>
                <w:ilvl w:val="255"/>
                <w:numId w:val="0"/>
              </w:num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2.售后承诺（如培训、维护通道、维修响应时间等）。（0-5分）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3" w:hRule="exact"/>
        </w:trPr>
        <w:tc>
          <w:tcPr>
            <w:tcW w:w="900" w:type="dxa"/>
            <w:shd w:val="clear" w:color="auto" w:fill="auto"/>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w:t>
            </w:r>
          </w:p>
        </w:tc>
        <w:tc>
          <w:tcPr>
            <w:tcW w:w="1907" w:type="dxa"/>
            <w:tcBorders>
              <w:right w:val="single" w:color="auto" w:sz="4" w:space="0"/>
            </w:tcBorders>
            <w:shd w:val="clear" w:color="auto" w:fill="auto"/>
            <w:vAlign w:val="center"/>
          </w:tcPr>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经济部分</w:t>
            </w:r>
          </w:p>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w:t>
            </w:r>
          </w:p>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（70分）</w:t>
            </w:r>
          </w:p>
          <w:p>
            <w:pPr>
              <w:spacing w:line="440" w:lineRule="exact"/>
              <w:jc w:val="center"/>
              <w:rPr>
                <w:rFonts w:asciiTheme="minorEastAsia" w:hAnsiTheme="minorEastAsia" w:eastAsiaTheme="minorEastAsia" w:cstheme="minorEastAsia"/>
                <w:color w:val="auto"/>
                <w:szCs w:val="21"/>
              </w:rPr>
            </w:pPr>
          </w:p>
        </w:tc>
        <w:tc>
          <w:tcPr>
            <w:tcW w:w="1588" w:type="dxa"/>
            <w:gridSpan w:val="2"/>
            <w:tcBorders>
              <w:right w:val="single" w:color="auto" w:sz="4" w:space="0"/>
            </w:tcBorders>
            <w:vAlign w:val="center"/>
          </w:tcPr>
          <w:p>
            <w:pPr>
              <w:ind w:left="210" w:leftChars="100" w:firstLine="105" w:firstLineChars="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总报价</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（70分）</w:t>
            </w:r>
          </w:p>
        </w:tc>
        <w:tc>
          <w:tcPr>
            <w:tcW w:w="4439" w:type="dxa"/>
            <w:gridSpan w:val="2"/>
            <w:tcBorders>
              <w:left w:val="single" w:color="auto" w:sz="4" w:space="0"/>
            </w:tcBorders>
            <w:vAlign w:val="center"/>
          </w:tcPr>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报价限价范围内，经评审合格的所有报价的算术平均价价格下浮2%为评标基准价格。等于评标基准价格得70分；有效报价与评标基准价格相比，每增加1%扣1分，每降低1%扣0.5分。</w:t>
            </w:r>
            <w:r>
              <w:rPr>
                <w:rFonts w:hint="eastAsia" w:asciiTheme="minorEastAsia" w:hAnsiTheme="minorEastAsia" w:eastAsiaTheme="minorEastAsia" w:cstheme="minorEastAsia"/>
                <w:color w:val="auto"/>
                <w:szCs w:val="21"/>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exact"/>
        </w:trPr>
        <w:tc>
          <w:tcPr>
            <w:tcW w:w="900" w:type="dxa"/>
            <w:shd w:val="clear" w:color="auto" w:fill="auto"/>
            <w:vAlign w:val="center"/>
          </w:tcPr>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907" w:type="dxa"/>
            <w:tcBorders>
              <w:right w:val="single" w:color="auto" w:sz="4" w:space="0"/>
            </w:tcBorders>
            <w:shd w:val="clear" w:color="auto" w:fill="auto"/>
            <w:vAlign w:val="center"/>
          </w:tcPr>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评审程序</w:t>
            </w:r>
          </w:p>
        </w:tc>
        <w:tc>
          <w:tcPr>
            <w:tcW w:w="6027" w:type="dxa"/>
            <w:gridSpan w:val="4"/>
            <w:tcBorders>
              <w:bottom w:val="single" w:color="auto" w:sz="4" w:space="0"/>
            </w:tcBorders>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比选响应人最终得分=技术部分得分+经济部分得分。</w:t>
            </w:r>
          </w:p>
        </w:tc>
      </w:tr>
    </w:tbl>
    <w:p>
      <w:pPr>
        <w:pStyle w:val="2"/>
        <w:rPr>
          <w:color w:val="auto"/>
        </w:rPr>
      </w:pPr>
    </w:p>
    <w:p>
      <w:pPr>
        <w:pStyle w:val="2"/>
        <w:jc w:val="both"/>
        <w:rPr>
          <w:color w:val="auto"/>
        </w:rPr>
        <w:sectPr>
          <w:pgSz w:w="11906" w:h="16838"/>
          <w:pgMar w:top="1440" w:right="1800" w:bottom="1440" w:left="1800" w:header="851" w:footer="992" w:gutter="0"/>
          <w:cols w:space="425" w:num="1"/>
          <w:docGrid w:type="lines" w:linePitch="312" w:charSpace="0"/>
        </w:sectPr>
      </w:pPr>
    </w:p>
    <w:p>
      <w:pPr>
        <w:numPr>
          <w:ilvl w:val="0"/>
          <w:numId w:val="1"/>
        </w:numPr>
        <w:spacing w:line="600" w:lineRule="exact"/>
        <w:ind w:firstLine="2200" w:firstLineChars="50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合同书格式</w:t>
      </w:r>
    </w:p>
    <w:p>
      <w:pPr>
        <w:pStyle w:val="2"/>
        <w:jc w:val="both"/>
        <w:rPr>
          <w:color w:val="auto"/>
        </w:rPr>
      </w:pPr>
    </w:p>
    <w:p>
      <w:pPr>
        <w:snapToGrid w:val="0"/>
        <w:spacing w:line="300" w:lineRule="auto"/>
        <w:jc w:val="center"/>
        <w:rPr>
          <w:rFonts w:eastAsia="黑体"/>
          <w:b/>
          <w:color w:val="auto"/>
          <w:sz w:val="36"/>
        </w:rPr>
      </w:pPr>
      <w:r>
        <w:rPr>
          <w:rFonts w:hint="eastAsia" w:eastAsia="黑体"/>
          <w:b/>
          <w:color w:val="auto"/>
          <w:sz w:val="36"/>
        </w:rPr>
        <w:t>采购合同书</w:t>
      </w:r>
    </w:p>
    <w:p>
      <w:pPr>
        <w:spacing w:line="360" w:lineRule="auto"/>
        <w:jc w:val="center"/>
        <w:rPr>
          <w:rFonts w:eastAsia="黑体"/>
          <w:b/>
          <w:color w:val="auto"/>
          <w:u w:val="single"/>
        </w:rPr>
      </w:pPr>
      <w:r>
        <w:rPr>
          <w:rFonts w:eastAsia="黑体"/>
          <w:b/>
          <w:color w:val="auto"/>
        </w:rPr>
        <w:t xml:space="preserve">                                       </w:t>
      </w:r>
      <w:r>
        <w:rPr>
          <w:rFonts w:hint="eastAsia" w:eastAsia="黑体"/>
          <w:b/>
          <w:color w:val="auto"/>
        </w:rPr>
        <w:t>合同编号</w:t>
      </w:r>
      <w:r>
        <w:rPr>
          <w:rFonts w:eastAsia="黑体"/>
          <w:b/>
          <w:color w:val="auto"/>
          <w:u w:val="single"/>
        </w:rPr>
        <w:t xml:space="preserve">                 </w:t>
      </w:r>
      <w:r>
        <w:rPr>
          <w:rFonts w:hint="eastAsia" w:eastAsia="黑体"/>
          <w:b/>
          <w:color w:val="auto"/>
          <w:u w:val="single"/>
        </w:rPr>
        <w:t xml:space="preserve">   </w:t>
      </w:r>
    </w:p>
    <w:p>
      <w:pPr>
        <w:spacing w:before="120" w:beforeLines="50"/>
        <w:rPr>
          <w:rFonts w:ascii="黑体" w:eastAsia="隶书"/>
          <w:b/>
          <w:color w:val="auto"/>
          <w:sz w:val="30"/>
          <w:szCs w:val="30"/>
        </w:rPr>
      </w:pPr>
      <w:r>
        <w:rPr>
          <w:rFonts w:hint="eastAsia" w:ascii="黑体" w:eastAsia="隶书"/>
          <w:b/>
          <w:color w:val="auto"/>
          <w:sz w:val="30"/>
          <w:szCs w:val="30"/>
        </w:rPr>
        <w:t>买方（甲方）：</w:t>
      </w:r>
      <w:r>
        <w:rPr>
          <w:rFonts w:hint="eastAsia" w:ascii="黑体" w:eastAsia="隶书"/>
          <w:bCs/>
          <w:color w:val="auto"/>
          <w:sz w:val="30"/>
          <w:szCs w:val="30"/>
        </w:rPr>
        <w:t>重庆机场空港服务有限责任公司</w:t>
      </w:r>
    </w:p>
    <w:p>
      <w:pPr>
        <w:ind w:left="9970" w:hanging="9947" w:hangingChars="2200"/>
        <w:rPr>
          <w:rFonts w:ascii="隶书" w:eastAsia="隶书"/>
          <w:bCs/>
          <w:color w:val="auto"/>
          <w:sz w:val="30"/>
          <w:szCs w:val="30"/>
        </w:rPr>
      </w:pPr>
      <w:r>
        <w:rPr>
          <w:rFonts w:hint="eastAsia" w:ascii="隶书" w:eastAsia="隶书"/>
          <w:b/>
          <w:color w:val="auto"/>
          <w:spacing w:val="76"/>
          <w:sz w:val="30"/>
          <w:szCs w:val="30"/>
        </w:rPr>
        <w:t>送达地址</w:t>
      </w:r>
      <w:r>
        <w:rPr>
          <w:rFonts w:hint="eastAsia" w:ascii="隶书" w:eastAsia="隶书"/>
          <w:b/>
          <w:color w:val="auto"/>
          <w:sz w:val="30"/>
          <w:szCs w:val="30"/>
        </w:rPr>
        <w:t>：</w:t>
      </w:r>
      <w:r>
        <w:rPr>
          <w:rFonts w:ascii="隶书" w:eastAsia="隶书"/>
          <w:bCs/>
          <w:color w:val="auto"/>
          <w:sz w:val="30"/>
          <w:szCs w:val="30"/>
        </w:rPr>
        <w:t xml:space="preserve"> </w:t>
      </w:r>
    </w:p>
    <w:p>
      <w:pPr>
        <w:spacing w:after="120" w:afterLines="50"/>
        <w:rPr>
          <w:rFonts w:ascii="黑体" w:eastAsia="隶书"/>
          <w:bCs/>
          <w:color w:val="auto"/>
          <w:sz w:val="30"/>
          <w:szCs w:val="30"/>
        </w:rPr>
      </w:pPr>
      <w:r>
        <w:rPr>
          <w:rFonts w:hint="eastAsia" w:ascii="黑体" w:eastAsia="隶书"/>
          <w:b/>
          <w:color w:val="auto"/>
          <w:spacing w:val="32"/>
          <w:sz w:val="30"/>
          <w:szCs w:val="30"/>
        </w:rPr>
        <w:t>法定代表人</w:t>
      </w:r>
      <w:r>
        <w:rPr>
          <w:rFonts w:hint="eastAsia" w:ascii="黑体" w:eastAsia="隶书"/>
          <w:b/>
          <w:color w:val="auto"/>
          <w:sz w:val="30"/>
          <w:szCs w:val="30"/>
        </w:rPr>
        <w:t>：</w:t>
      </w:r>
      <w:r>
        <w:rPr>
          <w:rFonts w:hint="eastAsia" w:ascii="黑体" w:eastAsia="隶书"/>
          <w:bCs/>
          <w:color w:val="auto"/>
          <w:sz w:val="30"/>
          <w:szCs w:val="30"/>
        </w:rPr>
        <w:t xml:space="preserve"> </w:t>
      </w:r>
    </w:p>
    <w:p>
      <w:pPr>
        <w:pStyle w:val="2"/>
        <w:rPr>
          <w:color w:val="auto"/>
        </w:rPr>
      </w:pPr>
    </w:p>
    <w:p>
      <w:pPr>
        <w:rPr>
          <w:rFonts w:eastAsia="隶书"/>
          <w:color w:val="auto"/>
          <w:sz w:val="30"/>
          <w:szCs w:val="30"/>
        </w:rPr>
      </w:pPr>
      <w:r>
        <w:rPr>
          <w:rFonts w:hint="eastAsia" w:ascii="黑体" w:eastAsia="隶书"/>
          <w:b/>
          <w:color w:val="auto"/>
          <w:sz w:val="30"/>
          <w:szCs w:val="30"/>
        </w:rPr>
        <w:t>卖方（乙方）：</w:t>
      </w:r>
    </w:p>
    <w:p>
      <w:pPr>
        <w:rPr>
          <w:rFonts w:ascii="隶书" w:eastAsia="隶书"/>
          <w:color w:val="auto"/>
          <w:sz w:val="30"/>
          <w:szCs w:val="30"/>
        </w:rPr>
      </w:pPr>
      <w:r>
        <w:rPr>
          <w:rFonts w:hint="eastAsia" w:ascii="隶书" w:eastAsia="隶书"/>
          <w:b/>
          <w:color w:val="auto"/>
          <w:spacing w:val="76"/>
          <w:sz w:val="30"/>
          <w:szCs w:val="30"/>
        </w:rPr>
        <w:t>送达地址</w:t>
      </w:r>
      <w:r>
        <w:rPr>
          <w:rFonts w:hint="eastAsia" w:ascii="隶书" w:eastAsia="隶书"/>
          <w:b/>
          <w:color w:val="auto"/>
          <w:sz w:val="30"/>
          <w:szCs w:val="30"/>
        </w:rPr>
        <w:t>：</w:t>
      </w:r>
      <w:r>
        <w:rPr>
          <w:rFonts w:hint="eastAsia" w:ascii="隶书" w:eastAsia="隶书"/>
          <w:color w:val="auto"/>
          <w:sz w:val="30"/>
          <w:szCs w:val="30"/>
        </w:rPr>
        <w:t xml:space="preserve"> </w:t>
      </w:r>
    </w:p>
    <w:p>
      <w:pPr>
        <w:rPr>
          <w:rFonts w:eastAsia="隶书"/>
          <w:color w:val="auto"/>
          <w:sz w:val="30"/>
          <w:szCs w:val="30"/>
        </w:rPr>
      </w:pPr>
      <w:r>
        <w:rPr>
          <w:rFonts w:hint="eastAsia" w:ascii="黑体" w:eastAsia="隶书"/>
          <w:b/>
          <w:color w:val="auto"/>
          <w:spacing w:val="32"/>
          <w:sz w:val="30"/>
          <w:szCs w:val="30"/>
        </w:rPr>
        <w:t>法定代表人</w:t>
      </w:r>
      <w:r>
        <w:rPr>
          <w:rFonts w:hint="eastAsia" w:ascii="黑体" w:eastAsia="隶书"/>
          <w:b/>
          <w:color w:val="auto"/>
          <w:sz w:val="30"/>
          <w:szCs w:val="30"/>
        </w:rPr>
        <w:t>：</w:t>
      </w:r>
      <w:r>
        <w:rPr>
          <w:rFonts w:hint="eastAsia" w:ascii="黑体" w:eastAsia="隶书"/>
          <w:color w:val="auto"/>
          <w:sz w:val="30"/>
          <w:szCs w:val="30"/>
        </w:rPr>
        <w:t xml:space="preserve"> </w:t>
      </w:r>
    </w:p>
    <w:p>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甲、乙双方在平等自愿的基础上，经友好协商，就甲方购买乙方设备事宜达成如下协议：</w:t>
      </w:r>
    </w:p>
    <w:p>
      <w:pPr>
        <w:snapToGrid w:val="0"/>
        <w:spacing w:line="460" w:lineRule="exact"/>
        <w:rPr>
          <w:rFonts w:ascii="黑体" w:eastAsia="黑体"/>
          <w:b/>
          <w:color w:val="auto"/>
          <w:sz w:val="24"/>
        </w:rPr>
      </w:pPr>
      <w:r>
        <w:rPr>
          <w:rFonts w:hint="eastAsia" w:ascii="黑体" w:eastAsia="黑体"/>
          <w:b/>
          <w:color w:val="auto"/>
          <w:sz w:val="24"/>
        </w:rPr>
        <w:t>1．设备型号、数量及功能</w:t>
      </w:r>
    </w:p>
    <w:tbl>
      <w:tblPr>
        <w:tblStyle w:val="19"/>
        <w:tblpPr w:leftFromText="180" w:rightFromText="180" w:vertAnchor="text" w:horzAnchor="page" w:tblpX="1057" w:tblpY="815"/>
        <w:tblOverlap w:val="never"/>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45"/>
        <w:gridCol w:w="1935"/>
        <w:gridCol w:w="930"/>
        <w:gridCol w:w="1005"/>
        <w:gridCol w:w="990"/>
        <w:gridCol w:w="102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85" w:type="dxa"/>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1845" w:type="dxa"/>
          </w:tcPr>
          <w:p>
            <w:pPr>
              <w:widowControl/>
              <w:spacing w:line="520" w:lineRule="exact"/>
              <w:ind w:firstLine="280" w:firstLineChars="1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产品名称</w:t>
            </w:r>
          </w:p>
        </w:tc>
        <w:tc>
          <w:tcPr>
            <w:tcW w:w="1935"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基本配置要求</w:t>
            </w:r>
          </w:p>
        </w:tc>
        <w:tc>
          <w:tcPr>
            <w:tcW w:w="930"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 位</w:t>
            </w:r>
          </w:p>
        </w:tc>
        <w:tc>
          <w:tcPr>
            <w:tcW w:w="1005"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 量</w:t>
            </w:r>
          </w:p>
        </w:tc>
        <w:tc>
          <w:tcPr>
            <w:tcW w:w="990"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单价（元）</w:t>
            </w:r>
          </w:p>
        </w:tc>
        <w:tc>
          <w:tcPr>
            <w:tcW w:w="1020"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总价（元）</w:t>
            </w:r>
          </w:p>
        </w:tc>
        <w:tc>
          <w:tcPr>
            <w:tcW w:w="1096" w:type="dxa"/>
          </w:tcPr>
          <w:p>
            <w:pPr>
              <w:widowControl/>
              <w:spacing w:line="520" w:lineRule="exact"/>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widowControl/>
              <w:spacing w:line="520" w:lineRule="exact"/>
              <w:ind w:firstLine="280" w:firstLineChars="1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1845" w:type="dxa"/>
            <w:vAlign w:val="center"/>
          </w:tcPr>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四轮纯电动</w:t>
            </w:r>
          </w:p>
          <w:p>
            <w:pPr>
              <w:widowControl/>
              <w:spacing w:line="52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小型巡查车</w:t>
            </w:r>
          </w:p>
        </w:tc>
        <w:tc>
          <w:tcPr>
            <w:tcW w:w="1935" w:type="dxa"/>
            <w:vAlign w:val="center"/>
          </w:tcPr>
          <w:p>
            <w:pPr>
              <w:widowControl/>
              <w:spacing w:line="520" w:lineRule="exact"/>
              <w:rPr>
                <w:rFonts w:asciiTheme="minorEastAsia" w:hAnsiTheme="minorEastAsia" w:eastAsiaTheme="minorEastAsia" w:cstheme="minorEastAsia"/>
                <w:color w:val="auto"/>
                <w:sz w:val="28"/>
                <w:szCs w:val="28"/>
              </w:rPr>
            </w:pPr>
          </w:p>
        </w:tc>
        <w:tc>
          <w:tcPr>
            <w:tcW w:w="930" w:type="dxa"/>
            <w:vAlign w:val="center"/>
          </w:tcPr>
          <w:p>
            <w:pPr>
              <w:widowControl/>
              <w:spacing w:line="520" w:lineRule="exact"/>
              <w:ind w:firstLine="280" w:firstLineChars="1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台</w:t>
            </w:r>
          </w:p>
        </w:tc>
        <w:tc>
          <w:tcPr>
            <w:tcW w:w="1005" w:type="dxa"/>
            <w:vAlign w:val="center"/>
          </w:tcPr>
          <w:p>
            <w:pPr>
              <w:widowControl/>
              <w:spacing w:line="520" w:lineRule="exact"/>
              <w:ind w:firstLine="280" w:firstLineChars="1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w:t>
            </w:r>
          </w:p>
        </w:tc>
        <w:tc>
          <w:tcPr>
            <w:tcW w:w="990" w:type="dxa"/>
            <w:vAlign w:val="center"/>
          </w:tcPr>
          <w:p>
            <w:pPr>
              <w:widowControl/>
              <w:spacing w:line="520" w:lineRule="exact"/>
              <w:ind w:firstLine="560"/>
              <w:jc w:val="left"/>
              <w:rPr>
                <w:rFonts w:asciiTheme="minorEastAsia" w:hAnsiTheme="minorEastAsia" w:eastAsiaTheme="minorEastAsia" w:cstheme="minorEastAsia"/>
                <w:color w:val="auto"/>
                <w:sz w:val="28"/>
                <w:szCs w:val="28"/>
              </w:rPr>
            </w:pPr>
          </w:p>
        </w:tc>
        <w:tc>
          <w:tcPr>
            <w:tcW w:w="1020" w:type="dxa"/>
            <w:vAlign w:val="center"/>
          </w:tcPr>
          <w:p>
            <w:pPr>
              <w:widowControl/>
              <w:spacing w:line="520" w:lineRule="exact"/>
              <w:ind w:firstLine="560"/>
              <w:jc w:val="left"/>
              <w:rPr>
                <w:rFonts w:asciiTheme="minorEastAsia" w:hAnsiTheme="minorEastAsia" w:eastAsiaTheme="minorEastAsia" w:cstheme="minorEastAsia"/>
                <w:color w:val="auto"/>
                <w:sz w:val="28"/>
                <w:szCs w:val="28"/>
              </w:rPr>
            </w:pPr>
          </w:p>
        </w:tc>
        <w:tc>
          <w:tcPr>
            <w:tcW w:w="1096" w:type="dxa"/>
            <w:vAlign w:val="center"/>
          </w:tcPr>
          <w:p>
            <w:pPr>
              <w:widowControl/>
              <w:spacing w:line="520" w:lineRule="exact"/>
              <w:ind w:firstLine="560"/>
              <w:jc w:val="left"/>
              <w:rPr>
                <w:rFonts w:asciiTheme="minorEastAsia" w:hAnsiTheme="minorEastAsia" w:eastAsiaTheme="minorEastAsia" w:cstheme="minorEastAsia"/>
                <w:color w:val="auto"/>
                <w:sz w:val="28"/>
                <w:szCs w:val="28"/>
              </w:rPr>
            </w:pPr>
          </w:p>
        </w:tc>
      </w:tr>
    </w:tbl>
    <w:p>
      <w:pPr>
        <w:pStyle w:val="2"/>
        <w:jc w:val="both"/>
        <w:rPr>
          <w:b w:val="0"/>
          <w:bCs w:val="0"/>
          <w:color w:val="auto"/>
        </w:rPr>
      </w:pPr>
      <w:r>
        <w:rPr>
          <w:rFonts w:hint="eastAsia"/>
          <w:b w:val="0"/>
          <w:bCs w:val="0"/>
          <w:color w:val="auto"/>
        </w:rPr>
        <w:t>注：上诉报价均为含税价格</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2．合同价款</w:t>
      </w:r>
    </w:p>
    <w:p>
      <w:pPr>
        <w:snapToGrid w:val="0"/>
        <w:spacing w:line="460" w:lineRule="exact"/>
        <w:rPr>
          <w:rFonts w:ascii="仿宋_GB2312" w:eastAsia="仿宋_GB2312"/>
          <w:color w:val="auto"/>
          <w:sz w:val="24"/>
        </w:rPr>
      </w:pPr>
      <w:r>
        <w:rPr>
          <w:rFonts w:ascii="仿宋_GB2312" w:eastAsia="仿宋_GB2312"/>
          <w:color w:val="auto"/>
          <w:sz w:val="24"/>
        </w:rPr>
        <w:t xml:space="preserve">   </w:t>
      </w:r>
      <w:r>
        <w:rPr>
          <w:rFonts w:hint="eastAsia" w:ascii="仿宋_GB2312" w:eastAsia="仿宋_GB2312"/>
          <w:color w:val="auto"/>
          <w:sz w:val="24"/>
        </w:rPr>
        <w:t xml:space="preserve"> 按照双方认可的设备型号、价格及数量，双方约定合同总价款为￥</w:t>
      </w:r>
      <w:r>
        <w:rPr>
          <w:rFonts w:hint="eastAsia" w:ascii="仿宋_GB2312" w:eastAsia="仿宋_GB2312"/>
          <w:color w:val="auto"/>
          <w:sz w:val="24"/>
          <w:u w:val="single"/>
        </w:rPr>
        <w:t xml:space="preserve">       </w:t>
      </w:r>
      <w:r>
        <w:rPr>
          <w:rFonts w:hint="eastAsia" w:ascii="仿宋_GB2312" w:eastAsia="仿宋_GB2312"/>
          <w:color w:val="auto"/>
          <w:sz w:val="24"/>
        </w:rPr>
        <w:t>元</w:t>
      </w:r>
      <w:r>
        <w:rPr>
          <w:rFonts w:ascii="仿宋_GB2312" w:eastAsia="仿宋_GB2312"/>
          <w:color w:val="auto"/>
          <w:sz w:val="24"/>
        </w:rPr>
        <w:t>，</w:t>
      </w:r>
      <w:r>
        <w:rPr>
          <w:rFonts w:hint="eastAsia" w:ascii="仿宋_GB2312" w:eastAsia="仿宋_GB2312"/>
          <w:color w:val="auto"/>
          <w:sz w:val="24"/>
        </w:rPr>
        <w:t>人民币（大写）：</w:t>
      </w:r>
      <w:r>
        <w:rPr>
          <w:rFonts w:hint="eastAsia" w:ascii="仿宋_GB2312" w:eastAsia="仿宋_GB2312"/>
          <w:color w:val="auto"/>
          <w:sz w:val="24"/>
          <w:u w:val="single"/>
        </w:rPr>
        <w:t xml:space="preserve">            ，</w:t>
      </w:r>
      <w:r>
        <w:rPr>
          <w:rFonts w:hint="eastAsia" w:ascii="仿宋_GB2312" w:eastAsia="仿宋_GB2312"/>
          <w:color w:val="auto"/>
          <w:sz w:val="24"/>
        </w:rPr>
        <w:t>增值税</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3．结算方式</w:t>
      </w:r>
    </w:p>
    <w:p>
      <w:pPr>
        <w:snapToGrid w:val="0"/>
        <w:spacing w:line="460" w:lineRule="exact"/>
        <w:ind w:firstLine="480" w:firstLineChars="200"/>
        <w:rPr>
          <w:rFonts w:ascii="仿宋_GB2312" w:eastAsia="仿宋_GB2312"/>
          <w:color w:val="auto"/>
          <w:sz w:val="24"/>
        </w:rPr>
      </w:pPr>
      <w:r>
        <w:rPr>
          <w:rFonts w:hint="eastAsia" w:ascii="仿宋_GB2312" w:eastAsia="仿宋_GB2312"/>
          <w:color w:val="auto"/>
          <w:sz w:val="24"/>
        </w:rPr>
        <w:t>3</w:t>
      </w:r>
      <w:r>
        <w:rPr>
          <w:rFonts w:ascii="仿宋_GB2312" w:eastAsia="仿宋_GB2312"/>
          <w:color w:val="auto"/>
          <w:sz w:val="24"/>
        </w:rPr>
        <w:t>.</w:t>
      </w:r>
      <w:r>
        <w:rPr>
          <w:rFonts w:hint="eastAsia" w:ascii="仿宋_GB2312" w:eastAsia="仿宋_GB2312"/>
          <w:color w:val="auto"/>
          <w:sz w:val="24"/>
        </w:rPr>
        <w:t>1</w:t>
      </w:r>
      <w:r>
        <w:rPr>
          <w:rFonts w:ascii="仿宋_GB2312" w:eastAsia="仿宋_GB2312"/>
          <w:color w:val="auto"/>
          <w:sz w:val="24"/>
        </w:rPr>
        <w:t xml:space="preserve"> </w:t>
      </w:r>
      <w:r>
        <w:rPr>
          <w:rFonts w:hint="eastAsia" w:ascii="仿宋_GB2312" w:eastAsia="仿宋_GB2312"/>
          <w:color w:val="auto"/>
          <w:sz w:val="24"/>
        </w:rPr>
        <w:t>甲方收到乙方提供的全额增值税专用发票后，且在货物全部通过验收后15个工作日内，一次性支付合同总金额95%的货款，剩下5%的金额(即￥</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元)作为质保金，</w:t>
      </w:r>
      <w:r>
        <w:rPr>
          <w:rFonts w:hint="eastAsia" w:ascii="仿宋_GB2312" w:eastAsia="仿宋_GB2312"/>
          <w:color w:val="auto"/>
          <w:sz w:val="24"/>
          <w:lang w:eastAsia="zh-CN"/>
        </w:rPr>
        <w:t>整车</w:t>
      </w:r>
      <w:r>
        <w:rPr>
          <w:rFonts w:hint="eastAsia" w:ascii="仿宋_GB2312" w:eastAsia="仿宋_GB2312"/>
          <w:color w:val="auto"/>
          <w:sz w:val="24"/>
        </w:rPr>
        <w:t>质保期结束后如无质量问题由甲方将质保金无息退还。乙方逾期供货或货物不能通过验收的，视为乙方严重违约，甲方有权拒绝付款并追究乙方违约责任。</w:t>
      </w:r>
    </w:p>
    <w:p>
      <w:pPr>
        <w:snapToGrid w:val="0"/>
        <w:spacing w:before="120" w:beforeLines="50" w:line="460" w:lineRule="exact"/>
        <w:outlineLvl w:val="0"/>
        <w:rPr>
          <w:rFonts w:ascii="黑体" w:eastAsia="黑体"/>
          <w:b/>
          <w:color w:val="auto"/>
          <w:sz w:val="24"/>
        </w:rPr>
      </w:pPr>
      <w:r>
        <w:rPr>
          <w:rFonts w:ascii="黑体" w:eastAsia="黑体"/>
          <w:b/>
          <w:color w:val="auto"/>
          <w:sz w:val="24"/>
        </w:rPr>
        <w:t>4</w:t>
      </w:r>
      <w:r>
        <w:rPr>
          <w:rFonts w:hint="eastAsia" w:ascii="黑体" w:eastAsia="黑体"/>
          <w:b/>
          <w:color w:val="auto"/>
          <w:sz w:val="24"/>
        </w:rPr>
        <w:t xml:space="preserve">．付款方式  </w:t>
      </w:r>
    </w:p>
    <w:p>
      <w:pPr>
        <w:pStyle w:val="10"/>
        <w:snapToGrid w:val="0"/>
        <w:spacing w:line="460" w:lineRule="exact"/>
        <w:ind w:left="479" w:leftChars="228" w:firstLine="480" w:firstLineChars="200"/>
        <w:outlineLvl w:val="0"/>
        <w:rPr>
          <w:rFonts w:ascii="仿宋_GB2312" w:hAnsi="宋体" w:eastAsia="仿宋_GB2312"/>
          <w:color w:val="auto"/>
        </w:rPr>
      </w:pPr>
      <w:r>
        <w:rPr>
          <w:rFonts w:hint="eastAsia" w:ascii="仿宋_GB2312" w:hAnsi="宋体" w:eastAsia="仿宋_GB2312"/>
          <w:color w:val="auto"/>
        </w:rPr>
        <w:t xml:space="preserve"> 甲方同意按第</w:t>
      </w:r>
      <w:r>
        <w:rPr>
          <w:rFonts w:hint="eastAsia" w:ascii="仿宋_GB2312" w:hAnsi="宋体" w:eastAsia="仿宋_GB2312"/>
          <w:color w:val="auto"/>
          <w:u w:val="single"/>
        </w:rPr>
        <w:t xml:space="preserve">   </w:t>
      </w:r>
      <w:r>
        <w:rPr>
          <w:rFonts w:hint="eastAsia" w:ascii="仿宋_GB2312" w:hAnsi="宋体" w:eastAsia="仿宋_GB2312"/>
          <w:color w:val="auto"/>
        </w:rPr>
        <w:t>种方式向乙方付款：①转账支票、②银行电汇、③银行承兑汇票、④银行本票。</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5．交货</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5</w:t>
      </w:r>
      <w:r>
        <w:rPr>
          <w:rFonts w:ascii="仿宋_GB2312" w:eastAsia="仿宋_GB2312"/>
          <w:color w:val="auto"/>
          <w:sz w:val="24"/>
        </w:rPr>
        <w:t>.</w:t>
      </w:r>
      <w:r>
        <w:rPr>
          <w:rFonts w:hint="eastAsia" w:ascii="仿宋_GB2312" w:eastAsia="仿宋_GB2312"/>
          <w:color w:val="auto"/>
          <w:sz w:val="24"/>
        </w:rPr>
        <w:t>1乙方受甲方委托，在收到甲方约定款项和书面交货通知后</w:t>
      </w:r>
      <w:r>
        <w:rPr>
          <w:rFonts w:hint="eastAsia" w:ascii="仿宋_GB2312" w:eastAsia="仿宋_GB2312"/>
          <w:color w:val="auto"/>
          <w:sz w:val="24"/>
          <w:u w:val="single"/>
        </w:rPr>
        <w:t xml:space="preserve">   </w:t>
      </w:r>
      <w:r>
        <w:rPr>
          <w:rFonts w:hint="eastAsia" w:ascii="仿宋_GB2312" w:eastAsia="仿宋_GB2312"/>
          <w:color w:val="auto"/>
          <w:sz w:val="24"/>
        </w:rPr>
        <w:t>天内将货物代为运输到甲方指定的到达地点：</w:t>
      </w:r>
      <w:r>
        <w:rPr>
          <w:rFonts w:hint="eastAsia" w:ascii="仿宋_GB2312" w:eastAsia="仿宋_GB2312"/>
          <w:color w:val="auto"/>
          <w:sz w:val="24"/>
          <w:u w:val="single"/>
        </w:rPr>
        <w:t xml:space="preserve">    </w:t>
      </w:r>
      <w:r>
        <w:rPr>
          <w:rFonts w:hint="eastAsia" w:ascii="仿宋_GB2312" w:eastAsia="仿宋_GB2312"/>
          <w:color w:val="auto"/>
          <w:sz w:val="24"/>
        </w:rPr>
        <w:t>市</w:t>
      </w:r>
      <w:r>
        <w:rPr>
          <w:rFonts w:hint="eastAsia" w:ascii="仿宋_GB2312" w:eastAsia="仿宋_GB2312"/>
          <w:color w:val="auto"/>
          <w:sz w:val="24"/>
          <w:u w:val="single"/>
        </w:rPr>
        <w:t xml:space="preserve">    </w:t>
      </w:r>
      <w:r>
        <w:rPr>
          <w:rFonts w:hint="eastAsia" w:ascii="仿宋_GB2312" w:eastAsia="仿宋_GB2312"/>
          <w:color w:val="auto"/>
          <w:sz w:val="24"/>
        </w:rPr>
        <w:t>区</w:t>
      </w:r>
      <w:r>
        <w:rPr>
          <w:rFonts w:hint="eastAsia" w:ascii="仿宋_GB2312" w:eastAsia="仿宋_GB2312"/>
          <w:color w:val="auto"/>
          <w:sz w:val="24"/>
          <w:u w:val="single"/>
        </w:rPr>
        <w:t xml:space="preserve">     </w:t>
      </w:r>
      <w:r>
        <w:rPr>
          <w:rFonts w:hint="eastAsia" w:ascii="仿宋_GB2312" w:eastAsia="仿宋_GB2312"/>
          <w:color w:val="auto"/>
          <w:sz w:val="24"/>
        </w:rPr>
        <w:t>，逾期付款，交货期相应顺延。</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 xml:space="preserve">5.2运输方式为 </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，运输费用由</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ascii="仿宋_GB2312" w:eastAsia="仿宋_GB2312"/>
          <w:color w:val="auto"/>
          <w:sz w:val="24"/>
          <w:u w:val="single"/>
        </w:rPr>
        <w:t xml:space="preserve"> </w:t>
      </w:r>
      <w:r>
        <w:rPr>
          <w:rFonts w:hint="eastAsia" w:ascii="仿宋_GB2312" w:eastAsia="仿宋_GB2312"/>
          <w:color w:val="auto"/>
          <w:sz w:val="24"/>
        </w:rPr>
        <w:t>方负责支付，货物运输到指定地点后，由甲方负责设备的装卸工作。</w:t>
      </w:r>
    </w:p>
    <w:p>
      <w:pPr>
        <w:snapToGrid w:val="0"/>
        <w:spacing w:line="460" w:lineRule="exact"/>
        <w:ind w:firstLine="240" w:firstLineChars="100"/>
        <w:rPr>
          <w:rFonts w:ascii="仿宋_GB2312" w:eastAsia="仿宋_GB2312"/>
          <w:color w:val="auto"/>
          <w:sz w:val="24"/>
        </w:rPr>
      </w:pPr>
      <w:r>
        <w:rPr>
          <w:rFonts w:hint="eastAsia" w:ascii="仿宋_GB2312" w:eastAsia="仿宋_GB2312"/>
          <w:color w:val="auto"/>
          <w:sz w:val="24"/>
        </w:rPr>
        <w:t>5.3甲方指定为收货负责人    ，联系方式为：     ，负责设备的收货及功能验收事宜。</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6．设备的安装、调试</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8.1乙方负责车辆的安装及调试。</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w:t>
      </w:r>
      <w:r>
        <w:rPr>
          <w:rFonts w:hint="eastAsia" w:ascii="仿宋_GB2312" w:eastAsia="仿宋_GB2312"/>
          <w:color w:val="auto"/>
          <w:sz w:val="24"/>
        </w:rPr>
        <w:t>2甲方在车辆使用期间，如遇到无法自行解决的问题，甲方有权要求乙方委派技术人员到安装现场进行指导服务。</w:t>
      </w:r>
    </w:p>
    <w:p>
      <w:pPr>
        <w:snapToGrid w:val="0"/>
        <w:spacing w:before="120" w:beforeLines="50" w:line="460" w:lineRule="exact"/>
        <w:rPr>
          <w:rFonts w:ascii="黑体" w:eastAsia="黑体"/>
          <w:b/>
          <w:color w:val="auto"/>
          <w:sz w:val="24"/>
        </w:rPr>
      </w:pPr>
      <w:r>
        <w:rPr>
          <w:rFonts w:hint="eastAsia" w:ascii="黑体" w:eastAsia="黑体"/>
          <w:b/>
          <w:color w:val="auto"/>
          <w:sz w:val="24"/>
        </w:rPr>
        <w:t>7．设备的验收</w:t>
      </w:r>
    </w:p>
    <w:p>
      <w:pPr>
        <w:tabs>
          <w:tab w:val="left" w:pos="9030"/>
        </w:tabs>
        <w:snapToGrid w:val="0"/>
        <w:spacing w:line="460" w:lineRule="exact"/>
        <w:ind w:firstLine="480" w:firstLineChars="200"/>
        <w:rPr>
          <w:rFonts w:ascii="仿宋_GB2312" w:hAnsi="宋体" w:eastAsia="仿宋_GB2312"/>
          <w:color w:val="auto"/>
          <w:sz w:val="24"/>
        </w:rPr>
      </w:pPr>
      <w:r>
        <w:rPr>
          <w:rFonts w:hint="eastAsia" w:ascii="仿宋_GB2312" w:eastAsia="仿宋_GB2312"/>
          <w:color w:val="auto"/>
          <w:sz w:val="24"/>
        </w:rPr>
        <w:t xml:space="preserve"> 乙方车辆运达甲方指定的地点后,由甲方进行现场清点并组织人员验收，验收时若发现设备型号、质量、数量等与合同不符，乙方将在三天内进行更换</w:t>
      </w:r>
      <w:r>
        <w:rPr>
          <w:rFonts w:hint="eastAsia" w:ascii="仿宋_GB2312" w:hAnsi="宋体" w:eastAsia="仿宋_GB2312"/>
          <w:color w:val="auto"/>
          <w:sz w:val="24"/>
        </w:rPr>
        <w:t>。</w:t>
      </w:r>
    </w:p>
    <w:p>
      <w:pPr>
        <w:snapToGrid w:val="0"/>
        <w:spacing w:before="120" w:beforeLines="50" w:line="460" w:lineRule="exact"/>
        <w:rPr>
          <w:rFonts w:ascii="黑体" w:eastAsia="黑体"/>
          <w:b/>
          <w:color w:val="auto"/>
          <w:sz w:val="24"/>
        </w:rPr>
      </w:pPr>
      <w:r>
        <w:rPr>
          <w:rFonts w:hint="eastAsia" w:ascii="黑体" w:eastAsia="黑体"/>
          <w:b/>
          <w:color w:val="auto"/>
          <w:sz w:val="24"/>
        </w:rPr>
        <w:t>8．培训、售后服务</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8.1乙方应向甲方提供免费操作培训。</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w:t>
      </w:r>
      <w:r>
        <w:rPr>
          <w:rFonts w:hint="eastAsia" w:ascii="仿宋_GB2312" w:eastAsia="仿宋_GB2312"/>
          <w:color w:val="auto"/>
          <w:sz w:val="24"/>
        </w:rPr>
        <w:t>2质保期内乙方负责车辆设备的免费保修。</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9．违约责任</w:t>
      </w:r>
    </w:p>
    <w:p>
      <w:pPr>
        <w:snapToGrid w:val="0"/>
        <w:spacing w:line="460" w:lineRule="exact"/>
        <w:ind w:left="393" w:leftChars="187"/>
        <w:rPr>
          <w:rFonts w:ascii="仿宋_GB2312" w:eastAsia="仿宋_GB2312"/>
          <w:color w:val="auto"/>
          <w:sz w:val="24"/>
        </w:rPr>
      </w:pPr>
      <w:r>
        <w:rPr>
          <w:rFonts w:hint="eastAsia" w:ascii="仿宋_GB2312" w:eastAsia="仿宋_GB2312"/>
          <w:color w:val="auto"/>
          <w:sz w:val="24"/>
        </w:rPr>
        <w:t>9.1本合同一经签订即具有法律效力，双方应严格遵守，任何一方不得擅自毁约或解除合同，否则应向对方支付合同总额30%的违约金。</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9.2若乙方延误交货，经甲方催告后在合理的期限内仍未交付的，则乙方应按合同总额的1%/天的标准向甲方支付违约金；如甲方未按合同约定付款，则乙方有权随时收回已交付给甲方的设备。</w:t>
      </w:r>
    </w:p>
    <w:p>
      <w:pPr>
        <w:snapToGrid w:val="0"/>
        <w:spacing w:line="460" w:lineRule="exact"/>
        <w:rPr>
          <w:rFonts w:ascii="仿宋_GB2312" w:eastAsia="仿宋_GB2312"/>
          <w:color w:val="auto"/>
          <w:sz w:val="24"/>
        </w:rPr>
      </w:pPr>
      <w:r>
        <w:rPr>
          <w:rFonts w:hint="eastAsia" w:ascii="仿宋_GB2312" w:eastAsia="仿宋_GB2312"/>
          <w:color w:val="auto"/>
          <w:sz w:val="24"/>
        </w:rPr>
        <w:t>9.3甲方如需变更设备交货地或安装地，应以提前天通知乙方新地址。</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10．免责条款</w:t>
      </w:r>
    </w:p>
    <w:p>
      <w:pPr>
        <w:snapToGrid w:val="0"/>
        <w:spacing w:line="460" w:lineRule="exact"/>
        <w:ind w:firstLine="468"/>
        <w:rPr>
          <w:rFonts w:ascii="仿宋_GB2312" w:eastAsia="仿宋_GB2312"/>
          <w:color w:val="auto"/>
          <w:sz w:val="24"/>
        </w:rPr>
      </w:pPr>
      <w:r>
        <w:rPr>
          <w:rFonts w:hint="eastAsia" w:ascii="仿宋_GB2312" w:eastAsia="仿宋_GB2312"/>
          <w:color w:val="auto"/>
          <w:sz w:val="24"/>
        </w:rPr>
        <w:t>乙方不应对因在生产、运输或安装过程中发生的不可抗力而造成的发货延迟或逾期完工负责，当以上提及的不可抗力发生时，乙方应及时告知甲方，并且在十五天内特快专递壹份由负责该事项的当地有关机构印发的突发事件证明给甲方，处在该形势下的乙方仍要尽力组织发货或施工。</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11．争议的解决</w:t>
      </w:r>
    </w:p>
    <w:p>
      <w:pPr>
        <w:snapToGrid w:val="0"/>
        <w:spacing w:line="460" w:lineRule="exact"/>
        <w:ind w:firstLine="468"/>
        <w:rPr>
          <w:rFonts w:ascii="仿宋_GB2312" w:eastAsia="仿宋_GB2312"/>
          <w:color w:val="auto"/>
          <w:sz w:val="24"/>
        </w:rPr>
      </w:pPr>
      <w:r>
        <w:rPr>
          <w:rFonts w:hint="eastAsia" w:ascii="仿宋_GB2312" w:eastAsia="仿宋_GB2312"/>
          <w:color w:val="auto"/>
          <w:sz w:val="24"/>
        </w:rPr>
        <w:t>本合同在履行时发生纠纷应通过友好协商得到解决，若双方彼此间不能达成协议，通过甲方住所地法院诉讼解决。</w:t>
      </w:r>
    </w:p>
    <w:p>
      <w:pPr>
        <w:snapToGrid w:val="0"/>
        <w:spacing w:before="120" w:beforeLines="50" w:line="460" w:lineRule="exact"/>
        <w:outlineLvl w:val="0"/>
        <w:rPr>
          <w:rFonts w:ascii="黑体" w:eastAsia="黑体"/>
          <w:b/>
          <w:color w:val="auto"/>
          <w:sz w:val="24"/>
        </w:rPr>
      </w:pPr>
      <w:r>
        <w:rPr>
          <w:rFonts w:hint="eastAsia" w:ascii="黑体" w:eastAsia="黑体"/>
          <w:b/>
          <w:color w:val="auto"/>
          <w:sz w:val="24"/>
        </w:rPr>
        <w:t>12．合同附件</w:t>
      </w:r>
    </w:p>
    <w:p>
      <w:pPr>
        <w:snapToGrid w:val="0"/>
        <w:spacing w:line="460" w:lineRule="exact"/>
        <w:ind w:firstLine="360" w:firstLineChars="150"/>
        <w:rPr>
          <w:rFonts w:ascii="仿宋_GB2312" w:eastAsia="仿宋_GB2312"/>
          <w:color w:val="auto"/>
          <w:sz w:val="24"/>
        </w:rPr>
      </w:pPr>
      <w:r>
        <w:rPr>
          <w:rFonts w:hint="eastAsia" w:ascii="仿宋_GB2312" w:eastAsia="仿宋_GB2312"/>
          <w:color w:val="auto"/>
          <w:sz w:val="24"/>
        </w:rPr>
        <w:t>乙方的营业执照或其他主体资格证明文件及保证人（如有）的身份证等有效证件的复印件作为本合同附件。</w:t>
      </w:r>
    </w:p>
    <w:p>
      <w:pPr>
        <w:snapToGrid w:val="0"/>
        <w:spacing w:before="120" w:beforeLines="50" w:line="460" w:lineRule="exact"/>
        <w:rPr>
          <w:rFonts w:ascii="黑体" w:eastAsia="黑体"/>
          <w:b/>
          <w:color w:val="auto"/>
          <w:sz w:val="24"/>
        </w:rPr>
      </w:pPr>
      <w:r>
        <w:rPr>
          <w:rFonts w:hint="eastAsia" w:ascii="黑体" w:eastAsia="黑体"/>
          <w:b/>
          <w:color w:val="auto"/>
          <w:sz w:val="24"/>
        </w:rPr>
        <w:t>16．本合同自双方盖章（任何一方为自然人则签字）之日起生效，本合同壹式</w:t>
      </w:r>
      <w:r>
        <w:rPr>
          <w:rFonts w:hint="eastAsia" w:ascii="黑体" w:eastAsia="黑体"/>
          <w:b/>
          <w:color w:val="auto"/>
          <w:sz w:val="24"/>
          <w:u w:val="single"/>
        </w:rPr>
        <w:t xml:space="preserve"> 肆 </w:t>
      </w:r>
      <w:r>
        <w:rPr>
          <w:rFonts w:hint="eastAsia" w:ascii="黑体" w:eastAsia="黑体"/>
          <w:b/>
          <w:color w:val="auto"/>
          <w:sz w:val="24"/>
        </w:rPr>
        <w:t>份，甲方执</w:t>
      </w:r>
      <w:r>
        <w:rPr>
          <w:rFonts w:hint="eastAsia" w:ascii="黑体" w:eastAsia="黑体"/>
          <w:b/>
          <w:color w:val="auto"/>
          <w:sz w:val="24"/>
          <w:u w:val="single"/>
        </w:rPr>
        <w:t xml:space="preserve">  贰   </w:t>
      </w:r>
      <w:r>
        <w:rPr>
          <w:rFonts w:hint="eastAsia" w:ascii="黑体" w:eastAsia="黑体"/>
          <w:b/>
          <w:color w:val="auto"/>
          <w:sz w:val="24"/>
        </w:rPr>
        <w:t>份，乙方执</w:t>
      </w:r>
      <w:r>
        <w:rPr>
          <w:rFonts w:hint="eastAsia" w:ascii="黑体" w:eastAsia="黑体"/>
          <w:b/>
          <w:color w:val="auto"/>
          <w:sz w:val="24"/>
          <w:u w:val="single"/>
        </w:rPr>
        <w:t xml:space="preserve"> 贰 </w:t>
      </w:r>
      <w:r>
        <w:rPr>
          <w:rFonts w:hint="eastAsia" w:ascii="黑体" w:eastAsia="黑体"/>
          <w:b/>
          <w:color w:val="auto"/>
          <w:sz w:val="24"/>
        </w:rPr>
        <w:t>份。</w:t>
      </w:r>
    </w:p>
    <w:p>
      <w:pPr>
        <w:snapToGrid w:val="0"/>
        <w:spacing w:before="120" w:beforeLines="50" w:line="460" w:lineRule="exact"/>
        <w:rPr>
          <w:rFonts w:ascii="黑体" w:eastAsia="黑体"/>
          <w:b/>
          <w:color w:val="auto"/>
          <w:sz w:val="24"/>
        </w:rPr>
      </w:pPr>
      <w:r>
        <w:rPr>
          <w:rFonts w:hint="eastAsia" w:ascii="黑体" w:eastAsia="黑体"/>
          <w:b/>
          <w:color w:val="auto"/>
          <w:sz w:val="24"/>
        </w:rPr>
        <w:t>17．其它事项：</w:t>
      </w:r>
      <w:r>
        <w:rPr>
          <w:rFonts w:hint="eastAsia" w:ascii="黑体" w:eastAsia="黑体"/>
          <w:b/>
          <w:color w:val="auto"/>
          <w:sz w:val="24"/>
          <w:u w:val="single"/>
        </w:rPr>
        <w:t xml:space="preserve">      无                                                      </w:t>
      </w:r>
    </w:p>
    <w:p>
      <w:pPr>
        <w:spacing w:line="460" w:lineRule="exact"/>
        <w:rPr>
          <w:rFonts w:ascii="仿宋_GB2312" w:eastAsia="仿宋_GB2312"/>
          <w:b/>
          <w:color w:val="auto"/>
          <w:sz w:val="24"/>
          <w:u w:val="single"/>
        </w:rPr>
      </w:pPr>
      <w:r>
        <w:rPr>
          <w:rFonts w:hint="eastAsia" w:ascii="仿宋_GB2312" w:eastAsia="仿宋_GB2312"/>
          <w:b/>
          <w:color w:val="auto"/>
          <w:sz w:val="24"/>
        </w:rPr>
        <w:t xml:space="preserve">          </w:t>
      </w:r>
      <w:r>
        <w:rPr>
          <w:rFonts w:hint="eastAsia" w:ascii="仿宋_GB2312" w:eastAsia="仿宋_GB2312"/>
          <w:b/>
          <w:color w:val="auto"/>
          <w:sz w:val="24"/>
          <w:u w:val="single"/>
        </w:rPr>
        <w:t xml:space="preserve">                                                                      </w:t>
      </w:r>
    </w:p>
    <w:p>
      <w:pPr>
        <w:ind w:left="5760" w:hanging="5760" w:hangingChars="2400"/>
        <w:rPr>
          <w:rFonts w:ascii="仿宋_GB2312" w:eastAsia="仿宋_GB2312"/>
          <w:color w:val="auto"/>
          <w:sz w:val="24"/>
        </w:rPr>
      </w:pPr>
    </w:p>
    <w:p>
      <w:pPr>
        <w:ind w:left="5760" w:hanging="5760" w:hangingChars="2400"/>
        <w:rPr>
          <w:rFonts w:ascii="仿宋_GB2312" w:eastAsia="仿宋_GB2312"/>
          <w:color w:val="auto"/>
          <w:sz w:val="24"/>
        </w:rPr>
      </w:pPr>
      <w:r>
        <w:rPr>
          <w:rFonts w:hint="eastAsia" w:ascii="仿宋_GB2312" w:eastAsia="仿宋_GB2312"/>
          <w:color w:val="auto"/>
          <w:sz w:val="24"/>
        </w:rPr>
        <w:t>（以下无正文，为盖章页）</w:t>
      </w:r>
    </w:p>
    <w:p>
      <w:pPr>
        <w:ind w:left="0" w:firstLine="0" w:firstLineChars="0"/>
        <w:rPr>
          <w:rFonts w:ascii="仿宋_GB2312" w:eastAsia="仿宋_GB2312"/>
          <w:color w:val="auto"/>
          <w:sz w:val="24"/>
        </w:rPr>
      </w:pPr>
    </w:p>
    <w:p>
      <w:pPr>
        <w:ind w:left="5760" w:hanging="5760" w:hangingChars="2400"/>
        <w:rPr>
          <w:rFonts w:ascii="仿宋_GB2312" w:eastAsia="仿宋_GB2312"/>
          <w:color w:val="auto"/>
          <w:sz w:val="24"/>
        </w:rPr>
      </w:pPr>
    </w:p>
    <w:p>
      <w:pPr>
        <w:rPr>
          <w:rFonts w:ascii="隶书" w:eastAsia="隶书"/>
          <w:b w:val="0"/>
          <w:bCs/>
          <w:color w:val="auto"/>
          <w:sz w:val="28"/>
        </w:rPr>
      </w:pPr>
    </w:p>
    <w:p>
      <w:pPr>
        <w:ind w:left="6746" w:hanging="6720" w:hangingChars="2400"/>
        <w:rPr>
          <w:rFonts w:ascii="隶书" w:eastAsia="隶书"/>
          <w:b w:val="0"/>
          <w:bCs/>
          <w:color w:val="auto"/>
          <w:sz w:val="28"/>
        </w:rPr>
      </w:pPr>
      <w:r>
        <w:rPr>
          <w:rFonts w:hint="eastAsia" w:ascii="隶书" w:eastAsia="隶书"/>
          <w:b w:val="0"/>
          <w:bCs/>
          <w:color w:val="auto"/>
          <w:sz w:val="28"/>
        </w:rPr>
        <w:t>甲方（盖章）：</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乙方（盖章）：</w:t>
      </w:r>
    </w:p>
    <w:p>
      <w:pPr>
        <w:rPr>
          <w:rFonts w:ascii="隶书" w:eastAsia="隶书"/>
          <w:b w:val="0"/>
          <w:bCs/>
          <w:color w:val="auto"/>
          <w:sz w:val="28"/>
        </w:rPr>
      </w:pPr>
      <w:r>
        <w:rPr>
          <w:rFonts w:hint="eastAsia" w:ascii="隶书" w:eastAsia="隶书"/>
          <w:b w:val="0"/>
          <w:bCs/>
          <w:color w:val="auto"/>
          <w:sz w:val="28"/>
        </w:rPr>
        <w:t>签约代表：</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w:t>
      </w:r>
      <w:r>
        <w:rPr>
          <w:rFonts w:ascii="隶书" w:eastAsia="隶书"/>
          <w:b w:val="0"/>
          <w:bCs/>
          <w:color w:val="auto"/>
          <w:sz w:val="28"/>
        </w:rPr>
        <w:t xml:space="preserve"> </w:t>
      </w:r>
      <w:r>
        <w:rPr>
          <w:rFonts w:hint="eastAsia" w:ascii="隶书" w:eastAsia="隶书"/>
          <w:b w:val="0"/>
          <w:bCs/>
          <w:color w:val="auto"/>
          <w:sz w:val="28"/>
        </w:rPr>
        <w:t xml:space="preserve"> 签约代表： </w:t>
      </w:r>
    </w:p>
    <w:p>
      <w:pPr>
        <w:rPr>
          <w:rFonts w:ascii="隶书" w:eastAsia="隶书"/>
          <w:b w:val="0"/>
          <w:bCs/>
          <w:color w:val="auto"/>
          <w:sz w:val="28"/>
        </w:rPr>
      </w:pP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r>
        <w:rPr>
          <w:rFonts w:ascii="隶书" w:eastAsia="隶书"/>
          <w:b w:val="0"/>
          <w:bCs/>
          <w:color w:val="auto"/>
          <w:sz w:val="28"/>
        </w:rPr>
        <w:t xml:space="preserve">       </w:t>
      </w:r>
      <w:r>
        <w:rPr>
          <w:rFonts w:hint="eastAsia" w:ascii="隶书" w:eastAsia="隶书"/>
          <w:b w:val="0"/>
          <w:bCs/>
          <w:color w:val="auto"/>
          <w:sz w:val="28"/>
        </w:rPr>
        <w:t xml:space="preserve">    </w:t>
      </w:r>
    </w:p>
    <w:p>
      <w:pPr>
        <w:spacing w:line="360" w:lineRule="auto"/>
        <w:rPr>
          <w:rFonts w:ascii="隶书" w:eastAsia="隶书"/>
          <w:b w:val="0"/>
          <w:bCs/>
          <w:color w:val="auto"/>
          <w:sz w:val="28"/>
        </w:rPr>
      </w:pPr>
      <w:r>
        <w:rPr>
          <w:rFonts w:hint="eastAsia" w:ascii="隶书" w:eastAsia="隶书"/>
          <w:b w:val="0"/>
          <w:bCs/>
          <w:color w:val="auto"/>
          <w:sz w:val="28"/>
        </w:rPr>
        <w:t>联系方式：                  　   联系方式：</w:t>
      </w:r>
    </w:p>
    <w:p>
      <w:pPr>
        <w:spacing w:line="360" w:lineRule="auto"/>
        <w:rPr>
          <w:rFonts w:ascii="隶书" w:eastAsia="隶书"/>
          <w:b w:val="0"/>
          <w:bCs/>
          <w:color w:val="auto"/>
          <w:sz w:val="28"/>
        </w:rPr>
      </w:pPr>
      <w:r>
        <w:rPr>
          <w:rFonts w:hint="eastAsia" w:ascii="隶书" w:eastAsia="隶书"/>
          <w:b w:val="0"/>
          <w:bCs/>
          <w:color w:val="auto"/>
          <w:sz w:val="28"/>
        </w:rPr>
        <w:t>签订日期：　　 年　 　月　 　日</w:t>
      </w:r>
    </w:p>
    <w:p>
      <w:pPr>
        <w:spacing w:line="600" w:lineRule="exact"/>
        <w:jc w:val="center"/>
        <w:rPr>
          <w:rFonts w:ascii="方正小标宋_GBK" w:hAnsi="方正小标宋_GBK" w:eastAsia="方正小标宋_GBK" w:cs="方正小标宋_GBK"/>
          <w:color w:val="auto"/>
          <w:sz w:val="44"/>
          <w:szCs w:val="44"/>
        </w:rPr>
        <w:sectPr>
          <w:footerReference r:id="rId4" w:type="default"/>
          <w:pgSz w:w="11906" w:h="16838"/>
          <w:pgMar w:top="1440" w:right="1644" w:bottom="1440" w:left="1644" w:header="851" w:footer="794" w:gutter="0"/>
          <w:cols w:space="720" w:num="1"/>
          <w:titlePg/>
          <w:docGrid w:linePitch="312" w:charSpace="0"/>
        </w:sectPr>
      </w:pPr>
    </w:p>
    <w:p>
      <w:pPr>
        <w:spacing w:line="600" w:lineRule="exact"/>
        <w:rPr>
          <w:rFonts w:ascii="黑体" w:hAnsi="黑体" w:eastAsia="黑体" w:cs="黑体"/>
          <w:color w:val="auto"/>
          <w:sz w:val="44"/>
          <w:szCs w:val="44"/>
        </w:rPr>
      </w:pPr>
    </w:p>
    <w:p>
      <w:pPr>
        <w:spacing w:line="600" w:lineRule="exact"/>
        <w:jc w:val="center"/>
        <w:rPr>
          <w:rFonts w:ascii="黑体" w:hAnsi="黑体" w:eastAsia="黑体" w:cs="黑体"/>
          <w:color w:val="auto"/>
          <w:sz w:val="44"/>
          <w:szCs w:val="44"/>
        </w:rPr>
      </w:pPr>
    </w:p>
    <w:p>
      <w:pPr>
        <w:spacing w:line="600" w:lineRule="exact"/>
        <w:jc w:val="center"/>
        <w:rPr>
          <w:rFonts w:ascii="黑体" w:hAnsi="黑体" w:eastAsia="黑体" w:cs="黑体"/>
          <w:color w:val="auto"/>
          <w:sz w:val="44"/>
          <w:szCs w:val="44"/>
        </w:rPr>
      </w:pPr>
    </w:p>
    <w:p>
      <w:pPr>
        <w:spacing w:line="600" w:lineRule="exact"/>
        <w:jc w:val="center"/>
        <w:rPr>
          <w:rFonts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hint="eastAsia" w:ascii="黑体" w:hAnsi="黑体" w:eastAsia="黑体" w:cs="黑体"/>
          <w:color w:val="auto"/>
          <w:sz w:val="44"/>
          <w:szCs w:val="44"/>
        </w:rPr>
      </w:pPr>
    </w:p>
    <w:p>
      <w:pPr>
        <w:spacing w:line="600" w:lineRule="exact"/>
        <w:jc w:val="center"/>
        <w:rPr>
          <w:rFonts w:ascii="黑体" w:hAnsi="黑体" w:eastAsia="黑体" w:cs="黑体"/>
          <w:color w:val="auto"/>
          <w:sz w:val="44"/>
          <w:szCs w:val="44"/>
        </w:rPr>
      </w:pPr>
      <w:r>
        <w:rPr>
          <w:rFonts w:hint="eastAsia" w:ascii="黑体" w:hAnsi="黑体" w:eastAsia="黑体" w:cs="黑体"/>
          <w:color w:val="auto"/>
          <w:sz w:val="44"/>
          <w:szCs w:val="44"/>
        </w:rPr>
        <w:t>第四章  比选文件附件</w:t>
      </w:r>
    </w:p>
    <w:p>
      <w:pPr>
        <w:pStyle w:val="2"/>
        <w:rPr>
          <w:color w:val="auto"/>
        </w:rPr>
      </w:pPr>
    </w:p>
    <w:p>
      <w:pPr>
        <w:ind w:firstLine="560"/>
        <w:rPr>
          <w:rFonts w:asciiTheme="minorEastAsia" w:hAnsiTheme="minorEastAsia" w:eastAsiaTheme="minorEastAsia" w:cstheme="minorEastAsia"/>
          <w:color w:val="auto"/>
          <w:sz w:val="24"/>
        </w:rPr>
      </w:pPr>
    </w:p>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jc w:val="center"/>
        <w:rPr>
          <w:rFonts w:asciiTheme="minorEastAsia" w:hAnsiTheme="minorEastAsia" w:eastAsiaTheme="minorEastAsia" w:cstheme="minorEastAsia"/>
          <w:color w:val="auto"/>
          <w:sz w:val="24"/>
        </w:rPr>
      </w:pPr>
    </w:p>
    <w:p>
      <w:pPr>
        <w:jc w:val="center"/>
        <w:rPr>
          <w:rFonts w:ascii="黑体" w:hAnsi="黑体" w:eastAsia="黑体" w:cs="黑体"/>
          <w:bCs/>
          <w:color w:val="auto"/>
          <w:sz w:val="44"/>
          <w:szCs w:val="44"/>
        </w:rPr>
      </w:pPr>
      <w:r>
        <w:rPr>
          <w:rFonts w:hint="eastAsia" w:ascii="黑体" w:hAnsi="黑体" w:eastAsia="黑体" w:cs="黑体"/>
          <w:bCs/>
          <w:color w:val="auto"/>
          <w:sz w:val="44"/>
          <w:szCs w:val="44"/>
        </w:rPr>
        <w:t>四轮纯电动小型巡查车采购项目</w:t>
      </w:r>
    </w:p>
    <w:p>
      <w:pPr>
        <w:jc w:val="center"/>
        <w:rPr>
          <w:rFonts w:asciiTheme="minorEastAsia" w:hAnsiTheme="minorEastAsia" w:eastAsiaTheme="minorEastAsia" w:cstheme="minorEastAsia"/>
          <w:bCs/>
          <w:color w:val="auto"/>
          <w:sz w:val="24"/>
        </w:rPr>
      </w:pPr>
    </w:p>
    <w:p>
      <w:pPr>
        <w:spacing w:line="360" w:lineRule="auto"/>
        <w:jc w:val="center"/>
        <w:rPr>
          <w:rFonts w:asciiTheme="minorEastAsia" w:hAnsiTheme="minorEastAsia" w:eastAsiaTheme="minorEastAsia" w:cstheme="minorEastAsia"/>
          <w:b/>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 应 文 件</w:t>
      </w:r>
    </w:p>
    <w:p>
      <w:pPr>
        <w:pStyle w:val="2"/>
        <w:rPr>
          <w:rFonts w:hint="eastAsia" w:eastAsiaTheme="minorEastAsia"/>
          <w:lang w:eastAsia="zh-CN"/>
        </w:rPr>
      </w:pPr>
      <w:r>
        <w:rPr>
          <w:rFonts w:hint="eastAsia" w:asciiTheme="minorEastAsia" w:hAnsiTheme="minorEastAsia" w:eastAsiaTheme="minorEastAsia" w:cstheme="minorEastAsia"/>
          <w:b/>
          <w:color w:val="auto"/>
          <w:sz w:val="24"/>
          <w:lang w:eastAsia="zh-CN"/>
        </w:rPr>
        <w:t>（二次）</w:t>
      </w:r>
    </w:p>
    <w:p>
      <w:pPr>
        <w:spacing w:line="360" w:lineRule="auto"/>
        <w:ind w:firstLine="560"/>
        <w:rPr>
          <w:rFonts w:asciiTheme="minorEastAsia" w:hAnsiTheme="minorEastAsia" w:eastAsiaTheme="minorEastAsia" w:cstheme="minorEastAsia"/>
          <w:color w:val="auto"/>
          <w:sz w:val="24"/>
        </w:rPr>
      </w:pPr>
    </w:p>
    <w:p>
      <w:pPr>
        <w:pStyle w:val="3"/>
        <w:jc w:val="center"/>
        <w:rPr>
          <w:rFonts w:asciiTheme="minorEastAsia" w:hAnsiTheme="minorEastAsia" w:eastAsiaTheme="minorEastAsia" w:cstheme="minorEastAsia"/>
          <w:color w:val="auto"/>
          <w:sz w:val="24"/>
          <w:szCs w:val="24"/>
        </w:rPr>
      </w:pPr>
      <w:bookmarkStart w:id="0" w:name="_Toc514313009"/>
      <w:bookmarkStart w:id="1" w:name="_Toc514254178"/>
      <w:bookmarkStart w:id="2" w:name="_Toc459888261"/>
      <w:r>
        <w:rPr>
          <w:rFonts w:hint="eastAsia" w:asciiTheme="minorEastAsia" w:hAnsiTheme="minorEastAsia" w:eastAsiaTheme="minorEastAsia" w:cstheme="minorEastAsia"/>
          <w:color w:val="auto"/>
          <w:sz w:val="24"/>
          <w:szCs w:val="24"/>
        </w:rPr>
        <w:t>（报价函部分）</w:t>
      </w:r>
      <w:bookmarkEnd w:id="0"/>
      <w:bookmarkEnd w:id="1"/>
      <w:bookmarkEnd w:id="2"/>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（盖单位章）</w:t>
      </w: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（签字）</w:t>
      </w:r>
    </w:p>
    <w:p>
      <w:pPr>
        <w:spacing w:line="360" w:lineRule="auto"/>
        <w:ind w:firstLine="560"/>
        <w:jc w:val="center"/>
        <w:rPr>
          <w:rFonts w:asciiTheme="minorEastAsia" w:hAnsiTheme="minorEastAsia" w:eastAsiaTheme="minorEastAsia" w:cstheme="minorEastAsia"/>
          <w:color w:val="auto"/>
          <w:sz w:val="24"/>
          <w:u w:val="single"/>
        </w:rPr>
      </w:pPr>
    </w:p>
    <w:p>
      <w:pPr>
        <w:spacing w:line="360" w:lineRule="auto"/>
        <w:jc w:val="center"/>
        <w:rPr>
          <w:rFonts w:asciiTheme="minorEastAsia" w:hAnsiTheme="minorEastAsia" w:eastAsiaTheme="minorEastAsia" w:cstheme="minorEastAsia"/>
          <w:color w:val="auto"/>
          <w:sz w:val="24"/>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ind w:firstLine="560"/>
        <w:rPr>
          <w:rFonts w:asciiTheme="minorEastAsia" w:hAnsiTheme="minorEastAsia" w:eastAsiaTheme="minorEastAsia" w:cstheme="minorEastAsia"/>
          <w:color w:val="auto"/>
          <w:sz w:val="24"/>
        </w:rPr>
      </w:pPr>
    </w:p>
    <w:p>
      <w:pPr>
        <w:snapToGrid w:val="0"/>
        <w:spacing w:line="360" w:lineRule="auto"/>
        <w:rPr>
          <w:rFonts w:asciiTheme="minorEastAsia" w:hAnsiTheme="minorEastAsia" w:eastAsiaTheme="minorEastAsia" w:cstheme="minorEastAsia"/>
          <w:b/>
          <w:bCs/>
          <w:color w:val="auto"/>
          <w:sz w:val="24"/>
        </w:rPr>
      </w:pPr>
      <w:bookmarkStart w:id="3" w:name="_Toc325034249"/>
      <w:bookmarkStart w:id="4" w:name="_Toc265616336"/>
      <w:r>
        <w:rPr>
          <w:rFonts w:hint="eastAsia" w:asciiTheme="minorEastAsia" w:hAnsiTheme="minorEastAsia" w:eastAsiaTheme="minorEastAsia" w:cstheme="minorEastAsia"/>
          <w:b/>
          <w:bCs/>
          <w:color w:val="auto"/>
          <w:sz w:val="24"/>
        </w:rPr>
        <w:t>（一）</w:t>
      </w:r>
    </w:p>
    <w:p>
      <w:pPr>
        <w:spacing w:line="480" w:lineRule="exact"/>
        <w:jc w:val="center"/>
        <w:rPr>
          <w:color w:val="auto"/>
        </w:rPr>
      </w:pPr>
      <w:r>
        <w:rPr>
          <w:rFonts w:hint="eastAsia" w:asciiTheme="minorEastAsia" w:hAnsiTheme="minorEastAsia" w:eastAsiaTheme="minorEastAsia" w:cstheme="minorEastAsia"/>
          <w:b/>
          <w:color w:val="auto"/>
          <w:sz w:val="24"/>
        </w:rPr>
        <w:t>报价函</w:t>
      </w:r>
    </w:p>
    <w:p>
      <w:pPr>
        <w:spacing w:line="56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重庆机场空港服务有限责任公司：</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1.我方已仔细研究了</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rPr>
        <w:t>（项目名称）项目比选文件的全部内容，愿意按该比选文件及合同约定实施和完成该项目的全部工作。</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2.本项目我司最终含税总报价为¥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元整，增值税专用发票税率为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3.我方承诺在比选有效期内不修改、撤销比选响应文件。</w:t>
      </w:r>
    </w:p>
    <w:p>
      <w:pPr>
        <w:pStyle w:val="2"/>
        <w:ind w:firstLine="482" w:firstLineChars="200"/>
        <w:jc w:val="left"/>
        <w:rPr>
          <w:rFonts w:eastAsiaTheme="minorEastAsia"/>
          <w:color w:val="auto"/>
        </w:rPr>
      </w:pPr>
      <w:r>
        <w:rPr>
          <w:rFonts w:hint="eastAsia" w:asciiTheme="minorEastAsia" w:hAnsiTheme="minorEastAsia" w:eastAsiaTheme="minorEastAsia" w:cstheme="minorEastAsia"/>
          <w:color w:val="auto"/>
          <w:sz w:val="24"/>
          <w:szCs w:val="24"/>
        </w:rPr>
        <w:t>4.我方承诺与其他响应人无关联关系。</w:t>
      </w:r>
    </w:p>
    <w:p>
      <w:pPr>
        <w:autoSpaceDE w:val="0"/>
        <w:autoSpaceDN w:val="0"/>
        <w:adjustRightInd w:val="0"/>
        <w:spacing w:line="560" w:lineRule="exact"/>
        <w:ind w:right="-2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5.如我方成交：</w:t>
      </w:r>
    </w:p>
    <w:p>
      <w:pPr>
        <w:autoSpaceDE w:val="0"/>
        <w:autoSpaceDN w:val="0"/>
        <w:adjustRightInd w:val="0"/>
        <w:spacing w:line="560" w:lineRule="exact"/>
        <w:ind w:right="-8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（1）我方承诺在收到成交通知后，在规定的期限内与你方签订合同。</w:t>
      </w:r>
    </w:p>
    <w:p>
      <w:pPr>
        <w:autoSpaceDE w:val="0"/>
        <w:autoSpaceDN w:val="0"/>
        <w:adjustRightInd w:val="0"/>
        <w:spacing w:line="560" w:lineRule="exact"/>
        <w:ind w:right="-2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（2）随同本报价函递交的报价函附录属于合同文件的组成部分。</w:t>
      </w:r>
    </w:p>
    <w:p>
      <w:pPr>
        <w:autoSpaceDE w:val="0"/>
        <w:autoSpaceDN w:val="0"/>
        <w:adjustRightInd w:val="0"/>
        <w:spacing w:line="560" w:lineRule="exact"/>
        <w:ind w:right="-20"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（3）我方承诺在合同约定的期限内完成并移交全部合同项目和成果。</w:t>
      </w:r>
    </w:p>
    <w:p>
      <w:pPr>
        <w:autoSpaceDE w:val="0"/>
        <w:autoSpaceDN w:val="0"/>
        <w:adjustRightInd w:val="0"/>
        <w:spacing w:line="560" w:lineRule="exact"/>
        <w:ind w:left="479" w:leftChars="228" w:right="-9"/>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6.我方在此声明，所递交的比选响应文件及有关资料内容完整、真实和准确。7.你方的成交通知书和本比选响应文件将成为约束双方的合同文件组成部分。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比选响应人：</w:t>
      </w:r>
      <w:r>
        <w:rPr>
          <w:rFonts w:hint="eastAsia" w:asciiTheme="minorEastAsia" w:hAnsiTheme="minorEastAsia" w:eastAsiaTheme="minorEastAsia" w:cstheme="minorEastAsia"/>
          <w:color w:val="auto"/>
          <w:sz w:val="24"/>
          <w:u w:val="single"/>
        </w:rPr>
        <w:t xml:space="preserve">            （盖单位公章）</w:t>
      </w:r>
    </w:p>
    <w:p>
      <w:pPr>
        <w:tabs>
          <w:tab w:val="left" w:pos="7140"/>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法定代表人或其委托代理人</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（签字）</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sz w:val="24"/>
          <w:u w:val="single"/>
        </w:rPr>
        <w:tab/>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网址</w:t>
      </w:r>
      <w:r>
        <w:rPr>
          <w:rFonts w:hint="eastAsia" w:asciiTheme="minorEastAsia" w:hAnsiTheme="minorEastAsia" w:eastAsiaTheme="minorEastAsia" w:cstheme="minorEastAsia"/>
          <w:color w:val="auto"/>
          <w:sz w:val="24"/>
          <w:u w:val="single"/>
        </w:rPr>
        <w:t>：　　　　　　　　　　　　　　</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电话</w:t>
      </w:r>
      <w:r>
        <w:rPr>
          <w:rFonts w:hint="eastAsia" w:asciiTheme="minorEastAsia" w:hAnsiTheme="minorEastAsia" w:eastAsiaTheme="minorEastAsia" w:cstheme="minorEastAsia"/>
          <w:color w:val="auto"/>
          <w:sz w:val="24"/>
          <w:u w:val="single"/>
        </w:rPr>
        <w:t>：　　　　　　　　　　　　　　</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传真：</w:t>
      </w:r>
      <w:r>
        <w:rPr>
          <w:rFonts w:hint="eastAsia" w:asciiTheme="minorEastAsia" w:hAnsiTheme="minorEastAsia" w:eastAsiaTheme="minorEastAsia" w:cstheme="minorEastAsia"/>
          <w:color w:val="auto"/>
          <w:sz w:val="24"/>
          <w:u w:val="single"/>
        </w:rPr>
        <w:t>　　　　　　　　　　　　　　</w:t>
      </w:r>
    </w:p>
    <w:p>
      <w:pPr>
        <w:tabs>
          <w:tab w:val="left" w:pos="7035"/>
          <w:tab w:val="left" w:pos="7560"/>
          <w:tab w:val="left" w:pos="8300"/>
        </w:tabs>
        <w:autoSpaceDE w:val="0"/>
        <w:autoSpaceDN w:val="0"/>
        <w:adjustRightInd w:val="0"/>
        <w:spacing w:line="560" w:lineRule="exact"/>
        <w:ind w:right="210" w:firstLine="648" w:firstLineChars="2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r>
        <w:rPr>
          <w:rFonts w:hint="eastAsia" w:asciiTheme="minorEastAsia" w:hAnsiTheme="minorEastAsia" w:eastAsiaTheme="minorEastAsia" w:cstheme="minorEastAsia"/>
          <w:color w:val="auto"/>
          <w:sz w:val="24"/>
          <w:u w:val="single"/>
        </w:rPr>
        <w:t>　　  　　　</w:t>
      </w:r>
    </w:p>
    <w:p>
      <w:pPr>
        <w:tabs>
          <w:tab w:val="left" w:pos="6000"/>
          <w:tab w:val="left" w:pos="7040"/>
          <w:tab w:val="left" w:pos="8100"/>
        </w:tabs>
        <w:autoSpaceDE w:val="0"/>
        <w:autoSpaceDN w:val="0"/>
        <w:adjustRightInd w:val="0"/>
        <w:spacing w:line="560" w:lineRule="exact"/>
        <w:ind w:left="2096" w:leftChars="571" w:right="-20" w:hanging="897" w:hangingChars="37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pPr>
        <w:tabs>
          <w:tab w:val="left" w:pos="6000"/>
          <w:tab w:val="left" w:pos="7040"/>
          <w:tab w:val="left" w:pos="8100"/>
        </w:tabs>
        <w:autoSpaceDE w:val="0"/>
        <w:autoSpaceDN w:val="0"/>
        <w:adjustRightInd w:val="0"/>
        <w:spacing w:line="560" w:lineRule="exact"/>
        <w:ind w:left="2096" w:leftChars="571" w:right="-20" w:hanging="897" w:hangingChars="37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bookmarkEnd w:id="3"/>
    <w:bookmarkEnd w:id="4"/>
    <w:p>
      <w:pPr>
        <w:spacing w:line="360" w:lineRule="auto"/>
        <w:rPr>
          <w:rFonts w:asciiTheme="minorEastAsia" w:hAnsiTheme="minorEastAsia" w:eastAsiaTheme="minorEastAsia" w:cstheme="minorEastAsia"/>
          <w:b/>
          <w:bCs/>
          <w:color w:val="auto"/>
          <w:kern w:val="0"/>
          <w:sz w:val="24"/>
        </w:rPr>
        <w:sectPr>
          <w:pgSz w:w="11906" w:h="16838"/>
          <w:pgMar w:top="1440" w:right="1644" w:bottom="1440" w:left="1644" w:header="851" w:footer="794" w:gutter="0"/>
          <w:cols w:space="720" w:num="1"/>
          <w:titlePg/>
          <w:docGrid w:linePitch="312" w:charSpace="0"/>
        </w:sectPr>
      </w:pPr>
    </w:p>
    <w:p>
      <w:pPr>
        <w:widowControl/>
        <w:spacing w:line="520" w:lineRule="exact"/>
        <w:ind w:firstLine="0" w:firstLineChars="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（二）营业执照</w:t>
      </w:r>
      <w:r>
        <w:rPr>
          <w:rFonts w:hint="eastAsia" w:asciiTheme="minorEastAsia" w:hAnsiTheme="minorEastAsia" w:eastAsiaTheme="minorEastAsia" w:cstheme="minorEastAsia"/>
          <w:color w:val="auto"/>
          <w:sz w:val="24"/>
          <w:szCs w:val="24"/>
          <w:lang w:eastAsia="zh-CN"/>
        </w:rPr>
        <w:t>盖鲜章复印件</w:t>
      </w:r>
    </w:p>
    <w:p>
      <w:pPr>
        <w:pStyle w:val="2"/>
        <w:jc w:val="left"/>
        <w:rPr>
          <w:rFonts w:asciiTheme="minorEastAsia" w:hAnsiTheme="minorEastAsia" w:eastAsiaTheme="minorEastAsia" w:cstheme="minorEastAsia"/>
          <w:color w:val="auto"/>
          <w:sz w:val="24"/>
          <w:szCs w:val="24"/>
        </w:rPr>
        <w:sectPr>
          <w:pgSz w:w="11906" w:h="16838"/>
          <w:pgMar w:top="1440" w:right="1644" w:bottom="1440" w:left="1644" w:header="851" w:footer="794" w:gutter="0"/>
          <w:cols w:space="720" w:num="1"/>
          <w:titlePg/>
          <w:docGrid w:linePitch="312" w:charSpace="0"/>
        </w:sectPr>
      </w:pPr>
    </w:p>
    <w:p>
      <w:pPr>
        <w:pStyle w:val="2"/>
        <w:jc w:val="left"/>
        <w:rPr>
          <w:rFonts w:hint="eastAsia"/>
          <w:color w:val="auto"/>
          <w:sz w:val="24"/>
          <w:szCs w:val="24"/>
          <w:lang w:eastAsia="zh-CN"/>
        </w:rPr>
      </w:pPr>
      <w:r>
        <w:rPr>
          <w:rFonts w:hint="eastAsia"/>
          <w:color w:val="auto"/>
          <w:sz w:val="24"/>
          <w:szCs w:val="24"/>
          <w:lang w:eastAsia="zh-CN"/>
        </w:rPr>
        <w:t>（三）</w:t>
      </w:r>
    </w:p>
    <w:p>
      <w:pPr>
        <w:tabs>
          <w:tab w:val="left" w:pos="6300"/>
        </w:tabs>
        <w:snapToGrid w:val="0"/>
        <w:spacing w:line="520" w:lineRule="exact"/>
        <w:jc w:val="center"/>
        <w:outlineLvl w:val="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法定代表人身份证明</w:t>
      </w:r>
    </w:p>
    <w:p>
      <w:pPr>
        <w:tabs>
          <w:tab w:val="left" w:pos="6300"/>
        </w:tabs>
        <w:snapToGrid w:val="0"/>
        <w:spacing w:line="520" w:lineRule="exact"/>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（法定代表人姓名）在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（响应人名称）任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（职务名称）职务，是__________________（响应人名称）的法定代表人。</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特此证明。</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（单位全称）</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（公章）</w:t>
      </w:r>
    </w:p>
    <w:p>
      <w:pPr>
        <w:spacing w:line="360" w:lineRule="auto"/>
        <w:ind w:firstLine="560"/>
        <w:rPr>
          <w:rFonts w:asciiTheme="minorEastAsia" w:hAnsiTheme="minorEastAsia" w:eastAsiaTheme="minorEastAsia" w:cstheme="minorEastAsia"/>
          <w:color w:val="auto"/>
          <w:sz w:val="24"/>
        </w:rPr>
      </w:pPr>
    </w:p>
    <w:p>
      <w:pPr>
        <w:tabs>
          <w:tab w:val="left" w:pos="1680"/>
          <w:tab w:val="left" w:pos="4215"/>
          <w:tab w:val="left" w:pos="4305"/>
          <w:tab w:val="left" w:pos="8000"/>
        </w:tabs>
        <w:adjustRightInd w:val="0"/>
        <w:snapToGri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附：</w:t>
      </w:r>
      <w:r>
        <w:rPr>
          <w:rFonts w:hint="eastAsia"/>
          <w:color w:val="auto"/>
          <w:sz w:val="24"/>
        </w:rPr>
        <w:t>法定代表人身份证复印件</w:t>
      </w:r>
    </w:p>
    <w:p>
      <w:pPr>
        <w:adjustRightInd w:val="0"/>
        <w:snapToGrid w:val="0"/>
        <w:spacing w:line="360" w:lineRule="auto"/>
        <w:ind w:firstLine="560"/>
        <w:jc w:val="left"/>
        <w:rPr>
          <w:rFonts w:asciiTheme="minorEastAsia" w:hAnsiTheme="minorEastAsia" w:eastAsiaTheme="minorEastAsia" w:cstheme="minorEastAsia"/>
          <w:color w:val="auto"/>
          <w:kern w:val="0"/>
          <w:sz w:val="24"/>
        </w:rPr>
      </w:pPr>
    </w:p>
    <w:p>
      <w:pPr>
        <w:tabs>
          <w:tab w:val="left" w:pos="1680"/>
          <w:tab w:val="left" w:pos="4215"/>
          <w:tab w:val="left" w:pos="4305"/>
          <w:tab w:val="left" w:pos="8000"/>
        </w:tabs>
        <w:adjustRightInd w:val="0"/>
        <w:snapToGrid w:val="0"/>
        <w:spacing w:line="360" w:lineRule="auto"/>
        <w:ind w:firstLine="562"/>
        <w:jc w:val="center"/>
        <w:rPr>
          <w:rFonts w:asciiTheme="minorEastAsia" w:hAnsiTheme="minorEastAsia" w:eastAsiaTheme="minorEastAsia" w:cstheme="minorEastAsia"/>
          <w:b/>
          <w:color w:val="auto"/>
          <w:kern w:val="0"/>
          <w:sz w:val="24"/>
        </w:rPr>
      </w:pPr>
      <w:r>
        <w:rPr>
          <w:rFonts w:asciiTheme="minorEastAsia" w:hAnsiTheme="minorEastAsia" w:eastAsiaTheme="minorEastAsia" w:cstheme="minorEastAsia"/>
          <w:b/>
          <w:color w:val="auto"/>
          <w:kern w:val="0"/>
          <w:sz w:val="24"/>
        </w:rPr>
        <w:pict>
          <v:shape id="流程图: 可选过程 5" o:spid="_x0000_s1036" o:spt="176" type="#_x0000_t176" style="position:absolute;left:0pt;margin-left:39.75pt;margin-top:0.6pt;height:193.8pt;width:304.5pt;z-index:-251657216;mso-width-relative:page;mso-height-relative:page;"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focussize="0,0"/>
            <v:stroke dashstyle="1 1" endcap="round"/>
            <v:imagedata o:title=""/>
            <o:lock v:ext="edit"/>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rPr>
                      <w:ins w:id="0" w:author="周恒巍" w:date="2021-09-17T09:59:57Z"/>
                    </w:rPr>
                  </w:pPr>
                </w:p>
              </w:txbxContent>
            </v:textbox>
          </v:shape>
        </w:pict>
      </w:r>
    </w:p>
    <w:p>
      <w:pPr>
        <w:tabs>
          <w:tab w:val="left" w:pos="1680"/>
          <w:tab w:val="left" w:pos="4215"/>
          <w:tab w:val="left" w:pos="4305"/>
          <w:tab w:val="left" w:pos="8000"/>
        </w:tabs>
        <w:adjustRightInd w:val="0"/>
        <w:snapToGrid w:val="0"/>
        <w:spacing w:line="360" w:lineRule="auto"/>
        <w:ind w:firstLine="562"/>
        <w:jc w:val="center"/>
        <w:rPr>
          <w:rFonts w:asciiTheme="minorEastAsia" w:hAnsiTheme="minorEastAsia" w:eastAsiaTheme="minorEastAsia" w:cstheme="minorEastAsia"/>
          <w:b/>
          <w:color w:val="auto"/>
          <w:kern w:val="0"/>
          <w:sz w:val="24"/>
        </w:rPr>
      </w:pPr>
    </w:p>
    <w:p>
      <w:pPr>
        <w:tabs>
          <w:tab w:val="left" w:pos="1680"/>
          <w:tab w:val="left" w:pos="4215"/>
          <w:tab w:val="left" w:pos="4305"/>
          <w:tab w:val="left" w:pos="8000"/>
        </w:tabs>
        <w:adjustRightInd w:val="0"/>
        <w:snapToGrid w:val="0"/>
        <w:spacing w:line="360" w:lineRule="auto"/>
        <w:ind w:firstLine="562"/>
        <w:jc w:val="center"/>
        <w:rPr>
          <w:rFonts w:asciiTheme="minorEastAsia" w:hAnsiTheme="minorEastAsia" w:eastAsiaTheme="minorEastAsia" w:cstheme="minorEastAsia"/>
          <w:b/>
          <w:color w:val="auto"/>
          <w:kern w:val="0"/>
          <w:sz w:val="24"/>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asciiTheme="minorEastAsia" w:hAnsiTheme="minorEastAsia" w:eastAsiaTheme="minorEastAsia" w:cstheme="minorEastAsia"/>
          <w:b/>
          <w:color w:val="auto"/>
          <w:kern w:val="0"/>
          <w:sz w:val="24"/>
        </w:rPr>
      </w:pPr>
    </w:p>
    <w:p>
      <w:pPr>
        <w:tabs>
          <w:tab w:val="left" w:pos="1680"/>
          <w:tab w:val="left" w:pos="4215"/>
          <w:tab w:val="left" w:pos="4305"/>
          <w:tab w:val="left" w:pos="8000"/>
        </w:tabs>
        <w:autoSpaceDE w:val="0"/>
        <w:autoSpaceDN w:val="0"/>
        <w:adjustRightInd w:val="0"/>
        <w:snapToGrid w:val="0"/>
        <w:spacing w:line="360" w:lineRule="auto"/>
        <w:jc w:val="center"/>
        <w:rPr>
          <w:rFonts w:asciiTheme="minorEastAsia" w:hAnsiTheme="minorEastAsia" w:eastAsiaTheme="minorEastAsia" w:cstheme="minorEastAsia"/>
          <w:color w:val="auto"/>
          <w:sz w:val="24"/>
        </w:rPr>
      </w:pPr>
    </w:p>
    <w:p>
      <w:pPr>
        <w:tabs>
          <w:tab w:val="left" w:pos="1680"/>
          <w:tab w:val="left" w:pos="4215"/>
          <w:tab w:val="left" w:pos="4305"/>
          <w:tab w:val="left" w:pos="8000"/>
        </w:tabs>
        <w:autoSpaceDE w:val="0"/>
        <w:autoSpaceDN w:val="0"/>
        <w:adjustRightInd w:val="0"/>
        <w:snapToGrid w:val="0"/>
        <w:spacing w:line="360" w:lineRule="auto"/>
        <w:jc w:val="center"/>
        <w:rPr>
          <w:rFonts w:asciiTheme="minorEastAsia" w:hAnsiTheme="minorEastAsia" w:eastAsiaTheme="minorEastAsia" w:cstheme="minorEastAsia"/>
          <w:color w:val="auto"/>
          <w:sz w:val="24"/>
        </w:rPr>
      </w:pPr>
    </w:p>
    <w:p>
      <w:pPr>
        <w:tabs>
          <w:tab w:val="left" w:pos="1680"/>
          <w:tab w:val="left" w:pos="4215"/>
          <w:tab w:val="left" w:pos="4305"/>
          <w:tab w:val="left" w:pos="8000"/>
        </w:tabs>
        <w:autoSpaceDE w:val="0"/>
        <w:autoSpaceDN w:val="0"/>
        <w:adjustRightInd w:val="0"/>
        <w:snapToGrid w:val="0"/>
        <w:spacing w:line="360" w:lineRule="auto"/>
        <w:jc w:val="left"/>
        <w:rPr>
          <w:rFonts w:asciiTheme="minorEastAsia" w:hAnsiTheme="minorEastAsia" w:eastAsiaTheme="minorEastAsia" w:cstheme="minorEastAsia"/>
          <w:color w:val="auto"/>
          <w:sz w:val="24"/>
        </w:rPr>
      </w:pPr>
    </w:p>
    <w:p>
      <w:pPr>
        <w:tabs>
          <w:tab w:val="left" w:pos="1680"/>
          <w:tab w:val="left" w:pos="4215"/>
          <w:tab w:val="left" w:pos="4305"/>
          <w:tab w:val="left" w:pos="8000"/>
        </w:tabs>
        <w:autoSpaceDE w:val="0"/>
        <w:autoSpaceDN w:val="0"/>
        <w:adjustRightInd w:val="0"/>
        <w:snapToGrid w:val="0"/>
        <w:spacing w:line="360" w:lineRule="auto"/>
        <w:jc w:val="left"/>
        <w:rPr>
          <w:rFonts w:asciiTheme="minorEastAsia" w:hAnsiTheme="minorEastAsia" w:eastAsiaTheme="minorEastAsia" w:cstheme="minorEastAsia"/>
          <w:color w:val="auto"/>
          <w:sz w:val="24"/>
        </w:rPr>
      </w:pPr>
    </w:p>
    <w:p>
      <w:pPr>
        <w:spacing w:line="360" w:lineRule="auto"/>
        <w:ind w:firstLine="240" w:firstLineChars="100"/>
        <w:rPr>
          <w:rFonts w:asciiTheme="minorEastAsia" w:hAnsiTheme="minorEastAsia" w:eastAsiaTheme="minorEastAsia" w:cstheme="minorEastAsia"/>
          <w:color w:val="auto"/>
          <w:sz w:val="24"/>
        </w:rPr>
        <w:sectPr>
          <w:pgSz w:w="11906" w:h="16838"/>
          <w:pgMar w:top="1440" w:right="1644" w:bottom="1440" w:left="1644" w:header="851" w:footer="794" w:gutter="0"/>
          <w:cols w:space="720" w:num="1"/>
          <w:titlePg/>
          <w:docGrid w:linePitch="312" w:charSpace="0"/>
        </w:sectPr>
      </w:pPr>
    </w:p>
    <w:p>
      <w:pPr>
        <w:pStyle w:val="4"/>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（四）</w:t>
      </w:r>
    </w:p>
    <w:p>
      <w:pPr>
        <w:pStyle w:val="4"/>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授权委托书</w:t>
      </w:r>
    </w:p>
    <w:p>
      <w:pPr>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项目名称：_______________</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期：_______________</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致：重庆机场空港服务有限责任公司</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_____________________（响应人人名称）是中华人民共和国合法企业，法定地址______________________________。</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_________（响应人法定代表人姓名）特授权_________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我单位对被授权人的签名负全部责任。</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在撤消授权的书面通知以前，本授权书一直有效。被授权人签署的所有文件（在授权书有效期内签署的）不因授权的撤消而失效。</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被授权人签名：                             法定代表人签名：</w:t>
      </w: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职  务：                                     职  务：</w:t>
      </w: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 xml:space="preserve">                                            响应人公章：                                   </w:t>
      </w:r>
    </w:p>
    <w:p>
      <w:pPr>
        <w:spacing w:line="360" w:lineRule="auto"/>
        <w:ind w:firstLine="560"/>
        <w:rPr>
          <w:rFonts w:asciiTheme="minorEastAsia" w:hAnsiTheme="minorEastAsia" w:eastAsiaTheme="minorEastAsia" w:cstheme="minorEastAsia"/>
          <w:color w:val="auto"/>
          <w:sz w:val="24"/>
        </w:rPr>
      </w:pPr>
      <w:r>
        <w:rPr>
          <w:rFonts w:asciiTheme="minorEastAsia" w:hAnsiTheme="minorEastAsia" w:eastAsiaTheme="minorEastAsia" w:cstheme="minorEastAsia"/>
          <w:b/>
          <w:color w:val="auto"/>
          <w:kern w:val="0"/>
          <w:sz w:val="24"/>
        </w:rPr>
        <w:pict>
          <v:shape id="_x0000_s1037" o:spid="_x0000_s1037" o:spt="176" type="#_x0000_t176" style="position:absolute;left:0pt;margin-left:59.25pt;margin-top:6.25pt;height:193.8pt;width:304.5pt;z-index:-251656192;mso-width-relative:page;mso-height-relative:page;"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focussize="0,0"/>
            <v:stroke dashstyle="1 1" endcap="round"/>
            <v:imagedata o:title=""/>
            <o:lock v:ext="edit"/>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该处粘贴被授权代理人</w:t>
                  </w:r>
                </w:p>
                <w:p>
                  <w:pPr>
                    <w:ind w:firstLine="480"/>
                    <w:jc w:val="center"/>
                    <w:rPr>
                      <w:sz w:val="24"/>
                    </w:rPr>
                  </w:pPr>
                  <w:r>
                    <w:rPr>
                      <w:rFonts w:hint="eastAsia"/>
                      <w:sz w:val="24"/>
                    </w:rPr>
                    <w:t>身份证复印件</w:t>
                  </w:r>
                </w:p>
                <w:p>
                  <w:pPr>
                    <w:ind w:firstLine="420"/>
                    <w:jc w:val="center"/>
                    <w:rPr>
                      <w:ins w:id="1" w:author="周恒巍" w:date="2021-09-17T09:59:57Z"/>
                    </w:rPr>
                  </w:pPr>
                </w:p>
              </w:txbxContent>
            </v:textbox>
          </v:shape>
        </w:pict>
      </w:r>
    </w:p>
    <w:p>
      <w:pPr>
        <w:ind w:firstLine="562"/>
        <w:jc w:val="center"/>
        <w:rPr>
          <w:rFonts w:asciiTheme="minorEastAsia" w:hAnsiTheme="minorEastAsia" w:eastAsiaTheme="minorEastAsia" w:cstheme="minorEastAsia"/>
          <w:b/>
          <w:color w:val="auto"/>
          <w:sz w:val="24"/>
        </w:rPr>
      </w:pPr>
    </w:p>
    <w:p>
      <w:pPr>
        <w:pStyle w:val="2"/>
        <w:rPr>
          <w:rFonts w:asciiTheme="minorEastAsia" w:hAnsiTheme="minorEastAsia" w:eastAsiaTheme="minorEastAsia" w:cstheme="minorEastAsia"/>
          <w:b/>
          <w:color w:val="auto"/>
          <w:sz w:val="24"/>
        </w:rPr>
      </w:pPr>
    </w:p>
    <w:p>
      <w:pPr>
        <w:rPr>
          <w:rFonts w:asciiTheme="minorEastAsia" w:hAnsiTheme="minorEastAsia" w:eastAsiaTheme="minorEastAsia" w:cstheme="minorEastAsia"/>
          <w:b/>
          <w:color w:val="auto"/>
          <w:sz w:val="24"/>
        </w:rPr>
      </w:pPr>
    </w:p>
    <w:p>
      <w:pPr>
        <w:pStyle w:val="2"/>
        <w:rPr>
          <w:rFonts w:asciiTheme="minorEastAsia" w:hAnsiTheme="minorEastAsia" w:eastAsiaTheme="minorEastAsia" w:cstheme="minorEastAsia"/>
          <w:b/>
          <w:color w:val="auto"/>
          <w:sz w:val="24"/>
        </w:rPr>
      </w:pPr>
    </w:p>
    <w:p>
      <w:pPr>
        <w:rPr>
          <w:rFonts w:asciiTheme="minorEastAsia" w:hAnsiTheme="minorEastAsia" w:eastAsiaTheme="minorEastAsia" w:cstheme="minorEastAsia"/>
          <w:b/>
          <w:color w:val="auto"/>
          <w:sz w:val="24"/>
        </w:rPr>
      </w:pPr>
    </w:p>
    <w:p>
      <w:pPr>
        <w:pStyle w:val="2"/>
        <w:rPr>
          <w:rFonts w:asciiTheme="minorEastAsia" w:hAnsiTheme="minorEastAsia" w:eastAsiaTheme="minorEastAsia" w:cstheme="minorEastAsia"/>
          <w:b/>
          <w:color w:val="auto"/>
          <w:sz w:val="24"/>
        </w:rPr>
      </w:pPr>
    </w:p>
    <w:p>
      <w:pPr>
        <w:spacing w:line="240" w:lineRule="atLeast"/>
        <w:ind w:firstLine="320" w:firstLineChars="100"/>
        <w:rPr>
          <w:rFonts w:hint="eastAsia" w:asciiTheme="minorEastAsia" w:hAnsiTheme="minorEastAsia" w:eastAsiaTheme="minorEastAsia" w:cstheme="minorEastAsia"/>
          <w:color w:val="auto"/>
          <w:sz w:val="32"/>
          <w:szCs w:val="32"/>
          <w:highlight w:val="none"/>
        </w:rPr>
      </w:pPr>
    </w:p>
    <w:p>
      <w:pPr>
        <w:spacing w:line="360" w:lineRule="auto"/>
        <w:ind w:firstLine="56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注：法定代表人的签字必须是亲笔签名，不得使用印章、签名章或其他电子制版签名。</w:t>
      </w:r>
    </w:p>
    <w:p>
      <w:pPr>
        <w:pStyle w:val="2"/>
        <w:jc w:val="left"/>
        <w:rPr>
          <w:rFonts w:hint="eastAsia" w:asciiTheme="minorEastAsia" w:hAnsiTheme="minorEastAsia" w:eastAsiaTheme="minorEastAsia" w:cstheme="minorEastAsia"/>
          <w:color w:val="auto"/>
          <w:sz w:val="24"/>
          <w:szCs w:val="24"/>
        </w:rPr>
        <w:sectPr>
          <w:pgSz w:w="11906" w:h="16838"/>
          <w:pgMar w:top="1440" w:right="1644" w:bottom="1440" w:left="1644" w:header="851" w:footer="794" w:gutter="0"/>
          <w:cols w:space="720" w:num="1"/>
          <w:titlePg/>
          <w:docGrid w:linePitch="312" w:charSpace="0"/>
        </w:sectPr>
      </w:pPr>
    </w:p>
    <w:p>
      <w:pPr>
        <w:pStyle w:val="2"/>
        <w:jc w:val="left"/>
        <w:rPr>
          <w:rFonts w:hint="eastAsia" w:asciiTheme="minorEastAsia" w:hAnsiTheme="minorEastAsia" w:eastAsiaTheme="minorEastAsia" w:cstheme="minorEastAsia"/>
          <w:b w:val="0"/>
          <w:bCs w:val="0"/>
          <w:color w:val="auto"/>
          <w:sz w:val="24"/>
          <w:szCs w:val="24"/>
          <w:lang w:eastAsia="zh-CN"/>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五</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车辆制造商证明或代理商授权证明</w:t>
      </w:r>
    </w:p>
    <w:p>
      <w:pPr>
        <w:rPr>
          <w:rFonts w:hint="eastAsia"/>
          <w:color w:val="auto"/>
          <w:lang w:eastAsia="zh-CN"/>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b w:val="0"/>
          <w:bCs w:val="0"/>
          <w:color w:val="auto"/>
          <w:sz w:val="24"/>
          <w:lang w:eastAsia="zh-CN"/>
        </w:rPr>
        <w:t>（六）相关合格证明和相关检测报告</w:t>
      </w:r>
    </w:p>
    <w:p>
      <w:pPr>
        <w:spacing w:line="360" w:lineRule="auto"/>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（七）</w:t>
      </w:r>
      <w:r>
        <w:rPr>
          <w:rFonts w:hint="eastAsia" w:asciiTheme="minorEastAsia" w:hAnsiTheme="minorEastAsia" w:eastAsiaTheme="minorEastAsia" w:cstheme="minorEastAsia"/>
          <w:color w:val="auto"/>
          <w:sz w:val="24"/>
          <w:szCs w:val="24"/>
          <w:highlight w:val="none"/>
        </w:rPr>
        <w:t>未被“信用中国”网站（www.creditchina.gov.cn）列为失信被执行人（提供相关查询截图并加盖鲜章）。</w:t>
      </w:r>
    </w:p>
    <w:p>
      <w:pPr>
        <w:spacing w:line="360" w:lineRule="auto"/>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示例如下：</w:t>
      </w:r>
    </w:p>
    <w:p>
      <w:pPr>
        <w:spacing w:line="360" w:lineRule="auto"/>
        <w:ind w:firstLine="0" w:firstLineChars="0"/>
        <w:jc w:val="left"/>
        <w:rPr>
          <w:rFonts w:asciiTheme="minorEastAsia" w:hAnsiTheme="minorEastAsia" w:eastAsiaTheme="minorEastAsia" w:cstheme="minorEastAsia"/>
          <w:color w:val="auto"/>
          <w:sz w:val="32"/>
          <w:szCs w:val="32"/>
          <w:highlight w:val="none"/>
        </w:rPr>
        <w:sectPr>
          <w:pgSz w:w="11906" w:h="16838"/>
          <w:pgMar w:top="1440" w:right="1644" w:bottom="1440" w:left="1644" w:header="851" w:footer="992" w:gutter="0"/>
          <w:pgBorders>
            <w:bottom w:val="single" w:color="auto" w:sz="4" w:space="1"/>
          </w:pgBorders>
          <w:cols w:space="720" w:num="1"/>
          <w:titlePg/>
          <w:docGrid w:linePitch="312" w:charSpace="0"/>
        </w:sectPr>
      </w:pPr>
      <w:r>
        <w:rPr>
          <w:color w:val="auto"/>
          <w:highlight w:val="none"/>
        </w:rPr>
        <w:drawing>
          <wp:inline distT="0" distB="0" distL="114300" distR="114300">
            <wp:extent cx="5469890" cy="6831330"/>
            <wp:effectExtent l="0" t="0" r="165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69890" cy="6831330"/>
                    </a:xfrm>
                    <a:prstGeom prst="rect">
                      <a:avLst/>
                    </a:prstGeom>
                    <a:noFill/>
                    <a:ln w="9525">
                      <a:noFill/>
                    </a:ln>
                  </pic:spPr>
                </pic:pic>
              </a:graphicData>
            </a:graphic>
          </wp:inline>
        </w:drawing>
      </w:r>
    </w:p>
    <w:p>
      <w:pPr>
        <w:widowControl/>
        <w:spacing w:line="520" w:lineRule="exact"/>
        <w:jc w:val="left"/>
        <w:rPr>
          <w:color w:val="auto"/>
        </w:rPr>
      </w:pPr>
      <w:r>
        <w:rPr>
          <w:rFonts w:hint="eastAsia"/>
          <w:color w:val="auto"/>
          <w:sz w:val="24"/>
          <w:lang w:eastAsia="zh-CN"/>
        </w:rPr>
        <w:t>（八）比选响应保证金转账截图</w:t>
      </w:r>
    </w:p>
    <w:p>
      <w:pPr>
        <w:rPr>
          <w:rFonts w:asciiTheme="minorEastAsia" w:hAnsiTheme="minorEastAsia" w:eastAsiaTheme="minorEastAsia" w:cstheme="minorEastAsia"/>
          <w:color w:val="auto"/>
          <w:sz w:val="24"/>
        </w:rPr>
        <w:sectPr>
          <w:pgSz w:w="11906" w:h="16838"/>
          <w:pgMar w:top="1440" w:right="1644" w:bottom="1440" w:left="1644" w:header="851" w:footer="992" w:gutter="0"/>
          <w:pgBorders>
            <w:bottom w:val="single" w:color="auto" w:sz="4" w:space="1"/>
          </w:pgBorders>
          <w:cols w:space="720" w:num="1"/>
          <w:titlePg/>
          <w:docGrid w:linePitch="312" w:charSpace="0"/>
        </w:sectPr>
      </w:pPr>
    </w:p>
    <w:p>
      <w:pP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eastAsia="zh-CN"/>
        </w:rPr>
        <w:t>九</w:t>
      </w:r>
      <w:r>
        <w:rPr>
          <w:rFonts w:hint="eastAsia" w:asciiTheme="minorEastAsia" w:hAnsiTheme="minorEastAsia" w:eastAsiaTheme="minorEastAsia" w:cstheme="minorEastAsia"/>
          <w:b/>
          <w:bCs/>
          <w:color w:val="auto"/>
          <w:sz w:val="24"/>
        </w:rPr>
        <w:t>）报价明细</w:t>
      </w:r>
    </w:p>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报价明细表</w:t>
      </w:r>
    </w:p>
    <w:tbl>
      <w:tblPr>
        <w:tblStyle w:val="18"/>
        <w:tblpPr w:leftFromText="180" w:rightFromText="180" w:vertAnchor="text" w:horzAnchor="page" w:tblpX="664" w:tblpY="490"/>
        <w:tblOverlap w:val="never"/>
        <w:tblW w:w="9570" w:type="dxa"/>
        <w:tblInd w:w="0" w:type="dxa"/>
        <w:tblLayout w:type="fixed"/>
        <w:tblCellMar>
          <w:top w:w="0" w:type="dxa"/>
          <w:left w:w="0" w:type="dxa"/>
          <w:bottom w:w="0" w:type="dxa"/>
          <w:right w:w="0" w:type="dxa"/>
        </w:tblCellMar>
      </w:tblPr>
      <w:tblGrid>
        <w:gridCol w:w="740"/>
        <w:gridCol w:w="891"/>
        <w:gridCol w:w="1350"/>
        <w:gridCol w:w="1603"/>
        <w:gridCol w:w="1753"/>
        <w:gridCol w:w="956"/>
        <w:gridCol w:w="1407"/>
        <w:gridCol w:w="870"/>
      </w:tblGrid>
      <w:tr>
        <w:tblPrEx>
          <w:tblLayout w:type="fixed"/>
          <w:tblCellMar>
            <w:top w:w="0" w:type="dxa"/>
            <w:left w:w="0" w:type="dxa"/>
            <w:bottom w:w="0" w:type="dxa"/>
            <w:right w:w="0" w:type="dxa"/>
          </w:tblCellMar>
        </w:tblPrEx>
        <w:trPr>
          <w:trHeight w:val="1312"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ind w:firstLine="240" w:firstLineChars="100"/>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图片</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车辆参数配置</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单价</w:t>
            </w:r>
          </w:p>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（元）</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数量（台）</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总价（元）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税率（%）</w:t>
            </w:r>
          </w:p>
        </w:tc>
      </w:tr>
      <w:tr>
        <w:tblPrEx>
          <w:tblLayout w:type="fixed"/>
          <w:tblCellMar>
            <w:top w:w="0" w:type="dxa"/>
            <w:left w:w="0" w:type="dxa"/>
            <w:bottom w:w="0" w:type="dxa"/>
            <w:right w:w="0" w:type="dxa"/>
          </w:tblCellMar>
        </w:tblPrEx>
        <w:trPr>
          <w:trHeight w:val="3317"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4"/>
                <w:lang w:val="en-US" w:eastAsia="zh-CN" w:bidi="ar"/>
              </w:rPr>
            </w:pPr>
            <w:r>
              <w:rPr>
                <w:rFonts w:hint="eastAsia" w:asciiTheme="minorEastAsia" w:hAnsiTheme="minorEastAsia" w:eastAsiaTheme="minorEastAsia" w:cstheme="minorEastAsia"/>
                <w:color w:val="auto"/>
                <w:kern w:val="0"/>
                <w:sz w:val="24"/>
                <w:lang w:val="en-US" w:eastAsia="zh-CN" w:bidi="ar"/>
              </w:rPr>
              <w:t>6</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 w:val="24"/>
                <w:lang w:bidi="ar"/>
              </w:rPr>
            </w:pPr>
          </w:p>
        </w:tc>
      </w:tr>
    </w:tbl>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rPr>
          <w:color w:val="auto"/>
        </w:rPr>
      </w:pPr>
      <w:bookmarkStart w:id="5" w:name="_Toc459888266"/>
      <w:bookmarkStart w:id="6" w:name="_Toc514254184"/>
      <w:bookmarkStart w:id="7" w:name="_Toc514313016"/>
      <w:bookmarkStart w:id="8" w:name="_Toc325034253"/>
      <w:r>
        <w:rPr>
          <w:rFonts w:hint="eastAsia" w:asciiTheme="minorEastAsia" w:hAnsiTheme="minorEastAsia" w:eastAsiaTheme="minorEastAsia" w:cstheme="minorEastAsia"/>
          <w:color w:val="auto"/>
          <w:szCs w:val="24"/>
        </w:rPr>
        <w:t>注：报价须为含税价。</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center" w:pos="4309"/>
        </w:tabs>
        <w:jc w:val="left"/>
        <w:rPr>
          <w:b/>
          <w:bCs/>
          <w:color w:val="auto"/>
        </w:rPr>
        <w:sectPr>
          <w:pgSz w:w="11906" w:h="16838"/>
          <w:pgMar w:top="1440" w:right="1644" w:bottom="1440" w:left="1644" w:header="851" w:footer="992" w:gutter="0"/>
          <w:pgBorders>
            <w:bottom w:val="single" w:color="auto" w:sz="4" w:space="1"/>
          </w:pgBorders>
          <w:cols w:space="720" w:num="1"/>
          <w:titlePg/>
          <w:docGrid w:linePitch="312" w:charSpace="0"/>
        </w:sectPr>
      </w:pPr>
    </w:p>
    <w:bookmarkEnd w:id="5"/>
    <w:bookmarkEnd w:id="6"/>
    <w:bookmarkEnd w:id="7"/>
    <w:bookmarkEnd w:id="8"/>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jc w:val="both"/>
        <w:rPr>
          <w:rFonts w:asciiTheme="minorEastAsia" w:hAnsiTheme="minorEastAsia" w:eastAsiaTheme="minorEastAsia" w:cstheme="minorEastAsia"/>
          <w:color w:val="auto"/>
          <w:sz w:val="24"/>
        </w:rPr>
      </w:pPr>
    </w:p>
    <w:p>
      <w:pPr>
        <w:jc w:val="center"/>
        <w:rPr>
          <w:rFonts w:ascii="黑体" w:hAnsi="黑体" w:eastAsia="黑体" w:cs="黑体"/>
          <w:bCs/>
          <w:color w:val="auto"/>
          <w:sz w:val="44"/>
          <w:szCs w:val="44"/>
        </w:rPr>
      </w:pPr>
      <w:r>
        <w:rPr>
          <w:rFonts w:hint="eastAsia" w:ascii="黑体" w:hAnsi="黑体" w:eastAsia="黑体" w:cs="黑体"/>
          <w:bCs/>
          <w:color w:val="auto"/>
          <w:sz w:val="44"/>
          <w:szCs w:val="44"/>
        </w:rPr>
        <w:t>四轮纯电动小型巡查车采购项目</w:t>
      </w:r>
    </w:p>
    <w:p>
      <w:pPr>
        <w:spacing w:line="360" w:lineRule="auto"/>
        <w:jc w:val="center"/>
        <w:rPr>
          <w:rFonts w:asciiTheme="minorEastAsia" w:hAnsiTheme="minorEastAsia" w:eastAsiaTheme="minorEastAsia" w:cstheme="minorEastAsia"/>
          <w:b/>
          <w:color w:val="auto"/>
          <w:sz w:val="24"/>
        </w:rPr>
      </w:pPr>
    </w:p>
    <w:p>
      <w:pPr>
        <w:spacing w:line="360" w:lineRule="auto"/>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 应 文 件</w:t>
      </w:r>
    </w:p>
    <w:p>
      <w:pPr>
        <w:pStyle w:val="2"/>
        <w:rPr>
          <w:rFonts w:hint="eastAsia" w:eastAsiaTheme="minorEastAsia"/>
          <w:lang w:eastAsia="zh-CN"/>
        </w:rPr>
      </w:pPr>
      <w:r>
        <w:rPr>
          <w:rFonts w:hint="eastAsia" w:asciiTheme="minorEastAsia" w:hAnsiTheme="minorEastAsia" w:eastAsiaTheme="minorEastAsia" w:cstheme="minorEastAsia"/>
          <w:b/>
          <w:color w:val="auto"/>
          <w:sz w:val="24"/>
          <w:lang w:eastAsia="zh-CN"/>
        </w:rPr>
        <w:t>（二次）</w:t>
      </w:r>
    </w:p>
    <w:p>
      <w:pPr>
        <w:pStyle w:val="3"/>
        <w:jc w:val="center"/>
        <w:rPr>
          <w:rFonts w:asciiTheme="minorEastAsia" w:hAnsiTheme="minorEastAsia" w:eastAsiaTheme="minorEastAsia" w:cstheme="minorEastAsia"/>
          <w:color w:val="auto"/>
          <w:sz w:val="24"/>
          <w:szCs w:val="24"/>
        </w:rPr>
      </w:pPr>
      <w:bookmarkStart w:id="13" w:name="_GoBack"/>
      <w:bookmarkEnd w:id="13"/>
    </w:p>
    <w:p>
      <w:pPr>
        <w:pStyle w:val="3"/>
        <w:jc w:val="center"/>
        <w:rPr>
          <w:rFonts w:asciiTheme="minorEastAsia" w:hAnsiTheme="minorEastAsia" w:eastAsiaTheme="minorEastAsia" w:cstheme="minorEastAsia"/>
          <w:color w:val="auto"/>
          <w:sz w:val="24"/>
          <w:szCs w:val="24"/>
        </w:rPr>
      </w:pPr>
      <w:bookmarkStart w:id="9" w:name="_Toc514313025"/>
      <w:bookmarkStart w:id="10" w:name="_Toc514254193"/>
      <w:r>
        <w:rPr>
          <w:rFonts w:hint="eastAsia" w:asciiTheme="minorEastAsia" w:hAnsiTheme="minorEastAsia" w:eastAsiaTheme="minorEastAsia" w:cstheme="minorEastAsia"/>
          <w:color w:val="auto"/>
          <w:sz w:val="24"/>
          <w:szCs w:val="24"/>
        </w:rPr>
        <w:t>（技术部分）</w:t>
      </w:r>
      <w:bookmarkEnd w:id="9"/>
      <w:bookmarkEnd w:id="10"/>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ind w:firstLine="560"/>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（盖单位章）</w:t>
      </w:r>
    </w:p>
    <w:p>
      <w:pPr>
        <w:spacing w:line="360" w:lineRule="auto"/>
        <w:ind w:firstLine="560"/>
        <w:jc w:val="center"/>
        <w:rPr>
          <w:rFonts w:asciiTheme="minorEastAsia" w:hAnsiTheme="minorEastAsia" w:eastAsiaTheme="minorEastAsia" w:cstheme="minorEastAsia"/>
          <w:color w:val="auto"/>
          <w:sz w:val="24"/>
        </w:rPr>
      </w:pPr>
    </w:p>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（签字）</w:t>
      </w:r>
    </w:p>
    <w:p>
      <w:pPr>
        <w:spacing w:line="360" w:lineRule="auto"/>
        <w:ind w:firstLine="560"/>
        <w:jc w:val="center"/>
        <w:rPr>
          <w:rFonts w:asciiTheme="minorEastAsia" w:hAnsiTheme="minorEastAsia" w:eastAsiaTheme="minorEastAsia" w:cstheme="minorEastAsia"/>
          <w:color w:val="auto"/>
          <w:sz w:val="24"/>
          <w:u w:val="single"/>
        </w:rPr>
      </w:pPr>
    </w:p>
    <w:p>
      <w:pPr>
        <w:spacing w:line="360" w:lineRule="auto"/>
        <w:jc w:val="center"/>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p>
    <w:p>
      <w:pPr>
        <w:spacing w:line="360" w:lineRule="auto"/>
        <w:jc w:val="center"/>
        <w:rPr>
          <w:rFonts w:asciiTheme="minorEastAsia" w:hAnsiTheme="minorEastAsia" w:eastAsiaTheme="minorEastAsia" w:cstheme="minorEastAsia"/>
          <w:color w:val="auto"/>
          <w:sz w:val="24"/>
          <w:u w:val="single"/>
        </w:rPr>
      </w:pPr>
    </w:p>
    <w:p>
      <w:pPr>
        <w:spacing w:line="360" w:lineRule="auto"/>
        <w:rPr>
          <w:rFonts w:asciiTheme="minorEastAsia" w:hAnsiTheme="minorEastAsia" w:eastAsiaTheme="minorEastAsia" w:cstheme="minorEastAsia"/>
          <w:color w:val="auto"/>
          <w:sz w:val="24"/>
          <w:u w:val="single"/>
        </w:rPr>
      </w:pPr>
    </w:p>
    <w:p>
      <w:pPr>
        <w:tabs>
          <w:tab w:val="left" w:pos="7835"/>
        </w:tabs>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b/>
      </w:r>
    </w:p>
    <w:p>
      <w:pPr>
        <w:tabs>
          <w:tab w:val="left" w:pos="7835"/>
        </w:tabs>
        <w:jc w:val="left"/>
        <w:rPr>
          <w:rFonts w:asciiTheme="minorEastAsia" w:hAnsiTheme="minorEastAsia" w:eastAsiaTheme="minorEastAsia" w:cstheme="minorEastAsia"/>
          <w:color w:val="auto"/>
          <w:sz w:val="24"/>
        </w:rPr>
      </w:pPr>
    </w:p>
    <w:p>
      <w:pPr>
        <w:tabs>
          <w:tab w:val="left" w:pos="7835"/>
        </w:tabs>
        <w:jc w:val="left"/>
        <w:rPr>
          <w:rFonts w:asciiTheme="minorEastAsia" w:hAnsiTheme="minorEastAsia" w:eastAsiaTheme="minorEastAsia" w:cstheme="minorEastAsia"/>
          <w:color w:val="auto"/>
          <w:sz w:val="24"/>
        </w:rPr>
        <w:sectPr>
          <w:pgSz w:w="11906" w:h="16838"/>
          <w:pgMar w:top="1440" w:right="1644" w:bottom="1440" w:left="1644" w:header="851" w:footer="992" w:gutter="0"/>
          <w:pgBorders>
            <w:bottom w:val="single" w:color="auto" w:sz="4" w:space="1"/>
          </w:pgBorders>
          <w:cols w:space="720" w:num="1"/>
          <w:titlePg/>
          <w:docGrid w:linePitch="312" w:charSpace="0"/>
        </w:sectPr>
      </w:pPr>
    </w:p>
    <w:p>
      <w:pPr>
        <w:pStyle w:val="4"/>
        <w:rPr>
          <w:rFonts w:asciiTheme="minorEastAsia" w:hAnsiTheme="minorEastAsia" w:eastAsiaTheme="minorEastAsia" w:cstheme="minorEastAsia"/>
          <w:color w:val="auto"/>
          <w:szCs w:val="24"/>
        </w:rPr>
      </w:pPr>
      <w:bookmarkStart w:id="11" w:name="_Toc514313020"/>
      <w:bookmarkStart w:id="12" w:name="_Toc514254188"/>
      <w:r>
        <w:rPr>
          <w:rFonts w:hint="eastAsia" w:asciiTheme="minorEastAsia" w:hAnsiTheme="minorEastAsia" w:eastAsiaTheme="minorEastAsia" w:cstheme="minorEastAsia"/>
          <w:color w:val="auto"/>
          <w:szCs w:val="24"/>
        </w:rPr>
        <w:t>（一）响应人基本情况表</w:t>
      </w:r>
      <w:bookmarkEnd w:id="11"/>
      <w:bookmarkEnd w:id="12"/>
    </w:p>
    <w:p>
      <w:pPr>
        <w:rPr>
          <w:color w:val="auto"/>
        </w:rPr>
      </w:pPr>
    </w:p>
    <w:tbl>
      <w:tblPr>
        <w:tblStyle w:val="18"/>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937"/>
        <w:gridCol w:w="1404"/>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响应人名称</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注册地址</w:t>
            </w:r>
          </w:p>
        </w:tc>
        <w:tc>
          <w:tcPr>
            <w:tcW w:w="3817" w:type="dxa"/>
            <w:gridSpan w:val="3"/>
            <w:vAlign w:val="center"/>
          </w:tcPr>
          <w:p>
            <w:pPr>
              <w:jc w:val="center"/>
              <w:rPr>
                <w:rFonts w:asciiTheme="minorEastAsia" w:hAnsiTheme="minorEastAsia" w:eastAsiaTheme="minorEastAsia" w:cstheme="minorEastAsia"/>
                <w:color w:val="auto"/>
                <w:sz w:val="24"/>
              </w:rPr>
            </w:pPr>
          </w:p>
        </w:tc>
        <w:tc>
          <w:tcPr>
            <w:tcW w:w="1404"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2329" w:type="dxa"/>
            <w:gridSpan w:val="3"/>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联系方式</w:t>
            </w: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2740" w:type="dxa"/>
            <w:gridSpan w:val="2"/>
            <w:vAlign w:val="center"/>
          </w:tcPr>
          <w:p>
            <w:pPr>
              <w:jc w:val="center"/>
              <w:rPr>
                <w:rFonts w:asciiTheme="minorEastAsia" w:hAnsiTheme="minorEastAsia" w:eastAsiaTheme="minorEastAsia" w:cstheme="minorEastAsia"/>
                <w:color w:val="auto"/>
                <w:sz w:val="24"/>
              </w:rPr>
            </w:pPr>
          </w:p>
        </w:tc>
        <w:tc>
          <w:tcPr>
            <w:tcW w:w="1404"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2329" w:type="dxa"/>
            <w:gridSpan w:val="3"/>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jc w:val="center"/>
              <w:rPr>
                <w:rFonts w:asciiTheme="minorEastAsia" w:hAnsiTheme="minorEastAsia" w:eastAsiaTheme="minorEastAsia" w:cstheme="minorEastAsia"/>
                <w:color w:val="auto"/>
                <w:sz w:val="24"/>
              </w:rPr>
            </w:pP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2740" w:type="dxa"/>
            <w:gridSpan w:val="2"/>
            <w:vAlign w:val="center"/>
          </w:tcPr>
          <w:p>
            <w:pPr>
              <w:jc w:val="center"/>
              <w:rPr>
                <w:rFonts w:asciiTheme="minorEastAsia" w:hAnsiTheme="minorEastAsia" w:eastAsiaTheme="minorEastAsia" w:cstheme="minorEastAsia"/>
                <w:color w:val="auto"/>
                <w:sz w:val="24"/>
              </w:rPr>
            </w:pPr>
          </w:p>
        </w:tc>
        <w:tc>
          <w:tcPr>
            <w:tcW w:w="1404"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网址</w:t>
            </w:r>
          </w:p>
        </w:tc>
        <w:tc>
          <w:tcPr>
            <w:tcW w:w="2329" w:type="dxa"/>
            <w:gridSpan w:val="3"/>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组织结构</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w:t>
            </w: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803" w:type="dxa"/>
            <w:vAlign w:val="center"/>
          </w:tcPr>
          <w:p>
            <w:pPr>
              <w:jc w:val="center"/>
              <w:rPr>
                <w:rFonts w:asciiTheme="minorEastAsia" w:hAnsiTheme="minorEastAsia" w:eastAsiaTheme="minorEastAsia" w:cstheme="minorEastAsia"/>
                <w:color w:val="auto"/>
                <w:sz w:val="24"/>
              </w:rPr>
            </w:pPr>
          </w:p>
        </w:tc>
        <w:tc>
          <w:tcPr>
            <w:tcW w:w="93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技术职称</w:t>
            </w:r>
          </w:p>
        </w:tc>
        <w:tc>
          <w:tcPr>
            <w:tcW w:w="1580" w:type="dxa"/>
            <w:gridSpan w:val="2"/>
            <w:vAlign w:val="center"/>
          </w:tcPr>
          <w:p>
            <w:pPr>
              <w:jc w:val="center"/>
              <w:rPr>
                <w:rFonts w:asciiTheme="minorEastAsia" w:hAnsiTheme="minorEastAsia" w:eastAsiaTheme="minorEastAsia" w:cstheme="minorEastAsia"/>
                <w:color w:val="auto"/>
                <w:sz w:val="24"/>
              </w:rPr>
            </w:pPr>
          </w:p>
        </w:tc>
        <w:tc>
          <w:tcPr>
            <w:tcW w:w="723"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1430"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项目负责人</w:t>
            </w:r>
          </w:p>
        </w:tc>
        <w:tc>
          <w:tcPr>
            <w:tcW w:w="107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803" w:type="dxa"/>
            <w:vAlign w:val="center"/>
          </w:tcPr>
          <w:p>
            <w:pPr>
              <w:jc w:val="center"/>
              <w:rPr>
                <w:rFonts w:asciiTheme="minorEastAsia" w:hAnsiTheme="minorEastAsia" w:eastAsiaTheme="minorEastAsia" w:cstheme="minorEastAsia"/>
                <w:color w:val="auto"/>
                <w:sz w:val="24"/>
              </w:rPr>
            </w:pPr>
          </w:p>
        </w:tc>
        <w:tc>
          <w:tcPr>
            <w:tcW w:w="937"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技术职称</w:t>
            </w:r>
          </w:p>
        </w:tc>
        <w:tc>
          <w:tcPr>
            <w:tcW w:w="1580" w:type="dxa"/>
            <w:gridSpan w:val="2"/>
            <w:vAlign w:val="center"/>
          </w:tcPr>
          <w:p>
            <w:pPr>
              <w:jc w:val="center"/>
              <w:rPr>
                <w:rFonts w:asciiTheme="minorEastAsia" w:hAnsiTheme="minorEastAsia" w:eastAsiaTheme="minorEastAsia" w:cstheme="minorEastAsia"/>
                <w:color w:val="auto"/>
                <w:sz w:val="24"/>
              </w:rPr>
            </w:pPr>
          </w:p>
        </w:tc>
        <w:tc>
          <w:tcPr>
            <w:tcW w:w="723"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1430"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成立时间</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企业资质等级</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营业执照号</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注册资金</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员工总人数</w:t>
            </w:r>
          </w:p>
        </w:tc>
        <w:tc>
          <w:tcPr>
            <w:tcW w:w="7550" w:type="dxa"/>
            <w:gridSpan w:val="7"/>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经营范围</w:t>
            </w:r>
          </w:p>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c>
          <w:tcPr>
            <w:tcW w:w="7550" w:type="dxa"/>
            <w:gridSpan w:val="7"/>
            <w:vAlign w:val="center"/>
          </w:tcPr>
          <w:p>
            <w:pPr>
              <w:jc w:val="center"/>
              <w:rPr>
                <w:rFonts w:asciiTheme="minorEastAsia" w:hAnsiTheme="minorEastAsia" w:eastAsiaTheme="minorEastAsia" w:cstheme="minorEastAsia"/>
                <w:color w:val="auto"/>
                <w:sz w:val="24"/>
              </w:rPr>
            </w:pPr>
          </w:p>
        </w:tc>
      </w:tr>
    </w:tbl>
    <w:p>
      <w:pPr>
        <w:spacing w:line="360" w:lineRule="auto"/>
        <w:jc w:val="center"/>
        <w:rPr>
          <w:rFonts w:asciiTheme="minorEastAsia" w:hAnsiTheme="minorEastAsia" w:eastAsiaTheme="minorEastAsia" w:cstheme="minorEastAsia"/>
          <w:color w:val="auto"/>
          <w:sz w:val="24"/>
        </w:rPr>
        <w:sectPr>
          <w:pgSz w:w="11906" w:h="16838"/>
          <w:pgMar w:top="1440" w:right="1644" w:bottom="1440" w:left="1644" w:header="851" w:footer="992" w:gutter="0"/>
          <w:pgBorders>
            <w:bottom w:val="single" w:color="auto" w:sz="4" w:space="1"/>
          </w:pgBorders>
          <w:cols w:space="720" w:num="1"/>
          <w:titlePg/>
          <w:docGrid w:linePitch="312" w:charSpace="0"/>
        </w:sectPr>
      </w:pPr>
    </w:p>
    <w:p>
      <w:pPr>
        <w:numPr>
          <w:ilvl w:val="255"/>
          <w:numId w:val="0"/>
        </w:num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（二）提供车辆性能配置介绍及操作视频（USB、光盘）。</w:t>
      </w:r>
    </w:p>
    <w:p>
      <w:pPr>
        <w:numPr>
          <w:ilvl w:val="255"/>
          <w:numId w:val="0"/>
        </w:numPr>
        <w:autoSpaceDE w:val="0"/>
        <w:autoSpaceDN w:val="0"/>
        <w:adjustRightInd w:val="0"/>
        <w:spacing w:line="52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（三）技术参数配置及售后等。</w:t>
      </w:r>
    </w:p>
    <w:p>
      <w:pPr>
        <w:numPr>
          <w:ilvl w:val="255"/>
          <w:numId w:val="0"/>
        </w:numPr>
        <w:autoSpaceDE w:val="0"/>
        <w:autoSpaceDN w:val="0"/>
        <w:adjustRightInd w:val="0"/>
        <w:spacing w:line="520" w:lineRule="exact"/>
        <w:ind w:firstLine="560" w:firstLineChars="200"/>
        <w:rPr>
          <w:color w:val="auto"/>
        </w:rPr>
      </w:pPr>
      <w:r>
        <w:rPr>
          <w:rFonts w:hint="eastAsia" w:asciiTheme="minorEastAsia" w:hAnsiTheme="minorEastAsia" w:eastAsiaTheme="minorEastAsia" w:cstheme="minorEastAsia"/>
          <w:color w:val="auto"/>
          <w:sz w:val="28"/>
          <w:szCs w:val="28"/>
        </w:rPr>
        <w:t>（四）其他。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第</w:t>
    </w:r>
    <w:r>
      <w:rPr>
        <w:rStyle w:val="17"/>
        <w:rFonts w:hint="eastAsia"/>
      </w:rPr>
      <w:t xml:space="preserve"> </w:t>
    </w:r>
    <w:r>
      <w:fldChar w:fldCharType="begin"/>
    </w:r>
    <w:r>
      <w:rPr>
        <w:rStyle w:val="17"/>
      </w:rPr>
      <w:instrText xml:space="preserve"> PAGE </w:instrText>
    </w:r>
    <w:r>
      <w:fldChar w:fldCharType="separate"/>
    </w:r>
    <w:r>
      <w:rPr>
        <w:rStyle w:val="17"/>
      </w:rPr>
      <w:t>2</w:t>
    </w:r>
    <w:r>
      <w:fldChar w:fldCharType="end"/>
    </w:r>
    <w:r>
      <w:rPr>
        <w:rStyle w:val="17"/>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D3748"/>
    <w:multiLevelType w:val="singleLevel"/>
    <w:tmpl w:val="E34D3748"/>
    <w:lvl w:ilvl="0" w:tentative="0">
      <w:start w:val="3"/>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恒巍">
    <w15:presenceInfo w15:providerId="None" w15:userId="周恒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A5F18"/>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3BD5"/>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17E54"/>
    <w:rsid w:val="0052266E"/>
    <w:rsid w:val="00526EC7"/>
    <w:rsid w:val="00550BF1"/>
    <w:rsid w:val="005566AC"/>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0537"/>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969E8"/>
    <w:rsid w:val="007A23F4"/>
    <w:rsid w:val="007A25BA"/>
    <w:rsid w:val="007B21E1"/>
    <w:rsid w:val="007C1F70"/>
    <w:rsid w:val="007E0D23"/>
    <w:rsid w:val="007E19FA"/>
    <w:rsid w:val="007E4029"/>
    <w:rsid w:val="007F0083"/>
    <w:rsid w:val="008137A3"/>
    <w:rsid w:val="0081544B"/>
    <w:rsid w:val="008272A6"/>
    <w:rsid w:val="00833172"/>
    <w:rsid w:val="00835B1F"/>
    <w:rsid w:val="008602A9"/>
    <w:rsid w:val="008760AC"/>
    <w:rsid w:val="008800A8"/>
    <w:rsid w:val="00883BBC"/>
    <w:rsid w:val="00883E00"/>
    <w:rsid w:val="00884A2D"/>
    <w:rsid w:val="008903C7"/>
    <w:rsid w:val="008913B8"/>
    <w:rsid w:val="008A0078"/>
    <w:rsid w:val="008B073C"/>
    <w:rsid w:val="008B5D37"/>
    <w:rsid w:val="008C5EA9"/>
    <w:rsid w:val="008C74BC"/>
    <w:rsid w:val="008E2C9F"/>
    <w:rsid w:val="009325DE"/>
    <w:rsid w:val="00941604"/>
    <w:rsid w:val="00941759"/>
    <w:rsid w:val="00942CCC"/>
    <w:rsid w:val="0096421C"/>
    <w:rsid w:val="00973BDE"/>
    <w:rsid w:val="0098379E"/>
    <w:rsid w:val="009865AA"/>
    <w:rsid w:val="00990CE0"/>
    <w:rsid w:val="009A27D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92E15"/>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7F6B"/>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76C"/>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706725"/>
    <w:rsid w:val="018E717F"/>
    <w:rsid w:val="01B456D7"/>
    <w:rsid w:val="031356BB"/>
    <w:rsid w:val="041A17E8"/>
    <w:rsid w:val="051D6F2A"/>
    <w:rsid w:val="06926D13"/>
    <w:rsid w:val="06B0704C"/>
    <w:rsid w:val="06F37F0E"/>
    <w:rsid w:val="07672918"/>
    <w:rsid w:val="07D439A6"/>
    <w:rsid w:val="08610CF5"/>
    <w:rsid w:val="09064F34"/>
    <w:rsid w:val="09976669"/>
    <w:rsid w:val="0AE73282"/>
    <w:rsid w:val="0AE842F2"/>
    <w:rsid w:val="0B29598D"/>
    <w:rsid w:val="0D5904AD"/>
    <w:rsid w:val="0DD041DF"/>
    <w:rsid w:val="0EE90591"/>
    <w:rsid w:val="0F9C4FA3"/>
    <w:rsid w:val="101B284F"/>
    <w:rsid w:val="1132495F"/>
    <w:rsid w:val="11435844"/>
    <w:rsid w:val="11555AC2"/>
    <w:rsid w:val="11CE0656"/>
    <w:rsid w:val="11D50F2F"/>
    <w:rsid w:val="12A53375"/>
    <w:rsid w:val="142106CB"/>
    <w:rsid w:val="14293981"/>
    <w:rsid w:val="14C46895"/>
    <w:rsid w:val="14C80E8D"/>
    <w:rsid w:val="15925856"/>
    <w:rsid w:val="16301051"/>
    <w:rsid w:val="16E55326"/>
    <w:rsid w:val="171B5176"/>
    <w:rsid w:val="17EE11A4"/>
    <w:rsid w:val="180A5578"/>
    <w:rsid w:val="18494BAD"/>
    <w:rsid w:val="18BA6C78"/>
    <w:rsid w:val="18FA6B39"/>
    <w:rsid w:val="196C7223"/>
    <w:rsid w:val="19717C09"/>
    <w:rsid w:val="199D04CD"/>
    <w:rsid w:val="1A9C70B3"/>
    <w:rsid w:val="1AE76FFF"/>
    <w:rsid w:val="1BB82069"/>
    <w:rsid w:val="1C2D30C9"/>
    <w:rsid w:val="1CC43690"/>
    <w:rsid w:val="1DD473CC"/>
    <w:rsid w:val="1F35392A"/>
    <w:rsid w:val="204367EB"/>
    <w:rsid w:val="207E0574"/>
    <w:rsid w:val="20F52ECD"/>
    <w:rsid w:val="212D69FF"/>
    <w:rsid w:val="21B238FC"/>
    <w:rsid w:val="21EE11EB"/>
    <w:rsid w:val="22770089"/>
    <w:rsid w:val="233F3E3A"/>
    <w:rsid w:val="24606852"/>
    <w:rsid w:val="25E9755C"/>
    <w:rsid w:val="262C77F0"/>
    <w:rsid w:val="26655953"/>
    <w:rsid w:val="26DF36D3"/>
    <w:rsid w:val="26EB2FCF"/>
    <w:rsid w:val="271F01BA"/>
    <w:rsid w:val="272B02BD"/>
    <w:rsid w:val="27BA305D"/>
    <w:rsid w:val="27BB0BE0"/>
    <w:rsid w:val="28095CEF"/>
    <w:rsid w:val="281805CE"/>
    <w:rsid w:val="28464E3C"/>
    <w:rsid w:val="285E7CCD"/>
    <w:rsid w:val="28802FD3"/>
    <w:rsid w:val="28B86E6F"/>
    <w:rsid w:val="28D605C6"/>
    <w:rsid w:val="29916139"/>
    <w:rsid w:val="29EC1C33"/>
    <w:rsid w:val="2A2250CC"/>
    <w:rsid w:val="2A241B69"/>
    <w:rsid w:val="2A6066EF"/>
    <w:rsid w:val="2A9C2ECE"/>
    <w:rsid w:val="2B1F2A3D"/>
    <w:rsid w:val="2B3542A3"/>
    <w:rsid w:val="2BD72CF4"/>
    <w:rsid w:val="2BE649C6"/>
    <w:rsid w:val="2C864727"/>
    <w:rsid w:val="2C947613"/>
    <w:rsid w:val="2CE37963"/>
    <w:rsid w:val="2D343CF3"/>
    <w:rsid w:val="2E4B572E"/>
    <w:rsid w:val="2F671306"/>
    <w:rsid w:val="2FCA284D"/>
    <w:rsid w:val="2FDF5511"/>
    <w:rsid w:val="2FE61D74"/>
    <w:rsid w:val="31677F7E"/>
    <w:rsid w:val="335D6A25"/>
    <w:rsid w:val="33BE3743"/>
    <w:rsid w:val="348C0BC8"/>
    <w:rsid w:val="34D216D9"/>
    <w:rsid w:val="3598131D"/>
    <w:rsid w:val="36233DD3"/>
    <w:rsid w:val="36C06E0D"/>
    <w:rsid w:val="377068FA"/>
    <w:rsid w:val="37931669"/>
    <w:rsid w:val="37B17F39"/>
    <w:rsid w:val="383A6C24"/>
    <w:rsid w:val="38622A89"/>
    <w:rsid w:val="38FA1B4F"/>
    <w:rsid w:val="396E6520"/>
    <w:rsid w:val="39C906DB"/>
    <w:rsid w:val="39F765C8"/>
    <w:rsid w:val="3ACC2579"/>
    <w:rsid w:val="3CB63174"/>
    <w:rsid w:val="3EC95C23"/>
    <w:rsid w:val="3F1A5835"/>
    <w:rsid w:val="3F9057A6"/>
    <w:rsid w:val="3FC85853"/>
    <w:rsid w:val="4016529E"/>
    <w:rsid w:val="402524E1"/>
    <w:rsid w:val="407E0ABD"/>
    <w:rsid w:val="40A33E10"/>
    <w:rsid w:val="40D619D6"/>
    <w:rsid w:val="410444B2"/>
    <w:rsid w:val="42125257"/>
    <w:rsid w:val="43344457"/>
    <w:rsid w:val="43782863"/>
    <w:rsid w:val="43F458E3"/>
    <w:rsid w:val="44615087"/>
    <w:rsid w:val="44C74A00"/>
    <w:rsid w:val="44E81382"/>
    <w:rsid w:val="45036513"/>
    <w:rsid w:val="450E0756"/>
    <w:rsid w:val="45E95C61"/>
    <w:rsid w:val="476A02AE"/>
    <w:rsid w:val="481E4364"/>
    <w:rsid w:val="482F185E"/>
    <w:rsid w:val="48895D1A"/>
    <w:rsid w:val="488A1103"/>
    <w:rsid w:val="48E87631"/>
    <w:rsid w:val="493B215D"/>
    <w:rsid w:val="49855317"/>
    <w:rsid w:val="49DD587C"/>
    <w:rsid w:val="4AB056E6"/>
    <w:rsid w:val="4AFC79D2"/>
    <w:rsid w:val="4BD01BDA"/>
    <w:rsid w:val="4C0842E9"/>
    <w:rsid w:val="4C7828F7"/>
    <w:rsid w:val="4CFC4E6C"/>
    <w:rsid w:val="4D332F6D"/>
    <w:rsid w:val="4E117BDD"/>
    <w:rsid w:val="4F5A7728"/>
    <w:rsid w:val="508A3C8C"/>
    <w:rsid w:val="521C4028"/>
    <w:rsid w:val="52ED62A4"/>
    <w:rsid w:val="535279EF"/>
    <w:rsid w:val="53B57F0B"/>
    <w:rsid w:val="53E87015"/>
    <w:rsid w:val="546E32C3"/>
    <w:rsid w:val="556C49F8"/>
    <w:rsid w:val="563D1682"/>
    <w:rsid w:val="574B2354"/>
    <w:rsid w:val="57A71AC0"/>
    <w:rsid w:val="58094566"/>
    <w:rsid w:val="58C16147"/>
    <w:rsid w:val="58F218A3"/>
    <w:rsid w:val="5B1A4C4F"/>
    <w:rsid w:val="5B763939"/>
    <w:rsid w:val="5B7A77A5"/>
    <w:rsid w:val="5B8D6580"/>
    <w:rsid w:val="5C3A4E1A"/>
    <w:rsid w:val="5C616ED2"/>
    <w:rsid w:val="5C99150C"/>
    <w:rsid w:val="5CEA61C6"/>
    <w:rsid w:val="5D1E3FAB"/>
    <w:rsid w:val="5D2B3941"/>
    <w:rsid w:val="5DDE23A3"/>
    <w:rsid w:val="5E591786"/>
    <w:rsid w:val="5F0E0B0E"/>
    <w:rsid w:val="5F457474"/>
    <w:rsid w:val="5F7E40C1"/>
    <w:rsid w:val="5FF749B7"/>
    <w:rsid w:val="6035330E"/>
    <w:rsid w:val="603B6EFC"/>
    <w:rsid w:val="60681418"/>
    <w:rsid w:val="60D070CB"/>
    <w:rsid w:val="61032E37"/>
    <w:rsid w:val="61AD7C36"/>
    <w:rsid w:val="62FF721E"/>
    <w:rsid w:val="633F26D9"/>
    <w:rsid w:val="635B173F"/>
    <w:rsid w:val="637B5062"/>
    <w:rsid w:val="646177EA"/>
    <w:rsid w:val="653E16C4"/>
    <w:rsid w:val="65521587"/>
    <w:rsid w:val="667D7612"/>
    <w:rsid w:val="669900E0"/>
    <w:rsid w:val="676047E8"/>
    <w:rsid w:val="679864C9"/>
    <w:rsid w:val="67D30EF2"/>
    <w:rsid w:val="67D71C3B"/>
    <w:rsid w:val="67F65044"/>
    <w:rsid w:val="680112F2"/>
    <w:rsid w:val="680608BB"/>
    <w:rsid w:val="68490412"/>
    <w:rsid w:val="684E39E2"/>
    <w:rsid w:val="68911905"/>
    <w:rsid w:val="68A325B0"/>
    <w:rsid w:val="690449B0"/>
    <w:rsid w:val="69FC218C"/>
    <w:rsid w:val="6A696EE2"/>
    <w:rsid w:val="6B2052E6"/>
    <w:rsid w:val="6B4A2509"/>
    <w:rsid w:val="6B995283"/>
    <w:rsid w:val="6CBC151B"/>
    <w:rsid w:val="6D251091"/>
    <w:rsid w:val="6D4313A9"/>
    <w:rsid w:val="6D626529"/>
    <w:rsid w:val="6D861111"/>
    <w:rsid w:val="6EB9151A"/>
    <w:rsid w:val="6F313893"/>
    <w:rsid w:val="71193D3B"/>
    <w:rsid w:val="71F31D35"/>
    <w:rsid w:val="72A0764F"/>
    <w:rsid w:val="743A193D"/>
    <w:rsid w:val="76E94760"/>
    <w:rsid w:val="77611D7E"/>
    <w:rsid w:val="77BF1631"/>
    <w:rsid w:val="77C44167"/>
    <w:rsid w:val="77FF2389"/>
    <w:rsid w:val="782534D8"/>
    <w:rsid w:val="78F336C7"/>
    <w:rsid w:val="796F4284"/>
    <w:rsid w:val="79A8071C"/>
    <w:rsid w:val="7A424D83"/>
    <w:rsid w:val="7A4A2AFA"/>
    <w:rsid w:val="7A605F1E"/>
    <w:rsid w:val="7A646581"/>
    <w:rsid w:val="7CA820C6"/>
    <w:rsid w:val="7D0E4C6C"/>
    <w:rsid w:val="7E2D7653"/>
    <w:rsid w:val="7E363AC8"/>
    <w:rsid w:val="7E6459CD"/>
    <w:rsid w:val="7F3760A1"/>
    <w:rsid w:val="7F4E1DBD"/>
    <w:rsid w:val="7FA14A15"/>
    <w:rsid w:val="7FB76425"/>
    <w:rsid w:val="7FC919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outlineLvl w:val="0"/>
    </w:pPr>
    <w:rPr>
      <w:b/>
      <w:bCs/>
      <w:kern w:val="44"/>
      <w:sz w:val="32"/>
      <w:szCs w:val="44"/>
    </w:rPr>
  </w:style>
  <w:style w:type="paragraph" w:styleId="4">
    <w:name w:val="heading 2"/>
    <w:basedOn w:val="1"/>
    <w:next w:val="1"/>
    <w:qFormat/>
    <w:locked/>
    <w:uiPriority w:val="0"/>
    <w:pPr>
      <w:keepNext/>
      <w:keepLines/>
      <w:spacing w:before="20" w:after="20"/>
      <w:outlineLvl w:val="1"/>
    </w:pPr>
    <w:rPr>
      <w:rFonts w:ascii="Arial" w:hAnsi="Arial" w:eastAsia="黑体"/>
      <w:b/>
      <w:bCs/>
      <w:kern w:val="0"/>
      <w:sz w:val="24"/>
      <w:szCs w:val="32"/>
    </w:rPr>
  </w:style>
  <w:style w:type="paragraph" w:styleId="5">
    <w:name w:val="heading 3"/>
    <w:basedOn w:val="1"/>
    <w:next w:val="1"/>
    <w:qFormat/>
    <w:locked/>
    <w:uiPriority w:val="0"/>
    <w:pPr>
      <w:keepNext/>
      <w:keepLines/>
      <w:spacing w:line="360" w:lineRule="auto"/>
      <w:outlineLvl w:val="2"/>
    </w:pPr>
    <w:rPr>
      <w:rFonts w:eastAsia="仿宋_GB2312"/>
      <w:b/>
      <w:bCs/>
      <w:szCs w:val="32"/>
    </w:rPr>
  </w:style>
  <w:style w:type="paragraph" w:styleId="6">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7">
    <w:name w:val="Body Text First Indent"/>
    <w:basedOn w:val="8"/>
    <w:unhideWhenUsed/>
    <w:qFormat/>
    <w:uiPriority w:val="99"/>
    <w:pPr>
      <w:adjustRightInd w:val="0"/>
      <w:spacing w:line="275" w:lineRule="atLeast"/>
      <w:ind w:firstLine="420"/>
      <w:textAlignment w:val="baseline"/>
    </w:pPr>
    <w:rPr>
      <w:rFonts w:ascii="宋体" w:eastAsia="楷体_GB2312"/>
      <w:sz w:val="24"/>
    </w:rPr>
  </w:style>
  <w:style w:type="paragraph" w:styleId="8">
    <w:name w:val="Body Text"/>
    <w:basedOn w:val="1"/>
    <w:next w:val="1"/>
    <w:qFormat/>
    <w:uiPriority w:val="0"/>
    <w:pPr>
      <w:spacing w:after="120"/>
    </w:pPr>
    <w:rPr>
      <w:kern w:val="0"/>
      <w:sz w:val="20"/>
      <w:szCs w:val="20"/>
    </w:rPr>
  </w:style>
  <w:style w:type="paragraph" w:styleId="9">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10">
    <w:name w:val="Body Text Indent 2"/>
    <w:basedOn w:val="1"/>
    <w:qFormat/>
    <w:uiPriority w:val="0"/>
    <w:pPr>
      <w:ind w:left="240"/>
    </w:pPr>
    <w:rPr>
      <w:sz w:val="24"/>
    </w:rPr>
  </w:style>
  <w:style w:type="paragraph" w:styleId="11">
    <w:name w:val="Balloon Text"/>
    <w:basedOn w:val="1"/>
    <w:link w:val="20"/>
    <w:qFormat/>
    <w:uiPriority w:val="99"/>
    <w:rPr>
      <w:sz w:val="18"/>
      <w:szCs w:val="18"/>
    </w:rPr>
  </w:style>
  <w:style w:type="paragraph" w:styleId="12">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qFormat/>
    <w:uiPriority w:val="99"/>
    <w:rPr>
      <w:rFonts w:ascii="Calibri" w:hAnsi="Calibri"/>
      <w:b/>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11"/>
    <w:semiHidden/>
    <w:qFormat/>
    <w:locked/>
    <w:uiPriority w:val="99"/>
    <w:rPr>
      <w:rFonts w:ascii="Times New Roman" w:hAnsi="Times New Roman"/>
      <w:kern w:val="2"/>
      <w:sz w:val="18"/>
    </w:rPr>
  </w:style>
  <w:style w:type="character" w:customStyle="1" w:styleId="21">
    <w:name w:val="页脚 字符"/>
    <w:basedOn w:val="16"/>
    <w:link w:val="12"/>
    <w:qFormat/>
    <w:locked/>
    <w:uiPriority w:val="99"/>
    <w:rPr>
      <w:sz w:val="18"/>
    </w:rPr>
  </w:style>
  <w:style w:type="character" w:customStyle="1" w:styleId="22">
    <w:name w:val="页眉 字符"/>
    <w:basedOn w:val="16"/>
    <w:link w:val="13"/>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4438</Words>
  <Characters>4660</Characters>
  <Lines>186</Lines>
  <Paragraphs>93</Paragraphs>
  <TotalTime>0</TotalTime>
  <ScaleCrop>false</ScaleCrop>
  <LinksUpToDate>false</LinksUpToDate>
  <CharactersWithSpaces>9005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赵竹砚</cp:lastModifiedBy>
  <cp:lastPrinted>2021-09-30T02:07:00Z</cp:lastPrinted>
  <dcterms:modified xsi:type="dcterms:W3CDTF">2021-10-12T06:55:54Z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D15DEF38776F460F925B58303AEE4A18</vt:lpwstr>
  </property>
</Properties>
</file>