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color w:val="000000"/>
          <w:sz w:val="52"/>
          <w:szCs w:val="52"/>
        </w:rPr>
      </w:pPr>
    </w:p>
    <w:p>
      <w:pPr>
        <w:jc w:val="center"/>
        <w:rPr>
          <w:rFonts w:ascii="仿宋_GB2312" w:eastAsia="仿宋_GB2312"/>
          <w:b/>
          <w:color w:val="000000"/>
          <w:sz w:val="52"/>
          <w:szCs w:val="52"/>
        </w:rPr>
      </w:pPr>
    </w:p>
    <w:p>
      <w:pPr>
        <w:jc w:val="center"/>
        <w:rPr>
          <w:rFonts w:ascii="方正小标宋_GBK" w:eastAsia="方正小标宋_GBK"/>
          <w:color w:val="000000"/>
          <w:sz w:val="52"/>
          <w:szCs w:val="52"/>
        </w:rPr>
      </w:pPr>
      <w:r>
        <w:rPr>
          <w:rFonts w:hint="eastAsia" w:ascii="方正小标宋_GBK" w:eastAsia="方正小标宋_GBK"/>
          <w:color w:val="000000"/>
          <w:sz w:val="52"/>
          <w:szCs w:val="52"/>
        </w:rPr>
        <w:t>重庆机场集团有限公司</w:t>
      </w:r>
    </w:p>
    <w:p>
      <w:pPr>
        <w:jc w:val="center"/>
        <w:rPr>
          <w:rFonts w:ascii="仿宋" w:hAnsi="仿宋" w:eastAsia="仿宋"/>
          <w:b/>
          <w:color w:val="000000"/>
          <w:sz w:val="52"/>
          <w:szCs w:val="52"/>
        </w:rPr>
      </w:pPr>
    </w:p>
    <w:p>
      <w:pPr>
        <w:adjustRightInd w:val="0"/>
        <w:snapToGrid w:val="0"/>
        <w:jc w:val="center"/>
        <w:rPr>
          <w:rFonts w:ascii="方正小标宋_GBK" w:hAnsi="仿宋" w:eastAsia="方正小标宋_GBK" w:cs="方正小标宋简体"/>
          <w:bCs/>
          <w:color w:val="000000"/>
          <w:sz w:val="44"/>
          <w:szCs w:val="44"/>
        </w:rPr>
      </w:pPr>
      <w:r>
        <w:rPr>
          <w:rFonts w:hint="eastAsia" w:ascii="方正小标宋_GBK" w:hAnsi="仿宋" w:eastAsia="方正小标宋_GBK" w:cs="方正小标宋简体"/>
          <w:bCs/>
          <w:color w:val="000000"/>
          <w:sz w:val="44"/>
          <w:szCs w:val="44"/>
        </w:rPr>
        <w:t>ERP副本数据管理一体机采购项目</w:t>
      </w:r>
    </w:p>
    <w:p>
      <w:pPr>
        <w:adjustRightInd w:val="0"/>
        <w:snapToGrid w:val="0"/>
        <w:jc w:val="center"/>
        <w:rPr>
          <w:rFonts w:ascii="方正小标宋_GBK" w:hAnsi="仿宋" w:eastAsia="方正小标宋_GBK" w:cs="方正小标宋简体"/>
          <w:bCs/>
          <w:color w:val="000000"/>
          <w:sz w:val="44"/>
          <w:szCs w:val="44"/>
        </w:rPr>
      </w:pPr>
      <w:r>
        <w:rPr>
          <w:rFonts w:hint="eastAsia" w:ascii="方正小标宋_GBK" w:hAnsi="仿宋" w:eastAsia="方正小标宋_GBK" w:cs="方正小标宋简体"/>
          <w:bCs/>
          <w:color w:val="000000"/>
          <w:sz w:val="44"/>
          <w:szCs w:val="44"/>
        </w:rPr>
        <w:t>比选采购文件</w:t>
      </w:r>
    </w:p>
    <w:p>
      <w:pPr>
        <w:autoSpaceDE w:val="0"/>
        <w:autoSpaceDN w:val="0"/>
        <w:adjustRightInd w:val="0"/>
        <w:spacing w:line="360" w:lineRule="auto"/>
        <w:jc w:val="center"/>
        <w:rPr>
          <w:rFonts w:ascii="仿宋_GB2312" w:hAnsi="仿宋" w:eastAsia="仿宋_GB2312" w:cs="宋体"/>
          <w:b/>
          <w:bCs/>
          <w:color w:val="000000"/>
          <w:sz w:val="36"/>
          <w:szCs w:val="36"/>
          <w:lang w:val="zh-CN"/>
        </w:rPr>
      </w:pPr>
    </w:p>
    <w:p>
      <w:pPr>
        <w:autoSpaceDE w:val="0"/>
        <w:autoSpaceDN w:val="0"/>
        <w:adjustRightInd w:val="0"/>
        <w:spacing w:line="360" w:lineRule="auto"/>
        <w:jc w:val="center"/>
        <w:rPr>
          <w:rFonts w:ascii="仿宋_GB2312" w:hAnsi="仿宋" w:eastAsia="仿宋_GB2312" w:cs="宋体"/>
          <w:b/>
          <w:bCs/>
          <w:color w:val="000000"/>
          <w:sz w:val="36"/>
          <w:szCs w:val="36"/>
          <w:lang w:val="zh-CN"/>
        </w:rPr>
      </w:pPr>
      <w:r>
        <w:rPr>
          <w:rFonts w:hint="eastAsia" w:ascii="仿宋_GB2312" w:hAnsi="仿宋" w:eastAsia="仿宋_GB2312" w:cs="宋体"/>
          <w:b/>
          <w:bCs/>
          <w:color w:val="000000"/>
          <w:sz w:val="36"/>
          <w:szCs w:val="36"/>
          <w:lang w:val="zh-CN"/>
        </w:rPr>
        <w:t>比选方式</w:t>
      </w:r>
      <w:r>
        <w:rPr>
          <w:rFonts w:ascii="仿宋_GB2312" w:hAnsi="仿宋" w:eastAsia="仿宋_GB2312" w:cs="宋体"/>
          <w:b/>
          <w:bCs/>
          <w:color w:val="000000"/>
          <w:sz w:val="36"/>
          <w:szCs w:val="36"/>
          <w:lang w:val="zh-CN"/>
        </w:rPr>
        <w:t>—</w:t>
      </w:r>
      <w:r>
        <w:rPr>
          <w:rFonts w:hint="eastAsia" w:ascii="仿宋_GB2312" w:hAnsi="仿宋" w:eastAsia="仿宋_GB2312" w:cs="宋体"/>
          <w:b/>
          <w:bCs/>
          <w:color w:val="000000"/>
          <w:sz w:val="36"/>
          <w:szCs w:val="36"/>
          <w:lang w:val="zh-CN"/>
        </w:rPr>
        <w:t>有效最低价法</w:t>
      </w:r>
    </w:p>
    <w:p>
      <w:pPr>
        <w:jc w:val="center"/>
        <w:rPr>
          <w:rFonts w:ascii="仿宋" w:hAnsi="仿宋" w:eastAsia="仿宋"/>
          <w:b/>
          <w:color w:val="000000"/>
          <w:sz w:val="32"/>
        </w:rPr>
      </w:pPr>
    </w:p>
    <w:p>
      <w:pPr>
        <w:jc w:val="center"/>
        <w:rPr>
          <w:rFonts w:ascii="仿宋" w:hAnsi="仿宋" w:eastAsia="仿宋"/>
          <w:b/>
          <w:color w:val="000000"/>
          <w:sz w:val="32"/>
        </w:rPr>
      </w:pPr>
    </w:p>
    <w:p>
      <w:pPr>
        <w:autoSpaceDE w:val="0"/>
        <w:autoSpaceDN w:val="0"/>
        <w:adjustRightInd w:val="0"/>
        <w:spacing w:line="360" w:lineRule="auto"/>
        <w:jc w:val="center"/>
        <w:rPr>
          <w:rFonts w:ascii="仿宋_GB2312" w:hAnsi="仿宋" w:eastAsia="仿宋_GB2312" w:cs="宋体"/>
          <w:b/>
          <w:bCs/>
          <w:color w:val="000000"/>
          <w:sz w:val="36"/>
          <w:szCs w:val="36"/>
          <w:lang w:val="zh-CN"/>
        </w:rPr>
      </w:pPr>
      <w:r>
        <w:rPr>
          <w:rFonts w:hint="eastAsia" w:ascii="仿宋_GB2312" w:hAnsi="仿宋" w:eastAsia="仿宋_GB2312" w:cs="宋体"/>
          <w:b/>
          <w:bCs/>
          <w:color w:val="000000"/>
          <w:sz w:val="36"/>
          <w:szCs w:val="36"/>
          <w:lang w:val="zh-CN"/>
        </w:rPr>
        <w:t>编号：</w:t>
      </w:r>
      <w:r>
        <w:rPr>
          <w:rFonts w:hint="eastAsia" w:ascii="仿宋_GB2312" w:hAnsi="仿宋" w:eastAsia="仿宋_GB2312" w:cs="宋体"/>
          <w:b/>
          <w:bCs/>
          <w:color w:val="000000"/>
          <w:sz w:val="36"/>
          <w:szCs w:val="36"/>
          <w:lang w:val="en-US" w:eastAsia="zh-CN"/>
        </w:rPr>
        <w:t>设备 2021-002</w:t>
      </w:r>
      <w:r>
        <w:rPr>
          <w:rFonts w:ascii="仿宋_GB2312" w:hAnsi="仿宋" w:eastAsia="仿宋_GB2312" w:cs="宋体"/>
          <w:b/>
          <w:bCs/>
          <w:color w:val="000000"/>
          <w:sz w:val="36"/>
          <w:szCs w:val="36"/>
          <w:lang w:val="zh-CN"/>
        </w:rPr>
        <w:t xml:space="preserve"> </w:t>
      </w:r>
    </w:p>
    <w:p>
      <w:pPr>
        <w:jc w:val="center"/>
        <w:rPr>
          <w:rFonts w:ascii="仿宋" w:hAnsi="仿宋" w:eastAsia="仿宋"/>
          <w:b/>
          <w:color w:val="000000"/>
          <w:sz w:val="32"/>
        </w:rPr>
      </w:pPr>
    </w:p>
    <w:p>
      <w:pPr>
        <w:jc w:val="center"/>
        <w:rPr>
          <w:rFonts w:ascii="仿宋" w:hAnsi="仿宋" w:eastAsia="仿宋"/>
          <w:b/>
          <w:color w:val="000000"/>
          <w:sz w:val="52"/>
        </w:rPr>
      </w:pPr>
    </w:p>
    <w:p>
      <w:pPr>
        <w:jc w:val="center"/>
        <w:rPr>
          <w:rFonts w:ascii="仿宋" w:hAnsi="仿宋" w:eastAsia="仿宋"/>
          <w:b/>
          <w:color w:val="000000"/>
          <w:sz w:val="52"/>
        </w:rPr>
      </w:pPr>
    </w:p>
    <w:p>
      <w:pPr>
        <w:autoSpaceDE w:val="0"/>
        <w:autoSpaceDN w:val="0"/>
        <w:adjustRightInd w:val="0"/>
        <w:spacing w:line="360" w:lineRule="auto"/>
        <w:jc w:val="center"/>
        <w:rPr>
          <w:rFonts w:ascii="仿宋_GB2312" w:hAnsi="仿宋" w:eastAsia="仿宋_GB2312" w:cs="宋体"/>
          <w:b/>
          <w:bCs/>
          <w:color w:val="000000"/>
          <w:sz w:val="32"/>
          <w:szCs w:val="32"/>
          <w:lang w:val="zh-CN"/>
        </w:rPr>
      </w:pPr>
      <w:r>
        <w:rPr>
          <w:rFonts w:hint="eastAsia" w:ascii="仿宋_GB2312" w:hAnsi="仿宋" w:eastAsia="仿宋_GB2312" w:cs="宋体"/>
          <w:b/>
          <w:bCs/>
          <w:color w:val="000000"/>
          <w:sz w:val="32"/>
          <w:szCs w:val="32"/>
          <w:lang w:val="zh-CN"/>
        </w:rPr>
        <w:t>重庆机场集团有限公司</w:t>
      </w:r>
    </w:p>
    <w:p>
      <w:pPr>
        <w:autoSpaceDE w:val="0"/>
        <w:autoSpaceDN w:val="0"/>
        <w:adjustRightInd w:val="0"/>
        <w:spacing w:line="360" w:lineRule="auto"/>
        <w:jc w:val="center"/>
        <w:rPr>
          <w:rFonts w:ascii="仿宋_GB2312" w:hAnsi="仿宋" w:eastAsia="仿宋_GB2312" w:cs="宋体"/>
          <w:b/>
          <w:bCs/>
          <w:color w:val="000000"/>
          <w:sz w:val="32"/>
          <w:szCs w:val="32"/>
          <w:lang w:val="zh-CN"/>
        </w:rPr>
      </w:pPr>
      <w:r>
        <w:rPr>
          <w:rFonts w:hint="eastAsia" w:ascii="仿宋_GB2312" w:hAnsi="仿宋" w:eastAsia="仿宋_GB2312" w:cs="宋体"/>
          <w:b/>
          <w:bCs/>
          <w:color w:val="000000"/>
          <w:sz w:val="32"/>
          <w:szCs w:val="32"/>
          <w:lang w:val="zh-CN"/>
        </w:rPr>
        <w:t>采购办公室（代章）</w:t>
      </w:r>
    </w:p>
    <w:p>
      <w:pPr>
        <w:rPr>
          <w:rFonts w:ascii="仿宋" w:hAnsi="仿宋" w:eastAsia="仿宋"/>
          <w:b/>
          <w:color w:val="000000"/>
          <w:sz w:val="32"/>
          <w:szCs w:val="32"/>
        </w:rPr>
      </w:pPr>
    </w:p>
    <w:p>
      <w:pPr>
        <w:autoSpaceDE w:val="0"/>
        <w:autoSpaceDN w:val="0"/>
        <w:adjustRightInd w:val="0"/>
        <w:spacing w:line="360" w:lineRule="auto"/>
        <w:jc w:val="center"/>
        <w:rPr>
          <w:rFonts w:ascii="仿宋_GB2312" w:hAnsi="仿宋" w:eastAsia="仿宋_GB2312" w:cs="宋体"/>
          <w:b/>
          <w:bCs/>
          <w:color w:val="000000"/>
          <w:sz w:val="32"/>
          <w:szCs w:val="32"/>
          <w:lang w:val="zh-CN"/>
        </w:rPr>
      </w:pPr>
      <w:r>
        <w:rPr>
          <w:rFonts w:hint="eastAsia" w:ascii="仿宋_GB2312" w:hAnsi="仿宋" w:eastAsia="仿宋_GB2312" w:cs="宋体"/>
          <w:b/>
          <w:bCs/>
          <w:color w:val="000000"/>
          <w:sz w:val="32"/>
          <w:szCs w:val="32"/>
          <w:lang w:val="zh-CN"/>
        </w:rPr>
        <w:t>二〇二一年</w:t>
      </w:r>
      <w:r>
        <w:rPr>
          <w:rFonts w:hint="eastAsia" w:ascii="仿宋_GB2312" w:hAnsi="仿宋" w:eastAsia="仿宋_GB2312" w:cs="宋体"/>
          <w:b/>
          <w:bCs/>
          <w:color w:val="000000"/>
          <w:sz w:val="32"/>
          <w:szCs w:val="32"/>
          <w:lang w:val="en-US" w:eastAsia="zh-CN"/>
        </w:rPr>
        <w:t>十</w:t>
      </w:r>
      <w:r>
        <w:rPr>
          <w:rFonts w:hint="eastAsia" w:ascii="仿宋_GB2312" w:hAnsi="仿宋" w:eastAsia="仿宋_GB2312" w:cs="宋体"/>
          <w:b/>
          <w:bCs/>
          <w:color w:val="000000"/>
          <w:sz w:val="32"/>
          <w:szCs w:val="32"/>
          <w:lang w:val="zh-CN"/>
        </w:rPr>
        <w:t>月</w:t>
      </w:r>
    </w:p>
    <w:p>
      <w:pPr>
        <w:pStyle w:val="2"/>
      </w:pPr>
    </w:p>
    <w:p/>
    <w:p>
      <w:pPr>
        <w:pStyle w:val="2"/>
        <w:rPr>
          <w:rFonts w:ascii="方正小标宋_GBK" w:hAnsi="方正小标宋_GBK" w:eastAsia="方正小标宋_GBK" w:cs="方正小标宋_GBK"/>
          <w:b w:val="0"/>
          <w:bCs w:val="0"/>
          <w:color w:val="000000"/>
          <w:sz w:val="44"/>
          <w:szCs w:val="44"/>
        </w:rPr>
      </w:pPr>
      <w:r>
        <w:rPr>
          <w:rFonts w:hint="eastAsia" w:ascii="方正小标宋_GBK" w:hAnsi="方正小标宋_GBK" w:eastAsia="方正小标宋_GBK" w:cs="方正小标宋_GBK"/>
          <w:b w:val="0"/>
          <w:bCs w:val="0"/>
          <w:color w:val="000000"/>
          <w:sz w:val="44"/>
          <w:szCs w:val="44"/>
        </w:rPr>
        <w:t>目录</w:t>
      </w:r>
    </w:p>
    <w:p/>
    <w:p>
      <w:pPr>
        <w:pStyle w:val="2"/>
      </w:pPr>
    </w:p>
    <w:p>
      <w:pPr>
        <w:spacing w:line="360" w:lineRule="auto"/>
        <w:rPr>
          <w:rFonts w:ascii="方正仿宋_GBK" w:hAnsi="方正仿宋_GBK" w:eastAsia="方正仿宋_GBK" w:cs="方正仿宋_GBK"/>
          <w:b/>
          <w:bCs/>
          <w:sz w:val="32"/>
        </w:rPr>
      </w:pPr>
      <w:r>
        <w:rPr>
          <w:rFonts w:hint="eastAsia" w:ascii="方正仿宋_GBK" w:hAnsi="方正仿宋_GBK" w:eastAsia="方正仿宋_GBK" w:cs="方正仿宋_GBK"/>
          <w:b/>
          <w:bCs/>
          <w:sz w:val="32"/>
        </w:rPr>
        <w:t>第一章  比选公告及响应人须知</w:t>
      </w:r>
    </w:p>
    <w:p>
      <w:pPr>
        <w:spacing w:line="360" w:lineRule="auto"/>
        <w:rPr>
          <w:rFonts w:ascii="方正仿宋_GBK" w:hAnsi="方正仿宋_GBK" w:eastAsia="方正仿宋_GBK" w:cs="方正仿宋_GBK"/>
          <w:b/>
          <w:bCs/>
          <w:sz w:val="32"/>
        </w:rPr>
      </w:pPr>
      <w:r>
        <w:rPr>
          <w:rFonts w:hint="eastAsia" w:ascii="方正仿宋_GBK" w:hAnsi="方正仿宋_GBK" w:eastAsia="方正仿宋_GBK" w:cs="方正仿宋_GBK"/>
          <w:b/>
          <w:bCs/>
          <w:sz w:val="32"/>
        </w:rPr>
        <w:t>第二章  合同条款及格式</w:t>
      </w:r>
    </w:p>
    <w:p>
      <w:pPr>
        <w:spacing w:line="360" w:lineRule="auto"/>
        <w:rPr>
          <w:rFonts w:ascii="方正仿宋_GBK" w:hAnsi="方正仿宋_GBK" w:eastAsia="方正仿宋_GBK" w:cs="方正仿宋_GBK"/>
          <w:b/>
          <w:bCs/>
          <w:sz w:val="32"/>
        </w:rPr>
      </w:pPr>
      <w:r>
        <w:rPr>
          <w:rFonts w:hint="eastAsia" w:ascii="方正仿宋_GBK" w:hAnsi="方正仿宋_GBK" w:eastAsia="方正仿宋_GBK" w:cs="方正仿宋_GBK"/>
          <w:b/>
          <w:bCs/>
          <w:sz w:val="32"/>
        </w:rPr>
        <w:t>第三章  比选附件</w:t>
      </w:r>
    </w:p>
    <w:p/>
    <w:p/>
    <w:p>
      <w:pPr>
        <w:pStyle w:val="2"/>
      </w:pPr>
    </w:p>
    <w:p/>
    <w:p>
      <w:pPr>
        <w:pStyle w:val="2"/>
      </w:pPr>
    </w:p>
    <w:p/>
    <w:p>
      <w:pPr>
        <w:pStyle w:val="2"/>
      </w:pPr>
    </w:p>
    <w:p/>
    <w:p>
      <w:pPr>
        <w:pStyle w:val="2"/>
      </w:pPr>
    </w:p>
    <w:p/>
    <w:p>
      <w:pPr>
        <w:pStyle w:val="2"/>
      </w:pPr>
    </w:p>
    <w:p/>
    <w:p>
      <w:pPr>
        <w:pStyle w:val="2"/>
      </w:pPr>
    </w:p>
    <w:p>
      <w:pPr>
        <w:pStyle w:val="2"/>
      </w:pPr>
    </w:p>
    <w:p>
      <w:pPr>
        <w:pStyle w:val="2"/>
        <w:rPr>
          <w:rFonts w:ascii="方正小标宋_GBK" w:hAnsi="方正小标宋_GBK" w:eastAsia="方正小标宋_GBK" w:cs="方正小标宋_GBK"/>
          <w:b w:val="0"/>
          <w:bCs w:val="0"/>
          <w:color w:val="000000"/>
          <w:sz w:val="44"/>
          <w:szCs w:val="44"/>
        </w:rPr>
      </w:pPr>
      <w:r>
        <w:rPr>
          <w:rFonts w:hint="eastAsia" w:ascii="方正小标宋_GBK" w:hAnsi="方正小标宋_GBK" w:eastAsia="方正小标宋_GBK" w:cs="方正小标宋_GBK"/>
          <w:b w:val="0"/>
          <w:bCs w:val="0"/>
          <w:color w:val="000000"/>
          <w:sz w:val="44"/>
          <w:szCs w:val="44"/>
        </w:rPr>
        <w:t>第一章 比选公告及响应人须知</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我司决定于近期将对ERP副本数据管理一体机采购项目进行比选采购。本比选采购办法适用于我司范围内公开招标限额以下的采购活动。</w:t>
      </w:r>
    </w:p>
    <w:p>
      <w:pPr>
        <w:widowControl/>
        <w:spacing w:line="360" w:lineRule="auto"/>
        <w:ind w:firstLine="562" w:firstLineChars="200"/>
        <w:jc w:val="left"/>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一、项目实施内容</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t>1</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项目名称：ERP副本数据管理一体机采购项目</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t>2</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项目地点：重庆江北国际机场内</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 xml:space="preserve">1.3 </w:t>
      </w:r>
      <w:r>
        <w:rPr>
          <w:rFonts w:hint="eastAsia" w:ascii="方正仿宋_GBK" w:hAnsi="方正仿宋_GBK" w:eastAsia="方正仿宋_GBK" w:cs="方正仿宋_GBK"/>
          <w:sz w:val="28"/>
          <w:szCs w:val="28"/>
        </w:rPr>
        <w:t>项目内容：采购ERP副本数据管理一体机一台。</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t>4</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项目采购清单：</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410"/>
        <w:gridCol w:w="4603"/>
        <w:gridCol w:w="679"/>
        <w:gridCol w:w="498"/>
        <w:gridCol w:w="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jc w:val="center"/>
        </w:trPr>
        <w:tc>
          <w:tcPr>
            <w:tcW w:w="834" w:type="dxa"/>
            <w:vAlign w:val="center"/>
          </w:tcPr>
          <w:p>
            <w:pPr>
              <w:jc w:val="center"/>
              <w:rPr>
                <w:b/>
                <w:sz w:val="28"/>
                <w:szCs w:val="28"/>
              </w:rPr>
            </w:pPr>
            <w:r>
              <w:rPr>
                <w:rFonts w:hint="eastAsia"/>
                <w:b/>
                <w:sz w:val="28"/>
                <w:szCs w:val="28"/>
              </w:rPr>
              <w:t>序号</w:t>
            </w:r>
          </w:p>
        </w:tc>
        <w:tc>
          <w:tcPr>
            <w:tcW w:w="1410" w:type="dxa"/>
            <w:vAlign w:val="center"/>
          </w:tcPr>
          <w:p>
            <w:pPr>
              <w:jc w:val="center"/>
              <w:rPr>
                <w:b/>
                <w:sz w:val="28"/>
                <w:szCs w:val="28"/>
              </w:rPr>
            </w:pPr>
            <w:r>
              <w:rPr>
                <w:rFonts w:hint="eastAsia"/>
                <w:b/>
                <w:sz w:val="28"/>
                <w:szCs w:val="28"/>
              </w:rPr>
              <w:t>品名</w:t>
            </w:r>
          </w:p>
        </w:tc>
        <w:tc>
          <w:tcPr>
            <w:tcW w:w="4603" w:type="dxa"/>
            <w:vAlign w:val="center"/>
          </w:tcPr>
          <w:p>
            <w:pPr>
              <w:jc w:val="center"/>
              <w:rPr>
                <w:b/>
                <w:sz w:val="28"/>
                <w:szCs w:val="28"/>
              </w:rPr>
            </w:pPr>
            <w:r>
              <w:rPr>
                <w:rFonts w:hint="eastAsia"/>
                <w:b/>
                <w:sz w:val="28"/>
                <w:szCs w:val="28"/>
              </w:rPr>
              <w:t>规格</w:t>
            </w:r>
          </w:p>
        </w:tc>
        <w:tc>
          <w:tcPr>
            <w:tcW w:w="679" w:type="dxa"/>
            <w:vAlign w:val="center"/>
          </w:tcPr>
          <w:p>
            <w:pPr>
              <w:jc w:val="center"/>
              <w:rPr>
                <w:b/>
                <w:sz w:val="28"/>
                <w:szCs w:val="28"/>
              </w:rPr>
            </w:pPr>
            <w:r>
              <w:rPr>
                <w:rFonts w:hint="eastAsia"/>
                <w:b/>
                <w:sz w:val="28"/>
                <w:szCs w:val="28"/>
              </w:rPr>
              <w:t>单位</w:t>
            </w:r>
          </w:p>
        </w:tc>
        <w:tc>
          <w:tcPr>
            <w:tcW w:w="498" w:type="dxa"/>
            <w:vAlign w:val="center"/>
          </w:tcPr>
          <w:p>
            <w:pPr>
              <w:jc w:val="center"/>
              <w:rPr>
                <w:b/>
                <w:sz w:val="28"/>
                <w:szCs w:val="28"/>
              </w:rPr>
            </w:pPr>
            <w:r>
              <w:rPr>
                <w:rFonts w:hint="eastAsia"/>
                <w:b/>
                <w:sz w:val="28"/>
                <w:szCs w:val="28"/>
              </w:rPr>
              <w:t>数量</w:t>
            </w:r>
          </w:p>
        </w:tc>
        <w:tc>
          <w:tcPr>
            <w:tcW w:w="498" w:type="dxa"/>
            <w:vAlign w:val="center"/>
          </w:tcPr>
          <w:p>
            <w:pPr>
              <w:jc w:val="center"/>
              <w:rPr>
                <w:b/>
                <w:sz w:val="28"/>
                <w:szCs w:val="28"/>
              </w:rPr>
            </w:pPr>
            <w:r>
              <w:rPr>
                <w:rFonts w:hint="eastAsia"/>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834" w:type="dxa"/>
            <w:vAlign w:val="center"/>
          </w:tcPr>
          <w:p>
            <w:pPr>
              <w:widowControl/>
              <w:spacing w:line="360" w:lineRule="auto"/>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p>
        </w:tc>
        <w:tc>
          <w:tcPr>
            <w:tcW w:w="1410" w:type="dxa"/>
            <w:vAlign w:val="center"/>
          </w:tcPr>
          <w:p>
            <w:pPr>
              <w:widowControl/>
              <w:spacing w:line="360" w:lineRule="auto"/>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ERP副本数据管理一体机</w:t>
            </w:r>
          </w:p>
        </w:tc>
        <w:tc>
          <w:tcPr>
            <w:tcW w:w="4603" w:type="dxa"/>
            <w:vAlign w:val="center"/>
          </w:tcPr>
          <w:p>
            <w:pPr>
              <w:widowControl/>
              <w:spacing w:line="360" w:lineRule="auto"/>
              <w:ind w:firstLine="560"/>
              <w:jc w:val="left"/>
              <w:rPr>
                <w:rFonts w:ascii="方正仿宋_GBK" w:hAnsi="方正仿宋_GBK" w:eastAsia="方正仿宋_GBK" w:cs="方正仿宋_GBK"/>
                <w:sz w:val="28"/>
                <w:szCs w:val="28"/>
              </w:rPr>
            </w:pPr>
            <w:r>
              <w:rPr>
                <w:rFonts w:hint="eastAsia" w:ascii="仿宋" w:hAnsi="仿宋" w:eastAsia="仿宋"/>
                <w:sz w:val="24"/>
                <w:lang w:val="zh-CN"/>
              </w:rPr>
              <w:t>2U机架式备份容灾存储设备，提供12个3.5英寸数据存储硬盘槽位，存储系统软件与备份容灾软件整合为一体，无需再额外配置备份服务器，配置 2颗2.2GHz 十核 Intel Silver 4210处理器，配置64GB高速缓存，可扩展至768GB，配置2块240GB企业级SSD，8块12TB SATA磁盘 ，提供2个板载千兆GE网口+2个10GE光口（含光模块）；配置不限数据类型、客户端数量的定时备份的开放备份授权（保护虚拟化平台、数据库、操作系统），方便灵活扩展。包含设备、软件及安装调试工作。三年硬件质保软件版本升级。</w:t>
            </w:r>
          </w:p>
        </w:tc>
        <w:tc>
          <w:tcPr>
            <w:tcW w:w="679" w:type="dxa"/>
            <w:vAlign w:val="center"/>
          </w:tcPr>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台</w:t>
            </w:r>
          </w:p>
        </w:tc>
        <w:tc>
          <w:tcPr>
            <w:tcW w:w="498" w:type="dxa"/>
            <w:vAlign w:val="center"/>
          </w:tcPr>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p>
        </w:tc>
        <w:tc>
          <w:tcPr>
            <w:tcW w:w="498" w:type="dxa"/>
            <w:vAlign w:val="center"/>
          </w:tcPr>
          <w:p>
            <w:pPr>
              <w:widowControl/>
              <w:spacing w:line="360" w:lineRule="auto"/>
              <w:ind w:firstLine="560"/>
              <w:jc w:val="left"/>
              <w:rPr>
                <w:rFonts w:ascii="方正仿宋_GBK" w:hAnsi="方正仿宋_GBK" w:eastAsia="方正仿宋_GBK" w:cs="方正仿宋_GBK"/>
                <w:sz w:val="28"/>
                <w:szCs w:val="28"/>
              </w:rPr>
            </w:pPr>
          </w:p>
        </w:tc>
      </w:tr>
    </w:tbl>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 xml:space="preserve">1.5 </w:t>
      </w:r>
      <w:r>
        <w:rPr>
          <w:rFonts w:hint="eastAsia" w:ascii="方正仿宋_GBK" w:hAnsi="方正仿宋_GBK" w:eastAsia="方正仿宋_GBK" w:cs="方正仿宋_GBK"/>
          <w:sz w:val="28"/>
          <w:szCs w:val="28"/>
        </w:rPr>
        <w:t>工期（或服务期）：自合同签订之日起</w:t>
      </w:r>
      <w:r>
        <w:rPr>
          <w:rFonts w:ascii="方正仿宋_GBK" w:hAnsi="方正仿宋_GBK" w:eastAsia="方正仿宋_GBK" w:cs="方正仿宋_GBK"/>
          <w:sz w:val="28"/>
          <w:szCs w:val="28"/>
        </w:rPr>
        <w:t>30</w:t>
      </w:r>
      <w:r>
        <w:rPr>
          <w:rFonts w:hint="eastAsia" w:ascii="方正仿宋_GBK" w:hAnsi="方正仿宋_GBK" w:eastAsia="方正仿宋_GBK" w:cs="方正仿宋_GBK"/>
          <w:sz w:val="28"/>
          <w:szCs w:val="28"/>
        </w:rPr>
        <w:t>日历天内完成送货、安装、调试。</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t>6</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质保期：3年</w:t>
      </w:r>
    </w:p>
    <w:p>
      <w:pPr>
        <w:widowControl/>
        <w:spacing w:line="360" w:lineRule="auto"/>
        <w:ind w:firstLine="562" w:firstLineChars="200"/>
        <w:jc w:val="left"/>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二、比选响应人资格要求</w:t>
      </w:r>
    </w:p>
    <w:p>
      <w:pPr>
        <w:widowControl/>
        <w:spacing w:line="360" w:lineRule="auto"/>
        <w:ind w:firstLine="562" w:firstLineChars="200"/>
        <w:jc w:val="left"/>
        <w:rPr>
          <w:rFonts w:ascii="方正仿宋_GBK" w:hAnsi="方正仿宋_GBK" w:eastAsia="方正仿宋_GBK" w:cs="方正仿宋_GBK"/>
          <w:b/>
          <w:sz w:val="28"/>
          <w:szCs w:val="28"/>
        </w:rPr>
      </w:pPr>
      <w:r>
        <w:rPr>
          <w:rFonts w:ascii="方正仿宋_GBK" w:hAnsi="方正仿宋_GBK" w:eastAsia="方正仿宋_GBK" w:cs="方正仿宋_GBK"/>
          <w:b/>
          <w:sz w:val="28"/>
          <w:szCs w:val="28"/>
        </w:rPr>
        <w:t>2.</w:t>
      </w:r>
      <w:r>
        <w:rPr>
          <w:rFonts w:hint="eastAsia" w:ascii="方正仿宋_GBK" w:hAnsi="方正仿宋_GBK" w:eastAsia="方正仿宋_GBK" w:cs="方正仿宋_GBK"/>
          <w:b/>
          <w:sz w:val="28"/>
          <w:szCs w:val="28"/>
        </w:rPr>
        <w:t>1</w:t>
      </w:r>
      <w:r>
        <w:rPr>
          <w:rFonts w:ascii="方正仿宋_GBK" w:hAnsi="方正仿宋_GBK" w:eastAsia="方正仿宋_GBK" w:cs="方正仿宋_GBK"/>
          <w:b/>
          <w:sz w:val="28"/>
          <w:szCs w:val="28"/>
        </w:rPr>
        <w:t xml:space="preserve"> </w:t>
      </w:r>
      <w:r>
        <w:rPr>
          <w:rFonts w:hint="eastAsia" w:ascii="方正仿宋_GBK" w:hAnsi="方正仿宋_GBK" w:eastAsia="方正仿宋_GBK" w:cs="方正仿宋_GBK"/>
          <w:b/>
          <w:sz w:val="28"/>
          <w:szCs w:val="28"/>
        </w:rPr>
        <w:t>资格要求</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.1.1 在中华人民共和国依法注册，具有独立法人资格，具有有效营业执照（提供营业执照复印件加盖单位鲜公章）。</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.1.</w:t>
      </w: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提供有效的产品制造商售后服务承诺函（须提供加盖制造商鲜章的售后服务承诺函原件）。</w:t>
      </w:r>
    </w:p>
    <w:p>
      <w:pPr>
        <w:widowControl/>
        <w:spacing w:line="360" w:lineRule="auto"/>
        <w:ind w:firstLine="562" w:firstLineChars="200"/>
        <w:jc w:val="left"/>
        <w:rPr>
          <w:rFonts w:ascii="方正仿宋_GBK" w:hAnsi="方正仿宋_GBK" w:eastAsia="方正仿宋_GBK" w:cs="方正仿宋_GBK"/>
          <w:b/>
          <w:sz w:val="28"/>
          <w:szCs w:val="28"/>
        </w:rPr>
      </w:pPr>
      <w:r>
        <w:rPr>
          <w:rFonts w:ascii="方正仿宋_GBK" w:hAnsi="方正仿宋_GBK" w:eastAsia="方正仿宋_GBK" w:cs="方正仿宋_GBK"/>
          <w:b/>
          <w:sz w:val="28"/>
          <w:szCs w:val="28"/>
        </w:rPr>
        <w:t xml:space="preserve">2.2 </w:t>
      </w:r>
      <w:r>
        <w:rPr>
          <w:rFonts w:hint="eastAsia" w:ascii="方正仿宋_GBK" w:hAnsi="方正仿宋_GBK" w:eastAsia="方正仿宋_GBK" w:cs="方正仿宋_GBK"/>
          <w:b/>
          <w:sz w:val="28"/>
          <w:szCs w:val="28"/>
        </w:rPr>
        <w:t>其他要求</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1 本次比选采购不接受联合体。</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2</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法定代表人为同一个人的两个及两个以上法人，母公司、全资子公司及其控股公司，以及其他形式有管理关系的投标人，都不得在同一采购项目中同时参与比选。</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2.2</w:t>
      </w:r>
      <w:r>
        <w:rPr>
          <w:rFonts w:hint="eastAsia" w:ascii="方正仿宋_GBK" w:hAnsi="方正仿宋_GBK" w:eastAsia="方正仿宋_GBK" w:cs="方正仿宋_GBK"/>
          <w:sz w:val="28"/>
          <w:szCs w:val="28"/>
        </w:rPr>
        <w:t>.3</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信誉要求：①没有处于被责令停业，参与招标采购资格被取消，财产被接管、冻结，破产状态；②比选响应人没有进入采购人黑名单库；③具有履行合同所必需的设备和专业技术能力。</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2.2</w:t>
      </w:r>
      <w:r>
        <w:rPr>
          <w:rFonts w:hint="eastAsia" w:ascii="方正仿宋_GBK" w:hAnsi="方正仿宋_GBK" w:eastAsia="方正仿宋_GBK" w:cs="方正仿宋_GBK"/>
          <w:sz w:val="28"/>
          <w:szCs w:val="28"/>
        </w:rPr>
        <w:t>.4</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比选响应人如提供虚假材料或未达到上述要求，采购人有权取消其比选资格或成交资格；提供虚假材料的，不予退还其比选响应保证金，并且将列入采购人黑名单库。</w:t>
      </w:r>
    </w:p>
    <w:p>
      <w:pPr>
        <w:widowControl/>
        <w:spacing w:line="360" w:lineRule="auto"/>
        <w:ind w:firstLine="562" w:firstLineChars="200"/>
        <w:jc w:val="left"/>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三、项目技术要求</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详见</w:t>
      </w:r>
      <w:bookmarkStart w:id="17" w:name="_GoBack"/>
      <w:r>
        <w:rPr>
          <w:rFonts w:hint="eastAsia" w:ascii="方正仿宋_GBK" w:hAnsi="方正仿宋_GBK" w:eastAsia="方正仿宋_GBK" w:cs="方正仿宋_GBK"/>
          <w:sz w:val="28"/>
          <w:szCs w:val="28"/>
        </w:rPr>
        <w:t>附件</w:t>
      </w:r>
      <w:r>
        <w:rPr>
          <w:rFonts w:ascii="方正仿宋_GBK" w:hAnsi="方正仿宋_GBK" w:eastAsia="方正仿宋_GBK" w:cs="方正仿宋_GBK"/>
          <w:sz w:val="28"/>
          <w:szCs w:val="28"/>
        </w:rPr>
        <w:t>5</w:t>
      </w:r>
      <w:bookmarkEnd w:id="17"/>
      <w:r>
        <w:rPr>
          <w:rFonts w:hint="eastAsia" w:ascii="方正仿宋_GBK" w:hAnsi="方正仿宋_GBK" w:eastAsia="方正仿宋_GBK" w:cs="方正仿宋_GBK"/>
          <w:sz w:val="28"/>
          <w:szCs w:val="28"/>
        </w:rPr>
        <w:t>。</w:t>
      </w:r>
    </w:p>
    <w:p>
      <w:pPr>
        <w:widowControl/>
        <w:spacing w:line="360" w:lineRule="auto"/>
        <w:ind w:firstLine="562" w:firstLineChars="200"/>
        <w:jc w:val="left"/>
        <w:rPr>
          <w:rFonts w:ascii="方正仿宋_GBK" w:hAnsi="方正仿宋_GBK" w:eastAsia="方正仿宋_GBK" w:cs="方正仿宋_GBK"/>
          <w:b/>
          <w:sz w:val="28"/>
          <w:szCs w:val="28"/>
        </w:rPr>
      </w:pPr>
    </w:p>
    <w:p>
      <w:pPr>
        <w:widowControl/>
        <w:spacing w:line="360" w:lineRule="auto"/>
        <w:ind w:firstLine="562" w:firstLineChars="200"/>
        <w:jc w:val="left"/>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四、比选响应人报价要求及项目最高限价</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4</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t>比选响应人的报价应包含为完成本项目供货及各阶段服务所发生的相应费用。包括但不限于完成本项目所需的人工费、设备费、物资费、样品鉴定费、证件办理费、保险费、风险费、措施费以及项目验收工作所产生的差旅费、会议费、专家指导费等为完成本项目所产生的一切费用（含增值税）。本项目报价为包干价，不再另行增加费用。报价的货币应为人民币。</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本项目含增值税税额的最高限价为人民币</w:t>
      </w:r>
      <w:r>
        <w:rPr>
          <w:rFonts w:ascii="方正仿宋_GBK" w:hAnsi="方正仿宋_GBK" w:eastAsia="方正仿宋_GBK" w:cs="方正仿宋_GBK"/>
          <w:sz w:val="28"/>
          <w:szCs w:val="28"/>
        </w:rPr>
        <w:t>85</w:t>
      </w:r>
      <w:r>
        <w:rPr>
          <w:rFonts w:hint="eastAsia" w:ascii="方正仿宋_GBK" w:hAnsi="方正仿宋_GBK" w:eastAsia="方正仿宋_GBK" w:cs="方正仿宋_GBK"/>
          <w:sz w:val="28"/>
          <w:szCs w:val="28"/>
        </w:rPr>
        <w:t>万元（大写金额：捌拾</w:t>
      </w:r>
      <w:r>
        <w:rPr>
          <w:rFonts w:ascii="方正仿宋_GBK" w:hAnsi="方正仿宋_GBK" w:eastAsia="方正仿宋_GBK" w:cs="方正仿宋_GBK"/>
          <w:sz w:val="28"/>
          <w:szCs w:val="28"/>
        </w:rPr>
        <w:t>伍</w:t>
      </w:r>
      <w:r>
        <w:rPr>
          <w:rFonts w:hint="eastAsia" w:ascii="方正仿宋_GBK" w:hAnsi="方正仿宋_GBK" w:eastAsia="方正仿宋_GBK" w:cs="方正仿宋_GBK"/>
          <w:sz w:val="28"/>
          <w:szCs w:val="28"/>
        </w:rPr>
        <w:t>万元整），报价超过最高限价，将取消比选响应方的比选资格。</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在修正范围内的以下情形不作为比选响应文件作废的依据：</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（1）比选响应文件中的大写金额与小写金额不一致的，以大写金额为准；</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（2）数字表示的数额与用文字表示的数额不一致时，以文字数额为准；</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（3）总价金额与依据单价计算出的结果不一致的，以单价金额为准修正总价，但单价金额小数点有明显错误的除外。</w:t>
      </w:r>
    </w:p>
    <w:p>
      <w:pPr>
        <w:spacing w:line="360" w:lineRule="auto"/>
        <w:ind w:firstLine="562" w:firstLineChars="200"/>
        <w:rPr>
          <w:rFonts w:ascii="方正仿宋_GBK" w:hAnsi="方正仿宋_GBK" w:eastAsia="方正仿宋_GBK" w:cs="方正仿宋_GBK"/>
          <w:b/>
          <w:bCs/>
          <w:color w:val="000000"/>
          <w:sz w:val="28"/>
          <w:szCs w:val="28"/>
        </w:rPr>
      </w:pPr>
      <w:r>
        <w:rPr>
          <w:rFonts w:hint="eastAsia" w:ascii="方正仿宋_GBK" w:hAnsi="方正仿宋_GBK" w:eastAsia="方正仿宋_GBK" w:cs="方正仿宋_GBK"/>
          <w:b/>
          <w:color w:val="000000"/>
          <w:sz w:val="28"/>
          <w:szCs w:val="28"/>
        </w:rPr>
        <w:t>五、</w:t>
      </w:r>
      <w:r>
        <w:rPr>
          <w:rFonts w:hint="eastAsia" w:ascii="方正仿宋_GBK" w:hAnsi="方正仿宋_GBK" w:eastAsia="方正仿宋_GBK" w:cs="方正仿宋_GBK"/>
          <w:b/>
          <w:bCs/>
          <w:color w:val="000000"/>
          <w:sz w:val="28"/>
          <w:szCs w:val="28"/>
        </w:rPr>
        <w:t>成交标准</w:t>
      </w:r>
    </w:p>
    <w:p>
      <w:pPr>
        <w:spacing w:line="360" w:lineRule="auto"/>
        <w:ind w:firstLine="560" w:firstLineChars="200"/>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本次</w:t>
      </w: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bCs/>
          <w:color w:val="000000"/>
          <w:sz w:val="28"/>
          <w:szCs w:val="28"/>
        </w:rPr>
        <w:t>成交人确定办法采用</w:t>
      </w:r>
      <w:r>
        <w:rPr>
          <w:rFonts w:hint="eastAsia" w:ascii="方正仿宋_GBK" w:hAnsi="方正仿宋_GBK" w:eastAsia="方正仿宋_GBK" w:cs="方正仿宋_GBK"/>
          <w:b/>
          <w:color w:val="000000"/>
          <w:sz w:val="28"/>
          <w:szCs w:val="28"/>
        </w:rPr>
        <w:t>经评审满足条件的最低价</w:t>
      </w:r>
      <w:r>
        <w:rPr>
          <w:rFonts w:hint="eastAsia" w:ascii="方正仿宋_GBK" w:hAnsi="方正仿宋_GBK" w:eastAsia="方正仿宋_GBK" w:cs="方正仿宋_GBK"/>
          <w:bCs/>
          <w:color w:val="000000"/>
          <w:sz w:val="28"/>
          <w:szCs w:val="28"/>
        </w:rPr>
        <w:t>成交，即经采购方按规定组建的评审委员会评审，</w:t>
      </w:r>
      <w:r>
        <w:rPr>
          <w:rFonts w:hint="eastAsia" w:ascii="方正仿宋_GBK" w:hAnsi="方正仿宋_GBK" w:eastAsia="方正仿宋_GBK" w:cs="方正仿宋_GBK"/>
          <w:color w:val="000000"/>
          <w:kern w:val="0"/>
          <w:sz w:val="28"/>
          <w:szCs w:val="28"/>
        </w:rPr>
        <w:t>根据符合采购需求、质量和服务，且报价最低的原则确定成交候选人</w:t>
      </w:r>
      <w:r>
        <w:rPr>
          <w:rFonts w:hint="eastAsia" w:ascii="方正仿宋_GBK" w:hAnsi="方正仿宋_GBK" w:eastAsia="方正仿宋_GBK" w:cs="方正仿宋_GBK"/>
          <w:bCs/>
          <w:color w:val="000000"/>
          <w:sz w:val="28"/>
          <w:szCs w:val="28"/>
        </w:rPr>
        <w:t>。</w:t>
      </w:r>
    </w:p>
    <w:p>
      <w:pPr>
        <w:widowControl/>
        <w:spacing w:line="360" w:lineRule="auto"/>
        <w:ind w:firstLine="560" w:firstLineChars="200"/>
        <w:jc w:val="lef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具体</w:t>
      </w:r>
      <w:r>
        <w:rPr>
          <w:rFonts w:hint="eastAsia" w:ascii="方正仿宋_GBK" w:hAnsi="方正仿宋_GBK" w:eastAsia="方正仿宋_GBK" w:cs="方正仿宋_GBK"/>
          <w:color w:val="000000"/>
          <w:sz w:val="28"/>
          <w:szCs w:val="28"/>
        </w:rPr>
        <w:t>比选规则</w:t>
      </w:r>
      <w:r>
        <w:rPr>
          <w:rFonts w:hint="eastAsia" w:ascii="方正仿宋_GBK" w:hAnsi="方正仿宋_GBK" w:eastAsia="方正仿宋_GBK" w:cs="方正仿宋_GBK"/>
          <w:color w:val="000000"/>
          <w:kern w:val="0"/>
          <w:sz w:val="28"/>
          <w:szCs w:val="28"/>
        </w:rPr>
        <w:t>如下：</w:t>
      </w:r>
    </w:p>
    <w:p>
      <w:pPr>
        <w:widowControl/>
        <w:spacing w:line="360" w:lineRule="auto"/>
        <w:ind w:firstLine="560" w:firstLineChars="200"/>
        <w:jc w:val="left"/>
        <w:rPr>
          <w:rFonts w:ascii="方正仿宋_GBK" w:hAnsi="方正仿宋_GBK" w:eastAsia="方正仿宋_GBK" w:cs="方正仿宋_GBK"/>
          <w:color w:val="000000"/>
          <w:kern w:val="0"/>
          <w:sz w:val="28"/>
          <w:szCs w:val="28"/>
        </w:rPr>
      </w:pPr>
      <w:r>
        <w:rPr>
          <w:rFonts w:ascii="方正仿宋_GBK" w:hAnsi="方正仿宋_GBK" w:eastAsia="方正仿宋_GBK" w:cs="方正仿宋_GBK"/>
          <w:color w:val="000000"/>
          <w:kern w:val="0"/>
          <w:sz w:val="28"/>
          <w:szCs w:val="28"/>
        </w:rPr>
        <w:t>5</w:t>
      </w:r>
      <w:r>
        <w:rPr>
          <w:rFonts w:hint="eastAsia" w:ascii="方正仿宋_GBK" w:hAnsi="方正仿宋_GBK" w:eastAsia="方正仿宋_GBK" w:cs="方正仿宋_GBK"/>
          <w:color w:val="000000"/>
          <w:kern w:val="0"/>
          <w:sz w:val="28"/>
          <w:szCs w:val="28"/>
        </w:rPr>
        <w:t>.1 递交比选响应文件截止时，送达的比选响应文件少于3个的，应停止比选活动，将递交的比选响应文件退还比选响应人，并重新组织比选。重新比选仍然不足3个单位的，比选项目将可以继续进行比选。</w:t>
      </w:r>
    </w:p>
    <w:p>
      <w:pPr>
        <w:spacing w:line="360" w:lineRule="auto"/>
        <w:ind w:firstLine="560" w:firstLineChars="200"/>
        <w:rPr>
          <w:rFonts w:ascii="方正仿宋_GBK" w:hAnsi="方正仿宋_GBK" w:eastAsia="方正仿宋_GBK" w:cs="方正仿宋_GBK"/>
          <w:bCs/>
          <w:color w:val="000000"/>
          <w:sz w:val="28"/>
          <w:szCs w:val="28"/>
        </w:rPr>
      </w:pPr>
      <w:r>
        <w:rPr>
          <w:rFonts w:ascii="方正仿宋_GBK" w:hAnsi="方正仿宋_GBK" w:eastAsia="方正仿宋_GBK" w:cs="方正仿宋_GBK"/>
          <w:color w:val="000000"/>
          <w:kern w:val="0"/>
          <w:sz w:val="28"/>
          <w:szCs w:val="28"/>
        </w:rPr>
        <w:t>5</w:t>
      </w:r>
      <w:r>
        <w:rPr>
          <w:rFonts w:hint="eastAsia" w:ascii="方正仿宋_GBK" w:hAnsi="方正仿宋_GBK" w:eastAsia="方正仿宋_GBK" w:cs="方正仿宋_GBK"/>
          <w:color w:val="000000"/>
          <w:kern w:val="0"/>
          <w:sz w:val="28"/>
          <w:szCs w:val="28"/>
        </w:rPr>
        <w:t>.2 如有项目因专业性及特殊性，导致有效比选响应人不足3个的，评审委员会应当否决所有比选响应人。但是有效比选响应人的经济、技术等指标仍然具有市场竞争力，能够满足比选文件要求的，评</w:t>
      </w:r>
      <w:r>
        <w:rPr>
          <w:rFonts w:hint="eastAsia" w:ascii="方正仿宋_GBK" w:hAnsi="方正仿宋_GBK" w:eastAsia="方正仿宋_GBK" w:cs="方正仿宋_GBK"/>
          <w:bCs/>
          <w:color w:val="000000"/>
          <w:sz w:val="28"/>
          <w:szCs w:val="28"/>
        </w:rPr>
        <w:t>审委员会可以继续评审。经评审后符合采购需求、质量和服务的比选响应人，按报价最低的原则确定采购成交候选人。</w:t>
      </w:r>
    </w:p>
    <w:p>
      <w:pPr>
        <w:spacing w:line="360" w:lineRule="auto"/>
        <w:ind w:firstLine="560" w:firstLineChars="200"/>
        <w:rPr>
          <w:rFonts w:ascii="方正仿宋_GBK" w:hAnsi="方正仿宋_GBK" w:eastAsia="方正仿宋_GBK" w:cs="方正仿宋_GBK"/>
          <w:color w:val="000000" w:themeColor="text1"/>
          <w:kern w:val="0"/>
          <w:sz w:val="28"/>
          <w:szCs w:val="28"/>
          <w14:textFill>
            <w14:solidFill>
              <w14:schemeClr w14:val="tx1"/>
            </w14:solidFill>
          </w14:textFill>
        </w:rPr>
      </w:pPr>
      <w:r>
        <w:rPr>
          <w:rFonts w:ascii="方正仿宋_GBK" w:hAnsi="方正仿宋_GBK" w:eastAsia="方正仿宋_GBK" w:cs="方正仿宋_GBK"/>
          <w:bCs/>
          <w:color w:val="000000"/>
          <w:sz w:val="28"/>
          <w:szCs w:val="28"/>
        </w:rPr>
        <w:t>5</w:t>
      </w:r>
      <w:r>
        <w:rPr>
          <w:rFonts w:hint="eastAsia" w:ascii="方正仿宋_GBK" w:hAnsi="方正仿宋_GBK" w:eastAsia="方正仿宋_GBK" w:cs="方正仿宋_GBK"/>
          <w:bCs/>
          <w:color w:val="000000"/>
          <w:sz w:val="28"/>
          <w:szCs w:val="28"/>
        </w:rPr>
        <w:t>.3 项目重新比选时，经评审有有效比选响应人的，应当按规定程序，根</w:t>
      </w:r>
      <w:r>
        <w:rPr>
          <w:rFonts w:hint="eastAsia" w:ascii="方正仿宋_GBK" w:hAnsi="方正仿宋_GBK" w:eastAsia="方正仿宋_GBK" w:cs="方正仿宋_GBK"/>
          <w:color w:val="000000" w:themeColor="text1"/>
          <w:kern w:val="0"/>
          <w:sz w:val="28"/>
          <w:szCs w:val="28"/>
          <w14:textFill>
            <w14:solidFill>
              <w14:schemeClr w14:val="tx1"/>
            </w14:solidFill>
          </w14:textFill>
        </w:rPr>
        <w:t>据符合采购需求、质量和服务，且报价最低的原则确定采购成交候选人。</w:t>
      </w:r>
    </w:p>
    <w:p>
      <w:pPr>
        <w:adjustRightInd w:val="0"/>
        <w:snapToGrid w:val="0"/>
        <w:spacing w:line="360" w:lineRule="auto"/>
        <w:ind w:firstLine="562" w:firstLineChars="200"/>
        <w:rPr>
          <w:rFonts w:ascii="方正仿宋_GBK" w:hAnsi="方正仿宋_GBK" w:eastAsia="方正仿宋_GBK" w:cs="方正仿宋_GBK"/>
          <w:b/>
          <w:color w:val="000000" w:themeColor="text1"/>
          <w:kern w:val="0"/>
          <w:sz w:val="28"/>
          <w:szCs w:val="28"/>
          <w14:textFill>
            <w14:solidFill>
              <w14:schemeClr w14:val="tx1"/>
            </w14:solidFill>
          </w14:textFill>
        </w:rPr>
      </w:pPr>
      <w:r>
        <w:rPr>
          <w:rFonts w:hint="eastAsia" w:ascii="方正仿宋_GBK" w:hAnsi="方正仿宋_GBK" w:eastAsia="方正仿宋_GBK" w:cs="方正仿宋_GBK"/>
          <w:b/>
          <w:color w:val="000000" w:themeColor="text1"/>
          <w:kern w:val="0"/>
          <w:sz w:val="28"/>
          <w:szCs w:val="28"/>
          <w14:textFill>
            <w14:solidFill>
              <w14:schemeClr w14:val="tx1"/>
            </w14:solidFill>
          </w14:textFill>
        </w:rPr>
        <w:t>六、比选采购文件的发布方式及时间</w:t>
      </w:r>
    </w:p>
    <w:p>
      <w:pPr>
        <w:snapToGrid w:val="0"/>
        <w:spacing w:line="360" w:lineRule="auto"/>
        <w:ind w:firstLine="560" w:firstLineChars="200"/>
        <w:rPr>
          <w:rFonts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6</w:t>
      </w:r>
      <w:r>
        <w:rPr>
          <w:rFonts w:ascii="方正仿宋_GBK" w:hAnsi="方正仿宋_GBK" w:eastAsia="方正仿宋_GBK" w:cs="方正仿宋_GBK"/>
          <w:color w:val="000000" w:themeColor="text1"/>
          <w:kern w:val="0"/>
          <w:sz w:val="28"/>
          <w:szCs w:val="28"/>
          <w14:textFill>
            <w14:solidFill>
              <w14:schemeClr w14:val="tx1"/>
            </w14:solidFill>
          </w14:textFill>
        </w:rPr>
        <w:t xml:space="preserve">.1 </w:t>
      </w:r>
      <w:r>
        <w:rPr>
          <w:rFonts w:hint="eastAsia" w:ascii="方正仿宋_GBK" w:hAnsi="方正仿宋_GBK" w:eastAsia="方正仿宋_GBK" w:cs="方正仿宋_GBK"/>
          <w:color w:val="000000" w:themeColor="text1"/>
          <w:kern w:val="0"/>
          <w:sz w:val="28"/>
          <w:szCs w:val="28"/>
          <w14:textFill>
            <w14:solidFill>
              <w14:schemeClr w14:val="tx1"/>
            </w14:solidFill>
          </w14:textFill>
        </w:rPr>
        <w:t>发布方式：比选采购文件及相关资料由重庆机场集团有限公司采购办公室（建设部）公开发布于重庆机场集团有限公司官方网站（www.cqa.cn）。</w:t>
      </w:r>
    </w:p>
    <w:p>
      <w:pPr>
        <w:snapToGrid w:val="0"/>
        <w:spacing w:line="360" w:lineRule="auto"/>
        <w:ind w:firstLine="560" w:firstLineChars="200"/>
        <w:rPr>
          <w:rFonts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6</w:t>
      </w:r>
      <w:r>
        <w:rPr>
          <w:rFonts w:ascii="方正仿宋_GBK" w:hAnsi="方正仿宋_GBK" w:eastAsia="方正仿宋_GBK" w:cs="方正仿宋_GBK"/>
          <w:color w:val="000000" w:themeColor="text1"/>
          <w:kern w:val="0"/>
          <w:sz w:val="28"/>
          <w:szCs w:val="28"/>
          <w14:textFill>
            <w14:solidFill>
              <w14:schemeClr w14:val="tx1"/>
            </w14:solidFill>
          </w14:textFill>
        </w:rPr>
        <w:t xml:space="preserve">.2 </w:t>
      </w:r>
      <w:r>
        <w:rPr>
          <w:rFonts w:hint="eastAsia" w:ascii="方正仿宋_GBK" w:hAnsi="方正仿宋_GBK" w:eastAsia="方正仿宋_GBK" w:cs="方正仿宋_GBK"/>
          <w:color w:val="000000" w:themeColor="text1"/>
          <w:kern w:val="0"/>
          <w:sz w:val="28"/>
          <w:szCs w:val="28"/>
          <w14:textFill>
            <w14:solidFill>
              <w14:schemeClr w14:val="tx1"/>
            </w14:solidFill>
          </w14:textFill>
        </w:rPr>
        <w:t>发布时间：</w:t>
      </w:r>
      <w:r>
        <w:rPr>
          <w:rFonts w:ascii="方正仿宋_GBK" w:hAnsi="方正仿宋_GBK" w:eastAsia="方正仿宋_GBK" w:cs="方正仿宋_GBK"/>
          <w:color w:val="000000" w:themeColor="text1"/>
          <w:kern w:val="0"/>
          <w:sz w:val="28"/>
          <w:szCs w:val="28"/>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2021</w:t>
      </w:r>
      <w:r>
        <w:rPr>
          <w:rFonts w:hint="eastAsia" w:ascii="方正仿宋_GBK" w:hAnsi="方正仿宋_GBK" w:eastAsia="方正仿宋_GBK" w:cs="方正仿宋_GBK"/>
          <w:color w:val="000000" w:themeColor="text1"/>
          <w:kern w:val="0"/>
          <w:sz w:val="28"/>
          <w:szCs w:val="28"/>
          <w14:textFill>
            <w14:solidFill>
              <w14:schemeClr w14:val="tx1"/>
            </w14:solidFill>
          </w14:textFill>
        </w:rPr>
        <w:t>年</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10</w:t>
      </w:r>
      <w:r>
        <w:rPr>
          <w:rFonts w:hint="eastAsia" w:ascii="方正仿宋_GBK" w:hAnsi="方正仿宋_GBK" w:eastAsia="方正仿宋_GBK" w:cs="方正仿宋_GBK"/>
          <w:color w:val="000000" w:themeColor="text1"/>
          <w:kern w:val="0"/>
          <w:sz w:val="28"/>
          <w:szCs w:val="28"/>
          <w14:textFill>
            <w14:solidFill>
              <w14:schemeClr w14:val="tx1"/>
            </w14:solidFill>
          </w14:textFill>
        </w:rPr>
        <w:t>月</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12</w:t>
      </w:r>
      <w:r>
        <w:rPr>
          <w:rFonts w:hint="eastAsia" w:ascii="方正仿宋_GBK" w:hAnsi="方正仿宋_GBK" w:eastAsia="方正仿宋_GBK" w:cs="方正仿宋_GBK"/>
          <w:color w:val="000000" w:themeColor="text1"/>
          <w:kern w:val="0"/>
          <w:sz w:val="28"/>
          <w:szCs w:val="28"/>
          <w14:textFill>
            <w14:solidFill>
              <w14:schemeClr w14:val="tx1"/>
            </w14:solidFill>
          </w14:textFill>
        </w:rPr>
        <w:t>日。</w:t>
      </w:r>
      <w:bookmarkStart w:id="0" w:name="_Toc45632355"/>
    </w:p>
    <w:p>
      <w:pPr>
        <w:snapToGrid w:val="0"/>
        <w:spacing w:line="360" w:lineRule="auto"/>
        <w:ind w:firstLine="562" w:firstLineChars="200"/>
        <w:rPr>
          <w:rFonts w:ascii="方正仿宋_GBK" w:hAnsi="方正仿宋_GBK" w:eastAsia="方正仿宋_GBK" w:cs="方正仿宋_GBK"/>
          <w:b/>
          <w:color w:val="000000" w:themeColor="text1"/>
          <w:kern w:val="0"/>
          <w:sz w:val="28"/>
          <w:szCs w:val="28"/>
          <w14:textFill>
            <w14:solidFill>
              <w14:schemeClr w14:val="tx1"/>
            </w14:solidFill>
          </w14:textFill>
        </w:rPr>
      </w:pPr>
      <w:r>
        <w:rPr>
          <w:rFonts w:hint="eastAsia" w:ascii="方正仿宋_GBK" w:hAnsi="方正仿宋_GBK" w:eastAsia="方正仿宋_GBK" w:cs="方正仿宋_GBK"/>
          <w:b/>
          <w:color w:val="000000" w:themeColor="text1"/>
          <w:kern w:val="0"/>
          <w:sz w:val="28"/>
          <w:szCs w:val="28"/>
          <w14:textFill>
            <w14:solidFill>
              <w14:schemeClr w14:val="tx1"/>
            </w14:solidFill>
          </w14:textFill>
        </w:rPr>
        <w:t>七、对比选采购文件提出问题的截止时间及比选采购人澄清补遗时间</w:t>
      </w:r>
      <w:bookmarkEnd w:id="0"/>
    </w:p>
    <w:p>
      <w:pPr>
        <w:adjustRightInd w:val="0"/>
        <w:snapToGrid w:val="0"/>
        <w:spacing w:line="360" w:lineRule="auto"/>
        <w:ind w:firstLine="560" w:firstLineChars="200"/>
        <w:rPr>
          <w:rFonts w:ascii="方正仿宋_GBK" w:hAnsi="方正仿宋_GBK" w:eastAsia="方正仿宋_GBK" w:cs="方正仿宋_GBK"/>
          <w:color w:val="000000" w:themeColor="text1"/>
          <w:kern w:val="0"/>
          <w:sz w:val="28"/>
          <w:szCs w:val="28"/>
          <w14:textFill>
            <w14:solidFill>
              <w14:schemeClr w14:val="tx1"/>
            </w14:solidFill>
          </w14:textFill>
        </w:rPr>
      </w:pPr>
      <w:r>
        <w:rPr>
          <w:rFonts w:ascii="方正仿宋_GBK" w:hAnsi="方正仿宋_GBK" w:eastAsia="方正仿宋_GBK" w:cs="方正仿宋_GBK"/>
          <w:color w:val="000000" w:themeColor="text1"/>
          <w:kern w:val="0"/>
          <w:sz w:val="28"/>
          <w:szCs w:val="28"/>
          <w14:textFill>
            <w14:solidFill>
              <w14:schemeClr w14:val="tx1"/>
            </w14:solidFill>
          </w14:textFill>
        </w:rPr>
        <w:t>7</w:t>
      </w:r>
      <w:r>
        <w:rPr>
          <w:rFonts w:hint="eastAsia" w:ascii="方正仿宋_GBK" w:hAnsi="方正仿宋_GBK" w:eastAsia="方正仿宋_GBK" w:cs="方正仿宋_GBK"/>
          <w:color w:val="000000" w:themeColor="text1"/>
          <w:kern w:val="0"/>
          <w:sz w:val="28"/>
          <w:szCs w:val="28"/>
          <w14:textFill>
            <w14:solidFill>
              <w14:schemeClr w14:val="tx1"/>
            </w14:solidFill>
          </w14:textFill>
        </w:rPr>
        <w:t>.1 比选响应人对比选采购文件如有疑问，须于</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2021</w:t>
      </w:r>
      <w:r>
        <w:rPr>
          <w:rFonts w:hint="eastAsia" w:ascii="方正仿宋_GBK" w:hAnsi="方正仿宋_GBK" w:eastAsia="方正仿宋_GBK" w:cs="方正仿宋_GBK"/>
          <w:color w:val="000000" w:themeColor="text1"/>
          <w:kern w:val="0"/>
          <w:sz w:val="28"/>
          <w:szCs w:val="28"/>
          <w14:textFill>
            <w14:solidFill>
              <w14:schemeClr w14:val="tx1"/>
            </w14:solidFill>
          </w14:textFill>
        </w:rPr>
        <w:t>年</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10</w:t>
      </w:r>
      <w:r>
        <w:rPr>
          <w:rFonts w:hint="eastAsia" w:ascii="方正仿宋_GBK" w:hAnsi="方正仿宋_GBK" w:eastAsia="方正仿宋_GBK" w:cs="方正仿宋_GBK"/>
          <w:color w:val="000000" w:themeColor="text1"/>
          <w:kern w:val="0"/>
          <w:sz w:val="28"/>
          <w:szCs w:val="28"/>
          <w14:textFill>
            <w14:solidFill>
              <w14:schemeClr w14:val="tx1"/>
            </w14:solidFill>
          </w14:textFill>
        </w:rPr>
        <w:t>月</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13</w:t>
      </w:r>
      <w:r>
        <w:rPr>
          <w:rFonts w:hint="eastAsia" w:ascii="方正仿宋_GBK" w:hAnsi="方正仿宋_GBK" w:eastAsia="方正仿宋_GBK" w:cs="方正仿宋_GBK"/>
          <w:color w:val="000000" w:themeColor="text1"/>
          <w:kern w:val="0"/>
          <w:sz w:val="28"/>
          <w:szCs w:val="28"/>
          <w14:textFill>
            <w14:solidFill>
              <w14:schemeClr w14:val="tx1"/>
            </w14:solidFill>
          </w14:textFill>
        </w:rPr>
        <w:t>日1</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2</w:t>
      </w:r>
      <w:r>
        <w:rPr>
          <w:rFonts w:hint="eastAsia" w:ascii="方正仿宋_GBK" w:hAnsi="方正仿宋_GBK" w:eastAsia="方正仿宋_GBK" w:cs="方正仿宋_GBK"/>
          <w:color w:val="000000" w:themeColor="text1"/>
          <w:kern w:val="0"/>
          <w:sz w:val="28"/>
          <w:szCs w:val="28"/>
          <w14:textFill>
            <w14:solidFill>
              <w14:schemeClr w14:val="tx1"/>
            </w14:solidFill>
          </w14:textFill>
        </w:rPr>
        <w:t>：00前将疑问函（加盖单位鲜公章的扫描件）以电子邮件形式发至比选采购人电子邮箱</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50320784</w:t>
      </w:r>
      <w:r>
        <w:rPr>
          <w:rFonts w:ascii="方正仿宋_GBK" w:hAnsi="方正仿宋_GBK" w:eastAsia="方正仿宋_GBK" w:cs="方正仿宋_GBK"/>
          <w:color w:val="000000" w:themeColor="text1"/>
          <w:kern w:val="0"/>
          <w:sz w:val="28"/>
          <w:szCs w:val="28"/>
          <w14:textFill>
            <w14:solidFill>
              <w14:schemeClr w14:val="tx1"/>
            </w14:solidFill>
          </w14:textFill>
        </w:rPr>
        <w:t>@</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qq</w:t>
      </w:r>
      <w:r>
        <w:rPr>
          <w:rFonts w:hint="eastAsia" w:ascii="方正仿宋_GBK" w:hAnsi="方正仿宋_GBK" w:eastAsia="方正仿宋_GBK" w:cs="方正仿宋_GBK"/>
          <w:color w:val="000000" w:themeColor="text1"/>
          <w:kern w:val="0"/>
          <w:sz w:val="28"/>
          <w:szCs w:val="28"/>
          <w14:textFill>
            <w14:solidFill>
              <w14:schemeClr w14:val="tx1"/>
            </w14:solidFill>
          </w14:textFill>
        </w:rPr>
        <w:t>，并电话通知比选采购人，过期不再受理。采购人将在比选采购文件提问截止时间后及时组织答疑，答疑内容在重庆机场集团有限公司官方网站（www.cqa.cn）以公告形式发布。</w:t>
      </w:r>
    </w:p>
    <w:p>
      <w:pPr>
        <w:adjustRightInd w:val="0"/>
        <w:snapToGrid w:val="0"/>
        <w:spacing w:line="360" w:lineRule="auto"/>
        <w:ind w:firstLine="560" w:firstLineChars="200"/>
        <w:rPr>
          <w:rFonts w:ascii="方正仿宋_GBK" w:hAnsi="方正仿宋_GBK" w:eastAsia="方正仿宋_GBK" w:cs="方正仿宋_GBK"/>
          <w:color w:val="000000" w:themeColor="text1"/>
          <w:kern w:val="0"/>
          <w:sz w:val="28"/>
          <w:szCs w:val="28"/>
          <w14:textFill>
            <w14:solidFill>
              <w14:schemeClr w14:val="tx1"/>
            </w14:solidFill>
          </w14:textFill>
        </w:rPr>
      </w:pPr>
      <w:r>
        <w:rPr>
          <w:rFonts w:ascii="方正仿宋_GBK" w:hAnsi="方正仿宋_GBK" w:eastAsia="方正仿宋_GBK" w:cs="方正仿宋_GBK"/>
          <w:color w:val="000000" w:themeColor="text1"/>
          <w:kern w:val="0"/>
          <w:sz w:val="28"/>
          <w:szCs w:val="28"/>
          <w14:textFill>
            <w14:solidFill>
              <w14:schemeClr w14:val="tx1"/>
            </w14:solidFill>
          </w14:textFill>
        </w:rPr>
        <w:t>7</w:t>
      </w:r>
      <w:r>
        <w:rPr>
          <w:rFonts w:hint="eastAsia" w:ascii="方正仿宋_GBK" w:hAnsi="方正仿宋_GBK" w:eastAsia="方正仿宋_GBK" w:cs="方正仿宋_GBK"/>
          <w:color w:val="000000" w:themeColor="text1"/>
          <w:kern w:val="0"/>
          <w:sz w:val="28"/>
          <w:szCs w:val="28"/>
          <w14:textFill>
            <w14:solidFill>
              <w14:schemeClr w14:val="tx1"/>
            </w14:solidFill>
          </w14:textFill>
        </w:rPr>
        <w:t>.2 采购人对比选采购文件澄清、补遗的内容在</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2021</w:t>
      </w:r>
      <w:r>
        <w:rPr>
          <w:rFonts w:hint="eastAsia" w:ascii="方正仿宋_GBK" w:hAnsi="方正仿宋_GBK" w:eastAsia="方正仿宋_GBK" w:cs="方正仿宋_GBK"/>
          <w:color w:val="000000" w:themeColor="text1"/>
          <w:kern w:val="0"/>
          <w:sz w:val="28"/>
          <w:szCs w:val="28"/>
          <w14:textFill>
            <w14:solidFill>
              <w14:schemeClr w14:val="tx1"/>
            </w14:solidFill>
          </w14:textFill>
        </w:rPr>
        <w:t>年</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10</w:t>
      </w:r>
      <w:r>
        <w:rPr>
          <w:rFonts w:hint="eastAsia" w:ascii="方正仿宋_GBK" w:hAnsi="方正仿宋_GBK" w:eastAsia="方正仿宋_GBK" w:cs="方正仿宋_GBK"/>
          <w:color w:val="000000" w:themeColor="text1"/>
          <w:kern w:val="0"/>
          <w:sz w:val="28"/>
          <w:szCs w:val="28"/>
          <w14:textFill>
            <w14:solidFill>
              <w14:schemeClr w14:val="tx1"/>
            </w14:solidFill>
          </w14:textFill>
        </w:rPr>
        <w:t>月</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13</w:t>
      </w:r>
      <w:r>
        <w:rPr>
          <w:rFonts w:hint="eastAsia" w:ascii="方正仿宋_GBK" w:hAnsi="方正仿宋_GBK" w:eastAsia="方正仿宋_GBK" w:cs="方正仿宋_GBK"/>
          <w:color w:val="000000" w:themeColor="text1"/>
          <w:kern w:val="0"/>
          <w:sz w:val="28"/>
          <w:szCs w:val="28"/>
          <w14:textFill>
            <w14:solidFill>
              <w14:schemeClr w14:val="tx1"/>
            </w14:solidFill>
          </w14:textFill>
        </w:rPr>
        <w:t>日17：00前在重庆机场集团有限公司官方网站（www.cqa.cn）以公告形式发布。</w:t>
      </w:r>
    </w:p>
    <w:p>
      <w:pPr>
        <w:adjustRightInd w:val="0"/>
        <w:snapToGrid w:val="0"/>
        <w:spacing w:line="360" w:lineRule="auto"/>
        <w:ind w:firstLine="562" w:firstLineChars="200"/>
        <w:rPr>
          <w:rFonts w:ascii="方正仿宋_GBK" w:hAnsi="方正仿宋_GBK" w:eastAsia="方正仿宋_GBK" w:cs="方正仿宋_GBK"/>
          <w:b/>
          <w:color w:val="000000" w:themeColor="text1"/>
          <w:kern w:val="0"/>
          <w:sz w:val="28"/>
          <w:szCs w:val="28"/>
          <w14:textFill>
            <w14:solidFill>
              <w14:schemeClr w14:val="tx1"/>
            </w14:solidFill>
          </w14:textFill>
        </w:rPr>
      </w:pPr>
      <w:r>
        <w:rPr>
          <w:rFonts w:hint="eastAsia" w:ascii="方正仿宋_GBK" w:hAnsi="方正仿宋_GBK" w:eastAsia="方正仿宋_GBK" w:cs="方正仿宋_GBK"/>
          <w:b/>
          <w:color w:val="000000" w:themeColor="text1"/>
          <w:kern w:val="0"/>
          <w:sz w:val="28"/>
          <w:szCs w:val="28"/>
          <w14:textFill>
            <w14:solidFill>
              <w14:schemeClr w14:val="tx1"/>
            </w14:solidFill>
          </w14:textFill>
        </w:rPr>
        <w:t>注：各比选响应人应当随时关注重庆机场集团有限公司官方网站（www.cqa.cn）所发布的相关答疑、澄清或补遗资料，各比选响应人不管下载与否都将被视为已知晓。由此产生的一切后果由比选响应人自负。</w:t>
      </w:r>
    </w:p>
    <w:p>
      <w:pPr>
        <w:snapToGrid w:val="0"/>
        <w:spacing w:line="360" w:lineRule="auto"/>
        <w:ind w:firstLine="557" w:firstLineChars="198"/>
        <w:rPr>
          <w:rFonts w:ascii="方正仿宋_GBK" w:hAnsi="方正仿宋_GBK" w:eastAsia="方正仿宋_GBK" w:cs="方正仿宋_GBK"/>
          <w:color w:val="FF0000"/>
          <w:sz w:val="28"/>
          <w:szCs w:val="28"/>
        </w:rPr>
      </w:pPr>
      <w:r>
        <w:rPr>
          <w:rFonts w:hint="eastAsia" w:ascii="方正仿宋_GBK" w:hAnsi="方正仿宋_GBK" w:eastAsia="方正仿宋_GBK" w:cs="方正仿宋_GBK"/>
          <w:b/>
          <w:color w:val="000000"/>
          <w:kern w:val="0"/>
          <w:sz w:val="28"/>
          <w:szCs w:val="28"/>
        </w:rPr>
        <w:t>八、比选响应保证金及履约保证金</w:t>
      </w:r>
    </w:p>
    <w:p>
      <w:pPr>
        <w:adjustRightInd w:val="0"/>
        <w:snapToGrid w:val="0"/>
        <w:spacing w:line="360" w:lineRule="auto"/>
        <w:ind w:firstLine="560" w:firstLineChars="200"/>
        <w:rPr>
          <w:rFonts w:ascii="方正仿宋_GBK" w:hAnsi="方正仿宋_GBK" w:eastAsia="方正仿宋_GBK" w:cs="方正仿宋_GBK"/>
          <w:color w:val="000000" w:themeColor="text1"/>
          <w:kern w:val="0"/>
          <w:sz w:val="28"/>
          <w:szCs w:val="28"/>
          <w14:textFill>
            <w14:solidFill>
              <w14:schemeClr w14:val="tx1"/>
            </w14:solidFill>
          </w14:textFill>
        </w:rPr>
      </w:pPr>
      <w:r>
        <w:rPr>
          <w:rFonts w:ascii="方正仿宋_GBK" w:hAnsi="方正仿宋_GBK" w:eastAsia="方正仿宋_GBK" w:cs="方正仿宋_GBK"/>
          <w:color w:val="000000" w:themeColor="text1"/>
          <w:kern w:val="0"/>
          <w:sz w:val="28"/>
          <w:szCs w:val="28"/>
          <w14:textFill>
            <w14:solidFill>
              <w14:schemeClr w14:val="tx1"/>
            </w14:solidFill>
          </w14:textFill>
        </w:rPr>
        <w:t>8</w:t>
      </w:r>
      <w:r>
        <w:rPr>
          <w:rFonts w:hint="eastAsia" w:ascii="方正仿宋_GBK" w:hAnsi="方正仿宋_GBK" w:eastAsia="方正仿宋_GBK" w:cs="方正仿宋_GBK"/>
          <w:color w:val="000000" w:themeColor="text1"/>
          <w:kern w:val="0"/>
          <w:sz w:val="28"/>
          <w:szCs w:val="28"/>
          <w14:textFill>
            <w14:solidFill>
              <w14:schemeClr w14:val="tx1"/>
            </w14:solidFill>
          </w14:textFill>
        </w:rPr>
        <w:t>.1 比选响应保证金</w:t>
      </w:r>
    </w:p>
    <w:p>
      <w:pPr>
        <w:adjustRightInd w:val="0"/>
        <w:snapToGrid w:val="0"/>
        <w:spacing w:line="360" w:lineRule="auto"/>
        <w:ind w:firstLine="560" w:firstLineChars="200"/>
        <w:rPr>
          <w:rFonts w:ascii="方正仿宋_GBK" w:hAnsi="方正仿宋_GBK" w:eastAsia="方正仿宋_GBK" w:cs="方正仿宋_GBK"/>
          <w:color w:val="FF0000"/>
          <w:kern w:val="0"/>
          <w:sz w:val="28"/>
          <w:szCs w:val="28"/>
        </w:rPr>
      </w:pPr>
      <w:r>
        <w:rPr>
          <w:rFonts w:hint="eastAsia" w:ascii="方正仿宋_GBK" w:hAnsi="方正仿宋_GBK" w:eastAsia="方正仿宋_GBK" w:cs="方正仿宋_GBK"/>
          <w:color w:val="000000"/>
          <w:kern w:val="0"/>
          <w:sz w:val="28"/>
          <w:szCs w:val="28"/>
        </w:rPr>
        <w:t>8</w:t>
      </w:r>
      <w:r>
        <w:rPr>
          <w:rFonts w:ascii="方正仿宋_GBK" w:hAnsi="方正仿宋_GBK" w:eastAsia="方正仿宋_GBK" w:cs="方正仿宋_GBK"/>
          <w:color w:val="000000"/>
          <w:kern w:val="0"/>
          <w:sz w:val="28"/>
          <w:szCs w:val="28"/>
        </w:rPr>
        <w:t xml:space="preserve">.1.1 </w:t>
      </w:r>
      <w:r>
        <w:rPr>
          <w:rFonts w:hint="eastAsia" w:ascii="方正仿宋_GBK" w:hAnsi="方正仿宋_GBK" w:eastAsia="方正仿宋_GBK" w:cs="方正仿宋_GBK"/>
          <w:color w:val="000000"/>
          <w:kern w:val="0"/>
          <w:sz w:val="28"/>
          <w:szCs w:val="28"/>
        </w:rPr>
        <w:t>有意愿参与本项目比选的单位应按规定缴纳比选响应保证金（作投标保证金理解），本项目比选响应保证金金额为人民币</w:t>
      </w:r>
      <w:r>
        <w:rPr>
          <w:rFonts w:hint="eastAsia" w:ascii="方正仿宋_GBK" w:hAnsi="方正仿宋_GBK" w:eastAsia="方正仿宋_GBK" w:cs="方正仿宋_GBK"/>
          <w:kern w:val="0"/>
          <w:sz w:val="28"/>
          <w:szCs w:val="28"/>
          <w:u w:val="single"/>
        </w:rPr>
        <w:t xml:space="preserve"> </w:t>
      </w:r>
      <w:r>
        <w:rPr>
          <w:rFonts w:ascii="方正仿宋_GBK" w:hAnsi="方正仿宋_GBK" w:eastAsia="方正仿宋_GBK" w:cs="方正仿宋_GBK"/>
          <w:kern w:val="0"/>
          <w:sz w:val="28"/>
          <w:szCs w:val="28"/>
          <w:u w:val="single"/>
        </w:rPr>
        <w:t>10000</w:t>
      </w:r>
      <w:r>
        <w:rPr>
          <w:rFonts w:hint="eastAsia" w:ascii="方正仿宋_GBK" w:hAnsi="方正仿宋_GBK" w:eastAsia="方正仿宋_GBK" w:cs="方正仿宋_GBK"/>
          <w:color w:val="000000"/>
          <w:kern w:val="0"/>
          <w:sz w:val="28"/>
          <w:szCs w:val="28"/>
        </w:rPr>
        <w:t>元整。</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ascii="方正仿宋_GBK" w:hAnsi="方正仿宋_GBK" w:eastAsia="方正仿宋_GBK" w:cs="方正仿宋_GBK"/>
          <w:color w:val="000000"/>
          <w:kern w:val="0"/>
          <w:sz w:val="28"/>
          <w:szCs w:val="28"/>
        </w:rPr>
        <w:t>8</w:t>
      </w:r>
      <w:r>
        <w:rPr>
          <w:rFonts w:hint="eastAsia" w:ascii="方正仿宋_GBK" w:hAnsi="方正仿宋_GBK" w:eastAsia="方正仿宋_GBK" w:cs="方正仿宋_GBK"/>
          <w:color w:val="000000"/>
          <w:kern w:val="0"/>
          <w:sz w:val="28"/>
          <w:szCs w:val="28"/>
        </w:rPr>
        <w:t>.1.</w:t>
      </w:r>
      <w:r>
        <w:rPr>
          <w:rFonts w:ascii="方正仿宋_GBK" w:hAnsi="方正仿宋_GBK" w:eastAsia="方正仿宋_GBK" w:cs="方正仿宋_GBK"/>
          <w:color w:val="000000"/>
          <w:kern w:val="0"/>
          <w:sz w:val="28"/>
          <w:szCs w:val="28"/>
        </w:rPr>
        <w:t>2</w:t>
      </w:r>
      <w:r>
        <w:rPr>
          <w:rFonts w:hint="eastAsia" w:ascii="方正仿宋_GBK" w:hAnsi="方正仿宋_GBK" w:eastAsia="方正仿宋_GBK" w:cs="方正仿宋_GBK"/>
          <w:color w:val="000000"/>
          <w:kern w:val="0"/>
          <w:sz w:val="28"/>
          <w:szCs w:val="28"/>
        </w:rPr>
        <w:t xml:space="preserve"> 提交时间：比选开始前</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ascii="方正仿宋_GBK" w:hAnsi="方正仿宋_GBK" w:eastAsia="方正仿宋_GBK" w:cs="方正仿宋_GBK"/>
          <w:color w:val="000000"/>
          <w:kern w:val="0"/>
          <w:sz w:val="28"/>
          <w:szCs w:val="28"/>
        </w:rPr>
        <w:t>8</w:t>
      </w:r>
      <w:r>
        <w:rPr>
          <w:rFonts w:hint="eastAsia" w:ascii="方正仿宋_GBK" w:hAnsi="方正仿宋_GBK" w:eastAsia="方正仿宋_GBK" w:cs="方正仿宋_GBK"/>
          <w:color w:val="000000"/>
          <w:kern w:val="0"/>
          <w:sz w:val="28"/>
          <w:szCs w:val="28"/>
        </w:rPr>
        <w:t>.1.</w:t>
      </w:r>
      <w:r>
        <w:rPr>
          <w:rFonts w:ascii="方正仿宋_GBK" w:hAnsi="方正仿宋_GBK" w:eastAsia="方正仿宋_GBK" w:cs="方正仿宋_GBK"/>
          <w:color w:val="000000"/>
          <w:kern w:val="0"/>
          <w:sz w:val="28"/>
          <w:szCs w:val="28"/>
        </w:rPr>
        <w:t>3</w:t>
      </w:r>
      <w:r>
        <w:rPr>
          <w:rFonts w:hint="eastAsia" w:ascii="方正仿宋_GBK" w:hAnsi="方正仿宋_GBK" w:eastAsia="方正仿宋_GBK" w:cs="方正仿宋_GBK"/>
          <w:color w:val="000000"/>
          <w:kern w:val="0"/>
          <w:sz w:val="28"/>
          <w:szCs w:val="28"/>
        </w:rPr>
        <w:t xml:space="preserve"> 提交方式：比选响应人企业基本账户银行转账。比选响应人按要求缴纳比选响应保证金后，持相关银行转账证明材料在采购人财务部门（重庆市渝北区机场东二路19号重庆机场集团有限公司办公楼5楼）换取保证金收据，并将保证金收据复印件装入比选响应文件中。</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开户名：重庆机场集团有限公司</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开户银行：建设银行重庆渝北机场支行</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账号：5000 1083 8000 5000 0447</w:t>
      </w:r>
    </w:p>
    <w:p>
      <w:pPr>
        <w:adjustRightInd w:val="0"/>
        <w:snapToGrid w:val="0"/>
        <w:spacing w:line="360" w:lineRule="auto"/>
        <w:ind w:firstLine="562" w:firstLineChars="200"/>
        <w:rPr>
          <w:rFonts w:ascii="方正仿宋_GBK" w:hAnsi="方正仿宋_GBK" w:eastAsia="方正仿宋_GBK" w:cs="方正仿宋_GBK"/>
          <w:b/>
          <w:color w:val="000000"/>
          <w:kern w:val="0"/>
          <w:sz w:val="28"/>
          <w:szCs w:val="28"/>
        </w:rPr>
      </w:pPr>
      <w:r>
        <w:rPr>
          <w:rFonts w:hint="eastAsia" w:ascii="方正仿宋_GBK" w:hAnsi="方正仿宋_GBK" w:eastAsia="方正仿宋_GBK" w:cs="方正仿宋_GBK"/>
          <w:b/>
          <w:color w:val="000000"/>
          <w:kern w:val="0"/>
          <w:sz w:val="28"/>
          <w:szCs w:val="28"/>
        </w:rPr>
        <w:t>注意：比选响应人在比选开始前递交比选响应文件时应出示采购人财务部门开具的项目比选保证金收据，否则，采购人将拒收比选响应文件。</w:t>
      </w:r>
    </w:p>
    <w:p>
      <w:pPr>
        <w:adjustRightInd w:val="0"/>
        <w:snapToGrid w:val="0"/>
        <w:spacing w:line="360" w:lineRule="auto"/>
        <w:ind w:left="1" w:firstLine="560" w:firstLineChars="200"/>
        <w:jc w:val="left"/>
        <w:rPr>
          <w:rFonts w:ascii="方正仿宋_GBK" w:hAnsi="方正仿宋_GBK" w:eastAsia="方正仿宋_GBK" w:cs="方正仿宋_GBK"/>
          <w:color w:val="000000"/>
          <w:kern w:val="0"/>
          <w:sz w:val="28"/>
          <w:szCs w:val="28"/>
        </w:rPr>
      </w:pPr>
      <w:r>
        <w:rPr>
          <w:rFonts w:ascii="方正仿宋_GBK" w:hAnsi="方正仿宋_GBK" w:eastAsia="方正仿宋_GBK" w:cs="方正仿宋_GBK"/>
          <w:color w:val="000000"/>
          <w:kern w:val="0"/>
          <w:sz w:val="28"/>
          <w:szCs w:val="28"/>
        </w:rPr>
        <w:t>8</w:t>
      </w:r>
      <w:r>
        <w:rPr>
          <w:rFonts w:hint="eastAsia" w:ascii="方正仿宋_GBK" w:hAnsi="方正仿宋_GBK" w:eastAsia="方正仿宋_GBK" w:cs="方正仿宋_GBK"/>
          <w:color w:val="000000"/>
          <w:kern w:val="0"/>
          <w:sz w:val="28"/>
          <w:szCs w:val="28"/>
        </w:rPr>
        <w:t>.1.</w:t>
      </w:r>
      <w:r>
        <w:rPr>
          <w:rFonts w:ascii="方正仿宋_GBK" w:hAnsi="方正仿宋_GBK" w:eastAsia="方正仿宋_GBK" w:cs="方正仿宋_GBK"/>
          <w:color w:val="000000"/>
          <w:kern w:val="0"/>
          <w:sz w:val="28"/>
          <w:szCs w:val="28"/>
        </w:rPr>
        <w:t>4</w:t>
      </w:r>
      <w:r>
        <w:rPr>
          <w:rFonts w:hint="eastAsia" w:ascii="方正仿宋_GBK" w:hAnsi="方正仿宋_GBK" w:eastAsia="方正仿宋_GBK" w:cs="方正仿宋_GBK"/>
          <w:color w:val="000000"/>
          <w:kern w:val="0"/>
          <w:sz w:val="28"/>
          <w:szCs w:val="28"/>
        </w:rPr>
        <w:t xml:space="preserve"> 项目比选响应保证金的退还</w:t>
      </w:r>
    </w:p>
    <w:p>
      <w:pPr>
        <w:adjustRightInd w:val="0"/>
        <w:snapToGrid w:val="0"/>
        <w:spacing w:line="360" w:lineRule="auto"/>
        <w:ind w:left="1" w:firstLine="560" w:firstLineChars="200"/>
        <w:jc w:val="lef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成交候选人以外的单位提交的本项目比选响应保证金，在成交结果公示期结束且无异议后，由比选响应单位开具收据并加盖比选响应单位财务专用章，附比选响应单位账户信息一并递交至采购人处，采购人凭借该收据根据相关规定在20个工作日内将项目比选响应保证金以银行转账方式退还至比选响应人，本项目比选响应保证金递交期间不计利息。</w:t>
      </w:r>
    </w:p>
    <w:p>
      <w:pPr>
        <w:adjustRightInd w:val="0"/>
        <w:snapToGrid w:val="0"/>
        <w:spacing w:line="360" w:lineRule="auto"/>
        <w:ind w:left="1" w:firstLine="560" w:firstLineChars="200"/>
        <w:jc w:val="lef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成交候选人范围内的单位提交的本项目比选响应保证金，在本项目合同签订完成后退还，退还手续同上。</w:t>
      </w:r>
    </w:p>
    <w:p>
      <w:pPr>
        <w:adjustRightInd w:val="0"/>
        <w:snapToGrid w:val="0"/>
        <w:spacing w:line="360" w:lineRule="auto"/>
        <w:ind w:left="1"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sz w:val="28"/>
        </w:rPr>
        <w:t>成交的比选人缴纳的比选响应保证金将转为</w:t>
      </w:r>
      <w:r>
        <w:rPr>
          <w:rFonts w:hint="eastAsia" w:ascii="方正仿宋_GBK" w:hAnsi="方正仿宋_GBK" w:eastAsia="方正仿宋_GBK" w:cs="方正仿宋_GBK"/>
          <w:sz w:val="28"/>
          <w:szCs w:val="28"/>
        </w:rPr>
        <w:t>履约保证金的一部分。</w:t>
      </w:r>
    </w:p>
    <w:p>
      <w:pPr>
        <w:adjustRightInd w:val="0"/>
        <w:snapToGrid w:val="0"/>
        <w:spacing w:line="360" w:lineRule="auto"/>
        <w:ind w:left="1"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比选保证金退还办理地址：</w:t>
      </w:r>
      <w:r>
        <w:rPr>
          <w:rFonts w:hint="eastAsia" w:ascii="方正仿宋_GBK" w:hAnsi="方正仿宋_GBK" w:eastAsia="方正仿宋_GBK" w:cs="方正仿宋_GBK"/>
          <w:color w:val="000000"/>
          <w:kern w:val="0"/>
          <w:sz w:val="28"/>
          <w:szCs w:val="28"/>
        </w:rPr>
        <w:t>重庆机场集团有限公司建设部6</w:t>
      </w:r>
      <w:r>
        <w:rPr>
          <w:rFonts w:ascii="方正仿宋_GBK" w:hAnsi="方正仿宋_GBK" w:eastAsia="方正仿宋_GBK" w:cs="方正仿宋_GBK"/>
          <w:color w:val="000000"/>
          <w:kern w:val="0"/>
          <w:sz w:val="28"/>
          <w:szCs w:val="28"/>
        </w:rPr>
        <w:t>010</w:t>
      </w:r>
      <w:r>
        <w:rPr>
          <w:rFonts w:hint="eastAsia" w:ascii="方正仿宋_GBK" w:hAnsi="方正仿宋_GBK" w:eastAsia="方正仿宋_GBK" w:cs="方正仿宋_GBK"/>
          <w:color w:val="000000"/>
          <w:kern w:val="0"/>
          <w:sz w:val="28"/>
          <w:szCs w:val="28"/>
        </w:rPr>
        <w:t>室</w:t>
      </w:r>
    </w:p>
    <w:p>
      <w:pPr>
        <w:adjustRightInd w:val="0"/>
        <w:snapToGrid w:val="0"/>
        <w:spacing w:line="360" w:lineRule="auto"/>
        <w:ind w:left="1"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比选保证金退还联系电话：0</w:t>
      </w:r>
      <w:r>
        <w:rPr>
          <w:rFonts w:ascii="方正仿宋_GBK" w:hAnsi="方正仿宋_GBK" w:eastAsia="方正仿宋_GBK" w:cs="方正仿宋_GBK"/>
          <w:sz w:val="28"/>
          <w:szCs w:val="28"/>
        </w:rPr>
        <w:t>23-</w:t>
      </w:r>
      <w:r>
        <w:rPr>
          <w:rFonts w:hint="eastAsia" w:ascii="方正仿宋_GBK" w:hAnsi="方正仿宋_GBK" w:eastAsia="方正仿宋_GBK" w:cs="方正仿宋_GBK"/>
          <w:sz w:val="28"/>
          <w:szCs w:val="28"/>
        </w:rPr>
        <w:t>6</w:t>
      </w:r>
      <w:r>
        <w:rPr>
          <w:rFonts w:ascii="方正仿宋_GBK" w:hAnsi="方正仿宋_GBK" w:eastAsia="方正仿宋_GBK" w:cs="方正仿宋_GBK"/>
          <w:sz w:val="28"/>
          <w:szCs w:val="28"/>
        </w:rPr>
        <w:t>7156808</w:t>
      </w:r>
      <w:r>
        <w:rPr>
          <w:rFonts w:hint="eastAsia" w:ascii="方正仿宋_GBK" w:hAnsi="方正仿宋_GBK" w:eastAsia="方正仿宋_GBK" w:cs="方正仿宋_GBK"/>
          <w:sz w:val="28"/>
          <w:szCs w:val="28"/>
        </w:rPr>
        <w:t>。</w:t>
      </w:r>
    </w:p>
    <w:p>
      <w:pPr>
        <w:adjustRightInd w:val="0"/>
        <w:snapToGrid w:val="0"/>
        <w:spacing w:line="360" w:lineRule="auto"/>
        <w:ind w:left="1"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8</w:t>
      </w:r>
      <w:r>
        <w:rPr>
          <w:rFonts w:hint="eastAsia" w:ascii="方正仿宋_GBK" w:hAnsi="方正仿宋_GBK" w:eastAsia="方正仿宋_GBK" w:cs="方正仿宋_GBK"/>
          <w:sz w:val="28"/>
          <w:szCs w:val="28"/>
        </w:rPr>
        <w:t>.2 履约保证金</w:t>
      </w:r>
    </w:p>
    <w:p>
      <w:pPr>
        <w:adjustRightInd w:val="0"/>
        <w:snapToGrid w:val="0"/>
        <w:spacing w:line="360" w:lineRule="auto"/>
        <w:ind w:left="1"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履约保证金为合同总价款的5%</w:t>
      </w:r>
      <w:r>
        <w:rPr>
          <w:rFonts w:hint="eastAsia" w:ascii="方正仿宋_GBK" w:hAnsi="方正仿宋_GBK" w:eastAsia="方正仿宋_GBK" w:cs="方正仿宋_GBK"/>
          <w:sz w:val="28"/>
          <w:szCs w:val="28"/>
        </w:rPr>
        <w:t>，在收到成交通知书10日内足额缴纳，于履约结束，货物全部安装调试完毕且通过比选方验收合格后，一次性退还（不计利息）。</w:t>
      </w:r>
    </w:p>
    <w:p>
      <w:pPr>
        <w:widowControl/>
        <w:adjustRightInd w:val="0"/>
        <w:snapToGrid w:val="0"/>
        <w:spacing w:line="360" w:lineRule="auto"/>
        <w:ind w:firstLine="551" w:firstLineChars="196"/>
        <w:jc w:val="left"/>
        <w:textAlignment w:val="bottom"/>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九、比选响应有效期</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90天（自比选响应人提交比选响应文件截止之日起计算）。</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注：比选响应有效期作投标有效期理解。</w:t>
      </w:r>
    </w:p>
    <w:p>
      <w:pPr>
        <w:autoSpaceDE w:val="0"/>
        <w:autoSpaceDN w:val="0"/>
        <w:adjustRightInd w:val="0"/>
        <w:spacing w:line="360" w:lineRule="auto"/>
        <w:ind w:firstLine="551" w:firstLineChars="196"/>
        <w:rPr>
          <w:rFonts w:ascii="方正仿宋_GBK" w:hAnsi="方正仿宋_GBK" w:eastAsia="方正仿宋_GBK" w:cs="方正仿宋_GBK"/>
          <w:b/>
          <w:color w:val="000000"/>
          <w:sz w:val="28"/>
          <w:szCs w:val="28"/>
          <w:lang w:val="zh-CN"/>
        </w:rPr>
      </w:pPr>
      <w:r>
        <w:rPr>
          <w:rFonts w:hint="eastAsia" w:ascii="方正仿宋_GBK" w:hAnsi="方正仿宋_GBK" w:eastAsia="方正仿宋_GBK" w:cs="方正仿宋_GBK"/>
          <w:b/>
          <w:color w:val="000000"/>
          <w:sz w:val="28"/>
          <w:szCs w:val="28"/>
          <w:lang w:val="zh-CN"/>
        </w:rPr>
        <w:t>十、比选响应文件的编制和提交</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0</w:t>
      </w:r>
      <w:r>
        <w:rPr>
          <w:rFonts w:hint="eastAsia" w:ascii="方正仿宋_GBK" w:hAnsi="方正仿宋_GBK" w:eastAsia="方正仿宋_GBK" w:cs="方正仿宋_GBK"/>
          <w:color w:val="000000"/>
          <w:sz w:val="28"/>
          <w:szCs w:val="28"/>
          <w:lang w:val="zh-CN"/>
        </w:rPr>
        <w:t>.1</w:t>
      </w:r>
      <w:r>
        <w:rPr>
          <w:rFonts w:hint="eastAsia" w:ascii="方正仿宋_GBK" w:hAnsi="方正仿宋_GBK" w:eastAsia="方正仿宋_GBK" w:cs="方正仿宋_GBK"/>
          <w:color w:val="000000"/>
          <w:sz w:val="28"/>
        </w:rPr>
        <w:t>比选响应方</w:t>
      </w:r>
      <w:r>
        <w:rPr>
          <w:rFonts w:hint="eastAsia" w:ascii="方正仿宋_GBK" w:hAnsi="方正仿宋_GBK" w:eastAsia="方正仿宋_GBK" w:cs="方正仿宋_GBK"/>
          <w:color w:val="000000"/>
          <w:sz w:val="28"/>
          <w:szCs w:val="28"/>
          <w:lang w:val="zh-CN"/>
        </w:rPr>
        <w:t>应当按照</w:t>
      </w: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color w:val="000000"/>
          <w:sz w:val="28"/>
          <w:szCs w:val="28"/>
          <w:lang w:val="zh-CN"/>
        </w:rPr>
        <w:t>采购文件的要求编制比选响应文件，比选响应文件应当对</w:t>
      </w: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color w:val="000000"/>
          <w:sz w:val="28"/>
          <w:szCs w:val="28"/>
          <w:lang w:val="zh-CN"/>
        </w:rPr>
        <w:t>采购文件提出的采购清单、技术要求和条件作出实质性应答。</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0</w:t>
      </w:r>
      <w:r>
        <w:rPr>
          <w:rFonts w:hint="eastAsia" w:ascii="方正仿宋_GBK" w:hAnsi="方正仿宋_GBK" w:eastAsia="方正仿宋_GBK" w:cs="方正仿宋_GBK"/>
          <w:color w:val="000000"/>
          <w:sz w:val="28"/>
          <w:szCs w:val="28"/>
          <w:lang w:val="zh-CN"/>
        </w:rPr>
        <w:t>.2比选响应文件应用A4规格纸编制并装订成册，主要由以下几个部分组成：</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0</w:t>
      </w:r>
      <w:r>
        <w:rPr>
          <w:rFonts w:hint="eastAsia" w:ascii="方正仿宋_GBK" w:hAnsi="方正仿宋_GBK" w:eastAsia="方正仿宋_GBK" w:cs="方正仿宋_GBK"/>
          <w:color w:val="000000"/>
          <w:sz w:val="28"/>
          <w:szCs w:val="28"/>
          <w:lang w:val="zh-CN"/>
        </w:rPr>
        <w:t>.2.1</w:t>
      </w:r>
      <w:r>
        <w:rPr>
          <w:rFonts w:hint="eastAsia"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color w:val="000000"/>
          <w:sz w:val="28"/>
          <w:szCs w:val="28"/>
          <w:lang w:val="zh-CN"/>
        </w:rPr>
        <w:t>封面。</w:t>
      </w:r>
    </w:p>
    <w:p>
      <w:pPr>
        <w:autoSpaceDE w:val="0"/>
        <w:autoSpaceDN w:val="0"/>
        <w:adjustRightInd w:val="0"/>
        <w:spacing w:line="360" w:lineRule="auto"/>
        <w:ind w:firstLine="630" w:firstLineChars="225"/>
        <w:rPr>
          <w:rFonts w:ascii="方正仿宋_GBK" w:hAnsi="方正仿宋_GBK" w:eastAsia="方正仿宋_GBK" w:cs="方正仿宋_GBK"/>
          <w:sz w:val="28"/>
          <w:szCs w:val="28"/>
          <w:lang w:val="zh-CN"/>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0</w:t>
      </w:r>
      <w:r>
        <w:rPr>
          <w:rFonts w:hint="eastAsia" w:ascii="方正仿宋_GBK" w:hAnsi="方正仿宋_GBK" w:eastAsia="方正仿宋_GBK" w:cs="方正仿宋_GBK"/>
          <w:color w:val="000000"/>
          <w:sz w:val="28"/>
          <w:szCs w:val="28"/>
          <w:lang w:val="zh-CN"/>
        </w:rPr>
        <w:t>.2.2</w:t>
      </w:r>
      <w:r>
        <w:rPr>
          <w:rFonts w:hint="eastAsia"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sz w:val="28"/>
          <w:szCs w:val="28"/>
          <w:lang w:val="zh-CN"/>
        </w:rPr>
        <w:t>加盖公章的</w:t>
      </w:r>
      <w:r>
        <w:rPr>
          <w:rFonts w:hint="eastAsia" w:ascii="方正仿宋_GBK" w:hAnsi="方正仿宋_GBK" w:eastAsia="方正仿宋_GBK" w:cs="方正仿宋_GBK"/>
          <w:color w:val="000000"/>
          <w:sz w:val="28"/>
          <w:szCs w:val="28"/>
          <w:lang w:val="zh-CN"/>
        </w:rPr>
        <w:t>报价</w:t>
      </w:r>
      <w:r>
        <w:rPr>
          <w:rFonts w:hint="eastAsia" w:ascii="方正仿宋_GBK" w:hAnsi="方正仿宋_GBK" w:eastAsia="方正仿宋_GBK" w:cs="方正仿宋_GBK"/>
          <w:sz w:val="28"/>
          <w:szCs w:val="28"/>
          <w:lang w:val="zh-CN"/>
        </w:rPr>
        <w:t>函及声明（格式按附件</w:t>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val="zh-CN"/>
        </w:rPr>
        <w:t>）。</w:t>
      </w:r>
    </w:p>
    <w:p>
      <w:pPr>
        <w:autoSpaceDE w:val="0"/>
        <w:autoSpaceDN w:val="0"/>
        <w:adjustRightInd w:val="0"/>
        <w:spacing w:line="360" w:lineRule="auto"/>
        <w:ind w:firstLine="630" w:firstLineChars="225"/>
        <w:rPr>
          <w:rFonts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rPr>
        <w:t>1</w:t>
      </w:r>
      <w:r>
        <w:rPr>
          <w:rFonts w:ascii="方正仿宋_GBK" w:hAnsi="方正仿宋_GBK" w:eastAsia="方正仿宋_GBK" w:cs="方正仿宋_GBK"/>
          <w:sz w:val="28"/>
          <w:szCs w:val="28"/>
        </w:rPr>
        <w:t>0</w:t>
      </w:r>
      <w:r>
        <w:rPr>
          <w:rFonts w:hint="eastAsia" w:ascii="方正仿宋_GBK" w:hAnsi="方正仿宋_GBK" w:eastAsia="方正仿宋_GBK" w:cs="方正仿宋_GBK"/>
          <w:sz w:val="28"/>
          <w:szCs w:val="28"/>
          <w:lang w:val="zh-CN"/>
        </w:rPr>
        <w:t>.2.</w:t>
      </w:r>
      <w:r>
        <w:rPr>
          <w:rFonts w:hint="eastAsia" w:ascii="方正仿宋_GBK" w:hAnsi="方正仿宋_GBK" w:eastAsia="方正仿宋_GBK" w:cs="方正仿宋_GBK"/>
          <w:sz w:val="28"/>
          <w:szCs w:val="28"/>
        </w:rPr>
        <w:t xml:space="preserve">3 </w:t>
      </w:r>
      <w:r>
        <w:rPr>
          <w:rFonts w:hint="eastAsia" w:ascii="方正仿宋_GBK" w:hAnsi="方正仿宋_GBK" w:eastAsia="方正仿宋_GBK" w:cs="方正仿宋_GBK"/>
          <w:sz w:val="28"/>
          <w:szCs w:val="28"/>
          <w:lang w:val="zh-CN"/>
        </w:rPr>
        <w:t>报价部分。比选响应方应按照</w:t>
      </w:r>
      <w:r>
        <w:rPr>
          <w:rFonts w:hint="eastAsia" w:ascii="方正仿宋_GBK" w:hAnsi="方正仿宋_GBK" w:eastAsia="方正仿宋_GBK" w:cs="方正仿宋_GBK"/>
          <w:sz w:val="28"/>
          <w:szCs w:val="28"/>
        </w:rPr>
        <w:t>比选</w:t>
      </w:r>
      <w:r>
        <w:rPr>
          <w:rFonts w:hint="eastAsia" w:ascii="方正仿宋_GBK" w:hAnsi="方正仿宋_GBK" w:eastAsia="方正仿宋_GBK" w:cs="方正仿宋_GBK"/>
          <w:sz w:val="28"/>
          <w:szCs w:val="28"/>
          <w:lang w:val="zh-CN"/>
        </w:rPr>
        <w:t>采购文件要求报出拟提供货物的品牌、规格、产地、单价、总价等详细内容，各项报价应包括拟提供货物的运输、相关税金和服务等全部费用，报价为含增值税税额的报价，增值税税率单列。</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sz w:val="28"/>
          <w:szCs w:val="28"/>
        </w:rPr>
        <w:t>1</w:t>
      </w:r>
      <w:r>
        <w:rPr>
          <w:rFonts w:ascii="方正仿宋_GBK" w:hAnsi="方正仿宋_GBK" w:eastAsia="方正仿宋_GBK" w:cs="方正仿宋_GBK"/>
          <w:sz w:val="28"/>
          <w:szCs w:val="28"/>
        </w:rPr>
        <w:t>0</w:t>
      </w:r>
      <w:r>
        <w:rPr>
          <w:rFonts w:hint="eastAsia" w:ascii="方正仿宋_GBK" w:hAnsi="方正仿宋_GBK" w:eastAsia="方正仿宋_GBK" w:cs="方正仿宋_GBK"/>
          <w:sz w:val="28"/>
          <w:szCs w:val="28"/>
          <w:lang w:val="zh-CN"/>
        </w:rPr>
        <w:t>.2.</w:t>
      </w:r>
      <w:r>
        <w:rPr>
          <w:rFonts w:hint="eastAsia" w:ascii="方正仿宋_GBK" w:hAnsi="方正仿宋_GBK" w:eastAsia="方正仿宋_GBK" w:cs="方正仿宋_GBK"/>
          <w:sz w:val="28"/>
          <w:szCs w:val="28"/>
        </w:rPr>
        <w:t xml:space="preserve">4 </w:t>
      </w:r>
      <w:r>
        <w:rPr>
          <w:rFonts w:hint="eastAsia" w:ascii="方正仿宋_GBK" w:hAnsi="方正仿宋_GBK" w:eastAsia="方正仿宋_GBK" w:cs="方正仿宋_GBK"/>
          <w:sz w:val="28"/>
          <w:szCs w:val="28"/>
          <w:lang w:val="zh-CN"/>
        </w:rPr>
        <w:t>技术部分。主要包括材料的材质工艺和详细说明等。本采购文件附件</w:t>
      </w:r>
      <w:r>
        <w:rPr>
          <w:rFonts w:ascii="方正仿宋_GBK" w:hAnsi="方正仿宋_GBK" w:eastAsia="方正仿宋_GBK" w:cs="方正仿宋_GBK"/>
          <w:sz w:val="28"/>
          <w:szCs w:val="28"/>
          <w:lang w:val="zh-CN"/>
        </w:rPr>
        <w:t>5</w:t>
      </w:r>
      <w:r>
        <w:rPr>
          <w:rFonts w:hint="eastAsia" w:ascii="方正仿宋_GBK" w:hAnsi="方正仿宋_GBK" w:eastAsia="方正仿宋_GBK" w:cs="方正仿宋_GBK"/>
          <w:sz w:val="28"/>
          <w:szCs w:val="28"/>
          <w:lang w:val="zh-CN"/>
        </w:rPr>
        <w:t>中1</w:t>
      </w:r>
      <w:r>
        <w:rPr>
          <w:rFonts w:ascii="方正仿宋_GBK" w:hAnsi="方正仿宋_GBK" w:eastAsia="方正仿宋_GBK" w:cs="方正仿宋_GBK"/>
          <w:sz w:val="28"/>
          <w:szCs w:val="28"/>
          <w:lang w:val="zh-CN"/>
        </w:rPr>
        <w:t>.1</w:t>
      </w:r>
      <w:r>
        <w:rPr>
          <w:rFonts w:hint="eastAsia" w:ascii="方正仿宋_GBK" w:hAnsi="方正仿宋_GBK" w:eastAsia="方正仿宋_GBK" w:cs="方正仿宋_GBK"/>
          <w:sz w:val="28"/>
          <w:szCs w:val="28"/>
          <w:lang w:val="zh-CN"/>
        </w:rPr>
        <w:t>至1</w:t>
      </w:r>
      <w:r>
        <w:rPr>
          <w:rFonts w:ascii="方正仿宋_GBK" w:hAnsi="方正仿宋_GBK" w:eastAsia="方正仿宋_GBK" w:cs="方正仿宋_GBK"/>
          <w:sz w:val="28"/>
          <w:szCs w:val="28"/>
          <w:lang w:val="zh-CN"/>
        </w:rPr>
        <w:t>.2</w:t>
      </w:r>
      <w:r>
        <w:rPr>
          <w:rFonts w:hint="eastAsia" w:ascii="方正仿宋_GBK" w:hAnsi="方正仿宋_GBK" w:eastAsia="方正仿宋_GBK" w:cs="方正仿宋_GBK"/>
          <w:sz w:val="28"/>
          <w:szCs w:val="28"/>
          <w:lang w:val="zh-CN"/>
        </w:rPr>
        <w:t>为技术条款，投标人必须全部“满足”，并按要求对满足情况进行说明、证明，并填写附件</w:t>
      </w:r>
      <w:r>
        <w:rPr>
          <w:rFonts w:ascii="方正仿宋_GBK" w:hAnsi="方正仿宋_GBK" w:eastAsia="方正仿宋_GBK" w:cs="方正仿宋_GBK"/>
          <w:sz w:val="28"/>
          <w:szCs w:val="28"/>
          <w:lang w:val="zh-CN"/>
        </w:rPr>
        <w:t>6</w:t>
      </w:r>
      <w:r>
        <w:rPr>
          <w:rFonts w:hint="eastAsia" w:ascii="方正仿宋_GBK" w:hAnsi="方正仿宋_GBK" w:eastAsia="方正仿宋_GBK" w:cs="方正仿宋_GBK"/>
          <w:sz w:val="28"/>
          <w:szCs w:val="28"/>
          <w:lang w:val="zh-CN"/>
        </w:rPr>
        <w:t>。如不满足</w:t>
      </w:r>
      <w:r>
        <w:rPr>
          <w:rFonts w:hint="eastAsia" w:ascii="方正仿宋_GBK" w:hAnsi="方正仿宋_GBK" w:eastAsia="方正仿宋_GBK" w:cs="方正仿宋_GBK"/>
          <w:sz w:val="28"/>
          <w:szCs w:val="28"/>
        </w:rPr>
        <w:t>将取消比选响应方的比选资格。</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0</w:t>
      </w:r>
      <w:r>
        <w:rPr>
          <w:rFonts w:hint="eastAsia" w:ascii="方正仿宋_GBK" w:hAnsi="方正仿宋_GBK" w:eastAsia="方正仿宋_GBK" w:cs="方正仿宋_GBK"/>
          <w:color w:val="000000"/>
          <w:sz w:val="28"/>
          <w:szCs w:val="28"/>
          <w:lang w:val="zh-CN"/>
        </w:rPr>
        <w:t>.2.5</w:t>
      </w:r>
      <w:r>
        <w:rPr>
          <w:rFonts w:hint="eastAsia"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color w:val="000000"/>
          <w:sz w:val="28"/>
          <w:szCs w:val="28"/>
          <w:lang w:val="zh-CN"/>
        </w:rPr>
        <w:t>商务部分。主要包括三证合一的营业执照（复印件），法人代表委托书（原件）、制造商或代理商授权（或货物销售资格证明）文件以及所提供产品的合格证明、其它资格证明（如企业资信证明、质量体系认证等）以及服务承诺等。</w:t>
      </w:r>
    </w:p>
    <w:p>
      <w:pPr>
        <w:autoSpaceDE w:val="0"/>
        <w:autoSpaceDN w:val="0"/>
        <w:adjustRightInd w:val="0"/>
        <w:spacing w:line="360" w:lineRule="auto"/>
        <w:ind w:firstLine="630" w:firstLineChars="225"/>
        <w:rPr>
          <w:rFonts w:ascii="方正仿宋_GBK" w:hAnsi="方正仿宋_GBK" w:eastAsia="方正仿宋_GBK" w:cs="方正仿宋_GBK"/>
          <w:b/>
          <w:bCs/>
          <w:color w:val="000000"/>
          <w:sz w:val="28"/>
          <w:szCs w:val="28"/>
          <w:u w:val="single"/>
          <w:lang w:val="zh-CN"/>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0</w:t>
      </w:r>
      <w:r>
        <w:rPr>
          <w:rFonts w:hint="eastAsia" w:ascii="方正仿宋_GBK" w:hAnsi="方正仿宋_GBK" w:eastAsia="方正仿宋_GBK" w:cs="方正仿宋_GBK"/>
          <w:color w:val="000000"/>
          <w:sz w:val="28"/>
          <w:szCs w:val="28"/>
          <w:lang w:val="zh-CN"/>
        </w:rPr>
        <w:t>.2.6</w:t>
      </w:r>
      <w:r>
        <w:rPr>
          <w:rFonts w:hint="eastAsia"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color w:val="000000"/>
          <w:sz w:val="28"/>
          <w:szCs w:val="28"/>
          <w:lang w:val="zh-CN"/>
        </w:rPr>
        <w:t>比选响应文件可合并装订成册，</w:t>
      </w:r>
      <w:r>
        <w:rPr>
          <w:rFonts w:hint="eastAsia" w:ascii="方正仿宋_GBK" w:hAnsi="方正仿宋_GBK" w:eastAsia="方正仿宋_GBK" w:cs="方正仿宋_GBK"/>
          <w:b/>
          <w:bCs/>
          <w:color w:val="000000"/>
          <w:sz w:val="28"/>
          <w:szCs w:val="28"/>
          <w:u w:val="single"/>
          <w:lang w:val="zh-CN"/>
        </w:rPr>
        <w:t>纸质文件一式</w:t>
      </w:r>
      <w:r>
        <w:rPr>
          <w:rFonts w:ascii="方正仿宋_GBK" w:hAnsi="方正仿宋_GBK" w:eastAsia="方正仿宋_GBK" w:cs="方正仿宋_GBK"/>
          <w:b/>
          <w:bCs/>
          <w:color w:val="000000"/>
          <w:sz w:val="28"/>
          <w:szCs w:val="28"/>
          <w:u w:val="single"/>
          <w:lang w:val="zh-CN"/>
        </w:rPr>
        <w:t>2</w:t>
      </w:r>
      <w:r>
        <w:rPr>
          <w:rFonts w:hint="eastAsia" w:ascii="方正仿宋_GBK" w:hAnsi="方正仿宋_GBK" w:eastAsia="方正仿宋_GBK" w:cs="方正仿宋_GBK"/>
          <w:b/>
          <w:bCs/>
          <w:color w:val="000000"/>
          <w:sz w:val="28"/>
          <w:szCs w:val="28"/>
          <w:u w:val="single"/>
          <w:lang w:val="zh-CN"/>
        </w:rPr>
        <w:t>份，其中正本1份，副本1份；电子比选响应文件</w:t>
      </w:r>
      <w:r>
        <w:rPr>
          <w:rFonts w:hint="eastAsia" w:ascii="方正仿宋_GBK" w:hAnsi="方正仿宋_GBK" w:eastAsia="方正仿宋_GBK" w:cs="方正仿宋_GBK"/>
          <w:b/>
          <w:bCs/>
          <w:color w:val="000000"/>
          <w:sz w:val="28"/>
          <w:szCs w:val="28"/>
          <w:u w:val="single"/>
        </w:rPr>
        <w:t>1</w:t>
      </w:r>
      <w:r>
        <w:rPr>
          <w:rFonts w:hint="eastAsia" w:ascii="方正仿宋_GBK" w:hAnsi="方正仿宋_GBK" w:eastAsia="方正仿宋_GBK" w:cs="方正仿宋_GBK"/>
          <w:b/>
          <w:bCs/>
          <w:color w:val="000000"/>
          <w:sz w:val="28"/>
          <w:szCs w:val="28"/>
          <w:u w:val="single"/>
          <w:lang w:val="zh-CN"/>
        </w:rPr>
        <w:t>份（U盘形式）。</w:t>
      </w:r>
    </w:p>
    <w:p>
      <w:pPr>
        <w:autoSpaceDE w:val="0"/>
        <w:autoSpaceDN w:val="0"/>
        <w:adjustRightInd w:val="0"/>
        <w:spacing w:line="360" w:lineRule="auto"/>
        <w:ind w:firstLine="551" w:firstLineChars="196"/>
        <w:rPr>
          <w:rFonts w:ascii="方正仿宋_GBK" w:hAnsi="方正仿宋_GBK" w:eastAsia="方正仿宋_GBK" w:cs="方正仿宋_GBK"/>
          <w:b/>
          <w:color w:val="000000"/>
          <w:sz w:val="28"/>
          <w:szCs w:val="28"/>
          <w:lang w:val="zh-CN"/>
        </w:rPr>
      </w:pPr>
    </w:p>
    <w:p>
      <w:pPr>
        <w:autoSpaceDE w:val="0"/>
        <w:autoSpaceDN w:val="0"/>
        <w:adjustRightInd w:val="0"/>
        <w:spacing w:line="360" w:lineRule="auto"/>
        <w:ind w:firstLine="551" w:firstLineChars="196"/>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lang w:val="zh-CN"/>
        </w:rPr>
        <w:t>十一、比选响应文件作废条款</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.1 未按照规定交纳比选响应保证金的（若要求缴纳比选响应保证金）。</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.2 比选响应人的报价超过比选最高限价的。</w:t>
      </w:r>
    </w:p>
    <w:p>
      <w:pPr>
        <w:autoSpaceDE w:val="0"/>
        <w:autoSpaceDN w:val="0"/>
        <w:adjustRightInd w:val="0"/>
        <w:snapToGrid w:val="0"/>
        <w:spacing w:line="360" w:lineRule="auto"/>
        <w:ind w:firstLine="551" w:firstLineChars="197"/>
        <w:textAlignment w:val="bottom"/>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 xml:space="preserve">.3 </w:t>
      </w:r>
      <w:r>
        <w:rPr>
          <w:rFonts w:hint="eastAsia" w:ascii="方正仿宋_GBK" w:hAnsi="方正仿宋_GBK" w:eastAsia="方正仿宋_GBK" w:cs="方正仿宋_GBK"/>
          <w:color w:val="000000"/>
          <w:spacing w:val="-8"/>
          <w:sz w:val="28"/>
          <w:szCs w:val="28"/>
        </w:rPr>
        <w:t>比选响应文件</w:t>
      </w:r>
      <w:r>
        <w:rPr>
          <w:rFonts w:hint="eastAsia" w:ascii="方正仿宋_GBK" w:hAnsi="方正仿宋_GBK" w:eastAsia="方正仿宋_GBK" w:cs="方正仿宋_GBK"/>
          <w:color w:val="000000"/>
          <w:sz w:val="28"/>
          <w:szCs w:val="28"/>
        </w:rPr>
        <w:t>未装袋密封的。比选响应文件封面及密封袋</w:t>
      </w:r>
      <w:r>
        <w:rPr>
          <w:rFonts w:hint="eastAsia" w:ascii="方正仿宋_GBK" w:hAnsi="方正仿宋_GBK" w:eastAsia="方正仿宋_GBK" w:cs="方正仿宋_GBK"/>
          <w:color w:val="000000"/>
          <w:kern w:val="0"/>
          <w:sz w:val="28"/>
          <w:szCs w:val="28"/>
        </w:rPr>
        <w:t>封面上须注明“项目名称”、“项目编号”、“比选响应单位名称”，并加盖单位公章</w:t>
      </w:r>
      <w:r>
        <w:rPr>
          <w:rFonts w:hint="eastAsia" w:ascii="方正仿宋_GBK" w:hAnsi="方正仿宋_GBK" w:eastAsia="方正仿宋_GBK" w:cs="方正仿宋_GBK"/>
          <w:color w:val="000000"/>
          <w:spacing w:val="-8"/>
          <w:sz w:val="28"/>
          <w:szCs w:val="28"/>
        </w:rPr>
        <w:t>。</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.4 比选响应文件装订要求不符：</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.4.1 散装或者活页装订的；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.4.2 比选响应文件份数不足或未按要求提供电子U盘的；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.4.3 比选响应文件封面未标注正副本（密封袋封面无需标注正副本）。</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.5 比选响应文件中报价函部分、授权部分无法定代表人签字（签章）或签字人无有效授权书的。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.6 报价函部分未按规定的格式完整填写（增项填写不作为作废条款）。</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.7 评审委员会审查发现比选响应文件未能对比选文件提出的所有实质性要求和条件作出响应的。</w:t>
      </w:r>
    </w:p>
    <w:p>
      <w:pPr>
        <w:autoSpaceDE w:val="0"/>
        <w:autoSpaceDN w:val="0"/>
        <w:adjustRightInd w:val="0"/>
        <w:spacing w:line="360" w:lineRule="auto"/>
        <w:ind w:firstLine="548" w:firstLineChars="196"/>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.8 有串通比选、弄虚作假、失信处罚期未满以及有其他违法违规行为的。</w:t>
      </w:r>
    </w:p>
    <w:p>
      <w:pPr>
        <w:autoSpaceDE w:val="0"/>
        <w:autoSpaceDN w:val="0"/>
        <w:adjustRightInd w:val="0"/>
        <w:spacing w:line="360" w:lineRule="auto"/>
        <w:ind w:firstLine="551" w:firstLineChars="196"/>
        <w:rPr>
          <w:rFonts w:ascii="方正仿宋_GBK" w:hAnsi="方正仿宋_GBK" w:eastAsia="方正仿宋_GBK" w:cs="方正仿宋_GBK"/>
          <w:b/>
          <w:color w:val="000000"/>
          <w:sz w:val="28"/>
          <w:szCs w:val="28"/>
          <w:lang w:val="zh-CN"/>
        </w:rPr>
      </w:pPr>
      <w:r>
        <w:rPr>
          <w:rFonts w:hint="eastAsia" w:ascii="方正仿宋_GBK" w:hAnsi="方正仿宋_GBK" w:eastAsia="方正仿宋_GBK" w:cs="方正仿宋_GBK"/>
          <w:b/>
          <w:color w:val="000000"/>
          <w:sz w:val="28"/>
          <w:szCs w:val="28"/>
          <w:lang w:val="zh-CN"/>
        </w:rPr>
        <w:t>十二、响应人违约等行为约束要求</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ascii="方正仿宋_GBK" w:hAnsi="方正仿宋_GBK" w:eastAsia="方正仿宋_GBK" w:cs="方正仿宋_GBK"/>
          <w:color w:val="000000"/>
          <w:sz w:val="28"/>
          <w:szCs w:val="28"/>
        </w:rPr>
        <w:t>12.1</w:t>
      </w:r>
      <w:r>
        <w:rPr>
          <w:rFonts w:hint="eastAsia" w:ascii="方正仿宋_GBK" w:hAnsi="方正仿宋_GBK" w:eastAsia="方正仿宋_GBK" w:cs="方正仿宋_GBK"/>
          <w:color w:val="000000"/>
          <w:sz w:val="28"/>
          <w:szCs w:val="28"/>
        </w:rPr>
        <w:t xml:space="preserve"> 采购</w:t>
      </w:r>
      <w:r>
        <w:rPr>
          <w:rFonts w:ascii="方正仿宋_GBK" w:hAnsi="方正仿宋_GBK" w:eastAsia="方正仿宋_GBK" w:cs="方正仿宋_GBK"/>
          <w:color w:val="000000"/>
          <w:sz w:val="28"/>
          <w:szCs w:val="28"/>
        </w:rPr>
        <w:t>人将进一步核查</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响应人在</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响应文件中提供的材料，若在评审期间发现</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响应人提供了虚假资料，其</w:t>
      </w:r>
      <w:r>
        <w:rPr>
          <w:rFonts w:hint="eastAsia" w:ascii="方正仿宋_GBK" w:hAnsi="方正仿宋_GBK" w:eastAsia="方正仿宋_GBK" w:cs="方正仿宋_GBK"/>
          <w:color w:val="000000"/>
          <w:sz w:val="28"/>
          <w:szCs w:val="28"/>
        </w:rPr>
        <w:t>比选资格</w:t>
      </w:r>
      <w:r>
        <w:rPr>
          <w:rFonts w:ascii="方正仿宋_GBK" w:hAnsi="方正仿宋_GBK" w:eastAsia="方正仿宋_GBK" w:cs="方正仿宋_GBK"/>
          <w:color w:val="000000"/>
          <w:sz w:val="28"/>
          <w:szCs w:val="28"/>
        </w:rPr>
        <w:t>将被否决，其</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响应保证金不予退还，并将被列入采购人黑名单；若在评审</w:t>
      </w:r>
      <w:r>
        <w:rPr>
          <w:rFonts w:hint="eastAsia" w:ascii="方正仿宋_GBK" w:hAnsi="方正仿宋_GBK" w:eastAsia="方正仿宋_GBK" w:cs="方正仿宋_GBK"/>
          <w:color w:val="000000"/>
          <w:sz w:val="28"/>
          <w:szCs w:val="28"/>
        </w:rPr>
        <w:t>结果</w:t>
      </w:r>
      <w:r>
        <w:rPr>
          <w:rFonts w:ascii="方正仿宋_GBK" w:hAnsi="方正仿宋_GBK" w:eastAsia="方正仿宋_GBK" w:cs="方正仿宋_GBK"/>
          <w:color w:val="000000"/>
          <w:sz w:val="28"/>
          <w:szCs w:val="28"/>
        </w:rPr>
        <w:t>公示期间发现</w:t>
      </w:r>
      <w:r>
        <w:rPr>
          <w:rFonts w:hint="eastAsia" w:ascii="方正仿宋_GBK" w:hAnsi="方正仿宋_GBK" w:eastAsia="方正仿宋_GBK" w:cs="方正仿宋_GBK"/>
          <w:color w:val="000000"/>
          <w:sz w:val="28"/>
          <w:szCs w:val="28"/>
        </w:rPr>
        <w:t>成交</w:t>
      </w:r>
      <w:r>
        <w:rPr>
          <w:rFonts w:ascii="方正仿宋_GBK" w:hAnsi="方正仿宋_GBK" w:eastAsia="方正仿宋_GBK" w:cs="方正仿宋_GBK"/>
          <w:color w:val="000000"/>
          <w:sz w:val="28"/>
          <w:szCs w:val="28"/>
        </w:rPr>
        <w:t>候选人在</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响应时提供了虚假资料，</w:t>
      </w:r>
      <w:r>
        <w:rPr>
          <w:rFonts w:hint="eastAsia" w:ascii="方正仿宋_GBK" w:hAnsi="方正仿宋_GBK" w:eastAsia="方正仿宋_GBK" w:cs="方正仿宋_GBK"/>
          <w:color w:val="000000"/>
          <w:sz w:val="28"/>
          <w:szCs w:val="28"/>
        </w:rPr>
        <w:t>采购人将</w:t>
      </w:r>
      <w:r>
        <w:rPr>
          <w:rFonts w:ascii="方正仿宋_GBK" w:hAnsi="方正仿宋_GBK" w:eastAsia="方正仿宋_GBK" w:cs="方正仿宋_GBK"/>
          <w:color w:val="000000"/>
          <w:sz w:val="28"/>
          <w:szCs w:val="28"/>
        </w:rPr>
        <w:t>取消其成交资格</w:t>
      </w:r>
      <w:r>
        <w:rPr>
          <w:rFonts w:hint="eastAsia" w:ascii="方正仿宋_GBK" w:hAnsi="方正仿宋_GBK" w:eastAsia="方正仿宋_GBK" w:cs="方正仿宋_GBK"/>
          <w:color w:val="000000"/>
          <w:sz w:val="28"/>
          <w:szCs w:val="28"/>
        </w:rPr>
        <w:t>，</w:t>
      </w:r>
      <w:r>
        <w:rPr>
          <w:rFonts w:ascii="方正仿宋_GBK" w:hAnsi="方正仿宋_GBK" w:eastAsia="方正仿宋_GBK" w:cs="方正仿宋_GBK"/>
          <w:color w:val="000000"/>
          <w:sz w:val="28"/>
          <w:szCs w:val="28"/>
        </w:rPr>
        <w:t>其响应保证金不予退还</w:t>
      </w:r>
      <w:r>
        <w:rPr>
          <w:rFonts w:hint="eastAsia" w:ascii="方正仿宋_GBK" w:hAnsi="方正仿宋_GBK" w:eastAsia="方正仿宋_GBK" w:cs="方正仿宋_GBK"/>
          <w:color w:val="000000"/>
          <w:sz w:val="28"/>
          <w:szCs w:val="28"/>
        </w:rPr>
        <w:t>，</w:t>
      </w:r>
      <w:r>
        <w:rPr>
          <w:rFonts w:ascii="方正仿宋_GBK" w:hAnsi="方正仿宋_GBK" w:eastAsia="方正仿宋_GBK" w:cs="方正仿宋_GBK"/>
          <w:color w:val="000000"/>
          <w:sz w:val="28"/>
          <w:szCs w:val="28"/>
        </w:rPr>
        <w:t>并将被列入采购人黑名单；若在合同实施阶段发现承包人在</w:t>
      </w:r>
      <w:r>
        <w:rPr>
          <w:rFonts w:hint="eastAsia" w:ascii="方正仿宋_GBK" w:hAnsi="方正仿宋_GBK" w:eastAsia="方正仿宋_GBK" w:cs="方正仿宋_GBK"/>
          <w:color w:val="000000"/>
          <w:sz w:val="28"/>
          <w:szCs w:val="28"/>
        </w:rPr>
        <w:t>参与比选</w:t>
      </w:r>
      <w:r>
        <w:rPr>
          <w:rFonts w:ascii="方正仿宋_GBK" w:hAnsi="方正仿宋_GBK" w:eastAsia="方正仿宋_GBK" w:cs="方正仿宋_GBK"/>
          <w:color w:val="000000"/>
          <w:sz w:val="28"/>
          <w:szCs w:val="28"/>
        </w:rPr>
        <w:t>时提供了虚假资料，采购人</w:t>
      </w:r>
      <w:r>
        <w:rPr>
          <w:rFonts w:hint="eastAsia" w:ascii="方正仿宋_GBK" w:hAnsi="方正仿宋_GBK" w:eastAsia="方正仿宋_GBK" w:cs="方正仿宋_GBK"/>
          <w:color w:val="000000"/>
          <w:sz w:val="28"/>
          <w:szCs w:val="28"/>
        </w:rPr>
        <w:t>将</w:t>
      </w:r>
      <w:r>
        <w:rPr>
          <w:rFonts w:ascii="方正仿宋_GBK" w:hAnsi="方正仿宋_GBK" w:eastAsia="方正仿宋_GBK" w:cs="方正仿宋_GBK"/>
          <w:color w:val="000000"/>
          <w:sz w:val="28"/>
          <w:szCs w:val="28"/>
        </w:rPr>
        <w:t>按合同相关条款处罚，并将被列入采购人黑名单</w:t>
      </w:r>
      <w:r>
        <w:rPr>
          <w:rFonts w:hint="eastAsia" w:ascii="方正仿宋_GBK" w:hAnsi="方正仿宋_GBK" w:eastAsia="方正仿宋_GBK" w:cs="方正仿宋_GBK"/>
          <w:color w:val="000000"/>
          <w:sz w:val="28"/>
          <w:szCs w:val="28"/>
        </w:rPr>
        <w:t>，</w:t>
      </w:r>
      <w:r>
        <w:rPr>
          <w:rFonts w:ascii="方正仿宋_GBK" w:hAnsi="方正仿宋_GBK" w:eastAsia="方正仿宋_GBK" w:cs="方正仿宋_GBK"/>
          <w:color w:val="000000"/>
          <w:sz w:val="28"/>
          <w:szCs w:val="28"/>
        </w:rPr>
        <w:t>给采购人造成损失的，承包人</w:t>
      </w:r>
      <w:r>
        <w:rPr>
          <w:rFonts w:hint="eastAsia" w:ascii="方正仿宋_GBK" w:hAnsi="方正仿宋_GBK" w:eastAsia="方正仿宋_GBK" w:cs="方正仿宋_GBK"/>
          <w:color w:val="000000"/>
          <w:sz w:val="28"/>
          <w:szCs w:val="28"/>
        </w:rPr>
        <w:t>还应</w:t>
      </w:r>
      <w:r>
        <w:rPr>
          <w:rFonts w:ascii="方正仿宋_GBK" w:hAnsi="方正仿宋_GBK" w:eastAsia="方正仿宋_GBK" w:cs="方正仿宋_GBK"/>
          <w:color w:val="000000"/>
          <w:sz w:val="28"/>
          <w:szCs w:val="28"/>
        </w:rPr>
        <w:t>依法承担违约赔偿责任。</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ascii="方正仿宋_GBK" w:hAnsi="方正仿宋_GBK" w:eastAsia="方正仿宋_GBK" w:cs="方正仿宋_GBK"/>
          <w:color w:val="000000"/>
          <w:sz w:val="28"/>
          <w:szCs w:val="28"/>
        </w:rPr>
        <w:t>12.2</w:t>
      </w:r>
      <w:r>
        <w:rPr>
          <w:rFonts w:hint="eastAsia" w:ascii="方正仿宋_GBK" w:hAnsi="方正仿宋_GBK" w:eastAsia="方正仿宋_GBK" w:cs="方正仿宋_GBK"/>
          <w:color w:val="000000"/>
          <w:sz w:val="28"/>
          <w:szCs w:val="28"/>
        </w:rPr>
        <w:t xml:space="preserve"> </w:t>
      </w:r>
      <w:r>
        <w:rPr>
          <w:rFonts w:ascii="方正仿宋_GBK" w:hAnsi="方正仿宋_GBK" w:eastAsia="方正仿宋_GBK" w:cs="方正仿宋_GBK"/>
          <w:color w:val="000000"/>
          <w:sz w:val="28"/>
          <w:szCs w:val="28"/>
        </w:rPr>
        <w:t>在</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响应有效期内，</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响应人撤销</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响应文件的，其</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响应保证金不予退还。</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ascii="方正仿宋_GBK" w:hAnsi="方正仿宋_GBK" w:eastAsia="方正仿宋_GBK" w:cs="方正仿宋_GBK"/>
          <w:color w:val="000000"/>
          <w:sz w:val="28"/>
          <w:szCs w:val="28"/>
        </w:rPr>
        <w:t>12.3</w:t>
      </w:r>
      <w:r>
        <w:rPr>
          <w:rFonts w:hint="eastAsia" w:ascii="方正仿宋_GBK" w:hAnsi="方正仿宋_GBK" w:eastAsia="方正仿宋_GBK" w:cs="方正仿宋_GBK"/>
          <w:color w:val="000000"/>
          <w:sz w:val="28"/>
          <w:szCs w:val="28"/>
        </w:rPr>
        <w:t xml:space="preserve"> </w:t>
      </w:r>
      <w:r>
        <w:rPr>
          <w:rFonts w:ascii="方正仿宋_GBK" w:hAnsi="方正仿宋_GBK" w:eastAsia="方正仿宋_GBK" w:cs="方正仿宋_GBK"/>
          <w:color w:val="000000"/>
          <w:sz w:val="28"/>
          <w:szCs w:val="28"/>
        </w:rPr>
        <w:t>在</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响应有效期内，</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响应人无故放弃成交候选人资格的，其</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响应保证金不予退还，并将被列入采购人黑名单。</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ascii="方正仿宋_GBK" w:hAnsi="方正仿宋_GBK" w:eastAsia="方正仿宋_GBK" w:cs="方正仿宋_GBK"/>
          <w:color w:val="000000"/>
          <w:sz w:val="28"/>
          <w:szCs w:val="28"/>
        </w:rPr>
        <w:t>12.4</w:t>
      </w:r>
      <w:r>
        <w:rPr>
          <w:rFonts w:hint="eastAsia" w:ascii="方正仿宋_GBK" w:hAnsi="方正仿宋_GBK" w:eastAsia="方正仿宋_GBK" w:cs="方正仿宋_GBK"/>
          <w:color w:val="000000"/>
          <w:sz w:val="28"/>
          <w:szCs w:val="28"/>
        </w:rPr>
        <w:t xml:space="preserve"> </w:t>
      </w:r>
      <w:r>
        <w:rPr>
          <w:rFonts w:ascii="方正仿宋_GBK" w:hAnsi="方正仿宋_GBK" w:eastAsia="方正仿宋_GBK" w:cs="方正仿宋_GBK"/>
          <w:color w:val="000000"/>
          <w:sz w:val="28"/>
          <w:szCs w:val="28"/>
        </w:rPr>
        <w:t>成交人在收到成交通知书后，无正当理由不与采购人订立合同，在签订合同时向采购人提出附加条件，或者不按照采购文件要求提交履约保证金的，其</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响应保证金不予退还，并将被列入采购人黑名单。</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ascii="方正仿宋_GBK" w:hAnsi="方正仿宋_GBK" w:eastAsia="方正仿宋_GBK" w:cs="方正仿宋_GBK"/>
          <w:color w:val="000000"/>
          <w:sz w:val="28"/>
          <w:szCs w:val="28"/>
        </w:rPr>
        <w:t>12.5</w:t>
      </w:r>
      <w:r>
        <w:rPr>
          <w:rFonts w:hint="eastAsia" w:ascii="方正仿宋_GBK" w:hAnsi="方正仿宋_GBK" w:eastAsia="方正仿宋_GBK" w:cs="方正仿宋_GBK"/>
          <w:color w:val="000000"/>
          <w:sz w:val="28"/>
          <w:szCs w:val="28"/>
        </w:rPr>
        <w:t xml:space="preserve"> </w:t>
      </w:r>
      <w:r>
        <w:rPr>
          <w:rFonts w:ascii="方正仿宋_GBK" w:hAnsi="方正仿宋_GBK" w:eastAsia="方正仿宋_GBK" w:cs="方正仿宋_GBK"/>
          <w:color w:val="000000"/>
          <w:sz w:val="28"/>
          <w:szCs w:val="28"/>
        </w:rPr>
        <w:t>评审期间若发现</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响应人有围标、串标或以他人名义参</w:t>
      </w:r>
      <w:r>
        <w:rPr>
          <w:rFonts w:hint="eastAsia" w:ascii="方正仿宋_GBK" w:hAnsi="方正仿宋_GBK" w:eastAsia="方正仿宋_GBK" w:cs="方正仿宋_GBK"/>
          <w:color w:val="000000"/>
          <w:sz w:val="28"/>
          <w:szCs w:val="28"/>
        </w:rPr>
        <w:t>与比选</w:t>
      </w:r>
      <w:r>
        <w:rPr>
          <w:rFonts w:ascii="方正仿宋_GBK" w:hAnsi="方正仿宋_GBK" w:eastAsia="方正仿宋_GBK" w:cs="方正仿宋_GBK"/>
          <w:color w:val="000000"/>
          <w:sz w:val="28"/>
          <w:szCs w:val="28"/>
        </w:rPr>
        <w:t>的，其</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响应将被否决，其</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响应保证金不予退还，并将被列入采购人黑名单；若在评审</w:t>
      </w:r>
      <w:r>
        <w:rPr>
          <w:rFonts w:hint="eastAsia" w:ascii="方正仿宋_GBK" w:hAnsi="方正仿宋_GBK" w:eastAsia="方正仿宋_GBK" w:cs="方正仿宋_GBK"/>
          <w:color w:val="000000"/>
          <w:sz w:val="28"/>
          <w:szCs w:val="28"/>
        </w:rPr>
        <w:t>结果</w:t>
      </w:r>
      <w:r>
        <w:rPr>
          <w:rFonts w:ascii="方正仿宋_GBK" w:hAnsi="方正仿宋_GBK" w:eastAsia="方正仿宋_GBK" w:cs="方正仿宋_GBK"/>
          <w:color w:val="000000"/>
          <w:sz w:val="28"/>
          <w:szCs w:val="28"/>
        </w:rPr>
        <w:t>公示期间发现成交候选人有围标、串标或以他人名义参加</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的，采购人将取消其成交资格且其</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响应保证金不予退还，并将被列入采购人黑名单；若在合同实施阶段发现承包人在</w:t>
      </w:r>
      <w:r>
        <w:rPr>
          <w:rFonts w:hint="eastAsia" w:ascii="方正仿宋_GBK" w:hAnsi="方正仿宋_GBK" w:eastAsia="方正仿宋_GBK" w:cs="方正仿宋_GBK"/>
          <w:color w:val="000000"/>
          <w:sz w:val="28"/>
          <w:szCs w:val="28"/>
        </w:rPr>
        <w:t>参与比选</w:t>
      </w:r>
      <w:r>
        <w:rPr>
          <w:rFonts w:ascii="方正仿宋_GBK" w:hAnsi="方正仿宋_GBK" w:eastAsia="方正仿宋_GBK" w:cs="方正仿宋_GBK"/>
          <w:color w:val="000000"/>
          <w:sz w:val="28"/>
          <w:szCs w:val="28"/>
        </w:rPr>
        <w:t>时有围标、串标或以他人名义参加</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的，采购人</w:t>
      </w:r>
      <w:r>
        <w:rPr>
          <w:rFonts w:hint="eastAsia" w:ascii="方正仿宋_GBK" w:hAnsi="方正仿宋_GBK" w:eastAsia="方正仿宋_GBK" w:cs="方正仿宋_GBK"/>
          <w:color w:val="000000"/>
          <w:sz w:val="28"/>
          <w:szCs w:val="28"/>
        </w:rPr>
        <w:t>将</w:t>
      </w:r>
      <w:r>
        <w:rPr>
          <w:rFonts w:ascii="方正仿宋_GBK" w:hAnsi="方正仿宋_GBK" w:eastAsia="方正仿宋_GBK" w:cs="方正仿宋_GBK"/>
          <w:color w:val="000000"/>
          <w:sz w:val="28"/>
          <w:szCs w:val="28"/>
        </w:rPr>
        <w:t>按合同相关条款处罚，并将被列入采购人黑名单，给采购人造成损失的，承包人</w:t>
      </w:r>
      <w:r>
        <w:rPr>
          <w:rFonts w:hint="eastAsia" w:ascii="方正仿宋_GBK" w:hAnsi="方正仿宋_GBK" w:eastAsia="方正仿宋_GBK" w:cs="方正仿宋_GBK"/>
          <w:color w:val="000000"/>
          <w:sz w:val="28"/>
          <w:szCs w:val="28"/>
        </w:rPr>
        <w:t>还应</w:t>
      </w:r>
      <w:r>
        <w:rPr>
          <w:rFonts w:ascii="方正仿宋_GBK" w:hAnsi="方正仿宋_GBK" w:eastAsia="方正仿宋_GBK" w:cs="方正仿宋_GBK"/>
          <w:color w:val="000000"/>
          <w:sz w:val="28"/>
          <w:szCs w:val="28"/>
        </w:rPr>
        <w:t>依法承担违约赔偿责任。</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注：黑名单有效期3年，被列入黑名单的单位在黑名单有效期内禁止参与采购人的项目。</w:t>
      </w:r>
    </w:p>
    <w:p>
      <w:pPr>
        <w:autoSpaceDE w:val="0"/>
        <w:autoSpaceDN w:val="0"/>
        <w:adjustRightInd w:val="0"/>
        <w:spacing w:line="360" w:lineRule="auto"/>
        <w:ind w:firstLine="551" w:firstLineChars="196"/>
        <w:rPr>
          <w:rFonts w:ascii="方正仿宋_GBK" w:hAnsi="方正仿宋_GBK" w:eastAsia="方正仿宋_GBK" w:cs="方正仿宋_GBK"/>
          <w:b/>
          <w:color w:val="000000"/>
          <w:sz w:val="28"/>
          <w:szCs w:val="28"/>
          <w:lang w:val="zh-CN"/>
        </w:rPr>
      </w:pPr>
      <w:r>
        <w:rPr>
          <w:rFonts w:hint="eastAsia" w:ascii="方正仿宋_GBK" w:hAnsi="方正仿宋_GBK" w:eastAsia="方正仿宋_GBK" w:cs="方正仿宋_GBK"/>
          <w:b/>
          <w:color w:val="000000"/>
          <w:sz w:val="28"/>
          <w:szCs w:val="28"/>
          <w:lang w:val="zh-CN"/>
        </w:rPr>
        <w:t>十三、比选结果异议</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3</w:t>
      </w:r>
      <w:r>
        <w:rPr>
          <w:rFonts w:hint="eastAsia" w:ascii="方正仿宋_GBK" w:hAnsi="方正仿宋_GBK" w:eastAsia="方正仿宋_GBK" w:cs="方正仿宋_GBK"/>
          <w:color w:val="000000"/>
          <w:sz w:val="28"/>
          <w:szCs w:val="28"/>
        </w:rPr>
        <w:t>.1 比选响应人或其他利害关系人认为采购活动不符合法律、行政等规定的，应当在采购结果公示期之内以书面形式向采购人提出异议（以采购人收到书面异议之日为准）。</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3</w:t>
      </w:r>
      <w:r>
        <w:rPr>
          <w:rFonts w:hint="eastAsia" w:ascii="方正仿宋_GBK" w:hAnsi="方正仿宋_GBK" w:eastAsia="方正仿宋_GBK" w:cs="方正仿宋_GBK"/>
          <w:color w:val="000000"/>
          <w:sz w:val="28"/>
          <w:szCs w:val="28"/>
        </w:rPr>
        <w:t>.2 异议提出人向采购人提起异议时，应当提交书面异议书。异议书应当包括下列内容：</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（一）异议提出人的名称、地址及有效联系方式。</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（二）异议事项的基本事实。</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（三）异议请求及主张。</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（四）有效线索和相关证据、证明材料。</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3</w:t>
      </w:r>
      <w:r>
        <w:rPr>
          <w:rFonts w:hint="eastAsia" w:ascii="方正仿宋_GBK" w:hAnsi="方正仿宋_GBK" w:eastAsia="方正仿宋_GBK" w:cs="方正仿宋_GBK"/>
          <w:color w:val="000000"/>
          <w:sz w:val="28"/>
          <w:szCs w:val="28"/>
        </w:rPr>
        <w:t>.3 异议提出人对异议事项提出的请求和主张，有责任提供证据；只有自己陈述而不能提出其他相关证据的，采购人对其请求和主张不予支持。</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3</w:t>
      </w:r>
      <w:r>
        <w:rPr>
          <w:rFonts w:hint="eastAsia" w:ascii="方正仿宋_GBK" w:hAnsi="方正仿宋_GBK" w:eastAsia="方正仿宋_GBK" w:cs="方正仿宋_GBK"/>
          <w:color w:val="000000"/>
          <w:sz w:val="28"/>
          <w:szCs w:val="28"/>
        </w:rPr>
        <w:t>.4 异议提出人不得虚假异议、恶意异议，不得以异议为名排挤竞争对手，阻碍干扰采购活动的正常进行。若出现该情况，视为无效异议，不再受理。</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3</w:t>
      </w:r>
      <w:r>
        <w:rPr>
          <w:rFonts w:hint="eastAsia" w:ascii="方正仿宋_GBK" w:hAnsi="方正仿宋_GBK" w:eastAsia="方正仿宋_GBK" w:cs="方正仿宋_GBK"/>
          <w:color w:val="000000"/>
          <w:sz w:val="28"/>
          <w:szCs w:val="28"/>
        </w:rPr>
        <w:t>.5 异议提出人不得捏造事实，不得伪造材料或者以非法手段取得证明材料提起异议。异议提出人提供证据存在下列情形之一，不能提供合法证明，或者不能合理说明来源的，视为以非法手段取得证明材料，不予采信：  </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（一）招标投标法第二十二条规定的招标投标保密信息。</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（二）应当保密的采购响应文件（但采购人提起异议时，采购响应文件不作为非法证据）。</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（三）招标投标法第四十四条规定保密的投标文件评审和比较情况、中标候选人推荐情况和评标有关的其他情况。</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（四）其他依法应当保密的信息和资料。</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3</w:t>
      </w:r>
      <w:r>
        <w:rPr>
          <w:rFonts w:hint="eastAsia" w:ascii="方正仿宋_GBK" w:hAnsi="方正仿宋_GBK" w:eastAsia="方正仿宋_GBK" w:cs="方正仿宋_GBK"/>
          <w:color w:val="000000"/>
          <w:sz w:val="28"/>
          <w:szCs w:val="28"/>
        </w:rPr>
        <w:t>.6 有下列情形之一的异议，不予受理：</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（一）异议事项不具体，且未提供有效线索、相关证据和证明材料，难以查证。</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（二）未署异议提出人真实姓名、签字和有效联系方式。</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三）若是法人组织，由法定代表人递交结果异议函件时，函件未经法定代表人签字并加盖单位公章，并且未附法定代表人身份证明；若是法人组织，由委托代理人递交结果异议函件时，函件未经法定代表人和被授权的委托代理人签字并加盖单位公章，并且未附法定代表人身份证明和法定代表人授权书；若是非法人组织，该组织为某法人单位的分支机构，未由分支机构的上级法人授权并参照上述要求递交结果异议函件；若是其他情况的非法人组织，未经主要负责人及异议提出人本人签字并加盖公章（若有）。</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（四）不在结果公示期内的。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（五）已对异议事项做出答复的。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注：对比选文件内容的异议应在比选文件规定的质疑期内提出；对比选唱价环节的异议应在比选唱价环节提出。</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3</w:t>
      </w:r>
      <w:r>
        <w:rPr>
          <w:rFonts w:hint="eastAsia" w:ascii="方正仿宋_GBK" w:hAnsi="方正仿宋_GBK" w:eastAsia="方正仿宋_GBK" w:cs="方正仿宋_GBK"/>
          <w:color w:val="000000"/>
          <w:sz w:val="28"/>
          <w:szCs w:val="28"/>
        </w:rPr>
        <w:t>.7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pPr>
        <w:autoSpaceDE w:val="0"/>
        <w:autoSpaceDN w:val="0"/>
        <w:adjustRightInd w:val="0"/>
        <w:spacing w:line="360" w:lineRule="auto"/>
        <w:ind w:firstLine="562" w:firstLineChars="200"/>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十四、监督部门</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重庆机场集团有限公司审计法务部</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地址：重庆机场集团有限公司办公楼</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电话：023-6715</w:t>
      </w:r>
      <w:r>
        <w:rPr>
          <w:rFonts w:ascii="方正仿宋_GBK" w:hAnsi="方正仿宋_GBK" w:eastAsia="方正仿宋_GBK" w:cs="方正仿宋_GBK"/>
          <w:color w:val="000000"/>
          <w:sz w:val="28"/>
          <w:szCs w:val="28"/>
        </w:rPr>
        <w:t>7345</w:t>
      </w:r>
    </w:p>
    <w:p>
      <w:pPr>
        <w:autoSpaceDE w:val="0"/>
        <w:autoSpaceDN w:val="0"/>
        <w:adjustRightInd w:val="0"/>
        <w:spacing w:line="360" w:lineRule="auto"/>
        <w:ind w:firstLine="562" w:firstLineChars="200"/>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十五、结果异议提交渠道</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正式结果异议函件应同步提交采购人及监督机构。</w:t>
      </w:r>
    </w:p>
    <w:p>
      <w:pPr>
        <w:autoSpaceDE w:val="0"/>
        <w:autoSpaceDN w:val="0"/>
        <w:adjustRightInd w:val="0"/>
        <w:snapToGrid w:val="0"/>
        <w:spacing w:line="360" w:lineRule="auto"/>
        <w:ind w:firstLine="551" w:firstLineChars="196"/>
        <w:textAlignment w:val="bottom"/>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十六、比选时间、地点及结果通知</w:t>
      </w:r>
    </w:p>
    <w:p>
      <w:pPr>
        <w:widowControl/>
        <w:adjustRightInd w:val="0"/>
        <w:snapToGrid w:val="0"/>
        <w:spacing w:line="360" w:lineRule="auto"/>
        <w:ind w:firstLine="560" w:firstLineChars="200"/>
        <w:jc w:val="left"/>
        <w:textAlignment w:val="bottom"/>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ascii="方正仿宋_GBK" w:hAnsi="方正仿宋_GBK" w:eastAsia="方正仿宋_GBK" w:cs="方正仿宋_GBK"/>
          <w:sz w:val="28"/>
          <w:szCs w:val="28"/>
        </w:rPr>
        <w:t>6</w:t>
      </w:r>
      <w:r>
        <w:rPr>
          <w:rFonts w:hint="eastAsia" w:ascii="方正仿宋_GBK" w:hAnsi="方正仿宋_GBK" w:eastAsia="方正仿宋_GBK" w:cs="方正仿宋_GBK"/>
          <w:sz w:val="28"/>
          <w:szCs w:val="28"/>
        </w:rPr>
        <w:t xml:space="preserve">.1 </w:t>
      </w:r>
      <w:r>
        <w:rPr>
          <w:rFonts w:hint="eastAsia" w:ascii="方正仿宋_GBK" w:hAnsi="方正仿宋_GBK" w:eastAsia="方正仿宋_GBK" w:cs="方正仿宋_GBK"/>
          <w:color w:val="000000"/>
          <w:sz w:val="28"/>
          <w:szCs w:val="28"/>
          <w:lang w:val="zh-CN"/>
        </w:rPr>
        <w:t>比选响应文件</w:t>
      </w:r>
      <w:r>
        <w:rPr>
          <w:rFonts w:hint="eastAsia" w:ascii="方正仿宋_GBK" w:hAnsi="方正仿宋_GBK" w:eastAsia="方正仿宋_GBK" w:cs="方正仿宋_GBK"/>
          <w:kern w:val="0"/>
          <w:sz w:val="28"/>
          <w:szCs w:val="28"/>
        </w:rPr>
        <w:t>必须在</w:t>
      </w:r>
      <w:r>
        <w:rPr>
          <w:rFonts w:hint="eastAsia" w:ascii="方正仿宋_GBK" w:hAnsi="方正仿宋_GBK" w:eastAsia="方正仿宋_GBK" w:cs="方正仿宋_GBK"/>
          <w:kern w:val="0"/>
          <w:sz w:val="28"/>
          <w:szCs w:val="28"/>
          <w:lang w:val="en-US" w:eastAsia="zh-CN"/>
        </w:rPr>
        <w:t>2021</w:t>
      </w:r>
      <w:r>
        <w:rPr>
          <w:rFonts w:hint="eastAsia" w:ascii="方正仿宋_GBK" w:hAnsi="方正仿宋_GBK" w:eastAsia="方正仿宋_GBK" w:cs="方正仿宋_GBK"/>
          <w:color w:val="000000" w:themeColor="text1"/>
          <w:kern w:val="0"/>
          <w:sz w:val="28"/>
          <w:szCs w:val="28"/>
          <w14:textFill>
            <w14:solidFill>
              <w14:schemeClr w14:val="tx1"/>
            </w14:solidFill>
          </w14:textFill>
        </w:rPr>
        <w:t>年</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10</w:t>
      </w:r>
      <w:r>
        <w:rPr>
          <w:rFonts w:hint="eastAsia" w:ascii="方正仿宋_GBK" w:hAnsi="方正仿宋_GBK" w:eastAsia="方正仿宋_GBK" w:cs="方正仿宋_GBK"/>
          <w:color w:val="000000" w:themeColor="text1"/>
          <w:kern w:val="0"/>
          <w:sz w:val="28"/>
          <w:szCs w:val="28"/>
          <w14:textFill>
            <w14:solidFill>
              <w14:schemeClr w14:val="tx1"/>
            </w14:solidFill>
          </w14:textFill>
        </w:rPr>
        <w:t>月</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18</w:t>
      </w:r>
      <w:r>
        <w:rPr>
          <w:rFonts w:hint="eastAsia" w:ascii="方正仿宋_GBK" w:hAnsi="方正仿宋_GBK" w:eastAsia="方正仿宋_GBK" w:cs="方正仿宋_GBK"/>
          <w:color w:val="000000" w:themeColor="text1"/>
          <w:kern w:val="0"/>
          <w:sz w:val="28"/>
          <w:szCs w:val="28"/>
          <w14:textFill>
            <w14:solidFill>
              <w14:schemeClr w14:val="tx1"/>
            </w14:solidFill>
          </w14:textFill>
        </w:rPr>
        <w:t>日</w:t>
      </w:r>
      <w:r>
        <w:rPr>
          <w:rFonts w:hint="eastAsia" w:ascii="方正仿宋_GBK" w:hAnsi="方正仿宋_GBK" w:eastAsia="方正仿宋_GBK" w:cs="方正仿宋_GBK"/>
          <w:kern w:val="0"/>
          <w:sz w:val="28"/>
          <w:szCs w:val="28"/>
        </w:rPr>
        <w:t>9:00至10:00时送到重庆机场有限公司办公楼</w:t>
      </w:r>
      <w:r>
        <w:rPr>
          <w:rFonts w:hint="eastAsia" w:ascii="方正仿宋_GBK" w:hAnsi="方正仿宋_GBK" w:eastAsia="方正仿宋_GBK" w:cs="方正仿宋_GBK"/>
          <w:sz w:val="28"/>
          <w:szCs w:val="28"/>
        </w:rPr>
        <w:t>（重庆市渝北区机场东二路19号）</w:t>
      </w:r>
      <w:r>
        <w:rPr>
          <w:rFonts w:hint="eastAsia" w:ascii="方正仿宋_GBK" w:hAnsi="方正仿宋_GBK" w:eastAsia="方正仿宋_GBK" w:cs="方正仿宋_GBK"/>
          <w:kern w:val="0"/>
          <w:sz w:val="28"/>
          <w:szCs w:val="28"/>
        </w:rPr>
        <w:t>6010室，过期不予受理。</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6</w:t>
      </w:r>
      <w:r>
        <w:rPr>
          <w:rFonts w:hint="eastAsia" w:ascii="方正仿宋_GBK" w:hAnsi="方正仿宋_GBK" w:eastAsia="方正仿宋_GBK" w:cs="方正仿宋_GBK"/>
          <w:color w:val="000000"/>
          <w:sz w:val="28"/>
          <w:szCs w:val="28"/>
        </w:rPr>
        <w:t xml:space="preserve">.2  </w:t>
      </w:r>
      <w:r>
        <w:rPr>
          <w:rFonts w:hint="eastAsia" w:ascii="方正仿宋_GBK" w:hAnsi="方正仿宋_GBK" w:eastAsia="方正仿宋_GBK" w:cs="方正仿宋_GBK"/>
          <w:color w:val="000000"/>
          <w:sz w:val="28"/>
          <w:szCs w:val="28"/>
          <w:lang w:val="en-US" w:eastAsia="zh-CN"/>
        </w:rPr>
        <w:t>2021</w:t>
      </w:r>
      <w:r>
        <w:rPr>
          <w:rFonts w:hint="eastAsia" w:ascii="方正仿宋_GBK" w:hAnsi="方正仿宋_GBK" w:eastAsia="方正仿宋_GBK" w:cs="方正仿宋_GBK"/>
          <w:color w:val="000000"/>
          <w:sz w:val="28"/>
          <w:szCs w:val="28"/>
        </w:rPr>
        <w:t>年</w:t>
      </w: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rPr>
        <w:t>月</w:t>
      </w:r>
      <w:r>
        <w:rPr>
          <w:rFonts w:hint="eastAsia" w:ascii="方正仿宋_GBK" w:hAnsi="方正仿宋_GBK" w:eastAsia="方正仿宋_GBK" w:cs="方正仿宋_GBK"/>
          <w:color w:val="000000"/>
          <w:sz w:val="28"/>
          <w:szCs w:val="28"/>
          <w:lang w:val="en-US" w:eastAsia="zh-CN"/>
        </w:rPr>
        <w:t>18</w:t>
      </w:r>
      <w:r>
        <w:rPr>
          <w:rFonts w:hint="eastAsia" w:ascii="方正仿宋_GBK" w:hAnsi="方正仿宋_GBK" w:eastAsia="方正仿宋_GBK" w:cs="方正仿宋_GBK"/>
          <w:color w:val="000000"/>
          <w:sz w:val="28"/>
          <w:szCs w:val="28"/>
        </w:rPr>
        <w:t>日10:00时在重庆机场集团有限公司办公楼对本项目进行比选，各比选响应人须参加。</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注：比选开始前，各比选响应人须在重庆机场集团公司办公楼6010室等候通知具体比选地点。</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6</w:t>
      </w:r>
      <w:r>
        <w:rPr>
          <w:rFonts w:hint="eastAsia" w:ascii="方正仿宋_GBK" w:hAnsi="方正仿宋_GBK" w:eastAsia="方正仿宋_GBK" w:cs="方正仿宋_GBK"/>
          <w:color w:val="000000"/>
          <w:sz w:val="28"/>
          <w:szCs w:val="28"/>
        </w:rPr>
        <w:t>.3</w:t>
      </w:r>
      <w:r>
        <w:rPr>
          <w:rFonts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color w:val="000000"/>
          <w:sz w:val="28"/>
          <w:szCs w:val="28"/>
        </w:rPr>
        <w:t>参加比选唱价会议的比选响应人的法定代表人或被授权的代理人应当随身携带本人身份证（原件）、采购人财务部门开具的项目比选保证金收据，法定代表人还应当随身携带法定代表人身份证明函件（原件），被授权的代理人还应当随身携带法定代表人授权委托书（原件），以备核验其合法身份。</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比选响应人若未派法定代表人或委托代理人出席比选唱价会议，视为该比选响应人默认比选唱价结果。</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6</w:t>
      </w:r>
      <w:r>
        <w:rPr>
          <w:rFonts w:hint="eastAsia" w:ascii="方正仿宋_GBK" w:hAnsi="方正仿宋_GBK" w:eastAsia="方正仿宋_GBK" w:cs="方正仿宋_GBK"/>
          <w:color w:val="000000"/>
          <w:sz w:val="28"/>
          <w:szCs w:val="28"/>
        </w:rPr>
        <w:t>.4 比选结果通知：拟成交结果将公示在重庆机场集团有限公司</w:t>
      </w:r>
      <w:r>
        <w:rPr>
          <w:rFonts w:hint="eastAsia" w:ascii="方正仿宋_GBK" w:hAnsi="方正仿宋_GBK" w:eastAsia="方正仿宋_GBK" w:cs="方正仿宋_GBK"/>
          <w:color w:val="000000" w:themeColor="text1"/>
          <w:kern w:val="0"/>
          <w:sz w:val="28"/>
          <w:szCs w:val="28"/>
          <w14:textFill>
            <w14:solidFill>
              <w14:schemeClr w14:val="tx1"/>
            </w14:solidFill>
          </w14:textFill>
        </w:rPr>
        <w:t>官方网站（www.cqa.cn）</w:t>
      </w:r>
      <w:r>
        <w:rPr>
          <w:rFonts w:hint="eastAsia" w:ascii="方正仿宋_GBK" w:hAnsi="方正仿宋_GBK" w:eastAsia="方正仿宋_GBK" w:cs="方正仿宋_GBK"/>
          <w:color w:val="000000"/>
          <w:sz w:val="28"/>
          <w:szCs w:val="28"/>
        </w:rPr>
        <w:t>，待结果确定后会及时通知，原则上只通知被选中的比选响应人，对未被选中的比选响应人不通知、不解释，响应文件不予退还。</w:t>
      </w:r>
    </w:p>
    <w:p>
      <w:pPr>
        <w:snapToGrid w:val="0"/>
        <w:spacing w:line="360" w:lineRule="auto"/>
        <w:ind w:firstLine="551" w:firstLineChars="196"/>
        <w:rPr>
          <w:rFonts w:ascii="方正仿宋_GBK" w:hAnsi="方正仿宋_GBK" w:eastAsia="方正仿宋_GBK" w:cs="方正仿宋_GBK"/>
          <w:b/>
          <w:sz w:val="28"/>
          <w:szCs w:val="28"/>
        </w:rPr>
      </w:pPr>
      <w:r>
        <w:rPr>
          <w:rFonts w:hint="eastAsia" w:ascii="方正仿宋_GBK" w:hAnsi="方正仿宋_GBK" w:eastAsia="方正仿宋_GBK" w:cs="方正仿宋_GBK"/>
          <w:b/>
          <w:color w:val="000000"/>
          <w:sz w:val="28"/>
          <w:szCs w:val="28"/>
        </w:rPr>
        <w:t>十七、采购人</w:t>
      </w:r>
      <w:r>
        <w:rPr>
          <w:rFonts w:hint="eastAsia" w:ascii="方正仿宋_GBK" w:hAnsi="方正仿宋_GBK" w:eastAsia="方正仿宋_GBK" w:cs="方正仿宋_GBK"/>
          <w:b/>
          <w:sz w:val="28"/>
          <w:szCs w:val="28"/>
        </w:rPr>
        <w:t>联系方式</w:t>
      </w:r>
    </w:p>
    <w:p>
      <w:pPr>
        <w:snapToGrid w:val="0"/>
        <w:spacing w:line="360" w:lineRule="auto"/>
        <w:ind w:firstLine="539"/>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采购人：重庆机场集团有限公司</w:t>
      </w:r>
    </w:p>
    <w:p>
      <w:pPr>
        <w:snapToGrid w:val="0"/>
        <w:spacing w:line="360" w:lineRule="auto"/>
        <w:ind w:firstLine="539"/>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联系人：徐老师</w:t>
      </w:r>
    </w:p>
    <w:p>
      <w:pPr>
        <w:snapToGrid w:val="0"/>
        <w:spacing w:line="360" w:lineRule="auto"/>
        <w:ind w:firstLine="539"/>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电话：0</w:t>
      </w:r>
      <w:r>
        <w:rPr>
          <w:rFonts w:ascii="方正仿宋_GBK" w:hAnsi="方正仿宋_GBK" w:eastAsia="方正仿宋_GBK" w:cs="方正仿宋_GBK"/>
          <w:sz w:val="28"/>
          <w:szCs w:val="28"/>
        </w:rPr>
        <w:t>23-67156808</w:t>
      </w:r>
    </w:p>
    <w:p>
      <w:pPr>
        <w:snapToGrid w:val="0"/>
        <w:spacing w:line="360" w:lineRule="auto"/>
        <w:ind w:firstLine="539"/>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电子邮箱：</w:t>
      </w:r>
    </w:p>
    <w:p>
      <w:pPr>
        <w:snapToGrid w:val="0"/>
        <w:spacing w:line="360" w:lineRule="auto"/>
        <w:ind w:firstLine="539"/>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邮编：401120</w:t>
      </w:r>
    </w:p>
    <w:p>
      <w:pPr>
        <w:snapToGrid w:val="0"/>
        <w:spacing w:line="360" w:lineRule="auto"/>
        <w:ind w:firstLine="539"/>
        <w:rPr>
          <w:rFonts w:ascii="仿宋" w:hAnsi="仿宋" w:eastAsia="仿宋"/>
          <w:sz w:val="28"/>
          <w:szCs w:val="28"/>
        </w:rPr>
      </w:pP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spacing w:line="60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第二章  合同条款及格式</w:t>
      </w:r>
    </w:p>
    <w:p>
      <w:pPr>
        <w:ind w:firstLine="560" w:firstLineChars="200"/>
        <w:rPr>
          <w:rFonts w:ascii="方正仿宋_GBK" w:hAnsi="方正仿宋_GBK" w:eastAsia="方正仿宋_GBK" w:cs="方正仿宋_GBK"/>
          <w:color w:val="FF0000"/>
          <w:sz w:val="28"/>
          <w:szCs w:val="28"/>
        </w:rPr>
      </w:pPr>
    </w:p>
    <w:p>
      <w:pPr>
        <w:pStyle w:val="2"/>
        <w:rPr>
          <w:rFonts w:ascii="方正仿宋_GBK" w:hAnsi="方正仿宋_GBK" w:eastAsia="方正仿宋_GBK" w:cs="方正仿宋_GBK"/>
          <w:color w:val="FF0000"/>
          <w:sz w:val="28"/>
          <w:szCs w:val="28"/>
        </w:rPr>
      </w:pPr>
    </w:p>
    <w:p/>
    <w:p>
      <w:pPr>
        <w:pStyle w:val="2"/>
      </w:pPr>
    </w:p>
    <w:p/>
    <w:p>
      <w:pPr>
        <w:pStyle w:val="2"/>
      </w:pPr>
    </w:p>
    <w:p/>
    <w:p>
      <w:pPr>
        <w:pStyle w:val="2"/>
      </w:pPr>
    </w:p>
    <w:p/>
    <w:p>
      <w:pPr>
        <w:pStyle w:val="2"/>
      </w:pPr>
    </w:p>
    <w:p/>
    <w:p>
      <w:pPr>
        <w:rPr>
          <w:rFonts w:ascii="方正仿宋_GBK" w:hAnsi="方正仿宋_GBK" w:eastAsia="方正仿宋_GBK" w:cs="方正仿宋_GBK"/>
          <w:color w:val="FF0000"/>
          <w:sz w:val="28"/>
          <w:szCs w:val="28"/>
        </w:rPr>
      </w:pPr>
    </w:p>
    <w:p>
      <w:pPr>
        <w:pStyle w:val="2"/>
        <w:rPr>
          <w:rFonts w:ascii="方正仿宋_GBK" w:hAnsi="方正仿宋_GBK" w:eastAsia="方正仿宋_GBK" w:cs="方正仿宋_GBK"/>
          <w:color w:val="FF0000"/>
          <w:sz w:val="28"/>
          <w:szCs w:val="28"/>
        </w:rPr>
      </w:pPr>
    </w:p>
    <w:p>
      <w:pPr>
        <w:rPr>
          <w:rFonts w:ascii="方正仿宋_GBK" w:hAnsi="方正仿宋_GBK" w:eastAsia="方正仿宋_GBK" w:cs="方正仿宋_GBK"/>
          <w:color w:val="FF0000"/>
          <w:sz w:val="28"/>
          <w:szCs w:val="28"/>
        </w:rPr>
      </w:pPr>
    </w:p>
    <w:p>
      <w:pPr>
        <w:pStyle w:val="2"/>
        <w:rPr>
          <w:rFonts w:ascii="方正仿宋_GBK" w:hAnsi="方正仿宋_GBK" w:eastAsia="方正仿宋_GBK" w:cs="方正仿宋_GBK"/>
          <w:color w:val="FF0000"/>
          <w:sz w:val="28"/>
          <w:szCs w:val="28"/>
        </w:rPr>
      </w:pPr>
    </w:p>
    <w:p>
      <w:pPr>
        <w:rPr>
          <w:rFonts w:ascii="方正仿宋_GBK" w:hAnsi="方正仿宋_GBK" w:eastAsia="方正仿宋_GBK" w:cs="方正仿宋_GBK"/>
          <w:color w:val="FF0000"/>
          <w:sz w:val="28"/>
          <w:szCs w:val="28"/>
        </w:rPr>
      </w:pPr>
    </w:p>
    <w:p>
      <w:pPr>
        <w:pStyle w:val="2"/>
        <w:rPr>
          <w:rFonts w:ascii="方正仿宋_GBK" w:hAnsi="方正仿宋_GBK" w:eastAsia="方正仿宋_GBK" w:cs="方正仿宋_GBK"/>
          <w:color w:val="FF0000"/>
          <w:sz w:val="28"/>
          <w:szCs w:val="28"/>
        </w:rPr>
      </w:pPr>
    </w:p>
    <w:p>
      <w:pPr>
        <w:rPr>
          <w:rFonts w:ascii="方正仿宋_GBK" w:hAnsi="方正仿宋_GBK" w:eastAsia="方正仿宋_GBK" w:cs="方正仿宋_GBK"/>
          <w:color w:val="FF0000"/>
          <w:sz w:val="28"/>
          <w:szCs w:val="28"/>
        </w:rPr>
      </w:pPr>
    </w:p>
    <w:p>
      <w:pPr>
        <w:pStyle w:val="2"/>
        <w:rPr>
          <w:rFonts w:ascii="方正仿宋_GBK" w:hAnsi="方正仿宋_GBK" w:eastAsia="方正仿宋_GBK" w:cs="方正仿宋_GBK"/>
          <w:color w:val="FF0000"/>
          <w:sz w:val="28"/>
          <w:szCs w:val="28"/>
        </w:rPr>
      </w:pPr>
    </w:p>
    <w:p/>
    <w:p>
      <w:pPr>
        <w:spacing w:line="360" w:lineRule="auto"/>
        <w:ind w:right="600" w:firstLine="480" w:firstLineChars="200"/>
        <w:jc w:val="right"/>
        <w:rPr>
          <w:rFonts w:ascii="仿宋_GB2312" w:hAnsi="仿宋" w:eastAsia="仿宋_GB2312" w:cs="宋体"/>
          <w:sz w:val="30"/>
          <w:szCs w:val="30"/>
        </w:rPr>
      </w:pPr>
      <w:r>
        <w:rPr>
          <w:rFonts w:hint="eastAsia" w:ascii="黑体" w:hAnsi="黑体" w:eastAsia="黑体" w:cs="宋体"/>
          <w:sz w:val="24"/>
          <w:szCs w:val="30"/>
        </w:rPr>
        <w:t>合同编号：CQA</w:t>
      </w:r>
      <w:r>
        <w:rPr>
          <w:rFonts w:hint="eastAsia" w:ascii="仿宋_GB2312" w:hAnsi="仿宋" w:eastAsia="仿宋_GB2312" w:cs="宋体"/>
          <w:sz w:val="30"/>
          <w:szCs w:val="30"/>
        </w:rPr>
        <w:t xml:space="preserve"> </w:t>
      </w:r>
      <w:r>
        <w:rPr>
          <w:rFonts w:ascii="仿宋_GB2312" w:hAnsi="仿宋" w:eastAsia="仿宋_GB2312" w:cs="宋体"/>
          <w:sz w:val="30"/>
          <w:szCs w:val="30"/>
        </w:rPr>
        <w:t xml:space="preserve">           </w:t>
      </w:r>
    </w:p>
    <w:p>
      <w:pPr>
        <w:snapToGrid w:val="0"/>
        <w:spacing w:line="360" w:lineRule="auto"/>
        <w:rPr>
          <w:rFonts w:ascii="等线" w:hAnsi="等线" w:eastAsia="等线"/>
          <w:sz w:val="44"/>
          <w:szCs w:val="36"/>
        </w:rPr>
      </w:pPr>
    </w:p>
    <w:p>
      <w:pPr>
        <w:jc w:val="center"/>
        <w:rPr>
          <w:b/>
          <w:sz w:val="44"/>
        </w:rPr>
      </w:pPr>
      <w:r>
        <w:rPr>
          <w:b/>
          <w:sz w:val="44"/>
        </w:rPr>
        <w:t>_____________________________</w:t>
      </w:r>
    </w:p>
    <w:p>
      <w:pPr>
        <w:jc w:val="center"/>
        <w:rPr>
          <w:rFonts w:eastAsia="华文中宋"/>
          <w:b/>
          <w:sz w:val="72"/>
          <w:szCs w:val="72"/>
        </w:rPr>
      </w:pPr>
      <w:bookmarkStart w:id="1" w:name="_Hlk18508344"/>
      <w:r>
        <w:rPr>
          <w:rFonts w:hint="eastAsia" w:eastAsia="华文中宋"/>
          <w:b/>
          <w:sz w:val="72"/>
          <w:szCs w:val="72"/>
        </w:rPr>
        <w:t>重庆机场ERP副本数据管理一体机项目</w:t>
      </w:r>
    </w:p>
    <w:p>
      <w:pPr>
        <w:jc w:val="center"/>
        <w:rPr>
          <w:rFonts w:eastAsia="华文中宋"/>
          <w:b/>
          <w:sz w:val="72"/>
          <w:szCs w:val="72"/>
        </w:rPr>
      </w:pPr>
      <w:r>
        <w:rPr>
          <w:rFonts w:hint="eastAsia" w:eastAsia="华文中宋"/>
          <w:b/>
          <w:sz w:val="72"/>
          <w:szCs w:val="72"/>
        </w:rPr>
        <w:t>采购合同</w:t>
      </w:r>
    </w:p>
    <w:bookmarkEnd w:id="1"/>
    <w:p>
      <w:pPr>
        <w:jc w:val="center"/>
        <w:rPr>
          <w:b/>
          <w:sz w:val="44"/>
        </w:rPr>
      </w:pPr>
      <w:r>
        <w:rPr>
          <w:b/>
          <w:sz w:val="44"/>
        </w:rPr>
        <w:t>______________________________</w:t>
      </w:r>
    </w:p>
    <w:p>
      <w:pPr>
        <w:ind w:firstLine="880" w:firstLineChars="200"/>
        <w:jc w:val="center"/>
        <w:rPr>
          <w:rFonts w:ascii="等线" w:hAnsi="等线" w:eastAsia="等线"/>
          <w:b/>
          <w:sz w:val="44"/>
        </w:rPr>
      </w:pPr>
    </w:p>
    <w:p>
      <w:pPr>
        <w:ind w:firstLine="420" w:firstLineChars="200"/>
        <w:jc w:val="center"/>
        <w:rPr>
          <w:rFonts w:ascii="等线" w:hAnsi="等线" w:eastAsia="等线"/>
          <w:b/>
        </w:rPr>
      </w:pPr>
    </w:p>
    <w:p>
      <w:pPr>
        <w:snapToGrid w:val="0"/>
        <w:spacing w:line="360" w:lineRule="auto"/>
        <w:jc w:val="center"/>
        <w:rPr>
          <w:rFonts w:ascii="宋体" w:hAnsi="宋体"/>
          <w:b/>
          <w:sz w:val="32"/>
          <w:szCs w:val="32"/>
        </w:rPr>
      </w:pPr>
      <w:bookmarkStart w:id="2" w:name="_Hlk18506346"/>
      <w:r>
        <w:rPr>
          <w:rFonts w:hint="eastAsia" w:ascii="宋体" w:hAnsi="宋体"/>
          <w:b/>
          <w:sz w:val="32"/>
          <w:szCs w:val="32"/>
        </w:rPr>
        <w:t>甲方：重庆机场集团有限公司</w:t>
      </w:r>
    </w:p>
    <w:p>
      <w:pPr>
        <w:snapToGrid w:val="0"/>
        <w:spacing w:line="360" w:lineRule="auto"/>
        <w:rPr>
          <w:rFonts w:ascii="宋体" w:hAnsi="宋体" w:cs="宋体"/>
          <w:b/>
          <w:bCs/>
          <w:sz w:val="32"/>
          <w:szCs w:val="32"/>
        </w:rPr>
      </w:pPr>
      <w:r>
        <w:rPr>
          <w:rFonts w:hint="eastAsia" w:ascii="宋体" w:hAnsi="宋体"/>
          <w:b/>
          <w:sz w:val="32"/>
          <w:szCs w:val="32"/>
        </w:rPr>
        <w:t xml:space="preserve">      </w:t>
      </w:r>
      <w:r>
        <w:rPr>
          <w:rFonts w:ascii="宋体" w:hAnsi="宋体"/>
          <w:b/>
          <w:sz w:val="32"/>
          <w:szCs w:val="32"/>
        </w:rPr>
        <w:t xml:space="preserve">  </w:t>
      </w:r>
      <w:r>
        <w:rPr>
          <w:rFonts w:hint="eastAsia" w:ascii="宋体" w:hAnsi="宋体"/>
          <w:b/>
          <w:sz w:val="32"/>
          <w:szCs w:val="32"/>
        </w:rPr>
        <w:t xml:space="preserve"> </w:t>
      </w:r>
      <w:r>
        <w:rPr>
          <w:rFonts w:ascii="宋体" w:hAnsi="宋体"/>
          <w:b/>
          <w:sz w:val="32"/>
          <w:szCs w:val="32"/>
        </w:rPr>
        <w:t xml:space="preserve">       </w:t>
      </w:r>
      <w:r>
        <w:rPr>
          <w:rFonts w:hint="eastAsia" w:ascii="宋体" w:hAnsi="宋体"/>
          <w:b/>
          <w:sz w:val="32"/>
          <w:szCs w:val="32"/>
        </w:rPr>
        <w:t>乙方：</w:t>
      </w:r>
      <w:r>
        <w:rPr>
          <w:rFonts w:ascii="宋体" w:hAnsi="宋体" w:cs="宋体"/>
          <w:b/>
          <w:bCs/>
          <w:sz w:val="32"/>
          <w:szCs w:val="32"/>
        </w:rPr>
        <w:t xml:space="preserve"> ______________________</w:t>
      </w:r>
    </w:p>
    <w:bookmarkEnd w:id="2"/>
    <w:p>
      <w:pPr>
        <w:ind w:firstLine="422" w:firstLineChars="200"/>
        <w:rPr>
          <w:rFonts w:cs="宋体"/>
          <w:b/>
          <w:bCs/>
        </w:rPr>
        <w:sectPr>
          <w:pgSz w:w="12240" w:h="15840"/>
          <w:pgMar w:top="1440" w:right="1440" w:bottom="1440" w:left="1440" w:header="720" w:footer="720" w:gutter="0"/>
          <w:cols w:space="720" w:num="1"/>
          <w:titlePg/>
        </w:sectPr>
      </w:pPr>
      <w:r>
        <w:rPr>
          <w:rFonts w:cs="宋体"/>
          <w:b/>
          <w:bCs/>
        </w:rPr>
        <w:br w:type="page"/>
      </w:r>
    </w:p>
    <w:sdt>
      <w:sdtPr>
        <w:rPr>
          <w:rFonts w:asciiTheme="minorHAnsi" w:hAnsiTheme="minorHAnsi" w:eastAsiaTheme="minorEastAsia" w:cstheme="minorBidi"/>
          <w:sz w:val="22"/>
          <w:szCs w:val="22"/>
          <w:lang w:val="zh-CN" w:eastAsia="en-US"/>
        </w:rPr>
        <w:id w:val="-2010669285"/>
        <w:docPartObj>
          <w:docPartGallery w:val="Table of Contents"/>
          <w:docPartUnique/>
        </w:docPartObj>
      </w:sdtPr>
      <w:sdtEndPr>
        <w:rPr>
          <w:rFonts w:asciiTheme="minorHAnsi" w:hAnsiTheme="minorHAnsi" w:eastAsiaTheme="minorEastAsia" w:cstheme="minorBidi"/>
          <w:b/>
          <w:bCs/>
          <w:sz w:val="21"/>
          <w:szCs w:val="21"/>
          <w:lang w:val="zh-CN" w:eastAsia="en-US"/>
        </w:rPr>
      </w:sdtEndPr>
      <w:sdtContent>
        <w:p>
          <w:pPr>
            <w:keepNext/>
            <w:keepLines/>
            <w:spacing w:before="240" w:line="259" w:lineRule="auto"/>
            <w:jc w:val="center"/>
            <w:rPr>
              <w:rFonts w:ascii="仿宋_GB2312" w:eastAsia="仿宋_GB2312" w:hAnsiTheme="majorHAnsi" w:cstheme="majorBidi"/>
              <w:kern w:val="0"/>
              <w:szCs w:val="21"/>
            </w:rPr>
          </w:pPr>
          <w:r>
            <w:rPr>
              <w:rFonts w:hint="eastAsia" w:ascii="仿宋_GB2312" w:eastAsia="仿宋_GB2312" w:hAnsiTheme="majorHAnsi" w:cstheme="majorBidi"/>
              <w:kern w:val="0"/>
              <w:szCs w:val="21"/>
              <w:lang w:val="zh-CN"/>
            </w:rPr>
            <w:t>目录</w:t>
          </w:r>
        </w:p>
        <w:p>
          <w:pPr>
            <w:tabs>
              <w:tab w:val="right" w:leader="dot" w:pos="9350"/>
            </w:tabs>
            <w:ind w:left="420" w:leftChars="200"/>
            <w:rPr>
              <w:rFonts w:ascii="仿宋_GB2312" w:eastAsia="仿宋_GB2312"/>
              <w:szCs w:val="21"/>
            </w:rPr>
          </w:pPr>
          <w:r>
            <w:rPr>
              <w:rFonts w:hint="eastAsia" w:ascii="仿宋_GB2312" w:eastAsia="仿宋_GB2312"/>
              <w:szCs w:val="21"/>
            </w:rPr>
            <w:fldChar w:fldCharType="begin"/>
          </w:r>
          <w:r>
            <w:rPr>
              <w:rFonts w:hint="eastAsia" w:ascii="仿宋_GB2312" w:eastAsia="仿宋_GB2312"/>
              <w:szCs w:val="21"/>
            </w:rPr>
            <w:instrText xml:space="preserve"> TOC \o "1-3" \h \z \u </w:instrText>
          </w:r>
          <w:r>
            <w:rPr>
              <w:rFonts w:hint="eastAsia" w:ascii="仿宋_GB2312" w:eastAsia="仿宋_GB2312"/>
              <w:szCs w:val="21"/>
            </w:rPr>
            <w:fldChar w:fldCharType="separate"/>
          </w:r>
          <w:r>
            <w:fldChar w:fldCharType="begin"/>
          </w:r>
          <w:r>
            <w:instrText xml:space="preserve"> HYPERLINK \l "_Toc25588100" </w:instrText>
          </w:r>
          <w:r>
            <w:fldChar w:fldCharType="separate"/>
          </w:r>
          <w:r>
            <w:rPr>
              <w:rFonts w:hint="eastAsia" w:ascii="仿宋_GB2312" w:eastAsia="仿宋_GB2312"/>
              <w:szCs w:val="21"/>
              <w:u w:val="single"/>
            </w:rPr>
            <w:t>第一条 货物名称、数量及规格</w:t>
          </w:r>
          <w:r>
            <w:rPr>
              <w:rFonts w:hint="eastAsia" w:ascii="仿宋_GB2312" w:eastAsia="仿宋_GB2312"/>
              <w:szCs w:val="21"/>
            </w:rPr>
            <w:tab/>
          </w:r>
          <w:r>
            <w:rPr>
              <w:rFonts w:hint="eastAsia" w:ascii="仿宋_GB2312" w:eastAsia="仿宋_GB2312"/>
              <w:szCs w:val="21"/>
            </w:rPr>
            <w:fldChar w:fldCharType="begin"/>
          </w:r>
          <w:r>
            <w:rPr>
              <w:rFonts w:hint="eastAsia" w:ascii="仿宋_GB2312" w:eastAsia="仿宋_GB2312"/>
              <w:szCs w:val="21"/>
            </w:rPr>
            <w:instrText xml:space="preserve"> PAGEREF _Toc25588100 \h </w:instrText>
          </w:r>
          <w:r>
            <w:rPr>
              <w:rFonts w:hint="eastAsia" w:ascii="仿宋_GB2312" w:eastAsia="仿宋_GB2312"/>
              <w:szCs w:val="21"/>
            </w:rPr>
            <w:fldChar w:fldCharType="separate"/>
          </w:r>
          <w:r>
            <w:rPr>
              <w:rFonts w:ascii="仿宋_GB2312" w:eastAsia="仿宋_GB2312"/>
              <w:szCs w:val="21"/>
            </w:rPr>
            <w:t>14</w:t>
          </w:r>
          <w:r>
            <w:rPr>
              <w:rFonts w:hint="eastAsia" w:ascii="仿宋_GB2312" w:eastAsia="仿宋_GB2312"/>
              <w:szCs w:val="21"/>
            </w:rPr>
            <w:fldChar w:fldCharType="end"/>
          </w:r>
          <w:r>
            <w:rPr>
              <w:rFonts w:hint="eastAsia" w:ascii="仿宋_GB2312" w:eastAsia="仿宋_GB2312"/>
              <w:szCs w:val="21"/>
            </w:rPr>
            <w:fldChar w:fldCharType="end"/>
          </w:r>
        </w:p>
        <w:p>
          <w:pPr>
            <w:tabs>
              <w:tab w:val="right" w:leader="dot" w:pos="9350"/>
            </w:tabs>
            <w:ind w:left="420" w:leftChars="200"/>
            <w:rPr>
              <w:rFonts w:ascii="仿宋_GB2312" w:eastAsia="仿宋_GB2312"/>
              <w:szCs w:val="21"/>
            </w:rPr>
          </w:pPr>
          <w:r>
            <w:fldChar w:fldCharType="begin"/>
          </w:r>
          <w:r>
            <w:instrText xml:space="preserve"> HYPERLINK \l "_Toc25588101" </w:instrText>
          </w:r>
          <w:r>
            <w:fldChar w:fldCharType="separate"/>
          </w:r>
          <w:r>
            <w:rPr>
              <w:rFonts w:hint="eastAsia" w:ascii="仿宋_GB2312" w:eastAsia="仿宋_GB2312"/>
              <w:szCs w:val="21"/>
              <w:u w:val="single"/>
            </w:rPr>
            <w:t>第二条 合同价款</w:t>
          </w:r>
          <w:r>
            <w:rPr>
              <w:rFonts w:hint="eastAsia" w:ascii="仿宋_GB2312" w:eastAsia="仿宋_GB2312"/>
              <w:szCs w:val="21"/>
            </w:rPr>
            <w:tab/>
          </w:r>
          <w:r>
            <w:rPr>
              <w:rFonts w:hint="eastAsia" w:ascii="仿宋_GB2312" w:eastAsia="仿宋_GB2312"/>
              <w:szCs w:val="21"/>
            </w:rPr>
            <w:fldChar w:fldCharType="begin"/>
          </w:r>
          <w:r>
            <w:rPr>
              <w:rFonts w:hint="eastAsia" w:ascii="仿宋_GB2312" w:eastAsia="仿宋_GB2312"/>
              <w:szCs w:val="21"/>
            </w:rPr>
            <w:instrText xml:space="preserve"> PAGEREF _Toc25588101 \h </w:instrText>
          </w:r>
          <w:r>
            <w:rPr>
              <w:rFonts w:hint="eastAsia" w:ascii="仿宋_GB2312" w:eastAsia="仿宋_GB2312"/>
              <w:szCs w:val="21"/>
            </w:rPr>
            <w:fldChar w:fldCharType="separate"/>
          </w:r>
          <w:r>
            <w:rPr>
              <w:rFonts w:ascii="仿宋_GB2312" w:eastAsia="仿宋_GB2312"/>
              <w:szCs w:val="21"/>
            </w:rPr>
            <w:t>14</w:t>
          </w:r>
          <w:r>
            <w:rPr>
              <w:rFonts w:hint="eastAsia" w:ascii="仿宋_GB2312" w:eastAsia="仿宋_GB2312"/>
              <w:szCs w:val="21"/>
            </w:rPr>
            <w:fldChar w:fldCharType="end"/>
          </w:r>
          <w:r>
            <w:rPr>
              <w:rFonts w:hint="eastAsia" w:ascii="仿宋_GB2312" w:eastAsia="仿宋_GB2312"/>
              <w:szCs w:val="21"/>
            </w:rPr>
            <w:fldChar w:fldCharType="end"/>
          </w:r>
        </w:p>
        <w:p>
          <w:pPr>
            <w:tabs>
              <w:tab w:val="right" w:leader="dot" w:pos="9350"/>
            </w:tabs>
            <w:ind w:left="420" w:leftChars="200"/>
            <w:rPr>
              <w:rFonts w:ascii="仿宋_GB2312" w:eastAsia="仿宋_GB2312"/>
              <w:szCs w:val="21"/>
            </w:rPr>
          </w:pPr>
          <w:r>
            <w:fldChar w:fldCharType="begin"/>
          </w:r>
          <w:r>
            <w:instrText xml:space="preserve"> HYPERLINK \l "_Toc25588102" </w:instrText>
          </w:r>
          <w:r>
            <w:fldChar w:fldCharType="separate"/>
          </w:r>
          <w:r>
            <w:rPr>
              <w:rFonts w:hint="eastAsia" w:ascii="仿宋_GB2312" w:eastAsia="仿宋_GB2312"/>
              <w:szCs w:val="21"/>
              <w:u w:val="single"/>
            </w:rPr>
            <w:t>第三条 技术标准及要求</w:t>
          </w:r>
          <w:r>
            <w:rPr>
              <w:rFonts w:hint="eastAsia" w:ascii="仿宋_GB2312" w:eastAsia="仿宋_GB2312"/>
              <w:szCs w:val="21"/>
            </w:rPr>
            <w:tab/>
          </w:r>
          <w:r>
            <w:rPr>
              <w:rFonts w:hint="eastAsia" w:ascii="仿宋_GB2312" w:eastAsia="仿宋_GB2312"/>
              <w:szCs w:val="21"/>
            </w:rPr>
            <w:fldChar w:fldCharType="begin"/>
          </w:r>
          <w:r>
            <w:rPr>
              <w:rFonts w:hint="eastAsia" w:ascii="仿宋_GB2312" w:eastAsia="仿宋_GB2312"/>
              <w:szCs w:val="21"/>
            </w:rPr>
            <w:instrText xml:space="preserve"> PAGEREF _Toc25588102 \h </w:instrText>
          </w:r>
          <w:r>
            <w:rPr>
              <w:rFonts w:hint="eastAsia" w:ascii="仿宋_GB2312" w:eastAsia="仿宋_GB2312"/>
              <w:szCs w:val="21"/>
            </w:rPr>
            <w:fldChar w:fldCharType="separate"/>
          </w:r>
          <w:r>
            <w:rPr>
              <w:rFonts w:ascii="仿宋_GB2312" w:eastAsia="仿宋_GB2312"/>
              <w:szCs w:val="21"/>
            </w:rPr>
            <w:t>15</w:t>
          </w:r>
          <w:r>
            <w:rPr>
              <w:rFonts w:hint="eastAsia" w:ascii="仿宋_GB2312" w:eastAsia="仿宋_GB2312"/>
              <w:szCs w:val="21"/>
            </w:rPr>
            <w:fldChar w:fldCharType="end"/>
          </w:r>
          <w:r>
            <w:rPr>
              <w:rFonts w:hint="eastAsia" w:ascii="仿宋_GB2312" w:eastAsia="仿宋_GB2312"/>
              <w:szCs w:val="21"/>
            </w:rPr>
            <w:fldChar w:fldCharType="end"/>
          </w:r>
        </w:p>
        <w:p>
          <w:pPr>
            <w:tabs>
              <w:tab w:val="right" w:leader="dot" w:pos="9350"/>
            </w:tabs>
            <w:ind w:left="420" w:leftChars="200"/>
            <w:rPr>
              <w:rFonts w:ascii="仿宋_GB2312" w:eastAsia="仿宋_GB2312"/>
              <w:szCs w:val="21"/>
            </w:rPr>
          </w:pPr>
          <w:r>
            <w:fldChar w:fldCharType="begin"/>
          </w:r>
          <w:r>
            <w:instrText xml:space="preserve"> HYPERLINK \l "_Toc25588103" </w:instrText>
          </w:r>
          <w:r>
            <w:fldChar w:fldCharType="separate"/>
          </w:r>
          <w:r>
            <w:rPr>
              <w:rFonts w:hint="eastAsia" w:ascii="仿宋_GB2312" w:eastAsia="仿宋_GB2312"/>
              <w:szCs w:val="21"/>
              <w:u w:val="single"/>
            </w:rPr>
            <w:t>第四条 交货日期、方式和地点</w:t>
          </w:r>
          <w:r>
            <w:rPr>
              <w:rFonts w:hint="eastAsia" w:ascii="仿宋_GB2312" w:eastAsia="仿宋_GB2312"/>
              <w:szCs w:val="21"/>
            </w:rPr>
            <w:tab/>
          </w:r>
          <w:r>
            <w:rPr>
              <w:rFonts w:hint="eastAsia" w:ascii="仿宋_GB2312" w:eastAsia="仿宋_GB2312"/>
              <w:szCs w:val="21"/>
            </w:rPr>
            <w:fldChar w:fldCharType="begin"/>
          </w:r>
          <w:r>
            <w:rPr>
              <w:rFonts w:hint="eastAsia" w:ascii="仿宋_GB2312" w:eastAsia="仿宋_GB2312"/>
              <w:szCs w:val="21"/>
            </w:rPr>
            <w:instrText xml:space="preserve"> PAGEREF _Toc25588103 \h </w:instrText>
          </w:r>
          <w:r>
            <w:rPr>
              <w:rFonts w:hint="eastAsia" w:ascii="仿宋_GB2312" w:eastAsia="仿宋_GB2312"/>
              <w:szCs w:val="21"/>
            </w:rPr>
            <w:fldChar w:fldCharType="separate"/>
          </w:r>
          <w:r>
            <w:rPr>
              <w:rFonts w:ascii="仿宋_GB2312" w:eastAsia="仿宋_GB2312"/>
              <w:szCs w:val="21"/>
            </w:rPr>
            <w:t>15</w:t>
          </w:r>
          <w:r>
            <w:rPr>
              <w:rFonts w:hint="eastAsia" w:ascii="仿宋_GB2312" w:eastAsia="仿宋_GB2312"/>
              <w:szCs w:val="21"/>
            </w:rPr>
            <w:fldChar w:fldCharType="end"/>
          </w:r>
          <w:r>
            <w:rPr>
              <w:rFonts w:hint="eastAsia" w:ascii="仿宋_GB2312" w:eastAsia="仿宋_GB2312"/>
              <w:szCs w:val="21"/>
            </w:rPr>
            <w:fldChar w:fldCharType="end"/>
          </w:r>
        </w:p>
        <w:p>
          <w:pPr>
            <w:tabs>
              <w:tab w:val="right" w:leader="dot" w:pos="9350"/>
            </w:tabs>
            <w:ind w:left="420" w:leftChars="200"/>
            <w:rPr>
              <w:rFonts w:ascii="仿宋_GB2312" w:eastAsia="仿宋_GB2312"/>
              <w:szCs w:val="21"/>
            </w:rPr>
          </w:pPr>
          <w:r>
            <w:fldChar w:fldCharType="begin"/>
          </w:r>
          <w:r>
            <w:instrText xml:space="preserve"> HYPERLINK \l "_Toc25588104" </w:instrText>
          </w:r>
          <w:r>
            <w:fldChar w:fldCharType="separate"/>
          </w:r>
          <w:r>
            <w:rPr>
              <w:rFonts w:hint="eastAsia" w:ascii="仿宋_GB2312" w:eastAsia="仿宋_GB2312"/>
              <w:szCs w:val="21"/>
              <w:u w:val="single"/>
            </w:rPr>
            <w:t>第五条 验收办法</w:t>
          </w:r>
          <w:r>
            <w:rPr>
              <w:rFonts w:hint="eastAsia" w:ascii="仿宋_GB2312" w:eastAsia="仿宋_GB2312"/>
              <w:szCs w:val="21"/>
            </w:rPr>
            <w:tab/>
          </w:r>
          <w:r>
            <w:rPr>
              <w:rFonts w:hint="eastAsia" w:ascii="仿宋_GB2312" w:eastAsia="仿宋_GB2312"/>
              <w:szCs w:val="21"/>
            </w:rPr>
            <w:fldChar w:fldCharType="begin"/>
          </w:r>
          <w:r>
            <w:rPr>
              <w:rFonts w:hint="eastAsia" w:ascii="仿宋_GB2312" w:eastAsia="仿宋_GB2312"/>
              <w:szCs w:val="21"/>
            </w:rPr>
            <w:instrText xml:space="preserve"> PAGEREF _Toc25588104 \h </w:instrText>
          </w:r>
          <w:r>
            <w:rPr>
              <w:rFonts w:hint="eastAsia" w:ascii="仿宋_GB2312" w:eastAsia="仿宋_GB2312"/>
              <w:szCs w:val="21"/>
            </w:rPr>
            <w:fldChar w:fldCharType="separate"/>
          </w:r>
          <w:r>
            <w:rPr>
              <w:rFonts w:ascii="仿宋_GB2312" w:eastAsia="仿宋_GB2312"/>
              <w:szCs w:val="21"/>
            </w:rPr>
            <w:t>15</w:t>
          </w:r>
          <w:r>
            <w:rPr>
              <w:rFonts w:hint="eastAsia" w:ascii="仿宋_GB2312" w:eastAsia="仿宋_GB2312"/>
              <w:szCs w:val="21"/>
            </w:rPr>
            <w:fldChar w:fldCharType="end"/>
          </w:r>
          <w:r>
            <w:rPr>
              <w:rFonts w:hint="eastAsia" w:ascii="仿宋_GB2312" w:eastAsia="仿宋_GB2312"/>
              <w:szCs w:val="21"/>
            </w:rPr>
            <w:fldChar w:fldCharType="end"/>
          </w:r>
        </w:p>
        <w:p>
          <w:pPr>
            <w:tabs>
              <w:tab w:val="right" w:leader="dot" w:pos="9350"/>
            </w:tabs>
            <w:ind w:left="420" w:leftChars="200"/>
            <w:rPr>
              <w:rFonts w:ascii="仿宋_GB2312" w:eastAsia="仿宋_GB2312"/>
              <w:szCs w:val="21"/>
            </w:rPr>
          </w:pPr>
          <w:r>
            <w:fldChar w:fldCharType="begin"/>
          </w:r>
          <w:r>
            <w:instrText xml:space="preserve"> HYPERLINK \l "_Toc25588105" </w:instrText>
          </w:r>
          <w:r>
            <w:fldChar w:fldCharType="separate"/>
          </w:r>
          <w:r>
            <w:rPr>
              <w:rFonts w:hint="eastAsia" w:ascii="仿宋_GB2312" w:eastAsia="仿宋_GB2312"/>
              <w:szCs w:val="21"/>
              <w:u w:val="single"/>
            </w:rPr>
            <w:t>第六条 保证金</w:t>
          </w:r>
          <w:r>
            <w:rPr>
              <w:rFonts w:hint="eastAsia" w:ascii="仿宋_GB2312" w:eastAsia="仿宋_GB2312"/>
              <w:szCs w:val="21"/>
            </w:rPr>
            <w:tab/>
          </w:r>
          <w:r>
            <w:rPr>
              <w:rFonts w:hint="eastAsia" w:ascii="仿宋_GB2312" w:eastAsia="仿宋_GB2312"/>
              <w:szCs w:val="21"/>
            </w:rPr>
            <w:fldChar w:fldCharType="begin"/>
          </w:r>
          <w:r>
            <w:rPr>
              <w:rFonts w:hint="eastAsia" w:ascii="仿宋_GB2312" w:eastAsia="仿宋_GB2312"/>
              <w:szCs w:val="21"/>
            </w:rPr>
            <w:instrText xml:space="preserve"> PAGEREF _Toc25588105 \h </w:instrText>
          </w:r>
          <w:r>
            <w:rPr>
              <w:rFonts w:hint="eastAsia" w:ascii="仿宋_GB2312" w:eastAsia="仿宋_GB2312"/>
              <w:szCs w:val="21"/>
            </w:rPr>
            <w:fldChar w:fldCharType="separate"/>
          </w:r>
          <w:r>
            <w:rPr>
              <w:rFonts w:ascii="仿宋_GB2312" w:eastAsia="仿宋_GB2312"/>
              <w:szCs w:val="21"/>
            </w:rPr>
            <w:t>15</w:t>
          </w:r>
          <w:r>
            <w:rPr>
              <w:rFonts w:hint="eastAsia" w:ascii="仿宋_GB2312" w:eastAsia="仿宋_GB2312"/>
              <w:szCs w:val="21"/>
            </w:rPr>
            <w:fldChar w:fldCharType="end"/>
          </w:r>
          <w:r>
            <w:rPr>
              <w:rFonts w:hint="eastAsia" w:ascii="仿宋_GB2312" w:eastAsia="仿宋_GB2312"/>
              <w:szCs w:val="21"/>
            </w:rPr>
            <w:fldChar w:fldCharType="end"/>
          </w:r>
        </w:p>
        <w:p>
          <w:pPr>
            <w:tabs>
              <w:tab w:val="right" w:leader="dot" w:pos="9350"/>
            </w:tabs>
            <w:ind w:left="420" w:leftChars="200"/>
            <w:rPr>
              <w:rFonts w:ascii="仿宋_GB2312" w:eastAsia="仿宋_GB2312"/>
              <w:szCs w:val="21"/>
            </w:rPr>
          </w:pPr>
          <w:r>
            <w:fldChar w:fldCharType="begin"/>
          </w:r>
          <w:r>
            <w:instrText xml:space="preserve"> HYPERLINK \l "_Toc25588106" </w:instrText>
          </w:r>
          <w:r>
            <w:fldChar w:fldCharType="separate"/>
          </w:r>
          <w:r>
            <w:rPr>
              <w:rFonts w:hint="eastAsia" w:ascii="仿宋_GB2312" w:eastAsia="仿宋_GB2312"/>
              <w:szCs w:val="21"/>
              <w:u w:val="single"/>
            </w:rPr>
            <w:t>第七条 付款方式</w:t>
          </w:r>
          <w:r>
            <w:rPr>
              <w:rFonts w:hint="eastAsia" w:ascii="仿宋_GB2312" w:eastAsia="仿宋_GB2312"/>
              <w:szCs w:val="21"/>
            </w:rPr>
            <w:tab/>
          </w:r>
          <w:r>
            <w:rPr>
              <w:rFonts w:hint="eastAsia" w:ascii="仿宋_GB2312" w:eastAsia="仿宋_GB2312"/>
              <w:szCs w:val="21"/>
            </w:rPr>
            <w:fldChar w:fldCharType="begin"/>
          </w:r>
          <w:r>
            <w:rPr>
              <w:rFonts w:hint="eastAsia" w:ascii="仿宋_GB2312" w:eastAsia="仿宋_GB2312"/>
              <w:szCs w:val="21"/>
            </w:rPr>
            <w:instrText xml:space="preserve"> PAGEREF _Toc25588106 \h </w:instrText>
          </w:r>
          <w:r>
            <w:rPr>
              <w:rFonts w:hint="eastAsia" w:ascii="仿宋_GB2312" w:eastAsia="仿宋_GB2312"/>
              <w:szCs w:val="21"/>
            </w:rPr>
            <w:fldChar w:fldCharType="separate"/>
          </w:r>
          <w:r>
            <w:rPr>
              <w:rFonts w:ascii="仿宋_GB2312" w:eastAsia="仿宋_GB2312"/>
              <w:szCs w:val="21"/>
            </w:rPr>
            <w:t>16</w:t>
          </w:r>
          <w:r>
            <w:rPr>
              <w:rFonts w:hint="eastAsia" w:ascii="仿宋_GB2312" w:eastAsia="仿宋_GB2312"/>
              <w:szCs w:val="21"/>
            </w:rPr>
            <w:fldChar w:fldCharType="end"/>
          </w:r>
          <w:r>
            <w:rPr>
              <w:rFonts w:hint="eastAsia" w:ascii="仿宋_GB2312" w:eastAsia="仿宋_GB2312"/>
              <w:szCs w:val="21"/>
            </w:rPr>
            <w:fldChar w:fldCharType="end"/>
          </w:r>
        </w:p>
        <w:p>
          <w:pPr>
            <w:tabs>
              <w:tab w:val="right" w:leader="dot" w:pos="9350"/>
            </w:tabs>
            <w:ind w:left="420" w:leftChars="200"/>
            <w:rPr>
              <w:rFonts w:ascii="仿宋_GB2312" w:eastAsia="仿宋_GB2312"/>
              <w:szCs w:val="21"/>
            </w:rPr>
          </w:pPr>
          <w:r>
            <w:fldChar w:fldCharType="begin"/>
          </w:r>
          <w:r>
            <w:instrText xml:space="preserve"> HYPERLINK \l "_Toc25588107" </w:instrText>
          </w:r>
          <w:r>
            <w:fldChar w:fldCharType="separate"/>
          </w:r>
          <w:r>
            <w:rPr>
              <w:rFonts w:hint="eastAsia" w:ascii="仿宋_GB2312" w:eastAsia="仿宋_GB2312"/>
              <w:szCs w:val="21"/>
              <w:u w:val="single"/>
            </w:rPr>
            <w:t>第八条 违约和索赔</w:t>
          </w:r>
          <w:r>
            <w:rPr>
              <w:rFonts w:hint="eastAsia" w:ascii="仿宋_GB2312" w:eastAsia="仿宋_GB2312"/>
              <w:szCs w:val="21"/>
            </w:rPr>
            <w:tab/>
          </w:r>
          <w:r>
            <w:rPr>
              <w:rFonts w:hint="eastAsia" w:ascii="仿宋_GB2312" w:eastAsia="仿宋_GB2312"/>
              <w:szCs w:val="21"/>
            </w:rPr>
            <w:fldChar w:fldCharType="begin"/>
          </w:r>
          <w:r>
            <w:rPr>
              <w:rFonts w:hint="eastAsia" w:ascii="仿宋_GB2312" w:eastAsia="仿宋_GB2312"/>
              <w:szCs w:val="21"/>
            </w:rPr>
            <w:instrText xml:space="preserve"> PAGEREF _Toc25588107 \h </w:instrText>
          </w:r>
          <w:r>
            <w:rPr>
              <w:rFonts w:hint="eastAsia" w:ascii="仿宋_GB2312" w:eastAsia="仿宋_GB2312"/>
              <w:szCs w:val="21"/>
            </w:rPr>
            <w:fldChar w:fldCharType="separate"/>
          </w:r>
          <w:r>
            <w:rPr>
              <w:rFonts w:ascii="仿宋_GB2312" w:eastAsia="仿宋_GB2312"/>
              <w:szCs w:val="21"/>
            </w:rPr>
            <w:t>16</w:t>
          </w:r>
          <w:r>
            <w:rPr>
              <w:rFonts w:hint="eastAsia" w:ascii="仿宋_GB2312" w:eastAsia="仿宋_GB2312"/>
              <w:szCs w:val="21"/>
            </w:rPr>
            <w:fldChar w:fldCharType="end"/>
          </w:r>
          <w:r>
            <w:rPr>
              <w:rFonts w:hint="eastAsia" w:ascii="仿宋_GB2312" w:eastAsia="仿宋_GB2312"/>
              <w:szCs w:val="21"/>
            </w:rPr>
            <w:fldChar w:fldCharType="end"/>
          </w:r>
        </w:p>
        <w:p>
          <w:pPr>
            <w:tabs>
              <w:tab w:val="right" w:leader="dot" w:pos="9350"/>
            </w:tabs>
            <w:ind w:left="420" w:leftChars="200"/>
            <w:rPr>
              <w:rFonts w:ascii="仿宋_GB2312" w:eastAsia="仿宋_GB2312"/>
              <w:szCs w:val="21"/>
            </w:rPr>
          </w:pPr>
          <w:r>
            <w:fldChar w:fldCharType="begin"/>
          </w:r>
          <w:r>
            <w:instrText xml:space="preserve"> HYPERLINK \l "_Toc25588108" </w:instrText>
          </w:r>
          <w:r>
            <w:fldChar w:fldCharType="separate"/>
          </w:r>
          <w:r>
            <w:rPr>
              <w:rFonts w:hint="eastAsia" w:ascii="仿宋_GB2312" w:eastAsia="仿宋_GB2312"/>
              <w:szCs w:val="21"/>
              <w:u w:val="single"/>
            </w:rPr>
            <w:t>第九条 不可抗力</w:t>
          </w:r>
          <w:r>
            <w:rPr>
              <w:rFonts w:hint="eastAsia" w:ascii="仿宋_GB2312" w:eastAsia="仿宋_GB2312"/>
              <w:szCs w:val="21"/>
            </w:rPr>
            <w:tab/>
          </w:r>
          <w:r>
            <w:rPr>
              <w:rFonts w:hint="eastAsia" w:ascii="仿宋_GB2312" w:eastAsia="仿宋_GB2312"/>
              <w:szCs w:val="21"/>
            </w:rPr>
            <w:fldChar w:fldCharType="begin"/>
          </w:r>
          <w:r>
            <w:rPr>
              <w:rFonts w:hint="eastAsia" w:ascii="仿宋_GB2312" w:eastAsia="仿宋_GB2312"/>
              <w:szCs w:val="21"/>
            </w:rPr>
            <w:instrText xml:space="preserve"> PAGEREF _Toc25588108 \h </w:instrText>
          </w:r>
          <w:r>
            <w:rPr>
              <w:rFonts w:hint="eastAsia" w:ascii="仿宋_GB2312" w:eastAsia="仿宋_GB2312"/>
              <w:szCs w:val="21"/>
            </w:rPr>
            <w:fldChar w:fldCharType="separate"/>
          </w:r>
          <w:r>
            <w:rPr>
              <w:rFonts w:ascii="仿宋_GB2312" w:eastAsia="仿宋_GB2312"/>
              <w:szCs w:val="21"/>
            </w:rPr>
            <w:t>16</w:t>
          </w:r>
          <w:r>
            <w:rPr>
              <w:rFonts w:hint="eastAsia" w:ascii="仿宋_GB2312" w:eastAsia="仿宋_GB2312"/>
              <w:szCs w:val="21"/>
            </w:rPr>
            <w:fldChar w:fldCharType="end"/>
          </w:r>
          <w:r>
            <w:rPr>
              <w:rFonts w:hint="eastAsia" w:ascii="仿宋_GB2312" w:eastAsia="仿宋_GB2312"/>
              <w:szCs w:val="21"/>
            </w:rPr>
            <w:fldChar w:fldCharType="end"/>
          </w:r>
        </w:p>
        <w:p>
          <w:pPr>
            <w:tabs>
              <w:tab w:val="right" w:leader="dot" w:pos="9350"/>
            </w:tabs>
            <w:ind w:left="420" w:leftChars="200"/>
            <w:rPr>
              <w:rFonts w:ascii="仿宋_GB2312" w:eastAsia="仿宋_GB2312"/>
              <w:szCs w:val="21"/>
            </w:rPr>
          </w:pPr>
          <w:r>
            <w:fldChar w:fldCharType="begin"/>
          </w:r>
          <w:r>
            <w:instrText xml:space="preserve"> HYPERLINK \l "_Toc25588109" </w:instrText>
          </w:r>
          <w:r>
            <w:fldChar w:fldCharType="separate"/>
          </w:r>
          <w:r>
            <w:rPr>
              <w:rFonts w:hint="eastAsia" w:ascii="仿宋_GB2312" w:eastAsia="仿宋_GB2312"/>
              <w:szCs w:val="21"/>
              <w:u w:val="single"/>
            </w:rPr>
            <w:t>第十条 通知条款</w:t>
          </w:r>
          <w:r>
            <w:rPr>
              <w:rFonts w:hint="eastAsia" w:ascii="仿宋_GB2312" w:eastAsia="仿宋_GB2312"/>
              <w:szCs w:val="21"/>
            </w:rPr>
            <w:tab/>
          </w:r>
          <w:r>
            <w:rPr>
              <w:rFonts w:hint="eastAsia" w:ascii="仿宋_GB2312" w:eastAsia="仿宋_GB2312"/>
              <w:szCs w:val="21"/>
            </w:rPr>
            <w:fldChar w:fldCharType="begin"/>
          </w:r>
          <w:r>
            <w:rPr>
              <w:rFonts w:hint="eastAsia" w:ascii="仿宋_GB2312" w:eastAsia="仿宋_GB2312"/>
              <w:szCs w:val="21"/>
            </w:rPr>
            <w:instrText xml:space="preserve"> PAGEREF _Toc25588109 \h </w:instrText>
          </w:r>
          <w:r>
            <w:rPr>
              <w:rFonts w:hint="eastAsia" w:ascii="仿宋_GB2312" w:eastAsia="仿宋_GB2312"/>
              <w:szCs w:val="21"/>
            </w:rPr>
            <w:fldChar w:fldCharType="separate"/>
          </w:r>
          <w:r>
            <w:rPr>
              <w:rFonts w:ascii="仿宋_GB2312" w:eastAsia="仿宋_GB2312"/>
              <w:szCs w:val="21"/>
            </w:rPr>
            <w:t>17</w:t>
          </w:r>
          <w:r>
            <w:rPr>
              <w:rFonts w:hint="eastAsia" w:ascii="仿宋_GB2312" w:eastAsia="仿宋_GB2312"/>
              <w:szCs w:val="21"/>
            </w:rPr>
            <w:fldChar w:fldCharType="end"/>
          </w:r>
          <w:r>
            <w:rPr>
              <w:rFonts w:hint="eastAsia" w:ascii="仿宋_GB2312" w:eastAsia="仿宋_GB2312"/>
              <w:szCs w:val="21"/>
            </w:rPr>
            <w:fldChar w:fldCharType="end"/>
          </w:r>
        </w:p>
        <w:p>
          <w:pPr>
            <w:tabs>
              <w:tab w:val="right" w:leader="dot" w:pos="9350"/>
            </w:tabs>
            <w:ind w:left="420" w:leftChars="200"/>
            <w:rPr>
              <w:rFonts w:ascii="仿宋_GB2312" w:eastAsia="仿宋_GB2312"/>
              <w:szCs w:val="21"/>
            </w:rPr>
          </w:pPr>
          <w:r>
            <w:fldChar w:fldCharType="begin"/>
          </w:r>
          <w:r>
            <w:instrText xml:space="preserve"> HYPERLINK \l "_Toc25588110" </w:instrText>
          </w:r>
          <w:r>
            <w:fldChar w:fldCharType="separate"/>
          </w:r>
          <w:r>
            <w:rPr>
              <w:rFonts w:hint="eastAsia" w:ascii="仿宋_GB2312" w:eastAsia="仿宋_GB2312"/>
              <w:szCs w:val="21"/>
              <w:u w:val="single"/>
            </w:rPr>
            <w:t>第十一条 保密条款</w:t>
          </w:r>
          <w:r>
            <w:rPr>
              <w:rFonts w:hint="eastAsia" w:ascii="仿宋_GB2312" w:eastAsia="仿宋_GB2312"/>
              <w:szCs w:val="21"/>
            </w:rPr>
            <w:tab/>
          </w:r>
          <w:r>
            <w:rPr>
              <w:rFonts w:hint="eastAsia" w:ascii="仿宋_GB2312" w:eastAsia="仿宋_GB2312"/>
              <w:szCs w:val="21"/>
            </w:rPr>
            <w:fldChar w:fldCharType="begin"/>
          </w:r>
          <w:r>
            <w:rPr>
              <w:rFonts w:hint="eastAsia" w:ascii="仿宋_GB2312" w:eastAsia="仿宋_GB2312"/>
              <w:szCs w:val="21"/>
            </w:rPr>
            <w:instrText xml:space="preserve"> PAGEREF _Toc25588110 \h </w:instrText>
          </w:r>
          <w:r>
            <w:rPr>
              <w:rFonts w:hint="eastAsia" w:ascii="仿宋_GB2312" w:eastAsia="仿宋_GB2312"/>
              <w:szCs w:val="21"/>
            </w:rPr>
            <w:fldChar w:fldCharType="separate"/>
          </w:r>
          <w:r>
            <w:rPr>
              <w:rFonts w:ascii="仿宋_GB2312" w:eastAsia="仿宋_GB2312"/>
              <w:szCs w:val="21"/>
            </w:rPr>
            <w:t>18</w:t>
          </w:r>
          <w:r>
            <w:rPr>
              <w:rFonts w:hint="eastAsia" w:ascii="仿宋_GB2312" w:eastAsia="仿宋_GB2312"/>
              <w:szCs w:val="21"/>
            </w:rPr>
            <w:fldChar w:fldCharType="end"/>
          </w:r>
          <w:r>
            <w:rPr>
              <w:rFonts w:hint="eastAsia" w:ascii="仿宋_GB2312" w:eastAsia="仿宋_GB2312"/>
              <w:szCs w:val="21"/>
            </w:rPr>
            <w:fldChar w:fldCharType="end"/>
          </w:r>
        </w:p>
        <w:p>
          <w:pPr>
            <w:tabs>
              <w:tab w:val="right" w:leader="dot" w:pos="9350"/>
            </w:tabs>
            <w:ind w:left="420" w:leftChars="200"/>
            <w:rPr>
              <w:rFonts w:ascii="仿宋_GB2312" w:eastAsia="仿宋_GB2312"/>
              <w:szCs w:val="21"/>
            </w:rPr>
          </w:pPr>
          <w:r>
            <w:fldChar w:fldCharType="begin"/>
          </w:r>
          <w:r>
            <w:instrText xml:space="preserve"> HYPERLINK \l "_Toc25588111" </w:instrText>
          </w:r>
          <w:r>
            <w:fldChar w:fldCharType="separate"/>
          </w:r>
          <w:r>
            <w:rPr>
              <w:rFonts w:hint="eastAsia" w:ascii="仿宋_GB2312" w:eastAsia="仿宋_GB2312"/>
              <w:szCs w:val="21"/>
              <w:u w:val="single"/>
            </w:rPr>
            <w:t>第十二条 合同争议的解决方式</w:t>
          </w:r>
          <w:r>
            <w:rPr>
              <w:rFonts w:hint="eastAsia" w:ascii="仿宋_GB2312" w:eastAsia="仿宋_GB2312"/>
              <w:szCs w:val="21"/>
            </w:rPr>
            <w:tab/>
          </w:r>
          <w:r>
            <w:rPr>
              <w:rFonts w:hint="eastAsia" w:ascii="仿宋_GB2312" w:eastAsia="仿宋_GB2312"/>
              <w:szCs w:val="21"/>
            </w:rPr>
            <w:fldChar w:fldCharType="begin"/>
          </w:r>
          <w:r>
            <w:rPr>
              <w:rFonts w:hint="eastAsia" w:ascii="仿宋_GB2312" w:eastAsia="仿宋_GB2312"/>
              <w:szCs w:val="21"/>
            </w:rPr>
            <w:instrText xml:space="preserve"> PAGEREF _Toc25588111 \h </w:instrText>
          </w:r>
          <w:r>
            <w:rPr>
              <w:rFonts w:hint="eastAsia" w:ascii="仿宋_GB2312" w:eastAsia="仿宋_GB2312"/>
              <w:szCs w:val="21"/>
            </w:rPr>
            <w:fldChar w:fldCharType="separate"/>
          </w:r>
          <w:r>
            <w:rPr>
              <w:rFonts w:ascii="仿宋_GB2312" w:eastAsia="仿宋_GB2312"/>
              <w:szCs w:val="21"/>
            </w:rPr>
            <w:t>18</w:t>
          </w:r>
          <w:r>
            <w:rPr>
              <w:rFonts w:hint="eastAsia" w:ascii="仿宋_GB2312" w:eastAsia="仿宋_GB2312"/>
              <w:szCs w:val="21"/>
            </w:rPr>
            <w:fldChar w:fldCharType="end"/>
          </w:r>
          <w:r>
            <w:rPr>
              <w:rFonts w:hint="eastAsia" w:ascii="仿宋_GB2312" w:eastAsia="仿宋_GB2312"/>
              <w:szCs w:val="21"/>
            </w:rPr>
            <w:fldChar w:fldCharType="end"/>
          </w:r>
        </w:p>
        <w:p>
          <w:pPr>
            <w:tabs>
              <w:tab w:val="right" w:leader="dot" w:pos="9350"/>
            </w:tabs>
            <w:ind w:left="420" w:leftChars="200"/>
            <w:rPr>
              <w:rFonts w:ascii="仿宋_GB2312" w:eastAsia="仿宋_GB2312"/>
              <w:szCs w:val="21"/>
            </w:rPr>
          </w:pPr>
          <w:r>
            <w:fldChar w:fldCharType="begin"/>
          </w:r>
          <w:r>
            <w:instrText xml:space="preserve"> HYPERLINK \l "_Toc25588112" </w:instrText>
          </w:r>
          <w:r>
            <w:fldChar w:fldCharType="separate"/>
          </w:r>
          <w:r>
            <w:rPr>
              <w:rFonts w:hint="eastAsia" w:ascii="仿宋_GB2312" w:eastAsia="仿宋_GB2312"/>
              <w:szCs w:val="21"/>
              <w:u w:val="single"/>
            </w:rPr>
            <w:t>第十三条 合同的变更和解除</w:t>
          </w:r>
          <w:r>
            <w:rPr>
              <w:rFonts w:hint="eastAsia" w:ascii="仿宋_GB2312" w:eastAsia="仿宋_GB2312"/>
              <w:szCs w:val="21"/>
            </w:rPr>
            <w:tab/>
          </w:r>
          <w:r>
            <w:rPr>
              <w:rFonts w:hint="eastAsia" w:ascii="仿宋_GB2312" w:eastAsia="仿宋_GB2312"/>
              <w:szCs w:val="21"/>
            </w:rPr>
            <w:fldChar w:fldCharType="begin"/>
          </w:r>
          <w:r>
            <w:rPr>
              <w:rFonts w:hint="eastAsia" w:ascii="仿宋_GB2312" w:eastAsia="仿宋_GB2312"/>
              <w:szCs w:val="21"/>
            </w:rPr>
            <w:instrText xml:space="preserve"> PAGEREF _Toc25588112 \h </w:instrText>
          </w:r>
          <w:r>
            <w:rPr>
              <w:rFonts w:hint="eastAsia" w:ascii="仿宋_GB2312" w:eastAsia="仿宋_GB2312"/>
              <w:szCs w:val="21"/>
            </w:rPr>
            <w:fldChar w:fldCharType="separate"/>
          </w:r>
          <w:r>
            <w:rPr>
              <w:rFonts w:ascii="仿宋_GB2312" w:eastAsia="仿宋_GB2312"/>
              <w:szCs w:val="21"/>
            </w:rPr>
            <w:t>18</w:t>
          </w:r>
          <w:r>
            <w:rPr>
              <w:rFonts w:hint="eastAsia" w:ascii="仿宋_GB2312" w:eastAsia="仿宋_GB2312"/>
              <w:szCs w:val="21"/>
            </w:rPr>
            <w:fldChar w:fldCharType="end"/>
          </w:r>
          <w:r>
            <w:rPr>
              <w:rFonts w:hint="eastAsia" w:ascii="仿宋_GB2312" w:eastAsia="仿宋_GB2312"/>
              <w:szCs w:val="21"/>
            </w:rPr>
            <w:fldChar w:fldCharType="end"/>
          </w:r>
        </w:p>
        <w:p>
          <w:pPr>
            <w:tabs>
              <w:tab w:val="right" w:leader="dot" w:pos="9350"/>
            </w:tabs>
            <w:ind w:left="420" w:leftChars="200"/>
            <w:rPr>
              <w:rFonts w:ascii="仿宋_GB2312" w:eastAsia="仿宋_GB2312"/>
              <w:szCs w:val="21"/>
            </w:rPr>
          </w:pPr>
          <w:r>
            <w:fldChar w:fldCharType="begin"/>
          </w:r>
          <w:r>
            <w:instrText xml:space="preserve"> HYPERLINK \l "_Toc25588113" </w:instrText>
          </w:r>
          <w:r>
            <w:fldChar w:fldCharType="separate"/>
          </w:r>
          <w:r>
            <w:rPr>
              <w:rFonts w:hint="eastAsia" w:ascii="仿宋_GB2312" w:eastAsia="仿宋_GB2312"/>
              <w:szCs w:val="21"/>
              <w:u w:val="single"/>
            </w:rPr>
            <w:t>第十四条 合同生效及其他</w:t>
          </w:r>
          <w:r>
            <w:rPr>
              <w:rFonts w:hint="eastAsia" w:ascii="仿宋_GB2312" w:eastAsia="仿宋_GB2312"/>
              <w:szCs w:val="21"/>
            </w:rPr>
            <w:tab/>
          </w:r>
          <w:r>
            <w:rPr>
              <w:rFonts w:hint="eastAsia" w:ascii="仿宋_GB2312" w:eastAsia="仿宋_GB2312"/>
              <w:szCs w:val="21"/>
            </w:rPr>
            <w:fldChar w:fldCharType="begin"/>
          </w:r>
          <w:r>
            <w:rPr>
              <w:rFonts w:hint="eastAsia" w:ascii="仿宋_GB2312" w:eastAsia="仿宋_GB2312"/>
              <w:szCs w:val="21"/>
            </w:rPr>
            <w:instrText xml:space="preserve"> PAGEREF _Toc25588113 \h </w:instrText>
          </w:r>
          <w:r>
            <w:rPr>
              <w:rFonts w:hint="eastAsia" w:ascii="仿宋_GB2312" w:eastAsia="仿宋_GB2312"/>
              <w:szCs w:val="21"/>
            </w:rPr>
            <w:fldChar w:fldCharType="separate"/>
          </w:r>
          <w:r>
            <w:rPr>
              <w:rFonts w:ascii="仿宋_GB2312" w:eastAsia="仿宋_GB2312"/>
              <w:szCs w:val="21"/>
            </w:rPr>
            <w:t>18</w:t>
          </w:r>
          <w:r>
            <w:rPr>
              <w:rFonts w:hint="eastAsia" w:ascii="仿宋_GB2312" w:eastAsia="仿宋_GB2312"/>
              <w:szCs w:val="21"/>
            </w:rPr>
            <w:fldChar w:fldCharType="end"/>
          </w:r>
          <w:r>
            <w:rPr>
              <w:rFonts w:hint="eastAsia" w:ascii="仿宋_GB2312" w:eastAsia="仿宋_GB2312"/>
              <w:szCs w:val="21"/>
            </w:rPr>
            <w:fldChar w:fldCharType="end"/>
          </w:r>
        </w:p>
        <w:p>
          <w:pPr>
            <w:rPr>
              <w:szCs w:val="21"/>
            </w:rPr>
          </w:pPr>
          <w:r>
            <w:rPr>
              <w:rFonts w:hint="eastAsia" w:ascii="仿宋_GB2312" w:eastAsia="仿宋_GB2312"/>
              <w:b/>
              <w:bCs/>
              <w:szCs w:val="21"/>
              <w:lang w:val="zh-CN"/>
            </w:rPr>
            <w:fldChar w:fldCharType="end"/>
          </w:r>
        </w:p>
      </w:sdtContent>
    </w:sdt>
    <w:p>
      <w:pPr>
        <w:ind w:firstLine="422" w:firstLineChars="200"/>
        <w:rPr>
          <w:rFonts w:cs="宋体"/>
          <w:b/>
          <w:bCs/>
          <w:szCs w:val="21"/>
        </w:rPr>
      </w:pPr>
    </w:p>
    <w:p>
      <w:pPr>
        <w:ind w:firstLine="422" w:firstLineChars="200"/>
        <w:rPr>
          <w:rFonts w:cs="宋体"/>
          <w:b/>
          <w:bCs/>
          <w:szCs w:val="21"/>
        </w:rPr>
        <w:sectPr>
          <w:footerReference r:id="rId3" w:type="default"/>
          <w:pgSz w:w="12240" w:h="15840"/>
          <w:pgMar w:top="1440" w:right="1440" w:bottom="1440" w:left="1440" w:header="720" w:footer="720" w:gutter="0"/>
          <w:cols w:space="720" w:num="1"/>
        </w:sectPr>
      </w:pPr>
    </w:p>
    <w:p>
      <w:pPr>
        <w:ind w:firstLine="422" w:firstLineChars="200"/>
        <w:rPr>
          <w:rFonts w:cs="宋体"/>
          <w:b/>
          <w:bCs/>
          <w:szCs w:val="21"/>
        </w:rPr>
      </w:pPr>
    </w:p>
    <w:p>
      <w:pPr>
        <w:spacing w:line="360" w:lineRule="auto"/>
        <w:ind w:firstLine="422" w:firstLineChars="200"/>
        <w:rPr>
          <w:rFonts w:ascii="仿宋_GB2312" w:hAnsi="仿宋" w:eastAsia="仿宋_GB2312" w:cs="宋体"/>
          <w:b/>
          <w:bCs/>
          <w:szCs w:val="21"/>
        </w:rPr>
      </w:pPr>
      <w:r>
        <w:rPr>
          <w:rFonts w:hint="eastAsia" w:ascii="仿宋_GB2312" w:hAnsi="仿宋" w:eastAsia="仿宋_GB2312" w:cs="宋体"/>
          <w:b/>
          <w:bCs/>
          <w:szCs w:val="21"/>
        </w:rPr>
        <w:t>甲方（买方）：重庆机场集团有限公司</w:t>
      </w:r>
    </w:p>
    <w:p>
      <w:pPr>
        <w:spacing w:line="360" w:lineRule="auto"/>
        <w:ind w:firstLine="422" w:firstLineChars="200"/>
        <w:rPr>
          <w:rFonts w:ascii="仿宋_GB2312" w:hAnsi="仿宋" w:eastAsia="仿宋_GB2312" w:cs="宋体"/>
          <w:b/>
          <w:bCs/>
          <w:szCs w:val="21"/>
        </w:rPr>
      </w:pPr>
      <w:r>
        <w:rPr>
          <w:rFonts w:hint="eastAsia" w:ascii="仿宋_GB2312" w:hAnsi="仿宋" w:eastAsia="仿宋_GB2312" w:cs="宋体"/>
          <w:b/>
          <w:bCs/>
          <w:szCs w:val="21"/>
        </w:rPr>
        <w:t>统一信用代码：91500000756209971P</w:t>
      </w:r>
    </w:p>
    <w:p>
      <w:pPr>
        <w:spacing w:line="360" w:lineRule="auto"/>
        <w:ind w:firstLine="422" w:firstLineChars="200"/>
        <w:rPr>
          <w:rFonts w:ascii="仿宋_GB2312" w:hAnsi="仿宋" w:eastAsia="仿宋_GB2312" w:cs="宋体"/>
          <w:b/>
          <w:bCs/>
          <w:szCs w:val="21"/>
        </w:rPr>
      </w:pPr>
      <w:r>
        <w:rPr>
          <w:rFonts w:hint="eastAsia" w:ascii="仿宋_GB2312" w:hAnsi="仿宋" w:eastAsia="仿宋_GB2312" w:cs="宋体"/>
          <w:b/>
          <w:bCs/>
          <w:szCs w:val="21"/>
        </w:rPr>
        <w:t>送达地址：</w:t>
      </w:r>
    </w:p>
    <w:p>
      <w:pPr>
        <w:spacing w:line="360" w:lineRule="auto"/>
        <w:ind w:firstLine="422" w:firstLineChars="200"/>
        <w:rPr>
          <w:rFonts w:ascii="仿宋_GB2312" w:hAnsi="仿宋" w:eastAsia="仿宋_GB2312" w:cs="宋体"/>
          <w:b/>
          <w:bCs/>
          <w:szCs w:val="21"/>
        </w:rPr>
      </w:pPr>
      <w:r>
        <w:rPr>
          <w:rFonts w:hint="eastAsia" w:ascii="仿宋_GB2312" w:hAnsi="仿宋" w:eastAsia="仿宋_GB2312" w:cs="宋体"/>
          <w:b/>
          <w:bCs/>
          <w:szCs w:val="21"/>
        </w:rPr>
        <w:t xml:space="preserve">联系人： </w:t>
      </w:r>
    </w:p>
    <w:p>
      <w:pPr>
        <w:spacing w:line="360" w:lineRule="auto"/>
        <w:ind w:firstLine="422" w:firstLineChars="200"/>
        <w:rPr>
          <w:rFonts w:ascii="仿宋_GB2312" w:hAnsi="仿宋" w:eastAsia="仿宋_GB2312" w:cs="宋体"/>
          <w:b/>
          <w:bCs/>
          <w:szCs w:val="21"/>
        </w:rPr>
      </w:pPr>
      <w:r>
        <w:rPr>
          <w:rFonts w:hint="eastAsia" w:ascii="仿宋_GB2312" w:hAnsi="仿宋" w:eastAsia="仿宋_GB2312" w:cs="宋体"/>
          <w:b/>
          <w:bCs/>
          <w:szCs w:val="21"/>
        </w:rPr>
        <w:t>联系电话：</w:t>
      </w:r>
    </w:p>
    <w:p>
      <w:pPr>
        <w:spacing w:line="360" w:lineRule="auto"/>
        <w:ind w:firstLine="422" w:firstLineChars="200"/>
        <w:rPr>
          <w:rFonts w:ascii="仿宋_GB2312" w:hAnsi="仿宋" w:eastAsia="仿宋_GB2312" w:cs="宋体"/>
          <w:b/>
          <w:bCs/>
          <w:szCs w:val="21"/>
        </w:rPr>
      </w:pPr>
      <w:r>
        <w:rPr>
          <w:rFonts w:hint="eastAsia" w:ascii="仿宋_GB2312" w:hAnsi="仿宋" w:eastAsia="仿宋_GB2312" w:cs="宋体"/>
          <w:b/>
          <w:bCs/>
          <w:szCs w:val="21"/>
        </w:rPr>
        <w:t>邮箱：</w:t>
      </w:r>
    </w:p>
    <w:p>
      <w:pPr>
        <w:spacing w:line="360" w:lineRule="auto"/>
        <w:ind w:firstLine="422" w:firstLineChars="200"/>
        <w:rPr>
          <w:rFonts w:ascii="仿宋_GB2312" w:hAnsi="仿宋" w:eastAsia="仿宋_GB2312" w:cs="宋体"/>
          <w:b/>
          <w:bCs/>
          <w:szCs w:val="21"/>
        </w:rPr>
      </w:pPr>
      <w:r>
        <w:rPr>
          <w:rFonts w:hint="eastAsia" w:ascii="仿宋_GB2312" w:hAnsi="仿宋" w:eastAsia="仿宋_GB2312" w:cs="宋体"/>
          <w:b/>
          <w:bCs/>
          <w:szCs w:val="21"/>
        </w:rPr>
        <w:t xml:space="preserve">乙方（卖方）： </w:t>
      </w:r>
    </w:p>
    <w:p>
      <w:pPr>
        <w:spacing w:line="360" w:lineRule="auto"/>
        <w:ind w:firstLine="422" w:firstLineChars="200"/>
        <w:rPr>
          <w:rFonts w:ascii="仿宋_GB2312" w:hAnsi="仿宋" w:eastAsia="仿宋_GB2312" w:cs="宋体"/>
          <w:b/>
          <w:bCs/>
          <w:szCs w:val="21"/>
        </w:rPr>
      </w:pPr>
      <w:r>
        <w:rPr>
          <w:rFonts w:hint="eastAsia" w:ascii="仿宋_GB2312" w:hAnsi="仿宋" w:eastAsia="仿宋_GB2312" w:cs="宋体"/>
          <w:b/>
          <w:bCs/>
          <w:szCs w:val="21"/>
        </w:rPr>
        <w:t>统一信用代码：</w:t>
      </w:r>
    </w:p>
    <w:p>
      <w:pPr>
        <w:spacing w:line="360" w:lineRule="auto"/>
        <w:ind w:firstLine="422" w:firstLineChars="200"/>
        <w:rPr>
          <w:rFonts w:ascii="仿宋_GB2312" w:hAnsi="仿宋" w:eastAsia="仿宋_GB2312" w:cs="宋体"/>
          <w:b/>
          <w:bCs/>
          <w:szCs w:val="21"/>
        </w:rPr>
      </w:pPr>
      <w:r>
        <w:rPr>
          <w:rFonts w:hint="eastAsia" w:ascii="仿宋_GB2312" w:hAnsi="仿宋" w:eastAsia="仿宋_GB2312" w:cs="宋体"/>
          <w:b/>
          <w:bCs/>
          <w:szCs w:val="21"/>
        </w:rPr>
        <w:t>送达地址：</w:t>
      </w:r>
    </w:p>
    <w:p>
      <w:pPr>
        <w:spacing w:line="360" w:lineRule="auto"/>
        <w:ind w:firstLine="422" w:firstLineChars="200"/>
        <w:rPr>
          <w:rFonts w:ascii="仿宋_GB2312" w:hAnsi="仿宋" w:eastAsia="仿宋_GB2312" w:cs="宋体"/>
          <w:b/>
          <w:bCs/>
          <w:szCs w:val="21"/>
        </w:rPr>
      </w:pPr>
      <w:r>
        <w:rPr>
          <w:rFonts w:hint="eastAsia" w:ascii="仿宋_GB2312" w:hAnsi="仿宋" w:eastAsia="仿宋_GB2312" w:cs="宋体"/>
          <w:b/>
          <w:bCs/>
          <w:szCs w:val="21"/>
        </w:rPr>
        <w:t xml:space="preserve">联系人： </w:t>
      </w:r>
    </w:p>
    <w:p>
      <w:pPr>
        <w:spacing w:line="360" w:lineRule="auto"/>
        <w:ind w:firstLine="422" w:firstLineChars="200"/>
        <w:rPr>
          <w:rFonts w:ascii="仿宋_GB2312" w:hAnsi="仿宋" w:eastAsia="仿宋_GB2312" w:cs="宋体"/>
          <w:b/>
          <w:bCs/>
          <w:szCs w:val="21"/>
        </w:rPr>
      </w:pPr>
      <w:r>
        <w:rPr>
          <w:rFonts w:hint="eastAsia" w:ascii="仿宋_GB2312" w:hAnsi="仿宋" w:eastAsia="仿宋_GB2312" w:cs="宋体"/>
          <w:b/>
          <w:bCs/>
          <w:szCs w:val="21"/>
        </w:rPr>
        <w:t>联系电话：</w:t>
      </w:r>
    </w:p>
    <w:p>
      <w:pPr>
        <w:spacing w:line="360" w:lineRule="auto"/>
        <w:ind w:firstLine="422" w:firstLineChars="200"/>
        <w:rPr>
          <w:rFonts w:ascii="仿宋_GB2312" w:hAnsi="仿宋" w:eastAsia="仿宋_GB2312" w:cs="宋体"/>
          <w:b/>
          <w:bCs/>
          <w:szCs w:val="21"/>
        </w:rPr>
      </w:pPr>
      <w:r>
        <w:rPr>
          <w:rFonts w:hint="eastAsia" w:ascii="仿宋_GB2312" w:hAnsi="仿宋" w:eastAsia="仿宋_GB2312" w:cs="宋体"/>
          <w:b/>
          <w:bCs/>
          <w:szCs w:val="21"/>
        </w:rPr>
        <w:t>邮箱：</w:t>
      </w:r>
    </w:p>
    <w:p>
      <w:pPr>
        <w:spacing w:line="360" w:lineRule="auto"/>
        <w:ind w:firstLine="422" w:firstLineChars="200"/>
        <w:rPr>
          <w:rFonts w:ascii="仿宋_GB2312" w:hAnsi="仿宋" w:eastAsia="仿宋_GB2312" w:cs="宋体"/>
          <w:b/>
          <w:bCs/>
          <w:szCs w:val="21"/>
        </w:rPr>
      </w:pPr>
      <w:r>
        <w:rPr>
          <w:rFonts w:hint="eastAsia" w:ascii="仿宋_GB2312" w:hAnsi="仿宋" w:eastAsia="仿宋_GB2312" w:cs="宋体"/>
          <w:b/>
          <w:bCs/>
          <w:szCs w:val="21"/>
        </w:rPr>
        <w:t xml:space="preserve">签订地点： </w:t>
      </w:r>
    </w:p>
    <w:p>
      <w:pPr>
        <w:spacing w:line="360" w:lineRule="auto"/>
        <w:ind w:firstLine="422" w:firstLineChars="200"/>
        <w:rPr>
          <w:rFonts w:ascii="仿宋_GB2312" w:hAnsi="仿宋" w:eastAsia="仿宋_GB2312" w:cs="宋体"/>
          <w:b/>
          <w:bCs/>
          <w:szCs w:val="21"/>
        </w:rPr>
      </w:pPr>
      <w:r>
        <w:rPr>
          <w:rFonts w:hint="eastAsia" w:ascii="仿宋_GB2312" w:hAnsi="仿宋" w:eastAsia="仿宋_GB2312" w:cs="宋体"/>
          <w:b/>
          <w:bCs/>
          <w:szCs w:val="21"/>
        </w:rPr>
        <w:t>签订时间：</w:t>
      </w:r>
      <w:r>
        <w:rPr>
          <w:rFonts w:hint="eastAsia" w:ascii="仿宋_GB2312" w:hAnsi="仿宋" w:eastAsia="仿宋_GB2312" w:cs="宋体"/>
          <w:b/>
          <w:bCs/>
          <w:szCs w:val="21"/>
          <w:u w:val="single"/>
        </w:rPr>
        <w:t xml:space="preserve">    </w:t>
      </w:r>
      <w:r>
        <w:rPr>
          <w:rFonts w:hint="eastAsia" w:ascii="仿宋_GB2312" w:hAnsi="仿宋" w:eastAsia="仿宋_GB2312" w:cs="宋体"/>
          <w:b/>
          <w:bCs/>
          <w:szCs w:val="21"/>
        </w:rPr>
        <w:t>年</w:t>
      </w:r>
      <w:r>
        <w:rPr>
          <w:rFonts w:hint="eastAsia" w:ascii="仿宋_GB2312" w:hAnsi="仿宋" w:eastAsia="仿宋_GB2312" w:cs="宋体"/>
          <w:b/>
          <w:bCs/>
          <w:szCs w:val="21"/>
          <w:u w:val="single"/>
        </w:rPr>
        <w:t xml:space="preserve">  </w:t>
      </w:r>
      <w:r>
        <w:rPr>
          <w:rFonts w:hint="eastAsia" w:ascii="仿宋_GB2312" w:hAnsi="仿宋" w:eastAsia="仿宋_GB2312" w:cs="宋体"/>
          <w:b/>
          <w:bCs/>
          <w:szCs w:val="21"/>
        </w:rPr>
        <w:t>月</w:t>
      </w:r>
      <w:r>
        <w:rPr>
          <w:rFonts w:hint="eastAsia" w:ascii="仿宋_GB2312" w:hAnsi="仿宋" w:eastAsia="仿宋_GB2312" w:cs="宋体"/>
          <w:b/>
          <w:bCs/>
          <w:szCs w:val="21"/>
          <w:u w:val="single"/>
        </w:rPr>
        <w:t xml:space="preserve">  </w:t>
      </w:r>
      <w:r>
        <w:rPr>
          <w:rFonts w:hint="eastAsia" w:ascii="仿宋_GB2312" w:hAnsi="仿宋" w:eastAsia="仿宋_GB2312" w:cs="宋体"/>
          <w:b/>
          <w:bCs/>
          <w:szCs w:val="21"/>
        </w:rPr>
        <w:t>日</w:t>
      </w:r>
    </w:p>
    <w:p>
      <w:pPr>
        <w:spacing w:line="360" w:lineRule="auto"/>
        <w:ind w:firstLine="420" w:firstLineChars="200"/>
        <w:rPr>
          <w:rFonts w:ascii="仿宋_GB2312" w:hAnsi="仿宋" w:eastAsia="仿宋_GB2312" w:cs="宋体"/>
          <w:szCs w:val="21"/>
        </w:rPr>
      </w:pPr>
    </w:p>
    <w:p>
      <w:pPr>
        <w:spacing w:line="360" w:lineRule="auto"/>
        <w:ind w:firstLine="420" w:firstLineChars="200"/>
        <w:rPr>
          <w:rFonts w:ascii="仿宋_GB2312" w:hAnsi="仿宋_GB2312" w:eastAsia="仿宋_GB2312" w:cs="宋体"/>
          <w:szCs w:val="21"/>
        </w:rPr>
      </w:pPr>
      <w:r>
        <w:rPr>
          <w:rFonts w:hint="eastAsia" w:ascii="仿宋_GB2312" w:hAnsi="仿宋_GB2312" w:eastAsia="仿宋_GB2312" w:cs="宋体"/>
          <w:szCs w:val="21"/>
        </w:rPr>
        <w:t>甲乙双方依照《中华人民共和国民法典》及相关法律、法规规定，本着平等、自愿的原则，经友好协商，现就甲方向乙方购买 负载均衡设备（并安装，调试）</w:t>
      </w:r>
      <w:r>
        <w:rPr>
          <w:rFonts w:ascii="仿宋_GB2312" w:hAnsi="仿宋_GB2312" w:eastAsia="仿宋_GB2312" w:cs="宋体"/>
          <w:szCs w:val="21"/>
        </w:rPr>
        <w:t>事宜达成一致，签订本协议。：</w:t>
      </w:r>
    </w:p>
    <w:p>
      <w:pPr>
        <w:spacing w:before="120" w:after="120" w:line="360" w:lineRule="auto"/>
        <w:ind w:firstLine="420" w:firstLineChars="200"/>
        <w:outlineLvl w:val="1"/>
        <w:rPr>
          <w:rFonts w:ascii="仿宋_GB2312" w:hAnsi="仿宋" w:eastAsia="黑体" w:cs="宋体"/>
          <w:szCs w:val="21"/>
        </w:rPr>
      </w:pPr>
      <w:bookmarkStart w:id="3" w:name="_Toc25588100"/>
      <w:r>
        <w:rPr>
          <w:rFonts w:ascii="仿宋_GB2312" w:hAnsi="仿宋" w:eastAsia="黑体" w:cs="宋体"/>
          <w:szCs w:val="21"/>
        </w:rPr>
        <w:t>第</w:t>
      </w:r>
      <w:r>
        <w:rPr>
          <w:rFonts w:hint="eastAsia" w:ascii="仿宋_GB2312" w:hAnsi="仿宋" w:eastAsia="黑体" w:cs="宋体"/>
          <w:szCs w:val="21"/>
        </w:rPr>
        <w:t>一</w:t>
      </w:r>
      <w:r>
        <w:rPr>
          <w:rFonts w:ascii="仿宋_GB2312" w:hAnsi="仿宋" w:eastAsia="黑体" w:cs="宋体"/>
          <w:szCs w:val="21"/>
        </w:rPr>
        <w:t>条 货</w:t>
      </w:r>
      <w:r>
        <w:rPr>
          <w:rFonts w:hint="eastAsia" w:ascii="仿宋_GB2312" w:hAnsi="仿宋" w:eastAsia="黑体" w:cs="宋体"/>
          <w:szCs w:val="21"/>
        </w:rPr>
        <w:t>物</w:t>
      </w:r>
      <w:r>
        <w:rPr>
          <w:rFonts w:ascii="仿宋_GB2312" w:hAnsi="仿宋" w:eastAsia="黑体" w:cs="宋体"/>
          <w:szCs w:val="21"/>
        </w:rPr>
        <w:t>名称、数量及规格</w:t>
      </w:r>
      <w:bookmarkEnd w:id="3"/>
    </w:p>
    <w:p>
      <w:pPr>
        <w:spacing w:line="360" w:lineRule="auto"/>
        <w:ind w:firstLine="420" w:firstLineChars="200"/>
        <w:rPr>
          <w:rFonts w:ascii="仿宋_GB2312" w:hAnsi="仿宋_GB2312" w:eastAsia="仿宋_GB2312" w:cs="宋体"/>
          <w:szCs w:val="21"/>
        </w:rPr>
      </w:pPr>
      <w:r>
        <w:rPr>
          <w:rFonts w:hint="eastAsia" w:ascii="仿宋_GB2312" w:hAnsi="仿宋" w:eastAsia="仿宋_GB2312" w:cs="宋体"/>
          <w:szCs w:val="21"/>
        </w:rPr>
        <w:t>1</w:t>
      </w:r>
      <w:r>
        <w:rPr>
          <w:rFonts w:ascii="仿宋_GB2312" w:hAnsi="仿宋" w:eastAsia="仿宋_GB2312" w:cs="宋体"/>
          <w:szCs w:val="21"/>
        </w:rPr>
        <w:t>.1本合同</w:t>
      </w:r>
      <w:r>
        <w:rPr>
          <w:rFonts w:hint="eastAsia" w:ascii="仿宋_GB2312" w:hAnsi="仿宋" w:eastAsia="仿宋_GB2312" w:cs="宋体"/>
          <w:szCs w:val="21"/>
        </w:rPr>
        <w:t>项下乙方所供</w:t>
      </w:r>
      <w:r>
        <w:rPr>
          <w:rFonts w:ascii="仿宋_GB2312" w:hAnsi="仿宋" w:eastAsia="仿宋_GB2312" w:cs="宋体"/>
          <w:szCs w:val="21"/>
        </w:rPr>
        <w:t>货物</w:t>
      </w:r>
      <w:r>
        <w:rPr>
          <w:rFonts w:hint="eastAsia" w:ascii="仿宋_GB2312" w:hAnsi="仿宋" w:eastAsia="仿宋_GB2312" w:cs="宋体"/>
          <w:szCs w:val="21"/>
        </w:rPr>
        <w:t>情况</w:t>
      </w:r>
      <w:r>
        <w:rPr>
          <w:rFonts w:ascii="仿宋_GB2312" w:hAnsi="仿宋" w:eastAsia="仿宋_GB2312" w:cs="宋体"/>
          <w:szCs w:val="21"/>
        </w:rPr>
        <w:t>如下：</w:t>
      </w:r>
    </w:p>
    <w:tbl>
      <w:tblPr>
        <w:tblStyle w:val="7"/>
        <w:tblW w:w="7072" w:type="dxa"/>
        <w:tblInd w:w="8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943"/>
        <w:gridCol w:w="1347"/>
        <w:gridCol w:w="1132"/>
        <w:gridCol w:w="1256"/>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133" w:type="dxa"/>
            <w:vAlign w:val="center"/>
          </w:tcPr>
          <w:p>
            <w:pPr>
              <w:spacing w:line="560" w:lineRule="exact"/>
              <w:jc w:val="center"/>
              <w:rPr>
                <w:rFonts w:ascii="仿宋_GB2312" w:hAnsi="仿宋_GB2312" w:eastAsia="仿宋_GB2312" w:cs="宋体"/>
                <w:kern w:val="0"/>
                <w:sz w:val="20"/>
                <w:szCs w:val="21"/>
              </w:rPr>
            </w:pPr>
            <w:r>
              <w:rPr>
                <w:rFonts w:hint="eastAsia" w:ascii="仿宋_GB2312" w:hAnsi="仿宋_GB2312" w:eastAsia="仿宋_GB2312" w:cs="宋体"/>
                <w:kern w:val="0"/>
                <w:sz w:val="20"/>
                <w:szCs w:val="21"/>
              </w:rPr>
              <w:t>名  称</w:t>
            </w:r>
          </w:p>
        </w:tc>
        <w:tc>
          <w:tcPr>
            <w:tcW w:w="943" w:type="dxa"/>
            <w:vAlign w:val="center"/>
          </w:tcPr>
          <w:p>
            <w:pPr>
              <w:spacing w:line="560" w:lineRule="exact"/>
              <w:jc w:val="center"/>
              <w:rPr>
                <w:rFonts w:ascii="仿宋_GB2312" w:hAnsi="仿宋_GB2312" w:eastAsia="仿宋_GB2312" w:cs="宋体"/>
                <w:kern w:val="0"/>
                <w:sz w:val="20"/>
                <w:szCs w:val="21"/>
              </w:rPr>
            </w:pPr>
            <w:r>
              <w:rPr>
                <w:rFonts w:hint="eastAsia" w:ascii="仿宋_GB2312" w:hAnsi="仿宋_GB2312" w:eastAsia="仿宋_GB2312" w:cs="宋体"/>
                <w:kern w:val="0"/>
                <w:sz w:val="20"/>
                <w:szCs w:val="21"/>
              </w:rPr>
              <w:t>品  牌</w:t>
            </w:r>
          </w:p>
        </w:tc>
        <w:tc>
          <w:tcPr>
            <w:tcW w:w="1347" w:type="dxa"/>
            <w:vAlign w:val="center"/>
          </w:tcPr>
          <w:p>
            <w:pPr>
              <w:spacing w:line="560" w:lineRule="exact"/>
              <w:jc w:val="center"/>
              <w:rPr>
                <w:rFonts w:ascii="仿宋_GB2312" w:hAnsi="仿宋_GB2312" w:eastAsia="仿宋_GB2312" w:cs="宋体"/>
                <w:kern w:val="0"/>
                <w:sz w:val="20"/>
                <w:szCs w:val="21"/>
              </w:rPr>
            </w:pPr>
            <w:r>
              <w:rPr>
                <w:rFonts w:hint="eastAsia" w:ascii="仿宋_GB2312" w:hAnsi="仿宋_GB2312" w:eastAsia="仿宋_GB2312" w:cs="宋体"/>
                <w:kern w:val="0"/>
                <w:sz w:val="20"/>
                <w:szCs w:val="21"/>
              </w:rPr>
              <w:t>规格（型号）</w:t>
            </w:r>
          </w:p>
        </w:tc>
        <w:tc>
          <w:tcPr>
            <w:tcW w:w="1132" w:type="dxa"/>
            <w:vAlign w:val="center"/>
          </w:tcPr>
          <w:p>
            <w:pPr>
              <w:spacing w:line="560" w:lineRule="exact"/>
              <w:jc w:val="center"/>
              <w:rPr>
                <w:rFonts w:ascii="仿宋_GB2312" w:hAnsi="仿宋_GB2312" w:eastAsia="仿宋_GB2312" w:cs="宋体"/>
                <w:kern w:val="0"/>
                <w:sz w:val="20"/>
                <w:szCs w:val="21"/>
              </w:rPr>
            </w:pPr>
            <w:r>
              <w:rPr>
                <w:rFonts w:hint="eastAsia" w:ascii="仿宋_GB2312" w:hAnsi="仿宋_GB2312" w:eastAsia="仿宋_GB2312" w:cs="宋体"/>
                <w:kern w:val="0"/>
                <w:sz w:val="20"/>
                <w:szCs w:val="21"/>
              </w:rPr>
              <w:t>数  量</w:t>
            </w:r>
          </w:p>
        </w:tc>
        <w:tc>
          <w:tcPr>
            <w:tcW w:w="1256" w:type="dxa"/>
            <w:vAlign w:val="center"/>
          </w:tcPr>
          <w:p>
            <w:pPr>
              <w:spacing w:line="360" w:lineRule="exact"/>
              <w:jc w:val="center"/>
              <w:rPr>
                <w:rFonts w:ascii="仿宋_GB2312" w:hAnsi="仿宋_GB2312" w:eastAsia="仿宋_GB2312" w:cs="宋体"/>
                <w:kern w:val="0"/>
                <w:sz w:val="20"/>
                <w:szCs w:val="21"/>
              </w:rPr>
            </w:pPr>
            <w:r>
              <w:rPr>
                <w:rFonts w:hint="eastAsia" w:ascii="仿宋_GB2312" w:hAnsi="仿宋_GB2312" w:eastAsia="仿宋_GB2312" w:cs="宋体"/>
                <w:kern w:val="0"/>
                <w:sz w:val="20"/>
                <w:szCs w:val="21"/>
              </w:rPr>
              <w:t>单价</w:t>
            </w:r>
            <w:r>
              <w:rPr>
                <w:rFonts w:hint="eastAsia" w:ascii="仿宋_GB2312" w:hAnsi="仿宋_GB2312" w:eastAsia="仿宋_GB2312" w:cs="宋体"/>
                <w:kern w:val="0"/>
                <w:sz w:val="15"/>
                <w:szCs w:val="15"/>
              </w:rPr>
              <w:t>（含</w:t>
            </w:r>
            <w:r>
              <w:rPr>
                <w:rFonts w:hint="eastAsia" w:ascii="方正仿宋_GBK" w:hAnsi="方正仿宋_GBK" w:eastAsia="方正仿宋_GBK" w:cs="方正仿宋_GBK"/>
                <w:kern w:val="0"/>
                <w:sz w:val="15"/>
                <w:szCs w:val="15"/>
              </w:rPr>
              <w:t>增值税</w:t>
            </w:r>
            <w:r>
              <w:rPr>
                <w:rFonts w:hint="eastAsia" w:ascii="仿宋_GB2312" w:hAnsi="仿宋_GB2312" w:eastAsia="仿宋_GB2312" w:cs="宋体"/>
                <w:kern w:val="0"/>
                <w:sz w:val="15"/>
                <w:szCs w:val="15"/>
              </w:rPr>
              <w:t>）</w:t>
            </w:r>
          </w:p>
        </w:tc>
        <w:tc>
          <w:tcPr>
            <w:tcW w:w="1261" w:type="dxa"/>
            <w:vAlign w:val="center"/>
          </w:tcPr>
          <w:p>
            <w:pPr>
              <w:spacing w:line="360" w:lineRule="exact"/>
              <w:jc w:val="center"/>
              <w:rPr>
                <w:rFonts w:ascii="仿宋_GB2312" w:hAnsi="仿宋_GB2312" w:eastAsia="仿宋_GB2312" w:cs="宋体"/>
                <w:kern w:val="0"/>
                <w:sz w:val="20"/>
                <w:szCs w:val="21"/>
              </w:rPr>
            </w:pPr>
            <w:r>
              <w:rPr>
                <w:rFonts w:hint="eastAsia" w:ascii="仿宋_GB2312" w:hAnsi="仿宋_GB2312" w:eastAsia="仿宋_GB2312" w:cs="宋体"/>
                <w:kern w:val="0"/>
                <w:sz w:val="20"/>
                <w:szCs w:val="21"/>
              </w:rPr>
              <w:t>总价</w:t>
            </w:r>
            <w:r>
              <w:rPr>
                <w:rFonts w:hint="eastAsia" w:ascii="仿宋_GB2312" w:hAnsi="仿宋_GB2312" w:eastAsia="仿宋_GB2312" w:cs="宋体"/>
                <w:kern w:val="0"/>
                <w:sz w:val="15"/>
                <w:szCs w:val="15"/>
              </w:rPr>
              <w:t>（含</w:t>
            </w:r>
            <w:r>
              <w:rPr>
                <w:rFonts w:hint="eastAsia" w:ascii="方正仿宋_GBK" w:hAnsi="方正仿宋_GBK" w:eastAsia="方正仿宋_GBK" w:cs="方正仿宋_GBK"/>
                <w:kern w:val="0"/>
                <w:sz w:val="15"/>
                <w:szCs w:val="15"/>
              </w:rPr>
              <w:t>增值税</w:t>
            </w:r>
            <w:r>
              <w:rPr>
                <w:rFonts w:hint="eastAsia" w:ascii="仿宋_GB2312" w:hAnsi="仿宋_GB2312" w:eastAsia="仿宋_GB2312" w:cs="宋体"/>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133" w:type="dxa"/>
            <w:vAlign w:val="center"/>
          </w:tcPr>
          <w:p>
            <w:pPr>
              <w:spacing w:line="560" w:lineRule="exact"/>
              <w:jc w:val="center"/>
              <w:rPr>
                <w:rFonts w:ascii="仿宋_GB2312" w:hAnsi="仿宋_GB2312" w:eastAsia="仿宋_GB2312" w:cs="宋体"/>
                <w:kern w:val="0"/>
                <w:sz w:val="20"/>
                <w:szCs w:val="21"/>
              </w:rPr>
            </w:pPr>
          </w:p>
        </w:tc>
        <w:tc>
          <w:tcPr>
            <w:tcW w:w="943" w:type="dxa"/>
            <w:vAlign w:val="center"/>
          </w:tcPr>
          <w:p>
            <w:pPr>
              <w:spacing w:line="560" w:lineRule="exact"/>
              <w:jc w:val="center"/>
              <w:rPr>
                <w:rFonts w:ascii="仿宋_GB2312" w:hAnsi="仿宋_GB2312" w:eastAsia="仿宋_GB2312" w:cs="宋体"/>
                <w:kern w:val="0"/>
                <w:sz w:val="20"/>
                <w:szCs w:val="21"/>
              </w:rPr>
            </w:pPr>
          </w:p>
        </w:tc>
        <w:tc>
          <w:tcPr>
            <w:tcW w:w="1347" w:type="dxa"/>
            <w:vAlign w:val="center"/>
          </w:tcPr>
          <w:p>
            <w:pPr>
              <w:spacing w:line="560" w:lineRule="exact"/>
              <w:jc w:val="center"/>
              <w:rPr>
                <w:rFonts w:ascii="仿宋_GB2312" w:hAnsi="仿宋_GB2312" w:eastAsia="仿宋_GB2312" w:cs="宋体"/>
                <w:kern w:val="0"/>
                <w:sz w:val="20"/>
                <w:szCs w:val="21"/>
              </w:rPr>
            </w:pPr>
          </w:p>
        </w:tc>
        <w:tc>
          <w:tcPr>
            <w:tcW w:w="1132" w:type="dxa"/>
            <w:vAlign w:val="center"/>
          </w:tcPr>
          <w:p>
            <w:pPr>
              <w:spacing w:line="560" w:lineRule="exact"/>
              <w:jc w:val="center"/>
              <w:rPr>
                <w:rFonts w:ascii="仿宋_GB2312" w:hAnsi="仿宋_GB2312" w:eastAsia="仿宋_GB2312" w:cs="宋体"/>
                <w:kern w:val="0"/>
                <w:sz w:val="20"/>
                <w:szCs w:val="21"/>
              </w:rPr>
            </w:pPr>
          </w:p>
        </w:tc>
        <w:tc>
          <w:tcPr>
            <w:tcW w:w="1256" w:type="dxa"/>
            <w:vAlign w:val="center"/>
          </w:tcPr>
          <w:p>
            <w:pPr>
              <w:spacing w:line="560" w:lineRule="exact"/>
              <w:jc w:val="center"/>
              <w:rPr>
                <w:rFonts w:ascii="仿宋_GB2312" w:hAnsi="仿宋_GB2312" w:eastAsia="仿宋_GB2312" w:cs="宋体"/>
                <w:kern w:val="0"/>
                <w:sz w:val="20"/>
                <w:szCs w:val="21"/>
              </w:rPr>
            </w:pPr>
          </w:p>
        </w:tc>
        <w:tc>
          <w:tcPr>
            <w:tcW w:w="1261" w:type="dxa"/>
            <w:vAlign w:val="center"/>
          </w:tcPr>
          <w:p>
            <w:pPr>
              <w:spacing w:line="560" w:lineRule="exact"/>
              <w:jc w:val="center"/>
              <w:rPr>
                <w:rFonts w:ascii="仿宋_GB2312" w:hAnsi="仿宋_GB2312" w:eastAsia="仿宋_GB2312" w:cs="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133" w:type="dxa"/>
            <w:vAlign w:val="center"/>
          </w:tcPr>
          <w:p>
            <w:pPr>
              <w:spacing w:line="560" w:lineRule="exact"/>
              <w:jc w:val="center"/>
              <w:rPr>
                <w:rFonts w:ascii="仿宋_GB2312" w:hAnsi="仿宋_GB2312" w:eastAsia="仿宋_GB2312" w:cs="宋体"/>
                <w:kern w:val="0"/>
                <w:sz w:val="20"/>
                <w:szCs w:val="21"/>
              </w:rPr>
            </w:pPr>
          </w:p>
        </w:tc>
        <w:tc>
          <w:tcPr>
            <w:tcW w:w="943" w:type="dxa"/>
            <w:vAlign w:val="center"/>
          </w:tcPr>
          <w:p>
            <w:pPr>
              <w:spacing w:line="560" w:lineRule="exact"/>
              <w:jc w:val="center"/>
              <w:rPr>
                <w:rFonts w:ascii="仿宋_GB2312" w:hAnsi="仿宋_GB2312" w:eastAsia="仿宋_GB2312" w:cs="宋体"/>
                <w:kern w:val="0"/>
                <w:sz w:val="20"/>
                <w:szCs w:val="21"/>
              </w:rPr>
            </w:pPr>
          </w:p>
        </w:tc>
        <w:tc>
          <w:tcPr>
            <w:tcW w:w="1347" w:type="dxa"/>
            <w:vAlign w:val="center"/>
          </w:tcPr>
          <w:p>
            <w:pPr>
              <w:spacing w:line="560" w:lineRule="exact"/>
              <w:jc w:val="center"/>
              <w:rPr>
                <w:rFonts w:ascii="仿宋_GB2312" w:hAnsi="仿宋_GB2312" w:eastAsia="仿宋_GB2312" w:cs="宋体"/>
                <w:kern w:val="0"/>
                <w:sz w:val="20"/>
                <w:szCs w:val="21"/>
              </w:rPr>
            </w:pPr>
          </w:p>
        </w:tc>
        <w:tc>
          <w:tcPr>
            <w:tcW w:w="1132" w:type="dxa"/>
            <w:vAlign w:val="center"/>
          </w:tcPr>
          <w:p>
            <w:pPr>
              <w:spacing w:line="560" w:lineRule="exact"/>
              <w:jc w:val="center"/>
              <w:rPr>
                <w:rFonts w:ascii="仿宋_GB2312" w:hAnsi="仿宋_GB2312" w:eastAsia="仿宋_GB2312" w:cs="宋体"/>
                <w:kern w:val="0"/>
                <w:sz w:val="20"/>
                <w:szCs w:val="21"/>
              </w:rPr>
            </w:pPr>
          </w:p>
        </w:tc>
        <w:tc>
          <w:tcPr>
            <w:tcW w:w="1256" w:type="dxa"/>
            <w:vAlign w:val="center"/>
          </w:tcPr>
          <w:p>
            <w:pPr>
              <w:spacing w:line="560" w:lineRule="exact"/>
              <w:jc w:val="center"/>
              <w:rPr>
                <w:rFonts w:ascii="仿宋_GB2312" w:hAnsi="仿宋_GB2312" w:eastAsia="仿宋_GB2312" w:cs="宋体"/>
                <w:kern w:val="0"/>
                <w:sz w:val="20"/>
                <w:szCs w:val="21"/>
              </w:rPr>
            </w:pPr>
          </w:p>
        </w:tc>
        <w:tc>
          <w:tcPr>
            <w:tcW w:w="1261" w:type="dxa"/>
            <w:vAlign w:val="center"/>
          </w:tcPr>
          <w:p>
            <w:pPr>
              <w:spacing w:line="560" w:lineRule="exact"/>
              <w:jc w:val="center"/>
              <w:rPr>
                <w:rFonts w:ascii="仿宋_GB2312" w:hAnsi="仿宋_GB2312" w:eastAsia="仿宋_GB2312" w:cs="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133" w:type="dxa"/>
            <w:vAlign w:val="center"/>
          </w:tcPr>
          <w:p>
            <w:pPr>
              <w:spacing w:line="560" w:lineRule="exact"/>
              <w:jc w:val="center"/>
              <w:rPr>
                <w:rFonts w:ascii="仿宋_GB2312" w:hAnsi="仿宋_GB2312" w:eastAsia="仿宋_GB2312" w:cs="宋体"/>
                <w:kern w:val="0"/>
                <w:sz w:val="20"/>
                <w:szCs w:val="21"/>
              </w:rPr>
            </w:pPr>
          </w:p>
        </w:tc>
        <w:tc>
          <w:tcPr>
            <w:tcW w:w="943" w:type="dxa"/>
            <w:vAlign w:val="center"/>
          </w:tcPr>
          <w:p>
            <w:pPr>
              <w:spacing w:line="560" w:lineRule="exact"/>
              <w:jc w:val="center"/>
              <w:rPr>
                <w:rFonts w:ascii="仿宋_GB2312" w:hAnsi="仿宋_GB2312" w:eastAsia="仿宋_GB2312" w:cs="宋体"/>
                <w:kern w:val="0"/>
                <w:sz w:val="20"/>
                <w:szCs w:val="21"/>
              </w:rPr>
            </w:pPr>
          </w:p>
        </w:tc>
        <w:tc>
          <w:tcPr>
            <w:tcW w:w="1347" w:type="dxa"/>
            <w:vAlign w:val="center"/>
          </w:tcPr>
          <w:p>
            <w:pPr>
              <w:spacing w:line="560" w:lineRule="exact"/>
              <w:jc w:val="center"/>
              <w:rPr>
                <w:rFonts w:ascii="仿宋_GB2312" w:hAnsi="仿宋_GB2312" w:eastAsia="仿宋_GB2312" w:cs="宋体"/>
                <w:kern w:val="0"/>
                <w:sz w:val="20"/>
                <w:szCs w:val="21"/>
              </w:rPr>
            </w:pPr>
          </w:p>
        </w:tc>
        <w:tc>
          <w:tcPr>
            <w:tcW w:w="1132" w:type="dxa"/>
            <w:vAlign w:val="center"/>
          </w:tcPr>
          <w:p>
            <w:pPr>
              <w:spacing w:line="560" w:lineRule="exact"/>
              <w:jc w:val="center"/>
              <w:rPr>
                <w:rFonts w:ascii="仿宋_GB2312" w:hAnsi="仿宋_GB2312" w:eastAsia="仿宋_GB2312" w:cs="宋体"/>
                <w:kern w:val="0"/>
                <w:sz w:val="20"/>
                <w:szCs w:val="21"/>
              </w:rPr>
            </w:pPr>
          </w:p>
        </w:tc>
        <w:tc>
          <w:tcPr>
            <w:tcW w:w="1256" w:type="dxa"/>
            <w:vAlign w:val="center"/>
          </w:tcPr>
          <w:p>
            <w:pPr>
              <w:spacing w:line="560" w:lineRule="exact"/>
              <w:jc w:val="center"/>
              <w:rPr>
                <w:rFonts w:ascii="仿宋_GB2312" w:hAnsi="仿宋_GB2312" w:eastAsia="仿宋_GB2312" w:cs="宋体"/>
                <w:kern w:val="0"/>
                <w:sz w:val="20"/>
                <w:szCs w:val="21"/>
              </w:rPr>
            </w:pPr>
          </w:p>
        </w:tc>
        <w:tc>
          <w:tcPr>
            <w:tcW w:w="1261" w:type="dxa"/>
            <w:vAlign w:val="center"/>
          </w:tcPr>
          <w:p>
            <w:pPr>
              <w:spacing w:line="560" w:lineRule="exact"/>
              <w:jc w:val="center"/>
              <w:rPr>
                <w:rFonts w:ascii="仿宋_GB2312" w:hAnsi="仿宋_GB2312" w:eastAsia="仿宋_GB2312" w:cs="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1133" w:type="dxa"/>
            <w:vAlign w:val="center"/>
          </w:tcPr>
          <w:p>
            <w:pPr>
              <w:spacing w:line="560" w:lineRule="exact"/>
              <w:jc w:val="center"/>
              <w:rPr>
                <w:rFonts w:ascii="仿宋_GB2312" w:hAnsi="仿宋_GB2312" w:eastAsia="仿宋_GB2312" w:cs="宋体"/>
                <w:kern w:val="0"/>
                <w:sz w:val="20"/>
                <w:szCs w:val="21"/>
              </w:rPr>
            </w:pPr>
            <w:r>
              <w:rPr>
                <w:rFonts w:hint="eastAsia" w:ascii="仿宋_GB2312" w:hAnsi="仿宋_GB2312" w:eastAsia="仿宋_GB2312" w:cs="宋体"/>
                <w:kern w:val="0"/>
                <w:sz w:val="20"/>
                <w:szCs w:val="21"/>
              </w:rPr>
              <w:t>总计</w:t>
            </w:r>
          </w:p>
        </w:tc>
        <w:tc>
          <w:tcPr>
            <w:tcW w:w="943" w:type="dxa"/>
            <w:vAlign w:val="center"/>
          </w:tcPr>
          <w:p>
            <w:pPr>
              <w:spacing w:line="560" w:lineRule="exact"/>
              <w:jc w:val="center"/>
              <w:rPr>
                <w:rFonts w:ascii="仿宋_GB2312" w:hAnsi="仿宋_GB2312" w:eastAsia="仿宋_GB2312" w:cs="宋体"/>
                <w:kern w:val="0"/>
                <w:sz w:val="20"/>
                <w:szCs w:val="21"/>
              </w:rPr>
            </w:pPr>
          </w:p>
        </w:tc>
        <w:tc>
          <w:tcPr>
            <w:tcW w:w="1347" w:type="dxa"/>
            <w:vAlign w:val="center"/>
          </w:tcPr>
          <w:p>
            <w:pPr>
              <w:spacing w:line="560" w:lineRule="exact"/>
              <w:jc w:val="center"/>
              <w:rPr>
                <w:rFonts w:ascii="仿宋_GB2312" w:hAnsi="仿宋_GB2312" w:eastAsia="仿宋_GB2312" w:cs="宋体"/>
                <w:kern w:val="0"/>
                <w:sz w:val="20"/>
                <w:szCs w:val="21"/>
              </w:rPr>
            </w:pPr>
          </w:p>
        </w:tc>
        <w:tc>
          <w:tcPr>
            <w:tcW w:w="1132" w:type="dxa"/>
            <w:vAlign w:val="center"/>
          </w:tcPr>
          <w:p>
            <w:pPr>
              <w:spacing w:line="560" w:lineRule="exact"/>
              <w:jc w:val="center"/>
              <w:rPr>
                <w:rFonts w:ascii="仿宋_GB2312" w:hAnsi="仿宋_GB2312" w:eastAsia="仿宋_GB2312" w:cs="宋体"/>
                <w:kern w:val="0"/>
                <w:sz w:val="20"/>
                <w:szCs w:val="21"/>
              </w:rPr>
            </w:pPr>
          </w:p>
        </w:tc>
        <w:tc>
          <w:tcPr>
            <w:tcW w:w="1256" w:type="dxa"/>
            <w:vAlign w:val="center"/>
          </w:tcPr>
          <w:p>
            <w:pPr>
              <w:spacing w:line="560" w:lineRule="exact"/>
              <w:jc w:val="center"/>
              <w:rPr>
                <w:rFonts w:ascii="仿宋_GB2312" w:hAnsi="仿宋_GB2312" w:eastAsia="仿宋_GB2312" w:cs="宋体"/>
                <w:kern w:val="0"/>
                <w:sz w:val="20"/>
                <w:szCs w:val="21"/>
              </w:rPr>
            </w:pPr>
          </w:p>
        </w:tc>
        <w:tc>
          <w:tcPr>
            <w:tcW w:w="1261" w:type="dxa"/>
            <w:vAlign w:val="center"/>
          </w:tcPr>
          <w:p>
            <w:pPr>
              <w:spacing w:line="560" w:lineRule="exact"/>
              <w:jc w:val="center"/>
              <w:rPr>
                <w:rFonts w:ascii="仿宋_GB2312" w:hAnsi="仿宋_GB2312" w:eastAsia="仿宋_GB2312" w:cs="宋体"/>
                <w:kern w:val="0"/>
                <w:sz w:val="20"/>
                <w:szCs w:val="21"/>
              </w:rPr>
            </w:pPr>
          </w:p>
        </w:tc>
      </w:tr>
    </w:tbl>
    <w:p>
      <w:pPr>
        <w:spacing w:before="120" w:after="120" w:line="360" w:lineRule="auto"/>
        <w:ind w:firstLine="420" w:firstLineChars="200"/>
        <w:outlineLvl w:val="1"/>
        <w:rPr>
          <w:rFonts w:ascii="仿宋_GB2312" w:hAnsi="仿宋" w:eastAsia="黑体" w:cs="宋体"/>
          <w:szCs w:val="21"/>
        </w:rPr>
      </w:pPr>
      <w:bookmarkStart w:id="4" w:name="_Toc25588101"/>
      <w:r>
        <w:rPr>
          <w:rFonts w:ascii="仿宋_GB2312" w:hAnsi="仿宋" w:eastAsia="黑体" w:cs="宋体"/>
          <w:szCs w:val="21"/>
        </w:rPr>
        <w:t>第</w:t>
      </w:r>
      <w:r>
        <w:rPr>
          <w:rFonts w:hint="eastAsia" w:ascii="仿宋_GB2312" w:hAnsi="仿宋" w:eastAsia="黑体" w:cs="宋体"/>
          <w:szCs w:val="21"/>
        </w:rPr>
        <w:t>二</w:t>
      </w:r>
      <w:r>
        <w:rPr>
          <w:rFonts w:ascii="仿宋_GB2312" w:hAnsi="仿宋" w:eastAsia="黑体" w:cs="宋体"/>
          <w:szCs w:val="21"/>
        </w:rPr>
        <w:t>条 合同价款</w:t>
      </w:r>
      <w:bookmarkEnd w:id="4"/>
    </w:p>
    <w:p>
      <w:pPr>
        <w:spacing w:line="360" w:lineRule="auto"/>
        <w:ind w:firstLine="420" w:firstLineChars="200"/>
        <w:rPr>
          <w:rFonts w:ascii="仿宋_GB2312" w:hAnsi="仿宋" w:eastAsia="仿宋_GB2312" w:cs="宋体"/>
          <w:szCs w:val="21"/>
        </w:rPr>
      </w:pPr>
      <w:r>
        <w:rPr>
          <w:rFonts w:ascii="仿宋_GB2312" w:hAnsi="仿宋" w:eastAsia="仿宋_GB2312" w:cs="宋体"/>
          <w:szCs w:val="21"/>
        </w:rPr>
        <w:t>2.1 合同</w:t>
      </w:r>
      <w:r>
        <w:rPr>
          <w:rFonts w:hint="eastAsia" w:ascii="仿宋_GB2312" w:hAnsi="仿宋" w:eastAsia="仿宋_GB2312" w:cs="宋体"/>
          <w:szCs w:val="21"/>
        </w:rPr>
        <w:t>金额</w:t>
      </w:r>
      <w:r>
        <w:rPr>
          <w:rFonts w:hint="eastAsia" w:ascii="仿宋_GB2312" w:hAnsi="仿宋" w:eastAsia="仿宋_GB2312" w:cs="宋体"/>
          <w:b/>
          <w:bCs/>
          <w:szCs w:val="21"/>
          <w:u w:val="single"/>
        </w:rPr>
        <w:t>（含增值税）</w:t>
      </w:r>
      <w:r>
        <w:rPr>
          <w:rFonts w:ascii="仿宋_GB2312" w:hAnsi="仿宋" w:eastAsia="仿宋_GB2312" w:cs="宋体"/>
          <w:szCs w:val="21"/>
        </w:rPr>
        <w:t>为人民币</w:t>
      </w:r>
      <w:r>
        <w:rPr>
          <w:rFonts w:ascii="仿宋_GB2312" w:hAnsi="仿宋" w:eastAsia="仿宋_GB2312" w:cs="宋体"/>
          <w:szCs w:val="21"/>
          <w:u w:val="single"/>
        </w:rPr>
        <w:t xml:space="preserve"> </w:t>
      </w:r>
      <w:r>
        <w:rPr>
          <w:rFonts w:ascii="Calibri" w:hAnsi="Calibri" w:eastAsia="仿宋_GB2312" w:cs="Calibri"/>
          <w:szCs w:val="21"/>
          <w:u w:val="single"/>
        </w:rPr>
        <w:t>   </w:t>
      </w:r>
      <w:r>
        <w:rPr>
          <w:rFonts w:ascii="仿宋_GB2312" w:hAnsi="仿宋" w:eastAsia="仿宋_GB2312" w:cs="Calibri"/>
          <w:szCs w:val="21"/>
          <w:u w:val="single"/>
        </w:rPr>
        <w:t xml:space="preserve">    </w:t>
      </w:r>
      <w:r>
        <w:rPr>
          <w:rFonts w:ascii="仿宋_GB2312" w:hAnsi="仿宋" w:eastAsia="仿宋_GB2312" w:cs="宋体"/>
          <w:szCs w:val="21"/>
          <w:u w:val="single"/>
        </w:rPr>
        <w:t xml:space="preserve"> </w:t>
      </w:r>
      <w:r>
        <w:rPr>
          <w:rFonts w:ascii="Calibri" w:hAnsi="Calibri" w:eastAsia="仿宋_GB2312" w:cs="Calibri"/>
          <w:szCs w:val="21"/>
          <w:u w:val="single"/>
        </w:rPr>
        <w:t>  </w:t>
      </w:r>
      <w:r>
        <w:rPr>
          <w:rFonts w:ascii="仿宋_GB2312" w:hAnsi="仿宋" w:eastAsia="仿宋_GB2312" w:cs="宋体"/>
          <w:szCs w:val="21"/>
        </w:rPr>
        <w:t>元整(大写</w:t>
      </w:r>
      <w:r>
        <w:rPr>
          <w:rFonts w:ascii="仿宋_GB2312" w:hAnsi="仿宋" w:eastAsia="仿宋_GB2312" w:cs="Calibri"/>
          <w:szCs w:val="21"/>
          <w:u w:val="single"/>
        </w:rPr>
        <w:t xml:space="preserve"> </w:t>
      </w:r>
      <w:r>
        <w:rPr>
          <w:rFonts w:hint="eastAsia" w:ascii="仿宋_GB2312" w:hAnsi="仿宋" w:eastAsia="仿宋_GB2312" w:cs="Calibri"/>
          <w:szCs w:val="21"/>
          <w:u w:val="single"/>
        </w:rPr>
        <w:t xml:space="preserve">    </w:t>
      </w:r>
      <w:r>
        <w:rPr>
          <w:rFonts w:ascii="仿宋_GB2312" w:hAnsi="仿宋" w:eastAsia="仿宋_GB2312" w:cs="Calibri"/>
          <w:szCs w:val="21"/>
          <w:u w:val="single"/>
        </w:rPr>
        <w:t xml:space="preserve"> </w:t>
      </w:r>
      <w:r>
        <w:rPr>
          <w:rFonts w:ascii="仿宋_GB2312" w:hAnsi="仿宋" w:eastAsia="仿宋_GB2312" w:cs="宋体"/>
          <w:szCs w:val="21"/>
          <w:u w:val="single"/>
        </w:rPr>
        <w:t xml:space="preserve"> </w:t>
      </w:r>
      <w:r>
        <w:rPr>
          <w:rFonts w:ascii="Calibri" w:hAnsi="Calibri" w:eastAsia="仿宋_GB2312" w:cs="Calibri"/>
          <w:szCs w:val="21"/>
          <w:u w:val="single"/>
        </w:rPr>
        <w:t>  </w:t>
      </w:r>
      <w:r>
        <w:rPr>
          <w:rFonts w:ascii="仿宋_GB2312" w:hAnsi="仿宋" w:eastAsia="仿宋_GB2312" w:cs="宋体"/>
          <w:szCs w:val="21"/>
        </w:rPr>
        <w:t>元）</w:t>
      </w:r>
      <w:r>
        <w:rPr>
          <w:rFonts w:hint="eastAsia" w:ascii="仿宋_GB2312" w:hAnsi="仿宋" w:eastAsia="仿宋_GB2312" w:cs="宋体"/>
          <w:szCs w:val="21"/>
        </w:rPr>
        <w:t>；增值税税率</w:t>
      </w:r>
      <w:r>
        <w:rPr>
          <w:rFonts w:ascii="仿宋_GB2312" w:hAnsi="仿宋" w:eastAsia="仿宋_GB2312" w:cs="宋体"/>
          <w:szCs w:val="21"/>
          <w:u w:val="single"/>
        </w:rPr>
        <w:t xml:space="preserve"> </w:t>
      </w:r>
      <w:r>
        <w:rPr>
          <w:rFonts w:ascii="Calibri" w:hAnsi="Calibri" w:eastAsia="仿宋_GB2312" w:cs="Calibri"/>
          <w:szCs w:val="21"/>
          <w:u w:val="single"/>
        </w:rPr>
        <w:t>   </w:t>
      </w:r>
      <w:r>
        <w:rPr>
          <w:rFonts w:ascii="仿宋_GB2312" w:hAnsi="仿宋" w:eastAsia="仿宋_GB2312" w:cs="Calibri"/>
          <w:szCs w:val="21"/>
          <w:u w:val="single"/>
        </w:rPr>
        <w:t xml:space="preserve">    </w:t>
      </w:r>
      <w:r>
        <w:rPr>
          <w:rFonts w:hint="eastAsia" w:ascii="仿宋_GB2312" w:hAnsi="仿宋" w:eastAsia="仿宋_GB2312" w:cs="宋体"/>
          <w:szCs w:val="21"/>
        </w:rPr>
        <w:t>%；</w:t>
      </w:r>
    </w:p>
    <w:p>
      <w:pPr>
        <w:spacing w:line="360" w:lineRule="auto"/>
        <w:ind w:firstLine="420" w:firstLineChars="200"/>
        <w:rPr>
          <w:rFonts w:ascii="仿宋_GB2312" w:hAnsi="仿宋" w:eastAsia="仿宋_GB2312" w:cs="宋体"/>
          <w:szCs w:val="21"/>
        </w:rPr>
      </w:pPr>
      <w:r>
        <w:rPr>
          <w:rFonts w:ascii="仿宋_GB2312" w:hAnsi="仿宋" w:eastAsia="仿宋_GB2312" w:cs="宋体"/>
          <w:szCs w:val="21"/>
        </w:rPr>
        <w:t>2.2 合同价款含</w:t>
      </w:r>
      <w:r>
        <w:rPr>
          <w:rFonts w:hint="eastAsia" w:ascii="仿宋_GB2312" w:hAnsi="仿宋" w:eastAsia="仿宋_GB2312" w:cs="宋体"/>
          <w:szCs w:val="21"/>
        </w:rPr>
        <w:t>此次项目落地的所有费用（制作、辅料、运输、安装、维保、税费等）</w:t>
      </w:r>
      <w:r>
        <w:rPr>
          <w:rFonts w:ascii="仿宋_GB2312" w:hAnsi="仿宋" w:eastAsia="仿宋_GB2312" w:cs="宋体"/>
          <w:szCs w:val="21"/>
        </w:rPr>
        <w:t>。</w:t>
      </w:r>
    </w:p>
    <w:p>
      <w:pPr>
        <w:spacing w:before="120" w:after="120" w:line="360" w:lineRule="auto"/>
        <w:ind w:firstLine="420" w:firstLineChars="200"/>
        <w:outlineLvl w:val="1"/>
        <w:rPr>
          <w:rFonts w:ascii="仿宋_GB2312" w:hAnsi="仿宋" w:eastAsia="黑体" w:cs="宋体"/>
          <w:szCs w:val="21"/>
        </w:rPr>
      </w:pPr>
      <w:bookmarkStart w:id="5" w:name="_Toc25588102"/>
      <w:r>
        <w:rPr>
          <w:rFonts w:ascii="仿宋_GB2312" w:hAnsi="仿宋" w:eastAsia="黑体" w:cs="宋体"/>
          <w:szCs w:val="21"/>
        </w:rPr>
        <w:t>第</w:t>
      </w:r>
      <w:r>
        <w:rPr>
          <w:rFonts w:hint="eastAsia" w:ascii="仿宋_GB2312" w:hAnsi="仿宋" w:eastAsia="黑体" w:cs="宋体"/>
          <w:szCs w:val="21"/>
        </w:rPr>
        <w:t>三</w:t>
      </w:r>
      <w:r>
        <w:rPr>
          <w:rFonts w:ascii="仿宋_GB2312" w:hAnsi="仿宋" w:eastAsia="黑体" w:cs="宋体"/>
          <w:szCs w:val="21"/>
        </w:rPr>
        <w:t>条</w:t>
      </w:r>
      <w:r>
        <w:rPr>
          <w:rFonts w:hint="eastAsia" w:ascii="仿宋_GB2312" w:hAnsi="仿宋" w:eastAsia="黑体" w:cs="宋体"/>
          <w:szCs w:val="21"/>
        </w:rPr>
        <w:t xml:space="preserve"> </w:t>
      </w:r>
      <w:r>
        <w:rPr>
          <w:rFonts w:ascii="仿宋_GB2312" w:hAnsi="仿宋" w:eastAsia="黑体" w:cs="宋体"/>
          <w:szCs w:val="21"/>
        </w:rPr>
        <w:t>技术标准及要求</w:t>
      </w:r>
      <w:bookmarkEnd w:id="5"/>
    </w:p>
    <w:p>
      <w:pPr>
        <w:spacing w:line="360" w:lineRule="auto"/>
        <w:ind w:firstLine="420" w:firstLineChars="200"/>
        <w:rPr>
          <w:rFonts w:ascii="仿宋_GB2312" w:hAnsi="仿宋" w:eastAsia="仿宋_GB2312" w:cs="宋体"/>
          <w:szCs w:val="21"/>
        </w:rPr>
      </w:pPr>
      <w:r>
        <w:rPr>
          <w:rFonts w:ascii="仿宋_GB2312" w:hAnsi="仿宋" w:eastAsia="仿宋_GB2312" w:cs="宋体"/>
          <w:szCs w:val="21"/>
        </w:rPr>
        <w:t>3.1 乙方应严格按甲方要求，并符合有关国家标准和行业标准进行供货。</w:t>
      </w:r>
    </w:p>
    <w:p>
      <w:pPr>
        <w:spacing w:line="360" w:lineRule="auto"/>
        <w:ind w:firstLine="420" w:firstLineChars="200"/>
        <w:rPr>
          <w:rFonts w:ascii="仿宋_GB2312" w:hAnsi="仿宋" w:eastAsia="仿宋_GB2312" w:cs="宋体"/>
          <w:szCs w:val="21"/>
        </w:rPr>
      </w:pPr>
      <w:r>
        <w:rPr>
          <w:rFonts w:ascii="仿宋_GB2312" w:hAnsi="仿宋" w:eastAsia="仿宋_GB2312" w:cs="宋体"/>
          <w:szCs w:val="21"/>
        </w:rPr>
        <w:t>3.2 在质保期内的使用过程中，乙方应负责处理出现的缺陷和服务问题，所需费用由乙方承担，对于甲方操作失误造成的问题，乙方应积极配合，予以解决，费用由甲方承担。</w:t>
      </w:r>
    </w:p>
    <w:p>
      <w:pPr>
        <w:spacing w:line="360" w:lineRule="auto"/>
        <w:ind w:firstLine="420" w:firstLineChars="200"/>
        <w:rPr>
          <w:rFonts w:ascii="仿宋" w:hAnsi="仿宋" w:eastAsia="仿宋" w:cs="宋体"/>
          <w:szCs w:val="21"/>
        </w:rPr>
      </w:pPr>
      <w:r>
        <w:rPr>
          <w:rFonts w:hint="eastAsia" w:ascii="仿宋_GB2312" w:hAnsi="仿宋" w:eastAsia="仿宋_GB2312" w:cs="宋体"/>
          <w:szCs w:val="21"/>
        </w:rPr>
        <w:t>3.3 乙方所供货物的质量保证期为</w:t>
      </w:r>
      <w:r>
        <w:rPr>
          <w:rFonts w:hint="eastAsia" w:ascii="仿宋_GB2312" w:hAnsi="仿宋" w:eastAsia="仿宋_GB2312" w:cs="宋体"/>
          <w:szCs w:val="21"/>
          <w:u w:val="single"/>
        </w:rPr>
        <w:t xml:space="preserve"> 三 </w:t>
      </w:r>
      <w:r>
        <w:rPr>
          <w:rFonts w:hint="eastAsia" w:ascii="仿宋_GB2312" w:hAnsi="仿宋" w:eastAsia="仿宋_GB2312" w:cs="宋体"/>
          <w:szCs w:val="21"/>
        </w:rPr>
        <w:t>年，</w:t>
      </w:r>
      <w:r>
        <w:rPr>
          <w:rFonts w:hint="eastAsia" w:ascii="仿宋" w:hAnsi="仿宋" w:eastAsia="仿宋" w:cs="宋体"/>
          <w:szCs w:val="21"/>
        </w:rPr>
        <w:t>本批次项目货物验收合格之日起算。</w:t>
      </w:r>
    </w:p>
    <w:p>
      <w:pPr>
        <w:spacing w:line="360" w:lineRule="auto"/>
        <w:ind w:firstLine="420" w:firstLineChars="200"/>
        <w:rPr>
          <w:rFonts w:ascii="仿宋" w:hAnsi="仿宋" w:eastAsia="仿宋" w:cs="宋体"/>
          <w:szCs w:val="21"/>
        </w:rPr>
      </w:pPr>
      <w:r>
        <w:rPr>
          <w:rFonts w:hint="eastAsia" w:ascii="仿宋" w:hAnsi="仿宋" w:eastAsia="仿宋" w:cs="宋体"/>
          <w:szCs w:val="21"/>
        </w:rPr>
        <w:t>3.4乙方提供的物品在保修期内，根据甲方的实际需求由乙方免费进行维修。</w:t>
      </w:r>
    </w:p>
    <w:p>
      <w:pPr>
        <w:spacing w:line="360" w:lineRule="auto"/>
        <w:ind w:firstLine="420" w:firstLineChars="200"/>
        <w:rPr>
          <w:rFonts w:ascii="仿宋" w:hAnsi="仿宋" w:eastAsia="仿宋" w:cs="宋体"/>
          <w:szCs w:val="21"/>
        </w:rPr>
      </w:pPr>
      <w:r>
        <w:rPr>
          <w:rFonts w:hint="eastAsia" w:ascii="仿宋" w:hAnsi="仿宋" w:eastAsia="仿宋" w:cs="宋体"/>
          <w:szCs w:val="21"/>
        </w:rPr>
        <w:t>3.5接到甲方维保需求，乙方专业技术人员不超过4小时响应，保证</w:t>
      </w:r>
      <w:r>
        <w:rPr>
          <w:rFonts w:ascii="仿宋" w:hAnsi="仿宋" w:eastAsia="仿宋" w:cs="宋体"/>
          <w:szCs w:val="21"/>
        </w:rPr>
        <w:t>24</w:t>
      </w:r>
      <w:r>
        <w:rPr>
          <w:rFonts w:hint="eastAsia" w:ascii="仿宋" w:hAnsi="仿宋" w:eastAsia="仿宋" w:cs="宋体"/>
          <w:szCs w:val="21"/>
        </w:rPr>
        <w:t>小时不间断维保。</w:t>
      </w:r>
    </w:p>
    <w:p>
      <w:pPr>
        <w:spacing w:before="120" w:after="120" w:line="360" w:lineRule="auto"/>
        <w:ind w:firstLine="420" w:firstLineChars="200"/>
        <w:outlineLvl w:val="1"/>
        <w:rPr>
          <w:rFonts w:ascii="仿宋_GB2312" w:hAnsi="仿宋" w:eastAsia="黑体" w:cs="宋体"/>
          <w:szCs w:val="21"/>
        </w:rPr>
      </w:pPr>
      <w:bookmarkStart w:id="6" w:name="_Toc25588103"/>
      <w:r>
        <w:rPr>
          <w:rFonts w:ascii="仿宋_GB2312" w:hAnsi="仿宋" w:eastAsia="黑体" w:cs="宋体"/>
          <w:szCs w:val="21"/>
        </w:rPr>
        <w:t>第</w:t>
      </w:r>
      <w:r>
        <w:rPr>
          <w:rFonts w:hint="eastAsia" w:ascii="仿宋_GB2312" w:hAnsi="仿宋" w:eastAsia="黑体" w:cs="宋体"/>
          <w:szCs w:val="21"/>
        </w:rPr>
        <w:t>四</w:t>
      </w:r>
      <w:r>
        <w:rPr>
          <w:rFonts w:ascii="仿宋_GB2312" w:hAnsi="仿宋" w:eastAsia="黑体" w:cs="宋体"/>
          <w:szCs w:val="21"/>
        </w:rPr>
        <w:t>条 交货日期、方式和地点</w:t>
      </w:r>
      <w:bookmarkEnd w:id="6"/>
    </w:p>
    <w:p>
      <w:pPr>
        <w:spacing w:line="360" w:lineRule="auto"/>
        <w:ind w:firstLine="420" w:firstLineChars="200"/>
        <w:rPr>
          <w:rFonts w:ascii="仿宋_GB2312" w:hAnsi="仿宋" w:eastAsia="仿宋_GB2312" w:cs="宋体"/>
          <w:szCs w:val="21"/>
          <w:u w:val="single"/>
        </w:rPr>
      </w:pPr>
      <w:r>
        <w:rPr>
          <w:rFonts w:ascii="仿宋_GB2312" w:hAnsi="仿宋" w:eastAsia="仿宋_GB2312" w:cs="宋体"/>
          <w:szCs w:val="21"/>
        </w:rPr>
        <w:t>4.1 合同签订后，乙方应及时供货，并于</w:t>
      </w:r>
      <w:r>
        <w:rPr>
          <w:rFonts w:ascii="Calibri" w:hAnsi="Calibri" w:eastAsia="仿宋_GB2312" w:cs="宋体"/>
          <w:szCs w:val="21"/>
          <w:u w:val="single"/>
        </w:rPr>
        <w:t> </w:t>
      </w:r>
      <w:r>
        <w:rPr>
          <w:rFonts w:hint="eastAsia" w:ascii="Calibri" w:hAnsi="Calibri" w:eastAsia="仿宋_GB2312" w:cs="宋体"/>
          <w:szCs w:val="21"/>
          <w:u w:val="single"/>
        </w:rPr>
        <w:t xml:space="preserve">  </w:t>
      </w:r>
      <w:r>
        <w:rPr>
          <w:rFonts w:ascii="仿宋_GB2312" w:hAnsi="仿宋" w:eastAsia="仿宋_GB2312" w:cs="宋体"/>
          <w:szCs w:val="21"/>
          <w:u w:val="single"/>
        </w:rPr>
        <w:t xml:space="preserve"> </w:t>
      </w:r>
      <w:r>
        <w:rPr>
          <w:rFonts w:ascii="Calibri" w:hAnsi="Calibri" w:eastAsia="仿宋_GB2312" w:cs="宋体"/>
          <w:szCs w:val="21"/>
          <w:u w:val="single"/>
        </w:rPr>
        <w:t>  </w:t>
      </w:r>
      <w:r>
        <w:rPr>
          <w:rFonts w:ascii="仿宋_GB2312" w:hAnsi="仿宋" w:eastAsia="仿宋_GB2312" w:cs="宋体"/>
          <w:szCs w:val="21"/>
        </w:rPr>
        <w:t>年</w:t>
      </w:r>
      <w:r>
        <w:rPr>
          <w:rFonts w:ascii="Calibri" w:hAnsi="Calibri" w:eastAsia="仿宋_GB2312" w:cs="宋体"/>
          <w:szCs w:val="21"/>
          <w:u w:val="single"/>
        </w:rPr>
        <w:t> </w:t>
      </w:r>
      <w:r>
        <w:rPr>
          <w:rFonts w:ascii="仿宋_GB2312" w:hAnsi="仿宋" w:eastAsia="仿宋_GB2312" w:cs="宋体"/>
          <w:szCs w:val="21"/>
          <w:u w:val="single"/>
        </w:rPr>
        <w:t xml:space="preserve"> </w:t>
      </w:r>
      <w:r>
        <w:rPr>
          <w:rFonts w:hint="eastAsia" w:ascii="仿宋_GB2312" w:hAnsi="仿宋" w:eastAsia="仿宋_GB2312" w:cs="宋体"/>
          <w:szCs w:val="21"/>
          <w:u w:val="single"/>
        </w:rPr>
        <w:t xml:space="preserve">  </w:t>
      </w:r>
      <w:r>
        <w:rPr>
          <w:rFonts w:ascii="Calibri" w:hAnsi="Calibri" w:eastAsia="仿宋_GB2312" w:cs="宋体"/>
          <w:szCs w:val="21"/>
          <w:u w:val="single"/>
        </w:rPr>
        <w:t>  </w:t>
      </w:r>
      <w:r>
        <w:rPr>
          <w:rFonts w:ascii="仿宋_GB2312" w:hAnsi="仿宋" w:eastAsia="仿宋_GB2312" w:cs="宋体"/>
          <w:szCs w:val="21"/>
        </w:rPr>
        <w:t>月</w:t>
      </w:r>
      <w:r>
        <w:rPr>
          <w:rFonts w:ascii="Calibri" w:hAnsi="Calibri" w:eastAsia="仿宋_GB2312" w:cs="宋体"/>
          <w:szCs w:val="21"/>
          <w:u w:val="single"/>
        </w:rPr>
        <w:t> </w:t>
      </w:r>
      <w:r>
        <w:rPr>
          <w:rFonts w:ascii="仿宋_GB2312" w:hAnsi="仿宋" w:eastAsia="仿宋_GB2312" w:cs="宋体"/>
          <w:szCs w:val="21"/>
          <w:u w:val="single"/>
        </w:rPr>
        <w:t xml:space="preserve"> </w:t>
      </w:r>
      <w:r>
        <w:rPr>
          <w:rFonts w:hint="eastAsia" w:ascii="仿宋_GB2312" w:hAnsi="仿宋" w:eastAsia="仿宋_GB2312" w:cs="宋体"/>
          <w:szCs w:val="21"/>
          <w:u w:val="single"/>
        </w:rPr>
        <w:t xml:space="preserve">  </w:t>
      </w:r>
      <w:r>
        <w:rPr>
          <w:rFonts w:ascii="Calibri" w:hAnsi="Calibri" w:eastAsia="仿宋_GB2312" w:cs="宋体"/>
          <w:szCs w:val="21"/>
          <w:u w:val="single"/>
        </w:rPr>
        <w:t>  </w:t>
      </w:r>
      <w:r>
        <w:rPr>
          <w:rFonts w:ascii="仿宋_GB2312" w:hAnsi="仿宋" w:eastAsia="仿宋_GB2312" w:cs="宋体"/>
          <w:szCs w:val="21"/>
        </w:rPr>
        <w:t>日</w:t>
      </w:r>
      <w:r>
        <w:rPr>
          <w:rFonts w:hint="eastAsia" w:ascii="仿宋_GB2312" w:hAnsi="仿宋" w:eastAsia="仿宋_GB2312" w:cs="宋体"/>
          <w:szCs w:val="21"/>
        </w:rPr>
        <w:t>前完成交货，交货地点：</w:t>
      </w:r>
      <w:r>
        <w:rPr>
          <w:rFonts w:ascii="Calibri" w:hAnsi="Calibri" w:eastAsia="仿宋_GB2312" w:cs="宋体"/>
          <w:szCs w:val="21"/>
          <w:u w:val="single"/>
        </w:rPr>
        <w:t> </w:t>
      </w:r>
      <w:r>
        <w:rPr>
          <w:rFonts w:ascii="仿宋_GB2312" w:hAnsi="仿宋" w:eastAsia="仿宋_GB2312" w:cs="宋体"/>
          <w:szCs w:val="21"/>
          <w:u w:val="single"/>
        </w:rPr>
        <w:t xml:space="preserve"> </w:t>
      </w:r>
      <w:r>
        <w:rPr>
          <w:rFonts w:ascii="Calibri" w:hAnsi="Calibri" w:eastAsia="仿宋_GB2312" w:cs="宋体"/>
          <w:szCs w:val="21"/>
          <w:u w:val="single"/>
        </w:rPr>
        <w:t> </w:t>
      </w:r>
      <w:r>
        <w:rPr>
          <w:rFonts w:hint="eastAsia" w:ascii="仿宋_GB2312" w:hAnsi="仿宋" w:eastAsia="仿宋_GB2312" w:cs="宋体"/>
          <w:szCs w:val="21"/>
          <w:u w:val="single"/>
        </w:rPr>
        <w:t xml:space="preserve">              </w:t>
      </w:r>
      <w:r>
        <w:rPr>
          <w:rFonts w:ascii="Calibri" w:hAnsi="Calibri" w:eastAsia="仿宋_GB2312" w:cs="宋体"/>
          <w:szCs w:val="21"/>
          <w:u w:val="single"/>
        </w:rPr>
        <w:t> </w:t>
      </w:r>
      <w:r>
        <w:rPr>
          <w:rFonts w:hint="eastAsia" w:ascii="仿宋_GB2312" w:hAnsi="仿宋" w:eastAsia="仿宋_GB2312" w:cs="宋体"/>
          <w:szCs w:val="21"/>
        </w:rPr>
        <w:t>。（以安装调试完成，并正常适用为完成交货义务）</w:t>
      </w:r>
    </w:p>
    <w:p>
      <w:pPr>
        <w:spacing w:before="120" w:after="120" w:line="360" w:lineRule="auto"/>
        <w:ind w:firstLine="420" w:firstLineChars="200"/>
        <w:outlineLvl w:val="1"/>
        <w:rPr>
          <w:rFonts w:ascii="仿宋_GB2312" w:hAnsi="仿宋" w:eastAsia="黑体" w:cs="宋体"/>
          <w:szCs w:val="21"/>
        </w:rPr>
      </w:pPr>
      <w:bookmarkStart w:id="7" w:name="_Toc25588104"/>
      <w:r>
        <w:rPr>
          <w:rFonts w:ascii="仿宋_GB2312" w:hAnsi="仿宋" w:eastAsia="黑体" w:cs="宋体"/>
          <w:szCs w:val="21"/>
        </w:rPr>
        <w:t>第</w:t>
      </w:r>
      <w:r>
        <w:rPr>
          <w:rFonts w:hint="eastAsia" w:ascii="仿宋_GB2312" w:hAnsi="仿宋" w:eastAsia="黑体" w:cs="宋体"/>
          <w:szCs w:val="21"/>
        </w:rPr>
        <w:t>五</w:t>
      </w:r>
      <w:r>
        <w:rPr>
          <w:rFonts w:ascii="仿宋_GB2312" w:hAnsi="仿宋" w:eastAsia="黑体" w:cs="宋体"/>
          <w:szCs w:val="21"/>
        </w:rPr>
        <w:t>条 验收办法</w:t>
      </w:r>
      <w:bookmarkEnd w:id="7"/>
    </w:p>
    <w:p>
      <w:pPr>
        <w:spacing w:line="360" w:lineRule="auto"/>
        <w:ind w:firstLine="420" w:firstLineChars="200"/>
        <w:rPr>
          <w:rFonts w:ascii="仿宋_GB2312" w:hAnsi="仿宋" w:eastAsia="仿宋_GB2312" w:cs="宋体"/>
          <w:szCs w:val="21"/>
        </w:rPr>
      </w:pPr>
      <w:r>
        <w:rPr>
          <w:rFonts w:ascii="仿宋_GB2312" w:hAnsi="仿宋" w:eastAsia="仿宋_GB2312" w:cs="宋体"/>
          <w:szCs w:val="21"/>
        </w:rPr>
        <w:t xml:space="preserve">5.1 </w:t>
      </w:r>
      <w:r>
        <w:rPr>
          <w:rFonts w:hint="eastAsia" w:ascii="仿宋_GB2312" w:hAnsi="仿宋" w:eastAsia="仿宋_GB2312" w:cs="宋体"/>
          <w:szCs w:val="21"/>
        </w:rPr>
        <w:t>货到交货地点后，乙方应负责将货物卸至甲方指定地点，甲方对货物的数量和质量进行初步验收，除本合同另有约定的外，乙方所供货物应是全新的，未被使用过的。乙方按照甲方的需求，将货物安装至指定位置，安装调试正常后，方能通过验收。</w:t>
      </w:r>
    </w:p>
    <w:p>
      <w:pPr>
        <w:spacing w:before="120" w:after="120" w:line="360" w:lineRule="auto"/>
        <w:ind w:firstLine="420" w:firstLineChars="200"/>
        <w:outlineLvl w:val="1"/>
        <w:rPr>
          <w:rFonts w:ascii="仿宋_GB2312" w:hAnsi="仿宋" w:eastAsia="黑体" w:cs="宋体"/>
          <w:szCs w:val="21"/>
        </w:rPr>
      </w:pPr>
      <w:bookmarkStart w:id="8" w:name="_Toc25588105"/>
      <w:r>
        <w:rPr>
          <w:rFonts w:hint="eastAsia" w:ascii="仿宋_GB2312" w:hAnsi="仿宋" w:eastAsia="黑体" w:cs="宋体"/>
          <w:szCs w:val="21"/>
        </w:rPr>
        <w:t>第六条 保证金</w:t>
      </w:r>
      <w:bookmarkEnd w:id="8"/>
    </w:p>
    <w:p>
      <w:pPr>
        <w:spacing w:line="360" w:lineRule="auto"/>
        <w:ind w:firstLine="420" w:firstLineChars="200"/>
        <w:rPr>
          <w:rFonts w:ascii="仿宋_GB2312" w:hAnsi="仿宋" w:eastAsia="仿宋_GB2312" w:cs="宋体"/>
          <w:szCs w:val="21"/>
        </w:rPr>
      </w:pPr>
      <w:r>
        <w:rPr>
          <w:rFonts w:hint="eastAsia" w:ascii="仿宋_GB2312" w:hAnsi="仿宋" w:eastAsia="仿宋_GB2312" w:cs="宋体"/>
          <w:szCs w:val="21"/>
        </w:rPr>
        <w:t xml:space="preserve">6.1 乙方应在中标通知书发出后10日内（或本合同签订10日之前）  </w:t>
      </w:r>
      <w:r>
        <w:rPr>
          <w:rFonts w:hint="eastAsia" w:ascii="仿宋_GB2312" w:hAnsi="仿宋" w:eastAsia="仿宋_GB2312" w:cs="宋体"/>
          <w:szCs w:val="21"/>
          <w:u w:val="single"/>
        </w:rPr>
        <w:t xml:space="preserve">       </w:t>
      </w:r>
      <w:r>
        <w:rPr>
          <w:rFonts w:hint="eastAsia" w:ascii="仿宋_GB2312" w:hAnsi="仿宋" w:eastAsia="仿宋_GB2312" w:cs="宋体"/>
          <w:szCs w:val="21"/>
        </w:rPr>
        <w:t>以</w:t>
      </w:r>
      <w:r>
        <w:rPr>
          <w:rFonts w:hint="eastAsia" w:ascii="仿宋_GB2312" w:hAnsi="仿宋" w:eastAsia="仿宋_GB2312" w:cs="宋体"/>
          <w:szCs w:val="21"/>
          <w:u w:val="single"/>
        </w:rPr>
        <w:t xml:space="preserve"> 银行转账 </w:t>
      </w:r>
      <w:r>
        <w:rPr>
          <w:rFonts w:hint="eastAsia" w:ascii="仿宋_GB2312" w:hAnsi="仿宋" w:eastAsia="仿宋_GB2312" w:cs="宋体"/>
          <w:szCs w:val="21"/>
        </w:rPr>
        <w:t>形式向甲方缴纳履约保证金，以作为乙方履行本合同项下相关义务的担保 。履约保证金为合同总价款的5%，人民币</w:t>
      </w:r>
      <w:r>
        <w:rPr>
          <w:rFonts w:hint="eastAsia" w:ascii="仿宋_GB2312" w:hAnsi="仿宋" w:eastAsia="仿宋_GB2312" w:cs="宋体"/>
          <w:szCs w:val="21"/>
          <w:u w:val="single"/>
        </w:rPr>
        <w:t xml:space="preserve">      </w:t>
      </w:r>
      <w:r>
        <w:rPr>
          <w:rFonts w:hint="eastAsia" w:ascii="仿宋_GB2312" w:hAnsi="仿宋" w:eastAsia="仿宋_GB2312" w:cs="宋体"/>
          <w:szCs w:val="21"/>
        </w:rPr>
        <w:t>元，大写人民币</w:t>
      </w:r>
      <w:r>
        <w:rPr>
          <w:rFonts w:hint="eastAsia" w:ascii="仿宋_GB2312" w:hAnsi="仿宋" w:eastAsia="仿宋_GB2312" w:cs="宋体"/>
          <w:szCs w:val="21"/>
          <w:u w:val="single"/>
        </w:rPr>
        <w:t xml:space="preserve">      </w:t>
      </w:r>
      <w:r>
        <w:rPr>
          <w:rFonts w:hint="eastAsia" w:ascii="仿宋_GB2312" w:hAnsi="仿宋" w:eastAsia="仿宋_GB2312" w:cs="宋体"/>
          <w:szCs w:val="21"/>
        </w:rPr>
        <w:t>元。待乙方将货物全部安装完毕并验收合格后20个工作日内无息退还；</w:t>
      </w:r>
    </w:p>
    <w:p>
      <w:pPr>
        <w:spacing w:line="360" w:lineRule="auto"/>
        <w:ind w:firstLine="420" w:firstLineChars="200"/>
        <w:rPr>
          <w:rFonts w:ascii="仿宋_GB2312" w:hAnsi="仿宋" w:eastAsia="仿宋_GB2312" w:cs="宋体"/>
          <w:szCs w:val="21"/>
        </w:rPr>
      </w:pPr>
      <w:r>
        <w:rPr>
          <w:rFonts w:hint="eastAsia" w:ascii="仿宋_GB2312" w:hAnsi="仿宋" w:eastAsia="仿宋_GB2312" w:cs="宋体"/>
          <w:szCs w:val="21"/>
        </w:rPr>
        <w:t>6.2 合同总价的</w:t>
      </w:r>
      <w:r>
        <w:rPr>
          <w:rFonts w:ascii="Calibri" w:hAnsi="Calibri" w:eastAsia="仿宋_GB2312" w:cs="Calibri"/>
          <w:szCs w:val="21"/>
          <w:u w:val="single"/>
        </w:rPr>
        <w:t xml:space="preserve">  </w:t>
      </w:r>
      <w:r>
        <w:rPr>
          <w:rFonts w:hint="eastAsia" w:ascii="Calibri" w:hAnsi="Calibri" w:eastAsia="仿宋_GB2312" w:cs="Calibri"/>
          <w:szCs w:val="21"/>
          <w:u w:val="single"/>
        </w:rPr>
        <w:t>5</w:t>
      </w:r>
      <w:r>
        <w:rPr>
          <w:rFonts w:ascii="Calibri" w:hAnsi="Calibri" w:eastAsia="仿宋_GB2312" w:cs="Calibri"/>
          <w:szCs w:val="21"/>
          <w:u w:val="single"/>
        </w:rPr>
        <w:t xml:space="preserve">  </w:t>
      </w:r>
      <w:r>
        <w:rPr>
          <w:rFonts w:ascii="仿宋_GB2312" w:hAnsi="仿宋" w:eastAsia="仿宋_GB2312" w:cs="宋体"/>
          <w:szCs w:val="21"/>
        </w:rPr>
        <w:t>%</w:t>
      </w:r>
      <w:r>
        <w:rPr>
          <w:rFonts w:hint="eastAsia" w:ascii="仿宋_GB2312" w:hAnsi="仿宋" w:eastAsia="仿宋_GB2312" w:cs="宋体"/>
          <w:szCs w:val="21"/>
        </w:rPr>
        <w:t>为乙方所供货物的质量保证金。</w:t>
      </w:r>
    </w:p>
    <w:p>
      <w:pPr>
        <w:spacing w:line="360" w:lineRule="auto"/>
        <w:ind w:firstLine="420" w:firstLineChars="200"/>
        <w:rPr>
          <w:rFonts w:ascii="仿宋_GB2312" w:hAnsi="仿宋" w:eastAsia="仿宋_GB2312" w:cs="宋体"/>
          <w:szCs w:val="21"/>
        </w:rPr>
      </w:pPr>
      <w:r>
        <w:rPr>
          <w:rFonts w:hint="eastAsia" w:ascii="仿宋_GB2312" w:hAnsi="仿宋" w:eastAsia="仿宋_GB2312" w:cs="宋体"/>
          <w:szCs w:val="21"/>
        </w:rPr>
        <w:t>6.3 保证金应由乙方名义开立的账户支付到甲方账户，否则视为未支付，甲方有权追究乙方逾期付款责任。</w:t>
      </w:r>
    </w:p>
    <w:p>
      <w:pPr>
        <w:spacing w:line="360" w:lineRule="auto"/>
        <w:ind w:firstLine="420" w:firstLineChars="200"/>
        <w:rPr>
          <w:rFonts w:ascii="仿宋_GB2312" w:hAnsi="仿宋" w:eastAsia="仿宋_GB2312" w:cs="宋体"/>
          <w:szCs w:val="21"/>
        </w:rPr>
      </w:pPr>
      <w:r>
        <w:rPr>
          <w:rFonts w:hint="eastAsia" w:ascii="仿宋_GB2312" w:hAnsi="仿宋" w:eastAsia="仿宋_GB2312" w:cs="宋体"/>
          <w:szCs w:val="21"/>
        </w:rPr>
        <w:t>6.4 乙方支付履约保证金时，应在“付款备注”中写明“（合同编号）重庆机场负载均衡设备采购合同履约保证金”。乙方不得与其他合同、其他缴费项目一起支付履约保证金，若因混合支付造成无法确认为本合同款项到账的，视为逾期未支付。</w:t>
      </w:r>
    </w:p>
    <w:p>
      <w:pPr>
        <w:spacing w:before="120" w:after="120" w:line="360" w:lineRule="auto"/>
        <w:ind w:firstLine="420" w:firstLineChars="200"/>
        <w:outlineLvl w:val="1"/>
        <w:rPr>
          <w:rFonts w:ascii="仿宋_GB2312" w:hAnsi="仿宋" w:eastAsia="黑体" w:cs="宋体"/>
          <w:szCs w:val="21"/>
        </w:rPr>
      </w:pPr>
      <w:bookmarkStart w:id="9" w:name="_Toc25588106"/>
      <w:r>
        <w:rPr>
          <w:rFonts w:ascii="仿宋_GB2312" w:hAnsi="仿宋" w:eastAsia="黑体" w:cs="宋体"/>
          <w:szCs w:val="21"/>
        </w:rPr>
        <w:t>第</w:t>
      </w:r>
      <w:r>
        <w:rPr>
          <w:rFonts w:hint="eastAsia" w:ascii="仿宋_GB2312" w:hAnsi="仿宋" w:eastAsia="黑体" w:cs="宋体"/>
          <w:szCs w:val="21"/>
        </w:rPr>
        <w:t>七</w:t>
      </w:r>
      <w:r>
        <w:rPr>
          <w:rFonts w:ascii="仿宋_GB2312" w:hAnsi="仿宋" w:eastAsia="黑体" w:cs="宋体"/>
          <w:szCs w:val="21"/>
        </w:rPr>
        <w:t>条 付款方式</w:t>
      </w:r>
      <w:bookmarkEnd w:id="9"/>
    </w:p>
    <w:p>
      <w:pPr>
        <w:spacing w:line="360" w:lineRule="auto"/>
        <w:ind w:firstLine="420" w:firstLineChars="200"/>
        <w:rPr>
          <w:rFonts w:ascii="仿宋_GB2312" w:hAnsi="仿宋" w:eastAsia="仿宋_GB2312" w:cs="宋体"/>
          <w:szCs w:val="21"/>
        </w:rPr>
      </w:pPr>
      <w:r>
        <w:rPr>
          <w:rFonts w:hint="eastAsia" w:ascii="仿宋_GB2312" w:hAnsi="仿宋" w:eastAsia="仿宋_GB2312" w:cs="宋体"/>
          <w:szCs w:val="21"/>
        </w:rPr>
        <w:t>7.1</w:t>
      </w:r>
      <w:r>
        <w:rPr>
          <w:rFonts w:ascii="仿宋_GB2312" w:hAnsi="仿宋" w:eastAsia="仿宋_GB2312" w:cs="宋体"/>
          <w:szCs w:val="21"/>
        </w:rPr>
        <w:t>合同标的物运至甲方现场</w:t>
      </w:r>
      <w:r>
        <w:rPr>
          <w:rFonts w:hint="eastAsia" w:ascii="仿宋_GB2312" w:hAnsi="仿宋" w:eastAsia="仿宋_GB2312" w:cs="宋体"/>
          <w:szCs w:val="21"/>
        </w:rPr>
        <w:t>并安装调试验收完成</w:t>
      </w:r>
      <w:r>
        <w:rPr>
          <w:rFonts w:ascii="仿宋_GB2312" w:hAnsi="仿宋" w:eastAsia="仿宋_GB2312" w:cs="宋体"/>
          <w:szCs w:val="21"/>
        </w:rPr>
        <w:t>，</w:t>
      </w:r>
      <w:r>
        <w:rPr>
          <w:rFonts w:hint="eastAsia" w:ascii="仿宋_GB2312" w:hAnsi="仿宋" w:eastAsia="仿宋_GB2312" w:cs="宋体"/>
          <w:szCs w:val="21"/>
        </w:rPr>
        <w:t>甲方收到乙方开具全额增值税发票后，银行转账或开具银行承兑汇票</w:t>
      </w:r>
      <w:r>
        <w:rPr>
          <w:rFonts w:ascii="仿宋_GB2312" w:hAnsi="仿宋" w:eastAsia="仿宋_GB2312" w:cs="宋体"/>
          <w:szCs w:val="21"/>
        </w:rPr>
        <w:t>支付合同总价款的95%</w:t>
      </w:r>
      <w:r>
        <w:rPr>
          <w:rFonts w:hint="eastAsia" w:ascii="仿宋_GB2312" w:hAnsi="仿宋" w:eastAsia="仿宋_GB2312" w:cs="宋体"/>
          <w:szCs w:val="21"/>
        </w:rPr>
        <w:t>，退还履约保证金；</w:t>
      </w:r>
    </w:p>
    <w:p>
      <w:pPr>
        <w:spacing w:line="360" w:lineRule="auto"/>
        <w:ind w:firstLine="420" w:firstLineChars="200"/>
        <w:rPr>
          <w:rFonts w:ascii="仿宋_GB2312" w:hAnsi="仿宋" w:eastAsia="仿宋_GB2312" w:cs="宋体"/>
          <w:szCs w:val="21"/>
        </w:rPr>
      </w:pPr>
      <w:r>
        <w:rPr>
          <w:rFonts w:hint="eastAsia" w:ascii="仿宋_GB2312" w:hAnsi="仿宋" w:eastAsia="仿宋_GB2312" w:cs="宋体"/>
          <w:szCs w:val="21"/>
        </w:rPr>
        <w:t>7.2质保期满后</w:t>
      </w:r>
      <w:r>
        <w:rPr>
          <w:rFonts w:ascii="仿宋_GB2312" w:hAnsi="仿宋" w:eastAsia="仿宋_GB2312" w:cs="宋体"/>
          <w:szCs w:val="21"/>
        </w:rPr>
        <w:t>，无任何质量问题，甲方</w:t>
      </w:r>
      <w:r>
        <w:rPr>
          <w:rFonts w:hint="eastAsia" w:ascii="仿宋_GB2312" w:hAnsi="仿宋" w:eastAsia="仿宋_GB2312" w:cs="宋体"/>
          <w:szCs w:val="21"/>
        </w:rPr>
        <w:t>收到乙方提出付款申请后，支付剩余5%合同价</w:t>
      </w:r>
      <w:r>
        <w:rPr>
          <w:rFonts w:ascii="仿宋_GB2312" w:hAnsi="仿宋" w:eastAsia="仿宋_GB2312" w:cs="宋体"/>
          <w:szCs w:val="21"/>
        </w:rPr>
        <w:t>款。</w:t>
      </w:r>
    </w:p>
    <w:p>
      <w:pPr>
        <w:spacing w:line="360" w:lineRule="auto"/>
        <w:ind w:firstLine="420" w:firstLineChars="200"/>
        <w:rPr>
          <w:rFonts w:ascii="仿宋_GB2312" w:hAnsi="仿宋" w:eastAsia="仿宋_GB2312" w:cs="宋体"/>
          <w:szCs w:val="21"/>
        </w:rPr>
      </w:pPr>
      <w:r>
        <w:rPr>
          <w:rFonts w:hint="eastAsia" w:ascii="仿宋_GB2312" w:hAnsi="仿宋" w:eastAsia="仿宋_GB2312" w:cs="宋体"/>
          <w:szCs w:val="21"/>
        </w:rPr>
        <w:t>7.3乙方需向甲方提供正规增值税发票。如果乙方提供增值税普通发票，甲方支付金额为不含增值税金额；如果乙方提供增值税专用发票，甲方支付金额</w:t>
      </w:r>
      <w:r>
        <w:rPr>
          <w:rFonts w:ascii="仿宋_GB2312" w:hAnsi="仿宋" w:eastAsia="仿宋_GB2312" w:cs="宋体"/>
          <w:szCs w:val="21"/>
        </w:rPr>
        <w:t>=不含增值税金额+增值税税额。</w:t>
      </w:r>
    </w:p>
    <w:p>
      <w:pPr>
        <w:spacing w:before="120" w:after="120" w:line="360" w:lineRule="auto"/>
        <w:ind w:firstLine="420" w:firstLineChars="200"/>
        <w:outlineLvl w:val="1"/>
        <w:rPr>
          <w:rFonts w:ascii="仿宋_GB2312" w:hAnsi="仿宋" w:eastAsia="黑体" w:cs="宋体"/>
          <w:szCs w:val="21"/>
        </w:rPr>
      </w:pPr>
      <w:bookmarkStart w:id="10" w:name="_Toc25588107"/>
      <w:r>
        <w:rPr>
          <w:rFonts w:ascii="仿宋_GB2312" w:hAnsi="仿宋" w:eastAsia="黑体" w:cs="宋体"/>
          <w:szCs w:val="21"/>
        </w:rPr>
        <w:t>第</w:t>
      </w:r>
      <w:r>
        <w:rPr>
          <w:rFonts w:hint="eastAsia" w:ascii="仿宋_GB2312" w:hAnsi="仿宋" w:eastAsia="黑体" w:cs="宋体"/>
          <w:szCs w:val="21"/>
        </w:rPr>
        <w:t>八</w:t>
      </w:r>
      <w:r>
        <w:rPr>
          <w:rFonts w:ascii="仿宋_GB2312" w:hAnsi="仿宋" w:eastAsia="黑体" w:cs="宋体"/>
          <w:szCs w:val="21"/>
        </w:rPr>
        <w:t>条 违约和索赔</w:t>
      </w:r>
      <w:bookmarkEnd w:id="10"/>
    </w:p>
    <w:p>
      <w:pPr>
        <w:spacing w:line="360" w:lineRule="auto"/>
        <w:ind w:firstLine="420" w:firstLineChars="200"/>
        <w:rPr>
          <w:rFonts w:ascii="仿宋_GB2312" w:hAnsi="仿宋" w:eastAsia="仿宋_GB2312" w:cs="宋体"/>
          <w:szCs w:val="21"/>
        </w:rPr>
      </w:pPr>
      <w:r>
        <w:rPr>
          <w:rFonts w:hint="eastAsia" w:ascii="仿宋_GB2312" w:hAnsi="仿宋" w:eastAsia="仿宋_GB2312" w:cs="宋体"/>
          <w:szCs w:val="21"/>
        </w:rPr>
        <w:t>8</w:t>
      </w:r>
      <w:r>
        <w:rPr>
          <w:rFonts w:ascii="仿宋_GB2312" w:hAnsi="仿宋" w:eastAsia="仿宋_GB2312" w:cs="宋体"/>
          <w:szCs w:val="21"/>
        </w:rPr>
        <w:t>. 1乙方逾期交</w:t>
      </w:r>
      <w:r>
        <w:rPr>
          <w:rFonts w:hint="eastAsia" w:ascii="仿宋_GB2312" w:hAnsi="仿宋" w:eastAsia="仿宋_GB2312" w:cs="宋体"/>
          <w:szCs w:val="21"/>
        </w:rPr>
        <w:t>货</w:t>
      </w:r>
      <w:r>
        <w:rPr>
          <w:rFonts w:ascii="仿宋_GB2312" w:hAnsi="仿宋" w:eastAsia="仿宋_GB2312" w:cs="宋体"/>
          <w:szCs w:val="21"/>
        </w:rPr>
        <w:t>，乙方应向甲方偿付逾期交付违约金。逾期违约金按</w:t>
      </w:r>
      <w:r>
        <w:rPr>
          <w:rFonts w:hint="eastAsia" w:ascii="仿宋_GB2312" w:hAnsi="仿宋" w:eastAsia="仿宋_GB2312" w:cs="宋体"/>
          <w:szCs w:val="21"/>
        </w:rPr>
        <w:t>照合同总价款每日万分之三计算。</w:t>
      </w:r>
      <w:r>
        <w:rPr>
          <w:rFonts w:ascii="仿宋_GB2312" w:hAnsi="仿宋" w:eastAsia="仿宋_GB2312" w:cs="宋体"/>
          <w:szCs w:val="21"/>
        </w:rPr>
        <w:t>甲方可在</w:t>
      </w:r>
      <w:r>
        <w:rPr>
          <w:rFonts w:hint="eastAsia" w:ascii="仿宋_GB2312" w:hAnsi="仿宋" w:eastAsia="仿宋_GB2312" w:cs="宋体"/>
          <w:szCs w:val="21"/>
        </w:rPr>
        <w:t>货物</w:t>
      </w:r>
      <w:r>
        <w:rPr>
          <w:rFonts w:ascii="仿宋_GB2312" w:hAnsi="仿宋" w:eastAsia="仿宋_GB2312" w:cs="宋体"/>
          <w:szCs w:val="21"/>
        </w:rPr>
        <w:t>结算款中扣除。违约金尚不能补偿对方损失时，有权向对方追索实际损失的赔偿金。</w:t>
      </w:r>
    </w:p>
    <w:p>
      <w:pPr>
        <w:spacing w:line="360" w:lineRule="auto"/>
        <w:ind w:firstLine="420" w:firstLineChars="200"/>
        <w:rPr>
          <w:rFonts w:ascii="仿宋_GB2312" w:hAnsi="仿宋" w:eastAsia="仿宋_GB2312" w:cs="宋体"/>
          <w:szCs w:val="21"/>
        </w:rPr>
      </w:pPr>
      <w:r>
        <w:rPr>
          <w:rFonts w:hint="eastAsia" w:ascii="仿宋_GB2312" w:hAnsi="仿宋" w:eastAsia="仿宋_GB2312" w:cs="宋体"/>
          <w:szCs w:val="21"/>
        </w:rPr>
        <w:t>8</w:t>
      </w:r>
      <w:r>
        <w:rPr>
          <w:rFonts w:ascii="仿宋_GB2312" w:hAnsi="仿宋" w:eastAsia="仿宋_GB2312" w:cs="宋体"/>
          <w:szCs w:val="21"/>
        </w:rPr>
        <w:t>.2 乙方</w:t>
      </w:r>
      <w:r>
        <w:rPr>
          <w:rFonts w:hint="eastAsia" w:ascii="仿宋_GB2312" w:hAnsi="仿宋" w:eastAsia="仿宋_GB2312" w:cs="宋体"/>
          <w:szCs w:val="21"/>
        </w:rPr>
        <w:t>逾期交货，</w:t>
      </w:r>
      <w:r>
        <w:rPr>
          <w:rFonts w:ascii="仿宋_GB2312" w:hAnsi="仿宋" w:eastAsia="仿宋_GB2312" w:cs="宋体"/>
          <w:szCs w:val="21"/>
        </w:rPr>
        <w:t>或不履行售后服务，</w:t>
      </w:r>
      <w:r>
        <w:rPr>
          <w:rFonts w:hint="eastAsia" w:ascii="仿宋_GB2312" w:hAnsi="仿宋" w:eastAsia="仿宋_GB2312" w:cs="宋体"/>
          <w:szCs w:val="21"/>
        </w:rPr>
        <w:t>经甲方催告后仍不能履行的，</w:t>
      </w:r>
      <w:r>
        <w:rPr>
          <w:rFonts w:ascii="仿宋_GB2312" w:hAnsi="仿宋" w:eastAsia="仿宋_GB2312" w:cs="宋体"/>
          <w:szCs w:val="21"/>
        </w:rPr>
        <w:t>甲方有权</w:t>
      </w:r>
      <w:r>
        <w:rPr>
          <w:rFonts w:hint="eastAsia" w:ascii="仿宋_GB2312" w:hAnsi="仿宋" w:eastAsia="仿宋_GB2312" w:cs="宋体"/>
          <w:szCs w:val="21"/>
        </w:rPr>
        <w:t>解除合同，保证金作为违约金不予退还。保证金不足以弥补甲方损失的，甲方有权追偿。</w:t>
      </w:r>
    </w:p>
    <w:p>
      <w:pPr>
        <w:spacing w:line="360" w:lineRule="auto"/>
        <w:ind w:firstLine="420" w:firstLineChars="200"/>
        <w:rPr>
          <w:rFonts w:ascii="仿宋_GB2312" w:hAnsi="仿宋" w:eastAsia="仿宋_GB2312" w:cs="宋体"/>
          <w:bCs/>
          <w:szCs w:val="21"/>
        </w:rPr>
      </w:pPr>
      <w:r>
        <w:rPr>
          <w:rFonts w:hint="eastAsia" w:ascii="仿宋_GB2312" w:hAnsi="仿宋" w:eastAsia="仿宋_GB2312" w:cs="宋体"/>
          <w:szCs w:val="21"/>
        </w:rPr>
        <w:t>8</w:t>
      </w:r>
      <w:r>
        <w:rPr>
          <w:rFonts w:ascii="仿宋_GB2312" w:hAnsi="仿宋" w:eastAsia="仿宋_GB2312" w:cs="宋体"/>
          <w:szCs w:val="21"/>
        </w:rPr>
        <w:t xml:space="preserve">.3 </w:t>
      </w:r>
      <w:r>
        <w:rPr>
          <w:rFonts w:hint="eastAsia" w:ascii="仿宋_GB2312" w:hAnsi="仿宋" w:eastAsia="仿宋_GB2312" w:cs="宋体"/>
          <w:bCs/>
          <w:szCs w:val="21"/>
        </w:rPr>
        <w:t>乙方保证所供产品或服务的质量符合本合同约定之标准，并承诺产品或服务来源合法，不侵犯他人权益。所供产品应附有相关产品说明和合格证，对于进口产品，甲方有权要求乙方提供报关单及海关检验证明等资料。否则，甲方有权采取拒收、退货、更换等措施。</w:t>
      </w:r>
    </w:p>
    <w:p>
      <w:pPr>
        <w:spacing w:line="360" w:lineRule="auto"/>
        <w:ind w:firstLine="420" w:firstLineChars="200"/>
        <w:rPr>
          <w:rFonts w:ascii="仿宋_GB2312" w:hAnsi="仿宋" w:eastAsia="仿宋_GB2312" w:cs="宋体"/>
          <w:bCs/>
          <w:szCs w:val="21"/>
        </w:rPr>
      </w:pPr>
      <w:r>
        <w:rPr>
          <w:rFonts w:hint="eastAsia" w:ascii="仿宋_GB2312" w:hAnsi="仿宋" w:eastAsia="仿宋_GB2312" w:cs="宋体"/>
          <w:bCs/>
          <w:szCs w:val="21"/>
        </w:rPr>
        <w:t>8.4因产品质量瑕疵或缺陷导致甲方或第三人损害的，甲方有权向乙方索赔。</w:t>
      </w:r>
    </w:p>
    <w:p>
      <w:pPr>
        <w:spacing w:before="120" w:after="120" w:line="360" w:lineRule="auto"/>
        <w:ind w:firstLine="420" w:firstLineChars="200"/>
        <w:outlineLvl w:val="1"/>
        <w:rPr>
          <w:rFonts w:ascii="仿宋_GB2312" w:hAnsi="仿宋" w:eastAsia="黑体" w:cs="宋体"/>
          <w:szCs w:val="21"/>
        </w:rPr>
      </w:pPr>
      <w:bookmarkStart w:id="11" w:name="_Toc25588108"/>
      <w:r>
        <w:rPr>
          <w:rFonts w:ascii="仿宋_GB2312" w:hAnsi="仿宋" w:eastAsia="黑体" w:cs="宋体"/>
          <w:szCs w:val="21"/>
        </w:rPr>
        <w:t>第</w:t>
      </w:r>
      <w:r>
        <w:rPr>
          <w:rFonts w:hint="eastAsia" w:ascii="仿宋_GB2312" w:hAnsi="仿宋" w:eastAsia="黑体" w:cs="宋体"/>
          <w:szCs w:val="21"/>
        </w:rPr>
        <w:t>九</w:t>
      </w:r>
      <w:r>
        <w:rPr>
          <w:rFonts w:ascii="仿宋_GB2312" w:hAnsi="仿宋" w:eastAsia="黑体" w:cs="宋体"/>
          <w:szCs w:val="21"/>
        </w:rPr>
        <w:t>条 不可抗力</w:t>
      </w:r>
      <w:bookmarkEnd w:id="11"/>
    </w:p>
    <w:p>
      <w:pPr>
        <w:spacing w:line="360" w:lineRule="auto"/>
        <w:ind w:firstLine="420" w:firstLineChars="200"/>
        <w:rPr>
          <w:rFonts w:ascii="仿宋_GB2312" w:hAnsi="仿宋" w:eastAsia="仿宋_GB2312" w:cs="宋体"/>
          <w:szCs w:val="21"/>
        </w:rPr>
      </w:pPr>
      <w:r>
        <w:rPr>
          <w:rFonts w:hint="eastAsia" w:ascii="仿宋_GB2312" w:hAnsi="仿宋" w:eastAsia="仿宋_GB2312" w:cs="宋体"/>
          <w:szCs w:val="21"/>
        </w:rPr>
        <w:t>9</w:t>
      </w:r>
      <w:r>
        <w:rPr>
          <w:rFonts w:ascii="仿宋_GB2312" w:hAnsi="仿宋" w:eastAsia="仿宋_GB2312" w:cs="宋体"/>
          <w:szCs w:val="21"/>
        </w:rPr>
        <w:t xml:space="preserve">.1 </w:t>
      </w:r>
      <w:r>
        <w:rPr>
          <w:rFonts w:hint="eastAsia" w:ascii="仿宋_GB2312" w:hAnsi="仿宋" w:eastAsia="仿宋_GB2312" w:cs="宋体"/>
          <w:szCs w:val="21"/>
        </w:rPr>
        <w:t>不可抗力指，超出本合同双方控制范围的、无法预见并且无法避免或无法克服的事件。不可抗力包括但不限于（地震、台风、洪水、火灾、战争）。因不可抗力影响本协议有关条款履行的，甲乙双方均不承担违约责任。但受影响的一方应及时通知对方，并尽一切合理的努力排除不可抗力，且应当在合理期限内提供权威机构出具的证明。没有采取适当措施致使损失扩大的，应就扩大部分的损失向对方赔偿。</w:t>
      </w:r>
    </w:p>
    <w:p>
      <w:pPr>
        <w:spacing w:line="360" w:lineRule="auto"/>
        <w:ind w:firstLine="420" w:firstLineChars="200"/>
        <w:rPr>
          <w:rFonts w:ascii="仿宋_GB2312" w:hAnsi="仿宋" w:eastAsia="仿宋_GB2312" w:cs="宋体"/>
          <w:szCs w:val="21"/>
        </w:rPr>
      </w:pPr>
      <w:r>
        <w:rPr>
          <w:rFonts w:hint="eastAsia" w:ascii="仿宋_GB2312" w:hAnsi="仿宋" w:eastAsia="仿宋_GB2312" w:cs="宋体"/>
          <w:szCs w:val="21"/>
        </w:rPr>
        <w:t>9</w:t>
      </w:r>
      <w:r>
        <w:rPr>
          <w:rFonts w:ascii="仿宋_GB2312" w:hAnsi="仿宋" w:eastAsia="仿宋_GB2312" w:cs="宋体"/>
          <w:szCs w:val="21"/>
        </w:rPr>
        <w:t xml:space="preserve">.2 </w:t>
      </w:r>
      <w:r>
        <w:rPr>
          <w:rFonts w:hint="eastAsia" w:ascii="仿宋_GB2312" w:hAnsi="仿宋" w:eastAsia="仿宋_GB2312" w:cs="宋体"/>
          <w:szCs w:val="21"/>
        </w:rPr>
        <w:t>因不可抗力的影响，使甲方或乙方无法正常履行本合同，经双方协商可终止本合同或修改本合同的执行，双方已履行部分应在履行方案确定后</w:t>
      </w:r>
      <w:r>
        <w:rPr>
          <w:rFonts w:ascii="仿宋_GB2312" w:hAnsi="仿宋" w:eastAsia="仿宋_GB2312" w:cs="宋体"/>
          <w:szCs w:val="21"/>
        </w:rPr>
        <w:t>30个工作日内据实结算完毕。迟</w:t>
      </w:r>
      <w:r>
        <w:rPr>
          <w:rFonts w:hint="eastAsia" w:ascii="仿宋_GB2312" w:hAnsi="仿宋" w:eastAsia="仿宋_GB2312" w:cs="宋体"/>
          <w:szCs w:val="21"/>
        </w:rPr>
        <w:t>延履行后发生不可抗力的，不能免除违约责任。</w:t>
      </w:r>
      <w:r>
        <w:rPr>
          <w:rFonts w:ascii="仿宋_GB2312" w:hAnsi="仿宋" w:eastAsia="仿宋_GB2312" w:cs="宋体"/>
          <w:szCs w:val="21"/>
        </w:rPr>
        <w:t>签约双方任何一方由于受诸如战争、严重火灾、洪水、台风、地震等不可抗力事故的影响而不能执行合同时，履行合同的期限则应予以延长，延长的期限应相当于事故所影响的时间。不可抗力事故系指供需双方在缔结合同时所不能够预见的，并且它的发生及其后果不可避免和无法克服的。</w:t>
      </w:r>
    </w:p>
    <w:p>
      <w:pPr>
        <w:spacing w:before="120" w:after="120" w:line="360" w:lineRule="auto"/>
        <w:ind w:firstLine="420" w:firstLineChars="200"/>
        <w:outlineLvl w:val="1"/>
        <w:rPr>
          <w:rFonts w:ascii="仿宋_GB2312" w:hAnsi="仿宋" w:eastAsia="黑体" w:cs="宋体"/>
          <w:szCs w:val="21"/>
        </w:rPr>
      </w:pPr>
      <w:bookmarkStart w:id="12" w:name="_Toc25588109"/>
      <w:r>
        <w:rPr>
          <w:rFonts w:hint="eastAsia" w:ascii="仿宋_GB2312" w:hAnsi="仿宋" w:eastAsia="黑体" w:cs="宋体"/>
          <w:szCs w:val="21"/>
        </w:rPr>
        <w:t>第十条 通知条款</w:t>
      </w:r>
      <w:bookmarkEnd w:id="12"/>
    </w:p>
    <w:p>
      <w:pPr>
        <w:spacing w:line="360" w:lineRule="auto"/>
        <w:ind w:firstLine="420" w:firstLineChars="200"/>
        <w:rPr>
          <w:rFonts w:ascii="仿宋_GB2312" w:hAnsi="仿宋" w:eastAsia="仿宋_GB2312" w:cs="宋体"/>
          <w:szCs w:val="21"/>
        </w:rPr>
      </w:pPr>
      <w:r>
        <w:rPr>
          <w:rFonts w:hint="eastAsia" w:ascii="仿宋_GB2312" w:hAnsi="仿宋" w:eastAsia="仿宋_GB2312" w:cs="宋体"/>
          <w:szCs w:val="21"/>
        </w:rPr>
        <w:t>任何一方均应本着诚实信用原则来对待另一方在履行合同时的通知、告知事项，如因重大事项须履行通知义务的，均应当以当面签收或特快专递、电子邮件方式送达相对人。</w:t>
      </w:r>
    </w:p>
    <w:p>
      <w:pPr>
        <w:spacing w:line="360" w:lineRule="auto"/>
        <w:ind w:firstLine="420" w:firstLineChars="200"/>
        <w:rPr>
          <w:rFonts w:ascii="仿宋_GB2312" w:hAnsi="仿宋" w:eastAsia="仿宋_GB2312" w:cs="宋体"/>
          <w:szCs w:val="21"/>
        </w:rPr>
      </w:pPr>
      <w:r>
        <w:rPr>
          <w:rFonts w:hint="eastAsia" w:ascii="仿宋_GB2312" w:hAnsi="仿宋" w:eastAsia="仿宋_GB2312" w:cs="宋体"/>
          <w:szCs w:val="21"/>
        </w:rPr>
        <w:t>甲方指定的联系方式：</w:t>
      </w:r>
    </w:p>
    <w:p>
      <w:pPr>
        <w:spacing w:line="360" w:lineRule="auto"/>
        <w:ind w:firstLine="420" w:firstLineChars="200"/>
        <w:rPr>
          <w:rFonts w:ascii="仿宋_GB2312" w:hAnsi="仿宋" w:eastAsia="仿宋_GB2312" w:cs="宋体"/>
          <w:szCs w:val="21"/>
        </w:rPr>
      </w:pPr>
      <w:r>
        <w:rPr>
          <w:rFonts w:hint="eastAsia" w:ascii="仿宋_GB2312" w:hAnsi="仿宋" w:eastAsia="仿宋_GB2312" w:cs="宋体"/>
          <w:szCs w:val="21"/>
        </w:rPr>
        <w:t>联系人：</w:t>
      </w:r>
      <w:r>
        <w:rPr>
          <w:rFonts w:eastAsia="仿宋_GB2312"/>
          <w:szCs w:val="21"/>
        </w:rPr>
        <w:t>_____________________________</w:t>
      </w:r>
    </w:p>
    <w:p>
      <w:pPr>
        <w:spacing w:line="360" w:lineRule="auto"/>
        <w:ind w:firstLine="420" w:firstLineChars="200"/>
        <w:rPr>
          <w:rFonts w:ascii="仿宋_GB2312" w:hAnsi="仿宋" w:eastAsia="仿宋_GB2312" w:cs="宋体"/>
          <w:szCs w:val="21"/>
        </w:rPr>
      </w:pPr>
      <w:r>
        <w:rPr>
          <w:rFonts w:hint="eastAsia" w:ascii="仿宋_GB2312" w:hAnsi="仿宋" w:eastAsia="仿宋_GB2312" w:cs="宋体"/>
          <w:szCs w:val="21"/>
        </w:rPr>
        <w:t>联系电话：</w:t>
      </w:r>
      <w:r>
        <w:rPr>
          <w:rFonts w:eastAsia="仿宋_GB2312"/>
          <w:szCs w:val="21"/>
        </w:rPr>
        <w:t>___________________________</w:t>
      </w:r>
    </w:p>
    <w:p>
      <w:pPr>
        <w:spacing w:line="360" w:lineRule="auto"/>
        <w:ind w:firstLine="420" w:firstLineChars="200"/>
        <w:rPr>
          <w:rFonts w:eastAsia="仿宋_GB2312"/>
          <w:szCs w:val="21"/>
        </w:rPr>
      </w:pPr>
      <w:r>
        <w:rPr>
          <w:rFonts w:hint="eastAsia" w:ascii="仿宋_GB2312" w:hAnsi="仿宋" w:eastAsia="仿宋_GB2312" w:cs="宋体"/>
          <w:szCs w:val="21"/>
        </w:rPr>
        <w:t>通讯地址：</w:t>
      </w:r>
      <w:r>
        <w:rPr>
          <w:rFonts w:eastAsia="仿宋_GB2312"/>
          <w:szCs w:val="21"/>
        </w:rPr>
        <w:t>___________________________</w:t>
      </w:r>
    </w:p>
    <w:p>
      <w:pPr>
        <w:spacing w:line="360" w:lineRule="auto"/>
        <w:ind w:firstLine="420" w:firstLineChars="200"/>
        <w:rPr>
          <w:rFonts w:ascii="仿宋_GB2312" w:hAnsi="仿宋" w:eastAsia="仿宋_GB2312" w:cs="宋体"/>
          <w:szCs w:val="21"/>
        </w:rPr>
      </w:pPr>
      <w:r>
        <w:rPr>
          <w:rFonts w:hint="eastAsia" w:ascii="仿宋_GB2312" w:hAnsi="仿宋" w:eastAsia="仿宋_GB2312" w:cs="宋体"/>
          <w:szCs w:val="21"/>
        </w:rPr>
        <w:t>电子邮件：</w:t>
      </w:r>
      <w:r>
        <w:rPr>
          <w:rFonts w:eastAsia="仿宋_GB2312"/>
          <w:szCs w:val="21"/>
        </w:rPr>
        <w:t>___________________________</w:t>
      </w:r>
    </w:p>
    <w:p>
      <w:pPr>
        <w:spacing w:line="360" w:lineRule="auto"/>
        <w:ind w:firstLine="420" w:firstLineChars="200"/>
        <w:rPr>
          <w:rFonts w:ascii="仿宋_GB2312" w:hAnsi="仿宋" w:eastAsia="仿宋_GB2312" w:cs="宋体"/>
          <w:szCs w:val="21"/>
        </w:rPr>
      </w:pPr>
      <w:r>
        <w:rPr>
          <w:rFonts w:hint="eastAsia" w:ascii="仿宋_GB2312" w:hAnsi="仿宋" w:eastAsia="仿宋_GB2312" w:cs="宋体"/>
          <w:szCs w:val="21"/>
        </w:rPr>
        <w:t>乙方指定的联系方式：</w:t>
      </w:r>
    </w:p>
    <w:p>
      <w:pPr>
        <w:spacing w:line="360" w:lineRule="auto"/>
        <w:ind w:firstLine="420" w:firstLineChars="200"/>
        <w:rPr>
          <w:rFonts w:eastAsia="仿宋_GB2312"/>
          <w:szCs w:val="21"/>
        </w:rPr>
      </w:pPr>
      <w:r>
        <w:rPr>
          <w:rFonts w:hint="eastAsia" w:ascii="仿宋_GB2312" w:hAnsi="仿宋" w:eastAsia="仿宋_GB2312" w:cs="宋体"/>
          <w:szCs w:val="21"/>
        </w:rPr>
        <w:t>联系人：</w:t>
      </w:r>
      <w:r>
        <w:rPr>
          <w:rFonts w:eastAsia="仿宋_GB2312"/>
          <w:szCs w:val="21"/>
        </w:rPr>
        <w:t>_____________________________</w:t>
      </w:r>
    </w:p>
    <w:p>
      <w:pPr>
        <w:spacing w:line="360" w:lineRule="auto"/>
        <w:ind w:firstLine="420" w:firstLineChars="200"/>
        <w:rPr>
          <w:rFonts w:eastAsia="仿宋_GB2312"/>
          <w:szCs w:val="21"/>
        </w:rPr>
      </w:pPr>
      <w:r>
        <w:rPr>
          <w:rFonts w:hint="eastAsia" w:ascii="仿宋_GB2312" w:hAnsi="仿宋" w:eastAsia="仿宋_GB2312" w:cs="宋体"/>
          <w:szCs w:val="21"/>
        </w:rPr>
        <w:t>联系电话：</w:t>
      </w:r>
      <w:r>
        <w:rPr>
          <w:rFonts w:eastAsia="仿宋_GB2312"/>
          <w:szCs w:val="21"/>
        </w:rPr>
        <w:t>___________________________</w:t>
      </w:r>
    </w:p>
    <w:p>
      <w:pPr>
        <w:spacing w:line="360" w:lineRule="auto"/>
        <w:ind w:firstLine="420" w:firstLineChars="200"/>
        <w:rPr>
          <w:rFonts w:eastAsia="仿宋_GB2312"/>
          <w:szCs w:val="21"/>
        </w:rPr>
      </w:pPr>
      <w:r>
        <w:rPr>
          <w:rFonts w:hint="eastAsia" w:ascii="仿宋_GB2312" w:hAnsi="仿宋" w:eastAsia="仿宋_GB2312" w:cs="宋体"/>
          <w:szCs w:val="21"/>
        </w:rPr>
        <w:t>通讯地址：</w:t>
      </w:r>
      <w:r>
        <w:rPr>
          <w:rFonts w:eastAsia="仿宋_GB2312"/>
          <w:szCs w:val="21"/>
        </w:rPr>
        <w:t>___________________________</w:t>
      </w:r>
    </w:p>
    <w:p>
      <w:pPr>
        <w:spacing w:line="360" w:lineRule="auto"/>
        <w:ind w:firstLine="420" w:firstLineChars="200"/>
        <w:rPr>
          <w:rFonts w:ascii="仿宋_GB2312" w:hAnsi="仿宋" w:eastAsia="仿宋_GB2312" w:cs="宋体"/>
          <w:szCs w:val="21"/>
        </w:rPr>
      </w:pPr>
      <w:r>
        <w:rPr>
          <w:rFonts w:hint="eastAsia" w:ascii="仿宋_GB2312" w:hAnsi="仿宋" w:eastAsia="仿宋_GB2312" w:cs="宋体"/>
          <w:szCs w:val="21"/>
        </w:rPr>
        <w:t>电子邮件：</w:t>
      </w:r>
      <w:r>
        <w:rPr>
          <w:rFonts w:eastAsia="仿宋_GB2312"/>
          <w:szCs w:val="21"/>
        </w:rPr>
        <w:t>___________________________</w:t>
      </w:r>
    </w:p>
    <w:p>
      <w:pPr>
        <w:spacing w:line="360" w:lineRule="auto"/>
        <w:ind w:firstLine="420" w:firstLineChars="200"/>
        <w:rPr>
          <w:rFonts w:ascii="仿宋_GB2312" w:hAnsi="仿宋" w:eastAsia="仿宋_GB2312" w:cs="宋体"/>
          <w:szCs w:val="21"/>
        </w:rPr>
      </w:pPr>
      <w:r>
        <w:rPr>
          <w:rFonts w:hint="eastAsia" w:ascii="仿宋_GB2312" w:hAnsi="仿宋" w:eastAsia="仿宋_GB2312" w:cs="宋体"/>
          <w:szCs w:val="21"/>
        </w:rPr>
        <w:t>10</w:t>
      </w:r>
      <w:r>
        <w:rPr>
          <w:rFonts w:ascii="仿宋_GB2312" w:hAnsi="仿宋" w:eastAsia="仿宋_GB2312" w:cs="宋体"/>
          <w:szCs w:val="21"/>
        </w:rPr>
        <w:t>.1采用当面签收的，应由合同中指定的联系人或双方授权的代表签收，签收日期即为送达时间。</w:t>
      </w:r>
    </w:p>
    <w:p>
      <w:pPr>
        <w:spacing w:line="360" w:lineRule="auto"/>
        <w:ind w:firstLine="420" w:firstLineChars="200"/>
        <w:rPr>
          <w:rFonts w:ascii="仿宋_GB2312" w:hAnsi="仿宋" w:eastAsia="仿宋_GB2312" w:cs="宋体"/>
          <w:szCs w:val="21"/>
        </w:rPr>
      </w:pPr>
      <w:r>
        <w:rPr>
          <w:rFonts w:hint="eastAsia" w:ascii="仿宋_GB2312" w:hAnsi="仿宋" w:eastAsia="仿宋_GB2312" w:cs="宋体"/>
          <w:szCs w:val="21"/>
        </w:rPr>
        <w:t>10</w:t>
      </w:r>
      <w:r>
        <w:rPr>
          <w:rFonts w:ascii="仿宋_GB2312" w:hAnsi="仿宋" w:eastAsia="仿宋_GB2312" w:cs="宋体"/>
          <w:szCs w:val="21"/>
        </w:rPr>
        <w:t>.2采用特快专递形式的，应按照双方在合同中确定的通讯地址以特快专递的形式通知相对人，合同中没有明确通讯地址的，以双方法定注册地址为准，一旦特快专递送达上述地址且被签收的，即视为有效送达收件人。特快专递被签收的时间，即为送达时间。</w:t>
      </w:r>
    </w:p>
    <w:p>
      <w:pPr>
        <w:spacing w:line="360" w:lineRule="auto"/>
        <w:ind w:firstLine="420" w:firstLineChars="200"/>
        <w:rPr>
          <w:rFonts w:ascii="仿宋_GB2312" w:hAnsi="仿宋" w:eastAsia="仿宋_GB2312" w:cs="宋体"/>
          <w:szCs w:val="21"/>
        </w:rPr>
      </w:pPr>
      <w:r>
        <w:rPr>
          <w:rFonts w:hint="eastAsia" w:ascii="仿宋_GB2312" w:hAnsi="仿宋" w:eastAsia="仿宋_GB2312" w:cs="宋体"/>
          <w:szCs w:val="21"/>
        </w:rPr>
        <w:t>10</w:t>
      </w:r>
      <w:r>
        <w:rPr>
          <w:rFonts w:ascii="仿宋_GB2312" w:hAnsi="仿宋" w:eastAsia="仿宋_GB2312" w:cs="宋体"/>
          <w:szCs w:val="21"/>
        </w:rPr>
        <w:t>.3 采用电子邮件形式的，应按照双方在合同中确定的电子邮箱地址以电子邮件的形式通知相对人，一旦收件人指定的电子邮箱地址接收电子邮件的，即视为有效送达收件人。该电子邮件进入该电子邮件地址的时间，即为送达时间。</w:t>
      </w:r>
    </w:p>
    <w:p>
      <w:pPr>
        <w:spacing w:line="360" w:lineRule="auto"/>
        <w:ind w:firstLine="420" w:firstLineChars="200"/>
        <w:rPr>
          <w:rFonts w:ascii="仿宋_GB2312" w:hAnsi="仿宋" w:eastAsia="仿宋_GB2312" w:cs="宋体"/>
          <w:szCs w:val="21"/>
        </w:rPr>
      </w:pPr>
      <w:r>
        <w:rPr>
          <w:rFonts w:hint="eastAsia" w:ascii="仿宋_GB2312" w:hAnsi="仿宋" w:eastAsia="仿宋_GB2312" w:cs="宋体"/>
          <w:szCs w:val="21"/>
        </w:rPr>
        <w:t>10</w:t>
      </w:r>
      <w:r>
        <w:rPr>
          <w:rFonts w:ascii="仿宋_GB2312" w:hAnsi="仿宋" w:eastAsia="仿宋_GB2312" w:cs="宋体"/>
          <w:szCs w:val="21"/>
        </w:rPr>
        <w:t>.4因受送达人在合同中提供或者确认的送达地址不准确、送达地址变更未及时告知、以及受送达人及受送达人指定的授权人或联系人拒绝签收，导致送达文件中的通知、告知事项未能被受送达人实际接收的，文书退回之日视为送达之日。以多种方式通知送达的，送达时间以最早到达受送达人的时间为准。</w:t>
      </w:r>
    </w:p>
    <w:p>
      <w:pPr>
        <w:spacing w:line="360" w:lineRule="auto"/>
        <w:ind w:firstLine="420" w:firstLineChars="200"/>
        <w:rPr>
          <w:rFonts w:ascii="仿宋_GB2312" w:hAnsi="仿宋" w:eastAsia="仿宋_GB2312" w:cs="宋体"/>
          <w:szCs w:val="21"/>
        </w:rPr>
      </w:pPr>
      <w:r>
        <w:rPr>
          <w:rFonts w:hint="eastAsia" w:ascii="仿宋_GB2312" w:hAnsi="仿宋" w:eastAsia="仿宋_GB2312" w:cs="宋体"/>
          <w:szCs w:val="21"/>
        </w:rPr>
        <w:t>10</w:t>
      </w:r>
      <w:r>
        <w:rPr>
          <w:rFonts w:ascii="仿宋_GB2312" w:hAnsi="仿宋" w:eastAsia="仿宋_GB2312" w:cs="宋体"/>
          <w:szCs w:val="21"/>
        </w:rPr>
        <w:t>.5收件一方若认为邮件封面标题与邮件中实际文件内容不符的，应在收到邮件后三日内通知相对人，逾期视为邮件封面标题与邮件中实际文件内容一致，并视为有效送达收件人。</w:t>
      </w:r>
    </w:p>
    <w:p>
      <w:pPr>
        <w:spacing w:line="360" w:lineRule="auto"/>
        <w:ind w:firstLine="420" w:firstLineChars="200"/>
        <w:rPr>
          <w:rFonts w:ascii="仿宋_GB2312" w:hAnsi="仿宋" w:eastAsia="仿宋_GB2312" w:cs="宋体"/>
          <w:szCs w:val="21"/>
        </w:rPr>
      </w:pPr>
      <w:r>
        <w:rPr>
          <w:rFonts w:hint="eastAsia" w:ascii="仿宋_GB2312" w:hAnsi="仿宋" w:eastAsia="仿宋_GB2312" w:cs="宋体"/>
          <w:szCs w:val="21"/>
        </w:rPr>
        <w:t>10</w:t>
      </w:r>
      <w:r>
        <w:rPr>
          <w:rFonts w:ascii="仿宋_GB2312" w:hAnsi="仿宋" w:eastAsia="仿宋_GB2312" w:cs="宋体"/>
          <w:szCs w:val="21"/>
        </w:rPr>
        <w:t>.6 因受送达人在合同中提供或者确认的送达地址不准确、送达地址变更未及时告知、以及受送达人本人或者受送达人指定的代收人拒绝签收、投递人员/送达人员上门无人签收（法定节假日除外），导致送达文件中的通知、告知事项未能被受送达人实际接收的，文书退回之日视为送达之日。</w:t>
      </w:r>
    </w:p>
    <w:p>
      <w:pPr>
        <w:spacing w:line="360" w:lineRule="auto"/>
        <w:ind w:firstLine="420" w:firstLineChars="200"/>
        <w:rPr>
          <w:rFonts w:ascii="仿宋_GB2312" w:hAnsi="仿宋" w:eastAsia="仿宋_GB2312" w:cs="宋体"/>
          <w:szCs w:val="21"/>
        </w:rPr>
      </w:pPr>
      <w:r>
        <w:rPr>
          <w:rFonts w:hint="eastAsia" w:ascii="仿宋_GB2312" w:hAnsi="仿宋" w:eastAsia="仿宋_GB2312" w:cs="宋体"/>
          <w:szCs w:val="21"/>
        </w:rPr>
        <w:t>10</w:t>
      </w:r>
      <w:r>
        <w:rPr>
          <w:rFonts w:ascii="仿宋_GB2312" w:hAnsi="仿宋" w:eastAsia="仿宋_GB2312" w:cs="宋体"/>
          <w:szCs w:val="21"/>
        </w:rPr>
        <w:t>.7本合同约定的联系方式与送达方式同时可作为法律文书的联系方式与送达方式。</w:t>
      </w:r>
    </w:p>
    <w:p>
      <w:pPr>
        <w:spacing w:before="120" w:after="120" w:line="360" w:lineRule="auto"/>
        <w:ind w:firstLine="420" w:firstLineChars="200"/>
        <w:outlineLvl w:val="1"/>
        <w:rPr>
          <w:rFonts w:ascii="仿宋_GB2312" w:hAnsi="仿宋" w:eastAsia="黑体" w:cs="宋体"/>
          <w:szCs w:val="21"/>
        </w:rPr>
      </w:pPr>
      <w:bookmarkStart w:id="13" w:name="_Toc25588110"/>
      <w:r>
        <w:rPr>
          <w:rFonts w:ascii="仿宋_GB2312" w:hAnsi="仿宋" w:eastAsia="黑体" w:cs="宋体"/>
          <w:szCs w:val="21"/>
        </w:rPr>
        <w:t>第</w:t>
      </w:r>
      <w:r>
        <w:rPr>
          <w:rFonts w:hint="eastAsia" w:ascii="仿宋_GB2312" w:hAnsi="仿宋" w:eastAsia="黑体" w:cs="宋体"/>
          <w:szCs w:val="21"/>
        </w:rPr>
        <w:t>十一</w:t>
      </w:r>
      <w:r>
        <w:rPr>
          <w:rFonts w:ascii="仿宋_GB2312" w:hAnsi="仿宋" w:eastAsia="黑体" w:cs="宋体"/>
          <w:szCs w:val="21"/>
        </w:rPr>
        <w:t xml:space="preserve">条 </w:t>
      </w:r>
      <w:r>
        <w:rPr>
          <w:rFonts w:hint="eastAsia" w:ascii="仿宋_GB2312" w:hAnsi="仿宋" w:eastAsia="黑体" w:cs="宋体"/>
          <w:szCs w:val="21"/>
        </w:rPr>
        <w:t>保密条款</w:t>
      </w:r>
      <w:bookmarkEnd w:id="13"/>
    </w:p>
    <w:p>
      <w:pPr>
        <w:spacing w:line="360" w:lineRule="auto"/>
        <w:ind w:firstLine="420" w:firstLineChars="200"/>
        <w:rPr>
          <w:rFonts w:ascii="仿宋_GB2312" w:hAnsi="仿宋" w:eastAsia="仿宋_GB2312" w:cs="宋体"/>
          <w:szCs w:val="21"/>
        </w:rPr>
      </w:pPr>
      <w:r>
        <w:rPr>
          <w:rFonts w:hint="eastAsia" w:ascii="仿宋_GB2312" w:hAnsi="仿宋" w:eastAsia="仿宋_GB2312" w:cs="宋体"/>
          <w:szCs w:val="21"/>
        </w:rPr>
        <w:t>本合同双方有义务对本合同内容以及各自接触到的对方的信息、技术资料、开发计划、经营业务等方面的商业秘密保守秘密，保证不向任何第三方泄露这些商业秘密。否则，违约方应赔偿给守约方造成的损失。本保密条款的期限是无限期的，直至甲方书面同意公开本条款中所称的保密信息</w:t>
      </w:r>
      <w:r>
        <w:rPr>
          <w:rFonts w:ascii="仿宋_GB2312" w:hAnsi="仿宋" w:eastAsia="仿宋_GB2312" w:cs="宋体"/>
          <w:szCs w:val="21"/>
        </w:rPr>
        <w:t>。</w:t>
      </w:r>
    </w:p>
    <w:p>
      <w:pPr>
        <w:spacing w:before="120" w:after="120" w:line="360" w:lineRule="auto"/>
        <w:ind w:firstLine="420" w:firstLineChars="200"/>
        <w:outlineLvl w:val="1"/>
        <w:rPr>
          <w:rFonts w:ascii="仿宋_GB2312" w:hAnsi="仿宋" w:eastAsia="黑体" w:cs="宋体"/>
          <w:szCs w:val="21"/>
        </w:rPr>
      </w:pPr>
      <w:bookmarkStart w:id="14" w:name="_Toc25588111"/>
      <w:r>
        <w:rPr>
          <w:rFonts w:ascii="仿宋_GB2312" w:hAnsi="仿宋" w:eastAsia="黑体" w:cs="宋体"/>
          <w:szCs w:val="21"/>
        </w:rPr>
        <w:t>第</w:t>
      </w:r>
      <w:r>
        <w:rPr>
          <w:rFonts w:hint="eastAsia" w:ascii="仿宋_GB2312" w:hAnsi="仿宋" w:eastAsia="黑体" w:cs="宋体"/>
          <w:szCs w:val="21"/>
        </w:rPr>
        <w:t>十二</w:t>
      </w:r>
      <w:r>
        <w:rPr>
          <w:rFonts w:ascii="仿宋_GB2312" w:hAnsi="仿宋" w:eastAsia="黑体" w:cs="宋体"/>
          <w:szCs w:val="21"/>
        </w:rPr>
        <w:t xml:space="preserve">条 </w:t>
      </w:r>
      <w:r>
        <w:rPr>
          <w:rFonts w:hint="eastAsia" w:ascii="仿宋_GB2312" w:hAnsi="仿宋" w:eastAsia="黑体" w:cs="宋体"/>
          <w:szCs w:val="21"/>
        </w:rPr>
        <w:t>合同争议的解决方式</w:t>
      </w:r>
      <w:bookmarkEnd w:id="14"/>
    </w:p>
    <w:p>
      <w:pPr>
        <w:spacing w:line="360" w:lineRule="auto"/>
        <w:ind w:firstLine="420" w:firstLineChars="200"/>
        <w:rPr>
          <w:rFonts w:ascii="仿宋_GB2312" w:hAnsi="仿宋" w:eastAsia="仿宋_GB2312" w:cs="宋体"/>
          <w:szCs w:val="21"/>
        </w:rPr>
      </w:pPr>
      <w:r>
        <w:rPr>
          <w:rFonts w:ascii="仿宋_GB2312" w:hAnsi="仿宋" w:eastAsia="仿宋_GB2312" w:cs="宋体"/>
          <w:szCs w:val="21"/>
        </w:rPr>
        <w:t>1</w:t>
      </w:r>
      <w:r>
        <w:rPr>
          <w:rFonts w:hint="eastAsia" w:ascii="仿宋_GB2312" w:hAnsi="仿宋" w:eastAsia="仿宋_GB2312" w:cs="宋体"/>
          <w:szCs w:val="21"/>
        </w:rPr>
        <w:t>2</w:t>
      </w:r>
      <w:r>
        <w:rPr>
          <w:rFonts w:ascii="仿宋_GB2312" w:hAnsi="仿宋" w:eastAsia="仿宋_GB2312" w:cs="宋体"/>
          <w:szCs w:val="21"/>
        </w:rPr>
        <w:t xml:space="preserve">.1 </w:t>
      </w:r>
      <w:r>
        <w:rPr>
          <w:rFonts w:hint="eastAsia" w:ascii="仿宋_GB2312" w:hAnsi="仿宋" w:eastAsia="仿宋_GB2312" w:cs="宋体"/>
          <w:szCs w:val="21"/>
        </w:rPr>
        <w:t>若在合同履行过程中发生争议，甲乙双方应当友好协商解决，协商不成，按以下第（二</w:t>
      </w:r>
      <w:r>
        <w:rPr>
          <w:rFonts w:ascii="仿宋_GB2312" w:hAnsi="仿宋" w:eastAsia="仿宋_GB2312" w:cs="宋体"/>
          <w:szCs w:val="21"/>
        </w:rPr>
        <w:t xml:space="preserve"> ） 种方式解决：</w:t>
      </w:r>
    </w:p>
    <w:p>
      <w:pPr>
        <w:spacing w:line="360" w:lineRule="auto"/>
        <w:ind w:firstLine="420" w:firstLineChars="200"/>
        <w:rPr>
          <w:rFonts w:ascii="仿宋_GB2312" w:hAnsi="仿宋" w:eastAsia="仿宋_GB2312" w:cs="宋体"/>
          <w:szCs w:val="21"/>
        </w:rPr>
      </w:pPr>
      <w:r>
        <w:rPr>
          <w:rFonts w:hint="eastAsia" w:ascii="仿宋_GB2312" w:hAnsi="仿宋" w:eastAsia="仿宋_GB2312" w:cs="宋体"/>
          <w:szCs w:val="21"/>
        </w:rPr>
        <w:t>（一）提交重庆仲裁委员会，按照申请仲裁时该会现行有效的仲裁规则进行仲裁。</w:t>
      </w:r>
    </w:p>
    <w:p>
      <w:pPr>
        <w:spacing w:line="360" w:lineRule="auto"/>
        <w:ind w:firstLine="420" w:firstLineChars="200"/>
        <w:rPr>
          <w:rFonts w:ascii="仿宋_GB2312" w:hAnsi="仿宋" w:eastAsia="仿宋_GB2312" w:cs="宋体"/>
          <w:szCs w:val="21"/>
        </w:rPr>
      </w:pPr>
      <w:r>
        <w:rPr>
          <w:rFonts w:hint="eastAsia" w:ascii="仿宋_GB2312" w:hAnsi="仿宋" w:eastAsia="仿宋_GB2312" w:cs="宋体"/>
          <w:szCs w:val="21"/>
        </w:rPr>
        <w:t>（二）向</w:t>
      </w:r>
      <w:r>
        <w:rPr>
          <w:rFonts w:ascii="仿宋_GB2312" w:hAnsi="仿宋" w:eastAsia="仿宋_GB2312" w:cs="宋体"/>
          <w:szCs w:val="21"/>
        </w:rPr>
        <w:t>甲方所在地人民法院起诉。</w:t>
      </w:r>
    </w:p>
    <w:p>
      <w:pPr>
        <w:spacing w:line="360" w:lineRule="auto"/>
        <w:ind w:firstLine="420" w:firstLineChars="200"/>
        <w:rPr>
          <w:rFonts w:ascii="仿宋_GB2312" w:hAnsi="仿宋" w:eastAsia="仿宋_GB2312" w:cs="宋体"/>
          <w:szCs w:val="21"/>
        </w:rPr>
      </w:pPr>
      <w:r>
        <w:rPr>
          <w:rFonts w:ascii="仿宋_GB2312" w:hAnsi="仿宋" w:eastAsia="仿宋_GB2312" w:cs="宋体"/>
          <w:szCs w:val="21"/>
        </w:rPr>
        <w:t>1</w:t>
      </w:r>
      <w:r>
        <w:rPr>
          <w:rFonts w:hint="eastAsia" w:ascii="仿宋_GB2312" w:hAnsi="仿宋" w:eastAsia="仿宋_GB2312" w:cs="宋体"/>
          <w:szCs w:val="21"/>
        </w:rPr>
        <w:t>2</w:t>
      </w:r>
      <w:r>
        <w:rPr>
          <w:rFonts w:ascii="仿宋_GB2312" w:hAnsi="仿宋" w:eastAsia="仿宋_GB2312" w:cs="宋体"/>
          <w:szCs w:val="21"/>
        </w:rPr>
        <w:t>.2在诉讼期间，除正在进行诉讼的部分外，合同其它部分继续执行。</w:t>
      </w:r>
    </w:p>
    <w:p>
      <w:pPr>
        <w:spacing w:before="120" w:after="120" w:line="360" w:lineRule="auto"/>
        <w:ind w:firstLine="420" w:firstLineChars="200"/>
        <w:outlineLvl w:val="1"/>
        <w:rPr>
          <w:rFonts w:ascii="仿宋_GB2312" w:hAnsi="仿宋" w:eastAsia="黑体" w:cs="宋体"/>
          <w:szCs w:val="21"/>
        </w:rPr>
      </w:pPr>
      <w:bookmarkStart w:id="15" w:name="_Toc25588112"/>
      <w:r>
        <w:rPr>
          <w:rFonts w:hint="eastAsia" w:ascii="仿宋_GB2312" w:hAnsi="仿宋" w:eastAsia="黑体" w:cs="宋体"/>
          <w:szCs w:val="21"/>
        </w:rPr>
        <w:t xml:space="preserve">第十三条 </w:t>
      </w:r>
      <w:r>
        <w:rPr>
          <w:rFonts w:ascii="仿宋_GB2312" w:hAnsi="仿宋" w:eastAsia="黑体" w:cs="宋体"/>
          <w:szCs w:val="21"/>
        </w:rPr>
        <w:t>合同的变更和解除</w:t>
      </w:r>
      <w:bookmarkEnd w:id="15"/>
    </w:p>
    <w:p>
      <w:pPr>
        <w:spacing w:line="360" w:lineRule="auto"/>
        <w:ind w:firstLine="420" w:firstLineChars="200"/>
        <w:rPr>
          <w:rFonts w:ascii="仿宋_GB2312" w:hAnsi="仿宋" w:eastAsia="仿宋_GB2312" w:cs="宋体"/>
          <w:szCs w:val="21"/>
        </w:rPr>
      </w:pPr>
      <w:r>
        <w:rPr>
          <w:rFonts w:ascii="仿宋_GB2312" w:hAnsi="仿宋" w:eastAsia="仿宋_GB2312" w:cs="宋体"/>
          <w:szCs w:val="21"/>
        </w:rPr>
        <w:t>1</w:t>
      </w:r>
      <w:r>
        <w:rPr>
          <w:rFonts w:hint="eastAsia" w:ascii="仿宋_GB2312" w:hAnsi="仿宋" w:eastAsia="仿宋_GB2312" w:cs="宋体"/>
          <w:szCs w:val="21"/>
        </w:rPr>
        <w:t>3</w:t>
      </w:r>
      <w:r>
        <w:rPr>
          <w:rFonts w:ascii="仿宋_GB2312" w:hAnsi="仿宋" w:eastAsia="仿宋_GB2312" w:cs="宋体"/>
          <w:szCs w:val="21"/>
        </w:rPr>
        <w:t>.1 本合同履行过程中，如果合同履行条件发生变化</w:t>
      </w:r>
      <w:r>
        <w:rPr>
          <w:rFonts w:hint="eastAsia" w:ascii="仿宋_GB2312" w:hAnsi="仿宋" w:eastAsia="仿宋_GB2312" w:cs="宋体"/>
          <w:szCs w:val="21"/>
        </w:rPr>
        <w:t>，</w:t>
      </w:r>
      <w:r>
        <w:rPr>
          <w:rFonts w:ascii="仿宋_GB2312" w:hAnsi="仿宋" w:eastAsia="仿宋_GB2312" w:cs="宋体"/>
          <w:szCs w:val="21"/>
        </w:rPr>
        <w:t>由双方进行协商，并以签订补充合同的方式加以确认，补充合同与本合同具有同等效力。若补充协议内容与本合同内容矛盾的，以时间在后的内容为准。</w:t>
      </w:r>
    </w:p>
    <w:p>
      <w:pPr>
        <w:spacing w:line="360" w:lineRule="auto"/>
        <w:ind w:firstLine="420" w:firstLineChars="200"/>
        <w:rPr>
          <w:rFonts w:ascii="仿宋_GB2312" w:hAnsi="仿宋" w:eastAsia="仿宋_GB2312" w:cs="宋体"/>
          <w:szCs w:val="21"/>
        </w:rPr>
      </w:pPr>
      <w:r>
        <w:rPr>
          <w:rFonts w:ascii="仿宋_GB2312" w:hAnsi="仿宋" w:eastAsia="仿宋_GB2312" w:cs="宋体"/>
          <w:szCs w:val="21"/>
        </w:rPr>
        <w:t>1</w:t>
      </w:r>
      <w:r>
        <w:rPr>
          <w:rFonts w:hint="eastAsia" w:ascii="仿宋_GB2312" w:hAnsi="仿宋" w:eastAsia="仿宋_GB2312" w:cs="宋体"/>
          <w:szCs w:val="21"/>
        </w:rPr>
        <w:t>3</w:t>
      </w:r>
      <w:r>
        <w:rPr>
          <w:rFonts w:ascii="仿宋_GB2312" w:hAnsi="仿宋" w:eastAsia="仿宋_GB2312" w:cs="宋体"/>
          <w:szCs w:val="21"/>
        </w:rPr>
        <w:t>.2 经双方协商一致，并达成书面合同后，本合同可以解除</w:t>
      </w:r>
      <w:r>
        <w:rPr>
          <w:rFonts w:hint="eastAsia" w:ascii="仿宋_GB2312" w:hAnsi="仿宋" w:eastAsia="仿宋_GB2312" w:cs="宋体"/>
          <w:szCs w:val="21"/>
        </w:rPr>
        <w:t>，</w:t>
      </w:r>
      <w:r>
        <w:rPr>
          <w:rFonts w:ascii="仿宋_GB2312" w:hAnsi="仿宋" w:eastAsia="仿宋_GB2312" w:cs="宋体"/>
          <w:szCs w:val="21"/>
        </w:rPr>
        <w:t>双方应就合同解除的后果在解约合同中一并做出约定。</w:t>
      </w:r>
      <w:r>
        <w:rPr>
          <w:rFonts w:hint="eastAsia" w:ascii="仿宋_GB2312" w:hAnsi="仿宋" w:eastAsia="仿宋_GB2312" w:cs="宋体"/>
          <w:szCs w:val="21"/>
        </w:rPr>
        <w:t>一方也可根据合同约定单方行使合同解除权</w:t>
      </w:r>
      <w:r>
        <w:rPr>
          <w:rFonts w:ascii="仿宋_GB2312" w:hAnsi="仿宋" w:eastAsia="仿宋_GB2312" w:cs="宋体"/>
          <w:szCs w:val="21"/>
        </w:rPr>
        <w:t>。</w:t>
      </w:r>
    </w:p>
    <w:p>
      <w:pPr>
        <w:spacing w:before="120" w:after="120" w:line="360" w:lineRule="auto"/>
        <w:ind w:firstLine="420" w:firstLineChars="200"/>
        <w:outlineLvl w:val="1"/>
        <w:rPr>
          <w:rFonts w:ascii="仿宋_GB2312" w:hAnsi="仿宋" w:eastAsia="黑体" w:cs="宋体"/>
          <w:szCs w:val="21"/>
        </w:rPr>
      </w:pPr>
      <w:bookmarkStart w:id="16" w:name="_Toc25588113"/>
      <w:r>
        <w:rPr>
          <w:rFonts w:ascii="仿宋_GB2312" w:hAnsi="仿宋" w:eastAsia="黑体" w:cs="宋体"/>
          <w:szCs w:val="21"/>
        </w:rPr>
        <w:t>第</w:t>
      </w:r>
      <w:r>
        <w:rPr>
          <w:rFonts w:hint="eastAsia" w:ascii="仿宋_GB2312" w:hAnsi="仿宋" w:eastAsia="黑体" w:cs="宋体"/>
          <w:szCs w:val="21"/>
        </w:rPr>
        <w:t>十四</w:t>
      </w:r>
      <w:r>
        <w:rPr>
          <w:rFonts w:ascii="仿宋_GB2312" w:hAnsi="仿宋" w:eastAsia="黑体" w:cs="宋体"/>
          <w:szCs w:val="21"/>
        </w:rPr>
        <w:t>条 合同生效及其他</w:t>
      </w:r>
      <w:bookmarkEnd w:id="16"/>
    </w:p>
    <w:p>
      <w:pPr>
        <w:spacing w:line="360" w:lineRule="auto"/>
        <w:ind w:firstLine="420" w:firstLineChars="200"/>
        <w:rPr>
          <w:rFonts w:ascii="仿宋_GB2312" w:hAnsi="仿宋" w:eastAsia="仿宋_GB2312" w:cs="宋体"/>
          <w:szCs w:val="21"/>
        </w:rPr>
      </w:pPr>
      <w:r>
        <w:rPr>
          <w:rFonts w:ascii="仿宋_GB2312" w:hAnsi="仿宋" w:eastAsia="仿宋_GB2312" w:cs="宋体"/>
          <w:szCs w:val="21"/>
        </w:rPr>
        <w:t>1</w:t>
      </w:r>
      <w:r>
        <w:rPr>
          <w:rFonts w:hint="eastAsia" w:ascii="仿宋_GB2312" w:hAnsi="仿宋" w:eastAsia="仿宋_GB2312" w:cs="宋体"/>
          <w:szCs w:val="21"/>
        </w:rPr>
        <w:t>4</w:t>
      </w:r>
      <w:r>
        <w:rPr>
          <w:rFonts w:ascii="仿宋_GB2312" w:hAnsi="仿宋" w:eastAsia="仿宋_GB2312" w:cs="宋体"/>
          <w:szCs w:val="21"/>
        </w:rPr>
        <w:t xml:space="preserve">.1 </w:t>
      </w:r>
      <w:r>
        <w:rPr>
          <w:rFonts w:hint="eastAsia" w:ascii="仿宋_GB2312" w:hAnsi="仿宋" w:eastAsia="仿宋_GB2312" w:cs="宋体"/>
          <w:szCs w:val="21"/>
        </w:rPr>
        <w:t>乙方和甲方约定合同内容双方签字或盖章后生效，生效后不得以其他原因单方取消约定</w:t>
      </w:r>
      <w:r>
        <w:rPr>
          <w:rFonts w:ascii="仿宋_GB2312" w:hAnsi="仿宋" w:eastAsia="仿宋_GB2312" w:cs="宋体"/>
          <w:szCs w:val="21"/>
        </w:rPr>
        <w:t>。</w:t>
      </w:r>
    </w:p>
    <w:p>
      <w:pPr>
        <w:spacing w:line="360" w:lineRule="auto"/>
        <w:ind w:firstLine="420" w:firstLineChars="200"/>
        <w:rPr>
          <w:rFonts w:ascii="仿宋_GB2312" w:hAnsi="仿宋" w:eastAsia="仿宋_GB2312" w:cs="宋体"/>
          <w:szCs w:val="21"/>
        </w:rPr>
      </w:pPr>
      <w:r>
        <w:rPr>
          <w:rFonts w:ascii="仿宋_GB2312" w:hAnsi="仿宋" w:eastAsia="仿宋_GB2312" w:cs="宋体"/>
          <w:szCs w:val="21"/>
        </w:rPr>
        <w:t>1</w:t>
      </w:r>
      <w:r>
        <w:rPr>
          <w:rFonts w:hint="eastAsia" w:ascii="仿宋_GB2312" w:hAnsi="仿宋" w:eastAsia="仿宋_GB2312" w:cs="宋体"/>
          <w:szCs w:val="21"/>
        </w:rPr>
        <w:t>4</w:t>
      </w:r>
      <w:r>
        <w:rPr>
          <w:rFonts w:ascii="仿宋_GB2312" w:hAnsi="仿宋" w:eastAsia="仿宋_GB2312" w:cs="宋体"/>
          <w:szCs w:val="21"/>
        </w:rPr>
        <w:t>.</w:t>
      </w:r>
      <w:r>
        <w:rPr>
          <w:rFonts w:hint="eastAsia" w:ascii="仿宋_GB2312" w:hAnsi="仿宋" w:eastAsia="仿宋_GB2312" w:cs="宋体"/>
          <w:szCs w:val="21"/>
        </w:rPr>
        <w:t>2</w:t>
      </w:r>
      <w:r>
        <w:rPr>
          <w:rFonts w:ascii="仿宋_GB2312" w:hAnsi="仿宋" w:eastAsia="仿宋_GB2312" w:cs="宋体"/>
          <w:szCs w:val="21"/>
        </w:rPr>
        <w:t xml:space="preserve"> 本合同一式</w:t>
      </w:r>
      <w:r>
        <w:rPr>
          <w:rFonts w:hint="eastAsia" w:ascii="仿宋_GB2312" w:hAnsi="仿宋" w:eastAsia="仿宋_GB2312" w:cs="宋体"/>
          <w:szCs w:val="21"/>
        </w:rPr>
        <w:t>【柒】</w:t>
      </w:r>
      <w:r>
        <w:rPr>
          <w:rFonts w:ascii="仿宋_GB2312" w:hAnsi="仿宋" w:eastAsia="仿宋_GB2312" w:cs="宋体"/>
          <w:szCs w:val="21"/>
        </w:rPr>
        <w:t>份，甲方执</w:t>
      </w:r>
      <w:r>
        <w:rPr>
          <w:rFonts w:hint="eastAsia" w:ascii="仿宋_GB2312" w:hAnsi="仿宋" w:eastAsia="仿宋_GB2312" w:cs="宋体"/>
          <w:szCs w:val="21"/>
        </w:rPr>
        <w:t>【伍】</w:t>
      </w:r>
      <w:r>
        <w:rPr>
          <w:rFonts w:ascii="仿宋_GB2312" w:hAnsi="仿宋" w:eastAsia="仿宋_GB2312" w:cs="宋体"/>
          <w:szCs w:val="21"/>
        </w:rPr>
        <w:t>份，乙方执</w:t>
      </w:r>
      <w:r>
        <w:rPr>
          <w:rFonts w:hint="eastAsia" w:ascii="仿宋_GB2312" w:hAnsi="仿宋" w:eastAsia="仿宋_GB2312" w:cs="宋体"/>
          <w:szCs w:val="21"/>
        </w:rPr>
        <w:t>【贰】</w:t>
      </w:r>
      <w:r>
        <w:rPr>
          <w:rFonts w:ascii="仿宋_GB2312" w:hAnsi="仿宋" w:eastAsia="仿宋_GB2312" w:cs="宋体"/>
          <w:szCs w:val="21"/>
        </w:rPr>
        <w:t>份</w:t>
      </w:r>
      <w:r>
        <w:rPr>
          <w:rFonts w:hint="eastAsia" w:ascii="仿宋_GB2312" w:hAnsi="仿宋" w:eastAsia="仿宋_GB2312" w:cs="宋体"/>
          <w:szCs w:val="21"/>
        </w:rPr>
        <w:t>，具有同等法律效力</w:t>
      </w:r>
      <w:r>
        <w:rPr>
          <w:rFonts w:ascii="仿宋_GB2312" w:hAnsi="仿宋" w:eastAsia="仿宋_GB2312" w:cs="宋体"/>
          <w:szCs w:val="21"/>
        </w:rPr>
        <w:t>。</w:t>
      </w:r>
    </w:p>
    <w:p>
      <w:pPr>
        <w:spacing w:line="360" w:lineRule="auto"/>
        <w:ind w:firstLine="420" w:firstLineChars="200"/>
        <w:rPr>
          <w:rFonts w:ascii="仿宋_GB2312" w:hAnsi="仿宋" w:eastAsia="仿宋_GB2312" w:cs="宋体"/>
          <w:szCs w:val="21"/>
        </w:rPr>
      </w:pPr>
      <w:r>
        <w:rPr>
          <w:rFonts w:ascii="仿宋_GB2312" w:hAnsi="仿宋" w:eastAsia="仿宋_GB2312" w:cs="宋体"/>
          <w:szCs w:val="21"/>
        </w:rPr>
        <w:br w:type="textWrapping"/>
      </w:r>
      <w:r>
        <w:rPr>
          <w:rFonts w:ascii="仿宋_GB2312" w:hAnsi="仿宋" w:eastAsia="仿宋_GB2312" w:cs="宋体"/>
          <w:b/>
          <w:bCs/>
          <w:szCs w:val="21"/>
        </w:rPr>
        <w:t>甲方（盖章）：</w:t>
      </w:r>
    </w:p>
    <w:p>
      <w:pPr>
        <w:spacing w:line="360" w:lineRule="auto"/>
        <w:ind w:firstLine="420" w:firstLineChars="200"/>
        <w:rPr>
          <w:rFonts w:ascii="仿宋_GB2312" w:hAnsi="仿宋" w:eastAsia="仿宋_GB2312" w:cs="宋体"/>
          <w:szCs w:val="21"/>
        </w:rPr>
      </w:pPr>
      <w:r>
        <w:rPr>
          <w:rFonts w:ascii="仿宋_GB2312" w:hAnsi="仿宋" w:eastAsia="仿宋_GB2312" w:cs="宋体"/>
          <w:szCs w:val="21"/>
        </w:rPr>
        <w:t>法定代表人或授权代表（签字）：</w:t>
      </w:r>
    </w:p>
    <w:p>
      <w:pPr>
        <w:spacing w:line="360" w:lineRule="auto"/>
        <w:ind w:firstLine="420" w:firstLineChars="200"/>
        <w:rPr>
          <w:rFonts w:ascii="仿宋_GB2312" w:hAnsi="仿宋" w:eastAsia="仿宋_GB2312" w:cs="宋体"/>
          <w:szCs w:val="21"/>
        </w:rPr>
      </w:pPr>
    </w:p>
    <w:p>
      <w:pPr>
        <w:spacing w:line="360" w:lineRule="auto"/>
        <w:ind w:firstLine="420" w:firstLineChars="200"/>
        <w:rPr>
          <w:rFonts w:ascii="仿宋_GB2312" w:hAnsi="仿宋" w:eastAsia="仿宋_GB2312" w:cs="宋体"/>
          <w:szCs w:val="21"/>
        </w:rPr>
      </w:pPr>
      <w:r>
        <w:rPr>
          <w:rFonts w:ascii="仿宋_GB2312" w:hAnsi="仿宋" w:eastAsia="仿宋_GB2312" w:cs="宋体"/>
          <w:szCs w:val="21"/>
        </w:rPr>
        <w:br w:type="textWrapping"/>
      </w:r>
      <w:r>
        <w:rPr>
          <w:rFonts w:ascii="仿宋_GB2312" w:hAnsi="仿宋" w:eastAsia="仿宋_GB2312" w:cs="宋体"/>
          <w:b/>
          <w:bCs/>
          <w:szCs w:val="21"/>
        </w:rPr>
        <w:t>乙方（盖章）：</w:t>
      </w:r>
    </w:p>
    <w:p>
      <w:pPr>
        <w:spacing w:line="360" w:lineRule="auto"/>
        <w:ind w:firstLine="420" w:firstLineChars="200"/>
        <w:rPr>
          <w:rFonts w:ascii="等线" w:hAnsi="等线" w:eastAsia="等线" w:cs="宋体"/>
          <w:szCs w:val="21"/>
        </w:rPr>
      </w:pPr>
      <w:r>
        <w:rPr>
          <w:rFonts w:ascii="仿宋_GB2312" w:hAnsi="仿宋" w:eastAsia="仿宋_GB2312" w:cs="宋体"/>
          <w:szCs w:val="21"/>
        </w:rPr>
        <w:t>法定代表人或授权代表（签字）：</w:t>
      </w:r>
    </w:p>
    <w:p>
      <w:pPr>
        <w:snapToGrid w:val="0"/>
        <w:spacing w:line="360" w:lineRule="auto"/>
        <w:rPr>
          <w:rFonts w:ascii="仿宋" w:hAnsi="仿宋" w:eastAsia="仿宋"/>
          <w:sz w:val="28"/>
          <w:szCs w:val="28"/>
        </w:rPr>
      </w:pPr>
    </w:p>
    <w:p>
      <w:pPr>
        <w:widowControl/>
        <w:jc w:val="left"/>
        <w:rPr>
          <w:rFonts w:ascii="仿宋" w:hAnsi="仿宋" w:eastAsia="仿宋"/>
          <w:b/>
          <w:bCs/>
          <w:sz w:val="28"/>
          <w:szCs w:val="28"/>
        </w:rPr>
      </w:pPr>
      <w:r>
        <w:rPr>
          <w:rFonts w:ascii="仿宋" w:hAnsi="仿宋" w:eastAsia="仿宋"/>
          <w:b/>
          <w:bCs/>
          <w:sz w:val="28"/>
          <w:szCs w:val="28"/>
        </w:rPr>
        <w:br w:type="page"/>
      </w:r>
    </w:p>
    <w:p>
      <w:pPr>
        <w:spacing w:line="60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第三章  比选附件</w:t>
      </w:r>
    </w:p>
    <w:p>
      <w:pPr>
        <w:snapToGrid w:val="0"/>
        <w:spacing w:line="360" w:lineRule="auto"/>
        <w:rPr>
          <w:rFonts w:ascii="仿宋" w:hAnsi="仿宋" w:eastAsia="仿宋"/>
          <w:b/>
          <w:bCs/>
          <w:sz w:val="28"/>
          <w:szCs w:val="28"/>
        </w:rPr>
      </w:pPr>
    </w:p>
    <w:p>
      <w:pPr>
        <w:snapToGrid w:val="0"/>
        <w:spacing w:line="360" w:lineRule="auto"/>
        <w:rPr>
          <w:rFonts w:ascii="仿宋" w:hAnsi="仿宋" w:eastAsia="仿宋"/>
          <w:b/>
          <w:bCs/>
          <w:sz w:val="28"/>
          <w:szCs w:val="28"/>
        </w:rPr>
      </w:pPr>
      <w:r>
        <w:rPr>
          <w:rFonts w:hint="eastAsia" w:ascii="仿宋" w:hAnsi="仿宋" w:eastAsia="仿宋"/>
          <w:b/>
          <w:bCs/>
          <w:sz w:val="28"/>
          <w:szCs w:val="28"/>
        </w:rPr>
        <w:t>附件</w:t>
      </w:r>
      <w:r>
        <w:rPr>
          <w:rFonts w:ascii="仿宋" w:hAnsi="仿宋" w:eastAsia="仿宋"/>
          <w:b/>
          <w:bCs/>
          <w:sz w:val="28"/>
          <w:szCs w:val="28"/>
        </w:rPr>
        <w:t>1</w:t>
      </w:r>
      <w:r>
        <w:rPr>
          <w:rFonts w:hint="eastAsia" w:ascii="仿宋" w:hAnsi="仿宋" w:eastAsia="仿宋"/>
          <w:b/>
          <w:bCs/>
          <w:sz w:val="28"/>
          <w:szCs w:val="28"/>
        </w:rPr>
        <w:t>：</w:t>
      </w:r>
    </w:p>
    <w:p>
      <w:pPr>
        <w:jc w:val="center"/>
        <w:rPr>
          <w:rFonts w:ascii="仿宋" w:hAnsi="仿宋" w:eastAsia="仿宋"/>
          <w:b/>
          <w:sz w:val="32"/>
          <w:szCs w:val="32"/>
        </w:rPr>
      </w:pPr>
      <w:r>
        <w:rPr>
          <w:rFonts w:hint="eastAsia" w:ascii="仿宋" w:hAnsi="仿宋" w:eastAsia="仿宋"/>
          <w:b/>
          <w:sz w:val="32"/>
          <w:szCs w:val="32"/>
        </w:rPr>
        <w:t>报价函</w:t>
      </w:r>
    </w:p>
    <w:p>
      <w:pPr>
        <w:jc w:val="left"/>
        <w:rPr>
          <w:rFonts w:ascii="仿宋" w:hAnsi="仿宋" w:eastAsia="仿宋"/>
          <w:sz w:val="28"/>
          <w:szCs w:val="28"/>
        </w:rPr>
      </w:pPr>
      <w:r>
        <w:rPr>
          <w:rFonts w:hint="eastAsia" w:ascii="仿宋" w:hAnsi="仿宋" w:eastAsia="仿宋"/>
          <w:sz w:val="28"/>
          <w:szCs w:val="28"/>
        </w:rPr>
        <w:t>重庆机场集团有限公司：</w:t>
      </w:r>
    </w:p>
    <w:p>
      <w:pPr>
        <w:tabs>
          <w:tab w:val="left" w:pos="2655"/>
          <w:tab w:val="left" w:pos="3520"/>
          <w:tab w:val="left" w:pos="4920"/>
          <w:tab w:val="left" w:pos="5715"/>
          <w:tab w:val="left" w:pos="6945"/>
          <w:tab w:val="left" w:pos="7980"/>
        </w:tabs>
        <w:autoSpaceDE w:val="0"/>
        <w:autoSpaceDN w:val="0"/>
        <w:adjustRightInd w:val="0"/>
        <w:spacing w:line="354" w:lineRule="auto"/>
        <w:ind w:left="120" w:leftChars="57" w:right="94"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．我方已仔细研究了</w:t>
      </w:r>
      <w:r>
        <w:rPr>
          <w:rFonts w:ascii="仿宋" w:hAnsi="仿宋" w:eastAsia="仿宋"/>
          <w:sz w:val="28"/>
          <w:szCs w:val="28"/>
          <w:u w:val="single"/>
        </w:rPr>
        <w:tab/>
      </w:r>
      <w:r>
        <w:rPr>
          <w:rFonts w:ascii="仿宋" w:hAnsi="仿宋" w:eastAsia="仿宋"/>
          <w:sz w:val="28"/>
          <w:szCs w:val="28"/>
          <w:u w:val="single"/>
        </w:rPr>
        <w:tab/>
      </w:r>
      <w:r>
        <w:rPr>
          <w:rFonts w:hint="eastAsia" w:ascii="仿宋" w:hAnsi="仿宋" w:eastAsia="仿宋"/>
          <w:sz w:val="28"/>
          <w:szCs w:val="28"/>
          <w:u w:val="single"/>
        </w:rPr>
        <w:t>（项目名称）</w:t>
      </w:r>
      <w:r>
        <w:rPr>
          <w:rFonts w:hint="eastAsia" w:ascii="仿宋" w:hAnsi="仿宋" w:eastAsia="仿宋"/>
          <w:sz w:val="28"/>
          <w:szCs w:val="28"/>
        </w:rPr>
        <w:t>项目比选采购文件的全部内容，愿意以人民币</w:t>
      </w:r>
      <w:r>
        <w:rPr>
          <w:rFonts w:hint="eastAsia" w:ascii="仿宋" w:hAnsi="仿宋" w:eastAsia="仿宋"/>
          <w:sz w:val="28"/>
          <w:szCs w:val="28"/>
          <w:u w:val="single"/>
        </w:rPr>
        <w:t>（大写）</w:t>
      </w:r>
      <w:r>
        <w:rPr>
          <w:rFonts w:ascii="仿宋" w:hAnsi="仿宋" w:eastAsia="仿宋"/>
          <w:sz w:val="28"/>
          <w:szCs w:val="28"/>
          <w:u w:val="single"/>
        </w:rPr>
        <w:tab/>
      </w:r>
      <w:r>
        <w:rPr>
          <w:rFonts w:hint="eastAsia" w:ascii="仿宋" w:hAnsi="仿宋" w:eastAsia="仿宋"/>
          <w:sz w:val="28"/>
          <w:szCs w:val="28"/>
          <w:u w:val="single"/>
        </w:rPr>
        <w:t>元（</w:t>
      </w:r>
      <w:r>
        <w:rPr>
          <w:rFonts w:eastAsia="仿宋"/>
          <w:sz w:val="28"/>
          <w:szCs w:val="28"/>
          <w:u w:val="single"/>
        </w:rPr>
        <w:t>¥</w:t>
      </w:r>
      <w:r>
        <w:rPr>
          <w:rFonts w:ascii="仿宋" w:hAnsi="仿宋" w:eastAsia="仿宋"/>
          <w:sz w:val="28"/>
          <w:szCs w:val="28"/>
          <w:u w:val="single"/>
        </w:rPr>
        <w:tab/>
      </w:r>
      <w:r>
        <w:rPr>
          <w:rFonts w:hint="eastAsia" w:ascii="仿宋" w:hAnsi="仿宋" w:eastAsia="仿宋"/>
          <w:sz w:val="28"/>
          <w:szCs w:val="28"/>
          <w:u w:val="single"/>
        </w:rPr>
        <w:t>）</w:t>
      </w:r>
      <w:r>
        <w:rPr>
          <w:rFonts w:hint="eastAsia" w:ascii="仿宋" w:hAnsi="仿宋" w:eastAsia="仿宋"/>
          <w:b/>
          <w:bCs/>
          <w:sz w:val="28"/>
          <w:szCs w:val="28"/>
        </w:rPr>
        <w:t>含增值税税额</w:t>
      </w:r>
      <w:r>
        <w:rPr>
          <w:rFonts w:hint="eastAsia" w:ascii="仿宋" w:hAnsi="仿宋" w:eastAsia="仿宋"/>
          <w:sz w:val="28"/>
          <w:szCs w:val="28"/>
        </w:rPr>
        <w:t>的总报价，</w:t>
      </w:r>
      <w:r>
        <w:rPr>
          <w:rFonts w:hint="eastAsia" w:ascii="仿宋_GB2312" w:hAnsi="宋体" w:eastAsia="仿宋_GB2312"/>
          <w:sz w:val="28"/>
          <w:szCs w:val="28"/>
        </w:rPr>
        <w:t>增值税税率</w:t>
      </w: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r>
        <w:rPr>
          <w:rFonts w:hint="eastAsia" w:ascii="仿宋" w:hAnsi="仿宋" w:eastAsia="仿宋"/>
          <w:sz w:val="28"/>
          <w:szCs w:val="28"/>
        </w:rPr>
        <w:t>工期</w:t>
      </w:r>
      <w:r>
        <w:rPr>
          <w:rFonts w:ascii="仿宋" w:hAnsi="仿宋" w:eastAsia="仿宋"/>
          <w:sz w:val="28"/>
          <w:szCs w:val="28"/>
          <w:u w:val="single"/>
        </w:rPr>
        <w:tab/>
      </w:r>
      <w:r>
        <w:rPr>
          <w:rFonts w:hint="eastAsia" w:ascii="仿宋" w:hAnsi="仿宋" w:eastAsia="仿宋"/>
          <w:sz w:val="28"/>
          <w:szCs w:val="28"/>
        </w:rPr>
        <w:t>，按合同约定实施和完成承包项目的全部工作。</w:t>
      </w:r>
    </w:p>
    <w:p>
      <w:pPr>
        <w:autoSpaceDE w:val="0"/>
        <w:autoSpaceDN w:val="0"/>
        <w:adjustRightInd w:val="0"/>
        <w:spacing w:before="15"/>
        <w:ind w:right="-20" w:firstLine="560" w:firstLineChars="200"/>
        <w:jc w:val="lef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．我方承诺在比选有效期内不修改、撤销比选响应文件。</w:t>
      </w:r>
    </w:p>
    <w:p>
      <w:pPr>
        <w:autoSpaceDE w:val="0"/>
        <w:autoSpaceDN w:val="0"/>
        <w:adjustRightInd w:val="0"/>
        <w:ind w:right="-20" w:firstLine="560" w:firstLineChars="200"/>
        <w:jc w:val="left"/>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．若我方成交：</w:t>
      </w:r>
    </w:p>
    <w:p>
      <w:pPr>
        <w:autoSpaceDE w:val="0"/>
        <w:autoSpaceDN w:val="0"/>
        <w:adjustRightInd w:val="0"/>
        <w:ind w:right="-80"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）我方承诺在收到成交通知书后，在规定的期限内与你方签订合同。</w:t>
      </w:r>
    </w:p>
    <w:p>
      <w:pPr>
        <w:autoSpaceDE w:val="0"/>
        <w:autoSpaceDN w:val="0"/>
        <w:adjustRightInd w:val="0"/>
        <w:ind w:right="-20"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）随同本报价函递交的报价函附录属于合同文件的组成部分。</w:t>
      </w:r>
    </w:p>
    <w:p>
      <w:pPr>
        <w:autoSpaceDE w:val="0"/>
        <w:autoSpaceDN w:val="0"/>
        <w:adjustRightInd w:val="0"/>
        <w:ind w:right="-20"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）我方承诺在合同约定的期限内完成并移交全部合同项目和成果。</w:t>
      </w:r>
    </w:p>
    <w:p>
      <w:pPr>
        <w:autoSpaceDE w:val="0"/>
        <w:autoSpaceDN w:val="0"/>
        <w:adjustRightInd w:val="0"/>
        <w:spacing w:line="354" w:lineRule="auto"/>
        <w:ind w:left="120" w:right="-9" w:firstLine="560" w:firstLineChars="200"/>
        <w:jc w:val="left"/>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．我方在此声明，所递交的比选响应文件及有关资料内容完整、真实和准确。</w:t>
      </w:r>
    </w:p>
    <w:p>
      <w:pPr>
        <w:autoSpaceDE w:val="0"/>
        <w:autoSpaceDN w:val="0"/>
        <w:adjustRightInd w:val="0"/>
        <w:spacing w:line="354" w:lineRule="auto"/>
        <w:ind w:left="120" w:right="-9" w:firstLine="560" w:firstLineChars="200"/>
        <w:jc w:val="left"/>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．除非达到另外协议并生效，你方的成交通知书和本比选响应文件将成为约束双方的合同文件组成部分。</w:t>
      </w:r>
    </w:p>
    <w:p>
      <w:pPr>
        <w:tabs>
          <w:tab w:val="left" w:pos="7140"/>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rPr>
      </w:pPr>
      <w:r>
        <w:rPr>
          <w:rFonts w:hint="eastAsia" w:ascii="仿宋" w:hAnsi="仿宋" w:eastAsia="仿宋"/>
          <w:sz w:val="28"/>
          <w:szCs w:val="28"/>
        </w:rPr>
        <w:t>比选响应人：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（盖单位公章）</w:t>
      </w:r>
    </w:p>
    <w:p>
      <w:pPr>
        <w:tabs>
          <w:tab w:val="left" w:pos="7140"/>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法定代表人或其委托代理人：</w:t>
      </w:r>
      <w:r>
        <w:rPr>
          <w:rFonts w:ascii="仿宋" w:hAnsi="仿宋" w:eastAsia="仿宋"/>
          <w:sz w:val="28"/>
          <w:szCs w:val="28"/>
          <w:u w:val="single"/>
        </w:rPr>
        <w:tab/>
      </w:r>
      <w:r>
        <w:rPr>
          <w:rFonts w:hint="eastAsia" w:ascii="仿宋" w:hAnsi="仿宋" w:eastAsia="仿宋"/>
          <w:sz w:val="28"/>
          <w:szCs w:val="28"/>
        </w:rPr>
        <w:t>（签字）</w:t>
      </w:r>
    </w:p>
    <w:p>
      <w:pPr>
        <w:tabs>
          <w:tab w:val="left" w:pos="6470"/>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 xml:space="preserve">地 </w:t>
      </w:r>
      <w:r>
        <w:rPr>
          <w:rFonts w:ascii="仿宋" w:hAnsi="仿宋" w:eastAsia="仿宋"/>
          <w:sz w:val="28"/>
          <w:szCs w:val="28"/>
        </w:rPr>
        <w:t xml:space="preserve">     </w:t>
      </w:r>
      <w:r>
        <w:rPr>
          <w:rFonts w:hint="eastAsia" w:ascii="仿宋" w:hAnsi="仿宋" w:eastAsia="仿宋"/>
          <w:sz w:val="28"/>
          <w:szCs w:val="28"/>
        </w:rPr>
        <w:t>址：</w:t>
      </w:r>
      <w:r>
        <w:rPr>
          <w:rFonts w:ascii="仿宋" w:hAnsi="仿宋" w:eastAsia="仿宋"/>
          <w:sz w:val="28"/>
          <w:szCs w:val="28"/>
          <w:u w:val="single"/>
        </w:rPr>
        <w:t xml:space="preserve">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 xml:space="preserve">网 </w:t>
      </w:r>
      <w:r>
        <w:rPr>
          <w:rFonts w:ascii="仿宋" w:hAnsi="仿宋" w:eastAsia="仿宋"/>
          <w:sz w:val="28"/>
          <w:szCs w:val="28"/>
        </w:rPr>
        <w:t xml:space="preserve">     </w:t>
      </w:r>
      <w:r>
        <w:rPr>
          <w:rFonts w:hint="eastAsia" w:ascii="仿宋" w:hAnsi="仿宋" w:eastAsia="仿宋"/>
          <w:sz w:val="28"/>
          <w:szCs w:val="28"/>
        </w:rPr>
        <w:t>址：</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 xml:space="preserve">传 </w:t>
      </w:r>
      <w:r>
        <w:rPr>
          <w:rFonts w:ascii="仿宋" w:hAnsi="仿宋" w:eastAsia="仿宋"/>
          <w:sz w:val="28"/>
          <w:szCs w:val="28"/>
        </w:rPr>
        <w:t xml:space="preserve">     </w:t>
      </w:r>
      <w:r>
        <w:rPr>
          <w:rFonts w:hint="eastAsia" w:ascii="仿宋" w:hAnsi="仿宋" w:eastAsia="仿宋"/>
          <w:sz w:val="28"/>
          <w:szCs w:val="28"/>
        </w:rPr>
        <w:t>真：</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rPr>
      </w:pPr>
      <w:r>
        <w:rPr>
          <w:rFonts w:hint="eastAsia" w:ascii="仿宋" w:hAnsi="仿宋" w:eastAsia="仿宋"/>
          <w:sz w:val="28"/>
          <w:szCs w:val="28"/>
        </w:rPr>
        <w:t>邮 政 编 码：</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ascii="仿宋" w:hAnsi="仿宋" w:eastAsia="仿宋"/>
          <w:sz w:val="28"/>
          <w:szCs w:val="28"/>
        </w:rPr>
      </w:pPr>
      <w:r>
        <w:rPr>
          <w:rFonts w:hint="eastAsia" w:ascii="仿宋" w:hAnsi="仿宋" w:eastAsia="仿宋"/>
          <w:sz w:val="28"/>
          <w:szCs w:val="28"/>
        </w:rPr>
        <w:t xml:space="preserve">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snapToGrid w:val="0"/>
        <w:spacing w:line="360" w:lineRule="auto"/>
        <w:rPr>
          <w:rFonts w:ascii="仿宋" w:hAnsi="仿宋" w:eastAsia="仿宋"/>
          <w:b/>
          <w:bCs/>
          <w:sz w:val="28"/>
          <w:szCs w:val="28"/>
        </w:rPr>
      </w:pPr>
      <w:r>
        <w:rPr>
          <w:rFonts w:hint="eastAsia" w:ascii="仿宋" w:hAnsi="仿宋" w:eastAsia="仿宋"/>
          <w:b/>
          <w:bCs/>
          <w:sz w:val="28"/>
          <w:szCs w:val="28"/>
        </w:rPr>
        <w:t>附件</w:t>
      </w:r>
      <w:r>
        <w:rPr>
          <w:rFonts w:ascii="仿宋" w:hAnsi="仿宋" w:eastAsia="仿宋"/>
          <w:b/>
          <w:bCs/>
          <w:sz w:val="28"/>
          <w:szCs w:val="28"/>
        </w:rPr>
        <w:t>2</w:t>
      </w:r>
      <w:r>
        <w:rPr>
          <w:rFonts w:hint="eastAsia" w:ascii="仿宋" w:hAnsi="仿宋" w:eastAsia="仿宋"/>
          <w:b/>
          <w:bCs/>
          <w:sz w:val="28"/>
          <w:szCs w:val="28"/>
        </w:rPr>
        <w:t>：</w:t>
      </w:r>
    </w:p>
    <w:p>
      <w:pPr>
        <w:pStyle w:val="2"/>
      </w:pPr>
      <w:r>
        <w:rPr>
          <w:rFonts w:hint="eastAsia"/>
        </w:rPr>
        <w:t>供应货物清单</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13"/>
        <w:gridCol w:w="1380"/>
        <w:gridCol w:w="851"/>
        <w:gridCol w:w="964"/>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r>
              <w:rPr>
                <w:rFonts w:hint="eastAsia"/>
                <w:b/>
                <w:sz w:val="24"/>
              </w:rPr>
              <w:t>序号</w:t>
            </w:r>
          </w:p>
        </w:tc>
        <w:tc>
          <w:tcPr>
            <w:tcW w:w="1313" w:type="dxa"/>
            <w:vAlign w:val="center"/>
          </w:tcPr>
          <w:p>
            <w:pPr>
              <w:jc w:val="center"/>
              <w:rPr>
                <w:b/>
                <w:sz w:val="24"/>
              </w:rPr>
            </w:pPr>
            <w:r>
              <w:rPr>
                <w:rFonts w:hint="eastAsia"/>
                <w:b/>
                <w:sz w:val="24"/>
              </w:rPr>
              <w:t>品名</w:t>
            </w:r>
          </w:p>
        </w:tc>
        <w:tc>
          <w:tcPr>
            <w:tcW w:w="1380" w:type="dxa"/>
            <w:vAlign w:val="center"/>
          </w:tcPr>
          <w:p>
            <w:pPr>
              <w:jc w:val="center"/>
              <w:rPr>
                <w:b/>
                <w:sz w:val="24"/>
              </w:rPr>
            </w:pPr>
            <w:r>
              <w:rPr>
                <w:rFonts w:hint="eastAsia"/>
                <w:b/>
                <w:sz w:val="24"/>
              </w:rPr>
              <w:t>型号规格</w:t>
            </w:r>
          </w:p>
        </w:tc>
        <w:tc>
          <w:tcPr>
            <w:tcW w:w="851" w:type="dxa"/>
            <w:vAlign w:val="center"/>
          </w:tcPr>
          <w:p>
            <w:pPr>
              <w:jc w:val="center"/>
              <w:rPr>
                <w:b/>
                <w:sz w:val="24"/>
              </w:rPr>
            </w:pPr>
            <w:r>
              <w:rPr>
                <w:rFonts w:hint="eastAsia"/>
                <w:b/>
                <w:sz w:val="24"/>
              </w:rPr>
              <w:t>软件版本</w:t>
            </w:r>
          </w:p>
        </w:tc>
        <w:tc>
          <w:tcPr>
            <w:tcW w:w="964" w:type="dxa"/>
            <w:vAlign w:val="center"/>
          </w:tcPr>
          <w:p>
            <w:pPr>
              <w:jc w:val="center"/>
              <w:rPr>
                <w:b/>
                <w:sz w:val="24"/>
              </w:rPr>
            </w:pPr>
            <w:r>
              <w:rPr>
                <w:rFonts w:hint="eastAsia"/>
                <w:b/>
                <w:sz w:val="24"/>
              </w:rPr>
              <w:t>数量</w:t>
            </w:r>
          </w:p>
        </w:tc>
        <w:tc>
          <w:tcPr>
            <w:tcW w:w="1065" w:type="dxa"/>
            <w:vAlign w:val="center"/>
          </w:tcPr>
          <w:p>
            <w:pPr>
              <w:rPr>
                <w:b/>
                <w:sz w:val="24"/>
              </w:rPr>
            </w:pPr>
            <w:r>
              <w:rPr>
                <w:rFonts w:hint="eastAsia"/>
                <w:b/>
                <w:sz w:val="24"/>
              </w:rPr>
              <w:t>单价（元）</w:t>
            </w:r>
          </w:p>
        </w:tc>
        <w:tc>
          <w:tcPr>
            <w:tcW w:w="1066" w:type="dxa"/>
            <w:vAlign w:val="center"/>
          </w:tcPr>
          <w:p>
            <w:pPr>
              <w:rPr>
                <w:b/>
                <w:sz w:val="24"/>
              </w:rPr>
            </w:pPr>
            <w:r>
              <w:rPr>
                <w:rFonts w:hint="eastAsia"/>
                <w:b/>
                <w:sz w:val="24"/>
              </w:rPr>
              <w:t>总价（元）</w:t>
            </w:r>
          </w:p>
        </w:tc>
        <w:tc>
          <w:tcPr>
            <w:tcW w:w="1066" w:type="dxa"/>
            <w:vAlign w:val="center"/>
          </w:tcPr>
          <w:p>
            <w:pPr>
              <w:jc w:val="center"/>
              <w:rPr>
                <w:b/>
                <w:sz w:val="24"/>
              </w:rPr>
            </w:pPr>
            <w:r>
              <w:rPr>
                <w:rFonts w:hint="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p>
        </w:tc>
        <w:tc>
          <w:tcPr>
            <w:tcW w:w="1313" w:type="dxa"/>
            <w:vAlign w:val="center"/>
          </w:tcPr>
          <w:p>
            <w:pPr>
              <w:jc w:val="center"/>
              <w:rPr>
                <w:b/>
                <w:sz w:val="24"/>
              </w:rPr>
            </w:pPr>
          </w:p>
        </w:tc>
        <w:tc>
          <w:tcPr>
            <w:tcW w:w="1380" w:type="dxa"/>
            <w:vAlign w:val="center"/>
          </w:tcPr>
          <w:p>
            <w:pPr>
              <w:jc w:val="center"/>
              <w:rPr>
                <w:b/>
                <w:sz w:val="24"/>
              </w:rPr>
            </w:pPr>
          </w:p>
        </w:tc>
        <w:tc>
          <w:tcPr>
            <w:tcW w:w="851" w:type="dxa"/>
            <w:vAlign w:val="center"/>
          </w:tcPr>
          <w:p>
            <w:pPr>
              <w:jc w:val="center"/>
              <w:rPr>
                <w:b/>
                <w:sz w:val="24"/>
              </w:rPr>
            </w:pPr>
          </w:p>
        </w:tc>
        <w:tc>
          <w:tcPr>
            <w:tcW w:w="964" w:type="dxa"/>
            <w:vAlign w:val="center"/>
          </w:tcPr>
          <w:p>
            <w:pPr>
              <w:jc w:val="center"/>
              <w:rPr>
                <w:b/>
                <w:sz w:val="24"/>
              </w:rPr>
            </w:pPr>
          </w:p>
        </w:tc>
        <w:tc>
          <w:tcPr>
            <w:tcW w:w="1065" w:type="dxa"/>
            <w:vAlign w:val="center"/>
          </w:tcPr>
          <w:p>
            <w:pPr>
              <w:rPr>
                <w:b/>
                <w:sz w:val="24"/>
              </w:rPr>
            </w:pPr>
          </w:p>
        </w:tc>
        <w:tc>
          <w:tcPr>
            <w:tcW w:w="1066" w:type="dxa"/>
            <w:vAlign w:val="center"/>
          </w:tcPr>
          <w:p>
            <w:pPr>
              <w:rPr>
                <w:b/>
                <w:sz w:val="24"/>
              </w:rPr>
            </w:pPr>
          </w:p>
        </w:tc>
        <w:tc>
          <w:tcPr>
            <w:tcW w:w="1066" w:type="dxa"/>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p>
        </w:tc>
        <w:tc>
          <w:tcPr>
            <w:tcW w:w="1313" w:type="dxa"/>
            <w:vAlign w:val="center"/>
          </w:tcPr>
          <w:p>
            <w:pPr>
              <w:jc w:val="center"/>
              <w:rPr>
                <w:b/>
                <w:sz w:val="24"/>
              </w:rPr>
            </w:pPr>
          </w:p>
        </w:tc>
        <w:tc>
          <w:tcPr>
            <w:tcW w:w="1380" w:type="dxa"/>
            <w:vAlign w:val="center"/>
          </w:tcPr>
          <w:p>
            <w:pPr>
              <w:jc w:val="center"/>
              <w:rPr>
                <w:b/>
                <w:sz w:val="24"/>
              </w:rPr>
            </w:pPr>
          </w:p>
        </w:tc>
        <w:tc>
          <w:tcPr>
            <w:tcW w:w="851" w:type="dxa"/>
            <w:vAlign w:val="center"/>
          </w:tcPr>
          <w:p>
            <w:pPr>
              <w:jc w:val="center"/>
              <w:rPr>
                <w:b/>
                <w:sz w:val="24"/>
              </w:rPr>
            </w:pPr>
          </w:p>
        </w:tc>
        <w:tc>
          <w:tcPr>
            <w:tcW w:w="964" w:type="dxa"/>
            <w:vAlign w:val="center"/>
          </w:tcPr>
          <w:p>
            <w:pPr>
              <w:jc w:val="center"/>
              <w:rPr>
                <w:b/>
                <w:sz w:val="24"/>
              </w:rPr>
            </w:pPr>
          </w:p>
        </w:tc>
        <w:tc>
          <w:tcPr>
            <w:tcW w:w="1065" w:type="dxa"/>
          </w:tcPr>
          <w:p>
            <w:pPr>
              <w:rPr>
                <w:b/>
                <w:sz w:val="24"/>
              </w:rPr>
            </w:pPr>
          </w:p>
        </w:tc>
        <w:tc>
          <w:tcPr>
            <w:tcW w:w="1066" w:type="dxa"/>
          </w:tcPr>
          <w:p>
            <w:pPr>
              <w:rPr>
                <w:b/>
                <w:sz w:val="24"/>
              </w:rPr>
            </w:pPr>
          </w:p>
        </w:tc>
        <w:tc>
          <w:tcPr>
            <w:tcW w:w="1066" w:type="dxa"/>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p>
        </w:tc>
        <w:tc>
          <w:tcPr>
            <w:tcW w:w="1313" w:type="dxa"/>
            <w:vAlign w:val="center"/>
          </w:tcPr>
          <w:p>
            <w:pPr>
              <w:jc w:val="center"/>
              <w:rPr>
                <w:b/>
                <w:sz w:val="24"/>
              </w:rPr>
            </w:pPr>
          </w:p>
        </w:tc>
        <w:tc>
          <w:tcPr>
            <w:tcW w:w="1380" w:type="dxa"/>
            <w:vAlign w:val="center"/>
          </w:tcPr>
          <w:p>
            <w:pPr>
              <w:jc w:val="center"/>
              <w:rPr>
                <w:b/>
                <w:sz w:val="24"/>
              </w:rPr>
            </w:pPr>
          </w:p>
        </w:tc>
        <w:tc>
          <w:tcPr>
            <w:tcW w:w="851" w:type="dxa"/>
            <w:vAlign w:val="center"/>
          </w:tcPr>
          <w:p>
            <w:pPr>
              <w:jc w:val="center"/>
              <w:rPr>
                <w:b/>
                <w:sz w:val="24"/>
              </w:rPr>
            </w:pPr>
          </w:p>
        </w:tc>
        <w:tc>
          <w:tcPr>
            <w:tcW w:w="964" w:type="dxa"/>
            <w:vAlign w:val="center"/>
          </w:tcPr>
          <w:p>
            <w:pPr>
              <w:jc w:val="center"/>
              <w:rPr>
                <w:b/>
                <w:sz w:val="24"/>
              </w:rPr>
            </w:pPr>
          </w:p>
        </w:tc>
        <w:tc>
          <w:tcPr>
            <w:tcW w:w="1065" w:type="dxa"/>
          </w:tcPr>
          <w:p>
            <w:pPr>
              <w:rPr>
                <w:b/>
                <w:sz w:val="24"/>
              </w:rPr>
            </w:pPr>
          </w:p>
        </w:tc>
        <w:tc>
          <w:tcPr>
            <w:tcW w:w="1066" w:type="dxa"/>
          </w:tcPr>
          <w:p>
            <w:pPr>
              <w:rPr>
                <w:b/>
                <w:sz w:val="24"/>
              </w:rPr>
            </w:pPr>
          </w:p>
        </w:tc>
        <w:tc>
          <w:tcPr>
            <w:tcW w:w="1066" w:type="dxa"/>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p>
        </w:tc>
        <w:tc>
          <w:tcPr>
            <w:tcW w:w="1313" w:type="dxa"/>
            <w:vAlign w:val="center"/>
          </w:tcPr>
          <w:p>
            <w:pPr>
              <w:jc w:val="center"/>
              <w:rPr>
                <w:b/>
                <w:sz w:val="24"/>
              </w:rPr>
            </w:pPr>
          </w:p>
        </w:tc>
        <w:tc>
          <w:tcPr>
            <w:tcW w:w="1380" w:type="dxa"/>
            <w:vAlign w:val="center"/>
          </w:tcPr>
          <w:p>
            <w:pPr>
              <w:jc w:val="center"/>
              <w:rPr>
                <w:b/>
                <w:sz w:val="24"/>
              </w:rPr>
            </w:pPr>
          </w:p>
        </w:tc>
        <w:tc>
          <w:tcPr>
            <w:tcW w:w="851" w:type="dxa"/>
            <w:vAlign w:val="center"/>
          </w:tcPr>
          <w:p>
            <w:pPr>
              <w:jc w:val="center"/>
              <w:rPr>
                <w:b/>
                <w:sz w:val="24"/>
              </w:rPr>
            </w:pPr>
          </w:p>
        </w:tc>
        <w:tc>
          <w:tcPr>
            <w:tcW w:w="964" w:type="dxa"/>
            <w:vAlign w:val="center"/>
          </w:tcPr>
          <w:p>
            <w:pPr>
              <w:jc w:val="center"/>
              <w:rPr>
                <w:b/>
                <w:sz w:val="24"/>
              </w:rPr>
            </w:pPr>
          </w:p>
        </w:tc>
        <w:tc>
          <w:tcPr>
            <w:tcW w:w="1065" w:type="dxa"/>
          </w:tcPr>
          <w:p>
            <w:pPr>
              <w:rPr>
                <w:b/>
                <w:sz w:val="24"/>
              </w:rPr>
            </w:pPr>
          </w:p>
        </w:tc>
        <w:tc>
          <w:tcPr>
            <w:tcW w:w="1066" w:type="dxa"/>
          </w:tcPr>
          <w:p>
            <w:pPr>
              <w:rPr>
                <w:b/>
                <w:sz w:val="24"/>
              </w:rPr>
            </w:pPr>
          </w:p>
        </w:tc>
        <w:tc>
          <w:tcPr>
            <w:tcW w:w="1066" w:type="dxa"/>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p>
        </w:tc>
        <w:tc>
          <w:tcPr>
            <w:tcW w:w="1313" w:type="dxa"/>
            <w:vAlign w:val="center"/>
          </w:tcPr>
          <w:p>
            <w:pPr>
              <w:jc w:val="center"/>
              <w:rPr>
                <w:b/>
                <w:sz w:val="24"/>
              </w:rPr>
            </w:pPr>
          </w:p>
        </w:tc>
        <w:tc>
          <w:tcPr>
            <w:tcW w:w="1380" w:type="dxa"/>
            <w:vAlign w:val="center"/>
          </w:tcPr>
          <w:p>
            <w:pPr>
              <w:jc w:val="center"/>
              <w:rPr>
                <w:b/>
                <w:sz w:val="24"/>
              </w:rPr>
            </w:pPr>
          </w:p>
        </w:tc>
        <w:tc>
          <w:tcPr>
            <w:tcW w:w="851" w:type="dxa"/>
            <w:vAlign w:val="center"/>
          </w:tcPr>
          <w:p>
            <w:pPr>
              <w:jc w:val="center"/>
              <w:rPr>
                <w:b/>
                <w:sz w:val="24"/>
              </w:rPr>
            </w:pPr>
          </w:p>
        </w:tc>
        <w:tc>
          <w:tcPr>
            <w:tcW w:w="964" w:type="dxa"/>
            <w:vAlign w:val="center"/>
          </w:tcPr>
          <w:p>
            <w:pPr>
              <w:jc w:val="center"/>
              <w:rPr>
                <w:b/>
                <w:sz w:val="24"/>
              </w:rPr>
            </w:pPr>
          </w:p>
        </w:tc>
        <w:tc>
          <w:tcPr>
            <w:tcW w:w="1065" w:type="dxa"/>
          </w:tcPr>
          <w:p>
            <w:pPr>
              <w:rPr>
                <w:b/>
                <w:sz w:val="24"/>
              </w:rPr>
            </w:pPr>
          </w:p>
        </w:tc>
        <w:tc>
          <w:tcPr>
            <w:tcW w:w="1066" w:type="dxa"/>
          </w:tcPr>
          <w:p>
            <w:pPr>
              <w:rPr>
                <w:b/>
                <w:sz w:val="24"/>
              </w:rPr>
            </w:pPr>
          </w:p>
        </w:tc>
        <w:tc>
          <w:tcPr>
            <w:tcW w:w="1066" w:type="dxa"/>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p>
        </w:tc>
        <w:tc>
          <w:tcPr>
            <w:tcW w:w="1313" w:type="dxa"/>
            <w:vAlign w:val="center"/>
          </w:tcPr>
          <w:p>
            <w:pPr>
              <w:jc w:val="center"/>
              <w:rPr>
                <w:b/>
                <w:sz w:val="24"/>
              </w:rPr>
            </w:pPr>
          </w:p>
        </w:tc>
        <w:tc>
          <w:tcPr>
            <w:tcW w:w="1380" w:type="dxa"/>
            <w:vAlign w:val="center"/>
          </w:tcPr>
          <w:p>
            <w:pPr>
              <w:jc w:val="center"/>
              <w:rPr>
                <w:b/>
                <w:sz w:val="24"/>
              </w:rPr>
            </w:pPr>
          </w:p>
        </w:tc>
        <w:tc>
          <w:tcPr>
            <w:tcW w:w="851" w:type="dxa"/>
            <w:vAlign w:val="center"/>
          </w:tcPr>
          <w:p>
            <w:pPr>
              <w:jc w:val="center"/>
              <w:rPr>
                <w:b/>
                <w:sz w:val="24"/>
              </w:rPr>
            </w:pPr>
          </w:p>
        </w:tc>
        <w:tc>
          <w:tcPr>
            <w:tcW w:w="964" w:type="dxa"/>
            <w:vAlign w:val="center"/>
          </w:tcPr>
          <w:p>
            <w:pPr>
              <w:jc w:val="center"/>
              <w:rPr>
                <w:b/>
                <w:sz w:val="24"/>
              </w:rPr>
            </w:pPr>
          </w:p>
        </w:tc>
        <w:tc>
          <w:tcPr>
            <w:tcW w:w="1065" w:type="dxa"/>
          </w:tcPr>
          <w:p>
            <w:pPr>
              <w:rPr>
                <w:b/>
                <w:sz w:val="24"/>
              </w:rPr>
            </w:pPr>
          </w:p>
        </w:tc>
        <w:tc>
          <w:tcPr>
            <w:tcW w:w="1066" w:type="dxa"/>
          </w:tcPr>
          <w:p>
            <w:pPr>
              <w:rPr>
                <w:b/>
                <w:sz w:val="24"/>
              </w:rPr>
            </w:pPr>
          </w:p>
        </w:tc>
        <w:tc>
          <w:tcPr>
            <w:tcW w:w="1066" w:type="dxa"/>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p>
        </w:tc>
        <w:tc>
          <w:tcPr>
            <w:tcW w:w="1313" w:type="dxa"/>
            <w:vAlign w:val="center"/>
          </w:tcPr>
          <w:p>
            <w:pPr>
              <w:jc w:val="center"/>
              <w:rPr>
                <w:b/>
                <w:sz w:val="24"/>
              </w:rPr>
            </w:pPr>
          </w:p>
        </w:tc>
        <w:tc>
          <w:tcPr>
            <w:tcW w:w="1380" w:type="dxa"/>
            <w:vAlign w:val="center"/>
          </w:tcPr>
          <w:p>
            <w:pPr>
              <w:jc w:val="center"/>
              <w:rPr>
                <w:b/>
                <w:sz w:val="24"/>
              </w:rPr>
            </w:pPr>
          </w:p>
        </w:tc>
        <w:tc>
          <w:tcPr>
            <w:tcW w:w="851" w:type="dxa"/>
            <w:vAlign w:val="center"/>
          </w:tcPr>
          <w:p>
            <w:pPr>
              <w:jc w:val="center"/>
              <w:rPr>
                <w:b/>
                <w:sz w:val="24"/>
              </w:rPr>
            </w:pPr>
          </w:p>
        </w:tc>
        <w:tc>
          <w:tcPr>
            <w:tcW w:w="964" w:type="dxa"/>
            <w:vAlign w:val="center"/>
          </w:tcPr>
          <w:p>
            <w:pPr>
              <w:jc w:val="center"/>
              <w:rPr>
                <w:b/>
                <w:sz w:val="24"/>
              </w:rPr>
            </w:pPr>
          </w:p>
        </w:tc>
        <w:tc>
          <w:tcPr>
            <w:tcW w:w="1065" w:type="dxa"/>
          </w:tcPr>
          <w:p>
            <w:pPr>
              <w:rPr>
                <w:b/>
                <w:sz w:val="24"/>
              </w:rPr>
            </w:pPr>
          </w:p>
        </w:tc>
        <w:tc>
          <w:tcPr>
            <w:tcW w:w="1066" w:type="dxa"/>
          </w:tcPr>
          <w:p>
            <w:pPr>
              <w:rPr>
                <w:b/>
                <w:sz w:val="24"/>
              </w:rPr>
            </w:pPr>
          </w:p>
        </w:tc>
        <w:tc>
          <w:tcPr>
            <w:tcW w:w="1066" w:type="dxa"/>
            <w:vAlign w:val="center"/>
          </w:tcPr>
          <w:p>
            <w:pPr>
              <w:jc w:val="center"/>
              <w:rPr>
                <w:b/>
                <w:sz w:val="24"/>
              </w:rPr>
            </w:pPr>
          </w:p>
        </w:tc>
      </w:tr>
    </w:tbl>
    <w:p>
      <w:pPr>
        <w:autoSpaceDE w:val="0"/>
        <w:autoSpaceDN w:val="0"/>
        <w:adjustRightInd w:val="0"/>
        <w:snapToGrid w:val="0"/>
        <w:spacing w:line="360" w:lineRule="auto"/>
        <w:jc w:val="left"/>
        <w:rPr>
          <w:rFonts w:ascii="仿宋" w:hAnsi="仿宋" w:eastAsia="仿宋"/>
          <w:kern w:val="0"/>
          <w:sz w:val="28"/>
          <w:szCs w:val="28"/>
        </w:rPr>
      </w:pPr>
    </w:p>
    <w:p>
      <w:pPr>
        <w:autoSpaceDE w:val="0"/>
        <w:autoSpaceDN w:val="0"/>
        <w:adjustRightInd w:val="0"/>
        <w:snapToGrid w:val="0"/>
        <w:spacing w:line="360" w:lineRule="auto"/>
        <w:jc w:val="left"/>
        <w:rPr>
          <w:rFonts w:ascii="仿宋" w:hAnsi="仿宋" w:eastAsia="仿宋"/>
          <w:kern w:val="0"/>
          <w:sz w:val="28"/>
          <w:szCs w:val="28"/>
        </w:rPr>
      </w:pPr>
    </w:p>
    <w:p>
      <w:pPr>
        <w:pStyle w:val="2"/>
      </w:pPr>
    </w:p>
    <w:p/>
    <w:p>
      <w:pPr>
        <w:pStyle w:val="2"/>
      </w:pPr>
    </w:p>
    <w:p/>
    <w:p>
      <w:pPr>
        <w:pStyle w:val="2"/>
      </w:pPr>
    </w:p>
    <w:p/>
    <w:p>
      <w:pPr>
        <w:rPr>
          <w:rFonts w:ascii="Calibri" w:hAnsi="Calibri"/>
          <w:b/>
          <w:bCs/>
          <w:sz w:val="32"/>
          <w:szCs w:val="32"/>
        </w:rPr>
      </w:pPr>
    </w:p>
    <w:p>
      <w:pPr>
        <w:snapToGrid w:val="0"/>
        <w:spacing w:line="360" w:lineRule="auto"/>
        <w:rPr>
          <w:rFonts w:ascii="仿宋" w:hAnsi="仿宋" w:eastAsia="仿宋"/>
          <w:b/>
          <w:bCs/>
          <w:sz w:val="28"/>
          <w:szCs w:val="28"/>
        </w:rPr>
      </w:pPr>
      <w:r>
        <w:rPr>
          <w:rFonts w:hint="eastAsia" w:ascii="仿宋" w:hAnsi="仿宋" w:eastAsia="仿宋"/>
          <w:b/>
          <w:bCs/>
          <w:sz w:val="28"/>
          <w:szCs w:val="28"/>
        </w:rPr>
        <w:t>附件</w:t>
      </w:r>
      <w:r>
        <w:rPr>
          <w:rFonts w:ascii="仿宋" w:hAnsi="仿宋" w:eastAsia="仿宋"/>
          <w:b/>
          <w:bCs/>
          <w:sz w:val="28"/>
          <w:szCs w:val="28"/>
        </w:rPr>
        <w:t>3</w:t>
      </w:r>
      <w:r>
        <w:rPr>
          <w:rFonts w:hint="eastAsia" w:ascii="仿宋" w:hAnsi="仿宋" w:eastAsia="仿宋"/>
          <w:b/>
          <w:bCs/>
          <w:sz w:val="28"/>
          <w:szCs w:val="28"/>
        </w:rPr>
        <w:t>：</w:t>
      </w:r>
    </w:p>
    <w:p>
      <w:pPr>
        <w:jc w:val="center"/>
        <w:rPr>
          <w:rFonts w:ascii="仿宋" w:hAnsi="仿宋" w:eastAsia="仿宋"/>
          <w:b/>
          <w:sz w:val="28"/>
          <w:szCs w:val="28"/>
        </w:rPr>
      </w:pPr>
      <w:r>
        <w:rPr>
          <w:rFonts w:hint="eastAsia" w:ascii="仿宋" w:hAnsi="仿宋" w:eastAsia="仿宋"/>
          <w:b/>
          <w:sz w:val="28"/>
          <w:szCs w:val="28"/>
        </w:rPr>
        <w:t>法定代表人身份证明</w:t>
      </w:r>
    </w:p>
    <w:p>
      <w:pPr>
        <w:rPr>
          <w:rFonts w:ascii="仿宋" w:hAnsi="仿宋" w:eastAsia="仿宋"/>
        </w:rPr>
      </w:pPr>
    </w:p>
    <w:p>
      <w:pPr>
        <w:tabs>
          <w:tab w:val="left" w:pos="556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比选响应人名称：</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47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 xml:space="preserve">单 </w:t>
      </w:r>
      <w:r>
        <w:rPr>
          <w:rFonts w:ascii="仿宋" w:hAnsi="仿宋" w:eastAsia="仿宋"/>
          <w:kern w:val="0"/>
          <w:sz w:val="28"/>
          <w:szCs w:val="28"/>
        </w:rPr>
        <w:t xml:space="preserve"> </w:t>
      </w:r>
      <w:r>
        <w:rPr>
          <w:rFonts w:hint="eastAsia" w:ascii="仿宋" w:hAnsi="仿宋" w:eastAsia="仿宋"/>
          <w:kern w:val="0"/>
          <w:sz w:val="28"/>
          <w:szCs w:val="28"/>
        </w:rPr>
        <w:t xml:space="preserve">位 </w:t>
      </w:r>
      <w:r>
        <w:rPr>
          <w:rFonts w:ascii="仿宋" w:hAnsi="仿宋" w:eastAsia="仿宋"/>
          <w:kern w:val="0"/>
          <w:sz w:val="28"/>
          <w:szCs w:val="28"/>
        </w:rPr>
        <w:t xml:space="preserve"> </w:t>
      </w:r>
      <w:r>
        <w:rPr>
          <w:rFonts w:hint="eastAsia" w:ascii="仿宋" w:hAnsi="仿宋" w:eastAsia="仿宋"/>
          <w:kern w:val="0"/>
          <w:sz w:val="28"/>
          <w:szCs w:val="28"/>
        </w:rPr>
        <w:t>性  质：</w:t>
      </w:r>
      <w:r>
        <w:rPr>
          <w:rFonts w:ascii="仿宋" w:hAnsi="仿宋" w:eastAsia="仿宋"/>
          <w:kern w:val="0"/>
          <w:sz w:val="28"/>
          <w:szCs w:val="28"/>
          <w:u w:val="single"/>
        </w:rPr>
        <w:t xml:space="preserve">                                 </w:t>
      </w:r>
      <w:r>
        <w:rPr>
          <w:rFonts w:hint="eastAsia" w:ascii="仿宋" w:hAnsi="仿宋" w:eastAsia="仿宋"/>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75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 xml:space="preserve">地 </w:t>
      </w:r>
      <w:r>
        <w:rPr>
          <w:rFonts w:ascii="仿宋" w:hAnsi="仿宋" w:eastAsia="仿宋"/>
          <w:kern w:val="0"/>
          <w:sz w:val="28"/>
          <w:szCs w:val="28"/>
        </w:rPr>
        <w:t xml:space="preserve">         </w:t>
      </w:r>
      <w:r>
        <w:rPr>
          <w:rFonts w:hint="eastAsia" w:ascii="仿宋" w:hAnsi="仿宋" w:eastAsia="仿宋"/>
          <w:kern w:val="0"/>
          <w:sz w:val="28"/>
          <w:szCs w:val="28"/>
        </w:rPr>
        <w:t>址：</w:t>
      </w:r>
      <w:r>
        <w:rPr>
          <w:rFonts w:ascii="仿宋" w:hAnsi="仿宋" w:eastAsia="仿宋"/>
          <w:kern w:val="0"/>
          <w:sz w:val="28"/>
          <w:szCs w:val="28"/>
          <w:u w:val="single"/>
        </w:rPr>
        <w:t xml:space="preserve">                                 </w:t>
      </w:r>
      <w:r>
        <w:rPr>
          <w:rFonts w:hint="eastAsia" w:ascii="仿宋" w:hAnsi="仿宋" w:eastAsia="仿宋"/>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2520"/>
          <w:tab w:val="left" w:pos="3836"/>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 xml:space="preserve">成 </w:t>
      </w:r>
      <w:r>
        <w:rPr>
          <w:rFonts w:ascii="仿宋" w:hAnsi="仿宋" w:eastAsia="仿宋"/>
          <w:kern w:val="0"/>
          <w:sz w:val="28"/>
          <w:szCs w:val="28"/>
        </w:rPr>
        <w:t xml:space="preserve"> </w:t>
      </w:r>
      <w:r>
        <w:rPr>
          <w:rFonts w:hint="eastAsia" w:ascii="仿宋" w:hAnsi="仿宋" w:eastAsia="仿宋"/>
          <w:kern w:val="0"/>
          <w:sz w:val="28"/>
          <w:szCs w:val="28"/>
        </w:rPr>
        <w:t xml:space="preserve">立 </w:t>
      </w:r>
      <w:r>
        <w:rPr>
          <w:rFonts w:ascii="仿宋" w:hAnsi="仿宋" w:eastAsia="仿宋"/>
          <w:kern w:val="0"/>
          <w:sz w:val="28"/>
          <w:szCs w:val="28"/>
        </w:rPr>
        <w:t xml:space="preserve"> </w:t>
      </w:r>
      <w:r>
        <w:rPr>
          <w:rFonts w:hint="eastAsia" w:ascii="仿宋" w:hAnsi="仿宋" w:eastAsia="仿宋"/>
          <w:kern w:val="0"/>
          <w:sz w:val="28"/>
          <w:szCs w:val="28"/>
        </w:rPr>
        <w:t xml:space="preserve">时 </w:t>
      </w:r>
      <w:r>
        <w:rPr>
          <w:rFonts w:ascii="仿宋" w:hAnsi="仿宋" w:eastAsia="仿宋"/>
          <w:kern w:val="0"/>
          <w:sz w:val="28"/>
          <w:szCs w:val="28"/>
        </w:rPr>
        <w:t xml:space="preserve"> </w:t>
      </w:r>
      <w:r>
        <w:rPr>
          <w:rFonts w:hint="eastAsia" w:ascii="仿宋" w:hAnsi="仿宋" w:eastAsia="仿宋"/>
          <w:kern w:val="0"/>
          <w:sz w:val="28"/>
          <w:szCs w:val="28"/>
        </w:rPr>
        <w:t>间：</w:t>
      </w:r>
      <w:r>
        <w:rPr>
          <w:rFonts w:hint="eastAsia" w:ascii="仿宋" w:hAnsi="仿宋" w:eastAsia="仿宋"/>
          <w:kern w:val="0"/>
          <w:sz w:val="28"/>
          <w:szCs w:val="28"/>
          <w:u w:val="single"/>
        </w:rPr>
        <w:t xml:space="preserve"> </w:t>
      </w:r>
      <w:r>
        <w:rPr>
          <w:rFonts w:ascii="仿宋" w:hAnsi="仿宋" w:eastAsia="仿宋"/>
          <w:kern w:val="0"/>
          <w:sz w:val="28"/>
          <w:szCs w:val="28"/>
          <w:u w:val="single"/>
        </w:rPr>
        <w:t xml:space="preserve">      </w:t>
      </w:r>
      <w:r>
        <w:rPr>
          <w:rFonts w:hint="eastAsia" w:ascii="仿宋" w:hAnsi="仿宋" w:eastAsia="仿宋"/>
          <w:spacing w:val="-1"/>
          <w:kern w:val="0"/>
          <w:sz w:val="28"/>
          <w:szCs w:val="28"/>
        </w:rPr>
        <w:t>年</w:t>
      </w:r>
      <w:r>
        <w:rPr>
          <w:rFonts w:hint="eastAsia" w:ascii="仿宋" w:hAnsi="仿宋" w:eastAsia="仿宋"/>
          <w:spacing w:val="-1"/>
          <w:kern w:val="0"/>
          <w:sz w:val="28"/>
          <w:szCs w:val="28"/>
          <w:u w:val="single"/>
        </w:rPr>
        <w:t xml:space="preserve">      </w:t>
      </w:r>
      <w:r>
        <w:rPr>
          <w:rFonts w:hint="eastAsia" w:ascii="仿宋" w:hAnsi="仿宋" w:eastAsia="仿宋"/>
          <w:spacing w:val="-1"/>
          <w:kern w:val="0"/>
          <w:sz w:val="28"/>
          <w:szCs w:val="28"/>
        </w:rPr>
        <w:t>月</w:t>
      </w:r>
      <w:r>
        <w:rPr>
          <w:rFonts w:hint="eastAsia" w:ascii="仿宋" w:hAnsi="仿宋" w:eastAsia="仿宋"/>
          <w:spacing w:val="-1"/>
          <w:kern w:val="0"/>
          <w:sz w:val="28"/>
          <w:szCs w:val="28"/>
          <w:u w:val="single"/>
        </w:rPr>
        <w:t xml:space="preserve">      </w:t>
      </w:r>
      <w:r>
        <w:rPr>
          <w:rFonts w:hint="eastAsia" w:ascii="仿宋" w:hAnsi="仿宋" w:eastAsia="仿宋"/>
          <w:kern w:val="0"/>
          <w:sz w:val="28"/>
          <w:szCs w:val="28"/>
        </w:rPr>
        <w:t>日</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47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 xml:space="preserve">经 </w:t>
      </w:r>
      <w:r>
        <w:rPr>
          <w:rFonts w:ascii="仿宋" w:hAnsi="仿宋" w:eastAsia="仿宋"/>
          <w:kern w:val="0"/>
          <w:sz w:val="28"/>
          <w:szCs w:val="28"/>
        </w:rPr>
        <w:t xml:space="preserve"> </w:t>
      </w:r>
      <w:r>
        <w:rPr>
          <w:rFonts w:hint="eastAsia" w:ascii="仿宋" w:hAnsi="仿宋" w:eastAsia="仿宋"/>
          <w:kern w:val="0"/>
          <w:sz w:val="28"/>
          <w:szCs w:val="28"/>
        </w:rPr>
        <w:t xml:space="preserve">营 </w:t>
      </w:r>
      <w:r>
        <w:rPr>
          <w:rFonts w:ascii="仿宋" w:hAnsi="仿宋" w:eastAsia="仿宋"/>
          <w:kern w:val="0"/>
          <w:sz w:val="28"/>
          <w:szCs w:val="28"/>
        </w:rPr>
        <w:t xml:space="preserve"> </w:t>
      </w:r>
      <w:r>
        <w:rPr>
          <w:rFonts w:hint="eastAsia" w:ascii="仿宋" w:hAnsi="仿宋" w:eastAsia="仿宋"/>
          <w:kern w:val="0"/>
          <w:sz w:val="28"/>
          <w:szCs w:val="28"/>
        </w:rPr>
        <w:t xml:space="preserve">期 </w:t>
      </w:r>
      <w:r>
        <w:rPr>
          <w:rFonts w:ascii="仿宋" w:hAnsi="仿宋" w:eastAsia="仿宋"/>
          <w:kern w:val="0"/>
          <w:sz w:val="28"/>
          <w:szCs w:val="28"/>
        </w:rPr>
        <w:t xml:space="preserve"> </w:t>
      </w:r>
      <w:r>
        <w:rPr>
          <w:rFonts w:hint="eastAsia" w:ascii="仿宋" w:hAnsi="仿宋" w:eastAsia="仿宋"/>
          <w:kern w:val="0"/>
          <w:sz w:val="28"/>
          <w:szCs w:val="28"/>
        </w:rPr>
        <w:t>限：</w:t>
      </w:r>
      <w:r>
        <w:rPr>
          <w:rFonts w:hint="eastAsia" w:ascii="仿宋" w:hAnsi="仿宋" w:eastAsia="仿宋"/>
          <w:kern w:val="0"/>
          <w:sz w:val="28"/>
          <w:szCs w:val="28"/>
          <w:u w:val="single"/>
        </w:rPr>
        <w:t xml:space="preserve"> </w:t>
      </w:r>
      <w:r>
        <w:rPr>
          <w:rFonts w:ascii="仿宋" w:hAnsi="仿宋" w:eastAsia="仿宋"/>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1580"/>
          <w:tab w:val="left" w:pos="3260"/>
          <w:tab w:val="left" w:pos="4840"/>
          <w:tab w:val="left" w:pos="6300"/>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姓名：</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r>
        <w:rPr>
          <w:rFonts w:hint="eastAsia" w:ascii="仿宋" w:hAnsi="仿宋" w:eastAsia="仿宋"/>
          <w:kern w:val="0"/>
          <w:sz w:val="28"/>
          <w:szCs w:val="28"/>
        </w:rPr>
        <w:t xml:space="preserve"> 性别</w:t>
      </w:r>
      <w:r>
        <w:rPr>
          <w:rFonts w:hint="eastAsia" w:ascii="仿宋" w:hAnsi="仿宋" w:eastAsia="仿宋"/>
          <w:spacing w:val="-1"/>
          <w:kern w:val="0"/>
          <w:sz w:val="28"/>
          <w:szCs w:val="28"/>
        </w:rPr>
        <w:t>：</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r>
        <w:rPr>
          <w:rFonts w:ascii="仿宋" w:hAnsi="仿宋" w:eastAsia="仿宋"/>
          <w:kern w:val="0"/>
          <w:sz w:val="28"/>
          <w:szCs w:val="28"/>
          <w:u w:val="single"/>
        </w:rPr>
        <w:t xml:space="preserve"> </w:t>
      </w:r>
      <w:r>
        <w:rPr>
          <w:rFonts w:hint="eastAsia" w:ascii="仿宋" w:hAnsi="仿宋" w:eastAsia="仿宋"/>
          <w:kern w:val="0"/>
          <w:sz w:val="28"/>
          <w:szCs w:val="28"/>
          <w:u w:val="single"/>
        </w:rPr>
        <w:t xml:space="preserve">  </w:t>
      </w:r>
      <w:r>
        <w:rPr>
          <w:rFonts w:hint="eastAsia" w:ascii="仿宋" w:hAnsi="仿宋" w:eastAsia="仿宋"/>
          <w:kern w:val="0"/>
          <w:sz w:val="28"/>
          <w:szCs w:val="28"/>
        </w:rPr>
        <w:t xml:space="preserve"> </w:t>
      </w:r>
      <w:r>
        <w:rPr>
          <w:rFonts w:hint="eastAsia" w:ascii="仿宋" w:hAnsi="仿宋" w:eastAsia="仿宋"/>
          <w:spacing w:val="-1"/>
          <w:kern w:val="0"/>
          <w:sz w:val="28"/>
          <w:szCs w:val="28"/>
        </w:rPr>
        <w:t>年</w:t>
      </w:r>
      <w:r>
        <w:rPr>
          <w:rFonts w:hint="eastAsia" w:ascii="仿宋" w:hAnsi="仿宋" w:eastAsia="仿宋"/>
          <w:kern w:val="0"/>
          <w:sz w:val="28"/>
          <w:szCs w:val="28"/>
        </w:rPr>
        <w:t>龄：</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r>
        <w:rPr>
          <w:rFonts w:ascii="仿宋" w:hAnsi="仿宋" w:eastAsia="仿宋"/>
          <w:kern w:val="0"/>
          <w:sz w:val="28"/>
          <w:szCs w:val="28"/>
          <w:u w:val="single"/>
        </w:rPr>
        <w:t xml:space="preserve">  </w:t>
      </w:r>
      <w:r>
        <w:rPr>
          <w:rFonts w:hint="eastAsia" w:ascii="仿宋" w:hAnsi="仿宋" w:eastAsia="仿宋"/>
          <w:kern w:val="0"/>
          <w:sz w:val="28"/>
          <w:szCs w:val="28"/>
          <w:u w:val="single"/>
        </w:rPr>
        <w:t xml:space="preserve">  </w:t>
      </w:r>
      <w:r>
        <w:rPr>
          <w:rFonts w:hint="eastAsia" w:ascii="仿宋" w:hAnsi="仿宋" w:eastAsia="仿宋"/>
          <w:kern w:val="0"/>
          <w:sz w:val="28"/>
          <w:szCs w:val="28"/>
        </w:rPr>
        <w:t xml:space="preserve"> 职务：</w:t>
      </w:r>
      <w:r>
        <w:rPr>
          <w:rFonts w:hint="eastAsia" w:ascii="仿宋" w:hAnsi="仿宋" w:eastAsia="仿宋"/>
          <w:kern w:val="0"/>
          <w:sz w:val="28"/>
          <w:szCs w:val="28"/>
          <w:u w:val="single"/>
        </w:rPr>
        <w:t xml:space="preserve">   </w:t>
      </w:r>
      <w:r>
        <w:rPr>
          <w:rFonts w:ascii="仿宋" w:hAnsi="仿宋" w:eastAsia="仿宋"/>
          <w:kern w:val="0"/>
          <w:sz w:val="28"/>
          <w:szCs w:val="28"/>
          <w:u w:val="single"/>
        </w:rPr>
        <w:t xml:space="preserve">  </w:t>
      </w:r>
      <w:r>
        <w:rPr>
          <w:rFonts w:hint="eastAsia" w:ascii="仿宋" w:hAnsi="仿宋" w:eastAsia="仿宋"/>
          <w:kern w:val="0"/>
          <w:sz w:val="28"/>
          <w:szCs w:val="28"/>
          <w:u w:val="single"/>
        </w:rPr>
        <w:t xml:space="preserve"> </w:t>
      </w:r>
      <w:r>
        <w:rPr>
          <w:rFonts w:hint="eastAsia" w:ascii="仿宋" w:hAnsi="仿宋" w:eastAsia="仿宋"/>
          <w:kern w:val="0"/>
          <w:sz w:val="28"/>
          <w:szCs w:val="28"/>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3360"/>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系</w:t>
      </w:r>
      <w:r>
        <w:rPr>
          <w:rFonts w:ascii="仿宋" w:hAnsi="仿宋" w:eastAsia="仿宋"/>
          <w:kern w:val="0"/>
          <w:sz w:val="28"/>
          <w:szCs w:val="28"/>
          <w:u w:val="single"/>
        </w:rPr>
        <w:tab/>
      </w:r>
      <w:r>
        <w:rPr>
          <w:rFonts w:hint="eastAsia" w:ascii="仿宋" w:hAnsi="仿宋" w:eastAsia="仿宋"/>
          <w:kern w:val="0"/>
          <w:sz w:val="28"/>
          <w:szCs w:val="28"/>
          <w:u w:val="single"/>
        </w:rPr>
        <w:t>（比选响应人名称）</w:t>
      </w:r>
      <w:r>
        <w:rPr>
          <w:rFonts w:hint="eastAsia" w:ascii="仿宋" w:hAnsi="仿宋" w:eastAsia="仿宋"/>
          <w:kern w:val="0"/>
          <w:sz w:val="28"/>
          <w:szCs w:val="28"/>
        </w:rPr>
        <w:t>的法定代表人。</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autoSpaceDE w:val="0"/>
        <w:autoSpaceDN w:val="0"/>
        <w:adjustRightInd w:val="0"/>
        <w:snapToGrid w:val="0"/>
        <w:spacing w:line="360" w:lineRule="auto"/>
        <w:ind w:firstLine="1080" w:firstLineChars="386"/>
        <w:jc w:val="left"/>
        <w:rPr>
          <w:rFonts w:ascii="仿宋" w:hAnsi="仿宋" w:eastAsia="仿宋"/>
          <w:kern w:val="0"/>
          <w:sz w:val="28"/>
          <w:szCs w:val="28"/>
        </w:rPr>
      </w:pPr>
      <w:r>
        <w:rPr>
          <w:rFonts w:hint="eastAsia" w:ascii="仿宋" w:hAnsi="仿宋" w:eastAsia="仿宋"/>
          <w:kern w:val="0"/>
          <w:sz w:val="28"/>
          <w:szCs w:val="28"/>
        </w:rPr>
        <w:t>特此证明。</w:t>
      </w:r>
    </w:p>
    <w:p>
      <w:pPr>
        <w:autoSpaceDE w:val="0"/>
        <w:autoSpaceDN w:val="0"/>
        <w:adjustRightInd w:val="0"/>
        <w:snapToGrid w:val="0"/>
        <w:spacing w:line="360" w:lineRule="auto"/>
        <w:jc w:val="left"/>
        <w:rPr>
          <w:rFonts w:ascii="仿宋" w:hAnsi="仿宋" w:eastAsia="仿宋"/>
          <w:kern w:val="0"/>
          <w:sz w:val="28"/>
          <w:szCs w:val="28"/>
        </w:rPr>
      </w:pPr>
    </w:p>
    <w:p>
      <w:pPr>
        <w:autoSpaceDE w:val="0"/>
        <w:autoSpaceDN w:val="0"/>
        <w:adjustRightInd w:val="0"/>
        <w:snapToGrid w:val="0"/>
        <w:spacing w:line="360" w:lineRule="auto"/>
        <w:jc w:val="left"/>
        <w:rPr>
          <w:rFonts w:ascii="仿宋" w:hAnsi="仿宋" w:eastAsia="仿宋"/>
          <w:kern w:val="0"/>
          <w:sz w:val="28"/>
          <w:szCs w:val="28"/>
        </w:rPr>
      </w:pPr>
    </w:p>
    <w:p>
      <w:pPr>
        <w:autoSpaceDE w:val="0"/>
        <w:autoSpaceDN w:val="0"/>
        <w:adjustRightInd w:val="0"/>
        <w:snapToGrid w:val="0"/>
        <w:spacing w:line="360" w:lineRule="auto"/>
        <w:jc w:val="left"/>
        <w:rPr>
          <w:rFonts w:ascii="仿宋" w:hAnsi="仿宋" w:eastAsia="仿宋"/>
          <w:kern w:val="0"/>
          <w:sz w:val="28"/>
          <w:szCs w:val="28"/>
        </w:rPr>
      </w:pPr>
    </w:p>
    <w:p>
      <w:pPr>
        <w:tabs>
          <w:tab w:val="left" w:pos="6310"/>
        </w:tabs>
        <w:autoSpaceDE w:val="0"/>
        <w:autoSpaceDN w:val="0"/>
        <w:adjustRightInd w:val="0"/>
        <w:snapToGrid w:val="0"/>
        <w:spacing w:line="360" w:lineRule="auto"/>
        <w:ind w:firstLine="3360" w:firstLineChars="1200"/>
        <w:jc w:val="left"/>
        <w:rPr>
          <w:rFonts w:ascii="仿宋" w:hAnsi="仿宋" w:eastAsia="仿宋"/>
          <w:kern w:val="0"/>
          <w:sz w:val="28"/>
          <w:szCs w:val="28"/>
        </w:rPr>
      </w:pPr>
      <w:r>
        <w:rPr>
          <w:rFonts w:hint="eastAsia" w:ascii="仿宋" w:hAnsi="仿宋" w:eastAsia="仿宋"/>
          <w:kern w:val="0"/>
          <w:sz w:val="28"/>
          <w:szCs w:val="28"/>
        </w:rPr>
        <w:t>比选响应</w:t>
      </w:r>
      <w:r>
        <w:rPr>
          <w:rFonts w:hint="eastAsia" w:ascii="仿宋" w:hAnsi="仿宋" w:eastAsia="仿宋"/>
          <w:spacing w:val="-1"/>
          <w:kern w:val="0"/>
          <w:sz w:val="28"/>
          <w:szCs w:val="28"/>
        </w:rPr>
        <w:t>人</w:t>
      </w:r>
      <w:r>
        <w:rPr>
          <w:rFonts w:hint="eastAsia" w:ascii="仿宋" w:hAnsi="仿宋" w:eastAsia="仿宋"/>
          <w:kern w:val="0"/>
          <w:sz w:val="28"/>
          <w:szCs w:val="28"/>
        </w:rPr>
        <w:t>：</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r>
        <w:rPr>
          <w:rFonts w:hint="eastAsia" w:ascii="仿宋" w:hAnsi="仿宋" w:eastAsia="仿宋"/>
          <w:spacing w:val="-1"/>
          <w:kern w:val="0"/>
          <w:sz w:val="28"/>
          <w:szCs w:val="28"/>
        </w:rPr>
        <w:t>（</w:t>
      </w:r>
      <w:r>
        <w:rPr>
          <w:rFonts w:hint="eastAsia" w:ascii="仿宋" w:hAnsi="仿宋" w:eastAsia="仿宋"/>
          <w:kern w:val="0"/>
          <w:sz w:val="28"/>
          <w:szCs w:val="28"/>
        </w:rPr>
        <w:t>盖单位公章）</w:t>
      </w:r>
    </w:p>
    <w:p>
      <w:pPr>
        <w:autoSpaceDE w:val="0"/>
        <w:autoSpaceDN w:val="0"/>
        <w:adjustRightInd w:val="0"/>
        <w:snapToGrid w:val="0"/>
        <w:spacing w:line="360" w:lineRule="auto"/>
        <w:jc w:val="left"/>
        <w:rPr>
          <w:rFonts w:ascii="仿宋" w:hAnsi="仿宋" w:eastAsia="仿宋"/>
          <w:kern w:val="0"/>
          <w:sz w:val="28"/>
          <w:szCs w:val="28"/>
        </w:rPr>
      </w:pPr>
    </w:p>
    <w:p>
      <w:pPr>
        <w:tabs>
          <w:tab w:val="left" w:pos="4935"/>
          <w:tab w:val="left" w:pos="5460"/>
          <w:tab w:val="left" w:pos="6400"/>
        </w:tabs>
        <w:autoSpaceDE w:val="0"/>
        <w:autoSpaceDN w:val="0"/>
        <w:adjustRightInd w:val="0"/>
        <w:snapToGrid w:val="0"/>
        <w:spacing w:line="360" w:lineRule="auto"/>
        <w:ind w:firstLine="4448" w:firstLineChars="1600"/>
        <w:jc w:val="left"/>
        <w:rPr>
          <w:rFonts w:ascii="仿宋" w:hAnsi="仿宋" w:eastAsia="仿宋"/>
          <w:kern w:val="0"/>
          <w:sz w:val="28"/>
          <w:szCs w:val="28"/>
        </w:rPr>
      </w:pPr>
      <w:r>
        <w:rPr>
          <w:rFonts w:hint="eastAsia" w:ascii="仿宋" w:hAnsi="仿宋" w:eastAsia="仿宋"/>
          <w:spacing w:val="-1"/>
          <w:kern w:val="0"/>
          <w:sz w:val="28"/>
          <w:szCs w:val="28"/>
          <w:u w:val="single"/>
        </w:rPr>
        <w:t xml:space="preserve">     </w:t>
      </w:r>
      <w:r>
        <w:rPr>
          <w:rFonts w:hint="eastAsia" w:ascii="仿宋" w:hAnsi="仿宋" w:eastAsia="仿宋"/>
          <w:spacing w:val="-1"/>
          <w:kern w:val="0"/>
          <w:sz w:val="28"/>
          <w:szCs w:val="28"/>
        </w:rPr>
        <w:t>年</w:t>
      </w:r>
      <w:r>
        <w:rPr>
          <w:rFonts w:hint="eastAsia" w:ascii="仿宋" w:hAnsi="仿宋" w:eastAsia="仿宋"/>
          <w:spacing w:val="-1"/>
          <w:kern w:val="0"/>
          <w:sz w:val="28"/>
          <w:szCs w:val="28"/>
          <w:u w:val="single"/>
        </w:rPr>
        <w:t xml:space="preserve">    </w:t>
      </w:r>
      <w:r>
        <w:rPr>
          <w:rFonts w:hint="eastAsia" w:ascii="仿宋" w:hAnsi="仿宋" w:eastAsia="仿宋"/>
          <w:kern w:val="0"/>
          <w:sz w:val="28"/>
          <w:szCs w:val="28"/>
        </w:rPr>
        <w:t>月</w:t>
      </w:r>
      <w:r>
        <w:rPr>
          <w:rFonts w:hint="eastAsia" w:ascii="仿宋" w:hAnsi="仿宋" w:eastAsia="仿宋"/>
          <w:kern w:val="0"/>
          <w:sz w:val="28"/>
          <w:szCs w:val="28"/>
          <w:u w:val="single"/>
        </w:rPr>
        <w:t xml:space="preserve">    </w:t>
      </w:r>
      <w:r>
        <w:rPr>
          <w:rFonts w:hint="eastAsia" w:ascii="仿宋" w:hAnsi="仿宋" w:eastAsia="仿宋"/>
          <w:kern w:val="0"/>
          <w:sz w:val="28"/>
          <w:szCs w:val="28"/>
        </w:rPr>
        <w:t>日</w:t>
      </w:r>
    </w:p>
    <w:p>
      <w:pPr>
        <w:rPr>
          <w:rFonts w:ascii="仿宋" w:hAnsi="仿宋" w:eastAsia="仿宋"/>
          <w:b/>
          <w:bCs/>
          <w:sz w:val="28"/>
          <w:szCs w:val="28"/>
        </w:rPr>
      </w:pPr>
      <w:r>
        <w:rPr>
          <w:rFonts w:hint="eastAsia" w:ascii="仿宋" w:hAnsi="仿宋" w:eastAsia="仿宋"/>
          <w:b/>
          <w:bCs/>
          <w:kern w:val="0"/>
          <w:sz w:val="28"/>
          <w:szCs w:val="28"/>
        </w:rPr>
        <w:t>附法定代表人身份证复印件</w:t>
      </w:r>
    </w:p>
    <w:p>
      <w:pPr>
        <w:snapToGrid w:val="0"/>
        <w:spacing w:line="360" w:lineRule="auto"/>
        <w:rPr>
          <w:rFonts w:ascii="仿宋" w:hAnsi="仿宋" w:eastAsia="仿宋"/>
          <w:b/>
          <w:bCs/>
          <w:sz w:val="28"/>
          <w:szCs w:val="28"/>
        </w:rPr>
      </w:pPr>
      <w:r>
        <w:rPr>
          <w:rFonts w:hint="eastAsia" w:ascii="仿宋" w:hAnsi="仿宋" w:eastAsia="仿宋"/>
          <w:b/>
          <w:bCs/>
          <w:sz w:val="28"/>
          <w:szCs w:val="28"/>
        </w:rPr>
        <w:t>附件</w:t>
      </w:r>
      <w:r>
        <w:rPr>
          <w:rFonts w:ascii="仿宋" w:hAnsi="仿宋" w:eastAsia="仿宋"/>
          <w:b/>
          <w:bCs/>
          <w:sz w:val="28"/>
          <w:szCs w:val="28"/>
        </w:rPr>
        <w:t>4</w:t>
      </w:r>
      <w:r>
        <w:rPr>
          <w:rFonts w:hint="eastAsia" w:ascii="仿宋" w:hAnsi="仿宋" w:eastAsia="仿宋"/>
          <w:b/>
          <w:bCs/>
          <w:sz w:val="28"/>
          <w:szCs w:val="28"/>
        </w:rPr>
        <w:t>：</w:t>
      </w:r>
    </w:p>
    <w:p>
      <w:pPr>
        <w:jc w:val="center"/>
        <w:rPr>
          <w:rFonts w:ascii="仿宋" w:hAnsi="仿宋" w:eastAsia="仿宋"/>
          <w:b/>
          <w:sz w:val="28"/>
          <w:szCs w:val="28"/>
        </w:rPr>
      </w:pPr>
      <w:r>
        <w:rPr>
          <w:rFonts w:hint="eastAsia" w:ascii="仿宋" w:hAnsi="仿宋" w:eastAsia="仿宋"/>
          <w:b/>
          <w:sz w:val="28"/>
          <w:szCs w:val="28"/>
        </w:rPr>
        <w:t>法定代表人授权书</w:t>
      </w:r>
    </w:p>
    <w:p>
      <w:pPr>
        <w:ind w:right="-694"/>
        <w:rPr>
          <w:rFonts w:ascii="仿宋" w:hAnsi="仿宋" w:eastAsia="仿宋"/>
          <w:sz w:val="28"/>
          <w:szCs w:val="28"/>
        </w:rPr>
      </w:pPr>
    </w:p>
    <w:p>
      <w:pPr>
        <w:spacing w:line="480" w:lineRule="auto"/>
        <w:ind w:firstLine="700" w:firstLineChars="250"/>
        <w:rPr>
          <w:rFonts w:ascii="仿宋" w:hAnsi="仿宋" w:eastAsia="仿宋"/>
          <w:sz w:val="28"/>
          <w:szCs w:val="28"/>
        </w:rPr>
      </w:pPr>
      <w:r>
        <w:rPr>
          <w:rFonts w:hint="eastAsia" w:ascii="仿宋" w:hAnsi="仿宋" w:eastAsia="仿宋"/>
          <w:sz w:val="28"/>
          <w:szCs w:val="28"/>
        </w:rPr>
        <w:t>本授权书申明</w:t>
      </w:r>
      <w:r>
        <w:rPr>
          <w:rFonts w:ascii="仿宋" w:hAnsi="仿宋" w:eastAsia="仿宋"/>
          <w:sz w:val="28"/>
          <w:szCs w:val="28"/>
        </w:rPr>
        <w:t>___________________________</w:t>
      </w:r>
      <w:r>
        <w:rPr>
          <w:rFonts w:hint="eastAsia" w:ascii="仿宋" w:hAnsi="仿宋" w:eastAsia="仿宋"/>
          <w:sz w:val="28"/>
          <w:szCs w:val="28"/>
        </w:rPr>
        <w:t>（公司注册地点）</w:t>
      </w:r>
      <w:r>
        <w:rPr>
          <w:rFonts w:ascii="仿宋" w:hAnsi="仿宋" w:eastAsia="仿宋"/>
          <w:sz w:val="28"/>
          <w:szCs w:val="28"/>
        </w:rPr>
        <w:t>______________(</w:t>
      </w:r>
      <w:r>
        <w:rPr>
          <w:rFonts w:hint="eastAsia" w:ascii="仿宋" w:hAnsi="仿宋" w:eastAsia="仿宋"/>
          <w:sz w:val="28"/>
          <w:szCs w:val="28"/>
        </w:rPr>
        <w:t>公司名称</w:t>
      </w:r>
      <w:r>
        <w:rPr>
          <w:rFonts w:ascii="仿宋" w:hAnsi="仿宋" w:eastAsia="仿宋"/>
          <w:sz w:val="28"/>
          <w:szCs w:val="28"/>
        </w:rPr>
        <w:t>)__________(</w:t>
      </w:r>
      <w:r>
        <w:rPr>
          <w:rFonts w:hint="eastAsia" w:ascii="仿宋" w:hAnsi="仿宋" w:eastAsia="仿宋"/>
          <w:sz w:val="28"/>
          <w:szCs w:val="28"/>
        </w:rPr>
        <w:t>职务</w:t>
      </w:r>
      <w:r>
        <w:rPr>
          <w:rFonts w:ascii="仿宋" w:hAnsi="仿宋" w:eastAsia="仿宋"/>
          <w:sz w:val="28"/>
          <w:szCs w:val="28"/>
        </w:rPr>
        <w:t>)________(</w:t>
      </w:r>
      <w:r>
        <w:rPr>
          <w:rFonts w:hint="eastAsia" w:ascii="仿宋" w:hAnsi="仿宋" w:eastAsia="仿宋"/>
          <w:sz w:val="28"/>
          <w:szCs w:val="28"/>
        </w:rPr>
        <w:t>法定代表人</w:t>
      </w:r>
      <w:r>
        <w:rPr>
          <w:rFonts w:ascii="仿宋" w:hAnsi="仿宋" w:eastAsia="仿宋"/>
          <w:sz w:val="28"/>
          <w:szCs w:val="28"/>
        </w:rPr>
        <w:t>)</w:t>
      </w:r>
      <w:r>
        <w:rPr>
          <w:rFonts w:hint="eastAsia" w:ascii="仿宋" w:hAnsi="仿宋" w:eastAsia="仿宋"/>
          <w:sz w:val="28"/>
          <w:szCs w:val="28"/>
        </w:rPr>
        <w:t>合法授权本公司</w:t>
      </w:r>
      <w:r>
        <w:rPr>
          <w:rFonts w:ascii="仿宋" w:hAnsi="仿宋" w:eastAsia="仿宋"/>
          <w:sz w:val="28"/>
          <w:szCs w:val="28"/>
        </w:rPr>
        <w:t>_________________(</w:t>
      </w:r>
      <w:r>
        <w:rPr>
          <w:rFonts w:hint="eastAsia" w:ascii="仿宋" w:hAnsi="仿宋" w:eastAsia="仿宋"/>
          <w:sz w:val="28"/>
          <w:szCs w:val="28"/>
        </w:rPr>
        <w:t>公司名称</w:t>
      </w:r>
      <w:r>
        <w:rPr>
          <w:rFonts w:ascii="仿宋" w:hAnsi="仿宋" w:eastAsia="仿宋"/>
          <w:sz w:val="28"/>
          <w:szCs w:val="28"/>
        </w:rPr>
        <w:t>)__________(</w:t>
      </w:r>
      <w:r>
        <w:rPr>
          <w:rFonts w:hint="eastAsia" w:ascii="仿宋" w:hAnsi="仿宋" w:eastAsia="仿宋"/>
          <w:sz w:val="28"/>
          <w:szCs w:val="28"/>
        </w:rPr>
        <w:t>职务</w:t>
      </w:r>
      <w:r>
        <w:rPr>
          <w:rFonts w:ascii="仿宋" w:hAnsi="仿宋" w:eastAsia="仿宋"/>
          <w:sz w:val="28"/>
          <w:szCs w:val="28"/>
        </w:rPr>
        <w:t>)________(</w:t>
      </w:r>
      <w:r>
        <w:rPr>
          <w:rFonts w:hint="eastAsia" w:ascii="仿宋" w:hAnsi="仿宋" w:eastAsia="仿宋"/>
          <w:sz w:val="28"/>
          <w:szCs w:val="28"/>
        </w:rPr>
        <w:t>姓名</w:t>
      </w:r>
      <w:r>
        <w:rPr>
          <w:rFonts w:ascii="仿宋" w:hAnsi="仿宋" w:eastAsia="仿宋"/>
          <w:sz w:val="28"/>
          <w:szCs w:val="28"/>
        </w:rPr>
        <w:t>)</w:t>
      </w:r>
      <w:r>
        <w:rPr>
          <w:rFonts w:hint="eastAsia" w:ascii="仿宋" w:hAnsi="仿宋" w:eastAsia="仿宋"/>
          <w:sz w:val="28"/>
          <w:szCs w:val="28"/>
        </w:rPr>
        <w:t>为正式的合法代理人，并授权该代理人在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（项目名称）</w:t>
      </w:r>
      <w:r>
        <w:rPr>
          <w:rFonts w:hint="eastAsia" w:ascii="仿宋" w:hAnsi="仿宋" w:eastAsia="仿宋"/>
          <w:sz w:val="28"/>
          <w:szCs w:val="28"/>
        </w:rPr>
        <w:t>的比选活动中，以我单位的名义签署比选响应文件，与业主协商、签定合同协议书以及执行一切与此有关的事务。</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比选响应单位：</w:t>
      </w:r>
      <w:r>
        <w:rPr>
          <w:rFonts w:ascii="仿宋" w:hAnsi="仿宋" w:eastAsia="仿宋"/>
          <w:sz w:val="28"/>
          <w:szCs w:val="28"/>
        </w:rPr>
        <w:t>________</w:t>
      </w:r>
      <w:r>
        <w:rPr>
          <w:rFonts w:ascii="仿宋" w:hAnsi="仿宋" w:eastAsia="仿宋"/>
          <w:sz w:val="28"/>
          <w:szCs w:val="28"/>
          <w:u w:val="single"/>
        </w:rPr>
        <w:t xml:space="preserve">           </w:t>
      </w:r>
      <w:r>
        <w:rPr>
          <w:rFonts w:ascii="仿宋" w:hAnsi="仿宋" w:eastAsia="仿宋"/>
          <w:sz w:val="28"/>
          <w:szCs w:val="28"/>
        </w:rPr>
        <w:t>____</w:t>
      </w:r>
      <w:r>
        <w:rPr>
          <w:rFonts w:hint="eastAsia" w:ascii="仿宋" w:hAnsi="仿宋" w:eastAsia="仿宋"/>
          <w:sz w:val="28"/>
          <w:szCs w:val="28"/>
        </w:rPr>
        <w:t>（盖单位公章）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 xml:space="preserve">授 </w:t>
      </w:r>
      <w:r>
        <w:rPr>
          <w:rFonts w:ascii="仿宋" w:hAnsi="仿宋" w:eastAsia="仿宋"/>
          <w:sz w:val="28"/>
          <w:szCs w:val="28"/>
        </w:rPr>
        <w:t xml:space="preserve">  </w:t>
      </w:r>
      <w:r>
        <w:rPr>
          <w:rFonts w:hint="eastAsia" w:ascii="仿宋" w:hAnsi="仿宋" w:eastAsia="仿宋"/>
          <w:sz w:val="28"/>
          <w:szCs w:val="28"/>
        </w:rPr>
        <w:t xml:space="preserve">权 </w:t>
      </w:r>
      <w:r>
        <w:rPr>
          <w:rFonts w:ascii="仿宋" w:hAnsi="仿宋" w:eastAsia="仿宋"/>
          <w:sz w:val="28"/>
          <w:szCs w:val="28"/>
        </w:rPr>
        <w:t xml:space="preserve">  </w:t>
      </w:r>
      <w:r>
        <w:rPr>
          <w:rFonts w:hint="eastAsia" w:ascii="仿宋" w:hAnsi="仿宋" w:eastAsia="仿宋"/>
          <w:sz w:val="28"/>
          <w:szCs w:val="28"/>
        </w:rPr>
        <w:t>人：</w:t>
      </w:r>
      <w:r>
        <w:rPr>
          <w:rFonts w:ascii="仿宋" w:hAnsi="仿宋" w:eastAsia="仿宋"/>
          <w:sz w:val="28"/>
          <w:szCs w:val="28"/>
        </w:rPr>
        <w:t>___</w:t>
      </w:r>
      <w:r>
        <w:rPr>
          <w:rFonts w:ascii="仿宋" w:hAnsi="仿宋" w:eastAsia="仿宋"/>
          <w:sz w:val="28"/>
          <w:szCs w:val="28"/>
          <w:u w:val="single"/>
        </w:rPr>
        <w:t xml:space="preserve">           </w:t>
      </w:r>
      <w:r>
        <w:rPr>
          <w:rFonts w:ascii="仿宋" w:hAnsi="仿宋" w:eastAsia="仿宋"/>
          <w:sz w:val="28"/>
          <w:szCs w:val="28"/>
        </w:rPr>
        <w:t>_________</w:t>
      </w:r>
      <w:r>
        <w:rPr>
          <w:rFonts w:hint="eastAsia" w:ascii="仿宋" w:hAnsi="仿宋" w:eastAsia="仿宋"/>
          <w:sz w:val="28"/>
          <w:szCs w:val="28"/>
        </w:rPr>
        <w:t>（签字或签章）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被授权人代理人：</w:t>
      </w:r>
      <w:r>
        <w:rPr>
          <w:rFonts w:ascii="仿宋" w:hAnsi="仿宋" w:eastAsia="仿宋"/>
          <w:sz w:val="28"/>
          <w:szCs w:val="28"/>
        </w:rPr>
        <w:t>_______</w:t>
      </w:r>
      <w:r>
        <w:rPr>
          <w:rFonts w:ascii="仿宋" w:hAnsi="仿宋" w:eastAsia="仿宋"/>
          <w:sz w:val="28"/>
          <w:szCs w:val="28"/>
          <w:u w:val="single"/>
        </w:rPr>
        <w:t xml:space="preserve">         </w:t>
      </w:r>
      <w:r>
        <w:rPr>
          <w:rFonts w:ascii="仿宋" w:hAnsi="仿宋" w:eastAsia="仿宋"/>
          <w:sz w:val="28"/>
          <w:szCs w:val="28"/>
        </w:rPr>
        <w:t>_____</w:t>
      </w:r>
      <w:r>
        <w:rPr>
          <w:rFonts w:hint="eastAsia" w:ascii="仿宋" w:hAnsi="仿宋" w:eastAsia="仿宋"/>
          <w:sz w:val="28"/>
          <w:szCs w:val="28"/>
        </w:rPr>
        <w:t>（签字或签章）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 xml:space="preserve">日 </w:t>
      </w:r>
      <w:r>
        <w:rPr>
          <w:rFonts w:ascii="仿宋" w:hAnsi="仿宋" w:eastAsia="仿宋"/>
          <w:sz w:val="28"/>
          <w:szCs w:val="28"/>
        </w:rPr>
        <w:t xml:space="preserve">        </w:t>
      </w:r>
      <w:r>
        <w:rPr>
          <w:rFonts w:hint="eastAsia" w:ascii="仿宋" w:hAnsi="仿宋" w:eastAsia="仿宋"/>
          <w:sz w:val="28"/>
          <w:szCs w:val="28"/>
        </w:rPr>
        <w:t>期：</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480" w:lineRule="auto"/>
        <w:rPr>
          <w:rFonts w:ascii="仿宋" w:hAnsi="仿宋" w:eastAsia="仿宋"/>
        </w:rPr>
      </w:pPr>
    </w:p>
    <w:p>
      <w:pPr>
        <w:snapToGrid w:val="0"/>
        <w:spacing w:line="360" w:lineRule="auto"/>
        <w:rPr>
          <w:rFonts w:ascii="仿宋" w:hAnsi="仿宋" w:eastAsia="仿宋"/>
          <w:b/>
          <w:sz w:val="32"/>
          <w:szCs w:val="32"/>
        </w:rPr>
      </w:pPr>
      <w:r>
        <w:rPr>
          <w:rFonts w:hint="eastAsia" w:ascii="仿宋" w:hAnsi="仿宋" w:eastAsia="仿宋"/>
          <w:b/>
          <w:bCs/>
          <w:sz w:val="28"/>
          <w:szCs w:val="28"/>
        </w:rPr>
        <w:t>附被授权人代理人身份证复印件</w:t>
      </w:r>
    </w:p>
    <w:p/>
    <w:p>
      <w:pPr>
        <w:pStyle w:val="2"/>
      </w:pPr>
    </w:p>
    <w:p>
      <w:pPr>
        <w:pStyle w:val="2"/>
        <w:jc w:val="both"/>
      </w:pPr>
    </w:p>
    <w:p>
      <w:pPr>
        <w:widowControl/>
        <w:jc w:val="left"/>
        <w:rPr>
          <w:rFonts w:ascii="仿宋" w:hAnsi="仿宋" w:eastAsia="仿宋"/>
          <w:sz w:val="28"/>
          <w:szCs w:val="28"/>
        </w:rPr>
      </w:pPr>
      <w:r>
        <w:rPr>
          <w:rFonts w:hint="eastAsia" w:ascii="仿宋" w:hAnsi="仿宋" w:eastAsia="仿宋"/>
          <w:sz w:val="28"/>
          <w:szCs w:val="28"/>
        </w:rPr>
        <w:t>附件</w:t>
      </w:r>
      <w:r>
        <w:rPr>
          <w:rFonts w:ascii="仿宋" w:hAnsi="仿宋" w:eastAsia="仿宋"/>
          <w:sz w:val="28"/>
          <w:szCs w:val="28"/>
        </w:rPr>
        <w:t>5</w:t>
      </w:r>
      <w:r>
        <w:rPr>
          <w:rFonts w:hint="eastAsia" w:ascii="仿宋" w:hAnsi="仿宋" w:eastAsia="仿宋"/>
          <w:sz w:val="28"/>
          <w:szCs w:val="28"/>
        </w:rPr>
        <w:t>：</w:t>
      </w:r>
    </w:p>
    <w:p>
      <w:pPr>
        <w:widowControl/>
        <w:jc w:val="center"/>
        <w:rPr>
          <w:rFonts w:ascii="仿宋" w:hAnsi="仿宋" w:eastAsia="仿宋"/>
          <w:b/>
          <w:bCs/>
          <w:sz w:val="28"/>
          <w:szCs w:val="28"/>
        </w:rPr>
      </w:pPr>
      <w:r>
        <w:rPr>
          <w:rFonts w:hint="eastAsia" w:ascii="仿宋" w:hAnsi="仿宋" w:eastAsia="仿宋"/>
          <w:b/>
          <w:bCs/>
          <w:sz w:val="28"/>
          <w:szCs w:val="28"/>
        </w:rPr>
        <w:t>ERP副本数据管理一体机项目配置清单及要求</w:t>
      </w:r>
    </w:p>
    <w:p>
      <w:pPr>
        <w:snapToGrid w:val="0"/>
        <w:spacing w:line="360" w:lineRule="auto"/>
        <w:rPr>
          <w:rFonts w:ascii="仿宋" w:hAnsi="仿宋" w:eastAsia="仿宋"/>
          <w:sz w:val="28"/>
          <w:szCs w:val="28"/>
          <w:lang w:val="zh-CN"/>
        </w:rPr>
      </w:pPr>
      <w:r>
        <w:rPr>
          <w:rFonts w:ascii="仿宋" w:hAnsi="仿宋" w:eastAsia="仿宋"/>
          <w:sz w:val="28"/>
          <w:szCs w:val="28"/>
          <w:lang w:val="zh-CN"/>
        </w:rPr>
        <w:t>1.1</w:t>
      </w:r>
      <w:r>
        <w:rPr>
          <w:rFonts w:hint="eastAsia" w:ascii="仿宋" w:hAnsi="仿宋" w:eastAsia="仿宋"/>
          <w:sz w:val="28"/>
          <w:szCs w:val="28"/>
          <w:lang w:val="zh-CN"/>
        </w:rPr>
        <w:t>设备性能参数要求</w:t>
      </w:r>
    </w:p>
    <w:tbl>
      <w:tblPr>
        <w:tblStyle w:val="6"/>
        <w:tblW w:w="9107" w:type="dxa"/>
        <w:jc w:val="center"/>
        <w:tblInd w:w="0" w:type="dxa"/>
        <w:tblLayout w:type="fixed"/>
        <w:tblCellMar>
          <w:top w:w="0" w:type="dxa"/>
          <w:left w:w="108" w:type="dxa"/>
          <w:bottom w:w="0" w:type="dxa"/>
          <w:right w:w="108" w:type="dxa"/>
        </w:tblCellMar>
      </w:tblPr>
      <w:tblGrid>
        <w:gridCol w:w="1134"/>
        <w:gridCol w:w="5501"/>
        <w:gridCol w:w="567"/>
        <w:gridCol w:w="567"/>
        <w:gridCol w:w="709"/>
        <w:gridCol w:w="629"/>
      </w:tblGrid>
      <w:tr>
        <w:tblPrEx>
          <w:tblLayout w:type="fixed"/>
          <w:tblCellMar>
            <w:top w:w="0" w:type="dxa"/>
            <w:left w:w="108" w:type="dxa"/>
            <w:bottom w:w="0" w:type="dxa"/>
            <w:right w:w="108" w:type="dxa"/>
          </w:tblCellMar>
        </w:tblPrEx>
        <w:trPr>
          <w:trHeight w:val="618" w:hRule="atLeast"/>
          <w:jc w:val="center"/>
        </w:trPr>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等线" w:hAnsi="等线" w:eastAsia="等线"/>
                <w:sz w:val="24"/>
              </w:rPr>
            </w:pPr>
            <w:r>
              <w:rPr>
                <w:rFonts w:hint="eastAsia" w:ascii="等线" w:hAnsi="等线" w:eastAsia="等线"/>
                <w:sz w:val="24"/>
              </w:rPr>
              <w:t>序号</w:t>
            </w:r>
          </w:p>
        </w:tc>
        <w:tc>
          <w:tcPr>
            <w:tcW w:w="5501" w:type="dxa"/>
            <w:tcBorders>
              <w:top w:val="single" w:color="auto" w:sz="4" w:space="0"/>
              <w:left w:val="nil"/>
              <w:bottom w:val="single" w:color="auto" w:sz="4" w:space="0"/>
              <w:right w:val="single" w:color="auto" w:sz="4" w:space="0"/>
            </w:tcBorders>
            <w:shd w:val="clear" w:color="auto" w:fill="auto"/>
            <w:vAlign w:val="center"/>
          </w:tcPr>
          <w:p>
            <w:pPr>
              <w:snapToGrid w:val="0"/>
              <w:spacing w:line="360" w:lineRule="auto"/>
              <w:jc w:val="center"/>
              <w:rPr>
                <w:rFonts w:ascii="等线" w:hAnsi="等线" w:eastAsia="等线"/>
                <w:sz w:val="24"/>
              </w:rPr>
            </w:pPr>
            <w:r>
              <w:rPr>
                <w:rFonts w:hint="eastAsia" w:ascii="等线" w:hAnsi="等线" w:eastAsia="等线"/>
                <w:sz w:val="24"/>
              </w:rPr>
              <w:t>性能参数要求</w:t>
            </w:r>
          </w:p>
        </w:tc>
        <w:tc>
          <w:tcPr>
            <w:tcW w:w="567" w:type="dxa"/>
            <w:tcBorders>
              <w:top w:val="single" w:color="auto" w:sz="4" w:space="0"/>
              <w:left w:val="nil"/>
              <w:bottom w:val="single" w:color="auto" w:sz="4" w:space="0"/>
              <w:right w:val="single" w:color="auto" w:sz="4" w:space="0"/>
            </w:tcBorders>
            <w:shd w:val="clear" w:color="auto" w:fill="auto"/>
            <w:vAlign w:val="center"/>
          </w:tcPr>
          <w:p>
            <w:pPr>
              <w:snapToGrid w:val="0"/>
              <w:spacing w:line="360" w:lineRule="auto"/>
              <w:jc w:val="center"/>
              <w:rPr>
                <w:rFonts w:ascii="等线" w:hAnsi="等线" w:eastAsia="等线"/>
                <w:sz w:val="24"/>
              </w:rPr>
            </w:pPr>
            <w:r>
              <w:rPr>
                <w:rFonts w:hint="eastAsia" w:ascii="等线" w:hAnsi="等线" w:eastAsia="等线"/>
                <w:sz w:val="24"/>
              </w:rPr>
              <w:t>数量</w:t>
            </w:r>
          </w:p>
        </w:tc>
        <w:tc>
          <w:tcPr>
            <w:tcW w:w="567"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等线" w:hAnsi="等线" w:eastAsia="等线"/>
                <w:sz w:val="24"/>
              </w:rPr>
            </w:pPr>
            <w:r>
              <w:rPr>
                <w:rFonts w:hint="eastAsia" w:ascii="等线" w:hAnsi="等线" w:eastAsia="等线"/>
                <w:sz w:val="24"/>
              </w:rPr>
              <w:t>单位</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等线" w:hAnsi="等线" w:eastAsia="等线"/>
                <w:sz w:val="24"/>
              </w:rPr>
            </w:pPr>
            <w:r>
              <w:rPr>
                <w:rFonts w:hint="eastAsia" w:ascii="等线" w:hAnsi="等线" w:eastAsia="等线"/>
                <w:sz w:val="24"/>
              </w:rPr>
              <w:t>服务期</w:t>
            </w:r>
          </w:p>
        </w:tc>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等线" w:hAnsi="等线" w:eastAsia="等线"/>
                <w:sz w:val="24"/>
              </w:rPr>
            </w:pPr>
            <w:r>
              <w:rPr>
                <w:rFonts w:hint="eastAsia" w:ascii="等线" w:hAnsi="等线" w:eastAsia="等线"/>
                <w:sz w:val="24"/>
              </w:rPr>
              <w:t>备注</w:t>
            </w:r>
          </w:p>
        </w:tc>
      </w:tr>
      <w:tr>
        <w:tblPrEx>
          <w:tblLayout w:type="fixed"/>
          <w:tblCellMar>
            <w:top w:w="0" w:type="dxa"/>
            <w:left w:w="108" w:type="dxa"/>
            <w:bottom w:w="0" w:type="dxa"/>
            <w:right w:w="108" w:type="dxa"/>
          </w:tblCellMar>
        </w:tblPrEx>
        <w:trPr>
          <w:trHeight w:val="618"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1</w:t>
            </w:r>
          </w:p>
        </w:tc>
        <w:tc>
          <w:tcPr>
            <w:tcW w:w="5501" w:type="dxa"/>
            <w:tcBorders>
              <w:top w:val="nil"/>
              <w:left w:val="nil"/>
              <w:bottom w:val="single" w:color="auto" w:sz="4" w:space="0"/>
              <w:right w:val="single" w:color="auto" w:sz="4" w:space="0"/>
            </w:tcBorders>
            <w:shd w:val="clear" w:color="auto" w:fill="auto"/>
            <w:vAlign w:val="center"/>
          </w:tcPr>
          <w:p>
            <w:pPr>
              <w:snapToGrid w:val="0"/>
              <w:spacing w:line="360" w:lineRule="auto"/>
              <w:jc w:val="left"/>
              <w:rPr>
                <w:rFonts w:ascii="等线" w:hAnsi="等线" w:eastAsia="等线"/>
                <w:sz w:val="24"/>
              </w:rPr>
            </w:pPr>
            <w:r>
              <w:rPr>
                <w:rFonts w:hint="eastAsia" w:ascii="仿宋" w:hAnsi="仿宋" w:eastAsia="仿宋"/>
                <w:sz w:val="24"/>
                <w:lang w:val="zh-CN"/>
              </w:rPr>
              <w:t>2U机架式备份容灾存储设备，提供12个3.5英寸数据存储硬盘槽位，存储系统软件与备份容灾软件整合为一体，无需再额外配置备份服务器，配置 2颗2.2GHz 十核 Intel Silver 4210处理器，配置64GB高速缓存，可扩展至768GB，配置2块240GB企业级SSD，8块12TB SATA磁盘 ，提供2个板载千兆GE网口+2个10GE光口（含光模块）；配置不限数据类型、客户端数量的定时备份的开放备份授权（保护虚拟化平台、数据库、操作系统），方便灵活扩展。包含设备、软件及安装调试工作。三年硬件质保软件版本升级。</w:t>
            </w:r>
          </w:p>
        </w:tc>
        <w:tc>
          <w:tcPr>
            <w:tcW w:w="567" w:type="dxa"/>
            <w:tcBorders>
              <w:top w:val="nil"/>
              <w:left w:val="nil"/>
              <w:bottom w:val="single" w:color="auto" w:sz="4" w:space="0"/>
              <w:right w:val="single" w:color="auto" w:sz="4" w:space="0"/>
            </w:tcBorders>
            <w:shd w:val="clear" w:color="auto" w:fill="auto"/>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1</w:t>
            </w:r>
          </w:p>
        </w:tc>
        <w:tc>
          <w:tcPr>
            <w:tcW w:w="567" w:type="dxa"/>
            <w:tcBorders>
              <w:top w:val="nil"/>
              <w:left w:val="nil"/>
              <w:bottom w:val="single" w:color="auto" w:sz="4" w:space="0"/>
              <w:right w:val="single" w:color="auto" w:sz="4" w:space="0"/>
            </w:tcBorders>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台</w:t>
            </w:r>
          </w:p>
        </w:tc>
        <w:tc>
          <w:tcPr>
            <w:tcW w:w="709" w:type="dxa"/>
            <w:tcBorders>
              <w:top w:val="nil"/>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3年</w:t>
            </w:r>
          </w:p>
        </w:tc>
        <w:tc>
          <w:tcPr>
            <w:tcW w:w="629" w:type="dxa"/>
            <w:tcBorders>
              <w:top w:val="nil"/>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8"/>
                <w:szCs w:val="28"/>
              </w:rPr>
            </w:pPr>
          </w:p>
        </w:tc>
      </w:tr>
    </w:tbl>
    <w:p>
      <w:pPr>
        <w:pStyle w:val="2"/>
        <w:jc w:val="both"/>
      </w:pPr>
    </w:p>
    <w:p>
      <w:pPr>
        <w:pStyle w:val="2"/>
      </w:pPr>
      <w:r>
        <w:br w:type="page"/>
      </w:r>
    </w:p>
    <w:p>
      <w:pPr>
        <w:snapToGrid w:val="0"/>
        <w:spacing w:line="360" w:lineRule="auto"/>
        <w:rPr>
          <w:rFonts w:ascii="仿宋" w:hAnsi="仿宋" w:eastAsia="仿宋"/>
          <w:sz w:val="28"/>
          <w:szCs w:val="28"/>
          <w:lang w:val="zh-CN"/>
        </w:rPr>
      </w:pPr>
      <w:r>
        <w:rPr>
          <w:rFonts w:hint="eastAsia" w:ascii="仿宋" w:hAnsi="仿宋" w:eastAsia="仿宋"/>
          <w:sz w:val="28"/>
          <w:szCs w:val="28"/>
          <w:lang w:val="zh-CN"/>
        </w:rPr>
        <w:t>1.2系统详细技术要求</w:t>
      </w:r>
    </w:p>
    <w:p>
      <w:pPr>
        <w:pStyle w:val="10"/>
        <w:numPr>
          <w:ilvl w:val="2"/>
          <w:numId w:val="1"/>
        </w:numPr>
        <w:spacing w:line="480" w:lineRule="auto"/>
        <w:ind w:firstLineChars="0"/>
        <w:rPr>
          <w:rFonts w:ascii="仿宋" w:hAnsi="仿宋" w:eastAsia="仿宋" w:cs="仿宋"/>
          <w:sz w:val="24"/>
          <w:lang w:val="zh-CN"/>
        </w:rPr>
      </w:pPr>
      <w:r>
        <w:rPr>
          <w:rFonts w:hint="eastAsia" w:ascii="仿宋" w:hAnsi="仿宋" w:eastAsia="仿宋" w:cs="仿宋"/>
          <w:sz w:val="24"/>
          <w:lang w:val="zh-CN"/>
        </w:rPr>
        <w:t>国产知名品牌，产品提供软件著作权登记证书。</w:t>
      </w:r>
    </w:p>
    <w:p>
      <w:pPr>
        <w:spacing w:line="480" w:lineRule="auto"/>
        <w:rPr>
          <w:rFonts w:ascii="仿宋" w:hAnsi="仿宋" w:eastAsia="仿宋" w:cs="仿宋"/>
          <w:sz w:val="24"/>
          <w:lang w:val="zh-CN"/>
        </w:rPr>
      </w:pPr>
      <w:r>
        <w:rPr>
          <w:rFonts w:hint="eastAsia" w:ascii="仿宋" w:hAnsi="仿宋" w:eastAsia="仿宋" w:cs="仿宋"/>
          <w:sz w:val="24"/>
          <w:lang w:val="zh-CN"/>
        </w:rPr>
        <w:t>1</w:t>
      </w:r>
      <w:r>
        <w:rPr>
          <w:rFonts w:ascii="仿宋" w:hAnsi="仿宋" w:eastAsia="仿宋" w:cs="仿宋"/>
          <w:sz w:val="24"/>
          <w:lang w:val="zh-CN"/>
        </w:rPr>
        <w:t>.2.2</w:t>
      </w:r>
      <w:r>
        <w:rPr>
          <w:rFonts w:hint="eastAsia" w:ascii="仿宋" w:hAnsi="仿宋" w:eastAsia="仿宋" w:cs="仿宋"/>
          <w:sz w:val="24"/>
          <w:lang w:val="zh-CN"/>
        </w:rPr>
        <w:t>备份系统支持集群架构，三个备份节点可以组成一个高可用的备份系统，避免因软硬件故障、人为误操作等造成备份系统不可用的问题的发生。</w:t>
      </w:r>
    </w:p>
    <w:p>
      <w:pPr>
        <w:spacing w:line="480" w:lineRule="auto"/>
        <w:rPr>
          <w:rFonts w:ascii="仿宋" w:hAnsi="仿宋" w:eastAsia="仿宋" w:cs="仿宋"/>
          <w:sz w:val="24"/>
          <w:lang w:val="zh-CN"/>
        </w:rPr>
      </w:pPr>
      <w:r>
        <w:rPr>
          <w:rFonts w:hint="eastAsia" w:ascii="仿宋" w:hAnsi="仿宋" w:eastAsia="仿宋" w:cs="仿宋"/>
          <w:sz w:val="24"/>
          <w:lang w:val="zh-CN"/>
        </w:rPr>
        <w:t>1</w:t>
      </w:r>
      <w:r>
        <w:rPr>
          <w:rFonts w:ascii="仿宋" w:hAnsi="仿宋" w:eastAsia="仿宋" w:cs="仿宋"/>
          <w:sz w:val="24"/>
          <w:lang w:val="zh-CN"/>
        </w:rPr>
        <w:t>.2.3</w:t>
      </w:r>
      <w:r>
        <w:rPr>
          <w:rFonts w:hint="eastAsia" w:ascii="仿宋" w:hAnsi="仿宋" w:eastAsia="仿宋" w:cs="仿宋"/>
          <w:sz w:val="24"/>
          <w:lang w:val="zh-CN"/>
        </w:rPr>
        <w:t>一套备份与恢复系统 , 同时支持定时备份保护、副本数据管理、持续数据保护、云备份和异地容灾。</w:t>
      </w:r>
    </w:p>
    <w:p>
      <w:pPr>
        <w:spacing w:line="480" w:lineRule="auto"/>
        <w:rPr>
          <w:rFonts w:ascii="仿宋" w:hAnsi="仿宋" w:eastAsia="仿宋" w:cs="仿宋"/>
          <w:sz w:val="24"/>
          <w:lang w:val="zh-CN"/>
        </w:rPr>
      </w:pPr>
      <w:r>
        <w:rPr>
          <w:rFonts w:hint="eastAsia" w:ascii="仿宋" w:hAnsi="仿宋" w:eastAsia="仿宋" w:cs="仿宋"/>
          <w:sz w:val="24"/>
          <w:lang w:val="zh-CN"/>
        </w:rPr>
        <w:t>1</w:t>
      </w:r>
      <w:r>
        <w:rPr>
          <w:rFonts w:ascii="仿宋" w:hAnsi="仿宋" w:eastAsia="仿宋" w:cs="仿宋"/>
          <w:sz w:val="24"/>
          <w:lang w:val="zh-CN"/>
        </w:rPr>
        <w:t>.2.4</w:t>
      </w:r>
      <w:r>
        <w:rPr>
          <w:rFonts w:hint="eastAsia" w:ascii="仿宋" w:hAnsi="仿宋" w:eastAsia="仿宋" w:cs="仿宋"/>
          <w:sz w:val="24"/>
          <w:lang w:val="zh-CN"/>
        </w:rPr>
        <w:t>支持系统管理员，审计管理员、安全管理员、租户,操作员和巡检员六类角色，通过分权管理，提升备份系统的管理安全性。</w:t>
      </w:r>
    </w:p>
    <w:p>
      <w:pPr>
        <w:spacing w:line="480" w:lineRule="auto"/>
        <w:rPr>
          <w:rFonts w:ascii="仿宋" w:hAnsi="仿宋" w:eastAsia="仿宋" w:cs="仿宋"/>
          <w:sz w:val="24"/>
          <w:lang w:val="zh-CN"/>
        </w:rPr>
      </w:pPr>
      <w:r>
        <w:rPr>
          <w:rFonts w:hint="eastAsia" w:ascii="仿宋" w:hAnsi="仿宋" w:eastAsia="仿宋" w:cs="仿宋"/>
          <w:sz w:val="24"/>
          <w:lang w:val="zh-CN"/>
        </w:rPr>
        <w:t>1</w:t>
      </w:r>
      <w:r>
        <w:rPr>
          <w:rFonts w:ascii="仿宋" w:hAnsi="仿宋" w:eastAsia="仿宋" w:cs="仿宋"/>
          <w:sz w:val="24"/>
          <w:lang w:val="zh-CN"/>
        </w:rPr>
        <w:t xml:space="preserve">.2.5 </w:t>
      </w:r>
      <w:r>
        <w:rPr>
          <w:rFonts w:hint="eastAsia" w:ascii="仿宋" w:hAnsi="仿宋" w:eastAsia="仿宋" w:cs="仿宋"/>
          <w:sz w:val="24"/>
          <w:lang w:val="zh-CN"/>
        </w:rPr>
        <w:t>支持Oracle数据库备份自定义脚本，支持RMAN备份参数的图形化配置，支持Oracle数据库在单、双机和RAC环境下的热备份及恢复，支持12C PDB高级特性。</w:t>
      </w:r>
    </w:p>
    <w:p>
      <w:pPr>
        <w:spacing w:line="480" w:lineRule="auto"/>
        <w:rPr>
          <w:rFonts w:ascii="仿宋" w:hAnsi="仿宋" w:eastAsia="仿宋" w:cs="仿宋"/>
          <w:sz w:val="24"/>
          <w:lang w:val="zh-CN"/>
        </w:rPr>
      </w:pPr>
      <w:r>
        <w:rPr>
          <w:rFonts w:hint="eastAsia" w:ascii="仿宋" w:hAnsi="仿宋" w:eastAsia="仿宋" w:cs="仿宋"/>
          <w:sz w:val="24"/>
          <w:lang w:val="zh-CN"/>
        </w:rPr>
        <w:t>1</w:t>
      </w:r>
      <w:r>
        <w:rPr>
          <w:rFonts w:ascii="仿宋" w:hAnsi="仿宋" w:eastAsia="仿宋" w:cs="仿宋"/>
          <w:sz w:val="24"/>
          <w:lang w:val="zh-CN"/>
        </w:rPr>
        <w:t xml:space="preserve">.2.6 </w:t>
      </w:r>
      <w:r>
        <w:rPr>
          <w:rFonts w:hint="eastAsia" w:ascii="仿宋" w:hAnsi="仿宋" w:eastAsia="仿宋" w:cs="仿宋"/>
          <w:sz w:val="24"/>
          <w:lang w:val="zh-CN"/>
        </w:rPr>
        <w:t>支持Windows文件系统的卷级备份功能，以整卷为单位进行数据备份，提升海量小文件环境下的备份效率。支持整卷恢复和单文件目录级别的细粒度恢复。</w:t>
      </w:r>
    </w:p>
    <w:p>
      <w:pPr>
        <w:spacing w:line="480" w:lineRule="auto"/>
        <w:rPr>
          <w:rFonts w:ascii="仿宋" w:hAnsi="仿宋" w:eastAsia="仿宋" w:cs="仿宋"/>
          <w:sz w:val="24"/>
          <w:lang w:val="zh-CN"/>
        </w:rPr>
      </w:pPr>
      <w:r>
        <w:rPr>
          <w:rFonts w:hint="eastAsia" w:ascii="仿宋" w:hAnsi="仿宋" w:eastAsia="仿宋" w:cs="仿宋"/>
          <w:sz w:val="24"/>
          <w:lang w:val="zh-CN"/>
        </w:rPr>
        <w:t>1</w:t>
      </w:r>
      <w:r>
        <w:rPr>
          <w:rFonts w:ascii="仿宋" w:hAnsi="仿宋" w:eastAsia="仿宋" w:cs="仿宋"/>
          <w:sz w:val="24"/>
          <w:lang w:val="zh-CN"/>
        </w:rPr>
        <w:t xml:space="preserve">.2.7 </w:t>
      </w:r>
      <w:r>
        <w:rPr>
          <w:rFonts w:hint="eastAsia" w:ascii="仿宋" w:hAnsi="仿宋" w:eastAsia="仿宋" w:cs="仿宋"/>
          <w:sz w:val="24"/>
          <w:lang w:val="zh-CN"/>
        </w:rPr>
        <w:t>支持对VMware vSphere、XenServer、H3C CAS、华为Fusionsphere等主流虚拟化应用的备份，支持单机和集群部署环境。以上虚拟化应用均支持以虚拟机、资源池和整个集群为单位进行备份保护保护，无需在虚拟机内部安装任何代理软件。</w:t>
      </w:r>
    </w:p>
    <w:p>
      <w:pPr>
        <w:spacing w:line="480" w:lineRule="auto"/>
        <w:rPr>
          <w:rFonts w:ascii="仿宋" w:hAnsi="仿宋" w:eastAsia="仿宋" w:cs="仿宋"/>
          <w:sz w:val="24"/>
          <w:lang w:val="zh-CN"/>
        </w:rPr>
      </w:pPr>
      <w:r>
        <w:rPr>
          <w:rFonts w:hint="eastAsia" w:ascii="仿宋" w:hAnsi="仿宋" w:eastAsia="仿宋" w:cs="仿宋"/>
          <w:sz w:val="24"/>
          <w:lang w:val="zh-CN"/>
        </w:rPr>
        <w:t>1</w:t>
      </w:r>
      <w:r>
        <w:rPr>
          <w:rFonts w:ascii="仿宋" w:hAnsi="仿宋" w:eastAsia="仿宋" w:cs="仿宋"/>
          <w:sz w:val="24"/>
          <w:lang w:val="zh-CN"/>
        </w:rPr>
        <w:t xml:space="preserve">.2.8 </w:t>
      </w:r>
      <w:r>
        <w:rPr>
          <w:rFonts w:hint="eastAsia" w:ascii="仿宋" w:hAnsi="仿宋" w:eastAsia="仿宋" w:cs="仿宋"/>
          <w:sz w:val="24"/>
          <w:lang w:val="zh-CN"/>
        </w:rPr>
        <w:t>支持虚拟机并发备份和恢复功能，支持在WEB页面中设置单个备份和恢复任务中的虚拟机并发备份和恢复数量，最大可设置10个虚拟机并发数量，可大幅提高备份恢复效率。</w:t>
      </w:r>
    </w:p>
    <w:p>
      <w:pPr>
        <w:spacing w:line="480" w:lineRule="auto"/>
        <w:rPr>
          <w:rFonts w:ascii="仿宋" w:hAnsi="仿宋" w:eastAsia="仿宋" w:cs="仿宋"/>
          <w:sz w:val="24"/>
          <w:lang w:val="zh-CN"/>
        </w:rPr>
      </w:pPr>
      <w:r>
        <w:rPr>
          <w:rFonts w:hint="eastAsia" w:ascii="仿宋" w:hAnsi="仿宋" w:eastAsia="仿宋" w:cs="仿宋"/>
          <w:sz w:val="24"/>
          <w:lang w:val="zh-CN"/>
        </w:rPr>
        <w:t>1</w:t>
      </w:r>
      <w:r>
        <w:rPr>
          <w:rFonts w:ascii="仿宋" w:hAnsi="仿宋" w:eastAsia="仿宋" w:cs="仿宋"/>
          <w:sz w:val="24"/>
          <w:lang w:val="zh-CN"/>
        </w:rPr>
        <w:t xml:space="preserve">.2.9 </w:t>
      </w:r>
      <w:r>
        <w:rPr>
          <w:rFonts w:hint="eastAsia" w:ascii="仿宋" w:hAnsi="仿宋" w:eastAsia="仿宋" w:cs="仿宋"/>
          <w:sz w:val="24"/>
          <w:lang w:val="zh-CN"/>
        </w:rPr>
        <w:t>支持并行重复数据删除，通过在多个不同的节点上构建指纹池，并将指纹并行分布于多个节点，有效解决单点性能和存储空间压力问题。</w:t>
      </w:r>
    </w:p>
    <w:p>
      <w:pPr>
        <w:spacing w:line="480" w:lineRule="auto"/>
        <w:rPr>
          <w:rFonts w:ascii="仿宋" w:hAnsi="仿宋" w:eastAsia="仿宋" w:cs="仿宋"/>
          <w:sz w:val="24"/>
          <w:lang w:val="zh-CN"/>
        </w:rPr>
      </w:pPr>
      <w:r>
        <w:rPr>
          <w:rFonts w:hint="eastAsia" w:ascii="仿宋" w:hAnsi="仿宋" w:eastAsia="仿宋" w:cs="仿宋"/>
          <w:sz w:val="24"/>
          <w:lang w:val="zh-CN"/>
        </w:rPr>
        <w:t>1</w:t>
      </w:r>
      <w:r>
        <w:rPr>
          <w:rFonts w:ascii="仿宋" w:hAnsi="仿宋" w:eastAsia="仿宋" w:cs="仿宋"/>
          <w:sz w:val="24"/>
          <w:lang w:val="zh-CN"/>
        </w:rPr>
        <w:t xml:space="preserve">.2.10 </w:t>
      </w:r>
      <w:r>
        <w:rPr>
          <w:rFonts w:hint="eastAsia" w:ascii="仿宋" w:hAnsi="仿宋" w:eastAsia="仿宋" w:cs="仿宋"/>
          <w:sz w:val="24"/>
          <w:lang w:val="zh-CN"/>
        </w:rPr>
        <w:t>支持基于源端的可变长度切片的重复数据删除技术，多个备份任务可以共享同一个重复数据删除指纹池，也可以根据数据的不同单独设置专属指纹池，最大限度的提升重复数据删除效率，减轻带宽压力，降低传输数据量和备份数据存储成本。</w:t>
      </w:r>
    </w:p>
    <w:p>
      <w:pPr>
        <w:spacing w:line="480" w:lineRule="auto"/>
        <w:rPr>
          <w:rFonts w:ascii="仿宋" w:hAnsi="仿宋" w:eastAsia="仿宋" w:cs="仿宋"/>
          <w:sz w:val="24"/>
          <w:lang w:val="zh-CN"/>
        </w:rPr>
      </w:pPr>
      <w:r>
        <w:rPr>
          <w:rFonts w:hint="eastAsia" w:ascii="仿宋" w:hAnsi="仿宋" w:eastAsia="仿宋" w:cs="仿宋"/>
          <w:sz w:val="24"/>
          <w:lang w:val="zh-CN"/>
        </w:rPr>
        <w:t>1</w:t>
      </w:r>
      <w:r>
        <w:rPr>
          <w:rFonts w:ascii="仿宋" w:hAnsi="仿宋" w:eastAsia="仿宋" w:cs="仿宋"/>
          <w:sz w:val="24"/>
          <w:lang w:val="zh-CN"/>
        </w:rPr>
        <w:t xml:space="preserve">.2.11 </w:t>
      </w:r>
      <w:r>
        <w:rPr>
          <w:rFonts w:hint="eastAsia" w:ascii="仿宋" w:hAnsi="仿宋" w:eastAsia="仿宋" w:cs="仿宋"/>
          <w:sz w:val="24"/>
          <w:lang w:val="zh-CN"/>
        </w:rPr>
        <w:t>支持对备份数据进行加密传输和存储，支持AES256和SM4两种加密算法，提升传输过程以及存储的安全性。</w:t>
      </w:r>
    </w:p>
    <w:p>
      <w:pPr>
        <w:spacing w:line="480" w:lineRule="auto"/>
        <w:rPr>
          <w:rFonts w:ascii="仿宋" w:hAnsi="仿宋" w:eastAsia="仿宋" w:cs="仿宋"/>
          <w:sz w:val="24"/>
          <w:lang w:val="zh-CN"/>
        </w:rPr>
      </w:pPr>
      <w:r>
        <w:rPr>
          <w:rFonts w:hint="eastAsia" w:ascii="仿宋" w:hAnsi="仿宋" w:eastAsia="仿宋" w:cs="仿宋"/>
          <w:sz w:val="24"/>
          <w:lang w:val="zh-CN"/>
        </w:rPr>
        <w:t>1</w:t>
      </w:r>
      <w:r>
        <w:rPr>
          <w:rFonts w:ascii="仿宋" w:hAnsi="仿宋" w:eastAsia="仿宋" w:cs="仿宋"/>
          <w:sz w:val="24"/>
          <w:lang w:val="zh-CN"/>
        </w:rPr>
        <w:t>.2.12</w:t>
      </w:r>
      <w:r>
        <w:rPr>
          <w:rFonts w:hint="eastAsia" w:ascii="仿宋" w:hAnsi="仿宋" w:eastAsia="仿宋" w:cs="仿宋"/>
          <w:sz w:val="24"/>
          <w:lang w:val="zh-CN"/>
        </w:rPr>
        <w:t>支持永久增量备份以实现断点续传，当备份链路中断修复或者备份任务重启后，可智能判断已经备份的数据，继续备份未备份的新增数据。</w:t>
      </w:r>
    </w:p>
    <w:p>
      <w:pPr>
        <w:spacing w:line="480" w:lineRule="auto"/>
        <w:rPr>
          <w:rFonts w:ascii="仿宋" w:hAnsi="仿宋" w:eastAsia="仿宋" w:cs="仿宋"/>
          <w:sz w:val="24"/>
          <w:lang w:val="zh-CN"/>
        </w:rPr>
      </w:pPr>
      <w:r>
        <w:rPr>
          <w:rFonts w:hint="eastAsia" w:ascii="仿宋" w:hAnsi="仿宋" w:eastAsia="仿宋" w:cs="仿宋"/>
          <w:sz w:val="24"/>
          <w:lang w:val="zh-CN"/>
        </w:rPr>
        <w:t>1</w:t>
      </w:r>
      <w:r>
        <w:rPr>
          <w:rFonts w:ascii="仿宋" w:hAnsi="仿宋" w:eastAsia="仿宋" w:cs="仿宋"/>
          <w:sz w:val="24"/>
          <w:lang w:val="zh-CN"/>
        </w:rPr>
        <w:t>.2.13</w:t>
      </w:r>
      <w:r>
        <w:rPr>
          <w:rFonts w:hint="eastAsia" w:ascii="仿宋" w:hAnsi="仿宋" w:eastAsia="仿宋" w:cs="仿宋"/>
          <w:sz w:val="24"/>
          <w:lang w:val="zh-CN"/>
        </w:rPr>
        <w:t>支持自定义禁止全量初始化的时间范围，避免备份任务首次执行或者其他需要全量进行数据备份的时间与业务运行高峰期重叠造成生产性能影响。</w:t>
      </w:r>
    </w:p>
    <w:p>
      <w:pPr>
        <w:spacing w:line="480" w:lineRule="auto"/>
        <w:rPr>
          <w:rFonts w:ascii="仿宋" w:hAnsi="仿宋" w:eastAsia="仿宋" w:cs="仿宋"/>
          <w:sz w:val="24"/>
          <w:lang w:val="zh-CN"/>
        </w:rPr>
      </w:pPr>
      <w:r>
        <w:rPr>
          <w:rFonts w:hint="eastAsia" w:ascii="仿宋" w:hAnsi="仿宋" w:eastAsia="仿宋" w:cs="仿宋"/>
          <w:sz w:val="24"/>
          <w:lang w:val="zh-CN"/>
        </w:rPr>
        <w:t>1</w:t>
      </w:r>
      <w:r>
        <w:rPr>
          <w:rFonts w:ascii="仿宋" w:hAnsi="仿宋" w:eastAsia="仿宋" w:cs="仿宋"/>
          <w:sz w:val="24"/>
          <w:lang w:val="zh-CN"/>
        </w:rPr>
        <w:t>.2.14</w:t>
      </w:r>
      <w:r>
        <w:rPr>
          <w:rFonts w:hint="eastAsia" w:ascii="仿宋" w:hAnsi="仿宋" w:eastAsia="仿宋" w:cs="仿宋"/>
          <w:sz w:val="24"/>
          <w:lang w:val="zh-CN"/>
        </w:rPr>
        <w:t>支持图形化展示备份系统之间的复制关系，包括单向、双向、一对多、多对一和级联等复制关系。</w:t>
      </w:r>
    </w:p>
    <w:p>
      <w:pPr>
        <w:spacing w:line="480" w:lineRule="auto"/>
        <w:rPr>
          <w:rFonts w:ascii="仿宋" w:hAnsi="仿宋" w:eastAsia="仿宋" w:cs="仿宋"/>
          <w:sz w:val="24"/>
          <w:lang w:val="zh-CN"/>
        </w:rPr>
      </w:pPr>
      <w:r>
        <w:rPr>
          <w:rFonts w:hint="eastAsia" w:ascii="仿宋" w:hAnsi="仿宋" w:eastAsia="仿宋" w:cs="仿宋"/>
          <w:sz w:val="24"/>
          <w:lang w:val="zh-CN"/>
        </w:rPr>
        <w:t>1</w:t>
      </w:r>
      <w:r>
        <w:rPr>
          <w:rFonts w:ascii="仿宋" w:hAnsi="仿宋" w:eastAsia="仿宋" w:cs="仿宋"/>
          <w:sz w:val="24"/>
          <w:lang w:val="zh-CN"/>
        </w:rPr>
        <w:t>.2.15</w:t>
      </w:r>
      <w:r>
        <w:rPr>
          <w:rFonts w:hint="eastAsia" w:ascii="仿宋" w:hAnsi="仿宋" w:eastAsia="仿宋" w:cs="仿宋"/>
          <w:sz w:val="24"/>
          <w:lang w:val="zh-CN"/>
        </w:rPr>
        <w:t>支持备份客户端的内存占用控制，降低数据备份对生产系统的性能影响。</w:t>
      </w:r>
    </w:p>
    <w:p>
      <w:pPr>
        <w:spacing w:line="480" w:lineRule="auto"/>
        <w:rPr>
          <w:rFonts w:ascii="仿宋" w:hAnsi="仿宋" w:eastAsia="仿宋" w:cs="仿宋"/>
          <w:sz w:val="24"/>
        </w:rPr>
      </w:pPr>
      <w:r>
        <w:rPr>
          <w:rFonts w:hint="eastAsia" w:ascii="仿宋" w:hAnsi="仿宋" w:eastAsia="仿宋" w:cs="仿宋"/>
          <w:sz w:val="24"/>
          <w:lang w:val="zh-CN"/>
        </w:rPr>
        <w:t>1</w:t>
      </w:r>
      <w:r>
        <w:rPr>
          <w:rFonts w:ascii="仿宋" w:hAnsi="仿宋" w:eastAsia="仿宋" w:cs="仿宋"/>
          <w:sz w:val="24"/>
          <w:lang w:val="zh-CN"/>
        </w:rPr>
        <w:t>.2.16</w:t>
      </w:r>
      <w:r>
        <w:rPr>
          <w:rFonts w:hint="eastAsia" w:ascii="仿宋" w:hAnsi="仿宋" w:eastAsia="仿宋" w:cs="仿宋"/>
          <w:sz w:val="24"/>
        </w:rPr>
        <w:t>要求兼容现爱数备份系统，支持将备份数据远程复制到异地备份系统上，实现异地备份。</w:t>
      </w:r>
    </w:p>
    <w:p>
      <w:pPr>
        <w:pStyle w:val="2"/>
        <w:rPr>
          <w:lang w:val="zh-CN"/>
        </w:rPr>
      </w:pPr>
    </w:p>
    <w:p>
      <w:pPr>
        <w:widowControl/>
        <w:jc w:val="left"/>
        <w:rPr>
          <w:lang w:val="zh-CN"/>
        </w:rPr>
      </w:pPr>
    </w:p>
    <w:p>
      <w:pPr>
        <w:widowControl/>
        <w:jc w:val="left"/>
        <w:rPr>
          <w:lang w:val="zh-CN"/>
        </w:rPr>
      </w:pPr>
      <w:r>
        <w:rPr>
          <w:lang w:val="zh-CN"/>
        </w:rPr>
        <w:br w:type="page"/>
      </w:r>
    </w:p>
    <w:p>
      <w:pPr>
        <w:widowControl/>
        <w:jc w:val="left"/>
        <w:rPr>
          <w:lang w:val="zh-CN"/>
        </w:rPr>
        <w:sectPr>
          <w:pgSz w:w="11906" w:h="16838"/>
          <w:pgMar w:top="1440" w:right="1797" w:bottom="1440" w:left="1797" w:header="851" w:footer="992" w:gutter="0"/>
          <w:cols w:space="425" w:num="1"/>
          <w:docGrid w:type="lines" w:linePitch="312" w:charSpace="0"/>
        </w:sectPr>
      </w:pPr>
    </w:p>
    <w:p>
      <w:pPr>
        <w:snapToGrid w:val="0"/>
        <w:spacing w:line="400" w:lineRule="atLeast"/>
        <w:rPr>
          <w:rFonts w:ascii="仿宋" w:hAnsi="仿宋" w:eastAsia="仿宋"/>
          <w:b/>
          <w:sz w:val="28"/>
          <w:szCs w:val="28"/>
          <w:lang w:val="zh-CN"/>
        </w:rPr>
      </w:pPr>
      <w:r>
        <w:rPr>
          <w:rFonts w:hint="eastAsia" w:ascii="仿宋" w:hAnsi="仿宋" w:eastAsia="仿宋"/>
          <w:b/>
          <w:sz w:val="28"/>
          <w:szCs w:val="28"/>
          <w:lang w:val="zh-CN"/>
        </w:rPr>
        <w:t>附件</w:t>
      </w:r>
      <w:r>
        <w:rPr>
          <w:rFonts w:ascii="仿宋" w:hAnsi="仿宋" w:eastAsia="仿宋"/>
          <w:b/>
          <w:sz w:val="28"/>
          <w:szCs w:val="28"/>
          <w:lang w:val="zh-CN"/>
        </w:rPr>
        <w:t>6</w:t>
      </w:r>
      <w:r>
        <w:rPr>
          <w:rFonts w:hint="eastAsia" w:ascii="仿宋" w:hAnsi="仿宋" w:eastAsia="仿宋"/>
          <w:b/>
          <w:sz w:val="28"/>
          <w:szCs w:val="28"/>
          <w:lang w:val="zh-CN"/>
        </w:rPr>
        <w:t xml:space="preserve">： </w:t>
      </w:r>
    </w:p>
    <w:p>
      <w:pPr>
        <w:snapToGrid w:val="0"/>
        <w:spacing w:line="360" w:lineRule="auto"/>
        <w:jc w:val="center"/>
        <w:rPr>
          <w:rFonts w:ascii="仿宋" w:hAnsi="仿宋" w:eastAsia="仿宋"/>
          <w:b/>
          <w:sz w:val="28"/>
          <w:szCs w:val="28"/>
          <w:lang w:val="zh-CN"/>
        </w:rPr>
      </w:pPr>
      <w:r>
        <w:rPr>
          <w:rFonts w:hint="eastAsia" w:ascii="仿宋" w:hAnsi="仿宋" w:eastAsia="仿宋"/>
          <w:b/>
          <w:sz w:val="28"/>
          <w:szCs w:val="28"/>
          <w:lang w:val="zh-CN"/>
        </w:rPr>
        <w:t>偏差表</w:t>
      </w:r>
    </w:p>
    <w:p>
      <w:pPr>
        <w:snapToGrid w:val="0"/>
        <w:spacing w:line="360" w:lineRule="auto"/>
        <w:rPr>
          <w:rFonts w:ascii="仿宋" w:hAnsi="仿宋" w:eastAsia="仿宋"/>
          <w:sz w:val="28"/>
          <w:szCs w:val="28"/>
          <w:lang w:val="zh-CN"/>
        </w:rPr>
      </w:pPr>
      <w:r>
        <w:rPr>
          <w:rFonts w:hint="eastAsia" w:ascii="仿宋" w:hAnsi="仿宋" w:eastAsia="仿宋"/>
          <w:sz w:val="28"/>
          <w:szCs w:val="28"/>
          <w:lang w:val="zh-CN"/>
        </w:rPr>
        <w:t>投标人名称：</w:t>
      </w:r>
      <w:r>
        <w:rPr>
          <w:rFonts w:ascii="仿宋" w:hAnsi="仿宋" w:eastAsia="仿宋"/>
          <w:sz w:val="28"/>
          <w:szCs w:val="28"/>
          <w:lang w:val="zh-CN"/>
        </w:rPr>
        <w:t xml:space="preserve">                        </w:t>
      </w:r>
      <w:r>
        <w:rPr>
          <w:rFonts w:hint="eastAsia" w:ascii="仿宋" w:hAnsi="仿宋" w:eastAsia="仿宋"/>
          <w:sz w:val="28"/>
          <w:szCs w:val="28"/>
          <w:lang w:val="zh-CN"/>
        </w:rPr>
        <w:t>日期</w:t>
      </w:r>
    </w:p>
    <w:tbl>
      <w:tblPr>
        <w:tblStyle w:val="6"/>
        <w:tblW w:w="14011"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16"/>
        <w:gridCol w:w="8133"/>
        <w:gridCol w:w="851"/>
        <w:gridCol w:w="4111"/>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56" w:hRule="atLeast"/>
        </w:trPr>
        <w:tc>
          <w:tcPr>
            <w:tcW w:w="916" w:type="dxa"/>
            <w:tcBorders>
              <w:top w:val="double" w:color="000000" w:sz="6" w:space="0"/>
              <w:left w:val="double" w:color="000000" w:sz="6" w:space="0"/>
              <w:bottom w:val="single" w:color="000000" w:sz="6" w:space="0"/>
              <w:right w:val="single" w:color="000000" w:sz="6" w:space="0"/>
            </w:tcBorders>
            <w:shd w:val="clear" w:color="auto" w:fill="F3F3F3"/>
            <w:vAlign w:val="center"/>
          </w:tcPr>
          <w:p>
            <w:pPr>
              <w:snapToGrid w:val="0"/>
              <w:spacing w:line="400" w:lineRule="atLeast"/>
              <w:jc w:val="center"/>
              <w:rPr>
                <w:rFonts w:ascii="仿宋" w:hAnsi="仿宋" w:eastAsia="仿宋"/>
                <w:sz w:val="28"/>
                <w:szCs w:val="28"/>
                <w:lang w:val="zh-CN"/>
              </w:rPr>
            </w:pPr>
            <w:r>
              <w:rPr>
                <w:rFonts w:hint="eastAsia" w:ascii="仿宋" w:hAnsi="仿宋" w:eastAsia="仿宋"/>
                <w:sz w:val="28"/>
                <w:szCs w:val="28"/>
                <w:lang w:val="zh-CN"/>
              </w:rPr>
              <w:t>序号</w:t>
            </w:r>
          </w:p>
        </w:tc>
        <w:tc>
          <w:tcPr>
            <w:tcW w:w="8133" w:type="dxa"/>
            <w:tcBorders>
              <w:top w:val="double" w:color="000000" w:sz="6" w:space="0"/>
              <w:left w:val="single" w:color="000000" w:sz="6" w:space="0"/>
              <w:bottom w:val="single" w:color="000000" w:sz="6" w:space="0"/>
              <w:right w:val="single" w:color="000000" w:sz="6" w:space="0"/>
            </w:tcBorders>
            <w:shd w:val="clear" w:color="auto" w:fill="F3F3F3"/>
            <w:vAlign w:val="center"/>
          </w:tcPr>
          <w:p>
            <w:pPr>
              <w:snapToGrid w:val="0"/>
              <w:spacing w:line="400" w:lineRule="atLeast"/>
              <w:jc w:val="center"/>
              <w:rPr>
                <w:rFonts w:ascii="仿宋" w:hAnsi="仿宋" w:eastAsia="仿宋"/>
                <w:sz w:val="28"/>
                <w:szCs w:val="28"/>
                <w:lang w:val="zh-CN"/>
              </w:rPr>
            </w:pPr>
            <w:r>
              <w:rPr>
                <w:rFonts w:hint="eastAsia" w:ascii="仿宋" w:hAnsi="仿宋" w:eastAsia="仿宋"/>
                <w:sz w:val="28"/>
                <w:szCs w:val="28"/>
                <w:lang w:val="zh-CN"/>
              </w:rPr>
              <w:t>招标文件规格</w:t>
            </w:r>
          </w:p>
        </w:tc>
        <w:tc>
          <w:tcPr>
            <w:tcW w:w="851" w:type="dxa"/>
            <w:tcBorders>
              <w:top w:val="double" w:color="000000" w:sz="6" w:space="0"/>
              <w:left w:val="single" w:color="000000" w:sz="6" w:space="0"/>
              <w:bottom w:val="single" w:color="000000" w:sz="6" w:space="0"/>
              <w:right w:val="single" w:color="000000" w:sz="6" w:space="0"/>
            </w:tcBorders>
            <w:shd w:val="clear" w:color="auto" w:fill="F3F3F3"/>
            <w:vAlign w:val="center"/>
          </w:tcPr>
          <w:p>
            <w:pPr>
              <w:snapToGrid w:val="0"/>
              <w:spacing w:line="400" w:lineRule="atLeast"/>
              <w:rPr>
                <w:rFonts w:ascii="仿宋" w:hAnsi="仿宋" w:eastAsia="仿宋"/>
                <w:sz w:val="28"/>
                <w:szCs w:val="28"/>
                <w:lang w:val="zh-CN"/>
              </w:rPr>
            </w:pPr>
            <w:r>
              <w:rPr>
                <w:rFonts w:hint="eastAsia" w:ascii="仿宋" w:hAnsi="仿宋" w:eastAsia="仿宋"/>
                <w:sz w:val="28"/>
                <w:szCs w:val="28"/>
                <w:lang w:val="zh-CN"/>
              </w:rPr>
              <w:t>是否满足</w:t>
            </w:r>
          </w:p>
        </w:tc>
        <w:tc>
          <w:tcPr>
            <w:tcW w:w="4111" w:type="dxa"/>
            <w:tcBorders>
              <w:top w:val="double" w:color="000000" w:sz="6" w:space="0"/>
              <w:left w:val="single" w:color="000000" w:sz="6" w:space="0"/>
              <w:bottom w:val="single" w:color="000000" w:sz="6" w:space="0"/>
              <w:right w:val="double" w:color="000000" w:sz="6" w:space="0"/>
            </w:tcBorders>
            <w:shd w:val="clear" w:color="auto" w:fill="F3F3F3"/>
            <w:vAlign w:val="center"/>
          </w:tcPr>
          <w:p>
            <w:pPr>
              <w:snapToGrid w:val="0"/>
              <w:spacing w:line="400" w:lineRule="atLeast"/>
              <w:jc w:val="center"/>
              <w:rPr>
                <w:rFonts w:ascii="仿宋" w:hAnsi="仿宋" w:eastAsia="仿宋"/>
                <w:sz w:val="28"/>
                <w:szCs w:val="28"/>
                <w:lang w:val="zh-CN"/>
              </w:rPr>
            </w:pPr>
            <w:r>
              <w:rPr>
                <w:rFonts w:hint="eastAsia" w:ascii="仿宋" w:hAnsi="仿宋" w:eastAsia="仿宋"/>
                <w:sz w:val="28"/>
                <w:szCs w:val="28"/>
                <w:lang w:val="zh-CN"/>
              </w:rPr>
              <w:t>说明与证明</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rPr>
        <w:tc>
          <w:tcPr>
            <w:tcW w:w="916" w:type="dxa"/>
            <w:tcBorders>
              <w:top w:val="single" w:color="000000" w:sz="6" w:space="0"/>
              <w:left w:val="double" w:color="000000" w:sz="6" w:space="0"/>
              <w:bottom w:val="single" w:color="000000" w:sz="6" w:space="0"/>
              <w:right w:val="single" w:color="000000" w:sz="6" w:space="0"/>
            </w:tcBorders>
          </w:tcPr>
          <w:p>
            <w:pPr>
              <w:snapToGrid w:val="0"/>
              <w:spacing w:line="400" w:lineRule="atLeast"/>
              <w:rPr>
                <w:rFonts w:ascii="仿宋" w:hAnsi="仿宋" w:eastAsia="仿宋"/>
                <w:szCs w:val="21"/>
                <w:lang w:val="zh-CN"/>
              </w:rPr>
            </w:pPr>
            <w:r>
              <w:rPr>
                <w:rFonts w:hint="eastAsia" w:ascii="仿宋" w:hAnsi="仿宋" w:eastAsia="仿宋"/>
                <w:szCs w:val="21"/>
                <w:lang w:val="zh-CN"/>
              </w:rPr>
              <w:t>1</w:t>
            </w:r>
            <w:r>
              <w:rPr>
                <w:rFonts w:ascii="仿宋" w:hAnsi="仿宋" w:eastAsia="仿宋"/>
                <w:szCs w:val="21"/>
                <w:lang w:val="zh-CN"/>
              </w:rPr>
              <w:t>.1</w:t>
            </w:r>
          </w:p>
        </w:tc>
        <w:tc>
          <w:tcPr>
            <w:tcW w:w="8133" w:type="dxa"/>
            <w:tcBorders>
              <w:top w:val="single" w:color="000000" w:sz="6" w:space="0"/>
              <w:left w:val="single" w:color="000000" w:sz="6" w:space="0"/>
              <w:bottom w:val="single" w:color="000000" w:sz="6" w:space="0"/>
              <w:right w:val="single" w:color="000000" w:sz="6" w:space="0"/>
            </w:tcBorders>
          </w:tcPr>
          <w:p>
            <w:pPr>
              <w:snapToGrid w:val="0"/>
              <w:spacing w:line="400" w:lineRule="atLeast"/>
              <w:rPr>
                <w:rFonts w:ascii="仿宋" w:hAnsi="仿宋" w:eastAsia="仿宋"/>
                <w:szCs w:val="21"/>
                <w:lang w:val="zh-CN"/>
              </w:rPr>
            </w:pPr>
            <w:r>
              <w:rPr>
                <w:rFonts w:hint="eastAsia" w:ascii="仿宋" w:hAnsi="仿宋" w:eastAsia="仿宋"/>
                <w:szCs w:val="21"/>
                <w:lang w:val="zh-CN"/>
              </w:rPr>
              <w:t>2U机架式备份容灾存储设备，提供12个3.5英寸数据存储硬盘槽位，存储系统软件与备份容灾软件整合为一体，无需再额外配置备份服务器，配置 2颗2.2GHz 十核 Intel Silver 4210处理器，配置64GB高速缓存，可扩展至768GB，配置2块240GB企业级SSD，8块12TB SATA磁盘</w:t>
            </w:r>
            <w:r>
              <w:rPr>
                <w:rFonts w:ascii="Calibri" w:hAnsi="Calibri" w:eastAsia="仿宋" w:cs="Calibri"/>
                <w:szCs w:val="21"/>
                <w:lang w:val="zh-CN"/>
              </w:rPr>
              <w:t> </w:t>
            </w:r>
            <w:r>
              <w:rPr>
                <w:rFonts w:hint="eastAsia" w:ascii="仿宋" w:hAnsi="仿宋" w:eastAsia="仿宋"/>
                <w:szCs w:val="21"/>
                <w:lang w:val="zh-CN"/>
              </w:rPr>
              <w:t>，提供2个板载千兆GE网口+2个10GE光口（含光模块）；配置不限数据类型、客户端数量的定时备份的开放备份授权（保护虚拟化平台、数据库、操作系统），方便灵活扩展。包含设备、软件及安装调试工作。三年硬件质保软件版本升级。</w:t>
            </w:r>
          </w:p>
        </w:tc>
        <w:tc>
          <w:tcPr>
            <w:tcW w:w="851" w:type="dxa"/>
            <w:tcBorders>
              <w:top w:val="single" w:color="000000" w:sz="6" w:space="0"/>
              <w:left w:val="single" w:color="000000" w:sz="6" w:space="0"/>
              <w:bottom w:val="single" w:color="000000" w:sz="6" w:space="0"/>
              <w:right w:val="single" w:color="000000" w:sz="6" w:space="0"/>
            </w:tcBorders>
          </w:tcPr>
          <w:p>
            <w:pPr>
              <w:snapToGrid w:val="0"/>
              <w:spacing w:line="400" w:lineRule="atLeast"/>
              <w:rPr>
                <w:rFonts w:ascii="仿宋" w:hAnsi="仿宋" w:eastAsia="仿宋"/>
                <w:szCs w:val="21"/>
                <w:lang w:val="zh-CN"/>
              </w:rPr>
            </w:pPr>
          </w:p>
        </w:tc>
        <w:tc>
          <w:tcPr>
            <w:tcW w:w="4111" w:type="dxa"/>
            <w:tcBorders>
              <w:top w:val="single" w:color="000000" w:sz="6" w:space="0"/>
              <w:left w:val="single" w:color="000000" w:sz="6" w:space="0"/>
              <w:bottom w:val="single" w:color="000000" w:sz="6" w:space="0"/>
              <w:right w:val="double" w:color="000000" w:sz="6" w:space="0"/>
            </w:tcBorders>
          </w:tcPr>
          <w:p>
            <w:pPr>
              <w:snapToGrid w:val="0"/>
              <w:spacing w:line="400" w:lineRule="atLeast"/>
              <w:rPr>
                <w:rFonts w:ascii="仿宋" w:hAnsi="仿宋" w:eastAsia="仿宋"/>
                <w:szCs w:val="21"/>
                <w:lang w:val="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rPr>
        <w:tc>
          <w:tcPr>
            <w:tcW w:w="916" w:type="dxa"/>
            <w:tcBorders>
              <w:top w:val="single" w:color="000000" w:sz="6" w:space="0"/>
              <w:left w:val="double" w:color="000000" w:sz="6" w:space="0"/>
              <w:bottom w:val="single" w:color="000000" w:sz="6" w:space="0"/>
              <w:right w:val="single" w:color="000000" w:sz="6" w:space="0"/>
            </w:tcBorders>
            <w:vAlign w:val="center"/>
          </w:tcPr>
          <w:p>
            <w:pPr>
              <w:widowControl/>
              <w:jc w:val="left"/>
              <w:rPr>
                <w:rFonts w:ascii="等线" w:hAnsi="等线" w:eastAsia="等线"/>
                <w:color w:val="000000"/>
                <w:kern w:val="0"/>
                <w:sz w:val="22"/>
                <w:szCs w:val="22"/>
              </w:rPr>
            </w:pPr>
            <w:r>
              <w:rPr>
                <w:rFonts w:hint="eastAsia" w:ascii="等线" w:hAnsi="等线" w:eastAsia="等线"/>
                <w:color w:val="000000"/>
                <w:sz w:val="22"/>
                <w:szCs w:val="22"/>
              </w:rPr>
              <w:t>1.2.1</w:t>
            </w:r>
          </w:p>
        </w:tc>
        <w:tc>
          <w:tcPr>
            <w:tcW w:w="8133" w:type="dxa"/>
            <w:tcBorders>
              <w:top w:val="single" w:color="000000" w:sz="6" w:space="0"/>
              <w:left w:val="single" w:color="000000" w:sz="6" w:space="0"/>
              <w:bottom w:val="single" w:color="000000" w:sz="6" w:space="0"/>
              <w:right w:val="single" w:color="000000" w:sz="6" w:space="0"/>
            </w:tcBorders>
          </w:tcPr>
          <w:p>
            <w:pPr>
              <w:spacing w:line="400" w:lineRule="atLeast"/>
              <w:rPr>
                <w:rFonts w:ascii="仿宋" w:hAnsi="仿宋" w:eastAsia="仿宋" w:cs="仿宋"/>
                <w:szCs w:val="21"/>
                <w:lang w:val="zh-CN"/>
              </w:rPr>
            </w:pPr>
            <w:r>
              <w:rPr>
                <w:rFonts w:hint="eastAsia" w:ascii="仿宋" w:hAnsi="仿宋" w:eastAsia="仿宋" w:cs="仿宋"/>
                <w:szCs w:val="21"/>
                <w:lang w:val="zh-CN"/>
              </w:rPr>
              <w:t>国产知名品牌，产品提供软件著作权登记证书。</w:t>
            </w:r>
          </w:p>
        </w:tc>
        <w:tc>
          <w:tcPr>
            <w:tcW w:w="851" w:type="dxa"/>
            <w:tcBorders>
              <w:top w:val="single" w:color="000000" w:sz="6" w:space="0"/>
              <w:left w:val="single" w:color="000000" w:sz="6" w:space="0"/>
              <w:bottom w:val="single" w:color="000000" w:sz="6" w:space="0"/>
              <w:right w:val="single" w:color="000000" w:sz="6" w:space="0"/>
            </w:tcBorders>
          </w:tcPr>
          <w:p>
            <w:pPr>
              <w:snapToGrid w:val="0"/>
              <w:spacing w:line="400" w:lineRule="atLeast"/>
              <w:rPr>
                <w:rFonts w:ascii="仿宋" w:hAnsi="仿宋" w:eastAsia="仿宋"/>
                <w:szCs w:val="21"/>
                <w:lang w:val="zh-CN"/>
              </w:rPr>
            </w:pPr>
          </w:p>
        </w:tc>
        <w:tc>
          <w:tcPr>
            <w:tcW w:w="4111" w:type="dxa"/>
            <w:tcBorders>
              <w:top w:val="single" w:color="000000" w:sz="6" w:space="0"/>
              <w:left w:val="single" w:color="000000" w:sz="6" w:space="0"/>
              <w:bottom w:val="single" w:color="000000" w:sz="6" w:space="0"/>
              <w:right w:val="double" w:color="000000" w:sz="6" w:space="0"/>
            </w:tcBorders>
          </w:tcPr>
          <w:p>
            <w:pPr>
              <w:snapToGrid w:val="0"/>
              <w:spacing w:line="400" w:lineRule="atLeast"/>
              <w:rPr>
                <w:rFonts w:ascii="仿宋" w:hAnsi="仿宋" w:eastAsia="仿宋"/>
                <w:szCs w:val="21"/>
                <w:lang w:val="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rPr>
        <w:tc>
          <w:tcPr>
            <w:tcW w:w="916" w:type="dxa"/>
            <w:tcBorders>
              <w:top w:val="single" w:color="000000" w:sz="6" w:space="0"/>
              <w:left w:val="double" w:color="000000" w:sz="6" w:space="0"/>
              <w:bottom w:val="single" w:color="000000" w:sz="6" w:space="0"/>
              <w:right w:val="single" w:color="000000" w:sz="6" w:space="0"/>
            </w:tcBorders>
            <w:vAlign w:val="center"/>
          </w:tcPr>
          <w:p>
            <w:pPr>
              <w:rPr>
                <w:rFonts w:ascii="等线" w:hAnsi="等线" w:eastAsia="等线"/>
                <w:color w:val="000000"/>
                <w:sz w:val="22"/>
                <w:szCs w:val="22"/>
              </w:rPr>
            </w:pPr>
            <w:r>
              <w:rPr>
                <w:rFonts w:hint="eastAsia" w:ascii="等线" w:hAnsi="等线" w:eastAsia="等线"/>
                <w:color w:val="000000"/>
                <w:sz w:val="22"/>
                <w:szCs w:val="22"/>
              </w:rPr>
              <w:t>1.2.2</w:t>
            </w:r>
          </w:p>
        </w:tc>
        <w:tc>
          <w:tcPr>
            <w:tcW w:w="8133" w:type="dxa"/>
            <w:tcBorders>
              <w:top w:val="single" w:color="000000" w:sz="6" w:space="0"/>
              <w:left w:val="single" w:color="000000" w:sz="6" w:space="0"/>
              <w:bottom w:val="single" w:color="000000" w:sz="6" w:space="0"/>
              <w:right w:val="single" w:color="000000" w:sz="6" w:space="0"/>
            </w:tcBorders>
          </w:tcPr>
          <w:p>
            <w:pPr>
              <w:spacing w:line="400" w:lineRule="atLeast"/>
              <w:rPr>
                <w:rFonts w:ascii="仿宋" w:hAnsi="仿宋" w:eastAsia="仿宋" w:cs="仿宋"/>
                <w:szCs w:val="21"/>
                <w:lang w:val="zh-CN"/>
              </w:rPr>
            </w:pPr>
            <w:r>
              <w:rPr>
                <w:rFonts w:hint="eastAsia" w:ascii="仿宋" w:hAnsi="仿宋" w:eastAsia="仿宋" w:cs="仿宋"/>
                <w:szCs w:val="21"/>
                <w:lang w:val="zh-CN"/>
              </w:rPr>
              <w:t>备份系统支持集群架构，三个备份节点可以组成一个高可用的备份系统，避免因软硬件故障、人为误操作等造成备份系统不可用的问题的发生。</w:t>
            </w:r>
          </w:p>
        </w:tc>
        <w:tc>
          <w:tcPr>
            <w:tcW w:w="851" w:type="dxa"/>
            <w:tcBorders>
              <w:top w:val="single" w:color="000000" w:sz="6" w:space="0"/>
              <w:left w:val="single" w:color="000000" w:sz="6" w:space="0"/>
              <w:bottom w:val="single" w:color="000000" w:sz="6" w:space="0"/>
              <w:right w:val="single" w:color="000000" w:sz="6" w:space="0"/>
            </w:tcBorders>
          </w:tcPr>
          <w:p>
            <w:pPr>
              <w:snapToGrid w:val="0"/>
              <w:spacing w:line="400" w:lineRule="atLeast"/>
              <w:rPr>
                <w:rFonts w:ascii="仿宋" w:hAnsi="仿宋" w:eastAsia="仿宋"/>
                <w:szCs w:val="21"/>
                <w:lang w:val="zh-CN"/>
              </w:rPr>
            </w:pPr>
          </w:p>
        </w:tc>
        <w:tc>
          <w:tcPr>
            <w:tcW w:w="4111" w:type="dxa"/>
            <w:tcBorders>
              <w:top w:val="single" w:color="000000" w:sz="6" w:space="0"/>
              <w:left w:val="single" w:color="000000" w:sz="6" w:space="0"/>
              <w:bottom w:val="single" w:color="000000" w:sz="6" w:space="0"/>
              <w:right w:val="double" w:color="000000" w:sz="6" w:space="0"/>
            </w:tcBorders>
          </w:tcPr>
          <w:p>
            <w:pPr>
              <w:snapToGrid w:val="0"/>
              <w:spacing w:line="400" w:lineRule="atLeast"/>
              <w:rPr>
                <w:rFonts w:ascii="仿宋" w:hAnsi="仿宋" w:eastAsia="仿宋"/>
                <w:szCs w:val="21"/>
                <w:lang w:val="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rPr>
        <w:tc>
          <w:tcPr>
            <w:tcW w:w="916" w:type="dxa"/>
            <w:tcBorders>
              <w:top w:val="single" w:color="000000" w:sz="6" w:space="0"/>
              <w:left w:val="double" w:color="000000" w:sz="6" w:space="0"/>
              <w:bottom w:val="single" w:color="000000" w:sz="6" w:space="0"/>
              <w:right w:val="single" w:color="000000" w:sz="6" w:space="0"/>
            </w:tcBorders>
            <w:vAlign w:val="center"/>
          </w:tcPr>
          <w:p>
            <w:pPr>
              <w:rPr>
                <w:rFonts w:ascii="等线" w:hAnsi="等线" w:eastAsia="等线"/>
                <w:color w:val="000000"/>
                <w:sz w:val="22"/>
                <w:szCs w:val="22"/>
              </w:rPr>
            </w:pPr>
            <w:r>
              <w:rPr>
                <w:rFonts w:hint="eastAsia" w:ascii="等线" w:hAnsi="等线" w:eastAsia="等线"/>
                <w:color w:val="000000"/>
                <w:sz w:val="22"/>
                <w:szCs w:val="22"/>
              </w:rPr>
              <w:t>1.2.3</w:t>
            </w:r>
          </w:p>
        </w:tc>
        <w:tc>
          <w:tcPr>
            <w:tcW w:w="8133" w:type="dxa"/>
            <w:tcBorders>
              <w:top w:val="single" w:color="000000" w:sz="6" w:space="0"/>
              <w:left w:val="single" w:color="000000" w:sz="6" w:space="0"/>
              <w:bottom w:val="single" w:color="000000" w:sz="6" w:space="0"/>
              <w:right w:val="single" w:color="000000" w:sz="6" w:space="0"/>
            </w:tcBorders>
          </w:tcPr>
          <w:p>
            <w:pPr>
              <w:spacing w:line="400" w:lineRule="atLeast"/>
              <w:rPr>
                <w:rFonts w:ascii="仿宋" w:hAnsi="仿宋" w:eastAsia="仿宋" w:cs="仿宋"/>
                <w:szCs w:val="21"/>
                <w:lang w:val="zh-CN"/>
              </w:rPr>
            </w:pPr>
            <w:r>
              <w:rPr>
                <w:rFonts w:hint="eastAsia" w:ascii="仿宋" w:hAnsi="仿宋" w:eastAsia="仿宋" w:cs="仿宋"/>
                <w:szCs w:val="21"/>
                <w:lang w:val="zh-CN"/>
              </w:rPr>
              <w:t>一套备份与恢复系统 , 同时支持定时备份保护、副本数据管理、持续数据保护、云备份和异地容灾。</w:t>
            </w:r>
          </w:p>
        </w:tc>
        <w:tc>
          <w:tcPr>
            <w:tcW w:w="851" w:type="dxa"/>
            <w:tcBorders>
              <w:top w:val="single" w:color="000000" w:sz="6" w:space="0"/>
              <w:left w:val="single" w:color="000000" w:sz="6" w:space="0"/>
              <w:bottom w:val="single" w:color="000000" w:sz="6" w:space="0"/>
              <w:right w:val="single" w:color="000000" w:sz="6" w:space="0"/>
            </w:tcBorders>
          </w:tcPr>
          <w:p>
            <w:pPr>
              <w:snapToGrid w:val="0"/>
              <w:spacing w:line="400" w:lineRule="atLeast"/>
              <w:rPr>
                <w:rFonts w:ascii="仿宋" w:hAnsi="仿宋" w:eastAsia="仿宋"/>
                <w:szCs w:val="21"/>
                <w:lang w:val="zh-CN"/>
              </w:rPr>
            </w:pPr>
          </w:p>
        </w:tc>
        <w:tc>
          <w:tcPr>
            <w:tcW w:w="4111" w:type="dxa"/>
            <w:tcBorders>
              <w:top w:val="single" w:color="000000" w:sz="6" w:space="0"/>
              <w:left w:val="single" w:color="000000" w:sz="6" w:space="0"/>
              <w:bottom w:val="single" w:color="000000" w:sz="6" w:space="0"/>
              <w:right w:val="double" w:color="000000" w:sz="6" w:space="0"/>
            </w:tcBorders>
          </w:tcPr>
          <w:p>
            <w:pPr>
              <w:snapToGrid w:val="0"/>
              <w:spacing w:line="400" w:lineRule="atLeast"/>
              <w:rPr>
                <w:rFonts w:ascii="仿宋" w:hAnsi="仿宋" w:eastAsia="仿宋"/>
                <w:szCs w:val="21"/>
                <w:lang w:val="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rPr>
        <w:tc>
          <w:tcPr>
            <w:tcW w:w="916" w:type="dxa"/>
            <w:tcBorders>
              <w:top w:val="single" w:color="000000" w:sz="6" w:space="0"/>
              <w:left w:val="double" w:color="000000" w:sz="6" w:space="0"/>
              <w:bottom w:val="single" w:color="000000" w:sz="6" w:space="0"/>
              <w:right w:val="single" w:color="000000" w:sz="6" w:space="0"/>
            </w:tcBorders>
            <w:vAlign w:val="center"/>
          </w:tcPr>
          <w:p>
            <w:pPr>
              <w:rPr>
                <w:rFonts w:ascii="等线" w:hAnsi="等线" w:eastAsia="等线"/>
                <w:color w:val="000000"/>
                <w:sz w:val="22"/>
                <w:szCs w:val="22"/>
              </w:rPr>
            </w:pPr>
            <w:r>
              <w:rPr>
                <w:rFonts w:hint="eastAsia" w:ascii="等线" w:hAnsi="等线" w:eastAsia="等线"/>
                <w:color w:val="000000"/>
                <w:sz w:val="22"/>
                <w:szCs w:val="22"/>
              </w:rPr>
              <w:t>1.2.4</w:t>
            </w:r>
          </w:p>
        </w:tc>
        <w:tc>
          <w:tcPr>
            <w:tcW w:w="8133" w:type="dxa"/>
            <w:tcBorders>
              <w:top w:val="single" w:color="000000" w:sz="6" w:space="0"/>
              <w:left w:val="single" w:color="000000" w:sz="6" w:space="0"/>
              <w:bottom w:val="single" w:color="000000" w:sz="6" w:space="0"/>
              <w:right w:val="single" w:color="000000" w:sz="6" w:space="0"/>
            </w:tcBorders>
          </w:tcPr>
          <w:p>
            <w:pPr>
              <w:spacing w:line="400" w:lineRule="atLeast"/>
              <w:rPr>
                <w:rFonts w:ascii="仿宋" w:hAnsi="仿宋" w:eastAsia="仿宋" w:cs="仿宋"/>
                <w:szCs w:val="21"/>
                <w:lang w:val="zh-CN"/>
              </w:rPr>
            </w:pPr>
            <w:r>
              <w:rPr>
                <w:rFonts w:hint="eastAsia" w:ascii="仿宋" w:hAnsi="仿宋" w:eastAsia="仿宋" w:cs="仿宋"/>
                <w:szCs w:val="21"/>
                <w:lang w:val="zh-CN"/>
              </w:rPr>
              <w:t>支持系统管理员，审计管理员、安全管理员、租户,操作员和巡检员六类角色，通过分权管理，提升备份系统的管理安全性。</w:t>
            </w:r>
          </w:p>
        </w:tc>
        <w:tc>
          <w:tcPr>
            <w:tcW w:w="851" w:type="dxa"/>
            <w:tcBorders>
              <w:top w:val="single" w:color="000000" w:sz="6" w:space="0"/>
              <w:left w:val="single" w:color="000000" w:sz="6" w:space="0"/>
              <w:bottom w:val="single" w:color="000000" w:sz="6" w:space="0"/>
              <w:right w:val="single" w:color="000000" w:sz="6" w:space="0"/>
            </w:tcBorders>
          </w:tcPr>
          <w:p>
            <w:pPr>
              <w:snapToGrid w:val="0"/>
              <w:spacing w:line="400" w:lineRule="atLeast"/>
              <w:rPr>
                <w:rFonts w:ascii="仿宋" w:hAnsi="仿宋" w:eastAsia="仿宋"/>
                <w:szCs w:val="21"/>
                <w:lang w:val="zh-CN"/>
              </w:rPr>
            </w:pPr>
          </w:p>
        </w:tc>
        <w:tc>
          <w:tcPr>
            <w:tcW w:w="4111" w:type="dxa"/>
            <w:tcBorders>
              <w:top w:val="single" w:color="000000" w:sz="6" w:space="0"/>
              <w:left w:val="single" w:color="000000" w:sz="6" w:space="0"/>
              <w:bottom w:val="single" w:color="000000" w:sz="6" w:space="0"/>
              <w:right w:val="double" w:color="000000" w:sz="6" w:space="0"/>
            </w:tcBorders>
          </w:tcPr>
          <w:p>
            <w:pPr>
              <w:snapToGrid w:val="0"/>
              <w:spacing w:line="400" w:lineRule="atLeast"/>
              <w:rPr>
                <w:rFonts w:ascii="仿宋" w:hAnsi="仿宋" w:eastAsia="仿宋"/>
                <w:szCs w:val="21"/>
                <w:lang w:val="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rPr>
        <w:tc>
          <w:tcPr>
            <w:tcW w:w="916" w:type="dxa"/>
            <w:tcBorders>
              <w:top w:val="single" w:color="000000" w:sz="6" w:space="0"/>
              <w:left w:val="double" w:color="000000" w:sz="6" w:space="0"/>
              <w:bottom w:val="single" w:color="000000" w:sz="6" w:space="0"/>
              <w:right w:val="single" w:color="000000" w:sz="6" w:space="0"/>
            </w:tcBorders>
            <w:vAlign w:val="center"/>
          </w:tcPr>
          <w:p>
            <w:pPr>
              <w:rPr>
                <w:rFonts w:ascii="等线" w:hAnsi="等线" w:eastAsia="等线"/>
                <w:color w:val="000000"/>
                <w:sz w:val="22"/>
                <w:szCs w:val="22"/>
              </w:rPr>
            </w:pPr>
            <w:r>
              <w:rPr>
                <w:rFonts w:hint="eastAsia" w:ascii="等线" w:hAnsi="等线" w:eastAsia="等线"/>
                <w:color w:val="000000"/>
                <w:sz w:val="22"/>
                <w:szCs w:val="22"/>
              </w:rPr>
              <w:t>1.2.5</w:t>
            </w:r>
          </w:p>
        </w:tc>
        <w:tc>
          <w:tcPr>
            <w:tcW w:w="8133" w:type="dxa"/>
            <w:tcBorders>
              <w:top w:val="single" w:color="000000" w:sz="6" w:space="0"/>
              <w:left w:val="single" w:color="000000" w:sz="6" w:space="0"/>
              <w:bottom w:val="single" w:color="000000" w:sz="6" w:space="0"/>
              <w:right w:val="single" w:color="000000" w:sz="6" w:space="0"/>
            </w:tcBorders>
          </w:tcPr>
          <w:p>
            <w:pPr>
              <w:spacing w:line="400" w:lineRule="atLeast"/>
              <w:rPr>
                <w:rFonts w:ascii="仿宋" w:hAnsi="仿宋" w:eastAsia="仿宋" w:cs="仿宋"/>
                <w:szCs w:val="21"/>
                <w:lang w:val="zh-CN"/>
              </w:rPr>
            </w:pPr>
            <w:r>
              <w:rPr>
                <w:rFonts w:hint="eastAsia" w:ascii="仿宋" w:hAnsi="仿宋" w:eastAsia="仿宋" w:cs="仿宋"/>
                <w:szCs w:val="21"/>
                <w:lang w:val="zh-CN"/>
              </w:rPr>
              <w:t>支持Oracle数据库备份自定义脚本，支持RMAN备份参数的图形化配置，支持Oracle数据库在单、双机和RAC环境下的热备份及恢复，支持12C PDB高级特性。</w:t>
            </w:r>
          </w:p>
        </w:tc>
        <w:tc>
          <w:tcPr>
            <w:tcW w:w="851" w:type="dxa"/>
            <w:tcBorders>
              <w:top w:val="single" w:color="000000" w:sz="6" w:space="0"/>
              <w:left w:val="single" w:color="000000" w:sz="6" w:space="0"/>
              <w:bottom w:val="single" w:color="000000" w:sz="6" w:space="0"/>
              <w:right w:val="single" w:color="000000" w:sz="6" w:space="0"/>
            </w:tcBorders>
          </w:tcPr>
          <w:p>
            <w:pPr>
              <w:snapToGrid w:val="0"/>
              <w:spacing w:line="400" w:lineRule="atLeast"/>
              <w:rPr>
                <w:rFonts w:ascii="仿宋" w:hAnsi="仿宋" w:eastAsia="仿宋"/>
                <w:szCs w:val="21"/>
                <w:lang w:val="zh-CN"/>
              </w:rPr>
            </w:pPr>
          </w:p>
        </w:tc>
        <w:tc>
          <w:tcPr>
            <w:tcW w:w="4111" w:type="dxa"/>
            <w:tcBorders>
              <w:top w:val="single" w:color="000000" w:sz="6" w:space="0"/>
              <w:left w:val="single" w:color="000000" w:sz="6" w:space="0"/>
              <w:bottom w:val="single" w:color="000000" w:sz="6" w:space="0"/>
              <w:right w:val="double" w:color="000000" w:sz="6" w:space="0"/>
            </w:tcBorders>
          </w:tcPr>
          <w:p>
            <w:pPr>
              <w:snapToGrid w:val="0"/>
              <w:spacing w:line="400" w:lineRule="atLeast"/>
              <w:rPr>
                <w:rFonts w:ascii="仿宋" w:hAnsi="仿宋" w:eastAsia="仿宋"/>
                <w:szCs w:val="21"/>
                <w:lang w:val="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rPr>
        <w:tc>
          <w:tcPr>
            <w:tcW w:w="916" w:type="dxa"/>
            <w:tcBorders>
              <w:top w:val="single" w:color="000000" w:sz="6" w:space="0"/>
              <w:left w:val="double" w:color="000000" w:sz="6" w:space="0"/>
              <w:bottom w:val="single" w:color="000000" w:sz="6" w:space="0"/>
              <w:right w:val="single" w:color="000000" w:sz="6" w:space="0"/>
            </w:tcBorders>
            <w:vAlign w:val="center"/>
          </w:tcPr>
          <w:p>
            <w:pPr>
              <w:rPr>
                <w:rFonts w:ascii="等线" w:hAnsi="等线" w:eastAsia="等线"/>
                <w:color w:val="000000"/>
                <w:sz w:val="22"/>
                <w:szCs w:val="22"/>
              </w:rPr>
            </w:pPr>
            <w:r>
              <w:rPr>
                <w:rFonts w:hint="eastAsia" w:ascii="等线" w:hAnsi="等线" w:eastAsia="等线"/>
                <w:color w:val="000000"/>
                <w:sz w:val="22"/>
                <w:szCs w:val="22"/>
              </w:rPr>
              <w:t>1.2.6</w:t>
            </w:r>
          </w:p>
        </w:tc>
        <w:tc>
          <w:tcPr>
            <w:tcW w:w="8133" w:type="dxa"/>
            <w:tcBorders>
              <w:top w:val="single" w:color="000000" w:sz="6" w:space="0"/>
              <w:left w:val="single" w:color="000000" w:sz="6" w:space="0"/>
              <w:bottom w:val="single" w:color="000000" w:sz="6" w:space="0"/>
              <w:right w:val="single" w:color="000000" w:sz="6" w:space="0"/>
            </w:tcBorders>
          </w:tcPr>
          <w:p>
            <w:pPr>
              <w:spacing w:line="400" w:lineRule="atLeast"/>
              <w:rPr>
                <w:rFonts w:ascii="仿宋" w:hAnsi="仿宋" w:eastAsia="仿宋" w:cs="仿宋"/>
                <w:szCs w:val="21"/>
                <w:lang w:val="zh-CN"/>
              </w:rPr>
            </w:pPr>
            <w:r>
              <w:rPr>
                <w:rFonts w:hint="eastAsia" w:ascii="仿宋" w:hAnsi="仿宋" w:eastAsia="仿宋" w:cs="仿宋"/>
                <w:szCs w:val="21"/>
                <w:lang w:val="zh-CN"/>
              </w:rPr>
              <w:t>支持Windows文件系统的卷级备份功能，以整卷为单位进行数据备份，提升海量小文件环境下的备份效率。支持整卷恢复和单文件目录级别的细粒度恢复。</w:t>
            </w:r>
          </w:p>
        </w:tc>
        <w:tc>
          <w:tcPr>
            <w:tcW w:w="851" w:type="dxa"/>
            <w:tcBorders>
              <w:top w:val="single" w:color="000000" w:sz="6" w:space="0"/>
              <w:left w:val="single" w:color="000000" w:sz="6" w:space="0"/>
              <w:bottom w:val="single" w:color="000000" w:sz="6" w:space="0"/>
              <w:right w:val="single" w:color="000000" w:sz="6" w:space="0"/>
            </w:tcBorders>
          </w:tcPr>
          <w:p>
            <w:pPr>
              <w:snapToGrid w:val="0"/>
              <w:spacing w:line="400" w:lineRule="atLeast"/>
              <w:rPr>
                <w:rFonts w:ascii="仿宋" w:hAnsi="仿宋" w:eastAsia="仿宋"/>
                <w:szCs w:val="21"/>
                <w:lang w:val="zh-CN"/>
              </w:rPr>
            </w:pPr>
          </w:p>
        </w:tc>
        <w:tc>
          <w:tcPr>
            <w:tcW w:w="4111" w:type="dxa"/>
            <w:tcBorders>
              <w:top w:val="single" w:color="000000" w:sz="6" w:space="0"/>
              <w:left w:val="single" w:color="000000" w:sz="6" w:space="0"/>
              <w:bottom w:val="single" w:color="000000" w:sz="6" w:space="0"/>
              <w:right w:val="double" w:color="000000" w:sz="6" w:space="0"/>
            </w:tcBorders>
          </w:tcPr>
          <w:p>
            <w:pPr>
              <w:snapToGrid w:val="0"/>
              <w:spacing w:line="400" w:lineRule="atLeast"/>
              <w:rPr>
                <w:rFonts w:ascii="仿宋" w:hAnsi="仿宋" w:eastAsia="仿宋"/>
                <w:szCs w:val="21"/>
                <w:lang w:val="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rPr>
        <w:tc>
          <w:tcPr>
            <w:tcW w:w="916" w:type="dxa"/>
            <w:tcBorders>
              <w:top w:val="single" w:color="000000" w:sz="6" w:space="0"/>
              <w:left w:val="double" w:color="000000" w:sz="6" w:space="0"/>
              <w:bottom w:val="single" w:color="000000" w:sz="6" w:space="0"/>
              <w:right w:val="single" w:color="000000" w:sz="6" w:space="0"/>
            </w:tcBorders>
            <w:vAlign w:val="center"/>
          </w:tcPr>
          <w:p>
            <w:pPr>
              <w:rPr>
                <w:rFonts w:ascii="等线" w:hAnsi="等线" w:eastAsia="等线"/>
                <w:color w:val="000000"/>
                <w:sz w:val="22"/>
                <w:szCs w:val="22"/>
              </w:rPr>
            </w:pPr>
            <w:r>
              <w:rPr>
                <w:rFonts w:hint="eastAsia" w:ascii="等线" w:hAnsi="等线" w:eastAsia="等线"/>
                <w:color w:val="000000"/>
                <w:sz w:val="22"/>
                <w:szCs w:val="22"/>
              </w:rPr>
              <w:t>1.2.7</w:t>
            </w:r>
          </w:p>
        </w:tc>
        <w:tc>
          <w:tcPr>
            <w:tcW w:w="8133" w:type="dxa"/>
            <w:tcBorders>
              <w:top w:val="single" w:color="000000" w:sz="6" w:space="0"/>
              <w:left w:val="single" w:color="000000" w:sz="6" w:space="0"/>
              <w:bottom w:val="single" w:color="000000" w:sz="6" w:space="0"/>
              <w:right w:val="single" w:color="000000" w:sz="6" w:space="0"/>
            </w:tcBorders>
          </w:tcPr>
          <w:p>
            <w:pPr>
              <w:spacing w:line="400" w:lineRule="atLeast"/>
              <w:rPr>
                <w:rFonts w:ascii="仿宋" w:hAnsi="仿宋" w:eastAsia="仿宋" w:cs="仿宋"/>
                <w:szCs w:val="21"/>
                <w:lang w:val="zh-CN"/>
              </w:rPr>
            </w:pPr>
            <w:r>
              <w:rPr>
                <w:rFonts w:hint="eastAsia" w:ascii="仿宋" w:hAnsi="仿宋" w:eastAsia="仿宋" w:cs="仿宋"/>
                <w:szCs w:val="21"/>
                <w:lang w:val="zh-CN"/>
              </w:rPr>
              <w:t>支持对</w:t>
            </w:r>
            <w:r>
              <w:rPr>
                <w:rFonts w:hint="eastAsia" w:ascii="仿宋" w:hAnsi="仿宋" w:eastAsia="仿宋" w:cs="仿宋"/>
                <w:szCs w:val="21"/>
              </w:rPr>
              <w:t>VMware vSphere</w:t>
            </w:r>
            <w:r>
              <w:rPr>
                <w:rFonts w:hint="eastAsia" w:ascii="仿宋" w:hAnsi="仿宋" w:eastAsia="仿宋" w:cs="仿宋"/>
                <w:szCs w:val="21"/>
                <w:lang w:val="zh-CN"/>
              </w:rPr>
              <w:t>、</w:t>
            </w:r>
            <w:r>
              <w:rPr>
                <w:rFonts w:hint="eastAsia" w:ascii="仿宋" w:hAnsi="仿宋" w:eastAsia="仿宋" w:cs="仿宋"/>
                <w:szCs w:val="21"/>
              </w:rPr>
              <w:t>XenServer</w:t>
            </w:r>
            <w:r>
              <w:rPr>
                <w:rFonts w:hint="eastAsia" w:ascii="仿宋" w:hAnsi="仿宋" w:eastAsia="仿宋" w:cs="仿宋"/>
                <w:szCs w:val="21"/>
                <w:lang w:val="zh-CN"/>
              </w:rPr>
              <w:t>、</w:t>
            </w:r>
            <w:r>
              <w:rPr>
                <w:rFonts w:hint="eastAsia" w:ascii="仿宋" w:hAnsi="仿宋" w:eastAsia="仿宋" w:cs="仿宋"/>
                <w:szCs w:val="21"/>
              </w:rPr>
              <w:t>H3C CAS</w:t>
            </w:r>
            <w:r>
              <w:rPr>
                <w:rFonts w:hint="eastAsia" w:ascii="仿宋" w:hAnsi="仿宋" w:eastAsia="仿宋" w:cs="仿宋"/>
                <w:szCs w:val="21"/>
                <w:lang w:val="zh-CN"/>
              </w:rPr>
              <w:t>、华为</w:t>
            </w:r>
            <w:r>
              <w:rPr>
                <w:rFonts w:hint="eastAsia" w:ascii="仿宋" w:hAnsi="仿宋" w:eastAsia="仿宋" w:cs="仿宋"/>
                <w:szCs w:val="21"/>
              </w:rPr>
              <w:t>Fusionsphere</w:t>
            </w:r>
            <w:r>
              <w:rPr>
                <w:rFonts w:hint="eastAsia" w:ascii="仿宋" w:hAnsi="仿宋" w:eastAsia="仿宋" w:cs="仿宋"/>
                <w:szCs w:val="21"/>
                <w:lang w:val="zh-CN"/>
              </w:rPr>
              <w:t>等主流虚拟化应用的备份</w:t>
            </w:r>
            <w:r>
              <w:rPr>
                <w:rFonts w:hint="eastAsia" w:ascii="仿宋" w:hAnsi="仿宋" w:eastAsia="仿宋" w:cs="仿宋"/>
                <w:szCs w:val="21"/>
              </w:rPr>
              <w:t>，</w:t>
            </w:r>
            <w:r>
              <w:rPr>
                <w:rFonts w:hint="eastAsia" w:ascii="仿宋" w:hAnsi="仿宋" w:eastAsia="仿宋" w:cs="仿宋"/>
                <w:szCs w:val="21"/>
                <w:lang w:val="zh-CN"/>
              </w:rPr>
              <w:t>支持单机和集群部署环境。以上虚拟化应用均支持以虚拟机、资源池和整个集群为单位进行备份保护保护，无需在虚拟机内部安装任何代理软件。</w:t>
            </w:r>
          </w:p>
        </w:tc>
        <w:tc>
          <w:tcPr>
            <w:tcW w:w="851" w:type="dxa"/>
            <w:tcBorders>
              <w:top w:val="single" w:color="000000" w:sz="6" w:space="0"/>
              <w:left w:val="single" w:color="000000" w:sz="6" w:space="0"/>
              <w:bottom w:val="single" w:color="000000" w:sz="6" w:space="0"/>
              <w:right w:val="single" w:color="000000" w:sz="6" w:space="0"/>
            </w:tcBorders>
          </w:tcPr>
          <w:p>
            <w:pPr>
              <w:snapToGrid w:val="0"/>
              <w:spacing w:line="400" w:lineRule="atLeast"/>
              <w:rPr>
                <w:rFonts w:ascii="仿宋" w:hAnsi="仿宋" w:eastAsia="仿宋"/>
                <w:szCs w:val="21"/>
                <w:lang w:val="zh-CN"/>
              </w:rPr>
            </w:pPr>
          </w:p>
        </w:tc>
        <w:tc>
          <w:tcPr>
            <w:tcW w:w="4111" w:type="dxa"/>
            <w:tcBorders>
              <w:top w:val="single" w:color="000000" w:sz="6" w:space="0"/>
              <w:left w:val="single" w:color="000000" w:sz="6" w:space="0"/>
              <w:bottom w:val="single" w:color="000000" w:sz="6" w:space="0"/>
              <w:right w:val="double" w:color="000000" w:sz="6" w:space="0"/>
            </w:tcBorders>
          </w:tcPr>
          <w:p>
            <w:pPr>
              <w:snapToGrid w:val="0"/>
              <w:spacing w:line="400" w:lineRule="atLeast"/>
              <w:rPr>
                <w:rFonts w:ascii="仿宋" w:hAnsi="仿宋" w:eastAsia="仿宋"/>
                <w:szCs w:val="21"/>
                <w:lang w:val="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rPr>
        <w:tc>
          <w:tcPr>
            <w:tcW w:w="916" w:type="dxa"/>
            <w:tcBorders>
              <w:top w:val="single" w:color="000000" w:sz="6" w:space="0"/>
              <w:left w:val="double" w:color="000000" w:sz="6" w:space="0"/>
              <w:bottom w:val="single" w:color="000000" w:sz="6" w:space="0"/>
              <w:right w:val="single" w:color="000000" w:sz="6" w:space="0"/>
            </w:tcBorders>
            <w:vAlign w:val="center"/>
          </w:tcPr>
          <w:p>
            <w:pPr>
              <w:rPr>
                <w:rFonts w:ascii="等线" w:hAnsi="等线" w:eastAsia="等线"/>
                <w:color w:val="000000"/>
                <w:sz w:val="22"/>
                <w:szCs w:val="22"/>
              </w:rPr>
            </w:pPr>
            <w:r>
              <w:rPr>
                <w:rFonts w:hint="eastAsia" w:ascii="等线" w:hAnsi="等线" w:eastAsia="等线"/>
                <w:color w:val="000000"/>
                <w:sz w:val="22"/>
                <w:szCs w:val="22"/>
              </w:rPr>
              <w:t>1.2.8</w:t>
            </w:r>
          </w:p>
        </w:tc>
        <w:tc>
          <w:tcPr>
            <w:tcW w:w="8133" w:type="dxa"/>
            <w:tcBorders>
              <w:top w:val="single" w:color="000000" w:sz="6" w:space="0"/>
              <w:left w:val="single" w:color="000000" w:sz="6" w:space="0"/>
              <w:bottom w:val="single" w:color="000000" w:sz="6" w:space="0"/>
              <w:right w:val="single" w:color="000000" w:sz="6" w:space="0"/>
            </w:tcBorders>
          </w:tcPr>
          <w:p>
            <w:pPr>
              <w:spacing w:line="400" w:lineRule="atLeast"/>
              <w:rPr>
                <w:rFonts w:ascii="仿宋" w:hAnsi="仿宋" w:eastAsia="仿宋" w:cs="仿宋"/>
                <w:szCs w:val="21"/>
                <w:lang w:val="zh-CN"/>
              </w:rPr>
            </w:pPr>
            <w:r>
              <w:rPr>
                <w:rFonts w:hint="eastAsia" w:ascii="仿宋" w:hAnsi="仿宋" w:eastAsia="仿宋" w:cs="仿宋"/>
                <w:szCs w:val="21"/>
                <w:lang w:val="zh-CN"/>
              </w:rPr>
              <w:t>支持虚拟机并发备份和恢复功能，支持在WEB页面中设置单个备份和恢复任务中的虚拟机并发备份和恢复数量，最大可设置10个虚拟机并发数量，可大幅提高备份恢复效率。</w:t>
            </w:r>
          </w:p>
        </w:tc>
        <w:tc>
          <w:tcPr>
            <w:tcW w:w="851" w:type="dxa"/>
            <w:tcBorders>
              <w:top w:val="single" w:color="000000" w:sz="6" w:space="0"/>
              <w:left w:val="single" w:color="000000" w:sz="6" w:space="0"/>
              <w:bottom w:val="single" w:color="000000" w:sz="6" w:space="0"/>
              <w:right w:val="single" w:color="000000" w:sz="6" w:space="0"/>
            </w:tcBorders>
          </w:tcPr>
          <w:p>
            <w:pPr>
              <w:snapToGrid w:val="0"/>
              <w:spacing w:line="400" w:lineRule="atLeast"/>
              <w:rPr>
                <w:rFonts w:ascii="仿宋" w:hAnsi="仿宋" w:eastAsia="仿宋"/>
                <w:szCs w:val="21"/>
                <w:lang w:val="zh-CN"/>
              </w:rPr>
            </w:pPr>
          </w:p>
        </w:tc>
        <w:tc>
          <w:tcPr>
            <w:tcW w:w="4111" w:type="dxa"/>
            <w:tcBorders>
              <w:top w:val="single" w:color="000000" w:sz="6" w:space="0"/>
              <w:left w:val="single" w:color="000000" w:sz="6" w:space="0"/>
              <w:bottom w:val="single" w:color="000000" w:sz="6" w:space="0"/>
              <w:right w:val="double" w:color="000000" w:sz="6" w:space="0"/>
            </w:tcBorders>
          </w:tcPr>
          <w:p>
            <w:pPr>
              <w:snapToGrid w:val="0"/>
              <w:spacing w:line="400" w:lineRule="atLeast"/>
              <w:rPr>
                <w:rFonts w:ascii="仿宋" w:hAnsi="仿宋" w:eastAsia="仿宋"/>
                <w:szCs w:val="21"/>
                <w:lang w:val="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rPr>
        <w:tc>
          <w:tcPr>
            <w:tcW w:w="916" w:type="dxa"/>
            <w:tcBorders>
              <w:top w:val="single" w:color="000000" w:sz="6" w:space="0"/>
              <w:left w:val="double" w:color="000000" w:sz="6" w:space="0"/>
              <w:bottom w:val="single" w:color="000000" w:sz="6" w:space="0"/>
              <w:right w:val="single" w:color="000000" w:sz="6" w:space="0"/>
            </w:tcBorders>
            <w:vAlign w:val="center"/>
          </w:tcPr>
          <w:p>
            <w:pPr>
              <w:rPr>
                <w:rFonts w:ascii="等线" w:hAnsi="等线" w:eastAsia="等线"/>
                <w:color w:val="000000"/>
                <w:sz w:val="22"/>
                <w:szCs w:val="22"/>
              </w:rPr>
            </w:pPr>
            <w:r>
              <w:rPr>
                <w:rFonts w:hint="eastAsia" w:ascii="等线" w:hAnsi="等线" w:eastAsia="等线"/>
                <w:color w:val="000000"/>
                <w:sz w:val="22"/>
                <w:szCs w:val="22"/>
              </w:rPr>
              <w:t>1.2.9</w:t>
            </w:r>
          </w:p>
        </w:tc>
        <w:tc>
          <w:tcPr>
            <w:tcW w:w="8133" w:type="dxa"/>
            <w:tcBorders>
              <w:top w:val="single" w:color="000000" w:sz="6" w:space="0"/>
              <w:left w:val="single" w:color="000000" w:sz="6" w:space="0"/>
              <w:bottom w:val="single" w:color="000000" w:sz="6" w:space="0"/>
              <w:right w:val="single" w:color="000000" w:sz="6" w:space="0"/>
            </w:tcBorders>
          </w:tcPr>
          <w:p>
            <w:pPr>
              <w:spacing w:line="400" w:lineRule="atLeast"/>
              <w:rPr>
                <w:rFonts w:ascii="仿宋" w:hAnsi="仿宋" w:eastAsia="仿宋" w:cs="仿宋"/>
                <w:szCs w:val="21"/>
                <w:lang w:val="zh-CN"/>
              </w:rPr>
            </w:pPr>
            <w:r>
              <w:rPr>
                <w:rFonts w:hint="eastAsia" w:ascii="仿宋" w:hAnsi="仿宋" w:eastAsia="仿宋" w:cs="仿宋"/>
                <w:szCs w:val="21"/>
                <w:lang w:val="zh-CN"/>
              </w:rPr>
              <w:t>支持并行重复数据删除，通过在多个不同的节点上构建指纹池，并将指纹并行分布于多个节点，有效解决单点性能和存储空间压力问题。</w:t>
            </w:r>
          </w:p>
        </w:tc>
        <w:tc>
          <w:tcPr>
            <w:tcW w:w="851" w:type="dxa"/>
            <w:tcBorders>
              <w:top w:val="single" w:color="000000" w:sz="6" w:space="0"/>
              <w:left w:val="single" w:color="000000" w:sz="6" w:space="0"/>
              <w:bottom w:val="single" w:color="000000" w:sz="6" w:space="0"/>
              <w:right w:val="single" w:color="000000" w:sz="6" w:space="0"/>
            </w:tcBorders>
          </w:tcPr>
          <w:p>
            <w:pPr>
              <w:snapToGrid w:val="0"/>
              <w:spacing w:line="400" w:lineRule="atLeast"/>
              <w:rPr>
                <w:rFonts w:ascii="仿宋" w:hAnsi="仿宋" w:eastAsia="仿宋"/>
                <w:szCs w:val="21"/>
                <w:lang w:val="zh-CN"/>
              </w:rPr>
            </w:pPr>
          </w:p>
        </w:tc>
        <w:tc>
          <w:tcPr>
            <w:tcW w:w="4111" w:type="dxa"/>
            <w:tcBorders>
              <w:top w:val="single" w:color="000000" w:sz="6" w:space="0"/>
              <w:left w:val="single" w:color="000000" w:sz="6" w:space="0"/>
              <w:bottom w:val="single" w:color="000000" w:sz="6" w:space="0"/>
              <w:right w:val="double" w:color="000000" w:sz="6" w:space="0"/>
            </w:tcBorders>
          </w:tcPr>
          <w:p>
            <w:pPr>
              <w:snapToGrid w:val="0"/>
              <w:spacing w:line="400" w:lineRule="atLeast"/>
              <w:rPr>
                <w:rFonts w:ascii="仿宋" w:hAnsi="仿宋" w:eastAsia="仿宋"/>
                <w:szCs w:val="21"/>
                <w:lang w:val="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rPr>
        <w:tc>
          <w:tcPr>
            <w:tcW w:w="916" w:type="dxa"/>
            <w:tcBorders>
              <w:top w:val="single" w:color="000000" w:sz="6" w:space="0"/>
              <w:left w:val="double" w:color="000000" w:sz="6" w:space="0"/>
              <w:bottom w:val="single" w:color="000000" w:sz="6" w:space="0"/>
              <w:right w:val="single" w:color="000000" w:sz="6" w:space="0"/>
            </w:tcBorders>
            <w:vAlign w:val="center"/>
          </w:tcPr>
          <w:p>
            <w:pPr>
              <w:rPr>
                <w:rFonts w:ascii="等线" w:hAnsi="等线" w:eastAsia="等线"/>
                <w:color w:val="000000"/>
                <w:sz w:val="22"/>
                <w:szCs w:val="22"/>
              </w:rPr>
            </w:pPr>
            <w:r>
              <w:rPr>
                <w:rFonts w:hint="eastAsia" w:ascii="等线" w:hAnsi="等线" w:eastAsia="等线"/>
                <w:color w:val="000000"/>
                <w:sz w:val="22"/>
                <w:szCs w:val="22"/>
              </w:rPr>
              <w:t>1.2.10</w:t>
            </w:r>
          </w:p>
        </w:tc>
        <w:tc>
          <w:tcPr>
            <w:tcW w:w="8133" w:type="dxa"/>
            <w:tcBorders>
              <w:top w:val="single" w:color="000000" w:sz="6" w:space="0"/>
              <w:left w:val="single" w:color="000000" w:sz="6" w:space="0"/>
              <w:bottom w:val="single" w:color="000000" w:sz="6" w:space="0"/>
              <w:right w:val="single" w:color="000000" w:sz="6" w:space="0"/>
            </w:tcBorders>
          </w:tcPr>
          <w:p>
            <w:pPr>
              <w:spacing w:line="400" w:lineRule="atLeast"/>
              <w:rPr>
                <w:rFonts w:ascii="仿宋" w:hAnsi="仿宋" w:eastAsia="仿宋" w:cs="仿宋"/>
                <w:szCs w:val="21"/>
                <w:lang w:val="zh-CN"/>
              </w:rPr>
            </w:pPr>
            <w:r>
              <w:rPr>
                <w:rFonts w:hint="eastAsia" w:ascii="仿宋" w:hAnsi="仿宋" w:eastAsia="仿宋" w:cs="仿宋"/>
                <w:szCs w:val="21"/>
                <w:lang w:val="zh-CN"/>
              </w:rPr>
              <w:t>支持基于源端的可变长度切片的重复数据删除技术，多个备份任务可以共享同一个重复数据删除指纹池，也可以根据数据的不同单独设置专属指纹池，最大限度的提升重复数据删除效率，减轻带宽压力，降低传输数据量和备份数据存储成本。</w:t>
            </w:r>
          </w:p>
        </w:tc>
        <w:tc>
          <w:tcPr>
            <w:tcW w:w="851" w:type="dxa"/>
            <w:tcBorders>
              <w:top w:val="single" w:color="000000" w:sz="6" w:space="0"/>
              <w:left w:val="single" w:color="000000" w:sz="6" w:space="0"/>
              <w:bottom w:val="single" w:color="000000" w:sz="6" w:space="0"/>
              <w:right w:val="single" w:color="000000" w:sz="6" w:space="0"/>
            </w:tcBorders>
          </w:tcPr>
          <w:p>
            <w:pPr>
              <w:snapToGrid w:val="0"/>
              <w:spacing w:line="400" w:lineRule="atLeast"/>
              <w:rPr>
                <w:rFonts w:ascii="仿宋" w:hAnsi="仿宋" w:eastAsia="仿宋"/>
                <w:szCs w:val="21"/>
                <w:lang w:val="zh-CN"/>
              </w:rPr>
            </w:pPr>
          </w:p>
        </w:tc>
        <w:tc>
          <w:tcPr>
            <w:tcW w:w="4111" w:type="dxa"/>
            <w:tcBorders>
              <w:top w:val="single" w:color="000000" w:sz="6" w:space="0"/>
              <w:left w:val="single" w:color="000000" w:sz="6" w:space="0"/>
              <w:bottom w:val="single" w:color="000000" w:sz="6" w:space="0"/>
              <w:right w:val="double" w:color="000000" w:sz="6" w:space="0"/>
            </w:tcBorders>
          </w:tcPr>
          <w:p>
            <w:pPr>
              <w:snapToGrid w:val="0"/>
              <w:spacing w:line="400" w:lineRule="atLeast"/>
              <w:rPr>
                <w:rFonts w:ascii="仿宋" w:hAnsi="仿宋" w:eastAsia="仿宋"/>
                <w:szCs w:val="21"/>
                <w:lang w:val="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rPr>
        <w:tc>
          <w:tcPr>
            <w:tcW w:w="916" w:type="dxa"/>
            <w:tcBorders>
              <w:top w:val="single" w:color="000000" w:sz="6" w:space="0"/>
              <w:left w:val="double" w:color="000000" w:sz="6" w:space="0"/>
              <w:bottom w:val="single" w:color="000000" w:sz="6" w:space="0"/>
              <w:right w:val="single" w:color="000000" w:sz="6" w:space="0"/>
            </w:tcBorders>
            <w:vAlign w:val="center"/>
          </w:tcPr>
          <w:p>
            <w:pPr>
              <w:rPr>
                <w:rFonts w:ascii="等线" w:hAnsi="等线" w:eastAsia="等线"/>
                <w:color w:val="000000"/>
                <w:sz w:val="22"/>
                <w:szCs w:val="22"/>
              </w:rPr>
            </w:pPr>
            <w:r>
              <w:rPr>
                <w:rFonts w:hint="eastAsia" w:ascii="等线" w:hAnsi="等线" w:eastAsia="等线"/>
                <w:color w:val="000000"/>
                <w:sz w:val="22"/>
                <w:szCs w:val="22"/>
              </w:rPr>
              <w:t>1.2.11</w:t>
            </w:r>
          </w:p>
        </w:tc>
        <w:tc>
          <w:tcPr>
            <w:tcW w:w="8133" w:type="dxa"/>
            <w:tcBorders>
              <w:top w:val="single" w:color="000000" w:sz="6" w:space="0"/>
              <w:left w:val="single" w:color="000000" w:sz="6" w:space="0"/>
              <w:bottom w:val="single" w:color="000000" w:sz="6" w:space="0"/>
              <w:right w:val="single" w:color="000000" w:sz="6" w:space="0"/>
            </w:tcBorders>
          </w:tcPr>
          <w:p>
            <w:pPr>
              <w:spacing w:line="400" w:lineRule="atLeast"/>
              <w:rPr>
                <w:rFonts w:ascii="仿宋" w:hAnsi="仿宋" w:eastAsia="仿宋" w:cs="仿宋"/>
                <w:szCs w:val="21"/>
                <w:lang w:val="zh-CN"/>
              </w:rPr>
            </w:pPr>
            <w:r>
              <w:rPr>
                <w:rFonts w:hint="eastAsia" w:ascii="仿宋" w:hAnsi="仿宋" w:eastAsia="仿宋" w:cs="仿宋"/>
                <w:szCs w:val="21"/>
                <w:lang w:val="zh-CN"/>
              </w:rPr>
              <w:t>支持对备份数据进行加密传输和存储，支持AES256和SM4两种加密算法，提升传输过程以及存储的安全性。</w:t>
            </w:r>
          </w:p>
        </w:tc>
        <w:tc>
          <w:tcPr>
            <w:tcW w:w="851" w:type="dxa"/>
            <w:tcBorders>
              <w:top w:val="single" w:color="000000" w:sz="6" w:space="0"/>
              <w:left w:val="single" w:color="000000" w:sz="6" w:space="0"/>
              <w:bottom w:val="single" w:color="000000" w:sz="6" w:space="0"/>
              <w:right w:val="single" w:color="000000" w:sz="6" w:space="0"/>
            </w:tcBorders>
          </w:tcPr>
          <w:p>
            <w:pPr>
              <w:snapToGrid w:val="0"/>
              <w:spacing w:line="400" w:lineRule="atLeast"/>
              <w:rPr>
                <w:rFonts w:ascii="仿宋" w:hAnsi="仿宋" w:eastAsia="仿宋"/>
                <w:szCs w:val="21"/>
                <w:lang w:val="zh-CN"/>
              </w:rPr>
            </w:pPr>
          </w:p>
        </w:tc>
        <w:tc>
          <w:tcPr>
            <w:tcW w:w="4111" w:type="dxa"/>
            <w:tcBorders>
              <w:top w:val="single" w:color="000000" w:sz="6" w:space="0"/>
              <w:left w:val="single" w:color="000000" w:sz="6" w:space="0"/>
              <w:bottom w:val="single" w:color="000000" w:sz="6" w:space="0"/>
              <w:right w:val="double" w:color="000000" w:sz="6" w:space="0"/>
            </w:tcBorders>
          </w:tcPr>
          <w:p>
            <w:pPr>
              <w:snapToGrid w:val="0"/>
              <w:spacing w:line="400" w:lineRule="atLeast"/>
              <w:rPr>
                <w:rFonts w:ascii="仿宋" w:hAnsi="仿宋" w:eastAsia="仿宋"/>
                <w:szCs w:val="21"/>
                <w:lang w:val="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rPr>
        <w:tc>
          <w:tcPr>
            <w:tcW w:w="916" w:type="dxa"/>
            <w:tcBorders>
              <w:top w:val="single" w:color="000000" w:sz="6" w:space="0"/>
              <w:left w:val="double" w:color="000000" w:sz="6" w:space="0"/>
              <w:bottom w:val="single" w:color="000000" w:sz="6" w:space="0"/>
              <w:right w:val="single" w:color="000000" w:sz="6" w:space="0"/>
            </w:tcBorders>
            <w:vAlign w:val="center"/>
          </w:tcPr>
          <w:p>
            <w:pPr>
              <w:rPr>
                <w:rFonts w:ascii="等线" w:hAnsi="等线" w:eastAsia="等线"/>
                <w:color w:val="000000"/>
                <w:sz w:val="22"/>
                <w:szCs w:val="22"/>
              </w:rPr>
            </w:pPr>
            <w:r>
              <w:rPr>
                <w:rFonts w:hint="eastAsia" w:ascii="等线" w:hAnsi="等线" w:eastAsia="等线"/>
                <w:color w:val="000000"/>
                <w:sz w:val="22"/>
                <w:szCs w:val="22"/>
              </w:rPr>
              <w:t>1.2.12</w:t>
            </w:r>
          </w:p>
        </w:tc>
        <w:tc>
          <w:tcPr>
            <w:tcW w:w="8133" w:type="dxa"/>
            <w:tcBorders>
              <w:top w:val="single" w:color="000000" w:sz="6" w:space="0"/>
              <w:left w:val="single" w:color="000000" w:sz="6" w:space="0"/>
              <w:bottom w:val="single" w:color="000000" w:sz="6" w:space="0"/>
              <w:right w:val="single" w:color="000000" w:sz="6" w:space="0"/>
            </w:tcBorders>
          </w:tcPr>
          <w:p>
            <w:pPr>
              <w:spacing w:line="400" w:lineRule="atLeast"/>
              <w:rPr>
                <w:rFonts w:ascii="仿宋" w:hAnsi="仿宋" w:eastAsia="仿宋" w:cs="仿宋"/>
                <w:szCs w:val="21"/>
                <w:lang w:val="zh-CN"/>
              </w:rPr>
            </w:pPr>
            <w:r>
              <w:rPr>
                <w:rFonts w:hint="eastAsia" w:ascii="仿宋" w:hAnsi="仿宋" w:eastAsia="仿宋" w:cs="仿宋"/>
                <w:szCs w:val="21"/>
                <w:lang w:val="zh-CN"/>
              </w:rPr>
              <w:t>支持永久增量备份以实现断点续传，当备份链路中断修复或者备份任务重启后，可智能判断已经备份的数据，继续备份未备份的新增数据。</w:t>
            </w:r>
          </w:p>
        </w:tc>
        <w:tc>
          <w:tcPr>
            <w:tcW w:w="851" w:type="dxa"/>
            <w:tcBorders>
              <w:top w:val="single" w:color="000000" w:sz="6" w:space="0"/>
              <w:left w:val="single" w:color="000000" w:sz="6" w:space="0"/>
              <w:bottom w:val="single" w:color="000000" w:sz="6" w:space="0"/>
              <w:right w:val="single" w:color="000000" w:sz="6" w:space="0"/>
            </w:tcBorders>
          </w:tcPr>
          <w:p>
            <w:pPr>
              <w:snapToGrid w:val="0"/>
              <w:spacing w:line="400" w:lineRule="atLeast"/>
              <w:rPr>
                <w:rFonts w:ascii="仿宋" w:hAnsi="仿宋" w:eastAsia="仿宋"/>
                <w:szCs w:val="21"/>
                <w:lang w:val="zh-CN"/>
              </w:rPr>
            </w:pPr>
          </w:p>
        </w:tc>
        <w:tc>
          <w:tcPr>
            <w:tcW w:w="4111" w:type="dxa"/>
            <w:tcBorders>
              <w:top w:val="single" w:color="000000" w:sz="6" w:space="0"/>
              <w:left w:val="single" w:color="000000" w:sz="6" w:space="0"/>
              <w:bottom w:val="single" w:color="000000" w:sz="6" w:space="0"/>
              <w:right w:val="double" w:color="000000" w:sz="6" w:space="0"/>
            </w:tcBorders>
          </w:tcPr>
          <w:p>
            <w:pPr>
              <w:snapToGrid w:val="0"/>
              <w:spacing w:line="400" w:lineRule="atLeast"/>
              <w:rPr>
                <w:rFonts w:ascii="仿宋" w:hAnsi="仿宋" w:eastAsia="仿宋"/>
                <w:szCs w:val="21"/>
                <w:lang w:val="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rPr>
        <w:tc>
          <w:tcPr>
            <w:tcW w:w="916" w:type="dxa"/>
            <w:tcBorders>
              <w:top w:val="single" w:color="000000" w:sz="6" w:space="0"/>
              <w:left w:val="double" w:color="000000" w:sz="6" w:space="0"/>
              <w:bottom w:val="single" w:color="000000" w:sz="6" w:space="0"/>
              <w:right w:val="single" w:color="000000" w:sz="6" w:space="0"/>
            </w:tcBorders>
            <w:vAlign w:val="center"/>
          </w:tcPr>
          <w:p>
            <w:pPr>
              <w:rPr>
                <w:rFonts w:ascii="等线" w:hAnsi="等线" w:eastAsia="等线"/>
                <w:color w:val="000000"/>
                <w:sz w:val="22"/>
                <w:szCs w:val="22"/>
              </w:rPr>
            </w:pPr>
            <w:r>
              <w:rPr>
                <w:rFonts w:hint="eastAsia" w:ascii="等线" w:hAnsi="等线" w:eastAsia="等线"/>
                <w:color w:val="000000"/>
                <w:sz w:val="22"/>
                <w:szCs w:val="22"/>
              </w:rPr>
              <w:t>1.2.13</w:t>
            </w:r>
          </w:p>
        </w:tc>
        <w:tc>
          <w:tcPr>
            <w:tcW w:w="8133" w:type="dxa"/>
            <w:tcBorders>
              <w:top w:val="single" w:color="000000" w:sz="6" w:space="0"/>
              <w:left w:val="single" w:color="000000" w:sz="6" w:space="0"/>
              <w:bottom w:val="single" w:color="000000" w:sz="6" w:space="0"/>
              <w:right w:val="single" w:color="000000" w:sz="6" w:space="0"/>
            </w:tcBorders>
          </w:tcPr>
          <w:p>
            <w:pPr>
              <w:spacing w:line="400" w:lineRule="atLeast"/>
              <w:rPr>
                <w:rFonts w:ascii="仿宋" w:hAnsi="仿宋" w:eastAsia="仿宋" w:cs="仿宋"/>
                <w:szCs w:val="21"/>
                <w:lang w:val="zh-CN"/>
              </w:rPr>
            </w:pPr>
            <w:r>
              <w:rPr>
                <w:rFonts w:hint="eastAsia" w:ascii="仿宋" w:hAnsi="仿宋" w:eastAsia="仿宋" w:cs="仿宋"/>
                <w:szCs w:val="21"/>
                <w:lang w:val="zh-CN"/>
              </w:rPr>
              <w:t>支持自定义禁止全量初始化的时间范围，避免备份任务首次执行或者其他需要全量进行数据备份的时间与业务运行高峰期重叠造成生产性能影响。</w:t>
            </w:r>
          </w:p>
        </w:tc>
        <w:tc>
          <w:tcPr>
            <w:tcW w:w="851" w:type="dxa"/>
            <w:tcBorders>
              <w:top w:val="single" w:color="000000" w:sz="6" w:space="0"/>
              <w:left w:val="single" w:color="000000" w:sz="6" w:space="0"/>
              <w:bottom w:val="single" w:color="000000" w:sz="6" w:space="0"/>
              <w:right w:val="single" w:color="000000" w:sz="6" w:space="0"/>
            </w:tcBorders>
          </w:tcPr>
          <w:p>
            <w:pPr>
              <w:snapToGrid w:val="0"/>
              <w:spacing w:line="400" w:lineRule="atLeast"/>
              <w:rPr>
                <w:rFonts w:ascii="仿宋" w:hAnsi="仿宋" w:eastAsia="仿宋"/>
                <w:szCs w:val="21"/>
                <w:lang w:val="zh-CN"/>
              </w:rPr>
            </w:pPr>
          </w:p>
        </w:tc>
        <w:tc>
          <w:tcPr>
            <w:tcW w:w="4111" w:type="dxa"/>
            <w:tcBorders>
              <w:top w:val="single" w:color="000000" w:sz="6" w:space="0"/>
              <w:left w:val="single" w:color="000000" w:sz="6" w:space="0"/>
              <w:bottom w:val="single" w:color="000000" w:sz="6" w:space="0"/>
              <w:right w:val="double" w:color="000000" w:sz="6" w:space="0"/>
            </w:tcBorders>
          </w:tcPr>
          <w:p>
            <w:pPr>
              <w:snapToGrid w:val="0"/>
              <w:spacing w:line="400" w:lineRule="atLeast"/>
              <w:rPr>
                <w:rFonts w:ascii="仿宋" w:hAnsi="仿宋" w:eastAsia="仿宋"/>
                <w:szCs w:val="21"/>
                <w:lang w:val="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rPr>
        <w:tc>
          <w:tcPr>
            <w:tcW w:w="916" w:type="dxa"/>
            <w:tcBorders>
              <w:top w:val="single" w:color="000000" w:sz="6" w:space="0"/>
              <w:left w:val="double" w:color="000000" w:sz="6" w:space="0"/>
              <w:bottom w:val="single" w:color="000000" w:sz="6" w:space="0"/>
              <w:right w:val="single" w:color="000000" w:sz="6" w:space="0"/>
            </w:tcBorders>
            <w:vAlign w:val="center"/>
          </w:tcPr>
          <w:p>
            <w:pPr>
              <w:rPr>
                <w:rFonts w:ascii="等线" w:hAnsi="等线" w:eastAsia="等线"/>
                <w:color w:val="000000"/>
                <w:sz w:val="22"/>
                <w:szCs w:val="22"/>
              </w:rPr>
            </w:pPr>
            <w:r>
              <w:rPr>
                <w:rFonts w:hint="eastAsia" w:ascii="等线" w:hAnsi="等线" w:eastAsia="等线"/>
                <w:color w:val="000000"/>
                <w:sz w:val="22"/>
                <w:szCs w:val="22"/>
              </w:rPr>
              <w:t>1.2.14</w:t>
            </w:r>
          </w:p>
        </w:tc>
        <w:tc>
          <w:tcPr>
            <w:tcW w:w="8133" w:type="dxa"/>
            <w:tcBorders>
              <w:top w:val="single" w:color="000000" w:sz="6" w:space="0"/>
              <w:left w:val="single" w:color="000000" w:sz="6" w:space="0"/>
              <w:bottom w:val="single" w:color="000000" w:sz="6" w:space="0"/>
              <w:right w:val="single" w:color="000000" w:sz="6" w:space="0"/>
            </w:tcBorders>
          </w:tcPr>
          <w:p>
            <w:pPr>
              <w:spacing w:line="400" w:lineRule="atLeast"/>
              <w:rPr>
                <w:rFonts w:ascii="仿宋" w:hAnsi="仿宋" w:eastAsia="仿宋" w:cs="仿宋"/>
                <w:szCs w:val="21"/>
                <w:lang w:val="zh-CN"/>
              </w:rPr>
            </w:pPr>
            <w:r>
              <w:rPr>
                <w:rFonts w:hint="eastAsia" w:ascii="仿宋" w:hAnsi="仿宋" w:eastAsia="仿宋" w:cs="仿宋"/>
                <w:szCs w:val="21"/>
                <w:lang w:val="zh-CN"/>
              </w:rPr>
              <w:t>支持图形化展示备份系统之间的复制关系，包括单向、双向、一对多、多对一和级联等复制关系。</w:t>
            </w:r>
          </w:p>
        </w:tc>
        <w:tc>
          <w:tcPr>
            <w:tcW w:w="851" w:type="dxa"/>
            <w:tcBorders>
              <w:top w:val="single" w:color="000000" w:sz="6" w:space="0"/>
              <w:left w:val="single" w:color="000000" w:sz="6" w:space="0"/>
              <w:bottom w:val="single" w:color="000000" w:sz="6" w:space="0"/>
              <w:right w:val="single" w:color="000000" w:sz="6" w:space="0"/>
            </w:tcBorders>
          </w:tcPr>
          <w:p>
            <w:pPr>
              <w:snapToGrid w:val="0"/>
              <w:spacing w:line="400" w:lineRule="atLeast"/>
              <w:rPr>
                <w:rFonts w:ascii="仿宋" w:hAnsi="仿宋" w:eastAsia="仿宋"/>
                <w:szCs w:val="21"/>
                <w:lang w:val="zh-CN"/>
              </w:rPr>
            </w:pPr>
          </w:p>
        </w:tc>
        <w:tc>
          <w:tcPr>
            <w:tcW w:w="4111" w:type="dxa"/>
            <w:tcBorders>
              <w:top w:val="single" w:color="000000" w:sz="6" w:space="0"/>
              <w:left w:val="single" w:color="000000" w:sz="6" w:space="0"/>
              <w:bottom w:val="single" w:color="000000" w:sz="6" w:space="0"/>
              <w:right w:val="double" w:color="000000" w:sz="6" w:space="0"/>
            </w:tcBorders>
          </w:tcPr>
          <w:p>
            <w:pPr>
              <w:snapToGrid w:val="0"/>
              <w:spacing w:line="400" w:lineRule="atLeast"/>
              <w:rPr>
                <w:rFonts w:ascii="仿宋" w:hAnsi="仿宋" w:eastAsia="仿宋"/>
                <w:szCs w:val="21"/>
                <w:lang w:val="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rPr>
        <w:tc>
          <w:tcPr>
            <w:tcW w:w="916" w:type="dxa"/>
            <w:tcBorders>
              <w:top w:val="single" w:color="000000" w:sz="6" w:space="0"/>
              <w:left w:val="double" w:color="000000" w:sz="6" w:space="0"/>
              <w:bottom w:val="single" w:color="000000" w:sz="6" w:space="0"/>
              <w:right w:val="single" w:color="000000" w:sz="6" w:space="0"/>
            </w:tcBorders>
            <w:vAlign w:val="center"/>
          </w:tcPr>
          <w:p>
            <w:pPr>
              <w:rPr>
                <w:rFonts w:ascii="等线" w:hAnsi="等线" w:eastAsia="等线"/>
                <w:color w:val="000000"/>
                <w:sz w:val="22"/>
                <w:szCs w:val="22"/>
              </w:rPr>
            </w:pPr>
            <w:r>
              <w:rPr>
                <w:rFonts w:hint="eastAsia" w:ascii="等线" w:hAnsi="等线" w:eastAsia="等线"/>
                <w:color w:val="000000"/>
                <w:sz w:val="22"/>
                <w:szCs w:val="22"/>
              </w:rPr>
              <w:t>1.2.15</w:t>
            </w:r>
          </w:p>
        </w:tc>
        <w:tc>
          <w:tcPr>
            <w:tcW w:w="8133" w:type="dxa"/>
            <w:tcBorders>
              <w:top w:val="single" w:color="000000" w:sz="6" w:space="0"/>
              <w:left w:val="single" w:color="000000" w:sz="6" w:space="0"/>
              <w:bottom w:val="single" w:color="000000" w:sz="6" w:space="0"/>
              <w:right w:val="single" w:color="000000" w:sz="6" w:space="0"/>
            </w:tcBorders>
          </w:tcPr>
          <w:p>
            <w:pPr>
              <w:spacing w:line="400" w:lineRule="atLeast"/>
              <w:rPr>
                <w:rFonts w:ascii="仿宋" w:hAnsi="仿宋" w:eastAsia="仿宋" w:cs="仿宋"/>
                <w:szCs w:val="21"/>
                <w:lang w:val="zh-CN"/>
              </w:rPr>
            </w:pPr>
            <w:r>
              <w:rPr>
                <w:rFonts w:hint="eastAsia" w:ascii="仿宋" w:hAnsi="仿宋" w:eastAsia="仿宋" w:cs="仿宋"/>
                <w:szCs w:val="21"/>
                <w:lang w:val="zh-CN"/>
              </w:rPr>
              <w:t>支持备份客户端的内存占用控制，降低数据备份对生产系统的性能影响。</w:t>
            </w:r>
          </w:p>
        </w:tc>
        <w:tc>
          <w:tcPr>
            <w:tcW w:w="851" w:type="dxa"/>
            <w:tcBorders>
              <w:top w:val="single" w:color="000000" w:sz="6" w:space="0"/>
              <w:left w:val="single" w:color="000000" w:sz="6" w:space="0"/>
              <w:bottom w:val="single" w:color="000000" w:sz="6" w:space="0"/>
              <w:right w:val="single" w:color="000000" w:sz="6" w:space="0"/>
            </w:tcBorders>
          </w:tcPr>
          <w:p>
            <w:pPr>
              <w:snapToGrid w:val="0"/>
              <w:spacing w:line="400" w:lineRule="atLeast"/>
              <w:rPr>
                <w:rFonts w:ascii="仿宋" w:hAnsi="仿宋" w:eastAsia="仿宋"/>
                <w:szCs w:val="21"/>
                <w:lang w:val="zh-CN"/>
              </w:rPr>
            </w:pPr>
          </w:p>
        </w:tc>
        <w:tc>
          <w:tcPr>
            <w:tcW w:w="4111" w:type="dxa"/>
            <w:tcBorders>
              <w:top w:val="single" w:color="000000" w:sz="6" w:space="0"/>
              <w:left w:val="single" w:color="000000" w:sz="6" w:space="0"/>
              <w:bottom w:val="single" w:color="000000" w:sz="6" w:space="0"/>
              <w:right w:val="double" w:color="000000" w:sz="6" w:space="0"/>
            </w:tcBorders>
          </w:tcPr>
          <w:p>
            <w:pPr>
              <w:snapToGrid w:val="0"/>
              <w:spacing w:line="400" w:lineRule="atLeast"/>
              <w:rPr>
                <w:rFonts w:ascii="仿宋" w:hAnsi="仿宋" w:eastAsia="仿宋"/>
                <w:szCs w:val="21"/>
                <w:lang w:val="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rPr>
        <w:tc>
          <w:tcPr>
            <w:tcW w:w="916" w:type="dxa"/>
            <w:tcBorders>
              <w:top w:val="single" w:color="000000" w:sz="6" w:space="0"/>
              <w:left w:val="double" w:color="000000" w:sz="6" w:space="0"/>
              <w:bottom w:val="single" w:color="000000" w:sz="6" w:space="0"/>
              <w:right w:val="single" w:color="000000" w:sz="6" w:space="0"/>
            </w:tcBorders>
            <w:vAlign w:val="center"/>
          </w:tcPr>
          <w:p>
            <w:pPr>
              <w:rPr>
                <w:rFonts w:ascii="等线" w:hAnsi="等线" w:eastAsia="等线"/>
                <w:color w:val="000000"/>
                <w:sz w:val="22"/>
                <w:szCs w:val="22"/>
              </w:rPr>
            </w:pPr>
            <w:r>
              <w:rPr>
                <w:rFonts w:hint="eastAsia" w:ascii="等线" w:hAnsi="等线" w:eastAsia="等线"/>
                <w:color w:val="000000"/>
                <w:sz w:val="22"/>
                <w:szCs w:val="22"/>
              </w:rPr>
              <w:t>1.2.16</w:t>
            </w:r>
          </w:p>
        </w:tc>
        <w:tc>
          <w:tcPr>
            <w:tcW w:w="8133" w:type="dxa"/>
            <w:tcBorders>
              <w:top w:val="single" w:color="000000" w:sz="6" w:space="0"/>
              <w:left w:val="single" w:color="000000" w:sz="6" w:space="0"/>
              <w:bottom w:val="single" w:color="000000" w:sz="6" w:space="0"/>
              <w:right w:val="single" w:color="000000" w:sz="6" w:space="0"/>
            </w:tcBorders>
          </w:tcPr>
          <w:p>
            <w:pPr>
              <w:spacing w:line="400" w:lineRule="atLeast"/>
              <w:rPr>
                <w:rFonts w:ascii="仿宋" w:hAnsi="仿宋" w:eastAsia="仿宋" w:cs="仿宋"/>
                <w:szCs w:val="21"/>
              </w:rPr>
            </w:pPr>
            <w:r>
              <w:rPr>
                <w:rFonts w:hint="eastAsia" w:ascii="仿宋" w:hAnsi="仿宋" w:eastAsia="仿宋" w:cs="仿宋"/>
                <w:szCs w:val="21"/>
              </w:rPr>
              <w:t>要求兼容现爱数备份系统，支持将备份数据远程复制到异地备份系统上，实现异地备份。</w:t>
            </w:r>
          </w:p>
        </w:tc>
        <w:tc>
          <w:tcPr>
            <w:tcW w:w="851" w:type="dxa"/>
            <w:tcBorders>
              <w:top w:val="single" w:color="000000" w:sz="6" w:space="0"/>
              <w:left w:val="single" w:color="000000" w:sz="6" w:space="0"/>
              <w:bottom w:val="single" w:color="000000" w:sz="6" w:space="0"/>
              <w:right w:val="single" w:color="000000" w:sz="6" w:space="0"/>
            </w:tcBorders>
          </w:tcPr>
          <w:p>
            <w:pPr>
              <w:snapToGrid w:val="0"/>
              <w:spacing w:line="400" w:lineRule="atLeast"/>
              <w:rPr>
                <w:rFonts w:ascii="仿宋" w:hAnsi="仿宋" w:eastAsia="仿宋"/>
                <w:szCs w:val="21"/>
                <w:lang w:val="zh-CN"/>
              </w:rPr>
            </w:pPr>
          </w:p>
        </w:tc>
        <w:tc>
          <w:tcPr>
            <w:tcW w:w="4111" w:type="dxa"/>
            <w:tcBorders>
              <w:top w:val="single" w:color="000000" w:sz="6" w:space="0"/>
              <w:left w:val="single" w:color="000000" w:sz="6" w:space="0"/>
              <w:bottom w:val="single" w:color="000000" w:sz="6" w:space="0"/>
              <w:right w:val="double" w:color="000000" w:sz="6" w:space="0"/>
            </w:tcBorders>
          </w:tcPr>
          <w:p>
            <w:pPr>
              <w:snapToGrid w:val="0"/>
              <w:spacing w:line="400" w:lineRule="atLeast"/>
              <w:rPr>
                <w:rFonts w:ascii="仿宋" w:hAnsi="仿宋" w:eastAsia="仿宋"/>
                <w:szCs w:val="21"/>
                <w:lang w:val="zh-CN"/>
              </w:rPr>
            </w:pPr>
          </w:p>
        </w:tc>
      </w:tr>
    </w:tbl>
    <w:p>
      <w:pPr>
        <w:snapToGrid w:val="0"/>
        <w:spacing w:line="360" w:lineRule="auto"/>
        <w:rPr>
          <w:rFonts w:ascii="仿宋" w:hAnsi="仿宋" w:eastAsia="仿宋"/>
          <w:sz w:val="28"/>
          <w:szCs w:val="28"/>
          <w:lang w:val="zh-CN"/>
        </w:rPr>
      </w:pPr>
    </w:p>
    <w:p>
      <w:pPr>
        <w:snapToGrid w:val="0"/>
        <w:spacing w:line="360" w:lineRule="auto"/>
        <w:rPr>
          <w:rFonts w:ascii="仿宋" w:hAnsi="仿宋" w:eastAsia="仿宋"/>
          <w:sz w:val="28"/>
          <w:szCs w:val="28"/>
          <w:lang w:val="zh-CN"/>
        </w:rPr>
      </w:pPr>
      <w:r>
        <w:rPr>
          <w:rFonts w:hint="eastAsia" w:ascii="仿宋" w:hAnsi="仿宋" w:eastAsia="仿宋"/>
          <w:sz w:val="28"/>
          <w:szCs w:val="28"/>
          <w:lang w:val="zh-CN"/>
        </w:rPr>
        <w:t>投标人：</w:t>
      </w:r>
      <w:r>
        <w:rPr>
          <w:rFonts w:ascii="仿宋" w:hAnsi="仿宋" w:eastAsia="仿宋"/>
          <w:sz w:val="28"/>
          <w:szCs w:val="28"/>
          <w:lang w:val="zh-CN"/>
        </w:rPr>
        <w:t xml:space="preserve">     </w:t>
      </w:r>
      <w:r>
        <w:rPr>
          <w:rFonts w:hint="eastAsia" w:ascii="仿宋" w:hAnsi="仿宋" w:eastAsia="仿宋"/>
          <w:sz w:val="28"/>
          <w:szCs w:val="28"/>
          <w:lang w:val="zh-CN"/>
        </w:rPr>
        <w:t>（盖章）</w:t>
      </w:r>
      <w:r>
        <w:rPr>
          <w:rFonts w:ascii="仿宋" w:hAnsi="仿宋" w:eastAsia="仿宋"/>
          <w:sz w:val="28"/>
          <w:szCs w:val="28"/>
          <w:lang w:val="zh-CN"/>
        </w:rPr>
        <w:t xml:space="preserve">         </w:t>
      </w:r>
      <w:r>
        <w:rPr>
          <w:rFonts w:hint="eastAsia" w:ascii="仿宋" w:hAnsi="仿宋" w:eastAsia="仿宋"/>
          <w:sz w:val="28"/>
          <w:szCs w:val="28"/>
          <w:lang w:val="zh-CN"/>
        </w:rPr>
        <w:t>投标人代表：</w:t>
      </w:r>
      <w:r>
        <w:rPr>
          <w:rFonts w:ascii="仿宋" w:hAnsi="仿宋" w:eastAsia="仿宋"/>
          <w:sz w:val="28"/>
          <w:szCs w:val="28"/>
          <w:lang w:val="zh-CN"/>
        </w:rPr>
        <w:t xml:space="preserve">       </w:t>
      </w:r>
      <w:r>
        <w:rPr>
          <w:rFonts w:hint="eastAsia" w:ascii="仿宋" w:hAnsi="仿宋" w:eastAsia="仿宋"/>
          <w:sz w:val="28"/>
          <w:szCs w:val="28"/>
          <w:lang w:val="zh-CN"/>
        </w:rPr>
        <w:t>（签字）</w:t>
      </w:r>
    </w:p>
    <w:p>
      <w:pPr>
        <w:pStyle w:val="2"/>
        <w:jc w:val="both"/>
      </w:pPr>
    </w:p>
    <w:sectPr>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heme="minorEastAsia" w:hAnsiTheme="minorEastAsia"/>
        <w:caps/>
        <w:sz w:val="21"/>
        <w:szCs w:val="21"/>
      </w:rP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974725" cy="1479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974725" cy="147955"/>
                      </a:xfrm>
                      <a:prstGeom prst="rect">
                        <a:avLst/>
                      </a:prstGeom>
                      <a:noFill/>
                      <a:ln w="6350">
                        <a:noFill/>
                      </a:ln>
                      <a:effectLst/>
                    </wps:spPr>
                    <wps:txbx>
                      <w:txbxContent>
                        <w:p>
                          <w:pPr>
                            <w:pStyle w:val="3"/>
                            <w:rPr>
                              <w:rFonts w:eastAsiaTheme="minorEastAsia"/>
                            </w:rPr>
                          </w:pPr>
                          <w:r>
                            <w:rPr>
                              <w:rFonts w:hint="eastAsia"/>
                            </w:rPr>
                            <w:t xml:space="preserve">第 </w:t>
                          </w:r>
                          <w:r>
                            <w:fldChar w:fldCharType="begin"/>
                          </w:r>
                          <w:r>
                            <w:instrText xml:space="preserve"> PAGE  \* MERGEFORMAT </w:instrText>
                          </w:r>
                          <w:r>
                            <w:fldChar w:fldCharType="separate"/>
                          </w:r>
                          <w:r>
                            <w:t>12</w:t>
                          </w:r>
                          <w:r>
                            <w:fldChar w:fldCharType="end"/>
                          </w:r>
                          <w:r>
                            <w:rPr>
                              <w:rFonts w:hint="eastAsia"/>
                            </w:rPr>
                            <w:t xml:space="preserve"> 页 共 </w:t>
                          </w:r>
                          <w:r>
                            <w:fldChar w:fldCharType="begin"/>
                          </w:r>
                          <w:r>
                            <w:instrText xml:space="preserve"> NUMPAGES  \* MERGEFORMAT </w:instrText>
                          </w:r>
                          <w:r>
                            <w:fldChar w:fldCharType="separate"/>
                          </w:r>
                          <w:r>
                            <w:t>27</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76.75pt;mso-position-horizontal:right;mso-position-horizontal-relative:margin;mso-wrap-style:none;z-index:251659264;mso-width-relative:page;mso-height-relative:page;" filled="f" stroked="f" coordsize="21600,21600" o:gfxdata="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FrrD40gAAAAQBAAAPAAAA&#10;AAAAAAEAIAAAACIAAABkcnMvZG93bnJldi54bWxQSwECFAAUAAAACACHTuJAgSdVURsCAAATBAAA&#10;DgAAAAAAAAABACAAAAAhAQAAZHJzL2Uyb0RvYy54bWxQSwUGAAAAAAYABgBZAQAArgUAAAAA&#10;">
              <v:fill on="f" focussize="0,0"/>
              <v:stroke on="f" weight="0.5pt"/>
              <v:imagedata o:title=""/>
              <o:lock v:ext="edit" aspectratio="f"/>
              <v:textbox inset="0mm,0mm,0mm,0mm" style="mso-fit-shape-to-text:t;">
                <w:txbxContent>
                  <w:p>
                    <w:pPr>
                      <w:pStyle w:val="3"/>
                      <w:rPr>
                        <w:rFonts w:eastAsiaTheme="minorEastAsia"/>
                      </w:rPr>
                    </w:pPr>
                    <w:r>
                      <w:rPr>
                        <w:rFonts w:hint="eastAsia"/>
                      </w:rPr>
                      <w:t xml:space="preserve">第 </w:t>
                    </w:r>
                    <w:r>
                      <w:fldChar w:fldCharType="begin"/>
                    </w:r>
                    <w:r>
                      <w:instrText xml:space="preserve"> PAGE  \* MERGEFORMAT </w:instrText>
                    </w:r>
                    <w:r>
                      <w:fldChar w:fldCharType="separate"/>
                    </w:r>
                    <w:r>
                      <w:t>12</w:t>
                    </w:r>
                    <w:r>
                      <w:fldChar w:fldCharType="end"/>
                    </w:r>
                    <w:r>
                      <w:rPr>
                        <w:rFonts w:hint="eastAsia"/>
                      </w:rPr>
                      <w:t xml:space="preserve"> 页 共 </w:t>
                    </w:r>
                    <w:r>
                      <w:fldChar w:fldCharType="begin"/>
                    </w:r>
                    <w:r>
                      <w:instrText xml:space="preserve"> NUMPAGES  \* MERGEFORMAT </w:instrText>
                    </w:r>
                    <w:r>
                      <w:fldChar w:fldCharType="separate"/>
                    </w:r>
                    <w:r>
                      <w:t>27</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19</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60CE9"/>
    <w:multiLevelType w:val="multilevel"/>
    <w:tmpl w:val="74360CE9"/>
    <w:lvl w:ilvl="0" w:tentative="0">
      <w:start w:val="1"/>
      <w:numFmt w:val="decimal"/>
      <w:lvlText w:val="%1"/>
      <w:lvlJc w:val="left"/>
      <w:pPr>
        <w:ind w:left="600" w:hanging="600"/>
      </w:pPr>
      <w:rPr>
        <w:rFonts w:hint="default"/>
      </w:rPr>
    </w:lvl>
    <w:lvl w:ilvl="1" w:tentative="0">
      <w:start w:val="2"/>
      <w:numFmt w:val="decimal"/>
      <w:lvlText w:val="%1.%2"/>
      <w:lvlJc w:val="left"/>
      <w:pPr>
        <w:ind w:left="600" w:hanging="60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4F66CB"/>
    <w:rsid w:val="0005057A"/>
    <w:rsid w:val="002253A0"/>
    <w:rsid w:val="002E44C0"/>
    <w:rsid w:val="003A1AD8"/>
    <w:rsid w:val="00412C50"/>
    <w:rsid w:val="004F0999"/>
    <w:rsid w:val="00543C0A"/>
    <w:rsid w:val="00585EC4"/>
    <w:rsid w:val="00625D50"/>
    <w:rsid w:val="007A63AD"/>
    <w:rsid w:val="009B6BA7"/>
    <w:rsid w:val="00A10E30"/>
    <w:rsid w:val="00BF3511"/>
    <w:rsid w:val="00C86BEB"/>
    <w:rsid w:val="00D365FF"/>
    <w:rsid w:val="00E52085"/>
    <w:rsid w:val="00F14ABB"/>
    <w:rsid w:val="134F66CB"/>
    <w:rsid w:val="2BD81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Title"/>
    <w:basedOn w:val="1"/>
    <w:next w:val="1"/>
    <w:link w:val="9"/>
    <w:qFormat/>
    <w:uiPriority w:val="0"/>
    <w:pPr>
      <w:spacing w:before="240" w:after="60" w:line="360" w:lineRule="auto"/>
      <w:jc w:val="center"/>
      <w:outlineLvl w:val="0"/>
    </w:pPr>
    <w:rPr>
      <w:rFonts w:ascii="Calibri" w:hAnsi="Calibri"/>
      <w:b/>
      <w:bCs/>
      <w:sz w:val="32"/>
      <w:szCs w:val="32"/>
    </w:rPr>
  </w:style>
  <w:style w:type="paragraph" w:styleId="3">
    <w:name w:val="footer"/>
    <w:basedOn w:val="1"/>
    <w:qFormat/>
    <w:uiPriority w:val="99"/>
    <w:pPr>
      <w:tabs>
        <w:tab w:val="center" w:pos="4153"/>
        <w:tab w:val="right" w:pos="8306"/>
      </w:tabs>
      <w:snapToGrid w:val="0"/>
      <w:jc w:val="left"/>
    </w:pPr>
    <w:rPr>
      <w:rFonts w:ascii="Calibri" w:hAnsi="Calibri"/>
      <w:kern w:val="0"/>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5"/>
    <w:link w:val="4"/>
    <w:uiPriority w:val="0"/>
    <w:rPr>
      <w:kern w:val="2"/>
      <w:sz w:val="18"/>
      <w:szCs w:val="18"/>
    </w:rPr>
  </w:style>
  <w:style w:type="character" w:customStyle="1" w:styleId="9">
    <w:name w:val="标题 字符"/>
    <w:basedOn w:val="5"/>
    <w:link w:val="2"/>
    <w:qFormat/>
    <w:uiPriority w:val="0"/>
    <w:rPr>
      <w:rFonts w:ascii="Calibri" w:hAnsi="Calibri"/>
      <w:b/>
      <w:bCs/>
      <w:kern w:val="2"/>
      <w:sz w:val="32"/>
      <w:szCs w:val="32"/>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36</Pages>
  <Words>2450</Words>
  <Characters>13970</Characters>
  <Lines>116</Lines>
  <Paragraphs>32</Paragraphs>
  <TotalTime>22</TotalTime>
  <ScaleCrop>false</ScaleCrop>
  <LinksUpToDate>false</LinksUpToDate>
  <CharactersWithSpaces>16388</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2021-10-11T07:40:00Z</dcterms:created>
  <dc:creator>Administrator</dc:creator>
  <cp:lastModifiedBy>重庆管理员</cp:lastModifiedBy>
  <dcterms:modified xsi:type="dcterms:W3CDTF">2021-10-12T01:22:08Z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