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关于重庆江北国际机场T3A航站楼空间美化项目（第二次）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采购文件的补遗通知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各潜在供应商：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一、比选文件澄清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采购文件3.3条：项目重新比选时，经评审有有效比选响应人的，应当按规定程序，根据符合采购需求、质量和服务，且报价最低的原则确定成交候选人。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澄清为：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采购文件3.3条：项目重新比选时，经评审有有效比选响应人的，应当按规定程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序，根据符合采购需求、质量、服务及报价，综合得分最高的原则确定成交候选人。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二、比选时间顺延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比选响应文件必须在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2021年10月9日9：00至10：00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时送到重庆江北国际机场T3A航站楼31117室（东区派出所旁），过期不予受理。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2021年10月9日10：00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时在重庆江北国际机场T3A航站楼31117室对本项目进行比选，各比选响应人须参加。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注：本次申明与原招标文件有不一致的，以本通知为准。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采购人：航站楼管理部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30EE6"/>
    <w:rsid w:val="1D930EE6"/>
    <w:rsid w:val="26DC5CB6"/>
    <w:rsid w:val="4CA1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2021-09-09T06:22:00Z</dcterms:created>
  <dc:creator>cjn79</dc:creator>
  <cp:lastModifiedBy>黄同学</cp:lastModifiedBy>
  <dcterms:modified xsi:type="dcterms:W3CDTF">2021-09-28T06:53:44Z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A1BBC0A5C1584ACE8025B8057824CB72</vt:lpwstr>
  </property>
</Properties>
</file>