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05"/>
        </w:tabs>
        <w:bidi w:val="0"/>
        <w:jc w:val="left"/>
        <w:rPr>
          <w:rFonts w:hint="eastAsia" w:eastAsia="宋体"/>
          <w:lang w:eastAsia="zh-CN"/>
        </w:rPr>
        <w:sectPr>
          <w:headerReference r:id="rId3" w:type="default"/>
          <w:footerReference r:id="rId4" w:type="default"/>
          <w:pgSz w:w="12240" w:h="15840"/>
          <w:pgMar w:top="1440" w:right="1440" w:bottom="1440" w:left="1440" w:header="720" w:footer="720" w:gutter="0"/>
          <w:pgNumType w:fmt="decimal"/>
          <w:cols w:space="720" w:num="1"/>
          <w:titlePg/>
        </w:sectPr>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eastAsia="方正仿宋_GBK"/>
          <w:b/>
          <w:color w:val="auto"/>
          <w:sz w:val="44"/>
          <w:szCs w:val="44"/>
          <w:lang w:val="en-US" w:eastAsia="zh-CN"/>
        </w:rPr>
      </w:pPr>
      <w:r>
        <w:rPr>
          <w:rFonts w:hint="eastAsia" w:eastAsia="方正仿宋_GBK"/>
          <w:b/>
          <w:color w:val="auto"/>
          <w:sz w:val="44"/>
          <w:szCs w:val="44"/>
          <w:lang w:val="en-US" w:eastAsia="zh-CN"/>
        </w:rPr>
        <w:t>T2、T3A航站楼扶梯步道增设</w:t>
      </w:r>
    </w:p>
    <w:p>
      <w:pPr>
        <w:jc w:val="center"/>
        <w:rPr>
          <w:rFonts w:hint="eastAsia" w:ascii="方正小标宋简体" w:hAnsi="仿宋" w:eastAsia="方正仿宋_GBK"/>
          <w:color w:val="auto"/>
          <w:sz w:val="44"/>
          <w:szCs w:val="44"/>
          <w:lang w:eastAsia="zh-CN"/>
        </w:rPr>
      </w:pPr>
      <w:r>
        <w:rPr>
          <w:rFonts w:hint="eastAsia" w:eastAsia="方正仿宋_GBK"/>
          <w:b/>
          <w:color w:val="auto"/>
          <w:sz w:val="44"/>
          <w:szCs w:val="44"/>
          <w:lang w:val="en-US" w:eastAsia="zh-CN"/>
        </w:rPr>
        <w:t>禁止逆行标识</w:t>
      </w:r>
      <w:r>
        <w:rPr>
          <w:rFonts w:hint="eastAsia" w:eastAsia="方正仿宋_GBK"/>
          <w:b/>
          <w:color w:val="auto"/>
          <w:sz w:val="44"/>
          <w:szCs w:val="44"/>
        </w:rPr>
        <w:t>项目</w:t>
      </w:r>
      <w:r>
        <w:rPr>
          <w:rFonts w:hint="eastAsia" w:eastAsia="方正仿宋_GBK"/>
          <w:b/>
          <w:color w:val="auto"/>
          <w:sz w:val="44"/>
          <w:szCs w:val="44"/>
          <w:lang w:eastAsia="zh-CN"/>
        </w:rPr>
        <w:t>（第四次）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BX-2021-012</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九</w:t>
      </w:r>
      <w:r>
        <w:rPr>
          <w:rFonts w:hint="eastAsia" w:ascii="方正小标宋简体" w:eastAsia="方正小标宋简体"/>
          <w:sz w:val="32"/>
          <w:szCs w:val="32"/>
        </w:rPr>
        <w:t>月</w:t>
      </w:r>
    </w:p>
    <w:p>
      <w:pPr>
        <w:spacing w:line="240" w:lineRule="auto"/>
        <w:jc w:val="center"/>
        <w:rPr>
          <w:rFonts w:hint="eastAsia" w:ascii="方正小标宋简体" w:hAnsi="仿宋" w:eastAsia="方正小标宋简体"/>
          <w:color w:val="auto"/>
          <w:sz w:val="44"/>
          <w:szCs w:val="44"/>
          <w:u w:val="single"/>
          <w:lang w:val="en-US" w:eastAsia="zh-CN"/>
        </w:rPr>
        <w:sectPr>
          <w:footerReference r:id="rId6" w:type="first"/>
          <w:footerReference r:id="rId5" w:type="default"/>
          <w:pgSz w:w="12240" w:h="15840"/>
          <w:pgMar w:top="1440" w:right="1440" w:bottom="1440" w:left="1440" w:header="720" w:footer="720" w:gutter="0"/>
          <w:pgNumType w:fmt="decimal"/>
          <w:cols w:space="720" w:num="1"/>
        </w:sectPr>
      </w:pPr>
    </w:p>
    <w:p>
      <w:pPr>
        <w:spacing w:line="240" w:lineRule="auto"/>
        <w:jc w:val="center"/>
        <w:rPr>
          <w:rFonts w:hint="eastAsia" w:eastAsia="方正仿宋_GBK"/>
          <w:b/>
          <w:color w:val="auto"/>
          <w:sz w:val="44"/>
          <w:szCs w:val="44"/>
          <w:lang w:val="en-US" w:eastAsia="zh-CN"/>
        </w:rPr>
      </w:pPr>
      <w:r>
        <w:rPr>
          <w:rFonts w:hint="eastAsia" w:eastAsia="方正仿宋_GBK"/>
          <w:b/>
          <w:color w:val="auto"/>
          <w:sz w:val="44"/>
          <w:szCs w:val="44"/>
          <w:lang w:val="en-US" w:eastAsia="zh-CN"/>
        </w:rPr>
        <w:t>T2、T3A航站楼扶梯步道增设禁止逆行标识</w:t>
      </w:r>
    </w:p>
    <w:p>
      <w:pPr>
        <w:spacing w:line="240" w:lineRule="auto"/>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u w:val="none"/>
          <w:lang w:val="en-US" w:eastAsia="zh-CN"/>
        </w:rPr>
        <w:t>T2、T3A航站楼扶梯步道增设禁止逆行标识</w:t>
      </w:r>
      <w:r>
        <w:rPr>
          <w:rFonts w:hint="eastAsia" w:ascii="方正仿宋_GBK" w:hAnsi="方正仿宋_GBK" w:eastAsia="方正仿宋_GBK" w:cs="方正仿宋_GBK"/>
          <w:color w:val="auto"/>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rPr>
        <w:t xml:space="preserve">    1.1 资格要求</w:t>
      </w:r>
      <w:r>
        <w:rPr>
          <w:rFonts w:hint="eastAsia" w:ascii="方正仿宋_GBK" w:hAnsi="方正仿宋_GBK" w:eastAsia="方正仿宋_GBK" w:cs="方正仿宋_GBK"/>
          <w:b/>
          <w:bCs/>
          <w:color w:val="auto"/>
          <w:kern w:val="0"/>
          <w:sz w:val="28"/>
          <w:szCs w:val="28"/>
          <w:lang w:eastAsia="zh-CN"/>
        </w:rPr>
        <w:t>（同比选公告）</w:t>
      </w:r>
    </w:p>
    <w:p>
      <w:pPr>
        <w:widowControl/>
        <w:spacing w:line="600" w:lineRule="exac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1.1.1 </w:t>
      </w:r>
      <w:r>
        <w:rPr>
          <w:rFonts w:hint="eastAsia" w:ascii="方正仿宋_GBK" w:hAnsi="方正仿宋_GBK" w:eastAsia="方正仿宋_GBK" w:cs="方正仿宋_GBK"/>
          <w:kern w:val="2"/>
          <w:sz w:val="28"/>
          <w:szCs w:val="28"/>
          <w:lang w:val="en-US" w:eastAsia="zh-CN" w:bidi="ar-SA"/>
        </w:rPr>
        <w:t>比选响应人应满足下列资格条件：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营业范围包括装饰装修工程。</w:t>
      </w:r>
    </w:p>
    <w:p>
      <w:pPr>
        <w:widowControl/>
        <w:spacing w:line="600" w:lineRule="exact"/>
        <w:ind w:firstLine="560" w:firstLineChars="200"/>
        <w:jc w:val="left"/>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资质要求：</w:t>
      </w:r>
      <w:r>
        <w:rPr>
          <w:rFonts w:hint="eastAsia" w:ascii="方正仿宋_GBK" w:hAnsi="方正仿宋_GBK" w:eastAsia="方正仿宋_GBK" w:cs="方正仿宋_GBK"/>
          <w:color w:val="auto"/>
          <w:sz w:val="28"/>
          <w:szCs w:val="28"/>
          <w:u w:val="none"/>
        </w:rPr>
        <w:t>具有</w:t>
      </w:r>
      <w:r>
        <w:rPr>
          <w:rFonts w:hint="eastAsia" w:ascii="方正仿宋_GBK" w:hAnsi="方正仿宋_GBK" w:eastAsia="方正仿宋_GBK" w:cs="方正仿宋_GBK"/>
          <w:color w:val="auto"/>
          <w:sz w:val="28"/>
          <w:szCs w:val="28"/>
          <w:u w:val="none"/>
          <w:lang w:eastAsia="zh-CN"/>
        </w:rPr>
        <w:t>装饰装修工程专业相关承包</w:t>
      </w:r>
      <w:r>
        <w:rPr>
          <w:rFonts w:hint="eastAsia" w:ascii="方正仿宋_GBK" w:hAnsi="方正仿宋_GBK" w:eastAsia="方正仿宋_GBK" w:cs="方正仿宋_GBK"/>
          <w:color w:val="auto"/>
          <w:sz w:val="28"/>
          <w:szCs w:val="28"/>
          <w:u w:val="none"/>
        </w:rPr>
        <w:t>资质</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业绩要求：</w:t>
      </w:r>
      <w:r>
        <w:rPr>
          <w:rFonts w:hint="eastAsia" w:ascii="方正仿宋_GBK" w:hAnsi="方正仿宋_GBK" w:eastAsia="方正仿宋_GBK" w:cs="方正仿宋_GBK"/>
          <w:color w:val="auto"/>
          <w:sz w:val="28"/>
          <w:szCs w:val="28"/>
          <w:lang w:eastAsia="zh-CN"/>
        </w:rPr>
        <w:t>无</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信誉要求：没有处于被责令停业，财产被接管、冻结，破产状态；投标人没有进入重庆机场集团有限公司供应商黑名单；提供信誉声明并加盖比选响应人公章。</w:t>
      </w:r>
    </w:p>
    <w:p>
      <w:pPr>
        <w:keepNext w:val="0"/>
        <w:keepLines w:val="0"/>
        <w:pageBreakBefore w:val="0"/>
        <w:widowControl/>
        <w:shd w:val="clea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比选响应人如提供虚假材料，比选采购人有权取消其投标资格或中标资格，并没收比选响应保证金。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1.1.2 未被“信用中国”网站（www.creditchina.gov.cn）列为失信被执行人，提供相关查询截图并加盖响应单位法人鲜章。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1.1.3 法定代表人为同一个人的两个及两个以上法人，母公司、全资子公司及其控股公司，以及其他形式有管理关系的比选响应人，都不得在同一比选项目中同时投标。</w:t>
      </w:r>
    </w:p>
    <w:p>
      <w:pPr>
        <w:widowControl/>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1.1.4 本次比选不允许联合体投标。</w:t>
      </w:r>
    </w:p>
    <w:p>
      <w:pPr>
        <w:widowControl/>
        <w:spacing w:beforeLines="100"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 项目要求及报价要求</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1.2.1 </w:t>
      </w:r>
      <w:r>
        <w:rPr>
          <w:rFonts w:hint="eastAsia" w:ascii="方正仿宋_GBK" w:hAnsi="方正仿宋_GBK" w:eastAsia="方正仿宋_GBK" w:cs="方正仿宋_GBK"/>
          <w:sz w:val="28"/>
          <w:szCs w:val="28"/>
          <w:lang w:eastAsia="zh-CN"/>
        </w:rPr>
        <w:t>工程概况</w:t>
      </w:r>
    </w:p>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在T2和T3A航站楼内共计86处（T2：16处，T3A：70处）扶梯步道出口处增设“禁止逆行”标识，包含标识设计制作和安装。具体工程量如下：</w:t>
      </w:r>
    </w:p>
    <w:tbl>
      <w:tblPr>
        <w:tblStyle w:val="16"/>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41"/>
        <w:gridCol w:w="2318"/>
        <w:gridCol w:w="1459"/>
        <w:gridCol w:w="154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6" name="图片 6"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478" w:type="dxa"/>
            <w:gridSpan w:val="6"/>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表中为参考图例，文字和图形标识颜色不同，具体设计图以甲方要求为准</w:t>
            </w:r>
          </w:p>
        </w:tc>
      </w:tr>
    </w:tbl>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1.2.2.项目要求</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仿宋_GB2312" w:eastAsia="仿宋_GB2312"/>
          <w:sz w:val="28"/>
          <w:szCs w:val="28"/>
        </w:rPr>
        <w:t>本文件已含初步设计方案</w:t>
      </w:r>
      <w:r>
        <w:rPr>
          <w:rFonts w:hint="eastAsia" w:ascii="仿宋_GB2312" w:eastAsia="仿宋_GB2312"/>
          <w:sz w:val="28"/>
          <w:szCs w:val="28"/>
          <w:lang w:eastAsia="zh-CN"/>
        </w:rPr>
        <w:t>，</w:t>
      </w:r>
      <w:r>
        <w:rPr>
          <w:rFonts w:hint="eastAsia" w:ascii="方正仿宋_GBK" w:hAnsi="方正仿宋_GBK" w:eastAsia="方正仿宋_GBK" w:cs="方正仿宋_GBK"/>
          <w:sz w:val="28"/>
          <w:szCs w:val="28"/>
          <w:lang w:eastAsia="zh-CN"/>
        </w:rPr>
        <w:t>中标单位在正式进场前必须根据现场实际情况制定切实可行的标识设计图、安装施工方案及安全文明施工防护措施方案</w:t>
      </w:r>
      <w:r>
        <w:rPr>
          <w:rFonts w:hint="eastAsia" w:ascii="方正仿宋_GBK" w:hAnsi="方正仿宋_GBK" w:eastAsia="方正仿宋_GBK" w:cs="方正仿宋_GBK"/>
          <w:color w:val="auto"/>
          <w:sz w:val="28"/>
          <w:szCs w:val="28"/>
          <w:u w:val="none"/>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b w:val="0"/>
          <w:bCs w:val="0"/>
          <w:color w:val="auto"/>
          <w:sz w:val="28"/>
          <w:szCs w:val="28"/>
          <w:lang w:val="en-US" w:eastAsia="zh-CN"/>
        </w:rPr>
      </w:pP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lang w:val="en-US" w:eastAsia="zh-CN"/>
        </w:rPr>
        <w:t>1</w:t>
      </w:r>
      <w:r>
        <w:rPr>
          <w:rFonts w:hint="eastAsia" w:ascii="仿宋_GB2312" w:hAnsi="Times New Roman" w:eastAsia="仿宋_GB2312" w:cs="Times New Roman"/>
          <w:color w:val="auto"/>
          <w:sz w:val="28"/>
          <w:szCs w:val="28"/>
          <w:lang w:eastAsia="zh-CN"/>
        </w:rPr>
        <w:t>）制作</w:t>
      </w:r>
      <w:r>
        <w:rPr>
          <w:rFonts w:hint="eastAsia" w:ascii="仿宋_GB2312" w:hAnsi="Times New Roman" w:eastAsia="仿宋_GB2312" w:cs="Times New Roman"/>
          <w:color w:val="auto"/>
          <w:sz w:val="28"/>
          <w:szCs w:val="28"/>
        </w:rPr>
        <w:t>质量要求</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①采用2.5mm厚纯铜材质，规格：长1.5米*宽0.12米，</w:t>
      </w:r>
      <w:r>
        <w:rPr>
          <w:rFonts w:hint="eastAsia" w:ascii="仿宋_GB2312" w:hAnsi="Times New Roman" w:eastAsia="仿宋_GB2312" w:cs="Times New Roman"/>
          <w:color w:val="auto"/>
          <w:sz w:val="28"/>
          <w:szCs w:val="28"/>
          <w:lang w:eastAsia="zh-CN"/>
        </w:rPr>
        <w:t>铜条</w:t>
      </w:r>
      <w:r>
        <w:rPr>
          <w:rFonts w:hint="eastAsia" w:ascii="仿宋_GB2312" w:hAnsi="Times New Roman" w:eastAsia="仿宋_GB2312" w:cs="Times New Roman"/>
          <w:color w:val="auto"/>
          <w:sz w:val="28"/>
          <w:szCs w:val="28"/>
        </w:rPr>
        <w:t>表面应</w:t>
      </w:r>
      <w:r>
        <w:rPr>
          <w:rFonts w:hint="eastAsia" w:ascii="仿宋_GB2312" w:hAnsi="Times New Roman" w:eastAsia="仿宋_GB2312" w:cs="Times New Roman"/>
          <w:color w:val="auto"/>
          <w:sz w:val="28"/>
          <w:szCs w:val="28"/>
          <w:lang w:eastAsia="zh-CN"/>
        </w:rPr>
        <w:t>平整光滑</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eastAsia="zh-CN"/>
        </w:rPr>
        <w:t>无</w:t>
      </w:r>
      <w:r>
        <w:rPr>
          <w:rFonts w:hint="eastAsia" w:ascii="仿宋_GB2312" w:hAnsi="Times New Roman" w:eastAsia="仿宋_GB2312" w:cs="Times New Roman"/>
          <w:color w:val="auto"/>
          <w:sz w:val="28"/>
          <w:szCs w:val="28"/>
        </w:rPr>
        <w:t>划痕、破损、脏污、水纹、指印等瑕疵；</w:t>
      </w:r>
      <w:r>
        <w:rPr>
          <w:rFonts w:hint="eastAsia" w:ascii="仿宋_GB2312" w:hAnsi="Times New Roman" w:eastAsia="仿宋_GB2312" w:cs="Times New Roman"/>
          <w:color w:val="auto"/>
          <w:sz w:val="28"/>
          <w:szCs w:val="28"/>
          <w:lang w:eastAsia="zh-CN"/>
        </w:rPr>
        <w:t>铜条外露</w:t>
      </w:r>
      <w:r>
        <w:rPr>
          <w:rFonts w:hint="eastAsia" w:ascii="仿宋_GB2312" w:hAnsi="Times New Roman" w:eastAsia="仿宋_GB2312" w:cs="Times New Roman"/>
          <w:color w:val="auto"/>
          <w:sz w:val="28"/>
          <w:szCs w:val="28"/>
        </w:rPr>
        <w:t>边缘打磨光滑</w:t>
      </w:r>
      <w:r>
        <w:rPr>
          <w:rFonts w:hint="eastAsia" w:ascii="仿宋_GB2312" w:hAnsi="Times New Roman" w:eastAsia="仿宋_GB2312" w:cs="Times New Roman"/>
          <w:color w:val="auto"/>
          <w:sz w:val="28"/>
          <w:szCs w:val="28"/>
          <w:lang w:eastAsia="zh-CN"/>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②采用腐刻工艺，在铜条上刻上中英文+图形标识内容，腐刻上色后，字体必须</w:t>
      </w:r>
      <w:r>
        <w:rPr>
          <w:rFonts w:hint="eastAsia" w:ascii="仿宋_GB2312" w:hAnsi="Times New Roman" w:eastAsia="仿宋_GB2312" w:cs="Times New Roman"/>
          <w:color w:val="auto"/>
          <w:sz w:val="28"/>
          <w:szCs w:val="28"/>
        </w:rPr>
        <w:t>清晰、整齐、完整</w:t>
      </w:r>
      <w:r>
        <w:rPr>
          <w:rFonts w:hint="eastAsia" w:ascii="仿宋_GB2312" w:hAnsi="Times New Roman" w:eastAsia="仿宋_GB2312" w:cs="Times New Roman"/>
          <w:color w:val="auto"/>
          <w:sz w:val="28"/>
          <w:szCs w:val="28"/>
          <w:lang w:eastAsia="zh-CN"/>
        </w:rPr>
        <w:t>，文字和图形标识颜色不同，具体颜色以甲方要求为准</w:t>
      </w:r>
      <w:r>
        <w:rPr>
          <w:rFonts w:hint="eastAsia" w:ascii="仿宋_GB2312" w:hAnsi="Times New Roman" w:eastAsia="仿宋_GB2312" w:cs="Times New Roman"/>
          <w:color w:val="auto"/>
          <w:sz w:val="28"/>
          <w:szCs w:val="28"/>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③采用防氧化工艺处理，图文</w:t>
      </w:r>
      <w:r>
        <w:rPr>
          <w:rFonts w:hint="eastAsia" w:ascii="仿宋_GB2312" w:hAnsi="Times New Roman" w:eastAsia="仿宋_GB2312" w:cs="Times New Roman"/>
          <w:color w:val="auto"/>
          <w:sz w:val="28"/>
          <w:szCs w:val="28"/>
        </w:rPr>
        <w:t>颜色均匀无色差</w:t>
      </w:r>
      <w:r>
        <w:rPr>
          <w:rFonts w:hint="eastAsia" w:ascii="仿宋_GB2312" w:hAnsi="Times New Roman" w:eastAsia="仿宋_GB2312" w:cs="Times New Roman"/>
          <w:color w:val="auto"/>
          <w:sz w:val="28"/>
          <w:szCs w:val="28"/>
          <w:lang w:eastAsia="zh-CN"/>
        </w:rPr>
        <w:t>且</w:t>
      </w:r>
      <w:r>
        <w:rPr>
          <w:rFonts w:hint="eastAsia" w:ascii="仿宋_GB2312" w:hAnsi="Times New Roman" w:eastAsia="仿宋_GB2312" w:cs="Times New Roman"/>
          <w:color w:val="auto"/>
          <w:sz w:val="28"/>
          <w:szCs w:val="28"/>
        </w:rPr>
        <w:t>不易</w:t>
      </w:r>
      <w:r>
        <w:rPr>
          <w:rFonts w:hint="eastAsia" w:ascii="仿宋_GB2312" w:hAnsi="Times New Roman" w:eastAsia="仿宋_GB2312" w:cs="Times New Roman"/>
          <w:color w:val="auto"/>
          <w:sz w:val="28"/>
          <w:szCs w:val="28"/>
          <w:lang w:eastAsia="zh-CN"/>
        </w:rPr>
        <w:t>磨损、不掉色。</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b w:val="0"/>
          <w:color w:val="auto"/>
          <w:sz w:val="28"/>
          <w:szCs w:val="28"/>
          <w:lang w:eastAsia="zh-CN"/>
        </w:rPr>
        <w:t>（</w:t>
      </w:r>
      <w:r>
        <w:rPr>
          <w:rFonts w:hint="eastAsia" w:ascii="仿宋_GB2312" w:hAnsi="Times New Roman" w:eastAsia="仿宋_GB2312" w:cs="Times New Roman"/>
          <w:b w:val="0"/>
          <w:color w:val="auto"/>
          <w:sz w:val="28"/>
          <w:szCs w:val="28"/>
          <w:lang w:val="en-US" w:eastAsia="zh-CN"/>
        </w:rPr>
        <w:t>2</w:t>
      </w:r>
      <w:r>
        <w:rPr>
          <w:rFonts w:hint="eastAsia" w:ascii="仿宋_GB2312" w:hAnsi="Times New Roman" w:eastAsia="仿宋_GB2312" w:cs="Times New Roman"/>
          <w:b w:val="0"/>
          <w:color w:val="auto"/>
          <w:sz w:val="28"/>
          <w:szCs w:val="28"/>
          <w:lang w:eastAsia="zh-CN"/>
        </w:rPr>
        <w:t>）安装施工质量要求</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①在扶梯步道的出口处进行安装，对地砖进行开槽，将铜条嵌入地面进行安装。</w:t>
      </w:r>
    </w:p>
    <w:p>
      <w:pPr>
        <w:widowControl/>
        <w:spacing w:line="360" w:lineRule="auto"/>
        <w:ind w:firstLine="560" w:firstLineChars="200"/>
        <w:jc w:val="left"/>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②安装应牢固无松动，与地面结合处，应平整光滑、无明显缝隙感，不影响旅客通行。</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（3）其他要求</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①乙方应为作业场地及其周边现有的设施和建筑物提供足够的临时保护措施，确保作业过程中这些设施和建筑物不会受到污染和破坏。</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②乙方完成所安装施工作业验收并合格后，应立即按以下要求对作业场地进行清理：</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（A）从作业场地清除所有杂物和垃圾等；</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（B）从作业场地现场拆除所有的临时工程和临时设施并恢复原状；</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0000FF"/>
          <w:sz w:val="28"/>
          <w:szCs w:val="28"/>
          <w:lang w:val="en-US" w:eastAsia="zh-CN"/>
        </w:rPr>
      </w:pPr>
      <w:r>
        <w:rPr>
          <w:rFonts w:hint="eastAsia" w:ascii="仿宋_GB2312" w:hAnsi="Times New Roman" w:eastAsia="仿宋_GB2312" w:cs="Times New Roman"/>
          <w:color w:val="auto"/>
          <w:sz w:val="28"/>
          <w:szCs w:val="28"/>
          <w:lang w:val="en-US" w:eastAsia="zh-CN"/>
        </w:rPr>
        <w:t>（C）撤离所有作业设备和剩余材料。</w:t>
      </w:r>
    </w:p>
    <w:p>
      <w:pPr>
        <w:widowControl/>
        <w:spacing w:line="360" w:lineRule="auto"/>
        <w:ind w:firstLine="560" w:firstLineChars="200"/>
        <w:jc w:val="left"/>
        <w:rPr>
          <w:rFonts w:hint="eastAsia" w:ascii="仿宋_GB2312" w:hAnsi="Times New Roman" w:eastAsia="仿宋_GB2312" w:cs="Times New Roman"/>
          <w:sz w:val="28"/>
          <w:szCs w:val="28"/>
          <w:lang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 本项目的报价应包括：</w:t>
      </w:r>
      <w:r>
        <w:rPr>
          <w:rFonts w:hint="eastAsia" w:ascii="仿宋_GB2312" w:hAnsi="Times New Roman" w:eastAsia="仿宋_GB2312" w:cs="Times New Roman"/>
          <w:sz w:val="28"/>
          <w:szCs w:val="28"/>
          <w:lang w:eastAsia="zh-CN"/>
        </w:rPr>
        <w:t>设计</w:t>
      </w:r>
      <w:r>
        <w:rPr>
          <w:rFonts w:hint="eastAsia" w:ascii="仿宋_GB2312" w:hAnsi="Times New Roman" w:eastAsia="仿宋_GB2312" w:cs="Times New Roman"/>
          <w:color w:val="auto"/>
          <w:sz w:val="28"/>
          <w:szCs w:val="28"/>
          <w:u w:val="none"/>
          <w:lang w:eastAsia="zh-CN"/>
        </w:rPr>
        <w:t>制作安装费、样品、地面开槽、成品保护等及涉及到的其他所有费用</w:t>
      </w:r>
      <w:r>
        <w:rPr>
          <w:rFonts w:hint="eastAsia" w:ascii="仿宋_GB2312" w:eastAsia="仿宋_GB2312" w:cs="Times New Roman"/>
          <w:sz w:val="28"/>
          <w:szCs w:val="28"/>
          <w:u w:val="none"/>
          <w:lang w:eastAsia="zh-CN"/>
        </w:rPr>
        <w:t>。</w:t>
      </w:r>
      <w:r>
        <w:rPr>
          <w:rFonts w:hint="eastAsia" w:ascii="仿宋_GB2312" w:eastAsia="仿宋_GB2312"/>
          <w:sz w:val="28"/>
          <w:szCs w:val="28"/>
        </w:rPr>
        <w:t>由于标识安装位置各不相同，具体尺寸可能微调。</w:t>
      </w:r>
      <w:r>
        <w:rPr>
          <w:rFonts w:hint="eastAsia" w:ascii="仿宋_GB2312" w:hAnsi="Times New Roman" w:eastAsia="仿宋_GB2312" w:cs="Times New Roman"/>
          <w:color w:val="auto"/>
          <w:sz w:val="28"/>
          <w:szCs w:val="28"/>
          <w:u w:val="none"/>
          <w:lang w:eastAsia="zh-CN"/>
        </w:rPr>
        <w:t>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本项目最高限价（不含增值税）为人民</w:t>
      </w:r>
      <w:r>
        <w:rPr>
          <w:rFonts w:hint="eastAsia" w:ascii="方正仿宋_GBK" w:hAnsi="方正仿宋_GBK" w:eastAsia="方正仿宋_GBK" w:cs="方正仿宋_GBK"/>
          <w:color w:val="auto"/>
          <w:sz w:val="28"/>
          <w:szCs w:val="28"/>
        </w:rPr>
        <w:t>币</w:t>
      </w:r>
      <w:r>
        <w:rPr>
          <w:rFonts w:hint="eastAsia" w:ascii="方正仿宋_GBK" w:hAnsi="方正仿宋_GBK" w:eastAsia="方正仿宋_GBK" w:cs="方正仿宋_GBK"/>
          <w:color w:val="auto"/>
          <w:sz w:val="28"/>
          <w:szCs w:val="28"/>
          <w:u w:val="single"/>
          <w:lang w:val="en-US" w:eastAsia="zh-CN"/>
        </w:rPr>
        <w:t xml:space="preserve"> 7.31 </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柒万叁仟壹佰</w:t>
      </w:r>
      <w:r>
        <w:rPr>
          <w:rFonts w:hint="eastAsia" w:ascii="方正仿宋_GBK" w:hAnsi="方正仿宋_GBK" w:eastAsia="方正仿宋_GBK" w:cs="方正仿宋_GBK"/>
          <w:sz w:val="28"/>
          <w:szCs w:val="28"/>
        </w:rPr>
        <w:t>圆整），报价超过最高限价，将取消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具有与本比选文件要求相适应的</w:t>
      </w:r>
      <w:r>
        <w:rPr>
          <w:rFonts w:hint="eastAsia" w:ascii="方正仿宋_GBK" w:hAnsi="方正仿宋_GBK" w:eastAsia="方正仿宋_GBK" w:cs="方正仿宋_GBK"/>
          <w:color w:val="auto"/>
          <w:sz w:val="28"/>
          <w:szCs w:val="28"/>
          <w:lang w:eastAsia="zh-CN"/>
        </w:rPr>
        <w:t>设计制作</w:t>
      </w:r>
      <w:r>
        <w:rPr>
          <w:rFonts w:hint="eastAsia" w:ascii="方正仿宋_GBK" w:hAnsi="方正仿宋_GBK" w:eastAsia="方正仿宋_GBK" w:cs="方正仿宋_GBK"/>
          <w:color w:val="auto"/>
          <w:sz w:val="28"/>
          <w:szCs w:val="28"/>
          <w:u w:val="none"/>
        </w:rPr>
        <w:t>生产、安装和维修能力</w:t>
      </w:r>
      <w:r>
        <w:rPr>
          <w:rFonts w:hint="eastAsia" w:ascii="方正仿宋_GBK" w:hAnsi="方正仿宋_GBK" w:eastAsia="方正仿宋_GBK" w:cs="方正仿宋_GBK"/>
          <w:color w:val="auto"/>
          <w:sz w:val="28"/>
          <w:szCs w:val="28"/>
        </w:rPr>
        <w:t>，包括</w:t>
      </w:r>
      <w:r>
        <w:rPr>
          <w:rFonts w:hint="eastAsia" w:ascii="方正仿宋_GBK" w:hAnsi="方正仿宋_GBK" w:eastAsia="方正仿宋_GBK" w:cs="方正仿宋_GBK"/>
          <w:sz w:val="28"/>
          <w:szCs w:val="28"/>
        </w:rPr>
        <w:t>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lang w:eastAsia="zh-CN"/>
        </w:rPr>
        <w:t>营业范围包括：装饰装修工程，</w:t>
      </w:r>
      <w:r>
        <w:rPr>
          <w:rFonts w:hint="eastAsia" w:ascii="方正仿宋_GBK" w:hAnsi="方正仿宋_GBK" w:eastAsia="方正仿宋_GBK" w:cs="方正仿宋_GBK"/>
          <w:sz w:val="28"/>
          <w:szCs w:val="28"/>
        </w:rPr>
        <w:t>具有有效营业执照（注明须提供营业执照复印件加盖鲜章）</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pStyle w:val="2"/>
        <w:rPr>
          <w:rFonts w:hint="eastAsia"/>
          <w:lang w:val="en-US" w:eastAsia="zh-CN"/>
        </w:rPr>
      </w:pP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w:t>
      </w:r>
      <w:r>
        <w:rPr>
          <w:rFonts w:hint="eastAsia" w:ascii="方正仿宋_GBK" w:hAnsi="方正仿宋_GBK" w:eastAsia="方正仿宋_GBK" w:cs="方正仿宋_GBK"/>
          <w:bCs/>
          <w:color w:val="auto"/>
          <w:sz w:val="28"/>
          <w:szCs w:val="28"/>
        </w:rPr>
        <w:t>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color w:val="auto"/>
          <w:sz w:val="28"/>
          <w:szCs w:val="28"/>
        </w:rPr>
        <w:t>成交。</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w:t>
      </w:r>
      <w:r>
        <w:rPr>
          <w:rFonts w:hint="eastAsia" w:ascii="方正仿宋_GBK" w:hAnsi="方正仿宋_GBK" w:eastAsia="方正仿宋_GBK" w:cs="方正仿宋_GBK"/>
          <w:bCs/>
          <w:color w:val="auto"/>
          <w:sz w:val="28"/>
          <w:szCs w:val="28"/>
          <w:u w:val="single"/>
          <w:lang w:eastAsia="zh-CN"/>
        </w:rPr>
        <w:t>有效最低价</w:t>
      </w:r>
      <w:r>
        <w:rPr>
          <w:rFonts w:hint="eastAsia" w:ascii="方正仿宋_GBK" w:hAnsi="方正仿宋_GBK" w:eastAsia="方正仿宋_GBK" w:cs="方正仿宋_GBK"/>
          <w:bCs/>
          <w:color w:val="auto"/>
          <w:sz w:val="28"/>
          <w:szCs w:val="28"/>
        </w:rPr>
        <w:t>且报价最</w:t>
      </w:r>
      <w:r>
        <w:rPr>
          <w:rFonts w:hint="eastAsia" w:ascii="方正仿宋_GBK" w:hAnsi="方正仿宋_GBK" w:eastAsia="方正仿宋_GBK" w:cs="方正仿宋_GBK"/>
          <w:bCs/>
          <w:sz w:val="28"/>
          <w:szCs w:val="28"/>
        </w:rPr>
        <w:t>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w:t>
      </w:r>
      <w:r>
        <w:rPr>
          <w:rFonts w:hint="eastAsia" w:ascii="方正仿宋_GBK" w:hAnsi="方正仿宋_GBK" w:eastAsia="方正仿宋_GBK" w:cs="方正仿宋_GBK"/>
          <w:bCs/>
          <w:color w:val="auto"/>
          <w:sz w:val="28"/>
          <w:szCs w:val="28"/>
        </w:rPr>
        <w:t>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22</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2"/>
        <w:ind w:firstLine="560" w:firstLineChars="200"/>
        <w:jc w:val="both"/>
        <w:rPr>
          <w:rFonts w:hint="eastAsia" w:ascii="方正仿宋_GBK" w:hAnsi="方正仿宋_GBK" w:eastAsia="方正仿宋_GBK" w:cs="方正仿宋_GBK"/>
          <w:b/>
          <w:color w:val="auto"/>
          <w:kern w:val="0"/>
          <w:sz w:val="28"/>
          <w:szCs w:val="28"/>
          <w:lang w:val="en-US" w:eastAsia="zh-CN" w:bidi="ar-SA"/>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rPr>
          <w:rFonts w:hint="eastAsia"/>
          <w:color w:val="auto"/>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23</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比选采购文件澄清、补遗的内容在重庆江北国际机场官网（www.cqa.cn）以公告形式发布，各比选响应人</w:t>
      </w:r>
      <w:r>
        <w:rPr>
          <w:rFonts w:hint="eastAsia" w:ascii="方正仿宋_GBK" w:hAnsi="方正仿宋_GBK" w:eastAsia="方正仿宋_GBK" w:cs="方正仿宋_GBK"/>
          <w:kern w:val="0"/>
          <w:sz w:val="28"/>
          <w:szCs w:val="28"/>
          <w:lang w:val="en-US" w:eastAsia="zh-CN"/>
        </w:rPr>
        <w:t>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lang w:val="en-US" w:eastAsia="zh-CN"/>
        </w:rPr>
        <w:t>1400元整(大写金额：壹仟肆佰元整）</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lang w:val="en-US" w:eastAsia="zh-CN"/>
        </w:rPr>
        <w:t>,导航：重庆江北国际机场有限公司</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w:t>
      </w:r>
      <w:r>
        <w:rPr>
          <w:rFonts w:hint="eastAsia" w:ascii="方正仿宋_GBK" w:hAnsi="方正仿宋_GBK" w:eastAsia="方正仿宋_GBK" w:cs="方正仿宋_GBK"/>
          <w:color w:val="auto"/>
          <w:sz w:val="28"/>
          <w:szCs w:val="28"/>
        </w:rPr>
        <w:t>约保证金为合同总价款的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none"/>
          <w:lang w:eastAsia="zh-CN"/>
        </w:rPr>
        <w:t>竣工验收合格后</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20个工作日内无息退还。</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eastAsia="zh-CN"/>
        </w:rPr>
        <w:t>七</w:t>
      </w:r>
      <w:r>
        <w:rPr>
          <w:rFonts w:hint="eastAsia" w:ascii="方正仿宋_GBK" w:hAnsi="方正仿宋_GBK" w:eastAsia="方正仿宋_GBK" w:cs="方正仿宋_GBK"/>
          <w:b/>
          <w:color w:val="auto"/>
          <w:kern w:val="0"/>
          <w:sz w:val="28"/>
          <w:szCs w:val="28"/>
        </w:rPr>
        <w:t>、</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default" w:ascii="方正仿宋_GBK" w:hAnsi="方正仿宋_GBK" w:eastAsia="方正仿宋_GBK" w:cs="方正仿宋_GBK"/>
          <w:color w:val="FF0000"/>
          <w:sz w:val="28"/>
          <w:szCs w:val="28"/>
          <w:u w:val="single"/>
          <w:lang w:val="en-US" w:eastAsia="zh-CN"/>
        </w:rPr>
      </w:pPr>
      <w:r>
        <w:rPr>
          <w:rFonts w:hint="default" w:ascii="方正仿宋_GBK" w:hAnsi="方正仿宋_GBK" w:eastAsia="方正仿宋_GBK" w:cs="方正仿宋_GBK"/>
          <w:color w:val="auto"/>
          <w:sz w:val="28"/>
          <w:szCs w:val="28"/>
          <w:lang w:eastAsia="zh-CN"/>
        </w:rPr>
        <w:t>本工程不付预付款。</w:t>
      </w:r>
      <w:r>
        <w:rPr>
          <w:rFonts w:hint="eastAsia" w:ascii="方正仿宋_GBK" w:hAnsi="方正仿宋_GBK" w:eastAsia="方正仿宋_GBK" w:cs="方正仿宋_GBK"/>
          <w:color w:val="auto"/>
          <w:sz w:val="28"/>
          <w:szCs w:val="28"/>
          <w:lang w:eastAsia="zh-CN"/>
        </w:rPr>
        <w:t>制作安装完成</w:t>
      </w:r>
      <w:r>
        <w:rPr>
          <w:rFonts w:hint="eastAsia" w:ascii="方正仿宋_GBK" w:hAnsi="方正仿宋_GBK" w:eastAsia="方正仿宋_GBK" w:cs="方正仿宋_GBK"/>
          <w:color w:val="auto"/>
          <w:sz w:val="28"/>
          <w:szCs w:val="28"/>
          <w:u w:val="none"/>
          <w:lang w:eastAsia="zh-CN"/>
        </w:rPr>
        <w:t>验收合格，</w:t>
      </w:r>
      <w:r>
        <w:rPr>
          <w:rFonts w:hint="default" w:ascii="方正仿宋_GBK" w:hAnsi="方正仿宋_GBK" w:eastAsia="方正仿宋_GBK" w:cs="方正仿宋_GBK"/>
          <w:color w:val="auto"/>
          <w:sz w:val="28"/>
          <w:szCs w:val="28"/>
          <w:lang w:eastAsia="zh-CN"/>
        </w:rPr>
        <w:t>且甲方收到乙方提供的增值税发票后，</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u w:val="none"/>
          <w:lang w:val="en-US" w:eastAsia="zh-CN"/>
        </w:rPr>
        <w:t>20个工作日内支付97%项目款。质保期结束后无质量问题后支付剩下3%的项目款。</w:t>
      </w: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、工期/到货时间</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lang w:eastAsia="zh-CN"/>
        </w:rPr>
        <w:t>自合同签订之日起</w:t>
      </w:r>
      <w:r>
        <w:rPr>
          <w:rFonts w:hint="eastAsia" w:ascii="方正仿宋_GBK" w:hAnsi="方正仿宋_GBK" w:eastAsia="方正仿宋_GBK" w:cs="方正仿宋_GBK"/>
          <w:b/>
          <w:bCs/>
          <w:color w:val="auto"/>
          <w:sz w:val="28"/>
          <w:szCs w:val="28"/>
          <w:lang w:val="en-US" w:eastAsia="zh-CN"/>
        </w:rPr>
        <w:t>6</w:t>
      </w:r>
      <w:r>
        <w:rPr>
          <w:rFonts w:hint="eastAsia" w:ascii="方正仿宋_GBK" w:hAnsi="方正仿宋_GBK" w:eastAsia="方正仿宋_GBK" w:cs="方正仿宋_GBK"/>
          <w:b/>
          <w:bCs/>
          <w:color w:val="auto"/>
          <w:sz w:val="28"/>
          <w:szCs w:val="28"/>
          <w:u w:val="none"/>
          <w:lang w:val="en-US" w:eastAsia="zh-CN"/>
        </w:rPr>
        <w:t>0天</w:t>
      </w:r>
      <w:r>
        <w:rPr>
          <w:rFonts w:hint="eastAsia" w:ascii="方正仿宋_GBK" w:hAnsi="方正仿宋_GBK" w:eastAsia="方正仿宋_GBK" w:cs="方正仿宋_GBK"/>
          <w:color w:val="auto"/>
          <w:sz w:val="28"/>
          <w:szCs w:val="28"/>
        </w:rPr>
        <w:t>。</w:t>
      </w:r>
    </w:p>
    <w:p>
      <w:pPr>
        <w:numPr>
          <w:ilvl w:val="0"/>
          <w:numId w:val="1"/>
        </w:numPr>
        <w:spacing w:line="360" w:lineRule="auto"/>
        <w:ind w:firstLine="560" w:firstLineChars="200"/>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rPr>
        <w:t>质保期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auto"/>
          <w:kern w:val="2"/>
          <w:sz w:val="28"/>
          <w:szCs w:val="28"/>
          <w:lang w:val="en-US" w:eastAsia="zh-CN" w:bidi="ar-SA"/>
        </w:rPr>
        <w:t xml:space="preserve">本项目质保期 </w:t>
      </w:r>
      <w:r>
        <w:rPr>
          <w:rFonts w:hint="eastAsia" w:ascii="方正仿宋_GBK" w:hAnsi="方正仿宋_GBK" w:eastAsia="方正仿宋_GBK" w:cs="方正仿宋_GBK"/>
          <w:b/>
          <w:bCs/>
          <w:color w:val="auto"/>
          <w:kern w:val="2"/>
          <w:sz w:val="28"/>
          <w:szCs w:val="28"/>
          <w:u w:val="none"/>
          <w:lang w:val="en-US" w:eastAsia="zh-CN" w:bidi="ar-SA"/>
        </w:rPr>
        <w:t>2 年，自竣工验收合格之日起</w:t>
      </w:r>
      <w:r>
        <w:rPr>
          <w:rFonts w:hint="eastAsia" w:ascii="方正仿宋_GBK" w:hAnsi="方正仿宋_GBK" w:eastAsia="方正仿宋_GBK" w:cs="方正仿宋_GBK"/>
          <w:b/>
          <w:bCs/>
          <w:kern w:val="2"/>
          <w:sz w:val="28"/>
          <w:szCs w:val="28"/>
          <w:u w:val="none"/>
          <w:lang w:val="en-US" w:eastAsia="zh-CN" w:bidi="ar-SA"/>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w:t>
      </w:r>
      <w:r>
        <w:rPr>
          <w:rFonts w:hint="eastAsia" w:ascii="方正仿宋_GBK" w:hAnsi="方正仿宋_GBK" w:eastAsia="方正仿宋_GBK" w:cs="方正仿宋_GBK"/>
          <w:color w:val="auto"/>
          <w:sz w:val="28"/>
          <w:szCs w:val="28"/>
          <w:lang w:val="zh-CN"/>
        </w:rPr>
        <w:t>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）报出拟提供</w:t>
      </w:r>
      <w:r>
        <w:rPr>
          <w:rFonts w:hint="eastAsia" w:ascii="方正仿宋_GBK" w:hAnsi="方正仿宋_GBK" w:eastAsia="方正仿宋_GBK" w:cs="方正仿宋_GBK"/>
          <w:color w:val="auto"/>
          <w:sz w:val="28"/>
          <w:szCs w:val="28"/>
          <w:u w:val="none"/>
          <w:lang w:val="zh-CN"/>
        </w:rPr>
        <w:t>供货物材质、规格型号、综合单价、总价</w:t>
      </w:r>
      <w:r>
        <w:rPr>
          <w:rFonts w:hint="eastAsia" w:ascii="方正仿宋_GBK" w:hAnsi="方正仿宋_GBK" w:eastAsia="方正仿宋_GBK" w:cs="方正仿宋_GBK"/>
          <w:color w:val="auto"/>
          <w:sz w:val="28"/>
          <w:szCs w:val="28"/>
          <w:lang w:val="zh-CN"/>
        </w:rPr>
        <w:t>等详细内容，各项报价应包括拟提供</w:t>
      </w:r>
      <w:r>
        <w:rPr>
          <w:rFonts w:hint="eastAsia" w:ascii="方正仿宋_GBK" w:hAnsi="方正仿宋_GBK" w:eastAsia="方正仿宋_GBK" w:cs="方正仿宋_GBK"/>
          <w:color w:val="auto"/>
          <w:sz w:val="28"/>
          <w:szCs w:val="28"/>
          <w:u w:val="none"/>
          <w:lang w:val="zh-CN"/>
        </w:rPr>
        <w:t>货物的设计、样品、运输、人工费、保险费、税费、工具材料费等完成本项目所需的</w:t>
      </w:r>
      <w:r>
        <w:rPr>
          <w:rFonts w:hint="eastAsia" w:ascii="方正仿宋_GBK" w:hAnsi="方正仿宋_GBK" w:eastAsia="方正仿宋_GBK" w:cs="方正仿宋_GBK"/>
          <w:color w:val="auto"/>
          <w:sz w:val="28"/>
          <w:szCs w:val="28"/>
          <w:lang w:val="zh-CN"/>
        </w:rPr>
        <w:t>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b/>
          <w:bCs/>
          <w:color w:val="auto"/>
          <w:sz w:val="28"/>
          <w:szCs w:val="28"/>
          <w:u w:val="none"/>
          <w:lang w:val="zh-CN"/>
        </w:rPr>
        <w:t>制定标识设计方案、详细的施工作业方案、施工工艺流程及安全文明施工防护措施。</w:t>
      </w:r>
      <w:r>
        <w:rPr>
          <w:rFonts w:hint="eastAsia" w:ascii="方正仿宋_GBK" w:hAnsi="方正仿宋_GBK" w:eastAsia="方正仿宋_GBK" w:cs="方正仿宋_GBK"/>
          <w:color w:val="auto"/>
          <w:sz w:val="28"/>
          <w:szCs w:val="28"/>
          <w:u w:val="none"/>
          <w:lang w:val="zh-CN"/>
        </w:rPr>
        <w:t>如果提供的材料和服务与</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采购文件要求有偏差，必须详细说明，</w:t>
      </w:r>
      <w:r>
        <w:rPr>
          <w:rFonts w:hint="eastAsia" w:ascii="方正仿宋_GBK" w:hAnsi="方正仿宋_GBK" w:eastAsia="方正仿宋_GBK" w:cs="方正仿宋_GBK"/>
          <w:color w:val="auto"/>
          <w:sz w:val="28"/>
          <w:szCs w:val="28"/>
          <w:u w:val="none"/>
        </w:rPr>
        <w:t>须经比选小组评定和采购人许可，才能作为供应商实质性响应。</w:t>
      </w:r>
      <w:r>
        <w:rPr>
          <w:rFonts w:hint="eastAsia" w:ascii="方正仿宋_GBK" w:hAnsi="方正仿宋_GBK" w:eastAsia="方正仿宋_GBK" w:cs="方正仿宋_GBK"/>
          <w:color w:val="auto"/>
          <w:sz w:val="28"/>
          <w:szCs w:val="28"/>
          <w:lang w:val="zh-CN"/>
        </w:rPr>
        <w:t>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lang w:val="zh-CN"/>
        </w:rPr>
      </w:pPr>
      <w:r>
        <w:rPr>
          <w:rFonts w:hint="eastAsia" w:ascii="方正仿宋_GBK" w:hAnsi="方正仿宋_GBK" w:eastAsia="方正仿宋_GBK" w:cs="方正仿宋_GBK"/>
          <w:b/>
          <w:bCs/>
          <w:color w:val="auto"/>
          <w:sz w:val="28"/>
          <w:szCs w:val="28"/>
          <w:lang w:val="zh-CN"/>
        </w:rPr>
        <w:t>主要包括三证合一的营业执照（复印件）</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zh-CN"/>
        </w:rPr>
        <w:t>法人代表委托书（原件）、信誉要求证明、其它资格证明（如企业资信证明、质量体系认证等）以及服务承诺等。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w:t>
      </w:r>
      <w:r>
        <w:rPr>
          <w:rFonts w:hint="eastAsia" w:ascii="方正仿宋_GBK" w:hAnsi="方正仿宋_GBK" w:eastAsia="方正仿宋_GBK" w:cs="方正仿宋_GBK"/>
          <w:color w:val="auto"/>
          <w:sz w:val="28"/>
          <w:szCs w:val="28"/>
          <w:lang w:val="zh-CN"/>
        </w:rPr>
        <w:t>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none"/>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27</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kern w:val="0"/>
          <w:sz w:val="28"/>
          <w:szCs w:val="28"/>
          <w:u w:val="none"/>
          <w:lang w:val="en-US" w:eastAsia="zh-CN"/>
        </w:rPr>
        <w:t>14：00</w:t>
      </w:r>
      <w:r>
        <w:rPr>
          <w:rFonts w:hint="eastAsia" w:ascii="方正仿宋_GBK" w:hAnsi="方正仿宋_GBK" w:eastAsia="方正仿宋_GBK" w:cs="方正仿宋_GBK"/>
          <w:color w:val="auto"/>
          <w:kern w:val="0"/>
          <w:sz w:val="28"/>
          <w:szCs w:val="28"/>
          <w:u w:val="none"/>
        </w:rPr>
        <w:t>至1</w:t>
      </w:r>
      <w:r>
        <w:rPr>
          <w:rFonts w:hint="eastAsia" w:ascii="方正仿宋_GBK" w:hAnsi="方正仿宋_GBK" w:eastAsia="方正仿宋_GBK" w:cs="方正仿宋_GBK"/>
          <w:color w:val="auto"/>
          <w:kern w:val="0"/>
          <w:sz w:val="28"/>
          <w:szCs w:val="28"/>
          <w:u w:val="none"/>
          <w:lang w:val="en-US" w:eastAsia="zh-CN"/>
        </w:rPr>
        <w:t>5</w:t>
      </w:r>
      <w:r>
        <w:rPr>
          <w:rFonts w:hint="eastAsia" w:ascii="方正仿宋_GBK" w:hAnsi="方正仿宋_GBK" w:eastAsia="方正仿宋_GBK" w:cs="方正仿宋_GBK"/>
          <w:color w:val="auto"/>
          <w:kern w:val="0"/>
          <w:sz w:val="28"/>
          <w:szCs w:val="28"/>
          <w:u w:val="none"/>
        </w:rPr>
        <w:t>:00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  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27</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:00时</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kern w:val="0"/>
          <w:sz w:val="28"/>
          <w:szCs w:val="28"/>
          <w:lang w:eastAsia="zh-CN"/>
        </w:rPr>
        <w:t>重庆江北国际</w:t>
      </w:r>
      <w:r>
        <w:rPr>
          <w:rFonts w:hint="eastAsia" w:ascii="方正仿宋_GBK" w:hAnsi="方正仿宋_GBK" w:eastAsia="方正仿宋_GBK" w:cs="方正仿宋_GBK"/>
          <w:kern w:val="0"/>
          <w:sz w:val="28"/>
          <w:szCs w:val="28"/>
          <w:lang w:eastAsia="zh-CN"/>
        </w:rPr>
        <w:t>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.3参加比选唱价会议的比选响应人的法定代表人或其授权的代理人应当随身携带本人身份证（原件），授权的代理人还应当随身携带法定代表人授权委托书（原件），以备核验其合</w:t>
      </w:r>
      <w:bookmarkStart w:id="46" w:name="_GoBack"/>
      <w:bookmarkEnd w:id="46"/>
      <w:r>
        <w:rPr>
          <w:rFonts w:hint="eastAsia" w:ascii="方正仿宋_GBK" w:hAnsi="方正仿宋_GBK" w:eastAsia="方正仿宋_GBK" w:cs="方正仿宋_GBK"/>
          <w:b/>
          <w:bCs/>
          <w:sz w:val="28"/>
          <w:szCs w:val="28"/>
        </w:rPr>
        <w:t>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ind w:right="600" w:firstLine="480"/>
        <w:jc w:val="right"/>
        <w:rPr>
          <w:rFonts w:ascii="黑体" w:hAnsi="黑体" w:eastAsia="黑体"/>
          <w:color w:val="auto"/>
          <w:sz w:val="24"/>
        </w:rPr>
      </w:pPr>
    </w:p>
    <w:p>
      <w:pPr>
        <w:pStyle w:val="21"/>
        <w:ind w:right="600" w:firstLine="480"/>
        <w:jc w:val="right"/>
        <w:rPr>
          <w:rFonts w:ascii="黑体" w:hAnsi="黑体" w:eastAsia="黑体"/>
          <w:color w:val="auto"/>
          <w:sz w:val="24"/>
        </w:rPr>
        <w:sectPr>
          <w:footerReference r:id="rId7" w:type="default"/>
          <w:pgSz w:w="12240" w:h="15840"/>
          <w:pgMar w:top="1440" w:right="1440" w:bottom="1440" w:left="1440" w:header="720" w:footer="720" w:gutter="0"/>
          <w:pgNumType w:fmt="decimal" w:start="1"/>
          <w:cols w:space="720" w:num="1"/>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w:t>
      </w:r>
      <w:r>
        <w:rPr>
          <w:rFonts w:hint="eastAsia"/>
          <w:color w:val="auto"/>
        </w:rPr>
        <w:t xml:space="preserve"> </w:t>
      </w:r>
      <w:r>
        <w:rPr>
          <w:color w:val="auto"/>
        </w:rPr>
        <w:t xml:space="preserve">           </w:t>
      </w:r>
    </w:p>
    <w:bookmarkEnd w:id="0"/>
    <w:p>
      <w:pPr>
        <w:snapToGrid w:val="0"/>
        <w:spacing w:line="360" w:lineRule="auto"/>
        <w:rPr>
          <w:rFonts w:ascii="DengXian" w:hAnsi="DengXian" w:eastAsia="DengXian"/>
          <w:sz w:val="44"/>
          <w:szCs w:val="36"/>
        </w:rPr>
      </w:pPr>
    </w:p>
    <w:p>
      <w:pPr>
        <w:pStyle w:val="2"/>
        <w:rPr>
          <w:rFonts w:ascii="DengXian" w:hAnsi="DengXian" w:eastAsia="DengXian"/>
          <w:sz w:val="44"/>
          <w:szCs w:val="36"/>
        </w:rPr>
      </w:pPr>
    </w:p>
    <w:p>
      <w:pPr>
        <w:rPr>
          <w:rFonts w:ascii="DengXian" w:hAnsi="DengXian" w:eastAsia="DengXian"/>
          <w:sz w:val="44"/>
          <w:szCs w:val="36"/>
        </w:rPr>
      </w:pPr>
    </w:p>
    <w:p>
      <w:pPr>
        <w:pStyle w:val="2"/>
        <w:rPr>
          <w:rFonts w:ascii="DengXian" w:hAnsi="DengXian" w:eastAsia="DengXian"/>
          <w:sz w:val="44"/>
          <w:szCs w:val="36"/>
        </w:rPr>
      </w:pPr>
    </w:p>
    <w:p/>
    <w:p>
      <w:pPr>
        <w:jc w:val="center"/>
        <w:rPr>
          <w:b/>
          <w:sz w:val="44"/>
        </w:rPr>
      </w:pPr>
      <w:r>
        <w:rPr>
          <w:b/>
          <w:sz w:val="44"/>
        </w:rPr>
        <w:t>_____________________________</w:t>
      </w:r>
    </w:p>
    <w:p>
      <w:pPr>
        <w:pStyle w:val="34"/>
        <w:ind w:firstLine="0" w:firstLineChars="0"/>
        <w:jc w:val="center"/>
        <w:rPr>
          <w:rFonts w:hint="default" w:eastAsia="华文中宋"/>
          <w:color w:val="auto"/>
          <w:lang w:val="en-US" w:eastAsia="zh-CN"/>
        </w:rPr>
      </w:pPr>
      <w:bookmarkStart w:id="1" w:name="_Hlk18508344"/>
      <w:r>
        <w:rPr>
          <w:rFonts w:hint="eastAsia"/>
          <w:color w:val="auto"/>
          <w:lang w:val="en-US" w:eastAsia="zh-CN"/>
        </w:rPr>
        <w:t>T2、T3A航站楼扶梯步道增设禁止逆行标识项目承揽</w:t>
      </w:r>
      <w:r>
        <w:rPr>
          <w:rFonts w:hint="eastAsia"/>
          <w:color w:val="auto"/>
        </w:rPr>
        <w:t>合同</w:t>
      </w:r>
    </w:p>
    <w:bookmarkEnd w:id="1"/>
    <w:p>
      <w:pPr>
        <w:jc w:val="center"/>
        <w:rPr>
          <w:b/>
          <w:sz w:val="44"/>
        </w:rPr>
      </w:pPr>
      <w:r>
        <w:rPr>
          <w:b/>
          <w:sz w:val="44"/>
        </w:rPr>
        <w:t>______________________________</w:t>
      </w:r>
    </w:p>
    <w:p>
      <w:pPr>
        <w:ind w:firstLine="883" w:firstLineChars="200"/>
        <w:jc w:val="center"/>
        <w:rPr>
          <w:rFonts w:ascii="DengXian" w:hAnsi="DengXian" w:eastAsia="DengXian"/>
          <w:b/>
          <w:sz w:val="44"/>
        </w:rPr>
      </w:pPr>
    </w:p>
    <w:p>
      <w:pPr>
        <w:pStyle w:val="2"/>
        <w:rPr>
          <w:rFonts w:ascii="DengXian" w:hAnsi="DengXian" w:eastAsia="DengXian"/>
          <w:b/>
          <w:sz w:val="44"/>
        </w:rPr>
      </w:pPr>
    </w:p>
    <w:p>
      <w:pPr>
        <w:rPr>
          <w:rFonts w:ascii="DengXian" w:hAnsi="DengXian" w:eastAsia="DengXian"/>
          <w:b/>
          <w:sz w:val="44"/>
        </w:rPr>
      </w:pPr>
    </w:p>
    <w:p>
      <w:pPr>
        <w:pStyle w:val="2"/>
        <w:rPr>
          <w:rFonts w:ascii="DengXian" w:hAnsi="DengXian" w:eastAsia="DengXian"/>
          <w:b/>
          <w:sz w:val="44"/>
        </w:rPr>
      </w:pPr>
    </w:p>
    <w:p>
      <w:pPr>
        <w:pStyle w:val="2"/>
        <w:jc w:val="both"/>
        <w:rPr>
          <w:rFonts w:ascii="DengXian" w:hAnsi="DengXian" w:eastAsia="DengXian"/>
          <w:b/>
          <w:sz w:val="44"/>
        </w:rPr>
      </w:pPr>
    </w:p>
    <w:p>
      <w:pPr>
        <w:rPr>
          <w:rFonts w:ascii="DengXian" w:hAnsi="DengXian" w:eastAsia="DengXian"/>
          <w:b/>
          <w:sz w:val="44"/>
        </w:rPr>
      </w:pPr>
    </w:p>
    <w:p>
      <w:pPr>
        <w:pStyle w:val="2"/>
      </w:pPr>
    </w:p>
    <w:p>
      <w:pPr>
        <w:ind w:firstLine="422" w:firstLineChars="200"/>
        <w:jc w:val="center"/>
        <w:rPr>
          <w:rFonts w:ascii="DengXian" w:hAnsi="DengXian" w:eastAsia="DengXian"/>
          <w:b/>
        </w:rPr>
      </w:pPr>
    </w:p>
    <w:p>
      <w:pPr>
        <w:snapToGrid w:val="0"/>
        <w:spacing w:line="360" w:lineRule="auto"/>
        <w:jc w:val="center"/>
        <w:rPr>
          <w:rFonts w:hint="eastAsia" w:ascii="宋体" w:hAnsi="宋体"/>
          <w:b/>
          <w:sz w:val="32"/>
          <w:szCs w:val="32"/>
        </w:rPr>
      </w:pPr>
      <w:bookmarkStart w:id="2" w:name="_Hlk18506346"/>
      <w:r>
        <w:rPr>
          <w:rFonts w:hint="eastAsia" w:ascii="宋体" w:hAnsi="宋体"/>
          <w:b/>
          <w:sz w:val="32"/>
          <w:szCs w:val="32"/>
        </w:rPr>
        <w:t>甲方：</w:t>
      </w:r>
      <w:r>
        <w:rPr>
          <w:rFonts w:hint="eastAsia" w:ascii="宋体" w:hAnsi="宋体"/>
          <w:b/>
          <w:sz w:val="32"/>
          <w:szCs w:val="32"/>
          <w:lang w:eastAsia="zh-CN"/>
        </w:rPr>
        <w:t>重庆江北国际机场</w:t>
      </w:r>
      <w:r>
        <w:rPr>
          <w:rFonts w:hint="eastAsia" w:ascii="宋体" w:hAnsi="宋体"/>
          <w:b/>
          <w:sz w:val="32"/>
          <w:szCs w:val="32"/>
        </w:rPr>
        <w:t>有限公司</w:t>
      </w:r>
    </w:p>
    <w:p>
      <w:pPr>
        <w:pStyle w:val="2"/>
      </w:pP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pPr>
      <w:r>
        <w:rPr>
          <w:rFonts w:cs="宋体"/>
          <w:b/>
          <w:bCs/>
        </w:rPr>
        <w:br w:type="page"/>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w:t>
      </w:r>
      <w:r>
        <w:rPr>
          <w:rFonts w:hint="eastAsia" w:ascii="方正仿宋_GBK" w:hAnsi="方正仿宋_GBK" w:eastAsia="方正仿宋_GBK" w:cs="方正仿宋_GBK"/>
          <w:color w:val="auto"/>
          <w:sz w:val="28"/>
          <w:szCs w:val="28"/>
          <w:highlight w:val="none"/>
          <w:lang w:eastAsia="zh-CN"/>
        </w:rPr>
        <w:t>重庆江北国际机场有限公司</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统一社会信用代码：</w:t>
      </w:r>
      <w:r>
        <w:rPr>
          <w:rFonts w:hint="eastAsia" w:ascii="方正仿宋_GBK" w:hAnsi="方正仿宋_GBK" w:eastAsia="方正仿宋_GBK" w:cs="方正仿宋_GBK"/>
          <w:color w:val="auto"/>
          <w:sz w:val="28"/>
          <w:szCs w:val="28"/>
          <w:highlight w:val="none"/>
          <w:lang w:val="en-US" w:eastAsia="zh-CN"/>
        </w:rPr>
        <w:t>91500112MA5U9Q003T</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邮政编码：                        </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开户名称：</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账号：</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统一社会信用代码：</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adjustRightInd w:val="0"/>
        <w:spacing w:after="0" w:afterLines="-2147483648"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依照《中华人民共和国合同法》等有关法律、法规，就乙方承揽甲方</w:t>
      </w:r>
      <w:r>
        <w:rPr>
          <w:rFonts w:hint="eastAsia" w:ascii="方正仿宋_GBK" w:hAnsi="方正仿宋_GBK" w:eastAsia="方正仿宋_GBK" w:cs="方正仿宋_GBK"/>
          <w:bCs w:val="0"/>
          <w:color w:val="auto"/>
          <w:sz w:val="28"/>
          <w:szCs w:val="28"/>
          <w:highlight w:val="none"/>
          <w:u w:val="none"/>
          <w:lang w:val="en-US" w:eastAsia="zh-CN"/>
        </w:rPr>
        <w:t>重庆江北国际机场</w:t>
      </w:r>
      <w:r>
        <w:rPr>
          <w:rFonts w:hint="eastAsia" w:ascii="方正仿宋_GBK" w:hAnsi="方正仿宋_GBK" w:eastAsia="方正仿宋_GBK" w:cs="方正仿宋_GBK"/>
          <w:bCs w:val="0"/>
          <w:color w:val="auto"/>
          <w:sz w:val="28"/>
          <w:szCs w:val="28"/>
          <w:u w:val="none"/>
          <w:lang w:val="en-US" w:eastAsia="zh-CN"/>
        </w:rPr>
        <w:t>T2、T3A航站楼扶梯步道增设禁止逆行标识</w:t>
      </w:r>
      <w:r>
        <w:rPr>
          <w:rFonts w:hint="eastAsia" w:ascii="方正仿宋_GBK" w:hAnsi="方正仿宋_GBK" w:eastAsia="方正仿宋_GBK" w:cs="方正仿宋_GBK"/>
          <w:bCs w:val="0"/>
          <w:color w:val="auto"/>
          <w:sz w:val="28"/>
          <w:szCs w:val="28"/>
          <w:highlight w:val="none"/>
          <w:u w:val="none"/>
          <w:lang w:val="en-US" w:eastAsia="zh-CN"/>
        </w:rPr>
        <w:t>事宜</w:t>
      </w:r>
      <w:r>
        <w:rPr>
          <w:rFonts w:hint="eastAsia" w:ascii="方正仿宋_GBK" w:hAnsi="方正仿宋_GBK" w:eastAsia="方正仿宋_GBK" w:cs="方正仿宋_GBK"/>
          <w:color w:val="auto"/>
          <w:sz w:val="28"/>
          <w:szCs w:val="28"/>
          <w:highlight w:val="none"/>
        </w:rPr>
        <w:t>（以下称项目），双方经充分平等协商，达成本协议。</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bookmarkStart w:id="3" w:name="_Toc24707255"/>
      <w:r>
        <w:rPr>
          <w:rFonts w:hint="eastAsia" w:ascii="方正仿宋_GBK" w:hAnsi="方正仿宋_GBK" w:eastAsia="方正仿宋_GBK" w:cs="方正仿宋_GBK"/>
          <w:color w:val="auto"/>
          <w:sz w:val="28"/>
          <w:szCs w:val="28"/>
          <w:highlight w:val="none"/>
          <w:lang w:val="zh-CN"/>
        </w:rPr>
        <w:t>第一条 项目名称</w:t>
      </w:r>
      <w:bookmarkEnd w:id="3"/>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bCs w:val="0"/>
          <w:color w:val="auto"/>
          <w:sz w:val="28"/>
          <w:szCs w:val="28"/>
          <w:u w:val="none"/>
          <w:lang w:val="en-US" w:eastAsia="zh-CN"/>
        </w:rPr>
        <w:t>T2、T3A航站楼扶梯步道增设禁止逆行标识</w:t>
      </w:r>
      <w:r>
        <w:rPr>
          <w:rFonts w:hint="eastAsia" w:ascii="方正仿宋_GBK" w:hAnsi="方正仿宋_GBK" w:eastAsia="方正仿宋_GBK" w:cs="方正仿宋_GBK"/>
          <w:b w:val="0"/>
          <w:bCs w:val="0"/>
          <w:color w:val="auto"/>
          <w:sz w:val="28"/>
          <w:szCs w:val="28"/>
        </w:rPr>
        <w:t>项目</w:t>
      </w:r>
      <w:r>
        <w:rPr>
          <w:rFonts w:hint="eastAsia" w:ascii="方正仿宋_GBK" w:hAnsi="方正仿宋_GBK" w:eastAsia="方正仿宋_GBK" w:cs="方正仿宋_GBK"/>
          <w:color w:val="auto"/>
          <w:sz w:val="28"/>
          <w:szCs w:val="28"/>
          <w:highlight w:val="none"/>
          <w:u w:val="none"/>
          <w:lang w:val="zh-CN"/>
        </w:rPr>
        <w:t>。</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bookmarkStart w:id="4" w:name="_Toc24707256"/>
      <w:r>
        <w:rPr>
          <w:rFonts w:hint="eastAsia" w:ascii="方正仿宋_GBK" w:hAnsi="方正仿宋_GBK" w:eastAsia="方正仿宋_GBK" w:cs="方正仿宋_GBK"/>
          <w:color w:val="auto"/>
          <w:sz w:val="28"/>
          <w:szCs w:val="28"/>
          <w:highlight w:val="none"/>
          <w:lang w:val="zh-CN"/>
        </w:rPr>
        <w:t>第二条 项目地点</w:t>
      </w:r>
      <w:bookmarkEnd w:id="4"/>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bookmarkStart w:id="5" w:name="_Toc24707257"/>
      <w:r>
        <w:rPr>
          <w:rFonts w:hint="eastAsia" w:ascii="方正仿宋_GBK" w:hAnsi="方正仿宋_GBK" w:eastAsia="方正仿宋_GBK" w:cs="方正仿宋_GBK"/>
          <w:color w:val="auto"/>
          <w:sz w:val="28"/>
          <w:szCs w:val="28"/>
          <w:lang w:val="en-US" w:eastAsia="zh-CN"/>
        </w:rPr>
        <w:t>重庆江北国际机场T2、</w:t>
      </w:r>
      <w:r>
        <w:rPr>
          <w:rFonts w:hint="eastAsia" w:ascii="方正仿宋_GBK" w:hAnsi="方正仿宋_GBK" w:eastAsia="方正仿宋_GBK" w:cs="方正仿宋_GBK"/>
          <w:color w:val="auto"/>
          <w:sz w:val="28"/>
          <w:szCs w:val="28"/>
        </w:rPr>
        <w:t>T</w:t>
      </w:r>
      <w:r>
        <w:rPr>
          <w:rFonts w:hint="eastAsia" w:ascii="方正仿宋_GBK" w:hAnsi="方正仿宋_GBK" w:eastAsia="方正仿宋_GBK" w:cs="方正仿宋_GBK"/>
          <w:color w:val="auto"/>
          <w:sz w:val="28"/>
          <w:szCs w:val="28"/>
          <w:lang w:val="en-US" w:eastAsia="zh-CN"/>
        </w:rPr>
        <w:t>3A</w:t>
      </w:r>
      <w:r>
        <w:rPr>
          <w:rFonts w:hint="eastAsia" w:ascii="方正仿宋_GBK" w:hAnsi="方正仿宋_GBK" w:eastAsia="方正仿宋_GBK" w:cs="方正仿宋_GBK"/>
          <w:color w:val="auto"/>
          <w:sz w:val="28"/>
          <w:szCs w:val="28"/>
        </w:rPr>
        <w:t>航站楼</w:t>
      </w:r>
      <w:r>
        <w:rPr>
          <w:rFonts w:hint="eastAsia" w:ascii="方正仿宋_GBK" w:hAnsi="方正仿宋_GBK" w:eastAsia="方正仿宋_GBK" w:cs="方正仿宋_GBK"/>
          <w:color w:val="auto"/>
          <w:sz w:val="28"/>
          <w:szCs w:val="28"/>
          <w:lang w:val="en-US" w:eastAsia="zh-CN"/>
        </w:rPr>
        <w:t>内。</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第三条 项目内容和范围</w:t>
      </w:r>
      <w:bookmarkEnd w:id="5"/>
    </w:p>
    <w:p>
      <w:pPr>
        <w:adjustRightInd w:val="0"/>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3.1工程概况</w:t>
      </w:r>
    </w:p>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lang w:val="en-US" w:eastAsia="zh-CN"/>
        </w:rPr>
        <w:t>T2、</w:t>
      </w:r>
      <w:r>
        <w:rPr>
          <w:rFonts w:hint="default" w:ascii="方正仿宋_GBK" w:hAnsi="方正仿宋_GBK" w:eastAsia="方正仿宋_GBK" w:cs="方正仿宋_GBK"/>
          <w:color w:val="auto"/>
          <w:sz w:val="28"/>
          <w:szCs w:val="28"/>
        </w:rPr>
        <w:t>T3A航站楼</w:t>
      </w:r>
      <w:r>
        <w:rPr>
          <w:rFonts w:hint="eastAsia" w:ascii="方正仿宋_GBK" w:hAnsi="方正仿宋_GBK" w:eastAsia="方正仿宋_GBK" w:cs="方正仿宋_GBK"/>
          <w:color w:val="auto"/>
          <w:sz w:val="28"/>
          <w:szCs w:val="28"/>
          <w:lang w:eastAsia="zh-CN"/>
        </w:rPr>
        <w:t>内</w:t>
      </w:r>
      <w:r>
        <w:rPr>
          <w:rFonts w:hint="default" w:ascii="方正仿宋_GBK" w:hAnsi="方正仿宋_GBK" w:eastAsia="方正仿宋_GBK" w:cs="方正仿宋_GBK"/>
          <w:color w:val="auto"/>
          <w:sz w:val="28"/>
          <w:szCs w:val="28"/>
          <w:lang w:val="en-US" w:eastAsia="zh-CN"/>
        </w:rPr>
        <w:t>共计8</w:t>
      </w:r>
      <w:r>
        <w:rPr>
          <w:rFonts w:hint="eastAsia" w:ascii="方正仿宋_GBK" w:hAnsi="方正仿宋_GBK" w:eastAsia="方正仿宋_GBK" w:cs="方正仿宋_GBK"/>
          <w:color w:val="auto"/>
          <w:sz w:val="28"/>
          <w:szCs w:val="28"/>
          <w:lang w:val="en-US" w:eastAsia="zh-CN"/>
        </w:rPr>
        <w:t>6</w:t>
      </w:r>
      <w:r>
        <w:rPr>
          <w:rFonts w:hint="default" w:ascii="方正仿宋_GBK" w:hAnsi="方正仿宋_GBK" w:eastAsia="方正仿宋_GBK" w:cs="方正仿宋_GBK"/>
          <w:color w:val="auto"/>
          <w:sz w:val="28"/>
          <w:szCs w:val="28"/>
          <w:lang w:val="en-US" w:eastAsia="zh-CN"/>
        </w:rPr>
        <w:t>处</w:t>
      </w:r>
      <w:r>
        <w:rPr>
          <w:rFonts w:hint="eastAsia" w:ascii="方正仿宋_GBK" w:hAnsi="方正仿宋_GBK" w:eastAsia="方正仿宋_GBK" w:cs="方正仿宋_GBK"/>
          <w:color w:val="auto"/>
          <w:sz w:val="28"/>
          <w:szCs w:val="28"/>
          <w:lang w:val="en-US" w:eastAsia="zh-CN"/>
        </w:rPr>
        <w:t>（T2：16处，T3A：70处）</w:t>
      </w:r>
      <w:r>
        <w:rPr>
          <w:rFonts w:hint="default" w:ascii="方正仿宋_GBK" w:hAnsi="方正仿宋_GBK" w:eastAsia="方正仿宋_GBK" w:cs="方正仿宋_GBK"/>
          <w:color w:val="auto"/>
          <w:sz w:val="28"/>
          <w:szCs w:val="28"/>
          <w:lang w:val="en-US" w:eastAsia="zh-CN"/>
        </w:rPr>
        <w:t>扶梯步道出口处增设“禁止逆行”标识</w:t>
      </w:r>
      <w:r>
        <w:rPr>
          <w:rFonts w:hint="eastAsia" w:ascii="方正仿宋_GBK" w:hAnsi="方正仿宋_GBK" w:eastAsia="方正仿宋_GBK" w:cs="方正仿宋_GBK"/>
          <w:color w:val="auto"/>
          <w:sz w:val="28"/>
          <w:szCs w:val="28"/>
          <w:lang w:val="en-US" w:eastAsia="zh-CN"/>
        </w:rPr>
        <w:t>，包含标识设计制作和安装</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具体安装点位详见附件一，本项目</w:t>
      </w:r>
      <w:r>
        <w:rPr>
          <w:rFonts w:hint="eastAsia" w:ascii="方正仿宋_GBK" w:hAnsi="方正仿宋_GBK" w:eastAsia="方正仿宋_GBK" w:cs="方正仿宋_GBK"/>
          <w:sz w:val="28"/>
          <w:szCs w:val="28"/>
          <w:lang w:val="en-US" w:eastAsia="zh-CN"/>
        </w:rPr>
        <w:t>工程量如下：</w:t>
      </w:r>
    </w:p>
    <w:tbl>
      <w:tblPr>
        <w:tblStyle w:val="16"/>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41"/>
        <w:gridCol w:w="2318"/>
        <w:gridCol w:w="1459"/>
        <w:gridCol w:w="154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7" name="图片 7"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478" w:type="dxa"/>
            <w:gridSpan w:val="6"/>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表中为参考图例，文字和图形标识颜色不同，具体设计图以甲方要求为准</w:t>
            </w:r>
          </w:p>
        </w:tc>
      </w:tr>
    </w:tbl>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baseline"/>
        <w:outlineLvl w:val="9"/>
        <w:rPr>
          <w:rFonts w:hint="default" w:ascii="方正仿宋_GBK" w:hAnsi="方正仿宋_GBK" w:eastAsia="方正仿宋_GBK" w:cs="方正仿宋_GBK"/>
          <w:b w:val="0"/>
          <w:color w:val="auto"/>
          <w:kern w:val="2"/>
          <w:sz w:val="28"/>
          <w:szCs w:val="28"/>
          <w:lang w:val="en-US" w:eastAsia="zh-CN" w:bidi="ar-SA"/>
        </w:rPr>
      </w:pPr>
      <w:r>
        <w:rPr>
          <w:rFonts w:hint="default" w:ascii="方正仿宋_GBK" w:hAnsi="方正仿宋_GBK" w:eastAsia="方正仿宋_GBK" w:cs="方正仿宋_GBK"/>
          <w:b w:val="0"/>
          <w:color w:val="auto"/>
          <w:kern w:val="2"/>
          <w:sz w:val="28"/>
          <w:szCs w:val="28"/>
          <w:highlight w:val="none"/>
          <w:lang w:val="en-US" w:eastAsia="zh-CN" w:bidi="ar-SA"/>
        </w:rPr>
        <w:t xml:space="preserve">3.2 </w:t>
      </w:r>
      <w:r>
        <w:rPr>
          <w:rFonts w:hint="default" w:ascii="方正仿宋_GBK" w:hAnsi="方正仿宋_GBK" w:eastAsia="方正仿宋_GBK" w:cs="方正仿宋_GBK"/>
          <w:b w:val="0"/>
          <w:color w:val="auto"/>
          <w:kern w:val="2"/>
          <w:sz w:val="28"/>
          <w:szCs w:val="28"/>
          <w:lang w:val="en-US" w:eastAsia="zh-CN" w:bidi="ar-SA"/>
        </w:rPr>
        <w:t>质量</w:t>
      </w:r>
      <w:r>
        <w:rPr>
          <w:rFonts w:hint="default" w:ascii="方正仿宋_GBK" w:hAnsi="方正仿宋_GBK" w:eastAsia="方正仿宋_GBK" w:cs="方正仿宋_GBK"/>
          <w:b w:val="0"/>
          <w:color w:val="auto"/>
          <w:kern w:val="2"/>
          <w:sz w:val="28"/>
          <w:szCs w:val="28"/>
          <w:highlight w:val="none"/>
          <w:lang w:val="en-US" w:eastAsia="zh-CN" w:bidi="ar-SA"/>
        </w:rPr>
        <w:t>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color w:val="auto"/>
          <w:sz w:val="28"/>
          <w:szCs w:val="28"/>
          <w:lang w:eastAsia="zh-CN"/>
        </w:rPr>
        <w:t>（一）制作</w:t>
      </w:r>
      <w:r>
        <w:rPr>
          <w:rFonts w:hint="default" w:ascii="方正仿宋_GBK" w:hAnsi="方正仿宋_GBK" w:eastAsia="方正仿宋_GBK" w:cs="方正仿宋_GBK"/>
          <w:color w:val="auto"/>
          <w:sz w:val="28"/>
          <w:szCs w:val="28"/>
        </w:rPr>
        <w:t>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val="en-US" w:eastAsia="zh-CN"/>
        </w:rPr>
        <w:t>1、采用2.5mm厚纯铜材质，规格：长1.5米*宽0.12米，</w:t>
      </w:r>
      <w:r>
        <w:rPr>
          <w:rFonts w:hint="eastAsia" w:ascii="方正仿宋_GBK" w:hAnsi="方正仿宋_GBK" w:eastAsia="方正仿宋_GBK" w:cs="方正仿宋_GBK"/>
          <w:color w:val="auto"/>
          <w:sz w:val="28"/>
          <w:szCs w:val="28"/>
          <w:lang w:eastAsia="zh-CN"/>
        </w:rPr>
        <w:t>铜条</w:t>
      </w:r>
      <w:r>
        <w:rPr>
          <w:rFonts w:hint="default" w:ascii="方正仿宋_GBK" w:hAnsi="方正仿宋_GBK" w:eastAsia="方正仿宋_GBK" w:cs="方正仿宋_GBK"/>
          <w:color w:val="auto"/>
          <w:sz w:val="28"/>
          <w:szCs w:val="28"/>
        </w:rPr>
        <w:t>表面应</w:t>
      </w:r>
      <w:r>
        <w:rPr>
          <w:rFonts w:hint="eastAsia" w:ascii="方正仿宋_GBK" w:hAnsi="方正仿宋_GBK" w:eastAsia="方正仿宋_GBK" w:cs="方正仿宋_GBK"/>
          <w:color w:val="auto"/>
          <w:sz w:val="28"/>
          <w:szCs w:val="28"/>
          <w:lang w:eastAsia="zh-CN"/>
        </w:rPr>
        <w:t>平整光滑</w:t>
      </w:r>
      <w:r>
        <w:rPr>
          <w:rFonts w:hint="default"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无</w:t>
      </w:r>
      <w:r>
        <w:rPr>
          <w:rFonts w:hint="default" w:ascii="方正仿宋_GBK" w:hAnsi="方正仿宋_GBK" w:eastAsia="方正仿宋_GBK" w:cs="方正仿宋_GBK"/>
          <w:color w:val="auto"/>
          <w:sz w:val="28"/>
          <w:szCs w:val="28"/>
        </w:rPr>
        <w:t>划痕、破损、脏污、水纹、指印等瑕疵；</w:t>
      </w:r>
      <w:r>
        <w:rPr>
          <w:rFonts w:hint="eastAsia" w:ascii="方正仿宋_GBK" w:hAnsi="方正仿宋_GBK" w:eastAsia="方正仿宋_GBK" w:cs="方正仿宋_GBK"/>
          <w:color w:val="auto"/>
          <w:sz w:val="28"/>
          <w:szCs w:val="28"/>
          <w:lang w:eastAsia="zh-CN"/>
        </w:rPr>
        <w:t>铜条外露</w:t>
      </w:r>
      <w:r>
        <w:rPr>
          <w:rFonts w:hint="default" w:ascii="方正仿宋_GBK" w:hAnsi="方正仿宋_GBK" w:eastAsia="方正仿宋_GBK" w:cs="方正仿宋_GBK"/>
          <w:color w:val="auto"/>
          <w:sz w:val="28"/>
          <w:szCs w:val="28"/>
        </w:rPr>
        <w:t>边缘打磨光滑</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lang w:val="en-US" w:eastAsia="zh-CN"/>
        </w:rPr>
        <w:t>2、采用腐刻工艺，在铜条上刻上中英文+图形标识内容，腐刻上色后，字体必须</w:t>
      </w:r>
      <w:r>
        <w:rPr>
          <w:rFonts w:hint="default" w:ascii="方正仿宋_GBK" w:hAnsi="方正仿宋_GBK" w:eastAsia="方正仿宋_GBK" w:cs="方正仿宋_GBK"/>
          <w:color w:val="auto"/>
          <w:sz w:val="28"/>
          <w:szCs w:val="28"/>
        </w:rPr>
        <w:t>清晰、整齐、完整</w:t>
      </w:r>
      <w:r>
        <w:rPr>
          <w:rFonts w:hint="eastAsia" w:ascii="方正仿宋_GBK" w:hAnsi="方正仿宋_GBK" w:eastAsia="方正仿宋_GBK" w:cs="方正仿宋_GBK"/>
          <w:color w:val="auto"/>
          <w:sz w:val="28"/>
          <w:szCs w:val="28"/>
          <w:lang w:eastAsia="zh-CN"/>
        </w:rPr>
        <w:t>，文字和图形标识颜色不同，具体颜色以甲方要求为准</w:t>
      </w:r>
      <w:r>
        <w:rPr>
          <w:rFonts w:hint="default"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val="en-US" w:eastAsia="zh-CN"/>
        </w:rPr>
        <w:t>3、采用防氧化工艺处理，图文</w:t>
      </w:r>
      <w:r>
        <w:rPr>
          <w:rFonts w:hint="default" w:ascii="方正仿宋_GBK" w:hAnsi="方正仿宋_GBK" w:eastAsia="方正仿宋_GBK" w:cs="方正仿宋_GBK"/>
          <w:color w:val="auto"/>
          <w:sz w:val="28"/>
          <w:szCs w:val="28"/>
        </w:rPr>
        <w:t>颜色均匀无色差</w:t>
      </w:r>
      <w:r>
        <w:rPr>
          <w:rFonts w:hint="default" w:ascii="方正仿宋_GBK" w:hAnsi="方正仿宋_GBK" w:eastAsia="方正仿宋_GBK" w:cs="方正仿宋_GBK"/>
          <w:color w:val="auto"/>
          <w:sz w:val="28"/>
          <w:szCs w:val="28"/>
          <w:lang w:eastAsia="zh-CN"/>
        </w:rPr>
        <w:t>且</w:t>
      </w:r>
      <w:r>
        <w:rPr>
          <w:rFonts w:hint="default" w:ascii="方正仿宋_GBK" w:hAnsi="方正仿宋_GBK" w:eastAsia="方正仿宋_GBK" w:cs="方正仿宋_GBK"/>
          <w:color w:val="auto"/>
          <w:sz w:val="28"/>
          <w:szCs w:val="28"/>
        </w:rPr>
        <w:t>不易</w:t>
      </w:r>
      <w:r>
        <w:rPr>
          <w:rFonts w:hint="default" w:ascii="方正仿宋_GBK" w:hAnsi="方正仿宋_GBK" w:eastAsia="方正仿宋_GBK" w:cs="方正仿宋_GBK"/>
          <w:color w:val="auto"/>
          <w:sz w:val="28"/>
          <w:szCs w:val="28"/>
          <w:lang w:eastAsia="zh-CN"/>
        </w:rPr>
        <w:t>磨损、不掉色。</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b w:val="0"/>
          <w:color w:val="auto"/>
          <w:sz w:val="28"/>
          <w:szCs w:val="28"/>
          <w:lang w:eastAsia="zh-CN"/>
        </w:rPr>
        <w:t>（二）安装施工质量要求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1、在扶梯步道的出口处进行安装，对地砖进行开槽，将铜条嵌入地面进行安装。</w:t>
      </w:r>
    </w:p>
    <w:p>
      <w:pPr>
        <w:adjustRightInd w:val="0"/>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2、安装应牢固无松动，与地面结合处，应平整光滑、无明显缝隙感，不影响旅客通行。</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（三）其他要求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w:t>
      </w:r>
      <w:r>
        <w:rPr>
          <w:rFonts w:hint="default" w:ascii="方正仿宋_GBK" w:hAnsi="方正仿宋_GBK" w:eastAsia="方正仿宋_GBK" w:cs="方正仿宋_GBK"/>
          <w:color w:val="auto"/>
          <w:sz w:val="28"/>
          <w:szCs w:val="28"/>
          <w:lang w:val="en-US" w:eastAsia="zh-CN"/>
        </w:rPr>
        <w:t>应为</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场地及其周边现有的设施和建筑物提供足够的临时保护</w:t>
      </w:r>
      <w:r>
        <w:rPr>
          <w:rFonts w:hint="eastAsia" w:ascii="方正仿宋_GBK" w:hAnsi="方正仿宋_GBK" w:eastAsia="方正仿宋_GBK" w:cs="方正仿宋_GBK"/>
          <w:color w:val="auto"/>
          <w:sz w:val="28"/>
          <w:szCs w:val="28"/>
          <w:lang w:val="en-US" w:eastAsia="zh-CN"/>
        </w:rPr>
        <w:t>措</w:t>
      </w:r>
      <w:r>
        <w:rPr>
          <w:rFonts w:hint="default" w:ascii="方正仿宋_GBK" w:hAnsi="方正仿宋_GBK" w:eastAsia="方正仿宋_GBK" w:cs="方正仿宋_GBK"/>
          <w:color w:val="auto"/>
          <w:sz w:val="28"/>
          <w:szCs w:val="28"/>
          <w:lang w:val="en-US" w:eastAsia="zh-CN"/>
        </w:rPr>
        <w:t>施，确保</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过程中这些设施和建筑物不会受到</w:t>
      </w:r>
      <w:r>
        <w:rPr>
          <w:rFonts w:hint="eastAsia" w:ascii="方正仿宋_GBK" w:hAnsi="方正仿宋_GBK" w:eastAsia="方正仿宋_GBK" w:cs="方正仿宋_GBK"/>
          <w:color w:val="auto"/>
          <w:sz w:val="28"/>
          <w:szCs w:val="28"/>
          <w:lang w:val="en-US" w:eastAsia="zh-CN"/>
        </w:rPr>
        <w:t>污染</w:t>
      </w:r>
      <w:r>
        <w:rPr>
          <w:rFonts w:hint="default" w:ascii="方正仿宋_GBK" w:hAnsi="方正仿宋_GBK" w:eastAsia="方正仿宋_GBK" w:cs="方正仿宋_GBK"/>
          <w:color w:val="auto"/>
          <w:sz w:val="28"/>
          <w:szCs w:val="28"/>
          <w:lang w:val="en-US" w:eastAsia="zh-CN"/>
        </w:rPr>
        <w:t>和破坏。</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2、乙方完成所安装施工作业验收并合格后</w:t>
      </w:r>
      <w:r>
        <w:rPr>
          <w:rFonts w:hint="default" w:ascii="方正仿宋_GBK" w:hAnsi="方正仿宋_GBK" w:eastAsia="方正仿宋_GBK" w:cs="方正仿宋_GBK"/>
          <w:color w:val="auto"/>
          <w:sz w:val="28"/>
          <w:szCs w:val="28"/>
          <w:lang w:val="en-US" w:eastAsia="zh-CN"/>
        </w:rPr>
        <w:t>，应</w:t>
      </w:r>
      <w:r>
        <w:rPr>
          <w:rFonts w:hint="eastAsia" w:ascii="方正仿宋_GBK" w:hAnsi="方正仿宋_GBK" w:eastAsia="方正仿宋_GBK" w:cs="方正仿宋_GBK"/>
          <w:color w:val="auto"/>
          <w:sz w:val="28"/>
          <w:szCs w:val="28"/>
          <w:lang w:val="en-US" w:eastAsia="zh-CN"/>
        </w:rPr>
        <w:t>立即</w:t>
      </w:r>
      <w:r>
        <w:rPr>
          <w:rFonts w:hint="default" w:ascii="方正仿宋_GBK" w:hAnsi="方正仿宋_GBK" w:eastAsia="方正仿宋_GBK" w:cs="方正仿宋_GBK"/>
          <w:color w:val="auto"/>
          <w:sz w:val="28"/>
          <w:szCs w:val="28"/>
          <w:lang w:val="en-US" w:eastAsia="zh-CN"/>
        </w:rPr>
        <w:t>按以下要求对</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场地进行清理：</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场地清除所有杂物和垃圾等；</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场地现场拆除所有的临时工程和临时设施并恢复原状；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val="en-US" w:eastAsia="zh-CN"/>
        </w:rPr>
        <w:t>撤离所有</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设备和剩余材料</w:t>
      </w:r>
      <w:r>
        <w:rPr>
          <w:rFonts w:hint="eastAsia" w:ascii="方正仿宋_GBK" w:hAnsi="方正仿宋_GBK" w:eastAsia="方正仿宋_GBK" w:cs="方正仿宋_GBK"/>
          <w:color w:val="auto"/>
          <w:sz w:val="28"/>
          <w:szCs w:val="28"/>
          <w:lang w:val="en-US" w:eastAsia="zh-CN"/>
        </w:rPr>
        <w:t>。</w:t>
      </w:r>
    </w:p>
    <w:p>
      <w:pPr>
        <w:adjustRightInd w:val="0"/>
        <w:snapToGrid/>
        <w:spacing w:line="440" w:lineRule="exact"/>
        <w:ind w:firstLine="560" w:firstLineChars="200"/>
        <w:textAlignment w:val="baseline"/>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第四条 项目工期</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val="0"/>
          <w:bCs w:val="0"/>
          <w:color w:val="auto"/>
          <w:kern w:val="2"/>
          <w:sz w:val="28"/>
          <w:szCs w:val="28"/>
          <w:highlight w:val="none"/>
          <w:u w:val="none"/>
          <w:lang w:val="en-US" w:eastAsia="zh-CN" w:bidi="ar-SA"/>
        </w:rPr>
      </w:pPr>
      <w:r>
        <w:rPr>
          <w:rFonts w:hint="eastAsia" w:ascii="方正仿宋_GBK" w:hAnsi="方正仿宋_GBK" w:eastAsia="方正仿宋_GBK" w:cs="方正仿宋_GBK"/>
          <w:b w:val="0"/>
          <w:bCs w:val="0"/>
          <w:color w:val="auto"/>
          <w:kern w:val="2"/>
          <w:sz w:val="28"/>
          <w:szCs w:val="28"/>
          <w:highlight w:val="none"/>
          <w:u w:val="none"/>
          <w:lang w:val="en-US" w:eastAsia="zh-CN" w:bidi="ar-SA"/>
        </w:rPr>
        <w:t>4.1本项目工期为：签订合同后 60 个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adjustRightInd w:val="0"/>
        <w:snapToGrid/>
        <w:spacing w:line="440" w:lineRule="exact"/>
        <w:ind w:firstLine="560" w:firstLineChars="200"/>
        <w:textAlignment w:val="baseline"/>
        <w:rPr>
          <w:rFonts w:hint="eastAsia" w:ascii="方正仿宋_GBK" w:hAnsi="方正仿宋_GBK" w:eastAsia="方正仿宋_GBK" w:cs="方正仿宋_GBK"/>
          <w:b w:val="0"/>
          <w:color w:val="auto"/>
          <w:sz w:val="28"/>
          <w:szCs w:val="28"/>
          <w:highlight w:val="none"/>
          <w:lang w:val="en-US"/>
        </w:rPr>
      </w:pPr>
      <w:bookmarkStart w:id="6" w:name="_Toc21154"/>
      <w:bookmarkStart w:id="7" w:name="_Toc5618"/>
      <w:bookmarkStart w:id="8" w:name="_Toc1375"/>
      <w:r>
        <w:rPr>
          <w:rFonts w:hint="eastAsia" w:ascii="方正仿宋_GBK" w:hAnsi="方正仿宋_GBK" w:eastAsia="方正仿宋_GBK" w:cs="方正仿宋_GBK"/>
          <w:b w:val="0"/>
          <w:color w:val="auto"/>
          <w:sz w:val="28"/>
          <w:szCs w:val="28"/>
          <w:highlight w:val="none"/>
          <w:lang w:val="en-US"/>
        </w:rPr>
        <w:t>第五条 履约担保、质量保证</w:t>
      </w:r>
      <w:bookmarkEnd w:id="6"/>
      <w:bookmarkEnd w:id="7"/>
      <w:bookmarkEnd w:id="8"/>
    </w:p>
    <w:p>
      <w:pPr>
        <w:adjustRightInd w:val="0"/>
        <w:snapToGrid w:val="0"/>
        <w:spacing w:line="440" w:lineRule="exact"/>
        <w:ind w:firstLine="560" w:firstLineChars="200"/>
        <w:jc w:val="both"/>
        <w:textAlignment w:val="baseline"/>
        <w:rPr>
          <w:rFonts w:hint="eastAsia" w:ascii="方正仿宋_GBK" w:hAnsi="方正仿宋_GBK" w:eastAsia="方正仿宋_GBK" w:cs="方正仿宋_GBK"/>
          <w:b w:val="0"/>
          <w:bCs w:val="0"/>
          <w:color w:val="auto"/>
          <w:sz w:val="28"/>
          <w:szCs w:val="28"/>
          <w:highlight w:val="none"/>
          <w:u w:val="none"/>
          <w:lang w:val="en-US" w:eastAsia="zh-CN"/>
        </w:rPr>
      </w:pPr>
      <w:r>
        <w:rPr>
          <w:rFonts w:hint="eastAsia" w:ascii="方正仿宋_GBK" w:hAnsi="方正仿宋_GBK" w:eastAsia="方正仿宋_GBK" w:cs="方正仿宋_GBK"/>
          <w:b w:val="0"/>
          <w:bCs w:val="0"/>
          <w:color w:val="auto"/>
          <w:sz w:val="28"/>
          <w:szCs w:val="28"/>
          <w:highlight w:val="none"/>
          <w:u w:val="none"/>
        </w:rPr>
        <w:t>5.1</w:t>
      </w:r>
      <w:r>
        <w:rPr>
          <w:rFonts w:hint="eastAsia" w:ascii="方正仿宋_GBK" w:hAnsi="方正仿宋_GBK" w:eastAsia="方正仿宋_GBK" w:cs="方正仿宋_GBK"/>
          <w:b w:val="0"/>
          <w:bCs w:val="0"/>
          <w:color w:val="auto"/>
          <w:sz w:val="28"/>
          <w:szCs w:val="28"/>
          <w:highlight w:val="none"/>
          <w:u w:val="none"/>
          <w:lang w:eastAsia="zh-CN"/>
        </w:rPr>
        <w:t>乙方应在中标通知书发出后</w:t>
      </w:r>
      <w:r>
        <w:rPr>
          <w:rFonts w:hint="eastAsia" w:ascii="方正仿宋_GBK" w:hAnsi="方正仿宋_GBK" w:eastAsia="方正仿宋_GBK" w:cs="方正仿宋_GBK"/>
          <w:b w:val="0"/>
          <w:bCs w:val="0"/>
          <w:color w:val="auto"/>
          <w:sz w:val="28"/>
          <w:szCs w:val="28"/>
          <w:highlight w:val="none"/>
          <w:u w:val="none"/>
          <w:lang w:val="en-US" w:eastAsia="zh-CN"/>
        </w:rPr>
        <w:t>10个日历天内向甲方支付合同总价款的10%的履约保证金，作为履行本合同之担保，甲方应在项目验收合格后无息退还。</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u w:val="none"/>
          <w:lang w:val="en-US" w:eastAsia="zh-CN"/>
        </w:rPr>
        <w:t>5.2履约保证金应由乙方名义开立的账户支付到甲方账户，否则视为未支付，甲方有权追究乙方逾期付款责任。</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u w:val="none"/>
          <w:shd w:val="clear"/>
          <w:lang w:val="en-US" w:eastAsia="zh-CN"/>
        </w:rPr>
      </w:pPr>
      <w:r>
        <w:rPr>
          <w:rFonts w:hint="eastAsia" w:ascii="方正仿宋_GBK" w:hAnsi="方正仿宋_GBK" w:eastAsia="方正仿宋_GBK" w:cs="方正仿宋_GBK"/>
          <w:b w:val="0"/>
          <w:bCs w:val="0"/>
          <w:color w:val="auto"/>
          <w:sz w:val="28"/>
          <w:szCs w:val="28"/>
          <w:highlight w:val="none"/>
          <w:u w:val="none"/>
          <w:lang w:val="en-US" w:eastAsia="zh-CN"/>
        </w:rPr>
        <w:t>5.3乙方支付履约保证金时，</w:t>
      </w:r>
      <w:r>
        <w:rPr>
          <w:rFonts w:hint="eastAsia" w:ascii="方正仿宋_GBK" w:hAnsi="方正仿宋_GBK" w:eastAsia="方正仿宋_GBK" w:cs="方正仿宋_GBK"/>
          <w:color w:val="auto"/>
          <w:sz w:val="28"/>
          <w:szCs w:val="28"/>
          <w:highlight w:val="none"/>
          <w:shd w:val="clear"/>
          <w:lang w:val="en-US" w:eastAsia="zh-CN"/>
        </w:rPr>
        <w:t>应在“付款备注”中写明“（合同编号）T2、T3A航站楼扶梯步道增设禁止逆行标识项目履约保证金”。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val="0"/>
          <w:bCs w:val="0"/>
          <w:color w:val="auto"/>
          <w:sz w:val="28"/>
          <w:szCs w:val="28"/>
          <w:highlight w:val="none"/>
          <w:u w:val="none"/>
        </w:rPr>
      </w:pPr>
      <w:r>
        <w:rPr>
          <w:rFonts w:hint="eastAsia" w:ascii="方正仿宋_GBK" w:hAnsi="方正仿宋_GBK" w:eastAsia="方正仿宋_GBK" w:cs="方正仿宋_GBK"/>
          <w:b w:val="0"/>
          <w:bCs w:val="0"/>
          <w:color w:val="auto"/>
          <w:sz w:val="28"/>
          <w:szCs w:val="28"/>
          <w:highlight w:val="none"/>
          <w:u w:val="none"/>
        </w:rPr>
        <w:t>5.</w:t>
      </w:r>
      <w:r>
        <w:rPr>
          <w:rFonts w:hint="eastAsia" w:ascii="方正仿宋_GBK" w:hAnsi="方正仿宋_GBK" w:eastAsia="方正仿宋_GBK" w:cs="方正仿宋_GBK"/>
          <w:b w:val="0"/>
          <w:bCs w:val="0"/>
          <w:color w:val="auto"/>
          <w:sz w:val="28"/>
          <w:szCs w:val="28"/>
          <w:highlight w:val="none"/>
          <w:u w:val="none"/>
          <w:lang w:val="en-US" w:eastAsia="zh-CN"/>
        </w:rPr>
        <w:t>4</w:t>
      </w:r>
      <w:r>
        <w:rPr>
          <w:rFonts w:hint="eastAsia" w:ascii="方正仿宋_GBK" w:hAnsi="方正仿宋_GBK" w:eastAsia="方正仿宋_GBK" w:cs="方正仿宋_GBK"/>
          <w:b w:val="0"/>
          <w:bCs w:val="0"/>
          <w:color w:val="auto"/>
          <w:sz w:val="28"/>
          <w:szCs w:val="28"/>
          <w:highlight w:val="none"/>
          <w:u w:val="none"/>
        </w:rPr>
        <w:t>项目质量保证期为：</w:t>
      </w:r>
      <w:r>
        <w:rPr>
          <w:rFonts w:hint="eastAsia" w:ascii="方正仿宋_GBK" w:hAnsi="方正仿宋_GBK" w:eastAsia="方正仿宋_GBK" w:cs="方正仿宋_GBK"/>
          <w:b w:val="0"/>
          <w:bCs w:val="0"/>
          <w:color w:val="auto"/>
          <w:sz w:val="28"/>
          <w:szCs w:val="28"/>
          <w:highlight w:val="none"/>
          <w:u w:val="none"/>
          <w:lang w:val="en-US" w:eastAsia="zh-CN"/>
        </w:rPr>
        <w:t xml:space="preserve"> 2 年</w:t>
      </w:r>
      <w:r>
        <w:rPr>
          <w:rFonts w:hint="eastAsia" w:ascii="方正仿宋_GBK" w:hAnsi="方正仿宋_GBK" w:eastAsia="方正仿宋_GBK" w:cs="方正仿宋_GBK"/>
          <w:b w:val="0"/>
          <w:bCs w:val="0"/>
          <w:color w:val="auto"/>
          <w:sz w:val="28"/>
          <w:szCs w:val="28"/>
          <w:highlight w:val="none"/>
          <w:u w:val="none"/>
        </w:rPr>
        <w:t>，自项目验收合格之日起算，质保期内出现与本项目有关或本项目引起的故障或异常，在接到甲方通知后，乙方需派专业技术人员在</w:t>
      </w:r>
      <w:r>
        <w:rPr>
          <w:rFonts w:hint="eastAsia" w:ascii="方正仿宋_GBK" w:hAnsi="方正仿宋_GBK" w:eastAsia="方正仿宋_GBK" w:cs="方正仿宋_GBK"/>
          <w:b w:val="0"/>
          <w:bCs w:val="0"/>
          <w:color w:val="auto"/>
          <w:sz w:val="28"/>
          <w:szCs w:val="28"/>
          <w:highlight w:val="none"/>
          <w:u w:val="none"/>
          <w:lang w:val="en-US" w:eastAsia="zh-CN"/>
        </w:rPr>
        <w:t xml:space="preserve"> 6 </w:t>
      </w:r>
      <w:r>
        <w:rPr>
          <w:rFonts w:hint="eastAsia" w:ascii="方正仿宋_GBK" w:hAnsi="方正仿宋_GBK" w:eastAsia="方正仿宋_GBK" w:cs="方正仿宋_GBK"/>
          <w:b w:val="0"/>
          <w:bCs w:val="0"/>
          <w:color w:val="auto"/>
          <w:sz w:val="28"/>
          <w:szCs w:val="28"/>
          <w:highlight w:val="none"/>
          <w:u w:val="none"/>
        </w:rPr>
        <w:t>小时内赶到现场处理，若未及时响应，每次扣尾款的</w:t>
      </w:r>
      <w:r>
        <w:rPr>
          <w:rFonts w:hint="eastAsia" w:ascii="方正仿宋_GBK" w:hAnsi="方正仿宋_GBK" w:eastAsia="方正仿宋_GBK" w:cs="方正仿宋_GBK"/>
          <w:b w:val="0"/>
          <w:bCs w:val="0"/>
          <w:color w:val="auto"/>
          <w:sz w:val="28"/>
          <w:szCs w:val="28"/>
          <w:highlight w:val="none"/>
          <w:u w:val="none"/>
          <w:lang w:val="en-US" w:eastAsia="zh-CN"/>
        </w:rPr>
        <w:t xml:space="preserve"> 5 </w:t>
      </w:r>
      <w:r>
        <w:rPr>
          <w:rFonts w:hint="eastAsia" w:ascii="方正仿宋_GBK" w:hAnsi="方正仿宋_GBK" w:eastAsia="方正仿宋_GBK" w:cs="方正仿宋_GBK"/>
          <w:b w:val="0"/>
          <w:bCs w:val="0"/>
          <w:color w:val="auto"/>
          <w:sz w:val="28"/>
          <w:szCs w:val="28"/>
          <w:highlight w:val="none"/>
          <w:u w:val="none"/>
        </w:rPr>
        <w:t>%,扣完为止。</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lang w:val="zh-CN"/>
        </w:rPr>
      </w:pPr>
      <w:r>
        <w:rPr>
          <w:rFonts w:hint="eastAsia" w:ascii="方正仿宋_GBK" w:hAnsi="方正仿宋_GBK" w:eastAsia="方正仿宋_GBK" w:cs="方正仿宋_GBK"/>
          <w:color w:val="000000"/>
          <w:sz w:val="28"/>
          <w:szCs w:val="28"/>
          <w:highlight w:val="none"/>
          <w:u w:val="none"/>
          <w:lang w:val="zh-CN"/>
        </w:rPr>
        <w:t>第六条 合同价款</w:t>
      </w:r>
    </w:p>
    <w:p>
      <w:pPr>
        <w:adjustRightInd w:val="0"/>
        <w:snapToGrid w:val="0"/>
        <w:spacing w:line="440" w:lineRule="exact"/>
        <w:ind w:firstLine="560"/>
        <w:textAlignment w:val="baseline"/>
        <w:rPr>
          <w:rFonts w:hint="eastAsia" w:ascii="方正仿宋_GBK" w:hAnsi="方正仿宋_GBK" w:eastAsia="方正仿宋_GBK" w:cs="方正仿宋_GBK"/>
          <w:color w:val="auto"/>
          <w:sz w:val="28"/>
          <w:szCs w:val="28"/>
          <w:highlight w:val="none"/>
          <w:u w:val="none"/>
        </w:rPr>
      </w:pPr>
      <w:bookmarkStart w:id="9" w:name="_Toc9221"/>
      <w:bookmarkStart w:id="10" w:name="_Toc25041"/>
      <w:bookmarkStart w:id="11" w:name="_Toc21208"/>
      <w:r>
        <w:rPr>
          <w:rFonts w:hint="eastAsia" w:ascii="方正仿宋_GBK" w:hAnsi="方正仿宋_GBK" w:eastAsia="方正仿宋_GBK" w:cs="方正仿宋_GBK"/>
          <w:color w:val="auto"/>
          <w:sz w:val="28"/>
          <w:szCs w:val="28"/>
          <w:highlight w:val="none"/>
          <w:u w:val="none"/>
        </w:rPr>
        <w:t>合同金额（不含增值税）：   元（大写：                      ）；含税金额：   元（大写：               ）,增值税税率为  %。本合同价格为 “总价包干”，包括但不限于材料购买、人工、运输、保险、风险措施费用等一切与项目内容相关的费用。</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第七条 付款方式</w:t>
      </w:r>
      <w:bookmarkEnd w:id="9"/>
      <w:bookmarkEnd w:id="10"/>
      <w:bookmarkEnd w:id="11"/>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7.1项目完工验收合格后，乙方向甲方开具合同金额的正规增值税发票。甲方在收到增值税发票后30个工作日内，向乙方支付合同价款的97％，剩余3％的余款在质量保证期届满且无问题后30个工作日内无息支付。</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7.2 乙方需向甲方提供正规增值税发票，如果乙方提供增值税普通发票，甲方支付金额为不含增值税金额；如果乙方提供增值税专用发票，甲方支付金额=不含增值税金额+增值税税额。如税率发生国家法规调整，折算为不含税价后以新使用税率结算。</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 xml:space="preserve"> 支付方式：银行转账或开具银行承兑汇票。</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w:t>
      </w:r>
      <w:r>
        <w:rPr>
          <w:rFonts w:hint="eastAsia" w:ascii="方正仿宋_GBK" w:hAnsi="方正仿宋_GBK" w:eastAsia="方正仿宋_GBK" w:cs="方正仿宋_GBK"/>
          <w:color w:val="auto"/>
          <w:sz w:val="28"/>
          <w:szCs w:val="28"/>
          <w:u w:val="none"/>
          <w:lang w:val="en-US" w:eastAsia="zh-CN"/>
        </w:rPr>
        <w:t>4</w:t>
      </w:r>
      <w:r>
        <w:rPr>
          <w:rFonts w:hint="eastAsia" w:ascii="方正仿宋_GBK" w:hAnsi="方正仿宋_GBK" w:eastAsia="方正仿宋_GBK" w:cs="方正仿宋_GBK"/>
          <w:color w:val="auto"/>
          <w:sz w:val="28"/>
          <w:szCs w:val="28"/>
          <w:u w:val="none"/>
        </w:rPr>
        <w:t xml:space="preserve"> 乙方帐户信息：</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开户行：</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账号：</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户名：</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第八条 承揽要求</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8.1乙方工作时间的要求：本项目作业安排为航站楼</w:t>
      </w:r>
      <w:r>
        <w:rPr>
          <w:rFonts w:hint="eastAsia" w:ascii="方正仿宋_GBK" w:hAnsi="方正仿宋_GBK" w:eastAsia="方正仿宋_GBK" w:cs="方正仿宋_GBK"/>
          <w:color w:val="auto"/>
          <w:sz w:val="28"/>
          <w:szCs w:val="28"/>
          <w:u w:val="none"/>
          <w:lang w:eastAsia="zh-CN"/>
        </w:rPr>
        <w:t>航班结束后</w:t>
      </w:r>
      <w:r>
        <w:rPr>
          <w:rFonts w:hint="eastAsia" w:ascii="方正仿宋_GBK" w:hAnsi="方正仿宋_GBK" w:eastAsia="方正仿宋_GBK" w:cs="方正仿宋_GBK"/>
          <w:color w:val="auto"/>
          <w:sz w:val="28"/>
          <w:szCs w:val="28"/>
          <w:u w:val="none"/>
        </w:rPr>
        <w:t>施工，每日具体施工时间因根据甲方不停航要求确定。若遇应急情况，无条件服</w:t>
      </w:r>
      <w:r>
        <w:rPr>
          <w:rFonts w:hint="eastAsia" w:ascii="方正仿宋_GBK" w:hAnsi="方正仿宋_GBK" w:eastAsia="方正仿宋_GBK" w:cs="方正仿宋_GBK"/>
          <w:color w:val="auto"/>
          <w:sz w:val="28"/>
          <w:szCs w:val="28"/>
          <w:u w:val="none"/>
          <w:lang w:eastAsia="zh-CN"/>
        </w:rPr>
        <w:t>从</w:t>
      </w:r>
      <w:r>
        <w:rPr>
          <w:rFonts w:hint="eastAsia" w:ascii="方正仿宋_GBK" w:hAnsi="方正仿宋_GBK" w:eastAsia="方正仿宋_GBK" w:cs="方正仿宋_GBK"/>
          <w:color w:val="auto"/>
          <w:sz w:val="28"/>
          <w:szCs w:val="28"/>
          <w:u w:val="none"/>
        </w:rPr>
        <w:t>甲方安排暂停施工，并协助甲方做好临时</w:t>
      </w:r>
      <w:r>
        <w:rPr>
          <w:rFonts w:hint="eastAsia" w:ascii="方正仿宋_GBK" w:hAnsi="方正仿宋_GBK" w:eastAsia="方正仿宋_GBK" w:cs="方正仿宋_GBK"/>
          <w:color w:val="auto"/>
          <w:sz w:val="28"/>
          <w:szCs w:val="28"/>
          <w:u w:val="none"/>
          <w:lang w:eastAsia="zh-CN"/>
        </w:rPr>
        <w:t>场地</w:t>
      </w:r>
      <w:r>
        <w:rPr>
          <w:rFonts w:hint="eastAsia" w:ascii="方正仿宋_GBK" w:hAnsi="方正仿宋_GBK" w:eastAsia="方正仿宋_GBK" w:cs="方正仿宋_GBK"/>
          <w:color w:val="auto"/>
          <w:sz w:val="28"/>
          <w:szCs w:val="28"/>
          <w:u w:val="none"/>
        </w:rPr>
        <w:t>恢复，确保生产正常运行。因甲方原因造成的停工，工期顺延。</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8.2办理证件的要求：本项目</w:t>
      </w:r>
      <w:r>
        <w:rPr>
          <w:rFonts w:hint="eastAsia" w:ascii="方正仿宋_GBK" w:hAnsi="方正仿宋_GBK" w:eastAsia="方正仿宋_GBK" w:cs="方正仿宋_GBK"/>
          <w:color w:val="auto"/>
          <w:sz w:val="28"/>
          <w:szCs w:val="28"/>
          <w:u w:val="none"/>
          <w:lang w:eastAsia="zh-CN"/>
        </w:rPr>
        <w:t>部分</w:t>
      </w:r>
      <w:r>
        <w:rPr>
          <w:rFonts w:hint="eastAsia" w:ascii="方正仿宋_GBK" w:hAnsi="方正仿宋_GBK" w:eastAsia="方正仿宋_GBK" w:cs="方正仿宋_GBK"/>
          <w:color w:val="auto"/>
          <w:sz w:val="28"/>
          <w:szCs w:val="28"/>
          <w:u w:val="none"/>
        </w:rPr>
        <w:t>作业</w:t>
      </w:r>
      <w:r>
        <w:rPr>
          <w:rFonts w:hint="eastAsia" w:ascii="方正仿宋_GBK" w:hAnsi="方正仿宋_GBK" w:eastAsia="方正仿宋_GBK" w:cs="方正仿宋_GBK"/>
          <w:color w:val="auto"/>
          <w:sz w:val="28"/>
          <w:szCs w:val="28"/>
          <w:u w:val="none"/>
          <w:lang w:eastAsia="zh-CN"/>
        </w:rPr>
        <w:t>区域位</w:t>
      </w:r>
      <w:r>
        <w:rPr>
          <w:rFonts w:hint="eastAsia" w:ascii="方正仿宋_GBK" w:hAnsi="方正仿宋_GBK" w:eastAsia="方正仿宋_GBK" w:cs="方正仿宋_GBK"/>
          <w:color w:val="auto"/>
          <w:sz w:val="28"/>
          <w:szCs w:val="28"/>
          <w:u w:val="none"/>
        </w:rPr>
        <w:t>于机场通行控制区内，乙方须组织人员自费办理相关手续，包括人员及车辆通行证件、限制物品及刀具携带凭证等。乙方须严格遵守机场空防安全及机坪运行相关管理规定，在项目人员、车辆、工器具、材料等各方面工作中认真履行自身管理职责。</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8.3项目所需材料的提供和使用由乙方负责。</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8.4未经甲方书面同意，乙方不得擅自改变合同约定材料，也不得转包、分包。</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第九条</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rPr>
        <w:t>合同文件的优先顺序</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组成合同的各项文件应互相解释，互为说明。除合同条款另有约定外，解释合同文件的优先顺序如下：</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（1）本合同协议书及附件；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（2）成交通知书；</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（3）投标人提交的比选响应文件及澄清答疑文件；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（4）采购人发布的比选文件及澄清答疑文件；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（5）技术标准和要求；</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（6）已标价工程量清单；</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（7）其他合同文件。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上述各项合同文件包括合同当事人就该项合同文件所作出的补充和修改，属于同一类内容的文件，应以最新签署的为准。</w:t>
      </w:r>
    </w:p>
    <w:p>
      <w:pPr>
        <w:adjustRightInd w:val="0"/>
        <w:spacing w:line="440" w:lineRule="exact"/>
        <w:ind w:firstLine="560" w:firstLineChars="200"/>
        <w:jc w:val="both"/>
        <w:textAlignment w:val="baseline"/>
        <w:rPr>
          <w:rFonts w:hint="eastAsia"/>
        </w:rPr>
      </w:pPr>
      <w:r>
        <w:rPr>
          <w:rFonts w:hint="eastAsia" w:ascii="方正仿宋_GBK" w:hAnsi="方正仿宋_GBK" w:eastAsia="方正仿宋_GBK" w:cs="方正仿宋_GBK"/>
          <w:color w:val="auto"/>
          <w:sz w:val="28"/>
          <w:szCs w:val="28"/>
          <w:u w:val="none"/>
        </w:rPr>
        <w:t>在合同订立及履行过程中形成的与合同有关的文件均构成合同文件组成部分，并根据其性质确定优先解释顺序。</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第十条  双方的权利与义务</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10.1甲方权责：</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10.1.1甲方负责按照约定的付款方式向乙方支付承揽费用。</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10.1.2对乙方实施监督，并有权对乙方提出意见和建议。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10.1.3 对乙方的承揽工作提供必要的、合理的协助。</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shd w:val="clear"/>
          <w:lang w:val="en-US" w:eastAsia="zh-CN"/>
        </w:rPr>
        <w:t>10</w:t>
      </w:r>
      <w:r>
        <w:rPr>
          <w:rFonts w:hint="eastAsia" w:ascii="方正仿宋_GBK" w:hAnsi="方正仿宋_GBK" w:eastAsia="方正仿宋_GBK" w:cs="方正仿宋_GBK"/>
          <w:color w:val="auto"/>
          <w:sz w:val="28"/>
          <w:szCs w:val="28"/>
          <w:u w:val="none"/>
          <w:shd w:val="clear"/>
        </w:rPr>
        <w:t>.1.4甲方有权从履约保证金或未付费用中抵扣相当于违约金和滞纳金数额的款项。</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10.2乙方权责：</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u w:val="none"/>
          <w:lang w:val="en-US" w:eastAsia="zh-CN"/>
        </w:rPr>
        <w:t>10.2.1服从甲方监督，遵守重庆江北国际机场空防安全的有关制度及</w:t>
      </w:r>
      <w:r>
        <w:rPr>
          <w:rFonts w:hint="eastAsia" w:ascii="方正仿宋_GBK" w:hAnsi="方正仿宋_GBK" w:eastAsia="方正仿宋_GBK" w:cs="方正仿宋_GBK"/>
          <w:color w:val="auto"/>
          <w:sz w:val="28"/>
          <w:szCs w:val="28"/>
          <w:highlight w:val="none"/>
          <w:u w:val="none"/>
          <w:lang w:val="en-US" w:eastAsia="zh-CN"/>
        </w:rPr>
        <w:t>重庆江北国际机场的相关规定。</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10.2.2负责组织该项目的实施，并负责项目实施中的一切施工安全、第三方安全、人身安全和消防安全。</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10.2.3遵守有关安全规则，负责现场人员安全，排除现场危险隐患，提供安全防护。</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10.2.4按期完工，提出验收申请，并参与成果验收工作。</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10.2.5在履行本合同的过程中乙方若造成乙方工作人员、甲方或第三方人身、财产损害的，乙方应承担全部责任。</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10.2.6严格执行施工规范、安全操作规程，防火、安全、环境保护规定。做好施工现场管理，施工现场应有安全负责人。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10.2.7保证施工现场的清洁，做好施工现场垃圾处理工作，做到日产日清，工完场清。采取有效环境保护措施，防止运输途中建渣遗洒，所产生的建筑垃圾必须按规定路线清运。</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10.2.8工程竣工未移交甲方之前负责对现场的一切设施和工程成品保护。</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10.2.9负责进场施工的一切证件办理，如施工许可证、人员通行证、动火证等。</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10.2.10保证作业人员必须持相应合格有效的操作证件。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10.2.11根据航站楼运行特点，组织人员作业，一般航班密集时不允许作业。</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2" w:name="_Toc16198"/>
      <w:bookmarkStart w:id="13" w:name="_Toc648"/>
      <w:bookmarkStart w:id="14" w:name="_Toc18696"/>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一</w:t>
      </w:r>
      <w:r>
        <w:rPr>
          <w:rFonts w:hint="eastAsia" w:ascii="方正仿宋_GBK" w:hAnsi="方正仿宋_GBK" w:eastAsia="方正仿宋_GBK" w:cs="方正仿宋_GBK"/>
          <w:color w:val="000000"/>
          <w:sz w:val="28"/>
          <w:szCs w:val="28"/>
          <w:highlight w:val="none"/>
          <w:u w:val="none"/>
        </w:rPr>
        <w:t>条 成果验收标准和方法</w:t>
      </w:r>
      <w:bookmarkEnd w:id="12"/>
      <w:bookmarkEnd w:id="13"/>
      <w:bookmarkEnd w:id="14"/>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项目完工后，由乙方向甲方提出验收申请，</w:t>
      </w:r>
      <w:r>
        <w:rPr>
          <w:rFonts w:hint="eastAsia" w:ascii="方正仿宋_GBK" w:hAnsi="方正仿宋_GBK" w:eastAsia="方正仿宋_GBK" w:cs="方正仿宋_GBK"/>
          <w:color w:val="auto"/>
          <w:sz w:val="28"/>
          <w:szCs w:val="28"/>
          <w:u w:val="none"/>
          <w:lang w:eastAsia="zh-CN"/>
        </w:rPr>
        <w:t>比选</w:t>
      </w:r>
      <w:r>
        <w:rPr>
          <w:rFonts w:hint="eastAsia" w:ascii="方正仿宋_GBK" w:hAnsi="方正仿宋_GBK" w:eastAsia="方正仿宋_GBK" w:cs="方正仿宋_GBK"/>
          <w:color w:val="000000"/>
          <w:sz w:val="28"/>
          <w:szCs w:val="28"/>
          <w:highlight w:val="none"/>
          <w:u w:val="none"/>
        </w:rPr>
        <w:t>文件、</w:t>
      </w:r>
      <w:r>
        <w:rPr>
          <w:rFonts w:hint="eastAsia" w:ascii="方正仿宋_GBK" w:hAnsi="方正仿宋_GBK" w:eastAsia="方正仿宋_GBK" w:cs="方正仿宋_GBK"/>
          <w:color w:val="auto"/>
          <w:sz w:val="28"/>
          <w:szCs w:val="28"/>
          <w:u w:val="none"/>
          <w:lang w:eastAsia="zh-CN"/>
        </w:rPr>
        <w:t>比选</w:t>
      </w:r>
      <w:r>
        <w:rPr>
          <w:rFonts w:hint="eastAsia" w:ascii="方正仿宋_GBK" w:hAnsi="方正仿宋_GBK" w:eastAsia="方正仿宋_GBK" w:cs="方正仿宋_GBK"/>
          <w:color w:val="000000"/>
          <w:sz w:val="28"/>
          <w:szCs w:val="28"/>
          <w:highlight w:val="none"/>
          <w:u w:val="none"/>
        </w:rPr>
        <w:t>响应文件以及本合同相关约定进行验收。</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5" w:name="_Toc30563"/>
      <w:bookmarkStart w:id="16" w:name="_Toc1845"/>
      <w:bookmarkStart w:id="17" w:name="_Toc8566"/>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二</w:t>
      </w:r>
      <w:r>
        <w:rPr>
          <w:rFonts w:hint="eastAsia" w:ascii="方正仿宋_GBK" w:hAnsi="方正仿宋_GBK" w:eastAsia="方正仿宋_GBK" w:cs="方正仿宋_GBK"/>
          <w:color w:val="000000"/>
          <w:sz w:val="28"/>
          <w:szCs w:val="28"/>
          <w:highlight w:val="none"/>
          <w:u w:val="none"/>
        </w:rPr>
        <w:t xml:space="preserve">条 </w:t>
      </w:r>
      <w:bookmarkEnd w:id="15"/>
      <w:bookmarkEnd w:id="16"/>
      <w:bookmarkEnd w:id="17"/>
      <w:r>
        <w:rPr>
          <w:rFonts w:hint="eastAsia" w:ascii="方正仿宋_GBK" w:hAnsi="方正仿宋_GBK" w:eastAsia="方正仿宋_GBK" w:cs="方正仿宋_GBK"/>
          <w:color w:val="000000"/>
          <w:sz w:val="28"/>
          <w:szCs w:val="28"/>
          <w:highlight w:val="none"/>
          <w:u w:val="none"/>
        </w:rPr>
        <w:t>知识产权</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000000"/>
          <w:sz w:val="28"/>
          <w:szCs w:val="28"/>
          <w:highlight w:val="none"/>
          <w:u w:val="none"/>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8" w:name="_Toc8402"/>
      <w:bookmarkStart w:id="19" w:name="_Toc21774"/>
      <w:bookmarkStart w:id="20" w:name="_Toc27631"/>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三</w:t>
      </w:r>
      <w:r>
        <w:rPr>
          <w:rFonts w:hint="eastAsia" w:ascii="方正仿宋_GBK" w:hAnsi="方正仿宋_GBK" w:eastAsia="方正仿宋_GBK" w:cs="方正仿宋_GBK"/>
          <w:color w:val="000000"/>
          <w:sz w:val="28"/>
          <w:szCs w:val="28"/>
          <w:highlight w:val="none"/>
          <w:u w:val="none"/>
        </w:rPr>
        <w:t>条 违约责任</w:t>
      </w:r>
      <w:bookmarkEnd w:id="18"/>
      <w:bookmarkEnd w:id="19"/>
      <w:bookmarkEnd w:id="20"/>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bookmarkStart w:id="21" w:name="_Toc996"/>
      <w:bookmarkStart w:id="22" w:name="_Toc1522"/>
      <w:bookmarkStart w:id="23" w:name="_Toc17128"/>
      <w:bookmarkStart w:id="24" w:name="_Toc3062"/>
      <w:bookmarkStart w:id="25" w:name="_Toc23074"/>
      <w:bookmarkStart w:id="26" w:name="_Toc22179"/>
      <w:bookmarkStart w:id="27" w:name="_Toc17896"/>
      <w:bookmarkStart w:id="28" w:name="_Toc9819"/>
      <w:bookmarkStart w:id="29" w:name="_Toc24530"/>
      <w:bookmarkStart w:id="30" w:name="_Toc31017"/>
      <w:bookmarkStart w:id="31" w:name="_Toc29221"/>
      <w:bookmarkStart w:id="32" w:name="_Toc8631"/>
      <w:bookmarkStart w:id="33" w:name="_Toc25273"/>
      <w:bookmarkStart w:id="34" w:name="_Toc26225"/>
      <w:bookmarkStart w:id="35" w:name="_Toc1323"/>
      <w:bookmarkStart w:id="36" w:name="_Toc8537"/>
      <w:bookmarkStart w:id="37" w:name="_Toc19974"/>
      <w:bookmarkStart w:id="38" w:name="_Toc13443"/>
      <w:bookmarkStart w:id="39" w:name="_Toc17517"/>
      <w:bookmarkStart w:id="40" w:name="_Toc9947"/>
      <w:bookmarkStart w:id="41" w:name="_Toc16237"/>
      <w:bookmarkStart w:id="42" w:name="_Toc26812"/>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.1甲方未按本合同履约导致施工无法进行的，工期相应顺延。</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.2.项目验收不合格，乙方应负责无偿修理或返工。因修理或返工而造成的逾期验收的，按12.3</w:t>
      </w:r>
      <w:r>
        <w:rPr>
          <w:rFonts w:hint="eastAsia" w:ascii="方正仿宋_GBK" w:hAnsi="方正仿宋_GBK" w:eastAsia="方正仿宋_GBK" w:cs="方正仿宋_GBK"/>
          <w:color w:val="000000"/>
          <w:sz w:val="28"/>
          <w:szCs w:val="28"/>
          <w:highlight w:val="none"/>
          <w:u w:val="none"/>
          <w:lang w:eastAsia="zh-CN"/>
        </w:rPr>
        <w:t>条</w:t>
      </w:r>
      <w:r>
        <w:rPr>
          <w:rFonts w:hint="eastAsia" w:ascii="方正仿宋_GBK" w:hAnsi="方正仿宋_GBK" w:eastAsia="方正仿宋_GBK" w:cs="方正仿宋_GBK"/>
          <w:color w:val="000000"/>
          <w:sz w:val="28"/>
          <w:szCs w:val="28"/>
          <w:highlight w:val="none"/>
          <w:u w:val="none"/>
        </w:rPr>
        <w:t>约定处理。</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.3乙方不能按合同规定的工期完工，每逾期1天，应偿付给甲方按合同总额的万分之五的逾期违约金。逾期超过</w:t>
      </w:r>
      <w:r>
        <w:rPr>
          <w:rFonts w:hint="eastAsia" w:ascii="方正仿宋_GBK" w:hAnsi="方正仿宋_GBK" w:eastAsia="方正仿宋_GBK" w:cs="方正仿宋_GBK"/>
          <w:color w:val="000000"/>
          <w:sz w:val="28"/>
          <w:szCs w:val="28"/>
          <w:highlight w:val="none"/>
          <w:u w:val="none"/>
          <w:lang w:val="en-US" w:eastAsia="zh-CN"/>
        </w:rPr>
        <w:t>30</w:t>
      </w:r>
      <w:r>
        <w:rPr>
          <w:rFonts w:hint="eastAsia" w:ascii="方正仿宋_GBK" w:hAnsi="方正仿宋_GBK" w:eastAsia="方正仿宋_GBK" w:cs="方正仿宋_GBK"/>
          <w:color w:val="000000"/>
          <w:sz w:val="28"/>
          <w:szCs w:val="28"/>
          <w:highlight w:val="none"/>
          <w:u w:val="none"/>
        </w:rPr>
        <w:t>天，甲方有权解除合同。</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.4 乙方擅自改变材料或擅自转、分包的，甲方有权要求改正，并处合同总价款10%的违约金，乙方不能改正的，甲方有权解除合同。</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四</w:t>
      </w:r>
      <w:r>
        <w:rPr>
          <w:rFonts w:hint="eastAsia" w:ascii="方正仿宋_GBK" w:hAnsi="方正仿宋_GBK" w:eastAsia="方正仿宋_GBK" w:cs="方正仿宋_GBK"/>
          <w:color w:val="000000"/>
          <w:sz w:val="28"/>
          <w:szCs w:val="28"/>
          <w:highlight w:val="none"/>
          <w:u w:val="none"/>
        </w:rPr>
        <w:t xml:space="preserve">条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方正仿宋_GBK" w:hAnsi="方正仿宋_GBK" w:eastAsia="方正仿宋_GBK" w:cs="方正仿宋_GBK"/>
          <w:color w:val="000000"/>
          <w:sz w:val="28"/>
          <w:szCs w:val="28"/>
          <w:highlight w:val="none"/>
          <w:u w:val="none"/>
        </w:rPr>
        <w:t>争议解决方式</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若在合同履行过程中发生争议，甲乙双方应当友好协商解决，协商不成，按以下第（</w:t>
      </w:r>
      <w:r>
        <w:rPr>
          <w:rFonts w:hint="eastAsia" w:ascii="方正仿宋_GBK" w:hAnsi="方正仿宋_GBK" w:eastAsia="方正仿宋_GBK" w:cs="方正仿宋_GBK"/>
          <w:color w:val="000000"/>
          <w:sz w:val="28"/>
          <w:szCs w:val="28"/>
          <w:highlight w:val="none"/>
          <w:u w:val="none"/>
          <w:lang w:val="en-US" w:eastAsia="zh-CN"/>
        </w:rPr>
        <w:t xml:space="preserve"> </w:t>
      </w:r>
      <w:r>
        <w:rPr>
          <w:rFonts w:hint="eastAsia" w:ascii="方正仿宋_GBK" w:hAnsi="方正仿宋_GBK" w:eastAsia="方正仿宋_GBK" w:cs="方正仿宋_GBK"/>
          <w:color w:val="000000"/>
          <w:sz w:val="28"/>
          <w:szCs w:val="28"/>
          <w:highlight w:val="none"/>
          <w:u w:val="none"/>
        </w:rPr>
        <w:t>）种方式解决：</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（一）提交重庆仲裁委员会，按照申请仲裁时该会现行有效的仲裁规则进行仲裁。</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000000"/>
          <w:sz w:val="28"/>
          <w:szCs w:val="28"/>
          <w:highlight w:val="none"/>
          <w:u w:val="none"/>
        </w:rPr>
        <w:t>（二）向甲方所在地有管辖权的人民法院起诉。</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第十五条 通知与送达</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15.1任何一方均应本着诚实信用原则来对待另一方在履行合同时的通知、告知事项，如因重大事项须履行通知义务的，均应当以当面签收或特快专递、电子邮件方式送达相对人。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15.2采用特快专递形式的，应按照双方在合同中确定的通讯地址以特快专递的形式通知相对人，一旦特快专递送达上述地址且经相对方签收的，即视为有效送达收件人。相对方签收的时间，即为送达时间。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15.4任何一方的地址或电子邮件地址有变更时，须以书面形式通知对方，否则因地址或电子邮件地址变更发生而客观上不能送达或退件的情形亦视为送达收件人。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15.5收件一方若认为邮件封面标题与邮件中实际文件内容不符的，应在收到邮件后三日内通知相对人，逾期视为邮件封面标题与邮件中实际文件内容一致，并视为有效送达收件人。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15.7本合同约定的联系方式与送达方式同时可作为法律文书的联系方式与送达方式。</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第十六条 不可抗力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bookmarkStart w:id="43" w:name="_Toc20526"/>
      <w:bookmarkStart w:id="44" w:name="_Toc30272"/>
      <w:bookmarkStart w:id="45" w:name="_Toc6170"/>
      <w:r>
        <w:rPr>
          <w:rFonts w:hint="eastAsia" w:ascii="方正仿宋_GBK" w:hAnsi="方正仿宋_GBK" w:eastAsia="方正仿宋_GBK" w:cs="方正仿宋_GBK"/>
          <w:color w:val="auto"/>
          <w:sz w:val="28"/>
          <w:szCs w:val="28"/>
          <w:u w:val="none"/>
          <w:lang w:val="en-US" w:eastAsia="zh-CN"/>
        </w:rPr>
        <w:t xml:space="preserve">第十七条 </w:t>
      </w:r>
      <w:bookmarkEnd w:id="43"/>
      <w:bookmarkEnd w:id="44"/>
      <w:bookmarkEnd w:id="45"/>
      <w:r>
        <w:rPr>
          <w:rFonts w:hint="eastAsia" w:ascii="方正仿宋_GBK" w:hAnsi="方正仿宋_GBK" w:eastAsia="方正仿宋_GBK" w:cs="方正仿宋_GBK"/>
          <w:color w:val="auto"/>
          <w:sz w:val="28"/>
          <w:szCs w:val="28"/>
          <w:u w:val="none"/>
          <w:lang w:val="en-US" w:eastAsia="zh-CN"/>
        </w:rPr>
        <w:t>补充协议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本合同履行过程中，如果合同履行条件发生变化，由双方进行协商，并以签订补充合同的方式加以确认，补充合同与本合同具有同等效力。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如果补充协议条款与本合同条款产生冲突，以补充协议的条款为准。</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第十八条 合同附件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附件一为《T2、T3A航站楼扶梯步道增设禁止逆行标识点位统计表》；附件二为《重庆江北国际机场航站楼安全管理协议》（由重庆江北国际机场有限公司航站楼管理部代章）。</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第十九条 保密条款</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第二十条 其他</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20.1本合同自双方法定代表人或委托代理人签字并加盖公司公章或合同专用章后生效。</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20.2本合同一式六份，正本二份，由甲乙双方各执一份，副本四份，由甲方执三份，乙方执一份，正副本均具同等法律效力。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（以下无正文）</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甲方：（盖章）                     乙方：（盖章）</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法定代表人：                      法定代表人：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委托代理人：                      委托代理人：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通讯地址：                        通讯地址：</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邮箱：                            邮箱：</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联系人：                          联系人：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联系电话及传真：                  联系电话及传真：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开户银行：                        开户银行：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账    号：                        账    号：</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合同签订时间：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合同签订地点：重庆江北国际机场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0" w:firstLineChars="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br w:type="page"/>
      </w:r>
    </w:p>
    <w:p>
      <w:pPr>
        <w:spacing w:line="500" w:lineRule="exact"/>
        <w:rPr>
          <w:rFonts w:hint="eastAsia" w:ascii="Calibri" w:hAnsi="Calibri" w:eastAsia="黑体" w:cs="Calibri"/>
          <w:sz w:val="32"/>
          <w:szCs w:val="22"/>
          <w:highlight w:val="none"/>
          <w:lang w:val="en-US" w:eastAsia="zh-CN"/>
        </w:rPr>
      </w:pPr>
      <w:r>
        <w:rPr>
          <w:rFonts w:hint="eastAsia" w:ascii="Calibri" w:hAnsi="Calibri" w:eastAsia="黑体" w:cs="Calibri"/>
          <w:sz w:val="32"/>
          <w:szCs w:val="22"/>
          <w:highlight w:val="none"/>
        </w:rPr>
        <w:t>附件</w:t>
      </w:r>
      <w:r>
        <w:rPr>
          <w:rFonts w:hint="eastAsia" w:ascii="Calibri" w:hAnsi="Calibri" w:eastAsia="黑体" w:cs="Calibri"/>
          <w:sz w:val="32"/>
          <w:szCs w:val="22"/>
          <w:highlight w:val="none"/>
          <w:lang w:eastAsia="zh-CN"/>
        </w:rPr>
        <w:t>一</w:t>
      </w:r>
    </w:p>
    <w:p>
      <w:pPr>
        <w:spacing w:afterLines="100"/>
        <w:jc w:val="center"/>
        <w:rPr>
          <w:rFonts w:hint="eastAsia" w:eastAsia="仿宋_GB2312"/>
          <w:b/>
          <w:sz w:val="36"/>
          <w:szCs w:val="36"/>
          <w:highlight w:val="none"/>
        </w:rPr>
      </w:pPr>
      <w:r>
        <w:rPr>
          <w:rFonts w:hint="eastAsia" w:eastAsia="仿宋_GB2312"/>
          <w:b/>
          <w:sz w:val="36"/>
          <w:szCs w:val="36"/>
          <w:highlight w:val="none"/>
          <w:lang w:val="en-US" w:eastAsia="zh-CN"/>
        </w:rPr>
        <w:t>T2、T3A航站楼扶梯步道增设禁止逆行标识点位统计表</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20"/>
        <w:gridCol w:w="1250"/>
        <w:gridCol w:w="1980"/>
        <w:gridCol w:w="312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180" w:type="dxa"/>
            <w:gridSpan w:val="6"/>
            <w:vAlign w:val="center"/>
          </w:tcPr>
          <w:p>
            <w:pPr>
              <w:jc w:val="center"/>
              <w:rPr>
                <w:rFonts w:hint="eastAsia" w:ascii="方正仿宋_GBK" w:hAnsi="方正仿宋_GBK" w:eastAsia="方正仿宋_GBK" w:cs="方正仿宋_GBK"/>
                <w:b/>
                <w:bCs w:val="0"/>
                <w:sz w:val="24"/>
                <w:szCs w:val="24"/>
                <w:highlight w:val="none"/>
                <w:vertAlign w:val="baseline"/>
                <w:lang w:val="en-US" w:eastAsia="zh-CN"/>
              </w:rPr>
            </w:pPr>
            <w:r>
              <w:rPr>
                <w:rFonts w:hint="eastAsia" w:ascii="方正仿宋_GBK" w:hAnsi="方正仿宋_GBK" w:eastAsia="方正仿宋_GBK" w:cs="方正仿宋_GBK"/>
                <w:b/>
                <w:bCs w:val="0"/>
                <w:sz w:val="24"/>
                <w:szCs w:val="24"/>
                <w:highlight w:val="none"/>
                <w:vertAlign w:val="baseline"/>
                <w:lang w:val="en-US" w:eastAsia="zh-CN"/>
              </w:rPr>
              <w:t>T2航站楼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0" w:type="dxa"/>
            <w:vAlign w:val="center"/>
          </w:tcPr>
          <w:p>
            <w:pPr>
              <w:jc w:val="center"/>
              <w:rPr>
                <w:rFonts w:hint="eastAsia" w:ascii="方正仿宋_GBK" w:hAnsi="方正仿宋_GBK" w:eastAsia="方正仿宋_GBK" w:cs="方正仿宋_GBK"/>
                <w:b/>
                <w:bCs w:val="0"/>
                <w:sz w:val="24"/>
                <w:szCs w:val="24"/>
                <w:highlight w:val="none"/>
                <w:vertAlign w:val="baseline"/>
                <w:lang w:eastAsia="zh-CN"/>
              </w:rPr>
            </w:pPr>
            <w:r>
              <w:rPr>
                <w:rFonts w:hint="eastAsia" w:ascii="方正仿宋_GBK" w:hAnsi="方正仿宋_GBK" w:eastAsia="方正仿宋_GBK" w:cs="方正仿宋_GBK"/>
                <w:b/>
                <w:bCs w:val="0"/>
                <w:sz w:val="24"/>
                <w:szCs w:val="24"/>
                <w:highlight w:val="none"/>
                <w:vertAlign w:val="baseline"/>
                <w:lang w:eastAsia="zh-CN"/>
              </w:rPr>
              <w:t>序号</w:t>
            </w:r>
          </w:p>
        </w:tc>
        <w:tc>
          <w:tcPr>
            <w:tcW w:w="122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设备类别</w:t>
            </w:r>
          </w:p>
        </w:tc>
        <w:tc>
          <w:tcPr>
            <w:tcW w:w="125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注册编号</w:t>
            </w:r>
          </w:p>
        </w:tc>
        <w:tc>
          <w:tcPr>
            <w:tcW w:w="198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区域</w:t>
            </w:r>
          </w:p>
        </w:tc>
        <w:tc>
          <w:tcPr>
            <w:tcW w:w="312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具体位置</w:t>
            </w:r>
          </w:p>
        </w:tc>
        <w:tc>
          <w:tcPr>
            <w:tcW w:w="79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val="0"/>
                <w:sz w:val="24"/>
                <w:szCs w:val="24"/>
                <w:vertAlign w:val="baseline"/>
              </w:rPr>
              <w:t>T2A出发4号门外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18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T2A出发1号门外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T2A到达厅北侧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6</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T2A到达厅北侧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T2A出发厅北侧卫生间对面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7</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T2A出发厅北侧卫生间对面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19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T2A出发厅南侧卫生间旁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2C岛东侧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22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2A岛东侧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T2B出发7号门外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T2B出发9号门外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F2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T2B出发7号门内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F1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T2B出发9号门内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换乘中心二层售票大厅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换乘中心二层售票大厅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换乘中心二层北侧端头</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180" w:type="dxa"/>
            <w:gridSpan w:val="6"/>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val="en-US" w:eastAsia="zh-CN"/>
              </w:rPr>
              <w:t>T3A航站楼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序号</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设备类别</w:t>
            </w:r>
          </w:p>
        </w:tc>
        <w:tc>
          <w:tcPr>
            <w:tcW w:w="125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注册编号</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区域</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具体位置</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国际到达迎客厅西侧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国际到达迎客厅西侧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6号门旁交叉梯2层下行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7号门旁交叉梯2层下行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国际到达迎客厅最东侧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国际到达迎客厅最东侧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国内远机位到达</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国内远机位到达</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国际转国内中转处</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国际到达至行李提取厅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国际到达至行李提取厅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6号门旁交叉梯2层上行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6号门旁交叉梯4层下行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7号门旁交叉梯2层上行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7号门旁交叉梯4层下行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西侧国内转国内中转</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国际转国际中转</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南航中转柜台对面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G指廊到达层近端</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G指廊到达层近端</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出发大厅小滨楼旁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主楼（隔离区外）</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国际出发海关后方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出发大厅兰州拉面旁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3J岛后方至5层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3J岛后方至5层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3H岛后方至5层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3H岛后方至5层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3E岛后方至5层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3E岛后方至5层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3B岛后方至5层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3B岛后方至5层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3A岛后方至5层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3A岛后方至5层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7号门旁交叉梯负1层上行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7号门旁交叉梯1层下行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主楼（隔离区外）</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国际出发海关后方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E100</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1号两舱休息室旁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H08登机口旁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E106</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F03登机口旁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E107</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77</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78</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F06登机口旁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E110</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G02登机口旁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G03登机口旁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G06登机口旁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lang w:val="en-US" w:eastAsia="zh-CN"/>
              </w:rPr>
            </w:pPr>
            <w:r>
              <w:rPr>
                <w:rFonts w:hint="eastAsia" w:ascii="方正仿宋_GBK" w:hAnsi="方正仿宋_GBK" w:eastAsia="方正仿宋_GBK" w:cs="方正仿宋_GBK"/>
                <w:b w:val="0"/>
                <w:bCs/>
                <w:sz w:val="24"/>
                <w:szCs w:val="24"/>
                <w:highlight w:val="none"/>
                <w:vertAlign w:val="baseline"/>
                <w:lang w:val="en-US" w:eastAsia="zh-CN"/>
              </w:rPr>
              <w:t>85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keepNext w:val="0"/>
              <w:keepLines w:val="0"/>
              <w:widowControl w:val="0"/>
              <w:suppressLineNumbers w:val="0"/>
              <w:jc w:val="center"/>
              <w:textAlignment w:val="auto"/>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E116</w:t>
            </w:r>
          </w:p>
        </w:tc>
        <w:tc>
          <w:tcPr>
            <w:tcW w:w="198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E09登机口旁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lang w:val="en-US" w:eastAsia="zh-CN"/>
              </w:rPr>
            </w:pPr>
            <w:r>
              <w:rPr>
                <w:rFonts w:hint="eastAsia" w:ascii="方正仿宋_GBK" w:hAnsi="方正仿宋_GBK" w:eastAsia="方正仿宋_GBK" w:cs="方正仿宋_GBK"/>
                <w:b w:val="0"/>
                <w:bCs/>
                <w:sz w:val="24"/>
                <w:szCs w:val="24"/>
                <w:highlight w:val="none"/>
                <w:vertAlign w:val="baseline"/>
                <w:lang w:val="en-US" w:eastAsia="zh-CN"/>
              </w:rPr>
              <w:t>86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keepNext w:val="0"/>
              <w:keepLines w:val="0"/>
              <w:widowControl w:val="0"/>
              <w:suppressLineNumbers w:val="0"/>
              <w:jc w:val="center"/>
              <w:textAlignment w:val="auto"/>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E117</w:t>
            </w:r>
          </w:p>
        </w:tc>
        <w:tc>
          <w:tcPr>
            <w:tcW w:w="198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国际两舱休息室旁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bl>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color w:val="auto"/>
          <w:sz w:val="36"/>
          <w:szCs w:val="36"/>
          <w:u w:val="none"/>
          <w:lang w:val="en-US" w:eastAsia="zh-CN"/>
        </w:rPr>
      </w:pPr>
    </w:p>
    <w:p>
      <w:pPr>
        <w:keepNext w:val="0"/>
        <w:keepLines w:val="0"/>
        <w:pageBreakBefore w:val="0"/>
        <w:kinsoku/>
        <w:wordWrap/>
        <w:overflowPunct/>
        <w:topLinePunct w:val="0"/>
        <w:bidi w:val="0"/>
        <w:adjustRightInd w:val="0"/>
        <w:spacing w:line="440" w:lineRule="exact"/>
        <w:ind w:firstLine="0" w:firstLineChars="0"/>
        <w:jc w:val="both"/>
        <w:textAlignment w:val="baseline"/>
        <w:rPr>
          <w:rFonts w:hint="eastAsia" w:ascii="方正小标宋_GBK" w:hAnsi="方正小标宋_GBK" w:eastAsia="方正小标宋_GBK" w:cs="方正小标宋_GBK"/>
          <w:color w:val="auto"/>
          <w:sz w:val="36"/>
          <w:szCs w:val="36"/>
          <w:u w:val="none"/>
          <w:lang w:val="en-US" w:eastAsia="zh-CN"/>
        </w:rPr>
      </w:pPr>
    </w:p>
    <w:p>
      <w:r>
        <w:br w:type="page"/>
      </w:r>
    </w:p>
    <w:p>
      <w:pPr>
        <w:keepNext w:val="0"/>
        <w:keepLines w:val="0"/>
        <w:pageBreakBefore w:val="0"/>
        <w:widowControl w:val="0"/>
        <w:kinsoku/>
        <w:wordWrap/>
        <w:overflowPunct/>
        <w:topLinePunct w:val="0"/>
        <w:bidi w:val="0"/>
        <w:snapToGrid/>
        <w:spacing w:line="500" w:lineRule="exact"/>
        <w:ind w:firstLine="0" w:firstLineChars="0"/>
        <w:rPr>
          <w:rFonts w:hint="eastAsia" w:ascii="方正仿宋_GBK" w:hAnsi="方正仿宋_GBK" w:eastAsia="方正仿宋_GBK" w:cs="方正仿宋_GBK"/>
          <w:color w:val="auto"/>
          <w:sz w:val="28"/>
          <w:szCs w:val="28"/>
        </w:rPr>
      </w:pPr>
      <w:r>
        <w:rPr>
          <w:rFonts w:hint="eastAsia" w:ascii="Calibri" w:hAnsi="Calibri" w:eastAsia="黑体" w:cs="Calibri"/>
          <w:color w:val="auto"/>
          <w:sz w:val="32"/>
          <w:szCs w:val="22"/>
          <w:highlight w:val="none"/>
        </w:rPr>
        <w:t>附件</w:t>
      </w:r>
      <w:r>
        <w:rPr>
          <w:rFonts w:hint="eastAsia" w:ascii="Calibri" w:hAnsi="Calibri" w:eastAsia="黑体" w:cs="Calibri"/>
          <w:sz w:val="32"/>
          <w:szCs w:val="22"/>
          <w:highlight w:val="none"/>
          <w:lang w:eastAsia="zh-CN"/>
        </w:rPr>
        <w:t>二</w:t>
      </w:r>
      <w:r>
        <w:rPr>
          <w:rFonts w:hint="eastAsia" w:ascii="方正仿宋_GBK" w:hAnsi="方正仿宋_GBK" w:eastAsia="方正仿宋_GBK" w:cs="方正仿宋_GBK"/>
          <w:color w:val="auto"/>
          <w:sz w:val="28"/>
          <w:szCs w:val="28"/>
        </w:rPr>
        <w:t xml:space="preserve">   </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rPr>
        <w:t xml:space="preserve"> </w:t>
      </w:r>
      <w:r>
        <w:rPr>
          <w:rFonts w:hint="eastAsia" w:ascii="方正小标宋_GBK" w:hAnsi="方正小标宋_GBK" w:eastAsia="方正小标宋_GBK" w:cs="方正小标宋_GBK"/>
          <w:b w:val="0"/>
          <w:bCs w:val="0"/>
          <w:color w:val="auto"/>
          <w:sz w:val="36"/>
          <w:szCs w:val="36"/>
          <w:highlight w:val="none"/>
        </w:rPr>
        <w:t>重庆江北国际机场航站楼</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highlight w:val="none"/>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一、</w:t>
      </w:r>
      <w:r>
        <w:rPr>
          <w:rFonts w:hint="eastAsia" w:ascii="方正仿宋_GBK" w:hAnsi="方正仿宋_GBK" w:eastAsia="方正仿宋_GBK" w:cs="方正仿宋_GBK"/>
          <w:b/>
          <w:color w:val="auto"/>
          <w:sz w:val="28"/>
          <w:szCs w:val="28"/>
          <w:highlight w:val="none"/>
          <w:lang w:eastAsia="zh-CN"/>
        </w:rPr>
        <w:t>项目</w:t>
      </w:r>
      <w:r>
        <w:rPr>
          <w:rFonts w:hint="eastAsia" w:ascii="方正仿宋_GBK" w:hAnsi="方正仿宋_GBK" w:eastAsia="方正仿宋_GBK" w:cs="方正仿宋_GBK"/>
          <w:b/>
          <w:color w:val="auto"/>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default" w:ascii="方正仿宋_GBK" w:hAnsi="方正仿宋_GBK" w:eastAsia="方正仿宋_GBK" w:cs="方正仿宋_GBK"/>
          <w:color w:val="auto"/>
          <w:sz w:val="28"/>
          <w:szCs w:val="28"/>
        </w:rPr>
        <w:t>重庆江北国际机场</w:t>
      </w:r>
      <w:r>
        <w:rPr>
          <w:rFonts w:hint="eastAsia" w:ascii="方正仿宋_GBK" w:hAnsi="方正仿宋_GBK" w:eastAsia="方正仿宋_GBK" w:cs="方正仿宋_GBK"/>
          <w:color w:val="auto"/>
          <w:sz w:val="28"/>
          <w:szCs w:val="28"/>
          <w:lang w:val="en-US" w:eastAsia="zh-CN"/>
        </w:rPr>
        <w:t>T2和</w:t>
      </w:r>
      <w:r>
        <w:rPr>
          <w:rFonts w:hint="eastAsia" w:ascii="方正仿宋_GBK" w:hAnsi="方正仿宋_GBK" w:eastAsia="方正仿宋_GBK" w:cs="方正仿宋_GBK"/>
          <w:b w:val="0"/>
          <w:bCs/>
          <w:color w:val="auto"/>
          <w:sz w:val="28"/>
          <w:szCs w:val="28"/>
          <w:highlight w:val="none"/>
          <w:u w:val="none"/>
          <w:lang w:val="en-US" w:eastAsia="zh-CN"/>
        </w:rPr>
        <w:t>T3A航站楼（机场控制区内、外）。</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default"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default" w:ascii="方正仿宋_GBK" w:hAnsi="方正仿宋_GBK" w:eastAsia="方正仿宋_GBK" w:cs="方正仿宋_GBK"/>
          <w:color w:val="auto"/>
          <w:sz w:val="28"/>
          <w:szCs w:val="28"/>
          <w:highlight w:val="none"/>
          <w:lang w:eastAsia="zh-CN"/>
        </w:rPr>
        <w:t>重庆江北国际机场</w:t>
      </w:r>
      <w:r>
        <w:rPr>
          <w:rFonts w:hint="default" w:ascii="方正仿宋_GBK" w:hAnsi="方正仿宋_GBK" w:eastAsia="方正仿宋_GBK" w:cs="方正仿宋_GBK"/>
          <w:b w:val="0"/>
          <w:bCs w:val="0"/>
          <w:color w:val="auto"/>
          <w:kern w:val="2"/>
          <w:sz w:val="28"/>
          <w:szCs w:val="28"/>
          <w:u w:val="none"/>
          <w:lang w:val="en-US" w:eastAsia="zh-CN" w:bidi="ar-SA"/>
        </w:rPr>
        <w:t>T2和T3A航站楼共计8</w:t>
      </w:r>
      <w:r>
        <w:rPr>
          <w:rFonts w:hint="eastAsia" w:ascii="方正仿宋_GBK" w:hAnsi="方正仿宋_GBK" w:eastAsia="方正仿宋_GBK" w:cs="方正仿宋_GBK"/>
          <w:b w:val="0"/>
          <w:bCs w:val="0"/>
          <w:color w:val="auto"/>
          <w:kern w:val="2"/>
          <w:sz w:val="28"/>
          <w:szCs w:val="28"/>
          <w:u w:val="none"/>
          <w:lang w:val="en-US" w:eastAsia="zh-CN" w:bidi="ar-SA"/>
        </w:rPr>
        <w:t>6</w:t>
      </w:r>
      <w:r>
        <w:rPr>
          <w:rFonts w:hint="default" w:ascii="方正仿宋_GBK" w:hAnsi="方正仿宋_GBK" w:eastAsia="方正仿宋_GBK" w:cs="方正仿宋_GBK"/>
          <w:b w:val="0"/>
          <w:bCs w:val="0"/>
          <w:color w:val="auto"/>
          <w:kern w:val="2"/>
          <w:sz w:val="28"/>
          <w:szCs w:val="28"/>
          <w:u w:val="none"/>
          <w:lang w:val="en-US" w:eastAsia="zh-CN" w:bidi="ar-SA"/>
        </w:rPr>
        <w:t>处</w:t>
      </w:r>
      <w:r>
        <w:rPr>
          <w:rFonts w:hint="eastAsia" w:ascii="方正仿宋_GBK" w:hAnsi="方正仿宋_GBK" w:eastAsia="方正仿宋_GBK" w:cs="方正仿宋_GBK"/>
          <w:b w:val="0"/>
          <w:bCs w:val="0"/>
          <w:color w:val="auto"/>
          <w:kern w:val="2"/>
          <w:sz w:val="28"/>
          <w:szCs w:val="28"/>
          <w:u w:val="none"/>
          <w:lang w:val="en-US" w:eastAsia="zh-CN" w:bidi="ar-SA"/>
        </w:rPr>
        <w:t>（T2：16处，T3A：70处）</w:t>
      </w:r>
      <w:r>
        <w:rPr>
          <w:rFonts w:hint="default" w:ascii="方正仿宋_GBK" w:hAnsi="方正仿宋_GBK" w:eastAsia="方正仿宋_GBK" w:cs="方正仿宋_GBK"/>
          <w:b w:val="0"/>
          <w:bCs w:val="0"/>
          <w:color w:val="auto"/>
          <w:kern w:val="2"/>
          <w:sz w:val="28"/>
          <w:szCs w:val="28"/>
          <w:u w:val="none"/>
          <w:lang w:val="en-US" w:eastAsia="zh-CN" w:bidi="ar-SA"/>
        </w:rPr>
        <w:t>扶梯步道出口处增设“禁止逆行”标识</w:t>
      </w:r>
      <w:r>
        <w:rPr>
          <w:rFonts w:hint="eastAsia" w:ascii="方正仿宋_GBK" w:hAnsi="方正仿宋_GBK" w:eastAsia="方正仿宋_GBK" w:cs="方正仿宋_GBK"/>
          <w:b w:val="0"/>
          <w:bCs w:val="0"/>
          <w:color w:val="auto"/>
          <w:kern w:val="2"/>
          <w:sz w:val="28"/>
          <w:szCs w:val="28"/>
          <w:u w:val="none"/>
          <w:lang w:val="en-US" w:eastAsia="zh-CN" w:bidi="ar-SA"/>
        </w:rPr>
        <w:t>，包含标识设计制作和安装。</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乙方必须签订安全协议或在租赁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auto"/>
          <w:sz w:val="28"/>
          <w:szCs w:val="28"/>
          <w:highlight w:val="none"/>
          <w:lang w:eastAsia="zh-CN"/>
        </w:rPr>
        <w:t>、反恐防暴</w:t>
      </w:r>
      <w:r>
        <w:rPr>
          <w:rFonts w:hint="eastAsia" w:ascii="方正仿宋_GBK" w:hAnsi="方正仿宋_GBK" w:eastAsia="方正仿宋_GBK" w:cs="方正仿宋_GBK"/>
          <w:color w:val="auto"/>
          <w:sz w:val="28"/>
          <w:szCs w:val="28"/>
          <w:highlight w:val="none"/>
        </w:rPr>
        <w:t>等），并履行安全管理职责，防止失控漏管。须将与租赁方</w:t>
      </w:r>
      <w:r>
        <w:rPr>
          <w:rFonts w:hint="eastAsia" w:ascii="方正仿宋_GBK" w:hAnsi="方正仿宋_GBK" w:eastAsia="方正仿宋_GBK" w:cs="方正仿宋_GBK"/>
          <w:color w:val="auto"/>
          <w:sz w:val="28"/>
          <w:szCs w:val="28"/>
          <w:highlight w:val="none"/>
          <w:lang w:eastAsia="zh-CN"/>
        </w:rPr>
        <w:t>/经营方</w:t>
      </w:r>
      <w:r>
        <w:rPr>
          <w:rFonts w:hint="eastAsia" w:ascii="方正仿宋_GBK" w:hAnsi="方正仿宋_GBK" w:eastAsia="方正仿宋_GBK" w:cs="方正仿宋_GBK"/>
          <w:color w:val="auto"/>
          <w:sz w:val="28"/>
          <w:szCs w:val="28"/>
          <w:highlight w:val="none"/>
        </w:rPr>
        <w:t>签订的安全协议或租赁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color w:val="auto"/>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（1）严格遵守国家、行业、重庆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（4）认真开展新进员工空防安全教育、培训，</w:t>
      </w:r>
      <w:r>
        <w:rPr>
          <w:rFonts w:hint="eastAsia" w:ascii="方正仿宋_GBK" w:hAnsi="方正仿宋_GBK" w:eastAsia="方正仿宋_GBK" w:cs="方正仿宋_GBK"/>
          <w:color w:val="auto"/>
          <w:sz w:val="28"/>
          <w:szCs w:val="28"/>
          <w:highlight w:val="none"/>
          <w:lang w:eastAsia="zh-CN"/>
        </w:rPr>
        <w:t>每月</w:t>
      </w:r>
      <w:r>
        <w:rPr>
          <w:rFonts w:hint="eastAsia" w:ascii="方正仿宋_GBK" w:hAnsi="方正仿宋_GBK" w:eastAsia="方正仿宋_GBK" w:cs="方正仿宋_GBK"/>
          <w:color w:val="auto"/>
          <w:sz w:val="28"/>
          <w:szCs w:val="28"/>
          <w:highlight w:val="none"/>
        </w:rPr>
        <w:t>对在职员工进行</w:t>
      </w:r>
      <w:r>
        <w:rPr>
          <w:rFonts w:hint="eastAsia" w:ascii="方正仿宋_GBK" w:hAnsi="方正仿宋_GBK" w:eastAsia="方正仿宋_GBK" w:cs="方正仿宋_GBK"/>
          <w:color w:val="auto"/>
          <w:sz w:val="28"/>
          <w:szCs w:val="28"/>
          <w:highlight w:val="none"/>
          <w:lang w:eastAsia="zh-CN"/>
        </w:rPr>
        <w:t>至少一次空防相关</w:t>
      </w:r>
      <w:r>
        <w:rPr>
          <w:rFonts w:hint="eastAsia" w:ascii="方正仿宋_GBK" w:hAnsi="方正仿宋_GBK" w:eastAsia="方正仿宋_GBK" w:cs="方正仿宋_GBK"/>
          <w:color w:val="auto"/>
          <w:sz w:val="28"/>
          <w:szCs w:val="28"/>
          <w:highlight w:val="none"/>
        </w:rPr>
        <w:t>安全教育</w:t>
      </w:r>
      <w:r>
        <w:rPr>
          <w:rFonts w:hint="eastAsia" w:ascii="方正仿宋_GBK" w:hAnsi="方正仿宋_GBK" w:eastAsia="方正仿宋_GBK" w:cs="方正仿宋_GBK"/>
          <w:color w:val="auto"/>
          <w:sz w:val="28"/>
          <w:szCs w:val="28"/>
          <w:highlight w:val="none"/>
          <w:lang w:eastAsia="zh-CN"/>
        </w:rPr>
        <w:t>，并规范建立</w:t>
      </w:r>
      <w:r>
        <w:rPr>
          <w:rFonts w:hint="eastAsia" w:ascii="方正仿宋_GBK" w:hAnsi="方正仿宋_GBK" w:eastAsia="方正仿宋_GBK" w:cs="方正仿宋_GBK"/>
          <w:color w:val="auto"/>
          <w:sz w:val="28"/>
          <w:szCs w:val="28"/>
          <w:highlight w:val="none"/>
        </w:rPr>
        <w:t>教育培训台帐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切实提高员工</w:t>
      </w:r>
      <w:r>
        <w:rPr>
          <w:rFonts w:hint="eastAsia" w:ascii="方正仿宋_GBK" w:hAnsi="方正仿宋_GBK" w:eastAsia="方正仿宋_GBK" w:cs="方正仿宋_GBK"/>
          <w:color w:val="auto"/>
          <w:sz w:val="28"/>
          <w:szCs w:val="28"/>
          <w:highlight w:val="none"/>
          <w:lang w:eastAsia="zh-CN"/>
        </w:rPr>
        <w:t>空防</w:t>
      </w:r>
      <w:r>
        <w:rPr>
          <w:rFonts w:hint="eastAsia" w:ascii="方正仿宋_GBK" w:hAnsi="方正仿宋_GBK" w:eastAsia="方正仿宋_GBK" w:cs="方正仿宋_GBK"/>
          <w:color w:val="auto"/>
          <w:sz w:val="28"/>
          <w:szCs w:val="28"/>
          <w:highlight w:val="none"/>
        </w:rPr>
        <w:t>意识，着重</w:t>
      </w:r>
      <w:r>
        <w:rPr>
          <w:rFonts w:hint="eastAsia" w:ascii="方正仿宋_GBK" w:hAnsi="方正仿宋_GBK" w:eastAsia="方正仿宋_GBK" w:cs="方正仿宋_GBK"/>
          <w:color w:val="auto"/>
          <w:sz w:val="28"/>
          <w:szCs w:val="28"/>
          <w:highlight w:val="none"/>
          <w:lang w:eastAsia="zh-CN"/>
        </w:rPr>
        <w:t>培养</w:t>
      </w:r>
      <w:r>
        <w:rPr>
          <w:rFonts w:hint="eastAsia" w:ascii="方正仿宋_GBK" w:hAnsi="方正仿宋_GBK" w:eastAsia="方正仿宋_GBK" w:cs="方正仿宋_GBK"/>
          <w:color w:val="auto"/>
          <w:sz w:val="28"/>
          <w:szCs w:val="28"/>
          <w:highlight w:val="none"/>
        </w:rPr>
        <w:t>员工遵章守纪意识、</w:t>
      </w:r>
      <w:r>
        <w:rPr>
          <w:rFonts w:hint="eastAsia" w:ascii="方正仿宋_GBK" w:hAnsi="方正仿宋_GBK" w:eastAsia="方正仿宋_GBK" w:cs="方正仿宋_GBK"/>
          <w:color w:val="auto"/>
          <w:sz w:val="28"/>
          <w:szCs w:val="28"/>
          <w:highlight w:val="none"/>
          <w:lang w:eastAsia="zh-CN"/>
        </w:rPr>
        <w:t>空防安全</w:t>
      </w:r>
      <w:r>
        <w:rPr>
          <w:rFonts w:hint="eastAsia" w:ascii="方正仿宋_GBK" w:hAnsi="方正仿宋_GBK" w:eastAsia="方正仿宋_GBK" w:cs="方正仿宋_GBK"/>
          <w:color w:val="auto"/>
          <w:sz w:val="28"/>
          <w:szCs w:val="28"/>
          <w:highlight w:val="none"/>
        </w:rPr>
        <w:t>防范意识</w:t>
      </w:r>
      <w:r>
        <w:rPr>
          <w:rFonts w:hint="eastAsia" w:ascii="方正仿宋_GBK" w:hAnsi="方正仿宋_GBK" w:eastAsia="方正仿宋_GBK" w:cs="方正仿宋_GBK"/>
          <w:color w:val="auto"/>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管理制度，规范员工</w:t>
      </w:r>
      <w:r>
        <w:rPr>
          <w:rFonts w:hint="eastAsia" w:ascii="方正仿宋_GBK" w:hAnsi="方正仿宋_GBK" w:eastAsia="方正仿宋_GBK" w:cs="方正仿宋_GBK"/>
          <w:color w:val="auto"/>
          <w:sz w:val="28"/>
          <w:szCs w:val="28"/>
          <w:highlight w:val="none"/>
          <w:lang w:eastAsia="zh-CN"/>
        </w:rPr>
        <w:t>证件</w:t>
      </w:r>
      <w:r>
        <w:rPr>
          <w:rFonts w:hint="eastAsia" w:ascii="方正仿宋_GBK" w:hAnsi="方正仿宋_GBK" w:eastAsia="方正仿宋_GBK" w:cs="方正仿宋_GBK"/>
          <w:color w:val="auto"/>
          <w:sz w:val="28"/>
          <w:szCs w:val="28"/>
          <w:highlight w:val="none"/>
        </w:rPr>
        <w:t>日常使用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（6）严格按照</w:t>
      </w:r>
      <w:r>
        <w:rPr>
          <w:rFonts w:hint="eastAsia" w:ascii="方正仿宋_GBK" w:hAnsi="方正仿宋_GBK" w:eastAsia="方正仿宋_GBK" w:cs="方正仿宋_GBK"/>
          <w:color w:val="auto"/>
          <w:sz w:val="28"/>
          <w:szCs w:val="28"/>
          <w:highlight w:val="none"/>
          <w:lang w:eastAsia="zh-CN"/>
        </w:rPr>
        <w:t>现行有效</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auto"/>
          <w:sz w:val="28"/>
          <w:szCs w:val="28"/>
          <w:highlight w:val="none"/>
          <w:lang w:eastAsia="zh-CN"/>
        </w:rPr>
        <w:t>要求</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开展航站楼</w:t>
      </w:r>
      <w:r>
        <w:rPr>
          <w:rFonts w:hint="eastAsia" w:ascii="方正仿宋_GBK" w:hAnsi="方正仿宋_GBK" w:eastAsia="方正仿宋_GBK" w:cs="方正仿宋_GBK"/>
          <w:color w:val="auto"/>
          <w:sz w:val="28"/>
          <w:szCs w:val="28"/>
          <w:highlight w:val="none"/>
        </w:rPr>
        <w:t>控制区刀具和限制物品</w:t>
      </w:r>
      <w:r>
        <w:rPr>
          <w:rFonts w:hint="eastAsia" w:ascii="方正仿宋_GBK" w:hAnsi="方正仿宋_GBK" w:eastAsia="方正仿宋_GBK" w:cs="方正仿宋_GBK"/>
          <w:color w:val="auto"/>
          <w:sz w:val="28"/>
          <w:szCs w:val="28"/>
          <w:highlight w:val="none"/>
          <w:lang w:eastAsia="zh-CN"/>
        </w:rPr>
        <w:t>各项</w:t>
      </w:r>
      <w:r>
        <w:rPr>
          <w:rFonts w:hint="eastAsia" w:ascii="方正仿宋_GBK" w:hAnsi="方正仿宋_GBK" w:eastAsia="方正仿宋_GBK" w:cs="方正仿宋_GBK"/>
          <w:color w:val="auto"/>
          <w:sz w:val="28"/>
          <w:szCs w:val="28"/>
          <w:highlight w:val="none"/>
        </w:rPr>
        <w:t>管理</w:t>
      </w:r>
      <w:r>
        <w:rPr>
          <w:rFonts w:hint="eastAsia" w:ascii="方正仿宋_GBK" w:hAnsi="方正仿宋_GBK" w:eastAsia="方正仿宋_GBK" w:cs="方正仿宋_GBK"/>
          <w:color w:val="auto"/>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认真落实</w:t>
      </w:r>
      <w:r>
        <w:rPr>
          <w:rFonts w:hint="eastAsia" w:ascii="方正仿宋_GBK" w:hAnsi="方正仿宋_GBK" w:eastAsia="方正仿宋_GBK" w:cs="方正仿宋_GBK"/>
          <w:color w:val="auto"/>
          <w:sz w:val="28"/>
          <w:szCs w:val="28"/>
          <w:highlight w:val="none"/>
        </w:rPr>
        <w:t>刀具及限制物品进入、退出</w:t>
      </w:r>
      <w:r>
        <w:rPr>
          <w:rFonts w:hint="eastAsia" w:ascii="方正仿宋_GBK" w:hAnsi="方正仿宋_GBK" w:eastAsia="方正仿宋_GBK" w:cs="方正仿宋_GBK"/>
          <w:color w:val="auto"/>
          <w:sz w:val="28"/>
          <w:szCs w:val="28"/>
          <w:highlight w:val="none"/>
          <w:lang w:eastAsia="zh-CN"/>
        </w:rPr>
        <w:t>控制</w:t>
      </w:r>
      <w:r>
        <w:rPr>
          <w:rFonts w:hint="eastAsia" w:ascii="方正仿宋_GBK" w:hAnsi="方正仿宋_GBK" w:eastAsia="方正仿宋_GBK" w:cs="方正仿宋_GBK"/>
          <w:color w:val="auto"/>
          <w:sz w:val="28"/>
          <w:szCs w:val="28"/>
          <w:highlight w:val="none"/>
        </w:rPr>
        <w:t>区</w:t>
      </w:r>
      <w:r>
        <w:rPr>
          <w:rFonts w:hint="eastAsia" w:ascii="方正仿宋_GBK" w:hAnsi="方正仿宋_GBK" w:eastAsia="方正仿宋_GBK" w:cs="方正仿宋_GBK"/>
          <w:color w:val="auto"/>
          <w:sz w:val="28"/>
          <w:szCs w:val="28"/>
          <w:highlight w:val="none"/>
          <w:lang w:eastAsia="zh-CN"/>
        </w:rPr>
        <w:t>相关规定</w:t>
      </w:r>
      <w:r>
        <w:rPr>
          <w:rFonts w:hint="eastAsia" w:ascii="方正仿宋_GBK" w:hAnsi="方正仿宋_GBK" w:eastAsia="方正仿宋_GBK" w:cs="方正仿宋_GBK"/>
          <w:color w:val="auto"/>
          <w:sz w:val="28"/>
          <w:szCs w:val="28"/>
          <w:highlight w:val="none"/>
        </w:rPr>
        <w:t>。同一单位东、西航站区限制物品、刀具</w:t>
      </w:r>
      <w:r>
        <w:rPr>
          <w:rFonts w:hint="eastAsia" w:ascii="方正仿宋_GBK" w:hAnsi="方正仿宋_GBK" w:eastAsia="方正仿宋_GBK" w:cs="方正仿宋_GBK"/>
          <w:color w:val="auto"/>
          <w:sz w:val="28"/>
          <w:szCs w:val="28"/>
          <w:highlight w:val="none"/>
          <w:lang w:eastAsia="zh-CN"/>
        </w:rPr>
        <w:t>须</w:t>
      </w:r>
      <w:r>
        <w:rPr>
          <w:rFonts w:hint="eastAsia" w:ascii="方正仿宋_GBK" w:hAnsi="方正仿宋_GBK" w:eastAsia="方正仿宋_GBK" w:cs="方正仿宋_GBK"/>
          <w:color w:val="auto"/>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auto"/>
          <w:sz w:val="28"/>
          <w:szCs w:val="28"/>
          <w:highlight w:val="none"/>
          <w:lang w:eastAsia="zh-CN"/>
        </w:rPr>
        <w:t>实施</w:t>
      </w:r>
      <w:r>
        <w:rPr>
          <w:rFonts w:hint="eastAsia" w:ascii="方正仿宋_GBK" w:hAnsi="方正仿宋_GBK" w:eastAsia="方正仿宋_GBK" w:cs="方正仿宋_GBK"/>
          <w:color w:val="auto"/>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10）认真</w:t>
      </w:r>
      <w:r>
        <w:rPr>
          <w:rFonts w:hint="eastAsia" w:ascii="方正仿宋_GBK" w:hAnsi="方正仿宋_GBK" w:eastAsia="方正仿宋_GBK" w:cs="方正仿宋_GBK"/>
          <w:color w:val="auto"/>
          <w:sz w:val="28"/>
          <w:szCs w:val="28"/>
          <w:highlight w:val="none"/>
          <w:lang w:eastAsia="zh-CN"/>
        </w:rPr>
        <w:t>开展</w:t>
      </w:r>
      <w:r>
        <w:rPr>
          <w:rFonts w:hint="eastAsia" w:ascii="方正仿宋_GBK" w:hAnsi="方正仿宋_GBK" w:eastAsia="方正仿宋_GBK" w:cs="方正仿宋_GBK"/>
          <w:color w:val="auto"/>
          <w:sz w:val="28"/>
          <w:szCs w:val="28"/>
          <w:highlight w:val="none"/>
        </w:rPr>
        <w:t>控制区刀具及限制物品相关从业人员背景调查</w:t>
      </w:r>
      <w:r>
        <w:rPr>
          <w:rFonts w:hint="eastAsia" w:ascii="方正仿宋_GBK" w:hAnsi="方正仿宋_GBK" w:eastAsia="方正仿宋_GBK" w:cs="方正仿宋_GBK"/>
          <w:color w:val="auto"/>
          <w:sz w:val="28"/>
          <w:szCs w:val="28"/>
          <w:highlight w:val="none"/>
          <w:lang w:eastAsia="zh-CN"/>
        </w:rPr>
        <w:t>工作</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auto"/>
          <w:sz w:val="28"/>
          <w:szCs w:val="28"/>
          <w:highlight w:val="none"/>
          <w:lang w:eastAsia="zh-CN"/>
        </w:rPr>
        <w:t>非隔非</w:t>
      </w:r>
      <w:r>
        <w:rPr>
          <w:rFonts w:hint="eastAsia" w:ascii="方正仿宋_GBK" w:hAnsi="方正仿宋_GBK" w:eastAsia="方正仿宋_GBK" w:cs="方正仿宋_GBK"/>
          <w:color w:val="auto"/>
          <w:sz w:val="28"/>
          <w:szCs w:val="28"/>
          <w:highlight w:val="none"/>
        </w:rPr>
        <w:t>门禁、行李转盘隔断等空防设施的使用规定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b w:val="0"/>
          <w:color w:val="auto"/>
          <w:kern w:val="2"/>
          <w:sz w:val="28"/>
          <w:szCs w:val="28"/>
          <w:highlight w:val="none"/>
        </w:rPr>
        <w:t>对</w:t>
      </w:r>
      <w:r>
        <w:rPr>
          <w:rFonts w:hint="eastAsia" w:ascii="方正仿宋_GBK" w:hAnsi="方正仿宋_GBK" w:eastAsia="方正仿宋_GBK" w:cs="方正仿宋_GBK"/>
          <w:b w:val="0"/>
          <w:color w:val="auto"/>
          <w:kern w:val="2"/>
          <w:sz w:val="28"/>
          <w:szCs w:val="28"/>
          <w:highlight w:val="none"/>
          <w:lang w:eastAsia="zh-CN"/>
        </w:rPr>
        <w:t>员工</w:t>
      </w:r>
      <w:r>
        <w:rPr>
          <w:rFonts w:hint="eastAsia" w:ascii="方正仿宋_GBK" w:hAnsi="方正仿宋_GBK" w:eastAsia="方正仿宋_GBK" w:cs="方正仿宋_GBK"/>
          <w:b w:val="0"/>
          <w:color w:val="auto"/>
          <w:kern w:val="2"/>
          <w:sz w:val="28"/>
          <w:szCs w:val="28"/>
          <w:highlight w:val="none"/>
        </w:rPr>
        <w:t>进行空防安全意识及门禁权限使用规定等</w:t>
      </w:r>
      <w:r>
        <w:rPr>
          <w:rFonts w:hint="eastAsia" w:ascii="方正仿宋_GBK" w:hAnsi="方正仿宋_GBK" w:eastAsia="方正仿宋_GBK" w:cs="方正仿宋_GBK"/>
          <w:b w:val="0"/>
          <w:color w:val="auto"/>
          <w:kern w:val="2"/>
          <w:sz w:val="28"/>
          <w:szCs w:val="28"/>
          <w:highlight w:val="none"/>
          <w:lang w:eastAsia="zh-CN"/>
        </w:rPr>
        <w:t>培训，</w:t>
      </w:r>
      <w:r>
        <w:rPr>
          <w:rFonts w:hint="eastAsia" w:ascii="方正仿宋_GBK" w:hAnsi="方正仿宋_GBK" w:eastAsia="方正仿宋_GBK" w:cs="方正仿宋_GBK"/>
          <w:color w:val="auto"/>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2）做好</w:t>
      </w:r>
      <w:r>
        <w:rPr>
          <w:rFonts w:hint="eastAsia" w:ascii="方正仿宋_GBK" w:hAnsi="方正仿宋_GBK" w:eastAsia="方正仿宋_GBK" w:cs="方正仿宋_GBK"/>
          <w:color w:val="auto"/>
          <w:sz w:val="28"/>
          <w:szCs w:val="28"/>
          <w:highlight w:val="none"/>
        </w:rPr>
        <w:t>员工门禁</w:t>
      </w:r>
      <w:r>
        <w:rPr>
          <w:rFonts w:hint="eastAsia" w:ascii="方正仿宋_GBK" w:hAnsi="方正仿宋_GBK" w:eastAsia="方正仿宋_GBK" w:cs="方正仿宋_GBK"/>
          <w:color w:val="auto"/>
          <w:sz w:val="28"/>
          <w:szCs w:val="28"/>
          <w:highlight w:val="none"/>
          <w:lang w:eastAsia="zh-CN"/>
        </w:rPr>
        <w:t>使用</w:t>
      </w:r>
      <w:r>
        <w:rPr>
          <w:rFonts w:hint="eastAsia" w:ascii="方正仿宋_GBK" w:hAnsi="方正仿宋_GBK" w:eastAsia="方正仿宋_GBK" w:cs="方正仿宋_GBK"/>
          <w:color w:val="auto"/>
          <w:sz w:val="28"/>
          <w:szCs w:val="28"/>
          <w:highlight w:val="none"/>
        </w:rPr>
        <w:t>的日常安全管理</w:t>
      </w:r>
      <w:r>
        <w:rPr>
          <w:rFonts w:hint="eastAsia" w:ascii="方正仿宋_GBK" w:hAnsi="方正仿宋_GBK" w:eastAsia="方正仿宋_GBK" w:cs="方正仿宋_GBK"/>
          <w:color w:val="auto"/>
          <w:sz w:val="28"/>
          <w:szCs w:val="28"/>
          <w:highlight w:val="none"/>
          <w:lang w:eastAsia="zh-CN"/>
        </w:rPr>
        <w:t>，及时</w:t>
      </w:r>
      <w:r>
        <w:rPr>
          <w:rFonts w:hint="eastAsia" w:ascii="方正仿宋_GBK" w:hAnsi="方正仿宋_GBK" w:eastAsia="方正仿宋_GBK" w:cs="方正仿宋_GBK"/>
          <w:color w:val="auto"/>
          <w:sz w:val="28"/>
          <w:szCs w:val="28"/>
          <w:highlight w:val="none"/>
        </w:rPr>
        <w:t>注销辞职、调岗、</w:t>
      </w:r>
      <w:r>
        <w:rPr>
          <w:rFonts w:hint="eastAsia" w:ascii="方正仿宋_GBK" w:hAnsi="方正仿宋_GBK" w:eastAsia="方正仿宋_GBK" w:cs="方正仿宋_GBK"/>
          <w:color w:val="auto"/>
          <w:sz w:val="28"/>
          <w:szCs w:val="28"/>
          <w:highlight w:val="none"/>
          <w:lang w:eastAsia="zh-CN"/>
        </w:rPr>
        <w:t>门禁卡</w:t>
      </w:r>
      <w:r>
        <w:rPr>
          <w:rFonts w:hint="eastAsia" w:ascii="方正仿宋_GBK" w:hAnsi="方正仿宋_GBK" w:eastAsia="方正仿宋_GBK" w:cs="方正仿宋_GBK"/>
          <w:color w:val="auto"/>
          <w:sz w:val="28"/>
          <w:szCs w:val="28"/>
          <w:highlight w:val="none"/>
        </w:rPr>
        <w:t>遗失</w:t>
      </w:r>
      <w:r>
        <w:rPr>
          <w:rFonts w:hint="eastAsia" w:ascii="方正仿宋_GBK" w:hAnsi="方正仿宋_GBK" w:eastAsia="方正仿宋_GBK" w:cs="方正仿宋_GBK"/>
          <w:color w:val="auto"/>
          <w:sz w:val="28"/>
          <w:szCs w:val="28"/>
          <w:highlight w:val="none"/>
          <w:lang w:eastAsia="zh-CN"/>
        </w:rPr>
        <w:t>员工</w:t>
      </w:r>
      <w:r>
        <w:rPr>
          <w:rFonts w:hint="eastAsia" w:ascii="方正仿宋_GBK" w:hAnsi="方正仿宋_GBK" w:eastAsia="方正仿宋_GBK" w:cs="方正仿宋_GBK"/>
          <w:color w:val="auto"/>
          <w:sz w:val="28"/>
          <w:szCs w:val="28"/>
          <w:highlight w:val="none"/>
        </w:rPr>
        <w:t>的门禁</w:t>
      </w:r>
      <w:r>
        <w:rPr>
          <w:rFonts w:hint="eastAsia" w:ascii="方正仿宋_GBK" w:hAnsi="方正仿宋_GBK" w:eastAsia="方正仿宋_GBK" w:cs="方正仿宋_GBK"/>
          <w:color w:val="auto"/>
          <w:sz w:val="28"/>
          <w:szCs w:val="28"/>
          <w:highlight w:val="none"/>
          <w:lang w:eastAsia="zh-CN"/>
        </w:rPr>
        <w:t>使用权限</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工作人员应规范使用门禁门，</w:t>
      </w:r>
      <w:r>
        <w:rPr>
          <w:rFonts w:hint="eastAsia" w:ascii="方正仿宋_GBK" w:hAnsi="方正仿宋_GBK" w:eastAsia="方正仿宋_GBK" w:cs="方正仿宋_GBK"/>
          <w:color w:val="auto"/>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禁止不相关人员或无通行区域权限人员进出门禁门</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w:t>
      </w:r>
      <w:r>
        <w:rPr>
          <w:rFonts w:hint="eastAsia" w:ascii="方正仿宋_GBK" w:hAnsi="方正仿宋_GBK" w:eastAsia="方正仿宋_GBK" w:cs="方正仿宋_GBK"/>
          <w:color w:val="auto"/>
          <w:kern w:val="2"/>
          <w:sz w:val="28"/>
          <w:szCs w:val="28"/>
          <w:highlight w:val="none"/>
          <w:lang w:eastAsia="zh-CN"/>
        </w:rPr>
        <w:t>带领</w:t>
      </w:r>
      <w:r>
        <w:rPr>
          <w:rFonts w:hint="eastAsia" w:ascii="方正仿宋_GBK" w:hAnsi="方正仿宋_GBK" w:eastAsia="方正仿宋_GBK" w:cs="方正仿宋_GBK"/>
          <w:color w:val="auto"/>
          <w:kern w:val="2"/>
          <w:sz w:val="28"/>
          <w:szCs w:val="28"/>
          <w:highlight w:val="none"/>
        </w:rPr>
        <w:t>未经防暴</w:t>
      </w:r>
      <w:r>
        <w:rPr>
          <w:rFonts w:hint="eastAsia" w:ascii="方正仿宋_GBK" w:hAnsi="方正仿宋_GBK" w:eastAsia="方正仿宋_GBK" w:cs="方正仿宋_GBK"/>
          <w:color w:val="auto"/>
          <w:kern w:val="2"/>
          <w:sz w:val="28"/>
          <w:szCs w:val="28"/>
          <w:highlight w:val="none"/>
          <w:lang w:eastAsia="zh-CN"/>
        </w:rPr>
        <w:t>安检</w:t>
      </w:r>
      <w:r>
        <w:rPr>
          <w:rFonts w:hint="eastAsia" w:ascii="方正仿宋_GBK" w:hAnsi="方正仿宋_GBK" w:eastAsia="方正仿宋_GBK" w:cs="方正仿宋_GBK"/>
          <w:color w:val="auto"/>
          <w:kern w:val="2"/>
          <w:sz w:val="28"/>
          <w:szCs w:val="28"/>
          <w:highlight w:val="none"/>
        </w:rPr>
        <w:t>人员（工作人员除外）由门禁进入航站楼</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通过门禁门后，应确保门禁门完全关闭后方能离开</w:t>
      </w:r>
      <w:r>
        <w:rPr>
          <w:rFonts w:hint="eastAsia" w:ascii="方正仿宋_GBK" w:hAnsi="方正仿宋_GBK" w:eastAsia="方正仿宋_GBK" w:cs="方正仿宋_GBK"/>
          <w:color w:val="auto"/>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）工作人员发现门禁门等空防设施故障</w:t>
      </w:r>
      <w:r>
        <w:rPr>
          <w:rFonts w:hint="eastAsia" w:ascii="方正仿宋_GBK" w:hAnsi="方正仿宋_GBK" w:eastAsia="方正仿宋_GBK" w:cs="方正仿宋_GBK"/>
          <w:color w:val="auto"/>
          <w:sz w:val="28"/>
          <w:szCs w:val="28"/>
          <w:highlight w:val="none"/>
          <w:lang w:eastAsia="zh-CN"/>
        </w:rPr>
        <w:t>或损坏</w:t>
      </w:r>
      <w:r>
        <w:rPr>
          <w:rFonts w:hint="eastAsia" w:ascii="方正仿宋_GBK" w:hAnsi="方正仿宋_GBK" w:eastAsia="方正仿宋_GBK" w:cs="方正仿宋_GBK"/>
          <w:color w:val="auto"/>
          <w:sz w:val="28"/>
          <w:szCs w:val="28"/>
          <w:highlight w:val="none"/>
        </w:rPr>
        <w:t>时，应立即报告</w:t>
      </w:r>
      <w:r>
        <w:rPr>
          <w:rFonts w:hint="eastAsia" w:ascii="方正仿宋_GBK" w:hAnsi="方正仿宋_GBK" w:eastAsia="方正仿宋_GBK" w:cs="方正仿宋_GBK"/>
          <w:color w:val="auto"/>
          <w:kern w:val="2"/>
          <w:sz w:val="28"/>
          <w:szCs w:val="28"/>
          <w:highlight w:val="none"/>
        </w:rPr>
        <w:t>航站楼管理部运行控制中心（TOCC）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auto"/>
          <w:sz w:val="28"/>
          <w:szCs w:val="28"/>
          <w:highlight w:val="none"/>
          <w:lang w:eastAsia="zh-CN"/>
        </w:rPr>
        <w:t>无通行权限</w:t>
      </w:r>
      <w:r>
        <w:rPr>
          <w:rFonts w:hint="eastAsia" w:ascii="方正仿宋_GBK" w:hAnsi="方正仿宋_GBK" w:eastAsia="方正仿宋_GBK" w:cs="方正仿宋_GBK"/>
          <w:color w:val="auto"/>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val="0"/>
          <w:bCs/>
          <w:color w:val="auto"/>
          <w:sz w:val="28"/>
          <w:szCs w:val="28"/>
          <w:highlight w:val="none"/>
        </w:rPr>
        <w:t>（8）发现</w:t>
      </w:r>
      <w:r>
        <w:rPr>
          <w:rFonts w:hint="eastAsia" w:ascii="方正仿宋_GBK" w:hAnsi="方正仿宋_GBK" w:eastAsia="方正仿宋_GBK" w:cs="方正仿宋_GBK"/>
          <w:b w:val="0"/>
          <w:bCs/>
          <w:color w:val="auto"/>
          <w:sz w:val="28"/>
          <w:szCs w:val="28"/>
          <w:highlight w:val="none"/>
          <w:lang w:eastAsia="zh-CN"/>
        </w:rPr>
        <w:t>无主行李、</w:t>
      </w:r>
      <w:r>
        <w:rPr>
          <w:rFonts w:hint="eastAsia" w:ascii="方正仿宋_GBK" w:hAnsi="方正仿宋_GBK" w:eastAsia="方正仿宋_GBK" w:cs="方正仿宋_GBK"/>
          <w:b w:val="0"/>
          <w:bCs/>
          <w:color w:val="auto"/>
          <w:sz w:val="28"/>
          <w:szCs w:val="28"/>
          <w:highlight w:val="none"/>
        </w:rPr>
        <w:t>可疑物品、可疑人员</w:t>
      </w:r>
      <w:r>
        <w:rPr>
          <w:rFonts w:hint="eastAsia" w:ascii="方正仿宋_GBK" w:hAnsi="方正仿宋_GBK" w:eastAsia="方正仿宋_GBK" w:cs="方正仿宋_GBK"/>
          <w:b w:val="0"/>
          <w:bCs/>
          <w:color w:val="auto"/>
          <w:sz w:val="28"/>
          <w:szCs w:val="28"/>
          <w:highlight w:val="none"/>
          <w:lang w:eastAsia="zh-CN"/>
        </w:rPr>
        <w:t>时应</w:t>
      </w:r>
      <w:r>
        <w:rPr>
          <w:rFonts w:hint="eastAsia" w:ascii="方正仿宋_GBK" w:hAnsi="方正仿宋_GBK" w:eastAsia="方正仿宋_GBK" w:cs="方正仿宋_GBK"/>
          <w:b w:val="0"/>
          <w:bCs/>
          <w:color w:val="auto"/>
          <w:sz w:val="28"/>
          <w:szCs w:val="28"/>
          <w:highlight w:val="none"/>
        </w:rPr>
        <w:t>及时报警，并做好现场监护。</w:t>
      </w:r>
      <w:r>
        <w:rPr>
          <w:rFonts w:hint="eastAsia" w:ascii="方正仿宋_GBK" w:hAnsi="方正仿宋_GBK" w:eastAsia="方正仿宋_GBK" w:cs="方正仿宋_GBK"/>
          <w:b w:val="0"/>
          <w:bCs/>
          <w:color w:val="auto"/>
          <w:sz w:val="28"/>
          <w:szCs w:val="28"/>
          <w:highlight w:val="none"/>
          <w:lang w:eastAsia="zh-CN"/>
        </w:rPr>
        <w:t>发现有人从隔离区外向隔离区内</w:t>
      </w:r>
      <w:r>
        <w:rPr>
          <w:rFonts w:hint="eastAsia" w:ascii="方正仿宋_GBK" w:hAnsi="方正仿宋_GBK" w:eastAsia="方正仿宋_GBK" w:cs="方正仿宋_GBK"/>
          <w:bCs/>
          <w:color w:val="auto"/>
          <w:sz w:val="28"/>
          <w:szCs w:val="28"/>
          <w:highlight w:val="none"/>
        </w:rPr>
        <w:t>抛掷物品时，</w:t>
      </w:r>
      <w:r>
        <w:rPr>
          <w:rFonts w:hint="eastAsia" w:ascii="方正仿宋_GBK" w:hAnsi="方正仿宋_GBK" w:eastAsia="方正仿宋_GBK" w:cs="方正仿宋_GBK"/>
          <w:bCs/>
          <w:color w:val="auto"/>
          <w:sz w:val="28"/>
          <w:szCs w:val="28"/>
          <w:highlight w:val="none"/>
          <w:lang w:eastAsia="zh-CN"/>
        </w:rPr>
        <w:t>应</w:t>
      </w:r>
      <w:r>
        <w:rPr>
          <w:rFonts w:hint="eastAsia" w:ascii="方正仿宋_GBK" w:hAnsi="方正仿宋_GBK" w:eastAsia="方正仿宋_GBK" w:cs="方正仿宋_GBK"/>
          <w:bCs/>
          <w:color w:val="auto"/>
          <w:sz w:val="28"/>
          <w:szCs w:val="28"/>
          <w:highlight w:val="none"/>
        </w:rPr>
        <w:t>立即制止、上报</w:t>
      </w:r>
      <w:r>
        <w:rPr>
          <w:rFonts w:hint="eastAsia" w:ascii="方正仿宋_GBK" w:hAnsi="方正仿宋_GBK" w:eastAsia="方正仿宋_GBK" w:cs="方正仿宋_GBK"/>
          <w:bCs/>
          <w:color w:val="auto"/>
          <w:sz w:val="28"/>
          <w:szCs w:val="28"/>
          <w:highlight w:val="none"/>
          <w:lang w:eastAsia="zh-CN"/>
        </w:rPr>
        <w:t>航站楼管理部</w:t>
      </w:r>
      <w:r>
        <w:rPr>
          <w:rFonts w:hint="eastAsia" w:ascii="方正仿宋_GBK" w:hAnsi="方正仿宋_GBK" w:eastAsia="方正仿宋_GBK" w:cs="方正仿宋_GBK"/>
          <w:color w:val="auto"/>
          <w:kern w:val="2"/>
          <w:sz w:val="28"/>
          <w:szCs w:val="28"/>
          <w:highlight w:val="none"/>
        </w:rPr>
        <w:t>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bCs/>
          <w:color w:val="auto"/>
          <w:sz w:val="28"/>
          <w:szCs w:val="28"/>
          <w:highlight w:val="none"/>
        </w:rPr>
        <w:t>并留住抛物人员</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w:t>
      </w:r>
      <w:r>
        <w:rPr>
          <w:rFonts w:hint="eastAsia" w:ascii="方正仿宋_GBK" w:hAnsi="方正仿宋_GBK" w:eastAsia="方正仿宋_GBK" w:cs="方正仿宋_GBK"/>
          <w:color w:val="auto"/>
          <w:sz w:val="28"/>
          <w:szCs w:val="28"/>
          <w:highlight w:val="none"/>
          <w:lang w:eastAsia="zh-CN"/>
        </w:rPr>
        <w:t>《机关、团体、企业、事业单位消防安全管理规定》（</w:t>
      </w:r>
      <w:r>
        <w:rPr>
          <w:rFonts w:hint="eastAsia" w:ascii="方正仿宋_GBK" w:hAnsi="方正仿宋_GBK" w:eastAsia="方正仿宋_GBK" w:cs="方正仿宋_GBK"/>
          <w:color w:val="auto"/>
          <w:sz w:val="28"/>
          <w:szCs w:val="28"/>
          <w:highlight w:val="none"/>
        </w:rPr>
        <w:t>公安部61号令</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第三章</w:t>
      </w:r>
      <w:r>
        <w:rPr>
          <w:rFonts w:hint="eastAsia" w:ascii="方正仿宋_GBK" w:hAnsi="方正仿宋_GBK" w:eastAsia="方正仿宋_GBK" w:cs="方正仿宋_GBK"/>
          <w:color w:val="auto"/>
          <w:sz w:val="28"/>
          <w:szCs w:val="28"/>
          <w:highlight w:val="none"/>
          <w:lang w:eastAsia="zh-CN"/>
        </w:rPr>
        <w:t>及第八章</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建立健全各项消防安全管理制度、各重点岗位保障消防安全操作规程</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类</w:t>
      </w:r>
      <w:r>
        <w:rPr>
          <w:rFonts w:hint="eastAsia" w:ascii="方正仿宋_GBK" w:hAnsi="方正仿宋_GBK" w:eastAsia="方正仿宋_GBK" w:cs="方正仿宋_GBK"/>
          <w:color w:val="auto"/>
          <w:sz w:val="28"/>
          <w:szCs w:val="28"/>
          <w:highlight w:val="none"/>
        </w:rPr>
        <w:t>消防</w:t>
      </w:r>
      <w:r>
        <w:rPr>
          <w:rFonts w:hint="eastAsia" w:ascii="方正仿宋_GBK" w:hAnsi="方正仿宋_GBK" w:eastAsia="方正仿宋_GBK" w:cs="方正仿宋_GBK"/>
          <w:color w:val="auto"/>
          <w:sz w:val="28"/>
          <w:szCs w:val="28"/>
          <w:highlight w:val="none"/>
          <w:lang w:eastAsia="zh-CN"/>
        </w:rPr>
        <w:t>安全管理台账</w:t>
      </w:r>
      <w:r>
        <w:rPr>
          <w:rFonts w:hint="eastAsia" w:ascii="方正仿宋_GBK" w:hAnsi="方正仿宋_GBK" w:eastAsia="方正仿宋_GBK" w:cs="方正仿宋_GBK"/>
          <w:color w:val="auto"/>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auto"/>
          <w:sz w:val="28"/>
          <w:szCs w:val="28"/>
          <w:highlight w:val="none"/>
          <w:lang w:eastAsia="zh-CN"/>
        </w:rPr>
        <w:t>分解</w:t>
      </w:r>
      <w:r>
        <w:rPr>
          <w:rFonts w:hint="eastAsia" w:ascii="方正仿宋_GBK" w:hAnsi="方正仿宋_GBK" w:eastAsia="方正仿宋_GBK" w:cs="方正仿宋_GBK"/>
          <w:color w:val="auto"/>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（4）每月</w:t>
      </w:r>
      <w:r>
        <w:rPr>
          <w:rFonts w:hint="eastAsia" w:ascii="方正仿宋_GBK" w:hAnsi="方正仿宋_GBK" w:eastAsia="方正仿宋_GBK" w:cs="方正仿宋_GBK"/>
          <w:color w:val="auto"/>
          <w:sz w:val="28"/>
          <w:szCs w:val="28"/>
          <w:highlight w:val="none"/>
          <w:lang w:eastAsia="zh-CN"/>
        </w:rPr>
        <w:t>至少</w:t>
      </w:r>
      <w:r>
        <w:rPr>
          <w:rFonts w:hint="eastAsia" w:ascii="方正仿宋_GBK" w:hAnsi="方正仿宋_GBK" w:eastAsia="方正仿宋_GBK" w:cs="方正仿宋_GBK"/>
          <w:color w:val="auto"/>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（5）需进行电焊、气焊等明火作业的，</w:t>
      </w:r>
      <w:r>
        <w:rPr>
          <w:rFonts w:hint="eastAsia" w:ascii="方正仿宋_GBK" w:hAnsi="方正仿宋_GBK" w:eastAsia="方正仿宋_GBK" w:cs="方正仿宋_GBK"/>
          <w:color w:val="auto"/>
          <w:sz w:val="28"/>
          <w:szCs w:val="28"/>
          <w:highlight w:val="none"/>
          <w:lang w:eastAsia="zh-CN"/>
        </w:rPr>
        <w:t>应</w:t>
      </w:r>
      <w:r>
        <w:rPr>
          <w:rFonts w:hint="eastAsia" w:ascii="方正仿宋_GBK" w:hAnsi="方正仿宋_GBK" w:eastAsia="方正仿宋_GBK" w:cs="方正仿宋_GBK"/>
          <w:color w:val="auto"/>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auto"/>
          <w:sz w:val="28"/>
          <w:szCs w:val="28"/>
          <w:highlight w:val="none"/>
          <w:lang w:eastAsia="zh-CN"/>
        </w:rPr>
        <w:t>进行</w:t>
      </w:r>
      <w:r>
        <w:rPr>
          <w:rFonts w:hint="eastAsia" w:ascii="方正仿宋_GBK" w:hAnsi="方正仿宋_GBK" w:eastAsia="方正仿宋_GBK" w:cs="方正仿宋_GBK"/>
          <w:color w:val="auto"/>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（7）对检查出的安全隐患立即整改并书面回复</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auto"/>
          <w:sz w:val="28"/>
          <w:szCs w:val="28"/>
          <w:highlight w:val="none"/>
          <w:lang w:eastAsia="zh-CN"/>
        </w:rPr>
        <w:t>，明确</w:t>
      </w:r>
      <w:r>
        <w:rPr>
          <w:rFonts w:hint="eastAsia" w:ascii="方正仿宋_GBK" w:hAnsi="方正仿宋_GBK" w:eastAsia="方正仿宋_GBK" w:cs="方正仿宋_GBK"/>
          <w:color w:val="auto"/>
          <w:sz w:val="28"/>
          <w:szCs w:val="28"/>
          <w:highlight w:val="none"/>
        </w:rPr>
        <w:t>整改措施、整改期限、负责整改部门、整改责任人、整改资金</w:t>
      </w:r>
      <w:r>
        <w:rPr>
          <w:rFonts w:hint="eastAsia" w:ascii="方正仿宋_GBK" w:hAnsi="方正仿宋_GBK" w:eastAsia="方正仿宋_GBK" w:cs="方正仿宋_GBK"/>
          <w:color w:val="auto"/>
          <w:sz w:val="28"/>
          <w:szCs w:val="28"/>
          <w:highlight w:val="none"/>
          <w:lang w:eastAsia="zh-CN"/>
        </w:rPr>
        <w:t>等内容</w:t>
      </w:r>
      <w:r>
        <w:rPr>
          <w:rFonts w:hint="eastAsia" w:ascii="方正仿宋_GBK" w:hAnsi="方正仿宋_GBK" w:eastAsia="方正仿宋_GBK" w:cs="方正仿宋_GBK"/>
          <w:color w:val="auto"/>
          <w:sz w:val="28"/>
          <w:szCs w:val="28"/>
          <w:highlight w:val="none"/>
        </w:rPr>
        <w:t>，并及时告知</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）电气、燃气线路、用电、用火、用气器具、钢瓶等涉及消防安全的设施</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符合安全技术规范和安全管理制度要求，燃气、电气</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）确定需要存放易燃易爆品及违禁品的房间，</w:t>
      </w:r>
      <w:r>
        <w:rPr>
          <w:rFonts w:hint="eastAsia" w:ascii="方正仿宋_GBK" w:hAnsi="方正仿宋_GBK" w:eastAsia="方正仿宋_GBK" w:cs="方正仿宋_GBK"/>
          <w:color w:val="auto"/>
          <w:sz w:val="28"/>
          <w:szCs w:val="28"/>
          <w:highlight w:val="none"/>
          <w:lang w:val="en-US" w:eastAsia="zh-CN"/>
        </w:rPr>
        <w:t>需</w:t>
      </w:r>
      <w:r>
        <w:rPr>
          <w:rFonts w:hint="eastAsia" w:ascii="方正仿宋_GBK" w:hAnsi="方正仿宋_GBK" w:eastAsia="方正仿宋_GBK" w:cs="方正仿宋_GBK"/>
          <w:color w:val="auto"/>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auto"/>
          <w:sz w:val="28"/>
          <w:szCs w:val="28"/>
          <w:highlight w:val="none"/>
          <w:lang w:eastAsia="zh-CN"/>
        </w:rPr>
        <w:t>取得符合国家法律法规要求的驾驶资质，并</w:t>
      </w:r>
      <w:r>
        <w:rPr>
          <w:rFonts w:hint="eastAsia" w:ascii="方正仿宋_GBK" w:hAnsi="方正仿宋_GBK" w:eastAsia="方正仿宋_GBK" w:cs="方正仿宋_GBK"/>
          <w:color w:val="auto"/>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（3）加强治安信息</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严格按照</w:t>
      </w:r>
      <w:r>
        <w:rPr>
          <w:rFonts w:hint="eastAsia" w:ascii="方正仿宋_GBK" w:hAnsi="方正仿宋_GBK" w:eastAsia="方正仿宋_GBK" w:cs="方正仿宋_GBK"/>
          <w:color w:val="auto"/>
          <w:sz w:val="28"/>
          <w:szCs w:val="28"/>
          <w:highlight w:val="none"/>
          <w:lang w:eastAsia="zh-CN"/>
        </w:rPr>
        <w:t>《中华人民共和国反恐怖主义法》</w:t>
      </w:r>
      <w:r>
        <w:rPr>
          <w:rFonts w:hint="eastAsia" w:ascii="方正仿宋_GBK" w:hAnsi="方正仿宋_GBK" w:eastAsia="方正仿宋_GBK" w:cs="方正仿宋_GBK"/>
          <w:color w:val="auto"/>
          <w:sz w:val="28"/>
          <w:szCs w:val="28"/>
          <w:highlight w:val="none"/>
          <w:lang w:val="en-US" w:eastAsia="zh-CN"/>
        </w:rPr>
        <w:t>开展各项</w:t>
      </w:r>
      <w:r>
        <w:rPr>
          <w:rFonts w:hint="eastAsia" w:ascii="方正仿宋_GBK" w:hAnsi="方正仿宋_GBK" w:eastAsia="方正仿宋_GBK" w:cs="方正仿宋_GBK"/>
          <w:color w:val="auto"/>
          <w:sz w:val="28"/>
          <w:szCs w:val="28"/>
          <w:highlight w:val="none"/>
          <w:lang w:eastAsia="zh-CN"/>
        </w:rPr>
        <w:t>反恐怖主义工作，</w:t>
      </w:r>
      <w:r>
        <w:rPr>
          <w:rFonts w:hint="eastAsia" w:ascii="方正仿宋_GBK" w:hAnsi="方正仿宋_GBK" w:eastAsia="方正仿宋_GBK" w:cs="方正仿宋_GBK"/>
          <w:color w:val="auto"/>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auto"/>
          <w:sz w:val="28"/>
          <w:szCs w:val="28"/>
          <w:highlight w:val="none"/>
          <w:lang w:val="en-US" w:eastAsia="zh-CN"/>
        </w:rPr>
        <w:t>有限公司</w:t>
      </w:r>
      <w:r>
        <w:rPr>
          <w:rFonts w:hint="eastAsia" w:ascii="方正仿宋_GBK" w:hAnsi="方正仿宋_GBK" w:eastAsia="方正仿宋_GBK" w:cs="方正仿宋_GBK"/>
          <w:color w:val="auto"/>
          <w:sz w:val="28"/>
          <w:szCs w:val="28"/>
          <w:highlight w:val="none"/>
        </w:rPr>
        <w:t>《旅客意外事件及特殊人员帮扶救助管理办法》</w:t>
      </w:r>
      <w:r>
        <w:rPr>
          <w:rFonts w:hint="eastAsia" w:ascii="方正仿宋_GBK" w:hAnsi="方正仿宋_GBK" w:eastAsia="方正仿宋_GBK" w:cs="方正仿宋_GBK"/>
          <w:color w:val="auto"/>
          <w:sz w:val="28"/>
          <w:szCs w:val="28"/>
          <w:highlight w:val="none"/>
          <w:lang w:val="en-US" w:eastAsia="zh-CN"/>
        </w:rPr>
        <w:t>渝机场司发</w:t>
      </w:r>
      <w:r>
        <w:rPr>
          <w:rFonts w:hint="eastAsia" w:ascii="方正仿宋_GBK" w:hAnsi="方正仿宋_GBK" w:eastAsia="方正仿宋_GBK" w:cs="方正仿宋_GBK"/>
          <w:color w:val="auto"/>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（4）负责责任区域旅客意外伤害后继处置工作。根据《</w:t>
      </w:r>
      <w:r>
        <w:rPr>
          <w:rFonts w:hint="eastAsia" w:ascii="方正仿宋_GBK" w:hAnsi="方正仿宋_GBK" w:eastAsia="方正仿宋_GBK" w:cs="方正仿宋_GBK"/>
          <w:color w:val="auto"/>
          <w:sz w:val="28"/>
          <w:szCs w:val="28"/>
          <w:highlight w:val="none"/>
          <w:lang w:val="en-US" w:eastAsia="zh-CN"/>
        </w:rPr>
        <w:t>中华人民共和国民用航空法</w:t>
      </w:r>
      <w:r>
        <w:rPr>
          <w:rFonts w:hint="eastAsia" w:ascii="方正仿宋_GBK" w:hAnsi="方正仿宋_GBK" w:eastAsia="方正仿宋_GBK" w:cs="方正仿宋_GBK"/>
          <w:color w:val="auto"/>
          <w:sz w:val="28"/>
          <w:szCs w:val="28"/>
          <w:highlight w:val="none"/>
        </w:rPr>
        <w:t>》第一百二十四条以及《关于统一国际航空运输某些规则的公约》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华沙公约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超出申报范围作业</w:t>
      </w:r>
      <w:r>
        <w:rPr>
          <w:rFonts w:hint="eastAsia" w:ascii="方正仿宋_GBK" w:hAnsi="方正仿宋_GBK" w:eastAsia="方正仿宋_GBK" w:cs="方正仿宋_GBK"/>
          <w:color w:val="auto"/>
          <w:sz w:val="28"/>
          <w:szCs w:val="28"/>
          <w:highlight w:val="none"/>
          <w:lang w:eastAsia="zh-CN"/>
        </w:rPr>
        <w:t>等违规行为</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auto"/>
          <w:sz w:val="28"/>
          <w:szCs w:val="28"/>
          <w:highlight w:val="none"/>
          <w:lang w:eastAsia="zh-CN"/>
        </w:rPr>
        <w:t>工程管理</w:t>
      </w:r>
      <w:r>
        <w:rPr>
          <w:rFonts w:hint="eastAsia" w:ascii="方正仿宋_GBK" w:hAnsi="方正仿宋_GBK" w:eastAsia="方正仿宋_GBK" w:cs="方正仿宋_GBK"/>
          <w:color w:val="auto"/>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auto"/>
          <w:sz w:val="28"/>
          <w:szCs w:val="28"/>
          <w:highlight w:val="none"/>
          <w:lang w:val="en-US" w:eastAsia="zh-CN"/>
        </w:rPr>
        <w:t>确定</w:t>
      </w:r>
      <w:r>
        <w:rPr>
          <w:rFonts w:hint="eastAsia" w:ascii="方正仿宋_GBK" w:hAnsi="方正仿宋_GBK" w:eastAsia="方正仿宋_GBK" w:cs="方正仿宋_GBK"/>
          <w:color w:val="auto"/>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（1）重庆</w:t>
      </w:r>
      <w:r>
        <w:rPr>
          <w:rFonts w:hint="eastAsia" w:ascii="方正仿宋_GBK" w:hAnsi="方正仿宋_GBK" w:eastAsia="方正仿宋_GBK" w:cs="方正仿宋_GBK"/>
          <w:color w:val="auto"/>
          <w:sz w:val="28"/>
          <w:szCs w:val="28"/>
          <w:highlight w:val="none"/>
          <w:lang w:val="en-US" w:eastAsia="zh-CN"/>
        </w:rPr>
        <w:t>江北国际机场</w:t>
      </w:r>
      <w:r>
        <w:rPr>
          <w:rFonts w:hint="eastAsia" w:ascii="方正仿宋_GBK" w:hAnsi="方正仿宋_GBK" w:eastAsia="方正仿宋_GBK" w:cs="方正仿宋_GBK"/>
          <w:color w:val="auto"/>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rPr>
        <w:t>四、</w:t>
      </w:r>
      <w:r>
        <w:rPr>
          <w:rFonts w:hint="eastAsia" w:ascii="方正仿宋_GBK" w:hAnsi="方正仿宋_GBK" w:eastAsia="方正仿宋_GBK" w:cs="方正仿宋_GBK"/>
          <w:b/>
          <w:color w:val="auto"/>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（一）</w:t>
      </w:r>
      <w:r>
        <w:rPr>
          <w:rFonts w:hint="eastAsia" w:ascii="方正仿宋_GBK" w:hAnsi="方正仿宋_GBK" w:eastAsia="方正仿宋_GBK" w:cs="方正仿宋_GBK"/>
          <w:b/>
          <w:color w:val="auto"/>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（二）本协议作</w:t>
      </w:r>
      <w:r>
        <w:rPr>
          <w:rFonts w:hint="eastAsia" w:ascii="方正仿宋_GBK" w:hAnsi="方正仿宋_GBK" w:eastAsia="方正仿宋_GBK" w:cs="方正仿宋_GBK"/>
          <w:b/>
          <w:bCs w:val="0"/>
          <w:color w:val="auto"/>
          <w:sz w:val="28"/>
          <w:szCs w:val="28"/>
          <w:highlight w:val="none"/>
          <w:lang w:eastAsia="zh-CN"/>
        </w:rPr>
        <w:t>为《</w:t>
      </w:r>
      <w:r>
        <w:rPr>
          <w:rFonts w:hint="eastAsia" w:ascii="方正仿宋_GBK" w:hAnsi="方正仿宋_GBK" w:eastAsia="方正仿宋_GBK" w:cs="方正仿宋_GBK"/>
          <w:b/>
          <w:bCs w:val="0"/>
          <w:color w:val="auto"/>
          <w:sz w:val="28"/>
          <w:szCs w:val="28"/>
          <w:highlight w:val="none"/>
          <w:lang w:val="en-US" w:eastAsia="zh-CN"/>
        </w:rPr>
        <w:t>T2、T3A航站楼扶梯步道增设禁止逆行标识项目</w:t>
      </w:r>
      <w:r>
        <w:rPr>
          <w:rFonts w:hint="eastAsia" w:ascii="方正仿宋_GBK" w:hAnsi="方正仿宋_GBK" w:eastAsia="方正仿宋_GBK" w:cs="方正仿宋_GBK"/>
          <w:b/>
          <w:bCs w:val="0"/>
          <w:color w:val="auto"/>
          <w:sz w:val="28"/>
          <w:szCs w:val="28"/>
          <w:highlight w:val="none"/>
          <w:lang w:eastAsia="zh-CN"/>
        </w:rPr>
        <w:t>》的附件，与其一并执行，并具有同等法律效力。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五、联系方式</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航站楼管理部工程</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部：67152767(东区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、88869132（西区）</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2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p>
    <w:p>
      <w:pPr>
        <w:pStyle w:val="2"/>
        <w:keepNext w:val="0"/>
        <w:keepLines w:val="0"/>
        <w:pageBreakBefore w:val="0"/>
        <w:widowControl w:val="0"/>
        <w:kinsoku/>
        <w:wordWrap/>
        <w:overflowPunct/>
        <w:topLinePunct w:val="0"/>
        <w:autoSpaceDE/>
        <w:autoSpaceDN/>
        <w:bidi w:val="0"/>
        <w:snapToGrid/>
        <w:spacing w:line="240" w:lineRule="exact"/>
        <w:rPr>
          <w:rFonts w:hint="eastAsia"/>
          <w:color w:val="auto"/>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甲方：重庆</w:t>
      </w:r>
      <w:r>
        <w:rPr>
          <w:rFonts w:hint="eastAsia" w:ascii="方正仿宋_GBK" w:hAnsi="方正仿宋_GBK" w:eastAsia="方正仿宋_GBK" w:cs="方正仿宋_GBK"/>
          <w:b/>
          <w:bCs/>
          <w:color w:val="auto"/>
          <w:sz w:val="28"/>
          <w:szCs w:val="28"/>
          <w:highlight w:val="none"/>
          <w:lang w:eastAsia="zh-CN"/>
        </w:rPr>
        <w:t>江北国际</w:t>
      </w:r>
      <w:r>
        <w:rPr>
          <w:rFonts w:hint="eastAsia" w:ascii="方正仿宋_GBK" w:hAnsi="方正仿宋_GBK" w:eastAsia="方正仿宋_GBK" w:cs="方正仿宋_GBK"/>
          <w:b/>
          <w:bCs/>
          <w:color w:val="auto"/>
          <w:sz w:val="28"/>
          <w:szCs w:val="28"/>
          <w:highlight w:val="none"/>
        </w:rPr>
        <w:t xml:space="preserve">机场有限公司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法定代表人或委托代理人：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法定代表人或委托代理人：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联系电话：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联系电话：</w:t>
      </w:r>
    </w:p>
    <w:p>
      <w:pPr>
        <w:keepNext w:val="0"/>
        <w:keepLines w:val="0"/>
        <w:pageBreakBefore w:val="0"/>
        <w:widowControl w:val="0"/>
        <w:kinsoku/>
        <w:wordWrap/>
        <w:overflowPunct/>
        <w:topLinePunct w:val="0"/>
        <w:autoSpaceDE/>
        <w:autoSpaceDN/>
        <w:bidi w:val="0"/>
        <w:snapToGrid/>
        <w:spacing w:line="2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2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签订日期：   年   月   日</w:t>
      </w:r>
    </w:p>
    <w:p>
      <w:pPr>
        <w:adjustRightInd w:val="0"/>
        <w:spacing w:line="440" w:lineRule="exact"/>
        <w:ind w:firstLine="560" w:firstLineChars="200"/>
        <w:jc w:val="left"/>
        <w:outlineLvl w:val="9"/>
        <w:rPr>
          <w:rFonts w:cs="宋体"/>
          <w:b/>
          <w:bCs/>
        </w:rPr>
      </w:pPr>
      <w:r>
        <w:rPr>
          <w:rFonts w:hint="eastAsia" w:ascii="方正仿宋_GBK" w:hAnsi="方正仿宋_GBK" w:eastAsia="方正仿宋_GBK" w:cs="方正仿宋_GBK"/>
          <w:b/>
          <w:bCs/>
          <w:color w:val="auto"/>
          <w:sz w:val="28"/>
          <w:szCs w:val="28"/>
          <w:highlight w:val="none"/>
        </w:rPr>
        <w:t xml:space="preserve">                              签订地点：重庆江北国际机场</w:t>
      </w:r>
      <w:r>
        <w:rPr>
          <w:rFonts w:hint="eastAsia" w:ascii="方正仿宋_GBK" w:hAnsi="方正仿宋_GBK" w:eastAsia="方正仿宋_GBK" w:cs="方正仿宋_GBK"/>
          <w:color w:val="auto"/>
          <w:sz w:val="28"/>
          <w:szCs w:val="28"/>
        </w:rPr>
        <w:t xml:space="preserve">  </w:t>
      </w:r>
    </w:p>
    <w:p>
      <w:pPr>
        <w:pStyle w:val="2"/>
        <w:rPr>
          <w:rFonts w:hint="eastAsia"/>
          <w:lang w:val="en-US" w:eastAsia="zh-CN"/>
        </w:rPr>
        <w:sectPr>
          <w:pgSz w:w="12240" w:h="15840"/>
          <w:pgMar w:top="1440" w:right="1440" w:bottom="1440" w:left="1440" w:header="720" w:footer="720" w:gutter="0"/>
          <w:pgNumType w:fmt="decimal"/>
          <w:cols w:space="720" w:num="1"/>
          <w:titlePg/>
        </w:sectPr>
      </w:pP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lang w:eastAsia="zh-CN"/>
        </w:rPr>
        <w:t>（四）</w:t>
      </w: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028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widowControl/>
        <w:ind w:firstLine="0" w:firstLineChars="0"/>
        <w:jc w:val="left"/>
        <w:rPr>
          <w:rFonts w:ascii="宋体" w:hAnsi="宋体"/>
          <w:szCs w:val="21"/>
        </w:rPr>
      </w:pPr>
    </w:p>
    <w:p>
      <w:pPr>
        <w:pStyle w:val="2"/>
        <w:sectPr>
          <w:footerReference r:id="rId8" w:type="default"/>
          <w:pgSz w:w="11906" w:h="16838"/>
          <w:pgMar w:top="1440" w:right="1800" w:bottom="1440" w:left="1800" w:header="851" w:footer="992" w:gutter="0"/>
          <w:pgNumType w:fmt="decimal"/>
          <w:cols w:space="425" w:num="1"/>
          <w:docGrid w:type="lines" w:linePitch="312" w:charSpace="0"/>
        </w:sectPr>
      </w:pPr>
    </w:p>
    <w:p>
      <w:pPr>
        <w:pStyle w:val="14"/>
        <w:rPr>
          <w:rFonts w:hint="eastAsia" w:eastAsia="仿宋"/>
          <w:lang w:eastAsia="zh-CN"/>
        </w:rPr>
      </w:pPr>
      <w:r>
        <w:rPr>
          <w:rFonts w:hint="eastAsia" w:ascii="仿宋" w:hAnsi="仿宋" w:eastAsia="仿宋" w:cs="宋体"/>
          <w:kern w:val="0"/>
          <w:sz w:val="40"/>
          <w:szCs w:val="40"/>
          <w:lang w:eastAsia="zh-CN"/>
        </w:rPr>
        <w:t>（五）</w:t>
      </w:r>
      <w:r>
        <w:rPr>
          <w:rFonts w:hint="eastAsia" w:ascii="仿宋" w:hAnsi="仿宋" w:eastAsia="仿宋" w:cs="宋体"/>
          <w:kern w:val="0"/>
          <w:sz w:val="40"/>
          <w:szCs w:val="40"/>
        </w:rPr>
        <w:t>项目采购需求表/明细表</w:t>
      </w:r>
    </w:p>
    <w:tbl>
      <w:tblPr>
        <w:tblStyle w:val="17"/>
        <w:tblW w:w="14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071"/>
        <w:gridCol w:w="2126"/>
        <w:gridCol w:w="1609"/>
        <w:gridCol w:w="1566"/>
        <w:gridCol w:w="1770"/>
        <w:gridCol w:w="1713"/>
        <w:gridCol w:w="83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7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7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12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60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6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77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c>
          <w:tcPr>
            <w:tcW w:w="171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综合单价/元（不含税）</w:t>
            </w:r>
          </w:p>
        </w:tc>
        <w:tc>
          <w:tcPr>
            <w:tcW w:w="837"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税率</w:t>
            </w:r>
          </w:p>
        </w:tc>
        <w:tc>
          <w:tcPr>
            <w:tcW w:w="132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val="en-US" w:eastAsia="zh-CN"/>
              </w:rPr>
              <w:t>总价/元</w:t>
            </w:r>
            <w:r>
              <w:rPr>
                <w:rFonts w:hint="eastAsia" w:ascii="方正仿宋_GBK" w:hAnsi="方正仿宋_GBK" w:eastAsia="方正仿宋_GBK" w:cs="方正仿宋_GBK"/>
                <w:color w:val="auto"/>
                <w:sz w:val="24"/>
                <w:szCs w:val="24"/>
                <w:highlight w:val="none"/>
                <w:vertAlign w:val="baseline"/>
                <w:lang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7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7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5" name="图片 5"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12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60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6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770"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c>
          <w:tcPr>
            <w:tcW w:w="1713"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c>
          <w:tcPr>
            <w:tcW w:w="837"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c>
          <w:tcPr>
            <w:tcW w:w="132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r>
    </w:tbl>
    <w:p>
      <w:pPr>
        <w:ind w:firstLine="0" w:firstLineChars="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1.表中为参考图例，文字和图形标识颜色不同，具体设计图以甲方要求为准。</w:t>
      </w:r>
    </w:p>
    <w:p>
      <w:pPr>
        <w:ind w:firstLine="720" w:firstLineChars="3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2.上述价格为包干价，</w:t>
      </w:r>
      <w:r>
        <w:rPr>
          <w:rFonts w:hint="eastAsia" w:ascii="仿宋" w:hAnsi="仿宋" w:eastAsia="仿宋" w:cs="仿宋"/>
          <w:b w:val="0"/>
          <w:bCs/>
          <w:sz w:val="24"/>
          <w:lang w:val="en-US" w:eastAsia="zh-CN"/>
        </w:rPr>
        <w:t>包括招标范围内工程项目所需的</w:t>
      </w:r>
      <w:r>
        <w:rPr>
          <w:rFonts w:hint="eastAsia" w:ascii="方正仿宋_GBK" w:hAnsi="方正仿宋_GBK" w:eastAsia="方正仿宋_GBK" w:cs="方正仿宋_GBK"/>
          <w:color w:val="auto"/>
          <w:sz w:val="24"/>
          <w:szCs w:val="24"/>
          <w:highlight w:val="none"/>
        </w:rPr>
        <w:t>含</w:t>
      </w:r>
      <w:r>
        <w:rPr>
          <w:rFonts w:hint="eastAsia" w:ascii="方正仿宋_GBK" w:hAnsi="方正仿宋_GBK" w:eastAsia="方正仿宋_GBK" w:cs="方正仿宋_GBK"/>
          <w:color w:val="auto"/>
          <w:sz w:val="24"/>
          <w:szCs w:val="24"/>
          <w:highlight w:val="none"/>
          <w:lang w:eastAsia="zh-CN"/>
        </w:rPr>
        <w:t>设计、样品、运输、制作安装</w:t>
      </w:r>
      <w:r>
        <w:rPr>
          <w:rFonts w:hint="eastAsia" w:ascii="方正仿宋_GBK" w:hAnsi="方正仿宋_GBK" w:eastAsia="方正仿宋_GBK" w:cs="方正仿宋_GBK"/>
          <w:color w:val="auto"/>
          <w:sz w:val="24"/>
          <w:szCs w:val="24"/>
          <w:highlight w:val="none"/>
        </w:rPr>
        <w:t>人工费、保险费、</w:t>
      </w:r>
      <w:r>
        <w:rPr>
          <w:rFonts w:hint="eastAsia" w:ascii="方正仿宋_GBK" w:hAnsi="方正仿宋_GBK" w:eastAsia="方正仿宋_GBK" w:cs="方正仿宋_GBK"/>
          <w:color w:val="auto"/>
          <w:sz w:val="24"/>
          <w:szCs w:val="24"/>
          <w:highlight w:val="none"/>
          <w:lang w:eastAsia="zh-CN"/>
        </w:rPr>
        <w:t>税费、</w:t>
      </w:r>
      <w:r>
        <w:rPr>
          <w:rFonts w:hint="eastAsia" w:ascii="方正仿宋_GBK" w:hAnsi="方正仿宋_GBK" w:eastAsia="方正仿宋_GBK" w:cs="方正仿宋_GBK"/>
          <w:color w:val="auto"/>
          <w:sz w:val="24"/>
          <w:szCs w:val="24"/>
          <w:highlight w:val="none"/>
        </w:rPr>
        <w:t>工具材料费、管理费等所需的一切费用</w:t>
      </w:r>
      <w:r>
        <w:rPr>
          <w:rFonts w:hint="eastAsia" w:ascii="方正仿宋_GBK" w:hAnsi="方正仿宋_GBK" w:eastAsia="方正仿宋_GBK" w:cs="方正仿宋_GBK"/>
          <w:color w:val="auto"/>
          <w:sz w:val="24"/>
          <w:szCs w:val="24"/>
          <w:highlight w:val="none"/>
          <w:lang w:eastAsia="zh-CN"/>
        </w:rPr>
        <w:t>。</w:t>
      </w:r>
    </w:p>
    <w:p>
      <w:pPr>
        <w:rPr>
          <w:rFonts w:hint="eastAsia" w:ascii="方正仿宋_GBK" w:hAnsi="方正仿宋_GBK" w:eastAsia="方正仿宋_GBK" w:cs="方正仿宋_GBK"/>
          <w:color w:val="auto"/>
          <w:sz w:val="24"/>
          <w:szCs w:val="24"/>
          <w:highlight w:val="none"/>
          <w:lang w:eastAsia="zh-CN"/>
        </w:rPr>
      </w:pPr>
    </w:p>
    <w:p/>
    <w:p/>
    <w:p/>
    <w:p/>
    <w:p/>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8C3F3"/>
    <w:multiLevelType w:val="singleLevel"/>
    <w:tmpl w:val="4238C3F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3475C1"/>
    <w:rsid w:val="01812480"/>
    <w:rsid w:val="018E717F"/>
    <w:rsid w:val="02551D30"/>
    <w:rsid w:val="0268049E"/>
    <w:rsid w:val="02A974E4"/>
    <w:rsid w:val="02F3345A"/>
    <w:rsid w:val="02FA4301"/>
    <w:rsid w:val="032122E0"/>
    <w:rsid w:val="03294D58"/>
    <w:rsid w:val="03CD58C4"/>
    <w:rsid w:val="03F57270"/>
    <w:rsid w:val="041D7ED9"/>
    <w:rsid w:val="042111A0"/>
    <w:rsid w:val="045D2DAC"/>
    <w:rsid w:val="04F91FE1"/>
    <w:rsid w:val="051A237D"/>
    <w:rsid w:val="058D4E80"/>
    <w:rsid w:val="06114EB2"/>
    <w:rsid w:val="062C7AB0"/>
    <w:rsid w:val="06926D13"/>
    <w:rsid w:val="06B0704C"/>
    <w:rsid w:val="06E96658"/>
    <w:rsid w:val="07672918"/>
    <w:rsid w:val="07A50AC0"/>
    <w:rsid w:val="07AE07B1"/>
    <w:rsid w:val="07CD0010"/>
    <w:rsid w:val="084A7A5E"/>
    <w:rsid w:val="086F248D"/>
    <w:rsid w:val="08C36957"/>
    <w:rsid w:val="091F4102"/>
    <w:rsid w:val="092936E8"/>
    <w:rsid w:val="09EC6EDC"/>
    <w:rsid w:val="0A4339BF"/>
    <w:rsid w:val="0B00611E"/>
    <w:rsid w:val="0B15208A"/>
    <w:rsid w:val="0B594B26"/>
    <w:rsid w:val="0B9C5C5A"/>
    <w:rsid w:val="0BE82169"/>
    <w:rsid w:val="0C0B653B"/>
    <w:rsid w:val="0C2F7B78"/>
    <w:rsid w:val="0C342DB9"/>
    <w:rsid w:val="0C475CFE"/>
    <w:rsid w:val="0C963530"/>
    <w:rsid w:val="0CAC1D41"/>
    <w:rsid w:val="0CBB4404"/>
    <w:rsid w:val="0F0001A4"/>
    <w:rsid w:val="0F075A57"/>
    <w:rsid w:val="0F1776FC"/>
    <w:rsid w:val="0F484754"/>
    <w:rsid w:val="0FD21F07"/>
    <w:rsid w:val="100D6839"/>
    <w:rsid w:val="101B284F"/>
    <w:rsid w:val="11370DAE"/>
    <w:rsid w:val="119B67E6"/>
    <w:rsid w:val="119D0713"/>
    <w:rsid w:val="11BD7E69"/>
    <w:rsid w:val="12374978"/>
    <w:rsid w:val="12397B8C"/>
    <w:rsid w:val="128E6B0C"/>
    <w:rsid w:val="12A53375"/>
    <w:rsid w:val="12D87FC2"/>
    <w:rsid w:val="13414DF0"/>
    <w:rsid w:val="134A20EE"/>
    <w:rsid w:val="13A51C33"/>
    <w:rsid w:val="143B0E1B"/>
    <w:rsid w:val="14456DA3"/>
    <w:rsid w:val="149950C8"/>
    <w:rsid w:val="14CE613D"/>
    <w:rsid w:val="1588308B"/>
    <w:rsid w:val="15925856"/>
    <w:rsid w:val="16301051"/>
    <w:rsid w:val="163168DC"/>
    <w:rsid w:val="17446337"/>
    <w:rsid w:val="186774BF"/>
    <w:rsid w:val="18B1133A"/>
    <w:rsid w:val="18D57E27"/>
    <w:rsid w:val="191F6733"/>
    <w:rsid w:val="1ABA18B1"/>
    <w:rsid w:val="1AE76FFF"/>
    <w:rsid w:val="1BB10713"/>
    <w:rsid w:val="1C2D30C9"/>
    <w:rsid w:val="1C467DC8"/>
    <w:rsid w:val="1D59475A"/>
    <w:rsid w:val="1D837432"/>
    <w:rsid w:val="1E1A62D7"/>
    <w:rsid w:val="1E321250"/>
    <w:rsid w:val="1E856992"/>
    <w:rsid w:val="1E9303ED"/>
    <w:rsid w:val="1F211E55"/>
    <w:rsid w:val="1F35392A"/>
    <w:rsid w:val="1F4C3D24"/>
    <w:rsid w:val="1F6B2A1D"/>
    <w:rsid w:val="1F9E5DF7"/>
    <w:rsid w:val="20B30B95"/>
    <w:rsid w:val="20E6771B"/>
    <w:rsid w:val="212D69FF"/>
    <w:rsid w:val="21456934"/>
    <w:rsid w:val="215162BC"/>
    <w:rsid w:val="219352FE"/>
    <w:rsid w:val="220046E7"/>
    <w:rsid w:val="227663D5"/>
    <w:rsid w:val="22F70F66"/>
    <w:rsid w:val="230031BE"/>
    <w:rsid w:val="238923C2"/>
    <w:rsid w:val="23E40EF9"/>
    <w:rsid w:val="2491466A"/>
    <w:rsid w:val="24F21CFF"/>
    <w:rsid w:val="2590656D"/>
    <w:rsid w:val="26260BCB"/>
    <w:rsid w:val="262A3513"/>
    <w:rsid w:val="26B94F9E"/>
    <w:rsid w:val="26DF36D3"/>
    <w:rsid w:val="26E5195A"/>
    <w:rsid w:val="275E35CD"/>
    <w:rsid w:val="27634439"/>
    <w:rsid w:val="277A4A31"/>
    <w:rsid w:val="278E51FA"/>
    <w:rsid w:val="27EF34BE"/>
    <w:rsid w:val="29426E96"/>
    <w:rsid w:val="299E7617"/>
    <w:rsid w:val="29A47243"/>
    <w:rsid w:val="29F20F47"/>
    <w:rsid w:val="2A153466"/>
    <w:rsid w:val="2A36169F"/>
    <w:rsid w:val="2A4442C9"/>
    <w:rsid w:val="2AC33EBC"/>
    <w:rsid w:val="2AD90C73"/>
    <w:rsid w:val="2AEE71EB"/>
    <w:rsid w:val="2B3542A3"/>
    <w:rsid w:val="2B6E4DE6"/>
    <w:rsid w:val="2BD72CF4"/>
    <w:rsid w:val="2C394678"/>
    <w:rsid w:val="2C884038"/>
    <w:rsid w:val="2C8F7EC3"/>
    <w:rsid w:val="2CA0734B"/>
    <w:rsid w:val="2D033E33"/>
    <w:rsid w:val="2D034200"/>
    <w:rsid w:val="2D800C78"/>
    <w:rsid w:val="2DA22425"/>
    <w:rsid w:val="2E145153"/>
    <w:rsid w:val="2E3B5D3F"/>
    <w:rsid w:val="2E454C14"/>
    <w:rsid w:val="2E473856"/>
    <w:rsid w:val="2E7811BD"/>
    <w:rsid w:val="2E810462"/>
    <w:rsid w:val="2EB75021"/>
    <w:rsid w:val="2EC30D63"/>
    <w:rsid w:val="2EF928B2"/>
    <w:rsid w:val="2F24076F"/>
    <w:rsid w:val="2F3245E8"/>
    <w:rsid w:val="2FA94CA5"/>
    <w:rsid w:val="2FDB2561"/>
    <w:rsid w:val="2FDC3C1D"/>
    <w:rsid w:val="30255CA3"/>
    <w:rsid w:val="303C02D0"/>
    <w:rsid w:val="30CA196F"/>
    <w:rsid w:val="30E92D4D"/>
    <w:rsid w:val="30F83B61"/>
    <w:rsid w:val="31115D90"/>
    <w:rsid w:val="328B03E6"/>
    <w:rsid w:val="33480090"/>
    <w:rsid w:val="33F72C73"/>
    <w:rsid w:val="346D767E"/>
    <w:rsid w:val="34833455"/>
    <w:rsid w:val="348B2611"/>
    <w:rsid w:val="34A32635"/>
    <w:rsid w:val="34DB14B5"/>
    <w:rsid w:val="34FE7A81"/>
    <w:rsid w:val="350D5443"/>
    <w:rsid w:val="35B444F0"/>
    <w:rsid w:val="35C224E9"/>
    <w:rsid w:val="36045AE7"/>
    <w:rsid w:val="36812F11"/>
    <w:rsid w:val="36820B06"/>
    <w:rsid w:val="36B41D25"/>
    <w:rsid w:val="36F465CF"/>
    <w:rsid w:val="372C59BC"/>
    <w:rsid w:val="374A3105"/>
    <w:rsid w:val="37907A7E"/>
    <w:rsid w:val="37CD33BA"/>
    <w:rsid w:val="38333537"/>
    <w:rsid w:val="38B24D5A"/>
    <w:rsid w:val="38BA4CF1"/>
    <w:rsid w:val="38FA1B4F"/>
    <w:rsid w:val="391B4159"/>
    <w:rsid w:val="39391916"/>
    <w:rsid w:val="39A259E2"/>
    <w:rsid w:val="39A77B84"/>
    <w:rsid w:val="3A175922"/>
    <w:rsid w:val="3A9809F0"/>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0C57F8A"/>
    <w:rsid w:val="40E33106"/>
    <w:rsid w:val="4184329E"/>
    <w:rsid w:val="42086C23"/>
    <w:rsid w:val="42760D14"/>
    <w:rsid w:val="42946C35"/>
    <w:rsid w:val="433D0496"/>
    <w:rsid w:val="44413800"/>
    <w:rsid w:val="44C02993"/>
    <w:rsid w:val="44C7577D"/>
    <w:rsid w:val="44E54AAA"/>
    <w:rsid w:val="452373EC"/>
    <w:rsid w:val="45411C78"/>
    <w:rsid w:val="45FF6589"/>
    <w:rsid w:val="461D2612"/>
    <w:rsid w:val="461D7B36"/>
    <w:rsid w:val="468E6271"/>
    <w:rsid w:val="46D84557"/>
    <w:rsid w:val="475B3B29"/>
    <w:rsid w:val="476A02AE"/>
    <w:rsid w:val="482F185E"/>
    <w:rsid w:val="48446DC9"/>
    <w:rsid w:val="48D32344"/>
    <w:rsid w:val="48F55A70"/>
    <w:rsid w:val="49451B71"/>
    <w:rsid w:val="49494357"/>
    <w:rsid w:val="495065F4"/>
    <w:rsid w:val="4A4F102E"/>
    <w:rsid w:val="4B1202D0"/>
    <w:rsid w:val="4B306E4D"/>
    <w:rsid w:val="4B3379D7"/>
    <w:rsid w:val="4C0842E9"/>
    <w:rsid w:val="4C5330B1"/>
    <w:rsid w:val="4C594A0F"/>
    <w:rsid w:val="4C82367D"/>
    <w:rsid w:val="4CD1534F"/>
    <w:rsid w:val="4D3E64E6"/>
    <w:rsid w:val="4D6510C1"/>
    <w:rsid w:val="4D7D3A50"/>
    <w:rsid w:val="4DA85B00"/>
    <w:rsid w:val="4E89537F"/>
    <w:rsid w:val="4EA94FB6"/>
    <w:rsid w:val="4F226B33"/>
    <w:rsid w:val="4F436FDE"/>
    <w:rsid w:val="4F5A7728"/>
    <w:rsid w:val="5060179E"/>
    <w:rsid w:val="50895A42"/>
    <w:rsid w:val="50AF50EC"/>
    <w:rsid w:val="50C37BC4"/>
    <w:rsid w:val="50EF6F68"/>
    <w:rsid w:val="5180793B"/>
    <w:rsid w:val="51EA1F2E"/>
    <w:rsid w:val="521C4028"/>
    <w:rsid w:val="532527E9"/>
    <w:rsid w:val="53A92D23"/>
    <w:rsid w:val="54F50869"/>
    <w:rsid w:val="550B5BC3"/>
    <w:rsid w:val="55344A4D"/>
    <w:rsid w:val="556C4E58"/>
    <w:rsid w:val="564C4F14"/>
    <w:rsid w:val="56C56DC2"/>
    <w:rsid w:val="575B406F"/>
    <w:rsid w:val="57917413"/>
    <w:rsid w:val="57957DF7"/>
    <w:rsid w:val="57A71AC0"/>
    <w:rsid w:val="57C167C4"/>
    <w:rsid w:val="58094566"/>
    <w:rsid w:val="583C26C6"/>
    <w:rsid w:val="58E14FB2"/>
    <w:rsid w:val="5964264D"/>
    <w:rsid w:val="59911108"/>
    <w:rsid w:val="599E3AD3"/>
    <w:rsid w:val="59A46BB4"/>
    <w:rsid w:val="59AE32A4"/>
    <w:rsid w:val="59B418EC"/>
    <w:rsid w:val="5A294443"/>
    <w:rsid w:val="5AE040CA"/>
    <w:rsid w:val="5B467A10"/>
    <w:rsid w:val="5C3A4E1A"/>
    <w:rsid w:val="5C4B3453"/>
    <w:rsid w:val="5CDD703B"/>
    <w:rsid w:val="5D6548C1"/>
    <w:rsid w:val="5D8D6D43"/>
    <w:rsid w:val="5DB63AED"/>
    <w:rsid w:val="5EAF29C2"/>
    <w:rsid w:val="5F25414E"/>
    <w:rsid w:val="5F457474"/>
    <w:rsid w:val="5FD90792"/>
    <w:rsid w:val="5FE801DD"/>
    <w:rsid w:val="60681418"/>
    <w:rsid w:val="60B94E78"/>
    <w:rsid w:val="61535B56"/>
    <w:rsid w:val="61795552"/>
    <w:rsid w:val="61BE25CB"/>
    <w:rsid w:val="620108F2"/>
    <w:rsid w:val="6201263F"/>
    <w:rsid w:val="626A439B"/>
    <w:rsid w:val="629D6A70"/>
    <w:rsid w:val="62B17FE1"/>
    <w:rsid w:val="62F877AE"/>
    <w:rsid w:val="632E659D"/>
    <w:rsid w:val="63526E22"/>
    <w:rsid w:val="63872727"/>
    <w:rsid w:val="63A75530"/>
    <w:rsid w:val="63AB6700"/>
    <w:rsid w:val="64710574"/>
    <w:rsid w:val="64832B08"/>
    <w:rsid w:val="64897065"/>
    <w:rsid w:val="64EA53CD"/>
    <w:rsid w:val="64F870CA"/>
    <w:rsid w:val="650F590D"/>
    <w:rsid w:val="65BD52D2"/>
    <w:rsid w:val="662A1B8F"/>
    <w:rsid w:val="66352560"/>
    <w:rsid w:val="667D7612"/>
    <w:rsid w:val="66A661EC"/>
    <w:rsid w:val="66AE408D"/>
    <w:rsid w:val="679F5A11"/>
    <w:rsid w:val="67C2595C"/>
    <w:rsid w:val="67C96241"/>
    <w:rsid w:val="67E64BF7"/>
    <w:rsid w:val="67F65044"/>
    <w:rsid w:val="68D16E4B"/>
    <w:rsid w:val="69B1552A"/>
    <w:rsid w:val="69C35883"/>
    <w:rsid w:val="69E1386C"/>
    <w:rsid w:val="69E63C7D"/>
    <w:rsid w:val="6A84785D"/>
    <w:rsid w:val="6B80338A"/>
    <w:rsid w:val="6B8A2B32"/>
    <w:rsid w:val="6B995283"/>
    <w:rsid w:val="6BA740CB"/>
    <w:rsid w:val="6BB521AF"/>
    <w:rsid w:val="6C2418B0"/>
    <w:rsid w:val="6CB04241"/>
    <w:rsid w:val="6DC36F66"/>
    <w:rsid w:val="6DCE0703"/>
    <w:rsid w:val="6DF00CD3"/>
    <w:rsid w:val="6E7B36FE"/>
    <w:rsid w:val="6F0F3457"/>
    <w:rsid w:val="6F73415D"/>
    <w:rsid w:val="6FA97E94"/>
    <w:rsid w:val="6FD530AF"/>
    <w:rsid w:val="6FFD1A4C"/>
    <w:rsid w:val="71193D3B"/>
    <w:rsid w:val="71CB423A"/>
    <w:rsid w:val="728D39F9"/>
    <w:rsid w:val="72F270E8"/>
    <w:rsid w:val="742A40FE"/>
    <w:rsid w:val="74727757"/>
    <w:rsid w:val="75292A5A"/>
    <w:rsid w:val="7543006A"/>
    <w:rsid w:val="761E1918"/>
    <w:rsid w:val="765833B1"/>
    <w:rsid w:val="76894D45"/>
    <w:rsid w:val="771A210A"/>
    <w:rsid w:val="771E2F06"/>
    <w:rsid w:val="7736086A"/>
    <w:rsid w:val="77611D7E"/>
    <w:rsid w:val="77A80139"/>
    <w:rsid w:val="77B13AD5"/>
    <w:rsid w:val="78184E50"/>
    <w:rsid w:val="799771C8"/>
    <w:rsid w:val="799B453D"/>
    <w:rsid w:val="79EA51BF"/>
    <w:rsid w:val="7A1702A1"/>
    <w:rsid w:val="7A424D83"/>
    <w:rsid w:val="7A4677A0"/>
    <w:rsid w:val="7AB45B6E"/>
    <w:rsid w:val="7B5A6C37"/>
    <w:rsid w:val="7B5D17FB"/>
    <w:rsid w:val="7B664C6B"/>
    <w:rsid w:val="7B8117FB"/>
    <w:rsid w:val="7B9B65B7"/>
    <w:rsid w:val="7BDD610B"/>
    <w:rsid w:val="7C272DD1"/>
    <w:rsid w:val="7C9319A1"/>
    <w:rsid w:val="7E0D6165"/>
    <w:rsid w:val="7E317728"/>
    <w:rsid w:val="7E4F184A"/>
    <w:rsid w:val="7E6459CD"/>
    <w:rsid w:val="7EB01453"/>
    <w:rsid w:val="7ED320BF"/>
    <w:rsid w:val="7EDC4780"/>
    <w:rsid w:val="7EE07A75"/>
    <w:rsid w:val="7EEA010F"/>
    <w:rsid w:val="7F196ACE"/>
    <w:rsid w:val="7F4C641C"/>
    <w:rsid w:val="7FA14A15"/>
    <w:rsid w:val="7FA8056A"/>
    <w:rsid w:val="7FA84E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Body text (2)_"/>
    <w:link w:val="39"/>
    <w:qFormat/>
    <w:uiPriority w:val="99"/>
    <w:rPr>
      <w:rFonts w:ascii="MingLiU" w:hAnsi="Calibri" w:eastAsia="MingLiU" w:cs="MingLiU"/>
      <w:sz w:val="30"/>
      <w:szCs w:val="30"/>
    </w:rPr>
  </w:style>
  <w:style w:type="paragraph" w:customStyle="1" w:styleId="39">
    <w:name w:val="Body text (2)1"/>
    <w:basedOn w:val="1"/>
    <w:link w:val="38"/>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90</TotalTime>
  <ScaleCrop>false</ScaleCrop>
  <LinksUpToDate>false</LinksUpToDate>
  <CharactersWithSpaces>12592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2021-06-25T05:07:00Z</cp:lastPrinted>
  <dcterms:modified xsi:type="dcterms:W3CDTF">2021-09-22T02:26:54Z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6FDB478CC8B243C698872ECE2F99E8C9</vt:lpwstr>
  </property>
</Properties>
</file>