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highlight w:val="none"/>
        </w:rPr>
      </w:pPr>
    </w:p>
    <w:p>
      <w:pPr>
        <w:jc w:val="center"/>
        <w:rPr>
          <w:rFonts w:hint="eastAsia" w:ascii="仿宋" w:hAnsi="仿宋" w:eastAsia="仿宋"/>
          <w:b/>
          <w:sz w:val="52"/>
          <w:szCs w:val="52"/>
          <w:highlight w:val="none"/>
          <w:lang w:val="en-US" w:eastAsia="zh-CN"/>
        </w:rPr>
      </w:pPr>
      <w:r>
        <w:rPr>
          <w:rFonts w:hint="eastAsia" w:ascii="仿宋" w:hAnsi="仿宋" w:eastAsia="仿宋"/>
          <w:b/>
          <w:sz w:val="52"/>
          <w:szCs w:val="52"/>
          <w:highlight w:val="none"/>
        </w:rPr>
        <w:t>重庆机场</w:t>
      </w:r>
      <w:r>
        <w:rPr>
          <w:rFonts w:hint="eastAsia" w:ascii="仿宋" w:hAnsi="仿宋" w:eastAsia="仿宋"/>
          <w:b/>
          <w:sz w:val="52"/>
          <w:szCs w:val="52"/>
          <w:highlight w:val="none"/>
          <w:lang w:val="en-US" w:eastAsia="zh-CN"/>
        </w:rPr>
        <w:t>信息通信网络有限公司</w:t>
      </w:r>
    </w:p>
    <w:p>
      <w:pPr>
        <w:jc w:val="center"/>
        <w:rPr>
          <w:rFonts w:ascii="仿宋" w:hAnsi="仿宋" w:eastAsia="仿宋"/>
          <w:b/>
          <w:sz w:val="52"/>
          <w:szCs w:val="52"/>
          <w:highlight w:val="none"/>
        </w:rPr>
      </w:pPr>
    </w:p>
    <w:p>
      <w:pPr>
        <w:pStyle w:val="2"/>
        <w:rPr>
          <w:rFonts w:ascii="仿宋" w:hAnsi="仿宋" w:eastAsia="仿宋"/>
          <w:b/>
          <w:sz w:val="52"/>
          <w:szCs w:val="52"/>
          <w:highlight w:val="none"/>
        </w:rPr>
      </w:pPr>
    </w:p>
    <w:p>
      <w:pPr>
        <w:rPr>
          <w:highlight w:val="none"/>
        </w:rPr>
      </w:pPr>
    </w:p>
    <w:p>
      <w:pPr>
        <w:jc w:val="center"/>
        <w:rPr>
          <w:rFonts w:ascii="仿宋" w:hAnsi="仿宋" w:eastAsia="仿宋"/>
          <w:b/>
          <w:sz w:val="44"/>
          <w:szCs w:val="44"/>
          <w:highlight w:val="none"/>
        </w:rPr>
      </w:pPr>
      <w:r>
        <w:rPr>
          <w:rFonts w:hint="eastAsia" w:ascii="仿宋" w:hAnsi="仿宋" w:eastAsia="仿宋"/>
          <w:b/>
          <w:sz w:val="44"/>
          <w:szCs w:val="44"/>
          <w:highlight w:val="none"/>
          <w:lang w:val="en-US" w:eastAsia="zh-CN"/>
        </w:rPr>
        <w:t xml:space="preserve"> 主机系统管理部设备维修</w:t>
      </w:r>
      <w:r>
        <w:rPr>
          <w:rFonts w:hint="eastAsia" w:ascii="仿宋" w:hAnsi="仿宋" w:eastAsia="仿宋"/>
          <w:b/>
          <w:sz w:val="44"/>
          <w:szCs w:val="44"/>
          <w:highlight w:val="none"/>
          <w:lang w:eastAsia="zh-CN"/>
        </w:rPr>
        <w:t>框架（第二次）</w:t>
      </w:r>
      <w:r>
        <w:rPr>
          <w:rFonts w:hint="eastAsia" w:ascii="仿宋" w:hAnsi="仿宋" w:eastAsia="仿宋"/>
          <w:b/>
          <w:sz w:val="44"/>
          <w:szCs w:val="44"/>
          <w:highlight w:val="none"/>
        </w:rPr>
        <w:t>比选文件</w:t>
      </w: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w:t>
      </w:r>
      <w:r>
        <w:rPr>
          <w:rFonts w:hint="eastAsia" w:ascii="仿宋" w:hAnsi="仿宋" w:eastAsia="仿宋"/>
          <w:b/>
          <w:sz w:val="32"/>
          <w:highlight w:val="none"/>
          <w:lang w:eastAsia="zh-CN"/>
        </w:rPr>
        <w:t>服务</w:t>
      </w:r>
      <w:r>
        <w:rPr>
          <w:rFonts w:hint="eastAsia" w:ascii="仿宋" w:hAnsi="仿宋" w:eastAsia="仿宋"/>
          <w:b/>
          <w:sz w:val="32"/>
          <w:highlight w:val="none"/>
          <w:lang w:val="en-US" w:eastAsia="zh-CN"/>
        </w:rPr>
        <w:t>2021015</w:t>
      </w:r>
    </w:p>
    <w:p>
      <w:pPr>
        <w:jc w:val="center"/>
        <w:rPr>
          <w:rFonts w:ascii="仿宋" w:hAnsi="仿宋" w:eastAsia="仿宋"/>
          <w:b/>
          <w:sz w:val="52"/>
          <w:highlight w:val="none"/>
        </w:rPr>
      </w:pPr>
    </w:p>
    <w:p>
      <w:pPr>
        <w:jc w:val="center"/>
        <w:rPr>
          <w:rFonts w:hint="eastAsia" w:ascii="仿宋" w:hAnsi="仿宋" w:eastAsia="仿宋"/>
          <w:b/>
          <w:sz w:val="32"/>
          <w:szCs w:val="32"/>
          <w:highlight w:val="none"/>
        </w:rPr>
      </w:pPr>
    </w:p>
    <w:p>
      <w:pPr>
        <w:jc w:val="center"/>
        <w:rPr>
          <w:rFonts w:hint="eastAsia" w:ascii="仿宋" w:hAnsi="仿宋" w:eastAsia="仿宋"/>
          <w:b/>
          <w:sz w:val="32"/>
          <w:szCs w:val="32"/>
          <w:highlight w:val="none"/>
        </w:rPr>
      </w:pPr>
    </w:p>
    <w:p>
      <w:pPr>
        <w:jc w:val="center"/>
        <w:rPr>
          <w:rFonts w:hint="eastAsia" w:ascii="仿宋" w:hAnsi="仿宋" w:eastAsia="仿宋"/>
          <w:b/>
          <w:sz w:val="32"/>
          <w:szCs w:val="32"/>
          <w:highlight w:val="none"/>
        </w:rPr>
      </w:pPr>
    </w:p>
    <w:p>
      <w:pPr>
        <w:pStyle w:val="2"/>
        <w:jc w:val="both"/>
        <w:rPr>
          <w:rFonts w:hint="eastAsia"/>
          <w:highlight w:val="none"/>
        </w:rPr>
      </w:pPr>
    </w:p>
    <w:p>
      <w:pPr>
        <w:jc w:val="center"/>
        <w:rPr>
          <w:rFonts w:hint="eastAsia"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w:t>
      </w:r>
      <w:r>
        <w:rPr>
          <w:rFonts w:hint="eastAsia" w:ascii="仿宋" w:hAnsi="仿宋" w:eastAsia="仿宋"/>
          <w:b/>
          <w:sz w:val="32"/>
          <w:szCs w:val="32"/>
          <w:highlight w:val="none"/>
          <w:lang w:eastAsia="zh-CN"/>
        </w:rPr>
        <w:t>信息通信网络有限公司</w:t>
      </w:r>
    </w:p>
    <w:p>
      <w:pPr>
        <w:ind w:firstLine="3052" w:firstLineChars="950"/>
        <w:rPr>
          <w:rFonts w:ascii="仿宋" w:hAnsi="仿宋" w:eastAsia="仿宋"/>
          <w:b/>
          <w:sz w:val="32"/>
          <w:szCs w:val="32"/>
          <w:highlight w:val="none"/>
        </w:rPr>
      </w:pPr>
      <w:r>
        <w:rPr>
          <w:rFonts w:hint="eastAsia" w:ascii="仿宋" w:hAnsi="仿宋" w:eastAsia="仿宋"/>
          <w:b/>
          <w:sz w:val="32"/>
          <w:szCs w:val="32"/>
          <w:highlight w:val="none"/>
        </w:rPr>
        <w:t>二〇</w:t>
      </w:r>
      <w:r>
        <w:rPr>
          <w:rFonts w:hint="eastAsia" w:ascii="仿宋" w:hAnsi="仿宋" w:eastAsia="仿宋"/>
          <w:b/>
          <w:sz w:val="32"/>
          <w:szCs w:val="32"/>
          <w:highlight w:val="none"/>
          <w:lang w:val="en-US" w:eastAsia="zh-CN"/>
        </w:rPr>
        <w:t>二一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九</w:t>
      </w:r>
      <w:r>
        <w:rPr>
          <w:rFonts w:hint="eastAsia" w:ascii="仿宋" w:hAnsi="仿宋" w:eastAsia="仿宋"/>
          <w:b/>
          <w:sz w:val="32"/>
          <w:szCs w:val="32"/>
          <w:highlight w:val="none"/>
        </w:rPr>
        <w:t>月</w:t>
      </w:r>
    </w:p>
    <w:p>
      <w:pPr>
        <w:jc w:val="center"/>
        <w:rPr>
          <w:rFonts w:hint="eastAsia" w:ascii="仿宋" w:hAnsi="仿宋" w:eastAsia="仿宋"/>
          <w:b/>
          <w:sz w:val="44"/>
          <w:szCs w:val="44"/>
          <w:highlight w:val="none"/>
          <w:lang w:eastAsia="zh-CN"/>
        </w:rPr>
      </w:pPr>
      <w:r>
        <w:rPr>
          <w:rFonts w:ascii="仿宋" w:hAnsi="仿宋" w:eastAsia="仿宋"/>
          <w:b/>
          <w:sz w:val="52"/>
          <w:highlight w:val="none"/>
        </w:rPr>
        <w:br w:type="page"/>
      </w:r>
      <w:r>
        <w:rPr>
          <w:rFonts w:hint="eastAsia" w:ascii="仿宋" w:hAnsi="仿宋" w:eastAsia="仿宋"/>
          <w:b/>
          <w:sz w:val="44"/>
          <w:szCs w:val="44"/>
          <w:highlight w:val="none"/>
          <w:lang w:val="en-US" w:eastAsia="zh-CN"/>
        </w:rPr>
        <w:t>主机系统管理部设备维修</w:t>
      </w:r>
      <w:r>
        <w:rPr>
          <w:rFonts w:hint="eastAsia" w:ascii="仿宋" w:hAnsi="仿宋" w:eastAsia="仿宋"/>
          <w:b/>
          <w:sz w:val="44"/>
          <w:szCs w:val="44"/>
          <w:highlight w:val="none"/>
          <w:lang w:eastAsia="zh-CN"/>
        </w:rPr>
        <w:t>框架（第二次）</w:t>
      </w:r>
    </w:p>
    <w:p>
      <w:pPr>
        <w:jc w:val="center"/>
        <w:rPr>
          <w:rFonts w:ascii="仿宋" w:hAnsi="仿宋" w:eastAsia="仿宋"/>
          <w:b/>
          <w:sz w:val="44"/>
          <w:szCs w:val="44"/>
          <w:highlight w:val="none"/>
        </w:rPr>
      </w:pPr>
      <w:r>
        <w:rPr>
          <w:rFonts w:hint="eastAsia" w:ascii="仿宋" w:hAnsi="仿宋" w:eastAsia="仿宋"/>
          <w:b/>
          <w:sz w:val="44"/>
          <w:szCs w:val="44"/>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val="en-US" w:eastAsia="zh-CN"/>
        </w:rPr>
        <w:t>主机系统管理部设备维修框架（第二次）</w:t>
      </w:r>
      <w:r>
        <w:rPr>
          <w:rFonts w:hint="eastAsia" w:ascii="仿宋" w:hAnsi="仿宋" w:eastAsia="仿宋"/>
          <w:sz w:val="28"/>
          <w:szCs w:val="28"/>
          <w:highlight w:val="none"/>
        </w:rPr>
        <w:t>邀请符合相应条件的</w:t>
      </w:r>
      <w:r>
        <w:rPr>
          <w:rFonts w:hint="eastAsia" w:ascii="仿宋" w:hAnsi="仿宋" w:eastAsia="仿宋"/>
          <w:sz w:val="28"/>
          <w:szCs w:val="28"/>
          <w:highlight w:val="none"/>
          <w:lang w:eastAsia="zh-CN"/>
        </w:rPr>
        <w:t>框架</w:t>
      </w:r>
      <w:r>
        <w:rPr>
          <w:rFonts w:hint="eastAsia" w:ascii="仿宋" w:hAnsi="仿宋" w:eastAsia="仿宋"/>
          <w:sz w:val="28"/>
          <w:szCs w:val="28"/>
          <w:highlight w:val="none"/>
        </w:rPr>
        <w:t>供应商就本项目进行比选。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1.1.1 在中华人民共和国依法注册、具有独立法人资格。本项目不接受联合体投标</w:t>
      </w:r>
      <w:r>
        <w:rPr>
          <w:rFonts w:hint="eastAsia" w:ascii="仿宋" w:hAnsi="仿宋" w:eastAsia="仿宋"/>
          <w:sz w:val="28"/>
          <w:szCs w:val="28"/>
          <w:highlight w:val="none"/>
          <w:lang w:eastAsia="zh-CN"/>
        </w:rPr>
        <w:t>；</w:t>
      </w:r>
    </w:p>
    <w:p>
      <w:pPr>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1.1.3</w:t>
      </w:r>
      <w:r>
        <w:rPr>
          <w:rFonts w:hint="eastAsia" w:ascii="仿宋" w:hAnsi="仿宋" w:eastAsia="仿宋"/>
          <w:sz w:val="28"/>
          <w:szCs w:val="28"/>
          <w:highlight w:val="none"/>
          <w:lang w:eastAsia="zh-CN"/>
        </w:rPr>
        <w:t>具有有效营业执照（营业执照副本复印件盖鲜章）；</w:t>
      </w:r>
    </w:p>
    <w:p>
      <w:pPr>
        <w:spacing w:line="360" w:lineRule="auto"/>
        <w:ind w:firstLine="560" w:firstLineChars="200"/>
        <w:jc w:val="both"/>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1.1.4</w:t>
      </w:r>
      <w:r>
        <w:rPr>
          <w:rFonts w:hint="eastAsia" w:ascii="仿宋" w:hAnsi="仿宋" w:eastAsia="仿宋"/>
          <w:color w:val="auto"/>
          <w:sz w:val="28"/>
          <w:szCs w:val="28"/>
          <w:highlight w:val="none"/>
        </w:rPr>
        <w:t>信誉要求：响应单位未被“信用中国”网站（www.credit</w:t>
      </w:r>
      <w:r>
        <w:rPr>
          <w:rFonts w:hint="eastAsia" w:ascii="仿宋" w:hAnsi="仿宋" w:eastAsia="仿宋"/>
          <w:color w:val="auto"/>
          <w:sz w:val="28"/>
          <w:szCs w:val="28"/>
          <w:highlight w:val="none"/>
          <w:lang w:val="en-US" w:eastAsia="zh-CN"/>
        </w:rPr>
        <w:t>china.gov.cn，</w:t>
      </w:r>
      <w:r>
        <w:rPr>
          <w:rFonts w:hint="eastAsia" w:ascii="仿宋" w:hAnsi="仿宋" w:eastAsia="仿宋"/>
          <w:b/>
          <w:bCs/>
          <w:color w:val="auto"/>
          <w:sz w:val="28"/>
          <w:szCs w:val="28"/>
          <w:highlight w:val="none"/>
          <w:lang w:val="en-US" w:eastAsia="zh-CN"/>
        </w:rPr>
        <w:t>首页-信用服务-信用分类查询</w:t>
      </w:r>
      <w:r>
        <w:rPr>
          <w:rFonts w:hint="eastAsia" w:ascii="仿宋" w:hAnsi="仿宋" w:eastAsia="仿宋"/>
          <w:b/>
          <w:bCs/>
          <w:sz w:val="28"/>
          <w:szCs w:val="28"/>
          <w:highlight w:val="none"/>
          <w:lang w:val="en-US" w:eastAsia="zh-CN"/>
        </w:rPr>
        <w:t>-失信被执行人</w:t>
      </w:r>
      <w:r>
        <w:rPr>
          <w:rFonts w:hint="eastAsia" w:ascii="仿宋" w:hAnsi="仿宋" w:eastAsia="仿宋"/>
          <w:color w:val="auto"/>
          <w:sz w:val="28"/>
          <w:szCs w:val="28"/>
          <w:highlight w:val="none"/>
          <w:lang w:val="en-US" w:eastAsia="zh-CN"/>
        </w:rPr>
        <w:t>）列为失信被执行人,在投标文件中提供相关查询截图并加盖鲜章；</w:t>
      </w:r>
    </w:p>
    <w:p>
      <w:pPr>
        <w:spacing w:line="360" w:lineRule="auto"/>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1.1.5具有有效的一般纳税人资格证明盖鲜章或者小规模纳税人资格证明盖鲜章；</w:t>
      </w:r>
    </w:p>
    <w:p>
      <w:pPr>
        <w:spacing w:line="360" w:lineRule="auto"/>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1.1.6法定代表人授权书和法定代表人身份证复印件；</w:t>
      </w:r>
    </w:p>
    <w:p>
      <w:pPr>
        <w:spacing w:line="360" w:lineRule="auto"/>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1.1.7被授权人身份证复印件（原件备查）和提供被授权人近一个月社保证明。</w:t>
      </w:r>
    </w:p>
    <w:p>
      <w:pPr>
        <w:widowControl/>
        <w:spacing w:line="360" w:lineRule="auto"/>
        <w:ind w:firstLine="562"/>
        <w:jc w:val="left"/>
        <w:rPr>
          <w:rFonts w:hint="eastAsia"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hint="eastAsia" w:ascii="仿宋" w:hAnsi="仿宋" w:eastAsia="仿宋"/>
          <w:sz w:val="28"/>
          <w:szCs w:val="28"/>
          <w:highlight w:val="none"/>
          <w:lang w:val="en-US" w:eastAsia="zh-CN"/>
        </w:rPr>
      </w:pPr>
      <w:r>
        <w:rPr>
          <w:rFonts w:hint="eastAsia" w:ascii="仿宋" w:hAnsi="仿宋" w:eastAsia="仿宋"/>
          <w:b w:val="0"/>
          <w:bCs w:val="0"/>
          <w:kern w:val="0"/>
          <w:sz w:val="28"/>
          <w:szCs w:val="28"/>
          <w:highlight w:val="none"/>
          <w:lang w:eastAsia="zh-CN"/>
        </w:rPr>
        <w:t>项目要求：</w:t>
      </w:r>
      <w:r>
        <w:rPr>
          <w:rFonts w:hint="eastAsia" w:ascii="仿宋" w:hAnsi="仿宋" w:eastAsia="仿宋"/>
          <w:kern w:val="0"/>
          <w:sz w:val="28"/>
          <w:szCs w:val="28"/>
          <w:highlight w:val="none"/>
          <w:lang w:eastAsia="zh-CN"/>
        </w:rPr>
        <w:t>为保障设备有效运行，供应商应</w:t>
      </w:r>
      <w:r>
        <w:rPr>
          <w:rFonts w:hint="eastAsia" w:ascii="仿宋" w:hAnsi="仿宋" w:eastAsia="仿宋"/>
          <w:kern w:val="0"/>
          <w:sz w:val="28"/>
          <w:szCs w:val="28"/>
          <w:highlight w:val="none"/>
        </w:rPr>
        <w:t>按</w:t>
      </w:r>
      <w:r>
        <w:rPr>
          <w:rFonts w:hint="eastAsia" w:ascii="仿宋" w:hAnsi="仿宋" w:eastAsia="仿宋"/>
          <w:kern w:val="0"/>
          <w:sz w:val="28"/>
          <w:szCs w:val="28"/>
          <w:highlight w:val="none"/>
          <w:lang w:eastAsia="zh-CN"/>
        </w:rPr>
        <w:t>甲方</w:t>
      </w:r>
      <w:r>
        <w:rPr>
          <w:rFonts w:hint="eastAsia" w:ascii="仿宋" w:hAnsi="仿宋" w:eastAsia="仿宋"/>
          <w:kern w:val="0"/>
          <w:sz w:val="28"/>
          <w:szCs w:val="28"/>
          <w:highlight w:val="none"/>
        </w:rPr>
        <w:t>实际需求</w:t>
      </w:r>
      <w:r>
        <w:rPr>
          <w:rFonts w:hint="eastAsia" w:ascii="仿宋" w:hAnsi="仿宋" w:eastAsia="仿宋"/>
          <w:kern w:val="0"/>
          <w:sz w:val="28"/>
          <w:szCs w:val="28"/>
          <w:highlight w:val="none"/>
          <w:lang w:eastAsia="zh-CN"/>
        </w:rPr>
        <w:t>提供</w:t>
      </w:r>
      <w:r>
        <w:rPr>
          <w:rFonts w:hint="eastAsia" w:ascii="仿宋" w:hAnsi="仿宋" w:eastAsia="仿宋"/>
          <w:sz w:val="28"/>
          <w:szCs w:val="28"/>
          <w:highlight w:val="none"/>
          <w:lang w:val="en-US" w:eastAsia="zh-CN"/>
        </w:rPr>
        <w:t>主机系统管理部设备更换或</w:t>
      </w:r>
      <w:r>
        <w:rPr>
          <w:rFonts w:hint="eastAsia" w:ascii="仿宋" w:hAnsi="仿宋" w:eastAsia="仿宋"/>
          <w:sz w:val="28"/>
          <w:szCs w:val="28"/>
          <w:highlight w:val="none"/>
          <w:lang w:eastAsia="zh-CN"/>
        </w:rPr>
        <w:t>维修</w:t>
      </w:r>
      <w:r>
        <w:rPr>
          <w:rFonts w:hint="eastAsia" w:ascii="仿宋" w:hAnsi="仿宋" w:eastAsia="仿宋"/>
          <w:sz w:val="28"/>
          <w:szCs w:val="28"/>
          <w:highlight w:val="none"/>
        </w:rPr>
        <w:t>服务</w:t>
      </w:r>
      <w:r>
        <w:rPr>
          <w:rFonts w:hint="eastAsia" w:ascii="仿宋" w:hAnsi="仿宋" w:eastAsia="仿宋"/>
          <w:sz w:val="28"/>
          <w:szCs w:val="28"/>
          <w:highlight w:val="none"/>
          <w:lang w:val="en-US" w:eastAsia="zh-CN"/>
        </w:rPr>
        <w:t>，具体包括显示屏、时钟、广播呼叫站、内通话机、工控机、P</w:t>
      </w:r>
      <w:r>
        <w:rPr>
          <w:rFonts w:hint="eastAsia" w:ascii="仿宋" w:hAnsi="仿宋" w:eastAsia="仿宋" w:cs="Times New Roman"/>
          <w:sz w:val="28"/>
          <w:szCs w:val="28"/>
          <w:highlight w:val="none"/>
          <w:lang w:val="en-US" w:eastAsia="zh-CN"/>
        </w:rPr>
        <w:t>LC电源、公共交通查询机等设备（详见附件1），</w:t>
      </w:r>
      <w:r>
        <w:rPr>
          <w:rFonts w:hint="eastAsia" w:ascii="仿宋" w:hAnsi="仿宋" w:eastAsia="仿宋"/>
          <w:kern w:val="0"/>
          <w:sz w:val="28"/>
          <w:szCs w:val="28"/>
        </w:rPr>
        <w:t>包括但不限于设备维修、设备维修过程中所需要的安装调试，技术服务等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本项目的报价应包括：</w:t>
      </w:r>
      <w:r>
        <w:rPr>
          <w:rFonts w:hint="eastAsia" w:ascii="仿宋" w:hAnsi="仿宋" w:eastAsia="仿宋"/>
          <w:sz w:val="28"/>
          <w:szCs w:val="28"/>
          <w:highlight w:val="none"/>
          <w:lang w:eastAsia="zh-CN"/>
        </w:rPr>
        <w:t>配件购置、维修服务费用以及</w:t>
      </w:r>
      <w:r>
        <w:rPr>
          <w:rFonts w:hint="eastAsia" w:ascii="仿宋" w:hAnsi="仿宋" w:eastAsia="仿宋"/>
          <w:sz w:val="28"/>
          <w:szCs w:val="28"/>
          <w:highlight w:val="none"/>
        </w:rPr>
        <w:t>完成本项目所需的</w:t>
      </w:r>
      <w:r>
        <w:rPr>
          <w:rFonts w:hint="eastAsia" w:ascii="仿宋" w:hAnsi="仿宋" w:eastAsia="仿宋"/>
          <w:sz w:val="28"/>
          <w:szCs w:val="28"/>
          <w:highlight w:val="none"/>
          <w:lang w:eastAsia="zh-CN"/>
        </w:rPr>
        <w:t>其他费用</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highlight w:val="none"/>
          <w:lang w:val="en-GB"/>
        </w:rPr>
      </w:pPr>
      <w:r>
        <w:rPr>
          <w:rFonts w:hint="eastAsia" w:ascii="仿宋" w:hAnsi="仿宋" w:eastAsia="仿宋"/>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sz w:val="28"/>
          <w:szCs w:val="28"/>
          <w:highlight w:val="none"/>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2.1 有效营业执照（营业执照副本复印件盖鲜章）</w:t>
      </w:r>
      <w:r>
        <w:rPr>
          <w:rFonts w:hint="eastAsia" w:ascii="仿宋" w:hAnsi="仿宋" w:eastAsia="仿宋" w:cs="Times New Roman"/>
          <w:sz w:val="28"/>
          <w:szCs w:val="28"/>
          <w:highlight w:val="none"/>
          <w:lang w:eastAsia="zh-CN"/>
        </w:rPr>
        <w:t>；</w:t>
      </w:r>
    </w:p>
    <w:p>
      <w:pPr>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2.2</w:t>
      </w:r>
      <w:r>
        <w:rPr>
          <w:rFonts w:hint="eastAsia" w:ascii="仿宋" w:hAnsi="仿宋" w:eastAsia="仿宋"/>
          <w:color w:val="auto"/>
          <w:sz w:val="28"/>
          <w:szCs w:val="28"/>
          <w:highlight w:val="none"/>
        </w:rPr>
        <w:t>信誉要求：响应单位未被“信用中国”网站（www.credit</w:t>
      </w:r>
      <w:r>
        <w:rPr>
          <w:rFonts w:hint="eastAsia" w:ascii="仿宋" w:hAnsi="仿宋" w:eastAsia="仿宋"/>
          <w:color w:val="auto"/>
          <w:sz w:val="28"/>
          <w:szCs w:val="28"/>
          <w:highlight w:val="none"/>
          <w:lang w:val="en-US" w:eastAsia="zh-CN"/>
        </w:rPr>
        <w:t>china.gov.cn，</w:t>
      </w:r>
      <w:r>
        <w:rPr>
          <w:rFonts w:hint="eastAsia" w:ascii="仿宋" w:hAnsi="仿宋" w:eastAsia="仿宋"/>
          <w:b/>
          <w:bCs/>
          <w:color w:val="auto"/>
          <w:sz w:val="28"/>
          <w:szCs w:val="28"/>
          <w:highlight w:val="none"/>
          <w:lang w:val="en-US" w:eastAsia="zh-CN"/>
        </w:rPr>
        <w:t>首页-信用服务-信用分类查询</w:t>
      </w:r>
      <w:r>
        <w:rPr>
          <w:rFonts w:hint="eastAsia" w:ascii="仿宋" w:hAnsi="仿宋" w:eastAsia="仿宋"/>
          <w:b/>
          <w:bCs/>
          <w:sz w:val="28"/>
          <w:szCs w:val="28"/>
          <w:highlight w:val="none"/>
          <w:lang w:val="en-US" w:eastAsia="zh-CN"/>
        </w:rPr>
        <w:t>-失信被执行人</w:t>
      </w:r>
      <w:r>
        <w:rPr>
          <w:rFonts w:hint="eastAsia" w:ascii="仿宋" w:hAnsi="仿宋" w:eastAsia="仿宋"/>
          <w:color w:val="auto"/>
          <w:sz w:val="28"/>
          <w:szCs w:val="28"/>
          <w:highlight w:val="none"/>
          <w:lang w:val="en-US" w:eastAsia="zh-CN"/>
        </w:rPr>
        <w:t>）列为失信被执行人,在投标文件中提供相关查询截图并加盖鲜章</w:t>
      </w:r>
      <w:r>
        <w:rPr>
          <w:rFonts w:hint="eastAsia" w:ascii="仿宋" w:hAnsi="仿宋" w:eastAsia="仿宋" w:cs="Times New Roman"/>
          <w:sz w:val="28"/>
          <w:szCs w:val="28"/>
          <w:highlight w:val="none"/>
          <w:lang w:val="en-US" w:eastAsia="zh-CN"/>
        </w:rPr>
        <w:t>；</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2.3</w:t>
      </w:r>
      <w:r>
        <w:rPr>
          <w:rFonts w:hint="eastAsia" w:ascii="仿宋" w:hAnsi="仿宋" w:eastAsia="仿宋" w:cs="Times New Roman"/>
          <w:sz w:val="28"/>
          <w:szCs w:val="28"/>
          <w:highlight w:val="none"/>
        </w:rPr>
        <w:t>有效的一般纳税人资格证明盖鲜章或者小规模纳税人资格证明盖鲜章</w:t>
      </w:r>
      <w:r>
        <w:rPr>
          <w:rFonts w:hint="eastAsia" w:ascii="仿宋" w:hAnsi="仿宋" w:eastAsia="仿宋" w:cs="Times New Roman"/>
          <w:sz w:val="28"/>
          <w:szCs w:val="28"/>
          <w:highlight w:val="none"/>
          <w:lang w:eastAsia="zh-CN"/>
        </w:rPr>
        <w:t>；</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2.4</w:t>
      </w:r>
      <w:r>
        <w:rPr>
          <w:rFonts w:hint="eastAsia" w:ascii="仿宋" w:hAnsi="仿宋" w:eastAsia="仿宋" w:cs="Times New Roman"/>
          <w:sz w:val="28"/>
          <w:szCs w:val="28"/>
          <w:highlight w:val="none"/>
        </w:rPr>
        <w:t>法定代表人授权书和法定代表人身份证复印件</w:t>
      </w:r>
      <w:r>
        <w:rPr>
          <w:rFonts w:hint="eastAsia" w:ascii="仿宋" w:hAnsi="仿宋" w:eastAsia="仿宋" w:cs="Times New Roman"/>
          <w:sz w:val="28"/>
          <w:szCs w:val="28"/>
          <w:highlight w:val="none"/>
          <w:lang w:eastAsia="zh-CN"/>
        </w:rPr>
        <w:t>；</w:t>
      </w:r>
    </w:p>
    <w:p>
      <w:pPr>
        <w:ind w:firstLine="560" w:firstLineChars="200"/>
        <w:rPr>
          <w:rFonts w:hint="eastAsia" w:ascii="仿宋" w:hAnsi="仿宋" w:eastAsia="仿宋"/>
          <w:b/>
          <w:sz w:val="28"/>
          <w:szCs w:val="28"/>
          <w:highlight w:val="none"/>
        </w:rPr>
      </w:pPr>
      <w:r>
        <w:rPr>
          <w:rFonts w:hint="eastAsia" w:ascii="仿宋" w:hAnsi="仿宋" w:eastAsia="仿宋" w:cs="Times New Roman"/>
          <w:sz w:val="28"/>
          <w:szCs w:val="28"/>
          <w:highlight w:val="none"/>
          <w:lang w:val="en-US" w:eastAsia="zh-CN"/>
        </w:rPr>
        <w:t>2.5</w:t>
      </w:r>
      <w:r>
        <w:rPr>
          <w:rFonts w:hint="eastAsia" w:ascii="仿宋" w:hAnsi="仿宋" w:eastAsia="仿宋" w:cs="Times New Roman"/>
          <w:sz w:val="28"/>
          <w:szCs w:val="28"/>
          <w:highlight w:val="none"/>
        </w:rPr>
        <w:t>被授权人身份证复印件（原件备查）和提供被授权人近一个月社保证明</w:t>
      </w:r>
      <w:r>
        <w:rPr>
          <w:rFonts w:hint="eastAsia" w:ascii="仿宋" w:hAnsi="仿宋" w:eastAsia="仿宋" w:cs="Times New Roman"/>
          <w:sz w:val="28"/>
          <w:szCs w:val="28"/>
          <w:highlight w:val="none"/>
          <w:lang w:eastAsia="zh-CN"/>
        </w:rPr>
        <w:t>。</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widowControl/>
        <w:spacing w:line="360" w:lineRule="auto"/>
        <w:ind w:firstLine="560" w:firstLineChars="200"/>
        <w:jc w:val="left"/>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根据附件1《</w:t>
      </w:r>
      <w:r>
        <w:rPr>
          <w:rFonts w:hint="eastAsia" w:ascii="仿宋" w:hAnsi="仿宋" w:eastAsia="仿宋"/>
          <w:kern w:val="0"/>
          <w:sz w:val="28"/>
          <w:szCs w:val="28"/>
          <w:highlight w:val="none"/>
          <w:lang w:eastAsia="zh-CN"/>
        </w:rPr>
        <w:t>主机系统管理部设备维修框架</w:t>
      </w:r>
      <w:r>
        <w:rPr>
          <w:rFonts w:hint="eastAsia" w:ascii="仿宋" w:hAnsi="仿宋" w:eastAsia="仿宋"/>
          <w:kern w:val="0"/>
          <w:sz w:val="28"/>
          <w:szCs w:val="28"/>
          <w:highlight w:val="none"/>
        </w:rPr>
        <w:t>清单》中的参数，本次比选成交供应商确定办法采用</w:t>
      </w:r>
      <w:r>
        <w:rPr>
          <w:rFonts w:hint="eastAsia" w:ascii="仿宋" w:hAnsi="仿宋" w:eastAsia="仿宋"/>
          <w:b/>
          <w:bCs/>
          <w:kern w:val="0"/>
          <w:sz w:val="28"/>
          <w:szCs w:val="28"/>
          <w:highlight w:val="none"/>
        </w:rPr>
        <w:t>满足条件最低</w:t>
      </w:r>
      <w:r>
        <w:rPr>
          <w:rFonts w:hint="eastAsia" w:ascii="仿宋" w:hAnsi="仿宋" w:eastAsia="仿宋"/>
          <w:b/>
          <w:bCs/>
          <w:kern w:val="0"/>
          <w:sz w:val="28"/>
          <w:szCs w:val="28"/>
          <w:highlight w:val="none"/>
          <w:lang w:eastAsia="zh-CN"/>
        </w:rPr>
        <w:t>总</w:t>
      </w:r>
      <w:r>
        <w:rPr>
          <w:rFonts w:hint="eastAsia" w:ascii="仿宋" w:hAnsi="仿宋" w:eastAsia="仿宋"/>
          <w:b/>
          <w:bCs/>
          <w:kern w:val="0"/>
          <w:sz w:val="28"/>
          <w:szCs w:val="28"/>
          <w:highlight w:val="none"/>
        </w:rPr>
        <w:t>价</w:t>
      </w:r>
      <w:r>
        <w:rPr>
          <w:rFonts w:hint="eastAsia" w:ascii="仿宋" w:hAnsi="仿宋" w:eastAsia="仿宋"/>
          <w:kern w:val="0"/>
          <w:sz w:val="28"/>
          <w:szCs w:val="28"/>
          <w:highlight w:val="none"/>
        </w:rPr>
        <w:t>成交</w:t>
      </w:r>
      <w:r>
        <w:rPr>
          <w:rFonts w:hint="eastAsia" w:ascii="仿宋" w:hAnsi="仿宋" w:eastAsia="仿宋"/>
          <w:kern w:val="0"/>
          <w:sz w:val="28"/>
          <w:szCs w:val="28"/>
          <w:highlight w:val="none"/>
          <w:lang w:eastAsia="zh-CN"/>
        </w:rPr>
        <w:t>。</w:t>
      </w:r>
      <w:r>
        <w:rPr>
          <w:rFonts w:hint="eastAsia" w:ascii="仿宋" w:hAnsi="仿宋" w:eastAsia="仿宋"/>
          <w:b/>
          <w:bCs/>
          <w:kern w:val="0"/>
          <w:sz w:val="28"/>
          <w:szCs w:val="28"/>
          <w:highlight w:val="none"/>
          <w:lang w:eastAsia="zh-CN"/>
        </w:rPr>
        <w:t>（注：</w:t>
      </w:r>
      <w:r>
        <w:rPr>
          <w:rFonts w:hint="eastAsia" w:ascii="仿宋" w:hAnsi="仿宋" w:eastAsia="仿宋"/>
          <w:b/>
          <w:bCs/>
          <w:kern w:val="0"/>
          <w:sz w:val="28"/>
          <w:szCs w:val="28"/>
          <w:highlight w:val="none"/>
          <w:lang w:val="zh-CN"/>
        </w:rPr>
        <w:t>单项报价不能超过所列出的单项控制价，且总价不得超过单价汇总价）。</w:t>
      </w:r>
    </w:p>
    <w:p>
      <w:pPr>
        <w:widowControl/>
        <w:spacing w:line="360" w:lineRule="auto"/>
        <w:ind w:firstLine="560" w:firstLineChars="200"/>
        <w:jc w:val="left"/>
        <w:rPr>
          <w:rFonts w:hint="eastAsia"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highlight w:val="none"/>
        </w:rPr>
      </w:pPr>
      <w:r>
        <w:rPr>
          <w:rFonts w:hint="eastAsia" w:ascii="仿宋" w:hAnsi="仿宋" w:eastAsia="仿宋"/>
          <w:kern w:val="0"/>
          <w:sz w:val="28"/>
          <w:szCs w:val="28"/>
          <w:highlight w:val="none"/>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highlight w:val="none"/>
          <w:lang w:eastAsia="zh-CN"/>
        </w:rPr>
      </w:pPr>
      <w:r>
        <w:rPr>
          <w:rFonts w:hint="eastAsia" w:ascii="仿宋" w:hAnsi="仿宋" w:eastAsia="仿宋"/>
          <w:kern w:val="0"/>
          <w:sz w:val="28"/>
          <w:szCs w:val="28"/>
          <w:highlight w:val="none"/>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highlight w:val="none"/>
          <w:lang w:eastAsia="zh-CN"/>
        </w:rPr>
        <w:t>。</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四、</w:t>
      </w:r>
      <w:r>
        <w:rPr>
          <w:rFonts w:hint="eastAsia" w:ascii="仿宋" w:hAnsi="仿宋" w:eastAsia="仿宋"/>
          <w:b/>
          <w:sz w:val="28"/>
          <w:szCs w:val="28"/>
          <w:highlight w:val="none"/>
        </w:rPr>
        <w:t>比选文件发售的时间、地点：</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9</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17</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highlight w:val="none"/>
          <w:lang w:eastAsia="zh-CN"/>
        </w:rPr>
        <w:t>。</w:t>
      </w:r>
    </w:p>
    <w:p>
      <w:pPr>
        <w:numPr>
          <w:ilvl w:val="0"/>
          <w:numId w:val="1"/>
        </w:numPr>
        <w:adjustRightInd w:val="0"/>
        <w:snapToGrid w:val="0"/>
        <w:spacing w:line="360" w:lineRule="auto"/>
        <w:rPr>
          <w:rFonts w:hint="eastAsia" w:ascii="仿宋" w:hAnsi="仿宋" w:eastAsia="仿宋"/>
          <w:b/>
          <w:color w:val="auto"/>
          <w:sz w:val="28"/>
          <w:szCs w:val="28"/>
          <w:highlight w:val="none"/>
        </w:rPr>
      </w:pPr>
      <w:r>
        <w:rPr>
          <w:rFonts w:hint="eastAsia" w:ascii="仿宋" w:hAnsi="仿宋" w:eastAsia="仿宋"/>
          <w:b/>
          <w:color w:val="auto"/>
          <w:kern w:val="0"/>
          <w:sz w:val="28"/>
          <w:szCs w:val="28"/>
          <w:highlight w:val="none"/>
          <w:lang w:val="en-US" w:eastAsia="zh-CN"/>
        </w:rPr>
        <w:t>履约保证金提交、维修费用</w:t>
      </w:r>
      <w:r>
        <w:rPr>
          <w:rFonts w:hint="eastAsia" w:ascii="仿宋" w:hAnsi="仿宋" w:eastAsia="仿宋"/>
          <w:b/>
          <w:color w:val="auto"/>
          <w:sz w:val="28"/>
          <w:szCs w:val="28"/>
          <w:highlight w:val="none"/>
        </w:rPr>
        <w:t>支付方式：</w:t>
      </w: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5.1</w:t>
      </w:r>
      <w:r>
        <w:rPr>
          <w:rFonts w:hint="eastAsia" w:ascii="仿宋" w:hAnsi="仿宋" w:eastAsia="仿宋"/>
          <w:sz w:val="28"/>
          <w:szCs w:val="28"/>
          <w:highlight w:val="none"/>
        </w:rPr>
        <w:t>履约保证金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5000元</w:t>
      </w:r>
      <w:r>
        <w:rPr>
          <w:rFonts w:hint="eastAsia" w:ascii="仿宋" w:hAnsi="仿宋" w:eastAsia="仿宋"/>
          <w:sz w:val="28"/>
          <w:szCs w:val="28"/>
          <w:highlight w:val="none"/>
        </w:rPr>
        <w:t>，在收到成交通知书10日内缴纳，</w:t>
      </w:r>
      <w:r>
        <w:rPr>
          <w:rFonts w:hint="eastAsia" w:ascii="仿宋" w:hAnsi="仿宋" w:eastAsia="仿宋"/>
          <w:sz w:val="28"/>
          <w:szCs w:val="28"/>
          <w:highlight w:val="none"/>
          <w:lang w:eastAsia="zh-CN"/>
        </w:rPr>
        <w:t>履约结束后</w:t>
      </w:r>
      <w:r>
        <w:rPr>
          <w:rFonts w:hint="eastAsia" w:ascii="仿宋" w:hAnsi="仿宋" w:eastAsia="仿宋"/>
          <w:sz w:val="28"/>
          <w:szCs w:val="28"/>
          <w:highlight w:val="none"/>
        </w:rPr>
        <w:t>，由使用部门一次性退还（不记利息）。</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开户银行：建行重庆渝北机场支行</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账号：5000 1083 8000 5020 0627</w:t>
      </w:r>
    </w:p>
    <w:p>
      <w:pPr>
        <w:spacing w:line="360" w:lineRule="auto"/>
        <w:ind w:firstLine="560" w:firstLineChars="200"/>
        <w:rPr>
          <w:rFonts w:hint="eastAsia" w:ascii="仿宋" w:hAnsi="仿宋" w:eastAsia="仿宋"/>
          <w:b/>
          <w:color w:val="auto"/>
          <w:sz w:val="28"/>
          <w:szCs w:val="28"/>
          <w:highlight w:val="none"/>
        </w:rPr>
      </w:pPr>
      <w:r>
        <w:rPr>
          <w:rFonts w:hint="eastAsia" w:ascii="仿宋" w:hAnsi="仿宋" w:eastAsia="仿宋"/>
          <w:sz w:val="28"/>
          <w:szCs w:val="28"/>
          <w:highlight w:val="none"/>
        </w:rPr>
        <w:t>联系方式：（023）67153099</w:t>
      </w:r>
    </w:p>
    <w:p>
      <w:pPr>
        <w:ind w:firstLine="600"/>
        <w:rPr>
          <w:rFonts w:hint="eastAsia"/>
          <w:highlight w:val="none"/>
        </w:rPr>
      </w:pPr>
      <w:r>
        <w:rPr>
          <w:rFonts w:hint="eastAsia" w:ascii="仿宋" w:hAnsi="仿宋" w:eastAsia="仿宋"/>
          <w:color w:val="000000"/>
          <w:sz w:val="28"/>
          <w:szCs w:val="28"/>
          <w:highlight w:val="none"/>
          <w:lang w:val="en-US" w:eastAsia="zh-CN"/>
        </w:rPr>
        <w:t>5.3维修费用支付方</w:t>
      </w:r>
      <w:r>
        <w:rPr>
          <w:rFonts w:hint="eastAsia" w:ascii="仿宋" w:hAnsi="仿宋" w:eastAsia="仿宋" w:cs="Times New Roman"/>
          <w:sz w:val="28"/>
          <w:szCs w:val="28"/>
          <w:highlight w:val="none"/>
          <w:lang w:val="en-US" w:eastAsia="zh-CN"/>
        </w:rPr>
        <w:t>式：</w:t>
      </w:r>
      <w:r>
        <w:rPr>
          <w:rFonts w:hint="eastAsia" w:ascii="仿宋" w:hAnsi="仿宋" w:eastAsia="仿宋" w:cs="Times New Roman"/>
          <w:sz w:val="28"/>
          <w:szCs w:val="28"/>
          <w:highlight w:val="none"/>
        </w:rPr>
        <w:t>费</w:t>
      </w:r>
      <w:r>
        <w:rPr>
          <w:rFonts w:hint="eastAsia" w:ascii="仿宋" w:hAnsi="仿宋" w:eastAsia="仿宋" w:cs="Times New Roman"/>
          <w:sz w:val="28"/>
          <w:szCs w:val="28"/>
          <w:highlight w:val="none"/>
          <w:lang w:eastAsia="zh-CN"/>
        </w:rPr>
        <w:t>用按季度</w:t>
      </w:r>
      <w:r>
        <w:rPr>
          <w:rFonts w:hint="eastAsia" w:ascii="仿宋" w:hAnsi="仿宋" w:eastAsia="仿宋" w:cs="Times New Roman"/>
          <w:sz w:val="28"/>
          <w:szCs w:val="28"/>
          <w:highlight w:val="none"/>
        </w:rPr>
        <w:t>结算。乙方按约完成</w:t>
      </w:r>
      <w:r>
        <w:rPr>
          <w:rFonts w:hint="eastAsia" w:ascii="仿宋" w:hAnsi="仿宋" w:eastAsia="仿宋" w:cs="Times New Roman"/>
          <w:sz w:val="28"/>
          <w:szCs w:val="28"/>
          <w:highlight w:val="none"/>
          <w:lang w:val="en-US" w:eastAsia="zh-CN"/>
        </w:rPr>
        <w:t>维修</w:t>
      </w:r>
      <w:r>
        <w:rPr>
          <w:rFonts w:hint="eastAsia" w:ascii="仿宋" w:hAnsi="仿宋" w:eastAsia="仿宋" w:cs="Times New Roman"/>
          <w:sz w:val="28"/>
          <w:szCs w:val="28"/>
          <w:highlight w:val="none"/>
        </w:rPr>
        <w:t>服务并经甲方验收合格后</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附设备交接验收单或维修工作报告</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，乙方提出</w:t>
      </w:r>
      <w:r>
        <w:rPr>
          <w:rFonts w:hint="eastAsia" w:ascii="仿宋" w:hAnsi="仿宋" w:eastAsia="仿宋" w:cs="Times New Roman"/>
          <w:sz w:val="28"/>
          <w:szCs w:val="28"/>
          <w:highlight w:val="none"/>
          <w:lang w:eastAsia="zh-CN"/>
        </w:rPr>
        <w:t>维修</w:t>
      </w:r>
      <w:r>
        <w:rPr>
          <w:rFonts w:hint="eastAsia" w:ascii="仿宋" w:hAnsi="仿宋" w:eastAsia="仿宋" w:cs="Times New Roman"/>
          <w:sz w:val="28"/>
          <w:szCs w:val="28"/>
          <w:highlight w:val="none"/>
        </w:rPr>
        <w:t>费用支付的申请，经甲方确认后</w:t>
      </w:r>
      <w:r>
        <w:rPr>
          <w:rFonts w:hint="eastAsia" w:ascii="仿宋" w:hAnsi="仿宋" w:eastAsia="仿宋" w:cs="Times New Roman"/>
          <w:sz w:val="28"/>
          <w:szCs w:val="28"/>
          <w:highlight w:val="none"/>
          <w:lang w:val="en-US" w:eastAsia="zh-CN"/>
        </w:rPr>
        <w:t>30</w:t>
      </w:r>
      <w:r>
        <w:rPr>
          <w:rFonts w:hint="eastAsia" w:ascii="仿宋" w:hAnsi="仿宋" w:eastAsia="仿宋" w:cs="Times New Roman"/>
          <w:sz w:val="28"/>
          <w:szCs w:val="28"/>
          <w:highlight w:val="none"/>
        </w:rPr>
        <w:t>个工作日内支付。</w:t>
      </w:r>
    </w:p>
    <w:p>
      <w:pPr>
        <w:spacing w:line="360" w:lineRule="auto"/>
        <w:ind w:firstLine="560" w:firstLineChars="200"/>
        <w:rPr>
          <w:highlight w:val="none"/>
        </w:rPr>
      </w:pPr>
      <w:r>
        <w:rPr>
          <w:rFonts w:hint="eastAsia" w:ascii="仿宋" w:hAnsi="仿宋" w:eastAsia="仿宋" w:cs="Times New Roman"/>
          <w:sz w:val="28"/>
          <w:szCs w:val="28"/>
          <w:highlight w:val="none"/>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六</w:t>
      </w:r>
      <w:r>
        <w:rPr>
          <w:rFonts w:hint="eastAsia" w:ascii="仿宋" w:hAnsi="仿宋" w:eastAsia="仿宋"/>
          <w:b/>
          <w:color w:val="auto"/>
          <w:sz w:val="28"/>
          <w:szCs w:val="28"/>
          <w:highlight w:val="none"/>
        </w:rPr>
        <w:t>、</w:t>
      </w:r>
      <w:r>
        <w:rPr>
          <w:rFonts w:hint="eastAsia" w:ascii="仿宋" w:hAnsi="仿宋" w:eastAsia="仿宋"/>
          <w:b/>
          <w:color w:val="000000" w:themeColor="text1"/>
          <w:sz w:val="28"/>
          <w:szCs w:val="28"/>
          <w:highlight w:val="none"/>
          <w:lang w:eastAsia="zh-CN"/>
          <w14:textFill>
            <w14:solidFill>
              <w14:schemeClr w14:val="tx1"/>
            </w14:solidFill>
          </w14:textFill>
        </w:rPr>
        <w:t>维修工期</w:t>
      </w:r>
      <w:r>
        <w:rPr>
          <w:rFonts w:hint="eastAsia" w:ascii="仿宋" w:hAnsi="仿宋" w:eastAsia="仿宋"/>
          <w:b/>
          <w:color w:val="auto"/>
          <w:sz w:val="28"/>
          <w:szCs w:val="28"/>
          <w:highlight w:val="none"/>
        </w:rPr>
        <w:t>：</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甲方告知乙方需维修设备后的2</w:t>
      </w:r>
      <w:r>
        <w:rPr>
          <w:rFonts w:hint="eastAsia" w:ascii="仿宋" w:hAnsi="仿宋" w:eastAsia="仿宋"/>
          <w:color w:val="auto"/>
          <w:sz w:val="28"/>
          <w:szCs w:val="28"/>
          <w:highlight w:val="none"/>
        </w:rPr>
        <w:t>个</w:t>
      </w:r>
      <w:r>
        <w:rPr>
          <w:rFonts w:ascii="仿宋" w:hAnsi="仿宋" w:eastAsia="仿宋"/>
          <w:color w:val="auto"/>
          <w:sz w:val="28"/>
          <w:szCs w:val="28"/>
          <w:highlight w:val="none"/>
        </w:rPr>
        <w:t>日历</w:t>
      </w:r>
      <w:r>
        <w:rPr>
          <w:rFonts w:hint="eastAsia" w:ascii="仿宋" w:hAnsi="仿宋" w:eastAsia="仿宋"/>
          <w:color w:val="auto"/>
          <w:sz w:val="28"/>
          <w:szCs w:val="28"/>
          <w:highlight w:val="none"/>
        </w:rPr>
        <w:t>天。</w:t>
      </w:r>
    </w:p>
    <w:p>
      <w:pPr>
        <w:numPr>
          <w:ilvl w:val="0"/>
          <w:numId w:val="2"/>
        </w:numPr>
        <w:spacing w:line="360" w:lineRule="auto"/>
        <w:rPr>
          <w:rFonts w:hint="eastAsia" w:ascii="仿宋" w:hAnsi="仿宋" w:eastAsia="仿宋"/>
          <w:b/>
          <w:bCs/>
          <w:color w:val="auto"/>
          <w:sz w:val="28"/>
          <w:szCs w:val="28"/>
          <w:highlight w:val="none"/>
          <w:lang w:eastAsia="zh-CN"/>
        </w:rPr>
      </w:pPr>
      <w:r>
        <w:rPr>
          <w:rFonts w:hint="eastAsia" w:ascii="仿宋" w:hAnsi="仿宋" w:eastAsia="仿宋"/>
          <w:b/>
          <w:bCs/>
          <w:color w:val="auto"/>
          <w:sz w:val="28"/>
          <w:szCs w:val="28"/>
          <w:highlight w:val="none"/>
          <w:lang w:eastAsia="zh-CN"/>
        </w:rPr>
        <w:t>维修服务期：</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sz w:val="28"/>
          <w:szCs w:val="28"/>
          <w:highlight w:val="none"/>
        </w:rPr>
        <w:t>1+1模式，即首签1年，期满后若双方无异议，协议自动续签1年；如果任何一方有异议，解除合同</w:t>
      </w:r>
      <w:r>
        <w:rPr>
          <w:rFonts w:hint="eastAsia" w:ascii="仿宋" w:hAnsi="仿宋" w:eastAsia="仿宋"/>
          <w:color w:val="auto"/>
          <w:sz w:val="28"/>
          <w:szCs w:val="28"/>
          <w:highlight w:val="none"/>
          <w:lang w:val="en-US" w:eastAsia="zh-CN"/>
        </w:rPr>
        <w:t>。</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lang w:eastAsia="zh-CN"/>
        </w:rPr>
        <w:t>八</w:t>
      </w:r>
      <w:r>
        <w:rPr>
          <w:rFonts w:hint="eastAsia" w:ascii="仿宋" w:hAnsi="仿宋" w:eastAsia="仿宋"/>
          <w:b/>
          <w:sz w:val="28"/>
          <w:szCs w:val="28"/>
          <w:highlight w:val="none"/>
        </w:rPr>
        <w:t>、</w:t>
      </w:r>
      <w:r>
        <w:rPr>
          <w:rFonts w:ascii="仿宋" w:hAnsi="仿宋" w:eastAsia="仿宋"/>
          <w:b/>
          <w:sz w:val="28"/>
          <w:szCs w:val="28"/>
          <w:highlight w:val="none"/>
        </w:rPr>
        <w:t>比选有效期：</w:t>
      </w:r>
    </w:p>
    <w:p>
      <w:pPr>
        <w:widowControl/>
        <w:adjustRightInd w:val="0"/>
        <w:snapToGrid w:val="0"/>
        <w:spacing w:line="360" w:lineRule="auto"/>
        <w:jc w:val="left"/>
        <w:textAlignment w:val="bottom"/>
        <w:rPr>
          <w:rFonts w:ascii="仿宋" w:hAnsi="仿宋" w:eastAsia="仿宋"/>
          <w:sz w:val="28"/>
          <w:szCs w:val="28"/>
          <w:highlight w:val="none"/>
        </w:rPr>
      </w:pP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90天</w:t>
      </w:r>
      <w:r>
        <w:rPr>
          <w:rFonts w:hint="eastAsia" w:ascii="仿宋" w:hAnsi="仿宋" w:eastAsia="仿宋" w:cs="Times New Roman"/>
          <w:b w:val="0"/>
          <w:bCs w:val="0"/>
          <w:kern w:val="2"/>
          <w:sz w:val="28"/>
          <w:szCs w:val="28"/>
          <w:highlight w:val="none"/>
          <w:lang w:val="en-US" w:eastAsia="zh-CN" w:bidi="ar-SA"/>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highlight w:val="none"/>
        </w:rPr>
      </w:pPr>
      <w:r>
        <w:rPr>
          <w:rFonts w:hint="eastAsia" w:ascii="仿宋" w:hAnsi="仿宋" w:eastAsia="仿宋"/>
          <w:b/>
          <w:sz w:val="28"/>
          <w:szCs w:val="28"/>
          <w:highlight w:val="none"/>
          <w:lang w:eastAsia="zh-CN"/>
        </w:rPr>
        <w:t>九</w:t>
      </w:r>
      <w:r>
        <w:rPr>
          <w:rFonts w:hint="eastAsia" w:ascii="仿宋" w:hAnsi="仿宋" w:eastAsia="仿宋"/>
          <w:b/>
          <w:sz w:val="28"/>
          <w:szCs w:val="28"/>
          <w:highlight w:val="none"/>
        </w:rPr>
        <w:t>、</w:t>
      </w:r>
      <w:r>
        <w:rPr>
          <w:rFonts w:hint="eastAsia" w:ascii="仿宋" w:hAnsi="仿宋" w:eastAsia="仿宋"/>
          <w:b/>
          <w:kern w:val="0"/>
          <w:sz w:val="28"/>
          <w:szCs w:val="28"/>
          <w:highlight w:val="none"/>
        </w:rPr>
        <w:t>报价文件的编制和提交：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采购文件的要求编制比选响应文件，比选响应文件应当对</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采购文件提出的要求和条件作出实质性应答（</w:t>
      </w:r>
      <w:r>
        <w:rPr>
          <w:rFonts w:hint="eastAsia" w:ascii="仿宋" w:hAnsi="仿宋" w:eastAsia="仿宋"/>
          <w:color w:val="000000"/>
          <w:spacing w:val="-8"/>
          <w:sz w:val="28"/>
          <w:szCs w:val="28"/>
          <w:highlight w:val="none"/>
        </w:rPr>
        <w:t>上述比选文件内容，如资质要求、付款方式</w:t>
      </w:r>
      <w:r>
        <w:rPr>
          <w:rFonts w:hint="eastAsia" w:ascii="仿宋" w:hAnsi="仿宋" w:eastAsia="仿宋"/>
          <w:color w:val="000000"/>
          <w:spacing w:val="-8"/>
          <w:sz w:val="28"/>
          <w:szCs w:val="28"/>
          <w:highlight w:val="none"/>
          <w:lang w:eastAsia="zh-CN"/>
        </w:rPr>
        <w:t>、服务期</w:t>
      </w:r>
      <w:r>
        <w:rPr>
          <w:rFonts w:hint="eastAsia" w:ascii="仿宋" w:hAnsi="仿宋" w:eastAsia="仿宋"/>
          <w:color w:val="000000"/>
          <w:spacing w:val="-8"/>
          <w:sz w:val="28"/>
          <w:szCs w:val="28"/>
          <w:highlight w:val="none"/>
        </w:rPr>
        <w:t>等都需在投标文件中体现</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zh-CN"/>
        </w:rPr>
        <w:t>比选响应文件应用</w:t>
      </w:r>
      <w:r>
        <w:rPr>
          <w:rFonts w:ascii="仿宋" w:hAnsi="仿宋" w:eastAsia="仿宋"/>
          <w:sz w:val="28"/>
          <w:szCs w:val="28"/>
          <w:highlight w:val="none"/>
          <w:lang w:val="zh-CN"/>
        </w:rPr>
        <w:t>A4</w:t>
      </w:r>
      <w:r>
        <w:rPr>
          <w:rFonts w:hint="eastAsia" w:ascii="仿宋" w:hAnsi="仿宋" w:eastAsia="仿宋"/>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hint="eastAsia"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zh-CN"/>
        </w:rPr>
        <w:t>报价部分。比选响应方应按照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采购文件要求报出拟提供货物的品牌、规格、单价等详细内容，各项报价应包括拟提供货物的运输、相关税金和服务等全部费用，报价为含税报价，增值税税率单列。</w:t>
      </w:r>
    </w:p>
    <w:p>
      <w:pPr>
        <w:autoSpaceDE w:val="0"/>
        <w:autoSpaceDN w:val="0"/>
        <w:adjustRightInd w:val="0"/>
        <w:spacing w:line="360" w:lineRule="auto"/>
        <w:ind w:firstLine="630" w:firstLineChars="225"/>
        <w:rPr>
          <w:rFonts w:hint="eastAsia"/>
          <w:lang w:val="zh-CN" w:eastAsia="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val="zh-CN"/>
        </w:rPr>
        <w:t>商务部分。主要包括营业执照（复印件），一般纳税人资格证明或者小规模纳税人资格证明，法定代表人</w:t>
      </w:r>
      <w:r>
        <w:rPr>
          <w:rFonts w:hint="eastAsia" w:ascii="仿宋" w:hAnsi="仿宋" w:eastAsia="仿宋"/>
          <w:sz w:val="28"/>
          <w:szCs w:val="28"/>
          <w:highlight w:val="none"/>
        </w:rPr>
        <w:t>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lang w:eastAsia="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u w:val="single"/>
          <w:lang w:val="zh-CN"/>
        </w:rPr>
        <w:t>比选响应文件一式2份，其中正本1份，副本1份；电子比选响应文件（</w:t>
      </w:r>
      <w:r>
        <w:rPr>
          <w:rFonts w:hint="eastAsia" w:ascii="仿宋" w:hAnsi="仿宋" w:eastAsia="仿宋"/>
          <w:b/>
          <w:bCs/>
          <w:sz w:val="28"/>
          <w:szCs w:val="28"/>
          <w:highlight w:val="none"/>
          <w:u w:val="single"/>
          <w:lang w:val="zh-CN"/>
        </w:rPr>
        <w:t>盖章后的扫描件</w:t>
      </w:r>
      <w:r>
        <w:rPr>
          <w:rFonts w:hint="eastAsia" w:ascii="仿宋" w:hAnsi="仿宋" w:eastAsia="仿宋"/>
          <w:b/>
          <w:bCs/>
          <w:sz w:val="28"/>
          <w:szCs w:val="28"/>
          <w:highlight w:val="none"/>
          <w:u w:val="single"/>
          <w:lang w:val="en-US" w:eastAsia="zh-CN"/>
        </w:rPr>
        <w:t>PDF格式</w:t>
      </w:r>
      <w:r>
        <w:rPr>
          <w:rFonts w:hint="eastAsia" w:ascii="仿宋" w:hAnsi="仿宋" w:eastAsia="仿宋"/>
          <w:sz w:val="28"/>
          <w:szCs w:val="28"/>
          <w:highlight w:val="none"/>
          <w:u w:val="single"/>
          <w:lang w:val="zh-CN"/>
        </w:rPr>
        <w:t>）1份（U盘形式）</w:t>
      </w:r>
      <w:r>
        <w:rPr>
          <w:rFonts w:hint="eastAsia" w:ascii="仿宋" w:hAnsi="仿宋" w:eastAsia="仿宋"/>
          <w:sz w:val="28"/>
          <w:szCs w:val="28"/>
          <w:highlight w:val="none"/>
          <w:lang w:val="zh-CN"/>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pacing w:val="-8"/>
          <w:sz w:val="28"/>
          <w:szCs w:val="28"/>
          <w:highlight w:val="none"/>
        </w:rPr>
        <w:t>比选响应</w:t>
      </w:r>
      <w:r>
        <w:rPr>
          <w:rFonts w:hint="eastAsia" w:ascii="仿宋" w:hAnsi="仿宋" w:eastAsia="仿宋" w:cs="仿宋"/>
          <w:color w:val="auto"/>
          <w:spacing w:val="-8"/>
          <w:sz w:val="28"/>
          <w:szCs w:val="28"/>
          <w:highlight w:val="none"/>
          <w:lang w:eastAsia="zh-CN"/>
        </w:rPr>
        <w:t>文件</w:t>
      </w:r>
      <w:r>
        <w:rPr>
          <w:rFonts w:hint="eastAsia" w:ascii="仿宋" w:hAnsi="仿宋" w:eastAsia="仿宋" w:cs="仿宋"/>
          <w:color w:val="auto"/>
          <w:sz w:val="28"/>
          <w:szCs w:val="28"/>
          <w:highlight w:val="none"/>
        </w:rPr>
        <w:t>未</w:t>
      </w:r>
      <w:r>
        <w:rPr>
          <w:rFonts w:hint="eastAsia" w:ascii="仿宋" w:hAnsi="仿宋" w:eastAsia="仿宋" w:cs="仿宋"/>
          <w:color w:val="auto"/>
          <w:sz w:val="28"/>
          <w:szCs w:val="28"/>
          <w:highlight w:val="none"/>
          <w:lang w:eastAsia="zh-CN"/>
        </w:rPr>
        <w:t>装袋</w:t>
      </w:r>
      <w:r>
        <w:rPr>
          <w:rFonts w:hint="eastAsia" w:ascii="仿宋" w:hAnsi="仿宋" w:eastAsia="仿宋" w:cs="仿宋"/>
          <w:color w:val="auto"/>
          <w:sz w:val="28"/>
          <w:szCs w:val="28"/>
          <w:highlight w:val="none"/>
        </w:rPr>
        <w:t>密封</w:t>
      </w:r>
      <w:r>
        <w:rPr>
          <w:rFonts w:hint="eastAsia" w:ascii="仿宋" w:hAnsi="仿宋" w:eastAsia="仿宋" w:cs="仿宋"/>
          <w:color w:val="auto"/>
          <w:sz w:val="28"/>
          <w:szCs w:val="28"/>
          <w:highlight w:val="none"/>
          <w:lang w:eastAsia="zh-CN"/>
        </w:rPr>
        <w:t>的。比选响应文件封面及密封袋</w:t>
      </w:r>
      <w:r>
        <w:rPr>
          <w:rFonts w:hint="eastAsia" w:ascii="仿宋" w:hAnsi="仿宋" w:eastAsia="仿宋" w:cs="仿宋"/>
          <w:color w:val="auto"/>
          <w:kern w:val="0"/>
          <w:sz w:val="28"/>
          <w:szCs w:val="28"/>
          <w:highlight w:val="none"/>
        </w:rPr>
        <w:t>封面上须注明“项目名称”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项目</w:t>
      </w:r>
      <w:r>
        <w:rPr>
          <w:rFonts w:hint="eastAsia" w:ascii="仿宋" w:hAnsi="仿宋" w:eastAsia="仿宋" w:cs="仿宋"/>
          <w:color w:val="auto"/>
          <w:kern w:val="0"/>
          <w:sz w:val="28"/>
          <w:szCs w:val="28"/>
          <w:highlight w:val="none"/>
        </w:rPr>
        <w:t>编号”</w:t>
      </w:r>
      <w:r>
        <w:rPr>
          <w:rFonts w:hint="eastAsia" w:ascii="仿宋" w:hAnsi="仿宋" w:eastAsia="仿宋" w:cs="仿宋"/>
          <w:color w:val="auto"/>
          <w:kern w:val="0"/>
          <w:sz w:val="28"/>
          <w:szCs w:val="28"/>
          <w:highlight w:val="none"/>
          <w:lang w:eastAsia="zh-CN"/>
        </w:rPr>
        <w:t>、“比选响应单位名称”，并加盖单位公章</w:t>
      </w:r>
      <w:r>
        <w:rPr>
          <w:rFonts w:hint="eastAsia" w:ascii="仿宋" w:hAnsi="仿宋" w:eastAsia="仿宋" w:cs="仿宋"/>
          <w:color w:val="auto"/>
          <w:spacing w:val="-8"/>
          <w:sz w:val="28"/>
          <w:szCs w:val="28"/>
          <w:highlight w:val="none"/>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比选响应文件</w:t>
      </w:r>
      <w:r>
        <w:rPr>
          <w:rFonts w:hint="eastAsia" w:ascii="仿宋" w:hAnsi="仿宋" w:eastAsia="仿宋" w:cs="仿宋"/>
          <w:color w:val="auto"/>
          <w:sz w:val="28"/>
          <w:szCs w:val="28"/>
          <w:highlight w:val="none"/>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10.3.1 </w:t>
      </w:r>
      <w:r>
        <w:rPr>
          <w:rFonts w:hint="eastAsia" w:ascii="仿宋" w:hAnsi="仿宋" w:eastAsia="仿宋" w:cs="仿宋"/>
          <w:color w:val="auto"/>
          <w:sz w:val="28"/>
          <w:szCs w:val="28"/>
          <w:highlight w:val="none"/>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10.3.2 </w:t>
      </w:r>
      <w:r>
        <w:rPr>
          <w:rFonts w:hint="eastAsia" w:ascii="仿宋" w:hAnsi="仿宋" w:eastAsia="仿宋"/>
          <w:sz w:val="28"/>
          <w:szCs w:val="28"/>
          <w:highlight w:val="none"/>
          <w:lang w:val="en-US" w:eastAsia="zh-CN"/>
        </w:rPr>
        <w:t>比选响应文件份数不足或未按要求提供电子比选文件的</w:t>
      </w:r>
      <w:r>
        <w:rPr>
          <w:rFonts w:hint="eastAsia" w:ascii="仿宋" w:hAnsi="仿宋" w:eastAsia="仿宋" w:cs="仿宋"/>
          <w:color w:val="auto"/>
          <w:sz w:val="28"/>
          <w:szCs w:val="28"/>
          <w:highlight w:val="none"/>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比选响应文件</w:t>
      </w:r>
      <w:r>
        <w:rPr>
          <w:rFonts w:hint="eastAsia" w:ascii="仿宋" w:hAnsi="仿宋" w:eastAsia="仿宋" w:cs="仿宋"/>
          <w:color w:val="auto"/>
          <w:sz w:val="28"/>
          <w:szCs w:val="28"/>
          <w:highlight w:val="none"/>
          <w:lang w:eastAsia="zh-CN"/>
        </w:rPr>
        <w:t>中报价函部分、授权部分</w:t>
      </w:r>
      <w:r>
        <w:rPr>
          <w:rFonts w:hint="eastAsia" w:ascii="仿宋" w:hAnsi="仿宋" w:eastAsia="仿宋" w:cs="仿宋"/>
          <w:color w:val="auto"/>
          <w:sz w:val="28"/>
          <w:szCs w:val="28"/>
          <w:highlight w:val="none"/>
        </w:rPr>
        <w:t>无法定代表</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（签章）</w:t>
      </w:r>
      <w:r>
        <w:rPr>
          <w:rFonts w:hint="eastAsia" w:ascii="仿宋" w:hAnsi="仿宋" w:eastAsia="仿宋" w:cs="仿宋"/>
          <w:color w:val="auto"/>
          <w:sz w:val="28"/>
          <w:szCs w:val="28"/>
          <w:highlight w:val="none"/>
        </w:rPr>
        <w:t>或签字人无有效授权书的</w:t>
      </w:r>
      <w:r>
        <w:rPr>
          <w:rFonts w:hint="eastAsia" w:ascii="仿宋" w:hAnsi="仿宋" w:eastAsia="仿宋" w:cs="仿宋"/>
          <w:color w:val="auto"/>
          <w:sz w:val="28"/>
          <w:szCs w:val="28"/>
          <w:highlight w:val="none"/>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报价函部分未按规定的格式完整填写（增项填写不作为作废条款）</w:t>
      </w:r>
      <w:r>
        <w:rPr>
          <w:rFonts w:hint="eastAsia" w:ascii="仿宋" w:hAnsi="仿宋" w:eastAsia="仿宋" w:cs="仿宋"/>
          <w:color w:val="auto"/>
          <w:sz w:val="28"/>
          <w:szCs w:val="28"/>
          <w:highlight w:val="none"/>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7 </w:t>
      </w:r>
      <w:r>
        <w:rPr>
          <w:rFonts w:hint="eastAsia" w:ascii="仿宋" w:hAnsi="仿宋" w:eastAsia="仿宋" w:cs="仿宋"/>
          <w:color w:val="auto"/>
          <w:sz w:val="28"/>
          <w:szCs w:val="28"/>
          <w:highlight w:val="none"/>
        </w:rPr>
        <w:t>有串通比选或弄虚作假或有其他违法行为的</w:t>
      </w:r>
      <w:r>
        <w:rPr>
          <w:rFonts w:hint="eastAsia" w:ascii="仿宋" w:hAnsi="仿宋" w:eastAsia="仿宋"/>
          <w:sz w:val="28"/>
          <w:szCs w:val="28"/>
          <w:highlight w:val="none"/>
        </w:rPr>
        <w:t>。</w:t>
      </w:r>
    </w:p>
    <w:p>
      <w:pPr>
        <w:autoSpaceDE w:val="0"/>
        <w:autoSpaceDN w:val="0"/>
        <w:adjustRightIn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十</w:t>
      </w:r>
      <w:r>
        <w:rPr>
          <w:rFonts w:hint="eastAsia" w:ascii="仿宋" w:hAnsi="仿宋" w:eastAsia="仿宋"/>
          <w:b/>
          <w:bCs/>
          <w:sz w:val="28"/>
          <w:szCs w:val="28"/>
          <w:highlight w:val="none"/>
          <w:lang w:eastAsia="zh-CN"/>
        </w:rPr>
        <w:t>一</w:t>
      </w:r>
      <w:r>
        <w:rPr>
          <w:rFonts w:hint="eastAsia" w:ascii="仿宋" w:hAnsi="仿宋" w:eastAsia="仿宋"/>
          <w:b/>
          <w:bCs/>
          <w:sz w:val="28"/>
          <w:szCs w:val="28"/>
          <w:highlight w:val="none"/>
        </w:rPr>
        <w:t>、异议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highlight w:val="none"/>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w:t>
      </w:r>
      <w:r>
        <w:rPr>
          <w:rFonts w:hint="eastAsia" w:ascii="仿宋" w:hAnsi="仿宋" w:eastAsia="仿宋" w:cs="仿宋"/>
          <w:b/>
          <w:color w:val="000000"/>
          <w:sz w:val="28"/>
          <w:szCs w:val="28"/>
          <w:highlight w:val="none"/>
          <w:lang w:eastAsia="zh-CN"/>
        </w:rPr>
        <w:t>二</w:t>
      </w:r>
      <w:r>
        <w:rPr>
          <w:rFonts w:hint="eastAsia" w:ascii="仿宋" w:hAnsi="仿宋" w:eastAsia="仿宋" w:cs="仿宋"/>
          <w:b/>
          <w:color w:val="000000"/>
          <w:sz w:val="28"/>
          <w:szCs w:val="28"/>
          <w:highlight w:val="none"/>
        </w:rPr>
        <w:t>、监督部门</w:t>
      </w:r>
    </w:p>
    <w:p>
      <w:pPr>
        <w:autoSpaceDE w:val="0"/>
        <w:autoSpaceDN w:val="0"/>
        <w:adjustRightInd w:val="0"/>
        <w:spacing w:line="360" w:lineRule="auto"/>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重庆机场信息通信网络公司监督小组</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w:t>
      </w:r>
      <w:r>
        <w:rPr>
          <w:rFonts w:hint="eastAsia" w:ascii="仿宋" w:hAnsi="仿宋" w:eastAsia="仿宋" w:cs="仿宋"/>
          <w:b/>
          <w:color w:val="000000"/>
          <w:sz w:val="28"/>
          <w:szCs w:val="28"/>
          <w:highlight w:val="none"/>
          <w:lang w:eastAsia="zh-CN"/>
        </w:rPr>
        <w:t>三</w:t>
      </w:r>
      <w:r>
        <w:rPr>
          <w:rFonts w:hint="eastAsia" w:ascii="仿宋" w:hAnsi="仿宋" w:eastAsia="仿宋" w:cs="仿宋"/>
          <w:b/>
          <w:color w:val="000000"/>
          <w:sz w:val="28"/>
          <w:szCs w:val="28"/>
          <w:highlight w:val="none"/>
        </w:rPr>
        <w:t>、比选时间、地点及结果通知</w:t>
      </w:r>
    </w:p>
    <w:p>
      <w:pPr>
        <w:ind w:firstLine="640"/>
        <w:rPr>
          <w:rFonts w:hint="eastAsia" w:ascii="仿宋" w:hAnsi="仿宋" w:eastAsia="仿宋" w:cs="仿宋"/>
          <w:color w:val="000000"/>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val="zh-CN"/>
        </w:rPr>
        <w:t>.1 比选响应文件必须在</w:t>
      </w:r>
      <w:r>
        <w:rPr>
          <w:rFonts w:hint="eastAsia" w:ascii="仿宋" w:hAnsi="仿宋" w:eastAsia="仿宋" w:cs="仿宋"/>
          <w:color w:val="000000"/>
          <w:sz w:val="28"/>
          <w:szCs w:val="28"/>
          <w:highlight w:val="none"/>
          <w:u w:val="single"/>
          <w:lang w:val="zh-CN"/>
        </w:rPr>
        <w:t>202</w:t>
      </w:r>
      <w:r>
        <w:rPr>
          <w:rFonts w:hint="eastAsia" w:ascii="仿宋" w:hAnsi="仿宋" w:eastAsia="仿宋" w:cs="仿宋"/>
          <w:color w:val="000000"/>
          <w:sz w:val="28"/>
          <w:szCs w:val="28"/>
          <w:highlight w:val="none"/>
          <w:u w:val="single"/>
          <w:lang w:val="en-US" w:eastAsia="zh-CN"/>
        </w:rPr>
        <w:t>1</w:t>
      </w:r>
      <w:r>
        <w:rPr>
          <w:rFonts w:hint="eastAsia" w:ascii="仿宋" w:hAnsi="仿宋" w:eastAsia="仿宋" w:cs="仿宋"/>
          <w:color w:val="000000"/>
          <w:sz w:val="28"/>
          <w:szCs w:val="28"/>
          <w:highlight w:val="none"/>
          <w:u w:val="single"/>
          <w:lang w:val="zh-CN"/>
        </w:rPr>
        <w:t>年</w:t>
      </w:r>
      <w:r>
        <w:rPr>
          <w:rFonts w:hint="eastAsia" w:ascii="仿宋" w:hAnsi="仿宋" w:eastAsia="仿宋" w:cs="仿宋"/>
          <w:color w:val="000000"/>
          <w:sz w:val="28"/>
          <w:szCs w:val="28"/>
          <w:highlight w:val="none"/>
          <w:u w:val="single"/>
          <w:lang w:val="en-US" w:eastAsia="zh-CN"/>
        </w:rPr>
        <w:t>9</w:t>
      </w:r>
      <w:r>
        <w:rPr>
          <w:rFonts w:hint="eastAsia" w:ascii="仿宋" w:hAnsi="仿宋" w:eastAsia="仿宋" w:cs="仿宋"/>
          <w:color w:val="000000"/>
          <w:sz w:val="28"/>
          <w:szCs w:val="28"/>
          <w:highlight w:val="none"/>
          <w:u w:val="single"/>
          <w:lang w:val="zh-CN"/>
        </w:rPr>
        <w:t>月</w:t>
      </w:r>
      <w:r>
        <w:rPr>
          <w:rFonts w:hint="eastAsia" w:ascii="仿宋" w:hAnsi="仿宋" w:eastAsia="仿宋" w:cs="仿宋"/>
          <w:color w:val="000000"/>
          <w:sz w:val="28"/>
          <w:szCs w:val="28"/>
          <w:highlight w:val="none"/>
          <w:u w:val="single"/>
          <w:lang w:val="en-US" w:eastAsia="zh-CN"/>
        </w:rPr>
        <w:t>24</w:t>
      </w:r>
      <w:r>
        <w:rPr>
          <w:rFonts w:hint="eastAsia" w:ascii="仿宋" w:hAnsi="仿宋" w:eastAsia="仿宋" w:cs="仿宋"/>
          <w:color w:val="000000"/>
          <w:sz w:val="28"/>
          <w:szCs w:val="28"/>
          <w:highlight w:val="none"/>
          <w:u w:val="single"/>
          <w:lang w:val="zh-CN"/>
        </w:rPr>
        <w:t>日</w:t>
      </w:r>
      <w:r>
        <w:rPr>
          <w:rFonts w:hint="eastAsia" w:ascii="仿宋" w:hAnsi="仿宋" w:eastAsia="仿宋" w:cs="仿宋"/>
          <w:color w:val="000000"/>
          <w:sz w:val="28"/>
          <w:szCs w:val="28"/>
          <w:highlight w:val="none"/>
          <w:u w:val="single"/>
          <w:lang w:val="en-US" w:eastAsia="zh-CN"/>
        </w:rPr>
        <w:t>10:00</w:t>
      </w:r>
      <w:r>
        <w:rPr>
          <w:rFonts w:hint="eastAsia" w:ascii="仿宋" w:hAnsi="仿宋" w:eastAsia="仿宋" w:cs="仿宋"/>
          <w:color w:val="000000"/>
          <w:sz w:val="28"/>
          <w:szCs w:val="28"/>
          <w:highlight w:val="none"/>
          <w:u w:val="single"/>
          <w:lang w:val="zh-CN"/>
        </w:rPr>
        <w:t>至</w:t>
      </w:r>
      <w:r>
        <w:rPr>
          <w:rFonts w:hint="eastAsia" w:ascii="仿宋" w:hAnsi="仿宋" w:eastAsia="仿宋" w:cs="仿宋"/>
          <w:color w:val="000000"/>
          <w:sz w:val="28"/>
          <w:szCs w:val="28"/>
          <w:highlight w:val="none"/>
          <w:u w:val="single"/>
          <w:lang w:val="en-US" w:eastAsia="zh-CN"/>
        </w:rPr>
        <w:t>10:30</w:t>
      </w:r>
      <w:r>
        <w:rPr>
          <w:rFonts w:hint="eastAsia" w:ascii="仿宋" w:hAnsi="仿宋" w:eastAsia="仿宋" w:cs="仿宋"/>
          <w:color w:val="000000"/>
          <w:sz w:val="28"/>
          <w:szCs w:val="28"/>
          <w:highlight w:val="none"/>
          <w:u w:val="single"/>
          <w:lang w:val="zh-CN"/>
        </w:rPr>
        <w:t>时</w:t>
      </w:r>
      <w:r>
        <w:rPr>
          <w:rFonts w:hint="eastAsia" w:ascii="仿宋" w:hAnsi="仿宋" w:eastAsia="仿宋" w:cs="仿宋"/>
          <w:color w:val="000000"/>
          <w:sz w:val="28"/>
          <w:szCs w:val="28"/>
          <w:highlight w:val="none"/>
          <w:lang w:val="zh-CN"/>
        </w:rPr>
        <w:t>送到</w:t>
      </w:r>
      <w:r>
        <w:rPr>
          <w:rFonts w:hint="eastAsia" w:ascii="仿宋" w:hAnsi="仿宋" w:eastAsia="仿宋" w:cs="仿宋"/>
          <w:color w:val="000000"/>
          <w:sz w:val="28"/>
          <w:szCs w:val="28"/>
          <w:highlight w:val="none"/>
          <w:lang w:val="en-US" w:eastAsia="zh-CN"/>
        </w:rPr>
        <w:t>重庆机场信息通信网络公司</w:t>
      </w:r>
      <w:r>
        <w:rPr>
          <w:rFonts w:hint="eastAsia" w:ascii="仿宋" w:hAnsi="仿宋" w:eastAsia="仿宋" w:cs="仿宋"/>
          <w:color w:val="000000"/>
          <w:sz w:val="28"/>
          <w:szCs w:val="28"/>
          <w:highlight w:val="none"/>
          <w:lang w:val="zh-CN"/>
        </w:rPr>
        <w:t>（ITC大楼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室），过期不予受理。</w:t>
      </w:r>
    </w:p>
    <w:p>
      <w:pPr>
        <w:ind w:firstLine="64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lang w:val="zh-CN"/>
        </w:rPr>
        <w:t xml:space="preserve">.2 </w:t>
      </w:r>
      <w:r>
        <w:rPr>
          <w:rFonts w:hint="eastAsia" w:ascii="仿宋" w:hAnsi="仿宋" w:eastAsia="仿宋" w:cs="仿宋"/>
          <w:color w:val="000000"/>
          <w:sz w:val="28"/>
          <w:szCs w:val="28"/>
          <w:highlight w:val="none"/>
          <w:u w:val="single"/>
          <w:lang w:val="zh-CN"/>
        </w:rPr>
        <w:t>202</w:t>
      </w:r>
      <w:r>
        <w:rPr>
          <w:rFonts w:hint="eastAsia" w:ascii="仿宋" w:hAnsi="仿宋" w:eastAsia="仿宋" w:cs="仿宋"/>
          <w:color w:val="000000"/>
          <w:sz w:val="28"/>
          <w:szCs w:val="28"/>
          <w:highlight w:val="none"/>
          <w:u w:val="single"/>
          <w:lang w:val="en-US" w:eastAsia="zh-CN"/>
        </w:rPr>
        <w:t>1</w:t>
      </w:r>
      <w:r>
        <w:rPr>
          <w:rFonts w:hint="eastAsia" w:ascii="仿宋" w:hAnsi="仿宋" w:eastAsia="仿宋" w:cs="仿宋"/>
          <w:color w:val="000000"/>
          <w:sz w:val="28"/>
          <w:szCs w:val="28"/>
          <w:highlight w:val="none"/>
          <w:u w:val="single"/>
          <w:lang w:val="zh-CN"/>
        </w:rPr>
        <w:t>年</w:t>
      </w:r>
      <w:r>
        <w:rPr>
          <w:rFonts w:hint="eastAsia" w:ascii="仿宋" w:hAnsi="仿宋" w:eastAsia="仿宋" w:cs="仿宋"/>
          <w:color w:val="000000"/>
          <w:sz w:val="28"/>
          <w:szCs w:val="28"/>
          <w:highlight w:val="none"/>
          <w:u w:val="single"/>
          <w:lang w:val="en-US" w:eastAsia="zh-CN"/>
        </w:rPr>
        <w:t>9</w:t>
      </w:r>
      <w:r>
        <w:rPr>
          <w:rFonts w:hint="eastAsia" w:ascii="仿宋" w:hAnsi="仿宋" w:eastAsia="仿宋" w:cs="仿宋"/>
          <w:color w:val="000000"/>
          <w:sz w:val="28"/>
          <w:szCs w:val="28"/>
          <w:highlight w:val="none"/>
          <w:u w:val="single"/>
          <w:lang w:val="zh-CN"/>
        </w:rPr>
        <w:t>月</w:t>
      </w:r>
      <w:r>
        <w:rPr>
          <w:rFonts w:hint="eastAsia" w:ascii="仿宋" w:hAnsi="仿宋" w:eastAsia="仿宋" w:cs="仿宋"/>
          <w:color w:val="000000"/>
          <w:sz w:val="28"/>
          <w:szCs w:val="28"/>
          <w:highlight w:val="none"/>
          <w:u w:val="single"/>
          <w:lang w:val="en-US" w:eastAsia="zh-CN"/>
        </w:rPr>
        <w:t>24</w:t>
      </w:r>
      <w:r>
        <w:rPr>
          <w:rFonts w:hint="eastAsia" w:ascii="仿宋" w:hAnsi="仿宋" w:eastAsia="仿宋" w:cs="仿宋"/>
          <w:color w:val="000000"/>
          <w:sz w:val="28"/>
          <w:szCs w:val="28"/>
          <w:highlight w:val="none"/>
          <w:u w:val="single"/>
          <w:lang w:val="zh-CN"/>
        </w:rPr>
        <w:t>日</w:t>
      </w:r>
      <w:r>
        <w:rPr>
          <w:rFonts w:hint="eastAsia" w:ascii="仿宋" w:hAnsi="仿宋" w:eastAsia="仿宋" w:cs="仿宋"/>
          <w:color w:val="000000"/>
          <w:sz w:val="28"/>
          <w:szCs w:val="28"/>
          <w:highlight w:val="none"/>
          <w:u w:val="single"/>
          <w:lang w:val="en-US" w:eastAsia="zh-CN"/>
        </w:rPr>
        <w:t>10:30</w:t>
      </w:r>
      <w:bookmarkStart w:id="15" w:name="_GoBack"/>
      <w:bookmarkEnd w:id="15"/>
      <w:r>
        <w:rPr>
          <w:rFonts w:hint="eastAsia" w:ascii="仿宋" w:hAnsi="仿宋" w:eastAsia="仿宋" w:cs="仿宋"/>
          <w:color w:val="000000"/>
          <w:sz w:val="28"/>
          <w:szCs w:val="28"/>
          <w:highlight w:val="none"/>
          <w:u w:val="single"/>
          <w:lang w:val="zh-CN"/>
        </w:rPr>
        <w:t>时</w:t>
      </w:r>
      <w:r>
        <w:rPr>
          <w:rFonts w:hint="eastAsia" w:ascii="仿宋" w:hAnsi="仿宋" w:eastAsia="仿宋" w:cs="仿宋"/>
          <w:color w:val="000000"/>
          <w:sz w:val="28"/>
          <w:szCs w:val="28"/>
          <w:highlight w:val="none"/>
          <w:lang w:val="zh-CN"/>
        </w:rPr>
        <w:t>在重庆机场</w:t>
      </w:r>
      <w:r>
        <w:rPr>
          <w:rFonts w:hint="eastAsia" w:ascii="仿宋" w:hAnsi="仿宋" w:eastAsia="仿宋" w:cs="仿宋"/>
          <w:color w:val="000000"/>
          <w:sz w:val="28"/>
          <w:szCs w:val="28"/>
          <w:highlight w:val="none"/>
          <w:lang w:val="en-US" w:eastAsia="zh-CN"/>
        </w:rPr>
        <w:t>信息通信网络公司</w:t>
      </w:r>
      <w:r>
        <w:rPr>
          <w:rFonts w:hint="eastAsia" w:ascii="仿宋" w:hAnsi="仿宋" w:eastAsia="仿宋" w:cs="仿宋"/>
          <w:color w:val="000000"/>
          <w:sz w:val="28"/>
          <w:szCs w:val="28"/>
          <w:highlight w:val="none"/>
          <w:lang w:val="zh-CN"/>
        </w:rPr>
        <w:t>对本项目进行比选，各比选响应方须参加。注：比选开始前，各比选响应人须在重庆机场信息通信网络公司办公楼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snapToGrid w:val="0"/>
        <w:spacing w:line="360" w:lineRule="auto"/>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highlight w:val="none"/>
        </w:rPr>
      </w:pPr>
      <w:r>
        <w:rPr>
          <w:rFonts w:hint="eastAsia" w:ascii="仿宋" w:hAnsi="仿宋" w:eastAsia="仿宋"/>
          <w:sz w:val="28"/>
          <w:szCs w:val="28"/>
          <w:highlight w:val="none"/>
          <w:lang w:val="en-US" w:eastAsia="zh-CN"/>
        </w:rPr>
        <w:t>13</w:t>
      </w:r>
      <w:r>
        <w:rPr>
          <w:rFonts w:ascii="仿宋" w:hAnsi="仿宋" w:eastAsia="仿宋"/>
          <w:sz w:val="28"/>
          <w:szCs w:val="28"/>
          <w:highlight w:val="none"/>
        </w:rPr>
        <w:t>.</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公布比选结果时间：待结果确定后会及时通知，原则上只通知被选中的</w:t>
      </w:r>
      <w:r>
        <w:rPr>
          <w:rFonts w:hint="eastAsia" w:ascii="仿宋" w:hAnsi="仿宋" w:eastAsia="仿宋"/>
          <w:spacing w:val="-8"/>
          <w:sz w:val="28"/>
          <w:szCs w:val="28"/>
          <w:highlight w:val="none"/>
        </w:rPr>
        <w:t>比选响应方</w:t>
      </w:r>
      <w:r>
        <w:rPr>
          <w:rFonts w:hint="eastAsia" w:ascii="仿宋" w:hAnsi="仿宋" w:eastAsia="仿宋"/>
          <w:sz w:val="28"/>
          <w:szCs w:val="28"/>
          <w:highlight w:val="none"/>
        </w:rPr>
        <w:t>。对未被选中的</w:t>
      </w:r>
      <w:r>
        <w:rPr>
          <w:rFonts w:hint="eastAsia" w:ascii="仿宋" w:hAnsi="仿宋" w:eastAsia="仿宋"/>
          <w:spacing w:val="-8"/>
          <w:sz w:val="28"/>
          <w:szCs w:val="28"/>
          <w:highlight w:val="none"/>
        </w:rPr>
        <w:t>比选响应方</w:t>
      </w:r>
      <w:r>
        <w:rPr>
          <w:rFonts w:hint="eastAsia" w:ascii="仿宋" w:hAnsi="仿宋" w:eastAsia="仿宋"/>
          <w:sz w:val="28"/>
          <w:szCs w:val="28"/>
          <w:highlight w:val="none"/>
        </w:rPr>
        <w:t>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w:t>
      </w:r>
      <w:r>
        <w:rPr>
          <w:rFonts w:hint="eastAsia" w:ascii="仿宋" w:hAnsi="仿宋" w:eastAsia="仿宋"/>
          <w:b/>
          <w:sz w:val="28"/>
          <w:szCs w:val="28"/>
          <w:highlight w:val="none"/>
          <w:lang w:eastAsia="zh-CN"/>
        </w:rPr>
        <w:t>四</w:t>
      </w:r>
      <w:r>
        <w:rPr>
          <w:rFonts w:hint="eastAsia" w:ascii="仿宋" w:hAnsi="仿宋" w:eastAsia="仿宋"/>
          <w:b/>
          <w:sz w:val="28"/>
          <w:szCs w:val="28"/>
          <w:highlight w:val="none"/>
        </w:rPr>
        <w:t>、联系方式：</w:t>
      </w:r>
    </w:p>
    <w:p>
      <w:pPr>
        <w:snapToGrid w:val="0"/>
        <w:spacing w:line="360" w:lineRule="auto"/>
        <w:ind w:firstLine="539"/>
        <w:rPr>
          <w:rFonts w:hint="eastAsia" w:ascii="仿宋" w:hAnsi="仿宋" w:eastAsia="仿宋"/>
          <w:sz w:val="28"/>
          <w:szCs w:val="28"/>
          <w:highlight w:val="none"/>
          <w:lang w:val="en-US" w:eastAsia="zh-CN"/>
        </w:rPr>
      </w:pPr>
      <w:r>
        <w:rPr>
          <w:rFonts w:hint="eastAsia" w:ascii="仿宋" w:hAnsi="仿宋" w:eastAsia="仿宋"/>
          <w:sz w:val="28"/>
          <w:szCs w:val="28"/>
          <w:highlight w:val="none"/>
        </w:rPr>
        <w:t>业主：</w:t>
      </w:r>
      <w:r>
        <w:rPr>
          <w:rFonts w:hint="eastAsia" w:ascii="仿宋" w:hAnsi="仿宋" w:eastAsia="仿宋"/>
          <w:sz w:val="28"/>
          <w:szCs w:val="28"/>
          <w:highlight w:val="none"/>
          <w:lang w:val="en-US" w:eastAsia="zh-CN"/>
        </w:rPr>
        <w:t>重庆机场</w:t>
      </w:r>
      <w:r>
        <w:rPr>
          <w:rFonts w:hint="eastAsia" w:ascii="仿宋" w:hAnsi="仿宋" w:eastAsia="仿宋" w:cs="仿宋"/>
          <w:color w:val="000000"/>
          <w:sz w:val="28"/>
          <w:szCs w:val="28"/>
          <w:highlight w:val="none"/>
          <w:lang w:val="en-US" w:eastAsia="zh-CN"/>
        </w:rPr>
        <w:t>信息通信网络公司</w:t>
      </w:r>
    </w:p>
    <w:p>
      <w:pPr>
        <w:snapToGrid w:val="0"/>
        <w:spacing w:line="360" w:lineRule="auto"/>
        <w:ind w:firstLine="539"/>
        <w:rPr>
          <w:rFonts w:hint="eastAsia" w:ascii="仿宋" w:hAnsi="仿宋" w:eastAsia="仿宋"/>
          <w:sz w:val="28"/>
          <w:szCs w:val="28"/>
          <w:highlight w:val="none"/>
          <w:lang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eastAsia="zh-CN"/>
        </w:rPr>
        <w:t>余老师</w:t>
      </w:r>
    </w:p>
    <w:p>
      <w:pPr>
        <w:snapToGrid w:val="0"/>
        <w:spacing w:line="360" w:lineRule="auto"/>
        <w:ind w:firstLine="539"/>
        <w:rPr>
          <w:rFonts w:hint="default" w:ascii="仿宋" w:hAnsi="仿宋" w:eastAsia="仿宋"/>
          <w:sz w:val="28"/>
          <w:szCs w:val="28"/>
          <w:highlight w:val="none"/>
          <w:lang w:val="en-US" w:eastAsia="zh-CN"/>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67152639</w:t>
      </w:r>
    </w:p>
    <w:p>
      <w:pPr>
        <w:snapToGrid w:val="0"/>
        <w:spacing w:line="360" w:lineRule="auto"/>
        <w:ind w:firstLine="539"/>
        <w:rPr>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z w:val="28"/>
          <w:szCs w:val="28"/>
          <w:highlight w:val="none"/>
        </w:rPr>
        <w:t>邮编：</w:t>
      </w:r>
      <w:r>
        <w:rPr>
          <w:rFonts w:ascii="仿宋" w:hAnsi="仿宋" w:eastAsia="仿宋"/>
          <w:sz w:val="28"/>
          <w:szCs w:val="28"/>
          <w:highlight w:val="none"/>
        </w:rPr>
        <w:t>40112</w:t>
      </w:r>
      <w:r>
        <w:rPr>
          <w:rFonts w:hint="eastAsia" w:ascii="仿宋" w:hAnsi="仿宋" w:eastAsia="仿宋"/>
          <w:sz w:val="28"/>
          <w:szCs w:val="28"/>
          <w:highlight w:val="none"/>
          <w:lang w:val="en-US" w:eastAsia="zh-CN"/>
        </w:rPr>
        <w:t>0</w:t>
      </w:r>
    </w:p>
    <w:p>
      <w:pPr>
        <w:widowControl/>
        <w:jc w:val="left"/>
        <w:rPr>
          <w:rFonts w:hint="eastAsia" w:ascii="仿宋" w:hAnsi="仿宋" w:eastAsia="仿宋"/>
          <w:b/>
          <w:color w:val="FF0000"/>
          <w:sz w:val="32"/>
          <w:szCs w:val="28"/>
          <w:highlight w:val="none"/>
        </w:rPr>
      </w:pPr>
      <w:r>
        <w:rPr>
          <w:rFonts w:hint="eastAsia" w:ascii="仿宋" w:hAnsi="仿宋" w:eastAsia="仿宋"/>
          <w:b/>
          <w:sz w:val="32"/>
          <w:szCs w:val="28"/>
          <w:highlight w:val="none"/>
        </w:rPr>
        <w:t>附件</w:t>
      </w:r>
      <w:r>
        <w:rPr>
          <w:rFonts w:ascii="仿宋" w:hAnsi="仿宋" w:eastAsia="仿宋"/>
          <w:b/>
          <w:sz w:val="32"/>
          <w:szCs w:val="28"/>
          <w:highlight w:val="none"/>
        </w:rPr>
        <w:t>1</w:t>
      </w:r>
      <w:r>
        <w:rPr>
          <w:rFonts w:hint="eastAsia" w:ascii="仿宋" w:hAnsi="仿宋" w:eastAsia="仿宋"/>
          <w:b/>
          <w:sz w:val="32"/>
          <w:szCs w:val="28"/>
          <w:highlight w:val="none"/>
        </w:rPr>
        <w:t>：</w:t>
      </w:r>
      <w:r>
        <w:rPr>
          <w:rFonts w:hint="eastAsia" w:ascii="仿宋" w:hAnsi="仿宋" w:eastAsia="仿宋"/>
          <w:b/>
          <w:sz w:val="32"/>
          <w:szCs w:val="28"/>
          <w:highlight w:val="none"/>
          <w:lang w:eastAsia="zh-CN"/>
        </w:rPr>
        <w:t>主机系统管理部设备维修框架</w:t>
      </w:r>
      <w:r>
        <w:rPr>
          <w:rFonts w:hint="eastAsia" w:ascii="仿宋" w:hAnsi="仿宋" w:eastAsia="仿宋"/>
          <w:b/>
          <w:sz w:val="32"/>
          <w:szCs w:val="28"/>
          <w:highlight w:val="none"/>
        </w:rPr>
        <w:t>清单</w:t>
      </w:r>
    </w:p>
    <w:p>
      <w:pPr>
        <w:rPr>
          <w:highlight w:val="none"/>
        </w:rPr>
      </w:pPr>
      <w:r>
        <w:rPr>
          <w:rFonts w:hint="eastAsia" w:ascii="仿宋" w:hAnsi="仿宋" w:eastAsia="仿宋" w:cs="仿宋"/>
          <w:sz w:val="28"/>
          <w:szCs w:val="28"/>
          <w:highlight w:val="none"/>
        </w:rPr>
        <w:t>以下设备如因停产等因素无法提供某型号设备，可采用同规格同价位型号替代。</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1372"/>
        <w:gridCol w:w="2436"/>
        <w:gridCol w:w="1312"/>
        <w:gridCol w:w="1172"/>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6"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品牌</w:t>
            </w:r>
          </w:p>
        </w:tc>
        <w:tc>
          <w:tcPr>
            <w:tcW w:w="823"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类型</w:t>
            </w:r>
          </w:p>
        </w:tc>
        <w:tc>
          <w:tcPr>
            <w:tcW w:w="1461"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型号</w:t>
            </w:r>
          </w:p>
        </w:tc>
        <w:tc>
          <w:tcPr>
            <w:tcW w:w="787"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维修/更换</w:t>
            </w:r>
          </w:p>
        </w:tc>
        <w:tc>
          <w:tcPr>
            <w:tcW w:w="703"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设备名称</w:t>
            </w:r>
          </w:p>
        </w:tc>
        <w:tc>
          <w:tcPr>
            <w:tcW w:w="648"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bCs/>
                <w:color w:val="000000"/>
                <w:kern w:val="0"/>
                <w:sz w:val="21"/>
                <w:szCs w:val="21"/>
                <w:highlight w:val="none"/>
                <w:lang w:val="zh-CN" w:bidi="ar"/>
              </w:rPr>
              <w:t>单项控制价</w:t>
            </w:r>
            <w:r>
              <w:rPr>
                <w:rFonts w:hint="eastAsia" w:ascii="宋体" w:hAnsi="宋体" w:cs="宋体"/>
                <w:b/>
                <w:bCs/>
                <w:color w:val="000000"/>
                <w:kern w:val="0"/>
                <w:sz w:val="21"/>
                <w:szCs w:val="21"/>
                <w:highlight w:val="none"/>
                <w:lang w:bidi="ar"/>
              </w:rPr>
              <w:t>（元）</w:t>
            </w:r>
            <w:r>
              <w:rPr>
                <w:rFonts w:hint="eastAsia" w:ascii="宋体" w:hAnsi="宋体" w:cs="宋体"/>
                <w:b/>
                <w:bCs/>
                <w:color w:val="000000"/>
                <w:kern w:val="0"/>
                <w:sz w:val="21"/>
                <w:szCs w:val="21"/>
                <w:highlight w:val="none"/>
                <w:lang w:val="zh-CN" w:bidi="ar"/>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戴尔、惠普、联想</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工作站显示屏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HP ProDispaly P19A、联想F2014A、联想T2014D、Dell E157FPc等</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17寸/19寸/20寸/21寸等</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高压板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飞利浦</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工业显示屏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飞利浦BDL42寸显示屏</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工业LED屏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飞利浦BDL4830QL</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摩根电子</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LED屏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单元模块</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三星</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液晶显示屏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三星</w:t>
            </w:r>
            <w:r>
              <w:rPr>
                <w:rFonts w:hint="eastAsia" w:ascii="宋体" w:hAnsi="宋体" w:cs="宋体"/>
                <w:color w:val="auto"/>
                <w:kern w:val="0"/>
                <w:sz w:val="21"/>
                <w:szCs w:val="21"/>
                <w:highlight w:val="none"/>
                <w:lang w:val="en-US" w:eastAsia="zh-CN" w:bidi="ar"/>
              </w:rPr>
              <w:t>ME55C</w:t>
            </w:r>
            <w:r>
              <w:rPr>
                <w:rFonts w:hint="eastAsia" w:ascii="宋体" w:hAnsi="宋体" w:cs="宋体"/>
                <w:color w:val="auto"/>
                <w:kern w:val="0"/>
                <w:sz w:val="21"/>
                <w:szCs w:val="21"/>
                <w:highlight w:val="none"/>
                <w:lang w:bidi="ar"/>
              </w:rPr>
              <w:t>、LH48DBD</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整机</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烟台持久</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时钟</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CJ-M9300III、CJ-E9300III</w:t>
            </w:r>
            <w:r>
              <w:rPr>
                <w:rFonts w:hint="eastAsia" w:ascii="宋体" w:hAnsi="宋体" w:cs="宋体"/>
                <w:color w:val="auto"/>
                <w:kern w:val="0"/>
                <w:sz w:val="21"/>
                <w:szCs w:val="21"/>
                <w:highlight w:val="none"/>
                <w:lang w:bidi="ar"/>
              </w:rPr>
              <w:t>母钟</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CJ-S05D</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子钟</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博世、IED</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广播呼叫站</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IED A528VFM</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呼叫站</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斯坦特芬</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内通话机终端</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7072、70342-B</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内通话机</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手柄</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芯片主板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键盘</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博世</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博世广播终端</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STTEK NTU0808、BOSCH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PRS-NICS-H、BOSCH PRS-NCO3、BOSCH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PSP-D00039、BOSCH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LBB4404/00、BOSCH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PRS-2P250-CN、BOSCH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PRS-1P500-CN、IPOWER-12C</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博世广播设备 </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CobraNet接口</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多媒体呼叫站手持/固定话筒杆</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网络控制器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18646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主分路器,NC热备份用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副分路器,NC热备份用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CobraNet界面接口</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2*250W数字功率放大器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1*500W数字功率放大器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12路IP控制净化电源</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PLC-U</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PLC电源</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PLC电源</w:t>
            </w:r>
          </w:p>
        </w:tc>
        <w:tc>
          <w:tcPr>
            <w:tcW w:w="787"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工控机</w:t>
            </w:r>
          </w:p>
        </w:tc>
        <w:tc>
          <w:tcPr>
            <w:tcW w:w="823" w:type="pct"/>
            <w:vMerge w:val="restart"/>
            <w:tcMar>
              <w:top w:w="15" w:type="dxa"/>
              <w:left w:w="15" w:type="dxa"/>
              <w:right w:w="15"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工控机</w:t>
            </w:r>
          </w:p>
        </w:tc>
        <w:tc>
          <w:tcPr>
            <w:tcW w:w="1461" w:type="pct"/>
            <w:vMerge w:val="restart"/>
            <w:tcMar>
              <w:top w:w="15" w:type="dxa"/>
              <w:left w:w="15" w:type="dxa"/>
              <w:right w:w="15" w:type="dxa"/>
            </w:tcMar>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华北/研祥/研华</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内存</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350</w:t>
            </w:r>
          </w:p>
        </w:tc>
      </w:tr>
    </w:tbl>
    <w:p>
      <w:pPr>
        <w:tabs>
          <w:tab w:val="left" w:pos="2208"/>
          <w:tab w:val="center" w:pos="6979"/>
          <w:tab w:val="left" w:pos="11640"/>
        </w:tabs>
        <w:rPr>
          <w:rFonts w:ascii="仿宋_GB2312" w:hAnsi="宋体" w:eastAsia="仿宋_GB2312"/>
          <w:b/>
          <w:sz w:val="28"/>
          <w:szCs w:val="28"/>
          <w:highlight w:val="none"/>
        </w:rPr>
      </w:pPr>
    </w:p>
    <w:p>
      <w:pPr>
        <w:pStyle w:val="2"/>
        <w:rPr>
          <w:rFonts w:ascii="仿宋_GB2312" w:hAnsi="宋体" w:eastAsia="仿宋_GB2312"/>
          <w:b/>
          <w:sz w:val="28"/>
          <w:szCs w:val="28"/>
          <w:highlight w:val="none"/>
        </w:rPr>
      </w:pPr>
    </w:p>
    <w:p>
      <w:pPr>
        <w:rPr>
          <w:rFonts w:ascii="仿宋_GB2312" w:hAnsi="宋体" w:eastAsia="仿宋_GB2312"/>
          <w:b/>
          <w:sz w:val="28"/>
          <w:szCs w:val="28"/>
          <w:highlight w:val="none"/>
        </w:rPr>
      </w:pPr>
    </w:p>
    <w:p>
      <w:pPr>
        <w:pStyle w:val="2"/>
      </w:pPr>
    </w:p>
    <w:p>
      <w:pPr>
        <w:snapToGrid w:val="0"/>
        <w:spacing w:line="360" w:lineRule="auto"/>
        <w:rPr>
          <w:rFonts w:hint="eastAsia" w:ascii="仿宋" w:hAnsi="仿宋" w:eastAsia="仿宋"/>
          <w:b/>
          <w:color w:val="FF0000"/>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ascii="仿宋" w:hAnsi="仿宋" w:eastAsia="仿宋"/>
          <w:b/>
          <w:sz w:val="32"/>
          <w:szCs w:val="28"/>
          <w:highlight w:val="none"/>
        </w:rPr>
      </w:pPr>
      <w:r>
        <w:rPr>
          <w:rFonts w:hint="eastAsia" w:ascii="仿宋" w:hAnsi="仿宋" w:eastAsia="仿宋"/>
          <w:b/>
          <w:sz w:val="32"/>
          <w:szCs w:val="28"/>
          <w:highlight w:val="none"/>
        </w:rPr>
        <w:t>附件</w:t>
      </w:r>
      <w:r>
        <w:rPr>
          <w:rFonts w:ascii="仿宋" w:hAnsi="仿宋" w:eastAsia="仿宋"/>
          <w:b/>
          <w:sz w:val="32"/>
          <w:szCs w:val="28"/>
          <w:highlight w:val="none"/>
        </w:rPr>
        <w:t>2</w:t>
      </w:r>
      <w:r>
        <w:rPr>
          <w:rFonts w:hint="eastAsia" w:ascii="仿宋" w:hAnsi="仿宋" w:eastAsia="仿宋"/>
          <w:b/>
          <w:sz w:val="32"/>
          <w:szCs w:val="28"/>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w:t>
      </w:r>
      <w:r>
        <w:rPr>
          <w:rFonts w:hint="eastAsia" w:ascii="仿宋" w:hAnsi="仿宋" w:eastAsia="仿宋"/>
          <w:sz w:val="24"/>
          <w:highlight w:val="none"/>
          <w:lang w:eastAsia="zh-CN"/>
        </w:rPr>
        <w:t>信息通信网络有限公司</w:t>
      </w:r>
      <w:r>
        <w:rPr>
          <w:rFonts w:hint="eastAsia" w:ascii="仿宋" w:hAnsi="仿宋" w:eastAsia="仿宋"/>
          <w:sz w:val="24"/>
          <w:highlight w:val="none"/>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 xml:space="preserve">   （</w:t>
      </w:r>
      <w:r>
        <w:rPr>
          <w:rFonts w:eastAsia="仿宋"/>
          <w:sz w:val="24"/>
          <w:highlight w:val="none"/>
          <w:u w:val="single"/>
        </w:rPr>
        <w:t>¥</w:t>
      </w:r>
      <w:r>
        <w:rPr>
          <w:rFonts w:ascii="仿宋" w:hAnsi="仿宋" w:eastAsia="仿宋"/>
          <w:sz w:val="24"/>
          <w:highlight w:val="none"/>
          <w:u w:val="single"/>
        </w:rPr>
        <w:tab/>
      </w:r>
      <w:r>
        <w:rPr>
          <w:rFonts w:hint="eastAsia" w:ascii="仿宋" w:hAnsi="仿宋" w:eastAsia="仿宋"/>
          <w:sz w:val="24"/>
          <w:highlight w:val="none"/>
          <w:u w:val="single"/>
        </w:rPr>
        <w:t xml:space="preserve"> ）</w:t>
      </w:r>
      <w:r>
        <w:rPr>
          <w:rFonts w:hint="eastAsia" w:ascii="仿宋" w:hAnsi="仿宋" w:eastAsia="仿宋"/>
          <w:b/>
          <w:bCs/>
          <w:sz w:val="24"/>
          <w:highlight w:val="none"/>
          <w:u w:val="none"/>
          <w:lang w:eastAsia="zh-CN"/>
        </w:rPr>
        <w:t>不</w:t>
      </w:r>
      <w:r>
        <w:rPr>
          <w:rFonts w:hint="eastAsia" w:ascii="仿宋" w:hAnsi="仿宋" w:eastAsia="仿宋"/>
          <w:b/>
          <w:bCs/>
          <w:sz w:val="24"/>
          <w:highlight w:val="none"/>
          <w:u w:val="none"/>
        </w:rPr>
        <w:t>含增值税发票</w:t>
      </w:r>
      <w:r>
        <w:rPr>
          <w:rFonts w:hint="eastAsia" w:ascii="仿宋" w:hAnsi="仿宋" w:eastAsia="仿宋"/>
          <w:sz w:val="24"/>
          <w:highlight w:val="none"/>
        </w:rPr>
        <w:t>的总报价，增值税率</w:t>
      </w:r>
      <w:r>
        <w:rPr>
          <w:rFonts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highlight w:val="none"/>
          <w:lang w:eastAsia="zh-CN"/>
        </w:rPr>
        <w:t>维修服务期</w:t>
      </w:r>
      <w:r>
        <w:rPr>
          <w:rFonts w:hint="eastAsia" w:ascii="仿宋" w:hAnsi="仿宋" w:eastAsia="仿宋"/>
          <w:sz w:val="24"/>
          <w:highlight w:val="none"/>
          <w:u w:val="single"/>
          <w:lang w:val="en-US" w:eastAsia="zh-CN"/>
        </w:rPr>
        <w:t xml:space="preserve">     </w:t>
      </w:r>
      <w:r>
        <w:rPr>
          <w:rFonts w:ascii="仿宋" w:hAnsi="仿宋" w:eastAsia="仿宋"/>
          <w:sz w:val="24"/>
          <w:highlight w:val="none"/>
          <w:u w:val="single"/>
        </w:rPr>
        <w:tab/>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w:t>
      </w:r>
      <w:r>
        <w:rPr>
          <w:rFonts w:ascii="仿宋" w:hAnsi="仿宋" w:eastAsia="仿宋"/>
          <w:sz w:val="24"/>
          <w:highlight w:val="none"/>
          <w:u w:val="single"/>
        </w:rPr>
        <w:tab/>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r>
        <w:rPr>
          <w:rFonts w:hint="eastAsia" w:ascii="仿宋" w:hAnsi="仿宋" w:eastAsia="仿宋"/>
          <w:sz w:val="24"/>
          <w:highlight w:val="none"/>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  月 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月</w:t>
      </w:r>
      <w:r>
        <w:rPr>
          <w:rFonts w:ascii="仿宋" w:hAnsi="仿宋" w:eastAsia="仿宋"/>
          <w:kern w:val="0"/>
          <w:sz w:val="28"/>
          <w:szCs w:val="28"/>
          <w:highlight w:val="none"/>
          <w:u w:val="single"/>
        </w:rPr>
        <w:tab/>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highlight w:val="none"/>
        </w:rPr>
      </w:pP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 xml:space="preserve">年   </w:t>
      </w:r>
      <w:r>
        <w:rPr>
          <w:rFonts w:hint="eastAsia" w:ascii="仿宋" w:hAnsi="仿宋" w:eastAsia="仿宋"/>
          <w:kern w:val="0"/>
          <w:sz w:val="28"/>
          <w:szCs w:val="28"/>
          <w:highlight w:val="none"/>
        </w:rPr>
        <w:t>月  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sz w:val="28"/>
          <w:szCs w:val="28"/>
          <w:highlight w:val="none"/>
        </w:rPr>
      </w:pPr>
      <w:r>
        <w:rPr>
          <w:rFonts w:hint="eastAsia" w:ascii="仿宋" w:hAnsi="仿宋" w:eastAsia="仿宋"/>
          <w:kern w:val="0"/>
          <w:sz w:val="28"/>
          <w:szCs w:val="28"/>
          <w:highlight w:val="none"/>
        </w:rPr>
        <w:t>附法定代表人身份证复印件</w:t>
      </w:r>
    </w:p>
    <w:p>
      <w:pPr>
        <w:widowControl/>
        <w:jc w:val="left"/>
        <w:rPr>
          <w:rFonts w:ascii="仿宋" w:hAnsi="仿宋" w:eastAsia="仿宋"/>
          <w:b/>
          <w:sz w:val="32"/>
          <w:szCs w:val="28"/>
          <w:highlight w:val="none"/>
        </w:rPr>
      </w:pPr>
      <w:r>
        <w:rPr>
          <w:rFonts w:hint="eastAsia" w:ascii="仿宋" w:hAnsi="仿宋" w:eastAsia="仿宋"/>
          <w:b/>
          <w:sz w:val="32"/>
          <w:szCs w:val="28"/>
          <w:highlight w:val="none"/>
        </w:rPr>
        <w:t>附件</w:t>
      </w:r>
      <w:r>
        <w:rPr>
          <w:rFonts w:ascii="仿宋" w:hAnsi="仿宋" w:eastAsia="仿宋"/>
          <w:b/>
          <w:sz w:val="32"/>
          <w:szCs w:val="28"/>
          <w:highlight w:val="none"/>
        </w:rPr>
        <w:t>4</w:t>
      </w:r>
      <w:r>
        <w:rPr>
          <w:rFonts w:hint="eastAsia" w:ascii="仿宋" w:hAnsi="仿宋" w:eastAsia="仿宋"/>
          <w:b/>
          <w:sz w:val="32"/>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w:t>
      </w:r>
      <w:r>
        <w:rPr>
          <w:rFonts w:hint="eastAsia" w:ascii="仿宋" w:hAnsi="仿宋" w:eastAsia="仿宋"/>
          <w:color w:val="000000"/>
          <w:sz w:val="28"/>
          <w:szCs w:val="28"/>
          <w:highlight w:val="none"/>
        </w:rPr>
        <w:t>采购</w:t>
      </w:r>
      <w:r>
        <w:rPr>
          <w:rFonts w:hint="eastAsia" w:ascii="仿宋" w:hAnsi="仿宋" w:eastAsia="仿宋"/>
          <w:sz w:val="28"/>
          <w:szCs w:val="28"/>
          <w:highlight w:val="none"/>
        </w:rPr>
        <w:t>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2021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hint="eastAsia" w:ascii="仿宋" w:hAnsi="仿宋" w:eastAsia="仿宋"/>
          <w:sz w:val="28"/>
          <w:szCs w:val="28"/>
          <w:highlight w:val="none"/>
        </w:rPr>
      </w:pPr>
      <w:r>
        <w:rPr>
          <w:rFonts w:hint="eastAsia" w:ascii="仿宋" w:hAnsi="仿宋" w:eastAsia="仿宋"/>
          <w:sz w:val="28"/>
          <w:szCs w:val="28"/>
          <w:highlight w:val="none"/>
        </w:rPr>
        <w:t>附被授权人代理人身份证复印件</w:t>
      </w:r>
    </w:p>
    <w:p>
      <w:pPr>
        <w:snapToGrid w:val="0"/>
        <w:spacing w:line="360" w:lineRule="auto"/>
        <w:rPr>
          <w:rFonts w:hint="eastAsia" w:ascii="仿宋" w:hAnsi="仿宋" w:eastAsia="仿宋"/>
          <w:sz w:val="28"/>
          <w:szCs w:val="28"/>
          <w:highlight w:val="none"/>
        </w:rPr>
      </w:pPr>
    </w:p>
    <w:p>
      <w:pPr>
        <w:snapToGrid w:val="0"/>
        <w:spacing w:line="360" w:lineRule="auto"/>
        <w:rPr>
          <w:rFonts w:hint="eastAsia" w:ascii="仿宋" w:hAnsi="仿宋" w:eastAsia="仿宋"/>
          <w:sz w:val="28"/>
          <w:szCs w:val="28"/>
          <w:highlight w:val="none"/>
          <w:lang w:val="en-US" w:eastAsia="zh-CN"/>
        </w:rPr>
      </w:pPr>
    </w:p>
    <w:p>
      <w:pPr>
        <w:widowControl/>
        <w:jc w:val="left"/>
        <w:rPr>
          <w:rFonts w:hint="eastAsia" w:ascii="仿宋" w:hAnsi="仿宋" w:eastAsia="仿宋"/>
          <w:b/>
          <w:sz w:val="32"/>
          <w:szCs w:val="28"/>
          <w:highlight w:val="none"/>
          <w:lang w:val="en-US" w:eastAsia="zh-CN"/>
        </w:rPr>
      </w:pPr>
      <w:r>
        <w:rPr>
          <w:rFonts w:hint="eastAsia" w:ascii="仿宋" w:hAnsi="仿宋" w:eastAsia="仿宋"/>
          <w:b/>
          <w:sz w:val="32"/>
          <w:szCs w:val="28"/>
          <w:highlight w:val="none"/>
          <w:lang w:val="en-US" w:eastAsia="zh-CN"/>
        </w:rPr>
        <w:t>附件5：</w:t>
      </w:r>
    </w:p>
    <w:p>
      <w:pPr>
        <w:spacing w:afterLines="50"/>
        <w:ind w:right="964" w:firstLine="600"/>
        <w:jc w:val="right"/>
        <w:rPr>
          <w:rFonts w:ascii="黑体" w:hAnsi="黑体" w:eastAsia="黑体"/>
          <w:sz w:val="24"/>
          <w:highlight w:val="none"/>
        </w:rPr>
      </w:pPr>
      <w:r>
        <w:rPr>
          <w:highlight w:val="none"/>
        </w:rPr>
        <w:t xml:space="preserve">       </w:t>
      </w:r>
      <w:r>
        <w:rPr>
          <w:rFonts w:hint="eastAsia" w:ascii="黑体" w:hAnsi="黑体" w:eastAsia="黑体"/>
          <w:sz w:val="24"/>
          <w:highlight w:val="none"/>
        </w:rPr>
        <w:t>合同编号：CQA</w:t>
      </w:r>
    </w:p>
    <w:p>
      <w:pPr>
        <w:spacing w:afterLines="50"/>
        <w:ind w:firstLine="422"/>
        <w:jc w:val="center"/>
        <w:rPr>
          <w:rFonts w:hint="eastAsia" w:ascii="仿宋" w:eastAsia="仿宋" w:cs="Times New Roman"/>
          <w:b/>
          <w:sz w:val="21"/>
          <w:highlight w:val="none"/>
        </w:rPr>
      </w:pPr>
    </w:p>
    <w:p>
      <w:pPr>
        <w:snapToGrid w:val="0"/>
        <w:spacing w:before="100" w:beforeAutospacing="1" w:after="100" w:afterAutospacing="1"/>
        <w:ind w:firstLine="643"/>
        <w:jc w:val="center"/>
        <w:rPr>
          <w:rFonts w:hint="eastAsia" w:ascii="宋体" w:hAnsi="宋体" w:eastAsia="宋体" w:cs="Calibri"/>
          <w:b/>
          <w:color w:val="auto"/>
          <w:sz w:val="32"/>
          <w:szCs w:val="32"/>
          <w:highlight w:val="none"/>
        </w:rPr>
      </w:pPr>
    </w:p>
    <w:p>
      <w:pPr>
        <w:snapToGrid w:val="0"/>
        <w:spacing w:before="100" w:beforeAutospacing="1" w:after="100" w:afterAutospacing="1"/>
        <w:ind w:firstLine="420"/>
        <w:jc w:val="center"/>
        <w:rPr>
          <w:rFonts w:hint="eastAsia" w:ascii="宋体" w:hAnsi="宋体" w:eastAsia="宋体" w:cs="Calibri"/>
          <w:b/>
          <w:sz w:val="32"/>
          <w:szCs w:val="32"/>
          <w:highlight w:val="none"/>
        </w:rPr>
      </w:pPr>
      <w:r>
        <w:rPr>
          <w:rFonts w:hint="eastAsia" w:asciiTheme="minorHAnsi" w:hAnsiTheme="minorHAnsi" w:eastAsiaTheme="minorEastAsia" w:cstheme="minorBidi"/>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sz w:val="32"/>
          <w:szCs w:val="32"/>
          <w:highlight w:val="none"/>
        </w:rPr>
      </w:pPr>
      <w:r>
        <w:rPr>
          <w:rFonts w:hint="eastAsia" w:ascii="宋体" w:hAnsi="宋体"/>
          <w:b/>
          <w:sz w:val="32"/>
          <w:szCs w:val="32"/>
          <w:highlight w:val="none"/>
        </w:rPr>
        <w:t xml:space="preserve">                  </w:t>
      </w:r>
    </w:p>
    <w:p>
      <w:pPr>
        <w:snapToGrid w:val="0"/>
        <w:spacing w:before="100" w:beforeAutospacing="1" w:after="100" w:afterAutospacing="1"/>
        <w:ind w:firstLine="2600" w:firstLineChars="500"/>
        <w:rPr>
          <w:rFonts w:hint="eastAsia" w:ascii="黑体" w:hAnsi="黑体" w:eastAsia="黑体" w:cstheme="minorBidi"/>
          <w:sz w:val="52"/>
          <w:szCs w:val="52"/>
          <w:highlight w:val="none"/>
        </w:rPr>
      </w:pPr>
      <w:r>
        <w:rPr>
          <w:rFonts w:hint="eastAsia" w:ascii="黑体" w:hAnsi="黑体" w:eastAsia="黑体"/>
          <w:sz w:val="52"/>
          <w:szCs w:val="52"/>
          <w:highlight w:val="none"/>
        </w:rPr>
        <w:t>采购框架协议</w:t>
      </w:r>
    </w:p>
    <w:p>
      <w:pPr>
        <w:snapToGrid w:val="0"/>
        <w:spacing w:before="100" w:beforeAutospacing="1" w:after="100" w:afterAutospacing="1"/>
        <w:ind w:firstLine="420"/>
        <w:rPr>
          <w:rFonts w:hint="eastAsia" w:ascii="宋体" w:hAnsi="宋体" w:eastAsia="宋体"/>
          <w:b/>
          <w:sz w:val="32"/>
          <w:szCs w:val="32"/>
          <w:highlight w:val="none"/>
        </w:rPr>
      </w:pPr>
      <w:r>
        <w:rPr>
          <w:rFonts w:hint="eastAsia" w:asciiTheme="minorHAnsi" w:hAnsiTheme="minorHAnsi" w:eastAsiaTheme="minorEastAsia"/>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sz w:val="32"/>
          <w:szCs w:val="32"/>
          <w:highlight w:val="none"/>
        </w:rPr>
      </w:pPr>
    </w:p>
    <w:p>
      <w:pPr>
        <w:snapToGrid w:val="0"/>
        <w:spacing w:before="100" w:beforeAutospacing="1" w:after="100" w:afterAutospacing="1"/>
        <w:ind w:firstLine="643"/>
        <w:jc w:val="center"/>
        <w:rPr>
          <w:rFonts w:hint="eastAsia" w:ascii="宋体" w:hAnsi="宋体"/>
          <w:b/>
          <w:sz w:val="32"/>
          <w:szCs w:val="32"/>
          <w:highlight w:val="none"/>
        </w:rPr>
      </w:pPr>
    </w:p>
    <w:p>
      <w:pPr>
        <w:snapToGrid w:val="0"/>
        <w:spacing w:before="100" w:beforeAutospacing="1" w:after="100" w:afterAutospacing="1"/>
        <w:ind w:firstLine="643"/>
        <w:jc w:val="center"/>
        <w:rPr>
          <w:rFonts w:hint="eastAsia" w:ascii="宋体" w:hAnsi="宋体"/>
          <w:b/>
          <w:sz w:val="32"/>
          <w:szCs w:val="32"/>
          <w:highlight w:val="none"/>
        </w:rPr>
      </w:pPr>
    </w:p>
    <w:p>
      <w:pPr>
        <w:snapToGrid w:val="0"/>
        <w:spacing w:before="100" w:beforeAutospacing="1" w:after="100" w:afterAutospacing="1"/>
        <w:ind w:firstLine="643"/>
        <w:jc w:val="center"/>
        <w:rPr>
          <w:rFonts w:hint="eastAsia" w:ascii="宋体" w:hAnsi="宋体"/>
          <w:b/>
          <w:sz w:val="32"/>
          <w:szCs w:val="32"/>
          <w:highlight w:val="none"/>
        </w:rPr>
      </w:pPr>
    </w:p>
    <w:p>
      <w:pPr>
        <w:snapToGrid w:val="0"/>
        <w:spacing w:before="100" w:beforeAutospacing="1" w:after="100" w:afterAutospacing="1"/>
        <w:ind w:firstLine="1856" w:firstLineChars="884"/>
        <w:jc w:val="both"/>
        <w:rPr>
          <w:rFonts w:hint="eastAsia" w:ascii="黑体" w:hAnsi="黑体" w:eastAsia="黑体"/>
          <w:highlight w:val="none"/>
        </w:rPr>
      </w:pPr>
      <w:r>
        <w:rPr>
          <w:rFonts w:hint="eastAsia" w:ascii="黑体" w:hAnsi="黑体" w:eastAsia="黑体"/>
          <w:highlight w:val="none"/>
        </w:rPr>
        <w:t>甲方：重庆机场</w:t>
      </w:r>
      <w:r>
        <w:rPr>
          <w:rFonts w:hint="eastAsia" w:ascii="黑体" w:hAnsi="黑体" w:eastAsia="黑体"/>
          <w:highlight w:val="none"/>
          <w:lang w:eastAsia="zh-CN"/>
        </w:rPr>
        <w:t>信息通信网络</w:t>
      </w:r>
      <w:r>
        <w:rPr>
          <w:rFonts w:hint="eastAsia" w:ascii="黑体" w:hAnsi="黑体" w:eastAsia="黑体"/>
          <w:highlight w:val="none"/>
        </w:rPr>
        <w:t>有限公司</w:t>
      </w:r>
    </w:p>
    <w:p>
      <w:pPr>
        <w:snapToGrid w:val="0"/>
        <w:ind w:firstLine="600"/>
        <w:rPr>
          <w:rFonts w:hint="eastAsia" w:ascii="黑体" w:hAnsi="黑体" w:eastAsia="黑体"/>
          <w:b/>
          <w:bCs/>
          <w:highlight w:val="none"/>
          <w:u w:val="single"/>
        </w:rPr>
      </w:pPr>
      <w:r>
        <w:rPr>
          <w:rFonts w:hint="eastAsia" w:ascii="黑体" w:hAnsi="黑体" w:eastAsia="黑体"/>
          <w:highlight w:val="none"/>
        </w:rPr>
        <w:t xml:space="preserve">            乙方：</w:t>
      </w:r>
      <w:r>
        <w:rPr>
          <w:rFonts w:hint="eastAsia" w:ascii="黑体" w:hAnsi="黑体" w:eastAsia="黑体"/>
          <w:bCs/>
          <w:highlight w:val="none"/>
          <w:u w:val="single"/>
        </w:rPr>
        <w:t xml:space="preserve">                 </w:t>
      </w:r>
      <w:r>
        <w:rPr>
          <w:rFonts w:hint="eastAsia" w:ascii="黑体" w:hAnsi="黑体" w:eastAsia="黑体"/>
          <w:b/>
          <w:bCs/>
          <w:highlight w:val="none"/>
          <w:u w:val="single"/>
        </w:rPr>
        <w:t xml:space="preserve">   </w:t>
      </w:r>
    </w:p>
    <w:p>
      <w:pPr>
        <w:spacing w:line="520" w:lineRule="exact"/>
        <w:ind w:firstLine="643"/>
        <w:jc w:val="center"/>
        <w:rPr>
          <w:rFonts w:hint="eastAsia" w:ascii="黑体" w:hAnsi="黑体" w:eastAsia="黑体" w:cstheme="minorBidi"/>
          <w:b/>
          <w:bCs/>
          <w:sz w:val="32"/>
          <w:szCs w:val="32"/>
          <w:highlight w:val="none"/>
        </w:rPr>
      </w:pPr>
    </w:p>
    <w:p>
      <w:pPr>
        <w:widowControl/>
        <w:ind w:firstLine="643"/>
        <w:jc w:val="left"/>
        <w:rPr>
          <w:rFonts w:ascii="黑体" w:hAnsi="黑体" w:eastAsia="黑体"/>
          <w:b/>
          <w:bCs/>
          <w:sz w:val="32"/>
          <w:szCs w:val="32"/>
          <w:highlight w:val="none"/>
        </w:rPr>
      </w:pPr>
    </w:p>
    <w:p>
      <w:pPr>
        <w:rPr>
          <w:rFonts w:ascii="仿宋_GB2312" w:hAnsi="仿宋" w:eastAsia="仿宋_GB2312" w:cs="宋体"/>
          <w:color w:val="000000"/>
          <w:kern w:val="2"/>
          <w:sz w:val="30"/>
          <w:szCs w:val="30"/>
          <w:highlight w:val="none"/>
          <w:lang w:val="en-US" w:eastAsia="zh-CN" w:bidi="ar-SA"/>
        </w:rPr>
      </w:pPr>
    </w:p>
    <w:p>
      <w:pPr>
        <w:pStyle w:val="2"/>
        <w:rPr>
          <w:rFonts w:ascii="仿宋_GB2312" w:hAnsi="仿宋" w:eastAsia="仿宋_GB2312" w:cs="宋体"/>
          <w:color w:val="000000"/>
          <w:kern w:val="2"/>
          <w:sz w:val="30"/>
          <w:szCs w:val="30"/>
          <w:highlight w:val="none"/>
          <w:lang w:val="en-US" w:eastAsia="zh-CN" w:bidi="ar-SA"/>
        </w:rPr>
      </w:pPr>
    </w:p>
    <w:p>
      <w:pPr>
        <w:rPr>
          <w:rFonts w:ascii="仿宋_GB2312" w:hAnsi="仿宋" w:eastAsia="仿宋_GB2312" w:cs="宋体"/>
          <w:color w:val="000000"/>
          <w:kern w:val="2"/>
          <w:sz w:val="30"/>
          <w:szCs w:val="30"/>
          <w:highlight w:val="none"/>
          <w:lang w:val="en-US" w:eastAsia="zh-CN" w:bidi="ar-SA"/>
        </w:rPr>
      </w:pPr>
    </w:p>
    <w:p>
      <w:pPr>
        <w:pStyle w:val="2"/>
        <w:rPr>
          <w:rFonts w:ascii="仿宋_GB2312" w:hAnsi="仿宋" w:eastAsia="仿宋_GB2312" w:cs="宋体"/>
          <w:color w:val="000000"/>
          <w:kern w:val="2"/>
          <w:sz w:val="30"/>
          <w:szCs w:val="30"/>
          <w:highlight w:val="none"/>
          <w:lang w:val="en-US" w:eastAsia="zh-CN" w:bidi="ar-SA"/>
        </w:rPr>
      </w:pPr>
    </w:p>
    <w:p>
      <w:pPr>
        <w:rPr>
          <w:highlight w:val="none"/>
          <w:lang w:val="en-US" w:eastAsia="zh-CN"/>
        </w:rPr>
      </w:pPr>
    </w:p>
    <w:p>
      <w:pPr>
        <w:tabs>
          <w:tab w:val="right" w:pos="7700"/>
        </w:tabs>
        <w:ind w:left="0" w:leftChars="0" w:firstLine="0" w:firstLineChars="0"/>
        <w:jc w:val="left"/>
        <w:rPr>
          <w:rFonts w:hint="eastAsia" w:ascii="宋体" w:hAnsi="宋体" w:eastAsia="宋体"/>
          <w:bCs/>
          <w:sz w:val="28"/>
          <w:szCs w:val="28"/>
          <w:highlight w:val="none"/>
        </w:rPr>
      </w:pPr>
      <w:r>
        <w:rPr>
          <w:rFonts w:hint="eastAsia" w:ascii="宋体" w:hAnsi="宋体" w:eastAsia="宋体"/>
          <w:bCs/>
          <w:sz w:val="28"/>
          <w:szCs w:val="28"/>
          <w:highlight w:val="none"/>
        </w:rPr>
        <w:t>甲方：重庆机场</w:t>
      </w:r>
      <w:r>
        <w:rPr>
          <w:rFonts w:hint="eastAsia" w:ascii="宋体" w:hAnsi="宋体" w:eastAsia="宋体"/>
          <w:bCs/>
          <w:sz w:val="28"/>
          <w:szCs w:val="28"/>
          <w:highlight w:val="none"/>
          <w:lang w:eastAsia="zh-CN"/>
        </w:rPr>
        <w:t>信息通信网络</w:t>
      </w:r>
      <w:r>
        <w:rPr>
          <w:rFonts w:hint="eastAsia" w:ascii="宋体" w:hAnsi="宋体" w:eastAsia="宋体"/>
          <w:bCs/>
          <w:sz w:val="28"/>
          <w:szCs w:val="28"/>
          <w:highlight w:val="none"/>
        </w:rPr>
        <w:t>有限公司</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通讯地址：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联系电话：</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邮箱地址：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pStyle w:val="52"/>
        <w:ind w:firstLine="560"/>
        <w:rPr>
          <w:rFonts w:hint="eastAsia" w:ascii="宋体" w:hAnsi="宋体" w:eastAsia="宋体"/>
          <w:bCs/>
          <w:sz w:val="28"/>
          <w:szCs w:val="28"/>
          <w:highlight w:val="none"/>
        </w:rPr>
      </w:pP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乙方：</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通讯地址：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联系电话：</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邮箱地址：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pStyle w:val="23"/>
        <w:ind w:firstLine="600"/>
        <w:rPr>
          <w:highlight w:val="none"/>
        </w:rPr>
      </w:pPr>
    </w:p>
    <w:p>
      <w:pPr>
        <w:ind w:firstLine="600"/>
        <w:rPr>
          <w:highlight w:val="none"/>
        </w:rPr>
      </w:pPr>
      <w:r>
        <w:rPr>
          <w:rFonts w:hint="eastAsia"/>
          <w:highlight w:val="none"/>
        </w:rPr>
        <w:t>根据《中华人民共和国</w:t>
      </w:r>
      <w:r>
        <w:rPr>
          <w:rFonts w:hint="eastAsia"/>
          <w:highlight w:val="none"/>
          <w:lang w:eastAsia="zh-CN"/>
        </w:rPr>
        <w:t>民法典</w:t>
      </w:r>
      <w:r>
        <w:rPr>
          <w:rFonts w:hint="eastAsia"/>
          <w:highlight w:val="none"/>
        </w:rPr>
        <w:t xml:space="preserve">》及相关法律法规规定，经双方协商，一致同意就甲方向乙方采购 </w:t>
      </w:r>
      <w:r>
        <w:rPr>
          <w:i/>
          <w:iCs/>
          <w:highlight w:val="none"/>
          <w:u w:val="single"/>
        </w:rPr>
        <w:t xml:space="preserve"> </w:t>
      </w:r>
      <w:r>
        <w:rPr>
          <w:rFonts w:hint="eastAsia" w:ascii="仿宋" w:hAnsi="仿宋" w:eastAsia="仿宋"/>
          <w:sz w:val="28"/>
          <w:szCs w:val="28"/>
          <w:highlight w:val="none"/>
          <w:u w:val="single"/>
          <w:lang w:val="en-US" w:eastAsia="zh-CN"/>
        </w:rPr>
        <w:t>主机系统管理部设备维修服务框架</w:t>
      </w:r>
      <w:r>
        <w:rPr>
          <w:i/>
          <w:iCs/>
          <w:highlight w:val="none"/>
          <w:u w:val="single"/>
        </w:rPr>
        <w:t xml:space="preserve"> </w:t>
      </w:r>
      <w:r>
        <w:rPr>
          <w:rFonts w:hint="eastAsia"/>
          <w:highlight w:val="none"/>
        </w:rPr>
        <w:t>事宜达成以下协议，共同遵守履行:</w:t>
      </w:r>
    </w:p>
    <w:p>
      <w:pPr>
        <w:pStyle w:val="3"/>
        <w:ind w:firstLine="640"/>
        <w:rPr>
          <w:highlight w:val="none"/>
        </w:rPr>
      </w:pPr>
      <w:bookmarkStart w:id="0" w:name="_Toc24700706"/>
      <w:r>
        <w:rPr>
          <w:rFonts w:hint="eastAsia"/>
          <w:highlight w:val="none"/>
        </w:rPr>
        <w:t>第一条 采购的内容和范围</w:t>
      </w:r>
      <w:bookmarkEnd w:id="0"/>
    </w:p>
    <w:p>
      <w:pPr>
        <w:ind w:firstLine="600"/>
        <w:rPr>
          <w:rFonts w:hint="eastAsia" w:eastAsia="宋体"/>
          <w:highlight w:val="none"/>
        </w:rPr>
      </w:pPr>
      <w:r>
        <w:rPr>
          <w:rFonts w:hint="eastAsia"/>
          <w:highlight w:val="none"/>
        </w:rPr>
        <w:t>1.1甲方向乙方采购的</w:t>
      </w:r>
      <w:r>
        <w:rPr>
          <w:rFonts w:hint="eastAsia" w:eastAsia="宋体"/>
          <w:highlight w:val="none"/>
        </w:rPr>
        <w:t>内容是：</w:t>
      </w:r>
      <w:r>
        <w:rPr>
          <w:rFonts w:hint="eastAsia" w:eastAsia="宋体"/>
          <w:highlight w:val="none"/>
          <w:u w:val="single"/>
        </w:rPr>
        <w:t xml:space="preserve"> </w:t>
      </w:r>
      <w:r>
        <w:rPr>
          <w:rFonts w:hint="eastAsia" w:eastAsia="宋体"/>
          <w:highlight w:val="none"/>
          <w:u w:val="single"/>
          <w:lang w:val="en-US" w:eastAsia="zh-CN"/>
        </w:rPr>
        <w:t>主机系统管理部设备维修服务</w:t>
      </w:r>
      <w:r>
        <w:rPr>
          <w:rFonts w:hint="eastAsia"/>
          <w:highlight w:val="none"/>
          <w:u w:val="single"/>
          <w:lang w:val="en-US" w:eastAsia="zh-CN"/>
        </w:rPr>
        <w:t>框架</w:t>
      </w:r>
      <w:r>
        <w:rPr>
          <w:rFonts w:hint="eastAsia" w:eastAsia="宋体"/>
          <w:highlight w:val="none"/>
          <w:u w:val="single"/>
        </w:rPr>
        <w:t xml:space="preserve"> </w:t>
      </w:r>
      <w:r>
        <w:rPr>
          <w:rFonts w:hint="eastAsia" w:eastAsia="宋体"/>
          <w:highlight w:val="none"/>
        </w:rPr>
        <w:t xml:space="preserve"> ，范围</w:t>
      </w:r>
      <w:r>
        <w:rPr>
          <w:rFonts w:hint="eastAsia" w:eastAsia="宋体"/>
          <w:highlight w:val="none"/>
          <w:lang w:eastAsia="zh-CN"/>
        </w:rPr>
        <w:t>包括</w:t>
      </w:r>
      <w:r>
        <w:rPr>
          <w:rFonts w:hint="eastAsia" w:eastAsia="宋体"/>
          <w:highlight w:val="none"/>
          <w:lang w:val="en-US" w:eastAsia="zh-CN"/>
        </w:rPr>
        <w:t>显示屏、时钟、广播呼叫站、内通话机、工控机、PLC电源、</w:t>
      </w:r>
      <w:r>
        <w:rPr>
          <w:rFonts w:hint="eastAsia" w:eastAsia="宋体"/>
          <w:highlight w:val="none"/>
        </w:rPr>
        <w:t>公共交通查询机</w:t>
      </w:r>
      <w:r>
        <w:rPr>
          <w:rFonts w:hint="eastAsia" w:eastAsia="宋体"/>
          <w:highlight w:val="none"/>
          <w:lang w:eastAsia="zh-CN"/>
        </w:rPr>
        <w:t>等</w:t>
      </w:r>
      <w:r>
        <w:rPr>
          <w:rFonts w:hint="eastAsia" w:eastAsia="宋体"/>
          <w:highlight w:val="none"/>
          <w:lang w:val="en-US" w:eastAsia="zh-CN"/>
        </w:rPr>
        <w:t>设备的维修服务，如下表所示</w:t>
      </w:r>
      <w:r>
        <w:rPr>
          <w:rFonts w:hint="eastAsia" w:eastAsia="宋体"/>
          <w:highlight w:val="none"/>
        </w:rPr>
        <w:t>。</w:t>
      </w:r>
    </w:p>
    <w:tbl>
      <w:tblPr>
        <w:tblStyle w:val="15"/>
        <w:tblW w:w="43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1371"/>
        <w:gridCol w:w="2436"/>
        <w:gridCol w:w="1312"/>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61"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品牌</w:t>
            </w:r>
          </w:p>
        </w:tc>
        <w:tc>
          <w:tcPr>
            <w:tcW w:w="945"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类型</w:t>
            </w:r>
          </w:p>
        </w:tc>
        <w:tc>
          <w:tcPr>
            <w:tcW w:w="1679"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型号</w:t>
            </w: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维修/更换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戴尔、惠普、联想</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工作站显示屏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HP ProDispaly P19A、联想F2014A、联想T2014D、Dell E157FPc等</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17寸/19寸/20寸/21寸等</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高压板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飞利浦</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工业显示屏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飞利浦BDL42寸显示屏</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工业LED屏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飞利浦BDL4830QL</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摩根电子</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单元模块</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三星</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液晶显示屏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三星</w:t>
            </w:r>
            <w:r>
              <w:rPr>
                <w:rFonts w:hint="eastAsia" w:ascii="宋体" w:hAnsi="宋体" w:eastAsia="宋体" w:cs="宋体"/>
                <w:color w:val="auto"/>
                <w:kern w:val="0"/>
                <w:sz w:val="21"/>
                <w:szCs w:val="21"/>
                <w:highlight w:val="none"/>
                <w:lang w:val="en-US" w:eastAsia="zh-CN" w:bidi="ar"/>
              </w:rPr>
              <w:t>ME55C</w:t>
            </w:r>
            <w:r>
              <w:rPr>
                <w:rFonts w:hint="eastAsia" w:ascii="宋体" w:hAnsi="宋体" w:eastAsia="宋体" w:cs="宋体"/>
                <w:color w:val="auto"/>
                <w:kern w:val="0"/>
                <w:sz w:val="21"/>
                <w:szCs w:val="21"/>
                <w:highlight w:val="none"/>
                <w:lang w:bidi="ar"/>
              </w:rPr>
              <w:t>、LH48DBD</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整机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烟台持久</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时钟</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CJ-M9300III、CJ-E9300III母钟</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CJ-S05D</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子钟</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博世、IED</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广播呼叫站</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IED A528VFM</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呼叫站</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斯坦特芬</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内通话机终端</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7072、70342-B</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手柄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芯片主板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键盘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博世</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博世广播终端</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STTEK NTU0808、BOSCH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PRS-NICS-H、BOSCH PRS-NCO3、BOSCH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PSP-D00039、BOSCH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LBB4404/00、BOSCH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PRS-2P250-CN、BOSCH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PRS-1P500-CN、IPOWER-12C</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博世广播设备 </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多媒体呼叫站手持/固定话筒杆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主分路器,NC热备份用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副分路器,NC热备份用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CobraNet界面接口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2*250W数字功率放大器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1*500W数字功率放大器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12路IP控制净化电源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PLC-U</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PLC电源</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PLC电源</w:t>
            </w: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工控机</w:t>
            </w:r>
          </w:p>
        </w:tc>
        <w:tc>
          <w:tcPr>
            <w:tcW w:w="945" w:type="pct"/>
            <w:vMerge w:val="restart"/>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工控机</w:t>
            </w:r>
          </w:p>
        </w:tc>
        <w:tc>
          <w:tcPr>
            <w:tcW w:w="1679"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华北/研祥/研华</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r>
    </w:tbl>
    <w:p>
      <w:pPr>
        <w:ind w:firstLine="630" w:firstLineChars="300"/>
        <w:rPr>
          <w:highlight w:val="none"/>
        </w:rPr>
      </w:pPr>
      <w:r>
        <w:rPr>
          <w:rFonts w:hint="eastAsia"/>
          <w:highlight w:val="none"/>
        </w:rPr>
        <w:t>1.2 双方确认，本框架协议下，甲方是否采购以及采购的数量以甲方实际发出的需求为准。乙方对本框架协议下的标的物的供货行为并不是独占和排他的。</w:t>
      </w:r>
    </w:p>
    <w:p>
      <w:pPr>
        <w:pStyle w:val="3"/>
        <w:ind w:firstLine="640"/>
        <w:rPr>
          <w:highlight w:val="none"/>
        </w:rPr>
      </w:pPr>
      <w:bookmarkStart w:id="1" w:name="_Toc24700707"/>
      <w:r>
        <w:rPr>
          <w:rFonts w:hint="eastAsia"/>
          <w:highlight w:val="none"/>
        </w:rPr>
        <w:t>第二条  合同期限</w:t>
      </w:r>
      <w:bookmarkEnd w:id="1"/>
    </w:p>
    <w:p>
      <w:pPr>
        <w:ind w:left="840" w:leftChars="200" w:hanging="420" w:hangingChars="200"/>
        <w:rPr>
          <w:highlight w:val="none"/>
        </w:rPr>
      </w:pPr>
      <w:r>
        <w:rPr>
          <w:rFonts w:hint="eastAsia"/>
          <w:highlight w:val="none"/>
        </w:rPr>
        <w:t>本合同期限为</w:t>
      </w:r>
      <w:r>
        <w:rPr>
          <w:highlight w:val="none"/>
          <w:u w:val="single"/>
        </w:rPr>
        <w:t xml:space="preserve">   </w:t>
      </w:r>
      <w:r>
        <w:rPr>
          <w:rFonts w:hint="eastAsia"/>
          <w:highlight w:val="none"/>
          <w:u w:val="single"/>
          <w:lang w:eastAsia="zh-CN"/>
        </w:rPr>
        <w:t>壹</w:t>
      </w:r>
      <w:r>
        <w:rPr>
          <w:highlight w:val="none"/>
          <w:u w:val="single"/>
        </w:rPr>
        <w:t xml:space="preserve">   </w:t>
      </w:r>
      <w:r>
        <w:rPr>
          <w:rFonts w:hint="eastAsia"/>
          <w:highlight w:val="none"/>
        </w:rPr>
        <w:t>年，自</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年</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月</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日起始至</w:t>
      </w:r>
    </w:p>
    <w:p>
      <w:pPr>
        <w:ind w:firstLine="0" w:firstLineChars="0"/>
        <w:rPr>
          <w:color w:val="auto"/>
          <w:highlight w:val="none"/>
        </w:rPr>
      </w:pP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年</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u w:val="single"/>
        </w:rPr>
        <w:t xml:space="preserve">     </w:t>
      </w:r>
      <w:r>
        <w:rPr>
          <w:rFonts w:hint="eastAsia"/>
          <w:highlight w:val="none"/>
        </w:rPr>
        <w:t>日止。</w:t>
      </w:r>
      <w:r>
        <w:rPr>
          <w:rFonts w:hint="eastAsia"/>
          <w:color w:val="auto"/>
          <w:highlight w:val="none"/>
        </w:rPr>
        <w:t>期满后若双方无异议，合同自动续签一年；如果任何一方有异议，则应在本合同到期前</w:t>
      </w:r>
      <w:r>
        <w:rPr>
          <w:rFonts w:hint="eastAsia"/>
          <w:color w:val="auto"/>
          <w:highlight w:val="none"/>
          <w:u w:val="single"/>
          <w:lang w:val="en-US" w:eastAsia="zh-CN"/>
        </w:rPr>
        <w:t>30</w:t>
      </w:r>
      <w:r>
        <w:rPr>
          <w:rFonts w:hint="eastAsia"/>
          <w:color w:val="auto"/>
          <w:highlight w:val="none"/>
        </w:rPr>
        <w:t>日内提出不再续签。</w:t>
      </w:r>
    </w:p>
    <w:p>
      <w:pPr>
        <w:ind w:firstLine="0" w:firstLineChars="0"/>
        <w:rPr>
          <w:highlight w:val="none"/>
        </w:rPr>
      </w:pPr>
    </w:p>
    <w:p>
      <w:pPr>
        <w:pStyle w:val="3"/>
        <w:ind w:firstLine="640"/>
        <w:rPr>
          <w:highlight w:val="none"/>
        </w:rPr>
      </w:pPr>
      <w:bookmarkStart w:id="2" w:name="_Toc24700708"/>
      <w:r>
        <w:rPr>
          <w:rFonts w:hint="eastAsia"/>
          <w:highlight w:val="none"/>
        </w:rPr>
        <w:t>第三条 合同价款</w:t>
      </w:r>
      <w:bookmarkEnd w:id="2"/>
    </w:p>
    <w:p>
      <w:pPr>
        <w:ind w:firstLine="600"/>
        <w:rPr>
          <w:rFonts w:hint="eastAsia"/>
          <w:color w:val="FF0000"/>
          <w:highlight w:val="none"/>
        </w:rPr>
      </w:pPr>
      <w:r>
        <w:rPr>
          <w:rFonts w:hint="eastAsia"/>
          <w:highlight w:val="none"/>
        </w:rPr>
        <w:t>3.1 合同价款是指甲方向乙方实施采购应当向乙方支付的采购费用。具体标准具体标准</w:t>
      </w:r>
      <w:r>
        <w:rPr>
          <w:rFonts w:hint="eastAsia"/>
          <w:color w:val="auto"/>
          <w:highlight w:val="none"/>
          <w:lang w:eastAsia="zh-CN"/>
        </w:rPr>
        <w:t>（</w:t>
      </w:r>
      <w:r>
        <w:rPr>
          <w:rFonts w:hint="eastAsia"/>
          <w:color w:val="auto"/>
          <w:highlight w:val="none"/>
          <w:lang w:val="en-US" w:eastAsia="zh-CN"/>
        </w:rPr>
        <w:t>含增值税）如下表所示：</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1372"/>
        <w:gridCol w:w="2436"/>
        <w:gridCol w:w="1312"/>
        <w:gridCol w:w="1172"/>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6"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品牌</w:t>
            </w:r>
          </w:p>
        </w:tc>
        <w:tc>
          <w:tcPr>
            <w:tcW w:w="823"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类型</w:t>
            </w:r>
          </w:p>
        </w:tc>
        <w:tc>
          <w:tcPr>
            <w:tcW w:w="1461"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型号</w:t>
            </w: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维修/更换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设备名称</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cs="宋体"/>
                <w:b/>
                <w:bCs/>
                <w:color w:val="000000"/>
                <w:kern w:val="0"/>
                <w:sz w:val="21"/>
                <w:szCs w:val="21"/>
                <w:highlight w:val="none"/>
                <w:lang w:eastAsia="zh-CN" w:bidi="ar"/>
              </w:rPr>
              <w:t>价格</w:t>
            </w:r>
            <w:r>
              <w:rPr>
                <w:rFonts w:hint="eastAsia" w:ascii="宋体" w:hAnsi="宋体" w:eastAsia="宋体" w:cs="宋体"/>
                <w:b/>
                <w:bCs/>
                <w:color w:val="000000"/>
                <w:kern w:val="0"/>
                <w:sz w:val="21"/>
                <w:szCs w:val="21"/>
                <w:highlight w:val="none"/>
                <w:lang w:bidi="ar"/>
              </w:rPr>
              <w:t>（元）</w:t>
            </w:r>
            <w:r>
              <w:rPr>
                <w:rFonts w:hint="eastAsia" w:ascii="宋体" w:hAnsi="宋体" w:eastAsia="宋体" w:cs="宋体"/>
                <w:b/>
                <w:bCs/>
                <w:color w:val="000000"/>
                <w:kern w:val="0"/>
                <w:sz w:val="21"/>
                <w:szCs w:val="21"/>
                <w:highlight w:val="none"/>
                <w:lang w:val="zh-CN" w:bidi="ar"/>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戴尔、惠普、联想</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工作站显示屏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HP ProDispaly P19A、联想F2014A、联想T2014D、Dell E157FPc等</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17寸/19寸/20寸/21寸等</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高压板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飞利浦</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工业显示屏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飞利浦BDL42寸显示屏</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工业LED屏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飞利浦BDL4830QL</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摩根电子</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单元模块</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三星</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液晶显示屏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三星</w:t>
            </w:r>
            <w:r>
              <w:rPr>
                <w:rFonts w:hint="eastAsia" w:ascii="宋体" w:hAnsi="宋体" w:eastAsia="宋体" w:cs="宋体"/>
                <w:color w:val="auto"/>
                <w:kern w:val="0"/>
                <w:sz w:val="21"/>
                <w:szCs w:val="21"/>
                <w:highlight w:val="none"/>
                <w:lang w:val="en-US" w:eastAsia="zh-CN" w:bidi="ar"/>
              </w:rPr>
              <w:t>ME55C</w:t>
            </w:r>
            <w:r>
              <w:rPr>
                <w:rFonts w:hint="eastAsia" w:ascii="宋体" w:hAnsi="宋体" w:eastAsia="宋体" w:cs="宋体"/>
                <w:color w:val="auto"/>
                <w:kern w:val="0"/>
                <w:sz w:val="21"/>
                <w:szCs w:val="21"/>
                <w:highlight w:val="none"/>
                <w:lang w:bidi="ar"/>
              </w:rPr>
              <w:t>、LH48DBD</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整机</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烟台持久</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时钟</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CJ-M9300III、CJ-E9300III母钟</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CJ-S05D</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子钟</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博世、IED</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广播呼叫站</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IED A528VFM</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呼叫站</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斯坦特芬</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内通话机终端</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7072、70342-B</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手柄</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芯片主板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键盘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博世</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博世广播终端</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STTEK NTU0808、BOSCH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PRS-NICS-H、BOSCH PRS-NCO3、BOSCH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PSP-D00039、BOSCH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LBB4404/00、BOSCH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PRS-2P250-CN、BOSCH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PRS-1P500-CN、IPOWER-12C</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博世广播设备 </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CobraNet接口</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多媒体呼叫站手持/固定话筒杆</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网络控制器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主分路器,NC热备份用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副分路器,NC热备份用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CobraNet界面接口</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2*250W数字功率放大器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1*500W数字功率放大器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12路IP控制净化电源</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PLC-U</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PLC电源</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PLC电源</w:t>
            </w: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工控机</w:t>
            </w:r>
          </w:p>
        </w:tc>
        <w:tc>
          <w:tcPr>
            <w:tcW w:w="823" w:type="pct"/>
            <w:vMerge w:val="restart"/>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工控机</w:t>
            </w:r>
          </w:p>
        </w:tc>
        <w:tc>
          <w:tcPr>
            <w:tcW w:w="1461"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华北/研祥/研华</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内存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bl>
    <w:p>
      <w:pPr>
        <w:pStyle w:val="2"/>
        <w:jc w:val="both"/>
        <w:rPr>
          <w:highlight w:val="none"/>
        </w:rPr>
      </w:pPr>
    </w:p>
    <w:p>
      <w:pPr>
        <w:ind w:firstLine="600"/>
        <w:rPr>
          <w:highlight w:val="none"/>
        </w:rPr>
      </w:pPr>
      <w:r>
        <w:rPr>
          <w:rFonts w:hint="eastAsia"/>
          <w:highlight w:val="none"/>
        </w:rPr>
        <w:t>3.2合同价款包含：</w:t>
      </w:r>
      <w:r>
        <w:rPr>
          <w:rFonts w:hint="eastAsia"/>
          <w:highlight w:val="none"/>
          <w:lang w:val="en-US" w:eastAsia="zh-CN"/>
        </w:rPr>
        <w:t>完成</w:t>
      </w:r>
      <w:r>
        <w:rPr>
          <w:rFonts w:hint="eastAsia"/>
          <w:color w:val="auto"/>
          <w:highlight w:val="none"/>
          <w:lang w:val="en-US" w:eastAsia="zh-CN"/>
        </w:rPr>
        <w:t>维修服务所需配件及耗材的采购、包装、运输、保险及其他风险措施费用，以及安装调试费用</w:t>
      </w:r>
      <w:r>
        <w:rPr>
          <w:rFonts w:hint="eastAsia"/>
          <w:color w:val="auto"/>
          <w:highlight w:val="none"/>
        </w:rPr>
        <w:t>。</w:t>
      </w:r>
    </w:p>
    <w:p>
      <w:pPr>
        <w:pStyle w:val="3"/>
        <w:ind w:firstLine="640"/>
        <w:rPr>
          <w:highlight w:val="none"/>
        </w:rPr>
      </w:pPr>
      <w:bookmarkStart w:id="3" w:name="_Toc24700709"/>
      <w:r>
        <w:rPr>
          <w:rFonts w:hint="eastAsia"/>
          <w:highlight w:val="none"/>
        </w:rPr>
        <w:t>第四条 采购方式及费用结算</w:t>
      </w:r>
      <w:bookmarkEnd w:id="3"/>
    </w:p>
    <w:p>
      <w:pPr>
        <w:ind w:firstLine="600"/>
        <w:rPr>
          <w:highlight w:val="none"/>
        </w:rPr>
      </w:pPr>
      <w:r>
        <w:rPr>
          <w:rFonts w:hint="eastAsia"/>
          <w:highlight w:val="none"/>
        </w:rPr>
        <w:t>4.1甲方在合同期限内根据自身需要，在本框架协议约定的采购范围内，不定期向乙方实施采购。采购的方式为以下第</w:t>
      </w:r>
      <w:r>
        <w:rPr>
          <w:rFonts w:hint="eastAsia"/>
          <w:highlight w:val="none"/>
          <w:u w:val="single"/>
        </w:rPr>
        <w:t xml:space="preserve">  </w:t>
      </w:r>
      <w:r>
        <w:rPr>
          <w:rFonts w:hint="eastAsia"/>
          <w:highlight w:val="none"/>
          <w:u w:val="single"/>
          <w:lang w:eastAsia="zh-CN"/>
        </w:rPr>
        <w:t>一</w:t>
      </w:r>
      <w:r>
        <w:rPr>
          <w:rFonts w:hint="eastAsia"/>
          <w:highlight w:val="none"/>
          <w:u w:val="single"/>
        </w:rPr>
        <w:t xml:space="preserve">  </w:t>
      </w:r>
      <w:r>
        <w:rPr>
          <w:rFonts w:hint="eastAsia"/>
          <w:highlight w:val="none"/>
        </w:rPr>
        <w:t>种。</w:t>
      </w:r>
    </w:p>
    <w:p>
      <w:pPr>
        <w:ind w:firstLine="600"/>
        <w:rPr>
          <w:highlight w:val="none"/>
        </w:rPr>
      </w:pPr>
      <w:r>
        <w:rPr>
          <w:rFonts w:hint="eastAsia"/>
          <w:highlight w:val="none"/>
        </w:rPr>
        <w:t>4.1.1 甲方</w:t>
      </w:r>
      <w:r>
        <w:rPr>
          <w:rFonts w:hint="eastAsia"/>
          <w:highlight w:val="none"/>
          <w:u w:val="single"/>
        </w:rPr>
        <w:t xml:space="preserve"> </w:t>
      </w:r>
      <w:r>
        <w:rPr>
          <w:rFonts w:hint="eastAsia"/>
          <w:highlight w:val="none"/>
          <w:u w:val="single"/>
          <w:lang w:eastAsia="zh-CN"/>
        </w:rPr>
        <w:t>重庆机场信息通信网络有限公司</w:t>
      </w:r>
      <w:r>
        <w:rPr>
          <w:rFonts w:hint="eastAsia"/>
          <w:highlight w:val="none"/>
        </w:rPr>
        <w:t>向乙方发出订单；</w:t>
      </w:r>
    </w:p>
    <w:p>
      <w:pPr>
        <w:ind w:firstLine="600"/>
        <w:rPr>
          <w:highlight w:val="none"/>
        </w:rPr>
      </w:pPr>
      <w:r>
        <w:rPr>
          <w:rFonts w:hint="eastAsia"/>
          <w:highlight w:val="none"/>
        </w:rPr>
        <w:t>4.1.2 甲乙双方另行签订具体的实施协议。</w:t>
      </w:r>
    </w:p>
    <w:p>
      <w:pPr>
        <w:ind w:firstLine="600"/>
        <w:rPr>
          <w:rFonts w:hint="eastAsia"/>
          <w:highlight w:val="none"/>
        </w:rPr>
      </w:pPr>
      <w:r>
        <w:rPr>
          <w:rFonts w:hint="eastAsia"/>
          <w:highlight w:val="none"/>
        </w:rPr>
        <w:t>4.2 采购费用按</w:t>
      </w:r>
      <w:r>
        <w:rPr>
          <w:rFonts w:hint="eastAsia"/>
          <w:highlight w:val="none"/>
          <w:lang w:eastAsia="zh-CN"/>
        </w:rPr>
        <w:t>季度</w:t>
      </w:r>
      <w:r>
        <w:rPr>
          <w:rFonts w:hint="eastAsia"/>
          <w:highlight w:val="none"/>
        </w:rPr>
        <w:t>结算。乙方按约完成</w:t>
      </w:r>
      <w:r>
        <w:rPr>
          <w:rFonts w:hint="eastAsia"/>
          <w:highlight w:val="none"/>
          <w:lang w:val="en-US" w:eastAsia="zh-CN"/>
        </w:rPr>
        <w:t>维修</w:t>
      </w:r>
      <w:r>
        <w:rPr>
          <w:rFonts w:hint="eastAsia"/>
          <w:highlight w:val="none"/>
        </w:rPr>
        <w:t>服务并经甲方验收合格后</w:t>
      </w:r>
      <w:r>
        <w:rPr>
          <w:rFonts w:hint="eastAsia"/>
          <w:highlight w:val="none"/>
          <w:lang w:eastAsia="zh-CN"/>
        </w:rPr>
        <w:t>（</w:t>
      </w:r>
      <w:r>
        <w:rPr>
          <w:rFonts w:hint="eastAsia"/>
          <w:highlight w:val="none"/>
          <w:lang w:val="en-US" w:eastAsia="zh-CN"/>
        </w:rPr>
        <w:t>附设备交接验收单或维修工作报告</w:t>
      </w:r>
      <w:r>
        <w:rPr>
          <w:rFonts w:hint="eastAsia"/>
          <w:highlight w:val="none"/>
          <w:lang w:eastAsia="zh-CN"/>
        </w:rPr>
        <w:t>）</w:t>
      </w:r>
      <w:r>
        <w:rPr>
          <w:rFonts w:hint="eastAsia"/>
          <w:highlight w:val="none"/>
        </w:rPr>
        <w:t>，乙方提出采购费用支付的申请，经甲方确认后</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个工作日内支付。</w:t>
      </w:r>
    </w:p>
    <w:p>
      <w:pPr>
        <w:ind w:firstLine="600"/>
        <w:rPr>
          <w:rFonts w:hint="eastAsia"/>
          <w:color w:val="auto"/>
          <w:highlight w:val="none"/>
          <w:lang w:val="en-US" w:eastAsia="zh-CN"/>
        </w:rPr>
      </w:pPr>
      <w:r>
        <w:rPr>
          <w:rFonts w:hint="eastAsia"/>
          <w:color w:val="auto"/>
          <w:highlight w:val="none"/>
          <w:lang w:val="en-US" w:eastAsia="zh-CN"/>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eastAsia="仿宋_GB2312"/>
          <w:highlight w:val="none"/>
          <w:lang w:val="en-US" w:eastAsia="zh-CN"/>
        </w:rPr>
      </w:pPr>
    </w:p>
    <w:p>
      <w:pPr>
        <w:pStyle w:val="3"/>
        <w:ind w:firstLine="640"/>
        <w:rPr>
          <w:highlight w:val="none"/>
        </w:rPr>
      </w:pPr>
      <w:bookmarkStart w:id="4" w:name="_Toc24700710"/>
      <w:r>
        <w:rPr>
          <w:rFonts w:hint="eastAsia"/>
          <w:highlight w:val="none"/>
        </w:rPr>
        <w:t>第五条 陈述与保证</w:t>
      </w:r>
      <w:bookmarkEnd w:id="4"/>
    </w:p>
    <w:p>
      <w:pPr>
        <w:ind w:firstLine="600"/>
        <w:rPr>
          <w:highlight w:val="none"/>
        </w:rPr>
      </w:pPr>
      <w:r>
        <w:rPr>
          <w:rFonts w:hint="eastAsia"/>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highlight w:val="none"/>
        </w:rPr>
      </w:pPr>
      <w:r>
        <w:rPr>
          <w:rFonts w:hint="eastAsia"/>
          <w:highlight w:val="none"/>
        </w:rPr>
        <w:t>5.2 乙方承诺所供产品或服务的质量保证期为</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p>
    <w:p>
      <w:pPr>
        <w:ind w:firstLine="600"/>
        <w:rPr>
          <w:highlight w:val="none"/>
        </w:rPr>
      </w:pPr>
      <w:r>
        <w:rPr>
          <w:rFonts w:hint="eastAsia"/>
          <w:highlight w:val="none"/>
        </w:rPr>
        <w:t>5.3 因产品质量瑕疵或缺陷导致的甲方或第三人损害的，乙方承担赔偿责任。</w:t>
      </w:r>
    </w:p>
    <w:p>
      <w:pPr>
        <w:ind w:firstLine="600"/>
        <w:rPr>
          <w:rFonts w:hint="eastAsia"/>
          <w:color w:val="auto"/>
          <w:highlight w:val="none"/>
        </w:rPr>
      </w:pPr>
      <w:bookmarkStart w:id="5" w:name="_Toc24700711"/>
      <w:r>
        <w:rPr>
          <w:rFonts w:hint="eastAsia"/>
          <w:color w:val="auto"/>
          <w:highlight w:val="none"/>
        </w:rPr>
        <w:t>5.4 在质量保证期内，产品出现质量问题的，乙方应负责无偿修复或更换。</w:t>
      </w:r>
    </w:p>
    <w:p>
      <w:pPr>
        <w:ind w:firstLine="600"/>
        <w:rPr>
          <w:rFonts w:hint="eastAsia"/>
          <w:color w:val="auto"/>
          <w:highlight w:val="none"/>
        </w:rPr>
      </w:pPr>
      <w:r>
        <w:rPr>
          <w:rFonts w:hint="eastAsia"/>
          <w:color w:val="auto"/>
          <w:highlight w:val="none"/>
        </w:rPr>
        <w:t>5.</w:t>
      </w:r>
      <w:r>
        <w:rPr>
          <w:rFonts w:hint="eastAsia"/>
          <w:color w:val="auto"/>
          <w:highlight w:val="none"/>
          <w:lang w:val="en-US" w:eastAsia="zh-CN"/>
        </w:rPr>
        <w:t>5</w:t>
      </w:r>
      <w:r>
        <w:rPr>
          <w:rFonts w:hint="eastAsia"/>
          <w:color w:val="auto"/>
          <w:highlight w:val="none"/>
        </w:rPr>
        <w:t xml:space="preserve"> 在质量保证期内，因甲方保管或使用不当等原因造成产品质量问题，乙方不负责修复或更换。</w:t>
      </w:r>
    </w:p>
    <w:p>
      <w:pPr>
        <w:pStyle w:val="3"/>
        <w:ind w:firstLine="640"/>
        <w:rPr>
          <w:highlight w:val="none"/>
        </w:rPr>
      </w:pPr>
      <w:r>
        <w:rPr>
          <w:rFonts w:hint="eastAsia"/>
          <w:highlight w:val="none"/>
        </w:rPr>
        <w:t>第六条 交付与验收</w:t>
      </w:r>
      <w:bookmarkEnd w:id="5"/>
    </w:p>
    <w:p>
      <w:pPr>
        <w:ind w:firstLine="600"/>
        <w:rPr>
          <w:rFonts w:hint="eastAsia"/>
          <w:highlight w:val="none"/>
        </w:rPr>
      </w:pPr>
      <w:r>
        <w:rPr>
          <w:rFonts w:hint="eastAsia"/>
          <w:highlight w:val="none"/>
        </w:rPr>
        <w:t>6.1乙方按甲方需求及时交付采购标的物。除非采购订单或实施协议另有规定外，原则上，交付地点为重庆江北国际机场甲方指定地点；交付方式为重庆江北国际机场服务成果签收交付（服务类）。</w:t>
      </w:r>
    </w:p>
    <w:p>
      <w:pPr>
        <w:ind w:firstLine="600"/>
        <w:rPr>
          <w:rFonts w:hint="eastAsia"/>
          <w:highlight w:val="none"/>
        </w:rPr>
      </w:pPr>
      <w:r>
        <w:rPr>
          <w:rFonts w:hint="eastAsia"/>
          <w:highlight w:val="none"/>
        </w:rPr>
        <w:t>6.2 验收标准</w:t>
      </w:r>
      <w:r>
        <w:rPr>
          <w:rFonts w:hint="eastAsia"/>
          <w:highlight w:val="none"/>
          <w:u w:val="single"/>
        </w:rPr>
        <w:t>：订单确认后，报修设备维修服务时间</w:t>
      </w:r>
      <w:r>
        <w:rPr>
          <w:rFonts w:hint="eastAsia"/>
          <w:highlight w:val="none"/>
          <w:u w:val="single"/>
          <w:lang w:val="en-US" w:eastAsia="zh-CN"/>
        </w:rPr>
        <w:t>和验收标准</w:t>
      </w:r>
      <w:r>
        <w:rPr>
          <w:rFonts w:hint="eastAsia"/>
          <w:highlight w:val="none"/>
          <w:u w:val="single"/>
        </w:rPr>
        <w:t>按如下</w:t>
      </w:r>
      <w:r>
        <w:rPr>
          <w:rFonts w:hint="eastAsia"/>
          <w:highlight w:val="none"/>
        </w:rPr>
        <w:t>。</w:t>
      </w:r>
    </w:p>
    <w:p>
      <w:pPr>
        <w:ind w:firstLine="600"/>
        <w:rPr>
          <w:rFonts w:hint="eastAsia"/>
          <w:highlight w:val="none"/>
        </w:rPr>
      </w:pPr>
      <w:r>
        <w:rPr>
          <w:rFonts w:hint="eastAsia"/>
          <w:highlight w:val="none"/>
        </w:rPr>
        <w:t xml:space="preserve">（1）如果不需要更换硬件设备，甲方告知乙方需维修设备后，乙方在2个日历天完成维修，甲方在维修工作报告上签字盖章； </w:t>
      </w:r>
    </w:p>
    <w:p>
      <w:pPr>
        <w:ind w:firstLine="600"/>
        <w:rPr>
          <w:highlight w:val="none"/>
        </w:rPr>
      </w:pPr>
      <w:r>
        <w:rPr>
          <w:rFonts w:hint="eastAsia"/>
          <w:highlight w:val="none"/>
        </w:rPr>
        <w:t>（2）如果需要更换硬件设备，甲方告知乙方需维修设备后，维修时间=硬件设备采购时间+2个日历天的安装调试时间，采购时间不超过3个日历天，甲方在备件交接验收单或维修工作报告上签字盖章</w:t>
      </w:r>
      <w:r>
        <w:rPr>
          <w:rFonts w:hint="eastAsia"/>
          <w:highlight w:val="none"/>
          <w:lang w:eastAsia="zh-CN"/>
        </w:rPr>
        <w:t>。</w:t>
      </w:r>
    </w:p>
    <w:p>
      <w:pPr>
        <w:pStyle w:val="3"/>
        <w:ind w:firstLine="640"/>
        <w:rPr>
          <w:highlight w:val="none"/>
        </w:rPr>
      </w:pPr>
      <w:bookmarkStart w:id="6" w:name="_Toc24700712"/>
      <w:r>
        <w:rPr>
          <w:rFonts w:hint="eastAsia"/>
          <w:highlight w:val="none"/>
        </w:rPr>
        <w:t>第七条 履约保证金</w:t>
      </w:r>
      <w:bookmarkEnd w:id="6"/>
    </w:p>
    <w:p>
      <w:pPr>
        <w:ind w:left="0" w:leftChars="0" w:firstLine="0" w:firstLineChars="0"/>
        <w:rPr>
          <w:rFonts w:hint="eastAsia"/>
          <w:color w:val="auto"/>
          <w:highlight w:val="none"/>
        </w:rPr>
      </w:pPr>
      <w:r>
        <w:rPr>
          <w:rFonts w:hint="eastAsia"/>
          <w:color w:val="auto"/>
          <w:highlight w:val="none"/>
        </w:rPr>
        <w:t>7.1为保证本框架合同的顺利履行，乙方应向甲方交纳履约保证金即人民币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5000</w:t>
      </w:r>
      <w:r>
        <w:rPr>
          <w:color w:val="auto"/>
          <w:highlight w:val="none"/>
          <w:u w:val="single"/>
        </w:rPr>
        <w:t xml:space="preserve">     </w:t>
      </w:r>
      <w:r>
        <w:rPr>
          <w:rFonts w:hint="eastAsia"/>
          <w:color w:val="auto"/>
          <w:highlight w:val="none"/>
        </w:rPr>
        <w:t>元</w:t>
      </w:r>
      <w:r>
        <w:rPr>
          <w:rFonts w:hint="eastAsia"/>
          <w:color w:val="auto"/>
          <w:highlight w:val="none"/>
          <w:lang w:eastAsia="zh-CN"/>
        </w:rPr>
        <w:t>整</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应</w:t>
      </w:r>
      <w:r>
        <w:rPr>
          <w:rFonts w:hint="eastAsia"/>
          <w:color w:val="auto"/>
          <w:highlight w:val="none"/>
        </w:rPr>
        <w:t>在签订本合同</w:t>
      </w:r>
      <w:r>
        <w:rPr>
          <w:rFonts w:hint="eastAsia"/>
          <w:color w:val="auto"/>
          <w:highlight w:val="none"/>
          <w:lang w:val="en-US" w:eastAsia="zh-CN"/>
        </w:rPr>
        <w:t>之前10日历天内，一次性向甲方</w:t>
      </w:r>
      <w:r>
        <w:rPr>
          <w:rFonts w:hint="eastAsia"/>
          <w:color w:val="auto"/>
          <w:highlight w:val="none"/>
        </w:rPr>
        <w:t>缴纳。</w:t>
      </w:r>
    </w:p>
    <w:p>
      <w:pPr>
        <w:ind w:left="0" w:leftChars="0" w:firstLine="0" w:firstLineChars="0"/>
        <w:rPr>
          <w:rFonts w:hint="eastAsia"/>
          <w:color w:val="auto"/>
          <w:highlight w:val="none"/>
          <w:lang w:val="en-US" w:eastAsia="zh-CN"/>
        </w:rPr>
      </w:pPr>
      <w:r>
        <w:rPr>
          <w:rFonts w:hint="eastAsia"/>
          <w:color w:val="auto"/>
          <w:highlight w:val="none"/>
          <w:lang w:val="en-US" w:eastAsia="zh-CN"/>
        </w:rPr>
        <w:t xml:space="preserve">   7.2履约保证金应由乙方名义开立的账户支付到甲方账户，否则视为未支付，甲方有权追究乙方逾期付款责任。</w:t>
      </w:r>
    </w:p>
    <w:p>
      <w:pPr>
        <w:ind w:left="0" w:leftChars="0" w:firstLine="0" w:firstLineChars="0"/>
        <w:rPr>
          <w:rFonts w:hint="eastAsia"/>
          <w:color w:val="auto"/>
          <w:highlight w:val="none"/>
          <w:lang w:val="en-US" w:eastAsia="zh-CN"/>
        </w:rPr>
      </w:pPr>
      <w:r>
        <w:rPr>
          <w:rFonts w:hint="eastAsia"/>
          <w:color w:val="auto"/>
          <w:highlight w:val="none"/>
          <w:lang w:val="en-US" w:eastAsia="zh-CN"/>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left="0" w:leftChars="0" w:firstLine="0" w:firstLineChars="0"/>
        <w:rPr>
          <w:rFonts w:hint="eastAsia" w:eastAsia="仿宋_GB2312"/>
          <w:color w:val="FF0000"/>
          <w:highlight w:val="none"/>
          <w:lang w:val="en-US" w:eastAsia="zh-CN"/>
        </w:rPr>
      </w:pPr>
    </w:p>
    <w:p>
      <w:pPr>
        <w:ind w:firstLine="600"/>
        <w:rPr>
          <w:highlight w:val="none"/>
        </w:rPr>
      </w:pPr>
      <w:r>
        <w:rPr>
          <w:rFonts w:hint="eastAsia"/>
          <w:highlight w:val="none"/>
        </w:rPr>
        <w:t>7.</w:t>
      </w:r>
      <w:r>
        <w:rPr>
          <w:rFonts w:hint="eastAsia"/>
          <w:highlight w:val="none"/>
          <w:lang w:val="en-US" w:eastAsia="zh-CN"/>
        </w:rPr>
        <w:t>4</w:t>
      </w:r>
      <w:r>
        <w:rPr>
          <w:rFonts w:hint="eastAsia"/>
          <w:highlight w:val="none"/>
        </w:rPr>
        <w:t>甲方在任何时候都有权从履约保证金中扣除由于乙方违反本合同条款而应支付的违约金和赔偿，并且乙方在接到扣除通知书后5个工作日内，应补充扣除金额，以保持履约保证金的完整性。</w:t>
      </w:r>
    </w:p>
    <w:p>
      <w:pPr>
        <w:ind w:firstLine="600"/>
        <w:rPr>
          <w:highlight w:val="none"/>
        </w:rPr>
      </w:pPr>
      <w:r>
        <w:rPr>
          <w:rFonts w:hint="eastAsia"/>
          <w:highlight w:val="none"/>
        </w:rPr>
        <w:t>7.</w:t>
      </w:r>
      <w:r>
        <w:rPr>
          <w:rFonts w:hint="eastAsia"/>
          <w:highlight w:val="none"/>
          <w:lang w:val="en-US" w:eastAsia="zh-CN"/>
        </w:rPr>
        <w:t>5</w:t>
      </w:r>
      <w:r>
        <w:rPr>
          <w:rFonts w:hint="eastAsia"/>
          <w:highlight w:val="none"/>
        </w:rPr>
        <w:t>本合同期限届满，全部款项结清后</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rFonts w:hint="eastAsia"/>
          <w:highlight w:val="none"/>
        </w:rPr>
        <w:t>个日历日内将剩余履约保证金无息返还乙方。</w:t>
      </w:r>
    </w:p>
    <w:p>
      <w:pPr>
        <w:pStyle w:val="3"/>
        <w:ind w:firstLine="640"/>
        <w:rPr>
          <w:highlight w:val="none"/>
        </w:rPr>
      </w:pPr>
      <w:bookmarkStart w:id="7" w:name="_Toc24700713"/>
      <w:r>
        <w:rPr>
          <w:rFonts w:hint="eastAsia"/>
          <w:highlight w:val="none"/>
        </w:rPr>
        <w:t>第八条  双方权利与义务</w:t>
      </w:r>
      <w:bookmarkEnd w:id="7"/>
    </w:p>
    <w:p>
      <w:pPr>
        <w:ind w:firstLine="600"/>
        <w:rPr>
          <w:highlight w:val="none"/>
        </w:rPr>
      </w:pPr>
      <w:r>
        <w:rPr>
          <w:rFonts w:hint="eastAsia"/>
          <w:highlight w:val="none"/>
        </w:rPr>
        <w:t>8.1甲方应按约定向乙方支付采购费用；</w:t>
      </w:r>
    </w:p>
    <w:p>
      <w:pPr>
        <w:ind w:firstLine="600"/>
        <w:rPr>
          <w:highlight w:val="none"/>
        </w:rPr>
      </w:pPr>
      <w:r>
        <w:rPr>
          <w:rFonts w:hint="eastAsia"/>
          <w:highlight w:val="none"/>
        </w:rPr>
        <w:t>8.2甲方超出本框架协议约定的采购内容和范围实施采购的，乙方有权拒绝履行，但乙方应书面回复甲方并说明理由；</w:t>
      </w:r>
    </w:p>
    <w:p>
      <w:pPr>
        <w:ind w:firstLine="600"/>
        <w:rPr>
          <w:highlight w:val="none"/>
        </w:rPr>
      </w:pPr>
      <w:r>
        <w:rPr>
          <w:rFonts w:hint="eastAsia"/>
          <w:highlight w:val="none"/>
        </w:rPr>
        <w:t>8.3因履行合同需要，乙方如需进入机场隔离区的，甲方应协助乙方按机场管理机构有关规定办理相关通行的手续，费用由乙方自理；</w:t>
      </w:r>
    </w:p>
    <w:p>
      <w:pPr>
        <w:ind w:firstLine="600"/>
        <w:rPr>
          <w:highlight w:val="none"/>
        </w:rPr>
      </w:pPr>
      <w:r>
        <w:rPr>
          <w:rFonts w:hint="eastAsia"/>
          <w:highlight w:val="none"/>
        </w:rPr>
        <w:t>8.4 乙方不得拒绝甲方在本框架协议下的采购需求，否则应承担违约责任；</w:t>
      </w:r>
    </w:p>
    <w:p>
      <w:pPr>
        <w:ind w:firstLine="600"/>
        <w:rPr>
          <w:highlight w:val="none"/>
        </w:rPr>
      </w:pPr>
      <w:r>
        <w:rPr>
          <w:rFonts w:hint="eastAsia"/>
          <w:highlight w:val="none"/>
        </w:rPr>
        <w:t>8.5 甲方有权对乙方履行本框架协议实施监督，并进行考核；</w:t>
      </w:r>
    </w:p>
    <w:p>
      <w:pPr>
        <w:pStyle w:val="3"/>
        <w:ind w:firstLine="640"/>
        <w:rPr>
          <w:highlight w:val="none"/>
        </w:rPr>
      </w:pPr>
      <w:bookmarkStart w:id="8" w:name="_Toc24700714"/>
      <w:r>
        <w:rPr>
          <w:rFonts w:hint="eastAsia"/>
          <w:highlight w:val="none"/>
        </w:rPr>
        <w:t>第九条  违约责任</w:t>
      </w:r>
      <w:bookmarkEnd w:id="8"/>
    </w:p>
    <w:p>
      <w:pPr>
        <w:ind w:firstLine="600"/>
        <w:rPr>
          <w:highlight w:val="none"/>
        </w:rPr>
      </w:pPr>
      <w:r>
        <w:rPr>
          <w:rFonts w:hint="eastAsia"/>
          <w:highlight w:val="none"/>
        </w:rPr>
        <w:t>9</w:t>
      </w:r>
      <w:r>
        <w:rPr>
          <w:highlight w:val="none"/>
        </w:rPr>
        <w:t>.1乙方逾期交</w:t>
      </w:r>
      <w:r>
        <w:rPr>
          <w:rFonts w:hint="eastAsia"/>
          <w:highlight w:val="none"/>
        </w:rPr>
        <w:t>货\提交服务成果\完工</w:t>
      </w:r>
      <w:r>
        <w:rPr>
          <w:highlight w:val="none"/>
        </w:rPr>
        <w:t>，乙方应向甲方偿付逾期违约金。逾期违约金按</w:t>
      </w:r>
      <w:r>
        <w:rPr>
          <w:rFonts w:hint="eastAsia"/>
          <w:highlight w:val="none"/>
        </w:rPr>
        <w:t>照</w:t>
      </w:r>
      <w:r>
        <w:rPr>
          <w:rFonts w:hint="eastAsia"/>
          <w:highlight w:val="none"/>
          <w:u w:val="single"/>
        </w:rPr>
        <w:t xml:space="preserve">    </w:t>
      </w:r>
      <w:r>
        <w:rPr>
          <w:rFonts w:hint="eastAsia"/>
          <w:color w:val="auto"/>
          <w:highlight w:val="none"/>
          <w:u w:val="single"/>
          <w:lang w:val="en-US" w:eastAsia="zh-CN"/>
        </w:rPr>
        <w:t>合同金额的万分之五/天</w:t>
      </w:r>
      <w:r>
        <w:rPr>
          <w:rFonts w:hint="eastAsia"/>
          <w:highlight w:val="none"/>
          <w:u w:val="single"/>
        </w:rPr>
        <w:t xml:space="preserve">      </w:t>
      </w:r>
      <w:r>
        <w:rPr>
          <w:rFonts w:hint="eastAsia"/>
          <w:highlight w:val="none"/>
        </w:rPr>
        <w:t>计算。</w:t>
      </w:r>
      <w:r>
        <w:rPr>
          <w:highlight w:val="none"/>
        </w:rPr>
        <w:t>违约金尚不能补偿对方损失时，有权向对方追索实际损失的赔偿金。</w:t>
      </w:r>
    </w:p>
    <w:p>
      <w:pPr>
        <w:ind w:firstLine="600"/>
        <w:rPr>
          <w:highlight w:val="none"/>
        </w:rPr>
      </w:pPr>
      <w:r>
        <w:rPr>
          <w:rFonts w:hint="eastAsia"/>
          <w:highlight w:val="none"/>
        </w:rPr>
        <w:t>9</w:t>
      </w:r>
      <w:r>
        <w:rPr>
          <w:highlight w:val="none"/>
        </w:rPr>
        <w:t>.2 乙方</w:t>
      </w:r>
      <w:r>
        <w:rPr>
          <w:rFonts w:hint="eastAsia"/>
          <w:highlight w:val="none"/>
        </w:rPr>
        <w:t>延迟履行或履行不符合约定的</w:t>
      </w:r>
      <w:r>
        <w:rPr>
          <w:highlight w:val="none"/>
        </w:rPr>
        <w:t>，</w:t>
      </w:r>
      <w:r>
        <w:rPr>
          <w:rFonts w:hint="eastAsia"/>
          <w:highlight w:val="none"/>
        </w:rPr>
        <w:t>经甲方催告后仍不能的，</w:t>
      </w:r>
      <w:r>
        <w:rPr>
          <w:highlight w:val="none"/>
        </w:rPr>
        <w:t>甲方有权</w:t>
      </w:r>
      <w:r>
        <w:rPr>
          <w:rFonts w:hint="eastAsia"/>
          <w:highlight w:val="none"/>
        </w:rPr>
        <w:t>解除合同，履约保证金作为违约金不予退还。履约保证金不足以弥补甲方损失的，甲方有权追偿。</w:t>
      </w:r>
    </w:p>
    <w:p>
      <w:pPr>
        <w:pStyle w:val="3"/>
        <w:ind w:firstLine="640"/>
        <w:rPr>
          <w:highlight w:val="none"/>
        </w:rPr>
      </w:pPr>
      <w:bookmarkStart w:id="9" w:name="_Toc24700715"/>
      <w:r>
        <w:rPr>
          <w:highlight w:val="none"/>
        </w:rPr>
        <w:t>第</w:t>
      </w:r>
      <w:r>
        <w:rPr>
          <w:rFonts w:hint="eastAsia"/>
          <w:highlight w:val="none"/>
        </w:rPr>
        <w:t>十</w:t>
      </w:r>
      <w:r>
        <w:rPr>
          <w:highlight w:val="none"/>
        </w:rPr>
        <w:t>条 不可抗力</w:t>
      </w:r>
      <w:bookmarkEnd w:id="9"/>
    </w:p>
    <w:p>
      <w:pPr>
        <w:ind w:firstLine="600"/>
        <w:rPr>
          <w:highlight w:val="none"/>
        </w:rPr>
      </w:pPr>
      <w:r>
        <w:rPr>
          <w:rFonts w:hint="eastAsia"/>
          <w:highlight w:val="none"/>
        </w:rPr>
        <w:t>10</w:t>
      </w:r>
      <w:r>
        <w:rPr>
          <w:highlight w:val="none"/>
        </w:rPr>
        <w:t xml:space="preserve">.1 </w:t>
      </w:r>
      <w:r>
        <w:rPr>
          <w:rFonts w:hint="eastAsia"/>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highlight w:val="none"/>
        </w:rPr>
      </w:pPr>
      <w:r>
        <w:rPr>
          <w:rFonts w:hint="eastAsia"/>
          <w:highlight w:val="none"/>
        </w:rPr>
        <w:t>10</w:t>
      </w:r>
      <w:r>
        <w:rPr>
          <w:highlight w:val="none"/>
        </w:rPr>
        <w:t xml:space="preserve">.2 </w:t>
      </w:r>
      <w:r>
        <w:rPr>
          <w:rFonts w:hint="eastAsia"/>
          <w:highlight w:val="none"/>
        </w:rPr>
        <w:t>因不可抗力的影响，使甲方或乙方无法正常履行本合同，经双方协商可终止本合同或修改本合同的执行，双方已履行部分应在履行方案确定后</w:t>
      </w:r>
      <w:r>
        <w:rPr>
          <w:highlight w:val="none"/>
        </w:rPr>
        <w:t>30个工作日内据实结算完毕。迟</w:t>
      </w:r>
      <w:r>
        <w:rPr>
          <w:rFonts w:hint="eastAsia"/>
          <w:highlight w:val="none"/>
        </w:rPr>
        <w:t>延履行后发生不可抗力的，不能免除违约责任。</w:t>
      </w:r>
      <w:r>
        <w:rPr>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highlight w:val="none"/>
        </w:rPr>
      </w:pPr>
      <w:bookmarkStart w:id="10" w:name="_Toc24700716"/>
      <w:r>
        <w:rPr>
          <w:rFonts w:hint="eastAsia"/>
          <w:highlight w:val="none"/>
        </w:rPr>
        <w:t>第十一条 通知条款</w:t>
      </w:r>
      <w:bookmarkEnd w:id="10"/>
    </w:p>
    <w:p>
      <w:pPr>
        <w:ind w:firstLine="600"/>
        <w:rPr>
          <w:highlight w:val="none"/>
        </w:rPr>
      </w:pPr>
      <w:r>
        <w:rPr>
          <w:rFonts w:hint="eastAsia"/>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highlight w:val="none"/>
        </w:rPr>
      </w:pPr>
      <w:r>
        <w:rPr>
          <w:rFonts w:hint="eastAsia"/>
          <w:highlight w:val="none"/>
        </w:rPr>
        <w:t>甲方指定的联系方式：</w:t>
      </w:r>
    </w:p>
    <w:p>
      <w:pPr>
        <w:ind w:firstLine="600"/>
        <w:rPr>
          <w:highlight w:val="none"/>
        </w:rPr>
      </w:pPr>
      <w:r>
        <w:rPr>
          <w:rFonts w:hint="eastAsia"/>
          <w:highlight w:val="none"/>
        </w:rPr>
        <w:t>联系人：</w:t>
      </w:r>
      <w:r>
        <w:rPr>
          <w:rFonts w:ascii="Times New Roman" w:hAnsi="Times New Roman" w:cs="Times New Roman"/>
          <w:highlight w:val="none"/>
        </w:rPr>
        <w:t>____________________________________________</w:t>
      </w:r>
    </w:p>
    <w:p>
      <w:pPr>
        <w:ind w:firstLine="600"/>
        <w:rPr>
          <w:highlight w:val="none"/>
        </w:rPr>
      </w:pPr>
      <w:r>
        <w:rPr>
          <w:rFonts w:hint="eastAsia"/>
          <w:highlight w:val="none"/>
        </w:rPr>
        <w:t>联系电话：</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通讯地址：</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电子邮件：</w:t>
      </w:r>
      <w:r>
        <w:rPr>
          <w:rFonts w:ascii="Times New Roman" w:hAnsi="Times New Roman" w:cs="Times New Roman"/>
          <w:highlight w:val="none"/>
        </w:rPr>
        <w:t>_________________________________________</w:t>
      </w:r>
    </w:p>
    <w:p>
      <w:pPr>
        <w:ind w:firstLine="600"/>
        <w:rPr>
          <w:highlight w:val="none"/>
        </w:rPr>
      </w:pPr>
      <w:r>
        <w:rPr>
          <w:rFonts w:hint="eastAsia"/>
          <w:highlight w:val="none"/>
        </w:rPr>
        <w:t>乙方指定的联系方式：</w:t>
      </w:r>
    </w:p>
    <w:p>
      <w:pPr>
        <w:ind w:firstLine="600"/>
        <w:rPr>
          <w:highlight w:val="none"/>
        </w:rPr>
      </w:pPr>
      <w:r>
        <w:rPr>
          <w:rFonts w:hint="eastAsia"/>
          <w:highlight w:val="none"/>
        </w:rPr>
        <w:t>联系人：</w:t>
      </w:r>
      <w:r>
        <w:rPr>
          <w:rFonts w:ascii="Times New Roman" w:hAnsi="Times New Roman" w:cs="Times New Roman"/>
          <w:highlight w:val="none"/>
        </w:rPr>
        <w:t>____________________________________________</w:t>
      </w:r>
    </w:p>
    <w:p>
      <w:pPr>
        <w:ind w:firstLine="600"/>
        <w:rPr>
          <w:highlight w:val="none"/>
        </w:rPr>
      </w:pPr>
      <w:r>
        <w:rPr>
          <w:rFonts w:hint="eastAsia"/>
          <w:highlight w:val="none"/>
        </w:rPr>
        <w:t>联系电话：</w:t>
      </w:r>
      <w:r>
        <w:rPr>
          <w:rFonts w:ascii="Times New Roman" w:hAnsi="Times New Roman" w:cs="Times New Roman"/>
          <w:highlight w:val="none"/>
        </w:rPr>
        <w:t>_________________________________________</w:t>
      </w:r>
    </w:p>
    <w:p>
      <w:pPr>
        <w:ind w:firstLine="600"/>
        <w:rPr>
          <w:highlight w:val="none"/>
        </w:rPr>
      </w:pPr>
      <w:r>
        <w:rPr>
          <w:rFonts w:hint="eastAsia"/>
          <w:highlight w:val="none"/>
        </w:rPr>
        <w:t>通讯地址：</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电子邮件：</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11</w:t>
      </w:r>
      <w:r>
        <w:rPr>
          <w:highlight w:val="none"/>
        </w:rPr>
        <w:t>.1采用当面签收的，应由合同中指定的联系人或双方授权的代表签收，签收日期即为送达时间。</w:t>
      </w:r>
    </w:p>
    <w:p>
      <w:pPr>
        <w:ind w:firstLine="600"/>
        <w:rPr>
          <w:highlight w:val="none"/>
        </w:rPr>
      </w:pPr>
      <w:r>
        <w:rPr>
          <w:rFonts w:hint="eastAsia"/>
          <w:highlight w:val="none"/>
        </w:rPr>
        <w:t>11</w:t>
      </w:r>
      <w:r>
        <w:rPr>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highlight w:val="none"/>
        </w:rPr>
      </w:pPr>
      <w:r>
        <w:rPr>
          <w:rFonts w:hint="eastAsia"/>
          <w:highlight w:val="none"/>
        </w:rPr>
        <w:t>11</w:t>
      </w:r>
      <w:r>
        <w:rPr>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highlight w:val="none"/>
        </w:rPr>
      </w:pPr>
      <w:r>
        <w:rPr>
          <w:rFonts w:hint="eastAsia"/>
          <w:highlight w:val="none"/>
        </w:rPr>
        <w:t>11</w:t>
      </w:r>
      <w:r>
        <w:rPr>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highlight w:val="none"/>
        </w:rPr>
      </w:pPr>
      <w:r>
        <w:rPr>
          <w:rFonts w:hint="eastAsia"/>
          <w:highlight w:val="none"/>
        </w:rPr>
        <w:t>11</w:t>
      </w:r>
      <w:r>
        <w:rPr>
          <w:highlight w:val="none"/>
        </w:rPr>
        <w:t>.5收件一方若认为邮件封面标题与邮件中实际文件内容不符的，应在收到邮件后三日内通知相对人，逾期视为邮件封面标题与邮件中实际文件内容一致，并视为有效送达收件人。</w:t>
      </w:r>
    </w:p>
    <w:p>
      <w:pPr>
        <w:ind w:firstLine="600"/>
        <w:rPr>
          <w:highlight w:val="none"/>
        </w:rPr>
      </w:pPr>
      <w:r>
        <w:rPr>
          <w:rFonts w:hint="eastAsia"/>
          <w:highlight w:val="none"/>
        </w:rPr>
        <w:t>11</w:t>
      </w:r>
      <w:r>
        <w:rPr>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highlight w:val="none"/>
        </w:rPr>
      </w:pPr>
      <w:r>
        <w:rPr>
          <w:rFonts w:hint="eastAsia"/>
          <w:highlight w:val="none"/>
        </w:rPr>
        <w:t>11</w:t>
      </w:r>
      <w:r>
        <w:rPr>
          <w:highlight w:val="none"/>
        </w:rPr>
        <w:t>.7本合同约定的联系方式与送达方式同时可作为法律文书的联系方式与送达方式。</w:t>
      </w:r>
    </w:p>
    <w:p>
      <w:pPr>
        <w:pStyle w:val="3"/>
        <w:ind w:firstLine="640"/>
        <w:rPr>
          <w:highlight w:val="none"/>
        </w:rPr>
      </w:pPr>
      <w:bookmarkStart w:id="11" w:name="_Toc24700717"/>
      <w:r>
        <w:rPr>
          <w:highlight w:val="none"/>
        </w:rPr>
        <w:t>第</w:t>
      </w:r>
      <w:r>
        <w:rPr>
          <w:rFonts w:hint="eastAsia"/>
          <w:highlight w:val="none"/>
        </w:rPr>
        <w:t>十二</w:t>
      </w:r>
      <w:r>
        <w:rPr>
          <w:highlight w:val="none"/>
        </w:rPr>
        <w:t xml:space="preserve">条 </w:t>
      </w:r>
      <w:r>
        <w:rPr>
          <w:rFonts w:hint="eastAsia"/>
          <w:highlight w:val="none"/>
        </w:rPr>
        <w:t>保密条款</w:t>
      </w:r>
      <w:bookmarkEnd w:id="11"/>
    </w:p>
    <w:p>
      <w:pPr>
        <w:ind w:firstLine="600"/>
        <w:rPr>
          <w:highlight w:val="none"/>
        </w:rPr>
      </w:pPr>
      <w:r>
        <w:rPr>
          <w:rFonts w:hint="eastAsia"/>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highlight w:val="none"/>
        </w:rPr>
        <w:t>。</w:t>
      </w:r>
    </w:p>
    <w:p>
      <w:pPr>
        <w:pStyle w:val="3"/>
        <w:ind w:firstLine="640"/>
        <w:rPr>
          <w:highlight w:val="none"/>
        </w:rPr>
      </w:pPr>
      <w:bookmarkStart w:id="12" w:name="_Toc24700718"/>
      <w:r>
        <w:rPr>
          <w:highlight w:val="none"/>
        </w:rPr>
        <w:t>第</w:t>
      </w:r>
      <w:r>
        <w:rPr>
          <w:rFonts w:hint="eastAsia"/>
          <w:highlight w:val="none"/>
        </w:rPr>
        <w:t>十三</w:t>
      </w:r>
      <w:r>
        <w:rPr>
          <w:highlight w:val="none"/>
        </w:rPr>
        <w:t xml:space="preserve">条 </w:t>
      </w:r>
      <w:r>
        <w:rPr>
          <w:rFonts w:hint="eastAsia"/>
          <w:highlight w:val="none"/>
        </w:rPr>
        <w:t>合同争议的解决方式</w:t>
      </w:r>
      <w:bookmarkEnd w:id="12"/>
    </w:p>
    <w:p>
      <w:pPr>
        <w:ind w:firstLine="600"/>
        <w:rPr>
          <w:highlight w:val="none"/>
        </w:rPr>
      </w:pPr>
      <w:r>
        <w:rPr>
          <w:highlight w:val="none"/>
        </w:rPr>
        <w:t>1</w:t>
      </w:r>
      <w:r>
        <w:rPr>
          <w:rFonts w:hint="eastAsia"/>
          <w:highlight w:val="none"/>
        </w:rPr>
        <w:t>3</w:t>
      </w:r>
      <w:r>
        <w:rPr>
          <w:highlight w:val="none"/>
        </w:rPr>
        <w:t xml:space="preserve">.1 </w:t>
      </w:r>
      <w:r>
        <w:rPr>
          <w:rFonts w:hint="eastAsia"/>
          <w:highlight w:val="none"/>
        </w:rPr>
        <w:t>若在合同履行过程中发生争议，甲乙双方应当友好协商解决，协商不成，按以下第（</w:t>
      </w:r>
      <w:r>
        <w:rPr>
          <w:rFonts w:hint="eastAsia"/>
          <w:highlight w:val="none"/>
          <w:lang w:eastAsia="zh-CN"/>
        </w:rPr>
        <w:t>二</w:t>
      </w:r>
      <w:r>
        <w:rPr>
          <w:highlight w:val="none"/>
        </w:rPr>
        <w:t>） 种方式解决：</w:t>
      </w:r>
    </w:p>
    <w:p>
      <w:pPr>
        <w:ind w:firstLine="600"/>
        <w:rPr>
          <w:highlight w:val="none"/>
        </w:rPr>
      </w:pPr>
      <w:r>
        <w:rPr>
          <w:rFonts w:hint="eastAsia"/>
          <w:highlight w:val="none"/>
        </w:rPr>
        <w:t>（一）提交重庆仲裁委员会，按照申请仲裁时该会现行有效的仲裁规则进行仲裁。</w:t>
      </w:r>
    </w:p>
    <w:p>
      <w:pPr>
        <w:ind w:firstLine="600"/>
        <w:rPr>
          <w:highlight w:val="none"/>
        </w:rPr>
      </w:pPr>
      <w:r>
        <w:rPr>
          <w:rFonts w:hint="eastAsia"/>
          <w:highlight w:val="none"/>
        </w:rPr>
        <w:t>（二）向</w:t>
      </w:r>
      <w:r>
        <w:rPr>
          <w:highlight w:val="none"/>
        </w:rPr>
        <w:t>甲方所在地人民法院起诉。</w:t>
      </w:r>
    </w:p>
    <w:p>
      <w:pPr>
        <w:ind w:firstLine="600"/>
        <w:rPr>
          <w:highlight w:val="none"/>
        </w:rPr>
      </w:pPr>
      <w:r>
        <w:rPr>
          <w:highlight w:val="none"/>
        </w:rPr>
        <w:t>1</w:t>
      </w:r>
      <w:r>
        <w:rPr>
          <w:rFonts w:hint="eastAsia"/>
          <w:highlight w:val="none"/>
        </w:rPr>
        <w:t>3</w:t>
      </w:r>
      <w:r>
        <w:rPr>
          <w:highlight w:val="none"/>
        </w:rPr>
        <w:t>.2在诉讼期间，除正在进行诉讼的部分外，合同其它部分继续执行。</w:t>
      </w:r>
    </w:p>
    <w:p>
      <w:pPr>
        <w:pStyle w:val="3"/>
        <w:ind w:firstLine="640"/>
        <w:rPr>
          <w:highlight w:val="none"/>
        </w:rPr>
      </w:pPr>
      <w:bookmarkStart w:id="13" w:name="_Toc24700719"/>
      <w:r>
        <w:rPr>
          <w:rFonts w:hint="eastAsia"/>
          <w:highlight w:val="none"/>
        </w:rPr>
        <w:t xml:space="preserve">第十四条 </w:t>
      </w:r>
      <w:r>
        <w:rPr>
          <w:highlight w:val="none"/>
        </w:rPr>
        <w:t>合同的变更和解除</w:t>
      </w:r>
      <w:bookmarkEnd w:id="13"/>
    </w:p>
    <w:p>
      <w:pPr>
        <w:ind w:firstLine="600"/>
        <w:rPr>
          <w:highlight w:val="none"/>
        </w:rPr>
      </w:pPr>
      <w:r>
        <w:rPr>
          <w:highlight w:val="none"/>
        </w:rPr>
        <w:t>1</w:t>
      </w:r>
      <w:r>
        <w:rPr>
          <w:rFonts w:hint="eastAsia"/>
          <w:highlight w:val="none"/>
        </w:rPr>
        <w:t>4</w:t>
      </w:r>
      <w:r>
        <w:rPr>
          <w:highlight w:val="none"/>
        </w:rPr>
        <w:t>.1 本合同履行过程中，如果合同履行条件发生变化</w:t>
      </w:r>
      <w:r>
        <w:rPr>
          <w:rFonts w:hint="eastAsia"/>
          <w:highlight w:val="none"/>
        </w:rPr>
        <w:t>，</w:t>
      </w:r>
      <w:r>
        <w:rPr>
          <w:highlight w:val="none"/>
        </w:rPr>
        <w:t>由双方进行协商，并以签订补充合同的方式加以确认，补充合同与本合同具有同等效力。若补充协议内容与本合同内容矛盾的，以时间在后的内容为准。</w:t>
      </w:r>
    </w:p>
    <w:p>
      <w:pPr>
        <w:ind w:firstLine="600"/>
      </w:pPr>
      <w:r>
        <w:rPr>
          <w:highlight w:val="none"/>
        </w:rPr>
        <w:t>1</w:t>
      </w:r>
      <w:r>
        <w:rPr>
          <w:rFonts w:hint="eastAsia"/>
          <w:highlight w:val="none"/>
        </w:rPr>
        <w:t>4</w:t>
      </w:r>
      <w:r>
        <w:rPr>
          <w:highlight w:val="none"/>
        </w:rPr>
        <w:t>.2 经双方协商一致，并达成书面合同后，本合同可以解除</w:t>
      </w:r>
      <w:r>
        <w:rPr>
          <w:rFonts w:hint="eastAsia"/>
          <w:highlight w:val="none"/>
        </w:rPr>
        <w:t>，</w:t>
      </w:r>
      <w:r>
        <w:rPr>
          <w:highlight w:val="none"/>
        </w:rPr>
        <w:t>双方应就合同解除的后果在解约合同中一并做出约定。</w:t>
      </w:r>
      <w:r>
        <w:rPr>
          <w:rFonts w:hint="eastAsia"/>
          <w:highlight w:val="none"/>
        </w:rPr>
        <w:t>一方也可根据合同约定单方行使合同解除权</w:t>
      </w:r>
      <w:r>
        <w:rPr>
          <w:highlight w:val="none"/>
        </w:rPr>
        <w:t>。</w:t>
      </w:r>
    </w:p>
    <w:p>
      <w:pPr>
        <w:pStyle w:val="3"/>
        <w:ind w:firstLine="640"/>
        <w:rPr>
          <w:highlight w:val="none"/>
        </w:rPr>
      </w:pPr>
      <w:bookmarkStart w:id="14" w:name="_Toc24700720"/>
      <w:r>
        <w:rPr>
          <w:highlight w:val="none"/>
        </w:rPr>
        <w:t>第</w:t>
      </w:r>
      <w:r>
        <w:rPr>
          <w:rFonts w:hint="eastAsia"/>
          <w:highlight w:val="none"/>
        </w:rPr>
        <w:t>十五</w:t>
      </w:r>
      <w:r>
        <w:rPr>
          <w:highlight w:val="none"/>
        </w:rPr>
        <w:t>条 合同生效及其他</w:t>
      </w:r>
      <w:bookmarkEnd w:id="14"/>
    </w:p>
    <w:p>
      <w:pPr>
        <w:ind w:firstLine="600"/>
        <w:rPr>
          <w:highlight w:val="none"/>
        </w:rPr>
      </w:pPr>
      <w:r>
        <w:rPr>
          <w:highlight w:val="none"/>
        </w:rPr>
        <w:t>1</w:t>
      </w:r>
      <w:r>
        <w:rPr>
          <w:rFonts w:hint="eastAsia"/>
          <w:highlight w:val="none"/>
        </w:rPr>
        <w:t>5</w:t>
      </w:r>
      <w:r>
        <w:rPr>
          <w:highlight w:val="none"/>
        </w:rPr>
        <w:t xml:space="preserve">.1 </w:t>
      </w:r>
      <w:r>
        <w:rPr>
          <w:rFonts w:hint="eastAsia"/>
          <w:highlight w:val="none"/>
        </w:rPr>
        <w:t>乙方和甲方约定合同内容双方法人代表人或授权代表签字并加盖公司公章或合同专用章后生效</w:t>
      </w:r>
      <w:r>
        <w:rPr>
          <w:highlight w:val="none"/>
        </w:rPr>
        <w:t>。</w:t>
      </w:r>
    </w:p>
    <w:p>
      <w:pPr>
        <w:ind w:firstLine="600"/>
        <w:rPr>
          <w:highlight w:val="none"/>
        </w:rPr>
      </w:pPr>
      <w:r>
        <w:rPr>
          <w:highlight w:val="none"/>
        </w:rPr>
        <w:t>1</w:t>
      </w:r>
      <w:r>
        <w:rPr>
          <w:rFonts w:hint="eastAsia"/>
          <w:highlight w:val="none"/>
        </w:rPr>
        <w:t>5</w:t>
      </w:r>
      <w:r>
        <w:rPr>
          <w:highlight w:val="none"/>
        </w:rPr>
        <w:t>.</w:t>
      </w:r>
      <w:r>
        <w:rPr>
          <w:rFonts w:hint="eastAsia"/>
          <w:highlight w:val="none"/>
        </w:rPr>
        <w:t>2</w:t>
      </w:r>
      <w:r>
        <w:rPr>
          <w:highlight w:val="none"/>
        </w:rPr>
        <w:t xml:space="preserve"> 本合同一式</w:t>
      </w:r>
      <w:r>
        <w:rPr>
          <w:rFonts w:hint="eastAsia"/>
          <w:highlight w:val="none"/>
          <w:u w:val="single"/>
          <w:lang w:val="en-US" w:eastAsia="zh-CN"/>
        </w:rPr>
        <w:t>6</w:t>
      </w:r>
      <w:r>
        <w:rPr>
          <w:highlight w:val="none"/>
        </w:rPr>
        <w:t>份，甲方执</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highlight w:val="none"/>
        </w:rPr>
        <w:t>份，乙方执</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highlight w:val="none"/>
        </w:rPr>
        <w:t>份</w:t>
      </w:r>
      <w:r>
        <w:rPr>
          <w:rFonts w:hint="eastAsia"/>
          <w:highlight w:val="none"/>
        </w:rPr>
        <w:t>，具有同等法律效力</w:t>
      </w:r>
      <w:r>
        <w:rPr>
          <w:highlight w:val="none"/>
        </w:rPr>
        <w:t>。</w:t>
      </w:r>
    </w:p>
    <w:p>
      <w:pPr>
        <w:ind w:left="420" w:leftChars="200" w:firstLine="0" w:firstLineChars="0"/>
        <w:rPr>
          <w:b/>
          <w:bCs/>
          <w:highlight w:val="none"/>
        </w:rPr>
      </w:pPr>
    </w:p>
    <w:p>
      <w:pPr>
        <w:ind w:left="420" w:leftChars="200" w:firstLine="0" w:firstLineChars="0"/>
        <w:rPr>
          <w:b/>
          <w:bCs/>
          <w:highlight w:val="none"/>
        </w:rPr>
      </w:pPr>
    </w:p>
    <w:p>
      <w:pPr>
        <w:ind w:left="420" w:leftChars="200" w:firstLine="0" w:firstLineChars="0"/>
        <w:rPr>
          <w:b/>
          <w:bCs/>
          <w:highlight w:val="none"/>
        </w:rPr>
      </w:pPr>
      <w:r>
        <w:rPr>
          <w:b/>
          <w:bCs/>
          <w:highlight w:val="none"/>
        </w:rPr>
        <w:t>甲方（盖章）：</w:t>
      </w:r>
    </w:p>
    <w:p>
      <w:pPr>
        <w:ind w:firstLine="602"/>
        <w:rPr>
          <w:b/>
          <w:bCs/>
          <w:highlight w:val="none"/>
        </w:rPr>
      </w:pPr>
    </w:p>
    <w:p>
      <w:pPr>
        <w:ind w:firstLine="602"/>
        <w:rPr>
          <w:b/>
          <w:bCs/>
          <w:highlight w:val="none"/>
        </w:rPr>
      </w:pPr>
      <w:r>
        <w:rPr>
          <w:b/>
          <w:bCs/>
          <w:highlight w:val="none"/>
        </w:rPr>
        <w:t>法定代表人或授权代表（签字）：</w:t>
      </w:r>
    </w:p>
    <w:p>
      <w:pPr>
        <w:ind w:firstLine="602"/>
        <w:rPr>
          <w:b/>
          <w:bCs/>
          <w:highlight w:val="none"/>
        </w:rPr>
      </w:pPr>
    </w:p>
    <w:p>
      <w:pPr>
        <w:ind w:firstLine="602"/>
        <w:rPr>
          <w:b/>
          <w:bCs/>
          <w:highlight w:val="none"/>
        </w:rPr>
      </w:pPr>
      <w:r>
        <w:rPr>
          <w:rFonts w:hint="eastAsia"/>
          <w:b/>
          <w:bCs/>
          <w:highlight w:val="none"/>
        </w:rPr>
        <w:t>签订日期：</w:t>
      </w:r>
      <w:r>
        <w:rPr>
          <w:b/>
          <w:bCs/>
          <w:highlight w:val="none"/>
        </w:rPr>
        <w:t xml:space="preserve">     </w:t>
      </w:r>
      <w:r>
        <w:rPr>
          <w:rFonts w:hint="eastAsia"/>
          <w:b/>
          <w:bCs/>
          <w:highlight w:val="none"/>
        </w:rPr>
        <w:t>年</w:t>
      </w:r>
      <w:r>
        <w:rPr>
          <w:b/>
          <w:bCs/>
          <w:highlight w:val="none"/>
        </w:rPr>
        <w:t xml:space="preserve">   </w:t>
      </w:r>
      <w:r>
        <w:rPr>
          <w:rFonts w:hint="eastAsia"/>
          <w:b/>
          <w:bCs/>
          <w:highlight w:val="none"/>
        </w:rPr>
        <w:t>月   日</w:t>
      </w:r>
    </w:p>
    <w:p>
      <w:pPr>
        <w:ind w:firstLine="602"/>
        <w:rPr>
          <w:b/>
          <w:bCs/>
          <w:highlight w:val="none"/>
        </w:rPr>
      </w:pPr>
    </w:p>
    <w:p>
      <w:pPr>
        <w:ind w:firstLine="602"/>
        <w:rPr>
          <w:b/>
          <w:bCs/>
          <w:highlight w:val="none"/>
        </w:rPr>
      </w:pPr>
      <w:r>
        <w:rPr>
          <w:b/>
          <w:bCs/>
          <w:highlight w:val="none"/>
        </w:rPr>
        <w:t>乙方（盖章）：</w:t>
      </w:r>
    </w:p>
    <w:p>
      <w:pPr>
        <w:ind w:firstLine="602"/>
        <w:rPr>
          <w:b/>
          <w:bCs/>
          <w:highlight w:val="none"/>
        </w:rPr>
      </w:pPr>
    </w:p>
    <w:p>
      <w:pPr>
        <w:ind w:firstLine="602"/>
        <w:rPr>
          <w:b/>
          <w:bCs/>
          <w:highlight w:val="none"/>
        </w:rPr>
      </w:pPr>
      <w:r>
        <w:rPr>
          <w:b/>
          <w:bCs/>
          <w:highlight w:val="none"/>
        </w:rPr>
        <w:t>法定代表人或授权代表（签字）：</w:t>
      </w:r>
    </w:p>
    <w:p>
      <w:pPr>
        <w:ind w:firstLine="602"/>
        <w:rPr>
          <w:b/>
          <w:bCs/>
          <w:highlight w:val="none"/>
        </w:rPr>
      </w:pPr>
    </w:p>
    <w:p>
      <w:pPr>
        <w:ind w:firstLine="602"/>
        <w:rPr>
          <w:b/>
          <w:bCs/>
          <w:highlight w:val="none"/>
        </w:rPr>
      </w:pPr>
      <w:r>
        <w:rPr>
          <w:rFonts w:hint="eastAsia"/>
          <w:b/>
          <w:bCs/>
          <w:highlight w:val="none"/>
        </w:rPr>
        <w:t>签订日期：</w:t>
      </w:r>
      <w:r>
        <w:rPr>
          <w:b/>
          <w:bCs/>
          <w:highlight w:val="none"/>
        </w:rPr>
        <w:t xml:space="preserve">     </w:t>
      </w:r>
      <w:r>
        <w:rPr>
          <w:rFonts w:hint="eastAsia"/>
          <w:b/>
          <w:bCs/>
          <w:highlight w:val="none"/>
        </w:rPr>
        <w:t>年</w:t>
      </w:r>
      <w:r>
        <w:rPr>
          <w:b/>
          <w:bCs/>
          <w:highlight w:val="none"/>
        </w:rPr>
        <w:t xml:space="preserve">   </w:t>
      </w:r>
      <w:r>
        <w:rPr>
          <w:rFonts w:hint="eastAsia"/>
          <w:b/>
          <w:bCs/>
          <w:highlight w:val="none"/>
        </w:rPr>
        <w:t>月   日</w:t>
      </w:r>
    </w:p>
    <w:p>
      <w:pPr>
        <w:ind w:firstLine="602"/>
        <w:rPr>
          <w:b/>
          <w:bCs/>
          <w:highlight w:val="none"/>
        </w:rPr>
      </w:pPr>
    </w:p>
    <w:p>
      <w:pPr>
        <w:ind w:firstLine="602"/>
        <w:rPr>
          <w:b/>
          <w:bCs/>
          <w:highlight w:val="none"/>
        </w:rPr>
      </w:pPr>
      <w:r>
        <w:rPr>
          <w:rFonts w:hint="eastAsia"/>
          <w:b/>
          <w:bCs/>
          <w:highlight w:val="none"/>
        </w:rPr>
        <w:t>签订地点：</w:t>
      </w:r>
    </w:p>
    <w:p>
      <w:pPr>
        <w:spacing w:line="360" w:lineRule="auto"/>
        <w:ind w:firstLine="480" w:firstLineChars="200"/>
        <w:rPr>
          <w:rFonts w:hint="eastAsia" w:ascii="Arial" w:hAnsi="Arial" w:eastAsia="楷体_GB2312" w:cs="Arial"/>
          <w:color w:val="auto"/>
          <w:sz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FEA8F"/>
    <w:multiLevelType w:val="singleLevel"/>
    <w:tmpl w:val="D4CFEA8F"/>
    <w:lvl w:ilvl="0" w:tentative="0">
      <w:start w:val="7"/>
      <w:numFmt w:val="chineseCounting"/>
      <w:suff w:val="nothing"/>
      <w:lvlText w:val="%1、"/>
      <w:lvlJc w:val="left"/>
      <w:rPr>
        <w:rFonts w:hint="eastAsia"/>
      </w:rPr>
    </w:lvl>
  </w:abstractNum>
  <w:abstractNum w:abstractNumId="1">
    <w:nsid w:val="E09BD54B"/>
    <w:multiLevelType w:val="singleLevel"/>
    <w:tmpl w:val="E09BD54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6F6888"/>
    <w:rsid w:val="018B02D9"/>
    <w:rsid w:val="018E717F"/>
    <w:rsid w:val="01BF7EAC"/>
    <w:rsid w:val="026538C5"/>
    <w:rsid w:val="036B0450"/>
    <w:rsid w:val="03CC13AD"/>
    <w:rsid w:val="049B449C"/>
    <w:rsid w:val="057601FF"/>
    <w:rsid w:val="0633467C"/>
    <w:rsid w:val="06565F86"/>
    <w:rsid w:val="07415487"/>
    <w:rsid w:val="07D879E3"/>
    <w:rsid w:val="07EE3BDC"/>
    <w:rsid w:val="08744AA4"/>
    <w:rsid w:val="09A43AF4"/>
    <w:rsid w:val="0A2F346B"/>
    <w:rsid w:val="0A463D3D"/>
    <w:rsid w:val="0A6119BD"/>
    <w:rsid w:val="0C1B7B3F"/>
    <w:rsid w:val="0CBB7483"/>
    <w:rsid w:val="0DA453BF"/>
    <w:rsid w:val="0DFE7E8D"/>
    <w:rsid w:val="0E3D6D88"/>
    <w:rsid w:val="0FA81822"/>
    <w:rsid w:val="10B15DA6"/>
    <w:rsid w:val="10E36993"/>
    <w:rsid w:val="111220AC"/>
    <w:rsid w:val="1158105C"/>
    <w:rsid w:val="121E3AE0"/>
    <w:rsid w:val="12DC4DEE"/>
    <w:rsid w:val="130C214F"/>
    <w:rsid w:val="133D7BA4"/>
    <w:rsid w:val="13B80A94"/>
    <w:rsid w:val="15A97EF0"/>
    <w:rsid w:val="1664438B"/>
    <w:rsid w:val="16743933"/>
    <w:rsid w:val="16A0080D"/>
    <w:rsid w:val="17C10F0C"/>
    <w:rsid w:val="17E37F32"/>
    <w:rsid w:val="17ED1EAF"/>
    <w:rsid w:val="195A2914"/>
    <w:rsid w:val="199A0DFA"/>
    <w:rsid w:val="1AF961FD"/>
    <w:rsid w:val="1BC67426"/>
    <w:rsid w:val="1BF5240D"/>
    <w:rsid w:val="1C185798"/>
    <w:rsid w:val="1C1F20B2"/>
    <w:rsid w:val="1C2D30C9"/>
    <w:rsid w:val="1DA86D80"/>
    <w:rsid w:val="1E0323E6"/>
    <w:rsid w:val="1E0F10AB"/>
    <w:rsid w:val="1EA82511"/>
    <w:rsid w:val="1EC66B49"/>
    <w:rsid w:val="1F4C2CDB"/>
    <w:rsid w:val="1FC44BC6"/>
    <w:rsid w:val="1FF12E71"/>
    <w:rsid w:val="20D665FD"/>
    <w:rsid w:val="20EF0F96"/>
    <w:rsid w:val="210B3371"/>
    <w:rsid w:val="212D69FF"/>
    <w:rsid w:val="21555CDC"/>
    <w:rsid w:val="215E0BD7"/>
    <w:rsid w:val="2167647B"/>
    <w:rsid w:val="21DB6D9D"/>
    <w:rsid w:val="2254522D"/>
    <w:rsid w:val="22A14607"/>
    <w:rsid w:val="22D00978"/>
    <w:rsid w:val="23050406"/>
    <w:rsid w:val="230C3207"/>
    <w:rsid w:val="235E562D"/>
    <w:rsid w:val="23BE5B8E"/>
    <w:rsid w:val="247D4FC0"/>
    <w:rsid w:val="249E3A0F"/>
    <w:rsid w:val="24A4536E"/>
    <w:rsid w:val="254E72F9"/>
    <w:rsid w:val="256B339B"/>
    <w:rsid w:val="258F0F0C"/>
    <w:rsid w:val="25A13BCF"/>
    <w:rsid w:val="25E72D3A"/>
    <w:rsid w:val="26831D58"/>
    <w:rsid w:val="272E6940"/>
    <w:rsid w:val="27BC4C94"/>
    <w:rsid w:val="2910197E"/>
    <w:rsid w:val="296740C8"/>
    <w:rsid w:val="297B0435"/>
    <w:rsid w:val="2B554E50"/>
    <w:rsid w:val="2BC12875"/>
    <w:rsid w:val="2BD20E87"/>
    <w:rsid w:val="2C2C6714"/>
    <w:rsid w:val="2C4D5D94"/>
    <w:rsid w:val="2C631DC6"/>
    <w:rsid w:val="2CBB411A"/>
    <w:rsid w:val="2CE00E34"/>
    <w:rsid w:val="2E442DC1"/>
    <w:rsid w:val="2E72597E"/>
    <w:rsid w:val="2EFB18A6"/>
    <w:rsid w:val="2F1E5D60"/>
    <w:rsid w:val="30711A6F"/>
    <w:rsid w:val="309B3722"/>
    <w:rsid w:val="30F96A1E"/>
    <w:rsid w:val="319370C8"/>
    <w:rsid w:val="322E0151"/>
    <w:rsid w:val="327C12DB"/>
    <w:rsid w:val="32FF71F2"/>
    <w:rsid w:val="332C5C59"/>
    <w:rsid w:val="33DB1F57"/>
    <w:rsid w:val="342432D9"/>
    <w:rsid w:val="347273AB"/>
    <w:rsid w:val="35E20CE5"/>
    <w:rsid w:val="368F19A1"/>
    <w:rsid w:val="37B24F87"/>
    <w:rsid w:val="37B5378C"/>
    <w:rsid w:val="383C3C73"/>
    <w:rsid w:val="385C37BE"/>
    <w:rsid w:val="3872297E"/>
    <w:rsid w:val="38C37BC7"/>
    <w:rsid w:val="3902464A"/>
    <w:rsid w:val="3A5A2486"/>
    <w:rsid w:val="3B8549A4"/>
    <w:rsid w:val="3BC85518"/>
    <w:rsid w:val="3C2F218E"/>
    <w:rsid w:val="3DCC7658"/>
    <w:rsid w:val="3E25624C"/>
    <w:rsid w:val="3FA4641D"/>
    <w:rsid w:val="3FD862BE"/>
    <w:rsid w:val="40396FE5"/>
    <w:rsid w:val="40494044"/>
    <w:rsid w:val="405C2C59"/>
    <w:rsid w:val="410E60B5"/>
    <w:rsid w:val="43B1679B"/>
    <w:rsid w:val="44690893"/>
    <w:rsid w:val="44E34F35"/>
    <w:rsid w:val="45524E9E"/>
    <w:rsid w:val="45951B1A"/>
    <w:rsid w:val="464B0FCD"/>
    <w:rsid w:val="473F4730"/>
    <w:rsid w:val="47437EED"/>
    <w:rsid w:val="47903313"/>
    <w:rsid w:val="48217D20"/>
    <w:rsid w:val="482F185E"/>
    <w:rsid w:val="490017EF"/>
    <w:rsid w:val="4A5533CA"/>
    <w:rsid w:val="4A636D87"/>
    <w:rsid w:val="4B8E42F3"/>
    <w:rsid w:val="4CBB39D6"/>
    <w:rsid w:val="4D8A1E1E"/>
    <w:rsid w:val="4D9B679A"/>
    <w:rsid w:val="4DB137C1"/>
    <w:rsid w:val="4E047B48"/>
    <w:rsid w:val="4EA33919"/>
    <w:rsid w:val="4EDF258D"/>
    <w:rsid w:val="4EE32AED"/>
    <w:rsid w:val="4F583895"/>
    <w:rsid w:val="4F85120E"/>
    <w:rsid w:val="508314A5"/>
    <w:rsid w:val="51C85979"/>
    <w:rsid w:val="52185C01"/>
    <w:rsid w:val="521C4028"/>
    <w:rsid w:val="522C04B5"/>
    <w:rsid w:val="52DB7636"/>
    <w:rsid w:val="530373DE"/>
    <w:rsid w:val="53144DE1"/>
    <w:rsid w:val="53BF3122"/>
    <w:rsid w:val="540A020E"/>
    <w:rsid w:val="554B761F"/>
    <w:rsid w:val="55CD2D14"/>
    <w:rsid w:val="566268E2"/>
    <w:rsid w:val="57A71AC0"/>
    <w:rsid w:val="57AF5F07"/>
    <w:rsid w:val="580E165F"/>
    <w:rsid w:val="58452CA9"/>
    <w:rsid w:val="59534E07"/>
    <w:rsid w:val="5A3E4946"/>
    <w:rsid w:val="5A4358CD"/>
    <w:rsid w:val="5A460756"/>
    <w:rsid w:val="5AA06409"/>
    <w:rsid w:val="5B4E351A"/>
    <w:rsid w:val="5B7867AD"/>
    <w:rsid w:val="5D873A02"/>
    <w:rsid w:val="5DAA0FC2"/>
    <w:rsid w:val="5DD86E25"/>
    <w:rsid w:val="5F750A9C"/>
    <w:rsid w:val="60113A2F"/>
    <w:rsid w:val="60681418"/>
    <w:rsid w:val="60FC02E4"/>
    <w:rsid w:val="620D2DC5"/>
    <w:rsid w:val="62372AFF"/>
    <w:rsid w:val="62E75DE4"/>
    <w:rsid w:val="62FC1B8A"/>
    <w:rsid w:val="63097BE4"/>
    <w:rsid w:val="632766FE"/>
    <w:rsid w:val="6340588E"/>
    <w:rsid w:val="63A93A38"/>
    <w:rsid w:val="65830F04"/>
    <w:rsid w:val="65F444D4"/>
    <w:rsid w:val="66252B0F"/>
    <w:rsid w:val="671C4132"/>
    <w:rsid w:val="672E660A"/>
    <w:rsid w:val="674D2017"/>
    <w:rsid w:val="67903917"/>
    <w:rsid w:val="6871545D"/>
    <w:rsid w:val="694C1731"/>
    <w:rsid w:val="69FC5685"/>
    <w:rsid w:val="6A3938F5"/>
    <w:rsid w:val="6A7D76F8"/>
    <w:rsid w:val="6B196C38"/>
    <w:rsid w:val="6B6611EA"/>
    <w:rsid w:val="6DD05227"/>
    <w:rsid w:val="6E3527E0"/>
    <w:rsid w:val="6EC607DA"/>
    <w:rsid w:val="6F170D82"/>
    <w:rsid w:val="6F6425F3"/>
    <w:rsid w:val="70300D17"/>
    <w:rsid w:val="70FE6E50"/>
    <w:rsid w:val="71035BA0"/>
    <w:rsid w:val="727273B7"/>
    <w:rsid w:val="729701B9"/>
    <w:rsid w:val="73233B57"/>
    <w:rsid w:val="73B80636"/>
    <w:rsid w:val="744963B5"/>
    <w:rsid w:val="746D3826"/>
    <w:rsid w:val="74CE7718"/>
    <w:rsid w:val="75A72EAF"/>
    <w:rsid w:val="75E9440F"/>
    <w:rsid w:val="75F03B33"/>
    <w:rsid w:val="761F6357"/>
    <w:rsid w:val="76323310"/>
    <w:rsid w:val="76B77815"/>
    <w:rsid w:val="76E66BD8"/>
    <w:rsid w:val="77AB1140"/>
    <w:rsid w:val="79551A91"/>
    <w:rsid w:val="795A6EA5"/>
    <w:rsid w:val="7B8A1DF3"/>
    <w:rsid w:val="7B8D6D8C"/>
    <w:rsid w:val="7C0E7774"/>
    <w:rsid w:val="7C1C2A08"/>
    <w:rsid w:val="7C394D6E"/>
    <w:rsid w:val="7CDE6A59"/>
    <w:rsid w:val="7CE07236"/>
    <w:rsid w:val="7D633972"/>
    <w:rsid w:val="7D741B06"/>
    <w:rsid w:val="7DA84D02"/>
    <w:rsid w:val="7DB52F5E"/>
    <w:rsid w:val="7DB612A3"/>
    <w:rsid w:val="7DBD126A"/>
    <w:rsid w:val="7DC1580F"/>
    <w:rsid w:val="7E6459CD"/>
    <w:rsid w:val="7EA87BBC"/>
    <w:rsid w:val="7EED1B06"/>
    <w:rsid w:val="7FA10A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Indent"/>
    <w:basedOn w:val="1"/>
    <w:qFormat/>
    <w:uiPriority w:val="0"/>
    <w:pPr>
      <w:adjustRightInd/>
      <w:snapToGrid/>
      <w:spacing w:after="0"/>
      <w:ind w:left="270"/>
    </w:pPr>
    <w:rPr>
      <w:rFonts w:ascii="楷体" w:hAnsi="Times New Roman" w:eastAsia="楷体" w:cs="Times New Roman"/>
      <w:sz w:val="24"/>
      <w:szCs w:val="20"/>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Body Text 2"/>
    <w:basedOn w:val="1"/>
    <w:qFormat/>
    <w:uiPriority w:val="0"/>
    <w:pPr>
      <w:adjustRightInd/>
      <w:snapToGrid/>
      <w:spacing w:after="0"/>
    </w:pPr>
    <w:rPr>
      <w:rFonts w:ascii="楷体" w:hAnsi="Arial" w:eastAsia="楷体" w:cs="Times New Roman"/>
      <w:sz w:val="28"/>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widowControl w:val="0"/>
      <w:spacing w:after="120"/>
      <w:ind w:left="420" w:leftChars="200" w:firstLine="420" w:firstLineChars="200"/>
      <w:jc w:val="both"/>
    </w:pPr>
    <w:rPr>
      <w:rFonts w:ascii="Times New Roman" w:eastAsia="宋体"/>
      <w:kern w:val="2"/>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99"/>
    <w:rPr>
      <w:color w:val="800080"/>
      <w:u w:val="single"/>
    </w:rPr>
  </w:style>
  <w:style w:type="character" w:styleId="19">
    <w:name w:val="Hyperlink"/>
    <w:basedOn w:val="17"/>
    <w:semiHidden/>
    <w:unhideWhenUsed/>
    <w:qFormat/>
    <w:uiPriority w:val="99"/>
    <w:rPr>
      <w:color w:val="0000FF"/>
      <w:u w:val="single"/>
    </w:rPr>
  </w:style>
  <w:style w:type="character" w:customStyle="1" w:styleId="20">
    <w:name w:val="批注框文本 Char"/>
    <w:basedOn w:val="17"/>
    <w:link w:val="8"/>
    <w:semiHidden/>
    <w:qFormat/>
    <w:locked/>
    <w:uiPriority w:val="99"/>
    <w:rPr>
      <w:rFonts w:ascii="Times New Roman" w:hAnsi="Times New Roman"/>
      <w:kern w:val="2"/>
      <w:sz w:val="18"/>
    </w:rPr>
  </w:style>
  <w:style w:type="character" w:customStyle="1" w:styleId="21">
    <w:name w:val="页脚 Char"/>
    <w:basedOn w:val="17"/>
    <w:link w:val="9"/>
    <w:qFormat/>
    <w:locked/>
    <w:uiPriority w:val="99"/>
    <w:rPr>
      <w:sz w:val="18"/>
    </w:rPr>
  </w:style>
  <w:style w:type="character" w:customStyle="1" w:styleId="22">
    <w:name w:val="页眉 Char"/>
    <w:basedOn w:val="17"/>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_Style 9"/>
    <w:basedOn w:val="1"/>
    <w:qFormat/>
    <w:uiPriority w:val="34"/>
    <w:pPr>
      <w:ind w:firstLine="420" w:firstLineChars="200"/>
    </w:pPr>
    <w:rPr>
      <w:rFonts w:ascii="Calibri" w:hAnsi="Calibri"/>
      <w:szCs w:val="22"/>
    </w:rPr>
  </w:style>
  <w:style w:type="paragraph" w:styleId="29">
    <w:name w:val="List Paragraph"/>
    <w:basedOn w:val="1"/>
    <w:qFormat/>
    <w:uiPriority w:val="34"/>
    <w:pPr>
      <w:ind w:firstLine="420" w:firstLineChars="200"/>
    </w:pPr>
  </w:style>
  <w:style w:type="paragraph" w:customStyle="1" w:styleId="30">
    <w:name w:val="font5"/>
    <w:basedOn w:val="1"/>
    <w:qFormat/>
    <w:uiPriority w:val="0"/>
    <w:pPr>
      <w:widowControl/>
      <w:spacing w:before="100" w:beforeAutospacing="1" w:after="100" w:afterAutospacing="1"/>
      <w:jc w:val="left"/>
    </w:pPr>
    <w:rPr>
      <w:kern w:val="0"/>
      <w:sz w:val="18"/>
      <w:szCs w:val="18"/>
    </w:rPr>
  </w:style>
  <w:style w:type="paragraph" w:customStyle="1" w:styleId="3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6">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2">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50">
    <w:name w:val="font21"/>
    <w:basedOn w:val="17"/>
    <w:qFormat/>
    <w:uiPriority w:val="0"/>
    <w:rPr>
      <w:rFonts w:hint="default" w:ascii="Times New Roman" w:hAnsi="Times New Roman" w:cs="Times New Roman"/>
      <w:color w:val="000000"/>
      <w:sz w:val="21"/>
      <w:szCs w:val="21"/>
      <w:u w:val="none"/>
    </w:rPr>
  </w:style>
  <w:style w:type="character" w:customStyle="1" w:styleId="51">
    <w:name w:val="font31"/>
    <w:basedOn w:val="17"/>
    <w:qFormat/>
    <w:uiPriority w:val="0"/>
    <w:rPr>
      <w:rFonts w:hint="eastAsia" w:ascii="宋体" w:hAnsi="宋体" w:eastAsia="宋体" w:cs="宋体"/>
      <w:color w:val="000000"/>
      <w:sz w:val="21"/>
      <w:szCs w:val="21"/>
      <w:u w:val="none"/>
    </w:rPr>
  </w:style>
  <w:style w:type="paragraph" w:customStyle="1" w:styleId="52">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30</TotalTime>
  <ScaleCrop>false</ScaleCrop>
  <LinksUpToDate>false</LinksUpToDate>
  <CharactersWithSpaces>11317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小余同学</cp:lastModifiedBy>
  <cp:lastPrinted>2021-09-08T02:44:00Z</cp:lastPrinted>
  <dcterms:modified xsi:type="dcterms:W3CDTF">2021-09-17T02:00:04Z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9C02C56DE5B1443EAD969269C3622AC5</vt:lpwstr>
  </property>
</Properties>
</file>