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sz w:val="52"/>
          <w:szCs w:val="52"/>
          <w:highlight w:val="none"/>
        </w:rPr>
      </w:pPr>
    </w:p>
    <w:p>
      <w:pPr>
        <w:jc w:val="center"/>
        <w:rPr>
          <w:rFonts w:hint="eastAsia" w:ascii="仿宋" w:hAnsi="仿宋" w:eastAsia="仿宋"/>
          <w:b/>
          <w:sz w:val="52"/>
          <w:szCs w:val="52"/>
          <w:highlight w:val="none"/>
          <w:lang w:val="en-US" w:eastAsia="zh-CN"/>
        </w:rPr>
      </w:pPr>
      <w:r>
        <w:rPr>
          <w:rFonts w:hint="eastAsia" w:ascii="仿宋" w:hAnsi="仿宋" w:eastAsia="仿宋"/>
          <w:b/>
          <w:sz w:val="52"/>
          <w:szCs w:val="52"/>
          <w:highlight w:val="none"/>
        </w:rPr>
        <w:t>重庆机场</w:t>
      </w:r>
      <w:r>
        <w:rPr>
          <w:rFonts w:hint="eastAsia" w:ascii="仿宋" w:hAnsi="仿宋" w:eastAsia="仿宋"/>
          <w:b/>
          <w:sz w:val="52"/>
          <w:szCs w:val="52"/>
          <w:highlight w:val="none"/>
          <w:lang w:val="en-US" w:eastAsia="zh-CN"/>
        </w:rPr>
        <w:t>信息通信网络有限公司</w:t>
      </w:r>
    </w:p>
    <w:p>
      <w:pPr>
        <w:jc w:val="center"/>
        <w:rPr>
          <w:rFonts w:ascii="仿宋" w:hAnsi="仿宋" w:eastAsia="仿宋"/>
          <w:b/>
          <w:sz w:val="52"/>
          <w:szCs w:val="52"/>
          <w:highlight w:val="none"/>
        </w:rPr>
      </w:pPr>
    </w:p>
    <w:p>
      <w:pPr>
        <w:pStyle w:val="2"/>
        <w:rPr>
          <w:rFonts w:ascii="仿宋" w:hAnsi="仿宋" w:eastAsia="仿宋"/>
          <w:b/>
          <w:sz w:val="52"/>
          <w:szCs w:val="52"/>
          <w:highlight w:val="none"/>
        </w:rPr>
      </w:pPr>
    </w:p>
    <w:p>
      <w:pPr>
        <w:rPr>
          <w:highlight w:val="none"/>
        </w:rPr>
      </w:pPr>
    </w:p>
    <w:p>
      <w:pPr>
        <w:jc w:val="center"/>
        <w:rPr>
          <w:rFonts w:ascii="仿宋" w:hAnsi="仿宋" w:eastAsia="仿宋"/>
          <w:b/>
          <w:sz w:val="44"/>
          <w:szCs w:val="44"/>
          <w:highlight w:val="none"/>
        </w:rPr>
      </w:pPr>
      <w:r>
        <w:rPr>
          <w:rFonts w:hint="eastAsia" w:ascii="仿宋" w:hAnsi="仿宋" w:eastAsia="仿宋"/>
          <w:b/>
          <w:sz w:val="44"/>
          <w:szCs w:val="44"/>
          <w:highlight w:val="none"/>
          <w:lang w:val="en-US" w:eastAsia="zh-CN"/>
        </w:rPr>
        <w:t xml:space="preserve"> 主机系统管理部设备维修</w:t>
      </w:r>
      <w:r>
        <w:rPr>
          <w:rFonts w:hint="eastAsia" w:ascii="仿宋" w:hAnsi="仿宋" w:eastAsia="仿宋"/>
          <w:b/>
          <w:sz w:val="44"/>
          <w:szCs w:val="44"/>
          <w:highlight w:val="none"/>
          <w:lang w:eastAsia="zh-CN"/>
        </w:rPr>
        <w:t>框架</w:t>
      </w:r>
      <w:r>
        <w:rPr>
          <w:rFonts w:hint="eastAsia" w:ascii="仿宋" w:hAnsi="仿宋" w:eastAsia="仿宋"/>
          <w:b/>
          <w:sz w:val="44"/>
          <w:szCs w:val="44"/>
          <w:highlight w:val="none"/>
        </w:rPr>
        <w:t>比选文件</w:t>
      </w:r>
    </w:p>
    <w:p>
      <w:pPr>
        <w:jc w:val="center"/>
        <w:rPr>
          <w:rFonts w:ascii="仿宋" w:hAnsi="仿宋" w:eastAsia="仿宋"/>
          <w:b/>
          <w:sz w:val="32"/>
          <w:highlight w:val="none"/>
        </w:rPr>
      </w:pPr>
    </w:p>
    <w:p>
      <w:pPr>
        <w:jc w:val="center"/>
        <w:rPr>
          <w:rFonts w:ascii="仿宋" w:hAnsi="仿宋" w:eastAsia="仿宋"/>
          <w:b/>
          <w:sz w:val="32"/>
          <w:highlight w:val="none"/>
        </w:rPr>
      </w:pPr>
    </w:p>
    <w:p>
      <w:pPr>
        <w:jc w:val="center"/>
        <w:rPr>
          <w:rFonts w:ascii="仿宋" w:hAnsi="仿宋" w:eastAsia="仿宋"/>
          <w:b/>
          <w:sz w:val="32"/>
          <w:highlight w:val="none"/>
        </w:rPr>
      </w:pPr>
    </w:p>
    <w:p>
      <w:pPr>
        <w:jc w:val="center"/>
        <w:rPr>
          <w:rFonts w:hint="default" w:ascii="仿宋" w:hAnsi="仿宋" w:eastAsia="仿宋"/>
          <w:b/>
          <w:sz w:val="52"/>
          <w:highlight w:val="none"/>
          <w:lang w:val="en-US" w:eastAsia="zh-CN"/>
        </w:rPr>
      </w:pPr>
      <w:r>
        <w:rPr>
          <w:rFonts w:hint="eastAsia" w:ascii="仿宋" w:hAnsi="仿宋" w:eastAsia="仿宋"/>
          <w:b/>
          <w:sz w:val="32"/>
          <w:highlight w:val="none"/>
        </w:rPr>
        <w:t>编号：</w:t>
      </w:r>
      <w:r>
        <w:rPr>
          <w:rFonts w:hint="eastAsia" w:ascii="仿宋" w:hAnsi="仿宋" w:eastAsia="仿宋"/>
          <w:b/>
          <w:sz w:val="32"/>
          <w:highlight w:val="none"/>
          <w:lang w:eastAsia="zh-CN"/>
        </w:rPr>
        <w:t>服务</w:t>
      </w:r>
      <w:r>
        <w:rPr>
          <w:rFonts w:hint="eastAsia" w:ascii="仿宋" w:hAnsi="仿宋" w:eastAsia="仿宋"/>
          <w:b/>
          <w:sz w:val="32"/>
          <w:highlight w:val="none"/>
          <w:lang w:val="en-US" w:eastAsia="zh-CN"/>
        </w:rPr>
        <w:t>2021015</w:t>
      </w:r>
    </w:p>
    <w:p>
      <w:pPr>
        <w:jc w:val="center"/>
        <w:rPr>
          <w:rFonts w:ascii="仿宋" w:hAnsi="仿宋" w:eastAsia="仿宋"/>
          <w:b/>
          <w:sz w:val="52"/>
          <w:highlight w:val="none"/>
        </w:rPr>
      </w:pPr>
    </w:p>
    <w:p>
      <w:pPr>
        <w:jc w:val="center"/>
        <w:rPr>
          <w:rFonts w:hint="eastAsia" w:ascii="仿宋" w:hAnsi="仿宋" w:eastAsia="仿宋"/>
          <w:b/>
          <w:sz w:val="32"/>
          <w:szCs w:val="32"/>
          <w:highlight w:val="none"/>
        </w:rPr>
      </w:pPr>
    </w:p>
    <w:p>
      <w:pPr>
        <w:jc w:val="center"/>
        <w:rPr>
          <w:rFonts w:hint="eastAsia" w:ascii="仿宋" w:hAnsi="仿宋" w:eastAsia="仿宋"/>
          <w:b/>
          <w:sz w:val="32"/>
          <w:szCs w:val="32"/>
          <w:highlight w:val="none"/>
        </w:rPr>
      </w:pPr>
    </w:p>
    <w:p>
      <w:pPr>
        <w:jc w:val="center"/>
        <w:rPr>
          <w:rFonts w:hint="eastAsia" w:ascii="仿宋" w:hAnsi="仿宋" w:eastAsia="仿宋"/>
          <w:b/>
          <w:sz w:val="32"/>
          <w:szCs w:val="32"/>
          <w:highlight w:val="none"/>
        </w:rPr>
      </w:pPr>
    </w:p>
    <w:p>
      <w:pPr>
        <w:jc w:val="both"/>
        <w:rPr>
          <w:rFonts w:hint="eastAsia" w:ascii="仿宋" w:hAnsi="仿宋" w:eastAsia="仿宋"/>
          <w:b/>
          <w:sz w:val="32"/>
          <w:szCs w:val="32"/>
          <w:highlight w:val="none"/>
        </w:rPr>
      </w:pPr>
    </w:p>
    <w:p>
      <w:pPr>
        <w:pStyle w:val="2"/>
        <w:rPr>
          <w:rFonts w:hint="eastAsia"/>
          <w:highlight w:val="none"/>
        </w:rPr>
      </w:pPr>
    </w:p>
    <w:p>
      <w:pPr>
        <w:jc w:val="center"/>
        <w:rPr>
          <w:rFonts w:hint="eastAsia" w:ascii="仿宋" w:hAnsi="仿宋" w:eastAsia="仿宋"/>
          <w:b/>
          <w:sz w:val="32"/>
          <w:szCs w:val="32"/>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重庆机场</w:t>
      </w:r>
      <w:r>
        <w:rPr>
          <w:rFonts w:hint="eastAsia" w:ascii="仿宋" w:hAnsi="仿宋" w:eastAsia="仿宋"/>
          <w:b/>
          <w:sz w:val="32"/>
          <w:szCs w:val="32"/>
          <w:highlight w:val="none"/>
          <w:lang w:eastAsia="zh-CN"/>
        </w:rPr>
        <w:t>信息通信网络有限公司</w:t>
      </w:r>
    </w:p>
    <w:p>
      <w:pPr>
        <w:ind w:firstLine="3052" w:firstLineChars="950"/>
        <w:rPr>
          <w:rFonts w:ascii="仿宋" w:hAnsi="仿宋" w:eastAsia="仿宋"/>
          <w:b/>
          <w:sz w:val="32"/>
          <w:szCs w:val="32"/>
          <w:highlight w:val="none"/>
        </w:rPr>
      </w:pPr>
      <w:r>
        <w:rPr>
          <w:rFonts w:hint="eastAsia" w:ascii="仿宋" w:hAnsi="仿宋" w:eastAsia="仿宋"/>
          <w:b/>
          <w:sz w:val="32"/>
          <w:szCs w:val="32"/>
          <w:highlight w:val="none"/>
        </w:rPr>
        <w:t>二〇</w:t>
      </w:r>
      <w:r>
        <w:rPr>
          <w:rFonts w:hint="eastAsia" w:ascii="仿宋" w:hAnsi="仿宋" w:eastAsia="仿宋"/>
          <w:b/>
          <w:sz w:val="32"/>
          <w:szCs w:val="32"/>
          <w:highlight w:val="none"/>
          <w:lang w:val="en-US" w:eastAsia="zh-CN"/>
        </w:rPr>
        <w:t>二一</w:t>
      </w:r>
      <w:r>
        <w:rPr>
          <w:rFonts w:hint="eastAsia" w:ascii="仿宋" w:hAnsi="仿宋" w:eastAsia="仿宋"/>
          <w:b/>
          <w:sz w:val="32"/>
          <w:szCs w:val="32"/>
          <w:highlight w:val="none"/>
        </w:rPr>
        <w:t>年</w:t>
      </w:r>
      <w:r>
        <w:rPr>
          <w:rFonts w:hint="eastAsia" w:ascii="仿宋" w:hAnsi="仿宋" w:eastAsia="仿宋"/>
          <w:b/>
          <w:sz w:val="32"/>
          <w:szCs w:val="32"/>
          <w:highlight w:val="none"/>
          <w:lang w:eastAsia="zh-CN"/>
        </w:rPr>
        <w:t>九</w:t>
      </w:r>
      <w:r>
        <w:rPr>
          <w:rFonts w:hint="eastAsia" w:ascii="仿宋" w:hAnsi="仿宋" w:eastAsia="仿宋"/>
          <w:b/>
          <w:sz w:val="32"/>
          <w:szCs w:val="32"/>
          <w:highlight w:val="none"/>
        </w:rPr>
        <w:t>月</w:t>
      </w:r>
    </w:p>
    <w:p>
      <w:pPr>
        <w:jc w:val="center"/>
        <w:rPr>
          <w:rFonts w:ascii="仿宋" w:hAnsi="仿宋" w:eastAsia="仿宋"/>
          <w:b/>
          <w:sz w:val="44"/>
          <w:szCs w:val="44"/>
          <w:highlight w:val="none"/>
        </w:rPr>
      </w:pPr>
      <w:r>
        <w:rPr>
          <w:rFonts w:ascii="仿宋" w:hAnsi="仿宋" w:eastAsia="仿宋"/>
          <w:b/>
          <w:sz w:val="52"/>
          <w:highlight w:val="none"/>
        </w:rPr>
        <w:br w:type="page"/>
      </w:r>
      <w:r>
        <w:rPr>
          <w:rFonts w:hint="eastAsia" w:ascii="仿宋" w:hAnsi="仿宋" w:eastAsia="仿宋"/>
          <w:b/>
          <w:sz w:val="44"/>
          <w:szCs w:val="44"/>
          <w:highlight w:val="none"/>
          <w:lang w:val="en-US" w:eastAsia="zh-CN"/>
        </w:rPr>
        <w:t>主机系统管理部设备维修</w:t>
      </w:r>
      <w:r>
        <w:rPr>
          <w:rFonts w:hint="eastAsia" w:ascii="仿宋" w:hAnsi="仿宋" w:eastAsia="仿宋"/>
          <w:b/>
          <w:sz w:val="44"/>
          <w:szCs w:val="44"/>
          <w:highlight w:val="none"/>
          <w:lang w:eastAsia="zh-CN"/>
        </w:rPr>
        <w:t>框架</w:t>
      </w:r>
      <w:r>
        <w:rPr>
          <w:rFonts w:hint="eastAsia" w:ascii="仿宋" w:hAnsi="仿宋" w:eastAsia="仿宋"/>
          <w:b/>
          <w:sz w:val="44"/>
          <w:szCs w:val="44"/>
          <w:highlight w:val="none"/>
        </w:rPr>
        <w:t>比选文件</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我司决定于近期将对</w:t>
      </w:r>
      <w:r>
        <w:rPr>
          <w:rFonts w:hint="eastAsia" w:ascii="仿宋" w:hAnsi="仿宋" w:eastAsia="仿宋"/>
          <w:sz w:val="28"/>
          <w:szCs w:val="28"/>
          <w:highlight w:val="none"/>
          <w:lang w:val="en-US" w:eastAsia="zh-CN"/>
        </w:rPr>
        <w:t>主机系统管理部设备维修框架</w:t>
      </w:r>
      <w:r>
        <w:rPr>
          <w:rFonts w:hint="eastAsia" w:ascii="仿宋" w:hAnsi="仿宋" w:eastAsia="仿宋"/>
          <w:sz w:val="28"/>
          <w:szCs w:val="28"/>
          <w:highlight w:val="none"/>
        </w:rPr>
        <w:t>邀请符合相应条件的</w:t>
      </w:r>
      <w:r>
        <w:rPr>
          <w:rFonts w:hint="eastAsia" w:ascii="仿宋" w:hAnsi="仿宋" w:eastAsia="仿宋"/>
          <w:sz w:val="28"/>
          <w:szCs w:val="28"/>
          <w:highlight w:val="none"/>
          <w:lang w:eastAsia="zh-CN"/>
        </w:rPr>
        <w:t>框架</w:t>
      </w:r>
      <w:r>
        <w:rPr>
          <w:rFonts w:hint="eastAsia" w:ascii="仿宋" w:hAnsi="仿宋" w:eastAsia="仿宋"/>
          <w:sz w:val="28"/>
          <w:szCs w:val="28"/>
          <w:highlight w:val="none"/>
        </w:rPr>
        <w:t>供应商就本项目进行比选。</w:t>
      </w:r>
    </w:p>
    <w:p>
      <w:pPr>
        <w:widowControl/>
        <w:spacing w:line="360" w:lineRule="auto"/>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一、项目实施内容及要求：</w:t>
      </w:r>
    </w:p>
    <w:p>
      <w:pPr>
        <w:widowControl/>
        <w:spacing w:line="360" w:lineRule="auto"/>
        <w:jc w:val="left"/>
        <w:rPr>
          <w:rFonts w:ascii="仿宋" w:hAnsi="仿宋" w:eastAsia="仿宋"/>
          <w:b/>
          <w:bCs/>
          <w:kern w:val="0"/>
          <w:sz w:val="28"/>
          <w:szCs w:val="28"/>
          <w:highlight w:val="none"/>
        </w:rPr>
      </w:pPr>
      <w:r>
        <w:rPr>
          <w:rFonts w:ascii="仿宋" w:hAnsi="仿宋" w:eastAsia="仿宋"/>
          <w:b/>
          <w:bCs/>
          <w:kern w:val="0"/>
          <w:sz w:val="28"/>
          <w:szCs w:val="28"/>
          <w:highlight w:val="none"/>
        </w:rPr>
        <w:t xml:space="preserve">    1.1</w:t>
      </w:r>
      <w:r>
        <w:rPr>
          <w:rFonts w:hint="eastAsia" w:ascii="仿宋" w:hAnsi="仿宋" w:eastAsia="仿宋"/>
          <w:b/>
          <w:bCs/>
          <w:kern w:val="0"/>
          <w:sz w:val="28"/>
          <w:szCs w:val="28"/>
          <w:highlight w:val="none"/>
        </w:rPr>
        <w:t>资质要求</w:t>
      </w:r>
    </w:p>
    <w:p>
      <w:pPr>
        <w:spacing w:line="360" w:lineRule="auto"/>
        <w:ind w:firstLine="560" w:firstLineChars="200"/>
        <w:jc w:val="left"/>
        <w:rPr>
          <w:rFonts w:hint="eastAsia" w:ascii="仿宋" w:hAnsi="仿宋" w:eastAsia="仿宋"/>
          <w:sz w:val="28"/>
          <w:szCs w:val="28"/>
          <w:highlight w:val="none"/>
          <w:lang w:eastAsia="zh-CN"/>
        </w:rPr>
      </w:pPr>
      <w:r>
        <w:rPr>
          <w:rFonts w:hint="eastAsia" w:ascii="仿宋" w:hAnsi="仿宋" w:eastAsia="仿宋"/>
          <w:sz w:val="28"/>
          <w:szCs w:val="28"/>
          <w:highlight w:val="none"/>
        </w:rPr>
        <w:t>1.1.1 在中华人民共和国依法注册、具有独立法人资格。本项目不接受联合体投标</w:t>
      </w:r>
      <w:r>
        <w:rPr>
          <w:rFonts w:hint="eastAsia" w:ascii="仿宋" w:hAnsi="仿宋" w:eastAsia="仿宋"/>
          <w:sz w:val="28"/>
          <w:szCs w:val="28"/>
          <w:highlight w:val="none"/>
          <w:lang w:eastAsia="zh-CN"/>
        </w:rPr>
        <w:t>；</w:t>
      </w:r>
    </w:p>
    <w:p>
      <w:pPr>
        <w:spacing w:line="360" w:lineRule="auto"/>
        <w:ind w:firstLine="560" w:firstLineChars="200"/>
        <w:jc w:val="left"/>
        <w:rPr>
          <w:rFonts w:hint="eastAsia" w:ascii="仿宋" w:hAnsi="仿宋" w:eastAsia="仿宋"/>
          <w:sz w:val="28"/>
          <w:szCs w:val="28"/>
          <w:highlight w:val="none"/>
          <w:lang w:eastAsia="zh-CN"/>
        </w:rPr>
      </w:pPr>
      <w:r>
        <w:rPr>
          <w:rFonts w:hint="eastAsia" w:ascii="仿宋" w:hAnsi="仿宋" w:eastAsia="仿宋"/>
          <w:sz w:val="28"/>
          <w:szCs w:val="28"/>
          <w:highlight w:val="none"/>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highlight w:val="none"/>
          <w:lang w:eastAsia="zh-CN"/>
        </w:rPr>
        <w:t>；</w:t>
      </w:r>
    </w:p>
    <w:p>
      <w:pPr>
        <w:spacing w:line="360" w:lineRule="auto"/>
        <w:ind w:firstLine="560" w:firstLineChars="200"/>
        <w:jc w:val="left"/>
        <w:rPr>
          <w:rFonts w:hint="eastAsia" w:ascii="仿宋" w:hAnsi="仿宋" w:eastAsia="仿宋"/>
          <w:sz w:val="28"/>
          <w:szCs w:val="28"/>
          <w:highlight w:val="none"/>
          <w:lang w:eastAsia="zh-CN"/>
        </w:rPr>
      </w:pPr>
      <w:r>
        <w:rPr>
          <w:rFonts w:hint="eastAsia" w:ascii="仿宋" w:hAnsi="仿宋" w:eastAsia="仿宋"/>
          <w:sz w:val="28"/>
          <w:szCs w:val="28"/>
          <w:highlight w:val="none"/>
        </w:rPr>
        <w:t>1.1.3</w:t>
      </w:r>
      <w:r>
        <w:rPr>
          <w:rFonts w:hint="eastAsia" w:ascii="仿宋" w:hAnsi="仿宋" w:eastAsia="仿宋"/>
          <w:sz w:val="28"/>
          <w:szCs w:val="28"/>
          <w:highlight w:val="none"/>
          <w:lang w:eastAsia="zh-CN"/>
        </w:rPr>
        <w:t>具有有效营业执照（营业执照副本复印件盖鲜章）；</w:t>
      </w:r>
    </w:p>
    <w:p>
      <w:pPr>
        <w:spacing w:line="360" w:lineRule="auto"/>
        <w:ind w:firstLine="560" w:firstLineChars="200"/>
        <w:jc w:val="both"/>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1.1.4</w:t>
      </w:r>
      <w:r>
        <w:rPr>
          <w:rFonts w:hint="eastAsia" w:ascii="仿宋" w:hAnsi="仿宋" w:eastAsia="仿宋"/>
          <w:color w:val="auto"/>
          <w:sz w:val="28"/>
          <w:szCs w:val="28"/>
          <w:highlight w:val="none"/>
        </w:rPr>
        <w:t>信誉要求：响应单位未被“信用中国”网站（www.credit</w:t>
      </w:r>
      <w:r>
        <w:rPr>
          <w:rFonts w:hint="eastAsia" w:ascii="仿宋" w:hAnsi="仿宋" w:eastAsia="仿宋"/>
          <w:color w:val="auto"/>
          <w:sz w:val="28"/>
          <w:szCs w:val="28"/>
          <w:highlight w:val="none"/>
          <w:lang w:val="en-US" w:eastAsia="zh-CN"/>
        </w:rPr>
        <w:t>china.gov.cn，</w:t>
      </w:r>
      <w:r>
        <w:rPr>
          <w:rFonts w:hint="eastAsia" w:ascii="仿宋" w:hAnsi="仿宋" w:eastAsia="仿宋"/>
          <w:b/>
          <w:bCs/>
          <w:color w:val="auto"/>
          <w:sz w:val="28"/>
          <w:szCs w:val="28"/>
          <w:highlight w:val="none"/>
          <w:lang w:val="en-US" w:eastAsia="zh-CN"/>
        </w:rPr>
        <w:t>首页-信用服务-信用分类查询</w:t>
      </w:r>
      <w:r>
        <w:rPr>
          <w:rFonts w:hint="eastAsia" w:ascii="仿宋" w:hAnsi="仿宋" w:eastAsia="仿宋"/>
          <w:b/>
          <w:bCs/>
          <w:sz w:val="28"/>
          <w:szCs w:val="28"/>
          <w:highlight w:val="none"/>
          <w:lang w:val="en-US" w:eastAsia="zh-CN"/>
        </w:rPr>
        <w:t>-失信被执行人</w:t>
      </w:r>
      <w:r>
        <w:rPr>
          <w:rFonts w:hint="eastAsia" w:ascii="仿宋" w:hAnsi="仿宋" w:eastAsia="仿宋"/>
          <w:color w:val="auto"/>
          <w:sz w:val="28"/>
          <w:szCs w:val="28"/>
          <w:highlight w:val="none"/>
          <w:lang w:val="en-US" w:eastAsia="zh-CN"/>
        </w:rPr>
        <w:t>）列为失信被执行人,在投标文件中提供相关查询截图并加盖鲜章；</w:t>
      </w:r>
    </w:p>
    <w:p>
      <w:pPr>
        <w:spacing w:line="360" w:lineRule="auto"/>
        <w:ind w:firstLine="560" w:firstLineChars="200"/>
        <w:jc w:val="left"/>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1.1.5具有有效的一般纳税人资格证明盖鲜章或者小规模纳税人资格证明盖鲜章；</w:t>
      </w:r>
    </w:p>
    <w:p>
      <w:pPr>
        <w:spacing w:line="360" w:lineRule="auto"/>
        <w:ind w:firstLine="560" w:firstLineChars="200"/>
        <w:jc w:val="left"/>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1.1.6法定代表人授权书和法定代表人身份证复印件；</w:t>
      </w:r>
    </w:p>
    <w:p>
      <w:pPr>
        <w:spacing w:line="360" w:lineRule="auto"/>
        <w:ind w:firstLine="560" w:firstLineChars="200"/>
        <w:jc w:val="left"/>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eastAsia="zh-CN"/>
        </w:rPr>
        <w:t>1.1.7被授权人身份证复印件（原件备查）和提供被授权人近一个月社保证明。</w:t>
      </w:r>
    </w:p>
    <w:p>
      <w:pPr>
        <w:widowControl/>
        <w:spacing w:line="360" w:lineRule="auto"/>
        <w:ind w:firstLine="562"/>
        <w:jc w:val="left"/>
        <w:rPr>
          <w:rFonts w:hint="eastAsia" w:ascii="仿宋" w:hAnsi="仿宋" w:eastAsia="仿宋"/>
          <w:b/>
          <w:bCs/>
          <w:kern w:val="0"/>
          <w:sz w:val="28"/>
          <w:szCs w:val="28"/>
          <w:highlight w:val="none"/>
        </w:rPr>
      </w:pPr>
      <w:r>
        <w:rPr>
          <w:rFonts w:ascii="仿宋" w:hAnsi="仿宋" w:eastAsia="仿宋"/>
          <w:b/>
          <w:bCs/>
          <w:kern w:val="0"/>
          <w:sz w:val="28"/>
          <w:szCs w:val="28"/>
          <w:highlight w:val="none"/>
        </w:rPr>
        <w:t>1.2</w:t>
      </w:r>
      <w:r>
        <w:rPr>
          <w:rFonts w:hint="eastAsia" w:ascii="仿宋" w:hAnsi="仿宋" w:eastAsia="仿宋"/>
          <w:b/>
          <w:bCs/>
          <w:kern w:val="0"/>
          <w:sz w:val="28"/>
          <w:szCs w:val="28"/>
          <w:highlight w:val="none"/>
        </w:rPr>
        <w:t>建设要求</w:t>
      </w:r>
      <w:r>
        <w:rPr>
          <w:rFonts w:ascii="仿宋" w:hAnsi="仿宋" w:eastAsia="仿宋"/>
          <w:b/>
          <w:bCs/>
          <w:kern w:val="0"/>
          <w:sz w:val="28"/>
          <w:szCs w:val="28"/>
          <w:highlight w:val="none"/>
        </w:rPr>
        <w:t>及</w:t>
      </w:r>
      <w:r>
        <w:rPr>
          <w:rFonts w:hint="eastAsia" w:ascii="仿宋" w:hAnsi="仿宋" w:eastAsia="仿宋"/>
          <w:b/>
          <w:bCs/>
          <w:kern w:val="0"/>
          <w:sz w:val="28"/>
          <w:szCs w:val="28"/>
          <w:highlight w:val="none"/>
        </w:rPr>
        <w:t>报价要求</w:t>
      </w:r>
    </w:p>
    <w:p>
      <w:pPr>
        <w:widowControl/>
        <w:spacing w:line="360" w:lineRule="auto"/>
        <w:ind w:firstLine="562"/>
        <w:jc w:val="left"/>
        <w:rPr>
          <w:rFonts w:hint="eastAsia" w:ascii="仿宋" w:hAnsi="仿宋" w:eastAsia="仿宋"/>
          <w:sz w:val="28"/>
          <w:szCs w:val="28"/>
          <w:highlight w:val="none"/>
          <w:lang w:val="en-US" w:eastAsia="zh-CN"/>
        </w:rPr>
      </w:pPr>
      <w:r>
        <w:rPr>
          <w:rFonts w:hint="eastAsia" w:ascii="仿宋" w:hAnsi="仿宋" w:eastAsia="仿宋"/>
          <w:b w:val="0"/>
          <w:bCs w:val="0"/>
          <w:kern w:val="0"/>
          <w:sz w:val="28"/>
          <w:szCs w:val="28"/>
          <w:highlight w:val="none"/>
          <w:lang w:eastAsia="zh-CN"/>
        </w:rPr>
        <w:t>项目要求：</w:t>
      </w:r>
      <w:r>
        <w:rPr>
          <w:rFonts w:hint="eastAsia" w:ascii="仿宋" w:hAnsi="仿宋" w:eastAsia="仿宋"/>
          <w:kern w:val="0"/>
          <w:sz w:val="28"/>
          <w:szCs w:val="28"/>
          <w:highlight w:val="none"/>
          <w:lang w:eastAsia="zh-CN"/>
        </w:rPr>
        <w:t>为保障设备有效运行，供应商应</w:t>
      </w:r>
      <w:r>
        <w:rPr>
          <w:rFonts w:hint="eastAsia" w:ascii="仿宋" w:hAnsi="仿宋" w:eastAsia="仿宋"/>
          <w:kern w:val="0"/>
          <w:sz w:val="28"/>
          <w:szCs w:val="28"/>
          <w:highlight w:val="none"/>
        </w:rPr>
        <w:t>按</w:t>
      </w:r>
      <w:r>
        <w:rPr>
          <w:rFonts w:hint="eastAsia" w:ascii="仿宋" w:hAnsi="仿宋" w:eastAsia="仿宋"/>
          <w:kern w:val="0"/>
          <w:sz w:val="28"/>
          <w:szCs w:val="28"/>
          <w:highlight w:val="none"/>
          <w:lang w:eastAsia="zh-CN"/>
        </w:rPr>
        <w:t>甲方</w:t>
      </w:r>
      <w:r>
        <w:rPr>
          <w:rFonts w:hint="eastAsia" w:ascii="仿宋" w:hAnsi="仿宋" w:eastAsia="仿宋"/>
          <w:kern w:val="0"/>
          <w:sz w:val="28"/>
          <w:szCs w:val="28"/>
          <w:highlight w:val="none"/>
        </w:rPr>
        <w:t>实际需求</w:t>
      </w:r>
      <w:r>
        <w:rPr>
          <w:rFonts w:hint="eastAsia" w:ascii="仿宋" w:hAnsi="仿宋" w:eastAsia="仿宋"/>
          <w:kern w:val="0"/>
          <w:sz w:val="28"/>
          <w:szCs w:val="28"/>
          <w:highlight w:val="none"/>
          <w:lang w:eastAsia="zh-CN"/>
        </w:rPr>
        <w:t>提供</w:t>
      </w:r>
      <w:r>
        <w:rPr>
          <w:rFonts w:hint="eastAsia" w:ascii="仿宋" w:hAnsi="仿宋" w:eastAsia="仿宋"/>
          <w:sz w:val="28"/>
          <w:szCs w:val="28"/>
          <w:highlight w:val="none"/>
          <w:lang w:val="en-US" w:eastAsia="zh-CN"/>
        </w:rPr>
        <w:t>主机系统管理部设备更换或</w:t>
      </w:r>
      <w:r>
        <w:rPr>
          <w:rFonts w:hint="eastAsia" w:ascii="仿宋" w:hAnsi="仿宋" w:eastAsia="仿宋"/>
          <w:sz w:val="28"/>
          <w:szCs w:val="28"/>
          <w:highlight w:val="none"/>
          <w:lang w:eastAsia="zh-CN"/>
        </w:rPr>
        <w:t>维修</w:t>
      </w:r>
      <w:r>
        <w:rPr>
          <w:rFonts w:hint="eastAsia" w:ascii="仿宋" w:hAnsi="仿宋" w:eastAsia="仿宋"/>
          <w:sz w:val="28"/>
          <w:szCs w:val="28"/>
          <w:highlight w:val="none"/>
        </w:rPr>
        <w:t>服务</w:t>
      </w:r>
      <w:r>
        <w:rPr>
          <w:rFonts w:hint="eastAsia" w:ascii="仿宋" w:hAnsi="仿宋" w:eastAsia="仿宋"/>
          <w:sz w:val="28"/>
          <w:szCs w:val="28"/>
          <w:highlight w:val="none"/>
          <w:lang w:val="en-US" w:eastAsia="zh-CN"/>
        </w:rPr>
        <w:t>，具体包括显示屏、时钟、广播呼叫站、内通话机、工控机、P</w:t>
      </w:r>
      <w:r>
        <w:rPr>
          <w:rFonts w:hint="eastAsia" w:ascii="仿宋" w:hAnsi="仿宋" w:eastAsia="仿宋" w:cs="Times New Roman"/>
          <w:sz w:val="28"/>
          <w:szCs w:val="28"/>
          <w:highlight w:val="none"/>
          <w:lang w:val="en-US" w:eastAsia="zh-CN"/>
        </w:rPr>
        <w:t>LC电源、公共交通查询机等设备（详见附件1），</w:t>
      </w:r>
      <w:r>
        <w:rPr>
          <w:rFonts w:hint="eastAsia" w:ascii="仿宋" w:hAnsi="仿宋" w:eastAsia="仿宋"/>
          <w:kern w:val="0"/>
          <w:sz w:val="28"/>
          <w:szCs w:val="28"/>
        </w:rPr>
        <w:t>包括但不限于设备维修、设备维修过程中所需要的安装调试，技术服务等</w:t>
      </w:r>
      <w:r>
        <w:rPr>
          <w:rFonts w:hint="eastAsia" w:ascii="仿宋" w:hAnsi="仿宋" w:eastAsia="仿宋"/>
          <w:kern w:val="0"/>
          <w:sz w:val="28"/>
          <w:szCs w:val="28"/>
          <w:lang w:eastAsia="zh-CN"/>
        </w:rPr>
        <w:t>。</w:t>
      </w:r>
    </w:p>
    <w:p>
      <w:pPr>
        <w:widowControl/>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本项目的报价应包括：</w:t>
      </w:r>
      <w:r>
        <w:rPr>
          <w:rFonts w:hint="eastAsia" w:ascii="仿宋" w:hAnsi="仿宋" w:eastAsia="仿宋"/>
          <w:sz w:val="28"/>
          <w:szCs w:val="28"/>
          <w:highlight w:val="none"/>
          <w:lang w:eastAsia="zh-CN"/>
        </w:rPr>
        <w:t>配件购置、维修服务费用以及</w:t>
      </w:r>
      <w:r>
        <w:rPr>
          <w:rFonts w:hint="eastAsia" w:ascii="仿宋" w:hAnsi="仿宋" w:eastAsia="仿宋"/>
          <w:sz w:val="28"/>
          <w:szCs w:val="28"/>
          <w:highlight w:val="none"/>
        </w:rPr>
        <w:t>完成本项目所需的</w:t>
      </w:r>
      <w:r>
        <w:rPr>
          <w:rFonts w:hint="eastAsia" w:ascii="仿宋" w:hAnsi="仿宋" w:eastAsia="仿宋"/>
          <w:sz w:val="28"/>
          <w:szCs w:val="28"/>
          <w:highlight w:val="none"/>
          <w:lang w:eastAsia="zh-CN"/>
        </w:rPr>
        <w:t>其他费用</w:t>
      </w:r>
      <w:r>
        <w:rPr>
          <w:rFonts w:hint="eastAsia" w:ascii="仿宋" w:hAnsi="仿宋" w:eastAsia="仿宋"/>
          <w:sz w:val="28"/>
          <w:szCs w:val="28"/>
          <w:highlight w:val="none"/>
        </w:rPr>
        <w:t>。</w:t>
      </w:r>
    </w:p>
    <w:p>
      <w:pPr>
        <w:widowControl/>
        <w:spacing w:line="360" w:lineRule="auto"/>
        <w:ind w:firstLine="560" w:firstLineChars="200"/>
        <w:jc w:val="left"/>
        <w:rPr>
          <w:rFonts w:ascii="仿宋" w:hAnsi="仿宋" w:eastAsia="仿宋"/>
          <w:sz w:val="28"/>
          <w:szCs w:val="28"/>
          <w:highlight w:val="none"/>
          <w:lang w:val="en-GB"/>
        </w:rPr>
      </w:pPr>
      <w:r>
        <w:rPr>
          <w:rFonts w:hint="eastAsia" w:ascii="仿宋" w:hAnsi="仿宋" w:eastAsia="仿宋"/>
          <w:sz w:val="28"/>
          <w:szCs w:val="28"/>
          <w:highlight w:val="none"/>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（1）比选响应文件中的大写金额与小写金额不一致的，以大写金额为准；</w:t>
      </w:r>
    </w:p>
    <w:p>
      <w:pPr>
        <w:widowControl/>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sz w:val="28"/>
          <w:szCs w:val="28"/>
          <w:highlight w:val="none"/>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二、合格报价供应商：</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具有与本比选文件要求相适应的生产、安装和维修能力，包括供应能力、售后服务能力和安装能力的生产厂家或经营商。比选响应单位必须具备：</w:t>
      </w:r>
    </w:p>
    <w:p>
      <w:pPr>
        <w:ind w:firstLine="560" w:firstLineChars="200"/>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rPr>
        <w:t>2.1 有效营业执照（营业执照副本复印件盖鲜章）</w:t>
      </w:r>
      <w:r>
        <w:rPr>
          <w:rFonts w:hint="eastAsia" w:ascii="仿宋" w:hAnsi="仿宋" w:eastAsia="仿宋" w:cs="Times New Roman"/>
          <w:sz w:val="28"/>
          <w:szCs w:val="28"/>
          <w:highlight w:val="none"/>
          <w:lang w:eastAsia="zh-CN"/>
        </w:rPr>
        <w:t>；</w:t>
      </w:r>
    </w:p>
    <w:p>
      <w:pPr>
        <w:ind w:firstLine="560" w:firstLineChars="20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2.2</w:t>
      </w:r>
      <w:r>
        <w:rPr>
          <w:rFonts w:hint="eastAsia" w:ascii="仿宋" w:hAnsi="仿宋" w:eastAsia="仿宋"/>
          <w:color w:val="auto"/>
          <w:sz w:val="28"/>
          <w:szCs w:val="28"/>
          <w:highlight w:val="none"/>
        </w:rPr>
        <w:t>信誉要求：响应单位未被“信用中国”网站（www.credit</w:t>
      </w:r>
      <w:r>
        <w:rPr>
          <w:rFonts w:hint="eastAsia" w:ascii="仿宋" w:hAnsi="仿宋" w:eastAsia="仿宋"/>
          <w:color w:val="auto"/>
          <w:sz w:val="28"/>
          <w:szCs w:val="28"/>
          <w:highlight w:val="none"/>
          <w:lang w:val="en-US" w:eastAsia="zh-CN"/>
        </w:rPr>
        <w:t>china.gov.cn，</w:t>
      </w:r>
      <w:r>
        <w:rPr>
          <w:rFonts w:hint="eastAsia" w:ascii="仿宋" w:hAnsi="仿宋" w:eastAsia="仿宋"/>
          <w:b/>
          <w:bCs/>
          <w:color w:val="auto"/>
          <w:sz w:val="28"/>
          <w:szCs w:val="28"/>
          <w:highlight w:val="none"/>
          <w:lang w:val="en-US" w:eastAsia="zh-CN"/>
        </w:rPr>
        <w:t>首页-信用服务-信用分类查询</w:t>
      </w:r>
      <w:r>
        <w:rPr>
          <w:rFonts w:hint="eastAsia" w:ascii="仿宋" w:hAnsi="仿宋" w:eastAsia="仿宋"/>
          <w:b/>
          <w:bCs/>
          <w:sz w:val="28"/>
          <w:szCs w:val="28"/>
          <w:highlight w:val="none"/>
          <w:lang w:val="en-US" w:eastAsia="zh-CN"/>
        </w:rPr>
        <w:t>-失信被执行人</w:t>
      </w:r>
      <w:r>
        <w:rPr>
          <w:rFonts w:hint="eastAsia" w:ascii="仿宋" w:hAnsi="仿宋" w:eastAsia="仿宋"/>
          <w:color w:val="auto"/>
          <w:sz w:val="28"/>
          <w:szCs w:val="28"/>
          <w:highlight w:val="none"/>
          <w:lang w:val="en-US" w:eastAsia="zh-CN"/>
        </w:rPr>
        <w:t>）列为失信被执行人,在投标文件中提供相关查询截图并加盖鲜章</w:t>
      </w:r>
      <w:r>
        <w:rPr>
          <w:rFonts w:hint="eastAsia" w:ascii="仿宋" w:hAnsi="仿宋" w:eastAsia="仿宋" w:cs="Times New Roman"/>
          <w:sz w:val="28"/>
          <w:szCs w:val="28"/>
          <w:highlight w:val="none"/>
          <w:lang w:val="en-US" w:eastAsia="zh-CN"/>
        </w:rPr>
        <w:t>；</w:t>
      </w:r>
    </w:p>
    <w:p>
      <w:pPr>
        <w:ind w:firstLine="560" w:firstLineChars="200"/>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val="en-US" w:eastAsia="zh-CN"/>
        </w:rPr>
        <w:t>2.3</w:t>
      </w:r>
      <w:r>
        <w:rPr>
          <w:rFonts w:hint="eastAsia" w:ascii="仿宋" w:hAnsi="仿宋" w:eastAsia="仿宋" w:cs="Times New Roman"/>
          <w:sz w:val="28"/>
          <w:szCs w:val="28"/>
          <w:highlight w:val="none"/>
        </w:rPr>
        <w:t>有效的一般纳税人资格证明盖鲜章或者小规模纳税人资格证明盖鲜章</w:t>
      </w:r>
      <w:r>
        <w:rPr>
          <w:rFonts w:hint="eastAsia" w:ascii="仿宋" w:hAnsi="仿宋" w:eastAsia="仿宋" w:cs="Times New Roman"/>
          <w:sz w:val="28"/>
          <w:szCs w:val="28"/>
          <w:highlight w:val="none"/>
          <w:lang w:eastAsia="zh-CN"/>
        </w:rPr>
        <w:t>；</w:t>
      </w:r>
    </w:p>
    <w:p>
      <w:pPr>
        <w:ind w:firstLine="560" w:firstLineChars="200"/>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val="en-US" w:eastAsia="zh-CN"/>
        </w:rPr>
        <w:t>2.4</w:t>
      </w:r>
      <w:r>
        <w:rPr>
          <w:rFonts w:hint="eastAsia" w:ascii="仿宋" w:hAnsi="仿宋" w:eastAsia="仿宋" w:cs="Times New Roman"/>
          <w:sz w:val="28"/>
          <w:szCs w:val="28"/>
          <w:highlight w:val="none"/>
        </w:rPr>
        <w:t>法定代表人授权书和法定代表人身份证复印件</w:t>
      </w:r>
      <w:r>
        <w:rPr>
          <w:rFonts w:hint="eastAsia" w:ascii="仿宋" w:hAnsi="仿宋" w:eastAsia="仿宋" w:cs="Times New Roman"/>
          <w:sz w:val="28"/>
          <w:szCs w:val="28"/>
          <w:highlight w:val="none"/>
          <w:lang w:eastAsia="zh-CN"/>
        </w:rPr>
        <w:t>；</w:t>
      </w:r>
    </w:p>
    <w:p>
      <w:pPr>
        <w:ind w:firstLine="560" w:firstLineChars="200"/>
        <w:rPr>
          <w:rFonts w:hint="eastAsia" w:ascii="仿宋" w:hAnsi="仿宋" w:eastAsia="仿宋"/>
          <w:b/>
          <w:sz w:val="28"/>
          <w:szCs w:val="28"/>
          <w:highlight w:val="none"/>
        </w:rPr>
      </w:pPr>
      <w:r>
        <w:rPr>
          <w:rFonts w:hint="eastAsia" w:ascii="仿宋" w:hAnsi="仿宋" w:eastAsia="仿宋" w:cs="Times New Roman"/>
          <w:sz w:val="28"/>
          <w:szCs w:val="28"/>
          <w:highlight w:val="none"/>
          <w:lang w:val="en-US" w:eastAsia="zh-CN"/>
        </w:rPr>
        <w:t>2.5</w:t>
      </w:r>
      <w:r>
        <w:rPr>
          <w:rFonts w:hint="eastAsia" w:ascii="仿宋" w:hAnsi="仿宋" w:eastAsia="仿宋" w:cs="Times New Roman"/>
          <w:sz w:val="28"/>
          <w:szCs w:val="28"/>
          <w:highlight w:val="none"/>
        </w:rPr>
        <w:t>被授权人身份证复印件（原件备查）和提供被授权人近一个月社保证明</w:t>
      </w:r>
      <w:r>
        <w:rPr>
          <w:rFonts w:hint="eastAsia" w:ascii="仿宋" w:hAnsi="仿宋" w:eastAsia="仿宋" w:cs="Times New Roman"/>
          <w:sz w:val="28"/>
          <w:szCs w:val="28"/>
          <w:highlight w:val="none"/>
          <w:lang w:eastAsia="zh-CN"/>
        </w:rPr>
        <w:t>。</w:t>
      </w:r>
    </w:p>
    <w:p>
      <w:pPr>
        <w:spacing w:line="360" w:lineRule="auto"/>
        <w:rPr>
          <w:rFonts w:ascii="仿宋" w:hAnsi="仿宋" w:eastAsia="仿宋"/>
          <w:b/>
          <w:bCs/>
          <w:sz w:val="28"/>
          <w:szCs w:val="28"/>
          <w:highlight w:val="none"/>
        </w:rPr>
      </w:pPr>
      <w:r>
        <w:rPr>
          <w:rFonts w:hint="eastAsia" w:ascii="仿宋" w:hAnsi="仿宋" w:eastAsia="仿宋"/>
          <w:b/>
          <w:sz w:val="28"/>
          <w:szCs w:val="28"/>
          <w:highlight w:val="none"/>
        </w:rPr>
        <w:t>三、</w:t>
      </w:r>
      <w:r>
        <w:rPr>
          <w:rFonts w:hint="eastAsia" w:ascii="仿宋" w:hAnsi="仿宋" w:eastAsia="仿宋"/>
          <w:b/>
          <w:bCs/>
          <w:sz w:val="28"/>
          <w:szCs w:val="28"/>
          <w:highlight w:val="none"/>
        </w:rPr>
        <w:t>成交标准：</w:t>
      </w:r>
    </w:p>
    <w:p>
      <w:pPr>
        <w:widowControl/>
        <w:spacing w:line="360" w:lineRule="auto"/>
        <w:ind w:firstLine="560" w:firstLineChars="200"/>
        <w:jc w:val="left"/>
        <w:rPr>
          <w:rFonts w:hint="eastAsia" w:ascii="仿宋" w:hAnsi="仿宋" w:eastAsia="仿宋"/>
          <w:kern w:val="0"/>
          <w:sz w:val="28"/>
          <w:szCs w:val="28"/>
          <w:highlight w:val="none"/>
          <w:lang w:val="en-US" w:eastAsia="zh-CN"/>
        </w:rPr>
      </w:pPr>
      <w:r>
        <w:rPr>
          <w:rFonts w:hint="eastAsia" w:ascii="仿宋" w:hAnsi="仿宋" w:eastAsia="仿宋"/>
          <w:kern w:val="0"/>
          <w:sz w:val="28"/>
          <w:szCs w:val="28"/>
          <w:highlight w:val="none"/>
        </w:rPr>
        <w:t>根据附件1《</w:t>
      </w:r>
      <w:r>
        <w:rPr>
          <w:rFonts w:hint="eastAsia" w:ascii="仿宋" w:hAnsi="仿宋" w:eastAsia="仿宋"/>
          <w:kern w:val="0"/>
          <w:sz w:val="28"/>
          <w:szCs w:val="28"/>
          <w:highlight w:val="none"/>
          <w:lang w:eastAsia="zh-CN"/>
        </w:rPr>
        <w:t>主机系统管理部设备维修框架</w:t>
      </w:r>
      <w:r>
        <w:rPr>
          <w:rFonts w:hint="eastAsia" w:ascii="仿宋" w:hAnsi="仿宋" w:eastAsia="仿宋"/>
          <w:kern w:val="0"/>
          <w:sz w:val="28"/>
          <w:szCs w:val="28"/>
          <w:highlight w:val="none"/>
        </w:rPr>
        <w:t>清单》中的参数，本次比选成交供应商确定办法采用</w:t>
      </w:r>
      <w:r>
        <w:rPr>
          <w:rFonts w:hint="eastAsia" w:ascii="仿宋" w:hAnsi="仿宋" w:eastAsia="仿宋"/>
          <w:b/>
          <w:bCs/>
          <w:kern w:val="0"/>
          <w:sz w:val="28"/>
          <w:szCs w:val="28"/>
          <w:highlight w:val="none"/>
        </w:rPr>
        <w:t>满足条件最低</w:t>
      </w:r>
      <w:r>
        <w:rPr>
          <w:rFonts w:hint="eastAsia" w:ascii="仿宋" w:hAnsi="仿宋" w:eastAsia="仿宋"/>
          <w:b/>
          <w:bCs/>
          <w:kern w:val="0"/>
          <w:sz w:val="28"/>
          <w:szCs w:val="28"/>
          <w:highlight w:val="none"/>
          <w:lang w:eastAsia="zh-CN"/>
        </w:rPr>
        <w:t>总</w:t>
      </w:r>
      <w:r>
        <w:rPr>
          <w:rFonts w:hint="eastAsia" w:ascii="仿宋" w:hAnsi="仿宋" w:eastAsia="仿宋"/>
          <w:b/>
          <w:bCs/>
          <w:kern w:val="0"/>
          <w:sz w:val="28"/>
          <w:szCs w:val="28"/>
          <w:highlight w:val="none"/>
        </w:rPr>
        <w:t>价</w:t>
      </w:r>
      <w:r>
        <w:rPr>
          <w:rFonts w:hint="eastAsia" w:ascii="仿宋" w:hAnsi="仿宋" w:eastAsia="仿宋"/>
          <w:kern w:val="0"/>
          <w:sz w:val="28"/>
          <w:szCs w:val="28"/>
          <w:highlight w:val="none"/>
        </w:rPr>
        <w:t>成交</w:t>
      </w:r>
      <w:r>
        <w:rPr>
          <w:rFonts w:hint="eastAsia" w:ascii="仿宋" w:hAnsi="仿宋" w:eastAsia="仿宋"/>
          <w:kern w:val="0"/>
          <w:sz w:val="28"/>
          <w:szCs w:val="28"/>
          <w:highlight w:val="none"/>
          <w:lang w:eastAsia="zh-CN"/>
        </w:rPr>
        <w:t>。</w:t>
      </w:r>
      <w:r>
        <w:rPr>
          <w:rFonts w:hint="eastAsia" w:ascii="仿宋" w:hAnsi="仿宋" w:eastAsia="仿宋"/>
          <w:b/>
          <w:bCs/>
          <w:kern w:val="0"/>
          <w:sz w:val="28"/>
          <w:szCs w:val="28"/>
          <w:highlight w:val="none"/>
          <w:lang w:eastAsia="zh-CN"/>
        </w:rPr>
        <w:t>（注：</w:t>
      </w:r>
      <w:r>
        <w:rPr>
          <w:rFonts w:hint="eastAsia" w:ascii="仿宋" w:hAnsi="仿宋" w:eastAsia="仿宋"/>
          <w:b/>
          <w:bCs/>
          <w:kern w:val="0"/>
          <w:sz w:val="28"/>
          <w:szCs w:val="28"/>
          <w:highlight w:val="none"/>
          <w:lang w:val="zh-CN"/>
        </w:rPr>
        <w:t>单项报价不能超过所列出的单项控制价，且总价不得超过单价汇总价）。</w:t>
      </w:r>
    </w:p>
    <w:p>
      <w:pPr>
        <w:widowControl/>
        <w:spacing w:line="360" w:lineRule="auto"/>
        <w:ind w:firstLine="560" w:firstLineChars="200"/>
        <w:jc w:val="left"/>
        <w:rPr>
          <w:rFonts w:hint="eastAsia" w:ascii="仿宋" w:hAnsi="仿宋" w:eastAsia="仿宋"/>
          <w:kern w:val="0"/>
          <w:sz w:val="28"/>
          <w:szCs w:val="28"/>
          <w:highlight w:val="none"/>
        </w:rPr>
      </w:pPr>
      <w:r>
        <w:rPr>
          <w:rFonts w:hint="eastAsia" w:ascii="仿宋" w:hAnsi="仿宋" w:eastAsia="仿宋"/>
          <w:kern w:val="0"/>
          <w:sz w:val="28"/>
          <w:szCs w:val="28"/>
          <w:highlight w:val="none"/>
        </w:rPr>
        <w:t>具体</w:t>
      </w:r>
      <w:r>
        <w:rPr>
          <w:rFonts w:hint="eastAsia" w:ascii="仿宋" w:hAnsi="仿宋" w:eastAsia="仿宋"/>
          <w:sz w:val="28"/>
          <w:szCs w:val="28"/>
          <w:highlight w:val="none"/>
        </w:rPr>
        <w:t>比选</w:t>
      </w:r>
      <w:r>
        <w:rPr>
          <w:rFonts w:hint="eastAsia" w:ascii="仿宋" w:hAnsi="仿宋" w:eastAsia="仿宋"/>
          <w:kern w:val="0"/>
          <w:sz w:val="28"/>
          <w:szCs w:val="28"/>
          <w:highlight w:val="none"/>
        </w:rPr>
        <w:t>成交标准如下：</w:t>
      </w:r>
    </w:p>
    <w:p>
      <w:pPr>
        <w:widowControl/>
        <w:spacing w:line="360" w:lineRule="auto"/>
        <w:ind w:firstLine="560" w:firstLineChars="200"/>
        <w:jc w:val="left"/>
        <w:rPr>
          <w:rFonts w:ascii="仿宋" w:hAnsi="仿宋" w:eastAsia="仿宋"/>
          <w:kern w:val="0"/>
          <w:sz w:val="28"/>
          <w:szCs w:val="28"/>
          <w:highlight w:val="none"/>
        </w:rPr>
      </w:pPr>
      <w:r>
        <w:rPr>
          <w:rFonts w:hint="eastAsia" w:ascii="仿宋" w:hAnsi="仿宋" w:eastAsia="仿宋"/>
          <w:kern w:val="0"/>
          <w:sz w:val="28"/>
          <w:szCs w:val="28"/>
          <w:highlight w:val="none"/>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3.2如有项目因专业性及特殊性，导致有效比选响应人不足3家的，评审小组应当否决所有比选响应人。但是有效比选响应人的经济、技术等指标仍然具有市场竞争力，能够满足比选文件要求的，评标</w:t>
      </w:r>
      <w:r>
        <w:rPr>
          <w:rFonts w:ascii="仿宋" w:hAnsi="仿宋" w:eastAsia="仿宋"/>
          <w:kern w:val="0"/>
          <w:sz w:val="28"/>
          <w:szCs w:val="28"/>
          <w:highlight w:val="none"/>
        </w:rPr>
        <w:t>小组</w:t>
      </w:r>
      <w:r>
        <w:rPr>
          <w:rFonts w:hint="eastAsia" w:ascii="仿宋" w:hAnsi="仿宋" w:eastAsia="仿宋"/>
          <w:kern w:val="0"/>
          <w:sz w:val="28"/>
          <w:szCs w:val="28"/>
          <w:highlight w:val="none"/>
        </w:rPr>
        <w:t>可以继续评审，根据符合采购需求、质量和服务，且报价最低的原则确定成交候选人。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kern w:val="0"/>
          <w:sz w:val="28"/>
          <w:szCs w:val="28"/>
          <w:highlight w:val="none"/>
        </w:rPr>
      </w:pPr>
      <w:r>
        <w:rPr>
          <w:rFonts w:hint="eastAsia" w:ascii="仿宋" w:hAnsi="仿宋" w:eastAsia="仿宋"/>
          <w:kern w:val="0"/>
          <w:sz w:val="28"/>
          <w:szCs w:val="28"/>
          <w:highlight w:val="none"/>
        </w:rPr>
        <w:t>3.3项目重新比选时，经评审有有效比选人的，应当按规定程序，根据符合采购需求、质量和服务，且报价最低的原则确定成交候选人。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kern w:val="0"/>
          <w:sz w:val="28"/>
          <w:szCs w:val="28"/>
          <w:highlight w:val="none"/>
          <w:lang w:eastAsia="zh-CN"/>
        </w:rPr>
      </w:pPr>
      <w:r>
        <w:rPr>
          <w:rFonts w:hint="eastAsia" w:ascii="仿宋" w:hAnsi="仿宋" w:eastAsia="仿宋"/>
          <w:kern w:val="0"/>
          <w:sz w:val="28"/>
          <w:szCs w:val="28"/>
          <w:highlight w:val="none"/>
        </w:rPr>
        <w:t>3.4 若排名第一的中标候选人放弃中标、未能在比选文件规定期限内交纳履约保证金、因不可抗力提出不能履行合同，或者被查实存在影响中标结果的违法行为等情形，不符合中标条件的，报采购领导小组审批同意后，按照评审小组提出的中标候选人名单排序依次确定其他中标候选人为中标人</w:t>
      </w:r>
      <w:r>
        <w:rPr>
          <w:rFonts w:hint="eastAsia" w:ascii="仿宋" w:hAnsi="仿宋" w:eastAsia="仿宋"/>
          <w:kern w:val="0"/>
          <w:sz w:val="28"/>
          <w:szCs w:val="28"/>
          <w:highlight w:val="none"/>
          <w:lang w:eastAsia="zh-CN"/>
        </w:rPr>
        <w:t>。</w:t>
      </w:r>
    </w:p>
    <w:p>
      <w:pPr>
        <w:adjustRightInd w:val="0"/>
        <w:snapToGrid w:val="0"/>
        <w:spacing w:line="360" w:lineRule="auto"/>
        <w:rPr>
          <w:rFonts w:ascii="仿宋" w:hAnsi="仿宋" w:eastAsia="仿宋"/>
          <w:b/>
          <w:sz w:val="28"/>
          <w:szCs w:val="28"/>
          <w:highlight w:val="none"/>
        </w:rPr>
      </w:pPr>
      <w:r>
        <w:rPr>
          <w:rFonts w:hint="eastAsia" w:ascii="仿宋" w:hAnsi="仿宋" w:eastAsia="仿宋"/>
          <w:b/>
          <w:kern w:val="0"/>
          <w:sz w:val="28"/>
          <w:szCs w:val="28"/>
          <w:highlight w:val="none"/>
        </w:rPr>
        <w:t>四、</w:t>
      </w:r>
      <w:r>
        <w:rPr>
          <w:rFonts w:hint="eastAsia" w:ascii="仿宋" w:hAnsi="仿宋" w:eastAsia="仿宋"/>
          <w:b/>
          <w:sz w:val="28"/>
          <w:szCs w:val="28"/>
          <w:highlight w:val="none"/>
        </w:rPr>
        <w:t>比选文件发售的时间、地点：</w:t>
      </w:r>
    </w:p>
    <w:p>
      <w:pPr>
        <w:snapToGrid w:val="0"/>
        <w:spacing w:line="360" w:lineRule="auto"/>
        <w:ind w:firstLine="560" w:firstLineChars="200"/>
        <w:rPr>
          <w:rFonts w:ascii="仿宋" w:hAnsi="仿宋" w:eastAsia="仿宋"/>
          <w:sz w:val="28"/>
          <w:szCs w:val="28"/>
          <w:highlight w:val="none"/>
        </w:rPr>
      </w:pPr>
      <w:r>
        <w:rPr>
          <w:rFonts w:hint="eastAsia" w:ascii="仿宋" w:hAnsi="仿宋" w:eastAsia="仿宋"/>
          <w:kern w:val="0"/>
          <w:sz w:val="28"/>
          <w:szCs w:val="28"/>
          <w:highlight w:val="none"/>
        </w:rPr>
        <w:t>凡有意参加的供应商，请于</w:t>
      </w:r>
      <w:r>
        <w:rPr>
          <w:rFonts w:hint="eastAsia" w:ascii="仿宋" w:hAnsi="仿宋" w:eastAsia="仿宋"/>
          <w:kern w:val="0"/>
          <w:sz w:val="28"/>
          <w:szCs w:val="28"/>
          <w:highlight w:val="none"/>
          <w:u w:val="single"/>
        </w:rPr>
        <w:t>202</w:t>
      </w:r>
      <w:r>
        <w:rPr>
          <w:rFonts w:hint="eastAsia" w:ascii="仿宋" w:hAnsi="仿宋" w:eastAsia="仿宋"/>
          <w:kern w:val="0"/>
          <w:sz w:val="28"/>
          <w:szCs w:val="28"/>
          <w:highlight w:val="none"/>
          <w:u w:val="single"/>
          <w:lang w:val="en-US" w:eastAsia="zh-CN"/>
        </w:rPr>
        <w:t>1</w:t>
      </w:r>
      <w:r>
        <w:rPr>
          <w:rFonts w:hint="eastAsia" w:ascii="仿宋" w:hAnsi="仿宋" w:eastAsia="仿宋"/>
          <w:kern w:val="0"/>
          <w:sz w:val="28"/>
          <w:szCs w:val="28"/>
          <w:highlight w:val="none"/>
          <w:u w:val="single"/>
        </w:rPr>
        <w:t>年</w:t>
      </w:r>
      <w:r>
        <w:rPr>
          <w:rFonts w:hint="eastAsia" w:ascii="仿宋" w:hAnsi="仿宋" w:eastAsia="仿宋"/>
          <w:kern w:val="0"/>
          <w:sz w:val="28"/>
          <w:szCs w:val="28"/>
          <w:highlight w:val="none"/>
          <w:u w:val="single"/>
          <w:lang w:val="en-US" w:eastAsia="zh-CN"/>
        </w:rPr>
        <w:t>9</w:t>
      </w:r>
      <w:r>
        <w:rPr>
          <w:rFonts w:hint="eastAsia" w:ascii="仿宋" w:hAnsi="仿宋" w:eastAsia="仿宋"/>
          <w:kern w:val="0"/>
          <w:sz w:val="28"/>
          <w:szCs w:val="28"/>
          <w:highlight w:val="none"/>
          <w:u w:val="single"/>
        </w:rPr>
        <w:t>月</w:t>
      </w:r>
      <w:r>
        <w:rPr>
          <w:rFonts w:hint="eastAsia" w:ascii="仿宋" w:hAnsi="仿宋" w:eastAsia="仿宋"/>
          <w:kern w:val="0"/>
          <w:sz w:val="28"/>
          <w:szCs w:val="28"/>
          <w:highlight w:val="none"/>
          <w:u w:val="single"/>
          <w:lang w:val="en-US" w:eastAsia="zh-CN"/>
        </w:rPr>
        <w:t>9</w:t>
      </w:r>
      <w:r>
        <w:rPr>
          <w:rFonts w:hint="eastAsia" w:ascii="仿宋" w:hAnsi="仿宋" w:eastAsia="仿宋"/>
          <w:kern w:val="0"/>
          <w:sz w:val="28"/>
          <w:szCs w:val="28"/>
          <w:highlight w:val="none"/>
          <w:u w:val="single"/>
        </w:rPr>
        <w:t>日</w:t>
      </w:r>
      <w:r>
        <w:rPr>
          <w:rFonts w:hint="eastAsia" w:ascii="仿宋" w:hAnsi="仿宋" w:eastAsia="仿宋"/>
          <w:kern w:val="0"/>
          <w:sz w:val="28"/>
          <w:szCs w:val="28"/>
          <w:highlight w:val="none"/>
        </w:rPr>
        <w:t>起（北京时间，下同）在重庆江北机场外网招标招商板块（https://www.cqa.cn/zbzs/4/）下载：比选文件、澄清、修改、补充通知、最高限价通知等全部内容。不管下载与否都视为潜在供应商全部知晓有关比选过程和全部内容</w:t>
      </w:r>
      <w:r>
        <w:rPr>
          <w:rFonts w:hint="eastAsia" w:ascii="仿宋" w:hAnsi="仿宋" w:eastAsia="仿宋"/>
          <w:kern w:val="0"/>
          <w:sz w:val="28"/>
          <w:szCs w:val="28"/>
          <w:highlight w:val="none"/>
          <w:lang w:eastAsia="zh-CN"/>
        </w:rPr>
        <w:t>。</w:t>
      </w:r>
    </w:p>
    <w:p>
      <w:pPr>
        <w:numPr>
          <w:ilvl w:val="0"/>
          <w:numId w:val="1"/>
        </w:numPr>
        <w:adjustRightInd w:val="0"/>
        <w:snapToGrid w:val="0"/>
        <w:spacing w:line="360" w:lineRule="auto"/>
        <w:rPr>
          <w:rFonts w:hint="eastAsia" w:ascii="仿宋" w:hAnsi="仿宋" w:eastAsia="仿宋"/>
          <w:b/>
          <w:color w:val="auto"/>
          <w:sz w:val="28"/>
          <w:szCs w:val="28"/>
          <w:highlight w:val="none"/>
        </w:rPr>
      </w:pPr>
      <w:r>
        <w:rPr>
          <w:rFonts w:hint="eastAsia" w:ascii="仿宋" w:hAnsi="仿宋" w:eastAsia="仿宋"/>
          <w:b/>
          <w:color w:val="auto"/>
          <w:kern w:val="0"/>
          <w:sz w:val="28"/>
          <w:szCs w:val="28"/>
          <w:highlight w:val="none"/>
          <w:lang w:val="en-US" w:eastAsia="zh-CN"/>
        </w:rPr>
        <w:t>履约保证金提交、维修费用</w:t>
      </w:r>
      <w:r>
        <w:rPr>
          <w:rFonts w:hint="eastAsia" w:ascii="仿宋" w:hAnsi="仿宋" w:eastAsia="仿宋"/>
          <w:b/>
          <w:color w:val="auto"/>
          <w:sz w:val="28"/>
          <w:szCs w:val="28"/>
          <w:highlight w:val="none"/>
        </w:rPr>
        <w:t>支付方式：</w:t>
      </w:r>
    </w:p>
    <w:p>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5.1</w:t>
      </w:r>
      <w:r>
        <w:rPr>
          <w:rFonts w:hint="eastAsia" w:ascii="仿宋" w:hAnsi="仿宋" w:eastAsia="仿宋"/>
          <w:sz w:val="28"/>
          <w:szCs w:val="28"/>
          <w:highlight w:val="none"/>
        </w:rPr>
        <w:t>履约保证金</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5000元</w:t>
      </w:r>
      <w:r>
        <w:rPr>
          <w:rFonts w:hint="eastAsia" w:ascii="仿宋" w:hAnsi="仿宋" w:eastAsia="仿宋"/>
          <w:sz w:val="28"/>
          <w:szCs w:val="28"/>
          <w:highlight w:val="none"/>
        </w:rPr>
        <w:t>，在收到成交通知书10日内缴纳，</w:t>
      </w:r>
      <w:r>
        <w:rPr>
          <w:rFonts w:hint="eastAsia" w:ascii="仿宋" w:hAnsi="仿宋" w:eastAsia="仿宋"/>
          <w:sz w:val="28"/>
          <w:szCs w:val="28"/>
          <w:highlight w:val="none"/>
          <w:lang w:eastAsia="zh-CN"/>
        </w:rPr>
        <w:t>履约结束后</w:t>
      </w:r>
      <w:r>
        <w:rPr>
          <w:rFonts w:hint="eastAsia" w:ascii="仿宋" w:hAnsi="仿宋" w:eastAsia="仿宋"/>
          <w:sz w:val="28"/>
          <w:szCs w:val="28"/>
          <w:highlight w:val="none"/>
        </w:rPr>
        <w:t>，由使用部门一次性退还（不记利息）。</w:t>
      </w:r>
    </w:p>
    <w:p>
      <w:pPr>
        <w:spacing w:line="360" w:lineRule="auto"/>
        <w:ind w:firstLine="560" w:firstLineChars="200"/>
        <w:rPr>
          <w:rFonts w:hint="eastAsia" w:ascii="仿宋" w:hAnsi="仿宋" w:eastAsia="仿宋" w:cs="Times New Roman"/>
          <w:bCs/>
          <w:color w:val="auto"/>
          <w:sz w:val="28"/>
          <w:szCs w:val="28"/>
          <w:highlight w:val="none"/>
        </w:rPr>
      </w:pPr>
      <w:r>
        <w:rPr>
          <w:rFonts w:hint="eastAsia" w:ascii="仿宋" w:hAnsi="仿宋" w:eastAsia="仿宋" w:cs="Times New Roman"/>
          <w:bCs/>
          <w:color w:val="auto"/>
          <w:sz w:val="28"/>
          <w:szCs w:val="28"/>
          <w:highlight w:val="none"/>
        </w:rPr>
        <w:t>5.2 提交方式：乙方企业基本账户银行转账。乙方提交履约保证金后应到采购人财务部（重庆市渝北区机场东一路15号重庆机场信息通信网络有限公司3楼）换取保证金收据。</w:t>
      </w:r>
    </w:p>
    <w:p>
      <w:pPr>
        <w:spacing w:line="360" w:lineRule="auto"/>
        <w:ind w:firstLine="560" w:firstLineChars="200"/>
        <w:rPr>
          <w:rFonts w:hint="eastAsia" w:ascii="仿宋" w:hAnsi="仿宋" w:eastAsia="仿宋" w:cs="Times New Roman"/>
          <w:bCs/>
          <w:color w:val="auto"/>
          <w:sz w:val="28"/>
          <w:szCs w:val="28"/>
          <w:highlight w:val="none"/>
        </w:rPr>
      </w:pPr>
      <w:r>
        <w:rPr>
          <w:rFonts w:hint="eastAsia" w:ascii="仿宋" w:hAnsi="仿宋" w:eastAsia="仿宋" w:cs="Times New Roman"/>
          <w:bCs/>
          <w:color w:val="auto"/>
          <w:sz w:val="28"/>
          <w:szCs w:val="28"/>
          <w:highlight w:val="none"/>
        </w:rPr>
        <w:t>开户名：重庆机场信息通信网络有限公司</w:t>
      </w:r>
    </w:p>
    <w:p>
      <w:pPr>
        <w:spacing w:line="360" w:lineRule="auto"/>
        <w:ind w:firstLine="560" w:firstLineChars="200"/>
        <w:rPr>
          <w:rFonts w:hint="eastAsia" w:ascii="仿宋" w:hAnsi="仿宋" w:eastAsia="仿宋" w:cs="Times New Roman"/>
          <w:bCs/>
          <w:color w:val="auto"/>
          <w:sz w:val="28"/>
          <w:szCs w:val="28"/>
          <w:highlight w:val="none"/>
        </w:rPr>
      </w:pPr>
      <w:r>
        <w:rPr>
          <w:rFonts w:hint="eastAsia" w:ascii="仿宋" w:hAnsi="仿宋" w:eastAsia="仿宋" w:cs="Times New Roman"/>
          <w:bCs/>
          <w:color w:val="auto"/>
          <w:sz w:val="28"/>
          <w:szCs w:val="28"/>
          <w:highlight w:val="none"/>
        </w:rPr>
        <w:t>开户银行：建行重庆渝北机场支行</w:t>
      </w:r>
    </w:p>
    <w:p>
      <w:pPr>
        <w:spacing w:line="360" w:lineRule="auto"/>
        <w:ind w:firstLine="560" w:firstLineChars="200"/>
        <w:rPr>
          <w:rFonts w:hint="eastAsia" w:ascii="仿宋" w:hAnsi="仿宋" w:eastAsia="仿宋" w:cs="Times New Roman"/>
          <w:bCs/>
          <w:color w:val="auto"/>
          <w:sz w:val="28"/>
          <w:szCs w:val="28"/>
          <w:highlight w:val="none"/>
        </w:rPr>
      </w:pPr>
      <w:r>
        <w:rPr>
          <w:rFonts w:hint="eastAsia" w:ascii="仿宋" w:hAnsi="仿宋" w:eastAsia="仿宋" w:cs="Times New Roman"/>
          <w:bCs/>
          <w:color w:val="auto"/>
          <w:sz w:val="28"/>
          <w:szCs w:val="28"/>
          <w:highlight w:val="none"/>
        </w:rPr>
        <w:t>账号：5000 1083 8000 5020 0627</w:t>
      </w:r>
    </w:p>
    <w:p>
      <w:pPr>
        <w:spacing w:line="360" w:lineRule="auto"/>
        <w:ind w:firstLine="560" w:firstLineChars="200"/>
        <w:rPr>
          <w:rFonts w:hint="eastAsia" w:ascii="仿宋" w:hAnsi="仿宋" w:eastAsia="仿宋"/>
          <w:b/>
          <w:color w:val="auto"/>
          <w:sz w:val="28"/>
          <w:szCs w:val="28"/>
          <w:highlight w:val="none"/>
        </w:rPr>
      </w:pPr>
      <w:r>
        <w:rPr>
          <w:rFonts w:hint="eastAsia" w:ascii="仿宋" w:hAnsi="仿宋" w:eastAsia="仿宋"/>
          <w:sz w:val="28"/>
          <w:szCs w:val="28"/>
          <w:highlight w:val="none"/>
        </w:rPr>
        <w:t>联系方式：（023）67153099</w:t>
      </w:r>
    </w:p>
    <w:p>
      <w:pPr>
        <w:ind w:firstLine="600"/>
        <w:rPr>
          <w:rFonts w:hint="eastAsia"/>
          <w:highlight w:val="none"/>
        </w:rPr>
      </w:pPr>
      <w:r>
        <w:rPr>
          <w:rFonts w:hint="eastAsia" w:ascii="仿宋" w:hAnsi="仿宋" w:eastAsia="仿宋"/>
          <w:color w:val="000000"/>
          <w:sz w:val="28"/>
          <w:szCs w:val="28"/>
          <w:highlight w:val="none"/>
          <w:lang w:val="en-US" w:eastAsia="zh-CN"/>
        </w:rPr>
        <w:t>5.3维修费用支付方</w:t>
      </w:r>
      <w:r>
        <w:rPr>
          <w:rFonts w:hint="eastAsia" w:ascii="仿宋" w:hAnsi="仿宋" w:eastAsia="仿宋" w:cs="Times New Roman"/>
          <w:sz w:val="28"/>
          <w:szCs w:val="28"/>
          <w:highlight w:val="none"/>
          <w:lang w:val="en-US" w:eastAsia="zh-CN"/>
        </w:rPr>
        <w:t>式：</w:t>
      </w:r>
      <w:r>
        <w:rPr>
          <w:rFonts w:hint="eastAsia" w:ascii="仿宋" w:hAnsi="仿宋" w:eastAsia="仿宋" w:cs="Times New Roman"/>
          <w:sz w:val="28"/>
          <w:szCs w:val="28"/>
          <w:highlight w:val="none"/>
        </w:rPr>
        <w:t>费</w:t>
      </w:r>
      <w:r>
        <w:rPr>
          <w:rFonts w:hint="eastAsia" w:ascii="仿宋" w:hAnsi="仿宋" w:eastAsia="仿宋" w:cs="Times New Roman"/>
          <w:sz w:val="28"/>
          <w:szCs w:val="28"/>
          <w:highlight w:val="none"/>
          <w:lang w:eastAsia="zh-CN"/>
        </w:rPr>
        <w:t>用按季度</w:t>
      </w:r>
      <w:r>
        <w:rPr>
          <w:rFonts w:hint="eastAsia" w:ascii="仿宋" w:hAnsi="仿宋" w:eastAsia="仿宋" w:cs="Times New Roman"/>
          <w:sz w:val="28"/>
          <w:szCs w:val="28"/>
          <w:highlight w:val="none"/>
        </w:rPr>
        <w:t>结算。乙方按约完成</w:t>
      </w:r>
      <w:r>
        <w:rPr>
          <w:rFonts w:hint="eastAsia" w:ascii="仿宋" w:hAnsi="仿宋" w:eastAsia="仿宋" w:cs="Times New Roman"/>
          <w:sz w:val="28"/>
          <w:szCs w:val="28"/>
          <w:highlight w:val="none"/>
          <w:lang w:val="en-US" w:eastAsia="zh-CN"/>
        </w:rPr>
        <w:t>维修</w:t>
      </w:r>
      <w:r>
        <w:rPr>
          <w:rFonts w:hint="eastAsia" w:ascii="仿宋" w:hAnsi="仿宋" w:eastAsia="仿宋" w:cs="Times New Roman"/>
          <w:sz w:val="28"/>
          <w:szCs w:val="28"/>
          <w:highlight w:val="none"/>
        </w:rPr>
        <w:t>服务并经甲方验收合格后</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lang w:val="en-US" w:eastAsia="zh-CN"/>
        </w:rPr>
        <w:t>附设备交接验收单或维修工作报告</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rPr>
        <w:t>，乙方提出</w:t>
      </w:r>
      <w:r>
        <w:rPr>
          <w:rFonts w:hint="eastAsia" w:ascii="仿宋" w:hAnsi="仿宋" w:eastAsia="仿宋" w:cs="Times New Roman"/>
          <w:sz w:val="28"/>
          <w:szCs w:val="28"/>
          <w:highlight w:val="none"/>
          <w:lang w:eastAsia="zh-CN"/>
        </w:rPr>
        <w:t>维修</w:t>
      </w:r>
      <w:r>
        <w:rPr>
          <w:rFonts w:hint="eastAsia" w:ascii="仿宋" w:hAnsi="仿宋" w:eastAsia="仿宋" w:cs="Times New Roman"/>
          <w:sz w:val="28"/>
          <w:szCs w:val="28"/>
          <w:highlight w:val="none"/>
        </w:rPr>
        <w:t>费用支付的申请，经甲方确认后</w:t>
      </w:r>
      <w:r>
        <w:rPr>
          <w:rFonts w:hint="eastAsia" w:ascii="仿宋" w:hAnsi="仿宋" w:eastAsia="仿宋" w:cs="Times New Roman"/>
          <w:sz w:val="28"/>
          <w:szCs w:val="28"/>
          <w:highlight w:val="none"/>
          <w:lang w:val="en-US" w:eastAsia="zh-CN"/>
        </w:rPr>
        <w:t>30</w:t>
      </w:r>
      <w:r>
        <w:rPr>
          <w:rFonts w:hint="eastAsia" w:ascii="仿宋" w:hAnsi="仿宋" w:eastAsia="仿宋" w:cs="Times New Roman"/>
          <w:sz w:val="28"/>
          <w:szCs w:val="28"/>
          <w:highlight w:val="none"/>
        </w:rPr>
        <w:t>个工作日内支付。</w:t>
      </w:r>
    </w:p>
    <w:p>
      <w:pPr>
        <w:spacing w:line="360" w:lineRule="auto"/>
        <w:ind w:firstLine="560" w:firstLineChars="200"/>
        <w:rPr>
          <w:highlight w:val="none"/>
        </w:rPr>
      </w:pPr>
      <w:r>
        <w:rPr>
          <w:rFonts w:hint="eastAsia" w:ascii="仿宋" w:hAnsi="仿宋" w:eastAsia="仿宋" w:cs="Times New Roman"/>
          <w:sz w:val="28"/>
          <w:szCs w:val="28"/>
          <w:highlight w:val="none"/>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lang w:eastAsia="zh-CN"/>
        </w:rPr>
        <w:t>六</w:t>
      </w:r>
      <w:r>
        <w:rPr>
          <w:rFonts w:hint="eastAsia" w:ascii="仿宋" w:hAnsi="仿宋" w:eastAsia="仿宋"/>
          <w:b/>
          <w:color w:val="auto"/>
          <w:sz w:val="28"/>
          <w:szCs w:val="28"/>
          <w:highlight w:val="none"/>
        </w:rPr>
        <w:t>、</w:t>
      </w:r>
      <w:r>
        <w:rPr>
          <w:rFonts w:hint="eastAsia" w:ascii="仿宋" w:hAnsi="仿宋" w:eastAsia="仿宋"/>
          <w:b/>
          <w:color w:val="000000" w:themeColor="text1"/>
          <w:sz w:val="28"/>
          <w:szCs w:val="28"/>
          <w:highlight w:val="none"/>
          <w:lang w:eastAsia="zh-CN"/>
          <w14:textFill>
            <w14:solidFill>
              <w14:schemeClr w14:val="tx1"/>
            </w14:solidFill>
          </w14:textFill>
        </w:rPr>
        <w:t>维修工期</w:t>
      </w:r>
      <w:r>
        <w:rPr>
          <w:rFonts w:hint="eastAsia" w:ascii="仿宋" w:hAnsi="仿宋" w:eastAsia="仿宋"/>
          <w:b/>
          <w:color w:val="auto"/>
          <w:sz w:val="28"/>
          <w:szCs w:val="28"/>
          <w:highlight w:val="none"/>
        </w:rPr>
        <w:t>：</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甲方告知乙方需维修设备后的2</w:t>
      </w:r>
      <w:r>
        <w:rPr>
          <w:rFonts w:hint="eastAsia" w:ascii="仿宋" w:hAnsi="仿宋" w:eastAsia="仿宋"/>
          <w:color w:val="auto"/>
          <w:sz w:val="28"/>
          <w:szCs w:val="28"/>
          <w:highlight w:val="none"/>
        </w:rPr>
        <w:t>个</w:t>
      </w:r>
      <w:r>
        <w:rPr>
          <w:rFonts w:ascii="仿宋" w:hAnsi="仿宋" w:eastAsia="仿宋"/>
          <w:color w:val="auto"/>
          <w:sz w:val="28"/>
          <w:szCs w:val="28"/>
          <w:highlight w:val="none"/>
        </w:rPr>
        <w:t>日历</w:t>
      </w:r>
      <w:r>
        <w:rPr>
          <w:rFonts w:hint="eastAsia" w:ascii="仿宋" w:hAnsi="仿宋" w:eastAsia="仿宋"/>
          <w:color w:val="auto"/>
          <w:sz w:val="28"/>
          <w:szCs w:val="28"/>
          <w:highlight w:val="none"/>
        </w:rPr>
        <w:t>天。</w:t>
      </w:r>
    </w:p>
    <w:p>
      <w:pPr>
        <w:numPr>
          <w:ilvl w:val="0"/>
          <w:numId w:val="2"/>
        </w:numPr>
        <w:spacing w:line="360" w:lineRule="auto"/>
        <w:rPr>
          <w:rFonts w:hint="eastAsia" w:ascii="仿宋" w:hAnsi="仿宋" w:eastAsia="仿宋"/>
          <w:b/>
          <w:bCs/>
          <w:color w:val="auto"/>
          <w:sz w:val="28"/>
          <w:szCs w:val="28"/>
          <w:highlight w:val="none"/>
          <w:lang w:eastAsia="zh-CN"/>
        </w:rPr>
      </w:pPr>
      <w:r>
        <w:rPr>
          <w:rFonts w:hint="eastAsia" w:ascii="仿宋" w:hAnsi="仿宋" w:eastAsia="仿宋"/>
          <w:b/>
          <w:bCs/>
          <w:color w:val="auto"/>
          <w:sz w:val="28"/>
          <w:szCs w:val="28"/>
          <w:highlight w:val="none"/>
          <w:lang w:eastAsia="zh-CN"/>
        </w:rPr>
        <w:t>维修服务期：</w:t>
      </w:r>
    </w:p>
    <w:p>
      <w:pPr>
        <w:spacing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sz w:val="28"/>
          <w:szCs w:val="28"/>
          <w:highlight w:val="none"/>
        </w:rPr>
        <w:t>1+1模式，即首签1年，期满后若双方无异议，协议自动续签1年；如果任何一方有异议，解除合同</w:t>
      </w:r>
      <w:r>
        <w:rPr>
          <w:rFonts w:hint="eastAsia" w:ascii="仿宋" w:hAnsi="仿宋" w:eastAsia="仿宋"/>
          <w:color w:val="auto"/>
          <w:sz w:val="28"/>
          <w:szCs w:val="28"/>
          <w:highlight w:val="none"/>
          <w:lang w:val="en-US" w:eastAsia="zh-CN"/>
        </w:rPr>
        <w:t>。</w:t>
      </w:r>
    </w:p>
    <w:p>
      <w:pPr>
        <w:widowControl/>
        <w:adjustRightInd w:val="0"/>
        <w:snapToGrid w:val="0"/>
        <w:spacing w:line="360" w:lineRule="auto"/>
        <w:jc w:val="left"/>
        <w:textAlignment w:val="bottom"/>
        <w:rPr>
          <w:rFonts w:ascii="仿宋" w:hAnsi="仿宋" w:eastAsia="仿宋"/>
          <w:b/>
          <w:sz w:val="28"/>
          <w:szCs w:val="28"/>
          <w:highlight w:val="none"/>
        </w:rPr>
      </w:pPr>
      <w:r>
        <w:rPr>
          <w:rFonts w:hint="eastAsia" w:ascii="仿宋" w:hAnsi="仿宋" w:eastAsia="仿宋"/>
          <w:b/>
          <w:sz w:val="28"/>
          <w:szCs w:val="28"/>
          <w:highlight w:val="none"/>
          <w:lang w:eastAsia="zh-CN"/>
        </w:rPr>
        <w:t>八</w:t>
      </w:r>
      <w:r>
        <w:rPr>
          <w:rFonts w:hint="eastAsia" w:ascii="仿宋" w:hAnsi="仿宋" w:eastAsia="仿宋"/>
          <w:b/>
          <w:sz w:val="28"/>
          <w:szCs w:val="28"/>
          <w:highlight w:val="none"/>
        </w:rPr>
        <w:t>、</w:t>
      </w:r>
      <w:r>
        <w:rPr>
          <w:rFonts w:ascii="仿宋" w:hAnsi="仿宋" w:eastAsia="仿宋"/>
          <w:b/>
          <w:sz w:val="28"/>
          <w:szCs w:val="28"/>
          <w:highlight w:val="none"/>
        </w:rPr>
        <w:t>比选有效期：</w:t>
      </w:r>
    </w:p>
    <w:p>
      <w:pPr>
        <w:widowControl/>
        <w:adjustRightInd w:val="0"/>
        <w:snapToGrid w:val="0"/>
        <w:spacing w:line="360" w:lineRule="auto"/>
        <w:jc w:val="left"/>
        <w:textAlignment w:val="bottom"/>
        <w:rPr>
          <w:rFonts w:ascii="仿宋" w:hAnsi="仿宋" w:eastAsia="仿宋"/>
          <w:sz w:val="28"/>
          <w:szCs w:val="28"/>
          <w:highlight w:val="none"/>
        </w:rPr>
      </w:pP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 xml:space="preserve"> 90天</w:t>
      </w:r>
      <w:r>
        <w:rPr>
          <w:rFonts w:hint="eastAsia" w:ascii="仿宋" w:hAnsi="仿宋" w:eastAsia="仿宋" w:cs="Times New Roman"/>
          <w:b w:val="0"/>
          <w:bCs w:val="0"/>
          <w:kern w:val="2"/>
          <w:sz w:val="28"/>
          <w:szCs w:val="28"/>
          <w:highlight w:val="none"/>
          <w:lang w:val="en-US" w:eastAsia="zh-CN" w:bidi="ar-SA"/>
        </w:rPr>
        <w:t>（自比选响应人提交比选响应文件截止之日起计算）。注：比选响应有效期作投标有效期理解。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highlight w:val="none"/>
        </w:rPr>
      </w:pPr>
      <w:r>
        <w:rPr>
          <w:rFonts w:hint="eastAsia" w:ascii="仿宋" w:hAnsi="仿宋" w:eastAsia="仿宋"/>
          <w:b/>
          <w:sz w:val="28"/>
          <w:szCs w:val="28"/>
          <w:highlight w:val="none"/>
          <w:lang w:eastAsia="zh-CN"/>
        </w:rPr>
        <w:t>九</w:t>
      </w:r>
      <w:r>
        <w:rPr>
          <w:rFonts w:hint="eastAsia" w:ascii="仿宋" w:hAnsi="仿宋" w:eastAsia="仿宋"/>
          <w:b/>
          <w:sz w:val="28"/>
          <w:szCs w:val="28"/>
          <w:highlight w:val="none"/>
        </w:rPr>
        <w:t>、</w:t>
      </w:r>
      <w:r>
        <w:rPr>
          <w:rFonts w:hint="eastAsia" w:ascii="仿宋" w:hAnsi="仿宋" w:eastAsia="仿宋"/>
          <w:b/>
          <w:kern w:val="0"/>
          <w:sz w:val="28"/>
          <w:szCs w:val="28"/>
          <w:highlight w:val="none"/>
        </w:rPr>
        <w:t>报价文件的编制和提交：</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lang w:val="en-US" w:eastAsia="zh-CN"/>
        </w:rPr>
        <w:t>9</w:t>
      </w:r>
      <w:r>
        <w:rPr>
          <w:rFonts w:ascii="仿宋" w:hAnsi="仿宋" w:eastAsia="仿宋"/>
          <w:sz w:val="28"/>
          <w:szCs w:val="28"/>
          <w:highlight w:val="none"/>
          <w:lang w:val="zh-CN"/>
        </w:rPr>
        <w:t>.1</w:t>
      </w:r>
      <w:r>
        <w:rPr>
          <w:rFonts w:hint="eastAsia" w:ascii="仿宋" w:hAnsi="仿宋" w:eastAsia="仿宋"/>
          <w:sz w:val="28"/>
          <w:highlight w:val="none"/>
        </w:rPr>
        <w:t>比选响应方</w:t>
      </w:r>
      <w:r>
        <w:rPr>
          <w:rFonts w:hint="eastAsia" w:ascii="仿宋" w:hAnsi="仿宋" w:eastAsia="仿宋"/>
          <w:sz w:val="28"/>
          <w:szCs w:val="28"/>
          <w:highlight w:val="none"/>
          <w:lang w:val="zh-CN"/>
        </w:rPr>
        <w:t>应当按照</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采购文件的要求编制比选响应文件，比选响应文件应当对</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采购文件提出的要求和条件作出实质性应答（</w:t>
      </w:r>
      <w:r>
        <w:rPr>
          <w:rFonts w:hint="eastAsia" w:ascii="仿宋" w:hAnsi="仿宋" w:eastAsia="仿宋"/>
          <w:color w:val="000000"/>
          <w:spacing w:val="-8"/>
          <w:sz w:val="28"/>
          <w:szCs w:val="28"/>
          <w:highlight w:val="none"/>
        </w:rPr>
        <w:t>上述比选文件内容，如资质要求、付款方式</w:t>
      </w:r>
      <w:r>
        <w:rPr>
          <w:rFonts w:hint="eastAsia" w:ascii="仿宋" w:hAnsi="仿宋" w:eastAsia="仿宋"/>
          <w:color w:val="000000"/>
          <w:spacing w:val="-8"/>
          <w:sz w:val="28"/>
          <w:szCs w:val="28"/>
          <w:highlight w:val="none"/>
          <w:lang w:eastAsia="zh-CN"/>
        </w:rPr>
        <w:t>、服务期</w:t>
      </w:r>
      <w:r>
        <w:rPr>
          <w:rFonts w:hint="eastAsia" w:ascii="仿宋" w:hAnsi="仿宋" w:eastAsia="仿宋"/>
          <w:color w:val="000000"/>
          <w:spacing w:val="-8"/>
          <w:sz w:val="28"/>
          <w:szCs w:val="28"/>
          <w:highlight w:val="none"/>
        </w:rPr>
        <w:t>等都需在投标文件中体现</w:t>
      </w:r>
      <w:r>
        <w:rPr>
          <w:rFonts w:hint="eastAsia" w:ascii="仿宋" w:hAnsi="仿宋" w:eastAsia="仿宋"/>
          <w:sz w:val="28"/>
          <w:szCs w:val="28"/>
          <w:highlight w:val="none"/>
          <w:lang w:val="zh-CN"/>
        </w:rPr>
        <w:t>）。</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lang w:val="en-US" w:eastAsia="zh-CN"/>
        </w:rPr>
        <w:t>9</w:t>
      </w:r>
      <w:r>
        <w:rPr>
          <w:rFonts w:ascii="仿宋" w:hAnsi="仿宋" w:eastAsia="仿宋"/>
          <w:sz w:val="28"/>
          <w:szCs w:val="28"/>
          <w:highlight w:val="none"/>
          <w:lang w:val="zh-CN"/>
        </w:rPr>
        <w:t>.2</w:t>
      </w:r>
      <w:r>
        <w:rPr>
          <w:rFonts w:hint="eastAsia" w:ascii="仿宋" w:hAnsi="仿宋" w:eastAsia="仿宋"/>
          <w:sz w:val="28"/>
          <w:szCs w:val="28"/>
          <w:highlight w:val="none"/>
          <w:lang w:val="zh-CN"/>
        </w:rPr>
        <w:t>比选响应文件应用</w:t>
      </w:r>
      <w:r>
        <w:rPr>
          <w:rFonts w:ascii="仿宋" w:hAnsi="仿宋" w:eastAsia="仿宋"/>
          <w:sz w:val="28"/>
          <w:szCs w:val="28"/>
          <w:highlight w:val="none"/>
          <w:lang w:val="zh-CN"/>
        </w:rPr>
        <w:t>A4</w:t>
      </w:r>
      <w:r>
        <w:rPr>
          <w:rFonts w:hint="eastAsia" w:ascii="仿宋" w:hAnsi="仿宋" w:eastAsia="仿宋"/>
          <w:sz w:val="28"/>
          <w:szCs w:val="28"/>
          <w:highlight w:val="none"/>
          <w:lang w:val="zh-CN"/>
        </w:rPr>
        <w:t>规格纸编制并装订成册，主要由以下几个部分组成：</w:t>
      </w:r>
    </w:p>
    <w:p>
      <w:pPr>
        <w:autoSpaceDE w:val="0"/>
        <w:autoSpaceDN w:val="0"/>
        <w:adjustRightInd w:val="0"/>
        <w:spacing w:line="360" w:lineRule="auto"/>
        <w:ind w:firstLine="630" w:firstLineChars="225"/>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9</w:t>
      </w:r>
      <w:r>
        <w:rPr>
          <w:rFonts w:ascii="仿宋" w:hAnsi="仿宋" w:eastAsia="仿宋"/>
          <w:sz w:val="28"/>
          <w:szCs w:val="28"/>
          <w:highlight w:val="none"/>
          <w:lang w:val="zh-CN"/>
        </w:rPr>
        <w:t>.2.1</w:t>
      </w:r>
      <w:r>
        <w:rPr>
          <w:rFonts w:hint="eastAsia" w:ascii="仿宋" w:hAnsi="仿宋" w:eastAsia="仿宋"/>
          <w:sz w:val="28"/>
          <w:szCs w:val="28"/>
          <w:highlight w:val="none"/>
          <w:lang w:val="zh-CN"/>
        </w:rPr>
        <w:t>封面。</w:t>
      </w:r>
    </w:p>
    <w:p>
      <w:pPr>
        <w:autoSpaceDE w:val="0"/>
        <w:autoSpaceDN w:val="0"/>
        <w:adjustRightInd w:val="0"/>
        <w:spacing w:line="360" w:lineRule="auto"/>
        <w:ind w:firstLine="630" w:firstLineChars="225"/>
        <w:rPr>
          <w:rFonts w:hint="eastAsia" w:ascii="仿宋" w:hAnsi="仿宋" w:eastAsia="仿宋"/>
          <w:sz w:val="28"/>
          <w:szCs w:val="28"/>
          <w:highlight w:val="none"/>
          <w:lang w:val="zh-CN"/>
        </w:rPr>
      </w:pPr>
      <w:r>
        <w:rPr>
          <w:rFonts w:hint="eastAsia" w:ascii="仿宋" w:hAnsi="仿宋" w:eastAsia="仿宋"/>
          <w:sz w:val="28"/>
          <w:szCs w:val="28"/>
          <w:highlight w:val="none"/>
          <w:lang w:val="en-US" w:eastAsia="zh-CN"/>
        </w:rPr>
        <w:t>9</w:t>
      </w:r>
      <w:r>
        <w:rPr>
          <w:rFonts w:ascii="仿宋" w:hAnsi="仿宋" w:eastAsia="仿宋"/>
          <w:sz w:val="28"/>
          <w:szCs w:val="28"/>
          <w:highlight w:val="none"/>
          <w:lang w:val="zh-CN"/>
        </w:rPr>
        <w:t>.2.2</w:t>
      </w:r>
      <w:r>
        <w:rPr>
          <w:rFonts w:hint="eastAsia" w:ascii="仿宋" w:hAnsi="仿宋" w:eastAsia="仿宋"/>
          <w:sz w:val="28"/>
          <w:szCs w:val="28"/>
          <w:highlight w:val="none"/>
          <w:lang w:val="zh-CN"/>
        </w:rPr>
        <w:t>加盖公章的报价单及声明。</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lang w:val="en-US" w:eastAsia="zh-CN"/>
        </w:rPr>
        <w:t>9</w:t>
      </w:r>
      <w:r>
        <w:rPr>
          <w:rFonts w:ascii="仿宋" w:hAnsi="仿宋" w:eastAsia="仿宋"/>
          <w:sz w:val="28"/>
          <w:szCs w:val="28"/>
          <w:highlight w:val="none"/>
          <w:lang w:val="zh-CN"/>
        </w:rPr>
        <w:t>.2.</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lang w:val="zh-CN"/>
        </w:rPr>
        <w:t>报价部分。比选响应方应按照</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采购文件要求报出拟提供货物的品牌、规格、单价等详细内容，各项报价应包括拟提供货物的运输、相关税金和服务等全部费用，报价为含税报价，增值税税率单列。</w:t>
      </w:r>
    </w:p>
    <w:p>
      <w:pPr>
        <w:autoSpaceDE w:val="0"/>
        <w:autoSpaceDN w:val="0"/>
        <w:adjustRightInd w:val="0"/>
        <w:spacing w:line="360" w:lineRule="auto"/>
        <w:ind w:firstLine="630" w:firstLineChars="225"/>
        <w:rPr>
          <w:rFonts w:hint="eastAsia"/>
          <w:lang w:val="zh-CN" w:eastAsia="zh-CN"/>
        </w:rPr>
      </w:pPr>
      <w:r>
        <w:rPr>
          <w:rFonts w:hint="eastAsia" w:ascii="仿宋" w:hAnsi="仿宋" w:eastAsia="仿宋"/>
          <w:sz w:val="28"/>
          <w:szCs w:val="28"/>
          <w:highlight w:val="none"/>
          <w:lang w:val="en-US" w:eastAsia="zh-CN"/>
        </w:rPr>
        <w:t>9</w:t>
      </w:r>
      <w:r>
        <w:rPr>
          <w:rFonts w:ascii="仿宋" w:hAnsi="仿宋" w:eastAsia="仿宋"/>
          <w:sz w:val="28"/>
          <w:szCs w:val="28"/>
          <w:highlight w:val="none"/>
          <w:lang w:val="zh-CN"/>
        </w:rPr>
        <w:t>.2.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lang w:val="zh-CN"/>
        </w:rPr>
        <w:t>商务部分。主要包括营业执照（复印件），一般纳税人资格证明或者小规模纳税人资格证明，法定代表人</w:t>
      </w:r>
      <w:r>
        <w:rPr>
          <w:rFonts w:hint="eastAsia" w:ascii="仿宋" w:hAnsi="仿宋" w:eastAsia="仿宋"/>
          <w:sz w:val="28"/>
          <w:szCs w:val="28"/>
          <w:highlight w:val="none"/>
        </w:rPr>
        <w:t>授权书和法定代表人身份证复印件</w:t>
      </w:r>
      <w:r>
        <w:rPr>
          <w:rFonts w:hint="eastAsia" w:ascii="仿宋" w:hAnsi="仿宋" w:eastAsia="仿宋"/>
          <w:sz w:val="28"/>
          <w:szCs w:val="28"/>
          <w:highlight w:val="none"/>
          <w:lang w:val="zh-CN"/>
        </w:rPr>
        <w:t>，</w:t>
      </w:r>
      <w:r>
        <w:rPr>
          <w:rFonts w:hint="eastAsia" w:ascii="仿宋" w:hAnsi="仿宋" w:eastAsia="仿宋"/>
          <w:sz w:val="28"/>
          <w:szCs w:val="28"/>
          <w:highlight w:val="none"/>
        </w:rPr>
        <w:t>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lang w:eastAsia="zh-CN"/>
        </w:rPr>
        <w:t>。</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lang w:val="en-US" w:eastAsia="zh-CN"/>
        </w:rPr>
        <w:t>9</w:t>
      </w:r>
      <w:r>
        <w:rPr>
          <w:rFonts w:ascii="仿宋" w:hAnsi="仿宋" w:eastAsia="仿宋"/>
          <w:sz w:val="28"/>
          <w:szCs w:val="28"/>
          <w:highlight w:val="none"/>
          <w:lang w:val="zh-CN"/>
        </w:rPr>
        <w:t>.2.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u w:val="single"/>
          <w:lang w:val="zh-CN"/>
        </w:rPr>
        <w:t>比选响应文件一式2份，其中正本1份，副本1份；电子比选响应文件（</w:t>
      </w:r>
      <w:r>
        <w:rPr>
          <w:rFonts w:hint="eastAsia" w:ascii="仿宋" w:hAnsi="仿宋" w:eastAsia="仿宋"/>
          <w:b/>
          <w:bCs/>
          <w:sz w:val="28"/>
          <w:szCs w:val="28"/>
          <w:highlight w:val="none"/>
          <w:u w:val="single"/>
          <w:lang w:val="zh-CN"/>
        </w:rPr>
        <w:t>盖章后的扫描件</w:t>
      </w:r>
      <w:r>
        <w:rPr>
          <w:rFonts w:hint="eastAsia" w:ascii="仿宋" w:hAnsi="仿宋" w:eastAsia="仿宋"/>
          <w:b/>
          <w:bCs/>
          <w:sz w:val="28"/>
          <w:szCs w:val="28"/>
          <w:highlight w:val="none"/>
          <w:u w:val="single"/>
          <w:lang w:val="en-US" w:eastAsia="zh-CN"/>
        </w:rPr>
        <w:t>PDF格式</w:t>
      </w:r>
      <w:r>
        <w:rPr>
          <w:rFonts w:hint="eastAsia" w:ascii="仿宋" w:hAnsi="仿宋" w:eastAsia="仿宋"/>
          <w:sz w:val="28"/>
          <w:szCs w:val="28"/>
          <w:highlight w:val="none"/>
          <w:u w:val="single"/>
          <w:lang w:val="zh-CN"/>
        </w:rPr>
        <w:t>）1份（U盘形式）</w:t>
      </w:r>
      <w:r>
        <w:rPr>
          <w:rFonts w:hint="eastAsia" w:ascii="仿宋" w:hAnsi="仿宋" w:eastAsia="仿宋"/>
          <w:sz w:val="28"/>
          <w:szCs w:val="28"/>
          <w:highlight w:val="none"/>
          <w:lang w:val="zh-CN"/>
        </w:rPr>
        <w:t>。</w:t>
      </w:r>
    </w:p>
    <w:p>
      <w:pPr>
        <w:autoSpaceDE w:val="0"/>
        <w:autoSpaceDN w:val="0"/>
        <w:adjustRightInd w:val="0"/>
        <w:spacing w:line="360" w:lineRule="auto"/>
        <w:rPr>
          <w:rFonts w:ascii="仿宋" w:hAnsi="仿宋" w:eastAsia="仿宋"/>
          <w:b/>
          <w:sz w:val="28"/>
          <w:szCs w:val="28"/>
          <w:highlight w:val="none"/>
        </w:rPr>
      </w:pPr>
      <w:r>
        <w:rPr>
          <w:rFonts w:hint="eastAsia" w:ascii="仿宋" w:hAnsi="仿宋" w:eastAsia="仿宋"/>
          <w:b/>
          <w:sz w:val="28"/>
          <w:szCs w:val="28"/>
          <w:highlight w:val="none"/>
          <w:lang w:val="zh-CN"/>
        </w:rPr>
        <w:t>十、比选响应文件作废条款</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10.1比选响应人的报价超过比选最高限价的。</w:t>
      </w:r>
    </w:p>
    <w:p>
      <w:pPr>
        <w:autoSpaceDE w:val="0"/>
        <w:autoSpaceDN w:val="0"/>
        <w:adjustRightInd w:val="0"/>
        <w:snapToGrid w:val="0"/>
        <w:spacing w:line="360" w:lineRule="auto"/>
        <w:ind w:firstLine="551" w:firstLineChars="197"/>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pacing w:val="-8"/>
          <w:sz w:val="28"/>
          <w:szCs w:val="28"/>
          <w:highlight w:val="none"/>
        </w:rPr>
        <w:t>比选响应</w:t>
      </w:r>
      <w:r>
        <w:rPr>
          <w:rFonts w:hint="eastAsia" w:ascii="仿宋" w:hAnsi="仿宋" w:eastAsia="仿宋" w:cs="仿宋"/>
          <w:color w:val="auto"/>
          <w:spacing w:val="-8"/>
          <w:sz w:val="28"/>
          <w:szCs w:val="28"/>
          <w:highlight w:val="none"/>
          <w:lang w:eastAsia="zh-CN"/>
        </w:rPr>
        <w:t>文件</w:t>
      </w:r>
      <w:r>
        <w:rPr>
          <w:rFonts w:hint="eastAsia" w:ascii="仿宋" w:hAnsi="仿宋" w:eastAsia="仿宋" w:cs="仿宋"/>
          <w:color w:val="auto"/>
          <w:sz w:val="28"/>
          <w:szCs w:val="28"/>
          <w:highlight w:val="none"/>
        </w:rPr>
        <w:t>未</w:t>
      </w:r>
      <w:r>
        <w:rPr>
          <w:rFonts w:hint="eastAsia" w:ascii="仿宋" w:hAnsi="仿宋" w:eastAsia="仿宋" w:cs="仿宋"/>
          <w:color w:val="auto"/>
          <w:sz w:val="28"/>
          <w:szCs w:val="28"/>
          <w:highlight w:val="none"/>
          <w:lang w:eastAsia="zh-CN"/>
        </w:rPr>
        <w:t>装袋</w:t>
      </w:r>
      <w:r>
        <w:rPr>
          <w:rFonts w:hint="eastAsia" w:ascii="仿宋" w:hAnsi="仿宋" w:eastAsia="仿宋" w:cs="仿宋"/>
          <w:color w:val="auto"/>
          <w:sz w:val="28"/>
          <w:szCs w:val="28"/>
          <w:highlight w:val="none"/>
        </w:rPr>
        <w:t>密封</w:t>
      </w:r>
      <w:r>
        <w:rPr>
          <w:rFonts w:hint="eastAsia" w:ascii="仿宋" w:hAnsi="仿宋" w:eastAsia="仿宋" w:cs="仿宋"/>
          <w:color w:val="auto"/>
          <w:sz w:val="28"/>
          <w:szCs w:val="28"/>
          <w:highlight w:val="none"/>
          <w:lang w:eastAsia="zh-CN"/>
        </w:rPr>
        <w:t>的。比选响应文件封面及密封袋</w:t>
      </w:r>
      <w:r>
        <w:rPr>
          <w:rFonts w:hint="eastAsia" w:ascii="仿宋" w:hAnsi="仿宋" w:eastAsia="仿宋" w:cs="仿宋"/>
          <w:color w:val="auto"/>
          <w:kern w:val="0"/>
          <w:sz w:val="28"/>
          <w:szCs w:val="28"/>
          <w:highlight w:val="none"/>
        </w:rPr>
        <w:t>封面上须注明“项目名称”</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项目</w:t>
      </w:r>
      <w:r>
        <w:rPr>
          <w:rFonts w:hint="eastAsia" w:ascii="仿宋" w:hAnsi="仿宋" w:eastAsia="仿宋" w:cs="仿宋"/>
          <w:color w:val="auto"/>
          <w:kern w:val="0"/>
          <w:sz w:val="28"/>
          <w:szCs w:val="28"/>
          <w:highlight w:val="none"/>
        </w:rPr>
        <w:t>编号”</w:t>
      </w:r>
      <w:r>
        <w:rPr>
          <w:rFonts w:hint="eastAsia" w:ascii="仿宋" w:hAnsi="仿宋" w:eastAsia="仿宋" w:cs="仿宋"/>
          <w:color w:val="auto"/>
          <w:kern w:val="0"/>
          <w:sz w:val="28"/>
          <w:szCs w:val="28"/>
          <w:highlight w:val="none"/>
          <w:lang w:eastAsia="zh-CN"/>
        </w:rPr>
        <w:t>、“比选响应单位名称”，并加盖单位公章</w:t>
      </w:r>
      <w:r>
        <w:rPr>
          <w:rFonts w:hint="eastAsia" w:ascii="仿宋" w:hAnsi="仿宋" w:eastAsia="仿宋" w:cs="仿宋"/>
          <w:color w:val="auto"/>
          <w:spacing w:val="-8"/>
          <w:sz w:val="28"/>
          <w:szCs w:val="28"/>
          <w:highlight w:val="none"/>
        </w:rPr>
        <w:t>。</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比选响应文件</w:t>
      </w:r>
      <w:r>
        <w:rPr>
          <w:rFonts w:hint="eastAsia" w:ascii="仿宋" w:hAnsi="仿宋" w:eastAsia="仿宋" w:cs="仿宋"/>
          <w:color w:val="auto"/>
          <w:sz w:val="28"/>
          <w:szCs w:val="28"/>
          <w:highlight w:val="none"/>
          <w:lang w:eastAsia="zh-CN"/>
        </w:rPr>
        <w:t>装订要求不符：</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10.3.1 </w:t>
      </w:r>
      <w:r>
        <w:rPr>
          <w:rFonts w:hint="eastAsia" w:ascii="仿宋" w:hAnsi="仿宋" w:eastAsia="仿宋" w:cs="仿宋"/>
          <w:color w:val="auto"/>
          <w:sz w:val="28"/>
          <w:szCs w:val="28"/>
          <w:highlight w:val="none"/>
        </w:rPr>
        <w:t>散装或者活页装订的；</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10.3.2 </w:t>
      </w:r>
      <w:r>
        <w:rPr>
          <w:rFonts w:hint="eastAsia" w:ascii="仿宋" w:hAnsi="仿宋" w:eastAsia="仿宋"/>
          <w:sz w:val="28"/>
          <w:szCs w:val="28"/>
          <w:highlight w:val="none"/>
          <w:lang w:val="en-US" w:eastAsia="zh-CN"/>
        </w:rPr>
        <w:t>比选响应文件份数不足或未按要求提供电子比选文件的</w:t>
      </w:r>
      <w:r>
        <w:rPr>
          <w:rFonts w:hint="eastAsia" w:ascii="仿宋" w:hAnsi="仿宋" w:eastAsia="仿宋" w:cs="仿宋"/>
          <w:color w:val="auto"/>
          <w:sz w:val="28"/>
          <w:szCs w:val="28"/>
          <w:highlight w:val="none"/>
          <w:lang w:val="en-US"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10.3.3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4 </w:t>
      </w:r>
      <w:r>
        <w:rPr>
          <w:rFonts w:hint="eastAsia" w:ascii="仿宋" w:hAnsi="仿宋" w:eastAsia="仿宋" w:cs="仿宋"/>
          <w:color w:val="auto"/>
          <w:sz w:val="28"/>
          <w:szCs w:val="28"/>
          <w:highlight w:val="none"/>
        </w:rPr>
        <w:t>比选响应文件</w:t>
      </w:r>
      <w:r>
        <w:rPr>
          <w:rFonts w:hint="eastAsia" w:ascii="仿宋" w:hAnsi="仿宋" w:eastAsia="仿宋" w:cs="仿宋"/>
          <w:color w:val="auto"/>
          <w:sz w:val="28"/>
          <w:szCs w:val="28"/>
          <w:highlight w:val="none"/>
          <w:lang w:eastAsia="zh-CN"/>
        </w:rPr>
        <w:t>中报价函部分、授权部分</w:t>
      </w:r>
      <w:r>
        <w:rPr>
          <w:rFonts w:hint="eastAsia" w:ascii="仿宋" w:hAnsi="仿宋" w:eastAsia="仿宋" w:cs="仿宋"/>
          <w:color w:val="auto"/>
          <w:sz w:val="28"/>
          <w:szCs w:val="28"/>
          <w:highlight w:val="none"/>
        </w:rPr>
        <w:t>无法定代表</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签字</w:t>
      </w:r>
      <w:r>
        <w:rPr>
          <w:rFonts w:hint="eastAsia" w:ascii="仿宋" w:hAnsi="仿宋" w:eastAsia="仿宋" w:cs="仿宋"/>
          <w:color w:val="auto"/>
          <w:sz w:val="28"/>
          <w:szCs w:val="28"/>
          <w:highlight w:val="none"/>
          <w:lang w:eastAsia="zh-CN"/>
        </w:rPr>
        <w:t>（签章）</w:t>
      </w:r>
      <w:r>
        <w:rPr>
          <w:rFonts w:hint="eastAsia" w:ascii="仿宋" w:hAnsi="仿宋" w:eastAsia="仿宋" w:cs="仿宋"/>
          <w:color w:val="auto"/>
          <w:sz w:val="28"/>
          <w:szCs w:val="28"/>
          <w:highlight w:val="none"/>
        </w:rPr>
        <w:t>或签字人无有效授权书的</w:t>
      </w:r>
      <w:r>
        <w:rPr>
          <w:rFonts w:hint="eastAsia" w:ascii="仿宋" w:hAnsi="仿宋" w:eastAsia="仿宋" w:cs="仿宋"/>
          <w:color w:val="auto"/>
          <w:sz w:val="28"/>
          <w:szCs w:val="28"/>
          <w:highlight w:val="none"/>
          <w:lang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5 </w:t>
      </w:r>
      <w:r>
        <w:rPr>
          <w:rFonts w:hint="eastAsia" w:ascii="仿宋" w:hAnsi="仿宋" w:eastAsia="仿宋" w:cs="仿宋"/>
          <w:color w:val="auto"/>
          <w:sz w:val="28"/>
          <w:szCs w:val="28"/>
          <w:highlight w:val="none"/>
        </w:rPr>
        <w:t>报价函部分未按规定的格式完整填写（增项填写不作为作废条款）</w:t>
      </w:r>
      <w:r>
        <w:rPr>
          <w:rFonts w:hint="eastAsia" w:ascii="仿宋" w:hAnsi="仿宋" w:eastAsia="仿宋" w:cs="仿宋"/>
          <w:color w:val="auto"/>
          <w:sz w:val="28"/>
          <w:szCs w:val="28"/>
          <w:highlight w:val="none"/>
          <w:lang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仿宋" w:hAnsi="仿宋" w:eastAsia="仿宋"/>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7 </w:t>
      </w:r>
      <w:r>
        <w:rPr>
          <w:rFonts w:hint="eastAsia" w:ascii="仿宋" w:hAnsi="仿宋" w:eastAsia="仿宋" w:cs="仿宋"/>
          <w:color w:val="auto"/>
          <w:sz w:val="28"/>
          <w:szCs w:val="28"/>
          <w:highlight w:val="none"/>
        </w:rPr>
        <w:t>有串通比选或弄虚作假或有其他违法行为的</w:t>
      </w:r>
      <w:r>
        <w:rPr>
          <w:rFonts w:hint="eastAsia" w:ascii="仿宋" w:hAnsi="仿宋" w:eastAsia="仿宋"/>
          <w:sz w:val="28"/>
          <w:szCs w:val="28"/>
          <w:highlight w:val="none"/>
        </w:rPr>
        <w:t>。</w:t>
      </w:r>
    </w:p>
    <w:p>
      <w:pPr>
        <w:autoSpaceDE w:val="0"/>
        <w:autoSpaceDN w:val="0"/>
        <w:adjustRightInd w:val="0"/>
        <w:spacing w:line="360" w:lineRule="auto"/>
        <w:rPr>
          <w:rFonts w:ascii="仿宋" w:hAnsi="仿宋" w:eastAsia="仿宋"/>
          <w:b/>
          <w:bCs/>
          <w:sz w:val="28"/>
          <w:szCs w:val="28"/>
          <w:highlight w:val="none"/>
        </w:rPr>
      </w:pPr>
      <w:r>
        <w:rPr>
          <w:rFonts w:hint="eastAsia" w:ascii="仿宋" w:hAnsi="仿宋" w:eastAsia="仿宋"/>
          <w:b/>
          <w:bCs/>
          <w:sz w:val="28"/>
          <w:szCs w:val="28"/>
          <w:highlight w:val="none"/>
        </w:rPr>
        <w:t>十</w:t>
      </w:r>
      <w:r>
        <w:rPr>
          <w:rFonts w:hint="eastAsia" w:ascii="仿宋" w:hAnsi="仿宋" w:eastAsia="仿宋"/>
          <w:b/>
          <w:bCs/>
          <w:sz w:val="28"/>
          <w:szCs w:val="28"/>
          <w:highlight w:val="none"/>
          <w:lang w:eastAsia="zh-CN"/>
        </w:rPr>
        <w:t>一</w:t>
      </w:r>
      <w:r>
        <w:rPr>
          <w:rFonts w:hint="eastAsia" w:ascii="仿宋" w:hAnsi="仿宋" w:eastAsia="仿宋"/>
          <w:b/>
          <w:bCs/>
          <w:sz w:val="28"/>
          <w:szCs w:val="28"/>
          <w:highlight w:val="none"/>
        </w:rPr>
        <w:t>、异议</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（二）异议事项的基本事实。</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（三）异议请求及主张。</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（四）有效线索和相关证据、证明材料。</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.6 有下列情形之一的异议，不予受理：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（四）不在结果公示期内的。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（五）已对异议事项做出答复的。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highlight w:val="none"/>
        </w:rPr>
      </w:pP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r>
        <w:rPr>
          <w:rFonts w:hint="eastAsia" w:ascii="仿宋" w:hAnsi="仿宋" w:eastAsia="仿宋"/>
          <w:sz w:val="28"/>
          <w:szCs w:val="28"/>
          <w:highlight w:val="none"/>
          <w:lang w:val="en-US" w:eastAsia="zh-CN"/>
        </w:rPr>
        <w:t>.</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w:t>
      </w:r>
      <w:r>
        <w:rPr>
          <w:rFonts w:hint="eastAsia" w:ascii="仿宋" w:hAnsi="仿宋" w:eastAsia="仿宋" w:cs="仿宋"/>
          <w:b/>
          <w:color w:val="000000"/>
          <w:sz w:val="28"/>
          <w:szCs w:val="28"/>
          <w:highlight w:val="none"/>
          <w:lang w:eastAsia="zh-CN"/>
        </w:rPr>
        <w:t>二</w:t>
      </w:r>
      <w:r>
        <w:rPr>
          <w:rFonts w:hint="eastAsia" w:ascii="仿宋" w:hAnsi="仿宋" w:eastAsia="仿宋" w:cs="仿宋"/>
          <w:b/>
          <w:color w:val="000000"/>
          <w:sz w:val="28"/>
          <w:szCs w:val="28"/>
          <w:highlight w:val="none"/>
        </w:rPr>
        <w:t>、监督部门</w:t>
      </w:r>
    </w:p>
    <w:p>
      <w:pPr>
        <w:autoSpaceDE w:val="0"/>
        <w:autoSpaceDN w:val="0"/>
        <w:adjustRightInd w:val="0"/>
        <w:spacing w:line="360" w:lineRule="auto"/>
        <w:ind w:firstLine="560" w:firstLineChars="20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重庆机场信息通信网络公司监督小组</w:t>
      </w:r>
    </w:p>
    <w:p>
      <w:pPr>
        <w:autoSpaceDE w:val="0"/>
        <w:autoSpaceDN w:val="0"/>
        <w:adjustRightIn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地址：重庆江北国际机场东一路15号信息楼</w:t>
      </w:r>
    </w:p>
    <w:p>
      <w:pPr>
        <w:autoSpaceDE w:val="0"/>
        <w:autoSpaceDN w:val="0"/>
        <w:adjustRightIn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电话：023-67153289</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w:t>
      </w:r>
      <w:r>
        <w:rPr>
          <w:rFonts w:hint="eastAsia" w:ascii="仿宋" w:hAnsi="仿宋" w:eastAsia="仿宋" w:cs="仿宋"/>
          <w:b/>
          <w:color w:val="000000"/>
          <w:sz w:val="28"/>
          <w:szCs w:val="28"/>
          <w:highlight w:val="none"/>
          <w:lang w:eastAsia="zh-CN"/>
        </w:rPr>
        <w:t>三</w:t>
      </w:r>
      <w:r>
        <w:rPr>
          <w:rFonts w:hint="eastAsia" w:ascii="仿宋" w:hAnsi="仿宋" w:eastAsia="仿宋" w:cs="仿宋"/>
          <w:b/>
          <w:color w:val="000000"/>
          <w:sz w:val="28"/>
          <w:szCs w:val="28"/>
          <w:highlight w:val="none"/>
        </w:rPr>
        <w:t>、比选时间、地点及结果通知</w:t>
      </w:r>
    </w:p>
    <w:p>
      <w:pPr>
        <w:ind w:firstLine="640"/>
        <w:rPr>
          <w:rFonts w:hint="eastAsia" w:ascii="仿宋" w:hAnsi="仿宋" w:eastAsia="仿宋" w:cs="仿宋"/>
          <w:color w:val="000000"/>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lang w:val="zh-CN"/>
        </w:rPr>
        <w:t>.1 比选响应文件必须在</w:t>
      </w:r>
      <w:r>
        <w:rPr>
          <w:rFonts w:hint="eastAsia" w:ascii="仿宋" w:hAnsi="仿宋" w:eastAsia="仿宋" w:cs="仿宋"/>
          <w:color w:val="000000"/>
          <w:sz w:val="28"/>
          <w:szCs w:val="28"/>
          <w:highlight w:val="none"/>
          <w:u w:val="single"/>
          <w:lang w:val="zh-CN"/>
        </w:rPr>
        <w:t>202</w:t>
      </w:r>
      <w:r>
        <w:rPr>
          <w:rFonts w:hint="eastAsia" w:ascii="仿宋" w:hAnsi="仿宋" w:eastAsia="仿宋" w:cs="仿宋"/>
          <w:color w:val="000000"/>
          <w:sz w:val="28"/>
          <w:szCs w:val="28"/>
          <w:highlight w:val="none"/>
          <w:u w:val="single"/>
          <w:lang w:val="en-US" w:eastAsia="zh-CN"/>
        </w:rPr>
        <w:t>1</w:t>
      </w:r>
      <w:r>
        <w:rPr>
          <w:rFonts w:hint="eastAsia" w:ascii="仿宋" w:hAnsi="仿宋" w:eastAsia="仿宋" w:cs="仿宋"/>
          <w:color w:val="000000"/>
          <w:sz w:val="28"/>
          <w:szCs w:val="28"/>
          <w:highlight w:val="none"/>
          <w:u w:val="single"/>
          <w:lang w:val="zh-CN"/>
        </w:rPr>
        <w:t>年</w:t>
      </w:r>
      <w:r>
        <w:rPr>
          <w:rFonts w:hint="eastAsia" w:ascii="仿宋" w:hAnsi="仿宋" w:eastAsia="仿宋" w:cs="仿宋"/>
          <w:color w:val="000000"/>
          <w:sz w:val="28"/>
          <w:szCs w:val="28"/>
          <w:highlight w:val="none"/>
          <w:u w:val="single"/>
          <w:lang w:val="en-US" w:eastAsia="zh-CN"/>
        </w:rPr>
        <w:t>9</w:t>
      </w:r>
      <w:r>
        <w:rPr>
          <w:rFonts w:hint="eastAsia" w:ascii="仿宋" w:hAnsi="仿宋" w:eastAsia="仿宋" w:cs="仿宋"/>
          <w:color w:val="000000"/>
          <w:sz w:val="28"/>
          <w:szCs w:val="28"/>
          <w:highlight w:val="none"/>
          <w:u w:val="single"/>
          <w:lang w:val="zh-CN"/>
        </w:rPr>
        <w:t>月</w:t>
      </w:r>
      <w:r>
        <w:rPr>
          <w:rFonts w:hint="eastAsia" w:ascii="仿宋" w:hAnsi="仿宋" w:eastAsia="仿宋" w:cs="仿宋"/>
          <w:color w:val="000000"/>
          <w:sz w:val="28"/>
          <w:szCs w:val="28"/>
          <w:highlight w:val="none"/>
          <w:u w:val="single"/>
          <w:lang w:val="en-US" w:eastAsia="zh-CN"/>
        </w:rPr>
        <w:t>16</w:t>
      </w:r>
      <w:r>
        <w:rPr>
          <w:rFonts w:hint="eastAsia" w:ascii="仿宋" w:hAnsi="仿宋" w:eastAsia="仿宋" w:cs="仿宋"/>
          <w:color w:val="000000"/>
          <w:sz w:val="28"/>
          <w:szCs w:val="28"/>
          <w:highlight w:val="none"/>
          <w:u w:val="single"/>
          <w:lang w:val="zh-CN"/>
        </w:rPr>
        <w:t>日</w:t>
      </w:r>
      <w:r>
        <w:rPr>
          <w:rFonts w:hint="eastAsia" w:ascii="仿宋" w:hAnsi="仿宋" w:eastAsia="仿宋" w:cs="仿宋"/>
          <w:color w:val="000000"/>
          <w:sz w:val="28"/>
          <w:szCs w:val="28"/>
          <w:highlight w:val="none"/>
          <w:u w:val="single"/>
          <w:lang w:val="en-US" w:eastAsia="zh-CN"/>
        </w:rPr>
        <w:t>9:30</w:t>
      </w:r>
      <w:r>
        <w:rPr>
          <w:rFonts w:hint="eastAsia" w:ascii="仿宋" w:hAnsi="仿宋" w:eastAsia="仿宋" w:cs="仿宋"/>
          <w:color w:val="000000"/>
          <w:sz w:val="28"/>
          <w:szCs w:val="28"/>
          <w:highlight w:val="none"/>
          <w:u w:val="single"/>
          <w:lang w:val="zh-CN"/>
        </w:rPr>
        <w:t>至</w:t>
      </w:r>
      <w:r>
        <w:rPr>
          <w:rFonts w:hint="eastAsia" w:ascii="仿宋" w:hAnsi="仿宋" w:eastAsia="仿宋" w:cs="仿宋"/>
          <w:color w:val="000000"/>
          <w:sz w:val="28"/>
          <w:szCs w:val="28"/>
          <w:highlight w:val="none"/>
          <w:u w:val="single"/>
          <w:lang w:val="en-US" w:eastAsia="zh-CN"/>
        </w:rPr>
        <w:t>10:00</w:t>
      </w:r>
      <w:r>
        <w:rPr>
          <w:rFonts w:hint="eastAsia" w:ascii="仿宋" w:hAnsi="仿宋" w:eastAsia="仿宋" w:cs="仿宋"/>
          <w:color w:val="000000"/>
          <w:sz w:val="28"/>
          <w:szCs w:val="28"/>
          <w:highlight w:val="none"/>
          <w:u w:val="single"/>
          <w:lang w:val="zh-CN"/>
        </w:rPr>
        <w:t>时</w:t>
      </w:r>
      <w:r>
        <w:rPr>
          <w:rFonts w:hint="eastAsia" w:ascii="仿宋" w:hAnsi="仿宋" w:eastAsia="仿宋" w:cs="仿宋"/>
          <w:color w:val="000000"/>
          <w:sz w:val="28"/>
          <w:szCs w:val="28"/>
          <w:highlight w:val="none"/>
          <w:lang w:val="zh-CN"/>
        </w:rPr>
        <w:t>送到</w:t>
      </w:r>
      <w:r>
        <w:rPr>
          <w:rFonts w:hint="eastAsia" w:ascii="仿宋" w:hAnsi="仿宋" w:eastAsia="仿宋" w:cs="仿宋"/>
          <w:color w:val="000000"/>
          <w:sz w:val="28"/>
          <w:szCs w:val="28"/>
          <w:highlight w:val="none"/>
          <w:lang w:val="en-US" w:eastAsia="zh-CN"/>
        </w:rPr>
        <w:t>重庆机场信息通信网络公司</w:t>
      </w:r>
      <w:r>
        <w:rPr>
          <w:rFonts w:hint="eastAsia" w:ascii="仿宋" w:hAnsi="仿宋" w:eastAsia="仿宋" w:cs="仿宋"/>
          <w:color w:val="000000"/>
          <w:sz w:val="28"/>
          <w:szCs w:val="28"/>
          <w:highlight w:val="none"/>
          <w:lang w:val="zh-CN"/>
        </w:rPr>
        <w:t>（ITC大楼</w:t>
      </w:r>
      <w:r>
        <w:rPr>
          <w:rFonts w:hint="eastAsia" w:ascii="仿宋" w:hAnsi="仿宋" w:eastAsia="仿宋" w:cs="仿宋"/>
          <w:color w:val="000000"/>
          <w:sz w:val="28"/>
          <w:szCs w:val="28"/>
          <w:highlight w:val="none"/>
          <w:lang w:val="en-US" w:eastAsia="zh-CN"/>
        </w:rPr>
        <w:t>113</w:t>
      </w:r>
      <w:r>
        <w:rPr>
          <w:rFonts w:hint="eastAsia" w:ascii="仿宋" w:hAnsi="仿宋" w:eastAsia="仿宋" w:cs="仿宋"/>
          <w:color w:val="000000"/>
          <w:sz w:val="28"/>
          <w:szCs w:val="28"/>
          <w:highlight w:val="none"/>
          <w:lang w:val="zh-CN"/>
        </w:rPr>
        <w:t>室），过期不予受理。</w:t>
      </w:r>
    </w:p>
    <w:p>
      <w:pPr>
        <w:ind w:firstLine="64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13</w:t>
      </w:r>
      <w:r>
        <w:rPr>
          <w:rFonts w:hint="eastAsia" w:ascii="仿宋" w:hAnsi="仿宋" w:eastAsia="仿宋" w:cs="仿宋"/>
          <w:color w:val="000000"/>
          <w:sz w:val="28"/>
          <w:szCs w:val="28"/>
          <w:highlight w:val="none"/>
          <w:lang w:val="zh-CN"/>
        </w:rPr>
        <w:t xml:space="preserve">.2 </w:t>
      </w:r>
      <w:r>
        <w:rPr>
          <w:rFonts w:hint="eastAsia" w:ascii="仿宋" w:hAnsi="仿宋" w:eastAsia="仿宋" w:cs="仿宋"/>
          <w:color w:val="000000"/>
          <w:sz w:val="28"/>
          <w:szCs w:val="28"/>
          <w:highlight w:val="none"/>
          <w:u w:val="single"/>
          <w:lang w:val="zh-CN"/>
        </w:rPr>
        <w:t>202</w:t>
      </w:r>
      <w:r>
        <w:rPr>
          <w:rFonts w:hint="eastAsia" w:ascii="仿宋" w:hAnsi="仿宋" w:eastAsia="仿宋" w:cs="仿宋"/>
          <w:color w:val="000000"/>
          <w:sz w:val="28"/>
          <w:szCs w:val="28"/>
          <w:highlight w:val="none"/>
          <w:u w:val="single"/>
          <w:lang w:val="en-US" w:eastAsia="zh-CN"/>
        </w:rPr>
        <w:t>1</w:t>
      </w:r>
      <w:r>
        <w:rPr>
          <w:rFonts w:hint="eastAsia" w:ascii="仿宋" w:hAnsi="仿宋" w:eastAsia="仿宋" w:cs="仿宋"/>
          <w:color w:val="000000"/>
          <w:sz w:val="28"/>
          <w:szCs w:val="28"/>
          <w:highlight w:val="none"/>
          <w:u w:val="single"/>
          <w:lang w:val="zh-CN"/>
        </w:rPr>
        <w:t>年</w:t>
      </w:r>
      <w:r>
        <w:rPr>
          <w:rFonts w:hint="eastAsia" w:ascii="仿宋" w:hAnsi="仿宋" w:eastAsia="仿宋" w:cs="仿宋"/>
          <w:color w:val="000000"/>
          <w:sz w:val="28"/>
          <w:szCs w:val="28"/>
          <w:highlight w:val="none"/>
          <w:u w:val="single"/>
          <w:lang w:val="en-US" w:eastAsia="zh-CN"/>
        </w:rPr>
        <w:t>9</w:t>
      </w:r>
      <w:r>
        <w:rPr>
          <w:rFonts w:hint="eastAsia" w:ascii="仿宋" w:hAnsi="仿宋" w:eastAsia="仿宋" w:cs="仿宋"/>
          <w:color w:val="000000"/>
          <w:sz w:val="28"/>
          <w:szCs w:val="28"/>
          <w:highlight w:val="none"/>
          <w:u w:val="single"/>
          <w:lang w:val="zh-CN"/>
        </w:rPr>
        <w:t>月</w:t>
      </w:r>
      <w:r>
        <w:rPr>
          <w:rFonts w:hint="eastAsia" w:ascii="仿宋" w:hAnsi="仿宋" w:eastAsia="仿宋" w:cs="仿宋"/>
          <w:color w:val="000000"/>
          <w:sz w:val="28"/>
          <w:szCs w:val="28"/>
          <w:highlight w:val="none"/>
          <w:u w:val="single"/>
          <w:lang w:val="en-US" w:eastAsia="zh-CN"/>
        </w:rPr>
        <w:t>16</w:t>
      </w:r>
      <w:r>
        <w:rPr>
          <w:rFonts w:hint="eastAsia" w:ascii="仿宋" w:hAnsi="仿宋" w:eastAsia="仿宋" w:cs="仿宋"/>
          <w:color w:val="000000"/>
          <w:sz w:val="28"/>
          <w:szCs w:val="28"/>
          <w:highlight w:val="none"/>
          <w:u w:val="single"/>
          <w:lang w:val="zh-CN"/>
        </w:rPr>
        <w:t>日</w:t>
      </w:r>
      <w:r>
        <w:rPr>
          <w:rFonts w:hint="eastAsia" w:ascii="仿宋" w:hAnsi="仿宋" w:eastAsia="仿宋" w:cs="仿宋"/>
          <w:color w:val="000000"/>
          <w:sz w:val="28"/>
          <w:szCs w:val="28"/>
          <w:highlight w:val="none"/>
          <w:u w:val="single"/>
          <w:lang w:val="en-US" w:eastAsia="zh-CN"/>
        </w:rPr>
        <w:t>10:00</w:t>
      </w:r>
      <w:bookmarkStart w:id="15" w:name="_GoBack"/>
      <w:bookmarkEnd w:id="15"/>
      <w:r>
        <w:rPr>
          <w:rFonts w:hint="eastAsia" w:ascii="仿宋" w:hAnsi="仿宋" w:eastAsia="仿宋" w:cs="仿宋"/>
          <w:color w:val="000000"/>
          <w:sz w:val="28"/>
          <w:szCs w:val="28"/>
          <w:highlight w:val="none"/>
          <w:u w:val="single"/>
          <w:lang w:val="zh-CN"/>
        </w:rPr>
        <w:t>时</w:t>
      </w:r>
      <w:r>
        <w:rPr>
          <w:rFonts w:hint="eastAsia" w:ascii="仿宋" w:hAnsi="仿宋" w:eastAsia="仿宋" w:cs="仿宋"/>
          <w:color w:val="000000"/>
          <w:sz w:val="28"/>
          <w:szCs w:val="28"/>
          <w:highlight w:val="none"/>
          <w:lang w:val="zh-CN"/>
        </w:rPr>
        <w:t>在重庆机场</w:t>
      </w:r>
      <w:r>
        <w:rPr>
          <w:rFonts w:hint="eastAsia" w:ascii="仿宋" w:hAnsi="仿宋" w:eastAsia="仿宋" w:cs="仿宋"/>
          <w:color w:val="000000"/>
          <w:sz w:val="28"/>
          <w:szCs w:val="28"/>
          <w:highlight w:val="none"/>
          <w:lang w:val="en-US" w:eastAsia="zh-CN"/>
        </w:rPr>
        <w:t>信息通信网络公司</w:t>
      </w:r>
      <w:r>
        <w:rPr>
          <w:rFonts w:hint="eastAsia" w:ascii="仿宋" w:hAnsi="仿宋" w:eastAsia="仿宋" w:cs="仿宋"/>
          <w:color w:val="000000"/>
          <w:sz w:val="28"/>
          <w:szCs w:val="28"/>
          <w:highlight w:val="none"/>
          <w:lang w:val="zh-CN"/>
        </w:rPr>
        <w:t>对本项目进行比选，各比选响应方须参加。注：比选开始前，各比选响应人须在重庆机场信息通信网络公司办公楼</w:t>
      </w:r>
      <w:r>
        <w:rPr>
          <w:rFonts w:hint="eastAsia" w:ascii="仿宋" w:hAnsi="仿宋" w:eastAsia="仿宋" w:cs="仿宋"/>
          <w:color w:val="000000"/>
          <w:sz w:val="28"/>
          <w:szCs w:val="28"/>
          <w:highlight w:val="none"/>
          <w:lang w:val="en-US" w:eastAsia="zh-CN"/>
        </w:rPr>
        <w:t>113</w:t>
      </w:r>
      <w:r>
        <w:rPr>
          <w:rFonts w:hint="eastAsia" w:ascii="仿宋" w:hAnsi="仿宋" w:eastAsia="仿宋" w:cs="仿宋"/>
          <w:color w:val="000000"/>
          <w:sz w:val="28"/>
          <w:szCs w:val="28"/>
          <w:highlight w:val="none"/>
          <w:lang w:val="zh-CN"/>
        </w:rPr>
        <w:t>室等候通知具体比选地点。</w:t>
      </w:r>
    </w:p>
    <w:p>
      <w:pPr>
        <w:snapToGrid w:val="0"/>
        <w:spacing w:line="360" w:lineRule="auto"/>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13.3参加比选唱价会议的比选响应人的法定代表人或其授权的代理人应当随身携带本人身份证（原件），授权的代理人还应当随身携带法定代表人授权委托书（原件），以备核验其合法身份。</w:t>
      </w:r>
    </w:p>
    <w:p>
      <w:pPr>
        <w:snapToGrid w:val="0"/>
        <w:spacing w:line="360" w:lineRule="auto"/>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比选响应人若未派法定代表人或委托代理人出席比选唱价会议，视为该比选响应人默认比选唱价结果。</w:t>
      </w:r>
    </w:p>
    <w:p>
      <w:pPr>
        <w:snapToGrid w:val="0"/>
        <w:spacing w:line="360" w:lineRule="auto"/>
        <w:ind w:firstLine="560" w:firstLineChars="200"/>
        <w:rPr>
          <w:rFonts w:hint="eastAsia" w:ascii="仿宋" w:hAnsi="仿宋" w:eastAsia="仿宋"/>
          <w:b/>
          <w:sz w:val="28"/>
          <w:szCs w:val="28"/>
          <w:highlight w:val="none"/>
        </w:rPr>
      </w:pPr>
      <w:r>
        <w:rPr>
          <w:rFonts w:hint="eastAsia" w:ascii="仿宋" w:hAnsi="仿宋" w:eastAsia="仿宋"/>
          <w:sz w:val="28"/>
          <w:szCs w:val="28"/>
          <w:highlight w:val="none"/>
          <w:lang w:val="en-US" w:eastAsia="zh-CN"/>
        </w:rPr>
        <w:t>13</w:t>
      </w:r>
      <w:r>
        <w:rPr>
          <w:rFonts w:ascii="仿宋" w:hAnsi="仿宋" w:eastAsia="仿宋"/>
          <w:sz w:val="28"/>
          <w:szCs w:val="28"/>
          <w:highlight w:val="none"/>
        </w:rPr>
        <w:t>.</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公布比选结果时间：待结果确定后会及时通知，原则上只通知被选中的</w:t>
      </w:r>
      <w:r>
        <w:rPr>
          <w:rFonts w:hint="eastAsia" w:ascii="仿宋" w:hAnsi="仿宋" w:eastAsia="仿宋"/>
          <w:spacing w:val="-8"/>
          <w:sz w:val="28"/>
          <w:szCs w:val="28"/>
          <w:highlight w:val="none"/>
        </w:rPr>
        <w:t>比选响应方</w:t>
      </w:r>
      <w:r>
        <w:rPr>
          <w:rFonts w:hint="eastAsia" w:ascii="仿宋" w:hAnsi="仿宋" w:eastAsia="仿宋"/>
          <w:sz w:val="28"/>
          <w:szCs w:val="28"/>
          <w:highlight w:val="none"/>
        </w:rPr>
        <w:t>。对未被选中的</w:t>
      </w:r>
      <w:r>
        <w:rPr>
          <w:rFonts w:hint="eastAsia" w:ascii="仿宋" w:hAnsi="仿宋" w:eastAsia="仿宋"/>
          <w:spacing w:val="-8"/>
          <w:sz w:val="28"/>
          <w:szCs w:val="28"/>
          <w:highlight w:val="none"/>
        </w:rPr>
        <w:t>比选响应方</w:t>
      </w:r>
      <w:r>
        <w:rPr>
          <w:rFonts w:hint="eastAsia" w:ascii="仿宋" w:hAnsi="仿宋" w:eastAsia="仿宋"/>
          <w:sz w:val="28"/>
          <w:szCs w:val="28"/>
          <w:highlight w:val="none"/>
        </w:rPr>
        <w:t>不通知、不解释。</w:t>
      </w:r>
    </w:p>
    <w:p>
      <w:pPr>
        <w:snapToGrid w:val="0"/>
        <w:spacing w:line="360" w:lineRule="auto"/>
        <w:rPr>
          <w:rFonts w:ascii="仿宋" w:hAnsi="仿宋" w:eastAsia="仿宋"/>
          <w:b/>
          <w:sz w:val="28"/>
          <w:szCs w:val="28"/>
          <w:highlight w:val="none"/>
        </w:rPr>
      </w:pPr>
      <w:r>
        <w:rPr>
          <w:rFonts w:hint="eastAsia" w:ascii="仿宋" w:hAnsi="仿宋" w:eastAsia="仿宋"/>
          <w:b/>
          <w:sz w:val="28"/>
          <w:szCs w:val="28"/>
          <w:highlight w:val="none"/>
        </w:rPr>
        <w:t>十</w:t>
      </w:r>
      <w:r>
        <w:rPr>
          <w:rFonts w:hint="eastAsia" w:ascii="仿宋" w:hAnsi="仿宋" w:eastAsia="仿宋"/>
          <w:b/>
          <w:sz w:val="28"/>
          <w:szCs w:val="28"/>
          <w:highlight w:val="none"/>
          <w:lang w:eastAsia="zh-CN"/>
        </w:rPr>
        <w:t>四</w:t>
      </w:r>
      <w:r>
        <w:rPr>
          <w:rFonts w:hint="eastAsia" w:ascii="仿宋" w:hAnsi="仿宋" w:eastAsia="仿宋"/>
          <w:b/>
          <w:sz w:val="28"/>
          <w:szCs w:val="28"/>
          <w:highlight w:val="none"/>
        </w:rPr>
        <w:t>、联系方式：</w:t>
      </w:r>
    </w:p>
    <w:p>
      <w:pPr>
        <w:snapToGrid w:val="0"/>
        <w:spacing w:line="360" w:lineRule="auto"/>
        <w:ind w:firstLine="539"/>
        <w:rPr>
          <w:rFonts w:hint="eastAsia" w:ascii="仿宋" w:hAnsi="仿宋" w:eastAsia="仿宋"/>
          <w:sz w:val="28"/>
          <w:szCs w:val="28"/>
          <w:highlight w:val="none"/>
          <w:lang w:val="en-US" w:eastAsia="zh-CN"/>
        </w:rPr>
      </w:pPr>
      <w:r>
        <w:rPr>
          <w:rFonts w:hint="eastAsia" w:ascii="仿宋" w:hAnsi="仿宋" w:eastAsia="仿宋"/>
          <w:sz w:val="28"/>
          <w:szCs w:val="28"/>
          <w:highlight w:val="none"/>
        </w:rPr>
        <w:t>业主：</w:t>
      </w:r>
      <w:r>
        <w:rPr>
          <w:rFonts w:hint="eastAsia" w:ascii="仿宋" w:hAnsi="仿宋" w:eastAsia="仿宋"/>
          <w:sz w:val="28"/>
          <w:szCs w:val="28"/>
          <w:highlight w:val="none"/>
          <w:lang w:val="en-US" w:eastAsia="zh-CN"/>
        </w:rPr>
        <w:t>重庆机场</w:t>
      </w:r>
      <w:r>
        <w:rPr>
          <w:rFonts w:hint="eastAsia" w:ascii="仿宋" w:hAnsi="仿宋" w:eastAsia="仿宋" w:cs="仿宋"/>
          <w:color w:val="000000"/>
          <w:sz w:val="28"/>
          <w:szCs w:val="28"/>
          <w:highlight w:val="none"/>
          <w:lang w:val="en-US" w:eastAsia="zh-CN"/>
        </w:rPr>
        <w:t>信息通信网络公司</w:t>
      </w:r>
    </w:p>
    <w:p>
      <w:pPr>
        <w:snapToGrid w:val="0"/>
        <w:spacing w:line="360" w:lineRule="auto"/>
        <w:ind w:firstLine="539"/>
        <w:rPr>
          <w:rFonts w:hint="eastAsia" w:ascii="仿宋" w:hAnsi="仿宋" w:eastAsia="仿宋"/>
          <w:sz w:val="28"/>
          <w:szCs w:val="28"/>
          <w:highlight w:val="none"/>
          <w:lang w:eastAsia="zh-CN"/>
        </w:rPr>
      </w:pPr>
      <w:r>
        <w:rPr>
          <w:rFonts w:hint="eastAsia" w:ascii="仿宋" w:hAnsi="仿宋" w:eastAsia="仿宋"/>
          <w:sz w:val="28"/>
          <w:szCs w:val="28"/>
          <w:highlight w:val="none"/>
        </w:rPr>
        <w:t>联系人：</w:t>
      </w:r>
      <w:r>
        <w:rPr>
          <w:rFonts w:hint="eastAsia" w:ascii="仿宋" w:hAnsi="仿宋" w:eastAsia="仿宋"/>
          <w:sz w:val="28"/>
          <w:szCs w:val="28"/>
          <w:highlight w:val="none"/>
          <w:lang w:eastAsia="zh-CN"/>
        </w:rPr>
        <w:t>余老师</w:t>
      </w:r>
    </w:p>
    <w:p>
      <w:pPr>
        <w:snapToGrid w:val="0"/>
        <w:spacing w:line="360" w:lineRule="auto"/>
        <w:ind w:firstLine="539"/>
        <w:rPr>
          <w:rFonts w:hint="default" w:ascii="仿宋" w:hAnsi="仿宋" w:eastAsia="仿宋"/>
          <w:sz w:val="28"/>
          <w:szCs w:val="28"/>
          <w:highlight w:val="none"/>
          <w:lang w:val="en-US" w:eastAsia="zh-CN"/>
        </w:rPr>
      </w:pPr>
      <w:r>
        <w:rPr>
          <w:rFonts w:hint="eastAsia" w:ascii="仿宋" w:hAnsi="仿宋" w:eastAsia="仿宋"/>
          <w:sz w:val="28"/>
          <w:szCs w:val="28"/>
          <w:highlight w:val="none"/>
        </w:rPr>
        <w:t>电话：（</w:t>
      </w:r>
      <w:r>
        <w:rPr>
          <w:rFonts w:ascii="仿宋" w:hAnsi="仿宋" w:eastAsia="仿宋"/>
          <w:sz w:val="28"/>
          <w:szCs w:val="28"/>
          <w:highlight w:val="none"/>
        </w:rPr>
        <w:t>023</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67152639</w:t>
      </w:r>
    </w:p>
    <w:p>
      <w:pPr>
        <w:snapToGrid w:val="0"/>
        <w:spacing w:line="360" w:lineRule="auto"/>
        <w:ind w:firstLine="539"/>
        <w:rPr>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sz w:val="28"/>
          <w:szCs w:val="28"/>
          <w:highlight w:val="none"/>
        </w:rPr>
        <w:t>邮编：</w:t>
      </w:r>
      <w:r>
        <w:rPr>
          <w:rFonts w:ascii="仿宋" w:hAnsi="仿宋" w:eastAsia="仿宋"/>
          <w:sz w:val="28"/>
          <w:szCs w:val="28"/>
          <w:highlight w:val="none"/>
        </w:rPr>
        <w:t>40112</w:t>
      </w:r>
      <w:r>
        <w:rPr>
          <w:rFonts w:hint="eastAsia" w:ascii="仿宋" w:hAnsi="仿宋" w:eastAsia="仿宋"/>
          <w:sz w:val="28"/>
          <w:szCs w:val="28"/>
          <w:highlight w:val="none"/>
          <w:lang w:val="en-US" w:eastAsia="zh-CN"/>
        </w:rPr>
        <w:t>0</w:t>
      </w:r>
    </w:p>
    <w:p>
      <w:pPr>
        <w:widowControl/>
        <w:jc w:val="left"/>
        <w:rPr>
          <w:rFonts w:hint="eastAsia" w:ascii="仿宋" w:hAnsi="仿宋" w:eastAsia="仿宋"/>
          <w:b/>
          <w:color w:val="FF0000"/>
          <w:sz w:val="32"/>
          <w:szCs w:val="28"/>
          <w:highlight w:val="none"/>
        </w:rPr>
      </w:pPr>
      <w:r>
        <w:rPr>
          <w:rFonts w:hint="eastAsia" w:ascii="仿宋" w:hAnsi="仿宋" w:eastAsia="仿宋"/>
          <w:b/>
          <w:sz w:val="32"/>
          <w:szCs w:val="28"/>
          <w:highlight w:val="none"/>
        </w:rPr>
        <w:t>附件</w:t>
      </w:r>
      <w:r>
        <w:rPr>
          <w:rFonts w:ascii="仿宋" w:hAnsi="仿宋" w:eastAsia="仿宋"/>
          <w:b/>
          <w:sz w:val="32"/>
          <w:szCs w:val="28"/>
          <w:highlight w:val="none"/>
        </w:rPr>
        <w:t>1</w:t>
      </w:r>
      <w:r>
        <w:rPr>
          <w:rFonts w:hint="eastAsia" w:ascii="仿宋" w:hAnsi="仿宋" w:eastAsia="仿宋"/>
          <w:b/>
          <w:sz w:val="32"/>
          <w:szCs w:val="28"/>
          <w:highlight w:val="none"/>
        </w:rPr>
        <w:t>：</w:t>
      </w:r>
      <w:r>
        <w:rPr>
          <w:rFonts w:hint="eastAsia" w:ascii="仿宋" w:hAnsi="仿宋" w:eastAsia="仿宋"/>
          <w:b/>
          <w:sz w:val="32"/>
          <w:szCs w:val="28"/>
          <w:highlight w:val="none"/>
          <w:lang w:eastAsia="zh-CN"/>
        </w:rPr>
        <w:t>主机系统管理部设备维修框架</w:t>
      </w:r>
      <w:r>
        <w:rPr>
          <w:rFonts w:hint="eastAsia" w:ascii="仿宋" w:hAnsi="仿宋" w:eastAsia="仿宋"/>
          <w:b/>
          <w:sz w:val="32"/>
          <w:szCs w:val="28"/>
          <w:highlight w:val="none"/>
        </w:rPr>
        <w:t>清单</w:t>
      </w:r>
    </w:p>
    <w:p>
      <w:pPr>
        <w:rPr>
          <w:highlight w:val="none"/>
        </w:rPr>
      </w:pPr>
      <w:r>
        <w:rPr>
          <w:rFonts w:hint="eastAsia" w:ascii="仿宋" w:hAnsi="仿宋" w:eastAsia="仿宋" w:cs="仿宋"/>
          <w:sz w:val="28"/>
          <w:szCs w:val="28"/>
          <w:highlight w:val="none"/>
        </w:rPr>
        <w:t>以下设备如因停产等因素无法提供某型号设备，可采用同规格同价位型号替代。</w:t>
      </w:r>
    </w:p>
    <w:tbl>
      <w:tblPr>
        <w:tblStyle w:val="1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0"/>
        <w:gridCol w:w="1372"/>
        <w:gridCol w:w="2436"/>
        <w:gridCol w:w="1312"/>
        <w:gridCol w:w="1172"/>
        <w:gridCol w:w="1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6" w:type="pct"/>
            <w:tcMar>
              <w:top w:w="15" w:type="dxa"/>
              <w:left w:w="15" w:type="dxa"/>
              <w:right w:w="15" w:type="dxa"/>
            </w:tcMar>
            <w:vAlign w:val="center"/>
          </w:tcPr>
          <w:p>
            <w:pPr>
              <w:widowControl/>
              <w:jc w:val="center"/>
              <w:textAlignment w:val="center"/>
              <w:rPr>
                <w:rFonts w:ascii="宋体" w:hAnsi="宋体" w:cs="宋体"/>
                <w:b/>
                <w:color w:val="000000"/>
                <w:sz w:val="21"/>
                <w:szCs w:val="21"/>
                <w:highlight w:val="none"/>
              </w:rPr>
            </w:pPr>
            <w:r>
              <w:rPr>
                <w:rFonts w:hint="eastAsia" w:ascii="宋体" w:hAnsi="宋体" w:cs="宋体"/>
                <w:b/>
                <w:color w:val="000000"/>
                <w:kern w:val="0"/>
                <w:sz w:val="21"/>
                <w:szCs w:val="21"/>
                <w:highlight w:val="none"/>
                <w:lang w:bidi="ar"/>
              </w:rPr>
              <w:t>品牌</w:t>
            </w:r>
          </w:p>
        </w:tc>
        <w:tc>
          <w:tcPr>
            <w:tcW w:w="823" w:type="pct"/>
            <w:tcMar>
              <w:top w:w="15" w:type="dxa"/>
              <w:left w:w="15" w:type="dxa"/>
              <w:right w:w="15" w:type="dxa"/>
            </w:tcMar>
            <w:vAlign w:val="center"/>
          </w:tcPr>
          <w:p>
            <w:pPr>
              <w:widowControl/>
              <w:jc w:val="center"/>
              <w:textAlignment w:val="center"/>
              <w:rPr>
                <w:rFonts w:ascii="宋体" w:hAnsi="宋体" w:cs="宋体"/>
                <w:b/>
                <w:color w:val="000000"/>
                <w:sz w:val="21"/>
                <w:szCs w:val="21"/>
                <w:highlight w:val="none"/>
              </w:rPr>
            </w:pPr>
            <w:r>
              <w:rPr>
                <w:rFonts w:hint="eastAsia" w:ascii="宋体" w:hAnsi="宋体" w:cs="宋体"/>
                <w:b/>
                <w:color w:val="000000"/>
                <w:kern w:val="0"/>
                <w:sz w:val="21"/>
                <w:szCs w:val="21"/>
                <w:highlight w:val="none"/>
                <w:lang w:bidi="ar"/>
              </w:rPr>
              <w:t>类型</w:t>
            </w:r>
          </w:p>
        </w:tc>
        <w:tc>
          <w:tcPr>
            <w:tcW w:w="1461" w:type="pct"/>
            <w:tcMar>
              <w:top w:w="15" w:type="dxa"/>
              <w:left w:w="15" w:type="dxa"/>
              <w:right w:w="15" w:type="dxa"/>
            </w:tcMar>
            <w:vAlign w:val="center"/>
          </w:tcPr>
          <w:p>
            <w:pPr>
              <w:widowControl/>
              <w:jc w:val="center"/>
              <w:textAlignment w:val="center"/>
              <w:rPr>
                <w:rFonts w:ascii="宋体" w:hAnsi="宋体" w:cs="宋体"/>
                <w:b/>
                <w:color w:val="000000"/>
                <w:sz w:val="21"/>
                <w:szCs w:val="21"/>
                <w:highlight w:val="none"/>
              </w:rPr>
            </w:pPr>
            <w:r>
              <w:rPr>
                <w:rFonts w:hint="eastAsia" w:ascii="宋体" w:hAnsi="宋体" w:cs="宋体"/>
                <w:b/>
                <w:color w:val="000000"/>
                <w:kern w:val="0"/>
                <w:sz w:val="21"/>
                <w:szCs w:val="21"/>
                <w:highlight w:val="none"/>
                <w:lang w:bidi="ar"/>
              </w:rPr>
              <w:t>型号</w:t>
            </w:r>
          </w:p>
        </w:tc>
        <w:tc>
          <w:tcPr>
            <w:tcW w:w="787" w:type="pct"/>
            <w:tcMar>
              <w:top w:w="15" w:type="dxa"/>
              <w:left w:w="15" w:type="dxa"/>
              <w:right w:w="15" w:type="dxa"/>
            </w:tcMar>
            <w:vAlign w:val="center"/>
          </w:tcPr>
          <w:p>
            <w:pPr>
              <w:widowControl/>
              <w:jc w:val="center"/>
              <w:textAlignment w:val="center"/>
              <w:rPr>
                <w:rFonts w:ascii="宋体" w:hAnsi="宋体" w:cs="宋体"/>
                <w:b/>
                <w:color w:val="000000"/>
                <w:sz w:val="21"/>
                <w:szCs w:val="21"/>
                <w:highlight w:val="none"/>
              </w:rPr>
            </w:pPr>
            <w:r>
              <w:rPr>
                <w:rFonts w:hint="eastAsia" w:ascii="宋体" w:hAnsi="宋体" w:cs="宋体"/>
                <w:b/>
                <w:color w:val="000000"/>
                <w:kern w:val="0"/>
                <w:sz w:val="21"/>
                <w:szCs w:val="21"/>
                <w:highlight w:val="none"/>
                <w:lang w:bidi="ar"/>
              </w:rPr>
              <w:t>维修/更换</w:t>
            </w:r>
          </w:p>
        </w:tc>
        <w:tc>
          <w:tcPr>
            <w:tcW w:w="703" w:type="pct"/>
            <w:tcMar>
              <w:top w:w="15" w:type="dxa"/>
              <w:left w:w="15" w:type="dxa"/>
              <w:right w:w="15" w:type="dxa"/>
            </w:tcMar>
            <w:vAlign w:val="center"/>
          </w:tcPr>
          <w:p>
            <w:pPr>
              <w:widowControl/>
              <w:jc w:val="center"/>
              <w:textAlignment w:val="center"/>
              <w:rPr>
                <w:rFonts w:ascii="宋体" w:hAnsi="宋体" w:cs="宋体"/>
                <w:b/>
                <w:color w:val="000000"/>
                <w:sz w:val="21"/>
                <w:szCs w:val="21"/>
                <w:highlight w:val="none"/>
              </w:rPr>
            </w:pPr>
            <w:r>
              <w:rPr>
                <w:rFonts w:hint="eastAsia" w:ascii="宋体" w:hAnsi="宋体" w:cs="宋体"/>
                <w:b/>
                <w:color w:val="000000"/>
                <w:kern w:val="0"/>
                <w:sz w:val="21"/>
                <w:szCs w:val="21"/>
                <w:highlight w:val="none"/>
                <w:lang w:bidi="ar"/>
              </w:rPr>
              <w:t>设备名称</w:t>
            </w:r>
          </w:p>
        </w:tc>
        <w:tc>
          <w:tcPr>
            <w:tcW w:w="648" w:type="pct"/>
            <w:tcMar>
              <w:top w:w="15" w:type="dxa"/>
              <w:left w:w="15" w:type="dxa"/>
              <w:right w:w="15" w:type="dxa"/>
            </w:tcMar>
            <w:vAlign w:val="center"/>
          </w:tcPr>
          <w:p>
            <w:pPr>
              <w:widowControl/>
              <w:jc w:val="center"/>
              <w:textAlignment w:val="center"/>
              <w:rPr>
                <w:rFonts w:ascii="宋体" w:hAnsi="宋体" w:cs="宋体"/>
                <w:b/>
                <w:color w:val="000000"/>
                <w:sz w:val="21"/>
                <w:szCs w:val="21"/>
                <w:highlight w:val="none"/>
              </w:rPr>
            </w:pPr>
            <w:r>
              <w:rPr>
                <w:rFonts w:hint="eastAsia" w:ascii="宋体" w:hAnsi="宋体" w:cs="宋体"/>
                <w:b/>
                <w:bCs/>
                <w:color w:val="000000"/>
                <w:kern w:val="0"/>
                <w:sz w:val="21"/>
                <w:szCs w:val="21"/>
                <w:highlight w:val="none"/>
                <w:lang w:val="zh-CN" w:bidi="ar"/>
              </w:rPr>
              <w:t>单项控制价</w:t>
            </w:r>
            <w:r>
              <w:rPr>
                <w:rFonts w:hint="eastAsia" w:ascii="宋体" w:hAnsi="宋体" w:cs="宋体"/>
                <w:b/>
                <w:bCs/>
                <w:color w:val="000000"/>
                <w:kern w:val="0"/>
                <w:sz w:val="21"/>
                <w:szCs w:val="21"/>
                <w:highlight w:val="none"/>
                <w:lang w:bidi="ar"/>
              </w:rPr>
              <w:t>（元）</w:t>
            </w:r>
            <w:r>
              <w:rPr>
                <w:rFonts w:hint="eastAsia" w:ascii="宋体" w:hAnsi="宋体" w:cs="宋体"/>
                <w:b/>
                <w:bCs/>
                <w:color w:val="000000"/>
                <w:kern w:val="0"/>
                <w:sz w:val="21"/>
                <w:szCs w:val="21"/>
                <w:highlight w:val="none"/>
                <w:lang w:val="zh-CN" w:bidi="ar"/>
              </w:rPr>
              <w:t>（含税）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戴尔、惠普、联想</w:t>
            </w:r>
          </w:p>
        </w:tc>
        <w:tc>
          <w:tcPr>
            <w:tcW w:w="823"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工作站显示屏</w:t>
            </w:r>
          </w:p>
        </w:tc>
        <w:tc>
          <w:tcPr>
            <w:tcW w:w="1461" w:type="pct"/>
            <w:vMerge w:val="restart"/>
            <w:tcMar>
              <w:top w:w="15" w:type="dxa"/>
              <w:left w:w="15" w:type="dxa"/>
              <w:right w:w="15" w:type="dxa"/>
            </w:tcMar>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HP ProDispaly P19A、联想F2014A、联想T2014D、Dell E157FPc等</w:t>
            </w:r>
          </w:p>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17寸/19寸/20寸/21寸等</w:t>
            </w: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更换</w:t>
            </w: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高压板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屏线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屏幕</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飞利浦</w:t>
            </w:r>
          </w:p>
        </w:tc>
        <w:tc>
          <w:tcPr>
            <w:tcW w:w="823"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工业显示屏</w:t>
            </w:r>
          </w:p>
        </w:tc>
        <w:tc>
          <w:tcPr>
            <w:tcW w:w="1461"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飞利浦BDL42寸显示屏</w:t>
            </w: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更换</w:t>
            </w: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边板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逻辑板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屏幕</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边板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逻辑板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屏幕</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工业LED屏</w:t>
            </w:r>
          </w:p>
        </w:tc>
        <w:tc>
          <w:tcPr>
            <w:tcW w:w="1461"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飞利浦BDL4830QL</w:t>
            </w: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更换</w:t>
            </w: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边板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逻辑板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屏幕</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6700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边板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逻辑板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屏幕</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4200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摩根电子</w:t>
            </w:r>
          </w:p>
        </w:tc>
        <w:tc>
          <w:tcPr>
            <w:tcW w:w="823"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LED屏</w:t>
            </w:r>
          </w:p>
        </w:tc>
        <w:tc>
          <w:tcPr>
            <w:tcW w:w="1461"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单元模块</w:t>
            </w: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更换</w:t>
            </w: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模块</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单元</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模块</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单元</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三星</w:t>
            </w:r>
          </w:p>
        </w:tc>
        <w:tc>
          <w:tcPr>
            <w:tcW w:w="823"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液晶显示屏</w:t>
            </w:r>
          </w:p>
        </w:tc>
        <w:tc>
          <w:tcPr>
            <w:tcW w:w="1461"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三星</w:t>
            </w:r>
            <w:r>
              <w:rPr>
                <w:rFonts w:hint="eastAsia" w:ascii="宋体" w:hAnsi="宋体" w:cs="宋体"/>
                <w:color w:val="auto"/>
                <w:kern w:val="0"/>
                <w:sz w:val="21"/>
                <w:szCs w:val="21"/>
                <w:highlight w:val="none"/>
                <w:lang w:val="en-US" w:eastAsia="zh-CN" w:bidi="ar"/>
              </w:rPr>
              <w:t>ME55C</w:t>
            </w:r>
            <w:r>
              <w:rPr>
                <w:rFonts w:hint="eastAsia" w:ascii="宋体" w:hAnsi="宋体" w:cs="宋体"/>
                <w:color w:val="auto"/>
                <w:kern w:val="0"/>
                <w:sz w:val="21"/>
                <w:szCs w:val="21"/>
                <w:highlight w:val="none"/>
                <w:lang w:bidi="ar"/>
              </w:rPr>
              <w:t>、LH48DBD</w:t>
            </w: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更换</w:t>
            </w:r>
          </w:p>
        </w:tc>
        <w:tc>
          <w:tcPr>
            <w:tcW w:w="703"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440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边板</w:t>
            </w:r>
          </w:p>
        </w:tc>
        <w:tc>
          <w:tcPr>
            <w:tcW w:w="648"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逻辑板</w:t>
            </w:r>
          </w:p>
        </w:tc>
        <w:tc>
          <w:tcPr>
            <w:tcW w:w="648"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屏幕</w:t>
            </w:r>
          </w:p>
        </w:tc>
        <w:tc>
          <w:tcPr>
            <w:tcW w:w="648"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4950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整机</w:t>
            </w:r>
          </w:p>
        </w:tc>
        <w:tc>
          <w:tcPr>
            <w:tcW w:w="648"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12980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边板</w:t>
            </w:r>
          </w:p>
        </w:tc>
        <w:tc>
          <w:tcPr>
            <w:tcW w:w="648"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逻辑板</w:t>
            </w:r>
          </w:p>
        </w:tc>
        <w:tc>
          <w:tcPr>
            <w:tcW w:w="648"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屏幕</w:t>
            </w:r>
          </w:p>
        </w:tc>
        <w:tc>
          <w:tcPr>
            <w:tcW w:w="648" w:type="pct"/>
            <w:tcMar>
              <w:top w:w="15" w:type="dxa"/>
              <w:left w:w="15" w:type="dxa"/>
              <w:right w:w="15" w:type="dxa"/>
            </w:tcMar>
            <w:vAlign w:val="center"/>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烟台持久</w:t>
            </w:r>
          </w:p>
        </w:tc>
        <w:tc>
          <w:tcPr>
            <w:tcW w:w="823"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时钟</w:t>
            </w:r>
          </w:p>
        </w:tc>
        <w:tc>
          <w:tcPr>
            <w:tcW w:w="1461"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CJ-M9300III、CJ-E9300III</w:t>
            </w:r>
            <w:r>
              <w:rPr>
                <w:rFonts w:hint="eastAsia" w:ascii="宋体" w:hAnsi="宋体" w:cs="宋体"/>
                <w:color w:val="auto"/>
                <w:kern w:val="0"/>
                <w:sz w:val="21"/>
                <w:szCs w:val="21"/>
                <w:highlight w:val="none"/>
                <w:lang w:bidi="ar"/>
              </w:rPr>
              <w:t>母钟</w:t>
            </w: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GPS接收模块</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维修</w:t>
            </w: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GPS接收模块</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restart"/>
            <w:tcMar>
              <w:top w:w="15" w:type="dxa"/>
              <w:left w:w="15" w:type="dxa"/>
              <w:right w:w="15" w:type="dxa"/>
            </w:tcMar>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CJ-S05D</w:t>
            </w:r>
          </w:p>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子钟</w:t>
            </w: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LED灯</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GPS信号模块</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970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维修</w:t>
            </w: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LED灯</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GPS信号模块</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博世、IED</w:t>
            </w:r>
          </w:p>
        </w:tc>
        <w:tc>
          <w:tcPr>
            <w:tcW w:w="823"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广播呼叫站</w:t>
            </w:r>
          </w:p>
        </w:tc>
        <w:tc>
          <w:tcPr>
            <w:tcW w:w="1461" w:type="pct"/>
            <w:vMerge w:val="restart"/>
            <w:tcMar>
              <w:top w:w="15" w:type="dxa"/>
              <w:left w:w="15" w:type="dxa"/>
              <w:right w:w="15" w:type="dxa"/>
            </w:tcMar>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IED A528VFM</w:t>
            </w:r>
          </w:p>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呼叫站</w:t>
            </w: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扩展卡</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内存卡</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麦克</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维修</w:t>
            </w: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扩展卡</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内存卡</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麦克</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斯坦特芬</w:t>
            </w:r>
          </w:p>
        </w:tc>
        <w:tc>
          <w:tcPr>
            <w:tcW w:w="823"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内通话机终端</w:t>
            </w:r>
          </w:p>
        </w:tc>
        <w:tc>
          <w:tcPr>
            <w:tcW w:w="1461" w:type="pct"/>
            <w:vMerge w:val="restart"/>
            <w:tcMar>
              <w:top w:w="15" w:type="dxa"/>
              <w:left w:w="15" w:type="dxa"/>
              <w:right w:w="15" w:type="dxa"/>
            </w:tcMar>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7072、70342-B</w:t>
            </w:r>
          </w:p>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内通话机</w:t>
            </w: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手柄</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芯片主板</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键盘</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博世</w:t>
            </w:r>
          </w:p>
        </w:tc>
        <w:tc>
          <w:tcPr>
            <w:tcW w:w="823"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博世广播终端</w:t>
            </w:r>
          </w:p>
        </w:tc>
        <w:tc>
          <w:tcPr>
            <w:tcW w:w="1461" w:type="pct"/>
            <w:vMerge w:val="restart"/>
            <w:tcMar>
              <w:top w:w="15" w:type="dxa"/>
              <w:left w:w="15" w:type="dxa"/>
              <w:right w:w="15" w:type="dxa"/>
            </w:tcMar>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STTEK NTU0808、BOSCH</w:t>
            </w:r>
          </w:p>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PRS-NICS-H、BOSCH PRS-NCO3、BOSCH</w:t>
            </w:r>
          </w:p>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PSP-D00039、BOSCH</w:t>
            </w:r>
          </w:p>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LBB4404/00、BOSCH</w:t>
            </w:r>
          </w:p>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PRS-2P250-CN、BOSCH</w:t>
            </w:r>
          </w:p>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PRS-1P500-CN、IPOWER-12C</w:t>
            </w:r>
          </w:p>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 xml:space="preserve">博世广播设备 </w:t>
            </w: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CobraNet接口</w:t>
            </w:r>
          </w:p>
        </w:tc>
        <w:tc>
          <w:tcPr>
            <w:tcW w:w="648"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多媒体呼叫站手持/固定话筒杆</w:t>
            </w:r>
          </w:p>
        </w:tc>
        <w:tc>
          <w:tcPr>
            <w:tcW w:w="648"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网络控制器</w:t>
            </w:r>
          </w:p>
        </w:tc>
        <w:tc>
          <w:tcPr>
            <w:tcW w:w="648"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18646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主分路器,NC热备份用</w:t>
            </w:r>
          </w:p>
        </w:tc>
        <w:tc>
          <w:tcPr>
            <w:tcW w:w="648"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7840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副分路器,NC热备份用</w:t>
            </w:r>
          </w:p>
        </w:tc>
        <w:tc>
          <w:tcPr>
            <w:tcW w:w="648"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7840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CobraNet界面接口</w:t>
            </w:r>
          </w:p>
        </w:tc>
        <w:tc>
          <w:tcPr>
            <w:tcW w:w="648"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15408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2*250W数字功率放大器</w:t>
            </w:r>
          </w:p>
        </w:tc>
        <w:tc>
          <w:tcPr>
            <w:tcW w:w="648"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12821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1*500W数字功率放大器</w:t>
            </w:r>
          </w:p>
        </w:tc>
        <w:tc>
          <w:tcPr>
            <w:tcW w:w="648"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10806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ascii="宋体" w:hAnsi="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12路IP控制净化电源</w:t>
            </w:r>
          </w:p>
        </w:tc>
        <w:tc>
          <w:tcPr>
            <w:tcW w:w="648"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PLC-U</w:t>
            </w:r>
          </w:p>
        </w:tc>
        <w:tc>
          <w:tcPr>
            <w:tcW w:w="823" w:type="pct"/>
            <w:vMerge w:val="restart"/>
            <w:tcMar>
              <w:top w:w="15" w:type="dxa"/>
              <w:left w:w="15" w:type="dxa"/>
              <w:right w:w="15" w:type="dxa"/>
            </w:tcMar>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PLC电源</w:t>
            </w:r>
          </w:p>
        </w:tc>
        <w:tc>
          <w:tcPr>
            <w:tcW w:w="1461" w:type="pct"/>
            <w:vMerge w:val="restar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PLC电源</w:t>
            </w:r>
          </w:p>
        </w:tc>
        <w:tc>
          <w:tcPr>
            <w:tcW w:w="787"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可控硅</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tcMar>
              <w:top w:w="15" w:type="dxa"/>
              <w:left w:w="15" w:type="dxa"/>
              <w:right w:w="15"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维修</w:t>
            </w:r>
          </w:p>
        </w:tc>
        <w:tc>
          <w:tcPr>
            <w:tcW w:w="703"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可控硅</w:t>
            </w:r>
          </w:p>
        </w:tc>
        <w:tc>
          <w:tcPr>
            <w:tcW w:w="648" w:type="pct"/>
            <w:tcMar>
              <w:top w:w="15" w:type="dxa"/>
              <w:left w:w="15" w:type="dxa"/>
              <w:right w:w="15" w:type="dxa"/>
            </w:tcMar>
            <w:vAlign w:val="bottom"/>
          </w:tcPr>
          <w:p>
            <w:pPr>
              <w:widowControl/>
              <w:jc w:val="center"/>
              <w:textAlignment w:val="bottom"/>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jc w:val="center"/>
              <w:rPr>
                <w:rFonts w:ascii="宋体" w:hAnsi="宋体" w:cs="宋体"/>
                <w:color w:val="000000"/>
                <w:sz w:val="21"/>
                <w:szCs w:val="21"/>
                <w:highlight w:val="none"/>
              </w:rPr>
            </w:pPr>
            <w:r>
              <w:rPr>
                <w:rFonts w:hint="eastAsia" w:ascii="宋体" w:hAnsi="宋体" w:cs="宋体"/>
                <w:color w:val="000000"/>
                <w:sz w:val="21"/>
                <w:szCs w:val="21"/>
                <w:highlight w:val="none"/>
              </w:rPr>
              <w:t>工控机</w:t>
            </w:r>
          </w:p>
        </w:tc>
        <w:tc>
          <w:tcPr>
            <w:tcW w:w="823" w:type="pct"/>
            <w:vMerge w:val="restart"/>
            <w:tcMar>
              <w:top w:w="15" w:type="dxa"/>
              <w:left w:w="15" w:type="dxa"/>
              <w:right w:w="15" w:type="dxa"/>
            </w:tcMar>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工控机</w:t>
            </w:r>
          </w:p>
        </w:tc>
        <w:tc>
          <w:tcPr>
            <w:tcW w:w="1461" w:type="pct"/>
            <w:vMerge w:val="restart"/>
            <w:tcMar>
              <w:top w:w="15" w:type="dxa"/>
              <w:left w:w="15" w:type="dxa"/>
              <w:right w:w="15" w:type="dxa"/>
            </w:tcMar>
            <w:vAlign w:val="center"/>
          </w:tcPr>
          <w:p>
            <w:pPr>
              <w:jc w:val="center"/>
              <w:rPr>
                <w:rFonts w:ascii="宋体" w:hAnsi="宋体" w:cs="宋体"/>
                <w:color w:val="000000"/>
                <w:sz w:val="21"/>
                <w:szCs w:val="21"/>
                <w:highlight w:val="none"/>
              </w:rPr>
            </w:pPr>
            <w:r>
              <w:rPr>
                <w:rFonts w:hint="eastAsia" w:ascii="宋体" w:hAnsi="宋体" w:cs="宋体"/>
                <w:color w:val="000000"/>
                <w:sz w:val="21"/>
                <w:szCs w:val="21"/>
                <w:highlight w:val="none"/>
              </w:rPr>
              <w:t>华北/研祥/研华</w:t>
            </w: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硬盘</w:t>
            </w:r>
          </w:p>
        </w:tc>
        <w:tc>
          <w:tcPr>
            <w:tcW w:w="648" w:type="pct"/>
            <w:tcMar>
              <w:top w:w="15" w:type="dxa"/>
              <w:left w:w="15" w:type="dxa"/>
              <w:right w:w="15" w:type="dxa"/>
            </w:tcMar>
            <w:vAlign w:val="bottom"/>
          </w:tcPr>
          <w:p>
            <w:pPr>
              <w:widowControl/>
              <w:jc w:val="center"/>
              <w:textAlignment w:val="bottom"/>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continue"/>
            <w:tcMar>
              <w:top w:w="15" w:type="dxa"/>
              <w:left w:w="15" w:type="dxa"/>
              <w:right w:w="15" w:type="dxa"/>
            </w:tcMar>
            <w:vAlign w:val="center"/>
          </w:tcPr>
          <w:p>
            <w:pPr>
              <w:widowControl/>
              <w:jc w:val="center"/>
              <w:textAlignment w:val="center"/>
              <w:rPr>
                <w:rFonts w:ascii="宋体" w:hAnsi="宋体" w:cs="宋体"/>
                <w:color w:val="000000"/>
                <w:kern w:val="0"/>
                <w:sz w:val="21"/>
                <w:szCs w:val="21"/>
                <w:highlight w:val="none"/>
                <w:lang w:bidi="ar"/>
              </w:rPr>
            </w:pPr>
          </w:p>
        </w:tc>
        <w:tc>
          <w:tcPr>
            <w:tcW w:w="703" w:type="pct"/>
            <w:tcMar>
              <w:top w:w="15" w:type="dxa"/>
              <w:left w:w="15" w:type="dxa"/>
              <w:right w:w="15" w:type="dxa"/>
            </w:tcMar>
            <w:vAlign w:val="bottom"/>
          </w:tcPr>
          <w:p>
            <w:pPr>
              <w:widowControl/>
              <w:jc w:val="center"/>
              <w:textAlignment w:val="bottom"/>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内存</w:t>
            </w:r>
          </w:p>
        </w:tc>
        <w:tc>
          <w:tcPr>
            <w:tcW w:w="648" w:type="pct"/>
            <w:tcMar>
              <w:top w:w="15" w:type="dxa"/>
              <w:left w:w="15" w:type="dxa"/>
              <w:right w:w="15" w:type="dxa"/>
            </w:tcMar>
            <w:vAlign w:val="bottom"/>
          </w:tcPr>
          <w:p>
            <w:pPr>
              <w:widowControl/>
              <w:jc w:val="center"/>
              <w:textAlignment w:val="bottom"/>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continue"/>
            <w:tcMar>
              <w:top w:w="15" w:type="dxa"/>
              <w:left w:w="15" w:type="dxa"/>
              <w:right w:w="15" w:type="dxa"/>
            </w:tcMar>
            <w:vAlign w:val="center"/>
          </w:tcPr>
          <w:p>
            <w:pPr>
              <w:widowControl/>
              <w:jc w:val="center"/>
              <w:textAlignment w:val="center"/>
              <w:rPr>
                <w:rFonts w:ascii="宋体" w:hAnsi="宋体" w:cs="宋体"/>
                <w:color w:val="000000"/>
                <w:kern w:val="0"/>
                <w:sz w:val="21"/>
                <w:szCs w:val="21"/>
                <w:highlight w:val="none"/>
                <w:lang w:bidi="ar"/>
              </w:rPr>
            </w:pPr>
          </w:p>
        </w:tc>
        <w:tc>
          <w:tcPr>
            <w:tcW w:w="703" w:type="pct"/>
            <w:tcMar>
              <w:top w:w="15" w:type="dxa"/>
              <w:left w:w="15" w:type="dxa"/>
              <w:right w:w="15" w:type="dxa"/>
            </w:tcMar>
            <w:vAlign w:val="bottom"/>
          </w:tcPr>
          <w:p>
            <w:pPr>
              <w:widowControl/>
              <w:jc w:val="center"/>
              <w:textAlignment w:val="bottom"/>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维修</w:t>
            </w:r>
          </w:p>
        </w:tc>
        <w:tc>
          <w:tcPr>
            <w:tcW w:w="703" w:type="pct"/>
            <w:tcMar>
              <w:top w:w="15" w:type="dxa"/>
              <w:left w:w="15" w:type="dxa"/>
              <w:right w:w="15" w:type="dxa"/>
            </w:tcMar>
            <w:vAlign w:val="bottom"/>
          </w:tcPr>
          <w:p>
            <w:pPr>
              <w:widowControl/>
              <w:jc w:val="center"/>
              <w:textAlignment w:val="bottom"/>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硬盘</w:t>
            </w:r>
          </w:p>
        </w:tc>
        <w:tc>
          <w:tcPr>
            <w:tcW w:w="648" w:type="pct"/>
            <w:tcMar>
              <w:top w:w="15" w:type="dxa"/>
              <w:left w:w="15" w:type="dxa"/>
              <w:right w:w="15" w:type="dxa"/>
            </w:tcMar>
            <w:vAlign w:val="bottom"/>
          </w:tcPr>
          <w:p>
            <w:pPr>
              <w:widowControl/>
              <w:jc w:val="center"/>
              <w:textAlignment w:val="bottom"/>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ascii="宋体" w:hAnsi="宋体" w:cs="宋体"/>
                <w:color w:val="000000"/>
                <w:sz w:val="21"/>
                <w:szCs w:val="21"/>
                <w:highlight w:val="none"/>
              </w:rPr>
            </w:pPr>
          </w:p>
        </w:tc>
        <w:tc>
          <w:tcPr>
            <w:tcW w:w="787" w:type="pct"/>
            <w:vMerge w:val="continue"/>
            <w:tcMar>
              <w:top w:w="15" w:type="dxa"/>
              <w:left w:w="15" w:type="dxa"/>
              <w:right w:w="15" w:type="dxa"/>
            </w:tcMar>
            <w:vAlign w:val="center"/>
          </w:tcPr>
          <w:p>
            <w:pPr>
              <w:widowControl/>
              <w:jc w:val="center"/>
              <w:textAlignment w:val="center"/>
              <w:rPr>
                <w:rFonts w:ascii="宋体" w:hAnsi="宋体" w:cs="宋体"/>
                <w:color w:val="000000"/>
                <w:kern w:val="0"/>
                <w:sz w:val="21"/>
                <w:szCs w:val="21"/>
                <w:highlight w:val="none"/>
                <w:lang w:bidi="ar"/>
              </w:rPr>
            </w:pPr>
          </w:p>
        </w:tc>
        <w:tc>
          <w:tcPr>
            <w:tcW w:w="703" w:type="pct"/>
            <w:tcMar>
              <w:top w:w="15" w:type="dxa"/>
              <w:left w:w="15" w:type="dxa"/>
              <w:right w:w="15" w:type="dxa"/>
            </w:tcMar>
            <w:vAlign w:val="bottom"/>
          </w:tcPr>
          <w:p>
            <w:pPr>
              <w:widowControl/>
              <w:jc w:val="center"/>
              <w:textAlignment w:val="bottom"/>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350</w:t>
            </w:r>
          </w:p>
        </w:tc>
      </w:tr>
    </w:tbl>
    <w:p>
      <w:pPr>
        <w:tabs>
          <w:tab w:val="left" w:pos="2208"/>
          <w:tab w:val="center" w:pos="6979"/>
          <w:tab w:val="left" w:pos="11640"/>
        </w:tabs>
        <w:rPr>
          <w:rFonts w:ascii="仿宋_GB2312" w:hAnsi="宋体" w:eastAsia="仿宋_GB2312"/>
          <w:b/>
          <w:sz w:val="28"/>
          <w:szCs w:val="28"/>
          <w:highlight w:val="none"/>
        </w:rPr>
      </w:pPr>
    </w:p>
    <w:p>
      <w:pPr>
        <w:pStyle w:val="2"/>
        <w:rPr>
          <w:rFonts w:ascii="仿宋_GB2312" w:hAnsi="宋体" w:eastAsia="仿宋_GB2312"/>
          <w:b/>
          <w:sz w:val="28"/>
          <w:szCs w:val="28"/>
          <w:highlight w:val="none"/>
        </w:rPr>
      </w:pPr>
    </w:p>
    <w:p>
      <w:pPr>
        <w:rPr>
          <w:rFonts w:ascii="仿宋_GB2312" w:hAnsi="宋体" w:eastAsia="仿宋_GB2312"/>
          <w:b/>
          <w:sz w:val="28"/>
          <w:szCs w:val="28"/>
          <w:highlight w:val="none"/>
        </w:rPr>
      </w:pPr>
    </w:p>
    <w:p>
      <w:pPr>
        <w:pStyle w:val="2"/>
      </w:pPr>
    </w:p>
    <w:p>
      <w:pPr>
        <w:snapToGrid w:val="0"/>
        <w:spacing w:line="360" w:lineRule="auto"/>
        <w:rPr>
          <w:rFonts w:hint="eastAsia" w:ascii="仿宋" w:hAnsi="仿宋" w:eastAsia="仿宋"/>
          <w:b/>
          <w:color w:val="FF0000"/>
          <w:sz w:val="32"/>
          <w:szCs w:val="28"/>
          <w:highlight w:val="none"/>
        </w:rPr>
      </w:pPr>
    </w:p>
    <w:p>
      <w:pPr>
        <w:snapToGrid w:val="0"/>
        <w:spacing w:line="360" w:lineRule="auto"/>
        <w:rPr>
          <w:rFonts w:hint="eastAsia" w:ascii="仿宋" w:hAnsi="仿宋" w:eastAsia="仿宋"/>
          <w:b/>
          <w:sz w:val="32"/>
          <w:szCs w:val="28"/>
          <w:highlight w:val="none"/>
        </w:rPr>
      </w:pPr>
    </w:p>
    <w:p>
      <w:pPr>
        <w:snapToGrid w:val="0"/>
        <w:spacing w:line="360" w:lineRule="auto"/>
        <w:rPr>
          <w:rFonts w:hint="eastAsia" w:ascii="仿宋" w:hAnsi="仿宋" w:eastAsia="仿宋"/>
          <w:b/>
          <w:sz w:val="32"/>
          <w:szCs w:val="28"/>
          <w:highlight w:val="none"/>
        </w:rPr>
      </w:pPr>
    </w:p>
    <w:p>
      <w:pPr>
        <w:snapToGrid w:val="0"/>
        <w:spacing w:line="360" w:lineRule="auto"/>
        <w:rPr>
          <w:rFonts w:hint="eastAsia" w:ascii="仿宋" w:hAnsi="仿宋" w:eastAsia="仿宋"/>
          <w:b/>
          <w:sz w:val="32"/>
          <w:szCs w:val="28"/>
          <w:highlight w:val="none"/>
        </w:rPr>
      </w:pPr>
    </w:p>
    <w:p>
      <w:pPr>
        <w:snapToGrid w:val="0"/>
        <w:spacing w:line="360" w:lineRule="auto"/>
        <w:rPr>
          <w:rFonts w:hint="eastAsia" w:ascii="仿宋" w:hAnsi="仿宋" w:eastAsia="仿宋"/>
          <w:b/>
          <w:sz w:val="32"/>
          <w:szCs w:val="28"/>
          <w:highlight w:val="none"/>
        </w:rPr>
      </w:pPr>
    </w:p>
    <w:p>
      <w:pPr>
        <w:snapToGrid w:val="0"/>
        <w:spacing w:line="360" w:lineRule="auto"/>
        <w:rPr>
          <w:rFonts w:hint="eastAsia" w:ascii="仿宋" w:hAnsi="仿宋" w:eastAsia="仿宋"/>
          <w:b/>
          <w:sz w:val="32"/>
          <w:szCs w:val="28"/>
          <w:highlight w:val="none"/>
        </w:rPr>
      </w:pPr>
    </w:p>
    <w:p>
      <w:pPr>
        <w:snapToGrid w:val="0"/>
        <w:spacing w:line="360" w:lineRule="auto"/>
        <w:rPr>
          <w:rFonts w:ascii="仿宋" w:hAnsi="仿宋" w:eastAsia="仿宋"/>
          <w:b/>
          <w:sz w:val="32"/>
          <w:szCs w:val="28"/>
          <w:highlight w:val="none"/>
        </w:rPr>
      </w:pPr>
      <w:r>
        <w:rPr>
          <w:rFonts w:hint="eastAsia" w:ascii="仿宋" w:hAnsi="仿宋" w:eastAsia="仿宋"/>
          <w:b/>
          <w:sz w:val="32"/>
          <w:szCs w:val="28"/>
          <w:highlight w:val="none"/>
        </w:rPr>
        <w:t>附件</w:t>
      </w:r>
      <w:r>
        <w:rPr>
          <w:rFonts w:ascii="仿宋" w:hAnsi="仿宋" w:eastAsia="仿宋"/>
          <w:b/>
          <w:sz w:val="32"/>
          <w:szCs w:val="28"/>
          <w:highlight w:val="none"/>
        </w:rPr>
        <w:t>2</w:t>
      </w:r>
      <w:r>
        <w:rPr>
          <w:rFonts w:hint="eastAsia" w:ascii="仿宋" w:hAnsi="仿宋" w:eastAsia="仿宋"/>
          <w:b/>
          <w:sz w:val="32"/>
          <w:szCs w:val="28"/>
          <w:highlight w:val="none"/>
        </w:rPr>
        <w:t>：</w:t>
      </w:r>
    </w:p>
    <w:p>
      <w:pPr>
        <w:jc w:val="center"/>
        <w:rPr>
          <w:rFonts w:ascii="仿宋" w:hAnsi="仿宋" w:eastAsia="仿宋"/>
          <w:b/>
          <w:sz w:val="24"/>
          <w:highlight w:val="none"/>
        </w:rPr>
      </w:pPr>
      <w:r>
        <w:rPr>
          <w:rFonts w:hint="eastAsia" w:ascii="仿宋" w:hAnsi="仿宋" w:eastAsia="仿宋"/>
          <w:b/>
          <w:sz w:val="24"/>
          <w:highlight w:val="none"/>
        </w:rPr>
        <w:t>报价函</w:t>
      </w:r>
    </w:p>
    <w:p>
      <w:pPr>
        <w:spacing w:line="360" w:lineRule="auto"/>
        <w:jc w:val="left"/>
        <w:rPr>
          <w:rFonts w:ascii="仿宋" w:hAnsi="仿宋" w:eastAsia="仿宋"/>
          <w:sz w:val="24"/>
          <w:highlight w:val="none"/>
        </w:rPr>
      </w:pPr>
      <w:r>
        <w:rPr>
          <w:rFonts w:hint="eastAsia" w:ascii="仿宋" w:hAnsi="仿宋" w:eastAsia="仿宋"/>
          <w:sz w:val="24"/>
          <w:highlight w:val="none"/>
        </w:rPr>
        <w:t>重庆机场</w:t>
      </w:r>
      <w:r>
        <w:rPr>
          <w:rFonts w:hint="eastAsia" w:ascii="仿宋" w:hAnsi="仿宋" w:eastAsia="仿宋"/>
          <w:sz w:val="24"/>
          <w:highlight w:val="none"/>
          <w:lang w:eastAsia="zh-CN"/>
        </w:rPr>
        <w:t>信息通信网络有限公司</w:t>
      </w:r>
      <w:r>
        <w:rPr>
          <w:rFonts w:hint="eastAsia" w:ascii="仿宋" w:hAnsi="仿宋" w:eastAsia="仿宋"/>
          <w:sz w:val="24"/>
          <w:highlight w:val="none"/>
        </w:rPr>
        <w:t>：</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．我方已仔细研究了</w:t>
      </w:r>
      <w:r>
        <w:rPr>
          <w:rFonts w:ascii="仿宋" w:hAnsi="仿宋" w:eastAsia="仿宋"/>
          <w:sz w:val="24"/>
          <w:highlight w:val="none"/>
          <w:u w:val="single"/>
        </w:rPr>
        <w:tab/>
      </w:r>
      <w:r>
        <w:rPr>
          <w:rFonts w:ascii="仿宋" w:hAnsi="仿宋" w:eastAsia="仿宋"/>
          <w:sz w:val="24"/>
          <w:highlight w:val="none"/>
          <w:u w:val="single"/>
        </w:rPr>
        <w:tab/>
      </w:r>
      <w:r>
        <w:rPr>
          <w:rFonts w:hint="eastAsia" w:ascii="仿宋" w:hAnsi="仿宋" w:eastAsia="仿宋"/>
          <w:sz w:val="24"/>
          <w:highlight w:val="none"/>
          <w:u w:val="single"/>
        </w:rPr>
        <w:t>（项目名称）</w:t>
      </w:r>
      <w:r>
        <w:rPr>
          <w:rFonts w:hint="eastAsia" w:ascii="仿宋" w:hAnsi="仿宋" w:eastAsia="仿宋"/>
          <w:sz w:val="24"/>
          <w:highlight w:val="none"/>
        </w:rPr>
        <w:t>项目比选文件的全部内容，愿意以人民币</w:t>
      </w:r>
      <w:r>
        <w:rPr>
          <w:rFonts w:hint="eastAsia" w:ascii="仿宋" w:hAnsi="仿宋" w:eastAsia="仿宋"/>
          <w:sz w:val="24"/>
          <w:highlight w:val="none"/>
          <w:u w:val="single"/>
        </w:rPr>
        <w:t>（大写）</w:t>
      </w:r>
      <w:r>
        <w:rPr>
          <w:rFonts w:ascii="仿宋" w:hAnsi="仿宋" w:eastAsia="仿宋"/>
          <w:sz w:val="24"/>
          <w:highlight w:val="none"/>
          <w:u w:val="single"/>
        </w:rPr>
        <w:tab/>
      </w:r>
      <w:r>
        <w:rPr>
          <w:rFonts w:hint="eastAsia" w:ascii="仿宋" w:hAnsi="仿宋" w:eastAsia="仿宋"/>
          <w:sz w:val="24"/>
          <w:highlight w:val="none"/>
          <w:u w:val="single"/>
        </w:rPr>
        <w:t xml:space="preserve">   （</w:t>
      </w:r>
      <w:r>
        <w:rPr>
          <w:rFonts w:eastAsia="仿宋"/>
          <w:sz w:val="24"/>
          <w:highlight w:val="none"/>
          <w:u w:val="single"/>
        </w:rPr>
        <w:t>¥</w:t>
      </w:r>
      <w:r>
        <w:rPr>
          <w:rFonts w:ascii="仿宋" w:hAnsi="仿宋" w:eastAsia="仿宋"/>
          <w:sz w:val="24"/>
          <w:highlight w:val="none"/>
          <w:u w:val="single"/>
        </w:rPr>
        <w:tab/>
      </w:r>
      <w:r>
        <w:rPr>
          <w:rFonts w:hint="eastAsia" w:ascii="仿宋" w:hAnsi="仿宋" w:eastAsia="仿宋"/>
          <w:sz w:val="24"/>
          <w:highlight w:val="none"/>
          <w:u w:val="single"/>
        </w:rPr>
        <w:t xml:space="preserve"> ）</w:t>
      </w:r>
      <w:r>
        <w:rPr>
          <w:rFonts w:hint="eastAsia" w:ascii="仿宋" w:hAnsi="仿宋" w:eastAsia="仿宋"/>
          <w:b/>
          <w:bCs/>
          <w:sz w:val="24"/>
          <w:highlight w:val="none"/>
          <w:u w:val="none"/>
          <w:lang w:eastAsia="zh-CN"/>
        </w:rPr>
        <w:t>不</w:t>
      </w:r>
      <w:r>
        <w:rPr>
          <w:rFonts w:hint="eastAsia" w:ascii="仿宋" w:hAnsi="仿宋" w:eastAsia="仿宋"/>
          <w:b/>
          <w:bCs/>
          <w:sz w:val="24"/>
          <w:highlight w:val="none"/>
          <w:u w:val="none"/>
        </w:rPr>
        <w:t>含增值税发票</w:t>
      </w:r>
      <w:r>
        <w:rPr>
          <w:rFonts w:hint="eastAsia" w:ascii="仿宋" w:hAnsi="仿宋" w:eastAsia="仿宋"/>
          <w:sz w:val="24"/>
          <w:highlight w:val="none"/>
        </w:rPr>
        <w:t>的总报价，增值税率</w:t>
      </w:r>
      <w:r>
        <w:rPr>
          <w:rFonts w:ascii="仿宋" w:hAnsi="仿宋" w:eastAsia="仿宋"/>
          <w:sz w:val="24"/>
          <w:highlight w:val="none"/>
          <w:u w:val="single"/>
        </w:rPr>
        <w:t xml:space="preserve">      %</w:t>
      </w:r>
      <w:r>
        <w:rPr>
          <w:rFonts w:hint="eastAsia" w:ascii="仿宋" w:hAnsi="仿宋" w:eastAsia="仿宋"/>
          <w:sz w:val="24"/>
          <w:highlight w:val="none"/>
        </w:rPr>
        <w:t>，</w:t>
      </w:r>
      <w:r>
        <w:rPr>
          <w:rFonts w:hint="eastAsia" w:ascii="仿宋" w:hAnsi="仿宋" w:eastAsia="仿宋"/>
          <w:sz w:val="24"/>
          <w:highlight w:val="none"/>
          <w:lang w:eastAsia="zh-CN"/>
        </w:rPr>
        <w:t>维修服务期</w:t>
      </w:r>
      <w:r>
        <w:rPr>
          <w:rFonts w:hint="eastAsia" w:ascii="仿宋" w:hAnsi="仿宋" w:eastAsia="仿宋"/>
          <w:sz w:val="24"/>
          <w:highlight w:val="none"/>
          <w:u w:val="single"/>
          <w:lang w:val="en-US" w:eastAsia="zh-CN"/>
        </w:rPr>
        <w:t xml:space="preserve">     </w:t>
      </w:r>
      <w:r>
        <w:rPr>
          <w:rFonts w:ascii="仿宋" w:hAnsi="仿宋" w:eastAsia="仿宋"/>
          <w:sz w:val="24"/>
          <w:highlight w:val="none"/>
          <w:u w:val="single"/>
        </w:rPr>
        <w:tab/>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．如我方成交：</w:t>
      </w:r>
    </w:p>
    <w:p>
      <w:pPr>
        <w:autoSpaceDE w:val="0"/>
        <w:autoSpaceDN w:val="0"/>
        <w:adjustRightInd w:val="0"/>
        <w:spacing w:line="360" w:lineRule="auto"/>
        <w:ind w:right="-8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3</w:t>
      </w:r>
      <w:r>
        <w:rPr>
          <w:rFonts w:hint="eastAsia" w:ascii="仿宋" w:hAnsi="仿宋" w:eastAsia="仿宋"/>
          <w:sz w:val="24"/>
          <w:highlight w:val="none"/>
        </w:rPr>
        <w:t>）我方承诺在合同约定的期限内完成并移交全部合同项目和成果。</w:t>
      </w:r>
    </w:p>
    <w:p>
      <w:pPr>
        <w:autoSpaceDE w:val="0"/>
        <w:autoSpaceDN w:val="0"/>
        <w:adjustRightInd w:val="0"/>
        <w:spacing w:line="360" w:lineRule="auto"/>
        <w:ind w:left="120" w:right="-9" w:firstLine="480" w:firstLineChars="200"/>
        <w:jc w:val="left"/>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．我方在此声明，所递交的比选文件及有关资料内容完整、真实和准确。</w:t>
      </w:r>
    </w:p>
    <w:p>
      <w:pPr>
        <w:autoSpaceDE w:val="0"/>
        <w:autoSpaceDN w:val="0"/>
        <w:adjustRightInd w:val="0"/>
        <w:spacing w:line="360" w:lineRule="auto"/>
        <w:ind w:left="120" w:right="-9" w:firstLine="480" w:firstLineChars="200"/>
        <w:jc w:val="left"/>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rPr>
      </w:pPr>
      <w:r>
        <w:rPr>
          <w:rFonts w:hint="eastAsia" w:ascii="仿宋" w:hAnsi="仿宋" w:eastAsia="仿宋"/>
          <w:sz w:val="24"/>
          <w:highlight w:val="none"/>
        </w:rPr>
        <w:t>比选人：</w:t>
      </w:r>
      <w:r>
        <w:rPr>
          <w:rFonts w:hint="eastAsia" w:ascii="仿宋" w:hAnsi="仿宋" w:eastAsia="仿宋"/>
          <w:sz w:val="24"/>
          <w:highlight w:val="none"/>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u w:val="single"/>
        </w:rPr>
      </w:pPr>
      <w:r>
        <w:rPr>
          <w:rFonts w:hint="eastAsia" w:ascii="仿宋" w:hAnsi="仿宋" w:eastAsia="仿宋"/>
          <w:sz w:val="24"/>
          <w:highlight w:val="none"/>
        </w:rPr>
        <w:t>法定代表人或其委托代理人</w:t>
      </w:r>
      <w:r>
        <w:rPr>
          <w:rFonts w:hint="eastAsia" w:ascii="仿宋" w:hAnsi="仿宋" w:eastAsia="仿宋"/>
          <w:sz w:val="24"/>
          <w:highlight w:val="none"/>
          <w:u w:val="single"/>
        </w:rPr>
        <w:t>：</w:t>
      </w:r>
      <w:r>
        <w:rPr>
          <w:rFonts w:ascii="仿宋" w:hAnsi="仿宋" w:eastAsia="仿宋"/>
          <w:sz w:val="24"/>
          <w:highlight w:val="none"/>
          <w:u w:val="single"/>
        </w:rPr>
        <w:tab/>
      </w:r>
      <w:r>
        <w:rPr>
          <w:rFonts w:hint="eastAsia" w:ascii="仿宋" w:hAnsi="仿宋" w:eastAsia="仿宋"/>
          <w:sz w:val="24"/>
          <w:highlight w:val="none"/>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rPr>
      </w:pPr>
      <w:r>
        <w:rPr>
          <w:rFonts w:hint="eastAsia" w:ascii="仿宋" w:hAnsi="仿宋" w:eastAsia="仿宋"/>
          <w:sz w:val="24"/>
          <w:highlight w:val="none"/>
        </w:rPr>
        <w:t>地址：</w:t>
      </w:r>
      <w:r>
        <w:rPr>
          <w:rFonts w:ascii="仿宋" w:hAnsi="仿宋" w:eastAsia="仿宋"/>
          <w:sz w:val="24"/>
          <w:highlight w:val="none"/>
          <w:u w:val="single"/>
        </w:rPr>
        <w:tab/>
      </w:r>
      <w:r>
        <w:rPr>
          <w:rFonts w:hint="eastAsia" w:ascii="仿宋" w:hAnsi="仿宋" w:eastAsia="仿宋"/>
          <w:sz w:val="24"/>
          <w:highlight w:val="none"/>
          <w:u w:val="single"/>
        </w:rPr>
        <w:t xml:space="preserve">        </w:t>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网址</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电话</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u w:val="single"/>
        </w:rPr>
      </w:pPr>
      <w:r>
        <w:rPr>
          <w:rFonts w:hint="eastAsia" w:ascii="仿宋" w:hAnsi="仿宋" w:eastAsia="仿宋"/>
          <w:sz w:val="24"/>
          <w:highlight w:val="none"/>
        </w:rPr>
        <w:t>传真：</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邮政编码：</w:t>
      </w:r>
      <w:r>
        <w:rPr>
          <w:rFonts w:hint="eastAsia" w:ascii="仿宋" w:hAnsi="仿宋" w:eastAsia="仿宋"/>
          <w:sz w:val="24"/>
          <w:highlight w:val="none"/>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highlight w:val="none"/>
        </w:rPr>
      </w:pPr>
      <w:r>
        <w:rPr>
          <w:rFonts w:hint="eastAsia" w:ascii="仿宋" w:hAnsi="仿宋" w:eastAsia="仿宋"/>
          <w:sz w:val="24"/>
          <w:highlight w:val="none"/>
        </w:rPr>
        <w:t>年  月 日</w:t>
      </w: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rPr>
          <w:rFonts w:ascii="仿宋" w:hAnsi="仿宋" w:eastAsia="仿宋"/>
          <w:b/>
          <w:sz w:val="32"/>
          <w:szCs w:val="32"/>
          <w:highlight w:val="none"/>
        </w:rPr>
      </w:pPr>
      <w:r>
        <w:rPr>
          <w:rFonts w:hint="eastAsia" w:ascii="仿宋" w:hAnsi="仿宋" w:eastAsia="仿宋"/>
          <w:b/>
          <w:sz w:val="32"/>
          <w:szCs w:val="32"/>
          <w:highlight w:val="none"/>
        </w:rPr>
        <w:t>附件</w:t>
      </w:r>
      <w:r>
        <w:rPr>
          <w:rFonts w:ascii="仿宋" w:hAnsi="仿宋" w:eastAsia="仿宋"/>
          <w:b/>
          <w:sz w:val="32"/>
          <w:szCs w:val="32"/>
          <w:highlight w:val="none"/>
        </w:rPr>
        <w:t>3</w:t>
      </w:r>
      <w:r>
        <w:rPr>
          <w:rFonts w:hint="eastAsia" w:ascii="仿宋" w:hAnsi="仿宋" w:eastAsia="仿宋"/>
          <w:b/>
          <w:sz w:val="32"/>
          <w:szCs w:val="32"/>
          <w:highlight w:val="none"/>
        </w:rPr>
        <w:t>：</w:t>
      </w:r>
    </w:p>
    <w:p>
      <w:pPr>
        <w:jc w:val="center"/>
        <w:rPr>
          <w:rFonts w:ascii="仿宋" w:hAnsi="仿宋" w:eastAsia="仿宋"/>
          <w:b/>
          <w:sz w:val="32"/>
          <w:szCs w:val="32"/>
          <w:highlight w:val="none"/>
        </w:rPr>
      </w:pPr>
      <w:r>
        <w:rPr>
          <w:rFonts w:hint="eastAsia" w:ascii="仿宋" w:hAnsi="仿宋" w:eastAsia="仿宋"/>
          <w:b/>
          <w:sz w:val="32"/>
          <w:szCs w:val="32"/>
          <w:highlight w:val="none"/>
        </w:rPr>
        <w:t>法定代表人身份证明</w:t>
      </w:r>
    </w:p>
    <w:p>
      <w:pPr>
        <w:rPr>
          <w:rFonts w:ascii="仿宋" w:hAnsi="仿宋" w:eastAsia="仿宋"/>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比选响应人名称：</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单位性质：</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地址：</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2520"/>
          <w:tab w:val="left" w:pos="329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成立时间：</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年</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月</w:t>
      </w:r>
      <w:r>
        <w:rPr>
          <w:rFonts w:ascii="仿宋" w:hAnsi="仿宋" w:eastAsia="仿宋"/>
          <w:kern w:val="0"/>
          <w:sz w:val="28"/>
          <w:szCs w:val="28"/>
          <w:highlight w:val="none"/>
          <w:u w:val="single"/>
        </w:rPr>
        <w:tab/>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经营期限：</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2120"/>
          <w:tab w:val="left" w:pos="353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姓名：</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性别</w:t>
      </w:r>
      <w:r>
        <w:rPr>
          <w:rFonts w:hint="eastAsia" w:ascii="仿宋" w:hAnsi="仿宋" w:eastAsia="仿宋"/>
          <w:spacing w:val="-1"/>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龄：</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职务：</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系</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kern w:val="0"/>
          <w:sz w:val="28"/>
          <w:szCs w:val="28"/>
          <w:highlight w:val="none"/>
        </w:rPr>
      </w:pPr>
      <w:r>
        <w:rPr>
          <w:rFonts w:hint="eastAsia" w:ascii="仿宋" w:hAnsi="仿宋" w:eastAsia="仿宋"/>
          <w:kern w:val="0"/>
          <w:sz w:val="28"/>
          <w:szCs w:val="28"/>
          <w:highlight w:val="none"/>
        </w:rPr>
        <w:t>特此证明。</w:t>
      </w:r>
    </w:p>
    <w:p>
      <w:pPr>
        <w:autoSpaceDE w:val="0"/>
        <w:autoSpaceDN w:val="0"/>
        <w:adjustRightInd w:val="0"/>
        <w:snapToGrid w:val="0"/>
        <w:spacing w:line="360" w:lineRule="auto"/>
        <w:jc w:val="left"/>
        <w:rPr>
          <w:rFonts w:ascii="仿宋" w:hAnsi="仿宋" w:eastAsia="仿宋"/>
          <w:kern w:val="0"/>
          <w:sz w:val="28"/>
          <w:szCs w:val="28"/>
          <w:highlight w:val="none"/>
        </w:rPr>
      </w:pPr>
    </w:p>
    <w:p>
      <w:pPr>
        <w:autoSpaceDE w:val="0"/>
        <w:autoSpaceDN w:val="0"/>
        <w:adjustRightInd w:val="0"/>
        <w:snapToGrid w:val="0"/>
        <w:spacing w:line="360" w:lineRule="auto"/>
        <w:jc w:val="left"/>
        <w:rPr>
          <w:rFonts w:ascii="仿宋" w:hAnsi="仿宋" w:eastAsia="仿宋"/>
          <w:kern w:val="0"/>
          <w:sz w:val="28"/>
          <w:szCs w:val="28"/>
          <w:highlight w:val="none"/>
        </w:rPr>
      </w:pP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highlight w:val="none"/>
        </w:rPr>
      </w:pPr>
      <w:r>
        <w:rPr>
          <w:rFonts w:hint="eastAsia" w:ascii="仿宋" w:hAnsi="仿宋" w:eastAsia="仿宋"/>
          <w:kern w:val="0"/>
          <w:sz w:val="28"/>
          <w:szCs w:val="28"/>
          <w:highlight w:val="none"/>
        </w:rPr>
        <w:t>比选</w:t>
      </w:r>
      <w:r>
        <w:rPr>
          <w:rFonts w:hint="eastAsia" w:ascii="仿宋" w:hAnsi="仿宋" w:eastAsia="仿宋"/>
          <w:spacing w:val="-1"/>
          <w:kern w:val="0"/>
          <w:sz w:val="28"/>
          <w:szCs w:val="28"/>
          <w:highlight w:val="none"/>
        </w:rPr>
        <w:t>人</w:t>
      </w:r>
      <w:r>
        <w:rPr>
          <w:rFonts w:hint="eastAsia" w:ascii="仿宋" w:hAnsi="仿宋" w:eastAsia="仿宋"/>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w:t>
      </w:r>
      <w:r>
        <w:rPr>
          <w:rFonts w:hint="eastAsia" w:ascii="仿宋" w:hAnsi="仿宋" w:eastAsia="仿宋"/>
          <w:kern w:val="0"/>
          <w:sz w:val="28"/>
          <w:szCs w:val="28"/>
          <w:highlight w:val="none"/>
        </w:rPr>
        <w:t>盖单位公章）</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highlight w:val="none"/>
        </w:rPr>
      </w:pP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 xml:space="preserve">年   </w:t>
      </w:r>
      <w:r>
        <w:rPr>
          <w:rFonts w:hint="eastAsia" w:ascii="仿宋" w:hAnsi="仿宋" w:eastAsia="仿宋"/>
          <w:kern w:val="0"/>
          <w:sz w:val="28"/>
          <w:szCs w:val="28"/>
          <w:highlight w:val="none"/>
        </w:rPr>
        <w:t>月  日</w:t>
      </w:r>
    </w:p>
    <w:p>
      <w:pPr>
        <w:autoSpaceDE w:val="0"/>
        <w:autoSpaceDN w:val="0"/>
        <w:adjustRightInd w:val="0"/>
        <w:snapToGrid w:val="0"/>
        <w:spacing w:line="360" w:lineRule="auto"/>
        <w:jc w:val="left"/>
        <w:rPr>
          <w:rFonts w:ascii="仿宋" w:hAnsi="仿宋" w:eastAsia="仿宋"/>
          <w:kern w:val="0"/>
          <w:highlight w:val="none"/>
        </w:rPr>
      </w:pPr>
    </w:p>
    <w:p>
      <w:pPr>
        <w:rPr>
          <w:rFonts w:ascii="仿宋" w:hAnsi="仿宋" w:eastAsia="仿宋"/>
          <w:sz w:val="28"/>
          <w:szCs w:val="28"/>
          <w:highlight w:val="none"/>
        </w:rPr>
      </w:pPr>
      <w:r>
        <w:rPr>
          <w:rFonts w:hint="eastAsia" w:ascii="仿宋" w:hAnsi="仿宋" w:eastAsia="仿宋"/>
          <w:kern w:val="0"/>
          <w:sz w:val="28"/>
          <w:szCs w:val="28"/>
          <w:highlight w:val="none"/>
        </w:rPr>
        <w:t>附法定代表人身份证复印件</w:t>
      </w:r>
    </w:p>
    <w:p>
      <w:pPr>
        <w:widowControl/>
        <w:jc w:val="left"/>
        <w:rPr>
          <w:rFonts w:ascii="仿宋" w:hAnsi="仿宋" w:eastAsia="仿宋"/>
          <w:b/>
          <w:sz w:val="32"/>
          <w:szCs w:val="28"/>
          <w:highlight w:val="none"/>
        </w:rPr>
      </w:pPr>
      <w:r>
        <w:rPr>
          <w:rFonts w:hint="eastAsia" w:ascii="仿宋" w:hAnsi="仿宋" w:eastAsia="仿宋"/>
          <w:b/>
          <w:sz w:val="32"/>
          <w:szCs w:val="28"/>
          <w:highlight w:val="none"/>
        </w:rPr>
        <w:t>附件</w:t>
      </w:r>
      <w:r>
        <w:rPr>
          <w:rFonts w:ascii="仿宋" w:hAnsi="仿宋" w:eastAsia="仿宋"/>
          <w:b/>
          <w:sz w:val="32"/>
          <w:szCs w:val="28"/>
          <w:highlight w:val="none"/>
        </w:rPr>
        <w:t>4</w:t>
      </w:r>
      <w:r>
        <w:rPr>
          <w:rFonts w:hint="eastAsia" w:ascii="仿宋" w:hAnsi="仿宋" w:eastAsia="仿宋"/>
          <w:b/>
          <w:sz w:val="32"/>
          <w:szCs w:val="28"/>
          <w:highlight w:val="none"/>
        </w:rPr>
        <w:t>：</w:t>
      </w:r>
    </w:p>
    <w:p>
      <w:pPr>
        <w:jc w:val="center"/>
        <w:rPr>
          <w:rFonts w:ascii="仿宋" w:hAnsi="仿宋" w:eastAsia="仿宋"/>
          <w:b/>
          <w:sz w:val="32"/>
          <w:szCs w:val="32"/>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法人代表授权书</w:t>
      </w:r>
    </w:p>
    <w:p>
      <w:pPr>
        <w:ind w:right="-694"/>
        <w:rPr>
          <w:rFonts w:ascii="仿宋" w:hAnsi="仿宋" w:eastAsia="仿宋"/>
          <w:sz w:val="28"/>
          <w:szCs w:val="28"/>
          <w:highlight w:val="none"/>
        </w:rPr>
      </w:pP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本授权书申明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法人代表</w:t>
      </w:r>
      <w:r>
        <w:rPr>
          <w:rFonts w:ascii="仿宋" w:hAnsi="仿宋" w:eastAsia="仿宋"/>
          <w:sz w:val="28"/>
          <w:szCs w:val="28"/>
          <w:highlight w:val="none"/>
        </w:rPr>
        <w:t>)</w:t>
      </w:r>
      <w:r>
        <w:rPr>
          <w:rFonts w:hint="eastAsia" w:ascii="仿宋" w:hAnsi="仿宋" w:eastAsia="仿宋"/>
          <w:sz w:val="28"/>
          <w:szCs w:val="28"/>
          <w:highlight w:val="none"/>
        </w:rPr>
        <w:t>，现授权本公司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w:t>
      </w:r>
      <w:r>
        <w:rPr>
          <w:rFonts w:ascii="仿宋" w:hAnsi="仿宋" w:eastAsia="仿宋"/>
          <w:sz w:val="28"/>
          <w:szCs w:val="28"/>
          <w:highlight w:val="none"/>
        </w:rPr>
        <w:t>_________________</w:t>
      </w:r>
      <w:r>
        <w:rPr>
          <w:rFonts w:hint="eastAsia" w:ascii="仿宋" w:hAnsi="仿宋" w:eastAsia="仿宋"/>
          <w:sz w:val="28"/>
          <w:szCs w:val="28"/>
          <w:highlight w:val="none"/>
        </w:rPr>
        <w:t>（项目名称）的比选</w:t>
      </w:r>
      <w:r>
        <w:rPr>
          <w:rFonts w:hint="eastAsia" w:ascii="仿宋" w:hAnsi="仿宋" w:eastAsia="仿宋"/>
          <w:color w:val="000000"/>
          <w:sz w:val="28"/>
          <w:szCs w:val="28"/>
          <w:highlight w:val="none"/>
        </w:rPr>
        <w:t>采购</w:t>
      </w:r>
      <w:r>
        <w:rPr>
          <w:rFonts w:hint="eastAsia" w:ascii="仿宋" w:hAnsi="仿宋" w:eastAsia="仿宋"/>
          <w:sz w:val="28"/>
          <w:szCs w:val="28"/>
          <w:highlight w:val="none"/>
        </w:rPr>
        <w:t>活动中，以我单位的名义签署比选响应文件，与业主协商、签定合同协议书以及执行一切与此有关的事务。</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比选响应单位：</w:t>
      </w:r>
      <w:r>
        <w:rPr>
          <w:rFonts w:ascii="仿宋" w:hAnsi="仿宋" w:eastAsia="仿宋"/>
          <w:sz w:val="28"/>
          <w:szCs w:val="28"/>
          <w:highlight w:val="none"/>
        </w:rPr>
        <w:t>____________</w:t>
      </w:r>
      <w:r>
        <w:rPr>
          <w:rFonts w:hint="eastAsia" w:ascii="仿宋" w:hAnsi="仿宋" w:eastAsia="仿宋"/>
          <w:sz w:val="28"/>
          <w:szCs w:val="28"/>
          <w:highlight w:val="none"/>
        </w:rPr>
        <w:t>（盖章）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授权人：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被授权人代理人：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jc w:val="right"/>
        <w:rPr>
          <w:rFonts w:ascii="仿宋" w:hAnsi="仿宋" w:eastAsia="仿宋"/>
          <w:sz w:val="28"/>
          <w:szCs w:val="28"/>
          <w:highlight w:val="none"/>
        </w:rPr>
      </w:pPr>
      <w:r>
        <w:rPr>
          <w:rFonts w:hint="eastAsia" w:ascii="仿宋" w:hAnsi="仿宋" w:eastAsia="仿宋"/>
          <w:sz w:val="28"/>
          <w:szCs w:val="28"/>
          <w:highlight w:val="none"/>
        </w:rPr>
        <w:t>日期：</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2021</w:t>
      </w:r>
      <w:r>
        <w:rPr>
          <w:rFonts w:hint="eastAsia" w:ascii="仿宋" w:hAnsi="仿宋" w:eastAsia="仿宋"/>
          <w:sz w:val="28"/>
          <w:szCs w:val="28"/>
          <w:highlight w:val="none"/>
        </w:rPr>
        <w:t>年  月   日</w:t>
      </w:r>
    </w:p>
    <w:p>
      <w:pPr>
        <w:spacing w:line="480" w:lineRule="auto"/>
        <w:rPr>
          <w:rFonts w:ascii="仿宋" w:hAnsi="仿宋" w:eastAsia="仿宋"/>
          <w:highlight w:val="none"/>
        </w:rPr>
      </w:pPr>
    </w:p>
    <w:p>
      <w:pPr>
        <w:snapToGrid w:val="0"/>
        <w:spacing w:line="360" w:lineRule="auto"/>
        <w:rPr>
          <w:rFonts w:hint="eastAsia" w:ascii="仿宋" w:hAnsi="仿宋" w:eastAsia="仿宋"/>
          <w:sz w:val="28"/>
          <w:szCs w:val="28"/>
          <w:highlight w:val="none"/>
        </w:rPr>
      </w:pPr>
      <w:r>
        <w:rPr>
          <w:rFonts w:hint="eastAsia" w:ascii="仿宋" w:hAnsi="仿宋" w:eastAsia="仿宋"/>
          <w:sz w:val="28"/>
          <w:szCs w:val="28"/>
          <w:highlight w:val="none"/>
        </w:rPr>
        <w:t>附被授权人代理人身份证复印件</w:t>
      </w:r>
    </w:p>
    <w:p>
      <w:pPr>
        <w:snapToGrid w:val="0"/>
        <w:spacing w:line="360" w:lineRule="auto"/>
        <w:rPr>
          <w:rFonts w:hint="eastAsia" w:ascii="仿宋" w:hAnsi="仿宋" w:eastAsia="仿宋"/>
          <w:sz w:val="28"/>
          <w:szCs w:val="28"/>
          <w:highlight w:val="none"/>
        </w:rPr>
      </w:pPr>
    </w:p>
    <w:p>
      <w:pPr>
        <w:snapToGrid w:val="0"/>
        <w:spacing w:line="360" w:lineRule="auto"/>
        <w:rPr>
          <w:rFonts w:hint="eastAsia" w:ascii="仿宋" w:hAnsi="仿宋" w:eastAsia="仿宋"/>
          <w:sz w:val="28"/>
          <w:szCs w:val="28"/>
          <w:highlight w:val="none"/>
          <w:lang w:val="en-US" w:eastAsia="zh-CN"/>
        </w:rPr>
      </w:pPr>
    </w:p>
    <w:p>
      <w:pPr>
        <w:widowControl/>
        <w:jc w:val="left"/>
        <w:rPr>
          <w:rFonts w:hint="eastAsia" w:ascii="仿宋" w:hAnsi="仿宋" w:eastAsia="仿宋"/>
          <w:b/>
          <w:sz w:val="32"/>
          <w:szCs w:val="28"/>
          <w:highlight w:val="none"/>
          <w:lang w:val="en-US" w:eastAsia="zh-CN"/>
        </w:rPr>
      </w:pPr>
      <w:r>
        <w:rPr>
          <w:rFonts w:hint="eastAsia" w:ascii="仿宋" w:hAnsi="仿宋" w:eastAsia="仿宋"/>
          <w:b/>
          <w:sz w:val="32"/>
          <w:szCs w:val="28"/>
          <w:highlight w:val="none"/>
          <w:lang w:val="en-US" w:eastAsia="zh-CN"/>
        </w:rPr>
        <w:t>附件5：</w:t>
      </w:r>
    </w:p>
    <w:p>
      <w:pPr>
        <w:spacing w:afterLines="50"/>
        <w:ind w:right="964" w:firstLine="600"/>
        <w:jc w:val="right"/>
        <w:rPr>
          <w:rFonts w:ascii="黑体" w:hAnsi="黑体" w:eastAsia="黑体"/>
          <w:sz w:val="24"/>
          <w:highlight w:val="none"/>
        </w:rPr>
      </w:pPr>
      <w:r>
        <w:rPr>
          <w:highlight w:val="none"/>
        </w:rPr>
        <w:t xml:space="preserve">       </w:t>
      </w:r>
      <w:r>
        <w:rPr>
          <w:rFonts w:hint="eastAsia" w:ascii="黑体" w:hAnsi="黑体" w:eastAsia="黑体"/>
          <w:sz w:val="24"/>
          <w:highlight w:val="none"/>
        </w:rPr>
        <w:t>合同编号：CQA</w:t>
      </w:r>
    </w:p>
    <w:p>
      <w:pPr>
        <w:spacing w:afterLines="50"/>
        <w:ind w:firstLine="422"/>
        <w:jc w:val="center"/>
        <w:rPr>
          <w:rFonts w:hint="eastAsia" w:ascii="仿宋" w:eastAsia="仿宋" w:cs="Times New Roman"/>
          <w:b/>
          <w:sz w:val="21"/>
          <w:highlight w:val="none"/>
        </w:rPr>
      </w:pPr>
    </w:p>
    <w:p>
      <w:pPr>
        <w:snapToGrid w:val="0"/>
        <w:spacing w:before="100" w:beforeAutospacing="1" w:after="100" w:afterAutospacing="1"/>
        <w:ind w:firstLine="643"/>
        <w:jc w:val="center"/>
        <w:rPr>
          <w:rFonts w:hint="eastAsia" w:ascii="宋体" w:hAnsi="宋体" w:eastAsia="宋体" w:cs="Calibri"/>
          <w:b/>
          <w:color w:val="auto"/>
          <w:sz w:val="32"/>
          <w:szCs w:val="32"/>
          <w:highlight w:val="none"/>
        </w:rPr>
      </w:pPr>
    </w:p>
    <w:p>
      <w:pPr>
        <w:snapToGrid w:val="0"/>
        <w:spacing w:before="100" w:beforeAutospacing="1" w:after="100" w:afterAutospacing="1"/>
        <w:ind w:firstLine="420"/>
        <w:jc w:val="center"/>
        <w:rPr>
          <w:rFonts w:hint="eastAsia" w:ascii="宋体" w:hAnsi="宋体" w:eastAsia="宋体" w:cs="Calibri"/>
          <w:b/>
          <w:sz w:val="32"/>
          <w:szCs w:val="32"/>
          <w:highlight w:val="none"/>
        </w:rPr>
      </w:pPr>
      <w:r>
        <w:rPr>
          <w:rFonts w:hint="eastAsia" w:asciiTheme="minorHAnsi" w:hAnsiTheme="minorHAnsi" w:eastAsiaTheme="minorEastAsia" w:cstheme="minorBidi"/>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kjjNw/gEAAO0DAAAOAAAAZHJzL2Uyb0RvYy54bWytU0uOEzEQ&#10;3SNxB8t70slEEw2tdGaRMGwQRAIOUHG7uy35J5cnnVyCCyCxAlbAavacBoZjUHZnMjBssqAX7vKn&#10;XtV7fp5f7oxmWxlQOVvxyWjMmbTC1cq2FX/75urJBWcYwdagnZUV30vkl4vHj+a9L+WZ65yuZWAE&#10;YrHsfcW7GH1ZFCg6aQBHzktLm40LBiJNQ1vUAXpCN7o4G49nRe9C7YMTEpFWV8MmPyCGUwBd0ygh&#10;V05cG2njgBqkhkiUsFMe+SJ32zRSxFdNgzIyXXFiGvNIRSjepLFYzKFsA/hOiUMLcEoLDzgZUJaK&#10;HqFWEIFdB/UPlFEiOHRNHAlnioFIVoRYTMYPtHndgZeZC0mN/ig6/j9Y8XK7DkzVFZ9yZsHQhd++&#10;v/n57tPtt68/Pt78+v4hxV8+s2mSqvdYUsbSrsNhhn4dEu9dE0z6EyO2y/Luj/LKXWSCFqezi+ls&#10;es6ZuNsr7hN9wPhcOsNSUHGMAVTbxaWzli7RhUmWF7YvMFJpSrxLSFW1ZT15+en4nO5VALmyITdQ&#10;aDwxQ9vmZHRa1VdK65SCod0sdWBbSM7IX2JIwH8dS1VWgN1wLm8Nnukk1M9szeLek2aWngpPPRhZ&#10;c6YlvawUESCUEZQ+5SSV1pY6SCIPsqZo4+p9VjuvkwtyjwfHJpv9Oc/Z9690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9R1AAAAAkBAAAPAAAAAAAAAAEAIAAAACIAAABkcnMvZG93bnJldi54&#10;bWxQSwECFAAUAAAACACHTuJApI4zcP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hint="eastAsia" w:ascii="宋体" w:hAnsi="宋体" w:cs="Times New Roman" w:eastAsiaTheme="minorEastAsia"/>
          <w:b/>
          <w:sz w:val="32"/>
          <w:szCs w:val="32"/>
          <w:highlight w:val="none"/>
        </w:rPr>
      </w:pPr>
      <w:r>
        <w:rPr>
          <w:rFonts w:hint="eastAsia" w:ascii="宋体" w:hAnsi="宋体"/>
          <w:b/>
          <w:sz w:val="32"/>
          <w:szCs w:val="32"/>
          <w:highlight w:val="none"/>
        </w:rPr>
        <w:t xml:space="preserve">                  </w:t>
      </w:r>
    </w:p>
    <w:p>
      <w:pPr>
        <w:snapToGrid w:val="0"/>
        <w:spacing w:before="100" w:beforeAutospacing="1" w:after="100" w:afterAutospacing="1"/>
        <w:ind w:firstLine="2600" w:firstLineChars="500"/>
        <w:rPr>
          <w:rFonts w:hint="eastAsia" w:ascii="黑体" w:hAnsi="黑体" w:eastAsia="黑体" w:cstheme="minorBidi"/>
          <w:sz w:val="52"/>
          <w:szCs w:val="52"/>
          <w:highlight w:val="none"/>
        </w:rPr>
      </w:pPr>
      <w:r>
        <w:rPr>
          <w:rFonts w:hint="eastAsia" w:ascii="黑体" w:hAnsi="黑体" w:eastAsia="黑体"/>
          <w:sz w:val="52"/>
          <w:szCs w:val="52"/>
          <w:highlight w:val="none"/>
        </w:rPr>
        <w:t>采购框架协议</w:t>
      </w:r>
    </w:p>
    <w:p>
      <w:pPr>
        <w:snapToGrid w:val="0"/>
        <w:spacing w:before="100" w:beforeAutospacing="1" w:after="100" w:afterAutospacing="1"/>
        <w:ind w:firstLine="420"/>
        <w:rPr>
          <w:rFonts w:hint="eastAsia" w:ascii="宋体" w:hAnsi="宋体" w:eastAsia="宋体"/>
          <w:b/>
          <w:sz w:val="32"/>
          <w:szCs w:val="32"/>
          <w:highlight w:val="none"/>
        </w:rPr>
      </w:pPr>
      <w:r>
        <w:rPr>
          <w:rFonts w:hint="eastAsia" w:asciiTheme="minorHAnsi" w:hAnsiTheme="minorHAnsi" w:eastAsiaTheme="minorEastAsia"/>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yiHc6/gEAAO0DAAAOAAAAZHJzL2Uyb0RvYy54bWytU0uOEzEQ&#10;3SNxB8t70vlooqGVziwShg2CSMABKm53tyX/5PKkk0twASRWwApYzZ7TwHAMyu5MBobNLOiFu/yp&#10;V/WenxcXe6PZTgZUzlZ8MhpzJq1wtbJtxd++uXxyzhlGsDVoZ2XFDxL5xfLxo0XvSzl1ndO1DIxA&#10;LJa9r3gXoy+LAkUnDeDIeWlps3HBQKRpaIs6QE/oRhfT8Xhe9C7UPjghEWl1PWzyI2J4CKBrGiXk&#10;2okrI20cUIPUEIkSdsojX+Zum0aK+KppUEamK05MYx6pCMXbNBbLBZRtAN8pcWwBHtLCPU4GlKWi&#10;J6g1RGBXQf0DZZQIDl0TR8KZYiCSFSEWk/E9bV534GXmQlKjP4mO/w9WvNxtAlN1xaecWTB04Tfv&#10;r3+++3Tz7euPj9e/vn9I8ZfPbJqk6j2WlLGym3Ccod+ExHvfBJP+xIjts7yHk7xyH5mgxdn8fDaf&#10;nXEmbveKu0QfMD6XzrAUVBxjANV2ceWspUt0YZLlhd0LjFSaEm8TUlVtWU9efjo+o3sVQK5syA0U&#10;Gk/M0LY5GZ1W9aXSOqVgaLcrHdgOkjPylxgS8F/HUpU1YDecy1uDZzoJ9TNbs3jwpJmlp8JTD0bW&#10;nGlJLytFBAhlBKUfcpJKa0sdJJEHWVO0dfUhq53XyQW5x6Njk83+nOfsu1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qrUf1AAAAAkBAAAPAAAAAAAAAAEAIAAAACIAAABkcnMvZG93bnJldi54&#10;bWxQSwECFAAUAAAACACHTuJA8oh3Ov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hint="eastAsia" w:ascii="宋体" w:hAnsi="宋体" w:eastAsiaTheme="minorEastAsia"/>
          <w:b/>
          <w:sz w:val="32"/>
          <w:szCs w:val="32"/>
          <w:highlight w:val="none"/>
        </w:rPr>
      </w:pPr>
    </w:p>
    <w:p>
      <w:pPr>
        <w:snapToGrid w:val="0"/>
        <w:spacing w:before="100" w:beforeAutospacing="1" w:after="100" w:afterAutospacing="1"/>
        <w:ind w:firstLine="643"/>
        <w:jc w:val="center"/>
        <w:rPr>
          <w:rFonts w:hint="eastAsia" w:ascii="宋体" w:hAnsi="宋体"/>
          <w:b/>
          <w:sz w:val="32"/>
          <w:szCs w:val="32"/>
          <w:highlight w:val="none"/>
        </w:rPr>
      </w:pPr>
    </w:p>
    <w:p>
      <w:pPr>
        <w:snapToGrid w:val="0"/>
        <w:spacing w:before="100" w:beforeAutospacing="1" w:after="100" w:afterAutospacing="1"/>
        <w:ind w:firstLine="643"/>
        <w:jc w:val="center"/>
        <w:rPr>
          <w:rFonts w:hint="eastAsia" w:ascii="宋体" w:hAnsi="宋体"/>
          <w:b/>
          <w:sz w:val="32"/>
          <w:szCs w:val="32"/>
          <w:highlight w:val="none"/>
        </w:rPr>
      </w:pPr>
    </w:p>
    <w:p>
      <w:pPr>
        <w:snapToGrid w:val="0"/>
        <w:spacing w:before="100" w:beforeAutospacing="1" w:after="100" w:afterAutospacing="1"/>
        <w:ind w:firstLine="643"/>
        <w:jc w:val="center"/>
        <w:rPr>
          <w:rFonts w:hint="eastAsia" w:ascii="宋体" w:hAnsi="宋体"/>
          <w:b/>
          <w:sz w:val="32"/>
          <w:szCs w:val="32"/>
          <w:highlight w:val="none"/>
        </w:rPr>
      </w:pPr>
    </w:p>
    <w:p>
      <w:pPr>
        <w:snapToGrid w:val="0"/>
        <w:spacing w:before="100" w:beforeAutospacing="1" w:after="100" w:afterAutospacing="1"/>
        <w:ind w:firstLine="1856" w:firstLineChars="884"/>
        <w:jc w:val="both"/>
        <w:rPr>
          <w:rFonts w:hint="eastAsia" w:ascii="黑体" w:hAnsi="黑体" w:eastAsia="黑体"/>
          <w:highlight w:val="none"/>
        </w:rPr>
      </w:pPr>
      <w:r>
        <w:rPr>
          <w:rFonts w:hint="eastAsia" w:ascii="黑体" w:hAnsi="黑体" w:eastAsia="黑体"/>
          <w:highlight w:val="none"/>
        </w:rPr>
        <w:t>甲方：重庆机场</w:t>
      </w:r>
      <w:r>
        <w:rPr>
          <w:rFonts w:hint="eastAsia" w:ascii="黑体" w:hAnsi="黑体" w:eastAsia="黑体"/>
          <w:highlight w:val="none"/>
          <w:lang w:eastAsia="zh-CN"/>
        </w:rPr>
        <w:t>信息通信网络</w:t>
      </w:r>
      <w:r>
        <w:rPr>
          <w:rFonts w:hint="eastAsia" w:ascii="黑体" w:hAnsi="黑体" w:eastAsia="黑体"/>
          <w:highlight w:val="none"/>
        </w:rPr>
        <w:t>有限公司</w:t>
      </w:r>
    </w:p>
    <w:p>
      <w:pPr>
        <w:snapToGrid w:val="0"/>
        <w:ind w:firstLine="600"/>
        <w:rPr>
          <w:rFonts w:hint="eastAsia" w:ascii="黑体" w:hAnsi="黑体" w:eastAsia="黑体"/>
          <w:b/>
          <w:bCs/>
          <w:highlight w:val="none"/>
          <w:u w:val="single"/>
        </w:rPr>
      </w:pPr>
      <w:r>
        <w:rPr>
          <w:rFonts w:hint="eastAsia" w:ascii="黑体" w:hAnsi="黑体" w:eastAsia="黑体"/>
          <w:highlight w:val="none"/>
        </w:rPr>
        <w:t xml:space="preserve">            乙方：</w:t>
      </w:r>
      <w:r>
        <w:rPr>
          <w:rFonts w:hint="eastAsia" w:ascii="黑体" w:hAnsi="黑体" w:eastAsia="黑体"/>
          <w:bCs/>
          <w:highlight w:val="none"/>
          <w:u w:val="single"/>
        </w:rPr>
        <w:t xml:space="preserve">                 </w:t>
      </w:r>
      <w:r>
        <w:rPr>
          <w:rFonts w:hint="eastAsia" w:ascii="黑体" w:hAnsi="黑体" w:eastAsia="黑体"/>
          <w:b/>
          <w:bCs/>
          <w:highlight w:val="none"/>
          <w:u w:val="single"/>
        </w:rPr>
        <w:t xml:space="preserve">   </w:t>
      </w:r>
    </w:p>
    <w:p>
      <w:pPr>
        <w:spacing w:line="520" w:lineRule="exact"/>
        <w:ind w:firstLine="643"/>
        <w:jc w:val="center"/>
        <w:rPr>
          <w:rFonts w:hint="eastAsia" w:ascii="黑体" w:hAnsi="黑体" w:eastAsia="黑体" w:cstheme="minorBidi"/>
          <w:b/>
          <w:bCs/>
          <w:sz w:val="32"/>
          <w:szCs w:val="32"/>
          <w:highlight w:val="none"/>
        </w:rPr>
      </w:pPr>
    </w:p>
    <w:p>
      <w:pPr>
        <w:widowControl/>
        <w:ind w:firstLine="643"/>
        <w:jc w:val="left"/>
        <w:rPr>
          <w:rFonts w:ascii="黑体" w:hAnsi="黑体" w:eastAsia="黑体"/>
          <w:b/>
          <w:bCs/>
          <w:sz w:val="32"/>
          <w:szCs w:val="32"/>
          <w:highlight w:val="none"/>
        </w:rPr>
      </w:pPr>
    </w:p>
    <w:p>
      <w:pPr>
        <w:rPr>
          <w:rFonts w:ascii="仿宋_GB2312" w:hAnsi="仿宋" w:eastAsia="仿宋_GB2312" w:cs="宋体"/>
          <w:color w:val="000000"/>
          <w:kern w:val="2"/>
          <w:sz w:val="30"/>
          <w:szCs w:val="30"/>
          <w:highlight w:val="none"/>
          <w:lang w:val="en-US" w:eastAsia="zh-CN" w:bidi="ar-SA"/>
        </w:rPr>
      </w:pPr>
    </w:p>
    <w:p>
      <w:pPr>
        <w:pStyle w:val="2"/>
        <w:rPr>
          <w:rFonts w:ascii="仿宋_GB2312" w:hAnsi="仿宋" w:eastAsia="仿宋_GB2312" w:cs="宋体"/>
          <w:color w:val="000000"/>
          <w:kern w:val="2"/>
          <w:sz w:val="30"/>
          <w:szCs w:val="30"/>
          <w:highlight w:val="none"/>
          <w:lang w:val="en-US" w:eastAsia="zh-CN" w:bidi="ar-SA"/>
        </w:rPr>
      </w:pPr>
    </w:p>
    <w:p>
      <w:pPr>
        <w:rPr>
          <w:rFonts w:ascii="仿宋_GB2312" w:hAnsi="仿宋" w:eastAsia="仿宋_GB2312" w:cs="宋体"/>
          <w:color w:val="000000"/>
          <w:kern w:val="2"/>
          <w:sz w:val="30"/>
          <w:szCs w:val="30"/>
          <w:highlight w:val="none"/>
          <w:lang w:val="en-US" w:eastAsia="zh-CN" w:bidi="ar-SA"/>
        </w:rPr>
      </w:pPr>
    </w:p>
    <w:p>
      <w:pPr>
        <w:pStyle w:val="2"/>
        <w:rPr>
          <w:rFonts w:ascii="仿宋_GB2312" w:hAnsi="仿宋" w:eastAsia="仿宋_GB2312" w:cs="宋体"/>
          <w:color w:val="000000"/>
          <w:kern w:val="2"/>
          <w:sz w:val="30"/>
          <w:szCs w:val="30"/>
          <w:highlight w:val="none"/>
          <w:lang w:val="en-US" w:eastAsia="zh-CN" w:bidi="ar-SA"/>
        </w:rPr>
      </w:pPr>
    </w:p>
    <w:p>
      <w:pPr>
        <w:rPr>
          <w:highlight w:val="none"/>
          <w:lang w:val="en-US" w:eastAsia="zh-CN"/>
        </w:rPr>
      </w:pPr>
    </w:p>
    <w:p>
      <w:pPr>
        <w:tabs>
          <w:tab w:val="right" w:pos="7700"/>
        </w:tabs>
        <w:ind w:left="0" w:leftChars="0" w:firstLine="0" w:firstLineChars="0"/>
        <w:jc w:val="left"/>
        <w:rPr>
          <w:rFonts w:hint="eastAsia" w:ascii="宋体" w:hAnsi="宋体" w:eastAsia="宋体"/>
          <w:bCs/>
          <w:sz w:val="28"/>
          <w:szCs w:val="28"/>
          <w:highlight w:val="none"/>
        </w:rPr>
      </w:pPr>
      <w:r>
        <w:rPr>
          <w:rFonts w:hint="eastAsia" w:ascii="宋体" w:hAnsi="宋体" w:eastAsia="宋体"/>
          <w:bCs/>
          <w:sz w:val="28"/>
          <w:szCs w:val="28"/>
          <w:highlight w:val="none"/>
        </w:rPr>
        <w:t>甲方：重庆机场</w:t>
      </w:r>
      <w:r>
        <w:rPr>
          <w:rFonts w:hint="eastAsia" w:ascii="宋体" w:hAnsi="宋体" w:eastAsia="宋体"/>
          <w:bCs/>
          <w:sz w:val="28"/>
          <w:szCs w:val="28"/>
          <w:highlight w:val="none"/>
          <w:lang w:eastAsia="zh-CN"/>
        </w:rPr>
        <w:t>信息通信网络</w:t>
      </w:r>
      <w:r>
        <w:rPr>
          <w:rFonts w:hint="eastAsia" w:ascii="宋体" w:hAnsi="宋体" w:eastAsia="宋体"/>
          <w:bCs/>
          <w:sz w:val="28"/>
          <w:szCs w:val="28"/>
          <w:highlight w:val="none"/>
        </w:rPr>
        <w:t>有限公司</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统一社会信用代码：</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通讯地址：</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 xml:space="preserve">法定代表人或委托代理人： </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联系电话：</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邮箱地址：</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 xml:space="preserve">开户银行： </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开户名称：</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账号：</w:t>
      </w:r>
    </w:p>
    <w:p>
      <w:pPr>
        <w:pStyle w:val="52"/>
        <w:ind w:firstLine="560"/>
        <w:rPr>
          <w:rFonts w:hint="eastAsia" w:ascii="宋体" w:hAnsi="宋体" w:eastAsia="宋体"/>
          <w:bCs/>
          <w:sz w:val="28"/>
          <w:szCs w:val="28"/>
          <w:highlight w:val="none"/>
        </w:rPr>
      </w:pP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乙方：</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统一社会信用代码：</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通讯地址：</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 xml:space="preserve">法定代表人或委托代理人： </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联系电话：</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邮箱地址：</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 xml:space="preserve">开户银行： </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开户名称：</w:t>
      </w:r>
    </w:p>
    <w:p>
      <w:pPr>
        <w:pStyle w:val="52"/>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账号：</w:t>
      </w:r>
    </w:p>
    <w:p>
      <w:pPr>
        <w:pStyle w:val="23"/>
        <w:ind w:firstLine="600"/>
        <w:rPr>
          <w:highlight w:val="none"/>
        </w:rPr>
      </w:pPr>
    </w:p>
    <w:p>
      <w:pPr>
        <w:ind w:firstLine="600"/>
        <w:rPr>
          <w:highlight w:val="none"/>
        </w:rPr>
      </w:pPr>
      <w:r>
        <w:rPr>
          <w:rFonts w:hint="eastAsia"/>
          <w:highlight w:val="none"/>
        </w:rPr>
        <w:t>根据《中华人民共和国</w:t>
      </w:r>
      <w:r>
        <w:rPr>
          <w:rFonts w:hint="eastAsia"/>
          <w:highlight w:val="none"/>
          <w:lang w:eastAsia="zh-CN"/>
        </w:rPr>
        <w:t>民法典</w:t>
      </w:r>
      <w:r>
        <w:rPr>
          <w:rFonts w:hint="eastAsia"/>
          <w:highlight w:val="none"/>
        </w:rPr>
        <w:t xml:space="preserve">》及相关法律法规规定，经双方协商，一致同意就甲方向乙方采购 </w:t>
      </w:r>
      <w:r>
        <w:rPr>
          <w:i/>
          <w:iCs/>
          <w:highlight w:val="none"/>
          <w:u w:val="single"/>
        </w:rPr>
        <w:t xml:space="preserve"> </w:t>
      </w:r>
      <w:r>
        <w:rPr>
          <w:rFonts w:hint="eastAsia" w:ascii="仿宋" w:hAnsi="仿宋" w:eastAsia="仿宋"/>
          <w:sz w:val="28"/>
          <w:szCs w:val="28"/>
          <w:highlight w:val="none"/>
          <w:u w:val="single"/>
          <w:lang w:val="en-US" w:eastAsia="zh-CN"/>
        </w:rPr>
        <w:t>主机系统管理部设备维修服务框架</w:t>
      </w:r>
      <w:r>
        <w:rPr>
          <w:i/>
          <w:iCs/>
          <w:highlight w:val="none"/>
          <w:u w:val="single"/>
        </w:rPr>
        <w:t xml:space="preserve"> </w:t>
      </w:r>
      <w:r>
        <w:rPr>
          <w:rFonts w:hint="eastAsia"/>
          <w:highlight w:val="none"/>
        </w:rPr>
        <w:t>事宜达成以下协议，共同遵守履行:</w:t>
      </w:r>
    </w:p>
    <w:p>
      <w:pPr>
        <w:pStyle w:val="3"/>
        <w:ind w:firstLine="640"/>
        <w:rPr>
          <w:highlight w:val="none"/>
        </w:rPr>
      </w:pPr>
      <w:bookmarkStart w:id="0" w:name="_Toc24700706"/>
      <w:r>
        <w:rPr>
          <w:rFonts w:hint="eastAsia"/>
          <w:highlight w:val="none"/>
        </w:rPr>
        <w:t>第一条 采购的内容和范围</w:t>
      </w:r>
      <w:bookmarkEnd w:id="0"/>
    </w:p>
    <w:p>
      <w:pPr>
        <w:ind w:firstLine="600"/>
        <w:rPr>
          <w:rFonts w:hint="eastAsia" w:eastAsia="宋体"/>
          <w:highlight w:val="none"/>
        </w:rPr>
      </w:pPr>
      <w:r>
        <w:rPr>
          <w:rFonts w:hint="eastAsia"/>
          <w:highlight w:val="none"/>
        </w:rPr>
        <w:t>1.1甲方向乙方采购的</w:t>
      </w:r>
      <w:r>
        <w:rPr>
          <w:rFonts w:hint="eastAsia" w:eastAsia="宋体"/>
          <w:highlight w:val="none"/>
        </w:rPr>
        <w:t>内容是：</w:t>
      </w:r>
      <w:r>
        <w:rPr>
          <w:rFonts w:hint="eastAsia" w:eastAsia="宋体"/>
          <w:highlight w:val="none"/>
          <w:u w:val="single"/>
        </w:rPr>
        <w:t xml:space="preserve"> </w:t>
      </w:r>
      <w:r>
        <w:rPr>
          <w:rFonts w:hint="eastAsia" w:eastAsia="宋体"/>
          <w:highlight w:val="none"/>
          <w:u w:val="single"/>
          <w:lang w:val="en-US" w:eastAsia="zh-CN"/>
        </w:rPr>
        <w:t>主机系统管理部设备维修服务</w:t>
      </w:r>
      <w:r>
        <w:rPr>
          <w:rFonts w:hint="eastAsia"/>
          <w:highlight w:val="none"/>
          <w:u w:val="single"/>
          <w:lang w:val="en-US" w:eastAsia="zh-CN"/>
        </w:rPr>
        <w:t>框架</w:t>
      </w:r>
      <w:r>
        <w:rPr>
          <w:rFonts w:hint="eastAsia" w:eastAsia="宋体"/>
          <w:highlight w:val="none"/>
          <w:u w:val="single"/>
        </w:rPr>
        <w:t xml:space="preserve"> </w:t>
      </w:r>
      <w:r>
        <w:rPr>
          <w:rFonts w:hint="eastAsia" w:eastAsia="宋体"/>
          <w:highlight w:val="none"/>
        </w:rPr>
        <w:t xml:space="preserve"> ，范围</w:t>
      </w:r>
      <w:r>
        <w:rPr>
          <w:rFonts w:hint="eastAsia" w:eastAsia="宋体"/>
          <w:highlight w:val="none"/>
          <w:lang w:eastAsia="zh-CN"/>
        </w:rPr>
        <w:t>包括</w:t>
      </w:r>
      <w:r>
        <w:rPr>
          <w:rFonts w:hint="eastAsia" w:eastAsia="宋体"/>
          <w:highlight w:val="none"/>
          <w:lang w:val="en-US" w:eastAsia="zh-CN"/>
        </w:rPr>
        <w:t>显示屏、时钟、广播呼叫站、内通话机、工控机、PLC电源、</w:t>
      </w:r>
      <w:r>
        <w:rPr>
          <w:rFonts w:hint="eastAsia" w:eastAsia="宋体"/>
          <w:highlight w:val="none"/>
        </w:rPr>
        <w:t>公共交通查询机</w:t>
      </w:r>
      <w:r>
        <w:rPr>
          <w:rFonts w:hint="eastAsia" w:eastAsia="宋体"/>
          <w:highlight w:val="none"/>
          <w:lang w:eastAsia="zh-CN"/>
        </w:rPr>
        <w:t>等</w:t>
      </w:r>
      <w:r>
        <w:rPr>
          <w:rFonts w:hint="eastAsia" w:eastAsia="宋体"/>
          <w:highlight w:val="none"/>
          <w:lang w:val="en-US" w:eastAsia="zh-CN"/>
        </w:rPr>
        <w:t>设备的维修服务，如下表所示</w:t>
      </w:r>
      <w:r>
        <w:rPr>
          <w:rFonts w:hint="eastAsia" w:eastAsia="宋体"/>
          <w:highlight w:val="none"/>
        </w:rPr>
        <w:t>。</w:t>
      </w:r>
    </w:p>
    <w:tbl>
      <w:tblPr>
        <w:tblStyle w:val="15"/>
        <w:tblW w:w="434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9"/>
        <w:gridCol w:w="1371"/>
        <w:gridCol w:w="2436"/>
        <w:gridCol w:w="1312"/>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61" w:type="pct"/>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品牌</w:t>
            </w:r>
          </w:p>
        </w:tc>
        <w:tc>
          <w:tcPr>
            <w:tcW w:w="945" w:type="pct"/>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类型</w:t>
            </w:r>
          </w:p>
        </w:tc>
        <w:tc>
          <w:tcPr>
            <w:tcW w:w="1679" w:type="pct"/>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型号</w:t>
            </w:r>
          </w:p>
        </w:tc>
        <w:tc>
          <w:tcPr>
            <w:tcW w:w="904" w:type="pct"/>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维修/更换</w:t>
            </w: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戴尔、惠普、联想</w:t>
            </w:r>
          </w:p>
        </w:tc>
        <w:tc>
          <w:tcPr>
            <w:tcW w:w="945"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工作站显示屏</w:t>
            </w:r>
          </w:p>
        </w:tc>
        <w:tc>
          <w:tcPr>
            <w:tcW w:w="1679"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HP ProDispaly P19A、联想F2014A、联想T2014D、Dell E157FPc等</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17寸/19寸/20寸/21寸等</w:t>
            </w: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高压板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飞利浦</w:t>
            </w:r>
          </w:p>
        </w:tc>
        <w:tc>
          <w:tcPr>
            <w:tcW w:w="945"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工业显示屏</w:t>
            </w:r>
          </w:p>
        </w:tc>
        <w:tc>
          <w:tcPr>
            <w:tcW w:w="1679"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飞利浦BDL42寸显示屏</w:t>
            </w: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工业LED屏</w:t>
            </w:r>
          </w:p>
        </w:tc>
        <w:tc>
          <w:tcPr>
            <w:tcW w:w="1679"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飞利浦BDL4830QL</w:t>
            </w: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摩根电子</w:t>
            </w:r>
          </w:p>
        </w:tc>
        <w:tc>
          <w:tcPr>
            <w:tcW w:w="945"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LED屏</w:t>
            </w:r>
          </w:p>
        </w:tc>
        <w:tc>
          <w:tcPr>
            <w:tcW w:w="1679"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单元模块</w:t>
            </w: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三星</w:t>
            </w:r>
          </w:p>
        </w:tc>
        <w:tc>
          <w:tcPr>
            <w:tcW w:w="945"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液晶显示屏</w:t>
            </w:r>
          </w:p>
        </w:tc>
        <w:tc>
          <w:tcPr>
            <w:tcW w:w="1679"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三星</w:t>
            </w:r>
            <w:r>
              <w:rPr>
                <w:rFonts w:hint="eastAsia" w:ascii="宋体" w:hAnsi="宋体" w:eastAsia="宋体" w:cs="宋体"/>
                <w:color w:val="auto"/>
                <w:kern w:val="0"/>
                <w:sz w:val="21"/>
                <w:szCs w:val="21"/>
                <w:highlight w:val="none"/>
                <w:lang w:val="en-US" w:eastAsia="zh-CN" w:bidi="ar"/>
              </w:rPr>
              <w:t>ME55C</w:t>
            </w:r>
            <w:r>
              <w:rPr>
                <w:rFonts w:hint="eastAsia" w:ascii="宋体" w:hAnsi="宋体" w:eastAsia="宋体" w:cs="宋体"/>
                <w:color w:val="auto"/>
                <w:kern w:val="0"/>
                <w:sz w:val="21"/>
                <w:szCs w:val="21"/>
                <w:highlight w:val="none"/>
                <w:lang w:bidi="ar"/>
              </w:rPr>
              <w:t>、LH48DBD</w:t>
            </w: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80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80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整机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烟台持久</w:t>
            </w:r>
          </w:p>
        </w:tc>
        <w:tc>
          <w:tcPr>
            <w:tcW w:w="945"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时钟</w:t>
            </w:r>
          </w:p>
        </w:tc>
        <w:tc>
          <w:tcPr>
            <w:tcW w:w="1679"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CJ-M9300III、CJ-E9300III母钟</w:t>
            </w: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GPS接收模块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GPS接收模块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CJ-S05D</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子钟</w:t>
            </w: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LED灯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GPS信号模块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LED灯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GPS信号模块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博世、IED</w:t>
            </w:r>
          </w:p>
        </w:tc>
        <w:tc>
          <w:tcPr>
            <w:tcW w:w="945"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广播呼叫站</w:t>
            </w:r>
          </w:p>
        </w:tc>
        <w:tc>
          <w:tcPr>
            <w:tcW w:w="1679"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IED A528VFM</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呼叫站</w:t>
            </w: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扩展卡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内存卡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麦克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扩展卡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内存卡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麦克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斯坦特芬</w:t>
            </w:r>
          </w:p>
        </w:tc>
        <w:tc>
          <w:tcPr>
            <w:tcW w:w="945"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内通话机终端</w:t>
            </w:r>
          </w:p>
        </w:tc>
        <w:tc>
          <w:tcPr>
            <w:tcW w:w="1679"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7072、70342-B</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内通话机</w:t>
            </w: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手柄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芯片主板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904"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键盘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博世</w:t>
            </w:r>
          </w:p>
        </w:tc>
        <w:tc>
          <w:tcPr>
            <w:tcW w:w="945"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博世广播终端</w:t>
            </w:r>
          </w:p>
        </w:tc>
        <w:tc>
          <w:tcPr>
            <w:tcW w:w="1679"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STTEK NTU0808、BOSCH</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PRS-NICS-H、BOSCH PRS-NCO3、BOSCH</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PSP-D00039、BOSCH</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LBB4404/00、BOSCH</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PRS-2P250-CN、BOSCH</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PRS-1P500-CN、IPOWER-12C</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博世广播设备 </w:t>
            </w: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CobraNet接口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多媒体呼叫站手持/固定话筒杆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网络控制器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主分路器,NC热备份用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副分路器,NC热备份用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CobraNet界面接口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2*250W数字功率放大器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1*500W数字功率放大器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0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12路IP控制净化电源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PLC-U</w:t>
            </w:r>
          </w:p>
        </w:tc>
        <w:tc>
          <w:tcPr>
            <w:tcW w:w="945"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PLC电源</w:t>
            </w:r>
          </w:p>
        </w:tc>
        <w:tc>
          <w:tcPr>
            <w:tcW w:w="1679"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PLC电源</w:t>
            </w:r>
          </w:p>
        </w:tc>
        <w:tc>
          <w:tcPr>
            <w:tcW w:w="904"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可控硅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可控硅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restart"/>
            <w:tcMar>
              <w:top w:w="15" w:type="dxa"/>
              <w:left w:w="15" w:type="dxa"/>
              <w:right w:w="15"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工控机</w:t>
            </w:r>
          </w:p>
        </w:tc>
        <w:tc>
          <w:tcPr>
            <w:tcW w:w="945" w:type="pct"/>
            <w:vMerge w:val="restart"/>
            <w:tcMar>
              <w:top w:w="15" w:type="dxa"/>
              <w:left w:w="15" w:type="dxa"/>
              <w:right w:w="15"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工控机</w:t>
            </w:r>
          </w:p>
        </w:tc>
        <w:tc>
          <w:tcPr>
            <w:tcW w:w="1679" w:type="pct"/>
            <w:vMerge w:val="restart"/>
            <w:tcMar>
              <w:top w:w="15" w:type="dxa"/>
              <w:left w:w="15" w:type="dxa"/>
              <w:right w:w="15"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华北/研祥/研华</w:t>
            </w: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更换</w:t>
            </w: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continue"/>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lang w:bidi="ar"/>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内存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continue"/>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lang w:bidi="ar"/>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主板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维修</w:t>
            </w: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6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45"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679"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904" w:type="pct"/>
            <w:vMerge w:val="continue"/>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lang w:bidi="ar"/>
              </w:rPr>
            </w:pPr>
          </w:p>
        </w:tc>
        <w:tc>
          <w:tcPr>
            <w:tcW w:w="808"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主板</w:t>
            </w:r>
          </w:p>
        </w:tc>
      </w:tr>
    </w:tbl>
    <w:p>
      <w:pPr>
        <w:ind w:firstLine="630" w:firstLineChars="300"/>
        <w:rPr>
          <w:highlight w:val="none"/>
        </w:rPr>
      </w:pPr>
      <w:r>
        <w:rPr>
          <w:rFonts w:hint="eastAsia"/>
          <w:highlight w:val="none"/>
        </w:rPr>
        <w:t>1.2 双方确认，本框架协议下，甲方是否采购以及采购的数量以甲方实际发出的需求为准。乙方对本框架协议下的标的物的供货行为并不是独占和排他的。</w:t>
      </w:r>
    </w:p>
    <w:p>
      <w:pPr>
        <w:pStyle w:val="3"/>
        <w:ind w:firstLine="640"/>
        <w:rPr>
          <w:highlight w:val="none"/>
        </w:rPr>
      </w:pPr>
      <w:bookmarkStart w:id="1" w:name="_Toc24700707"/>
      <w:r>
        <w:rPr>
          <w:rFonts w:hint="eastAsia"/>
          <w:highlight w:val="none"/>
        </w:rPr>
        <w:t>第二条  合同期限</w:t>
      </w:r>
      <w:bookmarkEnd w:id="1"/>
    </w:p>
    <w:p>
      <w:pPr>
        <w:ind w:left="840" w:leftChars="200" w:hanging="420" w:hangingChars="200"/>
        <w:rPr>
          <w:highlight w:val="none"/>
        </w:rPr>
      </w:pPr>
      <w:r>
        <w:rPr>
          <w:rFonts w:hint="eastAsia"/>
          <w:highlight w:val="none"/>
        </w:rPr>
        <w:t>本合同期限为</w:t>
      </w:r>
      <w:r>
        <w:rPr>
          <w:highlight w:val="none"/>
          <w:u w:val="single"/>
        </w:rPr>
        <w:t xml:space="preserve">   </w:t>
      </w:r>
      <w:r>
        <w:rPr>
          <w:rFonts w:hint="eastAsia"/>
          <w:highlight w:val="none"/>
          <w:u w:val="single"/>
          <w:lang w:eastAsia="zh-CN"/>
        </w:rPr>
        <w:t>壹</w:t>
      </w:r>
      <w:r>
        <w:rPr>
          <w:highlight w:val="none"/>
          <w:u w:val="single"/>
        </w:rPr>
        <w:t xml:space="preserve">   </w:t>
      </w:r>
      <w:r>
        <w:rPr>
          <w:rFonts w:hint="eastAsia"/>
          <w:highlight w:val="none"/>
        </w:rPr>
        <w:t>年，自</w:t>
      </w:r>
      <w:r>
        <w:rPr>
          <w:rFonts w:hint="eastAsia"/>
          <w:highlight w:val="none"/>
          <w:u w:val="single"/>
        </w:rPr>
        <w:t xml:space="preserve">   </w:t>
      </w:r>
      <w:r>
        <w:rPr>
          <w:highlight w:val="none"/>
          <w:u w:val="single"/>
        </w:rPr>
        <w:t xml:space="preserve">  </w:t>
      </w:r>
      <w:r>
        <w:rPr>
          <w:rFonts w:hint="eastAsia"/>
          <w:highlight w:val="none"/>
          <w:u w:val="single"/>
        </w:rPr>
        <w:t xml:space="preserve"> </w:t>
      </w:r>
      <w:r>
        <w:rPr>
          <w:rFonts w:hint="eastAsia"/>
          <w:highlight w:val="none"/>
        </w:rPr>
        <w:t>年</w:t>
      </w:r>
      <w:r>
        <w:rPr>
          <w:rFonts w:hint="eastAsia"/>
          <w:highlight w:val="none"/>
          <w:u w:val="single"/>
        </w:rPr>
        <w:t xml:space="preserve"> </w:t>
      </w:r>
      <w:r>
        <w:rPr>
          <w:highlight w:val="none"/>
          <w:u w:val="single"/>
        </w:rPr>
        <w:t xml:space="preserve">  </w:t>
      </w:r>
      <w:r>
        <w:rPr>
          <w:rFonts w:hint="eastAsia"/>
          <w:highlight w:val="none"/>
          <w:u w:val="single"/>
        </w:rPr>
        <w:t xml:space="preserve"> </w:t>
      </w:r>
      <w:r>
        <w:rPr>
          <w:rFonts w:hint="eastAsia"/>
          <w:highlight w:val="none"/>
        </w:rPr>
        <w:t>月</w:t>
      </w:r>
      <w:r>
        <w:rPr>
          <w:rFonts w:hint="eastAsia"/>
          <w:highlight w:val="none"/>
          <w:u w:val="single"/>
        </w:rPr>
        <w:t xml:space="preserve"> </w:t>
      </w:r>
      <w:r>
        <w:rPr>
          <w:highlight w:val="none"/>
          <w:u w:val="single"/>
        </w:rPr>
        <w:t xml:space="preserve">    </w:t>
      </w:r>
      <w:r>
        <w:rPr>
          <w:rFonts w:hint="eastAsia"/>
          <w:highlight w:val="none"/>
          <w:u w:val="single"/>
        </w:rPr>
        <w:t xml:space="preserve"> </w:t>
      </w:r>
      <w:r>
        <w:rPr>
          <w:rFonts w:hint="eastAsia"/>
          <w:highlight w:val="none"/>
        </w:rPr>
        <w:t>日起始至</w:t>
      </w:r>
    </w:p>
    <w:p>
      <w:pPr>
        <w:ind w:firstLine="0" w:firstLineChars="0"/>
        <w:rPr>
          <w:color w:val="auto"/>
          <w:highlight w:val="none"/>
        </w:rPr>
      </w:pPr>
      <w:r>
        <w:rPr>
          <w:rFonts w:hint="eastAsia"/>
          <w:highlight w:val="none"/>
          <w:u w:val="single"/>
        </w:rPr>
        <w:t xml:space="preserve">    </w:t>
      </w:r>
      <w:r>
        <w:rPr>
          <w:highlight w:val="none"/>
          <w:u w:val="single"/>
        </w:rPr>
        <w:t xml:space="preserve">  </w:t>
      </w:r>
      <w:r>
        <w:rPr>
          <w:rFonts w:hint="eastAsia"/>
          <w:highlight w:val="none"/>
          <w:u w:val="single"/>
        </w:rPr>
        <w:t xml:space="preserve"> </w:t>
      </w:r>
      <w:r>
        <w:rPr>
          <w:rFonts w:hint="eastAsia"/>
          <w:highlight w:val="none"/>
        </w:rPr>
        <w:t>年</w:t>
      </w: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rPr>
        <w:t>月</w:t>
      </w:r>
      <w:r>
        <w:rPr>
          <w:highlight w:val="none"/>
          <w:u w:val="single"/>
        </w:rPr>
        <w:t xml:space="preserve"> </w:t>
      </w:r>
      <w:r>
        <w:rPr>
          <w:rFonts w:hint="eastAsia"/>
          <w:highlight w:val="none"/>
          <w:u w:val="single"/>
        </w:rPr>
        <w:t xml:space="preserve">     </w:t>
      </w:r>
      <w:r>
        <w:rPr>
          <w:rFonts w:hint="eastAsia"/>
          <w:highlight w:val="none"/>
        </w:rPr>
        <w:t>日止。</w:t>
      </w:r>
      <w:r>
        <w:rPr>
          <w:rFonts w:hint="eastAsia"/>
          <w:color w:val="auto"/>
          <w:highlight w:val="none"/>
        </w:rPr>
        <w:t>期满后若双方无异议，合同自动续签一年；如果任何一方有异议，则应在本合同到期前</w:t>
      </w:r>
      <w:r>
        <w:rPr>
          <w:rFonts w:hint="eastAsia"/>
          <w:color w:val="auto"/>
          <w:highlight w:val="none"/>
          <w:u w:val="single"/>
          <w:lang w:val="en-US" w:eastAsia="zh-CN"/>
        </w:rPr>
        <w:t>30</w:t>
      </w:r>
      <w:r>
        <w:rPr>
          <w:rFonts w:hint="eastAsia"/>
          <w:color w:val="auto"/>
          <w:highlight w:val="none"/>
        </w:rPr>
        <w:t>日内提出不再续签。</w:t>
      </w:r>
    </w:p>
    <w:p>
      <w:pPr>
        <w:ind w:firstLine="0" w:firstLineChars="0"/>
        <w:rPr>
          <w:highlight w:val="none"/>
        </w:rPr>
      </w:pPr>
    </w:p>
    <w:p>
      <w:pPr>
        <w:pStyle w:val="3"/>
        <w:ind w:firstLine="640"/>
        <w:rPr>
          <w:highlight w:val="none"/>
        </w:rPr>
      </w:pPr>
      <w:bookmarkStart w:id="2" w:name="_Toc24700708"/>
      <w:r>
        <w:rPr>
          <w:rFonts w:hint="eastAsia"/>
          <w:highlight w:val="none"/>
        </w:rPr>
        <w:t>第三条 合同价款</w:t>
      </w:r>
      <w:bookmarkEnd w:id="2"/>
    </w:p>
    <w:p>
      <w:pPr>
        <w:ind w:firstLine="600"/>
        <w:rPr>
          <w:rFonts w:hint="eastAsia"/>
          <w:color w:val="FF0000"/>
          <w:highlight w:val="none"/>
        </w:rPr>
      </w:pPr>
      <w:r>
        <w:rPr>
          <w:rFonts w:hint="eastAsia"/>
          <w:highlight w:val="none"/>
        </w:rPr>
        <w:t>3.1 合同价款是指甲方向乙方实施采购应当向乙方支付的采购费用。具体标准具体标准</w:t>
      </w:r>
      <w:r>
        <w:rPr>
          <w:rFonts w:hint="eastAsia"/>
          <w:color w:val="auto"/>
          <w:highlight w:val="none"/>
          <w:lang w:eastAsia="zh-CN"/>
        </w:rPr>
        <w:t>（</w:t>
      </w:r>
      <w:r>
        <w:rPr>
          <w:rFonts w:hint="eastAsia"/>
          <w:color w:val="auto"/>
          <w:highlight w:val="none"/>
          <w:lang w:val="en-US" w:eastAsia="zh-CN"/>
        </w:rPr>
        <w:t>含增值税）如下表所示：</w:t>
      </w:r>
    </w:p>
    <w:tbl>
      <w:tblPr>
        <w:tblStyle w:val="1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0"/>
        <w:gridCol w:w="1372"/>
        <w:gridCol w:w="2436"/>
        <w:gridCol w:w="1312"/>
        <w:gridCol w:w="1172"/>
        <w:gridCol w:w="1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76" w:type="pct"/>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品牌</w:t>
            </w:r>
          </w:p>
        </w:tc>
        <w:tc>
          <w:tcPr>
            <w:tcW w:w="823" w:type="pct"/>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类型</w:t>
            </w:r>
          </w:p>
        </w:tc>
        <w:tc>
          <w:tcPr>
            <w:tcW w:w="1461" w:type="pct"/>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型号</w:t>
            </w:r>
          </w:p>
        </w:tc>
        <w:tc>
          <w:tcPr>
            <w:tcW w:w="787" w:type="pct"/>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维修/更换</w:t>
            </w: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设备名称</w:t>
            </w:r>
          </w:p>
        </w:tc>
        <w:tc>
          <w:tcPr>
            <w:tcW w:w="648" w:type="pct"/>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cs="宋体"/>
                <w:b/>
                <w:bCs/>
                <w:color w:val="000000"/>
                <w:kern w:val="0"/>
                <w:sz w:val="21"/>
                <w:szCs w:val="21"/>
                <w:highlight w:val="none"/>
                <w:lang w:eastAsia="zh-CN" w:bidi="ar"/>
              </w:rPr>
              <w:t>价格</w:t>
            </w:r>
            <w:r>
              <w:rPr>
                <w:rFonts w:hint="eastAsia" w:ascii="宋体" w:hAnsi="宋体" w:eastAsia="宋体" w:cs="宋体"/>
                <w:b/>
                <w:bCs/>
                <w:color w:val="000000"/>
                <w:kern w:val="0"/>
                <w:sz w:val="21"/>
                <w:szCs w:val="21"/>
                <w:highlight w:val="none"/>
                <w:lang w:bidi="ar"/>
              </w:rPr>
              <w:t>（元）</w:t>
            </w:r>
            <w:r>
              <w:rPr>
                <w:rFonts w:hint="eastAsia" w:ascii="宋体" w:hAnsi="宋体" w:eastAsia="宋体" w:cs="宋体"/>
                <w:b/>
                <w:bCs/>
                <w:color w:val="000000"/>
                <w:kern w:val="0"/>
                <w:sz w:val="21"/>
                <w:szCs w:val="21"/>
                <w:highlight w:val="none"/>
                <w:lang w:val="zh-CN" w:bidi="ar"/>
              </w:rPr>
              <w:t>（含税）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戴尔、惠普、联想</w:t>
            </w:r>
          </w:p>
        </w:tc>
        <w:tc>
          <w:tcPr>
            <w:tcW w:w="823"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工作站显示屏</w:t>
            </w:r>
          </w:p>
        </w:tc>
        <w:tc>
          <w:tcPr>
            <w:tcW w:w="14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HP ProDispaly P19A、联想F2014A、联想T2014D、Dell E157FPc等</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17寸/19寸/20寸/21寸等</w:t>
            </w: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高压板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飞利浦</w:t>
            </w:r>
          </w:p>
        </w:tc>
        <w:tc>
          <w:tcPr>
            <w:tcW w:w="823"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工业显示屏</w:t>
            </w:r>
          </w:p>
        </w:tc>
        <w:tc>
          <w:tcPr>
            <w:tcW w:w="14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飞利浦BDL42寸显示屏</w:t>
            </w: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工业LED屏</w:t>
            </w:r>
          </w:p>
        </w:tc>
        <w:tc>
          <w:tcPr>
            <w:tcW w:w="14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飞利浦BDL4830QL</w:t>
            </w: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摩根电子</w:t>
            </w:r>
          </w:p>
        </w:tc>
        <w:tc>
          <w:tcPr>
            <w:tcW w:w="823"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LED屏</w:t>
            </w:r>
          </w:p>
        </w:tc>
        <w:tc>
          <w:tcPr>
            <w:tcW w:w="14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单元模块</w:t>
            </w: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模块</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单元</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模块</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单元</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三星</w:t>
            </w:r>
          </w:p>
        </w:tc>
        <w:tc>
          <w:tcPr>
            <w:tcW w:w="823"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液晶显示屏</w:t>
            </w:r>
          </w:p>
        </w:tc>
        <w:tc>
          <w:tcPr>
            <w:tcW w:w="14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三星</w:t>
            </w:r>
            <w:r>
              <w:rPr>
                <w:rFonts w:hint="eastAsia" w:ascii="宋体" w:hAnsi="宋体" w:eastAsia="宋体" w:cs="宋体"/>
                <w:color w:val="auto"/>
                <w:kern w:val="0"/>
                <w:sz w:val="21"/>
                <w:szCs w:val="21"/>
                <w:highlight w:val="none"/>
                <w:lang w:val="en-US" w:eastAsia="zh-CN" w:bidi="ar"/>
              </w:rPr>
              <w:t>ME55C</w:t>
            </w:r>
            <w:r>
              <w:rPr>
                <w:rFonts w:hint="eastAsia" w:ascii="宋体" w:hAnsi="宋体" w:eastAsia="宋体" w:cs="宋体"/>
                <w:color w:val="auto"/>
                <w:kern w:val="0"/>
                <w:sz w:val="21"/>
                <w:szCs w:val="21"/>
                <w:highlight w:val="none"/>
                <w:lang w:bidi="ar"/>
              </w:rPr>
              <w:t>、LH48DBD</w:t>
            </w: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703"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c>
          <w:tcPr>
            <w:tcW w:w="64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c>
          <w:tcPr>
            <w:tcW w:w="64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c>
          <w:tcPr>
            <w:tcW w:w="64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整机</w:t>
            </w:r>
          </w:p>
        </w:tc>
        <w:tc>
          <w:tcPr>
            <w:tcW w:w="64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边板</w:t>
            </w:r>
          </w:p>
        </w:tc>
        <w:tc>
          <w:tcPr>
            <w:tcW w:w="64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逻辑板</w:t>
            </w:r>
          </w:p>
        </w:tc>
        <w:tc>
          <w:tcPr>
            <w:tcW w:w="64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w:t>
            </w:r>
          </w:p>
        </w:tc>
        <w:tc>
          <w:tcPr>
            <w:tcW w:w="648" w:type="pct"/>
            <w:tcMar>
              <w:top w:w="15" w:type="dxa"/>
              <w:left w:w="15" w:type="dxa"/>
              <w:right w:w="15" w:type="dxa"/>
            </w:tcMar>
            <w:vAlign w:val="center"/>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烟台持久</w:t>
            </w:r>
          </w:p>
        </w:tc>
        <w:tc>
          <w:tcPr>
            <w:tcW w:w="823"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时钟</w:t>
            </w:r>
          </w:p>
        </w:tc>
        <w:tc>
          <w:tcPr>
            <w:tcW w:w="14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CJ-M9300III、CJ-E9300III母钟</w:t>
            </w: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GPS接收模块</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GPS接收模块</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CJ-S05D</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子钟</w:t>
            </w: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LED灯</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GPS信号模块</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LED灯</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电源</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GPS信号模块</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博世、IED</w:t>
            </w:r>
          </w:p>
        </w:tc>
        <w:tc>
          <w:tcPr>
            <w:tcW w:w="823"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广播呼叫站</w:t>
            </w:r>
          </w:p>
        </w:tc>
        <w:tc>
          <w:tcPr>
            <w:tcW w:w="14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IED A528VFM</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呼叫站</w:t>
            </w: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扩展卡</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内存卡</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麦克</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扩展卡</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内存卡</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麦克</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斯坦特芬</w:t>
            </w:r>
          </w:p>
        </w:tc>
        <w:tc>
          <w:tcPr>
            <w:tcW w:w="823"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内通话机终端</w:t>
            </w:r>
          </w:p>
        </w:tc>
        <w:tc>
          <w:tcPr>
            <w:tcW w:w="14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7072、70342-B</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内通话机</w:t>
            </w: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手柄</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芯片主板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787"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键盘</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博世</w:t>
            </w:r>
          </w:p>
        </w:tc>
        <w:tc>
          <w:tcPr>
            <w:tcW w:w="823"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博世广播终端</w:t>
            </w:r>
          </w:p>
        </w:tc>
        <w:tc>
          <w:tcPr>
            <w:tcW w:w="14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STTEK NTU0808、BOSCH</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PRS-NICS-H、BOSCH PRS-NCO3、BOSCH</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PSP-D00039、BOSCH</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LBB4404/00、BOSCH</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PRS-2P250-CN、BOSCH</w:t>
            </w:r>
          </w:p>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PRS-1P500-CN、IPOWER-12C</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博世广播设备 </w:t>
            </w: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CobraNet接口</w:t>
            </w:r>
          </w:p>
        </w:tc>
        <w:tc>
          <w:tcPr>
            <w:tcW w:w="64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多媒体呼叫站手持/固定话筒杆</w:t>
            </w:r>
          </w:p>
        </w:tc>
        <w:tc>
          <w:tcPr>
            <w:tcW w:w="64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网络控制器</w:t>
            </w:r>
          </w:p>
        </w:tc>
        <w:tc>
          <w:tcPr>
            <w:tcW w:w="64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主分路器,NC热备份用</w:t>
            </w:r>
          </w:p>
        </w:tc>
        <w:tc>
          <w:tcPr>
            <w:tcW w:w="64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副分路器,NC热备份用</w:t>
            </w:r>
          </w:p>
        </w:tc>
        <w:tc>
          <w:tcPr>
            <w:tcW w:w="64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CobraNet界面接口</w:t>
            </w:r>
          </w:p>
        </w:tc>
        <w:tc>
          <w:tcPr>
            <w:tcW w:w="64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2*250W数字功率放大器</w:t>
            </w:r>
          </w:p>
        </w:tc>
        <w:tc>
          <w:tcPr>
            <w:tcW w:w="64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1*500W数字功率放大器</w:t>
            </w:r>
          </w:p>
        </w:tc>
        <w:tc>
          <w:tcPr>
            <w:tcW w:w="64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continue"/>
            <w:shd w:val="clear" w:color="auto" w:fill="FFFF00"/>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03"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12路IP控制净化电源</w:t>
            </w:r>
          </w:p>
        </w:tc>
        <w:tc>
          <w:tcPr>
            <w:tcW w:w="648"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PLC-U</w:t>
            </w:r>
          </w:p>
        </w:tc>
        <w:tc>
          <w:tcPr>
            <w:tcW w:w="823"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PLC电源</w:t>
            </w:r>
          </w:p>
        </w:tc>
        <w:tc>
          <w:tcPr>
            <w:tcW w:w="1461"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PLC电源</w:t>
            </w:r>
          </w:p>
        </w:tc>
        <w:tc>
          <w:tcPr>
            <w:tcW w:w="787"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可控硅</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auto"/>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维修</w:t>
            </w: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可控硅</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restart"/>
            <w:tcMar>
              <w:top w:w="15" w:type="dxa"/>
              <w:left w:w="15" w:type="dxa"/>
              <w:right w:w="15"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工控机</w:t>
            </w:r>
          </w:p>
        </w:tc>
        <w:tc>
          <w:tcPr>
            <w:tcW w:w="823" w:type="pct"/>
            <w:vMerge w:val="restart"/>
            <w:tcMar>
              <w:top w:w="15" w:type="dxa"/>
              <w:left w:w="15" w:type="dxa"/>
              <w:right w:w="15"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工控机</w:t>
            </w:r>
          </w:p>
        </w:tc>
        <w:tc>
          <w:tcPr>
            <w:tcW w:w="1461" w:type="pct"/>
            <w:vMerge w:val="restart"/>
            <w:tcMar>
              <w:top w:w="15" w:type="dxa"/>
              <w:left w:w="15" w:type="dxa"/>
              <w:right w:w="15"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华北/研祥/研华</w:t>
            </w: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更换</w:t>
            </w: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硬盘</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continue"/>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lang w:bidi="ar"/>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内存</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continue"/>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lang w:bidi="ar"/>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restart"/>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维修</w:t>
            </w: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硬盘</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76"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823"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1461" w:type="pct"/>
            <w:vMerge w:val="continue"/>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c>
          <w:tcPr>
            <w:tcW w:w="787" w:type="pct"/>
            <w:vMerge w:val="continue"/>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lang w:bidi="ar"/>
              </w:rPr>
            </w:pPr>
          </w:p>
        </w:tc>
        <w:tc>
          <w:tcPr>
            <w:tcW w:w="703"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主板</w:t>
            </w:r>
          </w:p>
        </w:tc>
        <w:tc>
          <w:tcPr>
            <w:tcW w:w="648" w:type="pct"/>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highlight w:val="none"/>
                <w:lang w:bidi="ar"/>
              </w:rPr>
            </w:pPr>
          </w:p>
        </w:tc>
      </w:tr>
    </w:tbl>
    <w:p>
      <w:pPr>
        <w:pStyle w:val="2"/>
        <w:jc w:val="both"/>
        <w:rPr>
          <w:highlight w:val="none"/>
        </w:rPr>
      </w:pPr>
    </w:p>
    <w:p>
      <w:pPr>
        <w:ind w:firstLine="600"/>
        <w:rPr>
          <w:highlight w:val="none"/>
        </w:rPr>
      </w:pPr>
      <w:r>
        <w:rPr>
          <w:rFonts w:hint="eastAsia"/>
          <w:highlight w:val="none"/>
        </w:rPr>
        <w:t>3.2合同价款包含：</w:t>
      </w:r>
      <w:r>
        <w:rPr>
          <w:rFonts w:hint="eastAsia"/>
          <w:highlight w:val="none"/>
          <w:lang w:val="en-US" w:eastAsia="zh-CN"/>
        </w:rPr>
        <w:t>完成</w:t>
      </w:r>
      <w:r>
        <w:rPr>
          <w:rFonts w:hint="eastAsia"/>
          <w:color w:val="auto"/>
          <w:highlight w:val="none"/>
          <w:lang w:val="en-US" w:eastAsia="zh-CN"/>
        </w:rPr>
        <w:t>维修服务所需配件及耗材的采购、包装、运输、保险及其他风险措施费用，以及安装调试费用</w:t>
      </w:r>
      <w:r>
        <w:rPr>
          <w:rFonts w:hint="eastAsia"/>
          <w:color w:val="auto"/>
          <w:highlight w:val="none"/>
        </w:rPr>
        <w:t>。</w:t>
      </w:r>
    </w:p>
    <w:p>
      <w:pPr>
        <w:pStyle w:val="3"/>
        <w:ind w:firstLine="640"/>
        <w:rPr>
          <w:highlight w:val="none"/>
        </w:rPr>
      </w:pPr>
      <w:bookmarkStart w:id="3" w:name="_Toc24700709"/>
      <w:r>
        <w:rPr>
          <w:rFonts w:hint="eastAsia"/>
          <w:highlight w:val="none"/>
        </w:rPr>
        <w:t>第四条 采购方式及费用结算</w:t>
      </w:r>
      <w:bookmarkEnd w:id="3"/>
    </w:p>
    <w:p>
      <w:pPr>
        <w:ind w:firstLine="600"/>
        <w:rPr>
          <w:highlight w:val="none"/>
        </w:rPr>
      </w:pPr>
      <w:r>
        <w:rPr>
          <w:rFonts w:hint="eastAsia"/>
          <w:highlight w:val="none"/>
        </w:rPr>
        <w:t>4.1甲方在合同期限内根据自身需要，在本框架协议约定的采购范围内，不定期向乙方实施采购。采购的方式为以下第</w:t>
      </w:r>
      <w:r>
        <w:rPr>
          <w:rFonts w:hint="eastAsia"/>
          <w:highlight w:val="none"/>
          <w:u w:val="single"/>
        </w:rPr>
        <w:t xml:space="preserve">  </w:t>
      </w:r>
      <w:r>
        <w:rPr>
          <w:rFonts w:hint="eastAsia"/>
          <w:highlight w:val="none"/>
          <w:u w:val="single"/>
          <w:lang w:eastAsia="zh-CN"/>
        </w:rPr>
        <w:t>一</w:t>
      </w:r>
      <w:r>
        <w:rPr>
          <w:rFonts w:hint="eastAsia"/>
          <w:highlight w:val="none"/>
          <w:u w:val="single"/>
        </w:rPr>
        <w:t xml:space="preserve">  </w:t>
      </w:r>
      <w:r>
        <w:rPr>
          <w:rFonts w:hint="eastAsia"/>
          <w:highlight w:val="none"/>
        </w:rPr>
        <w:t>种。</w:t>
      </w:r>
    </w:p>
    <w:p>
      <w:pPr>
        <w:ind w:firstLine="600"/>
        <w:rPr>
          <w:highlight w:val="none"/>
        </w:rPr>
      </w:pPr>
      <w:r>
        <w:rPr>
          <w:rFonts w:hint="eastAsia"/>
          <w:highlight w:val="none"/>
        </w:rPr>
        <w:t>4.1.1 甲方</w:t>
      </w:r>
      <w:r>
        <w:rPr>
          <w:rFonts w:hint="eastAsia"/>
          <w:highlight w:val="none"/>
          <w:u w:val="single"/>
        </w:rPr>
        <w:t xml:space="preserve"> </w:t>
      </w:r>
      <w:r>
        <w:rPr>
          <w:rFonts w:hint="eastAsia"/>
          <w:highlight w:val="none"/>
          <w:u w:val="single"/>
          <w:lang w:eastAsia="zh-CN"/>
        </w:rPr>
        <w:t>重庆机场信息通信网络有限公司</w:t>
      </w:r>
      <w:r>
        <w:rPr>
          <w:rFonts w:hint="eastAsia"/>
          <w:highlight w:val="none"/>
        </w:rPr>
        <w:t>向乙方发出订单；</w:t>
      </w:r>
    </w:p>
    <w:p>
      <w:pPr>
        <w:ind w:firstLine="600"/>
        <w:rPr>
          <w:highlight w:val="none"/>
        </w:rPr>
      </w:pPr>
      <w:r>
        <w:rPr>
          <w:rFonts w:hint="eastAsia"/>
          <w:highlight w:val="none"/>
        </w:rPr>
        <w:t>4.1.2 甲乙双方另行签订具体的实施协议。</w:t>
      </w:r>
    </w:p>
    <w:p>
      <w:pPr>
        <w:ind w:firstLine="600"/>
        <w:rPr>
          <w:rFonts w:hint="eastAsia"/>
          <w:highlight w:val="none"/>
        </w:rPr>
      </w:pPr>
      <w:r>
        <w:rPr>
          <w:rFonts w:hint="eastAsia"/>
          <w:highlight w:val="none"/>
        </w:rPr>
        <w:t>4.2 采购费用按</w:t>
      </w:r>
      <w:r>
        <w:rPr>
          <w:rFonts w:hint="eastAsia"/>
          <w:highlight w:val="none"/>
          <w:lang w:eastAsia="zh-CN"/>
        </w:rPr>
        <w:t>季度</w:t>
      </w:r>
      <w:r>
        <w:rPr>
          <w:rFonts w:hint="eastAsia"/>
          <w:highlight w:val="none"/>
        </w:rPr>
        <w:t>结算。乙方按约完成</w:t>
      </w:r>
      <w:r>
        <w:rPr>
          <w:rFonts w:hint="eastAsia"/>
          <w:highlight w:val="none"/>
          <w:lang w:val="en-US" w:eastAsia="zh-CN"/>
        </w:rPr>
        <w:t>维修</w:t>
      </w:r>
      <w:r>
        <w:rPr>
          <w:rFonts w:hint="eastAsia"/>
          <w:highlight w:val="none"/>
        </w:rPr>
        <w:t>服务并经甲方验收合格后</w:t>
      </w:r>
      <w:r>
        <w:rPr>
          <w:rFonts w:hint="eastAsia"/>
          <w:highlight w:val="none"/>
          <w:lang w:eastAsia="zh-CN"/>
        </w:rPr>
        <w:t>（</w:t>
      </w:r>
      <w:r>
        <w:rPr>
          <w:rFonts w:hint="eastAsia"/>
          <w:highlight w:val="none"/>
          <w:lang w:val="en-US" w:eastAsia="zh-CN"/>
        </w:rPr>
        <w:t>附设备交接验收单或维修工作报告</w:t>
      </w:r>
      <w:r>
        <w:rPr>
          <w:rFonts w:hint="eastAsia"/>
          <w:highlight w:val="none"/>
          <w:lang w:eastAsia="zh-CN"/>
        </w:rPr>
        <w:t>）</w:t>
      </w:r>
      <w:r>
        <w:rPr>
          <w:rFonts w:hint="eastAsia"/>
          <w:highlight w:val="none"/>
        </w:rPr>
        <w:t>，乙方提出采购费用支付的申请，经甲方确认后</w:t>
      </w:r>
      <w:r>
        <w:rPr>
          <w:rFonts w:hint="eastAsia"/>
          <w:highlight w:val="none"/>
          <w:u w:val="single"/>
        </w:rPr>
        <w:t xml:space="preserve">   </w:t>
      </w:r>
      <w:r>
        <w:rPr>
          <w:rFonts w:hint="eastAsia"/>
          <w:highlight w:val="none"/>
          <w:u w:val="single"/>
          <w:lang w:val="en-US" w:eastAsia="zh-CN"/>
        </w:rPr>
        <w:t>30</w:t>
      </w:r>
      <w:r>
        <w:rPr>
          <w:rFonts w:hint="eastAsia"/>
          <w:highlight w:val="none"/>
          <w:u w:val="single"/>
        </w:rPr>
        <w:t xml:space="preserve">  </w:t>
      </w:r>
      <w:r>
        <w:rPr>
          <w:rFonts w:hint="eastAsia"/>
          <w:highlight w:val="none"/>
        </w:rPr>
        <w:t>个工作日内支付。</w:t>
      </w:r>
    </w:p>
    <w:p>
      <w:pPr>
        <w:ind w:firstLine="600"/>
        <w:rPr>
          <w:rFonts w:hint="eastAsia"/>
          <w:color w:val="auto"/>
          <w:highlight w:val="none"/>
          <w:lang w:val="en-US" w:eastAsia="zh-CN"/>
        </w:rPr>
      </w:pPr>
      <w:r>
        <w:rPr>
          <w:rFonts w:hint="eastAsia"/>
          <w:color w:val="auto"/>
          <w:highlight w:val="none"/>
          <w:lang w:val="en-US" w:eastAsia="zh-CN"/>
        </w:rPr>
        <w:t>4.3 乙方需向甲方提供正规增值税发票。如果乙方提供增值税普通发票，甲方支付金额为不含增值税金额；如果乙方提供增值税专用发票，甲方支付金额=不含增值税金额+增值税税额。</w:t>
      </w:r>
    </w:p>
    <w:p>
      <w:pPr>
        <w:ind w:firstLine="600"/>
        <w:rPr>
          <w:rFonts w:hint="eastAsia" w:eastAsia="仿宋_GB2312"/>
          <w:highlight w:val="none"/>
          <w:lang w:val="en-US" w:eastAsia="zh-CN"/>
        </w:rPr>
      </w:pPr>
    </w:p>
    <w:p>
      <w:pPr>
        <w:pStyle w:val="3"/>
        <w:ind w:firstLine="640"/>
        <w:rPr>
          <w:highlight w:val="none"/>
        </w:rPr>
      </w:pPr>
      <w:bookmarkStart w:id="4" w:name="_Toc24700710"/>
      <w:r>
        <w:rPr>
          <w:rFonts w:hint="eastAsia"/>
          <w:highlight w:val="none"/>
        </w:rPr>
        <w:t>第五条 陈述与保证</w:t>
      </w:r>
      <w:bookmarkEnd w:id="4"/>
    </w:p>
    <w:p>
      <w:pPr>
        <w:ind w:firstLine="600"/>
        <w:rPr>
          <w:highlight w:val="none"/>
        </w:rPr>
      </w:pPr>
      <w:r>
        <w:rPr>
          <w:rFonts w:hint="eastAsia"/>
          <w:highlight w:val="none"/>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highlight w:val="none"/>
        </w:rPr>
      </w:pPr>
      <w:r>
        <w:rPr>
          <w:rFonts w:hint="eastAsia"/>
          <w:highlight w:val="none"/>
        </w:rPr>
        <w:t>5.2 乙方承诺所供产品或服务的质量保证期为</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月；</w:t>
      </w:r>
    </w:p>
    <w:p>
      <w:pPr>
        <w:ind w:firstLine="600"/>
        <w:rPr>
          <w:highlight w:val="none"/>
        </w:rPr>
      </w:pPr>
      <w:r>
        <w:rPr>
          <w:rFonts w:hint="eastAsia"/>
          <w:highlight w:val="none"/>
        </w:rPr>
        <w:t>5.3 因产品质量瑕疵或缺陷导致的甲方或第三人损害的，乙方承担赔偿责任。</w:t>
      </w:r>
    </w:p>
    <w:p>
      <w:pPr>
        <w:ind w:firstLine="600"/>
        <w:rPr>
          <w:rFonts w:hint="eastAsia"/>
          <w:color w:val="auto"/>
          <w:highlight w:val="none"/>
        </w:rPr>
      </w:pPr>
      <w:bookmarkStart w:id="5" w:name="_Toc24700711"/>
      <w:r>
        <w:rPr>
          <w:rFonts w:hint="eastAsia"/>
          <w:color w:val="auto"/>
          <w:highlight w:val="none"/>
        </w:rPr>
        <w:t>5.4 在质量保证期内，产品出现质量问题的，乙方应负责无偿修复或更换。</w:t>
      </w:r>
    </w:p>
    <w:p>
      <w:pPr>
        <w:ind w:firstLine="600"/>
        <w:rPr>
          <w:rFonts w:hint="eastAsia"/>
          <w:color w:val="auto"/>
          <w:highlight w:val="none"/>
        </w:rPr>
      </w:pPr>
      <w:r>
        <w:rPr>
          <w:rFonts w:hint="eastAsia"/>
          <w:color w:val="auto"/>
          <w:highlight w:val="none"/>
        </w:rPr>
        <w:t>5.</w:t>
      </w:r>
      <w:r>
        <w:rPr>
          <w:rFonts w:hint="eastAsia"/>
          <w:color w:val="auto"/>
          <w:highlight w:val="none"/>
          <w:lang w:val="en-US" w:eastAsia="zh-CN"/>
        </w:rPr>
        <w:t>5</w:t>
      </w:r>
      <w:r>
        <w:rPr>
          <w:rFonts w:hint="eastAsia"/>
          <w:color w:val="auto"/>
          <w:highlight w:val="none"/>
        </w:rPr>
        <w:t xml:space="preserve"> 在质量保证期内，因甲方保管或使用不当等原因造成产品质量问题，乙方不负责修复或更换。</w:t>
      </w:r>
    </w:p>
    <w:p>
      <w:pPr>
        <w:pStyle w:val="3"/>
        <w:ind w:firstLine="640"/>
        <w:rPr>
          <w:highlight w:val="none"/>
        </w:rPr>
      </w:pPr>
      <w:r>
        <w:rPr>
          <w:rFonts w:hint="eastAsia"/>
          <w:highlight w:val="none"/>
        </w:rPr>
        <w:t>第六条 交付与验收</w:t>
      </w:r>
      <w:bookmarkEnd w:id="5"/>
    </w:p>
    <w:p>
      <w:pPr>
        <w:ind w:firstLine="600"/>
        <w:rPr>
          <w:rFonts w:hint="eastAsia"/>
          <w:highlight w:val="none"/>
        </w:rPr>
      </w:pPr>
      <w:r>
        <w:rPr>
          <w:rFonts w:hint="eastAsia"/>
          <w:highlight w:val="none"/>
        </w:rPr>
        <w:t>6.1乙方按甲方需求及时交付采购标的物。除非采购订单或实施协议另有规定外，原则上，交付地点为重庆江北国际机场甲方指定地点；交付方式为重庆江北国际机场服务成果签收交付（服务类）。</w:t>
      </w:r>
    </w:p>
    <w:p>
      <w:pPr>
        <w:ind w:firstLine="600"/>
        <w:rPr>
          <w:rFonts w:hint="eastAsia"/>
          <w:highlight w:val="none"/>
        </w:rPr>
      </w:pPr>
      <w:r>
        <w:rPr>
          <w:rFonts w:hint="eastAsia"/>
          <w:highlight w:val="none"/>
        </w:rPr>
        <w:t>6.2 验收标准</w:t>
      </w:r>
      <w:r>
        <w:rPr>
          <w:rFonts w:hint="eastAsia"/>
          <w:highlight w:val="none"/>
          <w:u w:val="single"/>
        </w:rPr>
        <w:t>：订单确认后，报修设备维修服务时间</w:t>
      </w:r>
      <w:r>
        <w:rPr>
          <w:rFonts w:hint="eastAsia"/>
          <w:highlight w:val="none"/>
          <w:u w:val="single"/>
          <w:lang w:val="en-US" w:eastAsia="zh-CN"/>
        </w:rPr>
        <w:t>和验收标准</w:t>
      </w:r>
      <w:r>
        <w:rPr>
          <w:rFonts w:hint="eastAsia"/>
          <w:highlight w:val="none"/>
          <w:u w:val="single"/>
        </w:rPr>
        <w:t>按如下</w:t>
      </w:r>
      <w:r>
        <w:rPr>
          <w:rFonts w:hint="eastAsia"/>
          <w:highlight w:val="none"/>
        </w:rPr>
        <w:t>。</w:t>
      </w:r>
    </w:p>
    <w:p>
      <w:pPr>
        <w:ind w:firstLine="600"/>
        <w:rPr>
          <w:rFonts w:hint="eastAsia"/>
          <w:highlight w:val="none"/>
        </w:rPr>
      </w:pPr>
      <w:r>
        <w:rPr>
          <w:rFonts w:hint="eastAsia"/>
          <w:highlight w:val="none"/>
        </w:rPr>
        <w:t xml:space="preserve">（1）如果不需要更换硬件设备，甲方告知乙方需维修设备后，乙方在2个日历天完成维修，甲方在维修工作报告上签字盖章； </w:t>
      </w:r>
    </w:p>
    <w:p>
      <w:pPr>
        <w:ind w:firstLine="600"/>
        <w:rPr>
          <w:highlight w:val="none"/>
        </w:rPr>
      </w:pPr>
      <w:r>
        <w:rPr>
          <w:rFonts w:hint="eastAsia"/>
          <w:highlight w:val="none"/>
        </w:rPr>
        <w:t>（2）如果需要更换硬件设备，甲方告知乙方需维修设备后，维修时间=硬件设备采购时间+2个日历天的安装调试时间，采购时间不超过3个日历天，甲方在备件交接验收单或维修工作报告上签字盖章</w:t>
      </w:r>
      <w:r>
        <w:rPr>
          <w:rFonts w:hint="eastAsia"/>
          <w:highlight w:val="none"/>
          <w:lang w:eastAsia="zh-CN"/>
        </w:rPr>
        <w:t>。</w:t>
      </w:r>
    </w:p>
    <w:p>
      <w:pPr>
        <w:pStyle w:val="3"/>
        <w:ind w:firstLine="640"/>
        <w:rPr>
          <w:highlight w:val="none"/>
        </w:rPr>
      </w:pPr>
      <w:bookmarkStart w:id="6" w:name="_Toc24700712"/>
      <w:r>
        <w:rPr>
          <w:rFonts w:hint="eastAsia"/>
          <w:highlight w:val="none"/>
        </w:rPr>
        <w:t>第七条 履约保证金</w:t>
      </w:r>
      <w:bookmarkEnd w:id="6"/>
    </w:p>
    <w:p>
      <w:pPr>
        <w:ind w:left="0" w:leftChars="0" w:firstLine="0" w:firstLineChars="0"/>
        <w:rPr>
          <w:rFonts w:hint="eastAsia"/>
          <w:color w:val="auto"/>
          <w:highlight w:val="none"/>
        </w:rPr>
      </w:pPr>
      <w:r>
        <w:rPr>
          <w:rFonts w:hint="eastAsia"/>
          <w:color w:val="auto"/>
          <w:highlight w:val="none"/>
        </w:rPr>
        <w:t>7.1为保证本框架合同的顺利履行，乙方应向甲方交纳履约保证金即人民币</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lang w:val="en-US" w:eastAsia="zh-CN"/>
        </w:rPr>
        <w:t>5000</w:t>
      </w:r>
      <w:r>
        <w:rPr>
          <w:color w:val="auto"/>
          <w:highlight w:val="none"/>
          <w:u w:val="single"/>
        </w:rPr>
        <w:t xml:space="preserve">     </w:t>
      </w:r>
      <w:r>
        <w:rPr>
          <w:rFonts w:hint="eastAsia"/>
          <w:color w:val="auto"/>
          <w:highlight w:val="none"/>
        </w:rPr>
        <w:t>元</w:t>
      </w:r>
      <w:r>
        <w:rPr>
          <w:rFonts w:hint="eastAsia"/>
          <w:color w:val="auto"/>
          <w:highlight w:val="none"/>
          <w:lang w:eastAsia="zh-CN"/>
        </w:rPr>
        <w:t>整</w:t>
      </w:r>
      <w:r>
        <w:rPr>
          <w:rFonts w:hint="eastAsia"/>
          <w:color w:val="auto"/>
          <w:highlight w:val="none"/>
        </w:rPr>
        <w:t>）</w:t>
      </w:r>
      <w:r>
        <w:rPr>
          <w:rFonts w:hint="eastAsia"/>
          <w:color w:val="auto"/>
          <w:highlight w:val="none"/>
          <w:lang w:eastAsia="zh-CN"/>
        </w:rPr>
        <w:t>。</w:t>
      </w:r>
      <w:r>
        <w:rPr>
          <w:rFonts w:hint="eastAsia"/>
          <w:color w:val="auto"/>
          <w:highlight w:val="none"/>
          <w:lang w:val="en-US" w:eastAsia="zh-CN"/>
        </w:rPr>
        <w:t>应</w:t>
      </w:r>
      <w:r>
        <w:rPr>
          <w:rFonts w:hint="eastAsia"/>
          <w:color w:val="auto"/>
          <w:highlight w:val="none"/>
        </w:rPr>
        <w:t>在签订本合同</w:t>
      </w:r>
      <w:r>
        <w:rPr>
          <w:rFonts w:hint="eastAsia"/>
          <w:color w:val="auto"/>
          <w:highlight w:val="none"/>
          <w:lang w:val="en-US" w:eastAsia="zh-CN"/>
        </w:rPr>
        <w:t>之前10日历天内，一次性向甲方</w:t>
      </w:r>
      <w:r>
        <w:rPr>
          <w:rFonts w:hint="eastAsia"/>
          <w:color w:val="auto"/>
          <w:highlight w:val="none"/>
        </w:rPr>
        <w:t>缴纳。</w:t>
      </w:r>
    </w:p>
    <w:p>
      <w:pPr>
        <w:ind w:left="0" w:leftChars="0" w:firstLine="0" w:firstLineChars="0"/>
        <w:rPr>
          <w:rFonts w:hint="eastAsia"/>
          <w:color w:val="auto"/>
          <w:highlight w:val="none"/>
          <w:lang w:val="en-US" w:eastAsia="zh-CN"/>
        </w:rPr>
      </w:pPr>
      <w:r>
        <w:rPr>
          <w:rFonts w:hint="eastAsia"/>
          <w:color w:val="auto"/>
          <w:highlight w:val="none"/>
          <w:lang w:val="en-US" w:eastAsia="zh-CN"/>
        </w:rPr>
        <w:t xml:space="preserve">   7.2履约保证金应由乙方名义开立的账户支付到甲方账户，否则视为未支付，甲方有权追究乙方逾期付款责任。</w:t>
      </w:r>
    </w:p>
    <w:p>
      <w:pPr>
        <w:ind w:left="0" w:leftChars="0" w:firstLine="0" w:firstLineChars="0"/>
        <w:rPr>
          <w:rFonts w:hint="eastAsia"/>
          <w:color w:val="auto"/>
          <w:highlight w:val="none"/>
          <w:lang w:val="en-US" w:eastAsia="zh-CN"/>
        </w:rPr>
      </w:pPr>
      <w:r>
        <w:rPr>
          <w:rFonts w:hint="eastAsia"/>
          <w:color w:val="auto"/>
          <w:highlight w:val="none"/>
          <w:lang w:val="en-US" w:eastAsia="zh-CN"/>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ind w:left="0" w:leftChars="0" w:firstLine="0" w:firstLineChars="0"/>
        <w:rPr>
          <w:rFonts w:hint="eastAsia" w:eastAsia="仿宋_GB2312"/>
          <w:color w:val="FF0000"/>
          <w:highlight w:val="none"/>
          <w:lang w:val="en-US" w:eastAsia="zh-CN"/>
        </w:rPr>
      </w:pPr>
    </w:p>
    <w:p>
      <w:pPr>
        <w:ind w:firstLine="600"/>
        <w:rPr>
          <w:highlight w:val="none"/>
        </w:rPr>
      </w:pPr>
      <w:r>
        <w:rPr>
          <w:rFonts w:hint="eastAsia"/>
          <w:highlight w:val="none"/>
        </w:rPr>
        <w:t>7.</w:t>
      </w:r>
      <w:r>
        <w:rPr>
          <w:rFonts w:hint="eastAsia"/>
          <w:highlight w:val="none"/>
          <w:lang w:val="en-US" w:eastAsia="zh-CN"/>
        </w:rPr>
        <w:t>4</w:t>
      </w:r>
      <w:r>
        <w:rPr>
          <w:rFonts w:hint="eastAsia"/>
          <w:highlight w:val="none"/>
        </w:rPr>
        <w:t>甲方在任何时候都有权从履约保证金中扣除由于乙方违反本合同条款而应支付的违约金和赔偿，并且乙方在接到扣除通知书后5个工作日内，应补充扣除金额，以保持履约保证金的完整性。</w:t>
      </w:r>
    </w:p>
    <w:p>
      <w:pPr>
        <w:ind w:firstLine="600"/>
        <w:rPr>
          <w:highlight w:val="none"/>
        </w:rPr>
      </w:pPr>
      <w:r>
        <w:rPr>
          <w:rFonts w:hint="eastAsia"/>
          <w:highlight w:val="none"/>
        </w:rPr>
        <w:t>7.</w:t>
      </w:r>
      <w:r>
        <w:rPr>
          <w:rFonts w:hint="eastAsia"/>
          <w:highlight w:val="none"/>
          <w:lang w:val="en-US" w:eastAsia="zh-CN"/>
        </w:rPr>
        <w:t>5</w:t>
      </w:r>
      <w:r>
        <w:rPr>
          <w:rFonts w:hint="eastAsia"/>
          <w:highlight w:val="none"/>
        </w:rPr>
        <w:t>本合同期限届满，全部款项结清后</w:t>
      </w:r>
      <w:r>
        <w:rPr>
          <w:rFonts w:hint="eastAsia"/>
          <w:highlight w:val="none"/>
          <w:u w:val="single"/>
        </w:rPr>
        <w:t xml:space="preserve">    </w:t>
      </w:r>
      <w:r>
        <w:rPr>
          <w:rFonts w:hint="eastAsia"/>
          <w:highlight w:val="none"/>
          <w:u w:val="single"/>
          <w:lang w:val="en-US" w:eastAsia="zh-CN"/>
        </w:rPr>
        <w:t>15</w:t>
      </w:r>
      <w:r>
        <w:rPr>
          <w:rFonts w:hint="eastAsia"/>
          <w:highlight w:val="none"/>
          <w:u w:val="single"/>
        </w:rPr>
        <w:t xml:space="preserve">    </w:t>
      </w:r>
      <w:r>
        <w:rPr>
          <w:rFonts w:hint="eastAsia"/>
          <w:highlight w:val="none"/>
        </w:rPr>
        <w:t>个日历日内将剩余履约保证金无息返还乙方。</w:t>
      </w:r>
    </w:p>
    <w:p>
      <w:pPr>
        <w:pStyle w:val="3"/>
        <w:ind w:firstLine="640"/>
        <w:rPr>
          <w:highlight w:val="none"/>
        </w:rPr>
      </w:pPr>
      <w:bookmarkStart w:id="7" w:name="_Toc24700713"/>
      <w:r>
        <w:rPr>
          <w:rFonts w:hint="eastAsia"/>
          <w:highlight w:val="none"/>
        </w:rPr>
        <w:t>第八条  双方权利与义务</w:t>
      </w:r>
      <w:bookmarkEnd w:id="7"/>
    </w:p>
    <w:p>
      <w:pPr>
        <w:ind w:firstLine="600"/>
        <w:rPr>
          <w:highlight w:val="none"/>
        </w:rPr>
      </w:pPr>
      <w:r>
        <w:rPr>
          <w:rFonts w:hint="eastAsia"/>
          <w:highlight w:val="none"/>
        </w:rPr>
        <w:t>8.1甲方应按约定向乙方支付采购费用；</w:t>
      </w:r>
    </w:p>
    <w:p>
      <w:pPr>
        <w:ind w:firstLine="600"/>
        <w:rPr>
          <w:highlight w:val="none"/>
        </w:rPr>
      </w:pPr>
      <w:r>
        <w:rPr>
          <w:rFonts w:hint="eastAsia"/>
          <w:highlight w:val="none"/>
        </w:rPr>
        <w:t>8.2甲方超出本框架协议约定的采购内容和范围实施采购的，乙方有权拒绝履行，但乙方应书面回复甲方并说明理由；</w:t>
      </w:r>
    </w:p>
    <w:p>
      <w:pPr>
        <w:ind w:firstLine="600"/>
        <w:rPr>
          <w:highlight w:val="none"/>
        </w:rPr>
      </w:pPr>
      <w:r>
        <w:rPr>
          <w:rFonts w:hint="eastAsia"/>
          <w:highlight w:val="none"/>
        </w:rPr>
        <w:t>8.3因履行合同需要，乙方如需进入机场隔离区的，甲方应协助乙方按机场管理机构有关规定办理相关通行的手续，费用由乙方自理；</w:t>
      </w:r>
    </w:p>
    <w:p>
      <w:pPr>
        <w:ind w:firstLine="600"/>
        <w:rPr>
          <w:highlight w:val="none"/>
        </w:rPr>
      </w:pPr>
      <w:r>
        <w:rPr>
          <w:rFonts w:hint="eastAsia"/>
          <w:highlight w:val="none"/>
        </w:rPr>
        <w:t>8.4 乙方不得拒绝甲方在本框架协议下的采购需求，否则应承担违约责任；</w:t>
      </w:r>
    </w:p>
    <w:p>
      <w:pPr>
        <w:ind w:firstLine="600"/>
        <w:rPr>
          <w:highlight w:val="none"/>
        </w:rPr>
      </w:pPr>
      <w:r>
        <w:rPr>
          <w:rFonts w:hint="eastAsia"/>
          <w:highlight w:val="none"/>
        </w:rPr>
        <w:t>8.5 甲方有权对乙方履行本框架协议实施监督，并进行考核；</w:t>
      </w:r>
    </w:p>
    <w:p>
      <w:pPr>
        <w:pStyle w:val="3"/>
        <w:ind w:firstLine="640"/>
        <w:rPr>
          <w:highlight w:val="none"/>
        </w:rPr>
      </w:pPr>
      <w:bookmarkStart w:id="8" w:name="_Toc24700714"/>
      <w:r>
        <w:rPr>
          <w:rFonts w:hint="eastAsia"/>
          <w:highlight w:val="none"/>
        </w:rPr>
        <w:t>第九条  违约责任</w:t>
      </w:r>
      <w:bookmarkEnd w:id="8"/>
    </w:p>
    <w:p>
      <w:pPr>
        <w:ind w:firstLine="600"/>
        <w:rPr>
          <w:highlight w:val="none"/>
        </w:rPr>
      </w:pPr>
      <w:r>
        <w:rPr>
          <w:rFonts w:hint="eastAsia"/>
          <w:highlight w:val="none"/>
        </w:rPr>
        <w:t>9</w:t>
      </w:r>
      <w:r>
        <w:rPr>
          <w:highlight w:val="none"/>
        </w:rPr>
        <w:t>.1乙方逾期交</w:t>
      </w:r>
      <w:r>
        <w:rPr>
          <w:rFonts w:hint="eastAsia"/>
          <w:highlight w:val="none"/>
        </w:rPr>
        <w:t>货\提交服务成果\完工</w:t>
      </w:r>
      <w:r>
        <w:rPr>
          <w:highlight w:val="none"/>
        </w:rPr>
        <w:t>，乙方应向甲方偿付逾期违约金。逾期违约金按</w:t>
      </w:r>
      <w:r>
        <w:rPr>
          <w:rFonts w:hint="eastAsia"/>
          <w:highlight w:val="none"/>
        </w:rPr>
        <w:t>照</w:t>
      </w:r>
      <w:r>
        <w:rPr>
          <w:rFonts w:hint="eastAsia"/>
          <w:highlight w:val="none"/>
          <w:u w:val="single"/>
        </w:rPr>
        <w:t xml:space="preserve">    </w:t>
      </w:r>
      <w:r>
        <w:rPr>
          <w:rFonts w:hint="eastAsia"/>
          <w:color w:val="auto"/>
          <w:highlight w:val="none"/>
          <w:u w:val="single"/>
          <w:lang w:val="en-US" w:eastAsia="zh-CN"/>
        </w:rPr>
        <w:t>合同金额的万分之五/天</w:t>
      </w:r>
      <w:r>
        <w:rPr>
          <w:rFonts w:hint="eastAsia"/>
          <w:highlight w:val="none"/>
          <w:u w:val="single"/>
        </w:rPr>
        <w:t xml:space="preserve">      </w:t>
      </w:r>
      <w:r>
        <w:rPr>
          <w:rFonts w:hint="eastAsia"/>
          <w:highlight w:val="none"/>
        </w:rPr>
        <w:t>计算。</w:t>
      </w:r>
      <w:r>
        <w:rPr>
          <w:highlight w:val="none"/>
        </w:rPr>
        <w:t>违约金尚不能补偿对方损失时，有权向对方追索实际损失的赔偿金。</w:t>
      </w:r>
    </w:p>
    <w:p>
      <w:pPr>
        <w:ind w:firstLine="600"/>
        <w:rPr>
          <w:highlight w:val="none"/>
        </w:rPr>
      </w:pPr>
      <w:r>
        <w:rPr>
          <w:rFonts w:hint="eastAsia"/>
          <w:highlight w:val="none"/>
        </w:rPr>
        <w:t>9</w:t>
      </w:r>
      <w:r>
        <w:rPr>
          <w:highlight w:val="none"/>
        </w:rPr>
        <w:t>.2 乙方</w:t>
      </w:r>
      <w:r>
        <w:rPr>
          <w:rFonts w:hint="eastAsia"/>
          <w:highlight w:val="none"/>
        </w:rPr>
        <w:t>延迟履行或履行不符合约定的</w:t>
      </w:r>
      <w:r>
        <w:rPr>
          <w:highlight w:val="none"/>
        </w:rPr>
        <w:t>，</w:t>
      </w:r>
      <w:r>
        <w:rPr>
          <w:rFonts w:hint="eastAsia"/>
          <w:highlight w:val="none"/>
        </w:rPr>
        <w:t>经甲方催告后仍不能的，</w:t>
      </w:r>
      <w:r>
        <w:rPr>
          <w:highlight w:val="none"/>
        </w:rPr>
        <w:t>甲方有权</w:t>
      </w:r>
      <w:r>
        <w:rPr>
          <w:rFonts w:hint="eastAsia"/>
          <w:highlight w:val="none"/>
        </w:rPr>
        <w:t>解除合同，履约保证金作为违约金不予退还。履约保证金不足以弥补甲方损失的，甲方有权追偿。</w:t>
      </w:r>
    </w:p>
    <w:p>
      <w:pPr>
        <w:pStyle w:val="3"/>
        <w:ind w:firstLine="640"/>
        <w:rPr>
          <w:highlight w:val="none"/>
        </w:rPr>
      </w:pPr>
      <w:bookmarkStart w:id="9" w:name="_Toc24700715"/>
      <w:r>
        <w:rPr>
          <w:highlight w:val="none"/>
        </w:rPr>
        <w:t>第</w:t>
      </w:r>
      <w:r>
        <w:rPr>
          <w:rFonts w:hint="eastAsia"/>
          <w:highlight w:val="none"/>
        </w:rPr>
        <w:t>十</w:t>
      </w:r>
      <w:r>
        <w:rPr>
          <w:highlight w:val="none"/>
        </w:rPr>
        <w:t>条 不可抗力</w:t>
      </w:r>
      <w:bookmarkEnd w:id="9"/>
    </w:p>
    <w:p>
      <w:pPr>
        <w:ind w:firstLine="600"/>
        <w:rPr>
          <w:highlight w:val="none"/>
        </w:rPr>
      </w:pPr>
      <w:r>
        <w:rPr>
          <w:rFonts w:hint="eastAsia"/>
          <w:highlight w:val="none"/>
        </w:rPr>
        <w:t>10</w:t>
      </w:r>
      <w:r>
        <w:rPr>
          <w:highlight w:val="none"/>
        </w:rPr>
        <w:t xml:space="preserve">.1 </w:t>
      </w:r>
      <w:r>
        <w:rPr>
          <w:rFonts w:hint="eastAsia"/>
          <w:highlight w:val="none"/>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highlight w:val="none"/>
        </w:rPr>
      </w:pPr>
      <w:r>
        <w:rPr>
          <w:rFonts w:hint="eastAsia"/>
          <w:highlight w:val="none"/>
        </w:rPr>
        <w:t>10</w:t>
      </w:r>
      <w:r>
        <w:rPr>
          <w:highlight w:val="none"/>
        </w:rPr>
        <w:t xml:space="preserve">.2 </w:t>
      </w:r>
      <w:r>
        <w:rPr>
          <w:rFonts w:hint="eastAsia"/>
          <w:highlight w:val="none"/>
        </w:rPr>
        <w:t>因不可抗力的影响，使甲方或乙方无法正常履行本合同，经双方协商可终止本合同或修改本合同的执行，双方已履行部分应在履行方案确定后</w:t>
      </w:r>
      <w:r>
        <w:rPr>
          <w:highlight w:val="none"/>
        </w:rPr>
        <w:t>30个工作日内据实结算完毕。迟</w:t>
      </w:r>
      <w:r>
        <w:rPr>
          <w:rFonts w:hint="eastAsia"/>
          <w:highlight w:val="none"/>
        </w:rPr>
        <w:t>延履行后发生不可抗力的，不能免除违约责任。</w:t>
      </w:r>
      <w:r>
        <w:rPr>
          <w:highlight w:val="none"/>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ind w:firstLine="640"/>
        <w:rPr>
          <w:highlight w:val="none"/>
        </w:rPr>
      </w:pPr>
      <w:bookmarkStart w:id="10" w:name="_Toc24700716"/>
      <w:r>
        <w:rPr>
          <w:rFonts w:hint="eastAsia"/>
          <w:highlight w:val="none"/>
        </w:rPr>
        <w:t>第十一条 通知条款</w:t>
      </w:r>
      <w:bookmarkEnd w:id="10"/>
    </w:p>
    <w:p>
      <w:pPr>
        <w:ind w:firstLine="600"/>
        <w:rPr>
          <w:highlight w:val="none"/>
        </w:rPr>
      </w:pPr>
      <w:r>
        <w:rPr>
          <w:rFonts w:hint="eastAsia"/>
          <w:highlight w:val="none"/>
        </w:rPr>
        <w:t>任何一方均应本着诚实信用原则来对待另一方在履行合同时的通知、告知事项，如因重大事项须履行通知义务的，均应当以当面签收或特快专递、电子邮件方式送达相对人。</w:t>
      </w:r>
    </w:p>
    <w:p>
      <w:pPr>
        <w:ind w:firstLine="600"/>
        <w:rPr>
          <w:highlight w:val="none"/>
        </w:rPr>
      </w:pPr>
      <w:r>
        <w:rPr>
          <w:rFonts w:hint="eastAsia"/>
          <w:highlight w:val="none"/>
        </w:rPr>
        <w:t>甲方指定的联系方式：</w:t>
      </w:r>
    </w:p>
    <w:p>
      <w:pPr>
        <w:ind w:firstLine="600"/>
        <w:rPr>
          <w:highlight w:val="none"/>
        </w:rPr>
      </w:pPr>
      <w:r>
        <w:rPr>
          <w:rFonts w:hint="eastAsia"/>
          <w:highlight w:val="none"/>
        </w:rPr>
        <w:t>联系人：</w:t>
      </w:r>
      <w:r>
        <w:rPr>
          <w:rFonts w:ascii="Times New Roman" w:hAnsi="Times New Roman" w:cs="Times New Roman"/>
          <w:highlight w:val="none"/>
        </w:rPr>
        <w:t>____________________________________________</w:t>
      </w:r>
    </w:p>
    <w:p>
      <w:pPr>
        <w:ind w:firstLine="600"/>
        <w:rPr>
          <w:highlight w:val="none"/>
        </w:rPr>
      </w:pPr>
      <w:r>
        <w:rPr>
          <w:rFonts w:hint="eastAsia"/>
          <w:highlight w:val="none"/>
        </w:rPr>
        <w:t>联系电话：</w:t>
      </w:r>
      <w:r>
        <w:rPr>
          <w:rFonts w:ascii="Times New Roman" w:hAnsi="Times New Roman" w:cs="Times New Roman"/>
          <w:highlight w:val="none"/>
        </w:rPr>
        <w:t>__________________________________________</w:t>
      </w:r>
    </w:p>
    <w:p>
      <w:pPr>
        <w:ind w:firstLine="600"/>
        <w:rPr>
          <w:highlight w:val="none"/>
        </w:rPr>
      </w:pPr>
      <w:r>
        <w:rPr>
          <w:rFonts w:hint="eastAsia"/>
          <w:highlight w:val="none"/>
        </w:rPr>
        <w:t>通讯地址：</w:t>
      </w:r>
      <w:r>
        <w:rPr>
          <w:rFonts w:ascii="Times New Roman" w:hAnsi="Times New Roman" w:cs="Times New Roman"/>
          <w:highlight w:val="none"/>
        </w:rPr>
        <w:t>__________________________________________</w:t>
      </w:r>
    </w:p>
    <w:p>
      <w:pPr>
        <w:ind w:firstLine="600"/>
        <w:rPr>
          <w:highlight w:val="none"/>
        </w:rPr>
      </w:pPr>
      <w:r>
        <w:rPr>
          <w:rFonts w:hint="eastAsia"/>
          <w:highlight w:val="none"/>
        </w:rPr>
        <w:t>电子邮件：</w:t>
      </w:r>
      <w:r>
        <w:rPr>
          <w:rFonts w:ascii="Times New Roman" w:hAnsi="Times New Roman" w:cs="Times New Roman"/>
          <w:highlight w:val="none"/>
        </w:rPr>
        <w:t>_________________________________________</w:t>
      </w:r>
    </w:p>
    <w:p>
      <w:pPr>
        <w:ind w:firstLine="600"/>
        <w:rPr>
          <w:highlight w:val="none"/>
        </w:rPr>
      </w:pPr>
      <w:r>
        <w:rPr>
          <w:rFonts w:hint="eastAsia"/>
          <w:highlight w:val="none"/>
        </w:rPr>
        <w:t>乙方指定的联系方式：</w:t>
      </w:r>
    </w:p>
    <w:p>
      <w:pPr>
        <w:ind w:firstLine="600"/>
        <w:rPr>
          <w:highlight w:val="none"/>
        </w:rPr>
      </w:pPr>
      <w:r>
        <w:rPr>
          <w:rFonts w:hint="eastAsia"/>
          <w:highlight w:val="none"/>
        </w:rPr>
        <w:t>联系人：</w:t>
      </w:r>
      <w:r>
        <w:rPr>
          <w:rFonts w:ascii="Times New Roman" w:hAnsi="Times New Roman" w:cs="Times New Roman"/>
          <w:highlight w:val="none"/>
        </w:rPr>
        <w:t>____________________________________________</w:t>
      </w:r>
    </w:p>
    <w:p>
      <w:pPr>
        <w:ind w:firstLine="600"/>
        <w:rPr>
          <w:highlight w:val="none"/>
        </w:rPr>
      </w:pPr>
      <w:r>
        <w:rPr>
          <w:rFonts w:hint="eastAsia"/>
          <w:highlight w:val="none"/>
        </w:rPr>
        <w:t>联系电话：</w:t>
      </w:r>
      <w:r>
        <w:rPr>
          <w:rFonts w:ascii="Times New Roman" w:hAnsi="Times New Roman" w:cs="Times New Roman"/>
          <w:highlight w:val="none"/>
        </w:rPr>
        <w:t>_________________________________________</w:t>
      </w:r>
    </w:p>
    <w:p>
      <w:pPr>
        <w:ind w:firstLine="600"/>
        <w:rPr>
          <w:highlight w:val="none"/>
        </w:rPr>
      </w:pPr>
      <w:r>
        <w:rPr>
          <w:rFonts w:hint="eastAsia"/>
          <w:highlight w:val="none"/>
        </w:rPr>
        <w:t>通讯地址：</w:t>
      </w:r>
      <w:r>
        <w:rPr>
          <w:rFonts w:ascii="Times New Roman" w:hAnsi="Times New Roman" w:cs="Times New Roman"/>
          <w:highlight w:val="none"/>
        </w:rPr>
        <w:t>__________________________________________</w:t>
      </w:r>
    </w:p>
    <w:p>
      <w:pPr>
        <w:ind w:firstLine="600"/>
        <w:rPr>
          <w:highlight w:val="none"/>
        </w:rPr>
      </w:pPr>
      <w:r>
        <w:rPr>
          <w:rFonts w:hint="eastAsia"/>
          <w:highlight w:val="none"/>
        </w:rPr>
        <w:t>电子邮件：</w:t>
      </w:r>
      <w:r>
        <w:rPr>
          <w:rFonts w:ascii="Times New Roman" w:hAnsi="Times New Roman" w:cs="Times New Roman"/>
          <w:highlight w:val="none"/>
        </w:rPr>
        <w:t>__________________________________________</w:t>
      </w:r>
    </w:p>
    <w:p>
      <w:pPr>
        <w:ind w:firstLine="600"/>
        <w:rPr>
          <w:highlight w:val="none"/>
        </w:rPr>
      </w:pPr>
      <w:r>
        <w:rPr>
          <w:rFonts w:hint="eastAsia"/>
          <w:highlight w:val="none"/>
        </w:rPr>
        <w:t>11</w:t>
      </w:r>
      <w:r>
        <w:rPr>
          <w:highlight w:val="none"/>
        </w:rPr>
        <w:t>.1采用当面签收的，应由合同中指定的联系人或双方授权的代表签收，签收日期即为送达时间。</w:t>
      </w:r>
    </w:p>
    <w:p>
      <w:pPr>
        <w:ind w:firstLine="600"/>
        <w:rPr>
          <w:highlight w:val="none"/>
        </w:rPr>
      </w:pPr>
      <w:r>
        <w:rPr>
          <w:rFonts w:hint="eastAsia"/>
          <w:highlight w:val="none"/>
        </w:rPr>
        <w:t>11</w:t>
      </w:r>
      <w:r>
        <w:rPr>
          <w:highlight w:val="none"/>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highlight w:val="none"/>
        </w:rPr>
      </w:pPr>
      <w:r>
        <w:rPr>
          <w:rFonts w:hint="eastAsia"/>
          <w:highlight w:val="none"/>
        </w:rPr>
        <w:t>11</w:t>
      </w:r>
      <w:r>
        <w:rPr>
          <w:highlight w:val="none"/>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highlight w:val="none"/>
        </w:rPr>
      </w:pPr>
      <w:r>
        <w:rPr>
          <w:rFonts w:hint="eastAsia"/>
          <w:highlight w:val="none"/>
        </w:rPr>
        <w:t>11</w:t>
      </w:r>
      <w:r>
        <w:rPr>
          <w:highlight w:val="none"/>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highlight w:val="none"/>
        </w:rPr>
      </w:pPr>
      <w:r>
        <w:rPr>
          <w:rFonts w:hint="eastAsia"/>
          <w:highlight w:val="none"/>
        </w:rPr>
        <w:t>11</w:t>
      </w:r>
      <w:r>
        <w:rPr>
          <w:highlight w:val="none"/>
        </w:rPr>
        <w:t>.5收件一方若认为邮件封面标题与邮件中实际文件内容不符的，应在收到邮件后三日内通知相对人，逾期视为邮件封面标题与邮件中实际文件内容一致，并视为有效送达收件人。</w:t>
      </w:r>
    </w:p>
    <w:p>
      <w:pPr>
        <w:ind w:firstLine="600"/>
        <w:rPr>
          <w:highlight w:val="none"/>
        </w:rPr>
      </w:pPr>
      <w:r>
        <w:rPr>
          <w:rFonts w:hint="eastAsia"/>
          <w:highlight w:val="none"/>
        </w:rPr>
        <w:t>11</w:t>
      </w:r>
      <w:r>
        <w:rPr>
          <w:highlight w:val="none"/>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highlight w:val="none"/>
        </w:rPr>
      </w:pPr>
      <w:r>
        <w:rPr>
          <w:rFonts w:hint="eastAsia"/>
          <w:highlight w:val="none"/>
        </w:rPr>
        <w:t>11</w:t>
      </w:r>
      <w:r>
        <w:rPr>
          <w:highlight w:val="none"/>
        </w:rPr>
        <w:t>.7本合同约定的联系方式与送达方式同时可作为法律文书的联系方式与送达方式。</w:t>
      </w:r>
    </w:p>
    <w:p>
      <w:pPr>
        <w:pStyle w:val="3"/>
        <w:ind w:firstLine="640"/>
        <w:rPr>
          <w:highlight w:val="none"/>
        </w:rPr>
      </w:pPr>
      <w:bookmarkStart w:id="11" w:name="_Toc24700717"/>
      <w:r>
        <w:rPr>
          <w:highlight w:val="none"/>
        </w:rPr>
        <w:t>第</w:t>
      </w:r>
      <w:r>
        <w:rPr>
          <w:rFonts w:hint="eastAsia"/>
          <w:highlight w:val="none"/>
        </w:rPr>
        <w:t>十二</w:t>
      </w:r>
      <w:r>
        <w:rPr>
          <w:highlight w:val="none"/>
        </w:rPr>
        <w:t xml:space="preserve">条 </w:t>
      </w:r>
      <w:r>
        <w:rPr>
          <w:rFonts w:hint="eastAsia"/>
          <w:highlight w:val="none"/>
        </w:rPr>
        <w:t>保密条款</w:t>
      </w:r>
      <w:bookmarkEnd w:id="11"/>
    </w:p>
    <w:p>
      <w:pPr>
        <w:ind w:firstLine="600"/>
        <w:rPr>
          <w:highlight w:val="none"/>
        </w:rPr>
      </w:pPr>
      <w:r>
        <w:rPr>
          <w:rFonts w:hint="eastAsia"/>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highlight w:val="none"/>
        </w:rPr>
        <w:t>。</w:t>
      </w:r>
    </w:p>
    <w:p>
      <w:pPr>
        <w:pStyle w:val="3"/>
        <w:ind w:firstLine="640"/>
        <w:rPr>
          <w:highlight w:val="none"/>
        </w:rPr>
      </w:pPr>
      <w:bookmarkStart w:id="12" w:name="_Toc24700718"/>
      <w:r>
        <w:rPr>
          <w:highlight w:val="none"/>
        </w:rPr>
        <w:t>第</w:t>
      </w:r>
      <w:r>
        <w:rPr>
          <w:rFonts w:hint="eastAsia"/>
          <w:highlight w:val="none"/>
        </w:rPr>
        <w:t>十三</w:t>
      </w:r>
      <w:r>
        <w:rPr>
          <w:highlight w:val="none"/>
        </w:rPr>
        <w:t xml:space="preserve">条 </w:t>
      </w:r>
      <w:r>
        <w:rPr>
          <w:rFonts w:hint="eastAsia"/>
          <w:highlight w:val="none"/>
        </w:rPr>
        <w:t>合同争议的解决方式</w:t>
      </w:r>
      <w:bookmarkEnd w:id="12"/>
    </w:p>
    <w:p>
      <w:pPr>
        <w:ind w:firstLine="600"/>
        <w:rPr>
          <w:highlight w:val="none"/>
        </w:rPr>
      </w:pPr>
      <w:r>
        <w:rPr>
          <w:highlight w:val="none"/>
        </w:rPr>
        <w:t>1</w:t>
      </w:r>
      <w:r>
        <w:rPr>
          <w:rFonts w:hint="eastAsia"/>
          <w:highlight w:val="none"/>
        </w:rPr>
        <w:t>3</w:t>
      </w:r>
      <w:r>
        <w:rPr>
          <w:highlight w:val="none"/>
        </w:rPr>
        <w:t xml:space="preserve">.1 </w:t>
      </w:r>
      <w:r>
        <w:rPr>
          <w:rFonts w:hint="eastAsia"/>
          <w:highlight w:val="none"/>
        </w:rPr>
        <w:t>若在合同履行过程中发生争议，甲乙双方应当友好协商解决，协商不成，按以下第（</w:t>
      </w:r>
      <w:r>
        <w:rPr>
          <w:rFonts w:hint="eastAsia"/>
          <w:highlight w:val="none"/>
          <w:lang w:eastAsia="zh-CN"/>
        </w:rPr>
        <w:t>二</w:t>
      </w:r>
      <w:r>
        <w:rPr>
          <w:highlight w:val="none"/>
        </w:rPr>
        <w:t>） 种方式解决：</w:t>
      </w:r>
    </w:p>
    <w:p>
      <w:pPr>
        <w:ind w:firstLine="600"/>
        <w:rPr>
          <w:highlight w:val="none"/>
        </w:rPr>
      </w:pPr>
      <w:r>
        <w:rPr>
          <w:rFonts w:hint="eastAsia"/>
          <w:highlight w:val="none"/>
        </w:rPr>
        <w:t>（一）提交重庆仲裁委员会，按照申请仲裁时该会现行有效的仲裁规则进行仲裁。</w:t>
      </w:r>
    </w:p>
    <w:p>
      <w:pPr>
        <w:ind w:firstLine="600"/>
        <w:rPr>
          <w:highlight w:val="none"/>
        </w:rPr>
      </w:pPr>
      <w:r>
        <w:rPr>
          <w:rFonts w:hint="eastAsia"/>
          <w:highlight w:val="none"/>
        </w:rPr>
        <w:t>（二）向</w:t>
      </w:r>
      <w:r>
        <w:rPr>
          <w:highlight w:val="none"/>
        </w:rPr>
        <w:t>甲方所在地人民法院起诉。</w:t>
      </w:r>
    </w:p>
    <w:p>
      <w:pPr>
        <w:ind w:firstLine="600"/>
        <w:rPr>
          <w:highlight w:val="none"/>
        </w:rPr>
      </w:pPr>
      <w:r>
        <w:rPr>
          <w:highlight w:val="none"/>
        </w:rPr>
        <w:t>1</w:t>
      </w:r>
      <w:r>
        <w:rPr>
          <w:rFonts w:hint="eastAsia"/>
          <w:highlight w:val="none"/>
        </w:rPr>
        <w:t>3</w:t>
      </w:r>
      <w:r>
        <w:rPr>
          <w:highlight w:val="none"/>
        </w:rPr>
        <w:t>.2在诉讼期间，除正在进行诉讼的部分外，合同其它部分继续执行。</w:t>
      </w:r>
    </w:p>
    <w:p>
      <w:pPr>
        <w:pStyle w:val="3"/>
        <w:ind w:firstLine="640"/>
        <w:rPr>
          <w:highlight w:val="none"/>
        </w:rPr>
      </w:pPr>
      <w:bookmarkStart w:id="13" w:name="_Toc24700719"/>
      <w:r>
        <w:rPr>
          <w:rFonts w:hint="eastAsia"/>
          <w:highlight w:val="none"/>
        </w:rPr>
        <w:t xml:space="preserve">第十四条 </w:t>
      </w:r>
      <w:r>
        <w:rPr>
          <w:highlight w:val="none"/>
        </w:rPr>
        <w:t>合同的变更和解除</w:t>
      </w:r>
      <w:bookmarkEnd w:id="13"/>
    </w:p>
    <w:p>
      <w:pPr>
        <w:ind w:firstLine="600"/>
        <w:rPr>
          <w:highlight w:val="none"/>
        </w:rPr>
      </w:pPr>
      <w:r>
        <w:rPr>
          <w:highlight w:val="none"/>
        </w:rPr>
        <w:t>1</w:t>
      </w:r>
      <w:r>
        <w:rPr>
          <w:rFonts w:hint="eastAsia"/>
          <w:highlight w:val="none"/>
        </w:rPr>
        <w:t>4</w:t>
      </w:r>
      <w:r>
        <w:rPr>
          <w:highlight w:val="none"/>
        </w:rPr>
        <w:t>.1 本合同履行过程中，如果合同履行条件发生变化</w:t>
      </w:r>
      <w:r>
        <w:rPr>
          <w:rFonts w:hint="eastAsia"/>
          <w:highlight w:val="none"/>
        </w:rPr>
        <w:t>，</w:t>
      </w:r>
      <w:r>
        <w:rPr>
          <w:highlight w:val="none"/>
        </w:rPr>
        <w:t>由双方进行协商，并以签订补充合同的方式加以确认，补充合同与本合同具有同等效力。若补充协议内容与本合同内容矛盾的，以时间在后的内容为准。</w:t>
      </w:r>
    </w:p>
    <w:p>
      <w:pPr>
        <w:ind w:firstLine="600"/>
      </w:pPr>
      <w:r>
        <w:rPr>
          <w:highlight w:val="none"/>
        </w:rPr>
        <w:t>1</w:t>
      </w:r>
      <w:r>
        <w:rPr>
          <w:rFonts w:hint="eastAsia"/>
          <w:highlight w:val="none"/>
        </w:rPr>
        <w:t>4</w:t>
      </w:r>
      <w:r>
        <w:rPr>
          <w:highlight w:val="none"/>
        </w:rPr>
        <w:t>.2 经双方协商一致，并达成书面合同后，本合同可以解除</w:t>
      </w:r>
      <w:r>
        <w:rPr>
          <w:rFonts w:hint="eastAsia"/>
          <w:highlight w:val="none"/>
        </w:rPr>
        <w:t>，</w:t>
      </w:r>
      <w:r>
        <w:rPr>
          <w:highlight w:val="none"/>
        </w:rPr>
        <w:t>双方应就合同解除的后果在解约合同中一并做出约定。</w:t>
      </w:r>
      <w:r>
        <w:rPr>
          <w:rFonts w:hint="eastAsia"/>
          <w:highlight w:val="none"/>
        </w:rPr>
        <w:t>一方也可根据合同约定单方行使合同解除权</w:t>
      </w:r>
      <w:r>
        <w:rPr>
          <w:highlight w:val="none"/>
        </w:rPr>
        <w:t>。</w:t>
      </w:r>
    </w:p>
    <w:p>
      <w:pPr>
        <w:pStyle w:val="3"/>
        <w:ind w:firstLine="640"/>
        <w:rPr>
          <w:highlight w:val="none"/>
        </w:rPr>
      </w:pPr>
      <w:bookmarkStart w:id="14" w:name="_Toc24700720"/>
      <w:r>
        <w:rPr>
          <w:highlight w:val="none"/>
        </w:rPr>
        <w:t>第</w:t>
      </w:r>
      <w:r>
        <w:rPr>
          <w:rFonts w:hint="eastAsia"/>
          <w:highlight w:val="none"/>
        </w:rPr>
        <w:t>十五</w:t>
      </w:r>
      <w:r>
        <w:rPr>
          <w:highlight w:val="none"/>
        </w:rPr>
        <w:t>条 合同生效及其他</w:t>
      </w:r>
      <w:bookmarkEnd w:id="14"/>
    </w:p>
    <w:p>
      <w:pPr>
        <w:ind w:firstLine="600"/>
        <w:rPr>
          <w:highlight w:val="none"/>
        </w:rPr>
      </w:pPr>
      <w:r>
        <w:rPr>
          <w:highlight w:val="none"/>
        </w:rPr>
        <w:t>1</w:t>
      </w:r>
      <w:r>
        <w:rPr>
          <w:rFonts w:hint="eastAsia"/>
          <w:highlight w:val="none"/>
        </w:rPr>
        <w:t>5</w:t>
      </w:r>
      <w:r>
        <w:rPr>
          <w:highlight w:val="none"/>
        </w:rPr>
        <w:t xml:space="preserve">.1 </w:t>
      </w:r>
      <w:r>
        <w:rPr>
          <w:rFonts w:hint="eastAsia"/>
          <w:highlight w:val="none"/>
        </w:rPr>
        <w:t>乙方和甲方约定合同内容双方法人代表人或授权代表签字并加盖公司公章或合同专用章后生效</w:t>
      </w:r>
      <w:r>
        <w:rPr>
          <w:highlight w:val="none"/>
        </w:rPr>
        <w:t>。</w:t>
      </w:r>
    </w:p>
    <w:p>
      <w:pPr>
        <w:ind w:firstLine="600"/>
        <w:rPr>
          <w:highlight w:val="none"/>
        </w:rPr>
      </w:pPr>
      <w:r>
        <w:rPr>
          <w:highlight w:val="none"/>
        </w:rPr>
        <w:t>1</w:t>
      </w:r>
      <w:r>
        <w:rPr>
          <w:rFonts w:hint="eastAsia"/>
          <w:highlight w:val="none"/>
        </w:rPr>
        <w:t>5</w:t>
      </w:r>
      <w:r>
        <w:rPr>
          <w:highlight w:val="none"/>
        </w:rPr>
        <w:t>.</w:t>
      </w:r>
      <w:r>
        <w:rPr>
          <w:rFonts w:hint="eastAsia"/>
          <w:highlight w:val="none"/>
        </w:rPr>
        <w:t>2</w:t>
      </w:r>
      <w:r>
        <w:rPr>
          <w:highlight w:val="none"/>
        </w:rPr>
        <w:t xml:space="preserve"> 本合同一式</w:t>
      </w:r>
      <w:r>
        <w:rPr>
          <w:rFonts w:hint="eastAsia"/>
          <w:highlight w:val="none"/>
          <w:u w:val="single"/>
          <w:lang w:val="en-US" w:eastAsia="zh-CN"/>
        </w:rPr>
        <w:t>6</w:t>
      </w:r>
      <w:r>
        <w:rPr>
          <w:highlight w:val="none"/>
        </w:rPr>
        <w:t>份，甲方执</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highlight w:val="none"/>
        </w:rPr>
        <w:t>份，乙方执</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highlight w:val="none"/>
        </w:rPr>
        <w:t>份</w:t>
      </w:r>
      <w:r>
        <w:rPr>
          <w:rFonts w:hint="eastAsia"/>
          <w:highlight w:val="none"/>
        </w:rPr>
        <w:t>，具有同等法律效力</w:t>
      </w:r>
      <w:r>
        <w:rPr>
          <w:highlight w:val="none"/>
        </w:rPr>
        <w:t>。</w:t>
      </w:r>
    </w:p>
    <w:p>
      <w:pPr>
        <w:ind w:left="420" w:leftChars="200" w:firstLine="0" w:firstLineChars="0"/>
        <w:rPr>
          <w:b/>
          <w:bCs/>
          <w:highlight w:val="none"/>
        </w:rPr>
      </w:pPr>
    </w:p>
    <w:p>
      <w:pPr>
        <w:ind w:left="420" w:leftChars="200" w:firstLine="0" w:firstLineChars="0"/>
        <w:rPr>
          <w:b/>
          <w:bCs/>
          <w:highlight w:val="none"/>
        </w:rPr>
      </w:pPr>
    </w:p>
    <w:p>
      <w:pPr>
        <w:ind w:left="420" w:leftChars="200" w:firstLine="0" w:firstLineChars="0"/>
        <w:rPr>
          <w:b/>
          <w:bCs/>
          <w:highlight w:val="none"/>
        </w:rPr>
      </w:pPr>
      <w:r>
        <w:rPr>
          <w:b/>
          <w:bCs/>
          <w:highlight w:val="none"/>
        </w:rPr>
        <w:t>甲方（盖章）：</w:t>
      </w:r>
    </w:p>
    <w:p>
      <w:pPr>
        <w:ind w:firstLine="602"/>
        <w:rPr>
          <w:b/>
          <w:bCs/>
          <w:highlight w:val="none"/>
        </w:rPr>
      </w:pPr>
    </w:p>
    <w:p>
      <w:pPr>
        <w:ind w:firstLine="602"/>
        <w:rPr>
          <w:b/>
          <w:bCs/>
          <w:highlight w:val="none"/>
        </w:rPr>
      </w:pPr>
      <w:r>
        <w:rPr>
          <w:b/>
          <w:bCs/>
          <w:highlight w:val="none"/>
        </w:rPr>
        <w:t>法定代表人或授权代表（签字）：</w:t>
      </w:r>
    </w:p>
    <w:p>
      <w:pPr>
        <w:ind w:firstLine="602"/>
        <w:rPr>
          <w:b/>
          <w:bCs/>
          <w:highlight w:val="none"/>
        </w:rPr>
      </w:pPr>
    </w:p>
    <w:p>
      <w:pPr>
        <w:ind w:firstLine="602"/>
        <w:rPr>
          <w:b/>
          <w:bCs/>
          <w:highlight w:val="none"/>
        </w:rPr>
      </w:pPr>
      <w:r>
        <w:rPr>
          <w:rFonts w:hint="eastAsia"/>
          <w:b/>
          <w:bCs/>
          <w:highlight w:val="none"/>
        </w:rPr>
        <w:t>签订日期：</w:t>
      </w:r>
      <w:r>
        <w:rPr>
          <w:b/>
          <w:bCs/>
          <w:highlight w:val="none"/>
        </w:rPr>
        <w:t xml:space="preserve">     </w:t>
      </w:r>
      <w:r>
        <w:rPr>
          <w:rFonts w:hint="eastAsia"/>
          <w:b/>
          <w:bCs/>
          <w:highlight w:val="none"/>
        </w:rPr>
        <w:t>年</w:t>
      </w:r>
      <w:r>
        <w:rPr>
          <w:b/>
          <w:bCs/>
          <w:highlight w:val="none"/>
        </w:rPr>
        <w:t xml:space="preserve">   </w:t>
      </w:r>
      <w:r>
        <w:rPr>
          <w:rFonts w:hint="eastAsia"/>
          <w:b/>
          <w:bCs/>
          <w:highlight w:val="none"/>
        </w:rPr>
        <w:t>月   日</w:t>
      </w:r>
    </w:p>
    <w:p>
      <w:pPr>
        <w:ind w:firstLine="602"/>
        <w:rPr>
          <w:b/>
          <w:bCs/>
          <w:highlight w:val="none"/>
        </w:rPr>
      </w:pPr>
    </w:p>
    <w:p>
      <w:pPr>
        <w:ind w:firstLine="602"/>
        <w:rPr>
          <w:b/>
          <w:bCs/>
          <w:highlight w:val="none"/>
        </w:rPr>
      </w:pPr>
      <w:r>
        <w:rPr>
          <w:b/>
          <w:bCs/>
          <w:highlight w:val="none"/>
        </w:rPr>
        <w:t>乙方（盖章）：</w:t>
      </w:r>
    </w:p>
    <w:p>
      <w:pPr>
        <w:ind w:firstLine="602"/>
        <w:rPr>
          <w:b/>
          <w:bCs/>
          <w:highlight w:val="none"/>
        </w:rPr>
      </w:pPr>
    </w:p>
    <w:p>
      <w:pPr>
        <w:ind w:firstLine="602"/>
        <w:rPr>
          <w:b/>
          <w:bCs/>
          <w:highlight w:val="none"/>
        </w:rPr>
      </w:pPr>
      <w:r>
        <w:rPr>
          <w:b/>
          <w:bCs/>
          <w:highlight w:val="none"/>
        </w:rPr>
        <w:t>法定代表人或授权代表（签字）：</w:t>
      </w:r>
    </w:p>
    <w:p>
      <w:pPr>
        <w:ind w:firstLine="602"/>
        <w:rPr>
          <w:b/>
          <w:bCs/>
          <w:highlight w:val="none"/>
        </w:rPr>
      </w:pPr>
    </w:p>
    <w:p>
      <w:pPr>
        <w:ind w:firstLine="602"/>
        <w:rPr>
          <w:b/>
          <w:bCs/>
          <w:highlight w:val="none"/>
        </w:rPr>
      </w:pPr>
      <w:r>
        <w:rPr>
          <w:rFonts w:hint="eastAsia"/>
          <w:b/>
          <w:bCs/>
          <w:highlight w:val="none"/>
        </w:rPr>
        <w:t>签订日期：</w:t>
      </w:r>
      <w:r>
        <w:rPr>
          <w:b/>
          <w:bCs/>
          <w:highlight w:val="none"/>
        </w:rPr>
        <w:t xml:space="preserve">     </w:t>
      </w:r>
      <w:r>
        <w:rPr>
          <w:rFonts w:hint="eastAsia"/>
          <w:b/>
          <w:bCs/>
          <w:highlight w:val="none"/>
        </w:rPr>
        <w:t>年</w:t>
      </w:r>
      <w:r>
        <w:rPr>
          <w:b/>
          <w:bCs/>
          <w:highlight w:val="none"/>
        </w:rPr>
        <w:t xml:space="preserve">   </w:t>
      </w:r>
      <w:r>
        <w:rPr>
          <w:rFonts w:hint="eastAsia"/>
          <w:b/>
          <w:bCs/>
          <w:highlight w:val="none"/>
        </w:rPr>
        <w:t>月   日</w:t>
      </w:r>
    </w:p>
    <w:p>
      <w:pPr>
        <w:ind w:firstLine="602"/>
        <w:rPr>
          <w:b/>
          <w:bCs/>
          <w:highlight w:val="none"/>
        </w:rPr>
      </w:pPr>
    </w:p>
    <w:p>
      <w:pPr>
        <w:ind w:firstLine="602"/>
        <w:rPr>
          <w:b/>
          <w:bCs/>
          <w:highlight w:val="none"/>
        </w:rPr>
      </w:pPr>
      <w:r>
        <w:rPr>
          <w:rFonts w:hint="eastAsia"/>
          <w:b/>
          <w:bCs/>
          <w:highlight w:val="none"/>
        </w:rPr>
        <w:t>签订地点：</w:t>
      </w:r>
    </w:p>
    <w:p>
      <w:pPr>
        <w:spacing w:line="360" w:lineRule="auto"/>
        <w:ind w:firstLine="480" w:firstLineChars="200"/>
        <w:rPr>
          <w:rFonts w:hint="eastAsia" w:ascii="Arial" w:hAnsi="Arial" w:eastAsia="楷体_GB2312" w:cs="Arial"/>
          <w:color w:val="auto"/>
          <w:sz w:val="24"/>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3</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FEA8F"/>
    <w:multiLevelType w:val="singleLevel"/>
    <w:tmpl w:val="D4CFEA8F"/>
    <w:lvl w:ilvl="0" w:tentative="0">
      <w:start w:val="7"/>
      <w:numFmt w:val="chineseCounting"/>
      <w:suff w:val="nothing"/>
      <w:lvlText w:val="%1、"/>
      <w:lvlJc w:val="left"/>
      <w:rPr>
        <w:rFonts w:hint="eastAsia"/>
      </w:rPr>
    </w:lvl>
  </w:abstractNum>
  <w:abstractNum w:abstractNumId="1">
    <w:nsid w:val="E09BD54B"/>
    <w:multiLevelType w:val="singleLevel"/>
    <w:tmpl w:val="E09BD54B"/>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1AD4"/>
    <w:rsid w:val="00005333"/>
    <w:rsid w:val="00005E20"/>
    <w:rsid w:val="00006788"/>
    <w:rsid w:val="00017873"/>
    <w:rsid w:val="00017CC8"/>
    <w:rsid w:val="0002289E"/>
    <w:rsid w:val="00023008"/>
    <w:rsid w:val="00023808"/>
    <w:rsid w:val="000241ED"/>
    <w:rsid w:val="00025AEC"/>
    <w:rsid w:val="000265C7"/>
    <w:rsid w:val="00031BB8"/>
    <w:rsid w:val="00032715"/>
    <w:rsid w:val="00035345"/>
    <w:rsid w:val="000371A2"/>
    <w:rsid w:val="00041722"/>
    <w:rsid w:val="00050D62"/>
    <w:rsid w:val="0005249A"/>
    <w:rsid w:val="0005588C"/>
    <w:rsid w:val="00056869"/>
    <w:rsid w:val="000611DA"/>
    <w:rsid w:val="000631F6"/>
    <w:rsid w:val="00063CCA"/>
    <w:rsid w:val="00073A28"/>
    <w:rsid w:val="000740F0"/>
    <w:rsid w:val="00076511"/>
    <w:rsid w:val="00077647"/>
    <w:rsid w:val="000825D0"/>
    <w:rsid w:val="00084B6F"/>
    <w:rsid w:val="00085370"/>
    <w:rsid w:val="000941AD"/>
    <w:rsid w:val="0009494E"/>
    <w:rsid w:val="000A3B23"/>
    <w:rsid w:val="000B215D"/>
    <w:rsid w:val="000B4109"/>
    <w:rsid w:val="000B6958"/>
    <w:rsid w:val="000B753E"/>
    <w:rsid w:val="000B7659"/>
    <w:rsid w:val="000C02DD"/>
    <w:rsid w:val="000C07DA"/>
    <w:rsid w:val="000C3286"/>
    <w:rsid w:val="000C7BC5"/>
    <w:rsid w:val="000D521A"/>
    <w:rsid w:val="000E22EF"/>
    <w:rsid w:val="000E2F2F"/>
    <w:rsid w:val="000E3CA7"/>
    <w:rsid w:val="000E5E1E"/>
    <w:rsid w:val="000F3310"/>
    <w:rsid w:val="000F4E07"/>
    <w:rsid w:val="00103882"/>
    <w:rsid w:val="00106E21"/>
    <w:rsid w:val="001128A4"/>
    <w:rsid w:val="001231D8"/>
    <w:rsid w:val="00126337"/>
    <w:rsid w:val="0013184B"/>
    <w:rsid w:val="00134ABA"/>
    <w:rsid w:val="00140784"/>
    <w:rsid w:val="00140B14"/>
    <w:rsid w:val="00146445"/>
    <w:rsid w:val="001505AE"/>
    <w:rsid w:val="00150869"/>
    <w:rsid w:val="001559E7"/>
    <w:rsid w:val="00163C86"/>
    <w:rsid w:val="00163E7C"/>
    <w:rsid w:val="001646F4"/>
    <w:rsid w:val="001671C6"/>
    <w:rsid w:val="0017314C"/>
    <w:rsid w:val="00180D31"/>
    <w:rsid w:val="00181249"/>
    <w:rsid w:val="00182F1E"/>
    <w:rsid w:val="001849E2"/>
    <w:rsid w:val="00185B5A"/>
    <w:rsid w:val="0018716E"/>
    <w:rsid w:val="0018776C"/>
    <w:rsid w:val="0019019A"/>
    <w:rsid w:val="00191CA7"/>
    <w:rsid w:val="00192AF6"/>
    <w:rsid w:val="00196FD2"/>
    <w:rsid w:val="001977D6"/>
    <w:rsid w:val="001C452E"/>
    <w:rsid w:val="001C4B3F"/>
    <w:rsid w:val="001D0060"/>
    <w:rsid w:val="001E04F7"/>
    <w:rsid w:val="001E0DD3"/>
    <w:rsid w:val="001E5A24"/>
    <w:rsid w:val="001F0996"/>
    <w:rsid w:val="001F2678"/>
    <w:rsid w:val="001F2E0C"/>
    <w:rsid w:val="001F52E9"/>
    <w:rsid w:val="00202C81"/>
    <w:rsid w:val="00202EEA"/>
    <w:rsid w:val="002111D0"/>
    <w:rsid w:val="002170C0"/>
    <w:rsid w:val="00223328"/>
    <w:rsid w:val="00224DEB"/>
    <w:rsid w:val="00225E04"/>
    <w:rsid w:val="0022625F"/>
    <w:rsid w:val="00230435"/>
    <w:rsid w:val="00231129"/>
    <w:rsid w:val="002334E4"/>
    <w:rsid w:val="002357D8"/>
    <w:rsid w:val="002362BD"/>
    <w:rsid w:val="002369A5"/>
    <w:rsid w:val="00264544"/>
    <w:rsid w:val="00266533"/>
    <w:rsid w:val="00277AC0"/>
    <w:rsid w:val="0028006E"/>
    <w:rsid w:val="002834F6"/>
    <w:rsid w:val="00286536"/>
    <w:rsid w:val="00287E0A"/>
    <w:rsid w:val="00290434"/>
    <w:rsid w:val="0029740F"/>
    <w:rsid w:val="002B75E8"/>
    <w:rsid w:val="002C46DA"/>
    <w:rsid w:val="002C4862"/>
    <w:rsid w:val="002C52F9"/>
    <w:rsid w:val="002D4E16"/>
    <w:rsid w:val="002D6F8E"/>
    <w:rsid w:val="002E1625"/>
    <w:rsid w:val="002E5FDE"/>
    <w:rsid w:val="002F08EE"/>
    <w:rsid w:val="002F4FB8"/>
    <w:rsid w:val="002F5A5B"/>
    <w:rsid w:val="002F6E00"/>
    <w:rsid w:val="002F7CA1"/>
    <w:rsid w:val="002F7F31"/>
    <w:rsid w:val="00300C09"/>
    <w:rsid w:val="00300C2A"/>
    <w:rsid w:val="00306A01"/>
    <w:rsid w:val="00306DDC"/>
    <w:rsid w:val="00311324"/>
    <w:rsid w:val="00317034"/>
    <w:rsid w:val="00321DCF"/>
    <w:rsid w:val="003309EC"/>
    <w:rsid w:val="00332BF8"/>
    <w:rsid w:val="00333793"/>
    <w:rsid w:val="00333BD0"/>
    <w:rsid w:val="00336C4D"/>
    <w:rsid w:val="00340E6F"/>
    <w:rsid w:val="0034306C"/>
    <w:rsid w:val="0034710B"/>
    <w:rsid w:val="00347BDE"/>
    <w:rsid w:val="00351066"/>
    <w:rsid w:val="003534A4"/>
    <w:rsid w:val="00357C50"/>
    <w:rsid w:val="00370602"/>
    <w:rsid w:val="003708D0"/>
    <w:rsid w:val="003723A5"/>
    <w:rsid w:val="003840CF"/>
    <w:rsid w:val="00391B61"/>
    <w:rsid w:val="00392422"/>
    <w:rsid w:val="00393259"/>
    <w:rsid w:val="0039415B"/>
    <w:rsid w:val="00396376"/>
    <w:rsid w:val="00396E01"/>
    <w:rsid w:val="003A0A7A"/>
    <w:rsid w:val="003A13EA"/>
    <w:rsid w:val="003A2048"/>
    <w:rsid w:val="003A228A"/>
    <w:rsid w:val="003A2974"/>
    <w:rsid w:val="003A3494"/>
    <w:rsid w:val="003A4373"/>
    <w:rsid w:val="003B3EA4"/>
    <w:rsid w:val="003B7133"/>
    <w:rsid w:val="003B79B9"/>
    <w:rsid w:val="003C38A1"/>
    <w:rsid w:val="003C7185"/>
    <w:rsid w:val="003D6803"/>
    <w:rsid w:val="003E074E"/>
    <w:rsid w:val="003E5049"/>
    <w:rsid w:val="003F167C"/>
    <w:rsid w:val="003F737C"/>
    <w:rsid w:val="003F78CE"/>
    <w:rsid w:val="0040186F"/>
    <w:rsid w:val="00413E38"/>
    <w:rsid w:val="00420115"/>
    <w:rsid w:val="00422256"/>
    <w:rsid w:val="00422C70"/>
    <w:rsid w:val="00424AC5"/>
    <w:rsid w:val="00425623"/>
    <w:rsid w:val="00425B77"/>
    <w:rsid w:val="0042735B"/>
    <w:rsid w:val="00441244"/>
    <w:rsid w:val="00445377"/>
    <w:rsid w:val="00452541"/>
    <w:rsid w:val="00453F3C"/>
    <w:rsid w:val="00455CFC"/>
    <w:rsid w:val="00461757"/>
    <w:rsid w:val="004655F4"/>
    <w:rsid w:val="00467F45"/>
    <w:rsid w:val="0048019F"/>
    <w:rsid w:val="00485F00"/>
    <w:rsid w:val="00490CF8"/>
    <w:rsid w:val="00493AD9"/>
    <w:rsid w:val="0049584A"/>
    <w:rsid w:val="004A026A"/>
    <w:rsid w:val="004A06D9"/>
    <w:rsid w:val="004A0C85"/>
    <w:rsid w:val="004A44B7"/>
    <w:rsid w:val="004A743B"/>
    <w:rsid w:val="004B146A"/>
    <w:rsid w:val="004B3DF7"/>
    <w:rsid w:val="004B7D2E"/>
    <w:rsid w:val="004C0973"/>
    <w:rsid w:val="004D050B"/>
    <w:rsid w:val="004D79C1"/>
    <w:rsid w:val="004E39DB"/>
    <w:rsid w:val="004E45E3"/>
    <w:rsid w:val="004E6991"/>
    <w:rsid w:val="004F2C04"/>
    <w:rsid w:val="004F2FAB"/>
    <w:rsid w:val="004F307F"/>
    <w:rsid w:val="004F3384"/>
    <w:rsid w:val="004F3F16"/>
    <w:rsid w:val="004F40A6"/>
    <w:rsid w:val="004F501D"/>
    <w:rsid w:val="004F6B0B"/>
    <w:rsid w:val="00502A73"/>
    <w:rsid w:val="00507AF7"/>
    <w:rsid w:val="00507B34"/>
    <w:rsid w:val="0052266E"/>
    <w:rsid w:val="0052300A"/>
    <w:rsid w:val="00525653"/>
    <w:rsid w:val="0053499B"/>
    <w:rsid w:val="00550BF1"/>
    <w:rsid w:val="0056441B"/>
    <w:rsid w:val="00566ECB"/>
    <w:rsid w:val="005766B4"/>
    <w:rsid w:val="0058393D"/>
    <w:rsid w:val="005863EB"/>
    <w:rsid w:val="00591811"/>
    <w:rsid w:val="005A4BFB"/>
    <w:rsid w:val="005B2C03"/>
    <w:rsid w:val="005B5E40"/>
    <w:rsid w:val="005B623B"/>
    <w:rsid w:val="005B6DF6"/>
    <w:rsid w:val="005B72F8"/>
    <w:rsid w:val="005C4CBA"/>
    <w:rsid w:val="005C7814"/>
    <w:rsid w:val="005C79AE"/>
    <w:rsid w:val="005C7A34"/>
    <w:rsid w:val="005E0D2E"/>
    <w:rsid w:val="005E467A"/>
    <w:rsid w:val="005F4A5B"/>
    <w:rsid w:val="005F7695"/>
    <w:rsid w:val="00600995"/>
    <w:rsid w:val="00602BFD"/>
    <w:rsid w:val="006078C9"/>
    <w:rsid w:val="00610FBA"/>
    <w:rsid w:val="006164A2"/>
    <w:rsid w:val="00622C32"/>
    <w:rsid w:val="00626931"/>
    <w:rsid w:val="006331B5"/>
    <w:rsid w:val="006448B9"/>
    <w:rsid w:val="00646279"/>
    <w:rsid w:val="0064646F"/>
    <w:rsid w:val="0064740A"/>
    <w:rsid w:val="00653540"/>
    <w:rsid w:val="006603E9"/>
    <w:rsid w:val="0066423D"/>
    <w:rsid w:val="0066539F"/>
    <w:rsid w:val="006663EC"/>
    <w:rsid w:val="0066710E"/>
    <w:rsid w:val="0066722C"/>
    <w:rsid w:val="006700E0"/>
    <w:rsid w:val="0067214B"/>
    <w:rsid w:val="00677C64"/>
    <w:rsid w:val="00693C5F"/>
    <w:rsid w:val="00694CA2"/>
    <w:rsid w:val="00694E61"/>
    <w:rsid w:val="006964FC"/>
    <w:rsid w:val="006A04D0"/>
    <w:rsid w:val="006B78A8"/>
    <w:rsid w:val="006C49D1"/>
    <w:rsid w:val="006C4F1E"/>
    <w:rsid w:val="006D01D1"/>
    <w:rsid w:val="006E0BFC"/>
    <w:rsid w:val="006E5545"/>
    <w:rsid w:val="006E55F4"/>
    <w:rsid w:val="006E7700"/>
    <w:rsid w:val="006E7EC8"/>
    <w:rsid w:val="006F0D23"/>
    <w:rsid w:val="006F1CB2"/>
    <w:rsid w:val="00701961"/>
    <w:rsid w:val="0070395B"/>
    <w:rsid w:val="00710C9A"/>
    <w:rsid w:val="00711427"/>
    <w:rsid w:val="007118BA"/>
    <w:rsid w:val="00722EF1"/>
    <w:rsid w:val="00725926"/>
    <w:rsid w:val="0073272A"/>
    <w:rsid w:val="00736230"/>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1433"/>
    <w:rsid w:val="007B21E1"/>
    <w:rsid w:val="007B7852"/>
    <w:rsid w:val="007C1F70"/>
    <w:rsid w:val="007C2B99"/>
    <w:rsid w:val="007D2C75"/>
    <w:rsid w:val="007D3A76"/>
    <w:rsid w:val="007D4364"/>
    <w:rsid w:val="007E0D23"/>
    <w:rsid w:val="007E19FA"/>
    <w:rsid w:val="007E4029"/>
    <w:rsid w:val="007E4C3D"/>
    <w:rsid w:val="007E527B"/>
    <w:rsid w:val="007F0083"/>
    <w:rsid w:val="007F6575"/>
    <w:rsid w:val="008137A3"/>
    <w:rsid w:val="0081544B"/>
    <w:rsid w:val="0082019C"/>
    <w:rsid w:val="008303D1"/>
    <w:rsid w:val="00833172"/>
    <w:rsid w:val="00835B1F"/>
    <w:rsid w:val="008602A9"/>
    <w:rsid w:val="0087053E"/>
    <w:rsid w:val="0087572B"/>
    <w:rsid w:val="008760AC"/>
    <w:rsid w:val="008800A8"/>
    <w:rsid w:val="00883BBC"/>
    <w:rsid w:val="00883CB5"/>
    <w:rsid w:val="00883E00"/>
    <w:rsid w:val="00886231"/>
    <w:rsid w:val="008903C7"/>
    <w:rsid w:val="008913B8"/>
    <w:rsid w:val="008915C8"/>
    <w:rsid w:val="00897E05"/>
    <w:rsid w:val="008A0078"/>
    <w:rsid w:val="008B073C"/>
    <w:rsid w:val="008B5D37"/>
    <w:rsid w:val="008C4D38"/>
    <w:rsid w:val="008C5EA9"/>
    <w:rsid w:val="008C6E81"/>
    <w:rsid w:val="008C74BC"/>
    <w:rsid w:val="008D106B"/>
    <w:rsid w:val="008D10A7"/>
    <w:rsid w:val="008E2C9F"/>
    <w:rsid w:val="00912478"/>
    <w:rsid w:val="00921248"/>
    <w:rsid w:val="0092282F"/>
    <w:rsid w:val="00925EE4"/>
    <w:rsid w:val="009261C3"/>
    <w:rsid w:val="009325DE"/>
    <w:rsid w:val="00941604"/>
    <w:rsid w:val="00942CCC"/>
    <w:rsid w:val="00944483"/>
    <w:rsid w:val="009563B3"/>
    <w:rsid w:val="00963AEC"/>
    <w:rsid w:val="0096421C"/>
    <w:rsid w:val="00973BDE"/>
    <w:rsid w:val="0098379E"/>
    <w:rsid w:val="009865AA"/>
    <w:rsid w:val="00986A8D"/>
    <w:rsid w:val="00990456"/>
    <w:rsid w:val="00990CE0"/>
    <w:rsid w:val="0099221E"/>
    <w:rsid w:val="009B30A2"/>
    <w:rsid w:val="009B4B99"/>
    <w:rsid w:val="009C04C3"/>
    <w:rsid w:val="009C1103"/>
    <w:rsid w:val="009C59CB"/>
    <w:rsid w:val="009D00D9"/>
    <w:rsid w:val="009D1F92"/>
    <w:rsid w:val="009D248B"/>
    <w:rsid w:val="009D5971"/>
    <w:rsid w:val="009E193A"/>
    <w:rsid w:val="009F1A57"/>
    <w:rsid w:val="00A022FA"/>
    <w:rsid w:val="00A079DB"/>
    <w:rsid w:val="00A12488"/>
    <w:rsid w:val="00A12507"/>
    <w:rsid w:val="00A2020A"/>
    <w:rsid w:val="00A279E1"/>
    <w:rsid w:val="00A307C5"/>
    <w:rsid w:val="00A51639"/>
    <w:rsid w:val="00A60C4E"/>
    <w:rsid w:val="00A61DEE"/>
    <w:rsid w:val="00A64B28"/>
    <w:rsid w:val="00A66998"/>
    <w:rsid w:val="00A6743C"/>
    <w:rsid w:val="00A70F36"/>
    <w:rsid w:val="00A721AE"/>
    <w:rsid w:val="00A73E6F"/>
    <w:rsid w:val="00A74F64"/>
    <w:rsid w:val="00A81252"/>
    <w:rsid w:val="00A9211E"/>
    <w:rsid w:val="00A923CF"/>
    <w:rsid w:val="00AA0AAD"/>
    <w:rsid w:val="00AA3DFD"/>
    <w:rsid w:val="00AA7541"/>
    <w:rsid w:val="00AB18AB"/>
    <w:rsid w:val="00AD0062"/>
    <w:rsid w:val="00AD04F5"/>
    <w:rsid w:val="00AD1929"/>
    <w:rsid w:val="00AD1B3B"/>
    <w:rsid w:val="00AD3C9F"/>
    <w:rsid w:val="00AD4351"/>
    <w:rsid w:val="00AD460B"/>
    <w:rsid w:val="00AD5218"/>
    <w:rsid w:val="00AD5A68"/>
    <w:rsid w:val="00AE02E3"/>
    <w:rsid w:val="00AE1E61"/>
    <w:rsid w:val="00AF1739"/>
    <w:rsid w:val="00AF206C"/>
    <w:rsid w:val="00AF48D2"/>
    <w:rsid w:val="00AF6F3E"/>
    <w:rsid w:val="00B07E47"/>
    <w:rsid w:val="00B20C1B"/>
    <w:rsid w:val="00B22AD5"/>
    <w:rsid w:val="00B23001"/>
    <w:rsid w:val="00B24C2B"/>
    <w:rsid w:val="00B27562"/>
    <w:rsid w:val="00B30208"/>
    <w:rsid w:val="00B31151"/>
    <w:rsid w:val="00B3115C"/>
    <w:rsid w:val="00B44196"/>
    <w:rsid w:val="00B53CAD"/>
    <w:rsid w:val="00B719CE"/>
    <w:rsid w:val="00B73FE8"/>
    <w:rsid w:val="00B75999"/>
    <w:rsid w:val="00B77486"/>
    <w:rsid w:val="00B81C3E"/>
    <w:rsid w:val="00B83591"/>
    <w:rsid w:val="00BA0571"/>
    <w:rsid w:val="00BA1401"/>
    <w:rsid w:val="00BA1D26"/>
    <w:rsid w:val="00BB0478"/>
    <w:rsid w:val="00BB07FB"/>
    <w:rsid w:val="00BB0CC3"/>
    <w:rsid w:val="00BB473F"/>
    <w:rsid w:val="00BC27EA"/>
    <w:rsid w:val="00BC4195"/>
    <w:rsid w:val="00BD2C8C"/>
    <w:rsid w:val="00BE72AF"/>
    <w:rsid w:val="00BF4929"/>
    <w:rsid w:val="00BF544F"/>
    <w:rsid w:val="00C03881"/>
    <w:rsid w:val="00C062CB"/>
    <w:rsid w:val="00C219A8"/>
    <w:rsid w:val="00C25DD0"/>
    <w:rsid w:val="00C33B30"/>
    <w:rsid w:val="00C340ED"/>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C2123"/>
    <w:rsid w:val="00CC2C5D"/>
    <w:rsid w:val="00CE56A3"/>
    <w:rsid w:val="00CF3AAE"/>
    <w:rsid w:val="00CF5BF8"/>
    <w:rsid w:val="00CF7A22"/>
    <w:rsid w:val="00D046A5"/>
    <w:rsid w:val="00D125EB"/>
    <w:rsid w:val="00D149F1"/>
    <w:rsid w:val="00D21F64"/>
    <w:rsid w:val="00D3189F"/>
    <w:rsid w:val="00D429F8"/>
    <w:rsid w:val="00D45135"/>
    <w:rsid w:val="00D47EB7"/>
    <w:rsid w:val="00D47F13"/>
    <w:rsid w:val="00D53333"/>
    <w:rsid w:val="00D57319"/>
    <w:rsid w:val="00D610A0"/>
    <w:rsid w:val="00D63B4A"/>
    <w:rsid w:val="00D64587"/>
    <w:rsid w:val="00D66438"/>
    <w:rsid w:val="00D74C62"/>
    <w:rsid w:val="00D75600"/>
    <w:rsid w:val="00D76ABA"/>
    <w:rsid w:val="00D8063A"/>
    <w:rsid w:val="00D80CA9"/>
    <w:rsid w:val="00D81C8C"/>
    <w:rsid w:val="00D81DC5"/>
    <w:rsid w:val="00D83800"/>
    <w:rsid w:val="00D863F7"/>
    <w:rsid w:val="00DA1CBE"/>
    <w:rsid w:val="00DA5F18"/>
    <w:rsid w:val="00DB6D79"/>
    <w:rsid w:val="00DB73DB"/>
    <w:rsid w:val="00DC33E2"/>
    <w:rsid w:val="00DD6002"/>
    <w:rsid w:val="00DD7689"/>
    <w:rsid w:val="00DF0117"/>
    <w:rsid w:val="00DF18B6"/>
    <w:rsid w:val="00DF642B"/>
    <w:rsid w:val="00E039E8"/>
    <w:rsid w:val="00E053CA"/>
    <w:rsid w:val="00E06D70"/>
    <w:rsid w:val="00E10EA4"/>
    <w:rsid w:val="00E14889"/>
    <w:rsid w:val="00E16198"/>
    <w:rsid w:val="00E17256"/>
    <w:rsid w:val="00E20738"/>
    <w:rsid w:val="00E22D77"/>
    <w:rsid w:val="00E259EA"/>
    <w:rsid w:val="00E27397"/>
    <w:rsid w:val="00E3282B"/>
    <w:rsid w:val="00E35970"/>
    <w:rsid w:val="00E4025B"/>
    <w:rsid w:val="00E433FD"/>
    <w:rsid w:val="00E45276"/>
    <w:rsid w:val="00E50CBA"/>
    <w:rsid w:val="00E52611"/>
    <w:rsid w:val="00E54BBE"/>
    <w:rsid w:val="00E54D02"/>
    <w:rsid w:val="00E55FD9"/>
    <w:rsid w:val="00E6373A"/>
    <w:rsid w:val="00E63DF7"/>
    <w:rsid w:val="00E7086E"/>
    <w:rsid w:val="00E72284"/>
    <w:rsid w:val="00E76761"/>
    <w:rsid w:val="00E77B0B"/>
    <w:rsid w:val="00E8758A"/>
    <w:rsid w:val="00E90678"/>
    <w:rsid w:val="00E91556"/>
    <w:rsid w:val="00E94D9E"/>
    <w:rsid w:val="00E96BE1"/>
    <w:rsid w:val="00EB0F23"/>
    <w:rsid w:val="00EB3B49"/>
    <w:rsid w:val="00EB3E64"/>
    <w:rsid w:val="00EB496C"/>
    <w:rsid w:val="00EC1719"/>
    <w:rsid w:val="00EC4E18"/>
    <w:rsid w:val="00ED7A2B"/>
    <w:rsid w:val="00EE616E"/>
    <w:rsid w:val="00F02E67"/>
    <w:rsid w:val="00F1365F"/>
    <w:rsid w:val="00F172DB"/>
    <w:rsid w:val="00F23D92"/>
    <w:rsid w:val="00F25E04"/>
    <w:rsid w:val="00F2773C"/>
    <w:rsid w:val="00F3207E"/>
    <w:rsid w:val="00F33397"/>
    <w:rsid w:val="00F33FB2"/>
    <w:rsid w:val="00F37C06"/>
    <w:rsid w:val="00F40190"/>
    <w:rsid w:val="00F45A72"/>
    <w:rsid w:val="00F479F7"/>
    <w:rsid w:val="00F47B9E"/>
    <w:rsid w:val="00F50101"/>
    <w:rsid w:val="00F5221B"/>
    <w:rsid w:val="00F534C5"/>
    <w:rsid w:val="00F56D7A"/>
    <w:rsid w:val="00F62AC2"/>
    <w:rsid w:val="00F62E33"/>
    <w:rsid w:val="00F70CF8"/>
    <w:rsid w:val="00F74A15"/>
    <w:rsid w:val="00F8042D"/>
    <w:rsid w:val="00F85181"/>
    <w:rsid w:val="00F91F47"/>
    <w:rsid w:val="00F95E9F"/>
    <w:rsid w:val="00F964AF"/>
    <w:rsid w:val="00FA17E2"/>
    <w:rsid w:val="00FA56F5"/>
    <w:rsid w:val="00FA6503"/>
    <w:rsid w:val="00FB4220"/>
    <w:rsid w:val="00FC235A"/>
    <w:rsid w:val="00FD0DC2"/>
    <w:rsid w:val="00FD3CBC"/>
    <w:rsid w:val="00FD5A31"/>
    <w:rsid w:val="00FE7DA0"/>
    <w:rsid w:val="00FF1C7D"/>
    <w:rsid w:val="00FF47DF"/>
    <w:rsid w:val="00FF5E49"/>
    <w:rsid w:val="016F6888"/>
    <w:rsid w:val="018B02D9"/>
    <w:rsid w:val="018E717F"/>
    <w:rsid w:val="01BF7EAC"/>
    <w:rsid w:val="026538C5"/>
    <w:rsid w:val="036B0450"/>
    <w:rsid w:val="03CC13AD"/>
    <w:rsid w:val="049B449C"/>
    <w:rsid w:val="057601FF"/>
    <w:rsid w:val="0633467C"/>
    <w:rsid w:val="06565F86"/>
    <w:rsid w:val="07415487"/>
    <w:rsid w:val="07D879E3"/>
    <w:rsid w:val="07EE3BDC"/>
    <w:rsid w:val="08744AA4"/>
    <w:rsid w:val="09A43AF4"/>
    <w:rsid w:val="0A2F346B"/>
    <w:rsid w:val="0A463D3D"/>
    <w:rsid w:val="0A6119BD"/>
    <w:rsid w:val="0C1B7B3F"/>
    <w:rsid w:val="0CBB7483"/>
    <w:rsid w:val="0DA453BF"/>
    <w:rsid w:val="0DFE7E8D"/>
    <w:rsid w:val="0E3D6D88"/>
    <w:rsid w:val="0FA81822"/>
    <w:rsid w:val="10B15DA6"/>
    <w:rsid w:val="10E36993"/>
    <w:rsid w:val="111220AC"/>
    <w:rsid w:val="1158105C"/>
    <w:rsid w:val="121E3AE0"/>
    <w:rsid w:val="12DC4DEE"/>
    <w:rsid w:val="130C214F"/>
    <w:rsid w:val="133D7BA4"/>
    <w:rsid w:val="13B80A94"/>
    <w:rsid w:val="15A97EF0"/>
    <w:rsid w:val="1664438B"/>
    <w:rsid w:val="16743933"/>
    <w:rsid w:val="16A0080D"/>
    <w:rsid w:val="17C10F0C"/>
    <w:rsid w:val="17E37F32"/>
    <w:rsid w:val="17ED1EAF"/>
    <w:rsid w:val="199A0DFA"/>
    <w:rsid w:val="1AF961FD"/>
    <w:rsid w:val="1BC67426"/>
    <w:rsid w:val="1BF5240D"/>
    <w:rsid w:val="1C185798"/>
    <w:rsid w:val="1C1F20B2"/>
    <w:rsid w:val="1C2D30C9"/>
    <w:rsid w:val="1DA86D80"/>
    <w:rsid w:val="1E0323E6"/>
    <w:rsid w:val="1E0F10AB"/>
    <w:rsid w:val="1EA82511"/>
    <w:rsid w:val="1EC66B49"/>
    <w:rsid w:val="1F4C2CDB"/>
    <w:rsid w:val="1FC44BC6"/>
    <w:rsid w:val="1FF12E71"/>
    <w:rsid w:val="20D665FD"/>
    <w:rsid w:val="20EF0F96"/>
    <w:rsid w:val="210B3371"/>
    <w:rsid w:val="212D69FF"/>
    <w:rsid w:val="21555CDC"/>
    <w:rsid w:val="215E0BD7"/>
    <w:rsid w:val="2167647B"/>
    <w:rsid w:val="21DB6D9D"/>
    <w:rsid w:val="2254522D"/>
    <w:rsid w:val="22A14607"/>
    <w:rsid w:val="22D00978"/>
    <w:rsid w:val="23050406"/>
    <w:rsid w:val="230C3207"/>
    <w:rsid w:val="235E562D"/>
    <w:rsid w:val="23BE5B8E"/>
    <w:rsid w:val="247D4FC0"/>
    <w:rsid w:val="249E3A0F"/>
    <w:rsid w:val="24A4536E"/>
    <w:rsid w:val="254E72F9"/>
    <w:rsid w:val="256B339B"/>
    <w:rsid w:val="258F0F0C"/>
    <w:rsid w:val="25A13BCF"/>
    <w:rsid w:val="25E72D3A"/>
    <w:rsid w:val="26831D58"/>
    <w:rsid w:val="272E6940"/>
    <w:rsid w:val="27BC4C94"/>
    <w:rsid w:val="2910197E"/>
    <w:rsid w:val="296740C8"/>
    <w:rsid w:val="297B0435"/>
    <w:rsid w:val="2B554E50"/>
    <w:rsid w:val="2BC12875"/>
    <w:rsid w:val="2BD20E87"/>
    <w:rsid w:val="2C2C6714"/>
    <w:rsid w:val="2C4D5D94"/>
    <w:rsid w:val="2C631DC6"/>
    <w:rsid w:val="2CBB411A"/>
    <w:rsid w:val="2CE00E34"/>
    <w:rsid w:val="2E442DC1"/>
    <w:rsid w:val="2E72597E"/>
    <w:rsid w:val="2EFB18A6"/>
    <w:rsid w:val="2F1E5D60"/>
    <w:rsid w:val="30711A6F"/>
    <w:rsid w:val="309B3722"/>
    <w:rsid w:val="30F96A1E"/>
    <w:rsid w:val="319370C8"/>
    <w:rsid w:val="322E0151"/>
    <w:rsid w:val="327C12DB"/>
    <w:rsid w:val="32FF71F2"/>
    <w:rsid w:val="332C5C59"/>
    <w:rsid w:val="33DB1F57"/>
    <w:rsid w:val="342432D9"/>
    <w:rsid w:val="347273AB"/>
    <w:rsid w:val="35E20CE5"/>
    <w:rsid w:val="368F19A1"/>
    <w:rsid w:val="37B24F87"/>
    <w:rsid w:val="37B5378C"/>
    <w:rsid w:val="383C3C73"/>
    <w:rsid w:val="385C37BE"/>
    <w:rsid w:val="3872297E"/>
    <w:rsid w:val="38C37BC7"/>
    <w:rsid w:val="3902464A"/>
    <w:rsid w:val="3A5A2486"/>
    <w:rsid w:val="3B8549A4"/>
    <w:rsid w:val="3BC85518"/>
    <w:rsid w:val="3C2F218E"/>
    <w:rsid w:val="3DCC7658"/>
    <w:rsid w:val="3E25624C"/>
    <w:rsid w:val="3FA4641D"/>
    <w:rsid w:val="3FD862BE"/>
    <w:rsid w:val="40396FE5"/>
    <w:rsid w:val="40494044"/>
    <w:rsid w:val="405C2C59"/>
    <w:rsid w:val="410E60B5"/>
    <w:rsid w:val="43B1679B"/>
    <w:rsid w:val="44690893"/>
    <w:rsid w:val="44E34F35"/>
    <w:rsid w:val="45524E9E"/>
    <w:rsid w:val="45951B1A"/>
    <w:rsid w:val="464B0FCD"/>
    <w:rsid w:val="473F4730"/>
    <w:rsid w:val="47437EED"/>
    <w:rsid w:val="47903313"/>
    <w:rsid w:val="48217D20"/>
    <w:rsid w:val="482F185E"/>
    <w:rsid w:val="490017EF"/>
    <w:rsid w:val="4A5533CA"/>
    <w:rsid w:val="4A636D87"/>
    <w:rsid w:val="4B8E42F3"/>
    <w:rsid w:val="4CBB39D6"/>
    <w:rsid w:val="4D8A1E1E"/>
    <w:rsid w:val="4D9B679A"/>
    <w:rsid w:val="4DB137C1"/>
    <w:rsid w:val="4E047B48"/>
    <w:rsid w:val="4EA33919"/>
    <w:rsid w:val="4EDF258D"/>
    <w:rsid w:val="4EE32AED"/>
    <w:rsid w:val="4F583895"/>
    <w:rsid w:val="4F85120E"/>
    <w:rsid w:val="508314A5"/>
    <w:rsid w:val="51C85979"/>
    <w:rsid w:val="52185C01"/>
    <w:rsid w:val="521C4028"/>
    <w:rsid w:val="522C04B5"/>
    <w:rsid w:val="52DB7636"/>
    <w:rsid w:val="530373DE"/>
    <w:rsid w:val="53144DE1"/>
    <w:rsid w:val="53BF3122"/>
    <w:rsid w:val="540A020E"/>
    <w:rsid w:val="554B761F"/>
    <w:rsid w:val="55CD2D14"/>
    <w:rsid w:val="566268E2"/>
    <w:rsid w:val="57A71AC0"/>
    <w:rsid w:val="57AF5F07"/>
    <w:rsid w:val="580E165F"/>
    <w:rsid w:val="58452CA9"/>
    <w:rsid w:val="59534E07"/>
    <w:rsid w:val="5A3E4946"/>
    <w:rsid w:val="5A4358CD"/>
    <w:rsid w:val="5A460756"/>
    <w:rsid w:val="5AA06409"/>
    <w:rsid w:val="5B4E351A"/>
    <w:rsid w:val="5B7867AD"/>
    <w:rsid w:val="5D873A02"/>
    <w:rsid w:val="5DAA0FC2"/>
    <w:rsid w:val="5DD86E25"/>
    <w:rsid w:val="5F750A9C"/>
    <w:rsid w:val="60113A2F"/>
    <w:rsid w:val="60681418"/>
    <w:rsid w:val="60FC02E4"/>
    <w:rsid w:val="620D2DC5"/>
    <w:rsid w:val="62372AFF"/>
    <w:rsid w:val="62E75DE4"/>
    <w:rsid w:val="62FC1B8A"/>
    <w:rsid w:val="63097BE4"/>
    <w:rsid w:val="632766FE"/>
    <w:rsid w:val="6340588E"/>
    <w:rsid w:val="63A93A38"/>
    <w:rsid w:val="65830F04"/>
    <w:rsid w:val="65F444D4"/>
    <w:rsid w:val="66252B0F"/>
    <w:rsid w:val="671C4132"/>
    <w:rsid w:val="672E660A"/>
    <w:rsid w:val="674D2017"/>
    <w:rsid w:val="67903917"/>
    <w:rsid w:val="6871545D"/>
    <w:rsid w:val="694C1731"/>
    <w:rsid w:val="69FC5685"/>
    <w:rsid w:val="6A3938F5"/>
    <w:rsid w:val="6B196C38"/>
    <w:rsid w:val="6B6611EA"/>
    <w:rsid w:val="6DD05227"/>
    <w:rsid w:val="6E3527E0"/>
    <w:rsid w:val="6EC607DA"/>
    <w:rsid w:val="6F170D82"/>
    <w:rsid w:val="6F6425F3"/>
    <w:rsid w:val="70300D17"/>
    <w:rsid w:val="70FE6E50"/>
    <w:rsid w:val="71035BA0"/>
    <w:rsid w:val="727273B7"/>
    <w:rsid w:val="729701B9"/>
    <w:rsid w:val="73233B57"/>
    <w:rsid w:val="73B80636"/>
    <w:rsid w:val="744963B5"/>
    <w:rsid w:val="746D3826"/>
    <w:rsid w:val="74CE7718"/>
    <w:rsid w:val="75F03B33"/>
    <w:rsid w:val="761F6357"/>
    <w:rsid w:val="76323310"/>
    <w:rsid w:val="76B77815"/>
    <w:rsid w:val="76E66BD8"/>
    <w:rsid w:val="77AB1140"/>
    <w:rsid w:val="79551A91"/>
    <w:rsid w:val="795A6EA5"/>
    <w:rsid w:val="7B8A1DF3"/>
    <w:rsid w:val="7B8D6D8C"/>
    <w:rsid w:val="7C0E7774"/>
    <w:rsid w:val="7C1C2A08"/>
    <w:rsid w:val="7C394D6E"/>
    <w:rsid w:val="7CDE6A59"/>
    <w:rsid w:val="7CE07236"/>
    <w:rsid w:val="7D633972"/>
    <w:rsid w:val="7D741B06"/>
    <w:rsid w:val="7DA84D02"/>
    <w:rsid w:val="7DB52F5E"/>
    <w:rsid w:val="7DB612A3"/>
    <w:rsid w:val="7DBD126A"/>
    <w:rsid w:val="7DC1580F"/>
    <w:rsid w:val="7E6459CD"/>
    <w:rsid w:val="7EA87BBC"/>
    <w:rsid w:val="7EED1B06"/>
    <w:rsid w:val="7FA10A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spacing w:before="120" w:after="120"/>
      <w:outlineLvl w:val="1"/>
    </w:pPr>
    <w:rPr>
      <w:rFonts w:ascii="Arial" w:hAnsi="Arial" w:eastAsia="黑体" w:cs="Times New Roman"/>
      <w:bCs/>
      <w:sz w:val="32"/>
      <w:szCs w:val="32"/>
    </w:rPr>
  </w:style>
  <w:style w:type="paragraph" w:styleId="4">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semiHidden/>
    <w:unhideWhenUsed/>
    <w:qFormat/>
    <w:uiPriority w:val="99"/>
    <w:pPr>
      <w:jc w:val="left"/>
    </w:pPr>
  </w:style>
  <w:style w:type="paragraph" w:styleId="7">
    <w:name w:val="Body Text Indent"/>
    <w:basedOn w:val="1"/>
    <w:qFormat/>
    <w:uiPriority w:val="0"/>
    <w:pPr>
      <w:adjustRightInd/>
      <w:snapToGrid/>
      <w:spacing w:after="0"/>
      <w:ind w:left="270"/>
    </w:pPr>
    <w:rPr>
      <w:rFonts w:ascii="楷体" w:hAnsi="Times New Roman" w:eastAsia="楷体" w:cs="Times New Roman"/>
      <w:sz w:val="24"/>
      <w:szCs w:val="20"/>
    </w:rPr>
  </w:style>
  <w:style w:type="paragraph" w:styleId="8">
    <w:name w:val="Balloon Text"/>
    <w:basedOn w:val="1"/>
    <w:link w:val="20"/>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Body Text 2"/>
    <w:basedOn w:val="1"/>
    <w:qFormat/>
    <w:uiPriority w:val="0"/>
    <w:pPr>
      <w:adjustRightInd/>
      <w:snapToGrid/>
      <w:spacing w:after="0"/>
    </w:pPr>
    <w:rPr>
      <w:rFonts w:ascii="楷体" w:hAnsi="Arial" w:eastAsia="楷体" w:cs="Times New Roman"/>
      <w:sz w:val="28"/>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2"/>
    <w:basedOn w:val="7"/>
    <w:qFormat/>
    <w:uiPriority w:val="0"/>
    <w:pPr>
      <w:widowControl w:val="0"/>
      <w:spacing w:after="120"/>
      <w:ind w:left="420" w:leftChars="200" w:firstLine="420" w:firstLineChars="200"/>
      <w:jc w:val="both"/>
    </w:pPr>
    <w:rPr>
      <w:rFonts w:ascii="Times New Roman" w:eastAsia="宋体"/>
      <w:kern w:val="2"/>
      <w:sz w:val="21"/>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basedOn w:val="17"/>
    <w:semiHidden/>
    <w:unhideWhenUsed/>
    <w:qFormat/>
    <w:uiPriority w:val="99"/>
    <w:rPr>
      <w:color w:val="800080"/>
      <w:u w:val="single"/>
    </w:rPr>
  </w:style>
  <w:style w:type="character" w:styleId="19">
    <w:name w:val="Hyperlink"/>
    <w:basedOn w:val="17"/>
    <w:semiHidden/>
    <w:unhideWhenUsed/>
    <w:qFormat/>
    <w:uiPriority w:val="99"/>
    <w:rPr>
      <w:color w:val="0000FF"/>
      <w:u w:val="single"/>
    </w:rPr>
  </w:style>
  <w:style w:type="character" w:customStyle="1" w:styleId="20">
    <w:name w:val="批注框文本 Char"/>
    <w:basedOn w:val="17"/>
    <w:link w:val="8"/>
    <w:semiHidden/>
    <w:qFormat/>
    <w:locked/>
    <w:uiPriority w:val="99"/>
    <w:rPr>
      <w:rFonts w:ascii="Times New Roman" w:hAnsi="Times New Roman"/>
      <w:kern w:val="2"/>
      <w:sz w:val="18"/>
    </w:rPr>
  </w:style>
  <w:style w:type="character" w:customStyle="1" w:styleId="21">
    <w:name w:val="页脚 Char"/>
    <w:basedOn w:val="17"/>
    <w:link w:val="9"/>
    <w:qFormat/>
    <w:locked/>
    <w:uiPriority w:val="99"/>
    <w:rPr>
      <w:sz w:val="18"/>
    </w:rPr>
  </w:style>
  <w:style w:type="character" w:customStyle="1" w:styleId="22">
    <w:name w:val="页眉 Char"/>
    <w:basedOn w:val="17"/>
    <w:link w:val="10"/>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_Style 9"/>
    <w:basedOn w:val="1"/>
    <w:qFormat/>
    <w:uiPriority w:val="34"/>
    <w:pPr>
      <w:ind w:firstLine="420" w:firstLineChars="200"/>
    </w:pPr>
    <w:rPr>
      <w:rFonts w:ascii="Calibri" w:hAnsi="Calibri"/>
      <w:szCs w:val="22"/>
    </w:rPr>
  </w:style>
  <w:style w:type="paragraph" w:styleId="29">
    <w:name w:val="List Paragraph"/>
    <w:basedOn w:val="1"/>
    <w:qFormat/>
    <w:uiPriority w:val="34"/>
    <w:pPr>
      <w:ind w:firstLine="420" w:firstLineChars="200"/>
    </w:pPr>
  </w:style>
  <w:style w:type="paragraph" w:customStyle="1" w:styleId="30">
    <w:name w:val="font5"/>
    <w:basedOn w:val="1"/>
    <w:qFormat/>
    <w:uiPriority w:val="0"/>
    <w:pPr>
      <w:widowControl/>
      <w:spacing w:before="100" w:beforeAutospacing="1" w:after="100" w:afterAutospacing="1"/>
      <w:jc w:val="left"/>
    </w:pPr>
    <w:rPr>
      <w:kern w:val="0"/>
      <w:sz w:val="18"/>
      <w:szCs w:val="18"/>
    </w:rPr>
  </w:style>
  <w:style w:type="paragraph" w:customStyle="1" w:styleId="3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3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35">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36">
    <w:name w:val="xl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kern w:val="0"/>
      <w:sz w:val="18"/>
      <w:szCs w:val="18"/>
    </w:rPr>
  </w:style>
  <w:style w:type="paragraph" w:customStyle="1" w:styleId="37">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kern w:val="0"/>
      <w:sz w:val="18"/>
      <w:szCs w:val="18"/>
    </w:rPr>
  </w:style>
  <w:style w:type="paragraph" w:customStyle="1" w:styleId="3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3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
    <w:name w:val="xl72"/>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xl73"/>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42">
    <w:name w:val="xl7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4">
    <w:name w:val="xl7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4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4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b/>
      <w:bCs/>
      <w:color w:val="000000"/>
      <w:kern w:val="0"/>
      <w:sz w:val="18"/>
      <w:szCs w:val="18"/>
    </w:rPr>
  </w:style>
  <w:style w:type="paragraph" w:customStyle="1" w:styleId="4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8"/>
      <w:szCs w:val="18"/>
    </w:rPr>
  </w:style>
  <w:style w:type="paragraph" w:customStyle="1" w:styleId="4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kern w:val="0"/>
      <w:sz w:val="18"/>
      <w:szCs w:val="18"/>
    </w:rPr>
  </w:style>
  <w:style w:type="character" w:customStyle="1" w:styleId="50">
    <w:name w:val="font21"/>
    <w:basedOn w:val="17"/>
    <w:qFormat/>
    <w:uiPriority w:val="0"/>
    <w:rPr>
      <w:rFonts w:hint="default" w:ascii="Times New Roman" w:hAnsi="Times New Roman" w:cs="Times New Roman"/>
      <w:color w:val="000000"/>
      <w:sz w:val="21"/>
      <w:szCs w:val="21"/>
      <w:u w:val="none"/>
    </w:rPr>
  </w:style>
  <w:style w:type="character" w:customStyle="1" w:styleId="51">
    <w:name w:val="font31"/>
    <w:basedOn w:val="17"/>
    <w:qFormat/>
    <w:uiPriority w:val="0"/>
    <w:rPr>
      <w:rFonts w:hint="eastAsia" w:ascii="宋体" w:hAnsi="宋体" w:eastAsia="宋体" w:cs="宋体"/>
      <w:color w:val="000000"/>
      <w:sz w:val="21"/>
      <w:szCs w:val="21"/>
      <w:u w:val="none"/>
    </w:rPr>
  </w:style>
  <w:style w:type="paragraph" w:customStyle="1" w:styleId="52">
    <w:name w:val="zjb正文"/>
    <w:basedOn w:val="1"/>
    <w:qFormat/>
    <w:uiPriority w:val="0"/>
    <w:pPr>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1CF065-7530-4216-B755-F38436CD3C2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1692</Words>
  <Characters>9647</Characters>
  <Lines>80</Lines>
  <Paragraphs>22</Paragraphs>
  <TotalTime>28</TotalTime>
  <ScaleCrop>false</ScaleCrop>
  <LinksUpToDate>false</LinksUpToDate>
  <CharactersWithSpaces>11317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2018-11-22T06:03:00Z</dcterms:created>
  <dc:creator>李凯01</dc:creator>
  <cp:lastModifiedBy>遇见</cp:lastModifiedBy>
  <cp:lastPrinted>2021-09-08T02:44:00Z</cp:lastPrinted>
  <dcterms:modified xsi:type="dcterms:W3CDTF">2021-09-09T07:23:01Z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9C02C56DE5B1443EAD969269C3622AC5</vt:lpwstr>
  </property>
</Properties>
</file>