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r>
        <w:rPr>
          <w:rFonts w:hint="eastAsia" w:ascii="仿宋_GB2312" w:eastAsia="仿宋_GB2312"/>
          <w:b/>
          <w:color w:val="auto"/>
          <w:sz w:val="52"/>
          <w:szCs w:val="52"/>
        </w:rPr>
        <w:t xml:space="preserve"> </w:t>
      </w:r>
    </w:p>
    <w:p>
      <w:pPr>
        <w:jc w:val="center"/>
        <w:rPr>
          <w:rFonts w:ascii="仿宋" w:hAnsi="仿宋" w:eastAsia="仿宋"/>
          <w:b/>
          <w:color w:val="auto"/>
          <w:sz w:val="52"/>
          <w:szCs w:val="52"/>
        </w:rPr>
      </w:pPr>
      <w:r>
        <w:rPr>
          <w:rFonts w:hint="eastAsia" w:ascii="方正小标宋_GBK" w:hAnsi="方正小标宋_GBK" w:eastAsia="方正小标宋_GBK" w:cs="方正小标宋_GBK"/>
          <w:color w:val="auto"/>
          <w:sz w:val="44"/>
          <w:szCs w:val="44"/>
        </w:rPr>
        <w:t xml:space="preserve"> </w:t>
      </w:r>
      <w:r>
        <w:rPr>
          <w:rFonts w:hint="eastAsia" w:ascii="仿宋" w:hAnsi="仿宋" w:eastAsia="仿宋"/>
          <w:b/>
          <w:color w:val="auto"/>
          <w:sz w:val="52"/>
          <w:szCs w:val="52"/>
        </w:rPr>
        <w:t>重庆</w:t>
      </w:r>
      <w:r>
        <w:rPr>
          <w:rFonts w:hint="eastAsia" w:ascii="仿宋" w:hAnsi="仿宋" w:eastAsia="仿宋"/>
          <w:b/>
          <w:color w:val="auto"/>
          <w:sz w:val="52"/>
          <w:szCs w:val="52"/>
          <w:lang w:val="en-US" w:eastAsia="zh-CN"/>
        </w:rPr>
        <w:t>江北国际机场</w:t>
      </w:r>
      <w:r>
        <w:rPr>
          <w:rFonts w:hint="eastAsia" w:ascii="仿宋" w:hAnsi="仿宋" w:eastAsia="仿宋"/>
          <w:b/>
          <w:color w:val="auto"/>
          <w:sz w:val="52"/>
          <w:szCs w:val="52"/>
        </w:rPr>
        <w:t>有限公司</w:t>
      </w:r>
    </w:p>
    <w:p>
      <w:pPr>
        <w:jc w:val="center"/>
        <w:rPr>
          <w:rFonts w:ascii="仿宋" w:hAnsi="仿宋" w:eastAsia="仿宋"/>
          <w:b/>
          <w:color w:val="auto"/>
          <w:sz w:val="52"/>
          <w:szCs w:val="52"/>
        </w:rPr>
      </w:pPr>
    </w:p>
    <w:p>
      <w:pPr>
        <w:jc w:val="center"/>
        <w:rPr>
          <w:rFonts w:ascii="仿宋" w:hAnsi="仿宋" w:eastAsia="仿宋"/>
          <w:b/>
          <w:color w:val="auto"/>
          <w:sz w:val="44"/>
          <w:szCs w:val="44"/>
        </w:rPr>
      </w:pPr>
      <w:r>
        <w:rPr>
          <w:rFonts w:hint="eastAsia" w:ascii="仿宋" w:hAnsi="仿宋" w:eastAsia="仿宋"/>
          <w:b/>
          <w:color w:val="auto"/>
          <w:sz w:val="44"/>
          <w:szCs w:val="44"/>
          <w:lang w:val="en-US" w:eastAsia="zh-CN"/>
        </w:rPr>
        <w:t>2</w:t>
      </w:r>
      <w:r>
        <w:rPr>
          <w:rFonts w:hint="eastAsia" w:ascii="仿宋" w:hAnsi="仿宋" w:eastAsia="仿宋"/>
          <w:b/>
          <w:color w:val="auto"/>
          <w:sz w:val="44"/>
          <w:szCs w:val="44"/>
        </w:rPr>
        <w:t>号</w:t>
      </w:r>
      <w:r>
        <w:rPr>
          <w:rFonts w:hint="eastAsia" w:ascii="黑体" w:hAnsi="黑体" w:eastAsia="黑体" w:cs="黑体"/>
          <w:color w:val="auto"/>
          <w:sz w:val="44"/>
          <w:szCs w:val="44"/>
          <w:lang w:val="en-US" w:eastAsia="zh-CN"/>
        </w:rPr>
        <w:t>消防站营房大修改造</w:t>
      </w:r>
      <w:r>
        <w:rPr>
          <w:rFonts w:hint="eastAsia" w:ascii="仿宋" w:hAnsi="仿宋" w:eastAsia="仿宋"/>
          <w:b/>
          <w:color w:val="auto"/>
          <w:sz w:val="44"/>
          <w:szCs w:val="44"/>
        </w:rPr>
        <w:t>项目</w:t>
      </w:r>
    </w:p>
    <w:p>
      <w:pPr>
        <w:jc w:val="center"/>
        <w:rPr>
          <w:rFonts w:ascii="仿宋" w:hAnsi="仿宋" w:eastAsia="仿宋"/>
          <w:b/>
          <w:color w:val="auto"/>
          <w:sz w:val="32"/>
        </w:rPr>
      </w:pPr>
      <w:r>
        <w:rPr>
          <w:rFonts w:hint="eastAsia" w:ascii="仿宋" w:hAnsi="仿宋" w:eastAsia="仿宋"/>
          <w:b/>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u w:val="single"/>
          <w:lang w:val="en-US"/>
        </w:rPr>
      </w:pPr>
      <w:r>
        <w:rPr>
          <w:rFonts w:hint="eastAsia" w:ascii="仿宋" w:hAnsi="仿宋" w:eastAsia="仿宋"/>
          <w:b/>
          <w:color w:val="auto"/>
          <w:sz w:val="32"/>
        </w:rPr>
        <w:t>编号：</w:t>
      </w:r>
      <w:r>
        <w:rPr>
          <w:rFonts w:hint="eastAsia" w:ascii="仿宋" w:hAnsi="仿宋" w:eastAsia="仿宋"/>
          <w:b/>
          <w:color w:val="auto"/>
          <w:sz w:val="32"/>
          <w:u w:val="single"/>
        </w:rPr>
        <w:t>工程</w:t>
      </w:r>
      <w:r>
        <w:rPr>
          <w:rFonts w:ascii="仿宋" w:hAnsi="仿宋" w:eastAsia="仿宋"/>
          <w:b/>
          <w:color w:val="auto"/>
          <w:sz w:val="32"/>
          <w:u w:val="single"/>
        </w:rPr>
        <w:t>20</w:t>
      </w:r>
      <w:r>
        <w:rPr>
          <w:rFonts w:hint="eastAsia" w:ascii="仿宋" w:hAnsi="仿宋" w:eastAsia="仿宋"/>
          <w:b/>
          <w:color w:val="auto"/>
          <w:sz w:val="32"/>
          <w:u w:val="single"/>
        </w:rPr>
        <w:t>2</w:t>
      </w:r>
      <w:r>
        <w:rPr>
          <w:rFonts w:hint="eastAsia" w:ascii="仿宋" w:hAnsi="仿宋" w:eastAsia="仿宋"/>
          <w:b/>
          <w:color w:val="auto"/>
          <w:sz w:val="32"/>
          <w:u w:val="single"/>
          <w:lang w:val="en-US" w:eastAsia="zh-CN"/>
        </w:rPr>
        <w:t>1</w:t>
      </w:r>
      <w:r>
        <w:rPr>
          <w:rFonts w:ascii="仿宋" w:hAnsi="仿宋" w:eastAsia="仿宋"/>
          <w:b/>
          <w:color w:val="auto"/>
          <w:sz w:val="32"/>
          <w:u w:val="single"/>
        </w:rPr>
        <w:t>-</w:t>
      </w:r>
      <w:r>
        <w:rPr>
          <w:rFonts w:hint="eastAsia" w:ascii="仿宋" w:hAnsi="仿宋" w:eastAsia="仿宋"/>
          <w:b/>
          <w:color w:val="auto"/>
          <w:sz w:val="32"/>
          <w:u w:val="single"/>
          <w:lang w:val="en-US" w:eastAsia="zh-CN"/>
        </w:rPr>
        <w:t>001</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lang w:eastAsia="zh-CN"/>
        </w:rPr>
        <w:t>重庆江北国际机场</w:t>
      </w:r>
      <w:r>
        <w:rPr>
          <w:rFonts w:hint="eastAsia" w:ascii="仿宋" w:hAnsi="仿宋" w:eastAsia="仿宋"/>
          <w:b/>
          <w:color w:val="auto"/>
          <w:sz w:val="32"/>
          <w:szCs w:val="32"/>
        </w:rPr>
        <w:t>有限公司</w:t>
      </w:r>
    </w:p>
    <w:p>
      <w:pPr>
        <w:jc w:val="center"/>
        <w:rPr>
          <w:rFonts w:ascii="仿宋" w:hAnsi="仿宋" w:eastAsia="仿宋"/>
          <w:b/>
          <w:color w:val="auto"/>
          <w:sz w:val="32"/>
          <w:szCs w:val="32"/>
        </w:rPr>
      </w:pPr>
      <w:r>
        <w:rPr>
          <w:rFonts w:hint="eastAsia" w:ascii="仿宋" w:hAnsi="仿宋" w:eastAsia="仿宋"/>
          <w:b/>
          <w:color w:val="auto"/>
          <w:sz w:val="32"/>
          <w:szCs w:val="32"/>
        </w:rPr>
        <w:t>消防护卫部</w:t>
      </w: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二〇二</w:t>
      </w:r>
      <w:r>
        <w:rPr>
          <w:rFonts w:hint="eastAsia" w:ascii="仿宋" w:hAnsi="仿宋" w:eastAsia="仿宋"/>
          <w:b/>
          <w:color w:val="auto"/>
          <w:sz w:val="32"/>
          <w:szCs w:val="32"/>
          <w:lang w:eastAsia="zh-CN"/>
        </w:rPr>
        <w:t>一</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九</w:t>
      </w:r>
      <w:r>
        <w:rPr>
          <w:rFonts w:hint="eastAsia" w:ascii="仿宋" w:hAnsi="仿宋" w:eastAsia="仿宋"/>
          <w:b/>
          <w:color w:val="auto"/>
          <w:sz w:val="32"/>
          <w:szCs w:val="32"/>
        </w:rPr>
        <w:t>月</w:t>
      </w:r>
    </w:p>
    <w:p>
      <w:pPr>
        <w:jc w:val="center"/>
        <w:rPr>
          <w:rFonts w:ascii="仿宋" w:hAnsi="仿宋" w:eastAsia="仿宋"/>
          <w:b/>
          <w:color w:val="auto"/>
          <w:sz w:val="52"/>
        </w:rPr>
      </w:pPr>
      <w:r>
        <w:rPr>
          <w:rFonts w:ascii="仿宋" w:hAnsi="仿宋" w:eastAsia="仿宋"/>
          <w:b/>
          <w:color w:val="auto"/>
          <w:sz w:val="52"/>
        </w:rPr>
        <w:br w:type="page"/>
      </w: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 xml:space="preserve">  第一章 比选要求</w:t>
      </w:r>
    </w:p>
    <w:p>
      <w:pPr>
        <w:widowControl/>
        <w:spacing w:line="460" w:lineRule="exact"/>
        <w:ind w:firstLine="562" w:firstLineChars="200"/>
        <w:jc w:val="left"/>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rPr>
        <w:t>一、项目</w:t>
      </w:r>
      <w:r>
        <w:rPr>
          <w:rFonts w:hint="eastAsia" w:ascii="仿宋" w:hAnsi="仿宋" w:eastAsia="仿宋" w:cs="仿宋"/>
          <w:b/>
          <w:bCs/>
          <w:color w:val="auto"/>
          <w:kern w:val="0"/>
          <w:sz w:val="28"/>
          <w:szCs w:val="28"/>
          <w:lang w:val="en-US" w:eastAsia="zh-CN"/>
        </w:rPr>
        <w:t>内容</w:t>
      </w:r>
    </w:p>
    <w:p>
      <w:pPr>
        <w:widowControl/>
        <w:spacing w:line="460" w:lineRule="exact"/>
        <w:ind w:firstLine="560" w:firstLineChars="200"/>
        <w:jc w:val="left"/>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1.1项目名称：</w:t>
      </w:r>
      <w:r>
        <w:rPr>
          <w:rFonts w:hint="eastAsia" w:ascii="仿宋" w:hAnsi="仿宋" w:eastAsia="仿宋"/>
          <w:color w:val="auto"/>
          <w:sz w:val="28"/>
          <w:szCs w:val="28"/>
          <w:u w:val="none"/>
        </w:rPr>
        <w:t>重庆</w:t>
      </w:r>
      <w:r>
        <w:rPr>
          <w:rFonts w:hint="eastAsia" w:ascii="仿宋" w:hAnsi="仿宋" w:eastAsia="仿宋"/>
          <w:color w:val="auto"/>
          <w:sz w:val="28"/>
          <w:szCs w:val="28"/>
          <w:u w:val="none"/>
          <w:lang w:eastAsia="zh-CN"/>
        </w:rPr>
        <w:t>江北国际机场有限公司消防护卫部</w:t>
      </w:r>
      <w:r>
        <w:rPr>
          <w:rFonts w:hint="eastAsia" w:ascii="仿宋" w:hAnsi="仿宋" w:eastAsia="仿宋"/>
          <w:color w:val="auto"/>
          <w:sz w:val="28"/>
          <w:szCs w:val="28"/>
          <w:u w:val="single"/>
          <w:lang w:val="en-US" w:eastAsia="zh-CN"/>
        </w:rPr>
        <w:t>2</w:t>
      </w:r>
      <w:r>
        <w:rPr>
          <w:rFonts w:hint="eastAsia" w:ascii="仿宋" w:hAnsi="仿宋" w:eastAsia="仿宋"/>
          <w:color w:val="auto"/>
          <w:sz w:val="28"/>
          <w:szCs w:val="28"/>
          <w:u w:val="single"/>
        </w:rPr>
        <w:t>号消防站</w:t>
      </w:r>
      <w:r>
        <w:rPr>
          <w:rFonts w:hint="eastAsia" w:ascii="仿宋" w:hAnsi="仿宋" w:eastAsia="仿宋" w:cs="仿宋"/>
          <w:b w:val="0"/>
          <w:bCs/>
          <w:color w:val="auto"/>
          <w:sz w:val="28"/>
          <w:szCs w:val="28"/>
          <w:u w:val="single"/>
          <w:lang w:val="en-US" w:eastAsia="zh-CN"/>
        </w:rPr>
        <w:t>营房大修改造</w:t>
      </w:r>
      <w:r>
        <w:rPr>
          <w:rFonts w:hint="eastAsia" w:ascii="仿宋" w:hAnsi="仿宋" w:eastAsia="仿宋" w:cs="仿宋"/>
          <w:b w:val="0"/>
          <w:bCs/>
          <w:color w:val="auto"/>
          <w:sz w:val="28"/>
          <w:szCs w:val="28"/>
          <w:u w:val="single"/>
        </w:rPr>
        <w:t>项目</w:t>
      </w:r>
    </w:p>
    <w:p>
      <w:pPr>
        <w:widowControl/>
        <w:spacing w:line="460" w:lineRule="exact"/>
        <w:ind w:firstLine="560" w:firstLineChars="200"/>
        <w:jc w:val="left"/>
        <w:rPr>
          <w:rFonts w:hint="eastAsia" w:ascii="仿宋" w:hAnsi="仿宋" w:eastAsia="仿宋"/>
          <w:color w:val="auto"/>
          <w:sz w:val="28"/>
          <w:szCs w:val="28"/>
          <w:lang w:eastAsia="zh-CN"/>
        </w:rPr>
      </w:pPr>
      <w:r>
        <w:rPr>
          <w:rFonts w:hint="eastAsia" w:ascii="仿宋" w:hAnsi="仿宋" w:eastAsia="仿宋" w:cs="仿宋"/>
          <w:b w:val="0"/>
          <w:bCs w:val="0"/>
          <w:color w:val="auto"/>
          <w:kern w:val="0"/>
          <w:sz w:val="28"/>
          <w:szCs w:val="28"/>
          <w:lang w:val="en-US" w:eastAsia="zh-CN"/>
        </w:rPr>
        <w:t>1.2项目概述：本项目位于重庆机场西航站区北端控制区内，营房大修改造项目详见下表：</w:t>
      </w:r>
    </w:p>
    <w:tbl>
      <w:tblPr>
        <w:tblStyle w:val="42"/>
        <w:tblW w:w="10027"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2565"/>
        <w:gridCol w:w="4312"/>
        <w:gridCol w:w="810"/>
        <w:gridCol w:w="91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名称</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品牌规格</w:t>
            </w:r>
            <w:r>
              <w:rPr>
                <w:rFonts w:hint="eastAsia" w:ascii="宋体" w:hAnsi="宋体" w:cs="宋体"/>
                <w:i w:val="0"/>
                <w:color w:val="auto"/>
                <w:kern w:val="0"/>
                <w:sz w:val="20"/>
                <w:szCs w:val="20"/>
                <w:u w:val="none"/>
                <w:lang w:val="en-US" w:eastAsia="zh-CN" w:bidi="ar"/>
              </w:rPr>
              <w:t>及建设要求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三楼屋面隔热板拆除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对原3楼屋面隔热板进行拆除，并将拆除建筑垃圾清运至机坪外专业渣场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三楼屋面基础清理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原基层屋面有混凝土结块，需对原屋面混凝土结块进行铲除及清理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三楼pvc卷材防水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采用屋面PVC专用防水卷材，卷材厚度为1.8mm品牌相当于西卡、圣海、德卡森等同档次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三楼楼梯间墙面防水处理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现墙面铲除并涂刷聚氨酯防水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66.42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三楼楼梯间铺设地胶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晾衣房地面铺设地胶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37.82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三楼楼梯间墙面腻子及刷漆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对整个晾衣房墙面进行打磨，并涂刷墙固材料对墙面基层进行封尘处理，待墙固材料干透后涂刷乳胶漆两遍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104.24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三楼楼梯间晾衣杆安装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三楼楼梯间铝合金门跟换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三楼楼梯间给排水改造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二楼厕所蹲位安装铝合金门</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二楼厕所外热水器水电改造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二楼阳台铝合金窗安装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153.25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二楼空调外机移机</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空调外机由现有阳台位置移机至屋面</w:t>
            </w:r>
          </w:p>
        </w:tc>
        <w:tc>
          <w:tcPr>
            <w:tcW w:w="8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二楼阳台乳胶漆铲除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阳台乳胶漆铲除，并对铲除面进行打毛处理。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二楼阳台贴瓷砖</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对阳台墙面铲除后新墙面打毛，并铺贴墙面瓷砖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二楼过道墙面腻子铲除</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二楼过道部分墙面腻子脱落比较严重，需对脱落部分进行铲除，并对铲除部分进行打磨处理，并涂刷酸洗试剂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370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w:t>
            </w:r>
            <w:r>
              <w:rPr>
                <w:rFonts w:hint="eastAsia" w:ascii="宋体" w:hAnsi="宋体" w:cs="宋体"/>
                <w:i w:val="0"/>
                <w:color w:val="auto"/>
                <w:kern w:val="0"/>
                <w:sz w:val="20"/>
                <w:szCs w:val="20"/>
                <w:u w:val="none"/>
                <w:lang w:val="en-US" w:eastAsia="zh-CN" w:bidi="ar"/>
              </w:rPr>
              <w:t>防水处理和</w:t>
            </w:r>
            <w:r>
              <w:rPr>
                <w:rFonts w:hint="eastAsia" w:ascii="宋体" w:hAnsi="宋体" w:eastAsia="宋体" w:cs="宋体"/>
                <w:i w:val="0"/>
                <w:color w:val="auto"/>
                <w:kern w:val="0"/>
                <w:sz w:val="20"/>
                <w:szCs w:val="20"/>
                <w:u w:val="none"/>
                <w:lang w:val="en-US" w:eastAsia="zh-CN" w:bidi="ar"/>
              </w:rPr>
              <w:t>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350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二楼房间墙面乳胶漆涂刷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对整个二楼房间墙面进行打磨，并涂刷墙固材料对墙面基层进行封尘处理，待墙固材料干透后涂刷乳胶漆两遍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1800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二楼楼梯间墙面乳胶漆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对楼梯间墙面进行打磨，并涂刷墙固材料对墙面基层进行封尘处理，待墙固材料干透后涂刷乳胶漆两遍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二楼现有晾衣房拆除工程</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对二楼现晾衣房置物台进行拆除，并将拆除后建筑垃圾转运上车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二楼饮水机台拆除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二楼原晾衣房塑钢窗更换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原有塑钢窗新安装铝合金窗，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79.2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一楼食堂厨房墙地砖铺贴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一楼库房成品货架安装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一楼库房砌体拆除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对一楼库房置物台进行拆除，并将拆除后建筑垃圾清转运上车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一楼库房排水管改造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原二楼蹲便器及排水管有堵塞，需对原排水管进行更换为φ110排水管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一楼库房内线路改造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库房内原线路老化，需对库房内灯及开关插座重新布线</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对库房进行铝扣板吊顶，铝扣板厚度≥0.6mm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对整个一楼墙面进行打磨，并涂刷墙固材料对墙面基层进行封尘处理，待墙固材料干透后涂刷乳胶漆两遍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345.6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bl>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二、资质要求</w:t>
      </w:r>
    </w:p>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人必须是中华人民共和国注册的具有独立法人资格的企业</w:t>
      </w:r>
      <w:r>
        <w:rPr>
          <w:rFonts w:hint="eastAsia" w:ascii="仿宋" w:hAnsi="仿宋" w:eastAsia="仿宋" w:cs="仿宋"/>
          <w:color w:val="auto"/>
          <w:sz w:val="28"/>
          <w:szCs w:val="28"/>
          <w:lang w:eastAsia="zh-CN"/>
        </w:rPr>
        <w:t>以及</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"https://www.so.com/link?m=ayzrOTteVsef/xIN/47faVUNJqBe5nG9YogBldpfRPloPHuZKguCJKNv6gJoIc3uO2zilCeTeFyTD2Un1p9ge7Rr1FfeAuko59X2P6ox8dA7xSyqMjc3B+nEfsu1hauSQMNwpHF55oi0=" \t "https://www.so.com/_blank"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eastAsia="zh-CN"/>
        </w:rPr>
        <w:t>具有国家</w:t>
      </w:r>
      <w:r>
        <w:rPr>
          <w:rFonts w:hint="eastAsia" w:ascii="仿宋" w:hAnsi="仿宋" w:eastAsia="仿宋" w:cs="仿宋"/>
          <w:b w:val="0"/>
          <w:color w:val="auto"/>
          <w:sz w:val="28"/>
          <w:szCs w:val="28"/>
        </w:rPr>
        <w:t>住房和城乡建设部</w:t>
      </w:r>
      <w:r>
        <w:rPr>
          <w:rFonts w:hint="eastAsia" w:ascii="仿宋" w:hAnsi="仿宋" w:eastAsia="仿宋" w:cs="仿宋"/>
          <w:b w:val="0"/>
          <w:color w:val="auto"/>
          <w:sz w:val="28"/>
          <w:szCs w:val="28"/>
        </w:rPr>
        <w:fldChar w:fldCharType="end"/>
      </w:r>
      <w:r>
        <w:rPr>
          <w:rFonts w:hint="eastAsia" w:ascii="仿宋" w:hAnsi="仿宋" w:eastAsia="仿宋"/>
          <w:b w:val="0"/>
          <w:color w:val="auto"/>
          <w:sz w:val="28"/>
          <w:szCs w:val="28"/>
        </w:rPr>
        <w:t>核发的建筑工程施工总承包叁级及以上资质</w:t>
      </w:r>
      <w:r>
        <w:rPr>
          <w:rFonts w:hint="eastAsia" w:ascii="仿宋" w:hAnsi="仿宋" w:eastAsia="仿宋" w:cs="仿宋"/>
          <w:color w:val="auto"/>
          <w:sz w:val="28"/>
          <w:szCs w:val="28"/>
        </w:rPr>
        <w:t>（须提供营业执照</w:t>
      </w:r>
      <w:r>
        <w:rPr>
          <w:rFonts w:hint="eastAsia" w:ascii="仿宋" w:hAnsi="仿宋" w:eastAsia="仿宋" w:cs="仿宋"/>
          <w:color w:val="auto"/>
          <w:sz w:val="28"/>
          <w:szCs w:val="28"/>
          <w:lang w:eastAsia="zh-CN"/>
        </w:rPr>
        <w:t>、资质证书</w:t>
      </w:r>
      <w:r>
        <w:rPr>
          <w:rFonts w:hint="eastAsia" w:ascii="仿宋" w:hAnsi="仿宋" w:eastAsia="仿宋" w:cs="仿宋"/>
          <w:color w:val="auto"/>
          <w:sz w:val="28"/>
          <w:szCs w:val="28"/>
        </w:rPr>
        <w:t>复印件加盖鲜章）。</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 xml:space="preserve"> 业绩要求</w:t>
      </w:r>
      <w:r>
        <w:rPr>
          <w:rFonts w:hint="eastAsia" w:ascii="仿宋" w:hAnsi="仿宋" w:eastAsia="仿宋" w:cs="仿宋"/>
          <w:color w:val="auto"/>
          <w:sz w:val="28"/>
          <w:szCs w:val="28"/>
          <w:lang w:val="en-US" w:eastAsia="zh-CN"/>
        </w:rPr>
        <w:t>比选响应人须具备工程项目建设经验，提供自2018年8月1日起合同金额在30万元（含）以上的工程项目合同一个。（以合同签订日期为准，提供合同及对应发票复印件，加盖响单位鲜章）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2.3比选响应人在“信用中国”网（www.creditchina.gov.cn）失信惩戒显示为“0”，在响应文件资格审查资料中提供相关查询截图并加盖比选响应人公章。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olor w:val="auto"/>
          <w:sz w:val="28"/>
          <w:szCs w:val="28"/>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 xml:space="preserve"> 本项目不接受联合体投标，不得转包、分包</w:t>
      </w:r>
      <w:r>
        <w:rPr>
          <w:rFonts w:hint="eastAsia" w:ascii="仿宋" w:hAnsi="仿宋" w:eastAsia="仿宋" w:cs="仿宋"/>
          <w:color w:val="auto"/>
          <w:sz w:val="28"/>
          <w:szCs w:val="28"/>
          <w:lang w:eastAsia="zh-CN"/>
        </w:rPr>
        <w:t>。</w:t>
      </w:r>
      <w:r>
        <w:rPr>
          <w:rFonts w:hint="eastAsia" w:ascii="仿宋" w:hAnsi="仿宋" w:eastAsia="仿宋"/>
          <w:color w:val="auto"/>
          <w:sz w:val="28"/>
          <w:szCs w:val="28"/>
        </w:rPr>
        <w:t>（比选人提供不转包、不分包承诺书）</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w:t>
      </w:r>
      <w:r>
        <w:rPr>
          <w:rFonts w:hint="eastAsia" w:ascii="仿宋" w:hAnsi="仿宋" w:eastAsia="仿宋" w:cs="仿宋"/>
          <w:b/>
          <w:bCs/>
          <w:color w:val="auto"/>
          <w:kern w:val="0"/>
          <w:sz w:val="28"/>
          <w:szCs w:val="28"/>
        </w:rPr>
        <w:t>项目</w:t>
      </w:r>
      <w:r>
        <w:rPr>
          <w:rFonts w:hint="eastAsia" w:ascii="仿宋" w:hAnsi="仿宋" w:eastAsia="仿宋" w:cs="仿宋"/>
          <w:b/>
          <w:bCs/>
          <w:color w:val="auto"/>
          <w:kern w:val="0"/>
          <w:sz w:val="28"/>
          <w:szCs w:val="28"/>
          <w:lang w:val="en-US" w:eastAsia="zh-CN"/>
        </w:rPr>
        <w:t>要求</w:t>
      </w:r>
    </w:p>
    <w:p>
      <w:pPr>
        <w:widowControl/>
        <w:numPr>
          <w:ilvl w:val="0"/>
          <w:numId w:val="0"/>
        </w:numPr>
        <w:spacing w:line="460" w:lineRule="exact"/>
        <w:ind w:firstLine="560" w:firstLineChars="200"/>
        <w:jc w:val="left"/>
        <w:rPr>
          <w:rFonts w:hint="eastAsia" w:ascii="仿宋" w:hAnsi="仿宋" w:eastAsia="仿宋"/>
          <w:color w:val="auto"/>
          <w:sz w:val="28"/>
          <w:szCs w:val="28"/>
          <w:lang w:eastAsia="zh-CN"/>
        </w:rPr>
      </w:pPr>
      <w:r>
        <w:rPr>
          <w:rFonts w:hint="eastAsia" w:ascii="仿宋" w:hAnsi="仿宋" w:eastAsia="仿宋" w:cs="仿宋"/>
          <w:b w:val="0"/>
          <w:bCs w:val="0"/>
          <w:color w:val="auto"/>
          <w:kern w:val="0"/>
          <w:sz w:val="28"/>
          <w:szCs w:val="28"/>
          <w:lang w:val="en-US" w:eastAsia="zh-CN"/>
        </w:rPr>
        <w:t>3.1 符合</w:t>
      </w:r>
      <w:r>
        <w:rPr>
          <w:rFonts w:hint="eastAsia" w:ascii="仿宋" w:hAnsi="仿宋" w:eastAsia="仿宋"/>
          <w:color w:val="auto"/>
          <w:sz w:val="28"/>
          <w:szCs w:val="28"/>
        </w:rPr>
        <w:t>中华人民共和国和重庆市现行的有关工程建设施工的法律、法规、规范性文件、技术规范及标准</w:t>
      </w:r>
      <w:r>
        <w:rPr>
          <w:rFonts w:hint="eastAsia" w:ascii="仿宋" w:hAnsi="仿宋" w:eastAsia="仿宋"/>
          <w:color w:val="auto"/>
          <w:sz w:val="28"/>
          <w:szCs w:val="28"/>
          <w:lang w:eastAsia="zh-CN"/>
        </w:rPr>
        <w:t>。</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.2《建设工程质量管理条例》（中华人民共和国国务院令第279号）。</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.3《建筑工程施工质量验收统一标准》（GB50300—2001）及各专业质量验收标准。</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.4</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设计施工图所引用的所有文件、标准、图集、图标等。</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3.5 </w:t>
      </w:r>
      <w:r>
        <w:rPr>
          <w:rFonts w:hint="eastAsia" w:ascii="仿宋" w:hAnsi="仿宋" w:eastAsia="仿宋"/>
          <w:color w:val="auto"/>
          <w:sz w:val="28"/>
          <w:szCs w:val="28"/>
        </w:rPr>
        <w:t>该项目施工技术按照施工设计图纸执行。</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3.6 </w:t>
      </w:r>
      <w:r>
        <w:rPr>
          <w:rFonts w:hint="eastAsia" w:ascii="仿宋" w:hAnsi="仿宋" w:eastAsia="仿宋"/>
          <w:color w:val="auto"/>
          <w:sz w:val="28"/>
          <w:szCs w:val="28"/>
        </w:rPr>
        <w:t>此项目位于重庆机场</w:t>
      </w:r>
      <w:r>
        <w:rPr>
          <w:rFonts w:hint="eastAsia" w:ascii="仿宋" w:hAnsi="仿宋" w:eastAsia="仿宋"/>
          <w:color w:val="auto"/>
          <w:sz w:val="28"/>
          <w:szCs w:val="28"/>
          <w:lang w:eastAsia="zh-CN"/>
        </w:rPr>
        <w:t>西航站区</w:t>
      </w:r>
      <w:r>
        <w:rPr>
          <w:rFonts w:hint="eastAsia" w:ascii="仿宋" w:hAnsi="仿宋" w:eastAsia="仿宋"/>
          <w:color w:val="auto"/>
          <w:sz w:val="28"/>
          <w:szCs w:val="28"/>
        </w:rPr>
        <w:t>隔离区内</w:t>
      </w:r>
      <w:r>
        <w:rPr>
          <w:rFonts w:hint="eastAsia" w:ascii="仿宋" w:hAnsi="仿宋" w:eastAsia="仿宋"/>
          <w:color w:val="auto"/>
          <w:sz w:val="28"/>
          <w:szCs w:val="28"/>
          <w:lang w:eastAsia="zh-CN"/>
        </w:rPr>
        <w:t>，</w:t>
      </w:r>
      <w:r>
        <w:rPr>
          <w:rFonts w:hint="eastAsia" w:ascii="仿宋" w:hAnsi="仿宋" w:eastAsia="仿宋"/>
          <w:color w:val="auto"/>
          <w:sz w:val="28"/>
          <w:szCs w:val="28"/>
        </w:rPr>
        <w:t>请施工单位自行考虑隔离区内施工降效。</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7 </w:t>
      </w:r>
      <w:r>
        <w:rPr>
          <w:rFonts w:hint="eastAsia" w:ascii="仿宋" w:hAnsi="仿宋" w:eastAsia="仿宋"/>
          <w:color w:val="auto"/>
          <w:sz w:val="28"/>
          <w:szCs w:val="28"/>
        </w:rPr>
        <w:t>施工安全：必须满足施工相关安全标准，严格按机场安全标准组织施工，并随时接受检查，施工中必须采取严格的安全防护措施，消除事故隐患。若由乙方安全措施不力造成事故的责任和因此发生的一切经济损失，均由乙方承担。</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8 </w:t>
      </w:r>
      <w:r>
        <w:rPr>
          <w:rFonts w:hint="eastAsia" w:ascii="仿宋" w:hAnsi="仿宋" w:eastAsia="仿宋"/>
          <w:color w:val="auto"/>
          <w:sz w:val="28"/>
          <w:szCs w:val="28"/>
        </w:rPr>
        <w:t>施工手续：成交单位必须按照相关规定办理施工、用能、绿化移植等手续，因办理相关手续及施工用能、绿化移植等所产生的费用由成交单位承担。</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四</w:t>
      </w:r>
      <w:r>
        <w:rPr>
          <w:rFonts w:hint="eastAsia" w:ascii="仿宋" w:hAnsi="仿宋" w:eastAsia="仿宋"/>
          <w:b/>
          <w:bCs/>
          <w:color w:val="auto"/>
          <w:sz w:val="28"/>
          <w:szCs w:val="28"/>
        </w:rPr>
        <w:t>.业主对施工的特别要求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.1工程质量必须满足《建筑工程施工质量验收统一标准》（GB50300——2001）和各专业验收规范，达到合格工程质量目标；</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.2成交单位必须与机场施工现场监管部门互相配合和协调，做好管线的保护，并根据需要预留孔、洞等。</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.3施工期间必须设置专人每天对施工区域公共清洁卫生进行打扫。</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.4建筑垃圾由成交单位自行运输至渣场清理，可在综合单价中综合考虑，由成交单位自行测算，并纳入本次成交价格中。</w:t>
      </w:r>
    </w:p>
    <w:p>
      <w:pPr>
        <w:widowControl/>
        <w:numPr>
          <w:ilvl w:val="0"/>
          <w:numId w:val="0"/>
        </w:numPr>
        <w:spacing w:line="460" w:lineRule="exact"/>
        <w:ind w:firstLine="560" w:firstLineChars="200"/>
        <w:jc w:val="left"/>
        <w:rPr>
          <w:rFonts w:hint="eastAsia"/>
          <w:b w:val="0"/>
          <w:bCs w:val="0"/>
          <w:color w:val="auto"/>
        </w:rPr>
      </w:pP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rPr>
        <w:t>.</w:t>
      </w:r>
      <w:r>
        <w:rPr>
          <w:rFonts w:hint="eastAsia" w:ascii="仿宋" w:hAnsi="仿宋" w:eastAsia="仿宋"/>
          <w:b w:val="0"/>
          <w:bCs w:val="0"/>
          <w:color w:val="auto"/>
          <w:sz w:val="28"/>
          <w:szCs w:val="28"/>
          <w:lang w:val="en-US" w:eastAsia="zh-CN"/>
        </w:rPr>
        <w:t>5 本项目甲方不组织统一现场踏勘，响应人需要现场踏勘的可联系樊先生，联系电话：023-67153024。</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五</w:t>
      </w:r>
      <w:r>
        <w:rPr>
          <w:rFonts w:hint="eastAsia" w:ascii="仿宋" w:hAnsi="仿宋" w:eastAsia="仿宋"/>
          <w:b/>
          <w:bCs/>
          <w:color w:val="auto"/>
          <w:sz w:val="28"/>
          <w:szCs w:val="28"/>
        </w:rPr>
        <w:t>.质量要求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.1材料品质保证：供方的主要材料必须有合格证或相关质检部门的检测报告，已达到设计与施工标准。</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.2本项目验收由我方对</w:t>
      </w:r>
      <w:r>
        <w:rPr>
          <w:rFonts w:hint="eastAsia" w:ascii="仿宋" w:hAnsi="仿宋" w:eastAsia="仿宋"/>
          <w:color w:val="auto"/>
          <w:sz w:val="28"/>
          <w:szCs w:val="28"/>
          <w:u w:val="single"/>
          <w:lang w:val="en-US" w:eastAsia="zh-CN"/>
        </w:rPr>
        <w:t>2</w:t>
      </w:r>
      <w:r>
        <w:rPr>
          <w:rFonts w:hint="eastAsia" w:ascii="仿宋" w:hAnsi="仿宋" w:eastAsia="仿宋"/>
          <w:color w:val="auto"/>
          <w:sz w:val="28"/>
          <w:szCs w:val="28"/>
          <w:u w:val="single"/>
        </w:rPr>
        <w:t>号消防站</w:t>
      </w:r>
      <w:r>
        <w:rPr>
          <w:rFonts w:hint="eastAsia" w:ascii="仿宋" w:hAnsi="仿宋" w:eastAsia="仿宋" w:cs="仿宋"/>
          <w:b w:val="0"/>
          <w:bCs/>
          <w:color w:val="auto"/>
          <w:sz w:val="28"/>
          <w:szCs w:val="28"/>
          <w:u w:val="single"/>
          <w:lang w:val="en-US" w:eastAsia="zh-CN"/>
        </w:rPr>
        <w:t>营房大修改造</w:t>
      </w:r>
      <w:r>
        <w:rPr>
          <w:rFonts w:hint="eastAsia" w:ascii="仿宋" w:hAnsi="仿宋" w:eastAsia="仿宋" w:cs="仿宋"/>
          <w:b w:val="0"/>
          <w:bCs/>
          <w:color w:val="auto"/>
          <w:sz w:val="28"/>
          <w:szCs w:val="28"/>
          <w:u w:val="single"/>
        </w:rPr>
        <w:t>项目</w:t>
      </w:r>
      <w:r>
        <w:rPr>
          <w:rFonts w:hint="eastAsia" w:ascii="仿宋" w:hAnsi="仿宋" w:eastAsia="仿宋"/>
          <w:color w:val="auto"/>
          <w:sz w:val="28"/>
          <w:szCs w:val="28"/>
        </w:rPr>
        <w:t>进行验收，若不达标，将无条件返工重做，直至达到我方要求为止。</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.3本工程工期是包括除不可抗力的战争和地震灾害以外其它影响本工程工期的因素。</w:t>
      </w:r>
    </w:p>
    <w:p>
      <w:pPr>
        <w:widowControl/>
        <w:spacing w:line="460" w:lineRule="exact"/>
        <w:ind w:firstLine="562" w:firstLineChars="200"/>
        <w:jc w:val="both"/>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六、比选时间及地点安排</w:t>
      </w:r>
    </w:p>
    <w:p>
      <w:pPr>
        <w:widowControl/>
        <w:spacing w:line="460" w:lineRule="exact"/>
        <w:ind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6.1</w:t>
      </w:r>
      <w:r>
        <w:rPr>
          <w:rFonts w:hint="eastAsia" w:ascii="仿宋" w:hAnsi="仿宋" w:eastAsia="仿宋" w:cs="仿宋"/>
          <w:b w:val="0"/>
          <w:bCs/>
          <w:color w:val="auto"/>
          <w:sz w:val="28"/>
          <w:szCs w:val="28"/>
        </w:rPr>
        <w:t>文件发布的时间</w:t>
      </w:r>
    </w:p>
    <w:p>
      <w:pPr>
        <w:widowControl/>
        <w:spacing w:line="4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eastAsia="zh-CN"/>
        </w:rPr>
        <w:t>比选</w:t>
      </w:r>
      <w:r>
        <w:rPr>
          <w:rFonts w:hint="eastAsia" w:ascii="仿宋" w:hAnsi="仿宋" w:eastAsia="仿宋" w:cs="仿宋"/>
          <w:color w:val="auto"/>
          <w:kern w:val="0"/>
          <w:sz w:val="28"/>
          <w:szCs w:val="28"/>
        </w:rPr>
        <w:t>文件及相关资料于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9</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rPr>
        <w:t>在重庆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官网（www.cqa.cn）发布。</w:t>
      </w:r>
    </w:p>
    <w:p>
      <w:pPr>
        <w:widowControl/>
        <w:spacing w:line="460" w:lineRule="exact"/>
        <w:ind w:firstLine="560" w:firstLineChars="200"/>
        <w:jc w:val="left"/>
        <w:rPr>
          <w:rFonts w:hint="eastAsia" w:ascii="仿宋" w:hAnsi="仿宋" w:eastAsia="仿宋" w:cs="仿宋"/>
          <w:b/>
          <w:color w:val="auto"/>
          <w:kern w:val="0"/>
          <w:sz w:val="28"/>
          <w:szCs w:val="28"/>
          <w:lang w:eastAsia="zh-CN"/>
        </w:rPr>
      </w:pPr>
      <w:r>
        <w:rPr>
          <w:rFonts w:hint="eastAsia" w:ascii="仿宋" w:hAnsi="仿宋" w:eastAsia="仿宋" w:cs="仿宋"/>
          <w:color w:val="auto"/>
          <w:sz w:val="28"/>
          <w:szCs w:val="28"/>
          <w:lang w:val="en-US" w:eastAsia="zh-CN"/>
        </w:rPr>
        <w:t xml:space="preserve">6.2 </w:t>
      </w:r>
      <w:r>
        <w:rPr>
          <w:rFonts w:hint="eastAsia" w:ascii="仿宋" w:hAnsi="仿宋" w:eastAsia="仿宋" w:cs="仿宋"/>
          <w:b w:val="0"/>
          <w:bCs/>
          <w:color w:val="auto"/>
          <w:sz w:val="28"/>
          <w:szCs w:val="28"/>
          <w:lang w:val="en-US" w:eastAsia="zh-CN"/>
        </w:rPr>
        <w:t>提出问题的截止时间及比选采购人澄清时间：</w:t>
      </w:r>
    </w:p>
    <w:p>
      <w:pPr>
        <w:widowControl/>
        <w:spacing w:line="460" w:lineRule="exact"/>
        <w:ind w:firstLine="560" w:firstLineChars="200"/>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比选响应人对比选采购文件如有疑问，须于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9</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14</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17时</w:t>
      </w:r>
      <w:r>
        <w:rPr>
          <w:rFonts w:hint="eastAsia" w:ascii="仿宋" w:hAnsi="仿宋" w:eastAsia="仿宋" w:cs="仿宋"/>
          <w:color w:val="auto"/>
          <w:kern w:val="0"/>
          <w:sz w:val="28"/>
          <w:szCs w:val="28"/>
        </w:rPr>
        <w:t>前将疑问（需盖单位鲜章）以电子邮件形式发至比选采购人电子邮箱</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w:t>
      </w:r>
      <w:r>
        <w:rPr>
          <w:rFonts w:hint="eastAsia" w:ascii="仿宋" w:hAnsi="仿宋" w:eastAsia="仿宋" w:cs="仿宋"/>
          <w:color w:val="auto"/>
          <w:kern w:val="0"/>
          <w:sz w:val="28"/>
          <w:szCs w:val="28"/>
          <w:u w:val="single"/>
          <w:lang w:val="en-US" w:eastAsia="zh-CN"/>
        </w:rPr>
        <w:t>cqa</w:t>
      </w:r>
      <w:r>
        <w:rPr>
          <w:rFonts w:hint="eastAsia" w:ascii="仿宋" w:hAnsi="仿宋" w:eastAsia="仿宋" w:cs="仿宋"/>
          <w:color w:val="auto"/>
          <w:kern w:val="0"/>
          <w:sz w:val="28"/>
          <w:szCs w:val="28"/>
          <w:u w:val="single"/>
        </w:rPr>
        <w:t>.com</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并</w:t>
      </w:r>
      <w:r>
        <w:rPr>
          <w:rFonts w:hint="eastAsia" w:ascii="仿宋" w:hAnsi="仿宋" w:eastAsia="仿宋" w:cs="仿宋"/>
          <w:color w:val="auto"/>
          <w:kern w:val="0"/>
          <w:sz w:val="28"/>
          <w:szCs w:val="28"/>
        </w:rPr>
        <w:t>电话</w:t>
      </w:r>
      <w:r>
        <w:rPr>
          <w:rFonts w:hint="eastAsia" w:ascii="仿宋" w:hAnsi="仿宋" w:eastAsia="仿宋" w:cs="仿宋"/>
          <w:color w:val="auto"/>
          <w:kern w:val="0"/>
          <w:sz w:val="28"/>
          <w:szCs w:val="28"/>
          <w:lang w:val="en-US" w:eastAsia="zh-CN"/>
        </w:rPr>
        <w:t>告知</w:t>
      </w:r>
      <w:r>
        <w:rPr>
          <w:rFonts w:hint="eastAsia" w:ascii="仿宋" w:hAnsi="仿宋" w:eastAsia="仿宋" w:cs="仿宋"/>
          <w:color w:val="auto"/>
          <w:kern w:val="0"/>
          <w:sz w:val="28"/>
          <w:szCs w:val="28"/>
        </w:rPr>
        <w:t>比选采购人，过期不再受理。比选采购人将答疑</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澄清</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补遗的内容</w:t>
      </w:r>
      <w:r>
        <w:rPr>
          <w:rFonts w:hint="eastAsia" w:ascii="仿宋" w:hAnsi="仿宋" w:eastAsia="仿宋" w:cs="仿宋"/>
          <w:color w:val="auto"/>
          <w:kern w:val="0"/>
          <w:sz w:val="28"/>
          <w:szCs w:val="28"/>
        </w:rPr>
        <w:t>在重庆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官网（www.cqa.cn）以公告形式发布，各比选响应人应当随时关注重庆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官网（www.cqa.cn）所发布的相关</w:t>
      </w:r>
      <w:r>
        <w:rPr>
          <w:rFonts w:hint="eastAsia" w:ascii="仿宋" w:hAnsi="仿宋" w:eastAsia="仿宋" w:cs="仿宋"/>
          <w:color w:val="auto"/>
          <w:kern w:val="0"/>
          <w:sz w:val="28"/>
          <w:szCs w:val="28"/>
          <w:lang w:val="en-US" w:eastAsia="zh-CN"/>
        </w:rPr>
        <w:t>信息</w:t>
      </w:r>
      <w:r>
        <w:rPr>
          <w:rFonts w:hint="eastAsia" w:ascii="仿宋" w:hAnsi="仿宋" w:eastAsia="仿宋" w:cs="仿宋"/>
          <w:color w:val="auto"/>
          <w:kern w:val="0"/>
          <w:sz w:val="28"/>
          <w:szCs w:val="28"/>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6.3比选时间</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6.3.1</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9</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14:00-14:30</w:t>
      </w:r>
      <w:r>
        <w:rPr>
          <w:rFonts w:hint="eastAsia" w:ascii="仿宋" w:hAnsi="仿宋" w:eastAsia="仿宋" w:cs="仿宋"/>
          <w:color w:val="auto"/>
          <w:kern w:val="0"/>
          <w:sz w:val="28"/>
          <w:szCs w:val="28"/>
        </w:rPr>
        <w:t>送到重庆</w:t>
      </w:r>
      <w:r>
        <w:rPr>
          <w:rFonts w:hint="eastAsia" w:ascii="仿宋" w:hAnsi="仿宋" w:eastAsia="仿宋" w:cs="仿宋"/>
          <w:color w:val="auto"/>
          <w:kern w:val="0"/>
          <w:sz w:val="28"/>
          <w:szCs w:val="28"/>
          <w:lang w:val="en-US" w:eastAsia="zh-CN"/>
        </w:rPr>
        <w:t>江北国际</w:t>
      </w:r>
      <w:r>
        <w:rPr>
          <w:rFonts w:hint="eastAsia" w:ascii="仿宋" w:hAnsi="仿宋" w:eastAsia="仿宋" w:cs="仿宋"/>
          <w:color w:val="auto"/>
          <w:kern w:val="0"/>
          <w:sz w:val="28"/>
          <w:szCs w:val="28"/>
        </w:rPr>
        <w:t>机场有限公司</w:t>
      </w:r>
      <w:r>
        <w:rPr>
          <w:rFonts w:hint="eastAsia" w:ascii="仿宋" w:hAnsi="仿宋" w:eastAsia="仿宋" w:cs="仿宋"/>
          <w:color w:val="auto"/>
          <w:kern w:val="0"/>
          <w:sz w:val="28"/>
          <w:szCs w:val="28"/>
          <w:lang w:eastAsia="zh-CN"/>
        </w:rPr>
        <w:t>消防护卫部办公楼</w:t>
      </w:r>
      <w:r>
        <w:rPr>
          <w:rFonts w:hint="eastAsia" w:ascii="仿宋" w:hAnsi="仿宋" w:eastAsia="仿宋" w:cs="仿宋"/>
          <w:color w:val="auto"/>
          <w:kern w:val="0"/>
          <w:sz w:val="28"/>
          <w:szCs w:val="28"/>
          <w:lang w:val="en-US" w:eastAsia="zh-CN"/>
        </w:rPr>
        <w:t>210室（机场东一路2号）</w:t>
      </w:r>
      <w:r>
        <w:rPr>
          <w:rFonts w:hint="eastAsia" w:ascii="仿宋" w:hAnsi="仿宋" w:eastAsia="仿宋" w:cs="仿宋"/>
          <w:color w:val="auto"/>
          <w:kern w:val="0"/>
          <w:sz w:val="28"/>
          <w:szCs w:val="28"/>
        </w:rPr>
        <w:t>，过期不予受理。</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6.3.2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2021</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9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w:t>
      </w:r>
      <w:bookmarkStart w:id="4" w:name="_GoBack"/>
      <w:bookmarkEnd w:id="4"/>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 xml:space="preserve"> 14:30 </w:t>
      </w:r>
      <w:r>
        <w:rPr>
          <w:rFonts w:hint="eastAsia" w:ascii="仿宋" w:hAnsi="仿宋" w:eastAsia="仿宋" w:cs="仿宋"/>
          <w:color w:val="auto"/>
          <w:sz w:val="28"/>
          <w:szCs w:val="28"/>
        </w:rPr>
        <w:t>在重庆江北国际机场有限公司</w:t>
      </w:r>
      <w:r>
        <w:rPr>
          <w:rFonts w:hint="eastAsia" w:ascii="仿宋" w:hAnsi="仿宋" w:eastAsia="仿宋" w:cs="仿宋"/>
          <w:color w:val="auto"/>
          <w:sz w:val="28"/>
          <w:szCs w:val="28"/>
          <w:lang w:eastAsia="zh-CN"/>
        </w:rPr>
        <w:t>消防护卫部</w:t>
      </w:r>
      <w:r>
        <w:rPr>
          <w:rFonts w:hint="eastAsia" w:ascii="仿宋" w:hAnsi="仿宋" w:eastAsia="仿宋" w:cs="仿宋"/>
          <w:color w:val="auto"/>
          <w:sz w:val="28"/>
          <w:szCs w:val="28"/>
        </w:rPr>
        <w:t>办公楼</w:t>
      </w:r>
      <w:r>
        <w:rPr>
          <w:rFonts w:hint="eastAsia" w:ascii="仿宋" w:hAnsi="仿宋" w:eastAsia="仿宋" w:cs="仿宋"/>
          <w:color w:val="auto"/>
          <w:sz w:val="28"/>
          <w:szCs w:val="28"/>
          <w:lang w:val="en-US" w:eastAsia="zh-CN"/>
        </w:rPr>
        <w:t>211室</w:t>
      </w:r>
      <w:r>
        <w:rPr>
          <w:rFonts w:hint="eastAsia" w:ascii="仿宋" w:hAnsi="仿宋" w:eastAsia="仿宋" w:cs="仿宋"/>
          <w:color w:val="auto"/>
          <w:sz w:val="28"/>
          <w:szCs w:val="28"/>
        </w:rPr>
        <w:t>对本项目进行</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6.4</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拟成交结果将公示在重庆江北机场官网，待结果确定后会及时通知，原则上只通知被选中的</w:t>
      </w:r>
      <w:r>
        <w:rPr>
          <w:rFonts w:hint="eastAsia" w:ascii="仿宋" w:hAnsi="仿宋" w:eastAsia="仿宋" w:cs="仿宋"/>
          <w:color w:val="auto"/>
          <w:kern w:val="0"/>
          <w:sz w:val="28"/>
          <w:szCs w:val="28"/>
          <w:lang w:eastAsia="zh-CN"/>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，对未被选中的</w:t>
      </w:r>
      <w:r>
        <w:rPr>
          <w:rFonts w:hint="eastAsia" w:ascii="仿宋" w:hAnsi="仿宋" w:eastAsia="仿宋" w:cs="仿宋"/>
          <w:color w:val="auto"/>
          <w:kern w:val="0"/>
          <w:sz w:val="28"/>
          <w:szCs w:val="28"/>
          <w:lang w:eastAsia="zh-CN"/>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不通知、不解释，响应文件不予退还。</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七</w:t>
      </w:r>
      <w:r>
        <w:rPr>
          <w:rFonts w:hint="eastAsia" w:ascii="仿宋" w:hAnsi="仿宋" w:eastAsia="仿宋"/>
          <w:b/>
          <w:bCs/>
          <w:color w:val="auto"/>
          <w:sz w:val="28"/>
          <w:szCs w:val="28"/>
        </w:rPr>
        <w:t>.报价要求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本项目的报价应包括：施工及涉及到的其他所有费用，近两年内售后维修服务所产生的费用，本项目报价为包干价，施工图范围内不再另行增加费用。</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u w:val="single"/>
          <w:lang w:val="en-US" w:eastAsia="zh-CN"/>
        </w:rPr>
        <w:t xml:space="preserve"> 42.6万元（不含税）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报价超过最高限价将取消</w:t>
      </w:r>
      <w:r>
        <w:rPr>
          <w:rFonts w:hint="eastAsia" w:ascii="仿宋" w:hAnsi="仿宋" w:eastAsia="仿宋" w:cs="仿宋"/>
          <w:color w:val="auto"/>
          <w:sz w:val="28"/>
          <w:szCs w:val="28"/>
        </w:rPr>
        <w:t>响应方的比选资格。</w:t>
      </w:r>
    </w:p>
    <w:p>
      <w:pPr>
        <w:spacing w:line="46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lang w:eastAsia="zh-CN"/>
        </w:rPr>
        <w:t>八</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成交标准</w:t>
      </w:r>
    </w:p>
    <w:p>
      <w:pPr>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lang w:val="en-GB" w:eastAsia="zh-CN"/>
        </w:rPr>
        <w:t>比选</w:t>
      </w:r>
      <w:r>
        <w:rPr>
          <w:rFonts w:hint="eastAsia" w:ascii="仿宋" w:hAnsi="仿宋" w:eastAsia="仿宋" w:cs="仿宋"/>
          <w:bCs/>
          <w:color w:val="auto"/>
          <w:sz w:val="28"/>
          <w:szCs w:val="28"/>
        </w:rPr>
        <w:t>采用</w:t>
      </w:r>
      <w:r>
        <w:rPr>
          <w:rFonts w:hint="eastAsia" w:ascii="仿宋" w:hAnsi="仿宋" w:eastAsia="仿宋" w:cs="仿宋"/>
          <w:b/>
          <w:color w:val="auto"/>
          <w:sz w:val="28"/>
          <w:szCs w:val="28"/>
          <w:lang w:val="en-US" w:eastAsia="zh-CN"/>
        </w:rPr>
        <w:t>综合评估法</w:t>
      </w:r>
      <w:r>
        <w:rPr>
          <w:rFonts w:hint="eastAsia" w:ascii="仿宋" w:hAnsi="仿宋" w:eastAsia="仿宋" w:cs="仿宋"/>
          <w:bCs/>
          <w:color w:val="auto"/>
          <w:sz w:val="28"/>
          <w:szCs w:val="28"/>
        </w:rPr>
        <w:t>成交（</w:t>
      </w:r>
      <w:r>
        <w:rPr>
          <w:rFonts w:hint="eastAsia" w:ascii="仿宋" w:hAnsi="仿宋" w:eastAsia="仿宋" w:cs="仿宋"/>
          <w:bCs/>
          <w:color w:val="auto"/>
          <w:sz w:val="28"/>
          <w:szCs w:val="28"/>
          <w:lang w:val="en-US" w:eastAsia="zh-CN"/>
        </w:rPr>
        <w:t>评分方法</w:t>
      </w:r>
      <w:r>
        <w:rPr>
          <w:rFonts w:hint="eastAsia" w:ascii="仿宋" w:hAnsi="仿宋" w:eastAsia="仿宋" w:cs="仿宋"/>
          <w:bCs/>
          <w:color w:val="auto"/>
          <w:sz w:val="28"/>
          <w:szCs w:val="28"/>
        </w:rPr>
        <w:t>详见第二章）。</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比选规则</w:t>
      </w:r>
      <w:r>
        <w:rPr>
          <w:rFonts w:hint="eastAsia" w:ascii="仿宋" w:hAnsi="仿宋" w:eastAsia="仿宋" w:cs="仿宋"/>
          <w:color w:val="auto"/>
          <w:kern w:val="0"/>
          <w:sz w:val="28"/>
          <w:szCs w:val="28"/>
        </w:rPr>
        <w:t>如下：</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8.1</w:t>
      </w:r>
      <w:r>
        <w:rPr>
          <w:rFonts w:hint="eastAsia" w:ascii="仿宋" w:hAnsi="仿宋" w:eastAsia="仿宋" w:cs="仿宋"/>
          <w:color w:val="auto"/>
          <w:sz w:val="28"/>
          <w:szCs w:val="28"/>
        </w:rPr>
        <w:t>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如有项目因专业性及特殊性，导致有效比选响应人不足 3 个的，评审委员会</w:t>
      </w:r>
      <w:r>
        <w:rPr>
          <w:rFonts w:hint="eastAsia" w:ascii="仿宋" w:hAnsi="仿宋" w:eastAsia="仿宋" w:cs="仿宋"/>
          <w:color w:val="auto"/>
          <w:sz w:val="28"/>
          <w:szCs w:val="28"/>
          <w:lang w:val="en-US" w:eastAsia="zh-CN"/>
        </w:rPr>
        <w:t>可以</w:t>
      </w:r>
      <w:r>
        <w:rPr>
          <w:rFonts w:hint="eastAsia" w:ascii="仿宋" w:hAnsi="仿宋" w:eastAsia="仿宋" w:cs="仿宋"/>
          <w:color w:val="auto"/>
          <w:sz w:val="28"/>
          <w:szCs w:val="28"/>
        </w:rPr>
        <w:t>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color w:val="auto"/>
        </w:rPr>
      </w:pP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项目重新比选时，经评审有有效比选响应人的，应当按规定程序确定成交候选人，无有效比选响应人的，由</w:t>
      </w:r>
      <w:r>
        <w:rPr>
          <w:rFonts w:hint="eastAsia" w:ascii="仿宋" w:hAnsi="仿宋" w:eastAsia="仿宋" w:cs="仿宋"/>
          <w:color w:val="auto"/>
          <w:sz w:val="28"/>
          <w:szCs w:val="28"/>
          <w:lang w:val="en-US" w:eastAsia="zh-CN"/>
        </w:rPr>
        <w:t>市场运营部</w:t>
      </w:r>
      <w:r>
        <w:rPr>
          <w:rFonts w:hint="eastAsia" w:ascii="仿宋" w:hAnsi="仿宋" w:eastAsia="仿宋" w:cs="仿宋"/>
          <w:color w:val="auto"/>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kern w:val="0"/>
          <w:sz w:val="28"/>
          <w:szCs w:val="28"/>
          <w:lang w:eastAsia="zh-CN"/>
        </w:rPr>
        <w:t>九</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kern w:val="0"/>
          <w:sz w:val="28"/>
          <w:szCs w:val="28"/>
        </w:rPr>
        <w:t>响应保证金及履约保证金</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 xml:space="preserve">.1 </w:t>
      </w:r>
      <w:r>
        <w:rPr>
          <w:rFonts w:hint="eastAsia" w:ascii="仿宋" w:hAnsi="仿宋" w:eastAsia="仿宋" w:cs="仿宋"/>
          <w:color w:val="auto"/>
          <w:kern w:val="0"/>
          <w:sz w:val="28"/>
          <w:szCs w:val="28"/>
          <w:lang w:eastAsia="zh-CN"/>
        </w:rPr>
        <w:t>比选</w:t>
      </w:r>
      <w:r>
        <w:rPr>
          <w:rFonts w:hint="eastAsia" w:ascii="仿宋" w:hAnsi="仿宋" w:eastAsia="仿宋" w:cs="仿宋"/>
          <w:color w:val="auto"/>
          <w:kern w:val="0"/>
          <w:sz w:val="28"/>
          <w:szCs w:val="28"/>
        </w:rPr>
        <w:t>响应保证金：</w:t>
      </w:r>
      <w:r>
        <w:rPr>
          <w:rFonts w:hint="eastAsia" w:ascii="仿宋" w:hAnsi="仿宋" w:eastAsia="仿宋" w:cs="仿宋"/>
          <w:color w:val="auto"/>
          <w:kern w:val="0"/>
          <w:sz w:val="28"/>
          <w:szCs w:val="28"/>
          <w:lang w:eastAsia="zh-CN"/>
        </w:rPr>
        <w:t>本项目无响应保证金</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2 履约保证金为</w:t>
      </w:r>
      <w:r>
        <w:rPr>
          <w:rFonts w:hint="eastAsia" w:ascii="仿宋" w:hAnsi="仿宋" w:eastAsia="仿宋" w:cs="仿宋"/>
          <w:color w:val="auto"/>
          <w:sz w:val="28"/>
          <w:szCs w:val="28"/>
          <w:highlight w:val="none"/>
          <w:u w:val="single"/>
          <w:lang w:val="en-US" w:eastAsia="zh-CN"/>
        </w:rPr>
        <w:t xml:space="preserve"> 2万元  </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rPr>
        <w:t>收到成交通知书10日</w:t>
      </w:r>
      <w:r>
        <w:rPr>
          <w:rFonts w:hint="eastAsia" w:ascii="仿宋" w:hAnsi="仿宋" w:eastAsia="仿宋" w:cs="仿宋"/>
          <w:color w:val="auto"/>
          <w:sz w:val="28"/>
          <w:szCs w:val="28"/>
          <w:lang w:val="en-US" w:eastAsia="zh-CN"/>
        </w:rPr>
        <w:t>内且在合同签订前</w:t>
      </w:r>
      <w:r>
        <w:rPr>
          <w:rFonts w:hint="eastAsia" w:ascii="仿宋" w:hAnsi="仿宋" w:eastAsia="仿宋" w:cs="仿宋"/>
          <w:color w:val="auto"/>
          <w:sz w:val="28"/>
          <w:szCs w:val="28"/>
        </w:rPr>
        <w:t>缴</w:t>
      </w:r>
      <w:r>
        <w:rPr>
          <w:rFonts w:hint="eastAsia" w:ascii="仿宋" w:hAnsi="仿宋" w:eastAsia="仿宋" w:cs="仿宋"/>
          <w:color w:val="auto"/>
          <w:sz w:val="28"/>
          <w:szCs w:val="28"/>
          <w:lang w:val="en-US" w:eastAsia="zh-CN"/>
        </w:rPr>
        <w:t>齐</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工程完工后，经验收合格，履约保证金自动转为本项目质保金，两年质量保证期满无质量问题后，向重庆江北国际机场有限公司提出书面申请，经核实后20日内，无息退还质保金。（不计利息）</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outlineLvl w:val="9"/>
        <w:rPr>
          <w:rFonts w:hint="eastAsia" w:ascii="仿宋" w:hAnsi="仿宋" w:eastAsia="仿宋" w:cs="仿宋"/>
          <w:b/>
          <w:color w:val="auto"/>
          <w:sz w:val="28"/>
          <w:szCs w:val="28"/>
        </w:rPr>
      </w:pPr>
      <w:r>
        <w:rPr>
          <w:rFonts w:hint="eastAsia" w:ascii="仿宋" w:hAnsi="仿宋" w:eastAsia="仿宋" w:cs="仿宋"/>
          <w:b/>
          <w:color w:val="auto"/>
          <w:kern w:val="0"/>
          <w:sz w:val="28"/>
          <w:szCs w:val="28"/>
          <w:lang w:eastAsia="zh-CN"/>
        </w:rPr>
        <w:t>十</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10.1 </w:t>
      </w:r>
      <w:r>
        <w:rPr>
          <w:rFonts w:hint="eastAsia" w:ascii="仿宋_GB2312" w:eastAsia="仿宋_GB2312"/>
          <w:color w:val="auto"/>
          <w:sz w:val="28"/>
          <w:szCs w:val="28"/>
        </w:rPr>
        <w:t>乙方完成本项目全部内容后，经甲方组织验收合格并出具验收合格报告，乙方出具合同全额的发票后，</w:t>
      </w:r>
      <w:r>
        <w:rPr>
          <w:rFonts w:ascii="仿宋" w:hAnsi="仿宋" w:eastAsia="仿宋"/>
          <w:color w:val="auto"/>
          <w:sz w:val="28"/>
          <w:szCs w:val="28"/>
        </w:rPr>
        <w:t>20</w:t>
      </w:r>
      <w:r>
        <w:rPr>
          <w:rFonts w:hint="eastAsia" w:ascii="仿宋" w:hAnsi="仿宋" w:eastAsia="仿宋"/>
          <w:color w:val="auto"/>
          <w:sz w:val="28"/>
          <w:szCs w:val="28"/>
        </w:rPr>
        <w:t>个工作日内支付</w:t>
      </w:r>
      <w:r>
        <w:rPr>
          <w:rFonts w:hint="eastAsia" w:ascii="仿宋" w:hAnsi="仿宋" w:eastAsia="仿宋"/>
          <w:color w:val="auto"/>
          <w:sz w:val="28"/>
          <w:szCs w:val="28"/>
          <w:lang w:val="en-US" w:eastAsia="zh-CN"/>
        </w:rPr>
        <w:t>95</w:t>
      </w:r>
      <w:r>
        <w:rPr>
          <w:rFonts w:ascii="仿宋" w:hAnsi="仿宋" w:eastAsia="仿宋"/>
          <w:color w:val="auto"/>
          <w:sz w:val="28"/>
          <w:szCs w:val="28"/>
        </w:rPr>
        <w:t>%</w:t>
      </w:r>
      <w:r>
        <w:rPr>
          <w:rFonts w:hint="eastAsia" w:ascii="仿宋" w:hAnsi="仿宋" w:eastAsia="仿宋"/>
          <w:color w:val="auto"/>
          <w:sz w:val="28"/>
          <w:szCs w:val="28"/>
        </w:rPr>
        <w:t>项目款。</w:t>
      </w:r>
      <w:r>
        <w:rPr>
          <w:rFonts w:hint="eastAsia" w:ascii="仿宋" w:hAnsi="仿宋" w:eastAsia="仿宋"/>
          <w:color w:val="auto"/>
          <w:sz w:val="28"/>
          <w:szCs w:val="28"/>
          <w:lang w:eastAsia="zh-CN"/>
        </w:rPr>
        <w:t>剩余</w:t>
      </w:r>
      <w:r>
        <w:rPr>
          <w:rFonts w:hint="eastAsia" w:ascii="仿宋" w:hAnsi="仿宋" w:eastAsia="仿宋"/>
          <w:color w:val="auto"/>
          <w:sz w:val="28"/>
          <w:szCs w:val="28"/>
          <w:lang w:val="en-US" w:eastAsia="zh-CN"/>
        </w:rPr>
        <w:t>5%作为质保金，质保期满无质量问题，向甲方提出书面申请，</w:t>
      </w:r>
      <w:r>
        <w:rPr>
          <w:rFonts w:hint="eastAsia" w:ascii="仿宋" w:hAnsi="仿宋" w:eastAsia="仿宋" w:cs="仿宋"/>
          <w:color w:val="auto"/>
          <w:sz w:val="28"/>
          <w:szCs w:val="28"/>
          <w:lang w:eastAsia="zh-CN"/>
        </w:rPr>
        <w:t>经核实后20日内，无息退还质保金给乙方。（不计利息）</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10.2乙方需向甲方提供正规增值税发票。如果乙方提供增值税普通发票，甲方支付金额为不含增值税金额；如果乙方提供增值税专用发票，甲方支付金额=不含增值税金额+增值税税额。</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10.3付款方式为银行转账或银行承兑汇票。</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10.4如税率发生国家法规调整，折算为不含税价后以新适用税率结算。</w:t>
      </w:r>
    </w:p>
    <w:p>
      <w:pPr>
        <w:keepNext w:val="0"/>
        <w:keepLines w:val="0"/>
        <w:pageBreakBefore w:val="0"/>
        <w:kinsoku/>
        <w:wordWrap/>
        <w:overflowPunct/>
        <w:topLinePunct w:val="0"/>
        <w:bidi w:val="0"/>
        <w:adjustRightInd w:val="0"/>
        <w:snapToGrid w:val="0"/>
        <w:spacing w:line="240" w:lineRule="auto"/>
        <w:ind w:left="1" w:firstLine="560" w:firstLineChars="200"/>
        <w:jc w:val="both"/>
        <w:outlineLvl w:val="9"/>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十一、</w:t>
      </w:r>
      <w:r>
        <w:rPr>
          <w:rFonts w:hint="eastAsia" w:ascii="仿宋" w:hAnsi="仿宋" w:eastAsia="仿宋" w:cs="仿宋"/>
          <w:b/>
          <w:color w:val="auto"/>
          <w:sz w:val="28"/>
          <w:szCs w:val="28"/>
        </w:rPr>
        <w:t>到货/工期时间</w:t>
      </w:r>
    </w:p>
    <w:p>
      <w:pPr>
        <w:keepNext w:val="0"/>
        <w:keepLines w:val="0"/>
        <w:pageBreakBefore w:val="0"/>
        <w:kinsoku/>
        <w:wordWrap/>
        <w:overflowPunct/>
        <w:topLinePunct w:val="0"/>
        <w:bidi w:val="0"/>
        <w:adjustRightInd w:val="0"/>
        <w:snapToGrid w:val="0"/>
        <w:spacing w:line="240" w:lineRule="auto"/>
        <w:ind w:left="1" w:firstLine="562" w:firstLineChars="200"/>
        <w:jc w:val="both"/>
        <w:outlineLvl w:val="9"/>
        <w:rPr>
          <w:rFonts w:hint="eastAsia" w:ascii="仿宋" w:hAnsi="仿宋" w:eastAsia="仿宋"/>
          <w:b/>
          <w:color w:val="auto"/>
          <w:sz w:val="28"/>
          <w:szCs w:val="28"/>
          <w:u w:val="single"/>
          <w:lang w:eastAsia="zh-CN"/>
        </w:rPr>
      </w:pPr>
      <w:r>
        <w:rPr>
          <w:rFonts w:hint="eastAsia" w:ascii="仿宋" w:hAnsi="仿宋" w:eastAsia="仿宋"/>
          <w:b/>
          <w:color w:val="auto"/>
          <w:sz w:val="28"/>
          <w:szCs w:val="28"/>
        </w:rPr>
        <w:t>总工期：</w:t>
      </w:r>
      <w:r>
        <w:rPr>
          <w:rFonts w:ascii="仿宋" w:hAnsi="仿宋" w:eastAsia="仿宋"/>
          <w:b/>
          <w:color w:val="auto"/>
          <w:sz w:val="28"/>
          <w:szCs w:val="28"/>
          <w:u w:val="single"/>
        </w:rPr>
        <w:t xml:space="preserve"> </w:t>
      </w:r>
      <w:r>
        <w:rPr>
          <w:rFonts w:hint="eastAsia" w:ascii="仿宋" w:hAnsi="仿宋" w:eastAsia="仿宋"/>
          <w:b/>
          <w:color w:val="auto"/>
          <w:sz w:val="28"/>
          <w:szCs w:val="28"/>
          <w:u w:val="single"/>
        </w:rPr>
        <w:t>90天</w:t>
      </w:r>
      <w:r>
        <w:rPr>
          <w:rFonts w:hint="eastAsia" w:ascii="仿宋" w:hAnsi="仿宋" w:eastAsia="仿宋"/>
          <w:b/>
          <w:color w:val="auto"/>
          <w:sz w:val="28"/>
          <w:szCs w:val="28"/>
          <w:u w:val="single"/>
          <w:lang w:eastAsia="zh-CN"/>
        </w:rPr>
        <w:t>。</w:t>
      </w:r>
    </w:p>
    <w:p>
      <w:pPr>
        <w:keepNext w:val="0"/>
        <w:keepLines w:val="0"/>
        <w:pageBreakBefore w:val="0"/>
        <w:numPr>
          <w:ilvl w:val="0"/>
          <w:numId w:val="4"/>
        </w:numPr>
        <w:kinsoku/>
        <w:wordWrap/>
        <w:overflowPunct/>
        <w:topLinePunct w:val="0"/>
        <w:bidi w:val="0"/>
        <w:adjustRightInd w:val="0"/>
        <w:snapToGrid w:val="0"/>
        <w:spacing w:line="240" w:lineRule="auto"/>
        <w:ind w:firstLine="562" w:firstLineChars="200"/>
        <w:jc w:val="both"/>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质保期</w:t>
      </w:r>
    </w:p>
    <w:p>
      <w:pPr>
        <w:keepNext w:val="0"/>
        <w:keepLines w:val="0"/>
        <w:pageBreakBefore w:val="0"/>
        <w:numPr>
          <w:ilvl w:val="0"/>
          <w:numId w:val="0"/>
        </w:numPr>
        <w:kinsoku/>
        <w:wordWrap/>
        <w:overflowPunct/>
        <w:topLinePunct w:val="0"/>
        <w:bidi w:val="0"/>
        <w:adjustRightInd w:val="0"/>
        <w:snapToGrid w:val="0"/>
        <w:spacing w:line="240" w:lineRule="auto"/>
        <w:ind w:firstLine="560" w:firstLineChars="200"/>
        <w:jc w:val="both"/>
        <w:outlineLvl w:val="9"/>
        <w:rPr>
          <w:rFonts w:hint="eastAsia" w:ascii="仿宋" w:hAnsi="仿宋" w:eastAsia="仿宋" w:cs="仿宋"/>
          <w:b/>
          <w:color w:val="auto"/>
          <w:sz w:val="28"/>
          <w:szCs w:val="28"/>
        </w:rPr>
      </w:pPr>
      <w:r>
        <w:rPr>
          <w:rFonts w:hint="eastAsia" w:ascii="仿宋" w:hAnsi="仿宋" w:eastAsia="仿宋" w:cs="仿宋"/>
          <w:color w:val="auto"/>
          <w:sz w:val="28"/>
          <w:szCs w:val="28"/>
        </w:rPr>
        <w:t>自通过建设单位竣工验收之日起24个月。</w:t>
      </w:r>
    </w:p>
    <w:p>
      <w:pPr>
        <w:keepNext w:val="0"/>
        <w:keepLines w:val="0"/>
        <w:pageBreakBefore w:val="0"/>
        <w:numPr>
          <w:ilvl w:val="0"/>
          <w:numId w:val="4"/>
        </w:numPr>
        <w:kinsoku/>
        <w:wordWrap/>
        <w:overflowPunct/>
        <w:topLinePunct w:val="0"/>
        <w:bidi w:val="0"/>
        <w:adjustRightInd w:val="0"/>
        <w:snapToGrid w:val="0"/>
        <w:spacing w:line="240" w:lineRule="auto"/>
        <w:ind w:firstLine="562" w:firstLineChars="200"/>
        <w:jc w:val="both"/>
        <w:outlineLvl w:val="9"/>
        <w:rPr>
          <w:rFonts w:hint="eastAsia" w:ascii="仿宋" w:hAnsi="仿宋" w:eastAsia="仿宋" w:cs="仿宋"/>
          <w:b/>
          <w:color w:val="auto"/>
          <w:sz w:val="28"/>
          <w:szCs w:val="28"/>
        </w:rPr>
      </w:pP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sz w:val="28"/>
          <w:szCs w:val="28"/>
        </w:rPr>
        <w:t>响应有效期</w:t>
      </w:r>
    </w:p>
    <w:p>
      <w:pPr>
        <w:keepNext w:val="0"/>
        <w:keepLines w:val="0"/>
        <w:pageBreakBefore w:val="0"/>
        <w:kinsoku/>
        <w:wordWrap/>
        <w:overflowPunct/>
        <w:topLinePunct w:val="0"/>
        <w:bidi w:val="0"/>
        <w:spacing w:line="460" w:lineRule="exact"/>
        <w:ind w:firstLine="548" w:firstLineChars="196"/>
        <w:outlineLvl w:val="9"/>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响应文件截止之日起计算）。</w:t>
      </w:r>
    </w:p>
    <w:p>
      <w:pPr>
        <w:keepNext w:val="0"/>
        <w:keepLines w:val="0"/>
        <w:pageBreakBefore w:val="0"/>
        <w:widowControl/>
        <w:kinsoku/>
        <w:wordWrap/>
        <w:overflowPunct/>
        <w:topLinePunct w:val="0"/>
        <w:bidi w:val="0"/>
        <w:adjustRightInd w:val="0"/>
        <w:snapToGrid w:val="0"/>
        <w:spacing w:line="460" w:lineRule="exact"/>
        <w:ind w:firstLine="551" w:firstLineChars="196"/>
        <w:jc w:val="left"/>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四</w:t>
      </w:r>
      <w:r>
        <w:rPr>
          <w:rFonts w:hint="eastAsia" w:ascii="仿宋" w:hAnsi="仿宋" w:eastAsia="仿宋" w:cs="仿宋"/>
          <w:b/>
          <w:color w:val="auto"/>
          <w:sz w:val="28"/>
          <w:szCs w:val="28"/>
        </w:rPr>
        <w:t>、</w:t>
      </w: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内容，报价应包括</w:t>
      </w:r>
      <w:r>
        <w:rPr>
          <w:rFonts w:hint="eastAsia" w:ascii="仿宋" w:hAnsi="仿宋" w:eastAsia="仿宋" w:cs="仿宋"/>
          <w:color w:val="auto"/>
          <w:sz w:val="28"/>
          <w:szCs w:val="28"/>
          <w:u w:val="single"/>
          <w:lang w:val="en-US" w:eastAsia="zh-CN"/>
        </w:rPr>
        <w:t xml:space="preserve"> 本项目涉及的全部 </w:t>
      </w:r>
      <w:r>
        <w:rPr>
          <w:rFonts w:hint="eastAsia" w:ascii="仿宋" w:hAnsi="仿宋" w:eastAsia="仿宋" w:cs="仿宋"/>
          <w:color w:val="auto"/>
          <w:sz w:val="28"/>
          <w:szCs w:val="28"/>
          <w:lang w:val="zh-CN"/>
        </w:rPr>
        <w:t>费用，报价为不</w:t>
      </w:r>
      <w:r>
        <w:rPr>
          <w:rFonts w:hint="eastAsia" w:ascii="仿宋" w:hAnsi="仿宋" w:eastAsia="仿宋" w:cs="仿宋"/>
          <w:color w:val="auto"/>
          <w:sz w:val="28"/>
          <w:szCs w:val="28"/>
          <w:lang w:val="en-US" w:eastAsia="zh-CN"/>
        </w:rPr>
        <w:t>含税/</w:t>
      </w:r>
      <w:r>
        <w:rPr>
          <w:rFonts w:hint="eastAsia" w:ascii="仿宋" w:hAnsi="仿宋" w:eastAsia="仿宋" w:cs="仿宋"/>
          <w:color w:val="auto"/>
          <w:sz w:val="28"/>
          <w:szCs w:val="28"/>
          <w:lang w:val="zh-CN"/>
        </w:rPr>
        <w:t>含税报价，增值税税率单列。</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lang w:val="en-US" w:eastAsia="zh-CN"/>
        </w:rPr>
        <w:t>主要包括项目的</w:t>
      </w:r>
      <w:r>
        <w:rPr>
          <w:rFonts w:hint="eastAsia" w:ascii="仿宋" w:hAnsi="仿宋" w:eastAsia="仿宋" w:cs="仿宋"/>
          <w:color w:val="auto"/>
          <w:kern w:val="2"/>
          <w:sz w:val="28"/>
          <w:szCs w:val="28"/>
          <w:lang w:val="en-US" w:eastAsia="zh-CN" w:bidi="ar-SA"/>
        </w:rPr>
        <w:t>描述、设计和施工方案等技术方案，工程量清单、人员配置、图纸、表格等和技术相关的资料。</w:t>
      </w:r>
      <w:r>
        <w:rPr>
          <w:rFonts w:hint="eastAsia" w:ascii="仿宋" w:hAnsi="仿宋" w:eastAsia="仿宋" w:cs="仿宋"/>
          <w:color w:val="auto"/>
          <w:sz w:val="28"/>
          <w:szCs w:val="28"/>
          <w:lang w:val="zh-CN"/>
        </w:rPr>
        <w:t>如果提供的</w:t>
      </w:r>
      <w:r>
        <w:rPr>
          <w:rFonts w:hint="eastAsia" w:ascii="仿宋" w:hAnsi="仿宋" w:eastAsia="仿宋" w:cs="仿宋"/>
          <w:color w:val="auto"/>
          <w:sz w:val="28"/>
          <w:szCs w:val="28"/>
          <w:u w:val="single"/>
          <w:lang w:val="en-US" w:eastAsia="zh-CN"/>
        </w:rPr>
        <w:t xml:space="preserve"> 施工方案 </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w:t>
      </w:r>
      <w:r>
        <w:rPr>
          <w:rFonts w:hint="eastAsia" w:ascii="仿宋" w:hAnsi="仿宋" w:eastAsia="仿宋" w:cs="仿宋"/>
          <w:color w:val="auto"/>
          <w:sz w:val="28"/>
          <w:szCs w:val="28"/>
          <w:lang w:val="en-US" w:eastAsia="zh-CN"/>
        </w:rPr>
        <w:t>评审委员会</w:t>
      </w:r>
      <w:r>
        <w:rPr>
          <w:rFonts w:hint="eastAsia" w:ascii="仿宋" w:hAnsi="仿宋" w:eastAsia="仿宋" w:cs="仿宋"/>
          <w:color w:val="auto"/>
          <w:sz w:val="28"/>
          <w:szCs w:val="28"/>
        </w:rPr>
        <w:t>评定</w:t>
      </w:r>
      <w:r>
        <w:rPr>
          <w:rFonts w:hint="eastAsia" w:ascii="仿宋" w:hAnsi="仿宋" w:eastAsia="仿宋" w:cs="仿宋"/>
          <w:color w:val="auto"/>
          <w:sz w:val="28"/>
          <w:szCs w:val="28"/>
          <w:lang w:val="en-US" w:eastAsia="zh-CN"/>
        </w:rPr>
        <w:t>并认</w:t>
      </w:r>
      <w:r>
        <w:rPr>
          <w:rFonts w:hint="eastAsia" w:ascii="仿宋" w:hAnsi="仿宋" w:eastAsia="仿宋" w:cs="仿宋"/>
          <w:color w:val="auto"/>
          <w:sz w:val="28"/>
          <w:szCs w:val="28"/>
        </w:rPr>
        <w:t>可，才能作为供应商实质性响应。(表格自制)</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商务部分。主要包括营业执照（复印件，</w:t>
      </w:r>
      <w:r>
        <w:rPr>
          <w:rFonts w:hint="eastAsia" w:ascii="仿宋" w:hAnsi="仿宋" w:eastAsia="仿宋" w:cs="仿宋"/>
          <w:color w:val="auto"/>
          <w:sz w:val="28"/>
          <w:szCs w:val="28"/>
          <w:lang w:val="en-US" w:eastAsia="zh-CN"/>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lang w:val="en-US" w:eastAsia="zh-CN"/>
        </w:rPr>
        <w:t>盖鲜章并附委托代理人身份证复印件加盖鲜章</w:t>
      </w:r>
      <w:r>
        <w:rPr>
          <w:rFonts w:hint="eastAsia" w:ascii="仿宋" w:hAnsi="仿宋" w:eastAsia="仿宋" w:cs="仿宋"/>
          <w:color w:val="auto"/>
          <w:sz w:val="28"/>
          <w:szCs w:val="28"/>
          <w:lang w:val="zh-CN"/>
        </w:rPr>
        <w:t>）、若有：制造商或代理商授权（或货物销售资格证明）文件以及所提供产品的合格证明、其它资格证明（如企业资信证明、</w:t>
      </w:r>
      <w:r>
        <w:rPr>
          <w:rFonts w:hint="eastAsia" w:ascii="仿宋" w:hAnsi="仿宋" w:eastAsia="仿宋" w:cs="仿宋"/>
          <w:color w:val="auto"/>
          <w:sz w:val="28"/>
          <w:szCs w:val="28"/>
          <w:lang w:val="en-US" w:eastAsia="zh-CN"/>
        </w:rPr>
        <w:t>业绩</w:t>
      </w:r>
      <w:r>
        <w:rPr>
          <w:rFonts w:hint="eastAsia" w:ascii="仿宋" w:hAnsi="仿宋" w:eastAsia="仿宋" w:cs="仿宋"/>
          <w:color w:val="auto"/>
          <w:sz w:val="28"/>
          <w:szCs w:val="28"/>
          <w:lang w:val="zh-CN"/>
        </w:rPr>
        <w:t>等）以及服务承诺等。</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lang w:val="en-US" w:eastAsia="zh-CN"/>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rPr>
        <w:t>2</w:t>
      </w:r>
      <w:r>
        <w:rPr>
          <w:rFonts w:hint="eastAsia" w:ascii="仿宋" w:hAnsi="仿宋" w:eastAsia="仿宋" w:cs="仿宋"/>
          <w:b/>
          <w:bCs/>
          <w:color w:val="auto"/>
          <w:sz w:val="28"/>
          <w:szCs w:val="28"/>
          <w:u w:val="single"/>
          <w:lang w:val="zh-CN"/>
        </w:rPr>
        <w:t>份；</w:t>
      </w:r>
    </w:p>
    <w:p>
      <w:pPr>
        <w:keepNext w:val="0"/>
        <w:keepLines w:val="0"/>
        <w:pageBreakBefore w:val="0"/>
        <w:kinsoku/>
        <w:wordWrap/>
        <w:overflowPunct/>
        <w:topLinePunct w:val="0"/>
        <w:autoSpaceDE w:val="0"/>
        <w:autoSpaceDN w:val="0"/>
        <w:bidi w:val="0"/>
        <w:adjustRightInd w:val="0"/>
        <w:spacing w:line="460" w:lineRule="exact"/>
        <w:ind w:firstLine="632" w:firstLineChars="225"/>
        <w:outlineLvl w:val="9"/>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zh-CN"/>
        </w:rPr>
        <w:t>十五、</w:t>
      </w:r>
      <w:r>
        <w:rPr>
          <w:rFonts w:hint="eastAsia" w:ascii="仿宋" w:hAnsi="仿宋" w:eastAsia="仿宋" w:cs="仿宋"/>
          <w:b/>
          <w:color w:val="auto"/>
          <w:sz w:val="28"/>
          <w:szCs w:val="28"/>
          <w:lang w:val="en-US" w:eastAsia="zh-CN"/>
        </w:rPr>
        <w:t>比选须知</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15.1比选响应人有以下情形之一的，采购人有权拒收比选响应人文件：</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olor w:val="auto"/>
          <w:sz w:val="28"/>
          <w:szCs w:val="28"/>
          <w:lang w:val="en-US" w:eastAsia="zh-CN"/>
        </w:rPr>
      </w:pPr>
      <w:r>
        <w:rPr>
          <w:rFonts w:hint="eastAsia" w:ascii="仿宋" w:hAnsi="仿宋" w:eastAsia="仿宋" w:cs="仿宋"/>
          <w:color w:val="auto"/>
          <w:sz w:val="28"/>
          <w:szCs w:val="28"/>
          <w:lang w:val="en-US" w:eastAsia="zh-CN"/>
        </w:rPr>
        <w:t>15.1.1</w:t>
      </w:r>
      <w:r>
        <w:rPr>
          <w:rFonts w:hint="eastAsia" w:ascii="仿宋" w:hAnsi="仿宋" w:eastAsia="仿宋"/>
          <w:color w:val="auto"/>
          <w:sz w:val="28"/>
          <w:szCs w:val="28"/>
          <w:lang w:val="en-US" w:eastAsia="zh-CN"/>
        </w:rPr>
        <w:t>未在递交比选响应文件截止时间前递交响应文件的；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color w:val="auto"/>
          <w:lang w:val="en-US" w:eastAsia="zh-CN"/>
        </w:rPr>
      </w:pPr>
      <w:r>
        <w:rPr>
          <w:rFonts w:hint="eastAsia" w:ascii="仿宋" w:hAnsi="仿宋" w:eastAsia="仿宋"/>
          <w:color w:val="auto"/>
          <w:sz w:val="28"/>
          <w:szCs w:val="28"/>
          <w:lang w:val="en-US" w:eastAsia="zh-CN"/>
        </w:rPr>
        <w:t>15.1.2</w:t>
      </w:r>
      <w:r>
        <w:rPr>
          <w:rFonts w:hint="eastAsia" w:ascii="仿宋" w:hAnsi="仿宋" w:eastAsia="仿宋"/>
          <w:color w:val="auto"/>
          <w:sz w:val="28"/>
          <w:szCs w:val="28"/>
          <w:lang w:val="zh-CN"/>
        </w:rPr>
        <w:t>比选响应人未派法定代表人或</w:t>
      </w:r>
      <w:r>
        <w:rPr>
          <w:rFonts w:hint="eastAsia" w:ascii="仿宋" w:hAnsi="仿宋" w:eastAsia="仿宋"/>
          <w:color w:val="auto"/>
          <w:sz w:val="28"/>
          <w:szCs w:val="28"/>
          <w:lang w:val="en-US" w:eastAsia="zh-CN"/>
        </w:rPr>
        <w:t>法定代表人</w:t>
      </w:r>
      <w:r>
        <w:rPr>
          <w:rFonts w:hint="eastAsia" w:ascii="仿宋" w:hAnsi="仿宋" w:eastAsia="仿宋"/>
          <w:color w:val="auto"/>
          <w:sz w:val="28"/>
          <w:szCs w:val="28"/>
          <w:lang w:val="zh-CN"/>
        </w:rPr>
        <w:t>委托代理人出席比选唱价</w:t>
      </w:r>
      <w:r>
        <w:rPr>
          <w:rFonts w:hint="eastAsia" w:ascii="仿宋" w:hAnsi="仿宋" w:eastAsia="仿宋"/>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15.1.3未按要求密封比选响应文件的。</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十六、比选</w:t>
      </w:r>
      <w:r>
        <w:rPr>
          <w:rFonts w:hint="eastAsia" w:ascii="仿宋" w:hAnsi="仿宋" w:eastAsia="仿宋" w:cs="仿宋"/>
          <w:b/>
          <w:bCs/>
          <w:color w:val="auto"/>
          <w:sz w:val="28"/>
          <w:szCs w:val="28"/>
          <w:lang w:val="zh-CN" w:eastAsia="zh-CN"/>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eastAsia="zh-CN"/>
        </w:rPr>
        <w:t>资格条件不符合国家有关规定和</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文件要求的，或者拒不按照要求对</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eastAsia="zh-CN"/>
        </w:rPr>
        <w:t>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eastAsia="zh-CN"/>
        </w:rPr>
        <w:t>比选响应文件封面及密封袋封面上</w:t>
      </w:r>
      <w:r>
        <w:rPr>
          <w:rFonts w:hint="eastAsia" w:ascii="仿宋" w:hAnsi="仿宋" w:eastAsia="仿宋" w:cs="仿宋"/>
          <w:color w:val="auto"/>
          <w:sz w:val="28"/>
          <w:szCs w:val="28"/>
          <w:lang w:val="en-US" w:eastAsia="zh-CN"/>
        </w:rPr>
        <w:t>未</w:t>
      </w:r>
      <w:r>
        <w:rPr>
          <w:rFonts w:hint="eastAsia" w:ascii="仿宋" w:hAnsi="仿宋" w:eastAsia="仿宋" w:cs="仿宋"/>
          <w:color w:val="auto"/>
          <w:sz w:val="28"/>
          <w:szCs w:val="28"/>
          <w:lang w:val="zh-CN" w:eastAsia="zh-CN"/>
        </w:rPr>
        <w:t>注明“项目名称”“项目编号”“比选响应单位名称”，</w:t>
      </w:r>
      <w:r>
        <w:rPr>
          <w:rFonts w:hint="eastAsia" w:ascii="仿宋" w:hAnsi="仿宋" w:eastAsia="仿宋" w:cs="仿宋"/>
          <w:color w:val="auto"/>
          <w:sz w:val="28"/>
          <w:szCs w:val="28"/>
          <w:lang w:val="en-US" w:eastAsia="zh-CN"/>
        </w:rPr>
        <w:t>或未</w:t>
      </w:r>
      <w:r>
        <w:rPr>
          <w:rFonts w:hint="eastAsia" w:ascii="仿宋" w:hAnsi="仿宋" w:eastAsia="仿宋" w:cs="仿宋"/>
          <w:color w:val="auto"/>
          <w:sz w:val="28"/>
          <w:szCs w:val="28"/>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eastAsia="zh-CN"/>
        </w:rPr>
        <w:t>比选响应文件</w:t>
      </w:r>
      <w:r>
        <w:rPr>
          <w:rFonts w:hint="eastAsia" w:ascii="仿宋" w:hAnsi="仿宋" w:eastAsia="仿宋" w:cs="仿宋"/>
          <w:color w:val="auto"/>
          <w:sz w:val="28"/>
          <w:szCs w:val="28"/>
          <w:lang w:val="en-US" w:eastAsia="zh-CN"/>
        </w:rPr>
        <w:t>中</w:t>
      </w:r>
      <w:r>
        <w:rPr>
          <w:rFonts w:hint="eastAsia" w:ascii="仿宋" w:hAnsi="仿宋" w:eastAsia="仿宋" w:cs="仿宋"/>
          <w:color w:val="auto"/>
          <w:sz w:val="28"/>
          <w:szCs w:val="28"/>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val="zh-CN" w:eastAsia="zh-CN"/>
        </w:rPr>
        <w:t>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val="zh-CN" w:eastAsia="zh-CN"/>
        </w:rPr>
        <w:t>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val="zh-CN" w:eastAsia="zh-CN"/>
        </w:rPr>
        <w:t>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（十一）未</w:t>
      </w:r>
      <w:r>
        <w:rPr>
          <w:rFonts w:hint="eastAsia" w:ascii="仿宋" w:hAnsi="仿宋" w:eastAsia="仿宋" w:cs="仿宋"/>
          <w:color w:val="auto"/>
          <w:sz w:val="28"/>
          <w:szCs w:val="28"/>
          <w:lang w:val="zh-CN" w:eastAsia="zh-CN"/>
        </w:rPr>
        <w:t>对</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文件有关工期、</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有效期、质量要求、技术标准和要求、</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（十四）</w:t>
      </w:r>
      <w:r>
        <w:rPr>
          <w:rFonts w:hint="eastAsia" w:ascii="仿宋" w:hAnsi="仿宋" w:eastAsia="仿宋" w:cs="仿宋"/>
          <w:color w:val="auto"/>
          <w:sz w:val="28"/>
          <w:szCs w:val="28"/>
          <w:lang w:val="zh-CN" w:eastAsia="zh-CN"/>
        </w:rPr>
        <w:t>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十七、响应人违规行为处罚条款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kern w:val="0"/>
          <w:sz w:val="28"/>
          <w:szCs w:val="28"/>
          <w:lang w:val="en-US" w:eastAsia="zh-CN"/>
        </w:rPr>
        <w:t>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kern w:val="0"/>
          <w:sz w:val="28"/>
          <w:szCs w:val="28"/>
          <w:lang w:val="en-US" w:eastAsia="zh-CN"/>
        </w:rPr>
        <w:t>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color w:val="auto"/>
          <w:lang w:val="en-US" w:eastAsia="zh-CN"/>
        </w:rPr>
      </w:pPr>
      <w:r>
        <w:rPr>
          <w:rFonts w:hint="eastAsia" w:ascii="仿宋" w:hAnsi="仿宋" w:eastAsia="仿宋" w:cs="仿宋"/>
          <w:color w:val="auto"/>
          <w:sz w:val="28"/>
          <w:szCs w:val="28"/>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（五）</w:t>
      </w:r>
      <w:r>
        <w:rPr>
          <w:rFonts w:hint="eastAsia" w:ascii="仿宋" w:hAnsi="仿宋" w:eastAsia="仿宋" w:cs="仿宋"/>
          <w:color w:val="auto"/>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（七）</w:t>
      </w:r>
      <w:r>
        <w:rPr>
          <w:rFonts w:hint="default" w:ascii="仿宋" w:hAnsi="仿宋" w:eastAsia="仿宋" w:cs="仿宋"/>
          <w:color w:val="auto"/>
          <w:kern w:val="0"/>
          <w:sz w:val="28"/>
          <w:szCs w:val="28"/>
          <w:lang w:val="en-US" w:eastAsia="zh-CN"/>
        </w:rPr>
        <w:t>在</w:t>
      </w:r>
      <w:r>
        <w:rPr>
          <w:rFonts w:hint="eastAsia" w:ascii="仿宋" w:hAnsi="仿宋" w:eastAsia="仿宋" w:cs="仿宋"/>
          <w:color w:val="auto"/>
          <w:kern w:val="0"/>
          <w:sz w:val="28"/>
          <w:szCs w:val="28"/>
          <w:lang w:val="en-US" w:eastAsia="zh-CN"/>
        </w:rPr>
        <w:t>比选</w:t>
      </w:r>
      <w:r>
        <w:rPr>
          <w:rFonts w:hint="default" w:ascii="仿宋" w:hAnsi="仿宋" w:eastAsia="仿宋" w:cs="仿宋"/>
          <w:color w:val="auto"/>
          <w:kern w:val="0"/>
          <w:sz w:val="28"/>
          <w:szCs w:val="28"/>
          <w:lang w:val="en-US" w:eastAsia="zh-CN"/>
        </w:rPr>
        <w:t>过程中</w:t>
      </w:r>
      <w:r>
        <w:rPr>
          <w:rFonts w:hint="eastAsia" w:ascii="仿宋" w:hAnsi="仿宋" w:eastAsia="仿宋" w:cs="仿宋"/>
          <w:color w:val="auto"/>
          <w:kern w:val="0"/>
          <w:sz w:val="28"/>
          <w:szCs w:val="28"/>
          <w:lang w:val="en-US" w:eastAsia="zh-CN"/>
        </w:rPr>
        <w:t>存在围标或</w:t>
      </w:r>
      <w:r>
        <w:rPr>
          <w:rFonts w:hint="default" w:ascii="仿宋" w:hAnsi="仿宋" w:eastAsia="仿宋" w:cs="仿宋"/>
          <w:color w:val="auto"/>
          <w:kern w:val="0"/>
          <w:sz w:val="28"/>
          <w:szCs w:val="28"/>
          <w:lang w:val="en-US" w:eastAsia="zh-CN"/>
        </w:rPr>
        <w:t>相互串通投标、非法以他人名义</w:t>
      </w:r>
      <w:r>
        <w:rPr>
          <w:rFonts w:hint="eastAsia" w:ascii="仿宋" w:hAnsi="仿宋" w:eastAsia="仿宋" w:cs="仿宋"/>
          <w:color w:val="auto"/>
          <w:kern w:val="0"/>
          <w:sz w:val="28"/>
          <w:szCs w:val="28"/>
          <w:lang w:val="en-US" w:eastAsia="zh-CN"/>
        </w:rPr>
        <w:t>参与比选</w:t>
      </w:r>
      <w:r>
        <w:rPr>
          <w:rFonts w:hint="default" w:ascii="仿宋" w:hAnsi="仿宋" w:eastAsia="仿宋" w:cs="仿宋"/>
          <w:color w:val="auto"/>
          <w:kern w:val="0"/>
          <w:sz w:val="28"/>
          <w:szCs w:val="28"/>
          <w:lang w:val="en-US" w:eastAsia="zh-CN"/>
        </w:rPr>
        <w:t>或以其他方式</w:t>
      </w:r>
      <w:r>
        <w:rPr>
          <w:rFonts w:hint="eastAsia" w:ascii="仿宋" w:hAnsi="仿宋" w:eastAsia="仿宋" w:cs="仿宋"/>
          <w:color w:val="auto"/>
          <w:kern w:val="0"/>
          <w:sz w:val="28"/>
          <w:szCs w:val="28"/>
          <w:lang w:val="en-US" w:eastAsia="zh-CN"/>
        </w:rPr>
        <w:t>影响比选公正性</w:t>
      </w:r>
      <w:r>
        <w:rPr>
          <w:rFonts w:hint="default" w:ascii="仿宋" w:hAnsi="仿宋" w:eastAsia="仿宋" w:cs="仿宋"/>
          <w:color w:val="auto"/>
          <w:kern w:val="0"/>
          <w:sz w:val="28"/>
          <w:szCs w:val="28"/>
          <w:lang w:val="en-US" w:eastAsia="zh-CN"/>
        </w:rPr>
        <w:t>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w:t>
      </w:r>
      <w:r>
        <w:rPr>
          <w:rFonts w:hint="default" w:ascii="仿宋" w:hAnsi="仿宋" w:eastAsia="仿宋" w:cs="仿宋"/>
          <w:color w:val="auto"/>
          <w:sz w:val="28"/>
          <w:szCs w:val="28"/>
          <w:lang w:val="en-US" w:eastAsia="zh-CN"/>
        </w:rPr>
        <w:t>严重违反采购承诺或合同约定，提高价格、降低质量、拖延工期或供货时间的不诚信行为</w:t>
      </w:r>
      <w:r>
        <w:rPr>
          <w:rFonts w:hint="default" w:ascii="仿宋" w:hAnsi="仿宋" w:eastAsia="仿宋" w:cs="仿宋"/>
          <w:color w:val="auto"/>
          <w:sz w:val="28"/>
          <w:szCs w:val="28"/>
          <w:lang w:val="en-US" w:eastAsia="zh-CN"/>
        </w:rPr>
        <w:tab/>
      </w:r>
      <w:r>
        <w:rPr>
          <w:rFonts w:hint="default" w:ascii="仿宋" w:hAnsi="仿宋" w:eastAsia="仿宋" w:cs="仿宋"/>
          <w:color w:val="auto"/>
          <w:sz w:val="28"/>
          <w:szCs w:val="28"/>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w:t>
      </w:r>
      <w:r>
        <w:rPr>
          <w:rFonts w:hint="default" w:ascii="仿宋" w:hAnsi="仿宋" w:eastAsia="仿宋" w:cs="仿宋"/>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w:t>
      </w:r>
      <w:r>
        <w:rPr>
          <w:rFonts w:hint="default" w:ascii="仿宋" w:hAnsi="仿宋" w:eastAsia="仿宋" w:cs="仿宋"/>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（十一）</w:t>
      </w:r>
      <w:r>
        <w:rPr>
          <w:rFonts w:hint="default" w:ascii="仿宋" w:hAnsi="仿宋" w:eastAsia="仿宋" w:cs="仿宋"/>
          <w:color w:val="auto"/>
          <w:sz w:val="28"/>
          <w:szCs w:val="28"/>
          <w:lang w:val="en-US" w:eastAsia="zh-CN"/>
        </w:rPr>
        <w:t>有其他违反国家法律法规或采购文件相关规定的不诚信行为。</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十八 黑名单供应商惩诫标准及措施</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（一）列入黑名单的供应商将在</w:t>
      </w:r>
      <w:r>
        <w:rPr>
          <w:rFonts w:hint="eastAsia" w:ascii="仿宋" w:hAnsi="仿宋" w:eastAsia="仿宋" w:cs="仿宋"/>
          <w:color w:val="auto"/>
          <w:kern w:val="0"/>
          <w:sz w:val="28"/>
          <w:szCs w:val="28"/>
        </w:rPr>
        <w:t>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w:t>
      </w:r>
      <w:r>
        <w:rPr>
          <w:rFonts w:hint="eastAsia" w:ascii="仿宋" w:hAnsi="仿宋" w:eastAsia="仿宋" w:cs="仿宋"/>
          <w:color w:val="auto"/>
          <w:sz w:val="28"/>
          <w:szCs w:val="28"/>
          <w:lang w:val="en-US" w:eastAsia="zh-CN"/>
        </w:rPr>
        <w:t>进行公布和公示。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九</w:t>
      </w:r>
      <w:r>
        <w:rPr>
          <w:rFonts w:hint="eastAsia" w:ascii="仿宋" w:hAnsi="仿宋" w:eastAsia="仿宋" w:cs="仿宋"/>
          <w:b/>
          <w:color w:val="auto"/>
          <w:sz w:val="28"/>
          <w:szCs w:val="28"/>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.6 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w:t>
      </w:r>
      <w:r>
        <w:rPr>
          <w:rFonts w:hint="eastAsia" w:ascii="仿宋" w:hAnsi="仿宋" w:eastAsia="仿宋" w:cs="仿宋"/>
          <w:b/>
          <w:color w:val="auto"/>
          <w:sz w:val="28"/>
          <w:szCs w:val="28"/>
        </w:rPr>
        <w:t>、监督部门</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重庆江北国际机场有限公司</w:t>
      </w:r>
      <w:r>
        <w:rPr>
          <w:rFonts w:hint="eastAsia" w:ascii="仿宋" w:hAnsi="仿宋" w:eastAsia="仿宋" w:cs="仿宋"/>
          <w:color w:val="auto"/>
          <w:sz w:val="28"/>
          <w:szCs w:val="28"/>
          <w:lang w:eastAsia="zh-CN"/>
        </w:rPr>
        <w:t>消防护卫部综合办</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地址：重庆机场</w:t>
      </w:r>
      <w:r>
        <w:rPr>
          <w:rFonts w:hint="eastAsia" w:ascii="仿宋" w:hAnsi="仿宋" w:eastAsia="仿宋" w:cs="仿宋"/>
          <w:color w:val="auto"/>
          <w:sz w:val="28"/>
          <w:szCs w:val="28"/>
          <w:lang w:eastAsia="zh-CN"/>
        </w:rPr>
        <w:t>护宾楼</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电话：023-671</w:t>
      </w:r>
      <w:r>
        <w:rPr>
          <w:rFonts w:hint="eastAsia" w:ascii="仿宋" w:hAnsi="仿宋" w:eastAsia="仿宋" w:cs="仿宋"/>
          <w:color w:val="auto"/>
          <w:sz w:val="28"/>
          <w:szCs w:val="28"/>
          <w:lang w:val="en-US" w:eastAsia="zh-CN"/>
        </w:rPr>
        <w:t>3645</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二十一</w:t>
      </w:r>
      <w:r>
        <w:rPr>
          <w:rFonts w:hint="eastAsia" w:ascii="仿宋" w:hAnsi="仿宋" w:eastAsia="仿宋" w:cs="仿宋"/>
          <w:b/>
          <w:color w:val="auto"/>
          <w:sz w:val="28"/>
          <w:szCs w:val="28"/>
        </w:rPr>
        <w:t>、结果异议提交渠道</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正式结果异议函件应同步提交采购人及监督部门。</w:t>
      </w:r>
    </w:p>
    <w:p>
      <w:pPr>
        <w:keepNext w:val="0"/>
        <w:keepLines w:val="0"/>
        <w:pageBreakBefore w:val="0"/>
        <w:kinsoku/>
        <w:wordWrap/>
        <w:overflowPunct/>
        <w:topLinePunct w:val="0"/>
        <w:bidi w:val="0"/>
        <w:snapToGrid w:val="0"/>
        <w:spacing w:line="460" w:lineRule="exact"/>
        <w:ind w:firstLine="551" w:firstLineChars="196"/>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二十二</w:t>
      </w:r>
      <w:r>
        <w:rPr>
          <w:rFonts w:hint="eastAsia" w:ascii="仿宋" w:hAnsi="仿宋" w:eastAsia="仿宋" w:cs="仿宋"/>
          <w:b/>
          <w:color w:val="auto"/>
          <w:sz w:val="28"/>
          <w:szCs w:val="28"/>
        </w:rPr>
        <w:t>、联系方式</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业主：重庆江北国际机场有限公司</w:t>
      </w:r>
      <w:r>
        <w:rPr>
          <w:rFonts w:hint="eastAsia" w:ascii="仿宋" w:hAnsi="仿宋" w:eastAsia="仿宋" w:cs="仿宋"/>
          <w:color w:val="auto"/>
          <w:sz w:val="28"/>
          <w:szCs w:val="28"/>
          <w:lang w:eastAsia="zh-CN"/>
        </w:rPr>
        <w:t>消防护卫部</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周</w:t>
      </w:r>
      <w:r>
        <w:rPr>
          <w:rFonts w:hint="eastAsia" w:ascii="仿宋" w:hAnsi="仿宋" w:eastAsia="仿宋" w:cs="仿宋"/>
          <w:color w:val="auto"/>
          <w:sz w:val="28"/>
          <w:szCs w:val="28"/>
          <w:lang w:eastAsia="zh-CN"/>
        </w:rPr>
        <w:t>先生</w:t>
      </w:r>
      <w:r>
        <w:rPr>
          <w:rFonts w:hint="eastAsia" w:ascii="仿宋" w:hAnsi="仿宋" w:eastAsia="仿宋" w:cs="仿宋"/>
          <w:color w:val="auto"/>
          <w:sz w:val="28"/>
          <w:szCs w:val="28"/>
          <w:lang w:val="en-US" w:eastAsia="zh-CN"/>
        </w:rPr>
        <w:t xml:space="preserve"> </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67152931</w:t>
      </w:r>
    </w:p>
    <w:p>
      <w:pPr>
        <w:keepNext w:val="0"/>
        <w:keepLines w:val="0"/>
        <w:pageBreakBefore w:val="0"/>
        <w:kinsoku/>
        <w:wordWrap/>
        <w:overflowPunct/>
        <w:topLinePunct w:val="0"/>
        <w:bidi w:val="0"/>
        <w:spacing w:line="460" w:lineRule="exact"/>
        <w:jc w:val="center"/>
        <w:outlineLvl w:val="9"/>
        <w:rPr>
          <w:rFonts w:hint="eastAsia" w:ascii="仿宋" w:hAnsi="仿宋" w:eastAsia="仿宋"/>
          <w:b/>
          <w:color w:val="auto"/>
          <w:sz w:val="36"/>
          <w:szCs w:val="36"/>
        </w:rPr>
      </w:pPr>
      <w:r>
        <w:rPr>
          <w:rFonts w:hint="eastAsia" w:ascii="方正小标宋_GBK" w:hAnsi="方正小标宋_GBK" w:eastAsia="方正小标宋_GBK" w:cs="方正小标宋_GBK"/>
          <w:color w:val="auto"/>
          <w:sz w:val="44"/>
          <w:szCs w:val="44"/>
        </w:rPr>
        <w:br w:type="page"/>
      </w:r>
    </w:p>
    <w:p>
      <w:pPr>
        <w:widowControl/>
        <w:adjustRightInd w:val="0"/>
        <w:snapToGrid w:val="0"/>
        <w:spacing w:line="460" w:lineRule="atLeast"/>
        <w:ind w:firstLine="880" w:firstLineChars="200"/>
        <w:jc w:val="left"/>
        <w:textAlignment w:val="bottom"/>
        <w:rPr>
          <w:rFonts w:hint="eastAsia" w:ascii="方正小标宋_GBK" w:hAnsi="方正小标宋_GBK" w:eastAsia="方正小标宋_GBK" w:cs="方正小标宋_GBK"/>
          <w:color w:val="auto"/>
          <w:sz w:val="44"/>
          <w:szCs w:val="44"/>
        </w:rPr>
      </w:pPr>
      <w:bookmarkStart w:id="0" w:name="_Toc29389"/>
      <w:bookmarkStart w:id="1" w:name="_Toc144974566"/>
      <w:bookmarkStart w:id="2" w:name="_Toc152042376"/>
      <w:bookmarkStart w:id="3" w:name="_Toc152045599"/>
      <w:r>
        <w:rPr>
          <w:rFonts w:hint="eastAsia" w:ascii="方正小标宋_GBK" w:hAnsi="方正小标宋_GBK" w:eastAsia="方正小标宋_GBK" w:cs="方正小标宋_GBK"/>
          <w:color w:val="auto"/>
          <w:sz w:val="44"/>
          <w:szCs w:val="44"/>
        </w:rPr>
        <w:t xml:space="preserve">第二章  </w:t>
      </w:r>
      <w:r>
        <w:rPr>
          <w:rFonts w:hint="eastAsia" w:ascii="方正小标宋_GBK" w:hAnsi="方正小标宋_GBK" w:eastAsia="方正小标宋_GBK" w:cs="方正小标宋_GBK"/>
          <w:color w:val="auto"/>
          <w:sz w:val="44"/>
          <w:szCs w:val="44"/>
          <w:lang w:eastAsia="zh-CN"/>
        </w:rPr>
        <w:t>比选</w:t>
      </w:r>
      <w:r>
        <w:rPr>
          <w:rFonts w:hint="eastAsia" w:ascii="方正小标宋_GBK" w:hAnsi="方正小标宋_GBK" w:eastAsia="方正小标宋_GBK" w:cs="方正小标宋_GBK"/>
          <w:color w:val="auto"/>
          <w:sz w:val="44"/>
          <w:szCs w:val="44"/>
        </w:rPr>
        <w:t>办法（综合评</w:t>
      </w:r>
      <w:r>
        <w:rPr>
          <w:rFonts w:hint="eastAsia" w:ascii="方正小标宋_GBK" w:hAnsi="方正小标宋_GBK" w:eastAsia="方正小标宋_GBK" w:cs="方正小标宋_GBK"/>
          <w:color w:val="auto"/>
          <w:sz w:val="44"/>
          <w:szCs w:val="44"/>
          <w:lang w:val="en-US" w:eastAsia="zh-CN"/>
        </w:rPr>
        <w:t>估</w:t>
      </w:r>
      <w:r>
        <w:rPr>
          <w:rFonts w:hint="eastAsia" w:ascii="方正小标宋_GBK" w:hAnsi="方正小标宋_GBK" w:eastAsia="方正小标宋_GBK" w:cs="方正小标宋_GBK"/>
          <w:color w:val="auto"/>
          <w:sz w:val="44"/>
          <w:szCs w:val="44"/>
        </w:rPr>
        <w:t>法）</w:t>
      </w:r>
    </w:p>
    <w:p>
      <w:pPr>
        <w:widowControl/>
        <w:adjustRightInd w:val="0"/>
        <w:snapToGrid w:val="0"/>
        <w:spacing w:line="460" w:lineRule="atLeas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本次</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采取综合评</w:t>
      </w:r>
      <w:r>
        <w:rPr>
          <w:rFonts w:hint="eastAsia" w:ascii="仿宋" w:hAnsi="仿宋" w:eastAsia="仿宋" w:cs="仿宋"/>
          <w:color w:val="auto"/>
          <w:sz w:val="28"/>
          <w:szCs w:val="28"/>
          <w:lang w:val="en-US" w:eastAsia="zh-CN"/>
        </w:rPr>
        <w:t>估</w:t>
      </w:r>
      <w:r>
        <w:rPr>
          <w:rFonts w:hint="eastAsia" w:ascii="仿宋" w:hAnsi="仿宋" w:eastAsia="仿宋" w:cs="仿宋"/>
          <w:color w:val="auto"/>
          <w:sz w:val="28"/>
          <w:szCs w:val="28"/>
        </w:rPr>
        <w:t>法。在经过</w:t>
      </w:r>
      <w:r>
        <w:rPr>
          <w:rFonts w:hint="eastAsia" w:ascii="仿宋" w:hAnsi="仿宋" w:eastAsia="仿宋" w:cs="仿宋"/>
          <w:color w:val="auto"/>
          <w:sz w:val="28"/>
          <w:szCs w:val="28"/>
          <w:lang w:val="en-US" w:eastAsia="zh-CN"/>
        </w:rPr>
        <w:t>响应性评审</w:t>
      </w:r>
      <w:r>
        <w:rPr>
          <w:rFonts w:hint="eastAsia" w:ascii="仿宋" w:hAnsi="仿宋" w:eastAsia="仿宋" w:cs="仿宋"/>
          <w:color w:val="auto"/>
          <w:sz w:val="28"/>
          <w:szCs w:val="28"/>
        </w:rPr>
        <w:t>后对符合本文件基本要求的</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响应人进行详细评审，总得分为经济、技术、</w:t>
      </w:r>
      <w:r>
        <w:rPr>
          <w:rFonts w:hint="eastAsia" w:ascii="仿宋" w:hAnsi="仿宋" w:eastAsia="仿宋" w:cs="仿宋"/>
          <w:color w:val="auto"/>
          <w:sz w:val="28"/>
          <w:szCs w:val="28"/>
          <w:lang w:val="en-US" w:eastAsia="zh-CN"/>
        </w:rPr>
        <w:t>商务三</w:t>
      </w:r>
      <w:r>
        <w:rPr>
          <w:rFonts w:hint="eastAsia" w:ascii="仿宋" w:hAnsi="仿宋" w:eastAsia="仿宋" w:cs="仿宋"/>
          <w:color w:val="auto"/>
          <w:sz w:val="28"/>
          <w:szCs w:val="28"/>
        </w:rPr>
        <w:t>种评定因素分别按照相应分值计算分项得分后相加，满分为100分，</w:t>
      </w:r>
      <w:r>
        <w:rPr>
          <w:rFonts w:hint="eastAsia" w:ascii="仿宋" w:hAnsi="仿宋" w:eastAsia="仿宋" w:cs="仿宋"/>
          <w:color w:val="auto"/>
          <w:sz w:val="28"/>
          <w:szCs w:val="28"/>
          <w:lang w:val="en-US" w:eastAsia="zh-CN"/>
        </w:rPr>
        <w:t>评审委员会根据</w:t>
      </w:r>
      <w:r>
        <w:rPr>
          <w:rFonts w:hint="eastAsia" w:ascii="仿宋" w:hAnsi="仿宋" w:eastAsia="仿宋" w:cs="仿宋"/>
          <w:color w:val="auto"/>
          <w:sz w:val="28"/>
          <w:szCs w:val="28"/>
        </w:rPr>
        <w:t>综合得分从高到</w:t>
      </w:r>
      <w:r>
        <w:rPr>
          <w:rFonts w:hint="eastAsia" w:ascii="仿宋" w:hAnsi="仿宋" w:eastAsia="仿宋" w:cs="仿宋"/>
          <w:color w:val="auto"/>
          <w:sz w:val="28"/>
          <w:szCs w:val="28"/>
          <w:lang w:val="en-US" w:eastAsia="zh-CN"/>
        </w:rPr>
        <w:t>低</w:t>
      </w:r>
      <w:r>
        <w:rPr>
          <w:rFonts w:hint="eastAsia" w:ascii="仿宋" w:hAnsi="仿宋" w:eastAsia="仿宋" w:cs="仿宋"/>
          <w:color w:val="auto"/>
          <w:sz w:val="28"/>
          <w:szCs w:val="28"/>
        </w:rPr>
        <w:t>排名</w:t>
      </w:r>
      <w:r>
        <w:rPr>
          <w:rFonts w:hint="eastAsia" w:ascii="仿宋" w:hAnsi="仿宋" w:eastAsia="仿宋" w:cs="仿宋"/>
          <w:color w:val="auto"/>
          <w:sz w:val="28"/>
          <w:szCs w:val="28"/>
          <w:lang w:val="en-US" w:eastAsia="zh-CN"/>
        </w:rPr>
        <w:t>前3</w:t>
      </w:r>
      <w:r>
        <w:rPr>
          <w:rFonts w:hint="eastAsia" w:ascii="仿宋" w:hAnsi="仿宋" w:eastAsia="仿宋" w:cs="仿宋"/>
          <w:color w:val="auto"/>
          <w:sz w:val="28"/>
          <w:szCs w:val="28"/>
        </w:rPr>
        <w:t>的响应人作为</w:t>
      </w:r>
      <w:r>
        <w:rPr>
          <w:rFonts w:hint="eastAsia" w:ascii="仿宋" w:hAnsi="仿宋" w:eastAsia="仿宋" w:cs="仿宋"/>
          <w:color w:val="auto"/>
          <w:sz w:val="28"/>
          <w:szCs w:val="28"/>
          <w:lang w:val="en-US" w:eastAsia="zh-CN"/>
        </w:rPr>
        <w:t>拟</w:t>
      </w:r>
      <w:r>
        <w:rPr>
          <w:rFonts w:hint="eastAsia" w:ascii="仿宋" w:hAnsi="仿宋" w:eastAsia="仿宋" w:cs="仿宋"/>
          <w:color w:val="auto"/>
          <w:sz w:val="28"/>
          <w:szCs w:val="28"/>
        </w:rPr>
        <w:t>成交候选人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若通过响应性评审的</w:t>
      </w:r>
      <w:r>
        <w:rPr>
          <w:rFonts w:hint="eastAsia" w:ascii="仿宋" w:hAnsi="仿宋" w:eastAsia="仿宋" w:cs="仿宋"/>
          <w:bCs/>
          <w:color w:val="auto"/>
          <w:sz w:val="28"/>
          <w:szCs w:val="28"/>
          <w:lang w:val="en-US" w:eastAsia="zh-CN"/>
        </w:rPr>
        <w:t>比选响应人不足3名，则按得分从高到低推荐所有比选响应人）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人根据评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委员会提出的书面报告和推荐的</w:t>
      </w:r>
      <w:r>
        <w:rPr>
          <w:rFonts w:hint="eastAsia" w:ascii="仿宋" w:hAnsi="仿宋" w:eastAsia="仿宋" w:cs="仿宋"/>
          <w:color w:val="auto"/>
          <w:sz w:val="28"/>
          <w:szCs w:val="28"/>
          <w:lang w:val="en-US" w:eastAsia="zh-CN"/>
        </w:rPr>
        <w:t>拟成交</w:t>
      </w:r>
      <w:r>
        <w:rPr>
          <w:rFonts w:hint="eastAsia" w:ascii="仿宋" w:hAnsi="仿宋" w:eastAsia="仿宋" w:cs="仿宋"/>
          <w:color w:val="auto"/>
          <w:sz w:val="28"/>
          <w:szCs w:val="28"/>
        </w:rPr>
        <w:t>候选人</w:t>
      </w:r>
      <w:r>
        <w:rPr>
          <w:rFonts w:hint="eastAsia" w:ascii="仿宋" w:hAnsi="仿宋" w:eastAsia="仿宋" w:cs="仿宋"/>
          <w:color w:val="auto"/>
          <w:sz w:val="28"/>
          <w:szCs w:val="28"/>
          <w:lang w:val="en-US" w:eastAsia="zh-CN"/>
        </w:rPr>
        <w:t>排名</w:t>
      </w:r>
      <w:r>
        <w:rPr>
          <w:rFonts w:hint="eastAsia" w:ascii="仿宋" w:hAnsi="仿宋" w:eastAsia="仿宋" w:cs="仿宋"/>
          <w:color w:val="auto"/>
          <w:sz w:val="28"/>
          <w:szCs w:val="28"/>
        </w:rPr>
        <w:t>，确定排名第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拟成交</w:t>
      </w:r>
      <w:r>
        <w:rPr>
          <w:rFonts w:hint="eastAsia" w:ascii="仿宋" w:hAnsi="仿宋" w:eastAsia="仿宋" w:cs="仿宋"/>
          <w:color w:val="auto"/>
          <w:sz w:val="28"/>
          <w:szCs w:val="28"/>
        </w:rPr>
        <w:t>候选人为</w:t>
      </w:r>
      <w:r>
        <w:rPr>
          <w:rFonts w:hint="eastAsia" w:ascii="仿宋" w:hAnsi="仿宋" w:eastAsia="仿宋" w:cs="仿宋"/>
          <w:color w:val="auto"/>
          <w:sz w:val="28"/>
          <w:szCs w:val="28"/>
          <w:lang w:val="en-US" w:eastAsia="zh-CN"/>
        </w:rPr>
        <w:t>成交人</w:t>
      </w:r>
      <w:r>
        <w:rPr>
          <w:rFonts w:hint="eastAsia" w:ascii="仿宋" w:hAnsi="仿宋" w:eastAsia="仿宋" w:cs="仿宋"/>
          <w:color w:val="auto"/>
          <w:sz w:val="28"/>
          <w:szCs w:val="28"/>
        </w:rPr>
        <w:t>。</w:t>
      </w:r>
    </w:p>
    <w:bookmarkEnd w:id="0"/>
    <w:bookmarkEnd w:id="1"/>
    <w:bookmarkEnd w:id="2"/>
    <w:bookmarkEnd w:id="3"/>
    <w:p>
      <w:pPr>
        <w:pStyle w:val="103"/>
        <w:rPr>
          <w:rFonts w:ascii="仿宋" w:hAnsi="仿宋" w:eastAsia="仿宋" w:cs="Times New Roman"/>
          <w:b/>
          <w:bCs/>
          <w:color w:val="auto"/>
          <w:kern w:val="2"/>
          <w:szCs w:val="28"/>
        </w:rPr>
      </w:pPr>
    </w:p>
    <w:tbl>
      <w:tblPr>
        <w:tblStyle w:val="42"/>
        <w:tblW w:w="9719"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5"/>
        <w:gridCol w:w="1285"/>
        <w:gridCol w:w="1080"/>
        <w:gridCol w:w="900"/>
        <w:gridCol w:w="5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35" w:type="dxa"/>
            <w:vAlign w:val="center"/>
          </w:tcPr>
          <w:p>
            <w:pPr>
              <w:spacing w:line="388" w:lineRule="exact"/>
              <w:ind w:firstLine="211" w:firstLineChars="100"/>
              <w:jc w:val="center"/>
              <w:rPr>
                <w:rFonts w:ascii="仿宋" w:hAnsi="仿宋" w:eastAsia="仿宋" w:cs="仿宋"/>
                <w:b/>
                <w:color w:val="auto"/>
                <w:kern w:val="0"/>
              </w:rPr>
            </w:pPr>
            <w:r>
              <w:rPr>
                <w:rFonts w:hint="eastAsia" w:ascii="仿宋" w:hAnsi="仿宋" w:eastAsia="仿宋" w:cs="仿宋"/>
                <w:b/>
                <w:color w:val="auto"/>
                <w:kern w:val="0"/>
              </w:rPr>
              <w:t>条款号</w:t>
            </w:r>
          </w:p>
        </w:tc>
        <w:tc>
          <w:tcPr>
            <w:tcW w:w="2365" w:type="dxa"/>
            <w:gridSpan w:val="2"/>
            <w:vAlign w:val="center"/>
          </w:tcPr>
          <w:p>
            <w:pPr>
              <w:tabs>
                <w:tab w:val="left" w:pos="1875"/>
              </w:tabs>
              <w:spacing w:line="388" w:lineRule="exact"/>
              <w:jc w:val="center"/>
              <w:rPr>
                <w:rFonts w:ascii="仿宋" w:hAnsi="仿宋" w:eastAsia="仿宋" w:cs="仿宋"/>
                <w:b/>
                <w:color w:val="auto"/>
                <w:kern w:val="0"/>
              </w:rPr>
            </w:pPr>
            <w:r>
              <w:rPr>
                <w:rFonts w:hint="eastAsia" w:ascii="仿宋" w:hAnsi="仿宋" w:eastAsia="仿宋" w:cs="仿宋"/>
                <w:b/>
                <w:color w:val="auto"/>
                <w:kern w:val="0"/>
              </w:rPr>
              <w:t>条款内容</w:t>
            </w:r>
          </w:p>
        </w:tc>
        <w:tc>
          <w:tcPr>
            <w:tcW w:w="6119" w:type="dxa"/>
            <w:gridSpan w:val="2"/>
            <w:vAlign w:val="center"/>
          </w:tcPr>
          <w:p>
            <w:pPr>
              <w:tabs>
                <w:tab w:val="left" w:pos="1875"/>
              </w:tabs>
              <w:spacing w:line="388" w:lineRule="exact"/>
              <w:jc w:val="center"/>
              <w:rPr>
                <w:rFonts w:ascii="仿宋" w:hAnsi="仿宋" w:eastAsia="仿宋" w:cs="仿宋"/>
                <w:b/>
                <w:color w:val="auto"/>
                <w:kern w:val="0"/>
              </w:rPr>
            </w:pPr>
            <w:r>
              <w:rPr>
                <w:rFonts w:hint="eastAsia" w:ascii="仿宋" w:hAnsi="仿宋" w:eastAsia="仿宋" w:cs="仿宋"/>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36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p>
        </w:tc>
        <w:tc>
          <w:tcPr>
            <w:tcW w:w="2365" w:type="dxa"/>
            <w:gridSpan w:val="2"/>
            <w:tcBorders>
              <w:bottom w:val="single" w:color="auto" w:sz="4" w:space="0"/>
            </w:tcBorders>
            <w:vAlign w:val="center"/>
          </w:tcPr>
          <w:p>
            <w:pPr>
              <w:snapToGrid w:val="0"/>
              <w:jc w:val="center"/>
              <w:rPr>
                <w:rFonts w:ascii="仿宋" w:hAnsi="仿宋" w:eastAsia="仿宋" w:cs="仿宋"/>
                <w:color w:val="auto"/>
                <w:kern w:val="0"/>
              </w:rPr>
            </w:pPr>
            <w:r>
              <w:rPr>
                <w:rFonts w:hint="eastAsia" w:ascii="仿宋" w:hAnsi="仿宋" w:eastAsia="仿宋" w:cs="仿宋"/>
                <w:color w:val="auto"/>
                <w:kern w:val="0"/>
              </w:rPr>
              <w:t>分值构成</w:t>
            </w:r>
          </w:p>
          <w:p>
            <w:pPr>
              <w:snapToGrid w:val="0"/>
              <w:jc w:val="center"/>
              <w:rPr>
                <w:rFonts w:ascii="仿宋" w:hAnsi="仿宋" w:eastAsia="仿宋" w:cs="仿宋"/>
                <w:color w:val="auto"/>
                <w:kern w:val="0"/>
              </w:rPr>
            </w:pPr>
            <w:r>
              <w:rPr>
                <w:rFonts w:hint="eastAsia" w:ascii="仿宋" w:hAnsi="仿宋" w:eastAsia="仿宋" w:cs="仿宋"/>
                <w:color w:val="auto"/>
                <w:kern w:val="0"/>
              </w:rPr>
              <w:t>（总分100分）</w:t>
            </w:r>
          </w:p>
        </w:tc>
        <w:tc>
          <w:tcPr>
            <w:tcW w:w="6119" w:type="dxa"/>
            <w:gridSpan w:val="2"/>
            <w:tcBorders>
              <w:bottom w:val="single" w:color="auto" w:sz="4" w:space="0"/>
            </w:tcBorders>
            <w:vAlign w:val="center"/>
          </w:tcPr>
          <w:p>
            <w:pPr>
              <w:ind w:firstLine="210" w:firstLineChars="100"/>
              <w:rPr>
                <w:rFonts w:ascii="仿宋" w:hAnsi="仿宋" w:eastAsia="仿宋" w:cs="仿宋"/>
                <w:color w:val="auto"/>
                <w:szCs w:val="21"/>
              </w:rPr>
            </w:pPr>
            <w:r>
              <w:rPr>
                <w:rFonts w:hint="eastAsia" w:ascii="仿宋" w:hAnsi="仿宋" w:eastAsia="仿宋" w:cs="仿宋"/>
                <w:color w:val="auto"/>
                <w:szCs w:val="21"/>
              </w:rPr>
              <w:t>总分=</w:t>
            </w:r>
            <w:r>
              <w:rPr>
                <w:rFonts w:hint="eastAsia" w:ascii="仿宋" w:hAnsi="仿宋" w:eastAsia="仿宋" w:cs="仿宋"/>
                <w:color w:val="auto"/>
              </w:rPr>
              <w:t>报价得分+</w:t>
            </w:r>
            <w:r>
              <w:rPr>
                <w:rFonts w:hint="eastAsia" w:ascii="仿宋" w:hAnsi="仿宋" w:eastAsia="仿宋" w:cs="仿宋"/>
                <w:color w:val="auto"/>
                <w:szCs w:val="21"/>
              </w:rPr>
              <w:t>技术得分</w:t>
            </w:r>
            <w:r>
              <w:rPr>
                <w:rFonts w:hint="eastAsia" w:ascii="仿宋" w:hAnsi="仿宋" w:eastAsia="仿宋" w:cs="仿宋"/>
                <w:color w:val="auto"/>
              </w:rPr>
              <w:t>+</w:t>
            </w:r>
            <w:r>
              <w:rPr>
                <w:rFonts w:hint="eastAsia" w:ascii="仿宋" w:hAnsi="仿宋" w:eastAsia="仿宋" w:cs="仿宋"/>
                <w:color w:val="auto"/>
                <w:szCs w:val="21"/>
              </w:rPr>
              <w:t>商务得分+售后得分</w:t>
            </w:r>
          </w:p>
          <w:p>
            <w:pPr>
              <w:snapToGrid w:val="0"/>
              <w:ind w:firstLine="210" w:firstLineChars="100"/>
              <w:rPr>
                <w:rFonts w:ascii="仿宋" w:hAnsi="仿宋" w:eastAsia="仿宋" w:cs="仿宋"/>
                <w:color w:val="auto"/>
                <w:szCs w:val="21"/>
              </w:rPr>
            </w:pPr>
            <w:r>
              <w:rPr>
                <w:rFonts w:hint="eastAsia" w:ascii="仿宋" w:hAnsi="仿宋" w:eastAsia="仿宋" w:cs="仿宋"/>
                <w:color w:val="auto"/>
              </w:rPr>
              <w:t>报价</w:t>
            </w:r>
            <w:r>
              <w:rPr>
                <w:rFonts w:hint="eastAsia" w:ascii="仿宋" w:hAnsi="仿宋" w:eastAsia="仿宋" w:cs="仿宋"/>
                <w:color w:val="auto"/>
                <w:szCs w:val="21"/>
              </w:rPr>
              <w:t>：6</w:t>
            </w:r>
            <w:r>
              <w:rPr>
                <w:rFonts w:hint="eastAsia" w:ascii="仿宋" w:hAnsi="仿宋" w:eastAsia="仿宋" w:cs="仿宋"/>
                <w:color w:val="auto"/>
                <w:szCs w:val="21"/>
                <w:u w:val="single"/>
              </w:rPr>
              <w:t>0</w:t>
            </w:r>
            <w:r>
              <w:rPr>
                <w:rFonts w:hint="eastAsia" w:ascii="仿宋" w:hAnsi="仿宋" w:eastAsia="仿宋" w:cs="仿宋"/>
                <w:color w:val="auto"/>
                <w:szCs w:val="21"/>
              </w:rPr>
              <w:t>分。</w:t>
            </w:r>
          </w:p>
          <w:p>
            <w:pPr>
              <w:ind w:firstLine="210" w:firstLineChars="100"/>
              <w:rPr>
                <w:rFonts w:ascii="仿宋" w:hAnsi="仿宋" w:eastAsia="仿宋" w:cs="仿宋"/>
                <w:color w:val="auto"/>
                <w:szCs w:val="21"/>
              </w:rPr>
            </w:pPr>
            <w:r>
              <w:rPr>
                <w:rFonts w:hint="eastAsia" w:ascii="仿宋" w:hAnsi="仿宋" w:eastAsia="仿宋" w:cs="仿宋"/>
                <w:color w:val="auto"/>
              </w:rPr>
              <w:t>技术部分</w:t>
            </w:r>
            <w:r>
              <w:rPr>
                <w:rFonts w:hint="eastAsia" w:ascii="仿宋" w:hAnsi="仿宋" w:eastAsia="仿宋" w:cs="仿宋"/>
                <w:color w:val="auto"/>
                <w:szCs w:val="21"/>
              </w:rPr>
              <w:t>：</w:t>
            </w:r>
            <w:r>
              <w:rPr>
                <w:rFonts w:hint="eastAsia" w:ascii="仿宋" w:hAnsi="仿宋" w:eastAsia="仿宋" w:cs="仿宋"/>
                <w:color w:val="auto"/>
                <w:szCs w:val="21"/>
                <w:u w:val="single"/>
              </w:rPr>
              <w:t>15</w:t>
            </w:r>
            <w:r>
              <w:rPr>
                <w:rFonts w:hint="eastAsia" w:ascii="仿宋" w:hAnsi="仿宋" w:eastAsia="仿宋" w:cs="仿宋"/>
                <w:color w:val="auto"/>
                <w:szCs w:val="21"/>
              </w:rPr>
              <w:t>分。</w:t>
            </w:r>
          </w:p>
          <w:p>
            <w:pPr>
              <w:snapToGrid w:val="0"/>
              <w:ind w:firstLine="210" w:firstLineChars="100"/>
              <w:rPr>
                <w:rFonts w:ascii="仿宋" w:hAnsi="仿宋" w:eastAsia="仿宋" w:cs="仿宋"/>
                <w:color w:val="auto"/>
                <w:szCs w:val="21"/>
              </w:rPr>
            </w:pPr>
            <w:r>
              <w:rPr>
                <w:rFonts w:hint="eastAsia" w:ascii="仿宋" w:hAnsi="仿宋" w:eastAsia="仿宋" w:cs="仿宋"/>
                <w:color w:val="auto"/>
                <w:szCs w:val="21"/>
              </w:rPr>
              <w:t>商务部分：</w:t>
            </w:r>
            <w:r>
              <w:rPr>
                <w:rFonts w:hint="eastAsia" w:ascii="仿宋" w:hAnsi="仿宋" w:eastAsia="仿宋" w:cs="仿宋"/>
                <w:color w:val="auto"/>
                <w:szCs w:val="21"/>
                <w:u w:val="single"/>
              </w:rPr>
              <w:t>15</w:t>
            </w:r>
            <w:r>
              <w:rPr>
                <w:rFonts w:hint="eastAsia" w:ascii="仿宋" w:hAnsi="仿宋" w:eastAsia="仿宋" w:cs="仿宋"/>
                <w:color w:val="auto"/>
                <w:szCs w:val="21"/>
              </w:rPr>
              <w:t>分。</w:t>
            </w:r>
          </w:p>
          <w:p>
            <w:pPr>
              <w:snapToGrid w:val="0"/>
              <w:ind w:firstLine="210" w:firstLineChars="100"/>
              <w:rPr>
                <w:rFonts w:ascii="仿宋" w:hAnsi="仿宋" w:eastAsia="仿宋" w:cs="仿宋"/>
                <w:color w:val="auto"/>
                <w:szCs w:val="21"/>
              </w:rPr>
            </w:pPr>
            <w:r>
              <w:rPr>
                <w:rFonts w:hint="eastAsia" w:ascii="仿宋" w:hAnsi="仿宋" w:eastAsia="仿宋" w:cs="仿宋"/>
                <w:color w:val="auto"/>
                <w:szCs w:val="21"/>
              </w:rPr>
              <w:t>售后部分：</w:t>
            </w:r>
            <w:r>
              <w:rPr>
                <w:rFonts w:hint="eastAsia" w:ascii="仿宋" w:hAnsi="仿宋" w:eastAsia="仿宋" w:cs="仿宋"/>
                <w:color w:val="auto"/>
                <w:szCs w:val="21"/>
                <w:u w:val="single"/>
              </w:rPr>
              <w:t>10</w:t>
            </w:r>
            <w:r>
              <w:rPr>
                <w:rFonts w:hint="eastAsia" w:ascii="仿宋" w:hAnsi="仿宋" w:eastAsia="仿宋" w:cs="仿宋"/>
                <w:color w:val="auto"/>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235" w:type="dxa"/>
            <w:vAlign w:val="center"/>
          </w:tcPr>
          <w:p>
            <w:pPr>
              <w:spacing w:line="440" w:lineRule="exact"/>
              <w:jc w:val="center"/>
              <w:rPr>
                <w:rFonts w:ascii="仿宋" w:hAnsi="仿宋" w:eastAsia="仿宋" w:cs="仿宋"/>
                <w:color w:val="auto"/>
                <w:szCs w:val="21"/>
              </w:rPr>
            </w:pPr>
            <w:r>
              <w:rPr>
                <w:rFonts w:hint="eastAsia" w:ascii="仿宋" w:hAnsi="仿宋" w:eastAsia="仿宋" w:cs="仿宋"/>
                <w:b/>
                <w:color w:val="auto"/>
                <w:szCs w:val="21"/>
              </w:rPr>
              <w:t>条款号</w:t>
            </w:r>
          </w:p>
        </w:tc>
        <w:tc>
          <w:tcPr>
            <w:tcW w:w="2365" w:type="dxa"/>
            <w:gridSpan w:val="2"/>
            <w:tcBorders>
              <w:right w:val="single" w:color="auto" w:sz="4" w:space="0"/>
            </w:tcBorders>
            <w:vAlign w:val="center"/>
          </w:tcPr>
          <w:p>
            <w:pPr>
              <w:spacing w:line="440" w:lineRule="exact"/>
              <w:jc w:val="center"/>
              <w:rPr>
                <w:rFonts w:ascii="仿宋" w:hAnsi="仿宋" w:eastAsia="仿宋" w:cs="仿宋"/>
                <w:color w:val="auto"/>
                <w:szCs w:val="21"/>
              </w:rPr>
            </w:pPr>
            <w:r>
              <w:rPr>
                <w:rFonts w:hint="eastAsia" w:ascii="仿宋" w:hAnsi="仿宋" w:eastAsia="仿宋" w:cs="仿宋"/>
                <w:b/>
                <w:color w:val="auto"/>
                <w:szCs w:val="21"/>
              </w:rPr>
              <w:t>评审因素</w:t>
            </w:r>
          </w:p>
        </w:tc>
        <w:tc>
          <w:tcPr>
            <w:tcW w:w="900" w:type="dxa"/>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color w:val="auto"/>
                <w:szCs w:val="21"/>
              </w:rPr>
            </w:pPr>
            <w:r>
              <w:rPr>
                <w:rFonts w:hint="eastAsia" w:ascii="仿宋" w:hAnsi="仿宋" w:eastAsia="仿宋" w:cs="仿宋"/>
                <w:b/>
                <w:color w:val="auto"/>
                <w:szCs w:val="21"/>
              </w:rPr>
              <w:t>分值</w:t>
            </w:r>
          </w:p>
        </w:tc>
        <w:tc>
          <w:tcPr>
            <w:tcW w:w="5219" w:type="dxa"/>
            <w:tcBorders>
              <w:left w:val="single" w:color="auto" w:sz="4" w:space="0"/>
              <w:bottom w:val="single" w:color="auto" w:sz="4" w:space="0"/>
            </w:tcBorders>
            <w:vAlign w:val="center"/>
          </w:tcPr>
          <w:p>
            <w:pPr>
              <w:spacing w:line="440" w:lineRule="exact"/>
              <w:jc w:val="center"/>
              <w:rPr>
                <w:rFonts w:ascii="仿宋" w:hAnsi="仿宋" w:eastAsia="仿宋" w:cs="仿宋"/>
                <w:b/>
                <w:color w:val="auto"/>
                <w:szCs w:val="21"/>
              </w:rPr>
            </w:pPr>
            <w:r>
              <w:rPr>
                <w:rFonts w:hint="eastAsia" w:ascii="仿宋" w:hAnsi="仿宋" w:eastAsia="仿宋" w:cs="仿宋"/>
                <w:b/>
                <w:color w:val="auto"/>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4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2.1</w:t>
            </w:r>
          </w:p>
        </w:tc>
        <w:tc>
          <w:tcPr>
            <w:tcW w:w="1285" w:type="dxa"/>
            <w:tcBorders>
              <w:right w:val="single" w:color="auto" w:sz="4" w:space="0"/>
            </w:tcBorders>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rPr>
              <w:t>技术部分</w:t>
            </w:r>
            <w:r>
              <w:rPr>
                <w:rFonts w:hint="eastAsia" w:ascii="仿宋" w:hAnsi="仿宋" w:eastAsia="仿宋" w:cs="仿宋"/>
                <w:color w:val="auto"/>
                <w:szCs w:val="21"/>
              </w:rPr>
              <w:t>评分标准A（15分）</w:t>
            </w:r>
          </w:p>
        </w:tc>
        <w:tc>
          <w:tcPr>
            <w:tcW w:w="1080" w:type="dxa"/>
            <w:tcBorders>
              <w:left w:val="single" w:color="auto" w:sz="4" w:space="0"/>
            </w:tcBorders>
            <w:vAlign w:val="center"/>
          </w:tcPr>
          <w:p>
            <w:pPr>
              <w:spacing w:line="360" w:lineRule="auto"/>
              <w:jc w:val="center"/>
              <w:rPr>
                <w:rFonts w:ascii="仿宋" w:hAnsi="仿宋" w:eastAsia="仿宋" w:cs="仿宋"/>
                <w:color w:val="auto"/>
                <w:szCs w:val="21"/>
              </w:rPr>
            </w:pPr>
            <w:r>
              <w:rPr>
                <w:rFonts w:hint="eastAsia" w:ascii="仿宋" w:hAnsi="仿宋" w:eastAsia="仿宋" w:cs="仿宋"/>
                <w:color w:val="auto"/>
                <w:szCs w:val="21"/>
              </w:rPr>
              <w:t>技术方案（15分）</w:t>
            </w:r>
          </w:p>
        </w:tc>
        <w:tc>
          <w:tcPr>
            <w:tcW w:w="900" w:type="dxa"/>
            <w:tcBorders>
              <w:right w:val="single" w:color="auto" w:sz="4" w:space="0"/>
            </w:tcBorders>
            <w:vAlign w:val="center"/>
          </w:tcPr>
          <w:p>
            <w:pPr>
              <w:pStyle w:val="114"/>
              <w:rPr>
                <w:rFonts w:ascii="仿宋" w:hAnsi="仿宋" w:eastAsia="仿宋" w:cs="仿宋"/>
                <w:color w:val="auto"/>
                <w:kern w:val="0"/>
              </w:rPr>
            </w:pPr>
            <w:r>
              <w:rPr>
                <w:rFonts w:hint="eastAsia" w:ascii="仿宋" w:hAnsi="仿宋" w:eastAsia="仿宋" w:cs="仿宋"/>
                <w:color w:val="auto"/>
                <w:kern w:val="0"/>
              </w:rPr>
              <w:t>15分</w:t>
            </w:r>
          </w:p>
        </w:tc>
        <w:tc>
          <w:tcPr>
            <w:tcW w:w="5219" w:type="dxa"/>
            <w:tcBorders>
              <w:left w:val="single" w:color="auto" w:sz="4" w:space="0"/>
            </w:tcBorders>
            <w:vAlign w:val="center"/>
          </w:tcPr>
          <w:p>
            <w:pPr>
              <w:spacing w:line="400" w:lineRule="exact"/>
              <w:rPr>
                <w:rFonts w:ascii="仿宋" w:hAnsi="仿宋" w:eastAsia="仿宋" w:cs="仿宋"/>
                <w:color w:val="auto"/>
                <w:kern w:val="0"/>
                <w:szCs w:val="21"/>
              </w:rPr>
            </w:pPr>
            <w:r>
              <w:rPr>
                <w:rFonts w:hint="eastAsia" w:ascii="仿宋" w:hAnsi="仿宋" w:eastAsia="仿宋" w:cs="仿宋"/>
                <w:color w:val="auto"/>
                <w:kern w:val="0"/>
                <w:szCs w:val="21"/>
              </w:rPr>
              <w:t>响应文件技术部分得分原则：</w:t>
            </w:r>
          </w:p>
          <w:p>
            <w:pPr>
              <w:spacing w:line="400" w:lineRule="exact"/>
              <w:rPr>
                <w:rFonts w:ascii="仿宋" w:hAnsi="仿宋" w:eastAsia="仿宋" w:cs="仿宋"/>
                <w:color w:val="auto"/>
                <w:kern w:val="0"/>
                <w:szCs w:val="21"/>
              </w:rPr>
            </w:pPr>
            <w:r>
              <w:rPr>
                <w:rFonts w:hint="eastAsia" w:ascii="仿宋" w:hAnsi="仿宋" w:eastAsia="仿宋" w:cs="仿宋"/>
                <w:color w:val="auto"/>
                <w:kern w:val="0"/>
                <w:szCs w:val="21"/>
              </w:rPr>
              <w:t>在15分的基础上，按以下原则扣分：</w:t>
            </w:r>
            <w:r>
              <w:rPr>
                <w:rFonts w:ascii="Calibri" w:hAnsi="Calibri" w:eastAsia="仿宋" w:cs="Calibri"/>
                <w:color w:val="auto"/>
                <w:kern w:val="0"/>
                <w:szCs w:val="21"/>
              </w:rPr>
              <w:t>①</w:t>
            </w:r>
            <w:r>
              <w:rPr>
                <w:rFonts w:hint="eastAsia" w:ascii="仿宋" w:hAnsi="仿宋" w:eastAsia="仿宋" w:cs="仿宋"/>
                <w:color w:val="auto"/>
                <w:kern w:val="0"/>
                <w:szCs w:val="21"/>
                <w:u w:val="single"/>
              </w:rPr>
              <w:t>平面设计图、</w:t>
            </w:r>
            <w:r>
              <w:rPr>
                <w:rFonts w:ascii="Calibri" w:hAnsi="Calibri" w:eastAsia="仿宋" w:cs="Calibri"/>
                <w:color w:val="auto"/>
                <w:kern w:val="0"/>
                <w:szCs w:val="21"/>
                <w:u w:val="single"/>
              </w:rPr>
              <w:t>②</w:t>
            </w:r>
            <w:r>
              <w:rPr>
                <w:rFonts w:hint="eastAsia" w:ascii="仿宋" w:hAnsi="仿宋" w:eastAsia="仿宋" w:cs="仿宋"/>
                <w:color w:val="auto"/>
                <w:kern w:val="0"/>
                <w:szCs w:val="21"/>
                <w:u w:val="single"/>
                <w:lang w:val="zh-CN"/>
              </w:rPr>
              <w:t>拟施工工艺等主要技术指标、</w:t>
            </w:r>
            <w:r>
              <w:rPr>
                <w:rFonts w:ascii="Calibri" w:hAnsi="Calibri" w:eastAsia="仿宋" w:cs="Calibri"/>
                <w:color w:val="auto"/>
                <w:kern w:val="0"/>
                <w:szCs w:val="21"/>
                <w:u w:val="single"/>
                <w:lang w:val="zh-CN"/>
              </w:rPr>
              <w:t>③</w:t>
            </w:r>
            <w:r>
              <w:rPr>
                <w:rFonts w:hint="eastAsia" w:ascii="仿宋" w:hAnsi="仿宋" w:eastAsia="仿宋" w:cs="仿宋"/>
                <w:color w:val="auto"/>
                <w:kern w:val="0"/>
                <w:szCs w:val="21"/>
                <w:u w:val="single"/>
                <w:lang w:val="zh-CN"/>
              </w:rPr>
              <w:t>安全施工的详细说明、④详细的施工工期、⑤验收标准、⑥技术资料、⑦以及必须的备件和专用施工设备清单</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以上为响应文件技术部分7个要素，缺1项扣5分；7要素均具备，则按所有要素与比选项目的符合程度予以1至15分的扣减。总分15分扣完为止。技术部分得分为0分的响应文件，作废标处理。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Merge w:val="restart"/>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2.2</w:t>
            </w:r>
          </w:p>
        </w:tc>
        <w:tc>
          <w:tcPr>
            <w:tcW w:w="1285"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商务部分评分标准B（15分）</w:t>
            </w:r>
          </w:p>
        </w:tc>
        <w:tc>
          <w:tcPr>
            <w:tcW w:w="1080" w:type="dxa"/>
            <w:vMerge w:val="restart"/>
            <w:tcBorders>
              <w:right w:val="single" w:color="auto" w:sz="4" w:space="0"/>
            </w:tcBorders>
            <w:vAlign w:val="center"/>
          </w:tcPr>
          <w:p>
            <w:pPr>
              <w:tabs>
                <w:tab w:val="left" w:pos="2300"/>
              </w:tabs>
              <w:autoSpaceDE w:val="0"/>
              <w:autoSpaceDN w:val="0"/>
              <w:adjustRightInd w:val="0"/>
              <w:rPr>
                <w:rFonts w:ascii="仿宋" w:hAnsi="仿宋" w:eastAsia="仿宋" w:cs="仿宋"/>
                <w:b/>
                <w:bCs/>
                <w:color w:val="auto"/>
                <w:kern w:val="0"/>
                <w:szCs w:val="21"/>
              </w:rPr>
            </w:pPr>
            <w:r>
              <w:rPr>
                <w:rFonts w:hint="eastAsia" w:ascii="仿宋" w:hAnsi="仿宋" w:eastAsia="仿宋" w:cs="仿宋"/>
                <w:color w:val="auto"/>
                <w:szCs w:val="21"/>
              </w:rPr>
              <w:t>企业实力（15分）</w:t>
            </w:r>
          </w:p>
        </w:tc>
        <w:tc>
          <w:tcPr>
            <w:tcW w:w="900"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kern w:val="0"/>
                <w:szCs w:val="21"/>
              </w:rPr>
            </w:pPr>
            <w:r>
              <w:rPr>
                <w:rFonts w:hint="eastAsia" w:ascii="仿宋" w:hAnsi="仿宋" w:eastAsia="仿宋" w:cs="仿宋"/>
                <w:color w:val="auto"/>
                <w:kern w:val="0"/>
                <w:szCs w:val="21"/>
              </w:rPr>
              <w:t>5.0分</w:t>
            </w:r>
          </w:p>
        </w:tc>
        <w:tc>
          <w:tcPr>
            <w:tcW w:w="5219" w:type="dxa"/>
            <w:tcBorders>
              <w:left w:val="single" w:color="auto" w:sz="4" w:space="0"/>
              <w:bottom w:val="single" w:color="auto" w:sz="4" w:space="0"/>
            </w:tcBorders>
            <w:vAlign w:val="center"/>
          </w:tcPr>
          <w:p>
            <w:pPr>
              <w:pStyle w:val="115"/>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按比选文件要求提供相关证书和文件及附件的得：5.0分。（需提供证书复印件（原件备查）和法人授权书原件，并加盖响应人鲜章。）缺任一文件得0分。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4" w:hRule="atLeast"/>
        </w:trPr>
        <w:tc>
          <w:tcPr>
            <w:tcW w:w="1235" w:type="dxa"/>
            <w:vMerge w:val="continue"/>
            <w:vAlign w:val="center"/>
          </w:tcPr>
          <w:p>
            <w:pPr>
              <w:spacing w:line="400" w:lineRule="exact"/>
              <w:jc w:val="center"/>
              <w:rPr>
                <w:rFonts w:ascii="仿宋" w:hAnsi="仿宋" w:eastAsia="仿宋" w:cs="仿宋"/>
                <w:color w:val="auto"/>
                <w:szCs w:val="21"/>
              </w:rPr>
            </w:pPr>
          </w:p>
        </w:tc>
        <w:tc>
          <w:tcPr>
            <w:tcW w:w="1285" w:type="dxa"/>
            <w:vMerge w:val="continue"/>
            <w:vAlign w:val="center"/>
          </w:tcPr>
          <w:p>
            <w:pPr>
              <w:jc w:val="center"/>
              <w:rPr>
                <w:rFonts w:ascii="仿宋" w:hAnsi="仿宋" w:eastAsia="仿宋" w:cs="仿宋"/>
                <w:color w:val="auto"/>
                <w:szCs w:val="21"/>
              </w:rPr>
            </w:pPr>
          </w:p>
        </w:tc>
        <w:tc>
          <w:tcPr>
            <w:tcW w:w="1080" w:type="dxa"/>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color w:val="auto"/>
                <w:kern w:val="0"/>
                <w:szCs w:val="21"/>
              </w:rPr>
            </w:pPr>
          </w:p>
        </w:tc>
        <w:tc>
          <w:tcPr>
            <w:tcW w:w="900"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kern w:val="0"/>
                <w:szCs w:val="21"/>
              </w:rPr>
            </w:pPr>
            <w:r>
              <w:rPr>
                <w:rFonts w:hint="eastAsia" w:ascii="仿宋" w:hAnsi="仿宋" w:eastAsia="仿宋" w:cs="仿宋"/>
                <w:color w:val="auto"/>
                <w:kern w:val="0"/>
                <w:szCs w:val="21"/>
              </w:rPr>
              <w:t>5.0分</w:t>
            </w:r>
          </w:p>
        </w:tc>
        <w:tc>
          <w:tcPr>
            <w:tcW w:w="5219" w:type="dxa"/>
            <w:tcBorders>
              <w:left w:val="single" w:color="auto" w:sz="4" w:space="0"/>
              <w:bottom w:val="single" w:color="auto" w:sz="4" w:space="0"/>
            </w:tcBorders>
            <w:vAlign w:val="center"/>
          </w:tcPr>
          <w:p>
            <w:pPr>
              <w:pStyle w:val="115"/>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响应人具有在有效期内的质量管理体系认证证书的得：5.0分。（提供复印件，原件备查）不能提供者得0分。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Merge w:val="continue"/>
            <w:vAlign w:val="center"/>
          </w:tcPr>
          <w:p>
            <w:pPr>
              <w:spacing w:line="400" w:lineRule="exact"/>
              <w:jc w:val="center"/>
              <w:rPr>
                <w:rFonts w:ascii="仿宋" w:hAnsi="仿宋" w:eastAsia="仿宋" w:cs="仿宋"/>
                <w:color w:val="auto"/>
                <w:szCs w:val="21"/>
              </w:rPr>
            </w:pPr>
          </w:p>
        </w:tc>
        <w:tc>
          <w:tcPr>
            <w:tcW w:w="1285" w:type="dxa"/>
            <w:vMerge w:val="continue"/>
            <w:vAlign w:val="center"/>
          </w:tcPr>
          <w:p>
            <w:pPr>
              <w:jc w:val="center"/>
              <w:rPr>
                <w:rFonts w:ascii="仿宋" w:hAnsi="仿宋" w:eastAsia="仿宋" w:cs="仿宋"/>
                <w:color w:val="auto"/>
                <w:szCs w:val="21"/>
              </w:rPr>
            </w:pPr>
          </w:p>
        </w:tc>
        <w:tc>
          <w:tcPr>
            <w:tcW w:w="1080" w:type="dxa"/>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color w:val="auto"/>
                <w:szCs w:val="21"/>
              </w:rPr>
            </w:pPr>
          </w:p>
        </w:tc>
        <w:tc>
          <w:tcPr>
            <w:tcW w:w="900"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Cs w:val="21"/>
              </w:rPr>
            </w:pPr>
            <w:r>
              <w:rPr>
                <w:rFonts w:hint="eastAsia" w:ascii="仿宋" w:hAnsi="仿宋" w:eastAsia="仿宋" w:cs="仿宋"/>
                <w:color w:val="auto"/>
                <w:kern w:val="0"/>
                <w:szCs w:val="21"/>
              </w:rPr>
              <w:t>5.0分</w:t>
            </w:r>
          </w:p>
        </w:tc>
        <w:tc>
          <w:tcPr>
            <w:tcW w:w="5219" w:type="dxa"/>
            <w:tcBorders>
              <w:left w:val="single" w:color="auto" w:sz="4" w:space="0"/>
              <w:bottom w:val="single" w:color="auto" w:sz="4" w:space="0"/>
            </w:tcBorders>
            <w:vAlign w:val="center"/>
          </w:tcPr>
          <w:p>
            <w:pPr>
              <w:numPr>
                <w:ilvl w:val="255"/>
                <w:numId w:val="0"/>
              </w:numPr>
              <w:rPr>
                <w:rFonts w:ascii="仿宋" w:hAnsi="仿宋" w:eastAsia="仿宋" w:cs="仿宋"/>
                <w:color w:val="auto"/>
                <w:szCs w:val="21"/>
              </w:rPr>
            </w:pPr>
            <w:r>
              <w:rPr>
                <w:rFonts w:hint="eastAsia" w:ascii="仿宋" w:hAnsi="仿宋" w:eastAsia="仿宋" w:cs="仿宋"/>
                <w:color w:val="auto"/>
                <w:szCs w:val="21"/>
              </w:rPr>
              <w:t>响应人能提供201</w:t>
            </w:r>
            <w:r>
              <w:rPr>
                <w:rFonts w:hint="eastAsia" w:ascii="仿宋" w:hAnsi="仿宋" w:eastAsia="仿宋" w:cs="仿宋"/>
                <w:color w:val="auto"/>
                <w:szCs w:val="21"/>
                <w:lang w:val="en-US" w:eastAsia="zh-CN"/>
              </w:rPr>
              <w:t>8</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8</w:t>
            </w:r>
            <w:r>
              <w:rPr>
                <w:rFonts w:hint="eastAsia" w:ascii="仿宋" w:hAnsi="仿宋" w:eastAsia="仿宋" w:cs="仿宋"/>
                <w:color w:val="auto"/>
                <w:szCs w:val="21"/>
              </w:rPr>
              <w:t>月1日起，承揽合同金额30万以上（含30万）建筑施工合同及合同对应竣工验收报告书三个（含三个）以上的得：5.0分；两个的得3.0分；一个的得1分。（提供复印件，原件备查）。不能提供的得0分。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Merge w:val="restart"/>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2.3</w:t>
            </w:r>
          </w:p>
        </w:tc>
        <w:tc>
          <w:tcPr>
            <w:tcW w:w="1285"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售后部分评分标准C（10分）</w:t>
            </w:r>
          </w:p>
        </w:tc>
        <w:tc>
          <w:tcPr>
            <w:tcW w:w="1080" w:type="dxa"/>
            <w:vMerge w:val="restart"/>
            <w:tcBorders>
              <w:right w:val="single" w:color="auto" w:sz="4" w:space="0"/>
            </w:tcBorders>
            <w:vAlign w:val="center"/>
          </w:tcPr>
          <w:p>
            <w:pPr>
              <w:tabs>
                <w:tab w:val="left" w:pos="2300"/>
              </w:tabs>
              <w:autoSpaceDE w:val="0"/>
              <w:autoSpaceDN w:val="0"/>
              <w:adjustRightInd w:val="0"/>
              <w:jc w:val="center"/>
              <w:rPr>
                <w:rFonts w:ascii="仿宋" w:hAnsi="仿宋" w:eastAsia="仿宋" w:cs="仿宋"/>
                <w:color w:val="auto"/>
                <w:kern w:val="0"/>
                <w:szCs w:val="21"/>
              </w:rPr>
            </w:pPr>
            <w:r>
              <w:rPr>
                <w:rFonts w:hint="eastAsia" w:ascii="仿宋" w:hAnsi="仿宋" w:eastAsia="仿宋" w:cs="仿宋"/>
                <w:color w:val="auto"/>
                <w:kern w:val="0"/>
                <w:szCs w:val="21"/>
              </w:rPr>
              <w:t>售后能力</w:t>
            </w:r>
          </w:p>
          <w:p>
            <w:pPr>
              <w:tabs>
                <w:tab w:val="left" w:pos="2300"/>
              </w:tabs>
              <w:autoSpaceDE w:val="0"/>
              <w:autoSpaceDN w:val="0"/>
              <w:adjustRightInd w:val="0"/>
              <w:jc w:val="center"/>
              <w:rPr>
                <w:rFonts w:ascii="仿宋" w:hAnsi="仿宋" w:eastAsia="仿宋" w:cs="仿宋"/>
                <w:color w:val="auto"/>
                <w:kern w:val="0"/>
                <w:szCs w:val="21"/>
              </w:rPr>
            </w:pPr>
            <w:r>
              <w:rPr>
                <w:rFonts w:hint="eastAsia" w:ascii="仿宋" w:hAnsi="仿宋" w:eastAsia="仿宋" w:cs="仿宋"/>
                <w:color w:val="auto"/>
                <w:kern w:val="0"/>
                <w:szCs w:val="21"/>
              </w:rPr>
              <w:t>（10分）</w:t>
            </w:r>
          </w:p>
        </w:tc>
        <w:tc>
          <w:tcPr>
            <w:tcW w:w="900"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5分</w:t>
            </w:r>
          </w:p>
        </w:tc>
        <w:tc>
          <w:tcPr>
            <w:tcW w:w="5219" w:type="dxa"/>
            <w:tcBorders>
              <w:left w:val="single" w:color="auto" w:sz="4" w:space="0"/>
              <w:bottom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响应人书面承诺售后服务响应时间不超过24小时（从收到售后信息至人员到场）的得：5分。响应时间每增加12小时扣0.5分，5分扣完为止。（提供承诺书）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235" w:type="dxa"/>
            <w:vMerge w:val="continue"/>
            <w:vAlign w:val="center"/>
          </w:tcPr>
          <w:p>
            <w:pPr>
              <w:rPr>
                <w:rFonts w:ascii="仿宋" w:hAnsi="仿宋" w:eastAsia="仿宋" w:cs="仿宋"/>
                <w:color w:val="auto"/>
              </w:rPr>
            </w:pPr>
          </w:p>
        </w:tc>
        <w:tc>
          <w:tcPr>
            <w:tcW w:w="1285" w:type="dxa"/>
            <w:vMerge w:val="continue"/>
            <w:vAlign w:val="center"/>
          </w:tcPr>
          <w:p>
            <w:pPr>
              <w:rPr>
                <w:rFonts w:ascii="仿宋" w:hAnsi="仿宋" w:eastAsia="仿宋" w:cs="仿宋"/>
                <w:color w:val="auto"/>
              </w:rPr>
            </w:pPr>
          </w:p>
        </w:tc>
        <w:tc>
          <w:tcPr>
            <w:tcW w:w="1080" w:type="dxa"/>
            <w:vMerge w:val="continue"/>
            <w:tcBorders>
              <w:right w:val="single" w:color="auto" w:sz="4" w:space="0"/>
            </w:tcBorders>
            <w:vAlign w:val="center"/>
          </w:tcPr>
          <w:p>
            <w:pPr>
              <w:rPr>
                <w:rFonts w:ascii="仿宋" w:hAnsi="仿宋" w:eastAsia="仿宋" w:cs="仿宋"/>
                <w:color w:val="auto"/>
              </w:rPr>
            </w:pPr>
          </w:p>
        </w:tc>
        <w:tc>
          <w:tcPr>
            <w:tcW w:w="900"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5分</w:t>
            </w:r>
          </w:p>
        </w:tc>
        <w:tc>
          <w:tcPr>
            <w:tcW w:w="5219" w:type="dxa"/>
            <w:tcBorders>
              <w:left w:val="single" w:color="auto" w:sz="4" w:space="0"/>
              <w:bottom w:val="single" w:color="auto" w:sz="4" w:space="0"/>
            </w:tcBorders>
          </w:tcPr>
          <w:p>
            <w:pPr>
              <w:rPr>
                <w:rFonts w:ascii="仿宋" w:hAnsi="仿宋" w:eastAsia="仿宋" w:cs="仿宋"/>
                <w:color w:val="auto"/>
                <w:sz w:val="22"/>
                <w:szCs w:val="21"/>
              </w:rPr>
            </w:pPr>
            <w:r>
              <w:rPr>
                <w:rFonts w:hint="eastAsia" w:ascii="仿宋" w:hAnsi="仿宋" w:eastAsia="仿宋" w:cs="仿宋"/>
                <w:color w:val="auto"/>
                <w:szCs w:val="21"/>
              </w:rPr>
              <w:t>对超出质量保证期后，提供售后维修维保服务收费（每年）进行评价,承诺不超过投标总价的5%得5分。在投标总价的5%基础上，每增加1%扣0.5分。超过投标总价的10%得0分。约定条款见《工程质量保修书》第六条2。（提供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2.4</w:t>
            </w:r>
          </w:p>
        </w:tc>
        <w:tc>
          <w:tcPr>
            <w:tcW w:w="1285" w:type="dxa"/>
            <w:tcBorders>
              <w:right w:val="single" w:color="auto" w:sz="4" w:space="0"/>
            </w:tcBorders>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报价评分标准D（60分）</w:t>
            </w:r>
          </w:p>
        </w:tc>
        <w:tc>
          <w:tcPr>
            <w:tcW w:w="1080" w:type="dxa"/>
            <w:tcBorders>
              <w:right w:val="single" w:color="auto" w:sz="4" w:space="0"/>
            </w:tcBorders>
            <w:vAlign w:val="center"/>
          </w:tcPr>
          <w:p>
            <w:pPr>
              <w:pStyle w:val="114"/>
              <w:rPr>
                <w:rFonts w:ascii="仿宋" w:hAnsi="仿宋" w:eastAsia="仿宋" w:cs="仿宋"/>
                <w:color w:val="auto"/>
                <w:kern w:val="0"/>
              </w:rPr>
            </w:pPr>
            <w:r>
              <w:rPr>
                <w:rFonts w:hint="eastAsia" w:ascii="仿宋" w:hAnsi="仿宋" w:eastAsia="仿宋" w:cs="仿宋"/>
                <w:color w:val="auto"/>
              </w:rPr>
              <w:t>总报价</w:t>
            </w:r>
          </w:p>
        </w:tc>
        <w:tc>
          <w:tcPr>
            <w:tcW w:w="900" w:type="dxa"/>
            <w:tcBorders>
              <w:left w:val="single" w:color="auto" w:sz="4" w:space="0"/>
            </w:tcBorders>
          </w:tcPr>
          <w:p>
            <w:pPr>
              <w:rPr>
                <w:rFonts w:ascii="仿宋" w:hAnsi="仿宋" w:eastAsia="仿宋" w:cs="仿宋"/>
                <w:color w:val="auto"/>
                <w:kern w:val="0"/>
                <w:szCs w:val="21"/>
              </w:rPr>
            </w:pPr>
          </w:p>
        </w:tc>
        <w:tc>
          <w:tcPr>
            <w:tcW w:w="5219" w:type="dxa"/>
            <w:tcBorders>
              <w:left w:val="single" w:color="auto" w:sz="4" w:space="0"/>
              <w:bottom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所有通过初步评审合格响应人的总报价与评标基准价相比，每减少1%扣0.5分，每增加1%扣1分，扣完为止。通过初步评审而未参与评标基准价计算的报价，仍应参加计算相应分值。</w:t>
            </w:r>
          </w:p>
          <w:p>
            <w:pPr>
              <w:rPr>
                <w:rFonts w:ascii="仿宋" w:hAnsi="仿宋" w:eastAsia="仿宋" w:cs="仿宋"/>
                <w:color w:val="auto"/>
                <w:szCs w:val="21"/>
              </w:rPr>
            </w:pPr>
            <w:r>
              <w:rPr>
                <w:rFonts w:hint="eastAsia" w:ascii="仿宋" w:hAnsi="仿宋" w:eastAsia="仿宋" w:cs="仿宋"/>
                <w:color w:val="auto"/>
                <w:szCs w:val="21"/>
              </w:rPr>
              <w:t>按插入法计算，计算结果四舍五入保留小数点后二位。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285" w:type="dxa"/>
            <w:tcBorders>
              <w:right w:val="single" w:color="auto" w:sz="4" w:space="0"/>
            </w:tcBorders>
            <w:vAlign w:val="center"/>
          </w:tcPr>
          <w:p>
            <w:pPr>
              <w:adjustRightInd w:val="0"/>
              <w:snapToGrid w:val="0"/>
              <w:spacing w:beforeLines="20" w:line="300" w:lineRule="auto"/>
              <w:jc w:val="center"/>
              <w:rPr>
                <w:rFonts w:ascii="仿宋" w:hAnsi="仿宋" w:eastAsia="仿宋" w:cs="仿宋"/>
                <w:color w:val="auto"/>
                <w:szCs w:val="21"/>
              </w:rPr>
            </w:pPr>
            <w:r>
              <w:rPr>
                <w:rFonts w:hint="eastAsia" w:ascii="仿宋" w:hAnsi="仿宋" w:eastAsia="仿宋" w:cs="仿宋"/>
                <w:color w:val="auto"/>
              </w:rPr>
              <w:t>评审程序</w:t>
            </w:r>
          </w:p>
        </w:tc>
        <w:tc>
          <w:tcPr>
            <w:tcW w:w="1080" w:type="dxa"/>
            <w:vAlign w:val="center"/>
          </w:tcPr>
          <w:p>
            <w:pPr>
              <w:adjustRightInd w:val="0"/>
              <w:snapToGrid w:val="0"/>
              <w:rPr>
                <w:rFonts w:ascii="仿宋" w:hAnsi="仿宋" w:eastAsia="仿宋" w:cs="仿宋"/>
                <w:color w:val="auto"/>
              </w:rPr>
            </w:pPr>
          </w:p>
        </w:tc>
        <w:tc>
          <w:tcPr>
            <w:tcW w:w="6119" w:type="dxa"/>
            <w:gridSpan w:val="2"/>
            <w:tcBorders>
              <w:left w:val="single" w:color="auto" w:sz="4" w:space="0"/>
            </w:tcBorders>
          </w:tcPr>
          <w:p>
            <w:pPr>
              <w:jc w:val="left"/>
              <w:rPr>
                <w:rFonts w:hint="eastAsia" w:ascii="仿宋" w:hAnsi="仿宋" w:eastAsia="仿宋" w:cs="仿宋"/>
                <w:bCs/>
                <w:color w:val="auto"/>
                <w:szCs w:val="28"/>
              </w:rPr>
            </w:pPr>
            <w:r>
              <w:rPr>
                <w:rFonts w:hint="eastAsia" w:ascii="仿宋" w:hAnsi="仿宋" w:eastAsia="仿宋" w:cs="仿宋"/>
                <w:bCs/>
                <w:color w:val="auto"/>
                <w:szCs w:val="28"/>
              </w:rPr>
              <w:t>1.评分分值计算保留小数点后两位，第三位四舍五入。</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响应人最终得分=技术部分得分+经济部分得分</w:t>
            </w:r>
            <w:r>
              <w:rPr>
                <w:rFonts w:hint="eastAsia" w:ascii="仿宋" w:hAnsi="仿宋" w:eastAsia="仿宋" w:cs="仿宋"/>
                <w:bCs/>
                <w:color w:val="auto"/>
                <w:szCs w:val="28"/>
                <w:lang w:val="en-US" w:eastAsia="zh-CN"/>
              </w:rPr>
              <w:t>+商务部分得分</w:t>
            </w:r>
            <w:r>
              <w:rPr>
                <w:rFonts w:hint="eastAsia" w:ascii="仿宋" w:hAnsi="仿宋" w:eastAsia="仿宋" w:cs="仿宋"/>
                <w:bCs/>
                <w:color w:val="auto"/>
                <w:szCs w:val="28"/>
              </w:rPr>
              <w:t>。</w:t>
            </w:r>
          </w:p>
          <w:p>
            <w:pPr>
              <w:jc w:val="left"/>
              <w:rPr>
                <w:rFonts w:hint="eastAsia" w:ascii="仿宋" w:hAnsi="仿宋" w:eastAsia="仿宋" w:cs="仿宋"/>
                <w:bCs/>
                <w:color w:val="auto"/>
                <w:szCs w:val="28"/>
              </w:rPr>
            </w:pPr>
            <w:r>
              <w:rPr>
                <w:rFonts w:hint="eastAsia" w:ascii="仿宋" w:hAnsi="仿宋" w:eastAsia="仿宋" w:cs="仿宋"/>
                <w:bCs/>
                <w:color w:val="auto"/>
                <w:szCs w:val="28"/>
              </w:rPr>
              <w:t>2. 按照</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文件的规定对所有</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响应文件进行</w:t>
            </w:r>
            <w:r>
              <w:rPr>
                <w:rFonts w:hint="eastAsia" w:ascii="仿宋" w:hAnsi="仿宋" w:eastAsia="仿宋" w:cs="仿宋"/>
                <w:bCs/>
                <w:color w:val="auto"/>
                <w:szCs w:val="28"/>
                <w:lang w:val="en-US" w:eastAsia="zh-CN"/>
              </w:rPr>
              <w:t>响应性</w:t>
            </w:r>
            <w:r>
              <w:rPr>
                <w:rFonts w:hint="eastAsia" w:ascii="仿宋" w:hAnsi="仿宋" w:eastAsia="仿宋" w:cs="仿宋"/>
                <w:bCs/>
                <w:color w:val="auto"/>
                <w:szCs w:val="28"/>
              </w:rPr>
              <w:t>评审，只有通过</w:t>
            </w:r>
            <w:r>
              <w:rPr>
                <w:rFonts w:hint="eastAsia" w:ascii="仿宋" w:hAnsi="仿宋" w:eastAsia="仿宋" w:cs="仿宋"/>
                <w:bCs/>
                <w:color w:val="auto"/>
                <w:szCs w:val="28"/>
                <w:lang w:val="en-US" w:eastAsia="zh-CN"/>
              </w:rPr>
              <w:t>响应性</w:t>
            </w:r>
            <w:r>
              <w:rPr>
                <w:rFonts w:hint="eastAsia" w:ascii="仿宋" w:hAnsi="仿宋" w:eastAsia="仿宋" w:cs="仿宋"/>
                <w:bCs/>
                <w:color w:val="auto"/>
                <w:szCs w:val="28"/>
              </w:rPr>
              <w:t>评审的</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响应文件才能进行后续评审。</w:t>
            </w:r>
          </w:p>
          <w:p>
            <w:pPr>
              <w:jc w:val="left"/>
              <w:rPr>
                <w:rFonts w:hint="eastAsia" w:ascii="仿宋" w:hAnsi="仿宋" w:eastAsia="仿宋" w:cs="仿宋"/>
                <w:bCs/>
                <w:color w:val="auto"/>
                <w:szCs w:val="28"/>
              </w:rPr>
            </w:pPr>
            <w:r>
              <w:rPr>
                <w:rFonts w:hint="eastAsia" w:ascii="仿宋" w:hAnsi="仿宋" w:eastAsia="仿宋" w:cs="仿宋"/>
                <w:bCs/>
                <w:color w:val="auto"/>
                <w:szCs w:val="28"/>
              </w:rPr>
              <w:t>3.详细评审，按</w:t>
            </w:r>
            <w:r>
              <w:rPr>
                <w:rFonts w:hint="eastAsia" w:ascii="仿宋" w:hAnsi="仿宋" w:eastAsia="仿宋" w:cs="仿宋"/>
                <w:bCs/>
                <w:color w:val="auto"/>
                <w:szCs w:val="28"/>
                <w:u w:val="single"/>
                <w:lang w:val="en-US" w:eastAsia="zh-CN"/>
              </w:rPr>
              <w:t xml:space="preserve">  1.2.2 </w:t>
            </w:r>
            <w:r>
              <w:rPr>
                <w:rFonts w:hint="eastAsia" w:ascii="仿宋" w:hAnsi="仿宋" w:eastAsia="仿宋" w:cs="仿宋"/>
                <w:bCs/>
                <w:color w:val="auto"/>
                <w:szCs w:val="28"/>
              </w:rPr>
              <w:t>规定对响应报价有算术性错误的进行修正，并按修正后的经济部分报价进行后续评审。</w:t>
            </w:r>
          </w:p>
          <w:p>
            <w:pPr>
              <w:jc w:val="left"/>
              <w:rPr>
                <w:rFonts w:hint="eastAsia" w:ascii="仿宋" w:hAnsi="仿宋" w:eastAsia="仿宋" w:cs="仿宋"/>
                <w:bCs/>
                <w:color w:val="auto"/>
                <w:szCs w:val="28"/>
              </w:rPr>
            </w:pPr>
            <w:r>
              <w:rPr>
                <w:rFonts w:hint="eastAsia" w:ascii="仿宋" w:hAnsi="仿宋" w:eastAsia="仿宋" w:cs="仿宋"/>
                <w:bCs/>
                <w:color w:val="auto"/>
                <w:szCs w:val="28"/>
              </w:rPr>
              <w:t>4.按本章</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办法进行评审，</w:t>
            </w:r>
            <w:r>
              <w:rPr>
                <w:rFonts w:hint="eastAsia" w:ascii="仿宋" w:hAnsi="仿宋" w:eastAsia="仿宋" w:cs="仿宋"/>
                <w:bCs/>
                <w:color w:val="auto"/>
                <w:szCs w:val="28"/>
                <w:lang w:val="en-US" w:eastAsia="zh-CN"/>
              </w:rPr>
              <w:t>评审委员会根据</w:t>
            </w:r>
            <w:r>
              <w:rPr>
                <w:rFonts w:hint="eastAsia" w:ascii="仿宋" w:hAnsi="仿宋" w:eastAsia="仿宋" w:cs="仿宋"/>
                <w:bCs/>
                <w:color w:val="auto"/>
                <w:szCs w:val="28"/>
              </w:rPr>
              <w:t>综合得分从高到底排名</w:t>
            </w:r>
            <w:r>
              <w:rPr>
                <w:rFonts w:hint="eastAsia" w:ascii="仿宋" w:hAnsi="仿宋" w:eastAsia="仿宋" w:cs="仿宋"/>
                <w:bCs/>
                <w:color w:val="auto"/>
                <w:szCs w:val="28"/>
                <w:lang w:val="en-US" w:eastAsia="zh-CN"/>
              </w:rPr>
              <w:t>前3</w:t>
            </w:r>
            <w:r>
              <w:rPr>
                <w:rFonts w:hint="eastAsia" w:ascii="仿宋" w:hAnsi="仿宋" w:eastAsia="仿宋" w:cs="仿宋"/>
                <w:bCs/>
                <w:color w:val="auto"/>
                <w:szCs w:val="28"/>
              </w:rPr>
              <w:t>的响应人作为</w:t>
            </w:r>
            <w:r>
              <w:rPr>
                <w:rFonts w:hint="eastAsia" w:ascii="仿宋" w:hAnsi="仿宋" w:eastAsia="仿宋" w:cs="仿宋"/>
                <w:bCs/>
                <w:color w:val="auto"/>
                <w:szCs w:val="28"/>
                <w:lang w:val="en-US" w:eastAsia="zh-CN"/>
              </w:rPr>
              <w:t>拟</w:t>
            </w:r>
            <w:r>
              <w:rPr>
                <w:rFonts w:hint="eastAsia" w:ascii="仿宋" w:hAnsi="仿宋" w:eastAsia="仿宋" w:cs="仿宋"/>
                <w:bCs/>
                <w:color w:val="auto"/>
                <w:szCs w:val="28"/>
              </w:rPr>
              <w:t>成交候选人</w:t>
            </w:r>
            <w:r>
              <w:rPr>
                <w:rFonts w:hint="eastAsia" w:ascii="仿宋" w:hAnsi="仿宋" w:eastAsia="仿宋" w:cs="仿宋"/>
                <w:bCs/>
                <w:color w:val="auto"/>
                <w:szCs w:val="28"/>
                <w:lang w:eastAsia="zh-CN"/>
              </w:rPr>
              <w:t>（</w:t>
            </w:r>
            <w:r>
              <w:rPr>
                <w:rFonts w:hint="eastAsia" w:ascii="仿宋" w:hAnsi="仿宋" w:eastAsia="仿宋" w:cs="仿宋"/>
                <w:bCs/>
                <w:color w:val="auto"/>
                <w:szCs w:val="28"/>
                <w:lang w:val="en-US" w:eastAsia="zh-CN"/>
              </w:rPr>
              <w:t>若通过响应性评审的比选响应人不足3名，则按得分从高到低推荐所有比选响应人）</w:t>
            </w:r>
            <w:r>
              <w:rPr>
                <w:rFonts w:hint="eastAsia" w:ascii="仿宋" w:hAnsi="仿宋" w:eastAsia="仿宋" w:cs="仿宋"/>
                <w:bCs/>
                <w:color w:val="auto"/>
                <w:szCs w:val="28"/>
                <w:lang w:eastAsia="zh-CN"/>
              </w:rPr>
              <w:t>，</w:t>
            </w:r>
            <w:r>
              <w:rPr>
                <w:rFonts w:hint="eastAsia" w:ascii="仿宋" w:hAnsi="仿宋" w:eastAsia="仿宋" w:cs="仿宋"/>
                <w:bCs/>
                <w:color w:val="auto"/>
                <w:szCs w:val="28"/>
                <w:lang w:val="en-US" w:eastAsia="zh-CN"/>
              </w:rPr>
              <w:t>采购</w:t>
            </w:r>
            <w:r>
              <w:rPr>
                <w:rFonts w:hint="eastAsia" w:ascii="仿宋" w:hAnsi="仿宋" w:eastAsia="仿宋" w:cs="仿宋"/>
                <w:bCs/>
                <w:color w:val="auto"/>
                <w:szCs w:val="28"/>
              </w:rPr>
              <w:t>人根据评</w:t>
            </w:r>
            <w:r>
              <w:rPr>
                <w:rFonts w:hint="eastAsia" w:ascii="仿宋" w:hAnsi="仿宋" w:eastAsia="仿宋" w:cs="仿宋"/>
                <w:bCs/>
                <w:color w:val="auto"/>
                <w:szCs w:val="28"/>
                <w:lang w:val="en-US" w:eastAsia="zh-CN"/>
              </w:rPr>
              <w:t>审</w:t>
            </w:r>
            <w:r>
              <w:rPr>
                <w:rFonts w:hint="eastAsia" w:ascii="仿宋" w:hAnsi="仿宋" w:eastAsia="仿宋" w:cs="仿宋"/>
                <w:bCs/>
                <w:color w:val="auto"/>
                <w:szCs w:val="28"/>
              </w:rPr>
              <w:t>委员会提出的书面报告和推荐的</w:t>
            </w:r>
            <w:r>
              <w:rPr>
                <w:rFonts w:hint="eastAsia" w:ascii="仿宋" w:hAnsi="仿宋" w:eastAsia="仿宋" w:cs="仿宋"/>
                <w:bCs/>
                <w:color w:val="auto"/>
                <w:szCs w:val="28"/>
                <w:lang w:val="en-US" w:eastAsia="zh-CN"/>
              </w:rPr>
              <w:t>拟成交</w:t>
            </w:r>
            <w:r>
              <w:rPr>
                <w:rFonts w:hint="eastAsia" w:ascii="仿宋" w:hAnsi="仿宋" w:eastAsia="仿宋" w:cs="仿宋"/>
                <w:bCs/>
                <w:color w:val="auto"/>
                <w:szCs w:val="28"/>
              </w:rPr>
              <w:t>候选人</w:t>
            </w:r>
            <w:r>
              <w:rPr>
                <w:rFonts w:hint="eastAsia" w:ascii="仿宋" w:hAnsi="仿宋" w:eastAsia="仿宋" w:cs="仿宋"/>
                <w:bCs/>
                <w:color w:val="auto"/>
                <w:szCs w:val="28"/>
                <w:lang w:val="en-US" w:eastAsia="zh-CN"/>
              </w:rPr>
              <w:t>排名</w:t>
            </w:r>
            <w:r>
              <w:rPr>
                <w:rFonts w:hint="eastAsia" w:ascii="仿宋" w:hAnsi="仿宋" w:eastAsia="仿宋" w:cs="仿宋"/>
                <w:bCs/>
                <w:color w:val="auto"/>
                <w:szCs w:val="28"/>
              </w:rPr>
              <w:t>，确定排名第</w:t>
            </w:r>
            <w:r>
              <w:rPr>
                <w:rFonts w:hint="eastAsia" w:ascii="仿宋" w:hAnsi="仿宋" w:eastAsia="仿宋" w:cs="仿宋"/>
                <w:bCs/>
                <w:color w:val="auto"/>
                <w:szCs w:val="28"/>
                <w:lang w:val="en-US" w:eastAsia="zh-CN"/>
              </w:rPr>
              <w:t>1</w:t>
            </w:r>
            <w:r>
              <w:rPr>
                <w:rFonts w:hint="eastAsia" w:ascii="仿宋" w:hAnsi="仿宋" w:eastAsia="仿宋" w:cs="仿宋"/>
                <w:bCs/>
                <w:color w:val="auto"/>
                <w:szCs w:val="28"/>
              </w:rPr>
              <w:t>的</w:t>
            </w:r>
            <w:r>
              <w:rPr>
                <w:rFonts w:hint="eastAsia" w:ascii="仿宋" w:hAnsi="仿宋" w:eastAsia="仿宋" w:cs="仿宋"/>
                <w:bCs/>
                <w:color w:val="auto"/>
                <w:szCs w:val="28"/>
                <w:lang w:val="en-US" w:eastAsia="zh-CN"/>
              </w:rPr>
              <w:t>拟成交</w:t>
            </w:r>
            <w:r>
              <w:rPr>
                <w:rFonts w:hint="eastAsia" w:ascii="仿宋" w:hAnsi="仿宋" w:eastAsia="仿宋" w:cs="仿宋"/>
                <w:bCs/>
                <w:color w:val="auto"/>
                <w:szCs w:val="28"/>
              </w:rPr>
              <w:t>候选人为</w:t>
            </w:r>
            <w:r>
              <w:rPr>
                <w:rFonts w:hint="eastAsia" w:ascii="仿宋" w:hAnsi="仿宋" w:eastAsia="仿宋" w:cs="仿宋"/>
                <w:bCs/>
                <w:color w:val="auto"/>
                <w:szCs w:val="28"/>
                <w:lang w:val="en-US" w:eastAsia="zh-CN"/>
              </w:rPr>
              <w:t>成交人</w:t>
            </w:r>
            <w:r>
              <w:rPr>
                <w:rFonts w:hint="eastAsia" w:ascii="仿宋" w:hAnsi="仿宋" w:eastAsia="仿宋" w:cs="仿宋"/>
                <w:bCs/>
                <w:color w:val="auto"/>
                <w:szCs w:val="28"/>
              </w:rPr>
              <w:t>。</w:t>
            </w:r>
          </w:p>
          <w:p>
            <w:pPr>
              <w:rPr>
                <w:rFonts w:ascii="仿宋" w:hAnsi="仿宋" w:eastAsia="仿宋" w:cs="仿宋"/>
                <w:color w:val="auto"/>
              </w:rPr>
            </w:pPr>
            <w:r>
              <w:rPr>
                <w:rFonts w:hint="eastAsia" w:ascii="仿宋" w:hAnsi="仿宋" w:eastAsia="仿宋" w:cs="仿宋"/>
                <w:bCs/>
                <w:color w:val="auto"/>
                <w:szCs w:val="28"/>
              </w:rPr>
              <w:t>5.如经过对所有</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响应人的</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响应文件进行评审，有效</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响应不足三个使得比选明显缺乏竞争的，评审委员会可以否决全部</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ind w:firstLine="18" w:firstLineChars="9"/>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2.6</w:t>
            </w:r>
          </w:p>
        </w:tc>
        <w:tc>
          <w:tcPr>
            <w:tcW w:w="1285" w:type="dxa"/>
            <w:tcBorders>
              <w:right w:val="single" w:color="auto" w:sz="4" w:space="0"/>
            </w:tcBorders>
            <w:vAlign w:val="center"/>
          </w:tcPr>
          <w:p>
            <w:pPr>
              <w:ind w:firstLine="18" w:firstLineChars="9"/>
              <w:jc w:val="center"/>
              <w:rPr>
                <w:rFonts w:ascii="仿宋" w:hAnsi="仿宋" w:eastAsia="仿宋" w:cs="仿宋"/>
                <w:color w:val="auto"/>
                <w:kern w:val="0"/>
              </w:rPr>
            </w:pPr>
            <w:r>
              <w:rPr>
                <w:rFonts w:hint="eastAsia" w:ascii="仿宋" w:hAnsi="仿宋" w:eastAsia="仿宋" w:cs="仿宋"/>
                <w:color w:val="auto"/>
              </w:rPr>
              <w:t>响应人得分</w:t>
            </w:r>
          </w:p>
        </w:tc>
        <w:tc>
          <w:tcPr>
            <w:tcW w:w="7199" w:type="dxa"/>
            <w:gridSpan w:val="3"/>
          </w:tcPr>
          <w:p>
            <w:pPr>
              <w:spacing w:line="360" w:lineRule="auto"/>
              <w:ind w:firstLine="18" w:firstLineChars="9"/>
              <w:jc w:val="center"/>
              <w:rPr>
                <w:rFonts w:ascii="仿宋" w:hAnsi="仿宋" w:eastAsia="仿宋" w:cs="仿宋"/>
                <w:color w:val="auto"/>
                <w:kern w:val="0"/>
              </w:rPr>
            </w:pPr>
            <w:r>
              <w:rPr>
                <w:rFonts w:hint="eastAsia" w:ascii="仿宋" w:hAnsi="仿宋" w:eastAsia="仿宋" w:cs="仿宋"/>
                <w:color w:val="auto"/>
              </w:rPr>
              <w:t>响应人得分=A+B+C+D</w:t>
            </w:r>
          </w:p>
        </w:tc>
      </w:tr>
    </w:tbl>
    <w:p>
      <w:pPr>
        <w:snapToGrid w:val="0"/>
        <w:spacing w:line="360" w:lineRule="auto"/>
        <w:rPr>
          <w:rFonts w:ascii="仿宋" w:hAnsi="仿宋" w:eastAsia="仿宋"/>
          <w:color w:val="auto"/>
          <w:sz w:val="28"/>
          <w:szCs w:val="28"/>
        </w:rPr>
      </w:pPr>
    </w:p>
    <w:p>
      <w:pPr>
        <w:pStyle w:val="2"/>
        <w:rPr>
          <w:rFonts w:ascii="仿宋" w:hAnsi="仿宋" w:eastAsia="仿宋"/>
          <w:color w:val="auto"/>
          <w:sz w:val="28"/>
          <w:szCs w:val="28"/>
        </w:rPr>
      </w:pPr>
    </w:p>
    <w:p>
      <w:pPr>
        <w:rPr>
          <w:rFonts w:ascii="仿宋" w:hAnsi="仿宋" w:eastAsia="仿宋"/>
          <w:color w:val="auto"/>
          <w:sz w:val="28"/>
          <w:szCs w:val="28"/>
        </w:rPr>
      </w:pPr>
    </w:p>
    <w:p>
      <w:pPr>
        <w:pStyle w:val="2"/>
        <w:rPr>
          <w:color w:val="auto"/>
        </w:rPr>
      </w:pPr>
    </w:p>
    <w:p>
      <w:pPr>
        <w:snapToGrid w:val="0"/>
        <w:spacing w:line="360" w:lineRule="auto"/>
        <w:rPr>
          <w:rFonts w:ascii="仿宋" w:hAnsi="仿宋" w:eastAsia="仿宋"/>
          <w:color w:val="auto"/>
          <w:sz w:val="28"/>
          <w:szCs w:val="28"/>
        </w:rPr>
      </w:pPr>
    </w:p>
    <w:p>
      <w:pPr>
        <w:snapToGrid w:val="0"/>
        <w:spacing w:line="360" w:lineRule="auto"/>
        <w:rPr>
          <w:rFonts w:ascii="仿宋" w:hAnsi="仿宋" w:eastAsia="仿宋"/>
          <w:color w:val="auto"/>
          <w:sz w:val="28"/>
          <w:szCs w:val="28"/>
        </w:rPr>
      </w:pPr>
    </w:p>
    <w:p>
      <w:pPr>
        <w:snapToGrid w:val="0"/>
        <w:spacing w:line="360" w:lineRule="auto"/>
        <w:rPr>
          <w:rFonts w:ascii="仿宋" w:hAnsi="仿宋" w:eastAsia="仿宋"/>
          <w:color w:val="auto"/>
          <w:sz w:val="28"/>
          <w:szCs w:val="28"/>
        </w:rPr>
      </w:pPr>
    </w:p>
    <w:p>
      <w:pPr>
        <w:snapToGrid w:val="0"/>
        <w:spacing w:line="360" w:lineRule="auto"/>
        <w:rPr>
          <w:rFonts w:ascii="仿宋" w:hAnsi="仿宋" w:eastAsia="仿宋"/>
          <w:color w:val="auto"/>
          <w:sz w:val="28"/>
          <w:szCs w:val="28"/>
        </w:rPr>
      </w:pP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第三章 比选要求附件</w:t>
      </w:r>
    </w:p>
    <w:p>
      <w:pPr>
        <w:snapToGrid w:val="0"/>
        <w:spacing w:line="360" w:lineRule="auto"/>
        <w:rPr>
          <w:rFonts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报价函</w:t>
      </w:r>
    </w:p>
    <w:p>
      <w:pPr>
        <w:jc w:val="left"/>
        <w:rPr>
          <w:rFonts w:ascii="仿宋" w:hAnsi="仿宋" w:eastAsia="仿宋"/>
          <w:color w:val="auto"/>
          <w:sz w:val="24"/>
        </w:rPr>
      </w:pPr>
      <w:r>
        <w:rPr>
          <w:rFonts w:hint="eastAsia" w:ascii="仿宋" w:hAnsi="仿宋" w:eastAsia="仿宋"/>
          <w:color w:val="auto"/>
          <w:sz w:val="24"/>
        </w:rPr>
        <w:t>重庆</w:t>
      </w:r>
      <w:r>
        <w:rPr>
          <w:rFonts w:hint="eastAsia" w:ascii="仿宋" w:hAnsi="仿宋" w:eastAsia="仿宋"/>
          <w:color w:val="auto"/>
          <w:sz w:val="24"/>
          <w:lang w:eastAsia="zh-CN"/>
        </w:rPr>
        <w:t>江北国际机场</w:t>
      </w:r>
      <w:r>
        <w:rPr>
          <w:rFonts w:hint="eastAsia" w:ascii="仿宋" w:hAnsi="仿宋" w:eastAsia="仿宋"/>
          <w:color w:val="auto"/>
          <w:sz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．我方已仔细研究了</w:t>
      </w:r>
      <w:r>
        <w:rPr>
          <w:rFonts w:ascii="仿宋" w:hAnsi="仿宋" w:eastAsia="仿宋"/>
          <w:color w:val="auto"/>
          <w:sz w:val="24"/>
          <w:u w:val="single"/>
        </w:rPr>
        <w:tab/>
      </w:r>
      <w:r>
        <w:rPr>
          <w:rFonts w:ascii="仿宋" w:hAnsi="仿宋" w:eastAsia="仿宋"/>
          <w:color w:val="auto"/>
          <w:sz w:val="24"/>
          <w:u w:val="single"/>
        </w:rPr>
        <w:tab/>
      </w:r>
      <w:r>
        <w:rPr>
          <w:rFonts w:hint="eastAsia" w:ascii="仿宋" w:hAnsi="仿宋" w:eastAsia="仿宋"/>
          <w:color w:val="auto"/>
          <w:sz w:val="24"/>
          <w:u w:val="single"/>
        </w:rPr>
        <w:t>（项目名称）</w:t>
      </w:r>
      <w:r>
        <w:rPr>
          <w:rFonts w:hint="eastAsia" w:ascii="仿宋" w:hAnsi="仿宋" w:eastAsia="仿宋"/>
          <w:color w:val="auto"/>
          <w:sz w:val="24"/>
        </w:rPr>
        <w:t>项目比选文件的全部内容，愿意以人民币</w:t>
      </w:r>
      <w:r>
        <w:rPr>
          <w:rFonts w:hint="eastAsia" w:ascii="仿宋" w:hAnsi="仿宋" w:eastAsia="仿宋"/>
          <w:color w:val="auto"/>
          <w:sz w:val="24"/>
          <w:u w:val="single"/>
        </w:rPr>
        <w:t>（大写）</w:t>
      </w:r>
      <w:r>
        <w:rPr>
          <w:rFonts w:ascii="仿宋" w:hAnsi="仿宋" w:eastAsia="仿宋"/>
          <w:color w:val="auto"/>
          <w:sz w:val="24"/>
          <w:u w:val="single"/>
        </w:rPr>
        <w:tab/>
      </w:r>
      <w:r>
        <w:rPr>
          <w:rFonts w:hint="eastAsia" w:ascii="仿宋" w:hAnsi="仿宋" w:eastAsia="仿宋"/>
          <w:color w:val="auto"/>
          <w:sz w:val="24"/>
          <w:u w:val="single"/>
        </w:rPr>
        <w:t xml:space="preserve">       元（</w:t>
      </w:r>
      <w:r>
        <w:rPr>
          <w:rFonts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w:t>
      </w:r>
      <w:r>
        <w:rPr>
          <w:rFonts w:hint="eastAsia" w:ascii="仿宋" w:hAnsi="仿宋" w:eastAsia="仿宋"/>
          <w:color w:val="auto"/>
          <w:sz w:val="24"/>
        </w:rPr>
        <w:t>不含税总报价，工期</w:t>
      </w:r>
      <w:r>
        <w:rPr>
          <w:rFonts w:ascii="仿宋" w:hAnsi="仿宋" w:eastAsia="仿宋"/>
          <w:color w:val="auto"/>
          <w:sz w:val="24"/>
          <w:u w:val="single"/>
        </w:rPr>
        <w:tab/>
      </w:r>
      <w:r>
        <w:rPr>
          <w:rFonts w:hint="eastAsia" w:ascii="仿宋" w:hAnsi="仿宋" w:eastAsia="仿宋"/>
          <w:color w:val="auto"/>
          <w:sz w:val="24"/>
        </w:rPr>
        <w:t>日历天，按合同约定实施和完成承包项目的全部工作。</w:t>
      </w:r>
    </w:p>
    <w:p>
      <w:pPr>
        <w:autoSpaceDE w:val="0"/>
        <w:autoSpaceDN w:val="0"/>
        <w:adjustRightInd w:val="0"/>
        <w:spacing w:before="15"/>
        <w:ind w:right="-2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．我方承诺在比选有效期内不修改、撤销比选响应文件。</w:t>
      </w:r>
    </w:p>
    <w:p>
      <w:pPr>
        <w:autoSpaceDE w:val="0"/>
        <w:autoSpaceDN w:val="0"/>
        <w:adjustRightInd w:val="0"/>
        <w:ind w:right="-2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．如我方成交：</w:t>
      </w:r>
    </w:p>
    <w:p>
      <w:pPr>
        <w:autoSpaceDE w:val="0"/>
        <w:autoSpaceDN w:val="0"/>
        <w:adjustRightInd w:val="0"/>
        <w:ind w:right="-8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）我方承诺在收到成交通知后，在规定的期限内与你方签订合同。</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）随同本报价函递交的报价函附录属于合同文件的组成部分。</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．我方在此声明，所递交的响应文件及有关资料内容完整、真实和准确。</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报价人：</w:t>
      </w:r>
      <w:r>
        <w:rPr>
          <w:rFonts w:hint="eastAsia" w:ascii="仿宋" w:hAnsi="仿宋" w:eastAsia="仿宋"/>
          <w:color w:val="auto"/>
          <w:sz w:val="24"/>
          <w:u w:val="single"/>
        </w:rPr>
        <w:t>（盖单位公章）</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u w:val="single"/>
        </w:rPr>
      </w:pPr>
      <w:r>
        <w:rPr>
          <w:rFonts w:hint="eastAsia" w:ascii="仿宋" w:hAnsi="仿宋" w:eastAsia="仿宋"/>
          <w:color w:val="auto"/>
          <w:sz w:val="24"/>
        </w:rPr>
        <w:t>法定代表人或其委托代理人</w:t>
      </w:r>
      <w:r>
        <w:rPr>
          <w:rFonts w:hint="eastAsia" w:ascii="仿宋" w:hAnsi="仿宋" w:eastAsia="仿宋"/>
          <w:color w:val="auto"/>
          <w:sz w:val="24"/>
          <w:u w:val="single"/>
        </w:rPr>
        <w:t>：       （签字）</w:t>
      </w:r>
    </w:p>
    <w:p>
      <w:pPr>
        <w:tabs>
          <w:tab w:val="left" w:pos="7035"/>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地址：</w:t>
      </w:r>
      <w:r>
        <w:rPr>
          <w:rFonts w:ascii="仿宋" w:hAnsi="仿宋" w:eastAsia="仿宋"/>
          <w:color w:val="auto"/>
          <w:sz w:val="24"/>
          <w:u w:val="single"/>
        </w:rPr>
        <w:tab/>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电话</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u w:val="single"/>
        </w:rPr>
      </w:pPr>
      <w:r>
        <w:rPr>
          <w:rFonts w:hint="eastAsia" w:ascii="仿宋" w:hAnsi="仿宋" w:eastAsia="仿宋"/>
          <w:color w:val="auto"/>
          <w:sz w:val="24"/>
        </w:rPr>
        <w:t>传真：</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邮政编码：</w:t>
      </w:r>
      <w:r>
        <w:rPr>
          <w:rFonts w:hint="eastAsia" w:ascii="仿宋" w:hAnsi="仿宋" w:eastAsia="仿宋"/>
          <w:color w:val="auto"/>
          <w:sz w:val="24"/>
          <w:u w:val="single"/>
        </w:rPr>
        <w:t>　　　　　</w:t>
      </w:r>
    </w:p>
    <w:p>
      <w:pPr>
        <w:tabs>
          <w:tab w:val="left" w:pos="6000"/>
          <w:tab w:val="left" w:pos="7040"/>
          <w:tab w:val="left" w:pos="8100"/>
        </w:tabs>
        <w:autoSpaceDE w:val="0"/>
        <w:autoSpaceDN w:val="0"/>
        <w:adjustRightInd w:val="0"/>
        <w:spacing w:line="360" w:lineRule="auto"/>
        <w:ind w:left="2157" w:leftChars="1027" w:right="-20" w:firstLine="4140" w:firstLineChars="1725"/>
        <w:jc w:val="left"/>
        <w:rPr>
          <w:rFonts w:ascii="仿宋" w:hAnsi="仿宋" w:eastAsia="仿宋"/>
          <w:color w:val="auto"/>
          <w:sz w:val="24"/>
        </w:rPr>
      </w:pPr>
      <w:r>
        <w:rPr>
          <w:rFonts w:hint="eastAsia" w:ascii="仿宋" w:hAnsi="仿宋" w:eastAsia="仿宋"/>
          <w:color w:val="auto"/>
          <w:sz w:val="24"/>
        </w:rPr>
        <w:t>年  月  日</w:t>
      </w:r>
    </w:p>
    <w:p>
      <w:pPr>
        <w:widowControl/>
        <w:jc w:val="left"/>
        <w:rPr>
          <w:rFonts w:ascii="仿宋" w:hAnsi="仿宋" w:eastAsia="仿宋"/>
          <w:color w:val="auto"/>
          <w:sz w:val="20"/>
          <w:szCs w:val="20"/>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2</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报价人名称：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     ）的法定代表人。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报价单位：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201</w:t>
      </w:r>
      <w:r>
        <w:rPr>
          <w:rFonts w:hint="eastAsia" w:ascii="仿宋" w:hAnsi="仿宋" w:eastAsia="仿宋"/>
          <w:color w:val="auto"/>
          <w:sz w:val="28"/>
          <w:szCs w:val="28"/>
        </w:rPr>
        <w:t>8</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tabs>
          <w:tab w:val="left" w:pos="5460"/>
        </w:tabs>
        <w:autoSpaceDE w:val="0"/>
        <w:autoSpaceDN w:val="0"/>
        <w:adjustRightInd w:val="0"/>
        <w:snapToGrid w:val="0"/>
        <w:spacing w:line="360" w:lineRule="auto"/>
        <w:jc w:val="left"/>
        <w:rPr>
          <w:rFonts w:ascii="仿宋" w:hAnsi="仿宋" w:eastAsia="仿宋"/>
          <w:color w:val="auto"/>
          <w:kern w:val="0"/>
          <w:sz w:val="28"/>
          <w:szCs w:val="28"/>
        </w:rPr>
      </w:pPr>
      <w:r>
        <w:rPr>
          <w:rFonts w:hint="eastAsia" w:ascii="仿宋" w:hAnsi="仿宋" w:eastAsia="仿宋"/>
          <w:color w:val="auto"/>
          <w:kern w:val="0"/>
          <w:sz w:val="28"/>
          <w:szCs w:val="28"/>
        </w:rPr>
        <w:t>（单位公章）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5282" w:firstLineChars="1900"/>
        <w:jc w:val="left"/>
        <w:rPr>
          <w:rFonts w:ascii="仿宋" w:hAnsi="仿宋" w:eastAsia="仿宋"/>
          <w:color w:val="auto"/>
          <w:sz w:val="28"/>
          <w:szCs w:val="28"/>
        </w:rPr>
        <w:sectPr>
          <w:footerReference r:id="rId3" w:type="default"/>
          <w:pgSz w:w="11906" w:h="16838"/>
          <w:pgMar w:top="1213" w:right="1576" w:bottom="1270" w:left="1576" w:header="851" w:footer="992" w:gutter="0"/>
          <w:cols w:space="0" w:num="1"/>
          <w:rtlGutter w:val="0"/>
          <w:docGrid w:type="lines" w:linePitch="312" w:charSpace="0"/>
        </w:sectPr>
      </w:pPr>
      <w:r>
        <w:rPr>
          <w:rFonts w:hint="eastAsia" w:ascii="仿宋" w:hAnsi="仿宋" w:eastAsia="仿宋"/>
          <w:color w:val="auto"/>
          <w:spacing w:val="-1"/>
          <w:kern w:val="0"/>
          <w:sz w:val="28"/>
          <w:szCs w:val="28"/>
        </w:rPr>
        <w:t xml:space="preserve">年  </w:t>
      </w:r>
      <w:r>
        <w:rPr>
          <w:rFonts w:hint="eastAsia" w:ascii="仿宋" w:hAnsi="仿宋" w:eastAsia="仿宋"/>
          <w:color w:val="auto"/>
          <w:kern w:val="0"/>
          <w:sz w:val="28"/>
          <w:szCs w:val="28"/>
        </w:rPr>
        <w:t>月  日</w:t>
      </w:r>
    </w:p>
    <w:p>
      <w:pPr>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r>
        <w:rPr>
          <w:rFonts w:hint="eastAsia" w:ascii="仿宋" w:hAnsi="仿宋" w:eastAsia="仿宋"/>
          <w:b/>
          <w:color w:val="auto"/>
          <w:sz w:val="32"/>
          <w:szCs w:val="32"/>
        </w:rPr>
        <w:t>保证工程不转包不分包承诺书</w:t>
      </w:r>
    </w:p>
    <w:p>
      <w:pPr>
        <w:rPr>
          <w:rFonts w:ascii="仿宋" w:hAnsi="仿宋" w:eastAsia="仿宋"/>
          <w:color w:val="auto"/>
          <w:sz w:val="28"/>
          <w:szCs w:val="28"/>
          <w:u w:val="single"/>
        </w:rPr>
      </w:pPr>
    </w:p>
    <w:p>
      <w:pPr>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r>
        <w:rPr>
          <w:rFonts w:hint="eastAsia" w:ascii="仿宋" w:hAnsi="仿宋" w:eastAsia="仿宋"/>
          <w:color w:val="auto"/>
          <w:sz w:val="28"/>
          <w:szCs w:val="28"/>
        </w:rPr>
        <w:t>我单位在</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项目比选中，若有幸中选。我们除承诺履行响应文件中所有的条款外，并郑重承诺：</w:t>
      </w:r>
    </w:p>
    <w:p>
      <w:pPr>
        <w:ind w:firstLine="560"/>
        <w:rPr>
          <w:rFonts w:ascii="仿宋" w:hAnsi="仿宋" w:eastAsia="仿宋"/>
          <w:color w:val="auto"/>
          <w:sz w:val="28"/>
          <w:szCs w:val="28"/>
        </w:rPr>
      </w:pPr>
      <w:r>
        <w:rPr>
          <w:rFonts w:hint="eastAsia" w:ascii="仿宋" w:hAnsi="仿宋" w:eastAsia="仿宋"/>
          <w:color w:val="auto"/>
          <w:sz w:val="28"/>
          <w:szCs w:val="28"/>
        </w:rPr>
        <w:t>在此工程施工中，做到精心组织，确保工期和质量，并保证不转包中标工程，不分包中标工程，并随时接受建设单位的监督。</w:t>
      </w:r>
    </w:p>
    <w:p>
      <w:pPr>
        <w:ind w:firstLine="560"/>
        <w:rPr>
          <w:rFonts w:ascii="仿宋" w:hAnsi="仿宋" w:eastAsia="仿宋"/>
          <w:color w:val="auto"/>
          <w:sz w:val="28"/>
          <w:szCs w:val="28"/>
        </w:rPr>
      </w:pPr>
      <w:r>
        <w:rPr>
          <w:rFonts w:hint="eastAsia" w:ascii="仿宋" w:hAnsi="仿宋" w:eastAsia="仿宋"/>
          <w:color w:val="auto"/>
          <w:sz w:val="28"/>
          <w:szCs w:val="28"/>
        </w:rPr>
        <w:t>若我单位在项目实施过程中，出现转包、分包等违反规定的行为，甘愿受法律法规出发。承担由此造成的工期延误和质量问题的责任。并赔偿由此造成的一切经济损失，自动撤出现场。</w:t>
      </w:r>
    </w:p>
    <w:p>
      <w:pPr>
        <w:ind w:firstLine="560"/>
        <w:rPr>
          <w:rFonts w:ascii="仿宋" w:hAnsi="仿宋" w:eastAsia="仿宋"/>
          <w:color w:val="auto"/>
          <w:sz w:val="28"/>
          <w:szCs w:val="28"/>
        </w:rPr>
      </w:pPr>
    </w:p>
    <w:p>
      <w:pPr>
        <w:ind w:firstLine="560"/>
        <w:rPr>
          <w:rFonts w:ascii="仿宋" w:hAnsi="仿宋" w:eastAsia="仿宋"/>
          <w:color w:val="auto"/>
          <w:sz w:val="28"/>
          <w:szCs w:val="28"/>
          <w:u w:val="single"/>
        </w:rPr>
      </w:pPr>
      <w:r>
        <w:rPr>
          <w:rFonts w:hint="eastAsia" w:ascii="仿宋" w:hAnsi="仿宋" w:eastAsia="仿宋"/>
          <w:color w:val="auto"/>
          <w:sz w:val="28"/>
          <w:szCs w:val="28"/>
        </w:rPr>
        <w:t xml:space="preserve">                承     诺     单    位：（公章）</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法定代表人或授权代理人（签字）：</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日                </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hint="eastAsia"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r>
        <w:rPr>
          <w:rFonts w:hint="eastAsia" w:ascii="仿宋" w:hAnsi="仿宋" w:eastAsia="仿宋"/>
          <w:b/>
          <w:color w:val="auto"/>
          <w:sz w:val="32"/>
          <w:szCs w:val="32"/>
        </w:rPr>
        <w:t>售后服务承诺书</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r>
        <w:rPr>
          <w:rFonts w:hint="eastAsia" w:ascii="仿宋" w:hAnsi="仿宋" w:eastAsia="仿宋"/>
          <w:color w:val="auto"/>
          <w:sz w:val="28"/>
          <w:szCs w:val="28"/>
        </w:rPr>
        <w:t>我单位在</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项目比选中，若有幸中选。我们除承诺履行响应文件中所有的条款外，并郑重承诺：</w:t>
      </w:r>
    </w:p>
    <w:p>
      <w:pPr>
        <w:ind w:firstLine="560"/>
        <w:rPr>
          <w:rFonts w:ascii="仿宋" w:hAnsi="仿宋" w:eastAsia="仿宋"/>
          <w:color w:val="auto"/>
          <w:sz w:val="28"/>
          <w:szCs w:val="28"/>
        </w:rPr>
      </w:pPr>
      <w:r>
        <w:rPr>
          <w:rFonts w:hint="eastAsia" w:ascii="仿宋" w:hAnsi="仿宋" w:eastAsia="仿宋"/>
          <w:color w:val="auto"/>
          <w:sz w:val="28"/>
          <w:szCs w:val="28"/>
        </w:rPr>
        <w:t>1、本项目质保期为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p>
    <w:p>
      <w:pPr>
        <w:ind w:firstLine="560"/>
        <w:rPr>
          <w:rFonts w:ascii="仿宋" w:hAnsi="仿宋" w:eastAsia="仿宋"/>
          <w:color w:val="auto"/>
          <w:sz w:val="28"/>
          <w:szCs w:val="28"/>
        </w:rPr>
      </w:pPr>
      <w:r>
        <w:rPr>
          <w:rFonts w:hint="eastAsia" w:ascii="仿宋" w:hAnsi="仿宋" w:eastAsia="仿宋"/>
          <w:color w:val="auto"/>
          <w:sz w:val="28"/>
          <w:szCs w:val="28"/>
        </w:rPr>
        <w:t>2、在质保期内及超出质保期后，若甲方需对项目所有施工内容进行维修，我方人员在接到报修通知（电话通知或书面通知）之时起</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小时内到达项目现场。</w:t>
      </w:r>
    </w:p>
    <w:p>
      <w:pPr>
        <w:ind w:firstLine="560"/>
        <w:rPr>
          <w:rFonts w:ascii="仿宋" w:hAnsi="仿宋" w:eastAsia="仿宋"/>
          <w:color w:val="auto"/>
          <w:sz w:val="28"/>
          <w:szCs w:val="28"/>
        </w:rPr>
      </w:pPr>
      <w:r>
        <w:rPr>
          <w:rFonts w:hint="eastAsia" w:ascii="仿宋" w:hAnsi="仿宋" w:eastAsia="仿宋"/>
          <w:color w:val="auto"/>
          <w:sz w:val="28"/>
          <w:szCs w:val="28"/>
        </w:rPr>
        <w:t>3、在质保期内所有的维修维保我单位均不收费。超出质保期后维修维保收费（每年）不超过合同总价的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p>
    <w:p>
      <w:pPr>
        <w:ind w:firstLine="560"/>
        <w:rPr>
          <w:rFonts w:ascii="仿宋" w:hAnsi="仿宋" w:eastAsia="仿宋"/>
          <w:color w:val="auto"/>
          <w:sz w:val="28"/>
          <w:szCs w:val="28"/>
          <w:u w:val="single"/>
        </w:rPr>
      </w:pPr>
      <w:r>
        <w:rPr>
          <w:rFonts w:hint="eastAsia" w:ascii="仿宋" w:hAnsi="仿宋" w:eastAsia="仿宋"/>
          <w:color w:val="auto"/>
          <w:sz w:val="28"/>
          <w:szCs w:val="28"/>
        </w:rPr>
        <w:t xml:space="preserve">                承     诺     单    位：（公章）</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法定代表人或授权代理人（签字）：</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日 </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第四章 合同书</w:t>
      </w:r>
    </w:p>
    <w:p>
      <w:pPr>
        <w:ind w:firstLine="1767" w:firstLineChars="400"/>
        <w:jc w:val="center"/>
        <w:rPr>
          <w:rFonts w:hint="eastAsia"/>
          <w:b/>
          <w:color w:val="auto"/>
          <w:sz w:val="44"/>
          <w:lang w:eastAsia="zh-CN"/>
        </w:rPr>
      </w:pPr>
    </w:p>
    <w:p>
      <w:pPr>
        <w:jc w:val="center"/>
        <w:rPr>
          <w:rFonts w:hint="eastAsia" w:ascii="黑体" w:hAnsi="黑体" w:eastAsia="黑体" w:cs="黑体"/>
          <w:b/>
          <w:color w:val="auto"/>
          <w:sz w:val="44"/>
          <w:lang w:eastAsia="zh-CN"/>
        </w:rPr>
      </w:pPr>
      <w:r>
        <w:rPr>
          <w:rFonts w:hint="eastAsia" w:ascii="黑体" w:hAnsi="黑体" w:eastAsia="黑体" w:cs="黑体"/>
          <w:b/>
          <w:color w:val="auto"/>
          <w:sz w:val="44"/>
          <w:lang w:eastAsia="zh-CN"/>
        </w:rPr>
        <w:t>重庆江北国际机场有限公司</w:t>
      </w:r>
    </w:p>
    <w:p>
      <w:pPr>
        <w:rPr>
          <w:b/>
          <w:color w:val="auto"/>
          <w:sz w:val="44"/>
        </w:rPr>
      </w:pPr>
    </w:p>
    <w:p>
      <w:pPr>
        <w:pStyle w:val="2"/>
        <w:rPr>
          <w:color w:val="auto"/>
        </w:rPr>
      </w:pPr>
    </w:p>
    <w:p>
      <w:pPr>
        <w:jc w:val="center"/>
        <w:rPr>
          <w:rFonts w:hint="eastAsia" w:ascii="黑体" w:hAnsi="宋体" w:eastAsia="黑体"/>
          <w:b/>
          <w:bCs/>
          <w:color w:val="auto"/>
          <w:sz w:val="44"/>
          <w:szCs w:val="44"/>
          <w:u w:val="single"/>
          <w:lang w:val="en-US" w:eastAsia="zh-CN"/>
        </w:rPr>
      </w:pPr>
      <w:r>
        <w:rPr>
          <w:rFonts w:hint="eastAsia" w:ascii="黑体" w:hAnsi="宋体" w:eastAsia="黑体"/>
          <w:b/>
          <w:bCs/>
          <w:color w:val="auto"/>
          <w:sz w:val="44"/>
          <w:szCs w:val="44"/>
          <w:u w:val="single"/>
          <w:lang w:val="en-US" w:eastAsia="zh-CN"/>
        </w:rPr>
        <w:t>2号消防站营房大修改造</w:t>
      </w:r>
      <w:r>
        <w:rPr>
          <w:rFonts w:hint="eastAsia" w:ascii="黑体" w:hAnsi="宋体" w:eastAsia="黑体"/>
          <w:b/>
          <w:bCs/>
          <w:color w:val="auto"/>
          <w:sz w:val="44"/>
          <w:szCs w:val="44"/>
          <w:u w:val="single"/>
        </w:rPr>
        <w:t>项目</w:t>
      </w:r>
    </w:p>
    <w:p>
      <w:pPr>
        <w:jc w:val="center"/>
        <w:rPr>
          <w:rFonts w:ascii="黑体" w:hAnsi="宋体" w:eastAsia="黑体"/>
          <w:b/>
          <w:bCs/>
          <w:color w:val="auto"/>
          <w:sz w:val="44"/>
          <w:szCs w:val="44"/>
        </w:rPr>
      </w:pPr>
      <w:r>
        <w:rPr>
          <w:rFonts w:hint="eastAsia" w:ascii="黑体" w:hAnsi="宋体" w:eastAsia="黑体"/>
          <w:b/>
          <w:bCs/>
          <w:color w:val="auto"/>
          <w:sz w:val="44"/>
          <w:szCs w:val="44"/>
        </w:rPr>
        <w:t>工程合同</w:t>
      </w:r>
    </w:p>
    <w:p>
      <w:pPr>
        <w:rPr>
          <w:rFonts w:ascii="仿宋_GB2312" w:eastAsia="仿宋_GB2312"/>
          <w:b/>
          <w:color w:val="auto"/>
          <w:sz w:val="28"/>
          <w:szCs w:val="28"/>
        </w:rPr>
      </w:pPr>
      <w:r>
        <w:rPr>
          <w:rFonts w:hint="eastAsia" w:ascii="仿宋_GB2312" w:hAnsi="宋体" w:eastAsia="仿宋_GB2312"/>
          <w:b/>
          <w:bCs/>
          <w:color w:val="auto"/>
          <w:sz w:val="44"/>
          <w:szCs w:val="44"/>
        </w:rPr>
        <w:t xml:space="preserve">        </w:t>
      </w:r>
    </w:p>
    <w:p>
      <w:pPr>
        <w:spacing w:line="360" w:lineRule="auto"/>
        <w:jc w:val="center"/>
        <w:rPr>
          <w:rFonts w:ascii="黑体" w:eastAsia="黑体"/>
          <w:b/>
          <w:color w:val="auto"/>
          <w:sz w:val="52"/>
          <w:szCs w:val="52"/>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rPr>
          <w:rFonts w:ascii="黑体" w:eastAsia="黑体"/>
          <w:color w:val="auto"/>
          <w:sz w:val="32"/>
          <w:szCs w:val="32"/>
          <w:u w:val="single"/>
        </w:rPr>
      </w:pPr>
      <w:r>
        <w:rPr>
          <w:rFonts w:hint="eastAsia" w:ascii="仿宋_GB2312" w:eastAsia="仿宋_GB2312"/>
          <w:b/>
          <w:color w:val="auto"/>
          <w:sz w:val="28"/>
          <w:szCs w:val="28"/>
        </w:rPr>
        <w:t xml:space="preserve">                 </w:t>
      </w:r>
      <w:r>
        <w:rPr>
          <w:rFonts w:hint="eastAsia" w:ascii="黑体" w:eastAsia="黑体"/>
          <w:color w:val="auto"/>
          <w:sz w:val="32"/>
          <w:szCs w:val="32"/>
        </w:rPr>
        <w:t xml:space="preserve">定作方： </w:t>
      </w:r>
      <w:r>
        <w:rPr>
          <w:rFonts w:hint="eastAsia" w:ascii="黑体" w:eastAsia="黑体"/>
          <w:color w:val="auto"/>
          <w:sz w:val="32"/>
          <w:szCs w:val="32"/>
          <w:u w:val="single"/>
        </w:rPr>
        <w:t xml:space="preserve">                 </w:t>
      </w:r>
      <w:r>
        <w:rPr>
          <w:rFonts w:hint="eastAsia" w:ascii="黑体" w:eastAsia="黑体"/>
          <w:color w:val="auto"/>
          <w:sz w:val="32"/>
          <w:szCs w:val="32"/>
        </w:rPr>
        <w:t xml:space="preserve">             </w:t>
      </w:r>
    </w:p>
    <w:p>
      <w:pPr>
        <w:spacing w:line="360" w:lineRule="auto"/>
        <w:rPr>
          <w:rFonts w:ascii="黑体" w:eastAsia="黑体"/>
          <w:color w:val="auto"/>
          <w:sz w:val="32"/>
          <w:szCs w:val="32"/>
        </w:rPr>
      </w:pPr>
      <w:r>
        <w:rPr>
          <w:rFonts w:hint="eastAsia" w:ascii="黑体" w:eastAsia="黑体"/>
          <w:color w:val="auto"/>
          <w:sz w:val="32"/>
          <w:szCs w:val="32"/>
        </w:rPr>
        <w:t xml:space="preserve">    </w:t>
      </w:r>
    </w:p>
    <w:p>
      <w:pPr>
        <w:spacing w:line="360" w:lineRule="auto"/>
        <w:rPr>
          <w:rFonts w:ascii="黑体" w:eastAsia="黑体"/>
          <w:color w:val="auto"/>
          <w:sz w:val="32"/>
          <w:szCs w:val="32"/>
          <w:u w:val="single"/>
        </w:rPr>
      </w:pPr>
      <w:r>
        <w:rPr>
          <w:rFonts w:hint="eastAsia" w:ascii="黑体" w:eastAsia="黑体"/>
          <w:color w:val="auto"/>
          <w:sz w:val="32"/>
          <w:szCs w:val="32"/>
        </w:rPr>
        <w:t xml:space="preserve">               承揽方： </w:t>
      </w:r>
      <w:r>
        <w:rPr>
          <w:rFonts w:hint="eastAsia" w:ascii="黑体" w:eastAsia="黑体"/>
          <w:color w:val="auto"/>
          <w:sz w:val="32"/>
          <w:szCs w:val="32"/>
          <w:u w:val="single"/>
        </w:rPr>
        <w:t xml:space="preserve">                  </w:t>
      </w:r>
    </w:p>
    <w:p>
      <w:pPr>
        <w:spacing w:line="360" w:lineRule="auto"/>
        <w:jc w:val="center"/>
        <w:rPr>
          <w:rFonts w:ascii="仿宋_GB2312" w:eastAsia="仿宋_GB2312"/>
          <w:b/>
          <w:color w:val="auto"/>
          <w:sz w:val="28"/>
          <w:szCs w:val="28"/>
        </w:rPr>
      </w:pPr>
    </w:p>
    <w:p>
      <w:pPr>
        <w:jc w:val="center"/>
        <w:rPr>
          <w:color w:val="auto"/>
          <w:highlight w:val="none"/>
        </w:rPr>
      </w:pPr>
      <w:r>
        <w:rPr>
          <w:rFonts w:hint="eastAsia" w:ascii="黑体" w:hAnsi="黑体" w:eastAsia="黑体" w:cs="黑体"/>
          <w:b/>
          <w:bCs/>
          <w:color w:val="auto"/>
          <w:sz w:val="32"/>
          <w:szCs w:val="32"/>
          <w:u w:val="single"/>
          <w:lang w:val="en-US" w:eastAsia="zh-CN"/>
        </w:rPr>
        <w:t>2</w:t>
      </w:r>
      <w:r>
        <w:rPr>
          <w:rFonts w:hint="eastAsia" w:ascii="黑体" w:hAnsi="黑体" w:eastAsia="黑体" w:cs="黑体"/>
          <w:color w:val="auto"/>
          <w:sz w:val="32"/>
          <w:szCs w:val="32"/>
          <w:u w:val="single"/>
        </w:rPr>
        <w:t>号消防站营房</w:t>
      </w:r>
      <w:r>
        <w:rPr>
          <w:rFonts w:hint="eastAsia" w:ascii="黑体" w:hAnsi="黑体" w:eastAsia="黑体" w:cs="黑体"/>
          <w:color w:val="auto"/>
          <w:sz w:val="32"/>
          <w:szCs w:val="32"/>
          <w:u w:val="single"/>
          <w:lang w:eastAsia="zh-CN"/>
        </w:rPr>
        <w:t>大修改造</w:t>
      </w:r>
      <w:r>
        <w:rPr>
          <w:rFonts w:hint="eastAsia" w:ascii="黑体" w:hAnsi="宋体" w:eastAsia="黑体"/>
          <w:bCs/>
          <w:color w:val="auto"/>
          <w:sz w:val="32"/>
          <w:szCs w:val="32"/>
        </w:rPr>
        <w:t>项目工程合同</w:t>
      </w:r>
    </w:p>
    <w:p>
      <w:pPr>
        <w:keepNext w:val="0"/>
        <w:keepLines w:val="0"/>
        <w:pageBreakBefore w:val="0"/>
        <w:widowControl w:val="0"/>
        <w:tabs>
          <w:tab w:val="right" w:pos="7700"/>
        </w:tabs>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甲方：重庆江北国际机场有限公司</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统一社会信用代码：91500112MA5U9Q003T</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通讯地址： 重庆市渝北区机场西路26号</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法定代表人或委托代理人：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联系电话：</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邮箱地址：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 xml:space="preserve">开户银行： </w:t>
      </w:r>
      <w:r>
        <w:rPr>
          <w:rFonts w:hint="eastAsia" w:ascii="仿宋" w:eastAsia="仿宋" w:cs="仿宋"/>
          <w:bCs/>
          <w:color w:val="auto"/>
          <w:sz w:val="30"/>
          <w:szCs w:val="30"/>
          <w:highlight w:val="none"/>
          <w:lang w:val="en-US" w:eastAsia="zh-CN"/>
        </w:rPr>
        <w:t>中国建设银行股份有限公司重庆渝北机场支行</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开户名称：</w:t>
      </w:r>
      <w:r>
        <w:rPr>
          <w:rFonts w:hint="eastAsia" w:ascii="仿宋" w:eastAsia="仿宋" w:cs="仿宋"/>
          <w:bCs/>
          <w:color w:val="auto"/>
          <w:sz w:val="30"/>
          <w:szCs w:val="30"/>
          <w:highlight w:val="none"/>
          <w:lang w:val="en-US" w:eastAsia="zh-CN"/>
        </w:rPr>
        <w:t>重庆江北国际机场有限公司</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账号：</w:t>
      </w:r>
      <w:r>
        <w:rPr>
          <w:rFonts w:hint="eastAsia" w:ascii="仿宋" w:eastAsia="仿宋" w:cs="仿宋"/>
          <w:bCs/>
          <w:color w:val="auto"/>
          <w:sz w:val="30"/>
          <w:szCs w:val="30"/>
          <w:highlight w:val="none"/>
          <w:lang w:val="en-US" w:eastAsia="zh-CN"/>
        </w:rPr>
        <w:t>5005 0108 3800 0000 0060</w:t>
      </w:r>
    </w:p>
    <w:p>
      <w:pPr>
        <w:pStyle w:val="118"/>
        <w:keepNext w:val="0"/>
        <w:keepLines w:val="0"/>
        <w:pageBreakBefore w:val="0"/>
        <w:widowControl w:val="0"/>
        <w:kinsoku/>
        <w:wordWrap/>
        <w:overflowPunct/>
        <w:topLinePunct w:val="0"/>
        <w:autoSpaceDE/>
        <w:autoSpaceDN/>
        <w:bidi w:val="0"/>
        <w:adjustRightInd/>
        <w:snapToGrid/>
        <w:spacing w:line="0" w:lineRule="atLeast"/>
        <w:ind w:firstLine="420"/>
        <w:textAlignment w:val="auto"/>
        <w:outlineLvl w:val="9"/>
        <w:rPr>
          <w:rFonts w:ascii="仿宋" w:eastAsia="仿宋" w:cs="仿宋"/>
          <w:bCs/>
          <w:color w:val="auto"/>
          <w:sz w:val="30"/>
          <w:szCs w:val="30"/>
          <w:highlight w:val="none"/>
        </w:rPr>
      </w:pP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乙方：</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统一社会信用代码：</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通讯地址：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法定代表人或委托代理人：</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联系电话：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邮箱地址：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开户银行：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开户名称：</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eastAsia" w:ascii="仿宋" w:eastAsia="仿宋" w:cs="仿宋"/>
          <w:bCs/>
          <w:color w:val="auto"/>
          <w:sz w:val="30"/>
          <w:szCs w:val="30"/>
          <w:highlight w:val="none"/>
        </w:rPr>
      </w:pPr>
      <w:r>
        <w:rPr>
          <w:rFonts w:hint="eastAsia" w:ascii="仿宋" w:eastAsia="仿宋" w:cs="仿宋"/>
          <w:bCs/>
          <w:color w:val="auto"/>
          <w:sz w:val="30"/>
          <w:szCs w:val="30"/>
          <w:highlight w:val="none"/>
        </w:rPr>
        <w:t>账号：</w:t>
      </w:r>
    </w:p>
    <w:p>
      <w:pPr>
        <w:pStyle w:val="118"/>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outlineLvl w:val="9"/>
        <w:rPr>
          <w:rFonts w:hint="eastAsia" w:ascii="仿宋_GB2312" w:hAnsi="宋体" w:eastAsia="仿宋_GB2312"/>
          <w:bCs/>
          <w:color w:val="auto"/>
          <w:sz w:val="30"/>
          <w:szCs w:val="30"/>
        </w:rPr>
      </w:pPr>
      <w:r>
        <w:rPr>
          <w:rFonts w:hint="eastAsia" w:ascii="仿宋_GB2312" w:hAnsi="宋体" w:eastAsia="仿宋_GB2312"/>
          <w:bCs/>
          <w:color w:val="auto"/>
          <w:sz w:val="30"/>
          <w:szCs w:val="30"/>
        </w:rPr>
        <w:t>依照《中华人民共和国</w:t>
      </w:r>
      <w:r>
        <w:rPr>
          <w:rFonts w:hint="eastAsia" w:ascii="仿宋_GB2312" w:hAnsi="宋体" w:eastAsia="仿宋_GB2312"/>
          <w:bCs/>
          <w:color w:val="auto"/>
          <w:sz w:val="30"/>
          <w:szCs w:val="30"/>
          <w:lang w:eastAsia="zh-CN"/>
        </w:rPr>
        <w:t>民法典</w:t>
      </w:r>
      <w:r>
        <w:rPr>
          <w:rFonts w:hint="eastAsia" w:ascii="仿宋_GB2312" w:hAnsi="宋体" w:eastAsia="仿宋_GB2312"/>
          <w:bCs/>
          <w:color w:val="auto"/>
          <w:sz w:val="30"/>
          <w:szCs w:val="30"/>
        </w:rPr>
        <w:t>》等有关法律、法规，甲方将</w:t>
      </w:r>
      <w:r>
        <w:rPr>
          <w:rFonts w:hint="eastAsia" w:ascii="仿宋_GB2312" w:hAnsi="宋体" w:eastAsia="仿宋_GB2312"/>
          <w:bCs/>
          <w:color w:val="auto"/>
          <w:sz w:val="30"/>
          <w:szCs w:val="30"/>
          <w:lang w:val="en-US" w:eastAsia="zh-CN"/>
        </w:rPr>
        <w:t>2号消防站营房大修改造</w:t>
      </w:r>
      <w:r>
        <w:rPr>
          <w:rFonts w:hint="eastAsia" w:ascii="仿宋_GB2312" w:hAnsi="宋体" w:eastAsia="仿宋_GB2312"/>
          <w:bCs/>
          <w:color w:val="auto"/>
          <w:sz w:val="30"/>
          <w:szCs w:val="30"/>
        </w:rPr>
        <w:t>项目交由乙方实施，双方就相关事宜经充分平等协商，达成本协议。</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仿宋" w:hAnsi="仿宋" w:eastAsia="仿宋"/>
          <w:b/>
          <w:bCs/>
          <w:color w:val="auto"/>
          <w:sz w:val="28"/>
          <w:szCs w:val="28"/>
          <w:u w:val="single"/>
          <w:lang w:eastAsia="zh-CN"/>
        </w:rPr>
      </w:pPr>
      <w:r>
        <w:rPr>
          <w:rFonts w:hint="eastAsia" w:ascii="仿宋_GB2312" w:hAnsi="宋体" w:eastAsia="仿宋_GB2312"/>
          <w:b/>
          <w:bCs/>
          <w:color w:val="auto"/>
          <w:sz w:val="30"/>
          <w:szCs w:val="30"/>
        </w:rPr>
        <w:t>项目名称：</w:t>
      </w:r>
      <w:r>
        <w:rPr>
          <w:rFonts w:hint="eastAsia" w:ascii="仿宋_GB2312" w:hAnsi="宋体" w:eastAsia="仿宋_GB2312"/>
          <w:b/>
          <w:bCs/>
          <w:color w:val="auto"/>
          <w:sz w:val="30"/>
          <w:szCs w:val="30"/>
          <w:lang w:eastAsia="zh-CN"/>
        </w:rPr>
        <w:t>重庆江北国际机场有限公司消防护卫部</w:t>
      </w:r>
      <w:r>
        <w:rPr>
          <w:rFonts w:hint="eastAsia" w:ascii="仿宋_GB2312" w:hAnsi="宋体" w:eastAsia="仿宋_GB2312"/>
          <w:b/>
          <w:bCs/>
          <w:color w:val="auto"/>
          <w:sz w:val="30"/>
          <w:szCs w:val="30"/>
          <w:u w:val="single"/>
        </w:rPr>
        <w:t xml:space="preserve"> </w:t>
      </w:r>
      <w:r>
        <w:rPr>
          <w:rFonts w:hint="eastAsia" w:ascii="仿宋_GB2312" w:hAnsi="宋体" w:eastAsia="仿宋_GB2312"/>
          <w:b/>
          <w:bCs/>
          <w:color w:val="auto"/>
          <w:sz w:val="30"/>
          <w:szCs w:val="30"/>
          <w:u w:val="single"/>
          <w:lang w:val="en-US" w:eastAsia="zh-CN"/>
        </w:rPr>
        <w:t>2</w:t>
      </w:r>
      <w:r>
        <w:rPr>
          <w:rFonts w:hint="eastAsia" w:ascii="仿宋" w:hAnsi="仿宋" w:eastAsia="仿宋"/>
          <w:b/>
          <w:bCs/>
          <w:color w:val="auto"/>
          <w:sz w:val="28"/>
          <w:szCs w:val="28"/>
          <w:u w:val="single"/>
        </w:rPr>
        <w:t>号消防站营房</w:t>
      </w:r>
      <w:r>
        <w:rPr>
          <w:rFonts w:hint="eastAsia" w:ascii="仿宋" w:hAnsi="仿宋" w:eastAsia="仿宋"/>
          <w:b/>
          <w:bCs/>
          <w:color w:val="auto"/>
          <w:sz w:val="28"/>
          <w:szCs w:val="28"/>
          <w:u w:val="single"/>
          <w:lang w:eastAsia="zh-CN"/>
        </w:rPr>
        <w:t>大修改造项目</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ascii="仿宋_GB2312" w:hAnsi="宋体" w:eastAsia="仿宋_GB2312"/>
          <w:b/>
          <w:bCs/>
          <w:color w:val="auto"/>
          <w:sz w:val="30"/>
          <w:szCs w:val="30"/>
          <w:u w:val="single"/>
        </w:rPr>
      </w:pPr>
      <w:r>
        <w:rPr>
          <w:rFonts w:hint="eastAsia" w:ascii="仿宋_GB2312" w:hAnsi="宋体" w:eastAsia="仿宋_GB2312"/>
          <w:b/>
          <w:bCs/>
          <w:color w:val="auto"/>
          <w:sz w:val="30"/>
          <w:szCs w:val="30"/>
        </w:rPr>
        <w:t>项目地点：</w:t>
      </w:r>
      <w:r>
        <w:rPr>
          <w:rFonts w:hint="eastAsia" w:ascii="仿宋_GB2312" w:hAnsi="宋体" w:eastAsia="仿宋_GB2312"/>
          <w:b/>
          <w:bCs/>
          <w:color w:val="auto"/>
          <w:sz w:val="30"/>
          <w:szCs w:val="30"/>
          <w:lang w:eastAsia="zh-CN"/>
        </w:rPr>
        <w:t>重庆机场西航站区北端控制区内</w:t>
      </w:r>
      <w:r>
        <w:rPr>
          <w:rFonts w:hint="eastAsia" w:ascii="仿宋_GB2312" w:hAnsi="宋体" w:eastAsia="仿宋_GB2312"/>
          <w:b/>
          <w:bCs/>
          <w:color w:val="auto"/>
          <w:sz w:val="30"/>
          <w:szCs w:val="30"/>
          <w:u w:val="single"/>
          <w:lang w:val="en-US" w:eastAsia="zh-CN"/>
        </w:rPr>
        <w:t>2</w:t>
      </w:r>
      <w:r>
        <w:rPr>
          <w:rFonts w:hint="eastAsia" w:ascii="仿宋_GB2312" w:hAnsi="宋体" w:eastAsia="仿宋_GB2312"/>
          <w:b/>
          <w:bCs/>
          <w:color w:val="auto"/>
          <w:sz w:val="30"/>
          <w:szCs w:val="30"/>
          <w:u w:val="single"/>
        </w:rPr>
        <w:t>号消防站</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ascii="仿宋_GB2312" w:hAnsi="宋体" w:eastAsia="仿宋_GB2312"/>
          <w:b/>
          <w:bCs/>
          <w:color w:val="auto"/>
          <w:sz w:val="30"/>
          <w:szCs w:val="30"/>
          <w:u w:val="single"/>
        </w:rPr>
      </w:pPr>
      <w:r>
        <w:rPr>
          <w:rFonts w:hint="eastAsia" w:ascii="仿宋_GB2312" w:hAnsi="宋体" w:eastAsia="仿宋_GB2312"/>
          <w:b/>
          <w:bCs/>
          <w:color w:val="auto"/>
          <w:sz w:val="30"/>
          <w:szCs w:val="30"/>
        </w:rPr>
        <w:t>项目内容</w:t>
      </w:r>
      <w:r>
        <w:rPr>
          <w:rFonts w:hint="eastAsia" w:hAnsi="宋体"/>
          <w:b/>
          <w:bCs/>
          <w:color w:val="auto"/>
          <w:sz w:val="30"/>
          <w:szCs w:val="30"/>
          <w:lang w:eastAsia="zh-CN"/>
        </w:rPr>
        <w:t>见下表</w:t>
      </w:r>
      <w:r>
        <w:rPr>
          <w:rFonts w:hint="eastAsia" w:ascii="仿宋_GB2312" w:hAnsi="宋体" w:eastAsia="仿宋_GB2312"/>
          <w:b/>
          <w:bCs/>
          <w:color w:val="auto"/>
          <w:sz w:val="30"/>
          <w:szCs w:val="30"/>
        </w:rPr>
        <w:t xml:space="preserve">   </w:t>
      </w:r>
    </w:p>
    <w:tbl>
      <w:tblPr>
        <w:tblStyle w:val="42"/>
        <w:tblW w:w="10027"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2565"/>
        <w:gridCol w:w="4312"/>
        <w:gridCol w:w="810"/>
        <w:gridCol w:w="91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名称</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品牌规格</w:t>
            </w:r>
            <w:r>
              <w:rPr>
                <w:rFonts w:hint="eastAsia" w:ascii="宋体" w:hAnsi="宋体" w:cs="宋体"/>
                <w:i w:val="0"/>
                <w:color w:val="auto"/>
                <w:kern w:val="0"/>
                <w:sz w:val="20"/>
                <w:szCs w:val="20"/>
                <w:u w:val="none"/>
                <w:lang w:val="en-US" w:eastAsia="zh-CN" w:bidi="ar"/>
              </w:rPr>
              <w:t>及建设要求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三楼屋面隔热板拆除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对原3楼屋面隔热板进行拆除，并将拆除建筑垃圾清运至机坪外专业渣场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三楼屋面基础清理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原基层屋面有混凝土结块，需对原屋面混凝土结块进行铲除及清理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三楼pvc卷材防水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采用屋面PVC专用防水卷材，卷材厚度为1.8mm品牌相当于西卡、圣海、德卡森等同档次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三楼楼梯间墙面防水处理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现墙面铲除并涂刷聚氨酯防水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66.42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三楼楼梯间铺设地胶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晾衣房地面铺设地胶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37.82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三楼楼梯间墙面腻子及刷漆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对整个晾衣房墙面进行打磨，并涂刷墙固材料对墙面基层进行封尘处理，待墙固材料干透后涂刷乳胶漆两遍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104.24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三楼楼梯间晾衣杆安装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三楼楼梯间铝合金门跟换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三楼楼梯间给排水改造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二楼厕所蹲位安装铝合金门</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二楼厕所外热水器水电改造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二楼阳台铝合金窗安装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153.25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二楼空调外机移机</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空调外机由现有阳台位置移机至屋面</w:t>
            </w:r>
          </w:p>
        </w:tc>
        <w:tc>
          <w:tcPr>
            <w:tcW w:w="8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二楼阳台乳胶漆铲除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阳台乳胶漆铲除，并对铲除面进行打毛处理。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二楼阳台贴瓷砖</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对阳台墙面铲除后新墙面打毛，并铺贴墙面瓷砖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二楼过道墙面腻子铲除</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二楼过道部分墙面腻子脱落比较严重，需对脱落部分进行铲除，并对铲除部分进行打磨处理，并涂刷酸洗试剂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370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350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二楼房间墙面乳胶漆涂刷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对整个二楼房间墙面进行打磨，并涂刷墙固材料对墙面基层进行封尘处理，待墙固材料干透后涂刷乳胶漆两遍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1800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二楼楼梯间墙面乳胶漆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对楼梯间墙面进行打磨，并涂刷墙固材料对墙面基层进行封尘处理，待墙固材料干透后涂刷乳胶漆两遍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二楼现有晾衣房拆除工程</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对二楼现晾衣房置物台进行拆除，并将拆除后建筑垃圾转运上车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二楼饮水机台拆除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二楼原晾衣房塑钢窗更换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原有塑钢窗新安装铝合金窗，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79.2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一楼食堂厨房墙地砖铺贴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一楼库房成品货架安装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一楼库房砌体拆除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对一楼库房置物台进行拆除，并将拆除后建筑垃圾清转运上车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一楼库房排水管改造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原二楼蹲便器及排水管有堵塞，需对原排水管进行更换为φ110排水管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一楼库房内线路改造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库房内原线路老化，需对库房内灯及开关插座重新布线</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对库房进行铝扣板吊顶，铝扣板厚度≥0.6mm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对整个一楼墙面进行打磨，并涂刷墙固材料对墙面基层进行封尘处理，待墙固材料干透后涂刷乳胶漆两遍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345.6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bl>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lang w:eastAsia="zh-CN"/>
        </w:rPr>
        <w:t>第四条</w:t>
      </w:r>
      <w:r>
        <w:rPr>
          <w:rFonts w:hint="eastAsia" w:ascii="仿宋_GB2312" w:hAnsi="宋体" w:eastAsia="仿宋_GB2312"/>
          <w:b/>
          <w:bCs/>
          <w:color w:val="auto"/>
          <w:sz w:val="30"/>
          <w:szCs w:val="30"/>
          <w:lang w:val="en-US" w:eastAsia="zh-CN"/>
        </w:rPr>
        <w:t xml:space="preserve"> </w:t>
      </w:r>
      <w:r>
        <w:rPr>
          <w:rFonts w:hint="eastAsia" w:ascii="仿宋_GB2312" w:hAnsi="宋体" w:eastAsia="仿宋_GB2312"/>
          <w:b/>
          <w:bCs/>
          <w:color w:val="auto"/>
          <w:sz w:val="30"/>
          <w:szCs w:val="30"/>
        </w:rPr>
        <w:t>项目工期：</w:t>
      </w:r>
      <w:r>
        <w:rPr>
          <w:rFonts w:hint="eastAsia" w:ascii="仿宋_GB2312" w:hAnsi="宋体" w:eastAsia="仿宋_GB2312"/>
          <w:bCs/>
          <w:color w:val="auto"/>
          <w:sz w:val="30"/>
          <w:szCs w:val="30"/>
        </w:rPr>
        <w:t>合同签定后</w:t>
      </w:r>
      <w:r>
        <w:rPr>
          <w:rFonts w:hint="eastAsia" w:ascii="仿宋_GB2312" w:hAnsi="宋体" w:eastAsia="仿宋_GB2312"/>
          <w:bCs/>
          <w:color w:val="auto"/>
          <w:sz w:val="30"/>
          <w:szCs w:val="30"/>
          <w:u w:val="single" w:color="000000"/>
        </w:rPr>
        <w:t xml:space="preserve"> 90 </w:t>
      </w:r>
      <w:r>
        <w:rPr>
          <w:rFonts w:hint="eastAsia" w:ascii="仿宋_GB2312" w:hAnsi="宋体" w:eastAsia="仿宋_GB2312"/>
          <w:bCs/>
          <w:color w:val="auto"/>
          <w:sz w:val="30"/>
          <w:szCs w:val="30"/>
        </w:rPr>
        <w:t>个日历日/甲方发出开工令后</w:t>
      </w:r>
      <w:r>
        <w:rPr>
          <w:rFonts w:hint="eastAsia" w:ascii="仿宋_GB2312" w:hAnsi="宋体" w:eastAsia="仿宋_GB2312"/>
          <w:bCs/>
          <w:color w:val="auto"/>
          <w:sz w:val="30"/>
          <w:szCs w:val="30"/>
          <w:u w:val="single" w:color="000000"/>
        </w:rPr>
        <w:t xml:space="preserve">     </w:t>
      </w:r>
      <w:r>
        <w:rPr>
          <w:rFonts w:hint="eastAsia" w:ascii="仿宋_GB2312" w:hAnsi="宋体" w:eastAsia="仿宋_GB2312"/>
          <w:bCs/>
          <w:color w:val="auto"/>
          <w:sz w:val="30"/>
          <w:szCs w:val="30"/>
          <w:u w:val="single" w:color="000000"/>
          <w:lang w:val="en-US" w:eastAsia="zh-CN"/>
        </w:rPr>
        <w:t>90</w:t>
      </w:r>
      <w:r>
        <w:rPr>
          <w:rFonts w:hint="eastAsia" w:ascii="仿宋_GB2312" w:hAnsi="宋体" w:eastAsia="仿宋_GB2312"/>
          <w:bCs/>
          <w:color w:val="auto"/>
          <w:sz w:val="30"/>
          <w:szCs w:val="30"/>
        </w:rPr>
        <w:t>个日历日。</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发生任何有关工期顺延事项，乙方需在顺延情况发生后7个工作内向甲方提出书面申请，说明具体要求和顺延天数，甲方审核同意后工期顺延。</w:t>
      </w:r>
    </w:p>
    <w:p>
      <w:pPr>
        <w:snapToGrid w:val="0"/>
        <w:spacing w:line="600" w:lineRule="exact"/>
        <w:rPr>
          <w:rFonts w:ascii="仿宋_GB2312" w:hAnsi="宋体" w:eastAsia="仿宋_GB2312"/>
          <w:color w:val="auto"/>
          <w:sz w:val="30"/>
          <w:szCs w:val="30"/>
        </w:rPr>
      </w:pPr>
      <w:r>
        <w:rPr>
          <w:rFonts w:hint="eastAsia" w:ascii="仿宋_GB2312" w:hAnsi="宋体" w:eastAsia="仿宋_GB2312"/>
          <w:b/>
          <w:bCs/>
          <w:color w:val="auto"/>
          <w:sz w:val="30"/>
          <w:szCs w:val="30"/>
        </w:rPr>
        <w:t>第五条 合同价款：</w:t>
      </w:r>
      <w:r>
        <w:rPr>
          <w:rFonts w:hint="eastAsia" w:ascii="仿宋_GB2312" w:hAnsi="宋体" w:eastAsia="仿宋_GB2312"/>
          <w:color w:val="auto"/>
          <w:sz w:val="30"/>
          <w:szCs w:val="30"/>
        </w:rPr>
        <w:t>本合同价款是完成项目所有内容的包干价。</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不含税合同金额为：小写：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元（大写：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p>
    <w:p>
      <w:pPr>
        <w:snapToGrid w:val="0"/>
        <w:spacing w:line="600" w:lineRule="exact"/>
        <w:rPr>
          <w:rFonts w:hint="eastAsia" w:ascii="仿宋_GB2312" w:hAnsi="宋体" w:eastAsia="仿宋_GB2312"/>
          <w:bCs/>
          <w:color w:val="auto"/>
          <w:sz w:val="30"/>
          <w:szCs w:val="30"/>
        </w:rPr>
      </w:pPr>
      <w:r>
        <w:rPr>
          <w:rFonts w:hint="eastAsia" w:ascii="仿宋_GB2312" w:hAnsi="宋体" w:eastAsia="仿宋_GB2312"/>
          <w:b/>
          <w:bCs/>
          <w:color w:val="auto"/>
          <w:sz w:val="30"/>
          <w:szCs w:val="30"/>
          <w:lang w:eastAsia="zh-CN"/>
        </w:rPr>
        <w:t>第六条</w:t>
      </w:r>
      <w:r>
        <w:rPr>
          <w:rFonts w:hint="eastAsia" w:ascii="仿宋_GB2312" w:hAnsi="宋体" w:eastAsia="仿宋_GB2312"/>
          <w:color w:val="auto"/>
          <w:sz w:val="30"/>
          <w:szCs w:val="30"/>
          <w:lang w:val="en-US" w:eastAsia="zh-CN"/>
        </w:rPr>
        <w:t xml:space="preserve"> </w:t>
      </w:r>
      <w:r>
        <w:rPr>
          <w:rFonts w:hint="eastAsia" w:ascii="仿宋_GB2312" w:hAnsi="宋体" w:eastAsia="仿宋_GB2312"/>
          <w:b/>
          <w:bCs/>
          <w:color w:val="auto"/>
          <w:sz w:val="30"/>
          <w:szCs w:val="30"/>
        </w:rPr>
        <w:t xml:space="preserve">付款方式 </w:t>
      </w:r>
    </w:p>
    <w:p>
      <w:pPr>
        <w:numPr>
          <w:ilvl w:val="0"/>
          <w:numId w:val="6"/>
        </w:numPr>
        <w:snapToGrid w:val="0"/>
        <w:spacing w:line="600" w:lineRule="exact"/>
        <w:ind w:firstLine="560" w:firstLineChars="200"/>
        <w:rPr>
          <w:rFonts w:hint="eastAsia" w:ascii="仿宋" w:hAnsi="仿宋" w:eastAsia="仿宋" w:cs="仿宋"/>
          <w:color w:val="auto"/>
          <w:sz w:val="28"/>
          <w:szCs w:val="28"/>
          <w:lang w:eastAsia="zh-CN"/>
        </w:rPr>
      </w:pPr>
      <w:r>
        <w:rPr>
          <w:rFonts w:hint="eastAsia" w:ascii="仿宋_GB2312" w:eastAsia="仿宋_GB2312"/>
          <w:color w:val="auto"/>
          <w:sz w:val="28"/>
          <w:szCs w:val="28"/>
        </w:rPr>
        <w:t>乙方完成本项目全部内容后，经甲方组织验收合格并出具验收合格报告，乙方出具合同全额的发票后，</w:t>
      </w:r>
      <w:r>
        <w:rPr>
          <w:rFonts w:ascii="仿宋" w:hAnsi="仿宋" w:eastAsia="仿宋"/>
          <w:color w:val="auto"/>
          <w:sz w:val="28"/>
          <w:szCs w:val="28"/>
        </w:rPr>
        <w:t>20</w:t>
      </w:r>
      <w:r>
        <w:rPr>
          <w:rFonts w:hint="eastAsia" w:ascii="仿宋" w:hAnsi="仿宋" w:eastAsia="仿宋"/>
          <w:color w:val="auto"/>
          <w:sz w:val="28"/>
          <w:szCs w:val="28"/>
        </w:rPr>
        <w:t>个工作日内支付</w:t>
      </w:r>
      <w:r>
        <w:rPr>
          <w:rFonts w:hint="eastAsia" w:ascii="仿宋" w:hAnsi="仿宋" w:eastAsia="仿宋"/>
          <w:color w:val="auto"/>
          <w:sz w:val="28"/>
          <w:szCs w:val="28"/>
          <w:lang w:val="en-US" w:eastAsia="zh-CN"/>
        </w:rPr>
        <w:t>95</w:t>
      </w:r>
      <w:r>
        <w:rPr>
          <w:rFonts w:ascii="仿宋" w:hAnsi="仿宋" w:eastAsia="仿宋"/>
          <w:color w:val="auto"/>
          <w:sz w:val="28"/>
          <w:szCs w:val="28"/>
        </w:rPr>
        <w:t>%</w:t>
      </w:r>
      <w:r>
        <w:rPr>
          <w:rFonts w:hint="eastAsia" w:ascii="仿宋" w:hAnsi="仿宋" w:eastAsia="仿宋"/>
          <w:color w:val="auto"/>
          <w:sz w:val="28"/>
          <w:szCs w:val="28"/>
        </w:rPr>
        <w:t>项目款。</w:t>
      </w:r>
      <w:r>
        <w:rPr>
          <w:rFonts w:hint="eastAsia" w:ascii="仿宋" w:hAnsi="仿宋" w:eastAsia="仿宋"/>
          <w:color w:val="auto"/>
          <w:sz w:val="28"/>
          <w:szCs w:val="28"/>
          <w:lang w:eastAsia="zh-CN"/>
        </w:rPr>
        <w:t>剩余</w:t>
      </w:r>
      <w:r>
        <w:rPr>
          <w:rFonts w:hint="eastAsia" w:ascii="仿宋" w:hAnsi="仿宋" w:eastAsia="仿宋"/>
          <w:color w:val="auto"/>
          <w:sz w:val="28"/>
          <w:szCs w:val="28"/>
          <w:lang w:val="en-US" w:eastAsia="zh-CN"/>
        </w:rPr>
        <w:t>5%作为质保金，质保期满无质量问题，向甲方提出书面申请，</w:t>
      </w:r>
      <w:r>
        <w:rPr>
          <w:rFonts w:hint="eastAsia" w:ascii="仿宋" w:hAnsi="仿宋" w:eastAsia="仿宋" w:cs="仿宋"/>
          <w:color w:val="auto"/>
          <w:sz w:val="28"/>
          <w:szCs w:val="28"/>
          <w:lang w:eastAsia="zh-CN"/>
        </w:rPr>
        <w:t>经核实后20日内，无息退还质保金给乙方。（不计利息）</w:t>
      </w:r>
    </w:p>
    <w:p>
      <w:pPr>
        <w:numPr>
          <w:ilvl w:val="0"/>
          <w:numId w:val="6"/>
        </w:numPr>
        <w:snapToGrid w:val="0"/>
        <w:spacing w:line="600" w:lineRule="exact"/>
        <w:ind w:firstLine="560" w:firstLineChars="200"/>
        <w:rPr>
          <w:rFonts w:hint="eastAsia" w:ascii="仿宋_GB2312" w:hAnsi="宋体" w:eastAsia="仿宋_GB2312"/>
          <w:bCs/>
          <w:color w:val="auto"/>
          <w:sz w:val="30"/>
          <w:szCs w:val="30"/>
          <w:lang w:val="en-US" w:eastAsia="zh-CN"/>
        </w:rPr>
      </w:pPr>
      <w:r>
        <w:rPr>
          <w:rFonts w:hint="eastAsia" w:ascii="仿宋" w:hAnsi="仿宋" w:eastAsia="仿宋" w:cs="仿宋"/>
          <w:color w:val="auto"/>
          <w:sz w:val="28"/>
          <w:szCs w:val="28"/>
          <w:lang w:val="en-US" w:eastAsia="zh-CN"/>
        </w:rPr>
        <w:t>乙方需向甲方提供正规增值税专用发票，实际支付金额=不含税金额+增值税税额，若乙方提供普票，甲方支付不含税金额。如税率发生国家法规调整，折算为不含税价后以新适用税率结算。</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第七条 履约保证金</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本</w:t>
      </w:r>
      <w:r>
        <w:rPr>
          <w:rFonts w:hint="eastAsia" w:ascii="仿宋_GB2312" w:hAnsi="宋体" w:eastAsia="仿宋_GB2312"/>
          <w:color w:val="auto"/>
          <w:sz w:val="30"/>
          <w:szCs w:val="30"/>
          <w:lang w:eastAsia="zh-CN"/>
        </w:rPr>
        <w:t>项目</w:t>
      </w:r>
      <w:r>
        <w:rPr>
          <w:rFonts w:hint="eastAsia" w:ascii="仿宋_GB2312" w:hAnsi="宋体" w:eastAsia="仿宋_GB2312"/>
          <w:color w:val="auto"/>
          <w:sz w:val="30"/>
          <w:szCs w:val="30"/>
        </w:rPr>
        <w:t>履约保证金</w:t>
      </w:r>
      <w:r>
        <w:rPr>
          <w:rFonts w:hint="eastAsia" w:ascii="仿宋_GB2312" w:hAnsi="宋体" w:eastAsia="仿宋_GB2312"/>
          <w:color w:val="auto"/>
          <w:sz w:val="30"/>
          <w:szCs w:val="30"/>
          <w:u w:val="single"/>
          <w:lang w:val="en-US" w:eastAsia="zh-CN"/>
        </w:rPr>
        <w:t>2万元</w:t>
      </w:r>
      <w:r>
        <w:rPr>
          <w:rFonts w:hint="eastAsia" w:ascii="仿宋_GB2312" w:hAnsi="宋体" w:eastAsia="仿宋_GB2312"/>
          <w:color w:val="auto"/>
          <w:sz w:val="30"/>
          <w:szCs w:val="30"/>
        </w:rPr>
        <w:t>。在收到成交通知书10日内缴纳，户名：重庆</w:t>
      </w:r>
      <w:r>
        <w:rPr>
          <w:rFonts w:hint="eastAsia" w:ascii="仿宋_GB2312" w:hAnsi="宋体" w:eastAsia="仿宋_GB2312"/>
          <w:color w:val="auto"/>
          <w:sz w:val="30"/>
          <w:szCs w:val="30"/>
          <w:lang w:eastAsia="zh-CN"/>
        </w:rPr>
        <w:t>江北国际机场</w:t>
      </w:r>
      <w:r>
        <w:rPr>
          <w:rFonts w:hint="eastAsia" w:ascii="仿宋_GB2312" w:hAnsi="宋体" w:eastAsia="仿宋_GB2312"/>
          <w:color w:val="auto"/>
          <w:sz w:val="30"/>
          <w:szCs w:val="30"/>
        </w:rPr>
        <w:t>有限公司，开户行：建行渝北支行机场分理处，帐号：50050108380000000060，并在缴纳后凭银行缴款单据前往财务部换取履约保证金收据。</w:t>
      </w:r>
      <w:r>
        <w:rPr>
          <w:rFonts w:hint="eastAsia" w:ascii="仿宋" w:hAnsi="仿宋" w:eastAsia="仿宋" w:cs="仿宋"/>
          <w:color w:val="auto"/>
          <w:sz w:val="28"/>
          <w:szCs w:val="28"/>
          <w:lang w:eastAsia="zh-CN"/>
        </w:rPr>
        <w:t>工程完工后，经验收合格，</w:t>
      </w:r>
      <w:r>
        <w:rPr>
          <w:rFonts w:hint="eastAsia" w:ascii="仿宋_GB2312" w:hAnsi="宋体" w:eastAsia="仿宋_GB2312"/>
          <w:color w:val="auto"/>
          <w:sz w:val="30"/>
          <w:szCs w:val="30"/>
        </w:rPr>
        <w:t>无违规事件、无劳资纠纷等问题，并妥善处理好善后各项事宜。</w:t>
      </w:r>
      <w:r>
        <w:rPr>
          <w:rFonts w:hint="eastAsia" w:ascii="仿宋_GB2312" w:hAnsi="宋体" w:eastAsia="仿宋_GB2312"/>
          <w:color w:val="auto"/>
          <w:sz w:val="30"/>
          <w:szCs w:val="30"/>
          <w:lang w:eastAsia="zh-CN"/>
        </w:rPr>
        <w:t>乙方</w:t>
      </w:r>
      <w:r>
        <w:rPr>
          <w:rFonts w:hint="eastAsia" w:ascii="仿宋" w:hAnsi="仿宋" w:eastAsia="仿宋"/>
          <w:color w:val="auto"/>
          <w:sz w:val="28"/>
          <w:szCs w:val="28"/>
        </w:rPr>
        <w:t>向</w:t>
      </w:r>
      <w:r>
        <w:rPr>
          <w:rFonts w:hint="eastAsia" w:ascii="仿宋" w:hAnsi="仿宋" w:eastAsia="仿宋"/>
          <w:color w:val="auto"/>
          <w:sz w:val="28"/>
          <w:szCs w:val="28"/>
          <w:lang w:eastAsia="zh-CN"/>
        </w:rPr>
        <w:t>甲方</w:t>
      </w:r>
      <w:r>
        <w:rPr>
          <w:rFonts w:hint="eastAsia" w:ascii="仿宋" w:hAnsi="仿宋" w:eastAsia="仿宋"/>
          <w:color w:val="auto"/>
          <w:sz w:val="28"/>
          <w:szCs w:val="28"/>
        </w:rPr>
        <w:t>提出书面申请，</w:t>
      </w:r>
      <w:r>
        <w:rPr>
          <w:rFonts w:hint="eastAsia" w:ascii="仿宋_GB2312" w:hAnsi="宋体" w:eastAsia="仿宋_GB2312"/>
          <w:color w:val="auto"/>
          <w:sz w:val="30"/>
          <w:szCs w:val="30"/>
        </w:rPr>
        <w:t>甲方在30个工作日内将</w:t>
      </w:r>
      <w:r>
        <w:rPr>
          <w:rFonts w:hint="eastAsia" w:ascii="仿宋_GB2312" w:hAnsi="宋体" w:eastAsia="仿宋_GB2312"/>
          <w:color w:val="auto"/>
          <w:sz w:val="30"/>
          <w:szCs w:val="30"/>
          <w:lang w:eastAsia="zh-CN"/>
        </w:rPr>
        <w:t>履约保证金</w:t>
      </w:r>
      <w:r>
        <w:rPr>
          <w:rFonts w:hint="eastAsia" w:ascii="仿宋_GB2312" w:hAnsi="宋体" w:eastAsia="仿宋_GB2312"/>
          <w:color w:val="auto"/>
          <w:sz w:val="30"/>
          <w:szCs w:val="30"/>
        </w:rPr>
        <w:t>一次性退还</w:t>
      </w:r>
      <w:r>
        <w:rPr>
          <w:rFonts w:hint="eastAsia" w:ascii="仿宋_GB2312" w:hAnsi="宋体" w:eastAsia="仿宋_GB2312"/>
          <w:color w:val="auto"/>
          <w:sz w:val="30"/>
          <w:szCs w:val="30"/>
          <w:lang w:eastAsia="zh-CN"/>
        </w:rPr>
        <w:t>乙方</w:t>
      </w:r>
      <w:r>
        <w:rPr>
          <w:rFonts w:hint="eastAsia" w:ascii="仿宋_GB2312" w:hAnsi="宋体" w:eastAsia="仿宋_GB2312"/>
          <w:color w:val="auto"/>
          <w:sz w:val="30"/>
          <w:szCs w:val="30"/>
        </w:rPr>
        <w:t>（不记利息）。</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 xml:space="preserve">第八条 材料要求 </w:t>
      </w:r>
    </w:p>
    <w:p>
      <w:pPr>
        <w:snapToGrid w:val="0"/>
        <w:spacing w:line="600" w:lineRule="exact"/>
        <w:ind w:firstLine="600" w:firstLineChars="200"/>
        <w:rPr>
          <w:rFonts w:ascii="仿宋_GB2312" w:hAnsi="宋体" w:eastAsia="仿宋_GB2312" w:cs="仿宋_GB2312"/>
          <w:color w:val="auto"/>
          <w:sz w:val="30"/>
          <w:szCs w:val="30"/>
        </w:rPr>
      </w:pPr>
      <w:r>
        <w:rPr>
          <w:rFonts w:hint="eastAsia" w:ascii="仿宋_GB2312" w:hAnsi="宋体" w:eastAsia="仿宋_GB2312"/>
          <w:color w:val="auto"/>
          <w:sz w:val="30"/>
          <w:szCs w:val="30"/>
        </w:rPr>
        <w:t>本工程所需材料设备由乙方提供，并负责运输和保管。如施工过程中需更换，必须经甲方同意，且不调合同总价。乙方应保证其提供的材料设备</w:t>
      </w:r>
      <w:r>
        <w:rPr>
          <w:rFonts w:hint="eastAsia" w:ascii="仿宋_GB2312" w:hAnsi="宋体" w:eastAsia="仿宋_GB2312" w:cs="仿宋_GB2312"/>
          <w:color w:val="auto"/>
          <w:sz w:val="30"/>
          <w:szCs w:val="30"/>
        </w:rPr>
        <w:t>均有合法来源，并对此负责。</w:t>
      </w:r>
    </w:p>
    <w:p>
      <w:pPr>
        <w:snapToGrid w:val="0"/>
        <w:spacing w:line="600" w:lineRule="exact"/>
        <w:rPr>
          <w:rFonts w:ascii="仿宋_GB2312" w:hAnsi="宋体" w:eastAsia="仿宋_GB2312" w:cs="仿宋_GB2312"/>
          <w:color w:val="auto"/>
          <w:sz w:val="30"/>
          <w:szCs w:val="30"/>
        </w:rPr>
      </w:pPr>
      <w:r>
        <w:rPr>
          <w:rFonts w:hint="eastAsia" w:ascii="仿宋_GB2312" w:hAnsi="宋体" w:eastAsia="仿宋_GB2312"/>
          <w:b/>
          <w:bCs/>
          <w:color w:val="auto"/>
          <w:sz w:val="30"/>
          <w:szCs w:val="30"/>
        </w:rPr>
        <w:t>第九条 双方的权利与义务</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一、甲方职责</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1、甲方负责相关的协调工作；</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2、甲方负责按照约定的付款方式向乙方支付工程款；</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3、按照重庆机场内相关管理规定，作为项目管理单位，对乙方在机场内施工进行监督。</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二、乙方职责</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1、服从甲方监督，遵守有关重庆江北国际机场空防安全的有关制度；</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2、负责组织工程的实施，并负责工程实施中的一切施工安全、人身安全和消防安全；</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3、遵守有关安全规则，照料现场人员安全，除去现场危险隐患，提供实施本项目所需的安全设施；</w:t>
      </w:r>
    </w:p>
    <w:p>
      <w:pPr>
        <w:spacing w:line="360" w:lineRule="auto"/>
        <w:jc w:val="left"/>
        <w:rPr>
          <w:rFonts w:ascii="仿宋" w:hAnsi="仿宋" w:eastAsia="仿宋"/>
          <w:color w:val="auto"/>
          <w:sz w:val="28"/>
          <w:szCs w:val="28"/>
        </w:rPr>
      </w:pPr>
      <w:r>
        <w:rPr>
          <w:rFonts w:hint="eastAsia" w:ascii="仿宋_GB2312" w:hAnsi="宋体" w:eastAsia="仿宋_GB2312"/>
          <w:color w:val="auto"/>
          <w:sz w:val="30"/>
          <w:szCs w:val="30"/>
        </w:rPr>
        <w:t>4、</w:t>
      </w:r>
      <w:r>
        <w:rPr>
          <w:rFonts w:hint="eastAsia" w:ascii="仿宋" w:hAnsi="仿宋" w:eastAsia="仿宋"/>
          <w:color w:val="auto"/>
          <w:sz w:val="28"/>
          <w:szCs w:val="28"/>
        </w:rPr>
        <w:t>乙方必须按照相关规定办理施工、用能、绿化移植等手续，因办理相关手续及用能、绿化移植等所产生的费用由乙方承担。</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5、按期完工，书面提出验收申请，并参与工程验收工作。</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第十条 工程验收</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工程完工后，乙方应及时向甲方提出书面竣工验收报告，由甲方按本合同约定的质量标准组织验收。验收通过后，乙方提交报告的日期为工程竣工日期。</w:t>
      </w:r>
    </w:p>
    <w:p>
      <w:pPr>
        <w:snapToGrid w:val="0"/>
        <w:spacing w:line="600" w:lineRule="exact"/>
        <w:ind w:firstLine="600" w:firstLineChars="200"/>
        <w:rPr>
          <w:rFonts w:ascii="仿宋_GB2312" w:hAnsi="宋体" w:eastAsia="仿宋_GB2312"/>
          <w:color w:val="auto"/>
          <w:sz w:val="30"/>
          <w:szCs w:val="30"/>
          <w:u w:val="single"/>
        </w:rPr>
      </w:pPr>
      <w:r>
        <w:rPr>
          <w:rFonts w:hint="eastAsia" w:ascii="仿宋_GB2312" w:hAnsi="宋体" w:eastAsia="仿宋_GB2312"/>
          <w:color w:val="auto"/>
          <w:sz w:val="30"/>
          <w:szCs w:val="30"/>
        </w:rPr>
        <w:t>验收标准：</w:t>
      </w:r>
      <w:r>
        <w:rPr>
          <w:rFonts w:hint="eastAsia" w:ascii="仿宋_GB2312" w:hAnsi="宋体" w:eastAsia="仿宋_GB2312"/>
          <w:color w:val="auto"/>
          <w:sz w:val="30"/>
          <w:szCs w:val="30"/>
          <w:u w:val="single"/>
        </w:rPr>
        <w:t xml:space="preserve"> 《</w:t>
      </w:r>
      <w:r>
        <w:rPr>
          <w:rFonts w:hint="eastAsia" w:ascii="仿宋" w:hAnsi="仿宋" w:eastAsia="仿宋"/>
          <w:color w:val="auto"/>
          <w:sz w:val="28"/>
          <w:szCs w:val="28"/>
          <w:u w:val="single"/>
        </w:rPr>
        <w:t>建筑工程施工质量验收统一标准》（GB50300——2001）</w:t>
      </w:r>
      <w:r>
        <w:rPr>
          <w:rFonts w:hint="eastAsia" w:ascii="仿宋_GB2312" w:hAnsi="宋体" w:eastAsia="仿宋_GB2312"/>
          <w:color w:val="auto"/>
          <w:sz w:val="30"/>
          <w:szCs w:val="30"/>
          <w:u w:val="single"/>
        </w:rPr>
        <w:t xml:space="preserve">                                </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w:t>
      </w:r>
      <w:r>
        <w:rPr>
          <w:rFonts w:hint="eastAsia" w:ascii="仿宋_GB2312" w:hAnsi="宋体" w:eastAsia="仿宋_GB2312"/>
          <w:b/>
          <w:bCs/>
          <w:color w:val="auto"/>
          <w:sz w:val="30"/>
          <w:szCs w:val="30"/>
          <w:lang w:eastAsia="zh-CN"/>
        </w:rPr>
        <w:t>一</w:t>
      </w:r>
      <w:r>
        <w:rPr>
          <w:rFonts w:hint="eastAsia" w:ascii="仿宋_GB2312" w:hAnsi="宋体" w:eastAsia="仿宋_GB2312"/>
          <w:b/>
          <w:bCs/>
          <w:color w:val="auto"/>
          <w:sz w:val="30"/>
          <w:szCs w:val="30"/>
        </w:rPr>
        <w:t>条 工程保修期限</w:t>
      </w:r>
    </w:p>
    <w:p>
      <w:pPr>
        <w:snapToGrid w:val="0"/>
        <w:spacing w:line="600" w:lineRule="exact"/>
        <w:ind w:firstLine="560" w:firstLineChars="200"/>
        <w:rPr>
          <w:rFonts w:hint="eastAsia" w:ascii="仿宋_GB2312" w:hAnsi="宋体" w:eastAsia="仿宋_GB2312"/>
          <w:b/>
          <w:bCs/>
          <w:color w:val="auto"/>
          <w:sz w:val="30"/>
          <w:szCs w:val="30"/>
        </w:rPr>
      </w:pPr>
      <w:r>
        <w:rPr>
          <w:rFonts w:hint="eastAsia" w:ascii="仿宋" w:hAnsi="仿宋" w:eastAsia="仿宋" w:cs="仿宋"/>
          <w:color w:val="auto"/>
          <w:sz w:val="28"/>
          <w:szCs w:val="28"/>
        </w:rPr>
        <w:t>自通过建设单位竣工验收之日起24个月。</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w:t>
      </w:r>
      <w:r>
        <w:rPr>
          <w:rFonts w:hint="eastAsia" w:ascii="仿宋_GB2312" w:hAnsi="宋体" w:eastAsia="仿宋_GB2312"/>
          <w:b/>
          <w:bCs/>
          <w:color w:val="auto"/>
          <w:sz w:val="30"/>
          <w:szCs w:val="30"/>
          <w:lang w:eastAsia="zh-CN"/>
        </w:rPr>
        <w:t>二</w:t>
      </w:r>
      <w:r>
        <w:rPr>
          <w:rFonts w:hint="eastAsia" w:ascii="仿宋_GB2312" w:hAnsi="宋体" w:eastAsia="仿宋_GB2312"/>
          <w:b/>
          <w:bCs/>
          <w:color w:val="auto"/>
          <w:sz w:val="30"/>
          <w:szCs w:val="30"/>
        </w:rPr>
        <w:t>条 知识产权</w:t>
      </w:r>
    </w:p>
    <w:p>
      <w:pPr>
        <w:snapToGrid w:val="0"/>
        <w:spacing w:line="600" w:lineRule="exact"/>
        <w:ind w:right="372" w:rightChars="177" w:firstLine="600" w:firstLineChars="200"/>
        <w:rPr>
          <w:rFonts w:ascii="仿宋_GB2312" w:hAnsi="宋体" w:eastAsia="仿宋_GB2312"/>
          <w:color w:val="auto"/>
          <w:sz w:val="30"/>
          <w:szCs w:val="30"/>
        </w:rPr>
      </w:pPr>
      <w:r>
        <w:rPr>
          <w:rFonts w:hint="eastAsia" w:ascii="仿宋_GB2312" w:hAnsi="宋体" w:eastAsia="仿宋_GB2312"/>
          <w:bCs/>
          <w:color w:val="auto"/>
          <w:sz w:val="30"/>
          <w:szCs w:val="30"/>
        </w:rPr>
        <w:t>乙方保证施工过程中所使用的工艺</w:t>
      </w:r>
      <w:r>
        <w:rPr>
          <w:rFonts w:hint="eastAsia" w:ascii="仿宋_GB2312" w:hAnsi="宋体" w:eastAsia="仿宋_GB2312"/>
          <w:b/>
          <w:bCs/>
          <w:color w:val="auto"/>
          <w:sz w:val="30"/>
          <w:szCs w:val="30"/>
        </w:rPr>
        <w:t>、</w:t>
      </w:r>
      <w:r>
        <w:rPr>
          <w:rFonts w:hint="eastAsia" w:ascii="仿宋_GB2312" w:hAnsi="宋体" w:eastAsia="仿宋_GB2312"/>
          <w:bCs/>
          <w:color w:val="auto"/>
          <w:sz w:val="30"/>
          <w:szCs w:val="30"/>
        </w:rPr>
        <w:t>设备、方法及其他涉及施工工作的行为不会侵害第三人的知识产权。如乙方侵犯第三人的知识产权，由此引发的一切责任由乙方承担。</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color w:val="auto"/>
          <w:sz w:val="30"/>
          <w:szCs w:val="30"/>
        </w:rPr>
        <w:t>第十三条 违约责任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一、乙方的责任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1、工程质量验收不合格，负责无偿修理或返工。由于修理返工造成逾期交付的，按第（2）项规定偿付逾期违约金。</w:t>
      </w:r>
      <w:r>
        <w:rPr>
          <w:rFonts w:hint="eastAsia" w:ascii="仿宋_GB2312" w:hAnsi="宋体" w:eastAsia="仿宋_GB2312"/>
          <w:color w:val="auto"/>
          <w:sz w:val="30"/>
          <w:szCs w:val="30"/>
        </w:rPr>
        <w:br w:type="textWrapping"/>
      </w:r>
      <w:r>
        <w:rPr>
          <w:rFonts w:hint="eastAsia" w:ascii="仿宋_GB2312" w:hAnsi="宋体" w:eastAsia="仿宋_GB2312"/>
          <w:color w:val="auto"/>
          <w:sz w:val="30"/>
          <w:szCs w:val="30"/>
        </w:rPr>
        <w:t>2、不能按合同规定的工期完工，每逾期一天，应偿付给甲方按合同总额的千分之一的逾期违约金。逾期违约金的最高限额为合同总价的10%，一旦超过此限额，甲方可考虑解除合同，并要求乙方赔偿损失。</w:t>
      </w:r>
    </w:p>
    <w:p>
      <w:pPr>
        <w:snapToGrid w:val="0"/>
        <w:spacing w:line="600" w:lineRule="exact"/>
        <w:ind w:left="300" w:hanging="300" w:hangingChars="100"/>
        <w:rPr>
          <w:rFonts w:ascii="仿宋_GB2312" w:hAnsi="宋体" w:eastAsia="仿宋_GB2312"/>
          <w:color w:val="auto"/>
          <w:sz w:val="30"/>
          <w:szCs w:val="30"/>
        </w:rPr>
      </w:pPr>
      <w:r>
        <w:rPr>
          <w:rFonts w:hint="eastAsia" w:ascii="仿宋_GB2312" w:hAnsi="宋体" w:eastAsia="仿宋_GB2312"/>
          <w:color w:val="auto"/>
          <w:sz w:val="30"/>
          <w:szCs w:val="30"/>
        </w:rPr>
        <w:t>二、甲方的责任</w:t>
      </w:r>
    </w:p>
    <w:p>
      <w:pPr>
        <w:snapToGrid w:val="0"/>
        <w:spacing w:line="600" w:lineRule="exact"/>
        <w:ind w:left="1"/>
        <w:rPr>
          <w:rFonts w:ascii="仿宋_GB2312" w:hAnsi="宋体" w:eastAsia="仿宋_GB2312"/>
          <w:color w:val="auto"/>
          <w:sz w:val="30"/>
          <w:szCs w:val="30"/>
        </w:rPr>
      </w:pPr>
      <w:r>
        <w:rPr>
          <w:rFonts w:hint="eastAsia" w:ascii="仿宋_GB2312" w:hAnsi="宋体" w:eastAsia="仿宋_GB2312"/>
          <w:color w:val="auto"/>
          <w:sz w:val="30"/>
          <w:szCs w:val="30"/>
        </w:rPr>
        <w:t>1、未能按照合同的规定履行自己应负的责任，除竣工日期得以顺延外，还应赔偿承包方因此发生的实际损失。</w:t>
      </w:r>
      <w:r>
        <w:rPr>
          <w:rFonts w:hint="eastAsia" w:ascii="仿宋_GB2312" w:hAnsi="宋体" w:eastAsia="仿宋_GB2312"/>
          <w:color w:val="auto"/>
          <w:sz w:val="30"/>
          <w:szCs w:val="30"/>
        </w:rPr>
        <w:br w:type="textWrapping"/>
      </w:r>
      <w:r>
        <w:rPr>
          <w:rFonts w:hint="eastAsia" w:ascii="仿宋_GB2312" w:hAnsi="宋体" w:eastAsia="仿宋_GB2312"/>
          <w:color w:val="auto"/>
          <w:sz w:val="30"/>
          <w:szCs w:val="30"/>
        </w:rPr>
        <w:t>2、工程未经验收，甲方提前使用或擅自动用，由此而发生的质量或其他问题，由甲方承担责任。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3、不按合同约定支付工程款，按银行有关逾期付款办法的规定支付逾期违约金。</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第十四条 其他</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1、本合同未尽事项，按照《中华人民共和国</w:t>
      </w:r>
      <w:r>
        <w:rPr>
          <w:rFonts w:hint="eastAsia" w:ascii="仿宋_GB2312" w:hAnsi="宋体" w:eastAsia="仿宋_GB2312"/>
          <w:color w:val="auto"/>
          <w:sz w:val="30"/>
          <w:szCs w:val="30"/>
          <w:lang w:eastAsia="zh-CN"/>
        </w:rPr>
        <w:t>民法典</w:t>
      </w:r>
      <w:r>
        <w:rPr>
          <w:rFonts w:hint="eastAsia" w:ascii="仿宋_GB2312" w:hAnsi="宋体" w:eastAsia="仿宋_GB2312"/>
          <w:color w:val="auto"/>
          <w:sz w:val="30"/>
          <w:szCs w:val="30"/>
        </w:rPr>
        <w:t>》及有关规定，双方本着实事求是、平等互利的原则协商解决；</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2、对合同执行过程中的问题，甲乙双方协商解决，协商不成提请甲方所在地有管辖权的人民法院诉讼解决；</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3、本合同经双方代表签字并加盖公章或合同专用章后生效；</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4、本合同一式六份，二正四副，甲乙双方各持正本一份，甲方持副本三份，乙方持副本一份，均具有同等法律效力。</w:t>
      </w:r>
    </w:p>
    <w:p>
      <w:pPr>
        <w:spacing w:afterLines="50" w:line="600" w:lineRule="exact"/>
        <w:ind w:left="8252" w:hanging="8252" w:hangingChars="2740"/>
        <w:rPr>
          <w:rFonts w:ascii="仿宋_GB2312" w:hAnsi="宋体" w:eastAsia="仿宋_GB2312"/>
          <w:b/>
          <w:color w:val="auto"/>
          <w:sz w:val="30"/>
          <w:szCs w:val="30"/>
        </w:rPr>
      </w:pPr>
      <w:r>
        <w:rPr>
          <w:rFonts w:hint="eastAsia" w:ascii="仿宋_GB2312" w:hAnsi="宋体" w:eastAsia="仿宋_GB2312"/>
          <w:b/>
          <w:color w:val="auto"/>
          <w:sz w:val="30"/>
          <w:szCs w:val="30"/>
        </w:rPr>
        <w:t>甲 方：（盖章）</w:t>
      </w:r>
      <w:r>
        <w:rPr>
          <w:rFonts w:hint="eastAsia" w:ascii="仿宋_GB2312" w:hAnsi="宋体" w:eastAsia="仿宋_GB2312"/>
          <w:color w:val="auto"/>
          <w:sz w:val="30"/>
          <w:szCs w:val="30"/>
        </w:rPr>
        <w:t>：</w:t>
      </w:r>
      <w:r>
        <w:rPr>
          <w:rFonts w:hint="eastAsia" w:ascii="仿宋_GB2312" w:hAnsi="宋体" w:eastAsia="仿宋_GB2312"/>
          <w:b/>
          <w:color w:val="auto"/>
          <w:sz w:val="30"/>
          <w:szCs w:val="30"/>
        </w:rPr>
        <w:t>重庆</w:t>
      </w:r>
      <w:r>
        <w:rPr>
          <w:rFonts w:hint="eastAsia" w:ascii="仿宋_GB2312" w:hAnsi="宋体" w:eastAsia="仿宋_GB2312"/>
          <w:b/>
          <w:color w:val="auto"/>
          <w:sz w:val="30"/>
          <w:szCs w:val="30"/>
          <w:lang w:eastAsia="zh-CN"/>
        </w:rPr>
        <w:t>江北国际</w:t>
      </w:r>
      <w:r>
        <w:rPr>
          <w:rFonts w:hint="eastAsia" w:ascii="仿宋_GB2312" w:hAnsi="宋体" w:eastAsia="仿宋_GB2312"/>
          <w:b/>
          <w:color w:val="auto"/>
          <w:sz w:val="30"/>
          <w:szCs w:val="30"/>
        </w:rPr>
        <w:t xml:space="preserve">机场有限公司  </w:t>
      </w:r>
    </w:p>
    <w:p>
      <w:pPr>
        <w:spacing w:afterLines="50" w:line="600" w:lineRule="exact"/>
        <w:ind w:left="8220" w:hanging="8220" w:hangingChars="2740"/>
        <w:rPr>
          <w:rFonts w:ascii="仿宋_GB2312" w:hAnsi="宋体" w:eastAsia="仿宋_GB2312"/>
          <w:b/>
          <w:color w:val="auto"/>
          <w:sz w:val="30"/>
          <w:szCs w:val="30"/>
        </w:rPr>
      </w:pPr>
      <w:r>
        <w:rPr>
          <w:rFonts w:hint="eastAsia" w:ascii="仿宋_GB2312" w:hAnsi="宋体" w:eastAsia="仿宋_GB2312"/>
          <w:color w:val="auto"/>
          <w:sz w:val="30"/>
          <w:szCs w:val="30"/>
          <w:lang w:eastAsia="zh-CN"/>
        </w:rPr>
        <w:t>签约</w:t>
      </w:r>
      <w:r>
        <w:rPr>
          <w:rFonts w:hint="eastAsia" w:ascii="仿宋_GB2312" w:hAnsi="宋体" w:eastAsia="仿宋_GB2312"/>
          <w:color w:val="auto"/>
          <w:sz w:val="30"/>
          <w:szCs w:val="30"/>
        </w:rPr>
        <w:t>代表：</w:t>
      </w:r>
    </w:p>
    <w:p>
      <w:pPr>
        <w:spacing w:afterLines="50" w:line="600" w:lineRule="exact"/>
        <w:ind w:left="8252" w:hanging="8252" w:hangingChars="2740"/>
        <w:rPr>
          <w:rFonts w:ascii="仿宋_GB2312" w:hAnsi="宋体" w:eastAsia="仿宋_GB2312"/>
          <w:color w:val="auto"/>
          <w:sz w:val="30"/>
          <w:szCs w:val="30"/>
        </w:rPr>
      </w:pPr>
      <w:r>
        <w:rPr>
          <w:rFonts w:hint="eastAsia" w:ascii="仿宋_GB2312" w:hAnsi="宋体" w:eastAsia="仿宋_GB2312"/>
          <w:b/>
          <w:color w:val="auto"/>
          <w:sz w:val="30"/>
          <w:szCs w:val="30"/>
        </w:rPr>
        <w:t>乙方：（盖章）：</w:t>
      </w:r>
    </w:p>
    <w:p>
      <w:pPr>
        <w:spacing w:line="600" w:lineRule="exact"/>
        <w:ind w:right="-694"/>
        <w:rPr>
          <w:rFonts w:ascii="仿宋_GB2312" w:hAnsi="宋体" w:eastAsia="仿宋_GB2312"/>
          <w:color w:val="auto"/>
          <w:sz w:val="30"/>
          <w:szCs w:val="30"/>
        </w:rPr>
      </w:pPr>
      <w:r>
        <w:rPr>
          <w:rFonts w:hint="eastAsia" w:ascii="仿宋_GB2312" w:hAnsi="宋体" w:eastAsia="仿宋_GB2312"/>
          <w:color w:val="auto"/>
          <w:sz w:val="30"/>
          <w:szCs w:val="30"/>
          <w:lang w:eastAsia="zh-CN"/>
        </w:rPr>
        <w:t>签约代表：</w:t>
      </w:r>
    </w:p>
    <w:p>
      <w:pPr>
        <w:spacing w:line="600" w:lineRule="exact"/>
        <w:ind w:right="-694"/>
        <w:jc w:val="center"/>
        <w:rPr>
          <w:rFonts w:ascii="仿宋_GB2312" w:hAnsi="宋体" w:eastAsia="仿宋_GB2312"/>
          <w:color w:val="auto"/>
          <w:sz w:val="30"/>
          <w:szCs w:val="30"/>
        </w:rPr>
      </w:pPr>
      <w:r>
        <w:rPr>
          <w:rFonts w:hint="eastAsia" w:ascii="仿宋_GB2312" w:hAnsi="宋体" w:eastAsia="仿宋_GB2312"/>
          <w:color w:val="auto"/>
          <w:sz w:val="30"/>
          <w:szCs w:val="30"/>
        </w:rPr>
        <w:t>合同签订时间：</w:t>
      </w:r>
    </w:p>
    <w:p>
      <w:pPr>
        <w:spacing w:line="600" w:lineRule="exact"/>
        <w:ind w:right="-694"/>
        <w:jc w:val="center"/>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合同签订地点：重庆江北国际机场</w:t>
      </w:r>
      <w:r>
        <w:rPr>
          <w:rFonts w:hint="eastAsia" w:ascii="仿宋_GB2312" w:hAnsi="宋体" w:eastAsia="仿宋_GB2312"/>
          <w:color w:val="auto"/>
          <w:sz w:val="30"/>
          <w:szCs w:val="30"/>
          <w:lang w:eastAsia="zh-CN"/>
        </w:rPr>
        <w:t>内</w:t>
      </w:r>
    </w:p>
    <w:p>
      <w:pPr>
        <w:spacing w:line="360" w:lineRule="auto"/>
        <w:jc w:val="left"/>
        <w:rPr>
          <w:rFonts w:eastAsia="黑体"/>
          <w:b/>
          <w:color w:val="auto"/>
          <w:sz w:val="24"/>
        </w:rPr>
      </w:pPr>
      <w:r>
        <w:rPr>
          <w:rFonts w:eastAsia="黑体"/>
          <w:b/>
          <w:color w:val="auto"/>
          <w:sz w:val="24"/>
        </w:rPr>
        <w:t>附件</w:t>
      </w:r>
    </w:p>
    <w:p>
      <w:pPr>
        <w:spacing w:line="360" w:lineRule="auto"/>
        <w:jc w:val="left"/>
        <w:rPr>
          <w:rFonts w:eastAsia="仿宋_GB2312"/>
          <w:color w:val="auto"/>
          <w:sz w:val="24"/>
        </w:rPr>
      </w:pPr>
      <w:r>
        <w:rPr>
          <w:rFonts w:hint="eastAsia" w:eastAsia="仿宋_GB2312"/>
          <w:color w:val="auto"/>
          <w:sz w:val="24"/>
        </w:rPr>
        <w:t>合同书附件：</w:t>
      </w:r>
    </w:p>
    <w:p>
      <w:pPr>
        <w:spacing w:line="360" w:lineRule="auto"/>
        <w:jc w:val="left"/>
        <w:rPr>
          <w:rFonts w:eastAsia="仿宋_GB2312"/>
          <w:color w:val="auto"/>
          <w:sz w:val="24"/>
        </w:rPr>
      </w:pPr>
      <w:r>
        <w:rPr>
          <w:rFonts w:eastAsia="仿宋_GB2312"/>
          <w:color w:val="auto"/>
          <w:sz w:val="24"/>
        </w:rPr>
        <w:t>附件1：工程质量保修书</w:t>
      </w:r>
    </w:p>
    <w:p>
      <w:pPr>
        <w:spacing w:line="360" w:lineRule="auto"/>
        <w:jc w:val="left"/>
        <w:rPr>
          <w:rFonts w:eastAsia="仿宋_GB2312"/>
          <w:color w:val="auto"/>
          <w:sz w:val="24"/>
        </w:rPr>
      </w:pPr>
      <w:r>
        <w:rPr>
          <w:rFonts w:hint="eastAsia" w:eastAsia="仿宋_GB2312"/>
          <w:color w:val="auto"/>
          <w:sz w:val="24"/>
        </w:rPr>
        <w:t>附件2：重庆江北国际机场建设工程安全文明施工责任书</w:t>
      </w:r>
    </w:p>
    <w:p>
      <w:pPr>
        <w:spacing w:line="360" w:lineRule="auto"/>
        <w:jc w:val="left"/>
        <w:rPr>
          <w:rFonts w:eastAsia="黑体"/>
          <w:color w:val="auto"/>
          <w:sz w:val="24"/>
        </w:rPr>
        <w:sectPr>
          <w:footerReference r:id="rId4" w:type="default"/>
          <w:pgSz w:w="11906" w:h="16838"/>
          <w:pgMar w:top="1304" w:right="1383" w:bottom="1304" w:left="1304" w:header="851" w:footer="992" w:gutter="0"/>
          <w:pgNumType w:start="0"/>
          <w:cols w:space="0" w:num="1"/>
          <w:titlePg/>
          <w:rtlGutter w:val="0"/>
          <w:docGrid w:type="lines" w:linePitch="312" w:charSpace="0"/>
        </w:sectPr>
      </w:pPr>
    </w:p>
    <w:p>
      <w:pPr>
        <w:spacing w:beforeLines="50" w:afterLines="50" w:line="440" w:lineRule="exact"/>
        <w:jc w:val="left"/>
        <w:rPr>
          <w:rFonts w:ascii="仿宋_GB2312" w:eastAsia="仿宋_GB2312"/>
          <w:color w:val="auto"/>
          <w:sz w:val="30"/>
          <w:szCs w:val="30"/>
        </w:rPr>
      </w:pPr>
      <w:r>
        <w:rPr>
          <w:rFonts w:hint="eastAsia" w:ascii="仿宋_GB2312" w:eastAsia="仿宋_GB2312"/>
          <w:color w:val="auto"/>
          <w:sz w:val="30"/>
          <w:szCs w:val="30"/>
        </w:rPr>
        <w:t>附件1：</w:t>
      </w:r>
    </w:p>
    <w:p>
      <w:pPr>
        <w:spacing w:line="440" w:lineRule="exact"/>
        <w:jc w:val="center"/>
        <w:rPr>
          <w:rFonts w:eastAsia="黑体"/>
          <w:color w:val="auto"/>
          <w:sz w:val="24"/>
        </w:rPr>
      </w:pPr>
      <w:r>
        <w:rPr>
          <w:rFonts w:eastAsia="黑体"/>
          <w:color w:val="auto"/>
          <w:sz w:val="24"/>
        </w:rPr>
        <w:t>工程质量保修书</w:t>
      </w:r>
    </w:p>
    <w:p>
      <w:pPr>
        <w:spacing w:line="440" w:lineRule="exact"/>
        <w:ind w:firstLine="480" w:firstLineChars="200"/>
        <w:rPr>
          <w:rFonts w:eastAsia="仿宋_GB2312"/>
          <w:color w:val="auto"/>
          <w:sz w:val="24"/>
        </w:rPr>
      </w:pPr>
      <w:r>
        <w:rPr>
          <w:rFonts w:eastAsia="仿宋_GB2312"/>
          <w:color w:val="auto"/>
          <w:sz w:val="24"/>
        </w:rPr>
        <w:t>发包人（全称）：</w:t>
      </w:r>
      <w:r>
        <w:rPr>
          <w:rFonts w:hint="eastAsia" w:eastAsia="仿宋_GB2312"/>
          <w:color w:val="auto"/>
          <w:sz w:val="24"/>
          <w:u w:val="single"/>
        </w:rPr>
        <w:t>重庆</w:t>
      </w:r>
      <w:r>
        <w:rPr>
          <w:rFonts w:hint="eastAsia" w:eastAsia="仿宋_GB2312"/>
          <w:color w:val="auto"/>
          <w:sz w:val="24"/>
          <w:u w:val="single"/>
          <w:lang w:eastAsia="zh-CN"/>
        </w:rPr>
        <w:t>江北国际</w:t>
      </w:r>
      <w:r>
        <w:rPr>
          <w:rFonts w:hint="eastAsia" w:eastAsia="仿宋_GB2312"/>
          <w:color w:val="auto"/>
          <w:sz w:val="24"/>
          <w:u w:val="single"/>
        </w:rPr>
        <w:t>机场</w:t>
      </w:r>
      <w:r>
        <w:rPr>
          <w:rFonts w:eastAsia="仿宋_GB2312"/>
          <w:color w:val="auto"/>
          <w:sz w:val="24"/>
          <w:u w:val="single"/>
        </w:rPr>
        <w:t>有限公司</w:t>
      </w:r>
    </w:p>
    <w:p>
      <w:pPr>
        <w:spacing w:line="440" w:lineRule="exact"/>
        <w:rPr>
          <w:rFonts w:eastAsia="仿宋_GB2312"/>
          <w:color w:val="auto"/>
          <w:sz w:val="24"/>
        </w:rPr>
      </w:pPr>
      <w:r>
        <w:rPr>
          <w:rFonts w:eastAsia="仿宋_GB2312"/>
          <w:color w:val="auto"/>
          <w:sz w:val="24"/>
        </w:rPr>
        <w:t>　　承包人（全称）：</w:t>
      </w:r>
      <w:r>
        <w:rPr>
          <w:rFonts w:hint="eastAsia" w:eastAsia="仿宋_GB2312"/>
          <w:color w:val="auto"/>
          <w:sz w:val="24"/>
          <w:u w:val="single"/>
        </w:rPr>
        <w:t xml:space="preserve">                    </w:t>
      </w:r>
    </w:p>
    <w:p>
      <w:pPr>
        <w:spacing w:line="440" w:lineRule="exact"/>
        <w:rPr>
          <w:rFonts w:eastAsia="仿宋_GB2312"/>
          <w:color w:val="auto"/>
          <w:sz w:val="24"/>
        </w:rPr>
      </w:pPr>
    </w:p>
    <w:p>
      <w:pPr>
        <w:spacing w:line="360" w:lineRule="auto"/>
        <w:rPr>
          <w:rFonts w:eastAsia="仿宋_GB2312"/>
          <w:color w:val="auto"/>
          <w:sz w:val="24"/>
        </w:rPr>
      </w:pPr>
      <w:r>
        <w:rPr>
          <w:rFonts w:eastAsia="仿宋_GB2312"/>
          <w:color w:val="auto"/>
          <w:sz w:val="24"/>
        </w:rPr>
        <w:t>　　发包人和承包人根据《中华人民共和国建筑法》和《建设工程质量管理条例》，经协商一致就</w:t>
      </w:r>
      <w:r>
        <w:rPr>
          <w:rFonts w:hint="eastAsia" w:eastAsia="仿宋_GB2312"/>
          <w:color w:val="auto"/>
          <w:sz w:val="24"/>
          <w:u w:val="single"/>
          <w:lang w:val="en-US" w:eastAsia="zh-CN"/>
        </w:rPr>
        <w:t>2号</w:t>
      </w:r>
      <w:r>
        <w:rPr>
          <w:rFonts w:hint="eastAsia" w:eastAsia="仿宋_GB2312"/>
          <w:color w:val="auto"/>
          <w:sz w:val="24"/>
          <w:u w:val="single"/>
        </w:rPr>
        <w:t>消防站</w:t>
      </w:r>
      <w:r>
        <w:rPr>
          <w:rFonts w:hint="eastAsia" w:eastAsia="仿宋_GB2312"/>
          <w:color w:val="auto"/>
          <w:sz w:val="24"/>
          <w:u w:val="single"/>
          <w:lang w:eastAsia="zh-CN"/>
        </w:rPr>
        <w:t>营房大修</w:t>
      </w:r>
      <w:r>
        <w:rPr>
          <w:rFonts w:hint="eastAsia" w:eastAsia="仿宋_GB2312"/>
          <w:color w:val="auto"/>
          <w:sz w:val="24"/>
          <w:u w:val="single"/>
        </w:rPr>
        <w:t>改造</w:t>
      </w:r>
      <w:r>
        <w:rPr>
          <w:rFonts w:hint="eastAsia" w:eastAsia="仿宋_GB2312"/>
          <w:color w:val="auto"/>
          <w:sz w:val="24"/>
          <w:u w:val="single"/>
          <w:lang w:eastAsia="zh-CN"/>
        </w:rPr>
        <w:t>项目</w:t>
      </w:r>
      <w:r>
        <w:rPr>
          <w:rFonts w:eastAsia="仿宋_GB2312"/>
          <w:color w:val="auto"/>
          <w:sz w:val="24"/>
        </w:rPr>
        <w:t>（工程全称）签订工程质量保修书。</w:t>
      </w:r>
    </w:p>
    <w:p>
      <w:pPr>
        <w:spacing w:line="360" w:lineRule="auto"/>
        <w:rPr>
          <w:rFonts w:eastAsia="黑体"/>
          <w:color w:val="auto"/>
          <w:sz w:val="24"/>
        </w:rPr>
      </w:pPr>
      <w:r>
        <w:rPr>
          <w:rFonts w:eastAsia="黑体"/>
          <w:color w:val="auto"/>
          <w:sz w:val="24"/>
        </w:rPr>
        <w:t>　　一、工程质量保修范围和内容</w:t>
      </w:r>
    </w:p>
    <w:p>
      <w:pPr>
        <w:spacing w:line="360" w:lineRule="auto"/>
        <w:rPr>
          <w:rFonts w:eastAsia="仿宋_GB2312"/>
          <w:color w:val="auto"/>
          <w:sz w:val="24"/>
        </w:rPr>
      </w:pPr>
      <w:r>
        <w:rPr>
          <w:rFonts w:eastAsia="仿宋_GB2312"/>
          <w:color w:val="auto"/>
          <w:sz w:val="24"/>
        </w:rPr>
        <w:t>　　承包人在质量保修期内，按照有关法律规定和合同约定，承担工程质量保修责任。</w:t>
      </w:r>
    </w:p>
    <w:p>
      <w:pPr>
        <w:spacing w:line="360" w:lineRule="auto"/>
        <w:rPr>
          <w:rFonts w:eastAsia="仿宋_GB2312"/>
          <w:color w:val="auto"/>
          <w:sz w:val="24"/>
        </w:rPr>
      </w:pPr>
      <w:r>
        <w:rPr>
          <w:rFonts w:eastAsia="仿宋_GB2312"/>
          <w:color w:val="auto"/>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eastAsia="黑体"/>
          <w:color w:val="auto"/>
          <w:sz w:val="24"/>
        </w:rPr>
      </w:pPr>
      <w:r>
        <w:rPr>
          <w:rFonts w:eastAsia="仿宋_GB2312"/>
          <w:b/>
          <w:color w:val="auto"/>
          <w:sz w:val="24"/>
        </w:rPr>
        <w:t>　　</w:t>
      </w:r>
      <w:r>
        <w:rPr>
          <w:rFonts w:eastAsia="黑体"/>
          <w:color w:val="auto"/>
          <w:sz w:val="24"/>
        </w:rPr>
        <w:t>二、质量保修期</w:t>
      </w:r>
    </w:p>
    <w:p>
      <w:pPr>
        <w:spacing w:line="360" w:lineRule="auto"/>
        <w:ind w:firstLine="480" w:firstLineChars="200"/>
        <w:rPr>
          <w:rFonts w:eastAsia="仿宋_GB2312"/>
          <w:color w:val="auto"/>
          <w:sz w:val="24"/>
        </w:rPr>
      </w:pPr>
      <w:r>
        <w:rPr>
          <w:rFonts w:eastAsia="仿宋_GB2312"/>
          <w:color w:val="auto"/>
          <w:sz w:val="24"/>
        </w:rPr>
        <w:t>根据《建设工程质量管理条例》及有关规定，工程的质量保修期如下：</w:t>
      </w:r>
    </w:p>
    <w:p>
      <w:pPr>
        <w:spacing w:line="360" w:lineRule="auto"/>
        <w:ind w:left="420" w:leftChars="200" w:firstLine="120" w:firstLineChars="50"/>
        <w:rPr>
          <w:rFonts w:eastAsia="仿宋_GB2312"/>
          <w:color w:val="auto"/>
          <w:sz w:val="24"/>
        </w:rPr>
      </w:pPr>
      <w:r>
        <w:rPr>
          <w:rFonts w:hint="eastAsia" w:eastAsia="仿宋_GB2312"/>
          <w:color w:val="auto"/>
          <w:sz w:val="24"/>
        </w:rPr>
        <w:t>1．地基基础工程和主体结构工程为设计文件规定的工程合理使用年限；</w:t>
      </w:r>
    </w:p>
    <w:p>
      <w:pPr>
        <w:spacing w:line="360" w:lineRule="auto"/>
        <w:ind w:left="420" w:leftChars="200" w:firstLine="120" w:firstLineChars="50"/>
        <w:rPr>
          <w:rFonts w:eastAsia="仿宋_GB2312"/>
          <w:color w:val="auto"/>
          <w:sz w:val="24"/>
        </w:rPr>
      </w:pPr>
      <w:r>
        <w:rPr>
          <w:rFonts w:hint="eastAsia" w:eastAsia="仿宋_GB2312"/>
          <w:color w:val="auto"/>
          <w:sz w:val="24"/>
        </w:rPr>
        <w:t>2．</w:t>
      </w:r>
      <w:r>
        <w:rPr>
          <w:rFonts w:eastAsia="仿宋_GB2312"/>
          <w:color w:val="auto"/>
          <w:sz w:val="24"/>
        </w:rPr>
        <w:t>屋面防水工程、有防水要求的卫生间、房间和外墙面的防渗</w:t>
      </w:r>
      <w:r>
        <w:rPr>
          <w:rFonts w:hint="eastAsia" w:eastAsia="仿宋_GB2312"/>
          <w:color w:val="auto"/>
          <w:sz w:val="24"/>
        </w:rPr>
        <w:t>、</w:t>
      </w:r>
      <w:r>
        <w:rPr>
          <w:rFonts w:eastAsia="仿宋_GB2312"/>
          <w:color w:val="auto"/>
          <w:sz w:val="24"/>
        </w:rPr>
        <w:t>围网</w:t>
      </w:r>
      <w:r>
        <w:rPr>
          <w:rFonts w:hint="eastAsia" w:eastAsia="仿宋_GB2312"/>
          <w:color w:val="auto"/>
          <w:sz w:val="24"/>
        </w:rPr>
        <w:t xml:space="preserve">为 </w:t>
      </w:r>
      <w:r>
        <w:rPr>
          <w:rFonts w:hint="eastAsia" w:eastAsia="仿宋_GB2312"/>
          <w:color w:val="auto"/>
          <w:sz w:val="24"/>
          <w:u w:val="single"/>
        </w:rPr>
        <w:t xml:space="preserve"> 5   </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3</w:t>
      </w:r>
      <w:r>
        <w:rPr>
          <w:rFonts w:hint="eastAsia" w:ascii="仿宋_GB2312" w:eastAsia="仿宋_GB2312"/>
          <w:color w:val="auto"/>
          <w:sz w:val="24"/>
        </w:rPr>
        <w:t>．</w:t>
      </w:r>
      <w:r>
        <w:rPr>
          <w:rFonts w:eastAsia="仿宋_GB2312"/>
          <w:color w:val="auto"/>
          <w:sz w:val="24"/>
        </w:rPr>
        <w:t>装修工程为</w:t>
      </w:r>
      <w:r>
        <w:rPr>
          <w:rFonts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4</w:t>
      </w:r>
      <w:r>
        <w:rPr>
          <w:rFonts w:hint="eastAsia" w:ascii="仿宋_GB2312" w:eastAsia="仿宋_GB2312"/>
          <w:color w:val="auto"/>
          <w:sz w:val="24"/>
        </w:rPr>
        <w:t>．</w:t>
      </w:r>
      <w:r>
        <w:rPr>
          <w:rFonts w:eastAsia="仿宋_GB2312"/>
          <w:color w:val="auto"/>
          <w:sz w:val="24"/>
        </w:rPr>
        <w:t>电气管线、给排水管道、设备安装工程为</w:t>
      </w:r>
      <w:r>
        <w:rPr>
          <w:rFonts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5</w:t>
      </w:r>
      <w:r>
        <w:rPr>
          <w:rFonts w:hint="eastAsia" w:ascii="仿宋_GB2312" w:eastAsia="仿宋_GB2312"/>
          <w:color w:val="auto"/>
          <w:sz w:val="24"/>
        </w:rPr>
        <w:t>．</w:t>
      </w:r>
      <w:r>
        <w:rPr>
          <w:rFonts w:eastAsia="仿宋_GB2312"/>
          <w:color w:val="auto"/>
          <w:sz w:val="24"/>
        </w:rPr>
        <w:t>供热与供冷系统为</w:t>
      </w:r>
      <w:r>
        <w:rPr>
          <w:rFonts w:hint="eastAsia" w:eastAsia="仿宋_GB2312"/>
          <w:color w:val="auto"/>
          <w:sz w:val="24"/>
          <w:u w:val="single"/>
        </w:rPr>
        <w:t>2</w:t>
      </w:r>
      <w:r>
        <w:rPr>
          <w:rFonts w:eastAsia="仿宋_GB2312"/>
          <w:color w:val="auto"/>
          <w:sz w:val="24"/>
        </w:rPr>
        <w:t>个采暖期、供冷期；</w:t>
      </w:r>
    </w:p>
    <w:p>
      <w:pPr>
        <w:spacing w:line="360" w:lineRule="auto"/>
        <w:ind w:left="420" w:leftChars="200" w:firstLine="120" w:firstLineChars="50"/>
        <w:rPr>
          <w:rFonts w:eastAsia="仿宋_GB2312"/>
          <w:color w:val="auto"/>
          <w:sz w:val="24"/>
        </w:rPr>
      </w:pPr>
      <w:r>
        <w:rPr>
          <w:rFonts w:hint="eastAsia" w:eastAsia="仿宋_GB2312"/>
          <w:color w:val="auto"/>
          <w:sz w:val="24"/>
        </w:rPr>
        <w:t>6</w:t>
      </w:r>
      <w:r>
        <w:rPr>
          <w:rFonts w:hint="eastAsia" w:ascii="仿宋_GB2312" w:eastAsia="仿宋_GB2312"/>
          <w:color w:val="auto"/>
          <w:sz w:val="24"/>
        </w:rPr>
        <w:t>．</w:t>
      </w:r>
      <w:r>
        <w:rPr>
          <w:rFonts w:eastAsia="仿宋_GB2312"/>
          <w:color w:val="auto"/>
          <w:sz w:val="24"/>
        </w:rPr>
        <w:t>住宅小区内的给排水设施、道路等配套工程为</w:t>
      </w:r>
      <w:r>
        <w:rPr>
          <w:rFonts w:hint="eastAsia"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7</w:t>
      </w:r>
      <w:r>
        <w:rPr>
          <w:rFonts w:hint="eastAsia" w:ascii="仿宋_GB2312" w:eastAsia="仿宋_GB2312"/>
          <w:color w:val="auto"/>
          <w:sz w:val="24"/>
        </w:rPr>
        <w:t>．</w:t>
      </w:r>
      <w:r>
        <w:rPr>
          <w:rFonts w:eastAsia="仿宋_GB2312"/>
          <w:color w:val="auto"/>
          <w:sz w:val="24"/>
        </w:rPr>
        <w:t>其他项目保修期限约定如下：</w:t>
      </w:r>
    </w:p>
    <w:p>
      <w:pPr>
        <w:spacing w:line="360" w:lineRule="auto"/>
        <w:ind w:left="420" w:leftChars="200" w:firstLine="120" w:firstLineChars="50"/>
        <w:rPr>
          <w:rFonts w:eastAsia="仿宋_GB2312"/>
          <w:color w:val="auto"/>
          <w:sz w:val="24"/>
          <w:u w:val="single"/>
        </w:rPr>
      </w:pPr>
      <w:r>
        <w:rPr>
          <w:rFonts w:hint="eastAsia" w:eastAsia="仿宋_GB2312"/>
          <w:color w:val="auto"/>
          <w:sz w:val="24"/>
          <w:u w:val="single"/>
        </w:rPr>
        <w:t>（1）节能5年</w:t>
      </w:r>
      <w:r>
        <w:rPr>
          <w:rFonts w:eastAsia="仿宋_GB2312"/>
          <w:color w:val="auto"/>
          <w:sz w:val="24"/>
          <w:u w:val="single"/>
        </w:rPr>
        <w:t>。</w:t>
      </w:r>
    </w:p>
    <w:p>
      <w:pPr>
        <w:spacing w:line="360" w:lineRule="auto"/>
        <w:ind w:left="420" w:leftChars="200" w:firstLine="120" w:firstLineChars="50"/>
        <w:rPr>
          <w:rFonts w:eastAsia="仿宋_GB2312"/>
          <w:color w:val="auto"/>
          <w:sz w:val="24"/>
          <w:u w:val="single"/>
        </w:rPr>
      </w:pPr>
      <w:r>
        <w:rPr>
          <w:rFonts w:hint="eastAsia" w:eastAsia="仿宋_GB2312"/>
          <w:color w:val="auto"/>
          <w:sz w:val="24"/>
          <w:u w:val="single"/>
        </w:rPr>
        <w:t>（2）凡发生直接影响使用功能的突发情况(如水管爆裂、电缆短路等)，施工单位接到业主通知后必须在2小时内到现场处理。</w:t>
      </w:r>
    </w:p>
    <w:p>
      <w:pPr>
        <w:spacing w:line="360" w:lineRule="auto"/>
        <w:rPr>
          <w:rFonts w:eastAsia="仿宋_GB2312"/>
          <w:color w:val="auto"/>
          <w:sz w:val="24"/>
        </w:rPr>
      </w:pPr>
      <w:r>
        <w:rPr>
          <w:rFonts w:eastAsia="仿宋_GB2312"/>
          <w:color w:val="auto"/>
          <w:sz w:val="24"/>
        </w:rPr>
        <w:t>　　质量保修期自工程竣工验收合格之日起计算。</w:t>
      </w:r>
    </w:p>
    <w:p>
      <w:pPr>
        <w:spacing w:line="360" w:lineRule="auto"/>
        <w:ind w:firstLine="480" w:firstLineChars="200"/>
        <w:rPr>
          <w:rFonts w:eastAsia="黑体"/>
          <w:color w:val="auto"/>
          <w:sz w:val="24"/>
        </w:rPr>
      </w:pPr>
      <w:r>
        <w:rPr>
          <w:rFonts w:eastAsia="黑体"/>
          <w:color w:val="auto"/>
          <w:sz w:val="24"/>
        </w:rPr>
        <w:t>三、缺陷责任期</w:t>
      </w:r>
    </w:p>
    <w:p>
      <w:pPr>
        <w:spacing w:line="360" w:lineRule="auto"/>
        <w:ind w:firstLine="480" w:firstLineChars="200"/>
        <w:rPr>
          <w:rFonts w:eastAsia="仿宋_GB2312"/>
          <w:color w:val="auto"/>
          <w:sz w:val="24"/>
        </w:rPr>
      </w:pPr>
      <w:r>
        <w:rPr>
          <w:rFonts w:eastAsia="仿宋_GB2312"/>
          <w:color w:val="auto"/>
          <w:sz w:val="24"/>
        </w:rPr>
        <w:t>工程缺陷责任期为</w:t>
      </w:r>
      <w:r>
        <w:rPr>
          <w:rFonts w:eastAsia="仿宋_GB2312"/>
          <w:color w:val="auto"/>
          <w:sz w:val="24"/>
          <w:u w:val="single"/>
        </w:rPr>
        <w:t>24</w:t>
      </w:r>
      <w:r>
        <w:rPr>
          <w:rFonts w:hint="eastAsia" w:eastAsia="仿宋_GB2312"/>
          <w:color w:val="auto"/>
          <w:sz w:val="24"/>
        </w:rPr>
        <w:t>个月</w:t>
      </w:r>
      <w:r>
        <w:rPr>
          <w:rFonts w:hint="eastAsia" w:eastAsia="仿宋_GB2312"/>
          <w:color w:val="auto"/>
          <w:sz w:val="24"/>
          <w:u w:val="single"/>
        </w:rPr>
        <w:t>（防水</w:t>
      </w:r>
      <w:r>
        <w:rPr>
          <w:rFonts w:eastAsia="仿宋_GB2312"/>
          <w:color w:val="auto"/>
          <w:sz w:val="24"/>
          <w:u w:val="single"/>
        </w:rPr>
        <w:t>60</w:t>
      </w:r>
      <w:r>
        <w:rPr>
          <w:rFonts w:hint="eastAsia" w:eastAsia="仿宋_GB2312"/>
          <w:color w:val="auto"/>
          <w:sz w:val="24"/>
          <w:u w:val="single"/>
        </w:rPr>
        <w:t>个月）</w:t>
      </w:r>
      <w:r>
        <w:rPr>
          <w:rFonts w:hint="eastAsia" w:eastAsia="仿宋_GB2312"/>
          <w:color w:val="auto"/>
          <w:sz w:val="24"/>
        </w:rPr>
        <w:t>，缺</w:t>
      </w:r>
      <w:r>
        <w:rPr>
          <w:rFonts w:eastAsia="仿宋_GB2312"/>
          <w:color w:val="auto"/>
          <w:sz w:val="24"/>
        </w:rPr>
        <w:t>陷责任期自工程竣工验收合格之日起计算。单位工程先于全部工程进行验收，单位工程缺陷责任期自单位工程验收合格之日起算。</w:t>
      </w:r>
    </w:p>
    <w:p>
      <w:pPr>
        <w:spacing w:line="360" w:lineRule="auto"/>
        <w:ind w:firstLine="480" w:firstLineChars="200"/>
        <w:rPr>
          <w:rFonts w:eastAsia="仿宋_GB2312"/>
          <w:color w:val="auto"/>
          <w:sz w:val="24"/>
        </w:rPr>
      </w:pPr>
      <w:r>
        <w:rPr>
          <w:rFonts w:eastAsia="仿宋_GB2312"/>
          <w:color w:val="auto"/>
          <w:sz w:val="24"/>
        </w:rPr>
        <w:t>缺陷责任期终止后，发包人应退还剩余的质量保证金。</w:t>
      </w:r>
    </w:p>
    <w:p>
      <w:pPr>
        <w:spacing w:line="360" w:lineRule="auto"/>
        <w:rPr>
          <w:rFonts w:eastAsia="黑体"/>
          <w:color w:val="auto"/>
          <w:sz w:val="24"/>
        </w:rPr>
      </w:pPr>
      <w:r>
        <w:rPr>
          <w:rFonts w:eastAsia="黑体"/>
          <w:color w:val="auto"/>
          <w:sz w:val="24"/>
        </w:rPr>
        <w:t>四、质量保修责任</w:t>
      </w:r>
    </w:p>
    <w:p>
      <w:pPr>
        <w:spacing w:line="360" w:lineRule="auto"/>
        <w:ind w:left="105" w:leftChars="50" w:firstLine="491" w:firstLineChars="205"/>
        <w:rPr>
          <w:rFonts w:eastAsia="仿宋_GB2312"/>
          <w:color w:val="auto"/>
          <w:sz w:val="24"/>
        </w:rPr>
      </w:pPr>
      <w:r>
        <w:rPr>
          <w:rFonts w:hint="eastAsia" w:eastAsia="仿宋_GB2312"/>
          <w:color w:val="auto"/>
          <w:sz w:val="24"/>
        </w:rPr>
        <w:t>1</w:t>
      </w:r>
      <w:r>
        <w:rPr>
          <w:rFonts w:hint="eastAsia" w:ascii="仿宋_GB2312" w:eastAsia="仿宋_GB2312"/>
          <w:color w:val="auto"/>
          <w:sz w:val="24"/>
        </w:rPr>
        <w:t>．</w:t>
      </w:r>
      <w:r>
        <w:rPr>
          <w:rFonts w:eastAsia="仿宋_GB2312"/>
          <w:color w:val="auto"/>
          <w:sz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eastAsia="仿宋_GB2312"/>
          <w:color w:val="auto"/>
          <w:sz w:val="24"/>
        </w:rPr>
      </w:pPr>
      <w:r>
        <w:rPr>
          <w:rFonts w:hint="eastAsia" w:eastAsia="仿宋_GB2312"/>
          <w:color w:val="auto"/>
          <w:sz w:val="24"/>
        </w:rPr>
        <w:t>2</w:t>
      </w:r>
      <w:r>
        <w:rPr>
          <w:rFonts w:hint="eastAsia" w:ascii="仿宋_GB2312" w:eastAsia="仿宋_GB2312"/>
          <w:color w:val="auto"/>
          <w:sz w:val="24"/>
        </w:rPr>
        <w:t>．</w:t>
      </w:r>
      <w:r>
        <w:rPr>
          <w:rFonts w:eastAsia="仿宋_GB2312"/>
          <w:color w:val="auto"/>
          <w:sz w:val="24"/>
        </w:rPr>
        <w:t>发生紧急事故需抢修的，承包人在接到事故通知后，应当立即到达事故现场抢修。</w:t>
      </w:r>
    </w:p>
    <w:p>
      <w:pPr>
        <w:spacing w:line="360" w:lineRule="auto"/>
        <w:ind w:left="105" w:leftChars="50" w:firstLine="491" w:firstLineChars="205"/>
        <w:rPr>
          <w:rFonts w:eastAsia="仿宋_GB2312"/>
          <w:color w:val="auto"/>
          <w:sz w:val="24"/>
        </w:rPr>
      </w:pPr>
      <w:r>
        <w:rPr>
          <w:rFonts w:hint="eastAsia" w:eastAsia="仿宋_GB2312"/>
          <w:color w:val="auto"/>
          <w:sz w:val="24"/>
        </w:rPr>
        <w:t>3</w:t>
      </w:r>
      <w:r>
        <w:rPr>
          <w:rFonts w:hint="eastAsia" w:ascii="仿宋_GB2312" w:eastAsia="仿宋_GB2312"/>
          <w:color w:val="auto"/>
          <w:sz w:val="24"/>
        </w:rPr>
        <w:t>．</w:t>
      </w:r>
      <w:r>
        <w:rPr>
          <w:rFonts w:eastAsia="仿宋_GB2312"/>
          <w:color w:val="auto"/>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eastAsia="仿宋_GB2312"/>
          <w:color w:val="auto"/>
          <w:sz w:val="24"/>
        </w:rPr>
      </w:pPr>
      <w:r>
        <w:rPr>
          <w:rFonts w:hint="eastAsia" w:eastAsia="仿宋_GB2312"/>
          <w:color w:val="auto"/>
          <w:sz w:val="24"/>
        </w:rPr>
        <w:t>4</w:t>
      </w:r>
      <w:r>
        <w:rPr>
          <w:rFonts w:hint="eastAsia" w:ascii="仿宋_GB2312" w:eastAsia="仿宋_GB2312"/>
          <w:color w:val="auto"/>
          <w:sz w:val="24"/>
        </w:rPr>
        <w:t>．</w:t>
      </w:r>
      <w:r>
        <w:rPr>
          <w:rFonts w:eastAsia="仿宋_GB2312"/>
          <w:color w:val="auto"/>
          <w:sz w:val="24"/>
        </w:rPr>
        <w:t>质量保修完成后，由发包人组织验收。</w:t>
      </w:r>
    </w:p>
    <w:p>
      <w:pPr>
        <w:spacing w:line="360" w:lineRule="auto"/>
        <w:rPr>
          <w:rFonts w:eastAsia="黑体"/>
          <w:color w:val="auto"/>
          <w:sz w:val="24"/>
        </w:rPr>
      </w:pPr>
      <w:r>
        <w:rPr>
          <w:rFonts w:eastAsia="黑体"/>
          <w:color w:val="auto"/>
          <w:sz w:val="24"/>
        </w:rPr>
        <w:t>　　五、保修费用</w:t>
      </w:r>
    </w:p>
    <w:p>
      <w:pPr>
        <w:spacing w:line="360" w:lineRule="auto"/>
        <w:rPr>
          <w:rFonts w:eastAsia="仿宋_GB2312"/>
          <w:color w:val="auto"/>
          <w:sz w:val="24"/>
        </w:rPr>
      </w:pPr>
      <w:r>
        <w:rPr>
          <w:rFonts w:eastAsia="仿宋_GB2312"/>
          <w:color w:val="auto"/>
          <w:sz w:val="24"/>
        </w:rPr>
        <w:t>　　保修费用由造成质量缺陷的责任方承担。</w:t>
      </w:r>
    </w:p>
    <w:p>
      <w:pPr>
        <w:spacing w:line="360" w:lineRule="auto"/>
        <w:ind w:firstLine="600"/>
        <w:jc w:val="left"/>
        <w:rPr>
          <w:rFonts w:eastAsia="仿宋_GB2312"/>
          <w:color w:val="auto"/>
          <w:sz w:val="24"/>
        </w:rPr>
      </w:pPr>
      <w:r>
        <w:rPr>
          <w:rFonts w:eastAsia="黑体"/>
          <w:b/>
          <w:color w:val="auto"/>
          <w:sz w:val="24"/>
        </w:rPr>
        <w:t>六</w:t>
      </w:r>
      <w:r>
        <w:rPr>
          <w:rFonts w:eastAsia="黑体"/>
          <w:color w:val="auto"/>
          <w:sz w:val="24"/>
        </w:rPr>
        <w:t>、双方约定的其他工程质量保修事项</w:t>
      </w:r>
      <w:r>
        <w:rPr>
          <w:rFonts w:eastAsia="仿宋_GB2312"/>
          <w:color w:val="auto"/>
          <w:sz w:val="24"/>
        </w:rPr>
        <w:t>：</w:t>
      </w:r>
    </w:p>
    <w:p>
      <w:pPr>
        <w:spacing w:line="360" w:lineRule="auto"/>
        <w:ind w:firstLine="456" w:firstLineChars="190"/>
        <w:rPr>
          <w:rFonts w:eastAsia="仿宋_GB2312"/>
          <w:color w:val="auto"/>
          <w:sz w:val="24"/>
        </w:rPr>
      </w:pPr>
      <w:r>
        <w:rPr>
          <w:rFonts w:hint="eastAsia" w:eastAsia="仿宋_GB2312"/>
          <w:color w:val="auto"/>
          <w:sz w:val="24"/>
        </w:rPr>
        <w:t>1、</w:t>
      </w:r>
      <w:r>
        <w:rPr>
          <w:rFonts w:eastAsia="仿宋_GB2312"/>
          <w:color w:val="auto"/>
          <w:sz w:val="24"/>
        </w:rPr>
        <w:t>工程质量保修书由发包人、承包人在工程竣工验收前共同签署，作为施工合同附件。</w:t>
      </w:r>
    </w:p>
    <w:p>
      <w:pPr>
        <w:spacing w:line="360" w:lineRule="auto"/>
        <w:ind w:firstLine="456" w:firstLineChars="190"/>
        <w:rPr>
          <w:rFonts w:eastAsia="仿宋_GB2312"/>
          <w:color w:val="auto"/>
          <w:sz w:val="24"/>
        </w:rPr>
      </w:pPr>
      <w:r>
        <w:rPr>
          <w:rFonts w:hint="eastAsia" w:eastAsia="仿宋_GB2312"/>
          <w:color w:val="auto"/>
          <w:sz w:val="24"/>
        </w:rPr>
        <w:t>2、</w:t>
      </w:r>
      <w:r>
        <w:rPr>
          <w:rFonts w:hint="eastAsia" w:ascii="仿宋" w:hAnsi="仿宋" w:eastAsia="仿宋" w:cs="仿宋"/>
          <w:color w:val="auto"/>
          <w:szCs w:val="21"/>
        </w:rPr>
        <w:t>对超出质量保证期后，提供售后维修维保服务收费，乙方承诺不超过投标总价的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pPr>
        <w:spacing w:line="360" w:lineRule="auto"/>
        <w:ind w:firstLine="456" w:firstLineChars="190"/>
        <w:rPr>
          <w:rFonts w:eastAsia="仿宋_GB2312"/>
          <w:color w:val="auto"/>
          <w:sz w:val="24"/>
        </w:rPr>
      </w:pPr>
    </w:p>
    <w:p>
      <w:pPr>
        <w:spacing w:line="360" w:lineRule="auto"/>
        <w:rPr>
          <w:rFonts w:ascii="仿宋_GB2312" w:eastAsia="仿宋_GB2312"/>
          <w:color w:val="auto"/>
          <w:sz w:val="24"/>
          <w:u w:val="single"/>
        </w:rPr>
      </w:pPr>
      <w:r>
        <w:rPr>
          <w:rFonts w:hint="eastAsia" w:ascii="仿宋_GB2312" w:eastAsia="仿宋_GB2312"/>
          <w:color w:val="auto"/>
          <w:sz w:val="24"/>
        </w:rPr>
        <w:t xml:space="preserve">发包人：  (公章)           </w:t>
      </w:r>
      <w:r>
        <w:rPr>
          <w:rFonts w:ascii="仿宋_GB2312" w:eastAsia="仿宋_GB2312"/>
          <w:color w:val="auto"/>
          <w:sz w:val="24"/>
        </w:rPr>
        <w:t xml:space="preserve">             </w:t>
      </w:r>
      <w:r>
        <w:rPr>
          <w:rFonts w:hint="eastAsia" w:ascii="仿宋_GB2312" w:eastAsia="仿宋_GB2312"/>
          <w:color w:val="auto"/>
          <w:sz w:val="24"/>
        </w:rPr>
        <w:t>承包人：  (公章)</w:t>
      </w:r>
    </w:p>
    <w:p>
      <w:pPr>
        <w:spacing w:line="360" w:lineRule="auto"/>
        <w:rPr>
          <w:rFonts w:ascii="仿宋_GB2312" w:eastAsia="仿宋_GB2312"/>
          <w:color w:val="auto"/>
          <w:sz w:val="24"/>
        </w:rPr>
      </w:pPr>
      <w:r>
        <w:rPr>
          <w:rFonts w:hint="eastAsia" w:ascii="仿宋_GB2312" w:eastAsia="仿宋_GB2312"/>
          <w:color w:val="auto"/>
          <w:sz w:val="24"/>
        </w:rPr>
        <w:t xml:space="preserve">法定代表人或其委托代理人：  </w:t>
      </w:r>
      <w:r>
        <w:rPr>
          <w:rFonts w:ascii="仿宋_GB2312" w:eastAsia="仿宋_GB2312"/>
          <w:color w:val="auto"/>
          <w:sz w:val="24"/>
        </w:rPr>
        <w:t xml:space="preserve">            </w:t>
      </w:r>
      <w:r>
        <w:rPr>
          <w:rFonts w:hint="eastAsia" w:ascii="仿宋_GB2312" w:eastAsia="仿宋_GB2312"/>
          <w:color w:val="auto"/>
          <w:sz w:val="24"/>
        </w:rPr>
        <w:t>法定代表人或其委托代理人：</w:t>
      </w:r>
    </w:p>
    <w:p>
      <w:pPr>
        <w:spacing w:line="360" w:lineRule="auto"/>
        <w:rPr>
          <w:rFonts w:ascii="仿宋_GB2312" w:eastAsia="仿宋_GB2312"/>
          <w:color w:val="auto"/>
          <w:sz w:val="24"/>
        </w:rPr>
      </w:pPr>
      <w:r>
        <w:rPr>
          <w:rFonts w:hint="eastAsia" w:ascii="仿宋_GB2312" w:eastAsia="仿宋_GB2312"/>
          <w:color w:val="auto"/>
          <w:sz w:val="24"/>
        </w:rPr>
        <w:t xml:space="preserve">（签字）                    </w:t>
      </w:r>
      <w:r>
        <w:rPr>
          <w:rFonts w:ascii="仿宋_GB2312" w:eastAsia="仿宋_GB2312"/>
          <w:color w:val="auto"/>
          <w:sz w:val="24"/>
        </w:rPr>
        <w:t xml:space="preserve">            </w:t>
      </w:r>
      <w:r>
        <w:rPr>
          <w:rFonts w:hint="eastAsia" w:ascii="仿宋_GB2312" w:eastAsia="仿宋_GB2312"/>
          <w:color w:val="auto"/>
          <w:sz w:val="24"/>
        </w:rPr>
        <w:t>（签字）</w:t>
      </w:r>
    </w:p>
    <w:p>
      <w:pPr>
        <w:spacing w:line="360" w:lineRule="auto"/>
        <w:rPr>
          <w:rFonts w:ascii="仿宋_GB2312" w:eastAsia="仿宋_GB2312"/>
          <w:color w:val="auto"/>
          <w:sz w:val="24"/>
        </w:rPr>
      </w:pPr>
      <w:r>
        <w:rPr>
          <w:rFonts w:hint="eastAsia" w:ascii="仿宋_GB2312" w:eastAsia="仿宋_GB2312"/>
          <w:color w:val="auto"/>
          <w:sz w:val="24"/>
        </w:rPr>
        <w:t>电  话：                                电  话：</w:t>
      </w:r>
    </w:p>
    <w:p>
      <w:pPr>
        <w:spacing w:line="360" w:lineRule="auto"/>
        <w:rPr>
          <w:rFonts w:eastAsia="黑体"/>
          <w:color w:val="auto"/>
          <w:sz w:val="30"/>
          <w:szCs w:val="30"/>
        </w:rPr>
      </w:pPr>
      <w:r>
        <w:rPr>
          <w:rFonts w:eastAsia="仿宋_GB2312"/>
          <w:b/>
          <w:color w:val="auto"/>
          <w:sz w:val="30"/>
          <w:szCs w:val="30"/>
        </w:rPr>
        <w:br w:type="page"/>
      </w:r>
      <w:r>
        <w:rPr>
          <w:rFonts w:eastAsia="仿宋_GB2312"/>
          <w:color w:val="auto"/>
          <w:sz w:val="30"/>
          <w:szCs w:val="30"/>
        </w:rPr>
        <w:t>附件</w:t>
      </w:r>
      <w:r>
        <w:rPr>
          <w:rFonts w:hint="eastAsia" w:eastAsia="仿宋_GB2312"/>
          <w:color w:val="auto"/>
          <w:sz w:val="30"/>
          <w:szCs w:val="30"/>
        </w:rPr>
        <w:t>2</w:t>
      </w:r>
      <w:r>
        <w:rPr>
          <w:rFonts w:eastAsia="仿宋_GB2312"/>
          <w:color w:val="auto"/>
          <w:sz w:val="30"/>
          <w:szCs w:val="30"/>
        </w:rPr>
        <w:t>：</w:t>
      </w:r>
    </w:p>
    <w:p>
      <w:pPr>
        <w:spacing w:line="560" w:lineRule="exact"/>
        <w:jc w:val="center"/>
        <w:rPr>
          <w:rFonts w:ascii="宋体" w:hAnsi="宋体" w:cs="等线 Light"/>
          <w:b/>
          <w:color w:val="auto"/>
          <w:sz w:val="36"/>
          <w:szCs w:val="36"/>
        </w:rPr>
      </w:pPr>
      <w:r>
        <w:rPr>
          <w:rFonts w:hint="eastAsia" w:ascii="宋体" w:hAnsi="宋体" w:cs="等线 Light"/>
          <w:b/>
          <w:color w:val="auto"/>
          <w:sz w:val="36"/>
          <w:szCs w:val="36"/>
        </w:rPr>
        <w:t>《重庆机场建设工程安全文明施工责任书》</w:t>
      </w:r>
    </w:p>
    <w:p>
      <w:pPr>
        <w:spacing w:line="560" w:lineRule="exact"/>
        <w:jc w:val="center"/>
        <w:rPr>
          <w:rFonts w:ascii="仿宋" w:hAnsi="仿宋" w:eastAsia="仿宋" w:cs="仿宋"/>
          <w:b/>
          <w:bCs/>
          <w:color w:val="auto"/>
          <w:sz w:val="32"/>
          <w:szCs w:val="32"/>
        </w:rPr>
      </w:pP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为树立良好的城市窗口形象，进一步规范重庆江北机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pPr>
        <w:spacing w:line="560" w:lineRule="exact"/>
        <w:ind w:firstLine="640"/>
        <w:rPr>
          <w:rFonts w:ascii="仿宋" w:hAnsi="仿宋" w:eastAsia="仿宋" w:cs="仿宋"/>
          <w:b/>
          <w:bCs/>
          <w:color w:val="auto"/>
          <w:sz w:val="24"/>
        </w:rPr>
      </w:pPr>
      <w:r>
        <w:rPr>
          <w:rFonts w:hint="eastAsia" w:ascii="仿宋" w:hAnsi="仿宋" w:eastAsia="仿宋" w:cs="黑体"/>
          <w:color w:val="auto"/>
          <w:sz w:val="24"/>
        </w:rPr>
        <w:t>一、甲乙双方责任条款</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（一）甲方责任</w:t>
      </w:r>
    </w:p>
    <w:p>
      <w:pPr>
        <w:spacing w:line="560" w:lineRule="exact"/>
        <w:ind w:firstLine="640"/>
        <w:rPr>
          <w:rFonts w:ascii="仿宋" w:hAnsi="仿宋" w:eastAsia="仿宋" w:cs="仿宋"/>
          <w:color w:val="auto"/>
          <w:sz w:val="24"/>
        </w:rPr>
      </w:pPr>
      <w:r>
        <w:rPr>
          <w:rFonts w:hint="eastAsia" w:ascii="仿宋" w:hAnsi="仿宋" w:eastAsia="仿宋" w:cs="仿宋"/>
          <w:bCs/>
          <w:color w:val="auto"/>
          <w:sz w:val="24"/>
        </w:rPr>
        <w:t>1、负责向乙方宣</w:t>
      </w:r>
      <w:r>
        <w:rPr>
          <w:rFonts w:hint="eastAsia" w:ascii="仿宋" w:hAnsi="仿宋" w:eastAsia="仿宋" w:cs="仿宋"/>
          <w:color w:val="auto"/>
          <w:sz w:val="24"/>
        </w:rPr>
        <w:t>讲有关建设工程施工现场的治安、空防、消防、交通等安全方面的法律、法规和文明施工规定。</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2、指导、督促、检查乙方做好</w:t>
      </w:r>
      <w:r>
        <w:rPr>
          <w:rFonts w:hint="eastAsia" w:ascii="仿宋" w:hAnsi="仿宋" w:eastAsia="仿宋" w:cs="仿宋"/>
          <w:color w:val="auto"/>
          <w:sz w:val="24"/>
        </w:rPr>
        <w:t>建设工程施工现场</w:t>
      </w:r>
      <w:r>
        <w:rPr>
          <w:rFonts w:hint="eastAsia" w:ascii="仿宋" w:hAnsi="仿宋" w:eastAsia="仿宋" w:cs="仿宋"/>
          <w:bCs/>
          <w:color w:val="auto"/>
          <w:sz w:val="24"/>
        </w:rPr>
        <w:t>安全文明施工管理工作，对乙方违反责任书的情况进行违约处理。</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3、每季度组织对</w:t>
      </w:r>
      <w:r>
        <w:rPr>
          <w:rFonts w:hint="eastAsia" w:ascii="仿宋" w:hAnsi="仿宋" w:eastAsia="仿宋" w:cs="仿宋"/>
          <w:color w:val="auto"/>
          <w:sz w:val="24"/>
        </w:rPr>
        <w:t>建设工程施工现场进行</w:t>
      </w:r>
      <w:r>
        <w:rPr>
          <w:rFonts w:hint="eastAsia" w:ascii="仿宋" w:hAnsi="仿宋" w:eastAsia="仿宋" w:cs="仿宋"/>
          <w:bCs/>
          <w:color w:val="auto"/>
          <w:sz w:val="24"/>
        </w:rPr>
        <w:t>安全隐患排查，建立专项检查台账，对不合格的，向乙方抄送《限期整改通知书》。</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4、在机场控制区内施工的，依法办理乙方依法依规办理人员及车辆通行证，并按规定将乙方人员带入、出控制区，严格证件使用和管理，及时清退到期证件。</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5、督促和协助办理</w:t>
      </w:r>
      <w:r>
        <w:rPr>
          <w:rFonts w:hint="eastAsia" w:ascii="仿宋" w:hAnsi="仿宋" w:eastAsia="仿宋" w:cs="仿宋"/>
          <w:color w:val="auto"/>
          <w:sz w:val="24"/>
        </w:rPr>
        <w:t>建设工程</w:t>
      </w:r>
      <w:r>
        <w:rPr>
          <w:rFonts w:hint="eastAsia" w:ascii="仿宋" w:hAnsi="仿宋" w:eastAsia="仿宋" w:cs="仿宋"/>
          <w:bCs/>
          <w:color w:val="auto"/>
          <w:sz w:val="24"/>
        </w:rPr>
        <w:t>施工申报手续、易燃易爆危险物品进入隔离区申报手续和危险场所动火作业申报手续。</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6、因施工安全或其他安全（如警卫任务、重大节假日等）需要暂停施工的，甲方应提前通知乙方。</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7、根据工程具体情况，督促乙方制定</w:t>
      </w:r>
      <w:r>
        <w:rPr>
          <w:rFonts w:hint="eastAsia" w:ascii="仿宋" w:hAnsi="仿宋" w:eastAsia="仿宋" w:cs="仿宋"/>
          <w:color w:val="auto"/>
          <w:sz w:val="24"/>
        </w:rPr>
        <w:t>建设工程施工现场安全文明施工措施方案，督促</w:t>
      </w:r>
      <w:r>
        <w:rPr>
          <w:rFonts w:hint="eastAsia" w:ascii="仿宋" w:hAnsi="仿宋" w:eastAsia="仿宋" w:cs="仿宋"/>
          <w:bCs/>
          <w:color w:val="auto"/>
          <w:sz w:val="24"/>
        </w:rPr>
        <w:t>落实安全生产和文明施工逐级责任，建立安全保卫机构或确定专（兼）职安全员。</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8、进入机场控制区内施工用的刀具、工具、物料器材等按照《重庆江北国际机场控制区刀具管理办法》、《重庆江北国际机场</w:t>
      </w:r>
      <w:r>
        <w:rPr>
          <w:rFonts w:ascii="仿宋" w:hAnsi="仿宋" w:eastAsia="仿宋" w:cs="仿宋"/>
          <w:bCs/>
          <w:color w:val="auto"/>
          <w:sz w:val="24"/>
        </w:rPr>
        <w:t>限制物品带入控制区管理办法</w:t>
      </w:r>
      <w:r>
        <w:rPr>
          <w:rFonts w:hint="eastAsia" w:ascii="仿宋" w:hAnsi="仿宋" w:eastAsia="仿宋" w:cs="仿宋"/>
          <w:bCs/>
          <w:color w:val="auto"/>
          <w:sz w:val="24"/>
        </w:rPr>
        <w:t>》</w:t>
      </w:r>
      <w:r>
        <w:rPr>
          <w:rFonts w:ascii="仿宋" w:hAnsi="仿宋" w:eastAsia="仿宋" w:cs="仿宋"/>
          <w:bCs/>
          <w:color w:val="auto"/>
          <w:sz w:val="24"/>
        </w:rPr>
        <w:t>规定办理相关手续</w:t>
      </w:r>
      <w:r>
        <w:rPr>
          <w:rFonts w:hint="eastAsia" w:ascii="仿宋" w:hAnsi="仿宋" w:eastAsia="仿宋" w:cs="仿宋"/>
          <w:bCs/>
          <w:color w:val="auto"/>
          <w:sz w:val="24"/>
        </w:rPr>
        <w:t>，</w:t>
      </w:r>
      <w:r>
        <w:rPr>
          <w:rFonts w:ascii="仿宋" w:hAnsi="仿宋" w:eastAsia="仿宋" w:cs="仿宋"/>
          <w:bCs/>
          <w:color w:val="auto"/>
          <w:sz w:val="24"/>
        </w:rPr>
        <w:t>并严格使用和管理</w:t>
      </w:r>
      <w:r>
        <w:rPr>
          <w:rFonts w:hint="eastAsia" w:ascii="仿宋" w:hAnsi="仿宋" w:eastAsia="仿宋" w:cs="仿宋"/>
          <w:bCs/>
          <w:color w:val="auto"/>
          <w:sz w:val="24"/>
        </w:rPr>
        <w:t>。</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9、定期召集乙方负责人、专（兼）职安全员召开施工例会和安全协调会。</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10、指导、督促和授权监理单位人员，实施</w:t>
      </w:r>
      <w:r>
        <w:rPr>
          <w:rFonts w:hint="eastAsia" w:ascii="仿宋" w:hAnsi="仿宋" w:eastAsia="仿宋" w:cs="仿宋"/>
          <w:color w:val="auto"/>
          <w:sz w:val="24"/>
        </w:rPr>
        <w:t>建设工程施工现场</w:t>
      </w:r>
      <w:r>
        <w:rPr>
          <w:rFonts w:hint="eastAsia" w:ascii="仿宋" w:hAnsi="仿宋" w:eastAsia="仿宋" w:cs="仿宋"/>
          <w:bCs/>
          <w:color w:val="auto"/>
          <w:sz w:val="24"/>
        </w:rPr>
        <w:t>安全文明施工管理。</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11、做好</w:t>
      </w:r>
      <w:r>
        <w:rPr>
          <w:rFonts w:hint="eastAsia" w:ascii="仿宋" w:hAnsi="仿宋" w:eastAsia="仿宋" w:cs="仿宋"/>
          <w:color w:val="auto"/>
          <w:sz w:val="24"/>
        </w:rPr>
        <w:t>建设工程</w:t>
      </w:r>
      <w:r>
        <w:rPr>
          <w:rFonts w:hint="eastAsia" w:ascii="仿宋" w:hAnsi="仿宋" w:eastAsia="仿宋" w:cs="仿宋"/>
          <w:bCs/>
          <w:color w:val="auto"/>
          <w:sz w:val="24"/>
        </w:rPr>
        <w:t>施工过程中安全文明施工等相关问题的咨询服务工作。</w:t>
      </w:r>
    </w:p>
    <w:p>
      <w:pPr>
        <w:rPr>
          <w:rFonts w:ascii="仿宋" w:hAnsi="仿宋" w:eastAsia="仿宋"/>
          <w:bCs/>
          <w:color w:val="auto"/>
          <w:sz w:val="24"/>
        </w:rPr>
      </w:pP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（二）乙方责任</w:t>
      </w:r>
    </w:p>
    <w:p>
      <w:pPr>
        <w:spacing w:line="560" w:lineRule="exact"/>
        <w:rPr>
          <w:rFonts w:ascii="仿宋" w:hAnsi="仿宋" w:eastAsia="仿宋" w:cs="仿宋"/>
          <w:b/>
          <w:bCs/>
          <w:color w:val="auto"/>
          <w:sz w:val="24"/>
        </w:rPr>
      </w:pPr>
      <w:r>
        <w:rPr>
          <w:rFonts w:hint="eastAsia" w:ascii="仿宋" w:hAnsi="仿宋" w:eastAsia="仿宋" w:cs="仿宋"/>
          <w:b/>
          <w:bCs/>
          <w:color w:val="auto"/>
          <w:sz w:val="24"/>
        </w:rPr>
        <w:t xml:space="preserve">    1、日常管理</w:t>
      </w:r>
    </w:p>
    <w:p>
      <w:pPr>
        <w:spacing w:line="560" w:lineRule="exact"/>
        <w:ind w:firstLine="642"/>
        <w:rPr>
          <w:rFonts w:ascii="仿宋" w:hAnsi="仿宋" w:eastAsia="仿宋" w:cs="仿宋"/>
          <w:color w:val="auto"/>
          <w:sz w:val="24"/>
        </w:rPr>
      </w:pPr>
      <w:r>
        <w:rPr>
          <w:rFonts w:hint="eastAsia" w:ascii="仿宋" w:hAnsi="仿宋" w:eastAsia="仿宋" w:cs="仿宋"/>
          <w:color w:val="auto"/>
          <w:sz w:val="24"/>
        </w:rPr>
        <w:t>（1）施工前务必办理施工（水、电、气等）、驻地临时建筑物（临舍）、的入驻、整修、撤场的各项审批手续。</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（2）建立健全施工管理制度，逐级落实安全管理责任，建立专项管理台账，明确责任。</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（3）负责人及专（兼）安全员应定期参加甲方召集的例会及安全协调会，不得无故缺席。</w:t>
      </w:r>
    </w:p>
    <w:p>
      <w:pPr>
        <w:spacing w:line="560" w:lineRule="exact"/>
        <w:ind w:firstLine="640"/>
        <w:rPr>
          <w:rFonts w:ascii="仿宋" w:hAnsi="仿宋" w:eastAsia="仿宋" w:cs="仿宋"/>
          <w:b/>
          <w:bCs/>
          <w:color w:val="auto"/>
          <w:sz w:val="24"/>
        </w:rPr>
      </w:pPr>
      <w:r>
        <w:rPr>
          <w:rFonts w:hint="eastAsia" w:ascii="仿宋" w:hAnsi="仿宋" w:eastAsia="仿宋" w:cs="仿宋"/>
          <w:b/>
          <w:bCs/>
          <w:color w:val="auto"/>
          <w:sz w:val="24"/>
        </w:rPr>
        <w:t>2、空防安全</w:t>
      </w:r>
    </w:p>
    <w:p>
      <w:pPr>
        <w:ind w:firstLine="480" w:firstLineChars="200"/>
        <w:rPr>
          <w:rFonts w:ascii="仿宋" w:hAnsi="仿宋" w:eastAsia="仿宋" w:cs="仿宋"/>
          <w:bCs/>
          <w:color w:val="auto"/>
          <w:sz w:val="24"/>
        </w:rPr>
      </w:pPr>
      <w:r>
        <w:rPr>
          <w:rFonts w:hint="eastAsia" w:ascii="仿宋" w:hAnsi="仿宋" w:eastAsia="仿宋" w:cs="仿宋"/>
          <w:bCs/>
          <w:color w:val="auto"/>
          <w:sz w:val="24"/>
        </w:rPr>
        <w:t>（1）安全教育培训，乙方应加强对施工人员的安全教育培训，遵守机场各项安全管理规定。</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（2）施工人员、车辆进入飞行控制区，应经甲方同意，并佩（携）带相应有效证件，甲方人员陪同、引导按指定路线进入飞控区。</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（3）进入飞控区进行施工的乙方人员、车辆，应遵守重庆</w:t>
      </w:r>
      <w:r>
        <w:rPr>
          <w:rFonts w:hint="eastAsia" w:ascii="仿宋" w:hAnsi="仿宋" w:eastAsia="仿宋" w:cs="仿宋"/>
          <w:bCs/>
          <w:color w:val="auto"/>
          <w:sz w:val="24"/>
          <w:lang w:eastAsia="zh-CN"/>
        </w:rPr>
        <w:t>江北国际机场</w:t>
      </w:r>
      <w:r>
        <w:rPr>
          <w:rFonts w:hint="eastAsia" w:ascii="仿宋" w:hAnsi="仿宋" w:eastAsia="仿宋" w:cs="仿宋"/>
          <w:bCs/>
          <w:color w:val="auto"/>
          <w:sz w:val="24"/>
        </w:rPr>
        <w:t>机场现场</w:t>
      </w:r>
      <w:r>
        <w:rPr>
          <w:rFonts w:hint="eastAsia" w:ascii="仿宋" w:hAnsi="仿宋" w:eastAsia="仿宋" w:cs="仿宋"/>
          <w:bCs/>
          <w:color w:val="auto"/>
          <w:sz w:val="24"/>
          <w:lang w:eastAsia="zh-CN"/>
        </w:rPr>
        <w:t>指挥</w:t>
      </w:r>
      <w:r>
        <w:rPr>
          <w:rFonts w:hint="eastAsia" w:ascii="仿宋" w:hAnsi="仿宋" w:eastAsia="仿宋" w:cs="仿宋"/>
          <w:bCs/>
          <w:color w:val="auto"/>
          <w:sz w:val="24"/>
        </w:rPr>
        <w:t>中心、</w:t>
      </w:r>
      <w:r>
        <w:rPr>
          <w:rFonts w:hint="eastAsia" w:ascii="仿宋" w:hAnsi="仿宋" w:eastAsia="仿宋" w:cs="仿宋"/>
          <w:bCs/>
          <w:color w:val="auto"/>
          <w:sz w:val="24"/>
          <w:lang w:eastAsia="zh-CN"/>
        </w:rPr>
        <w:t>机场</w:t>
      </w:r>
      <w:r>
        <w:rPr>
          <w:rFonts w:hint="eastAsia" w:ascii="仿宋" w:hAnsi="仿宋" w:eastAsia="仿宋" w:cs="仿宋"/>
          <w:bCs/>
          <w:color w:val="auto"/>
          <w:sz w:val="24"/>
        </w:rPr>
        <w:t>公安</w:t>
      </w:r>
      <w:r>
        <w:rPr>
          <w:rFonts w:hint="eastAsia" w:ascii="仿宋" w:hAnsi="仿宋" w:eastAsia="仿宋" w:cs="仿宋"/>
          <w:bCs/>
          <w:color w:val="auto"/>
          <w:sz w:val="24"/>
          <w:lang w:eastAsia="zh-CN"/>
        </w:rPr>
        <w:t>分</w:t>
      </w:r>
      <w:r>
        <w:rPr>
          <w:rFonts w:hint="eastAsia" w:ascii="仿宋" w:hAnsi="仿宋" w:eastAsia="仿宋" w:cs="仿宋"/>
          <w:bCs/>
          <w:color w:val="auto"/>
          <w:sz w:val="24"/>
        </w:rPr>
        <w:t>局、安保公司等部门关于飞控区的管理规定，在指定的区域范围内施工。</w:t>
      </w:r>
    </w:p>
    <w:p>
      <w:pPr>
        <w:spacing w:line="56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（4）乙方人员施工通行证、车辆施工通行证等证件按规定严格使用和管理，不得丢失、转借、伪造、假冒、涂改。</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（5）遵守机场净空保护规定，严禁架设超高物体。</w:t>
      </w:r>
    </w:p>
    <w:p>
      <w:pPr>
        <w:spacing w:line="56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（6）严禁使用影响飞行安全的灯光、明火，严禁一切影响飞行安全的其他行为。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（7）严禁因乙方行为导致发生飞行事故或飞行事故征候。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（8）乙方应约束其下属施工人员，不得在施工区域内乱窜，禁止翻越围栏进出控制区，禁止将未经安全检查的物品传入、抛入或其他手段进入控制区。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（9）进入机场控制区内施工用的刀具、工具、物料器材等按照《重庆江北国际机场控制区刀具管理办法》、《重庆江北国际机场</w:t>
      </w:r>
      <w:r>
        <w:rPr>
          <w:rFonts w:ascii="仿宋" w:hAnsi="仿宋" w:eastAsia="仿宋" w:cs="仿宋"/>
          <w:bCs/>
          <w:color w:val="auto"/>
          <w:sz w:val="24"/>
        </w:rPr>
        <w:t>限制物品带入控制区管理办法</w:t>
      </w:r>
      <w:r>
        <w:rPr>
          <w:rFonts w:hint="eastAsia" w:ascii="仿宋" w:hAnsi="仿宋" w:eastAsia="仿宋" w:cs="仿宋"/>
          <w:bCs/>
          <w:color w:val="auto"/>
          <w:sz w:val="24"/>
        </w:rPr>
        <w:t>》</w:t>
      </w:r>
      <w:r>
        <w:rPr>
          <w:rFonts w:ascii="仿宋" w:hAnsi="仿宋" w:eastAsia="仿宋" w:cs="仿宋"/>
          <w:bCs/>
          <w:color w:val="auto"/>
          <w:sz w:val="24"/>
        </w:rPr>
        <w:t>规定严格使用和管理</w:t>
      </w:r>
      <w:r>
        <w:rPr>
          <w:rFonts w:hint="eastAsia" w:ascii="仿宋" w:hAnsi="仿宋" w:eastAsia="仿宋" w:cs="仿宋"/>
          <w:bCs/>
          <w:color w:val="auto"/>
          <w:sz w:val="24"/>
        </w:rPr>
        <w:t>。</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（10）乙方应保护施工区域的环境卫生，严防轻飘物体进入机坪。</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3、消防安全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严格依照《建设工程施工现场消防安全技术规范》（GB50720—2011）和《仓库防火安全管理规则》(公安部令6号)以及国家、行业其它相关消防法规以及甲方有关消防安全管理规定设置临建设施，切实加强施工现场消防安全管理，严防火灾事故发生。</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详细编制施工现场临建设施（包括临时消防道路、水源、临时电气、各类加工作业场所、库房、材料堆场、办公和生活场所及有关消防临时设施器材等等）布局设置和消防安全管理组织及措施方案，并履行申报审批手续。</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（3）施工现场临建设施不得采用易燃材料搭建，当采用彩钢夹芯板材搭建办公和员工住宿场所时，其夹芯材料严禁采用易燃和可燃材料。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（4）施工现场在建工程外防护网和在用工程室内临时围挡应当采用不燃或难燃材料。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施工现场电气设置应当符合《建设工程施工现场供用电安全规范》（GB50194-2014）的规定，并加强临电安全管理，不得私拉乱接线路和擅自增加用电负荷；有条件的，员工宿舍除空调和集中供水外，其照明和设备充电插座宜采用直流安全电源。</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（6）施工现场应当依法、依规配置各类临时消防设施、器材，并落实责任加强检查和维护保养，确保完好有效。</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（7）施工现场应当设置各类消防安全标识、标志、标牌，公布机场火警电话。</w:t>
      </w:r>
    </w:p>
    <w:p>
      <w:pPr>
        <w:ind w:firstLine="480" w:firstLineChars="200"/>
        <w:rPr>
          <w:rFonts w:ascii="仿宋" w:hAnsi="仿宋" w:eastAsia="仿宋" w:cs="仿宋"/>
          <w:bCs/>
          <w:color w:val="auto"/>
          <w:sz w:val="24"/>
        </w:rPr>
      </w:pPr>
      <w:r>
        <w:rPr>
          <w:rFonts w:hint="eastAsia" w:ascii="仿宋" w:hAnsi="仿宋" w:eastAsia="仿宋" w:cs="仿宋"/>
          <w:bCs/>
          <w:color w:val="auto"/>
          <w:sz w:val="24"/>
        </w:rPr>
        <w:t>（8）健全施工现场消防安全管理组织，明确消防安全责任人、管理人和专（兼）职消防安全管理员，落实消防安全逐级责任。</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（9）建立完善各类（类别参见国家、行业消防安全规定）消防安全管理制度、安全操作规程，检查、督促员工自觉遵照执行。</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（10）依法做好全员消防安全宣传、教育、培训；编制施工现场灭火和应急疏散预案并组织定期演练，建立消防安全教育培训专项台帐和预案演练记录。</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（11）配置和明确专人落实施工现场每日防火巡查，开展每周一次定期消防安全全项检查，并完善巡查、检查记录；每月定期向甲方安全管理部门上报消防安全工作情况。</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（13）加强施工现场燃油、燃气及其它易燃易爆物品使用和储存场所安全管理，每日和定期检查场所、设施及管线良好情况。</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14）工程施工不得擅自中断市政消防水源、道路，不得违法堵塞建筑消防车道和消防通道，不得违法占用既有建筑防火间距和消防车回车场及消防扑救场地，不得违法遮挡、埋压、圈占、停用、损坏市政和建筑消防设施。</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pPr>
        <w:spacing w:line="560" w:lineRule="exact"/>
        <w:ind w:firstLine="562"/>
        <w:rPr>
          <w:rFonts w:ascii="仿宋" w:hAnsi="仿宋" w:eastAsia="仿宋" w:cs="仿宋"/>
          <w:b/>
          <w:bCs/>
          <w:color w:val="auto"/>
          <w:sz w:val="24"/>
        </w:rPr>
      </w:pPr>
      <w:r>
        <w:rPr>
          <w:rFonts w:hint="eastAsia" w:ascii="仿宋" w:hAnsi="仿宋" w:eastAsia="仿宋" w:cs="仿宋"/>
          <w:b/>
          <w:bCs/>
          <w:color w:val="auto"/>
          <w:sz w:val="24"/>
        </w:rPr>
        <w:t>4、治安安全</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（1）乙方开工前需确定安全负责人和专（兼）职安全干事，并报甲方，对施工安全及其他安全工作承担管理责任。</w:t>
      </w:r>
    </w:p>
    <w:p>
      <w:pPr>
        <w:spacing w:line="56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2）组织开展施工人员法治教育，定期对施工人员思想动态进行调查。预防和制止租赁场所发生各种违法犯罪行为，调解单位内部治安纠纷，加强治安防范措施，保证机场区域工作人员遵纪守法、无违法犯罪行为。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（3）制订本单位防盗、防抢、防爆炸等安全管理制度和措施。</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（4）乙方施工人员、车辆应佩（携）证施工，并自觉接受甲方的检查。严禁无证施工。不佩（携）证施工。</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（5）乙方人员应在到达机场的7日内应按规定申请暂住人口登记，办理暂住人口《暂住证》。</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（6）乙方应对其下属人员的居民身份证、作业资格证等证件严格审查，证件齐全后的方可雇用。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（7）乙方禁止容留、使用现行犯、在逃犯、犯罪嫌疑人等违法犯罪人员从事施工工作，有违法犯罪前科人员，应事先向甲方申明，并实事求是地做好登记。</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（8）乙方人员、车辆应在指定的区域内进行施工，其人员、车辆、设备不得超出指定区域范围。</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（9）易爆、剧毒等危险品及贵重物品，乙方应及时报告甲方，建立保管、存放、领取、看护此类物品的安全制度和措施，并上报甲方。</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（10）不得在扩建施工区域内（含生活区）摆摊设店，严禁发生打架斗殴、赌博、酗酒、聚众闹事、卖淫嫖娼、偷盗抢劫等违法犯罪行为。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（11）施工过程中，不得擅自发布与甲方有关的生产运营信息及其他可能造成影响的敏感信息。</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5、施工驻地临时建筑管理</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（1）乙方不得擅自改变施工驻地用途，如需重建、整修临时建筑物，应提前5个工作日携《施工驻地临时建筑物整修申请表》以及整修方案报监管单位审批。</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（2）乙方文明施工负责人应严格按照建筑、施工安全生产法规和标准组织施工，落实各项安全生产措施，有效的杜绝、控制各类伤亡事故，实现安全生产。</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（3）做好临时建筑物搭建现场的各项安全文明措施，安全警示标志必须完善、齐全。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pPr>
        <w:spacing w:line="560" w:lineRule="exact"/>
        <w:rPr>
          <w:rFonts w:ascii="仿宋" w:hAnsi="仿宋" w:eastAsia="仿宋" w:cs="仿宋"/>
          <w:b/>
          <w:bCs/>
          <w:color w:val="auto"/>
          <w:sz w:val="24"/>
        </w:rPr>
      </w:pPr>
      <w:r>
        <w:rPr>
          <w:rFonts w:hint="eastAsia" w:ascii="仿宋" w:hAnsi="仿宋" w:eastAsia="仿宋" w:cs="仿宋"/>
          <w:b/>
          <w:bCs/>
          <w:color w:val="auto"/>
          <w:sz w:val="24"/>
        </w:rPr>
        <w:t xml:space="preserve">    6、文明、安全施工管理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（1）乙方应严格遵守甲方规定的施工作业时间。</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（2）施工现场应当设置规范的警示标志，标明施工期限，采取安全防护措施保障行人、车辆安全。施工时应当采取低噪声、防扬尘、符合环境保护要求的施工设备和施工办法。</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（3）材料堆放管理。设专人负责对材料管理。建筑材料、工具、构件按总平面布置图堆放。砂石、水泥等大宗材料的堆放应成堆见方。对易燃、易爆物品应分类存放，专人管理。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4）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5）施工现场必须有专职安全员并佩戴袖标，施工区域作业人员必须佩带安全帽，高空作业需佩戴安全绳，在车行道、飞行区施工必须穿反光背心，在施工危险区域如电梯井、楼梯井、“四口”、“五临边”等地必须设立明显的警示标示。</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6）施工区域周围设置不低于1.8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（7）严格执行机场文明施工的重大临时决定，服从甲方工程管理人员、安全文明施工管理人员的指挥，服从监理人员的对不文明施工事件的处理。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（8）严禁野蛮施工，严禁破坏机场市政及绿化设施。发现重大不文明施工事件并造成重大负面影响的，必须及时报告甲方。</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9）临时占用、挖掘场区道路设施，涉及消防、园林绿化以及电力、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pPr>
        <w:spacing w:line="560" w:lineRule="exact"/>
        <w:ind w:firstLine="562"/>
        <w:rPr>
          <w:rFonts w:ascii="仿宋" w:hAnsi="仿宋" w:eastAsia="仿宋" w:cs="仿宋"/>
          <w:b/>
          <w:bCs/>
          <w:color w:val="auto"/>
          <w:sz w:val="24"/>
        </w:rPr>
      </w:pPr>
      <w:r>
        <w:rPr>
          <w:rFonts w:hint="eastAsia" w:ascii="仿宋" w:hAnsi="仿宋" w:eastAsia="仿宋" w:cs="仿宋"/>
          <w:color w:val="auto"/>
          <w:sz w:val="24"/>
        </w:rPr>
        <w:t>（10）在道路作业的施工车辆及其车辆驾驶人应依法取得相应的许可上道路行驶的资质，遵守道路交通安全法律法规，安全、文明驾驶。</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（11）施工产生的建筑垃圾由需场外处理，严禁将建筑垃圾倾倒在机场辖区范围内，比如：排洪沟渠、绿地、水塘、建设预留空地等。</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（12）禁止从3米以上高处抛撒建筑垃圾或易扬撒的物料。建筑工地及垃圾处理场的进出路口路面应硬化处理，根据条件配设车辆冲洗设施(含排水沟、沉沙井等)，保持周边环境清洁。</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（13）建（构）筑物拆除和土地修复工程施工，应当采取洒水或者喷淋等降尘措施。</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（14）完工后5日内清除全部建筑垃圾。对完工后3个月内不能投入使用的裸露泥地进行覆盖、简易铺装或绿化。</w:t>
      </w:r>
    </w:p>
    <w:p>
      <w:pPr>
        <w:spacing w:line="560" w:lineRule="exact"/>
        <w:ind w:firstLine="562"/>
        <w:rPr>
          <w:rFonts w:ascii="仿宋" w:hAnsi="仿宋" w:eastAsia="仿宋" w:cs="黑体"/>
          <w:color w:val="auto"/>
          <w:sz w:val="24"/>
        </w:rPr>
      </w:pPr>
      <w:r>
        <w:rPr>
          <w:rFonts w:hint="eastAsia" w:ascii="仿宋" w:hAnsi="仿宋" w:eastAsia="仿宋" w:cs="黑体"/>
          <w:color w:val="auto"/>
          <w:sz w:val="24"/>
        </w:rPr>
        <w:t>二、违约处理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1、乙方存在违反以上协议内容的，甲方将向乙方开具《限期整改通知书》，同时视情节轻重扣除履约保证金200元至5000元或者直至履约保证金全部扣除。</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2、乙方行为违反国家和地方法律、法规规定而本责任书未列入的，甲方有权参照本责任书有关协议条款进行违约处理；构成其它严重违法行为或犯罪的，移送政府职能部门或司法机关依法查处。</w:t>
      </w:r>
    </w:p>
    <w:p>
      <w:pPr>
        <w:spacing w:line="560" w:lineRule="exact"/>
        <w:ind w:firstLine="562"/>
        <w:rPr>
          <w:rFonts w:ascii="仿宋" w:hAnsi="仿宋" w:eastAsia="仿宋"/>
          <w:color w:val="auto"/>
          <w:sz w:val="28"/>
          <w:szCs w:val="28"/>
        </w:rPr>
      </w:pPr>
      <w:r>
        <w:rPr>
          <w:rFonts w:hint="eastAsia" w:ascii="仿宋" w:hAnsi="仿宋" w:eastAsia="仿宋" w:cs="仿宋"/>
          <w:bCs/>
          <w:color w:val="auto"/>
          <w:sz w:val="24"/>
        </w:rPr>
        <w:t>3、本责任书解释权归甲方。</w:t>
      </w: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jc w:val="left"/>
        <w:rPr>
          <w:color w:val="auto"/>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6765466"/>
                          </w:sdtPr>
                          <w:sdtContent>
                            <w:p>
                              <w:pPr>
                                <w:pStyle w:val="2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sdt>
                    <w:sdtPr>
                      <w:id w:val="26765466"/>
                    </w:sdtPr>
                    <w:sdtContent>
                      <w:p>
                        <w:pPr>
                          <w:pStyle w:val="2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F6AE4"/>
    <w:multiLevelType w:val="singleLevel"/>
    <w:tmpl w:val="B35F6AE4"/>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40FE5D77"/>
    <w:multiLevelType w:val="singleLevel"/>
    <w:tmpl w:val="40FE5D77"/>
    <w:lvl w:ilvl="0" w:tentative="0">
      <w:start w:val="12"/>
      <w:numFmt w:val="chineseCounting"/>
      <w:suff w:val="nothing"/>
      <w:lvlText w:val="%1、"/>
      <w:lvlJc w:val="left"/>
      <w:rPr>
        <w:rFonts w:hint="eastAsia"/>
      </w:rPr>
    </w:lvl>
  </w:abstractNum>
  <w:abstractNum w:abstractNumId="3">
    <w:nsid w:val="47553DB7"/>
    <w:multiLevelType w:val="singleLevel"/>
    <w:tmpl w:val="47553DB7"/>
    <w:lvl w:ilvl="0" w:tentative="0">
      <w:start w:val="1"/>
      <w:numFmt w:val="chineseCounting"/>
      <w:suff w:val="space"/>
      <w:lvlText w:val="第%1条"/>
      <w:lvlJc w:val="left"/>
      <w:rPr>
        <w:rFonts w:hint="eastAsia"/>
      </w:rPr>
    </w:lvl>
  </w:abstractNum>
  <w:abstractNum w:abstractNumId="4">
    <w:nsid w:val="5F2C6CDC"/>
    <w:multiLevelType w:val="singleLevel"/>
    <w:tmpl w:val="5F2C6CDC"/>
    <w:lvl w:ilvl="0" w:tentative="0">
      <w:start w:val="1"/>
      <w:numFmt w:val="upperLetter"/>
      <w:pStyle w:val="3"/>
      <w:lvlText w:val="%1．"/>
      <w:lvlJc w:val="left"/>
      <w:pPr>
        <w:tabs>
          <w:tab w:val="left" w:pos="1605"/>
        </w:tabs>
        <w:ind w:left="1605" w:hanging="480"/>
      </w:pPr>
      <w:rPr>
        <w:rFonts w:hint="eastAsia"/>
      </w:rPr>
    </w:lvl>
  </w:abstractNum>
  <w:abstractNum w:abstractNumId="5">
    <w:nsid w:val="7EC524F8"/>
    <w:multiLevelType w:val="singleLevel"/>
    <w:tmpl w:val="7EC524F8"/>
    <w:lvl w:ilvl="0" w:tentative="0">
      <w:start w:val="1"/>
      <w:numFmt w:val="upperLetter"/>
      <w:pStyle w:val="5"/>
      <w:lvlText w:val="%1、"/>
      <w:lvlJc w:val="left"/>
      <w:pPr>
        <w:tabs>
          <w:tab w:val="left" w:pos="4121"/>
        </w:tabs>
        <w:ind w:left="4121" w:hanging="480"/>
      </w:pPr>
      <w:rPr>
        <w:rFonts w:hint="eastAsia"/>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6A4A"/>
    <w:rsid w:val="000371A2"/>
    <w:rsid w:val="00043821"/>
    <w:rsid w:val="00050D62"/>
    <w:rsid w:val="0005249A"/>
    <w:rsid w:val="0005588C"/>
    <w:rsid w:val="00056869"/>
    <w:rsid w:val="000611DA"/>
    <w:rsid w:val="000631F6"/>
    <w:rsid w:val="00063CCA"/>
    <w:rsid w:val="00063FA1"/>
    <w:rsid w:val="00073A28"/>
    <w:rsid w:val="000740F0"/>
    <w:rsid w:val="00074AAA"/>
    <w:rsid w:val="00076511"/>
    <w:rsid w:val="000819C9"/>
    <w:rsid w:val="000825D0"/>
    <w:rsid w:val="00082612"/>
    <w:rsid w:val="00082C70"/>
    <w:rsid w:val="00083B11"/>
    <w:rsid w:val="000A3B23"/>
    <w:rsid w:val="000A3B63"/>
    <w:rsid w:val="000B1E3A"/>
    <w:rsid w:val="000B4109"/>
    <w:rsid w:val="000B753E"/>
    <w:rsid w:val="000B7659"/>
    <w:rsid w:val="000C02DD"/>
    <w:rsid w:val="000C59AB"/>
    <w:rsid w:val="000C702B"/>
    <w:rsid w:val="000D521A"/>
    <w:rsid w:val="000D75FF"/>
    <w:rsid w:val="000E0AC3"/>
    <w:rsid w:val="000E2F2F"/>
    <w:rsid w:val="000E5E1E"/>
    <w:rsid w:val="000F2B5D"/>
    <w:rsid w:val="000F3310"/>
    <w:rsid w:val="000F4454"/>
    <w:rsid w:val="000F4E07"/>
    <w:rsid w:val="0010001E"/>
    <w:rsid w:val="00103882"/>
    <w:rsid w:val="001045B6"/>
    <w:rsid w:val="00106E21"/>
    <w:rsid w:val="001128A4"/>
    <w:rsid w:val="00126337"/>
    <w:rsid w:val="00126780"/>
    <w:rsid w:val="0013184B"/>
    <w:rsid w:val="00133282"/>
    <w:rsid w:val="00140784"/>
    <w:rsid w:val="00146445"/>
    <w:rsid w:val="001505AE"/>
    <w:rsid w:val="00150869"/>
    <w:rsid w:val="001559E7"/>
    <w:rsid w:val="00155F4E"/>
    <w:rsid w:val="00163E7C"/>
    <w:rsid w:val="001704D1"/>
    <w:rsid w:val="00173A1B"/>
    <w:rsid w:val="00174D3B"/>
    <w:rsid w:val="00180D31"/>
    <w:rsid w:val="00181249"/>
    <w:rsid w:val="00182F1E"/>
    <w:rsid w:val="001849E2"/>
    <w:rsid w:val="0018716E"/>
    <w:rsid w:val="0018776C"/>
    <w:rsid w:val="001900DD"/>
    <w:rsid w:val="0019019A"/>
    <w:rsid w:val="00192AF6"/>
    <w:rsid w:val="00196FD2"/>
    <w:rsid w:val="00197726"/>
    <w:rsid w:val="001A7BFA"/>
    <w:rsid w:val="001B030D"/>
    <w:rsid w:val="001B41EB"/>
    <w:rsid w:val="001C452E"/>
    <w:rsid w:val="001C76E8"/>
    <w:rsid w:val="001D0060"/>
    <w:rsid w:val="001D0304"/>
    <w:rsid w:val="001D0E7B"/>
    <w:rsid w:val="001D7A95"/>
    <w:rsid w:val="001E04F7"/>
    <w:rsid w:val="001E0DD3"/>
    <w:rsid w:val="001E5753"/>
    <w:rsid w:val="001F2E0C"/>
    <w:rsid w:val="001F36F5"/>
    <w:rsid w:val="001F52E9"/>
    <w:rsid w:val="00202C0F"/>
    <w:rsid w:val="00202EEA"/>
    <w:rsid w:val="00207D5C"/>
    <w:rsid w:val="002111D0"/>
    <w:rsid w:val="002170C0"/>
    <w:rsid w:val="002211D2"/>
    <w:rsid w:val="00223328"/>
    <w:rsid w:val="00224DEB"/>
    <w:rsid w:val="00230435"/>
    <w:rsid w:val="00231870"/>
    <w:rsid w:val="00232F3B"/>
    <w:rsid w:val="002334E4"/>
    <w:rsid w:val="002362BD"/>
    <w:rsid w:val="002369A5"/>
    <w:rsid w:val="00242D70"/>
    <w:rsid w:val="0024300C"/>
    <w:rsid w:val="00264544"/>
    <w:rsid w:val="00266533"/>
    <w:rsid w:val="00272740"/>
    <w:rsid w:val="0028006E"/>
    <w:rsid w:val="0028129F"/>
    <w:rsid w:val="00282D92"/>
    <w:rsid w:val="002834F6"/>
    <w:rsid w:val="00284A3A"/>
    <w:rsid w:val="00286536"/>
    <w:rsid w:val="00287E0A"/>
    <w:rsid w:val="002911E9"/>
    <w:rsid w:val="00293540"/>
    <w:rsid w:val="00295F36"/>
    <w:rsid w:val="002B004A"/>
    <w:rsid w:val="002B75E8"/>
    <w:rsid w:val="002C46DA"/>
    <w:rsid w:val="002C7AA2"/>
    <w:rsid w:val="002D6F8E"/>
    <w:rsid w:val="002E0239"/>
    <w:rsid w:val="002E5FDE"/>
    <w:rsid w:val="002F4FAF"/>
    <w:rsid w:val="002F5A5B"/>
    <w:rsid w:val="002F6E00"/>
    <w:rsid w:val="002F7CA1"/>
    <w:rsid w:val="002F7F31"/>
    <w:rsid w:val="00300C2A"/>
    <w:rsid w:val="003038F2"/>
    <w:rsid w:val="00304D5E"/>
    <w:rsid w:val="00306DDC"/>
    <w:rsid w:val="00311324"/>
    <w:rsid w:val="00313F85"/>
    <w:rsid w:val="00317034"/>
    <w:rsid w:val="00332BF8"/>
    <w:rsid w:val="00333793"/>
    <w:rsid w:val="00333BD0"/>
    <w:rsid w:val="00334A08"/>
    <w:rsid w:val="00340E6F"/>
    <w:rsid w:val="0034710B"/>
    <w:rsid w:val="00347BDE"/>
    <w:rsid w:val="00351066"/>
    <w:rsid w:val="003534A4"/>
    <w:rsid w:val="003577C4"/>
    <w:rsid w:val="00357C50"/>
    <w:rsid w:val="0036227D"/>
    <w:rsid w:val="0036425B"/>
    <w:rsid w:val="00364E1F"/>
    <w:rsid w:val="003655EC"/>
    <w:rsid w:val="00370602"/>
    <w:rsid w:val="003723A5"/>
    <w:rsid w:val="00373745"/>
    <w:rsid w:val="003840CF"/>
    <w:rsid w:val="00390FFB"/>
    <w:rsid w:val="00391B61"/>
    <w:rsid w:val="0039415B"/>
    <w:rsid w:val="00394E49"/>
    <w:rsid w:val="00396376"/>
    <w:rsid w:val="003A1EB9"/>
    <w:rsid w:val="003A2048"/>
    <w:rsid w:val="003A228A"/>
    <w:rsid w:val="003A2974"/>
    <w:rsid w:val="003A4373"/>
    <w:rsid w:val="003B0595"/>
    <w:rsid w:val="003B3EA4"/>
    <w:rsid w:val="003B666B"/>
    <w:rsid w:val="003B7133"/>
    <w:rsid w:val="003B79B9"/>
    <w:rsid w:val="003C7185"/>
    <w:rsid w:val="003D25EA"/>
    <w:rsid w:val="003D6803"/>
    <w:rsid w:val="003E074E"/>
    <w:rsid w:val="003E1CBC"/>
    <w:rsid w:val="003F167C"/>
    <w:rsid w:val="003F78CE"/>
    <w:rsid w:val="00404BDA"/>
    <w:rsid w:val="00406672"/>
    <w:rsid w:val="004111C7"/>
    <w:rsid w:val="004134EC"/>
    <w:rsid w:val="00413E38"/>
    <w:rsid w:val="00414922"/>
    <w:rsid w:val="00420115"/>
    <w:rsid w:val="00422256"/>
    <w:rsid w:val="00422C70"/>
    <w:rsid w:val="00424AC5"/>
    <w:rsid w:val="00425623"/>
    <w:rsid w:val="00425B77"/>
    <w:rsid w:val="0042735B"/>
    <w:rsid w:val="0043359D"/>
    <w:rsid w:val="004341B8"/>
    <w:rsid w:val="00441244"/>
    <w:rsid w:val="00445377"/>
    <w:rsid w:val="004468B4"/>
    <w:rsid w:val="00452541"/>
    <w:rsid w:val="00453F3C"/>
    <w:rsid w:val="00455CFC"/>
    <w:rsid w:val="00455EC5"/>
    <w:rsid w:val="00462EDA"/>
    <w:rsid w:val="004655F4"/>
    <w:rsid w:val="00467F45"/>
    <w:rsid w:val="0048447E"/>
    <w:rsid w:val="00485F00"/>
    <w:rsid w:val="00490CF8"/>
    <w:rsid w:val="00493AD9"/>
    <w:rsid w:val="00493C0B"/>
    <w:rsid w:val="00494C85"/>
    <w:rsid w:val="0049584A"/>
    <w:rsid w:val="004A06D9"/>
    <w:rsid w:val="004A0C85"/>
    <w:rsid w:val="004A15B8"/>
    <w:rsid w:val="004A291A"/>
    <w:rsid w:val="004A743B"/>
    <w:rsid w:val="004A7C19"/>
    <w:rsid w:val="004B146A"/>
    <w:rsid w:val="004B3DF7"/>
    <w:rsid w:val="004B5443"/>
    <w:rsid w:val="004B6AB6"/>
    <w:rsid w:val="004B7D2E"/>
    <w:rsid w:val="004C07E2"/>
    <w:rsid w:val="004C0973"/>
    <w:rsid w:val="004C6B97"/>
    <w:rsid w:val="004C7163"/>
    <w:rsid w:val="004D050B"/>
    <w:rsid w:val="004D372D"/>
    <w:rsid w:val="004D79C1"/>
    <w:rsid w:val="004E3EFA"/>
    <w:rsid w:val="004E45E3"/>
    <w:rsid w:val="004F2FAB"/>
    <w:rsid w:val="004F307F"/>
    <w:rsid w:val="004F3384"/>
    <w:rsid w:val="004F3F16"/>
    <w:rsid w:val="00507A41"/>
    <w:rsid w:val="0052266E"/>
    <w:rsid w:val="00523E08"/>
    <w:rsid w:val="0052534E"/>
    <w:rsid w:val="005366FE"/>
    <w:rsid w:val="00547DC9"/>
    <w:rsid w:val="00550BF1"/>
    <w:rsid w:val="00551989"/>
    <w:rsid w:val="00554952"/>
    <w:rsid w:val="005562B6"/>
    <w:rsid w:val="0056017A"/>
    <w:rsid w:val="00560BB1"/>
    <w:rsid w:val="00566ECB"/>
    <w:rsid w:val="005766B4"/>
    <w:rsid w:val="0058393D"/>
    <w:rsid w:val="00584596"/>
    <w:rsid w:val="005863EB"/>
    <w:rsid w:val="00591811"/>
    <w:rsid w:val="005948A2"/>
    <w:rsid w:val="00595B2B"/>
    <w:rsid w:val="0059681E"/>
    <w:rsid w:val="005976B7"/>
    <w:rsid w:val="005A6C38"/>
    <w:rsid w:val="005B2C03"/>
    <w:rsid w:val="005B5E40"/>
    <w:rsid w:val="005B623B"/>
    <w:rsid w:val="005B6DF6"/>
    <w:rsid w:val="005B72F8"/>
    <w:rsid w:val="005C029A"/>
    <w:rsid w:val="005C4CBA"/>
    <w:rsid w:val="005C605E"/>
    <w:rsid w:val="005C7814"/>
    <w:rsid w:val="005C79AE"/>
    <w:rsid w:val="005D2DFC"/>
    <w:rsid w:val="005D786D"/>
    <w:rsid w:val="005E13F7"/>
    <w:rsid w:val="005E325F"/>
    <w:rsid w:val="005E467A"/>
    <w:rsid w:val="005E5B69"/>
    <w:rsid w:val="005F4A5B"/>
    <w:rsid w:val="005F4E4C"/>
    <w:rsid w:val="006078C9"/>
    <w:rsid w:val="00610FBA"/>
    <w:rsid w:val="00614036"/>
    <w:rsid w:val="00614562"/>
    <w:rsid w:val="00622C32"/>
    <w:rsid w:val="00626931"/>
    <w:rsid w:val="006331B5"/>
    <w:rsid w:val="00634621"/>
    <w:rsid w:val="00637AE5"/>
    <w:rsid w:val="006403B4"/>
    <w:rsid w:val="006448B9"/>
    <w:rsid w:val="00645F61"/>
    <w:rsid w:val="00646279"/>
    <w:rsid w:val="0064646F"/>
    <w:rsid w:val="0064740A"/>
    <w:rsid w:val="0065179B"/>
    <w:rsid w:val="00653540"/>
    <w:rsid w:val="006573CB"/>
    <w:rsid w:val="006603E9"/>
    <w:rsid w:val="00663B03"/>
    <w:rsid w:val="0066539F"/>
    <w:rsid w:val="0066710E"/>
    <w:rsid w:val="0066722C"/>
    <w:rsid w:val="006700E0"/>
    <w:rsid w:val="0067214B"/>
    <w:rsid w:val="00677538"/>
    <w:rsid w:val="00677C64"/>
    <w:rsid w:val="00681DD0"/>
    <w:rsid w:val="0068297A"/>
    <w:rsid w:val="0068638B"/>
    <w:rsid w:val="00693C5F"/>
    <w:rsid w:val="006946CF"/>
    <w:rsid w:val="00694C49"/>
    <w:rsid w:val="00694CA2"/>
    <w:rsid w:val="00694E61"/>
    <w:rsid w:val="00695654"/>
    <w:rsid w:val="006964FC"/>
    <w:rsid w:val="006A0399"/>
    <w:rsid w:val="006A0B2C"/>
    <w:rsid w:val="006B722D"/>
    <w:rsid w:val="006B78A8"/>
    <w:rsid w:val="006C0E27"/>
    <w:rsid w:val="006C3225"/>
    <w:rsid w:val="006C49D1"/>
    <w:rsid w:val="006C538E"/>
    <w:rsid w:val="006C6811"/>
    <w:rsid w:val="006D375A"/>
    <w:rsid w:val="006E0BFC"/>
    <w:rsid w:val="006E7700"/>
    <w:rsid w:val="006E7EC8"/>
    <w:rsid w:val="006F0D23"/>
    <w:rsid w:val="006F1A5D"/>
    <w:rsid w:val="006F6421"/>
    <w:rsid w:val="00701961"/>
    <w:rsid w:val="0070395B"/>
    <w:rsid w:val="007118BA"/>
    <w:rsid w:val="00712DF9"/>
    <w:rsid w:val="00713A8F"/>
    <w:rsid w:val="0071602B"/>
    <w:rsid w:val="007169A6"/>
    <w:rsid w:val="00722EF1"/>
    <w:rsid w:val="00730F36"/>
    <w:rsid w:val="00736352"/>
    <w:rsid w:val="007367FE"/>
    <w:rsid w:val="00742122"/>
    <w:rsid w:val="007540E5"/>
    <w:rsid w:val="007544BD"/>
    <w:rsid w:val="007566C8"/>
    <w:rsid w:val="00760A24"/>
    <w:rsid w:val="00761B8A"/>
    <w:rsid w:val="0076301C"/>
    <w:rsid w:val="0076429A"/>
    <w:rsid w:val="00766B00"/>
    <w:rsid w:val="0077011C"/>
    <w:rsid w:val="00773778"/>
    <w:rsid w:val="00780FA7"/>
    <w:rsid w:val="0078149A"/>
    <w:rsid w:val="00783017"/>
    <w:rsid w:val="00783450"/>
    <w:rsid w:val="007872F8"/>
    <w:rsid w:val="00790155"/>
    <w:rsid w:val="007950D5"/>
    <w:rsid w:val="007A23F4"/>
    <w:rsid w:val="007A25BA"/>
    <w:rsid w:val="007B21E1"/>
    <w:rsid w:val="007B7BA3"/>
    <w:rsid w:val="007C1F70"/>
    <w:rsid w:val="007C1F72"/>
    <w:rsid w:val="007C66FE"/>
    <w:rsid w:val="007E0D23"/>
    <w:rsid w:val="007E19FA"/>
    <w:rsid w:val="007E4029"/>
    <w:rsid w:val="007E4753"/>
    <w:rsid w:val="007F0083"/>
    <w:rsid w:val="007F4D03"/>
    <w:rsid w:val="0080381B"/>
    <w:rsid w:val="008137A3"/>
    <w:rsid w:val="00815063"/>
    <w:rsid w:val="0081544B"/>
    <w:rsid w:val="00833172"/>
    <w:rsid w:val="00835B1F"/>
    <w:rsid w:val="00836F8A"/>
    <w:rsid w:val="008602A9"/>
    <w:rsid w:val="008637F1"/>
    <w:rsid w:val="00864706"/>
    <w:rsid w:val="008760AC"/>
    <w:rsid w:val="008800A8"/>
    <w:rsid w:val="00881B06"/>
    <w:rsid w:val="0088299B"/>
    <w:rsid w:val="00883BBC"/>
    <w:rsid w:val="00883E00"/>
    <w:rsid w:val="008865FF"/>
    <w:rsid w:val="008903C7"/>
    <w:rsid w:val="0089123E"/>
    <w:rsid w:val="008913B8"/>
    <w:rsid w:val="00896BE4"/>
    <w:rsid w:val="008979CC"/>
    <w:rsid w:val="008A0078"/>
    <w:rsid w:val="008B073C"/>
    <w:rsid w:val="008B1A88"/>
    <w:rsid w:val="008B1D80"/>
    <w:rsid w:val="008B2CE2"/>
    <w:rsid w:val="008B5D37"/>
    <w:rsid w:val="008C4AB8"/>
    <w:rsid w:val="008C5EA9"/>
    <w:rsid w:val="008C74BC"/>
    <w:rsid w:val="008D21A7"/>
    <w:rsid w:val="008E2C9F"/>
    <w:rsid w:val="008F4CEA"/>
    <w:rsid w:val="008F7963"/>
    <w:rsid w:val="00901534"/>
    <w:rsid w:val="00913179"/>
    <w:rsid w:val="00925F0C"/>
    <w:rsid w:val="009274AE"/>
    <w:rsid w:val="009325DE"/>
    <w:rsid w:val="00941604"/>
    <w:rsid w:val="00942CCC"/>
    <w:rsid w:val="009628EE"/>
    <w:rsid w:val="0096421C"/>
    <w:rsid w:val="0096649F"/>
    <w:rsid w:val="00973BDE"/>
    <w:rsid w:val="00981370"/>
    <w:rsid w:val="00982F1B"/>
    <w:rsid w:val="0098379E"/>
    <w:rsid w:val="009865AA"/>
    <w:rsid w:val="00990CE0"/>
    <w:rsid w:val="009A2CA3"/>
    <w:rsid w:val="009A7525"/>
    <w:rsid w:val="009B30A2"/>
    <w:rsid w:val="009B4B99"/>
    <w:rsid w:val="009C1103"/>
    <w:rsid w:val="009C1B35"/>
    <w:rsid w:val="009D00D9"/>
    <w:rsid w:val="009D04FF"/>
    <w:rsid w:val="009D1F92"/>
    <w:rsid w:val="009D5971"/>
    <w:rsid w:val="009D6EFB"/>
    <w:rsid w:val="009E193A"/>
    <w:rsid w:val="009E7447"/>
    <w:rsid w:val="009F032E"/>
    <w:rsid w:val="009F1A57"/>
    <w:rsid w:val="009F590A"/>
    <w:rsid w:val="00A00444"/>
    <w:rsid w:val="00A011DF"/>
    <w:rsid w:val="00A06D21"/>
    <w:rsid w:val="00A079DB"/>
    <w:rsid w:val="00A10F73"/>
    <w:rsid w:val="00A12488"/>
    <w:rsid w:val="00A22EBF"/>
    <w:rsid w:val="00A279E1"/>
    <w:rsid w:val="00A307C5"/>
    <w:rsid w:val="00A315B5"/>
    <w:rsid w:val="00A438AD"/>
    <w:rsid w:val="00A51639"/>
    <w:rsid w:val="00A64B28"/>
    <w:rsid w:val="00A6743C"/>
    <w:rsid w:val="00A70F36"/>
    <w:rsid w:val="00A73E6F"/>
    <w:rsid w:val="00A74F64"/>
    <w:rsid w:val="00A758E0"/>
    <w:rsid w:val="00A9211E"/>
    <w:rsid w:val="00AA0B9A"/>
    <w:rsid w:val="00AA3DFD"/>
    <w:rsid w:val="00AA7541"/>
    <w:rsid w:val="00AB18AB"/>
    <w:rsid w:val="00AB3848"/>
    <w:rsid w:val="00AB4E93"/>
    <w:rsid w:val="00AB7F38"/>
    <w:rsid w:val="00AC47C4"/>
    <w:rsid w:val="00AD0062"/>
    <w:rsid w:val="00AD1B3B"/>
    <w:rsid w:val="00AD3C9F"/>
    <w:rsid w:val="00AD460B"/>
    <w:rsid w:val="00AD5218"/>
    <w:rsid w:val="00AE1AAE"/>
    <w:rsid w:val="00AE1E61"/>
    <w:rsid w:val="00AE6384"/>
    <w:rsid w:val="00AF049D"/>
    <w:rsid w:val="00AF1739"/>
    <w:rsid w:val="00AF49C1"/>
    <w:rsid w:val="00AF6F3E"/>
    <w:rsid w:val="00B028E4"/>
    <w:rsid w:val="00B07E47"/>
    <w:rsid w:val="00B17458"/>
    <w:rsid w:val="00B2189C"/>
    <w:rsid w:val="00B22AD5"/>
    <w:rsid w:val="00B23001"/>
    <w:rsid w:val="00B24D2E"/>
    <w:rsid w:val="00B2506A"/>
    <w:rsid w:val="00B27562"/>
    <w:rsid w:val="00B30F4D"/>
    <w:rsid w:val="00B31151"/>
    <w:rsid w:val="00B3115C"/>
    <w:rsid w:val="00B33DE0"/>
    <w:rsid w:val="00B3539A"/>
    <w:rsid w:val="00B41A29"/>
    <w:rsid w:val="00B44196"/>
    <w:rsid w:val="00B44322"/>
    <w:rsid w:val="00B46EA3"/>
    <w:rsid w:val="00B6327E"/>
    <w:rsid w:val="00B719CE"/>
    <w:rsid w:val="00B73FE8"/>
    <w:rsid w:val="00B75984"/>
    <w:rsid w:val="00B81C3E"/>
    <w:rsid w:val="00B83591"/>
    <w:rsid w:val="00BA0571"/>
    <w:rsid w:val="00BA1401"/>
    <w:rsid w:val="00BA1D26"/>
    <w:rsid w:val="00BA319C"/>
    <w:rsid w:val="00BB01A9"/>
    <w:rsid w:val="00BB07FB"/>
    <w:rsid w:val="00BB0CC3"/>
    <w:rsid w:val="00BB4099"/>
    <w:rsid w:val="00BB4564"/>
    <w:rsid w:val="00BC019B"/>
    <w:rsid w:val="00BC37EE"/>
    <w:rsid w:val="00BC4195"/>
    <w:rsid w:val="00BD1520"/>
    <w:rsid w:val="00BD2AD9"/>
    <w:rsid w:val="00BD2D48"/>
    <w:rsid w:val="00BD485E"/>
    <w:rsid w:val="00BE1191"/>
    <w:rsid w:val="00BE2611"/>
    <w:rsid w:val="00BE72AF"/>
    <w:rsid w:val="00BF544F"/>
    <w:rsid w:val="00C0033E"/>
    <w:rsid w:val="00C03881"/>
    <w:rsid w:val="00C062CB"/>
    <w:rsid w:val="00C1331E"/>
    <w:rsid w:val="00C15F80"/>
    <w:rsid w:val="00C222AD"/>
    <w:rsid w:val="00C25DD0"/>
    <w:rsid w:val="00C32EC3"/>
    <w:rsid w:val="00C33B30"/>
    <w:rsid w:val="00C36C02"/>
    <w:rsid w:val="00C3742A"/>
    <w:rsid w:val="00C3798E"/>
    <w:rsid w:val="00C4369F"/>
    <w:rsid w:val="00C43B58"/>
    <w:rsid w:val="00C43FDF"/>
    <w:rsid w:val="00C525AC"/>
    <w:rsid w:val="00C636E6"/>
    <w:rsid w:val="00C643C9"/>
    <w:rsid w:val="00C6512E"/>
    <w:rsid w:val="00C745A1"/>
    <w:rsid w:val="00C7596B"/>
    <w:rsid w:val="00C7625F"/>
    <w:rsid w:val="00C80539"/>
    <w:rsid w:val="00C80E60"/>
    <w:rsid w:val="00C81BC9"/>
    <w:rsid w:val="00C826C9"/>
    <w:rsid w:val="00C91749"/>
    <w:rsid w:val="00C9189F"/>
    <w:rsid w:val="00C93388"/>
    <w:rsid w:val="00C93570"/>
    <w:rsid w:val="00C93A97"/>
    <w:rsid w:val="00CA22C7"/>
    <w:rsid w:val="00CC2123"/>
    <w:rsid w:val="00CC2C5D"/>
    <w:rsid w:val="00CC48B0"/>
    <w:rsid w:val="00CC4D7A"/>
    <w:rsid w:val="00CD01AD"/>
    <w:rsid w:val="00CD098A"/>
    <w:rsid w:val="00CD2134"/>
    <w:rsid w:val="00CD23A9"/>
    <w:rsid w:val="00CD4FED"/>
    <w:rsid w:val="00CD51D5"/>
    <w:rsid w:val="00CD5E7E"/>
    <w:rsid w:val="00CD74A4"/>
    <w:rsid w:val="00CE3269"/>
    <w:rsid w:val="00CE5808"/>
    <w:rsid w:val="00CF0CF1"/>
    <w:rsid w:val="00CF380F"/>
    <w:rsid w:val="00CF5BF8"/>
    <w:rsid w:val="00CF7A22"/>
    <w:rsid w:val="00D03120"/>
    <w:rsid w:val="00D125EB"/>
    <w:rsid w:val="00D149F1"/>
    <w:rsid w:val="00D15EFE"/>
    <w:rsid w:val="00D25AE2"/>
    <w:rsid w:val="00D371CF"/>
    <w:rsid w:val="00D45135"/>
    <w:rsid w:val="00D47047"/>
    <w:rsid w:val="00D47F13"/>
    <w:rsid w:val="00D541CF"/>
    <w:rsid w:val="00D55AD2"/>
    <w:rsid w:val="00D63B4A"/>
    <w:rsid w:val="00D63F22"/>
    <w:rsid w:val="00D64587"/>
    <w:rsid w:val="00D66438"/>
    <w:rsid w:val="00D7113C"/>
    <w:rsid w:val="00D75600"/>
    <w:rsid w:val="00D80CA9"/>
    <w:rsid w:val="00D81065"/>
    <w:rsid w:val="00D81DC5"/>
    <w:rsid w:val="00D83800"/>
    <w:rsid w:val="00D85CCA"/>
    <w:rsid w:val="00D86D78"/>
    <w:rsid w:val="00D94F3D"/>
    <w:rsid w:val="00DA1CBE"/>
    <w:rsid w:val="00DA7DA8"/>
    <w:rsid w:val="00DB73DB"/>
    <w:rsid w:val="00DC7CF9"/>
    <w:rsid w:val="00DD2A51"/>
    <w:rsid w:val="00DD5338"/>
    <w:rsid w:val="00DD6002"/>
    <w:rsid w:val="00DD69B7"/>
    <w:rsid w:val="00DE7813"/>
    <w:rsid w:val="00DF0117"/>
    <w:rsid w:val="00DF18B6"/>
    <w:rsid w:val="00DF1C2D"/>
    <w:rsid w:val="00DF642B"/>
    <w:rsid w:val="00E039E8"/>
    <w:rsid w:val="00E053CA"/>
    <w:rsid w:val="00E1258A"/>
    <w:rsid w:val="00E14889"/>
    <w:rsid w:val="00E16198"/>
    <w:rsid w:val="00E20738"/>
    <w:rsid w:val="00E208B7"/>
    <w:rsid w:val="00E259EA"/>
    <w:rsid w:val="00E26266"/>
    <w:rsid w:val="00E27397"/>
    <w:rsid w:val="00E3282B"/>
    <w:rsid w:val="00E34644"/>
    <w:rsid w:val="00E35970"/>
    <w:rsid w:val="00E4025B"/>
    <w:rsid w:val="00E45276"/>
    <w:rsid w:val="00E4629E"/>
    <w:rsid w:val="00E50CBA"/>
    <w:rsid w:val="00E54D02"/>
    <w:rsid w:val="00E55A18"/>
    <w:rsid w:val="00E55FD9"/>
    <w:rsid w:val="00E6373A"/>
    <w:rsid w:val="00E66EC6"/>
    <w:rsid w:val="00E7086E"/>
    <w:rsid w:val="00E7166D"/>
    <w:rsid w:val="00E73092"/>
    <w:rsid w:val="00E76761"/>
    <w:rsid w:val="00E77B0B"/>
    <w:rsid w:val="00E83864"/>
    <w:rsid w:val="00E8758A"/>
    <w:rsid w:val="00E90678"/>
    <w:rsid w:val="00E91556"/>
    <w:rsid w:val="00E94D9E"/>
    <w:rsid w:val="00E96BE1"/>
    <w:rsid w:val="00EB0F23"/>
    <w:rsid w:val="00EB5CE8"/>
    <w:rsid w:val="00EC3C33"/>
    <w:rsid w:val="00EC4E18"/>
    <w:rsid w:val="00ED5F10"/>
    <w:rsid w:val="00EE29A1"/>
    <w:rsid w:val="00EE45D0"/>
    <w:rsid w:val="00EE533C"/>
    <w:rsid w:val="00EE616E"/>
    <w:rsid w:val="00EF2BD1"/>
    <w:rsid w:val="00F02E67"/>
    <w:rsid w:val="00F1365F"/>
    <w:rsid w:val="00F172DB"/>
    <w:rsid w:val="00F223CC"/>
    <w:rsid w:val="00F23D92"/>
    <w:rsid w:val="00F25E04"/>
    <w:rsid w:val="00F2773C"/>
    <w:rsid w:val="00F3207E"/>
    <w:rsid w:val="00F33397"/>
    <w:rsid w:val="00F33FB2"/>
    <w:rsid w:val="00F35525"/>
    <w:rsid w:val="00F40190"/>
    <w:rsid w:val="00F4300C"/>
    <w:rsid w:val="00F462D4"/>
    <w:rsid w:val="00F479F7"/>
    <w:rsid w:val="00F50101"/>
    <w:rsid w:val="00F5076D"/>
    <w:rsid w:val="00F50856"/>
    <w:rsid w:val="00F5221B"/>
    <w:rsid w:val="00F534C5"/>
    <w:rsid w:val="00F62AC2"/>
    <w:rsid w:val="00F62E33"/>
    <w:rsid w:val="00F63046"/>
    <w:rsid w:val="00F70CF8"/>
    <w:rsid w:val="00F73805"/>
    <w:rsid w:val="00F74A15"/>
    <w:rsid w:val="00F76930"/>
    <w:rsid w:val="00F77121"/>
    <w:rsid w:val="00F8042D"/>
    <w:rsid w:val="00F82F3E"/>
    <w:rsid w:val="00F85181"/>
    <w:rsid w:val="00F9071E"/>
    <w:rsid w:val="00F9736A"/>
    <w:rsid w:val="00FA01A2"/>
    <w:rsid w:val="00FA17E2"/>
    <w:rsid w:val="00FA2F26"/>
    <w:rsid w:val="00FA6503"/>
    <w:rsid w:val="00FB4220"/>
    <w:rsid w:val="00FB6A50"/>
    <w:rsid w:val="00FB7115"/>
    <w:rsid w:val="00FB79D0"/>
    <w:rsid w:val="00FC18E5"/>
    <w:rsid w:val="00FC29AB"/>
    <w:rsid w:val="00FC36E3"/>
    <w:rsid w:val="00FD300E"/>
    <w:rsid w:val="00FD55E4"/>
    <w:rsid w:val="00FD5A31"/>
    <w:rsid w:val="00FE03B1"/>
    <w:rsid w:val="00FE7DA0"/>
    <w:rsid w:val="00FF1C7D"/>
    <w:rsid w:val="00FF3895"/>
    <w:rsid w:val="00FF5E49"/>
    <w:rsid w:val="01421944"/>
    <w:rsid w:val="018E717F"/>
    <w:rsid w:val="01D25826"/>
    <w:rsid w:val="02041608"/>
    <w:rsid w:val="03D965EF"/>
    <w:rsid w:val="044242E5"/>
    <w:rsid w:val="050C4A97"/>
    <w:rsid w:val="058A20AF"/>
    <w:rsid w:val="05A83957"/>
    <w:rsid w:val="05EA7CA2"/>
    <w:rsid w:val="06B61043"/>
    <w:rsid w:val="073705E7"/>
    <w:rsid w:val="078621C3"/>
    <w:rsid w:val="08432BEC"/>
    <w:rsid w:val="0A2278D9"/>
    <w:rsid w:val="0A7D4531"/>
    <w:rsid w:val="0B006D87"/>
    <w:rsid w:val="0D8B3E67"/>
    <w:rsid w:val="0DF6747E"/>
    <w:rsid w:val="0EF45BE5"/>
    <w:rsid w:val="10B8343A"/>
    <w:rsid w:val="110A4A2D"/>
    <w:rsid w:val="12170CE8"/>
    <w:rsid w:val="131F6EF4"/>
    <w:rsid w:val="143F56F1"/>
    <w:rsid w:val="145410DE"/>
    <w:rsid w:val="14673751"/>
    <w:rsid w:val="14D5010E"/>
    <w:rsid w:val="167B072D"/>
    <w:rsid w:val="16DE7198"/>
    <w:rsid w:val="17086505"/>
    <w:rsid w:val="19364D58"/>
    <w:rsid w:val="19971CDD"/>
    <w:rsid w:val="19F855D1"/>
    <w:rsid w:val="1A904F3A"/>
    <w:rsid w:val="1C2D30C9"/>
    <w:rsid w:val="1C797864"/>
    <w:rsid w:val="1C86624F"/>
    <w:rsid w:val="1ED650FC"/>
    <w:rsid w:val="1F057B7F"/>
    <w:rsid w:val="1F133EA5"/>
    <w:rsid w:val="1FDB073E"/>
    <w:rsid w:val="20C12191"/>
    <w:rsid w:val="20CD11C8"/>
    <w:rsid w:val="21085D3E"/>
    <w:rsid w:val="212D69FF"/>
    <w:rsid w:val="22A65030"/>
    <w:rsid w:val="24E94A22"/>
    <w:rsid w:val="24EC52D5"/>
    <w:rsid w:val="256F30BB"/>
    <w:rsid w:val="25AA169E"/>
    <w:rsid w:val="25D64B73"/>
    <w:rsid w:val="2694634F"/>
    <w:rsid w:val="27E26E54"/>
    <w:rsid w:val="28870764"/>
    <w:rsid w:val="298B7B81"/>
    <w:rsid w:val="29AE191F"/>
    <w:rsid w:val="2A987FE0"/>
    <w:rsid w:val="2AF123C5"/>
    <w:rsid w:val="2B0C57BE"/>
    <w:rsid w:val="2BE25F1C"/>
    <w:rsid w:val="2DB060EE"/>
    <w:rsid w:val="2E0E4F4E"/>
    <w:rsid w:val="2EE750A4"/>
    <w:rsid w:val="2F3F452E"/>
    <w:rsid w:val="30327D39"/>
    <w:rsid w:val="30E06329"/>
    <w:rsid w:val="32034ADB"/>
    <w:rsid w:val="32E47600"/>
    <w:rsid w:val="3448689D"/>
    <w:rsid w:val="354D3ADA"/>
    <w:rsid w:val="357C48EC"/>
    <w:rsid w:val="3602176C"/>
    <w:rsid w:val="366B0FAD"/>
    <w:rsid w:val="36993F82"/>
    <w:rsid w:val="38260916"/>
    <w:rsid w:val="3A87740A"/>
    <w:rsid w:val="3BD975B3"/>
    <w:rsid w:val="3CB463B9"/>
    <w:rsid w:val="3CBD6A49"/>
    <w:rsid w:val="3CEA537F"/>
    <w:rsid w:val="3DFA538A"/>
    <w:rsid w:val="3E9D7F0A"/>
    <w:rsid w:val="3EC20175"/>
    <w:rsid w:val="3F031968"/>
    <w:rsid w:val="419E6FCC"/>
    <w:rsid w:val="41DF216B"/>
    <w:rsid w:val="428E465F"/>
    <w:rsid w:val="43F96DF7"/>
    <w:rsid w:val="441934E3"/>
    <w:rsid w:val="44666900"/>
    <w:rsid w:val="46E636DA"/>
    <w:rsid w:val="482F185E"/>
    <w:rsid w:val="484762AE"/>
    <w:rsid w:val="48A913BA"/>
    <w:rsid w:val="4E1D7E63"/>
    <w:rsid w:val="4E8D5B32"/>
    <w:rsid w:val="4FA003ED"/>
    <w:rsid w:val="50DA7001"/>
    <w:rsid w:val="50E13BB1"/>
    <w:rsid w:val="51510023"/>
    <w:rsid w:val="521C4028"/>
    <w:rsid w:val="52715F84"/>
    <w:rsid w:val="52EB57CC"/>
    <w:rsid w:val="53E002CA"/>
    <w:rsid w:val="54027DE3"/>
    <w:rsid w:val="564C4DD8"/>
    <w:rsid w:val="57154E97"/>
    <w:rsid w:val="572C698F"/>
    <w:rsid w:val="574E7A5C"/>
    <w:rsid w:val="57A71AC0"/>
    <w:rsid w:val="586D399A"/>
    <w:rsid w:val="59F86B26"/>
    <w:rsid w:val="59FE1D89"/>
    <w:rsid w:val="5B235524"/>
    <w:rsid w:val="5B8940A6"/>
    <w:rsid w:val="5B980F14"/>
    <w:rsid w:val="5C860012"/>
    <w:rsid w:val="5C8F444C"/>
    <w:rsid w:val="5CB25F7B"/>
    <w:rsid w:val="5CF55B78"/>
    <w:rsid w:val="5E047223"/>
    <w:rsid w:val="5EC96C8D"/>
    <w:rsid w:val="5F5B66AB"/>
    <w:rsid w:val="5FB80C3B"/>
    <w:rsid w:val="60147082"/>
    <w:rsid w:val="60202747"/>
    <w:rsid w:val="60681418"/>
    <w:rsid w:val="60F840A9"/>
    <w:rsid w:val="6370510A"/>
    <w:rsid w:val="65661792"/>
    <w:rsid w:val="66477AAD"/>
    <w:rsid w:val="67452C44"/>
    <w:rsid w:val="685A433A"/>
    <w:rsid w:val="68AC7448"/>
    <w:rsid w:val="6B39368C"/>
    <w:rsid w:val="6B8E0A35"/>
    <w:rsid w:val="6BB70C2E"/>
    <w:rsid w:val="6BFC1B80"/>
    <w:rsid w:val="6DC36340"/>
    <w:rsid w:val="6E9844D6"/>
    <w:rsid w:val="6F5208E6"/>
    <w:rsid w:val="6FCA1282"/>
    <w:rsid w:val="702D7310"/>
    <w:rsid w:val="704D6DC8"/>
    <w:rsid w:val="71F4286B"/>
    <w:rsid w:val="726262C0"/>
    <w:rsid w:val="751F1671"/>
    <w:rsid w:val="75C00AF1"/>
    <w:rsid w:val="762D19D1"/>
    <w:rsid w:val="78C776BB"/>
    <w:rsid w:val="78C779EC"/>
    <w:rsid w:val="79172376"/>
    <w:rsid w:val="7970698E"/>
    <w:rsid w:val="79D91984"/>
    <w:rsid w:val="79EF579C"/>
    <w:rsid w:val="7A2B66FE"/>
    <w:rsid w:val="7BA63907"/>
    <w:rsid w:val="7C6A142D"/>
    <w:rsid w:val="7CFD7572"/>
    <w:rsid w:val="7DD531B8"/>
    <w:rsid w:val="7E6459CD"/>
    <w:rsid w:val="7F84502C"/>
    <w:rsid w:val="7F9504F0"/>
    <w:rsid w:val="7FDC310D"/>
    <w:rsid w:val="7FE03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locked/>
    <w:uiPriority w:val="0"/>
    <w:pPr>
      <w:keepNext/>
      <w:numPr>
        <w:ilvl w:val="0"/>
        <w:numId w:val="1"/>
      </w:numPr>
      <w:outlineLvl w:val="0"/>
    </w:pPr>
    <w:rPr>
      <w:sz w:val="28"/>
      <w:szCs w:val="20"/>
    </w:rPr>
  </w:style>
  <w:style w:type="paragraph" w:styleId="4">
    <w:name w:val="heading 2"/>
    <w:basedOn w:val="1"/>
    <w:next w:val="1"/>
    <w:link w:val="56"/>
    <w:qFormat/>
    <w:locked/>
    <w:uiPriority w:val="0"/>
    <w:pPr>
      <w:keepNext/>
      <w:numPr>
        <w:ilvl w:val="0"/>
        <w:numId w:val="2"/>
      </w:numPr>
      <w:outlineLvl w:val="1"/>
    </w:pPr>
    <w:rPr>
      <w:rFonts w:eastAsia="仿宋_GB2312"/>
      <w:b/>
      <w:sz w:val="28"/>
      <w:szCs w:val="20"/>
    </w:rPr>
  </w:style>
  <w:style w:type="paragraph" w:styleId="5">
    <w:name w:val="heading 3"/>
    <w:basedOn w:val="1"/>
    <w:next w:val="6"/>
    <w:link w:val="57"/>
    <w:qFormat/>
    <w:locked/>
    <w:uiPriority w:val="0"/>
    <w:pPr>
      <w:keepNext/>
      <w:numPr>
        <w:ilvl w:val="0"/>
        <w:numId w:val="3"/>
      </w:numPr>
      <w:outlineLvl w:val="2"/>
    </w:pPr>
    <w:rPr>
      <w:b/>
      <w:sz w:val="28"/>
      <w:szCs w:val="20"/>
    </w:rPr>
  </w:style>
  <w:style w:type="paragraph" w:styleId="7">
    <w:name w:val="heading 4"/>
    <w:basedOn w:val="1"/>
    <w:next w:val="1"/>
    <w:link w:val="53"/>
    <w:qFormat/>
    <w:locked/>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54"/>
    <w:unhideWhenUsed/>
    <w:qFormat/>
    <w:locked/>
    <w:uiPriority w:val="0"/>
    <w:pPr>
      <w:keepNext/>
      <w:keepLines/>
      <w:spacing w:before="280" w:after="290" w:line="376" w:lineRule="auto"/>
      <w:outlineLvl w:val="4"/>
    </w:pPr>
    <w:rPr>
      <w:b/>
      <w:bCs/>
      <w:sz w:val="28"/>
      <w:szCs w:val="28"/>
    </w:rPr>
  </w:style>
  <w:style w:type="paragraph" w:styleId="9">
    <w:name w:val="heading 6"/>
    <w:basedOn w:val="1"/>
    <w:next w:val="1"/>
    <w:link w:val="58"/>
    <w:qFormat/>
    <w:locked/>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9"/>
    <w:qFormat/>
    <w:locked/>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60"/>
    <w:qFormat/>
    <w:locked/>
    <w:uiPriority w:val="0"/>
    <w:pPr>
      <w:keepNext/>
      <w:keepLines/>
      <w:spacing w:before="240" w:after="64" w:line="317" w:lineRule="auto"/>
      <w:outlineLvl w:val="7"/>
    </w:pPr>
    <w:rPr>
      <w:rFonts w:ascii="Cambria" w:hAnsi="Cambria"/>
      <w:sz w:val="24"/>
    </w:rPr>
  </w:style>
  <w:style w:type="paragraph" w:styleId="12">
    <w:name w:val="heading 9"/>
    <w:basedOn w:val="1"/>
    <w:next w:val="1"/>
    <w:link w:val="61"/>
    <w:qFormat/>
    <w:locked/>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69"/>
    <w:qFormat/>
    <w:locked/>
    <w:uiPriority w:val="0"/>
    <w:pPr>
      <w:spacing w:before="240" w:after="60"/>
      <w:jc w:val="center"/>
      <w:outlineLvl w:val="0"/>
    </w:pPr>
    <w:rPr>
      <w:rFonts w:ascii="Cambria" w:hAnsi="Cambria"/>
      <w:b/>
      <w:bCs/>
      <w:sz w:val="32"/>
      <w:szCs w:val="32"/>
    </w:rPr>
  </w:style>
  <w:style w:type="paragraph" w:styleId="6">
    <w:name w:val="Normal Indent"/>
    <w:basedOn w:val="1"/>
    <w:qFormat/>
    <w:uiPriority w:val="0"/>
    <w:pPr>
      <w:spacing w:line="360" w:lineRule="auto"/>
      <w:jc w:val="center"/>
    </w:pPr>
    <w:rPr>
      <w:rFonts w:ascii="仿宋_GB2312" w:hAnsi="宋体" w:eastAsia="仿宋_GB2312" w:cs="宋体"/>
      <w:b/>
      <w:bCs/>
      <w:color w:val="000000"/>
      <w:kern w:val="0"/>
      <w:sz w:val="32"/>
      <w:szCs w:val="32"/>
    </w:rPr>
  </w:style>
  <w:style w:type="paragraph" w:styleId="13">
    <w:name w:val="annotation subject"/>
    <w:basedOn w:val="14"/>
    <w:next w:val="14"/>
    <w:link w:val="76"/>
    <w:qFormat/>
    <w:uiPriority w:val="0"/>
    <w:rPr>
      <w:rFonts w:ascii="宋体"/>
      <w:b/>
      <w:bCs/>
      <w:sz w:val="28"/>
      <w:szCs w:val="22"/>
    </w:rPr>
  </w:style>
  <w:style w:type="paragraph" w:styleId="14">
    <w:name w:val="annotation text"/>
    <w:basedOn w:val="1"/>
    <w:link w:val="85"/>
    <w:semiHidden/>
    <w:qFormat/>
    <w:uiPriority w:val="0"/>
    <w:pPr>
      <w:jc w:val="left"/>
    </w:pPr>
    <w:rPr>
      <w:rFonts w:ascii="Calibri" w:hAnsi="Calibri"/>
    </w:rPr>
  </w:style>
  <w:style w:type="paragraph" w:styleId="15">
    <w:name w:val="toc 7"/>
    <w:basedOn w:val="1"/>
    <w:next w:val="1"/>
    <w:qFormat/>
    <w:locked/>
    <w:uiPriority w:val="0"/>
    <w:pPr>
      <w:ind w:left="2520" w:leftChars="1200"/>
    </w:pPr>
    <w:rPr>
      <w:rFonts w:ascii="Calibri" w:hAnsi="Calibri"/>
      <w:szCs w:val="22"/>
    </w:rPr>
  </w:style>
  <w:style w:type="paragraph" w:styleId="16">
    <w:name w:val="caption"/>
    <w:basedOn w:val="1"/>
    <w:next w:val="1"/>
    <w:qFormat/>
    <w:locked/>
    <w:uiPriority w:val="0"/>
    <w:rPr>
      <w:rFonts w:ascii="Cambria" w:hAnsi="Cambria" w:eastAsia="黑体"/>
      <w:sz w:val="20"/>
      <w:szCs w:val="20"/>
    </w:rPr>
  </w:style>
  <w:style w:type="paragraph" w:styleId="17">
    <w:name w:val="Document Map"/>
    <w:basedOn w:val="1"/>
    <w:link w:val="89"/>
    <w:qFormat/>
    <w:uiPriority w:val="0"/>
    <w:pPr>
      <w:shd w:val="clear" w:color="auto" w:fill="000080"/>
    </w:pPr>
    <w:rPr>
      <w:rFonts w:ascii="Calibri" w:hAnsi="Calibri"/>
      <w:shd w:val="clear" w:color="auto" w:fill="000080"/>
    </w:rPr>
  </w:style>
  <w:style w:type="paragraph" w:styleId="18">
    <w:name w:val="Body Text"/>
    <w:basedOn w:val="1"/>
    <w:link w:val="63"/>
    <w:qFormat/>
    <w:uiPriority w:val="0"/>
    <w:pPr>
      <w:jc w:val="center"/>
    </w:pPr>
    <w:rPr>
      <w:rFonts w:ascii="幼圆" w:eastAsia="幼圆"/>
      <w:b/>
      <w:sz w:val="44"/>
    </w:rPr>
  </w:style>
  <w:style w:type="paragraph" w:styleId="19">
    <w:name w:val="Body Text Indent"/>
    <w:basedOn w:val="1"/>
    <w:link w:val="62"/>
    <w:qFormat/>
    <w:uiPriority w:val="0"/>
    <w:pPr>
      <w:spacing w:line="500" w:lineRule="exact"/>
      <w:ind w:firstLine="555"/>
    </w:pPr>
    <w:rPr>
      <w:rFonts w:ascii="仿宋_GB2312" w:eastAsia="仿宋_GB2312"/>
      <w:sz w:val="28"/>
      <w:szCs w:val="20"/>
    </w:rPr>
  </w:style>
  <w:style w:type="paragraph" w:styleId="20">
    <w:name w:val="index 4"/>
    <w:basedOn w:val="1"/>
    <w:next w:val="1"/>
    <w:qFormat/>
    <w:uiPriority w:val="0"/>
    <w:pPr>
      <w:ind w:left="600" w:leftChars="600"/>
    </w:pPr>
  </w:style>
  <w:style w:type="paragraph" w:styleId="21">
    <w:name w:val="toc 5"/>
    <w:basedOn w:val="1"/>
    <w:next w:val="1"/>
    <w:qFormat/>
    <w:locked/>
    <w:uiPriority w:val="0"/>
    <w:pPr>
      <w:tabs>
        <w:tab w:val="right" w:leader="dot" w:pos="8296"/>
      </w:tabs>
      <w:ind w:left="1050" w:leftChars="500"/>
    </w:pPr>
    <w:rPr>
      <w:rFonts w:ascii="Calibri" w:hAnsi="Calibri"/>
      <w:szCs w:val="22"/>
    </w:rPr>
  </w:style>
  <w:style w:type="paragraph" w:styleId="22">
    <w:name w:val="toc 3"/>
    <w:basedOn w:val="1"/>
    <w:next w:val="1"/>
    <w:qFormat/>
    <w:locked/>
    <w:uiPriority w:val="0"/>
    <w:pPr>
      <w:ind w:left="840" w:leftChars="400"/>
    </w:pPr>
    <w:rPr>
      <w:rFonts w:ascii="Calibri" w:hAnsi="Calibri"/>
      <w:szCs w:val="22"/>
    </w:rPr>
  </w:style>
  <w:style w:type="paragraph" w:styleId="23">
    <w:name w:val="toc 8"/>
    <w:basedOn w:val="1"/>
    <w:next w:val="1"/>
    <w:qFormat/>
    <w:locked/>
    <w:uiPriority w:val="0"/>
    <w:pPr>
      <w:ind w:left="2940" w:leftChars="1400"/>
    </w:pPr>
    <w:rPr>
      <w:rFonts w:ascii="Calibri" w:hAnsi="Calibri"/>
      <w:szCs w:val="22"/>
    </w:rPr>
  </w:style>
  <w:style w:type="paragraph" w:styleId="24">
    <w:name w:val="Date"/>
    <w:basedOn w:val="1"/>
    <w:next w:val="1"/>
    <w:link w:val="52"/>
    <w:unhideWhenUsed/>
    <w:qFormat/>
    <w:uiPriority w:val="0"/>
    <w:pPr>
      <w:ind w:left="100" w:leftChars="2500"/>
    </w:pPr>
  </w:style>
  <w:style w:type="paragraph" w:styleId="25">
    <w:name w:val="Balloon Text"/>
    <w:basedOn w:val="1"/>
    <w:link w:val="44"/>
    <w:qFormat/>
    <w:uiPriority w:val="0"/>
    <w:rPr>
      <w:sz w:val="18"/>
      <w:szCs w:val="18"/>
    </w:rPr>
  </w:style>
  <w:style w:type="paragraph" w:styleId="26">
    <w:name w:val="footer"/>
    <w:basedOn w:val="1"/>
    <w:link w:val="45"/>
    <w:qFormat/>
    <w:uiPriority w:val="99"/>
    <w:pPr>
      <w:tabs>
        <w:tab w:val="center" w:pos="4153"/>
        <w:tab w:val="right" w:pos="8306"/>
      </w:tabs>
      <w:snapToGrid w:val="0"/>
      <w:jc w:val="left"/>
    </w:pPr>
    <w:rPr>
      <w:rFonts w:ascii="Calibri" w:hAnsi="Calibri"/>
      <w:kern w:val="0"/>
      <w:sz w:val="18"/>
      <w:szCs w:val="18"/>
    </w:rPr>
  </w:style>
  <w:style w:type="paragraph" w:styleId="27">
    <w:name w:val="header"/>
    <w:basedOn w:val="1"/>
    <w:link w:val="4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0"/>
    <w:rPr>
      <w:rFonts w:ascii="Calibri" w:hAnsi="Calibri"/>
      <w:b/>
      <w:szCs w:val="20"/>
    </w:rPr>
  </w:style>
  <w:style w:type="paragraph" w:styleId="29">
    <w:name w:val="toc 4"/>
    <w:basedOn w:val="1"/>
    <w:next w:val="1"/>
    <w:qFormat/>
    <w:locked/>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68"/>
    <w:qFormat/>
    <w:locked/>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locked/>
    <w:uiPriority w:val="0"/>
    <w:pPr>
      <w:ind w:left="2100" w:leftChars="1000"/>
    </w:pPr>
    <w:rPr>
      <w:rFonts w:ascii="Calibri" w:hAnsi="Calibri"/>
      <w:szCs w:val="22"/>
    </w:rPr>
  </w:style>
  <w:style w:type="paragraph" w:styleId="32">
    <w:name w:val="Body Text Indent 3"/>
    <w:basedOn w:val="1"/>
    <w:link w:val="64"/>
    <w:qFormat/>
    <w:uiPriority w:val="0"/>
    <w:pPr>
      <w:spacing w:line="300" w:lineRule="auto"/>
      <w:ind w:firstLine="560" w:firstLineChars="200"/>
    </w:pPr>
    <w:rPr>
      <w:rFonts w:eastAsia="仿宋_GB2312"/>
      <w:sz w:val="28"/>
      <w:szCs w:val="20"/>
    </w:rPr>
  </w:style>
  <w:style w:type="paragraph" w:styleId="33">
    <w:name w:val="toc 2"/>
    <w:basedOn w:val="1"/>
    <w:next w:val="1"/>
    <w:qFormat/>
    <w:locked/>
    <w:uiPriority w:val="0"/>
    <w:pPr>
      <w:ind w:left="420" w:leftChars="200"/>
    </w:pPr>
    <w:rPr>
      <w:rFonts w:ascii="宋体"/>
      <w:b/>
      <w:sz w:val="28"/>
      <w:szCs w:val="20"/>
    </w:rPr>
  </w:style>
  <w:style w:type="paragraph" w:styleId="34">
    <w:name w:val="toc 9"/>
    <w:basedOn w:val="1"/>
    <w:next w:val="1"/>
    <w:qFormat/>
    <w:locked/>
    <w:uiPriority w:val="0"/>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7">
    <w:name w:val="Strong"/>
    <w:qFormat/>
    <w:locked/>
    <w:uiPriority w:val="0"/>
    <w:rPr>
      <w:b/>
      <w:bCs/>
    </w:rPr>
  </w:style>
  <w:style w:type="character" w:styleId="38">
    <w:name w:val="page number"/>
    <w:basedOn w:val="36"/>
    <w:qFormat/>
    <w:uiPriority w:val="0"/>
  </w:style>
  <w:style w:type="character" w:styleId="39">
    <w:name w:val="Emphasis"/>
    <w:qFormat/>
    <w:locked/>
    <w:uiPriority w:val="0"/>
    <w:rPr>
      <w:i/>
      <w:iCs/>
    </w:rPr>
  </w:style>
  <w:style w:type="character" w:styleId="40">
    <w:name w:val="Hyperlink"/>
    <w:qFormat/>
    <w:uiPriority w:val="0"/>
    <w:rPr>
      <w:rFonts w:cs="Times New Roman"/>
      <w:color w:val="0000FF"/>
      <w:u w:val="single"/>
    </w:rPr>
  </w:style>
  <w:style w:type="character" w:styleId="41">
    <w:name w:val="annotation reference"/>
    <w:qFormat/>
    <w:uiPriority w:val="0"/>
    <w:rPr>
      <w:rFonts w:cs="Times New Roman"/>
      <w:sz w:val="21"/>
      <w:szCs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批注框文本 Char"/>
    <w:basedOn w:val="36"/>
    <w:link w:val="25"/>
    <w:qFormat/>
    <w:locked/>
    <w:uiPriority w:val="0"/>
    <w:rPr>
      <w:rFonts w:ascii="Times New Roman" w:hAnsi="Times New Roman"/>
      <w:kern w:val="2"/>
      <w:sz w:val="18"/>
    </w:rPr>
  </w:style>
  <w:style w:type="character" w:customStyle="1" w:styleId="45">
    <w:name w:val="页脚 Char"/>
    <w:basedOn w:val="36"/>
    <w:link w:val="26"/>
    <w:qFormat/>
    <w:locked/>
    <w:uiPriority w:val="99"/>
    <w:rPr>
      <w:sz w:val="18"/>
    </w:rPr>
  </w:style>
  <w:style w:type="character" w:customStyle="1" w:styleId="46">
    <w:name w:val="页眉 Char"/>
    <w:basedOn w:val="36"/>
    <w:link w:val="27"/>
    <w:qFormat/>
    <w:locked/>
    <w:uiPriority w:val="0"/>
    <w:rPr>
      <w:sz w:val="18"/>
    </w:rPr>
  </w:style>
  <w:style w:type="paragraph" w:customStyle="1" w:styleId="47">
    <w:name w:val="列出段落1"/>
    <w:basedOn w:val="1"/>
    <w:qFormat/>
    <w:uiPriority w:val="99"/>
    <w:pPr>
      <w:ind w:firstLine="420" w:firstLineChars="200"/>
    </w:pPr>
  </w:style>
  <w:style w:type="character" w:customStyle="1" w:styleId="48">
    <w:name w:val="f14w1"/>
    <w:qFormat/>
    <w:uiPriority w:val="99"/>
    <w:rPr>
      <w:b/>
      <w:color w:val="002569"/>
      <w:sz w:val="21"/>
    </w:rPr>
  </w:style>
  <w:style w:type="paragraph" w:customStyle="1" w:styleId="4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50">
    <w:name w:val="列出段落11"/>
    <w:basedOn w:val="1"/>
    <w:qFormat/>
    <w:uiPriority w:val="99"/>
    <w:pPr>
      <w:ind w:firstLine="420" w:firstLineChars="200"/>
    </w:pPr>
  </w:style>
  <w:style w:type="paragraph" w:customStyle="1" w:styleId="51">
    <w:name w:val="列出段落2"/>
    <w:basedOn w:val="1"/>
    <w:qFormat/>
    <w:uiPriority w:val="99"/>
    <w:pPr>
      <w:ind w:firstLine="420" w:firstLineChars="200"/>
    </w:pPr>
    <w:rPr>
      <w:rFonts w:ascii="Calibri" w:hAnsi="Calibri"/>
      <w:szCs w:val="22"/>
    </w:rPr>
  </w:style>
  <w:style w:type="character" w:customStyle="1" w:styleId="52">
    <w:name w:val="日期 Char"/>
    <w:basedOn w:val="36"/>
    <w:link w:val="24"/>
    <w:qFormat/>
    <w:uiPriority w:val="0"/>
    <w:rPr>
      <w:rFonts w:ascii="Times New Roman" w:hAnsi="Times New Roman"/>
      <w:szCs w:val="24"/>
    </w:rPr>
  </w:style>
  <w:style w:type="character" w:customStyle="1" w:styleId="53">
    <w:name w:val="标题 4 Char"/>
    <w:basedOn w:val="36"/>
    <w:link w:val="7"/>
    <w:qFormat/>
    <w:uiPriority w:val="0"/>
    <w:rPr>
      <w:rFonts w:ascii="Cambria" w:hAnsi="Cambria"/>
      <w:b/>
      <w:bCs/>
      <w:sz w:val="28"/>
      <w:szCs w:val="28"/>
    </w:rPr>
  </w:style>
  <w:style w:type="character" w:customStyle="1" w:styleId="54">
    <w:name w:val="标题 5 Char"/>
    <w:basedOn w:val="36"/>
    <w:link w:val="8"/>
    <w:qFormat/>
    <w:uiPriority w:val="0"/>
    <w:rPr>
      <w:rFonts w:ascii="Times New Roman" w:hAnsi="Times New Roman"/>
      <w:b/>
      <w:bCs/>
      <w:sz w:val="28"/>
      <w:szCs w:val="28"/>
    </w:rPr>
  </w:style>
  <w:style w:type="character" w:customStyle="1" w:styleId="55">
    <w:name w:val="标题 1 Char"/>
    <w:basedOn w:val="36"/>
    <w:link w:val="3"/>
    <w:qFormat/>
    <w:uiPriority w:val="0"/>
    <w:rPr>
      <w:rFonts w:ascii="Times New Roman" w:hAnsi="Times New Roman"/>
      <w:sz w:val="28"/>
      <w:szCs w:val="20"/>
    </w:rPr>
  </w:style>
  <w:style w:type="character" w:customStyle="1" w:styleId="56">
    <w:name w:val="标题 2 Char"/>
    <w:basedOn w:val="36"/>
    <w:link w:val="4"/>
    <w:qFormat/>
    <w:uiPriority w:val="0"/>
    <w:rPr>
      <w:rFonts w:ascii="Times New Roman" w:hAnsi="Times New Roman" w:eastAsia="仿宋_GB2312"/>
      <w:b/>
      <w:sz w:val="28"/>
      <w:szCs w:val="20"/>
    </w:rPr>
  </w:style>
  <w:style w:type="character" w:customStyle="1" w:styleId="57">
    <w:name w:val="标题 3 Char"/>
    <w:basedOn w:val="36"/>
    <w:link w:val="5"/>
    <w:qFormat/>
    <w:uiPriority w:val="0"/>
    <w:rPr>
      <w:rFonts w:ascii="Times New Roman" w:hAnsi="Times New Roman"/>
      <w:b/>
      <w:sz w:val="28"/>
      <w:szCs w:val="20"/>
    </w:rPr>
  </w:style>
  <w:style w:type="character" w:customStyle="1" w:styleId="58">
    <w:name w:val="标题 6 Char"/>
    <w:basedOn w:val="36"/>
    <w:link w:val="9"/>
    <w:qFormat/>
    <w:uiPriority w:val="0"/>
    <w:rPr>
      <w:rFonts w:ascii="Cambria" w:hAnsi="Cambria"/>
      <w:b/>
      <w:bCs/>
      <w:sz w:val="24"/>
      <w:szCs w:val="24"/>
    </w:rPr>
  </w:style>
  <w:style w:type="character" w:customStyle="1" w:styleId="59">
    <w:name w:val="标题 7 Char"/>
    <w:basedOn w:val="36"/>
    <w:link w:val="10"/>
    <w:qFormat/>
    <w:uiPriority w:val="0"/>
    <w:rPr>
      <w:b/>
      <w:bCs/>
      <w:sz w:val="24"/>
      <w:szCs w:val="24"/>
    </w:rPr>
  </w:style>
  <w:style w:type="character" w:customStyle="1" w:styleId="60">
    <w:name w:val="标题 8 Char"/>
    <w:basedOn w:val="36"/>
    <w:link w:val="11"/>
    <w:qFormat/>
    <w:uiPriority w:val="0"/>
    <w:rPr>
      <w:rFonts w:ascii="Cambria" w:hAnsi="Cambria"/>
      <w:sz w:val="24"/>
      <w:szCs w:val="24"/>
    </w:rPr>
  </w:style>
  <w:style w:type="character" w:customStyle="1" w:styleId="61">
    <w:name w:val="标题 9 Char"/>
    <w:basedOn w:val="36"/>
    <w:link w:val="12"/>
    <w:qFormat/>
    <w:uiPriority w:val="0"/>
    <w:rPr>
      <w:rFonts w:ascii="Cambria" w:hAnsi="Cambria"/>
      <w:szCs w:val="21"/>
    </w:rPr>
  </w:style>
  <w:style w:type="character" w:customStyle="1" w:styleId="62">
    <w:name w:val="正文文本缩进 Char"/>
    <w:basedOn w:val="36"/>
    <w:link w:val="19"/>
    <w:qFormat/>
    <w:uiPriority w:val="0"/>
    <w:rPr>
      <w:rFonts w:ascii="仿宋_GB2312" w:hAnsi="Times New Roman" w:eastAsia="仿宋_GB2312"/>
      <w:sz w:val="28"/>
      <w:szCs w:val="20"/>
    </w:rPr>
  </w:style>
  <w:style w:type="character" w:customStyle="1" w:styleId="63">
    <w:name w:val="正文文本 Char"/>
    <w:basedOn w:val="36"/>
    <w:link w:val="18"/>
    <w:qFormat/>
    <w:uiPriority w:val="0"/>
    <w:rPr>
      <w:rFonts w:ascii="幼圆" w:hAnsi="Times New Roman" w:eastAsia="幼圆"/>
      <w:b/>
      <w:sz w:val="44"/>
      <w:szCs w:val="24"/>
    </w:rPr>
  </w:style>
  <w:style w:type="character" w:customStyle="1" w:styleId="64">
    <w:name w:val="正文文本缩进 3 Char"/>
    <w:basedOn w:val="36"/>
    <w:link w:val="32"/>
    <w:qFormat/>
    <w:uiPriority w:val="0"/>
    <w:rPr>
      <w:rFonts w:ascii="Times New Roman" w:hAnsi="Times New Roman" w:eastAsia="仿宋_GB2312"/>
      <w:sz w:val="28"/>
      <w:szCs w:val="20"/>
    </w:rPr>
  </w:style>
  <w:style w:type="paragraph" w:customStyle="1" w:styleId="65">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66">
    <w:name w:val="不明显参考1"/>
    <w:qFormat/>
    <w:uiPriority w:val="0"/>
    <w:rPr>
      <w:smallCaps/>
      <w:color w:val="C0504D"/>
      <w:u w:val="single"/>
    </w:rPr>
  </w:style>
  <w:style w:type="character" w:customStyle="1" w:styleId="67">
    <w:name w:val="日期 Char1"/>
    <w:qFormat/>
    <w:uiPriority w:val="0"/>
    <w:rPr>
      <w:kern w:val="2"/>
      <w:sz w:val="21"/>
      <w:szCs w:val="22"/>
    </w:rPr>
  </w:style>
  <w:style w:type="character" w:customStyle="1" w:styleId="68">
    <w:name w:val="副标题 Char"/>
    <w:link w:val="30"/>
    <w:qFormat/>
    <w:uiPriority w:val="0"/>
    <w:rPr>
      <w:rFonts w:ascii="Cambria" w:hAnsi="Cambria"/>
      <w:b/>
      <w:bCs/>
      <w:kern w:val="28"/>
      <w:sz w:val="32"/>
      <w:szCs w:val="32"/>
    </w:rPr>
  </w:style>
  <w:style w:type="character" w:customStyle="1" w:styleId="69">
    <w:name w:val="标题 Char"/>
    <w:link w:val="2"/>
    <w:qFormat/>
    <w:uiPriority w:val="0"/>
    <w:rPr>
      <w:rFonts w:ascii="Cambria" w:hAnsi="Cambria"/>
      <w:b/>
      <w:bCs/>
      <w:sz w:val="32"/>
      <w:szCs w:val="32"/>
    </w:rPr>
  </w:style>
  <w:style w:type="character" w:customStyle="1" w:styleId="70">
    <w:name w:val="明显强调1"/>
    <w:qFormat/>
    <w:uiPriority w:val="0"/>
    <w:rPr>
      <w:b/>
      <w:bCs/>
      <w:i/>
      <w:iCs/>
      <w:color w:val="4F81BD"/>
    </w:rPr>
  </w:style>
  <w:style w:type="character" w:customStyle="1" w:styleId="71">
    <w:name w:val="书籍标题1"/>
    <w:qFormat/>
    <w:uiPriority w:val="0"/>
    <w:rPr>
      <w:b/>
      <w:bCs/>
      <w:smallCaps/>
      <w:spacing w:val="5"/>
    </w:rPr>
  </w:style>
  <w:style w:type="character" w:customStyle="1" w:styleId="72">
    <w:name w:val="引用 Char"/>
    <w:link w:val="73"/>
    <w:qFormat/>
    <w:uiPriority w:val="0"/>
    <w:rPr>
      <w:i/>
      <w:iCs/>
      <w:color w:val="000000"/>
    </w:rPr>
  </w:style>
  <w:style w:type="paragraph" w:styleId="73">
    <w:name w:val="Quote"/>
    <w:basedOn w:val="1"/>
    <w:next w:val="1"/>
    <w:link w:val="72"/>
    <w:qFormat/>
    <w:uiPriority w:val="0"/>
    <w:rPr>
      <w:rFonts w:ascii="Calibri" w:hAnsi="Calibri"/>
      <w:i/>
      <w:iCs/>
      <w:color w:val="000000"/>
      <w:szCs w:val="22"/>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76">
    <w:name w:val="批注主题 Char"/>
    <w:link w:val="13"/>
    <w:qFormat/>
    <w:uiPriority w:val="0"/>
    <w:rPr>
      <w:rFonts w:ascii="宋体"/>
      <w:b/>
      <w:bCs/>
      <w:sz w:val="28"/>
    </w:rPr>
  </w:style>
  <w:style w:type="character" w:customStyle="1" w:styleId="77">
    <w:name w:val="不明显强调1"/>
    <w:qFormat/>
    <w:uiPriority w:val="0"/>
    <w:rPr>
      <w:i/>
      <w:iCs/>
      <w:color w:val="808080"/>
    </w:rPr>
  </w:style>
  <w:style w:type="character" w:customStyle="1" w:styleId="78">
    <w:name w:val="批注主题 Char1"/>
    <w:qFormat/>
    <w:uiPriority w:val="0"/>
    <w:rPr>
      <w:b/>
      <w:bCs/>
      <w:kern w:val="2"/>
      <w:sz w:val="21"/>
      <w:szCs w:val="22"/>
    </w:rPr>
  </w:style>
  <w:style w:type="character" w:customStyle="1" w:styleId="79">
    <w:name w:val="正文文本 Char1"/>
    <w:qFormat/>
    <w:uiPriority w:val="0"/>
    <w:rPr>
      <w:kern w:val="2"/>
      <w:sz w:val="21"/>
      <w:szCs w:val="22"/>
    </w:rPr>
  </w:style>
  <w:style w:type="character" w:customStyle="1" w:styleId="80">
    <w:name w:val="textcontents"/>
    <w:qFormat/>
    <w:uiPriority w:val="0"/>
    <w:rPr>
      <w:rFonts w:cs="Times New Roman"/>
    </w:rPr>
  </w:style>
  <w:style w:type="character" w:customStyle="1" w:styleId="81">
    <w:name w:val="标题4 Char Char"/>
    <w:link w:val="82"/>
    <w:qFormat/>
    <w:uiPriority w:val="0"/>
    <w:rPr>
      <w:rFonts w:ascii="Arial" w:hAnsi="Arial"/>
      <w:b/>
      <w:bCs/>
      <w:sz w:val="24"/>
      <w:szCs w:val="32"/>
    </w:rPr>
  </w:style>
  <w:style w:type="paragraph" w:customStyle="1" w:styleId="82">
    <w:name w:val="标题4"/>
    <w:basedOn w:val="4"/>
    <w:next w:val="20"/>
    <w:link w:val="81"/>
    <w:qFormat/>
    <w:uiPriority w:val="0"/>
    <w:pPr>
      <w:keepLines/>
      <w:numPr>
        <w:numId w:val="0"/>
      </w:numPr>
      <w:spacing w:before="260" w:after="260" w:line="413" w:lineRule="auto"/>
    </w:pPr>
    <w:rPr>
      <w:rFonts w:ascii="Arial" w:hAnsi="Arial" w:eastAsia="宋体"/>
      <w:bCs/>
      <w:sz w:val="24"/>
      <w:szCs w:val="32"/>
    </w:rPr>
  </w:style>
  <w:style w:type="character" w:customStyle="1" w:styleId="83">
    <w:name w:val="标题5 Char Char"/>
    <w:link w:val="84"/>
    <w:qFormat/>
    <w:uiPriority w:val="0"/>
    <w:rPr>
      <w:rFonts w:ascii="Arial" w:hAnsi="Arial"/>
      <w:b/>
      <w:bCs/>
      <w:sz w:val="24"/>
      <w:szCs w:val="32"/>
    </w:rPr>
  </w:style>
  <w:style w:type="paragraph" w:customStyle="1" w:styleId="84">
    <w:name w:val="标题5"/>
    <w:basedOn w:val="5"/>
    <w:link w:val="83"/>
    <w:qFormat/>
    <w:uiPriority w:val="0"/>
    <w:pPr>
      <w:keepLines/>
      <w:numPr>
        <w:numId w:val="0"/>
      </w:numPr>
      <w:spacing w:before="260" w:after="260" w:line="413" w:lineRule="auto"/>
    </w:pPr>
    <w:rPr>
      <w:rFonts w:ascii="Arial" w:hAnsi="Arial"/>
      <w:bCs/>
      <w:sz w:val="24"/>
      <w:szCs w:val="32"/>
    </w:rPr>
  </w:style>
  <w:style w:type="character" w:customStyle="1" w:styleId="85">
    <w:name w:val="批注文字 Char"/>
    <w:link w:val="14"/>
    <w:semiHidden/>
    <w:qFormat/>
    <w:uiPriority w:val="0"/>
    <w:rPr>
      <w:szCs w:val="24"/>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批注框文本 Char1"/>
    <w:qFormat/>
    <w:uiPriority w:val="0"/>
    <w:rPr>
      <w:kern w:val="2"/>
      <w:sz w:val="18"/>
      <w:szCs w:val="18"/>
    </w:rPr>
  </w:style>
  <w:style w:type="character" w:customStyle="1" w:styleId="88">
    <w:name w:val="明显参考1"/>
    <w:qFormat/>
    <w:uiPriority w:val="0"/>
    <w:rPr>
      <w:b/>
      <w:bCs/>
      <w:smallCaps/>
      <w:color w:val="C0504D"/>
      <w:spacing w:val="5"/>
      <w:u w:val="single"/>
    </w:rPr>
  </w:style>
  <w:style w:type="character" w:customStyle="1" w:styleId="89">
    <w:name w:val="文档结构图 Char"/>
    <w:link w:val="17"/>
    <w:qFormat/>
    <w:uiPriority w:val="0"/>
    <w:rPr>
      <w:szCs w:val="24"/>
      <w:shd w:val="clear" w:color="auto" w:fill="000080"/>
    </w:rPr>
  </w:style>
  <w:style w:type="character" w:customStyle="1" w:styleId="90">
    <w:name w:val="文档结构图 Char1"/>
    <w:qFormat/>
    <w:uiPriority w:val="0"/>
    <w:rPr>
      <w:rFonts w:ascii="宋体"/>
      <w:kern w:val="2"/>
      <w:sz w:val="18"/>
      <w:szCs w:val="18"/>
    </w:rPr>
  </w:style>
  <w:style w:type="character" w:customStyle="1" w:styleId="91">
    <w:name w:val="批注框文本 字符1"/>
    <w:basedOn w:val="36"/>
    <w:semiHidden/>
    <w:qFormat/>
    <w:uiPriority w:val="99"/>
    <w:rPr>
      <w:rFonts w:ascii="Times New Roman" w:hAnsi="Times New Roman" w:eastAsia="宋体" w:cs="Times New Roman"/>
      <w:sz w:val="18"/>
      <w:szCs w:val="18"/>
    </w:rPr>
  </w:style>
  <w:style w:type="character" w:customStyle="1" w:styleId="92">
    <w:name w:val="文档结构图 Char2"/>
    <w:basedOn w:val="36"/>
    <w:semiHidden/>
    <w:qFormat/>
    <w:uiPriority w:val="99"/>
    <w:rPr>
      <w:rFonts w:ascii="宋体" w:hAnsi="Times New Roman"/>
      <w:sz w:val="18"/>
      <w:szCs w:val="18"/>
    </w:rPr>
  </w:style>
  <w:style w:type="character" w:customStyle="1" w:styleId="93">
    <w:name w:val="文档结构图 字符1"/>
    <w:basedOn w:val="36"/>
    <w:semiHidden/>
    <w:qFormat/>
    <w:uiPriority w:val="99"/>
    <w:rPr>
      <w:rFonts w:ascii="Microsoft YaHei UI" w:hAnsi="Times New Roman" w:eastAsia="Microsoft YaHei UI" w:cs="Times New Roman"/>
      <w:sz w:val="18"/>
      <w:szCs w:val="18"/>
    </w:rPr>
  </w:style>
  <w:style w:type="character" w:customStyle="1" w:styleId="94">
    <w:name w:val="批注文字 Char1"/>
    <w:basedOn w:val="36"/>
    <w:semiHidden/>
    <w:qFormat/>
    <w:uiPriority w:val="99"/>
    <w:rPr>
      <w:rFonts w:ascii="Times New Roman" w:hAnsi="Times New Roman"/>
      <w:szCs w:val="24"/>
    </w:rPr>
  </w:style>
  <w:style w:type="character" w:customStyle="1" w:styleId="95">
    <w:name w:val="批注文字 字符1"/>
    <w:basedOn w:val="36"/>
    <w:semiHidden/>
    <w:qFormat/>
    <w:uiPriority w:val="99"/>
    <w:rPr>
      <w:rFonts w:ascii="Times New Roman" w:hAnsi="Times New Roman" w:eastAsia="宋体" w:cs="Times New Roman"/>
      <w:szCs w:val="24"/>
    </w:rPr>
  </w:style>
  <w:style w:type="character" w:customStyle="1" w:styleId="96">
    <w:name w:val="批注主题 Char2"/>
    <w:basedOn w:val="94"/>
    <w:semiHidden/>
    <w:qFormat/>
    <w:uiPriority w:val="99"/>
    <w:rPr>
      <w:rFonts w:ascii="Times New Roman" w:hAnsi="Times New Roman"/>
      <w:b/>
      <w:bCs/>
      <w:szCs w:val="24"/>
    </w:rPr>
  </w:style>
  <w:style w:type="character" w:customStyle="1" w:styleId="97">
    <w:name w:val="批注主题 字符1"/>
    <w:basedOn w:val="95"/>
    <w:semiHidden/>
    <w:qFormat/>
    <w:uiPriority w:val="99"/>
    <w:rPr>
      <w:rFonts w:ascii="Times New Roman" w:hAnsi="Times New Roman" w:eastAsia="宋体" w:cs="Times New Roman"/>
      <w:b/>
      <w:bCs/>
      <w:szCs w:val="24"/>
    </w:rPr>
  </w:style>
  <w:style w:type="character" w:customStyle="1" w:styleId="98">
    <w:name w:val="标题 Char1"/>
    <w:basedOn w:val="36"/>
    <w:qFormat/>
    <w:uiPriority w:val="0"/>
    <w:rPr>
      <w:rFonts w:asciiTheme="majorHAnsi" w:hAnsiTheme="majorHAnsi" w:cstheme="majorBidi"/>
      <w:b/>
      <w:bCs/>
      <w:sz w:val="32"/>
      <w:szCs w:val="32"/>
    </w:rPr>
  </w:style>
  <w:style w:type="character" w:customStyle="1" w:styleId="99">
    <w:name w:val="标题 字符1"/>
    <w:basedOn w:val="36"/>
    <w:qFormat/>
    <w:uiPriority w:val="10"/>
    <w:rPr>
      <w:rFonts w:asciiTheme="majorHAnsi" w:hAnsiTheme="majorHAnsi" w:eastAsiaTheme="majorEastAsia" w:cstheme="majorBidi"/>
      <w:b/>
      <w:bCs/>
      <w:sz w:val="32"/>
      <w:szCs w:val="32"/>
    </w:rPr>
  </w:style>
  <w:style w:type="paragraph" w:customStyle="1" w:styleId="10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样式 标题 3 + (中文) 黑体 小四 非加粗 段前: 7.8 磅 段后: 0 磅 行距: 固定值 20 磅"/>
    <w:basedOn w:val="5"/>
    <w:qFormat/>
    <w:uiPriority w:val="0"/>
    <w:pPr>
      <w:keepLines/>
      <w:numPr>
        <w:numId w:val="0"/>
      </w:numPr>
      <w:spacing w:line="400" w:lineRule="exact"/>
    </w:pPr>
    <w:rPr>
      <w:rFonts w:eastAsia="黑体" w:cs="宋体"/>
      <w:b w:val="0"/>
      <w:sz w:val="24"/>
    </w:rPr>
  </w:style>
  <w:style w:type="paragraph" w:customStyle="1" w:styleId="102">
    <w:name w:val="TOC 标题1"/>
    <w:basedOn w:val="3"/>
    <w:next w:val="1"/>
    <w:qFormat/>
    <w:uiPriority w:val="0"/>
    <w:pPr>
      <w:keepLines/>
      <w:numPr>
        <w:numId w:val="0"/>
      </w:numPr>
      <w:spacing w:before="340" w:after="330" w:line="576" w:lineRule="auto"/>
      <w:outlineLvl w:val="9"/>
    </w:pPr>
    <w:rPr>
      <w:rFonts w:ascii="Calibri" w:hAnsi="Calibri"/>
      <w:b/>
      <w:bCs/>
      <w:kern w:val="44"/>
      <w:sz w:val="44"/>
      <w:szCs w:val="44"/>
    </w:rPr>
  </w:style>
  <w:style w:type="paragraph" w:customStyle="1" w:styleId="10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character" w:customStyle="1" w:styleId="104">
    <w:name w:val="明显引用 Char1"/>
    <w:basedOn w:val="36"/>
    <w:qFormat/>
    <w:uiPriority w:val="30"/>
    <w:rPr>
      <w:rFonts w:ascii="Times New Roman" w:hAnsi="Times New Roman"/>
      <w:b/>
      <w:bCs/>
      <w:i/>
      <w:iCs/>
      <w:color w:val="4F81BD" w:themeColor="accent1"/>
      <w:szCs w:val="24"/>
      <w14:textFill>
        <w14:solidFill>
          <w14:schemeClr w14:val="accent1"/>
        </w14:solidFill>
      </w14:textFill>
    </w:rPr>
  </w:style>
  <w:style w:type="character" w:customStyle="1" w:styleId="105">
    <w:name w:val="明显引用 字符1"/>
    <w:basedOn w:val="36"/>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character" w:customStyle="1" w:styleId="106">
    <w:name w:val="副标题 Char1"/>
    <w:basedOn w:val="36"/>
    <w:qFormat/>
    <w:uiPriority w:val="0"/>
    <w:rPr>
      <w:rFonts w:asciiTheme="majorHAnsi" w:hAnsiTheme="majorHAnsi" w:cstheme="majorBidi"/>
      <w:b/>
      <w:bCs/>
      <w:kern w:val="28"/>
      <w:sz w:val="32"/>
      <w:szCs w:val="32"/>
    </w:rPr>
  </w:style>
  <w:style w:type="character" w:customStyle="1" w:styleId="107">
    <w:name w:val="副标题 字符1"/>
    <w:basedOn w:val="36"/>
    <w:qFormat/>
    <w:uiPriority w:val="11"/>
    <w:rPr>
      <w:b/>
      <w:bCs/>
      <w:kern w:val="28"/>
      <w:sz w:val="32"/>
      <w:szCs w:val="32"/>
    </w:rPr>
  </w:style>
  <w:style w:type="paragraph" w:styleId="108">
    <w:name w:val="List Paragraph"/>
    <w:basedOn w:val="1"/>
    <w:qFormat/>
    <w:uiPriority w:val="0"/>
    <w:pPr>
      <w:ind w:firstLine="420" w:firstLineChars="200"/>
    </w:pPr>
    <w:rPr>
      <w:rFonts w:ascii="Calibri" w:hAnsi="Calibri"/>
      <w:szCs w:val="22"/>
    </w:rPr>
  </w:style>
  <w:style w:type="paragraph" w:styleId="10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0">
    <w:name w:val="引用 Char1"/>
    <w:basedOn w:val="36"/>
    <w:qFormat/>
    <w:uiPriority w:val="29"/>
    <w:rPr>
      <w:rFonts w:ascii="Times New Roman" w:hAnsi="Times New Roman"/>
      <w:i/>
      <w:iCs/>
      <w:color w:val="000000" w:themeColor="text1"/>
      <w:szCs w:val="24"/>
      <w14:textFill>
        <w14:solidFill>
          <w14:schemeClr w14:val="tx1"/>
        </w14:solidFill>
      </w14:textFill>
    </w:rPr>
  </w:style>
  <w:style w:type="character" w:customStyle="1" w:styleId="111">
    <w:name w:val="引用 字符1"/>
    <w:basedOn w:val="36"/>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12">
    <w:name w:val="修订1"/>
    <w:qFormat/>
    <w:uiPriority w:val="0"/>
    <w:rPr>
      <w:rFonts w:ascii="Times New Roman" w:hAnsi="Times New Roman" w:eastAsia="宋体" w:cs="Times New Roman"/>
      <w:kern w:val="2"/>
      <w:sz w:val="21"/>
      <w:szCs w:val="24"/>
      <w:lang w:val="en-US" w:eastAsia="zh-CN" w:bidi="ar-SA"/>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表内文字"/>
    <w:basedOn w:val="1"/>
    <w:qFormat/>
    <w:uiPriority w:val="0"/>
    <w:pPr>
      <w:spacing w:line="400" w:lineRule="exact"/>
    </w:pPr>
    <w:rPr>
      <w:szCs w:val="21"/>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6">
    <w:name w:val="font11"/>
    <w:basedOn w:val="36"/>
    <w:qFormat/>
    <w:uiPriority w:val="0"/>
    <w:rPr>
      <w:rFonts w:hint="eastAsia" w:ascii="等线" w:hAnsi="等线" w:eastAsia="等线" w:cs="等线"/>
      <w:color w:val="000000"/>
      <w:sz w:val="22"/>
      <w:szCs w:val="22"/>
      <w:u w:val="none"/>
    </w:rPr>
  </w:style>
  <w:style w:type="character" w:customStyle="1" w:styleId="117">
    <w:name w:val="font01"/>
    <w:basedOn w:val="36"/>
    <w:qFormat/>
    <w:uiPriority w:val="0"/>
    <w:rPr>
      <w:rFonts w:ascii="Calibri" w:hAnsi="Calibri" w:cs="Calibri"/>
      <w:color w:val="000000"/>
      <w:sz w:val="22"/>
      <w:szCs w:val="22"/>
      <w:u w:val="none"/>
    </w:rPr>
  </w:style>
  <w:style w:type="paragraph" w:customStyle="1" w:styleId="11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BE958-8962-44A3-B7BE-FD40890B2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2447</Words>
  <Characters>13948</Characters>
  <Lines>116</Lines>
  <Paragraphs>32</Paragraphs>
  <TotalTime>42</TotalTime>
  <ScaleCrop>false</ScaleCrop>
  <LinksUpToDate>false</LinksUpToDate>
  <CharactersWithSpaces>16363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2020-03-13T10:52:00Z</dcterms:created>
  <dc:creator>李凯01</dc:creator>
  <cp:lastModifiedBy>Loyd.Zhu</cp:lastModifiedBy>
  <cp:lastPrinted>2021-08-18T00:38:00Z</cp:lastPrinted>
  <dcterms:modified xsi:type="dcterms:W3CDTF">2021-09-07T07:09:05Z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