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52"/>
          <w:szCs w:val="52"/>
        </w:rPr>
      </w:pPr>
    </w:p>
    <w:p>
      <w:pPr>
        <w:jc w:val="center"/>
        <w:rPr>
          <w:rFonts w:ascii="仿宋_GB2312" w:eastAsia="仿宋_GB2312"/>
          <w:b/>
          <w:sz w:val="52"/>
          <w:szCs w:val="52"/>
        </w:rPr>
      </w:pPr>
    </w:p>
    <w:p>
      <w:pPr>
        <w:jc w:val="center"/>
        <w:rPr>
          <w:rFonts w:ascii="仿宋_GB2312" w:eastAsia="仿宋_GB2312"/>
          <w:b/>
          <w:sz w:val="52"/>
          <w:szCs w:val="52"/>
        </w:rPr>
      </w:pPr>
      <w:r>
        <w:rPr>
          <w:rFonts w:hint="eastAsia" w:ascii="仿宋_GB2312" w:eastAsia="仿宋_GB2312"/>
          <w:b/>
          <w:sz w:val="52"/>
          <w:szCs w:val="52"/>
        </w:rPr>
        <w:t>重庆江北国际机场有限公司</w:t>
      </w:r>
    </w:p>
    <w:p>
      <w:pPr>
        <w:jc w:val="center"/>
        <w:rPr>
          <w:rFonts w:ascii="仿宋_GB2312" w:eastAsia="仿宋_GB2312"/>
          <w:b/>
          <w:sz w:val="52"/>
          <w:szCs w:val="52"/>
        </w:rPr>
      </w:pPr>
    </w:p>
    <w:p>
      <w:pPr>
        <w:jc w:val="center"/>
        <w:rPr>
          <w:rFonts w:ascii="仿宋_GB2312" w:eastAsia="仿宋_GB2312"/>
          <w:b/>
          <w:sz w:val="44"/>
          <w:szCs w:val="44"/>
        </w:rPr>
      </w:pPr>
      <w:r>
        <w:rPr>
          <w:rFonts w:hint="eastAsia" w:ascii="仿宋_GB2312" w:eastAsia="仿宋_GB2312"/>
          <w:b/>
          <w:sz w:val="44"/>
          <w:szCs w:val="44"/>
        </w:rPr>
        <w:t>消防救援设备比选文件</w:t>
      </w:r>
    </w:p>
    <w:p>
      <w:pPr>
        <w:jc w:val="center"/>
        <w:rPr>
          <w:rFonts w:ascii="仿宋_GB2312" w:eastAsia="仿宋_GB2312"/>
          <w:b/>
          <w:sz w:val="32"/>
        </w:rPr>
      </w:pPr>
    </w:p>
    <w:p>
      <w:pPr>
        <w:jc w:val="center"/>
        <w:rPr>
          <w:rFonts w:ascii="仿宋_GB2312" w:eastAsia="仿宋_GB2312"/>
          <w:b/>
          <w:sz w:val="32"/>
        </w:rPr>
      </w:pPr>
    </w:p>
    <w:p>
      <w:pPr>
        <w:jc w:val="center"/>
        <w:rPr>
          <w:rFonts w:ascii="仿宋_GB2312" w:eastAsia="仿宋_GB2312"/>
          <w:b/>
          <w:sz w:val="32"/>
          <w:u w:val="single"/>
        </w:rPr>
      </w:pPr>
      <w:r>
        <w:rPr>
          <w:rFonts w:hint="eastAsia" w:ascii="仿宋_GB2312" w:eastAsia="仿宋_GB2312"/>
          <w:b/>
          <w:sz w:val="32"/>
        </w:rPr>
        <w:t>编号：设备2021-002</w:t>
      </w:r>
    </w:p>
    <w:p>
      <w:pPr>
        <w:jc w:val="center"/>
        <w:rPr>
          <w:rFonts w:ascii="仿宋_GB2312" w:eastAsia="仿宋_GB2312"/>
          <w:b/>
          <w:sz w:val="52"/>
        </w:rPr>
      </w:pPr>
    </w:p>
    <w:p>
      <w:pPr>
        <w:jc w:val="center"/>
        <w:rPr>
          <w:rFonts w:ascii="仿宋_GB2312" w:eastAsia="仿宋_GB2312"/>
          <w:b/>
          <w:sz w:val="52"/>
        </w:rPr>
      </w:pPr>
    </w:p>
    <w:p>
      <w:pPr>
        <w:jc w:val="center"/>
        <w:rPr>
          <w:rFonts w:ascii="仿宋_GB2312" w:eastAsia="仿宋_GB2312"/>
          <w:b/>
          <w:sz w:val="52"/>
        </w:rPr>
      </w:pPr>
    </w:p>
    <w:p>
      <w:pPr>
        <w:jc w:val="center"/>
        <w:rPr>
          <w:rFonts w:ascii="仿宋_GB2312" w:eastAsia="仿宋_GB2312"/>
          <w:b/>
          <w:sz w:val="32"/>
          <w:szCs w:val="32"/>
        </w:rPr>
      </w:pPr>
      <w:r>
        <w:rPr>
          <w:rFonts w:hint="eastAsia" w:ascii="仿宋_GB2312" w:eastAsia="仿宋_GB2312"/>
          <w:b/>
          <w:sz w:val="32"/>
          <w:szCs w:val="32"/>
        </w:rPr>
        <w:t>重庆江北国际机场有限公司</w:t>
      </w:r>
    </w:p>
    <w:p>
      <w:pPr>
        <w:jc w:val="center"/>
        <w:rPr>
          <w:rFonts w:ascii="仿宋_GB2312" w:eastAsia="仿宋_GB2312"/>
          <w:b/>
          <w:sz w:val="32"/>
          <w:szCs w:val="32"/>
        </w:rPr>
      </w:pPr>
      <w:r>
        <w:rPr>
          <w:rFonts w:hint="eastAsia" w:ascii="仿宋_GB2312" w:eastAsia="仿宋_GB2312"/>
          <w:b/>
          <w:sz w:val="32"/>
          <w:szCs w:val="32"/>
        </w:rPr>
        <w:t>消防护卫部</w:t>
      </w:r>
    </w:p>
    <w:p>
      <w:pPr>
        <w:rPr>
          <w:rFonts w:ascii="仿宋_GB2312" w:eastAsia="仿宋_GB2312"/>
          <w:b/>
          <w:sz w:val="32"/>
          <w:szCs w:val="32"/>
        </w:rPr>
      </w:pPr>
    </w:p>
    <w:p>
      <w:pPr>
        <w:jc w:val="center"/>
        <w:rPr>
          <w:rFonts w:ascii="仿宋_GB2312" w:eastAsia="仿宋_GB2312"/>
          <w:b/>
          <w:sz w:val="32"/>
          <w:szCs w:val="32"/>
        </w:rPr>
      </w:pPr>
      <w:r>
        <w:rPr>
          <w:rFonts w:hint="eastAsia" w:ascii="仿宋_GB2312" w:eastAsia="仿宋_GB2312"/>
          <w:b/>
          <w:sz w:val="32"/>
          <w:szCs w:val="32"/>
        </w:rPr>
        <w:t>二〇二一年</w:t>
      </w:r>
      <w:r>
        <w:rPr>
          <w:rFonts w:hint="eastAsia" w:ascii="仿宋_GB2312" w:eastAsia="仿宋_GB2312"/>
          <w:b/>
          <w:sz w:val="32"/>
          <w:szCs w:val="32"/>
          <w:lang w:val="en-US" w:eastAsia="zh-CN"/>
        </w:rPr>
        <w:t>八</w:t>
      </w:r>
      <w:r>
        <w:rPr>
          <w:rFonts w:hint="eastAsia" w:ascii="仿宋_GB2312" w:eastAsia="仿宋_GB2312"/>
          <w:b/>
          <w:sz w:val="32"/>
          <w:szCs w:val="32"/>
        </w:rPr>
        <w:t>月</w:t>
      </w:r>
    </w:p>
    <w:p>
      <w:pPr>
        <w:jc w:val="center"/>
        <w:rPr>
          <w:rFonts w:ascii="仿宋_GB2312" w:eastAsia="仿宋_GB2312"/>
          <w:b/>
          <w:sz w:val="52"/>
        </w:rPr>
      </w:pPr>
      <w:r>
        <w:rPr>
          <w:rFonts w:ascii="仿宋_GB2312" w:eastAsia="仿宋_GB2312"/>
          <w:b/>
          <w:sz w:val="52"/>
        </w:rPr>
        <w:br w:type="page"/>
      </w:r>
    </w:p>
    <w:p>
      <w:pPr>
        <w:jc w:val="center"/>
        <w:rPr>
          <w:rFonts w:ascii="仿宋_GB2312" w:hAnsi="仿宋" w:eastAsia="仿宋_GB2312"/>
          <w:b/>
          <w:sz w:val="36"/>
          <w:szCs w:val="36"/>
        </w:rPr>
      </w:pPr>
      <w:r>
        <w:rPr>
          <w:rFonts w:hint="eastAsia" w:ascii="仿宋_GB2312" w:hAnsi="仿宋" w:eastAsia="仿宋_GB2312"/>
          <w:b/>
          <w:sz w:val="36"/>
          <w:szCs w:val="36"/>
        </w:rPr>
        <w:t>购买消防救援设备项目比选文件</w:t>
      </w:r>
    </w:p>
    <w:p>
      <w:pPr>
        <w:ind w:firstLine="560" w:firstLineChars="200"/>
        <w:rPr>
          <w:rFonts w:ascii="仿宋_GB2312" w:eastAsia="仿宋_GB2312"/>
          <w:sz w:val="28"/>
          <w:szCs w:val="28"/>
        </w:rPr>
      </w:pPr>
      <w:r>
        <w:rPr>
          <w:rFonts w:hint="eastAsia" w:ascii="仿宋_GB2312" w:eastAsia="仿宋_GB2312"/>
          <w:sz w:val="28"/>
          <w:szCs w:val="28"/>
        </w:rPr>
        <w:t>我司决定于近期将对</w:t>
      </w:r>
      <w:r>
        <w:rPr>
          <w:rFonts w:hint="eastAsia" w:ascii="仿宋_GB2312" w:eastAsia="仿宋_GB2312"/>
          <w:sz w:val="28"/>
          <w:szCs w:val="28"/>
          <w:u w:val="single"/>
        </w:rPr>
        <w:t>购买消防救援设备项目</w:t>
      </w:r>
      <w:r>
        <w:rPr>
          <w:rFonts w:hint="eastAsia" w:ascii="仿宋_GB2312" w:eastAsia="仿宋_GB2312"/>
          <w:sz w:val="28"/>
          <w:szCs w:val="28"/>
        </w:rPr>
        <w:t>邀请符合相应条件的供应商就本项目进行比选。</w:t>
      </w:r>
    </w:p>
    <w:p>
      <w:pPr>
        <w:widowControl/>
        <w:numPr>
          <w:ilvl w:val="0"/>
          <w:numId w:val="2"/>
        </w:numPr>
        <w:spacing w:line="360" w:lineRule="auto"/>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项目实施内容及要求：</w:t>
      </w:r>
    </w:p>
    <w:p>
      <w:pPr>
        <w:spacing w:line="480" w:lineRule="exact"/>
      </w:pPr>
      <w:r>
        <w:rPr>
          <w:rFonts w:hint="eastAsia" w:ascii="仿宋_GB2312" w:hAnsi="Calibri" w:eastAsia="仿宋_GB2312"/>
          <w:b/>
          <w:sz w:val="28"/>
          <w:szCs w:val="28"/>
        </w:rPr>
        <w:t>1.1</w:t>
      </w:r>
      <w:r>
        <w:rPr>
          <w:rFonts w:hint="eastAsia" w:ascii="仿宋_GB2312" w:hAnsi="宋体" w:eastAsia="仿宋_GB2312" w:cs="宋体"/>
          <w:b/>
          <w:bCs/>
          <w:kern w:val="0"/>
          <w:sz w:val="28"/>
          <w:szCs w:val="28"/>
        </w:rPr>
        <w:t>资质要求</w:t>
      </w:r>
    </w:p>
    <w:p>
      <w:pPr>
        <w:widowControl/>
        <w:shd w:val="clear" w:color="auto" w:fill="FFFFFF"/>
        <w:spacing w:line="480" w:lineRule="exact"/>
        <w:ind w:firstLine="560" w:firstLineChars="200"/>
        <w:jc w:val="left"/>
        <w:rPr>
          <w:rFonts w:ascii="仿宋_GB2312" w:eastAsia="仿宋_GB2312"/>
          <w:sz w:val="28"/>
          <w:szCs w:val="28"/>
        </w:rPr>
      </w:pPr>
      <w:r>
        <w:rPr>
          <w:rFonts w:hint="eastAsia" w:ascii="仿宋_GB2312" w:eastAsia="仿宋_GB2312"/>
          <w:sz w:val="28"/>
          <w:szCs w:val="28"/>
        </w:rPr>
        <w:t>1.1.1.成立三</w:t>
      </w:r>
      <w:r>
        <w:rPr>
          <w:rFonts w:ascii="仿宋_GB2312" w:eastAsia="仿宋_GB2312"/>
          <w:sz w:val="28"/>
          <w:szCs w:val="28"/>
        </w:rPr>
        <w:t>年以上的</w:t>
      </w:r>
      <w:r>
        <w:rPr>
          <w:rFonts w:hint="eastAsia" w:ascii="仿宋_GB2312" w:eastAsia="仿宋_GB2312"/>
          <w:sz w:val="28"/>
          <w:szCs w:val="28"/>
        </w:rPr>
        <w:t>一般纳税人企业；</w:t>
      </w:r>
    </w:p>
    <w:p>
      <w:pPr>
        <w:widowControl/>
        <w:shd w:val="clear" w:color="auto" w:fill="FFFFFF"/>
        <w:spacing w:line="480" w:lineRule="exact"/>
        <w:ind w:firstLine="560" w:firstLineChars="200"/>
        <w:jc w:val="left"/>
        <w:rPr>
          <w:rFonts w:ascii="仿宋_GB2312" w:eastAsia="仿宋_GB2312"/>
          <w:sz w:val="28"/>
          <w:szCs w:val="28"/>
        </w:rPr>
      </w:pPr>
      <w:r>
        <w:rPr>
          <w:rFonts w:hint="eastAsia" w:ascii="仿宋_GB2312" w:eastAsia="仿宋_GB2312"/>
          <w:sz w:val="28"/>
          <w:szCs w:val="28"/>
        </w:rPr>
        <w:t>1.1.2.营业执照注册经营范围须包含“消防设备、消防器材</w:t>
      </w:r>
      <w:r>
        <w:rPr>
          <w:rFonts w:ascii="仿宋_GB2312" w:eastAsia="仿宋_GB2312"/>
          <w:sz w:val="28"/>
          <w:szCs w:val="28"/>
        </w:rPr>
        <w:t>”</w:t>
      </w:r>
      <w:r>
        <w:rPr>
          <w:rFonts w:hint="eastAsia" w:ascii="仿宋_GB2312" w:eastAsia="仿宋_GB2312"/>
          <w:sz w:val="28"/>
          <w:szCs w:val="28"/>
        </w:rPr>
        <w:t>类；</w:t>
      </w:r>
    </w:p>
    <w:p>
      <w:pPr>
        <w:widowControl/>
        <w:shd w:val="clear" w:color="auto" w:fill="FFFFFF"/>
        <w:spacing w:line="480" w:lineRule="exact"/>
        <w:ind w:firstLine="560" w:firstLineChars="200"/>
        <w:jc w:val="left"/>
        <w:rPr>
          <w:rFonts w:ascii="仿宋_GB2312" w:eastAsia="仿宋_GB2312"/>
          <w:sz w:val="28"/>
          <w:szCs w:val="28"/>
        </w:rPr>
      </w:pPr>
      <w:r>
        <w:rPr>
          <w:rFonts w:hint="eastAsia" w:ascii="仿宋_GB2312" w:eastAsia="仿宋_GB2312"/>
          <w:sz w:val="28"/>
          <w:szCs w:val="28"/>
        </w:rPr>
        <w:t>1.1.3.提供的产品应符合国家相关产品质量检验标准、技术参数的有关要求，提供产品试验检验报告及合格证书；</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1.1.4. 项目所包含的强制认证产品须取得国家强制性产品认证且能在《中国消防产品质量信息查询系统》查询。（提供相关证书复印件并加盖公章）</w:t>
      </w:r>
    </w:p>
    <w:p>
      <w:pPr>
        <w:spacing w:line="480" w:lineRule="exact"/>
        <w:rPr>
          <w:rFonts w:ascii="仿宋_GB2312" w:hAnsi="Calibri" w:eastAsia="仿宋_GB2312"/>
          <w:b/>
          <w:sz w:val="28"/>
          <w:szCs w:val="28"/>
        </w:rPr>
      </w:pPr>
      <w:r>
        <w:rPr>
          <w:rFonts w:hint="eastAsia" w:ascii="仿宋_GB2312" w:hAnsi="Calibri" w:eastAsia="仿宋_GB2312"/>
          <w:b/>
          <w:sz w:val="28"/>
          <w:szCs w:val="28"/>
        </w:rPr>
        <w:t>1.2消防救援设备明细</w:t>
      </w:r>
    </w:p>
    <w:tbl>
      <w:tblPr>
        <w:tblStyle w:val="20"/>
        <w:tblW w:w="8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680"/>
        <w:gridCol w:w="870"/>
        <w:gridCol w:w="780"/>
        <w:gridCol w:w="4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bottom"/>
          </w:tcPr>
          <w:p>
            <w:pPr>
              <w:widowControl/>
              <w:adjustRightInd w:val="0"/>
              <w:snapToGrid w:val="0"/>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序号</w:t>
            </w:r>
          </w:p>
        </w:tc>
        <w:tc>
          <w:tcPr>
            <w:tcW w:w="1680" w:type="dxa"/>
            <w:vAlign w:val="bottom"/>
          </w:tcPr>
          <w:p>
            <w:pPr>
              <w:widowControl/>
              <w:adjustRightInd w:val="0"/>
              <w:snapToGrid w:val="0"/>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装备名称</w:t>
            </w:r>
          </w:p>
        </w:tc>
        <w:tc>
          <w:tcPr>
            <w:tcW w:w="870" w:type="dxa"/>
            <w:vAlign w:val="bottom"/>
          </w:tcPr>
          <w:p>
            <w:pPr>
              <w:widowControl/>
              <w:adjustRightInd w:val="0"/>
              <w:snapToGrid w:val="0"/>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单位</w:t>
            </w:r>
          </w:p>
        </w:tc>
        <w:tc>
          <w:tcPr>
            <w:tcW w:w="780" w:type="dxa"/>
            <w:vAlign w:val="bottom"/>
          </w:tcPr>
          <w:p>
            <w:pPr>
              <w:widowControl/>
              <w:adjustRightInd w:val="0"/>
              <w:snapToGrid w:val="0"/>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数量</w:t>
            </w:r>
          </w:p>
        </w:tc>
        <w:tc>
          <w:tcPr>
            <w:tcW w:w="4672" w:type="dxa"/>
            <w:vAlign w:val="bottom"/>
          </w:tcPr>
          <w:p>
            <w:pPr>
              <w:widowControl/>
              <w:adjustRightInd w:val="0"/>
              <w:snapToGrid w:val="0"/>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规格型号及要求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widowControl/>
              <w:adjustRightInd w:val="0"/>
              <w:snapToGrid w:val="0"/>
              <w:spacing w:line="360" w:lineRule="auto"/>
              <w:jc w:val="center"/>
              <w:rPr>
                <w:rFonts w:ascii="仿宋" w:hAnsi="仿宋" w:eastAsia="仿宋" w:cs="仿宋"/>
                <w:kern w:val="0"/>
                <w:szCs w:val="21"/>
              </w:rPr>
            </w:pPr>
            <w:r>
              <w:rPr>
                <w:rFonts w:hint="eastAsia" w:ascii="仿宋" w:hAnsi="仿宋" w:eastAsia="仿宋" w:cs="仿宋"/>
                <w:kern w:val="0"/>
                <w:szCs w:val="21"/>
              </w:rPr>
              <w:t>1</w:t>
            </w:r>
          </w:p>
        </w:tc>
        <w:tc>
          <w:tcPr>
            <w:tcW w:w="1680" w:type="dxa"/>
            <w:vAlign w:val="center"/>
          </w:tcPr>
          <w:p>
            <w:pPr>
              <w:jc w:val="center"/>
              <w:rPr>
                <w:rFonts w:ascii="楷体" w:hAnsi="楷体" w:eastAsia="楷体"/>
                <w:szCs w:val="21"/>
              </w:rPr>
            </w:pPr>
            <w:r>
              <w:rPr>
                <w:rFonts w:hint="eastAsia" w:ascii="楷体" w:hAnsi="楷体" w:eastAsia="楷体"/>
                <w:szCs w:val="21"/>
              </w:rPr>
              <w:t>机动链锯</w:t>
            </w:r>
          </w:p>
          <w:p>
            <w:pPr>
              <w:widowControl/>
              <w:adjustRightInd w:val="0"/>
              <w:snapToGrid w:val="0"/>
              <w:spacing w:line="360" w:lineRule="auto"/>
              <w:jc w:val="center"/>
              <w:rPr>
                <w:rFonts w:ascii="仿宋" w:hAnsi="仿宋" w:eastAsia="仿宋" w:cs="仿宋"/>
                <w:kern w:val="0"/>
                <w:szCs w:val="21"/>
              </w:rPr>
            </w:pPr>
          </w:p>
        </w:tc>
        <w:tc>
          <w:tcPr>
            <w:tcW w:w="870" w:type="dxa"/>
            <w:vAlign w:val="center"/>
          </w:tcPr>
          <w:p>
            <w:pPr>
              <w:widowControl/>
              <w:adjustRightInd w:val="0"/>
              <w:snapToGrid w:val="0"/>
              <w:spacing w:line="360" w:lineRule="auto"/>
              <w:jc w:val="center"/>
              <w:rPr>
                <w:rFonts w:ascii="仿宋" w:hAnsi="仿宋" w:eastAsia="仿宋" w:cs="仿宋"/>
                <w:kern w:val="0"/>
                <w:szCs w:val="21"/>
              </w:rPr>
            </w:pPr>
            <w:r>
              <w:rPr>
                <w:rFonts w:hint="eastAsia" w:ascii="仿宋" w:hAnsi="仿宋" w:eastAsia="仿宋" w:cs="仿宋"/>
                <w:kern w:val="0"/>
                <w:szCs w:val="21"/>
              </w:rPr>
              <w:t>台</w:t>
            </w:r>
          </w:p>
        </w:tc>
        <w:tc>
          <w:tcPr>
            <w:tcW w:w="780" w:type="dxa"/>
            <w:vAlign w:val="center"/>
          </w:tcPr>
          <w:p>
            <w:pPr>
              <w:widowControl/>
              <w:adjustRightInd w:val="0"/>
              <w:snapToGrid w:val="0"/>
              <w:spacing w:line="360" w:lineRule="auto"/>
              <w:jc w:val="center"/>
              <w:rPr>
                <w:rFonts w:ascii="仿宋" w:hAnsi="仿宋" w:eastAsia="仿宋" w:cs="仿宋"/>
                <w:kern w:val="0"/>
                <w:szCs w:val="21"/>
              </w:rPr>
            </w:pPr>
            <w:r>
              <w:rPr>
                <w:rFonts w:hint="eastAsia" w:ascii="仿宋" w:hAnsi="仿宋" w:eastAsia="仿宋" w:cs="仿宋"/>
                <w:kern w:val="0"/>
                <w:szCs w:val="21"/>
              </w:rPr>
              <w:t>4</w:t>
            </w:r>
          </w:p>
        </w:tc>
        <w:tc>
          <w:tcPr>
            <w:tcW w:w="4672" w:type="dxa"/>
            <w:vAlign w:val="center"/>
          </w:tcPr>
          <w:p>
            <w:pPr>
              <w:jc w:val="left"/>
              <w:rPr>
                <w:rFonts w:ascii="楷体" w:hAnsi="楷体" w:eastAsia="楷体"/>
                <w:szCs w:val="21"/>
              </w:rPr>
            </w:pPr>
            <w:r>
              <w:rPr>
                <w:rFonts w:hint="eastAsia" w:ascii="楷体" w:hAnsi="楷体" w:eastAsia="楷体"/>
                <w:szCs w:val="21"/>
              </w:rPr>
              <w:t>1.气缸排量：≥50 cm</w:t>
            </w:r>
            <w:r>
              <w:rPr>
                <w:rFonts w:ascii="Calibri" w:hAnsi="Calibri" w:eastAsia="楷体" w:cs="Calibri"/>
                <w:szCs w:val="21"/>
              </w:rPr>
              <w:t>³</w:t>
            </w:r>
            <w:r>
              <w:rPr>
                <w:rFonts w:hint="eastAsia" w:ascii="楷体" w:hAnsi="楷体" w:eastAsia="楷体" w:cs="楷体"/>
                <w:szCs w:val="21"/>
              </w:rPr>
              <w:t>；功率：≥</w:t>
            </w:r>
            <w:r>
              <w:rPr>
                <w:rFonts w:hint="eastAsia" w:ascii="楷体" w:hAnsi="楷体" w:eastAsia="楷体"/>
                <w:szCs w:val="21"/>
              </w:rPr>
              <w:t>2.4kW；</w:t>
            </w:r>
          </w:p>
          <w:p>
            <w:pPr>
              <w:jc w:val="left"/>
              <w:rPr>
                <w:rFonts w:ascii="楷体" w:hAnsi="楷体" w:eastAsia="楷体"/>
                <w:szCs w:val="21"/>
              </w:rPr>
            </w:pPr>
            <w:r>
              <w:rPr>
                <w:rFonts w:hint="eastAsia" w:ascii="楷体" w:hAnsi="楷体" w:eastAsia="楷体"/>
                <w:szCs w:val="21"/>
              </w:rPr>
              <w:t>2.怠速≥2500rpm。最高功率转速：≥9500rpm；</w:t>
            </w:r>
          </w:p>
          <w:p>
            <w:pPr>
              <w:jc w:val="left"/>
              <w:rPr>
                <w:rFonts w:ascii="楷体" w:hAnsi="楷体" w:eastAsia="楷体"/>
                <w:szCs w:val="21"/>
              </w:rPr>
            </w:pPr>
            <w:r>
              <w:rPr>
                <w:rFonts w:hint="eastAsia" w:ascii="楷体" w:hAnsi="楷体" w:eastAsia="楷体"/>
                <w:szCs w:val="21"/>
              </w:rPr>
              <w:t>3.最大功率时的链条速度：≥15m/s；</w:t>
            </w:r>
          </w:p>
          <w:p>
            <w:pPr>
              <w:jc w:val="left"/>
              <w:rPr>
                <w:rFonts w:ascii="楷体" w:hAnsi="楷体" w:eastAsia="楷体"/>
                <w:szCs w:val="21"/>
              </w:rPr>
            </w:pPr>
            <w:r>
              <w:rPr>
                <w:rFonts w:hint="eastAsia" w:ascii="楷体" w:hAnsi="楷体" w:eastAsia="楷体"/>
                <w:szCs w:val="21"/>
              </w:rPr>
              <w:t>4.气缸缸径≥40mm，</w:t>
            </w:r>
          </w:p>
          <w:p>
            <w:pPr>
              <w:jc w:val="left"/>
              <w:rPr>
                <w:rFonts w:ascii="楷体" w:hAnsi="楷体" w:eastAsia="楷体"/>
                <w:szCs w:val="21"/>
              </w:rPr>
            </w:pPr>
            <w:r>
              <w:rPr>
                <w:rFonts w:hint="eastAsia" w:ascii="楷体" w:hAnsi="楷体" w:eastAsia="楷体"/>
                <w:szCs w:val="21"/>
              </w:rPr>
              <w:t>5.活塞行程：≥30mm</w:t>
            </w:r>
          </w:p>
          <w:p>
            <w:pPr>
              <w:jc w:val="left"/>
              <w:rPr>
                <w:rFonts w:ascii="楷体" w:hAnsi="楷体" w:eastAsia="楷体"/>
                <w:szCs w:val="21"/>
              </w:rPr>
            </w:pPr>
            <w:r>
              <w:rPr>
                <w:rFonts w:hint="eastAsia" w:ascii="楷体" w:hAnsi="楷体" w:eastAsia="楷体"/>
                <w:szCs w:val="21"/>
              </w:rPr>
              <w:t>6.机动链锯配备1根锯条，维修工具1套。</w:t>
            </w:r>
          </w:p>
          <w:p>
            <w:pPr>
              <w:widowControl/>
              <w:adjustRightInd w:val="0"/>
              <w:snapToGrid w:val="0"/>
              <w:spacing w:line="0" w:lineRule="atLeast"/>
              <w:jc w:val="left"/>
              <w:rPr>
                <w:rFonts w:eastAsia="仿宋"/>
                <w:szCs w:val="21"/>
              </w:rPr>
            </w:pPr>
            <w:r>
              <w:rPr>
                <w:rFonts w:hint="eastAsia" w:ascii="楷体" w:hAnsi="楷体" w:eastAsia="楷体"/>
                <w:szCs w:val="21"/>
              </w:rPr>
              <w:t>7.提供国内第三方权威检测机构出具的检测报告复印件加盖投标人公章。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widowControl/>
              <w:adjustRightInd w:val="0"/>
              <w:snapToGrid w:val="0"/>
              <w:spacing w:line="360" w:lineRule="auto"/>
              <w:jc w:val="center"/>
              <w:rPr>
                <w:rFonts w:ascii="仿宋" w:hAnsi="仿宋" w:eastAsia="仿宋" w:cs="仿宋"/>
                <w:kern w:val="0"/>
                <w:szCs w:val="21"/>
              </w:rPr>
            </w:pPr>
            <w:r>
              <w:rPr>
                <w:rFonts w:hint="eastAsia" w:ascii="仿宋" w:hAnsi="仿宋" w:eastAsia="仿宋" w:cs="仿宋"/>
                <w:kern w:val="0"/>
                <w:szCs w:val="21"/>
              </w:rPr>
              <w:t>2</w:t>
            </w:r>
          </w:p>
        </w:tc>
        <w:tc>
          <w:tcPr>
            <w:tcW w:w="1680" w:type="dxa"/>
            <w:vAlign w:val="center"/>
          </w:tcPr>
          <w:p>
            <w:pPr>
              <w:widowControl/>
              <w:adjustRightInd w:val="0"/>
              <w:snapToGrid w:val="0"/>
              <w:spacing w:line="360" w:lineRule="auto"/>
              <w:jc w:val="center"/>
              <w:rPr>
                <w:rFonts w:ascii="仿宋" w:hAnsi="仿宋" w:eastAsia="仿宋" w:cs="仿宋"/>
                <w:kern w:val="0"/>
                <w:szCs w:val="21"/>
              </w:rPr>
            </w:pPr>
            <w:r>
              <w:rPr>
                <w:rFonts w:hint="eastAsia" w:ascii="仿宋" w:hAnsi="仿宋" w:eastAsia="仿宋" w:cs="仿宋"/>
                <w:kern w:val="0"/>
                <w:szCs w:val="21"/>
              </w:rPr>
              <w:t>空气呼吸器</w:t>
            </w:r>
          </w:p>
          <w:p>
            <w:pPr>
              <w:widowControl/>
              <w:adjustRightInd w:val="0"/>
              <w:snapToGrid w:val="0"/>
              <w:spacing w:line="360" w:lineRule="auto"/>
              <w:jc w:val="center"/>
              <w:rPr>
                <w:rFonts w:ascii="仿宋" w:hAnsi="仿宋" w:eastAsia="仿宋" w:cs="仿宋"/>
                <w:kern w:val="0"/>
                <w:szCs w:val="21"/>
              </w:rPr>
            </w:pPr>
            <w:r>
              <w:rPr>
                <w:rFonts w:hint="eastAsia" w:ascii="仿宋" w:hAnsi="仿宋" w:eastAsia="仿宋" w:cs="仿宋"/>
                <w:kern w:val="0"/>
                <w:szCs w:val="21"/>
              </w:rPr>
              <w:t>充气泵</w:t>
            </w:r>
          </w:p>
        </w:tc>
        <w:tc>
          <w:tcPr>
            <w:tcW w:w="870" w:type="dxa"/>
            <w:vAlign w:val="center"/>
          </w:tcPr>
          <w:p>
            <w:pPr>
              <w:widowControl/>
              <w:adjustRightInd w:val="0"/>
              <w:snapToGrid w:val="0"/>
              <w:spacing w:line="360" w:lineRule="auto"/>
              <w:jc w:val="center"/>
              <w:rPr>
                <w:rFonts w:ascii="仿宋" w:hAnsi="仿宋" w:eastAsia="仿宋" w:cs="仿宋"/>
                <w:kern w:val="0"/>
                <w:szCs w:val="21"/>
              </w:rPr>
            </w:pPr>
            <w:r>
              <w:rPr>
                <w:rFonts w:hint="eastAsia" w:ascii="仿宋" w:hAnsi="仿宋" w:eastAsia="仿宋" w:cs="仿宋"/>
                <w:kern w:val="0"/>
                <w:szCs w:val="21"/>
              </w:rPr>
              <w:t>台</w:t>
            </w:r>
          </w:p>
        </w:tc>
        <w:tc>
          <w:tcPr>
            <w:tcW w:w="780" w:type="dxa"/>
            <w:vAlign w:val="center"/>
          </w:tcPr>
          <w:p>
            <w:pPr>
              <w:widowControl/>
              <w:adjustRightInd w:val="0"/>
              <w:snapToGrid w:val="0"/>
              <w:spacing w:line="360" w:lineRule="auto"/>
              <w:jc w:val="center"/>
              <w:rPr>
                <w:rFonts w:ascii="仿宋" w:hAnsi="仿宋" w:eastAsia="仿宋" w:cs="仿宋"/>
                <w:kern w:val="0"/>
                <w:szCs w:val="21"/>
              </w:rPr>
            </w:pPr>
            <w:r>
              <w:rPr>
                <w:rFonts w:hint="eastAsia" w:ascii="仿宋" w:hAnsi="仿宋" w:eastAsia="仿宋" w:cs="仿宋"/>
                <w:kern w:val="0"/>
                <w:szCs w:val="21"/>
              </w:rPr>
              <w:t>1</w:t>
            </w:r>
          </w:p>
        </w:tc>
        <w:tc>
          <w:tcPr>
            <w:tcW w:w="4672" w:type="dxa"/>
            <w:vAlign w:val="center"/>
          </w:tcPr>
          <w:p>
            <w:pPr>
              <w:jc w:val="left"/>
              <w:rPr>
                <w:rFonts w:ascii="楷体" w:hAnsi="楷体" w:eastAsia="楷体"/>
                <w:szCs w:val="21"/>
              </w:rPr>
            </w:pPr>
            <w:r>
              <w:rPr>
                <w:rFonts w:hint="eastAsia" w:ascii="楷体" w:hAnsi="楷体" w:eastAsia="楷体"/>
                <w:szCs w:val="21"/>
              </w:rPr>
              <w:t>1.驱动马达:单相电动机马达 220 伏 2.2 千瓦</w:t>
            </w:r>
          </w:p>
          <w:p>
            <w:pPr>
              <w:jc w:val="left"/>
              <w:rPr>
                <w:rFonts w:ascii="楷体" w:hAnsi="楷体" w:eastAsia="楷体"/>
                <w:szCs w:val="21"/>
              </w:rPr>
            </w:pPr>
            <w:r>
              <w:rPr>
                <w:rFonts w:hint="eastAsia" w:ascii="楷体" w:hAnsi="楷体" w:eastAsia="楷体"/>
                <w:szCs w:val="21"/>
              </w:rPr>
              <w:t>2.压缩机排量:100升/分钟</w:t>
            </w:r>
          </w:p>
          <w:p>
            <w:pPr>
              <w:jc w:val="left"/>
              <w:rPr>
                <w:rFonts w:ascii="楷体" w:hAnsi="楷体" w:eastAsia="楷体"/>
                <w:szCs w:val="21"/>
              </w:rPr>
            </w:pPr>
            <w:r>
              <w:rPr>
                <w:rFonts w:hint="eastAsia" w:ascii="楷体" w:hAnsi="楷体" w:eastAsia="楷体"/>
                <w:szCs w:val="21"/>
              </w:rPr>
              <w:t>3.工作压力:150-350Bar</w:t>
            </w:r>
          </w:p>
          <w:p>
            <w:pPr>
              <w:jc w:val="left"/>
              <w:rPr>
                <w:rFonts w:ascii="楷体" w:hAnsi="楷体" w:eastAsia="楷体"/>
                <w:szCs w:val="21"/>
              </w:rPr>
            </w:pPr>
            <w:r>
              <w:rPr>
                <w:rFonts w:hint="eastAsia" w:ascii="楷体" w:hAnsi="楷体" w:eastAsia="楷体"/>
                <w:szCs w:val="21"/>
              </w:rPr>
              <w:t>4.转速:≥2200转每分钟</w:t>
            </w:r>
          </w:p>
          <w:p>
            <w:pPr>
              <w:jc w:val="left"/>
              <w:rPr>
                <w:rFonts w:ascii="楷体" w:hAnsi="楷体" w:eastAsia="楷体"/>
                <w:szCs w:val="21"/>
              </w:rPr>
            </w:pPr>
            <w:r>
              <w:rPr>
                <w:rFonts w:hint="eastAsia" w:ascii="楷体" w:hAnsi="楷体" w:eastAsia="楷体"/>
                <w:szCs w:val="21"/>
              </w:rPr>
              <w:t>5.尺寸:≤高35CM 长:75CM 宽:39CM 重量:≤40KG</w:t>
            </w:r>
          </w:p>
          <w:p>
            <w:pPr>
              <w:jc w:val="left"/>
              <w:rPr>
                <w:rFonts w:ascii="楷体" w:hAnsi="楷体" w:eastAsia="楷体"/>
                <w:szCs w:val="21"/>
              </w:rPr>
            </w:pPr>
            <w:r>
              <w:rPr>
                <w:rFonts w:hint="eastAsia" w:ascii="楷体" w:hAnsi="楷体" w:eastAsia="楷体"/>
                <w:szCs w:val="21"/>
              </w:rPr>
              <w:t>6.噪音:≤95dB</w:t>
            </w:r>
          </w:p>
          <w:p>
            <w:pPr>
              <w:jc w:val="left"/>
              <w:rPr>
                <w:rFonts w:ascii="楷体" w:hAnsi="楷体" w:eastAsia="楷体"/>
                <w:szCs w:val="21"/>
              </w:rPr>
            </w:pPr>
            <w:r>
              <w:rPr>
                <w:rFonts w:hint="eastAsia" w:ascii="楷体" w:hAnsi="楷体" w:eastAsia="楷体"/>
                <w:szCs w:val="21"/>
              </w:rPr>
              <w:t>7.缸体数量:4个</w:t>
            </w:r>
          </w:p>
          <w:p>
            <w:pPr>
              <w:jc w:val="left"/>
              <w:rPr>
                <w:rFonts w:hint="eastAsia" w:ascii="楷体" w:hAnsi="楷体" w:eastAsia="楷体"/>
                <w:szCs w:val="21"/>
              </w:rPr>
            </w:pPr>
            <w:r>
              <w:rPr>
                <w:rFonts w:hint="eastAsia" w:ascii="楷体" w:hAnsi="楷体" w:eastAsia="楷体"/>
                <w:szCs w:val="21"/>
              </w:rPr>
              <w:t>8.呼吸空气标准符合EN12021 CGAE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widowControl/>
              <w:adjustRightInd w:val="0"/>
              <w:snapToGrid w:val="0"/>
              <w:spacing w:line="360" w:lineRule="auto"/>
              <w:jc w:val="center"/>
              <w:rPr>
                <w:rFonts w:ascii="仿宋" w:hAnsi="仿宋" w:eastAsia="仿宋" w:cs="仿宋"/>
                <w:kern w:val="0"/>
                <w:szCs w:val="21"/>
              </w:rPr>
            </w:pPr>
            <w:r>
              <w:rPr>
                <w:rFonts w:hint="eastAsia" w:ascii="仿宋" w:hAnsi="仿宋" w:eastAsia="仿宋" w:cs="仿宋"/>
                <w:kern w:val="0"/>
                <w:szCs w:val="21"/>
              </w:rPr>
              <w:t>3</w:t>
            </w:r>
          </w:p>
        </w:tc>
        <w:tc>
          <w:tcPr>
            <w:tcW w:w="1680" w:type="dxa"/>
            <w:vAlign w:val="center"/>
          </w:tcPr>
          <w:p>
            <w:pPr>
              <w:widowControl/>
              <w:adjustRightInd w:val="0"/>
              <w:snapToGrid w:val="0"/>
              <w:spacing w:line="360" w:lineRule="auto"/>
              <w:jc w:val="center"/>
              <w:rPr>
                <w:rFonts w:ascii="仿宋" w:hAnsi="仿宋" w:eastAsia="仿宋" w:cs="仿宋"/>
                <w:kern w:val="0"/>
                <w:szCs w:val="21"/>
              </w:rPr>
            </w:pPr>
            <w:r>
              <w:rPr>
                <w:rFonts w:hint="eastAsia" w:ascii="楷体" w:hAnsi="楷体" w:eastAsia="楷体"/>
                <w:szCs w:val="21"/>
              </w:rPr>
              <w:t>无齿锯</w:t>
            </w:r>
          </w:p>
        </w:tc>
        <w:tc>
          <w:tcPr>
            <w:tcW w:w="870" w:type="dxa"/>
            <w:vAlign w:val="center"/>
          </w:tcPr>
          <w:p>
            <w:pPr>
              <w:widowControl/>
              <w:adjustRightInd w:val="0"/>
              <w:snapToGrid w:val="0"/>
              <w:spacing w:line="360" w:lineRule="auto"/>
              <w:jc w:val="center"/>
              <w:rPr>
                <w:rFonts w:ascii="仿宋" w:hAnsi="仿宋" w:eastAsia="仿宋" w:cs="仿宋"/>
                <w:kern w:val="0"/>
                <w:szCs w:val="21"/>
              </w:rPr>
            </w:pPr>
            <w:r>
              <w:rPr>
                <w:rFonts w:hint="eastAsia" w:ascii="仿宋" w:hAnsi="仿宋" w:eastAsia="仿宋" w:cs="仿宋"/>
                <w:kern w:val="0"/>
                <w:szCs w:val="21"/>
              </w:rPr>
              <w:t>个</w:t>
            </w:r>
          </w:p>
        </w:tc>
        <w:tc>
          <w:tcPr>
            <w:tcW w:w="780" w:type="dxa"/>
            <w:vAlign w:val="center"/>
          </w:tcPr>
          <w:p>
            <w:pPr>
              <w:widowControl/>
              <w:adjustRightInd w:val="0"/>
              <w:snapToGrid w:val="0"/>
              <w:spacing w:line="360" w:lineRule="auto"/>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672" w:type="dxa"/>
            <w:vAlign w:val="center"/>
          </w:tcPr>
          <w:p>
            <w:pPr>
              <w:jc w:val="left"/>
              <w:rPr>
                <w:rFonts w:ascii="楷体" w:hAnsi="楷体" w:eastAsia="楷体"/>
                <w:szCs w:val="21"/>
              </w:rPr>
            </w:pPr>
            <w:r>
              <w:rPr>
                <w:rFonts w:hint="eastAsia" w:ascii="楷体" w:hAnsi="楷体" w:eastAsia="楷体"/>
                <w:szCs w:val="21"/>
              </w:rPr>
              <w:t>1.用于切割硬质材料如石头、混凝土、沥青、钢等。</w:t>
            </w:r>
          </w:p>
          <w:p>
            <w:pPr>
              <w:jc w:val="left"/>
              <w:rPr>
                <w:rFonts w:ascii="楷体" w:hAnsi="楷体" w:eastAsia="楷体"/>
                <w:szCs w:val="21"/>
              </w:rPr>
            </w:pPr>
            <w:r>
              <w:rPr>
                <w:rFonts w:hint="eastAsia" w:ascii="楷体" w:hAnsi="楷体" w:eastAsia="楷体"/>
                <w:szCs w:val="21"/>
              </w:rPr>
              <w:t>2.引擎：功率≥5.5kw，气缸排量≥115cm³</w:t>
            </w:r>
          </w:p>
          <w:p>
            <w:pPr>
              <w:jc w:val="left"/>
              <w:rPr>
                <w:rFonts w:ascii="楷体" w:hAnsi="楷体" w:eastAsia="楷体"/>
                <w:szCs w:val="21"/>
              </w:rPr>
            </w:pPr>
            <w:r>
              <w:rPr>
                <w:rFonts w:hint="eastAsia" w:ascii="楷体" w:hAnsi="楷体" w:eastAsia="楷体"/>
                <w:szCs w:val="21"/>
              </w:rPr>
              <w:t>3.切割设备：最大切割深度：≥145 mm</w:t>
            </w:r>
          </w:p>
          <w:p>
            <w:pPr>
              <w:jc w:val="left"/>
              <w:rPr>
                <w:rFonts w:ascii="楷体" w:hAnsi="楷体" w:eastAsia="楷体"/>
                <w:szCs w:val="21"/>
              </w:rPr>
            </w:pPr>
            <w:r>
              <w:rPr>
                <w:rFonts w:hint="eastAsia" w:ascii="楷体" w:hAnsi="楷体" w:eastAsia="楷体"/>
                <w:szCs w:val="21"/>
              </w:rPr>
              <w:t>4.锯片尺寸：≥400 mm；</w:t>
            </w:r>
          </w:p>
          <w:p>
            <w:pPr>
              <w:jc w:val="left"/>
              <w:rPr>
                <w:rFonts w:ascii="楷体" w:hAnsi="楷体" w:eastAsia="楷体"/>
                <w:szCs w:val="21"/>
              </w:rPr>
            </w:pPr>
            <w:r>
              <w:rPr>
                <w:rFonts w:hint="eastAsia" w:ascii="楷体" w:hAnsi="楷体" w:eastAsia="楷体"/>
                <w:szCs w:val="21"/>
              </w:rPr>
              <w:t>5.声级：≤105dB(A)；声功率级：LWA≤115dB(A)</w:t>
            </w:r>
          </w:p>
          <w:p>
            <w:pPr>
              <w:jc w:val="left"/>
              <w:rPr>
                <w:rFonts w:ascii="楷体" w:hAnsi="楷体" w:eastAsia="楷体"/>
                <w:szCs w:val="21"/>
              </w:rPr>
            </w:pPr>
            <w:r>
              <w:rPr>
                <w:rFonts w:hint="eastAsia" w:ascii="楷体" w:hAnsi="楷体" w:eastAsia="楷体"/>
                <w:szCs w:val="21"/>
              </w:rPr>
              <w:t>6.配备锯片1张与无齿锯配套，且为同一品牌，配维修工具1套。</w:t>
            </w:r>
          </w:p>
          <w:p>
            <w:pPr>
              <w:widowControl/>
              <w:adjustRightInd w:val="0"/>
              <w:snapToGrid w:val="0"/>
              <w:spacing w:line="0" w:lineRule="atLeast"/>
              <w:jc w:val="left"/>
              <w:rPr>
                <w:rFonts w:ascii="楷体" w:hAnsi="楷体" w:eastAsia="楷体"/>
                <w:szCs w:val="21"/>
              </w:rPr>
            </w:pPr>
            <w:r>
              <w:rPr>
                <w:rFonts w:hint="eastAsia" w:ascii="楷体" w:hAnsi="楷体" w:eastAsia="楷体"/>
                <w:szCs w:val="21"/>
              </w:rPr>
              <w:t>7.提供国内第三方权威检测机构出具的检测报告复印件加盖投标人公章。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widowControl/>
              <w:adjustRightInd w:val="0"/>
              <w:snapToGrid w:val="0"/>
              <w:spacing w:line="360" w:lineRule="auto"/>
              <w:jc w:val="center"/>
              <w:rPr>
                <w:rFonts w:ascii="仿宋" w:hAnsi="仿宋" w:eastAsia="仿宋" w:cs="仿宋"/>
                <w:kern w:val="0"/>
                <w:szCs w:val="21"/>
              </w:rPr>
            </w:pPr>
            <w:r>
              <w:rPr>
                <w:rFonts w:hint="eastAsia" w:ascii="仿宋" w:hAnsi="仿宋" w:eastAsia="仿宋" w:cs="仿宋"/>
                <w:kern w:val="0"/>
                <w:szCs w:val="21"/>
              </w:rPr>
              <w:t>4</w:t>
            </w:r>
          </w:p>
        </w:tc>
        <w:tc>
          <w:tcPr>
            <w:tcW w:w="1680" w:type="dxa"/>
            <w:vAlign w:val="center"/>
          </w:tcPr>
          <w:p>
            <w:pPr>
              <w:jc w:val="center"/>
              <w:rPr>
                <w:rFonts w:ascii="楷体" w:hAnsi="楷体" w:eastAsia="楷体"/>
                <w:szCs w:val="21"/>
              </w:rPr>
            </w:pPr>
            <w:r>
              <w:rPr>
                <w:rFonts w:hint="eastAsia" w:ascii="楷体" w:hAnsi="楷体" w:eastAsia="楷体"/>
                <w:szCs w:val="21"/>
              </w:rPr>
              <w:t xml:space="preserve"> </w:t>
            </w:r>
          </w:p>
          <w:p>
            <w:pPr>
              <w:jc w:val="center"/>
              <w:rPr>
                <w:rFonts w:ascii="楷体" w:hAnsi="楷体" w:eastAsia="楷体"/>
                <w:szCs w:val="21"/>
              </w:rPr>
            </w:pPr>
            <w:r>
              <w:rPr>
                <w:rFonts w:hint="eastAsia" w:ascii="楷体" w:hAnsi="楷体" w:eastAsia="楷体"/>
                <w:szCs w:val="21"/>
              </w:rPr>
              <w:t>烟道</w:t>
            </w:r>
          </w:p>
          <w:p>
            <w:pPr>
              <w:widowControl/>
              <w:adjustRightInd w:val="0"/>
              <w:snapToGrid w:val="0"/>
              <w:spacing w:line="360" w:lineRule="auto"/>
              <w:jc w:val="center"/>
              <w:rPr>
                <w:rFonts w:ascii="仿宋" w:hAnsi="仿宋" w:eastAsia="仿宋" w:cs="仿宋"/>
                <w:kern w:val="0"/>
                <w:szCs w:val="21"/>
              </w:rPr>
            </w:pPr>
          </w:p>
        </w:tc>
        <w:tc>
          <w:tcPr>
            <w:tcW w:w="870" w:type="dxa"/>
            <w:vAlign w:val="center"/>
          </w:tcPr>
          <w:p>
            <w:pPr>
              <w:widowControl/>
              <w:adjustRightInd w:val="0"/>
              <w:snapToGrid w:val="0"/>
              <w:spacing w:line="360" w:lineRule="auto"/>
              <w:jc w:val="center"/>
              <w:rPr>
                <w:rFonts w:ascii="仿宋" w:hAnsi="仿宋" w:eastAsia="仿宋" w:cs="仿宋"/>
                <w:kern w:val="0"/>
                <w:szCs w:val="21"/>
              </w:rPr>
            </w:pPr>
            <w:r>
              <w:rPr>
                <w:rFonts w:hint="eastAsia" w:ascii="仿宋" w:hAnsi="仿宋" w:eastAsia="仿宋" w:cs="仿宋"/>
                <w:kern w:val="0"/>
                <w:szCs w:val="21"/>
              </w:rPr>
              <w:t>套</w:t>
            </w:r>
          </w:p>
        </w:tc>
        <w:tc>
          <w:tcPr>
            <w:tcW w:w="780" w:type="dxa"/>
            <w:vAlign w:val="center"/>
          </w:tcPr>
          <w:p>
            <w:pPr>
              <w:jc w:val="center"/>
              <w:rPr>
                <w:rFonts w:ascii="楷体" w:hAnsi="楷体" w:eastAsia="楷体"/>
                <w:szCs w:val="21"/>
              </w:rPr>
            </w:pPr>
            <w:r>
              <w:rPr>
                <w:rFonts w:hint="eastAsia" w:ascii="楷体" w:hAnsi="楷体" w:eastAsia="楷体"/>
                <w:szCs w:val="21"/>
              </w:rPr>
              <w:t>2</w:t>
            </w:r>
          </w:p>
        </w:tc>
        <w:tc>
          <w:tcPr>
            <w:tcW w:w="4672" w:type="dxa"/>
            <w:vAlign w:val="center"/>
          </w:tcPr>
          <w:p>
            <w:pPr>
              <w:jc w:val="left"/>
              <w:rPr>
                <w:rFonts w:ascii="楷体" w:hAnsi="楷体" w:eastAsia="楷体"/>
                <w:szCs w:val="21"/>
              </w:rPr>
            </w:pPr>
            <w:r>
              <w:rPr>
                <w:rFonts w:hint="eastAsia" w:ascii="楷体" w:hAnsi="楷体" w:eastAsia="楷体"/>
                <w:szCs w:val="21"/>
              </w:rPr>
              <w:t>1</w:t>
            </w:r>
            <w:r>
              <w:rPr>
                <w:rFonts w:ascii="楷体" w:hAnsi="楷体" w:eastAsia="楷体"/>
                <w:szCs w:val="21"/>
              </w:rPr>
              <w:t>.</w:t>
            </w:r>
            <w:r>
              <w:rPr>
                <w:rFonts w:hint="eastAsia" w:ascii="楷体" w:hAnsi="楷体" w:eastAsia="楷体"/>
                <w:szCs w:val="21"/>
              </w:rPr>
              <w:t>用于比武训练烟道（长10m，宽1m，高1.8m)</w:t>
            </w:r>
          </w:p>
          <w:p>
            <w:pPr>
              <w:jc w:val="left"/>
              <w:rPr>
                <w:rFonts w:ascii="楷体" w:hAnsi="楷体" w:eastAsia="楷体"/>
                <w:szCs w:val="21"/>
              </w:rPr>
            </w:pPr>
            <w:r>
              <w:rPr>
                <w:rFonts w:ascii="楷体" w:hAnsi="楷体" w:eastAsia="楷体"/>
                <w:szCs w:val="21"/>
              </w:rPr>
              <w:t>2.</w:t>
            </w:r>
            <w:r>
              <w:rPr>
                <w:rFonts w:hint="eastAsia" w:ascii="楷体" w:hAnsi="楷体" w:eastAsia="楷体"/>
                <w:szCs w:val="21"/>
              </w:rPr>
              <w:t>1号挡板：烟道中段设置上挡板（高1m，宽1m）</w:t>
            </w:r>
          </w:p>
          <w:p>
            <w:pPr>
              <w:jc w:val="left"/>
              <w:rPr>
                <w:rFonts w:hint="eastAsia" w:ascii="楷体" w:hAnsi="楷体" w:eastAsia="楷体"/>
                <w:szCs w:val="21"/>
              </w:rPr>
            </w:pPr>
            <w:r>
              <w:rPr>
                <w:rFonts w:ascii="楷体" w:hAnsi="楷体" w:eastAsia="楷体"/>
                <w:szCs w:val="21"/>
              </w:rPr>
              <w:t>3.</w:t>
            </w:r>
            <w:r>
              <w:rPr>
                <w:rFonts w:hint="eastAsia" w:ascii="楷体" w:hAnsi="楷体" w:eastAsia="楷体"/>
                <w:szCs w:val="21"/>
              </w:rPr>
              <w:t>2号挡板：烟道中段设置下挡板（高1m，宽1m）</w:t>
            </w:r>
          </w:p>
        </w:tc>
      </w:tr>
    </w:tbl>
    <w:p>
      <w:pPr>
        <w:spacing w:line="360" w:lineRule="auto"/>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二、报价</w:t>
      </w:r>
      <w:r>
        <w:rPr>
          <w:rFonts w:ascii="仿宋_GB2312" w:hAnsi="宋体" w:eastAsia="仿宋_GB2312" w:cs="宋体"/>
          <w:b/>
          <w:bCs/>
          <w:kern w:val="0"/>
          <w:sz w:val="28"/>
          <w:szCs w:val="28"/>
        </w:rPr>
        <w:t>要求</w:t>
      </w:r>
      <w:r>
        <w:rPr>
          <w:rFonts w:hint="eastAsia" w:ascii="仿宋_GB2312" w:hAnsi="宋体" w:eastAsia="仿宋_GB2312" w:cs="宋体"/>
          <w:b/>
          <w:bCs/>
          <w:kern w:val="0"/>
          <w:sz w:val="28"/>
          <w:szCs w:val="28"/>
        </w:rPr>
        <w:t>：</w:t>
      </w:r>
    </w:p>
    <w:p>
      <w:pPr>
        <w:ind w:firstLine="560" w:firstLineChars="200"/>
        <w:rPr>
          <w:rFonts w:ascii="仿宋_GB2312" w:eastAsia="仿宋_GB2312"/>
          <w:sz w:val="28"/>
          <w:szCs w:val="28"/>
        </w:rPr>
      </w:pPr>
      <w:r>
        <w:rPr>
          <w:rFonts w:hint="eastAsia" w:ascii="仿宋_GB2312" w:eastAsia="仿宋_GB2312"/>
          <w:sz w:val="28"/>
          <w:szCs w:val="28"/>
        </w:rPr>
        <w:t>2.1必须开具增值税专用发票，并与本比选文件要求相适应的供应商。</w:t>
      </w:r>
    </w:p>
    <w:p>
      <w:pPr>
        <w:ind w:firstLine="560" w:firstLineChars="200"/>
        <w:rPr>
          <w:rFonts w:ascii="仿宋_GB2312" w:eastAsia="仿宋_GB2312"/>
          <w:sz w:val="28"/>
          <w:szCs w:val="28"/>
        </w:rPr>
      </w:pPr>
      <w:r>
        <w:rPr>
          <w:rFonts w:hint="eastAsia" w:ascii="仿宋_GB2312" w:eastAsia="仿宋_GB2312"/>
          <w:sz w:val="28"/>
          <w:szCs w:val="28"/>
        </w:rPr>
        <w:t>2.2响应单位提供：</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2.2.1营业执照、公司资质等；</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2.2.2法人授权书；</w:t>
      </w:r>
    </w:p>
    <w:p>
      <w:pPr>
        <w:spacing w:line="360" w:lineRule="auto"/>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2.3法人身份证复印件和被授权人身份证复印件；</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2.2.4项目内所有产品均需提供图片文件，与对应产品检验报告认证材料等一起分类装订。</w:t>
      </w:r>
    </w:p>
    <w:p>
      <w:pPr>
        <w:spacing w:line="360" w:lineRule="auto"/>
        <w:ind w:firstLine="562" w:firstLineChars="200"/>
        <w:rPr>
          <w:rFonts w:ascii="仿宋_GB2312" w:eastAsia="仿宋_GB2312"/>
          <w:b/>
          <w:bCs/>
          <w:sz w:val="28"/>
          <w:szCs w:val="28"/>
          <w:u w:val="single"/>
        </w:rPr>
      </w:pPr>
      <w:r>
        <w:rPr>
          <w:rFonts w:hint="eastAsia" w:ascii="仿宋" w:hAnsi="仿宋" w:eastAsia="仿宋"/>
          <w:b/>
          <w:bCs/>
          <w:sz w:val="28"/>
          <w:szCs w:val="28"/>
        </w:rPr>
        <w:t>2.3</w:t>
      </w:r>
      <w:r>
        <w:rPr>
          <w:rFonts w:hint="eastAsia" w:ascii="仿宋" w:hAnsi="仿宋" w:eastAsia="仿宋"/>
          <w:b/>
          <w:bCs/>
          <w:sz w:val="28"/>
          <w:szCs w:val="28"/>
          <w:u w:val="single"/>
        </w:rPr>
        <w:t>本项目含增值税最高限价为人民币9</w:t>
      </w:r>
      <w:r>
        <w:rPr>
          <w:rFonts w:hint="eastAsia" w:ascii="仿宋" w:hAnsi="仿宋" w:eastAsia="仿宋"/>
          <w:b/>
          <w:bCs/>
          <w:sz w:val="28"/>
          <w:szCs w:val="28"/>
          <w:u w:val="single"/>
          <w:lang w:val="en-US" w:eastAsia="zh-CN"/>
        </w:rPr>
        <w:t>36</w:t>
      </w:r>
      <w:bookmarkStart w:id="15" w:name="_GoBack"/>
      <w:bookmarkEnd w:id="15"/>
      <w:r>
        <w:rPr>
          <w:rFonts w:hint="eastAsia" w:ascii="仿宋" w:hAnsi="仿宋" w:eastAsia="仿宋"/>
          <w:b/>
          <w:bCs/>
          <w:sz w:val="28"/>
          <w:szCs w:val="28"/>
          <w:u w:val="single"/>
        </w:rPr>
        <w:t>00.00元，报价超过最高限价，将取消比选响应方的响应资格。</w:t>
      </w:r>
    </w:p>
    <w:p>
      <w:pPr>
        <w:spacing w:line="360" w:lineRule="auto"/>
        <w:rPr>
          <w:rFonts w:ascii="仿宋_GB2312" w:eastAsia="仿宋_GB2312"/>
          <w:b/>
          <w:sz w:val="28"/>
          <w:szCs w:val="28"/>
        </w:rPr>
      </w:pPr>
      <w:r>
        <w:rPr>
          <w:rFonts w:hint="eastAsia" w:ascii="仿宋_GB2312" w:eastAsia="仿宋_GB2312"/>
          <w:b/>
          <w:sz w:val="28"/>
          <w:szCs w:val="28"/>
        </w:rPr>
        <w:t>三、成交标准：</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本次</w:t>
      </w:r>
      <w:r>
        <w:rPr>
          <w:rFonts w:hint="eastAsia" w:ascii="仿宋_GB2312" w:eastAsia="仿宋_GB2312"/>
          <w:sz w:val="28"/>
          <w:szCs w:val="28"/>
        </w:rPr>
        <w:t>比选</w:t>
      </w:r>
      <w:r>
        <w:rPr>
          <w:rFonts w:hint="eastAsia" w:ascii="仿宋_GB2312" w:hAnsi="宋体" w:eastAsia="仿宋_GB2312"/>
          <w:bCs/>
          <w:sz w:val="28"/>
          <w:szCs w:val="28"/>
        </w:rPr>
        <w:t>成交供应商确定办法采用</w:t>
      </w:r>
      <w:r>
        <w:rPr>
          <w:rFonts w:hint="eastAsia" w:ascii="仿宋_GB2312" w:hAnsi="宋体" w:eastAsia="仿宋_GB2312"/>
          <w:b/>
          <w:bCs/>
          <w:sz w:val="28"/>
          <w:szCs w:val="28"/>
          <w:u w:val="single"/>
        </w:rPr>
        <w:t>有效最低价评审办法</w:t>
      </w:r>
      <w:r>
        <w:rPr>
          <w:rFonts w:hint="eastAsia" w:ascii="仿宋_GB2312" w:hAnsi="宋体" w:eastAsia="仿宋_GB2312"/>
          <w:bCs/>
          <w:sz w:val="28"/>
          <w:szCs w:val="28"/>
        </w:rPr>
        <w:t>成交；</w:t>
      </w:r>
    </w:p>
    <w:p>
      <w:pPr>
        <w:widowControl/>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具体</w:t>
      </w:r>
      <w:r>
        <w:rPr>
          <w:rFonts w:hint="eastAsia" w:ascii="仿宋_GB2312" w:eastAsia="仿宋_GB2312"/>
          <w:sz w:val="28"/>
          <w:szCs w:val="28"/>
        </w:rPr>
        <w:t>比选</w:t>
      </w:r>
      <w:r>
        <w:rPr>
          <w:rFonts w:hint="eastAsia" w:ascii="仿宋_GB2312" w:hAnsi="宋体" w:eastAsia="仿宋_GB2312" w:cs="宋体"/>
          <w:kern w:val="0"/>
          <w:sz w:val="28"/>
          <w:szCs w:val="28"/>
        </w:rPr>
        <w:t>成交标准如下：</w:t>
      </w:r>
    </w:p>
    <w:p>
      <w:pPr>
        <w:adjustRightInd w:val="0"/>
        <w:snapToGrid w:val="0"/>
        <w:spacing w:line="360" w:lineRule="auto"/>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3.</w:t>
      </w:r>
      <w:r>
        <w:rPr>
          <w:rFonts w:hint="eastAsia" w:ascii="仿宋_GB2312" w:hAnsi="宋体" w:eastAsia="仿宋_GB2312" w:cs="宋体"/>
          <w:kern w:val="0"/>
          <w:sz w:val="28"/>
          <w:szCs w:val="28"/>
        </w:rPr>
        <w:t>1递交比选相应文件截止时，送达的比选响应文件少于3个的，</w:t>
      </w:r>
    </w:p>
    <w:p>
      <w:pPr>
        <w:adjustRightInd w:val="0"/>
        <w:snapToGrid w:val="0"/>
        <w:spacing w:line="360" w:lineRule="auto"/>
        <w:rPr>
          <w:rFonts w:ascii="仿宋_GB2312" w:hAnsi="宋体" w:eastAsia="仿宋_GB2312" w:cs="宋体"/>
          <w:kern w:val="0"/>
          <w:sz w:val="28"/>
          <w:szCs w:val="28"/>
        </w:rPr>
      </w:pPr>
      <w:r>
        <w:rPr>
          <w:rFonts w:hint="eastAsia" w:ascii="仿宋_GB2312" w:hAnsi="宋体" w:eastAsia="仿宋_GB2312" w:cs="宋体"/>
          <w:kern w:val="0"/>
          <w:sz w:val="28"/>
          <w:szCs w:val="28"/>
        </w:rPr>
        <w:t>即停止比选活动，将递交的比选响应文件退还比选响应人，并重新组织比选。重新比选仍然不足3个单位的，比选项目将可以继续进行比选。</w:t>
      </w:r>
    </w:p>
    <w:p>
      <w:pPr>
        <w:adjustRightInd w:val="0"/>
        <w:snapToGrid w:val="0"/>
        <w:spacing w:line="360" w:lineRule="auto"/>
        <w:ind w:firstLine="570"/>
        <w:rPr>
          <w:rFonts w:ascii="仿宋_GB2312" w:hAnsi="宋体" w:eastAsia="仿宋_GB2312" w:cs="宋体"/>
          <w:kern w:val="0"/>
          <w:sz w:val="28"/>
          <w:szCs w:val="28"/>
        </w:rPr>
      </w:pPr>
      <w:r>
        <w:rPr>
          <w:rFonts w:hint="eastAsia" w:ascii="仿宋_GB2312" w:hAnsi="宋体" w:eastAsia="仿宋_GB2312" w:cs="宋体"/>
          <w:kern w:val="0"/>
          <w:sz w:val="28"/>
          <w:szCs w:val="28"/>
        </w:rPr>
        <w:t>3.2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adjustRightInd w:val="0"/>
        <w:snapToGrid w:val="0"/>
        <w:spacing w:line="360" w:lineRule="auto"/>
        <w:ind w:firstLine="570"/>
        <w:rPr>
          <w:rFonts w:ascii="仿宋_GB2312" w:hAnsi="宋体" w:eastAsia="仿宋_GB2312" w:cs="宋体"/>
          <w:kern w:val="0"/>
          <w:sz w:val="28"/>
          <w:szCs w:val="28"/>
        </w:rPr>
      </w:pPr>
      <w:r>
        <w:rPr>
          <w:rFonts w:hint="eastAsia" w:ascii="仿宋_GB2312" w:hAnsi="宋体" w:eastAsia="仿宋_GB2312" w:cs="宋体"/>
          <w:kern w:val="0"/>
          <w:sz w:val="28"/>
          <w:szCs w:val="28"/>
        </w:rPr>
        <w:t>3.3项目重新比选时，经评审有有效比选人的，应当按规定程序，根据符合采购需求、质量和服务，且报价最低的原则确定成交候选人。</w:t>
      </w:r>
    </w:p>
    <w:p>
      <w:pPr>
        <w:snapToGrid w:val="0"/>
        <w:spacing w:line="360" w:lineRule="auto"/>
        <w:rPr>
          <w:rFonts w:ascii="仿宋_GB2312" w:hAnsi="宋体" w:eastAsia="仿宋_GB2312"/>
          <w:b/>
          <w:sz w:val="28"/>
          <w:szCs w:val="28"/>
        </w:rPr>
      </w:pPr>
      <w:r>
        <w:rPr>
          <w:rFonts w:hint="eastAsia" w:ascii="仿宋_GB2312" w:hAnsi="宋体" w:eastAsia="仿宋_GB2312" w:cs="宋体"/>
          <w:b/>
          <w:kern w:val="0"/>
          <w:sz w:val="28"/>
          <w:szCs w:val="28"/>
        </w:rPr>
        <w:t>四、比选</w:t>
      </w:r>
      <w:r>
        <w:rPr>
          <w:rFonts w:hint="eastAsia" w:ascii="仿宋_GB2312" w:hAnsi="宋体" w:eastAsia="仿宋_GB2312"/>
          <w:b/>
          <w:sz w:val="28"/>
          <w:szCs w:val="28"/>
        </w:rPr>
        <w:t>文件发售的时间、地点：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比选文件及相关资料同比选通知一并在重庆机场集团有限公司外网公布。</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五、支付方式：</w:t>
      </w:r>
    </w:p>
    <w:p>
      <w:pPr>
        <w:pStyle w:val="5"/>
        <w:ind w:firstLine="600"/>
        <w:rPr>
          <w:rFonts w:hint="eastAsia" w:ascii="仿宋" w:hAnsi="仿宋" w:eastAsia="仿宋" w:cs="仿宋"/>
          <w:sz w:val="28"/>
          <w:szCs w:val="28"/>
          <w:lang w:val="en-US" w:eastAsia="zh-CN"/>
        </w:rPr>
      </w:pPr>
      <w:r>
        <w:rPr>
          <w:rFonts w:hint="eastAsia" w:ascii="仿宋" w:hAnsi="仿宋" w:eastAsia="仿宋" w:cs="宋体"/>
          <w:sz w:val="28"/>
          <w:szCs w:val="28"/>
        </w:rPr>
        <w:t>5.1</w:t>
      </w:r>
      <w:r>
        <w:rPr>
          <w:rFonts w:ascii="仿宋" w:hAnsi="仿宋" w:eastAsia="仿宋" w:cs="宋体"/>
          <w:sz w:val="28"/>
          <w:szCs w:val="28"/>
        </w:rPr>
        <w:t>验收合格</w:t>
      </w:r>
      <w:r>
        <w:rPr>
          <w:rFonts w:hint="eastAsia" w:ascii="仿宋" w:hAnsi="仿宋" w:eastAsia="仿宋" w:cs="宋体"/>
          <w:sz w:val="28"/>
          <w:szCs w:val="28"/>
        </w:rPr>
        <w:t>后，</w:t>
      </w:r>
      <w:r>
        <w:rPr>
          <w:rFonts w:hint="eastAsia" w:ascii="仿宋" w:hAnsi="仿宋" w:eastAsia="仿宋" w:cs="仿宋"/>
          <w:sz w:val="28"/>
          <w:szCs w:val="28"/>
        </w:rPr>
        <w:t>乙方向甲方提供正规增值税发票，甲方收到发票后30个工作日内，向乙方</w:t>
      </w:r>
      <w:r>
        <w:rPr>
          <w:rFonts w:hint="eastAsia" w:ascii="仿宋" w:hAnsi="仿宋" w:eastAsia="仿宋" w:cs="仿宋"/>
          <w:color w:val="auto"/>
          <w:sz w:val="28"/>
          <w:szCs w:val="28"/>
        </w:rPr>
        <w:t>支付合同价</w:t>
      </w:r>
      <w:r>
        <w:rPr>
          <w:rFonts w:hint="eastAsia" w:ascii="仿宋" w:hAnsi="仿宋" w:eastAsia="仿宋" w:cs="仿宋"/>
          <w:sz w:val="28"/>
          <w:szCs w:val="28"/>
        </w:rPr>
        <w:t>款的</w:t>
      </w:r>
      <w:r>
        <w:rPr>
          <w:rFonts w:hint="eastAsia" w:ascii="仿宋" w:hAnsi="仿宋" w:eastAsia="仿宋" w:cs="仿宋"/>
          <w:sz w:val="28"/>
          <w:szCs w:val="28"/>
          <w:lang w:val="en-US" w:eastAsia="zh-CN"/>
        </w:rPr>
        <w:t>95</w:t>
      </w:r>
      <w:r>
        <w:rPr>
          <w:rFonts w:hint="eastAsia" w:ascii="仿宋" w:hAnsi="仿宋" w:eastAsia="仿宋" w:cs="仿宋"/>
          <w:sz w:val="28"/>
          <w:szCs w:val="28"/>
        </w:rPr>
        <w:t>％</w:t>
      </w:r>
      <w:r>
        <w:rPr>
          <w:rFonts w:hint="eastAsia" w:ascii="仿宋" w:hAnsi="仿宋" w:eastAsia="仿宋" w:cs="仿宋"/>
          <w:sz w:val="28"/>
          <w:szCs w:val="28"/>
          <w:lang w:val="en-US" w:eastAsia="zh-CN"/>
        </w:rPr>
        <w:t>,质保期到期后无质量问题，甲方在30个工作日内支付合同总额5%尾款。</w:t>
      </w:r>
    </w:p>
    <w:p>
      <w:pPr>
        <w:pStyle w:val="5"/>
        <w:ind w:firstLine="600"/>
        <w:rPr>
          <w:rFonts w:ascii="仿宋" w:hAnsi="仿宋" w:eastAsia="仿宋" w:cs="仿宋"/>
          <w:color w:val="000000"/>
          <w:sz w:val="28"/>
          <w:szCs w:val="28"/>
        </w:rPr>
      </w:pPr>
      <w:r>
        <w:rPr>
          <w:rFonts w:hint="eastAsia" w:ascii="仿宋" w:hAnsi="仿宋" w:eastAsia="仿宋" w:cs="仿宋"/>
          <w:sz w:val="28"/>
          <w:szCs w:val="28"/>
        </w:rPr>
        <w:t>5.2乙方需向甲方提供正规增值税专用发票，实际</w:t>
      </w:r>
      <w:r>
        <w:rPr>
          <w:rFonts w:hint="eastAsia" w:ascii="仿宋" w:hAnsi="仿宋" w:eastAsia="仿宋" w:cs="仿宋"/>
          <w:color w:val="auto"/>
          <w:sz w:val="28"/>
          <w:szCs w:val="28"/>
        </w:rPr>
        <w:t>支付金额</w:t>
      </w:r>
      <w:r>
        <w:rPr>
          <w:rFonts w:hint="eastAsia" w:ascii="仿宋" w:hAnsi="仿宋" w:eastAsia="仿宋" w:cs="仿宋"/>
          <w:sz w:val="28"/>
          <w:szCs w:val="28"/>
        </w:rPr>
        <w:t>=不含税金额+增值税税额，若乙方提供普票，甲方支付不含税金额。如税率发生国家法规调整，折算为不含税价后以新适用税率结算</w:t>
      </w:r>
      <w:r>
        <w:rPr>
          <w:rFonts w:hint="eastAsia" w:ascii="仿宋" w:hAnsi="仿宋" w:eastAsia="仿宋" w:cs="仿宋"/>
          <w:color w:val="FF0000"/>
          <w:sz w:val="28"/>
          <w:szCs w:val="28"/>
        </w:rPr>
        <w:t>。</w:t>
      </w:r>
    </w:p>
    <w:p>
      <w:pPr>
        <w:numPr>
          <w:ilvl w:val="0"/>
          <w:numId w:val="3"/>
        </w:num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到货/工期时间：15个自然日</w:t>
      </w:r>
    </w:p>
    <w:p>
      <w:pPr>
        <w:adjustRightInd w:val="0"/>
        <w:snapToGrid w:val="0"/>
        <w:spacing w:line="200" w:lineRule="atLeast"/>
        <w:rPr>
          <w:rFonts w:ascii="仿宋" w:hAnsi="仿宋" w:eastAsia="仿宋" w:cs="仿宋"/>
          <w:b/>
          <w:kern w:val="0"/>
          <w:sz w:val="28"/>
          <w:szCs w:val="28"/>
        </w:rPr>
      </w:pPr>
      <w:r>
        <w:rPr>
          <w:rFonts w:hint="eastAsia" w:ascii="仿宋" w:hAnsi="仿宋" w:eastAsia="仿宋" w:cs="仿宋"/>
          <w:b/>
          <w:kern w:val="0"/>
          <w:sz w:val="28"/>
          <w:szCs w:val="28"/>
        </w:rPr>
        <w:t>七、比选响应保证金及履约保证金</w:t>
      </w:r>
    </w:p>
    <w:p>
      <w:pPr>
        <w:pStyle w:val="39"/>
        <w:spacing w:before="0" w:after="0"/>
        <w:ind w:right="0"/>
        <w:rPr>
          <w:rFonts w:ascii="仿宋" w:hAnsi="仿宋" w:eastAsia="仿宋" w:cs="仿宋"/>
          <w:sz w:val="28"/>
          <w:szCs w:val="28"/>
        </w:rPr>
      </w:pPr>
      <w:r>
        <w:rPr>
          <w:rFonts w:hint="eastAsia" w:ascii="仿宋" w:hAnsi="仿宋" w:eastAsia="仿宋" w:cs="仿宋"/>
          <w:sz w:val="28"/>
          <w:szCs w:val="28"/>
        </w:rPr>
        <w:t>本项目无比选响应保证金及履约保证金</w:t>
      </w:r>
    </w:p>
    <w:p>
      <w:pPr>
        <w:spacing w:line="360" w:lineRule="auto"/>
        <w:rPr>
          <w:rFonts w:ascii="仿宋_GB2312" w:eastAsia="仿宋_GB2312"/>
          <w:sz w:val="28"/>
          <w:szCs w:val="28"/>
        </w:rPr>
      </w:pPr>
      <w:r>
        <w:rPr>
          <w:rFonts w:hint="eastAsia" w:ascii="仿宋_GB2312" w:hAnsi="宋体" w:eastAsia="仿宋_GB2312" w:cs="Arial"/>
          <w:b/>
          <w:sz w:val="28"/>
          <w:szCs w:val="28"/>
        </w:rPr>
        <w:t>八、质保期：</w:t>
      </w:r>
      <w:r>
        <w:rPr>
          <w:rFonts w:hint="eastAsia" w:ascii="仿宋_GB2312" w:eastAsia="仿宋_GB2312"/>
          <w:sz w:val="28"/>
          <w:szCs w:val="28"/>
          <w:lang w:eastAsia="zh-CN"/>
        </w:rPr>
        <w:t>一年</w:t>
      </w:r>
    </w:p>
    <w:p>
      <w:pPr>
        <w:widowControl/>
        <w:adjustRightInd w:val="0"/>
        <w:snapToGrid w:val="0"/>
        <w:spacing w:line="200" w:lineRule="atLeast"/>
        <w:jc w:val="left"/>
        <w:textAlignment w:val="bottom"/>
        <w:rPr>
          <w:rFonts w:ascii="仿宋" w:hAnsi="仿宋" w:eastAsia="仿宋" w:cs="仿宋"/>
          <w:sz w:val="28"/>
          <w:szCs w:val="28"/>
        </w:rPr>
      </w:pPr>
      <w:r>
        <w:rPr>
          <w:rFonts w:hint="eastAsia" w:ascii="仿宋" w:hAnsi="仿宋" w:eastAsia="仿宋" w:cs="仿宋"/>
          <w:b/>
          <w:color w:val="000000"/>
          <w:sz w:val="28"/>
          <w:szCs w:val="28"/>
        </w:rPr>
        <w:t>九、比选响应</w:t>
      </w:r>
      <w:r>
        <w:rPr>
          <w:rFonts w:hint="eastAsia" w:ascii="仿宋" w:hAnsi="仿宋" w:eastAsia="仿宋" w:cs="仿宋"/>
          <w:b/>
          <w:color w:val="000000"/>
          <w:kern w:val="0"/>
          <w:sz w:val="28"/>
          <w:szCs w:val="28"/>
        </w:rPr>
        <w:t>文件的编制和提交：</w:t>
      </w:r>
    </w:p>
    <w:p>
      <w:pPr>
        <w:autoSpaceDE w:val="0"/>
        <w:autoSpaceDN w:val="0"/>
        <w:adjustRightInd w:val="0"/>
        <w:spacing w:line="200" w:lineRule="atLeast"/>
        <w:ind w:firstLine="560" w:firstLineChars="200"/>
        <w:rPr>
          <w:rFonts w:ascii="仿宋" w:hAnsi="仿宋" w:eastAsia="仿宋" w:cs="仿宋"/>
          <w:sz w:val="28"/>
          <w:szCs w:val="28"/>
          <w:lang w:val="zh-CN"/>
        </w:rPr>
      </w:pPr>
      <w:r>
        <w:rPr>
          <w:rFonts w:hint="eastAsia" w:ascii="仿宋" w:hAnsi="仿宋" w:eastAsia="仿宋" w:cs="仿宋"/>
          <w:sz w:val="28"/>
          <w:szCs w:val="28"/>
        </w:rPr>
        <w:t>9</w:t>
      </w:r>
      <w:r>
        <w:rPr>
          <w:rFonts w:hint="eastAsia" w:ascii="仿宋" w:hAnsi="仿宋" w:eastAsia="仿宋" w:cs="仿宋"/>
          <w:sz w:val="28"/>
          <w:szCs w:val="28"/>
          <w:lang w:val="zh-CN"/>
        </w:rPr>
        <w:t>.1比选响应人应当按照比选采购文件的要求编制比选响应文件，比选响应文件应当对比选采购文件提出的要求和条件作出实质性应答。</w:t>
      </w:r>
    </w:p>
    <w:p>
      <w:pPr>
        <w:autoSpaceDE w:val="0"/>
        <w:autoSpaceDN w:val="0"/>
        <w:adjustRightInd w:val="0"/>
        <w:spacing w:line="200" w:lineRule="atLeast"/>
        <w:ind w:firstLine="560" w:firstLineChars="200"/>
        <w:rPr>
          <w:rFonts w:ascii="仿宋" w:hAnsi="仿宋" w:eastAsia="仿宋" w:cs="仿宋"/>
          <w:sz w:val="28"/>
          <w:szCs w:val="28"/>
          <w:lang w:val="zh-CN"/>
        </w:rPr>
      </w:pPr>
      <w:r>
        <w:rPr>
          <w:rFonts w:hint="eastAsia" w:ascii="仿宋" w:hAnsi="仿宋" w:eastAsia="仿宋" w:cs="仿宋"/>
          <w:sz w:val="28"/>
          <w:szCs w:val="28"/>
        </w:rPr>
        <w:t>9</w:t>
      </w:r>
      <w:r>
        <w:rPr>
          <w:rFonts w:hint="eastAsia" w:ascii="仿宋" w:hAnsi="仿宋" w:eastAsia="仿宋" w:cs="仿宋"/>
          <w:sz w:val="28"/>
          <w:szCs w:val="28"/>
          <w:lang w:val="zh-CN"/>
        </w:rPr>
        <w:t>.2 响应文件并用A4规格纸编制并装订成册（格式附后），主要由以下几个部分组成：</w:t>
      </w:r>
    </w:p>
    <w:p>
      <w:pPr>
        <w:autoSpaceDE w:val="0"/>
        <w:autoSpaceDN w:val="0"/>
        <w:adjustRightInd w:val="0"/>
        <w:spacing w:line="200" w:lineRule="atLeast"/>
        <w:ind w:firstLine="560" w:firstLineChars="200"/>
        <w:rPr>
          <w:rFonts w:ascii="仿宋" w:hAnsi="仿宋" w:eastAsia="仿宋" w:cs="仿宋"/>
          <w:sz w:val="28"/>
          <w:szCs w:val="28"/>
          <w:lang w:val="zh-CN"/>
        </w:rPr>
      </w:pPr>
      <w:r>
        <w:rPr>
          <w:rFonts w:hint="eastAsia" w:ascii="仿宋" w:hAnsi="仿宋" w:eastAsia="仿宋" w:cs="仿宋"/>
          <w:sz w:val="28"/>
          <w:szCs w:val="28"/>
        </w:rPr>
        <w:t>9</w:t>
      </w:r>
      <w:r>
        <w:rPr>
          <w:rFonts w:hint="eastAsia" w:ascii="仿宋" w:hAnsi="仿宋" w:eastAsia="仿宋" w:cs="仿宋"/>
          <w:sz w:val="28"/>
          <w:szCs w:val="28"/>
          <w:lang w:val="zh-CN"/>
        </w:rPr>
        <w:t>.2.1封面（每份响应文件分别密封，在封面注明标段名称）。</w:t>
      </w:r>
    </w:p>
    <w:p>
      <w:pPr>
        <w:autoSpaceDE w:val="0"/>
        <w:autoSpaceDN w:val="0"/>
        <w:adjustRightInd w:val="0"/>
        <w:spacing w:line="200" w:lineRule="atLeast"/>
        <w:ind w:firstLine="560" w:firstLineChars="200"/>
        <w:rPr>
          <w:rFonts w:ascii="仿宋" w:hAnsi="仿宋" w:eastAsia="仿宋" w:cs="仿宋"/>
          <w:sz w:val="28"/>
          <w:szCs w:val="28"/>
          <w:lang w:val="zh-CN"/>
        </w:rPr>
      </w:pPr>
      <w:r>
        <w:rPr>
          <w:rFonts w:hint="eastAsia" w:ascii="仿宋" w:hAnsi="仿宋" w:eastAsia="仿宋" w:cs="仿宋"/>
          <w:sz w:val="28"/>
          <w:szCs w:val="28"/>
        </w:rPr>
        <w:t>9</w:t>
      </w:r>
      <w:r>
        <w:rPr>
          <w:rFonts w:hint="eastAsia" w:ascii="仿宋" w:hAnsi="仿宋" w:eastAsia="仿宋" w:cs="仿宋"/>
          <w:sz w:val="28"/>
          <w:szCs w:val="28"/>
          <w:lang w:val="zh-CN"/>
        </w:rPr>
        <w:t>.2.2加盖公章的报价函及声明（格式按附件</w:t>
      </w:r>
      <w:r>
        <w:rPr>
          <w:rFonts w:hint="eastAsia" w:ascii="仿宋" w:hAnsi="仿宋" w:eastAsia="仿宋" w:cs="仿宋"/>
          <w:sz w:val="28"/>
          <w:szCs w:val="28"/>
        </w:rPr>
        <w:t>1</w:t>
      </w:r>
      <w:r>
        <w:rPr>
          <w:rFonts w:hint="eastAsia" w:ascii="仿宋" w:hAnsi="仿宋" w:eastAsia="仿宋" w:cs="仿宋"/>
          <w:sz w:val="28"/>
          <w:szCs w:val="28"/>
          <w:lang w:val="zh-CN"/>
        </w:rPr>
        <w:t>）。</w:t>
      </w:r>
    </w:p>
    <w:p>
      <w:pPr>
        <w:autoSpaceDE w:val="0"/>
        <w:autoSpaceDN w:val="0"/>
        <w:adjustRightInd w:val="0"/>
        <w:spacing w:line="200" w:lineRule="atLeast"/>
        <w:ind w:firstLine="560" w:firstLineChars="200"/>
        <w:rPr>
          <w:rFonts w:ascii="仿宋" w:hAnsi="仿宋" w:eastAsia="仿宋" w:cs="仿宋"/>
          <w:sz w:val="28"/>
          <w:szCs w:val="28"/>
          <w:lang w:val="zh-CN"/>
        </w:rPr>
      </w:pPr>
      <w:r>
        <w:rPr>
          <w:rFonts w:hint="eastAsia" w:ascii="仿宋" w:hAnsi="仿宋" w:eastAsia="仿宋" w:cs="仿宋"/>
          <w:sz w:val="28"/>
          <w:szCs w:val="28"/>
        </w:rPr>
        <w:t>9</w:t>
      </w:r>
      <w:r>
        <w:rPr>
          <w:rFonts w:hint="eastAsia" w:ascii="仿宋" w:hAnsi="仿宋" w:eastAsia="仿宋" w:cs="仿宋"/>
          <w:sz w:val="28"/>
          <w:szCs w:val="28"/>
          <w:lang w:val="zh-CN"/>
        </w:rPr>
        <w:t>.2.</w:t>
      </w:r>
      <w:r>
        <w:rPr>
          <w:rFonts w:hint="eastAsia" w:ascii="仿宋" w:hAnsi="仿宋" w:eastAsia="仿宋" w:cs="仿宋"/>
          <w:sz w:val="28"/>
          <w:szCs w:val="28"/>
        </w:rPr>
        <w:t>3</w:t>
      </w:r>
      <w:r>
        <w:rPr>
          <w:rFonts w:hint="eastAsia" w:ascii="仿宋" w:hAnsi="仿宋" w:eastAsia="仿宋" w:cs="仿宋"/>
          <w:sz w:val="28"/>
          <w:szCs w:val="28"/>
          <w:lang w:val="zh-CN"/>
        </w:rPr>
        <w:t>报价部分。</w:t>
      </w:r>
      <w:r>
        <w:rPr>
          <w:rFonts w:hint="eastAsia" w:ascii="仿宋" w:hAnsi="仿宋" w:eastAsia="仿宋" w:cs="仿宋"/>
          <w:sz w:val="28"/>
          <w:szCs w:val="28"/>
        </w:rPr>
        <w:t>比选响应人</w:t>
      </w:r>
      <w:r>
        <w:rPr>
          <w:rFonts w:hint="eastAsia" w:ascii="仿宋" w:hAnsi="仿宋" w:eastAsia="仿宋" w:cs="仿宋"/>
          <w:sz w:val="28"/>
          <w:szCs w:val="28"/>
          <w:lang w:val="zh-CN"/>
        </w:rPr>
        <w:t>应按照</w:t>
      </w:r>
      <w:r>
        <w:rPr>
          <w:rFonts w:hint="eastAsia" w:ascii="仿宋" w:hAnsi="仿宋" w:eastAsia="仿宋" w:cs="仿宋"/>
          <w:sz w:val="28"/>
          <w:szCs w:val="28"/>
        </w:rPr>
        <w:t>比选</w:t>
      </w:r>
      <w:r>
        <w:rPr>
          <w:rFonts w:hint="eastAsia" w:ascii="仿宋" w:hAnsi="仿宋" w:eastAsia="仿宋" w:cs="仿宋"/>
          <w:sz w:val="28"/>
          <w:szCs w:val="28"/>
          <w:lang w:val="zh-CN"/>
        </w:rPr>
        <w:t>文件要求报出拟提供货物和服务的品牌、规格、产地、单价、总价等详细内容，各项报价应包括拟提供货物的运输、安装、调试、相关税金，以及培训和服务等全部费用，报价为含税报价，增值税税率单列（</w:t>
      </w:r>
      <w:r>
        <w:rPr>
          <w:rFonts w:hint="eastAsia" w:ascii="仿宋" w:hAnsi="仿宋" w:eastAsia="仿宋" w:cs="仿宋"/>
          <w:sz w:val="28"/>
          <w:szCs w:val="28"/>
          <w:lang w:val="en-US" w:eastAsia="zh-CN"/>
        </w:rPr>
        <w:t>分项报价表格式自拟</w:t>
      </w:r>
      <w:r>
        <w:rPr>
          <w:rFonts w:hint="eastAsia" w:ascii="仿宋" w:hAnsi="仿宋" w:eastAsia="仿宋" w:cs="仿宋"/>
          <w:sz w:val="28"/>
          <w:szCs w:val="28"/>
          <w:lang w:val="zh-CN"/>
        </w:rPr>
        <w:t>）。</w:t>
      </w:r>
    </w:p>
    <w:p>
      <w:pPr>
        <w:autoSpaceDE w:val="0"/>
        <w:autoSpaceDN w:val="0"/>
        <w:adjustRightInd w:val="0"/>
        <w:spacing w:line="200" w:lineRule="atLeast"/>
        <w:ind w:firstLine="560" w:firstLineChars="200"/>
        <w:rPr>
          <w:rFonts w:ascii="仿宋" w:hAnsi="仿宋" w:eastAsia="仿宋" w:cs="仿宋"/>
          <w:sz w:val="28"/>
          <w:szCs w:val="28"/>
          <w:lang w:val="zh-CN"/>
        </w:rPr>
      </w:pPr>
      <w:r>
        <w:rPr>
          <w:rFonts w:hint="eastAsia" w:ascii="仿宋" w:hAnsi="仿宋" w:eastAsia="仿宋" w:cs="仿宋"/>
          <w:sz w:val="28"/>
          <w:szCs w:val="28"/>
        </w:rPr>
        <w:t>9</w:t>
      </w:r>
      <w:r>
        <w:rPr>
          <w:rFonts w:hint="eastAsia" w:ascii="仿宋" w:hAnsi="仿宋" w:eastAsia="仿宋" w:cs="仿宋"/>
          <w:sz w:val="28"/>
          <w:szCs w:val="28"/>
          <w:lang w:val="zh-CN"/>
        </w:rPr>
        <w:t>.2.</w:t>
      </w:r>
      <w:r>
        <w:rPr>
          <w:rFonts w:hint="eastAsia" w:ascii="仿宋" w:hAnsi="仿宋" w:eastAsia="仿宋" w:cs="仿宋"/>
          <w:sz w:val="28"/>
          <w:szCs w:val="28"/>
        </w:rPr>
        <w:t>4</w:t>
      </w:r>
      <w:r>
        <w:rPr>
          <w:rFonts w:hint="eastAsia" w:ascii="仿宋" w:hAnsi="仿宋" w:eastAsia="仿宋" w:cs="仿宋"/>
          <w:sz w:val="28"/>
          <w:szCs w:val="28"/>
          <w:lang w:val="zh-CN"/>
        </w:rPr>
        <w:t>技术部分。主要包括拟提供货物和服务的主要技术指标和性能的详细说明、详细的交货清单、货物安装、验收标准、技术资料，以及必须的备件和专用工具清单等。如果提供的货物和服务与</w:t>
      </w:r>
      <w:r>
        <w:rPr>
          <w:rFonts w:hint="eastAsia" w:ascii="仿宋" w:hAnsi="仿宋" w:eastAsia="仿宋" w:cs="仿宋"/>
          <w:sz w:val="28"/>
          <w:szCs w:val="28"/>
        </w:rPr>
        <w:t>比选</w:t>
      </w:r>
      <w:r>
        <w:rPr>
          <w:rFonts w:hint="eastAsia" w:ascii="仿宋" w:hAnsi="仿宋" w:eastAsia="仿宋" w:cs="仿宋"/>
          <w:sz w:val="28"/>
          <w:szCs w:val="28"/>
          <w:lang w:val="zh-CN"/>
        </w:rPr>
        <w:t>文件要求有偏差，必须详细说明。须经</w:t>
      </w:r>
      <w:r>
        <w:rPr>
          <w:rFonts w:hint="eastAsia" w:ascii="仿宋" w:hAnsi="仿宋" w:eastAsia="仿宋" w:cs="仿宋"/>
          <w:sz w:val="28"/>
          <w:szCs w:val="28"/>
        </w:rPr>
        <w:t>评审委员会</w:t>
      </w:r>
      <w:r>
        <w:rPr>
          <w:rFonts w:hint="eastAsia" w:ascii="仿宋" w:hAnsi="仿宋" w:eastAsia="仿宋" w:cs="仿宋"/>
          <w:sz w:val="28"/>
          <w:szCs w:val="28"/>
          <w:lang w:val="zh-CN"/>
        </w:rPr>
        <w:t>评定和采购人许可，才能作为服务方实质性响应。(表格自制)</w:t>
      </w:r>
    </w:p>
    <w:p>
      <w:pPr>
        <w:autoSpaceDE w:val="0"/>
        <w:autoSpaceDN w:val="0"/>
        <w:adjustRightInd w:val="0"/>
        <w:spacing w:line="200" w:lineRule="atLeast"/>
        <w:ind w:firstLine="560" w:firstLineChars="200"/>
        <w:rPr>
          <w:rFonts w:ascii="仿宋" w:hAnsi="仿宋" w:eastAsia="仿宋" w:cs="仿宋"/>
          <w:color w:val="000000"/>
          <w:sz w:val="28"/>
          <w:szCs w:val="28"/>
          <w:lang w:val="zh-CN"/>
        </w:rPr>
      </w:pPr>
      <w:r>
        <w:rPr>
          <w:rFonts w:hint="eastAsia" w:ascii="仿宋" w:hAnsi="仿宋" w:eastAsia="仿宋" w:cs="仿宋"/>
          <w:sz w:val="28"/>
          <w:szCs w:val="28"/>
        </w:rPr>
        <w:t>9</w:t>
      </w:r>
      <w:r>
        <w:rPr>
          <w:rFonts w:hint="eastAsia" w:ascii="仿宋" w:hAnsi="仿宋" w:eastAsia="仿宋" w:cs="仿宋"/>
          <w:sz w:val="28"/>
          <w:szCs w:val="28"/>
          <w:lang w:val="zh-CN"/>
        </w:rPr>
        <w:t>.2.5商务部分。主要包括三证合一营业执照（复印件盖鲜章），法人代表委托书（原件）、制造商或代理商授权（或货物销售资格证明）文件以及</w:t>
      </w:r>
      <w:r>
        <w:rPr>
          <w:rFonts w:hint="eastAsia" w:ascii="仿宋" w:hAnsi="仿宋" w:eastAsia="仿宋" w:cs="仿宋"/>
          <w:sz w:val="28"/>
          <w:szCs w:val="28"/>
        </w:rPr>
        <w:t>业绩</w:t>
      </w:r>
      <w:r>
        <w:rPr>
          <w:rFonts w:hint="eastAsia" w:ascii="仿宋" w:hAnsi="仿宋" w:eastAsia="仿宋" w:cs="仿宋"/>
          <w:color w:val="000000"/>
          <w:sz w:val="28"/>
          <w:szCs w:val="28"/>
          <w:lang w:val="zh-CN"/>
        </w:rPr>
        <w:t>以及服务承诺等。</w:t>
      </w:r>
    </w:p>
    <w:p>
      <w:pPr>
        <w:autoSpaceDE w:val="0"/>
        <w:autoSpaceDN w:val="0"/>
        <w:adjustRightInd w:val="0"/>
        <w:spacing w:line="200" w:lineRule="atLeast"/>
        <w:ind w:firstLine="560" w:firstLineChars="200"/>
        <w:rPr>
          <w:rFonts w:ascii="仿宋" w:hAnsi="仿宋" w:eastAsia="仿宋" w:cs="仿宋"/>
          <w:sz w:val="28"/>
          <w:szCs w:val="28"/>
          <w:lang w:val="zh-CN"/>
        </w:rPr>
      </w:pPr>
      <w:r>
        <w:rPr>
          <w:rFonts w:hint="eastAsia" w:ascii="仿宋" w:hAnsi="仿宋" w:eastAsia="仿宋" w:cs="仿宋"/>
          <w:sz w:val="28"/>
          <w:szCs w:val="28"/>
        </w:rPr>
        <w:t>9</w:t>
      </w:r>
      <w:r>
        <w:rPr>
          <w:rFonts w:hint="eastAsia" w:ascii="仿宋" w:hAnsi="仿宋" w:eastAsia="仿宋" w:cs="仿宋"/>
          <w:sz w:val="28"/>
          <w:szCs w:val="28"/>
          <w:lang w:val="zh-CN"/>
        </w:rPr>
        <w:t>.2.6比选响应文件合并装订成册，纸质文件一式</w:t>
      </w:r>
      <w:r>
        <w:rPr>
          <w:rFonts w:hint="eastAsia" w:ascii="仿宋" w:hAnsi="仿宋" w:eastAsia="仿宋" w:cs="仿宋"/>
          <w:sz w:val="28"/>
          <w:szCs w:val="28"/>
        </w:rPr>
        <w:t>2</w:t>
      </w:r>
      <w:r>
        <w:rPr>
          <w:rFonts w:hint="eastAsia" w:ascii="仿宋" w:hAnsi="仿宋" w:eastAsia="仿宋" w:cs="仿宋"/>
          <w:sz w:val="28"/>
          <w:szCs w:val="28"/>
          <w:lang w:val="zh-CN"/>
        </w:rPr>
        <w:t>份，其中正本1份，副本</w:t>
      </w:r>
      <w:r>
        <w:rPr>
          <w:rFonts w:hint="eastAsia" w:ascii="仿宋" w:hAnsi="仿宋" w:eastAsia="仿宋" w:cs="仿宋"/>
          <w:sz w:val="28"/>
          <w:szCs w:val="28"/>
        </w:rPr>
        <w:t>1</w:t>
      </w:r>
      <w:r>
        <w:rPr>
          <w:rFonts w:hint="eastAsia" w:ascii="仿宋" w:hAnsi="仿宋" w:eastAsia="仿宋" w:cs="仿宋"/>
          <w:sz w:val="28"/>
          <w:szCs w:val="28"/>
          <w:lang w:val="zh-CN"/>
        </w:rPr>
        <w:t>份。</w:t>
      </w:r>
    </w:p>
    <w:p>
      <w:pPr>
        <w:autoSpaceDE w:val="0"/>
        <w:autoSpaceDN w:val="0"/>
        <w:adjustRightInd w:val="0"/>
        <w:spacing w:line="200" w:lineRule="atLeast"/>
        <w:ind w:firstLine="560" w:firstLineChars="200"/>
        <w:rPr>
          <w:rFonts w:ascii="仿宋" w:hAnsi="仿宋" w:eastAsia="仿宋" w:cs="仿宋"/>
          <w:sz w:val="28"/>
          <w:szCs w:val="28"/>
        </w:rPr>
      </w:pPr>
      <w:r>
        <w:rPr>
          <w:rFonts w:hint="eastAsia" w:ascii="仿宋" w:hAnsi="仿宋" w:eastAsia="仿宋" w:cs="仿宋"/>
          <w:sz w:val="28"/>
          <w:szCs w:val="28"/>
        </w:rPr>
        <w:t>9</w:t>
      </w:r>
      <w:r>
        <w:rPr>
          <w:rFonts w:hint="eastAsia" w:ascii="仿宋" w:hAnsi="仿宋" w:eastAsia="仿宋" w:cs="仿宋"/>
          <w:sz w:val="28"/>
          <w:szCs w:val="28"/>
          <w:lang w:val="zh-CN"/>
        </w:rPr>
        <w:t>.2.</w:t>
      </w:r>
      <w:r>
        <w:rPr>
          <w:rFonts w:hint="eastAsia" w:ascii="仿宋" w:hAnsi="仿宋" w:eastAsia="仿宋" w:cs="仿宋"/>
          <w:sz w:val="28"/>
          <w:szCs w:val="28"/>
        </w:rPr>
        <w:t>7</w:t>
      </w:r>
      <w:r>
        <w:rPr>
          <w:rFonts w:hint="eastAsia" w:ascii="仿宋" w:hAnsi="仿宋" w:eastAsia="仿宋" w:cs="仿宋"/>
          <w:sz w:val="28"/>
          <w:szCs w:val="28"/>
          <w:lang w:val="zh-CN"/>
        </w:rPr>
        <w:t>比选响应文件一经递交，比选响应人不得查阅、取回。</w:t>
      </w:r>
    </w:p>
    <w:p>
      <w:pPr>
        <w:autoSpaceDE w:val="0"/>
        <w:autoSpaceDN w:val="0"/>
        <w:adjustRightInd w:val="0"/>
        <w:spacing w:line="360" w:lineRule="auto"/>
        <w:rPr>
          <w:rFonts w:ascii="仿宋_GB2312" w:eastAsia="仿宋_GB2312"/>
          <w:sz w:val="28"/>
          <w:szCs w:val="28"/>
          <w:lang w:val="zh-CN"/>
        </w:rPr>
      </w:pPr>
      <w:r>
        <w:rPr>
          <w:rFonts w:hint="eastAsia" w:ascii="仿宋_GB2312" w:eastAsia="仿宋_GB2312"/>
          <w:b/>
          <w:sz w:val="28"/>
          <w:szCs w:val="28"/>
        </w:rPr>
        <w:t>十</w:t>
      </w:r>
      <w:r>
        <w:rPr>
          <w:rFonts w:hint="eastAsia" w:ascii="仿宋_GB2312" w:eastAsia="仿宋_GB2312"/>
          <w:b/>
          <w:sz w:val="28"/>
          <w:szCs w:val="28"/>
          <w:lang w:val="zh-CN"/>
        </w:rPr>
        <w:t>、</w:t>
      </w:r>
      <w:r>
        <w:rPr>
          <w:rFonts w:hint="eastAsia" w:ascii="仿宋" w:hAnsi="仿宋" w:eastAsia="仿宋" w:cs="仿宋"/>
          <w:b/>
          <w:sz w:val="28"/>
          <w:szCs w:val="28"/>
          <w:lang w:val="zh-CN"/>
        </w:rPr>
        <w:t>比选响应文件作废条款</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10.1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10.2 比选响应人的报价超过比选最高限价的。</w:t>
      </w:r>
    </w:p>
    <w:p>
      <w:pPr>
        <w:autoSpaceDE w:val="0"/>
        <w:autoSpaceDN w:val="0"/>
        <w:adjustRightInd w:val="0"/>
        <w:snapToGrid w:val="0"/>
        <w:spacing w:line="360" w:lineRule="auto"/>
        <w:ind w:firstLine="551" w:firstLineChars="197"/>
        <w:textAlignment w:val="bottom"/>
        <w:rPr>
          <w:rFonts w:ascii="仿宋" w:hAnsi="仿宋" w:eastAsia="仿宋" w:cs="仿宋"/>
          <w:sz w:val="28"/>
          <w:szCs w:val="28"/>
        </w:rPr>
      </w:pPr>
      <w:r>
        <w:rPr>
          <w:rFonts w:hint="eastAsia" w:ascii="仿宋" w:hAnsi="仿宋" w:eastAsia="仿宋" w:cs="仿宋"/>
          <w:sz w:val="28"/>
          <w:szCs w:val="28"/>
        </w:rPr>
        <w:t xml:space="preserve">10.3 </w:t>
      </w:r>
      <w:r>
        <w:rPr>
          <w:rFonts w:hint="eastAsia" w:ascii="仿宋" w:hAnsi="仿宋" w:eastAsia="仿宋" w:cs="仿宋"/>
          <w:spacing w:val="-8"/>
          <w:sz w:val="28"/>
          <w:szCs w:val="28"/>
        </w:rPr>
        <w:t>比选响应文件</w:t>
      </w:r>
      <w:r>
        <w:rPr>
          <w:rFonts w:hint="eastAsia" w:ascii="仿宋" w:hAnsi="仿宋" w:eastAsia="仿宋" w:cs="仿宋"/>
          <w:sz w:val="28"/>
          <w:szCs w:val="28"/>
        </w:rPr>
        <w:t>未装袋密封的。比选响应文件封面及密封袋</w:t>
      </w:r>
      <w:r>
        <w:rPr>
          <w:rFonts w:hint="eastAsia" w:ascii="仿宋" w:hAnsi="仿宋" w:eastAsia="仿宋" w:cs="仿宋"/>
          <w:kern w:val="0"/>
          <w:sz w:val="28"/>
          <w:szCs w:val="28"/>
        </w:rPr>
        <w:t>封面上须注明“项目名称”、“项目编号”、“比选响应单位名称”，并加盖单位公章</w:t>
      </w:r>
      <w:r>
        <w:rPr>
          <w:rFonts w:hint="eastAsia" w:ascii="仿宋" w:hAnsi="仿宋" w:eastAsia="仿宋" w:cs="仿宋"/>
          <w:spacing w:val="-8"/>
          <w:sz w:val="28"/>
          <w:szCs w:val="28"/>
        </w:rPr>
        <w:t>。</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10.4 比选响应文件装订要求不符：</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10.4.1 散装或者活页装订的；</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10.4.2 比选响应文件份数不足或未按要求提供电子U盘的（若要求提供电子U盘）；</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10.4.3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10.5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10.6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10.7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10.8 有串通比选或弄虚作假或有其他违法行为的。</w:t>
      </w:r>
    </w:p>
    <w:p>
      <w:pPr>
        <w:autoSpaceDE w:val="0"/>
        <w:autoSpaceDN w:val="0"/>
        <w:adjustRightInd w:val="0"/>
        <w:snapToGrid w:val="0"/>
        <w:spacing w:line="360" w:lineRule="auto"/>
        <w:textAlignment w:val="bottom"/>
        <w:rPr>
          <w:rFonts w:ascii="仿宋" w:hAnsi="仿宋" w:eastAsia="仿宋" w:cs="仿宋"/>
          <w:b/>
          <w:sz w:val="28"/>
          <w:szCs w:val="28"/>
        </w:rPr>
      </w:pPr>
      <w:r>
        <w:rPr>
          <w:rFonts w:hint="eastAsia" w:ascii="仿宋" w:hAnsi="仿宋" w:eastAsia="仿宋" w:cs="仿宋"/>
          <w:b/>
          <w:sz w:val="28"/>
          <w:szCs w:val="28"/>
        </w:rPr>
        <w:t>十一、异议</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（二）异议事项的基本事实。</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（三）异议请求及主张。</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（四）有效线索和相关证据、证明材料。</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11.6 有下列情形之一的异议，不予受理：</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（四）不在结果公示期内的。</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（五）已对异议事项做出答复的。</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cs="仿宋"/>
          <w:b/>
          <w:sz w:val="28"/>
          <w:szCs w:val="28"/>
        </w:rPr>
      </w:pPr>
      <w:r>
        <w:rPr>
          <w:rFonts w:hint="eastAsia" w:ascii="仿宋" w:hAnsi="仿宋" w:eastAsia="仿宋" w:cs="仿宋"/>
          <w:b/>
          <w:sz w:val="28"/>
          <w:szCs w:val="28"/>
        </w:rPr>
        <w:t>十二、监督部门</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重庆江北国际机场有限公司消防护卫部综合办</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地址：重庆市渝北区机场东一路2号</w:t>
      </w:r>
    </w:p>
    <w:p>
      <w:pPr>
        <w:autoSpaceDE w:val="0"/>
        <w:autoSpaceDN w:val="0"/>
        <w:adjustRightInd w:val="0"/>
        <w:spacing w:line="360" w:lineRule="auto"/>
        <w:ind w:firstLine="560" w:firstLineChars="200"/>
      </w:pPr>
      <w:r>
        <w:rPr>
          <w:rFonts w:hint="eastAsia" w:ascii="仿宋" w:hAnsi="仿宋" w:eastAsia="仿宋" w:cs="仿宋"/>
          <w:sz w:val="28"/>
          <w:szCs w:val="28"/>
        </w:rPr>
        <w:t>电话：023-67153645</w:t>
      </w:r>
    </w:p>
    <w:p>
      <w:pPr>
        <w:spacing w:line="360" w:lineRule="auto"/>
        <w:rPr>
          <w:rFonts w:ascii="仿宋" w:hAnsi="仿宋" w:eastAsia="仿宋"/>
          <w:b/>
          <w:sz w:val="28"/>
          <w:szCs w:val="28"/>
        </w:rPr>
      </w:pPr>
      <w:r>
        <w:rPr>
          <w:rFonts w:hint="eastAsia" w:ascii="仿宋" w:hAnsi="仿宋" w:eastAsia="仿宋"/>
          <w:b/>
          <w:sz w:val="28"/>
          <w:szCs w:val="28"/>
        </w:rPr>
        <w:t>十三、比选时间、地点及结果通知：</w:t>
      </w:r>
    </w:p>
    <w:p>
      <w:pPr>
        <w:widowControl/>
        <w:adjustRightInd w:val="0"/>
        <w:snapToGrid w:val="0"/>
        <w:spacing w:line="360" w:lineRule="auto"/>
        <w:ind w:firstLine="560" w:firstLineChars="200"/>
        <w:jc w:val="left"/>
        <w:textAlignment w:val="bottom"/>
        <w:rPr>
          <w:rFonts w:ascii="仿宋" w:hAnsi="仿宋" w:eastAsia="仿宋" w:cs="仿宋"/>
          <w:sz w:val="28"/>
          <w:szCs w:val="28"/>
        </w:rPr>
      </w:pPr>
      <w:r>
        <w:rPr>
          <w:rFonts w:hint="eastAsia" w:ascii="仿宋" w:hAnsi="仿宋" w:eastAsia="仿宋" w:cs="仿宋"/>
          <w:sz w:val="28"/>
          <w:szCs w:val="28"/>
        </w:rPr>
        <w:t xml:space="preserve">13.1 </w:t>
      </w:r>
      <w:r>
        <w:rPr>
          <w:rFonts w:hint="eastAsia" w:ascii="仿宋" w:hAnsi="仿宋" w:eastAsia="仿宋" w:cs="仿宋"/>
          <w:sz w:val="28"/>
          <w:szCs w:val="28"/>
          <w:lang w:val="zh-CN"/>
        </w:rPr>
        <w:t>比选响应文件</w:t>
      </w:r>
      <w:r>
        <w:rPr>
          <w:rFonts w:hint="eastAsia" w:ascii="仿宋" w:hAnsi="仿宋" w:eastAsia="仿宋" w:cs="仿宋"/>
          <w:kern w:val="0"/>
          <w:sz w:val="28"/>
          <w:szCs w:val="28"/>
        </w:rPr>
        <w:t>必须在</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2021年8月17日14:30</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时送到消防护卫部</w:t>
      </w:r>
      <w:r>
        <w:rPr>
          <w:rFonts w:hint="eastAsia" w:ascii="仿宋" w:hAnsi="仿宋" w:eastAsia="仿宋" w:cs="仿宋"/>
          <w:kern w:val="0"/>
          <w:sz w:val="28"/>
          <w:szCs w:val="28"/>
          <w:u w:val="single"/>
        </w:rPr>
        <w:t xml:space="preserve"> 210</w:t>
      </w:r>
      <w:r>
        <w:rPr>
          <w:rFonts w:hint="eastAsia" w:ascii="仿宋" w:hAnsi="仿宋" w:eastAsia="仿宋" w:cs="仿宋"/>
          <w:kern w:val="0"/>
          <w:sz w:val="28"/>
          <w:szCs w:val="28"/>
        </w:rPr>
        <w:t>室，过期不予受理。</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13.2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2021 </w:t>
      </w:r>
      <w:r>
        <w:rPr>
          <w:rFonts w:hint="eastAsia" w:ascii="仿宋" w:hAnsi="仿宋" w:eastAsia="仿宋" w:cs="仿宋"/>
          <w:sz w:val="28"/>
          <w:szCs w:val="28"/>
        </w:rPr>
        <w:t>年</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8</w:t>
      </w:r>
      <w:r>
        <w:rPr>
          <w:rFonts w:hint="eastAsia" w:ascii="仿宋" w:hAnsi="仿宋" w:eastAsia="仿宋" w:cs="仿宋"/>
          <w:kern w:val="0"/>
          <w:sz w:val="28"/>
          <w:szCs w:val="28"/>
          <w:u w:val="single"/>
        </w:rPr>
        <w:t xml:space="preserve"> </w:t>
      </w:r>
      <w:r>
        <w:rPr>
          <w:rFonts w:hint="eastAsia" w:ascii="仿宋" w:hAnsi="仿宋" w:eastAsia="仿宋" w:cs="仿宋"/>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17 </w:t>
      </w:r>
      <w:r>
        <w:rPr>
          <w:rFonts w:hint="eastAsia" w:ascii="仿宋" w:hAnsi="仿宋" w:eastAsia="仿宋" w:cs="仿宋"/>
          <w:sz w:val="28"/>
          <w:szCs w:val="28"/>
        </w:rPr>
        <w:t>日</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14:30</w:t>
      </w:r>
      <w:r>
        <w:rPr>
          <w:rFonts w:hint="eastAsia" w:ascii="仿宋" w:hAnsi="仿宋" w:eastAsia="仿宋" w:cs="仿宋"/>
          <w:kern w:val="0"/>
          <w:sz w:val="28"/>
          <w:szCs w:val="28"/>
          <w:u w:val="single"/>
        </w:rPr>
        <w:t xml:space="preserve"> </w:t>
      </w:r>
      <w:r>
        <w:rPr>
          <w:rFonts w:hint="eastAsia" w:ascii="仿宋" w:hAnsi="仿宋" w:eastAsia="仿宋" w:cs="仿宋"/>
          <w:sz w:val="28"/>
          <w:szCs w:val="28"/>
        </w:rPr>
        <w:t>时在重庆江北国际机场有限公司消防护卫部（重庆市渝北区机场东一路2号）办公楼对本项目进行比选，各比选响应人须参加。注：比选开始前，各比选响应人须在消防护卫部</w:t>
      </w:r>
      <w:r>
        <w:rPr>
          <w:rFonts w:hint="eastAsia" w:ascii="仿宋" w:hAnsi="仿宋" w:eastAsia="仿宋" w:cs="仿宋"/>
          <w:kern w:val="0"/>
          <w:sz w:val="28"/>
          <w:szCs w:val="28"/>
          <w:u w:val="single"/>
        </w:rPr>
        <w:t xml:space="preserve"> 210 </w:t>
      </w:r>
      <w:r>
        <w:rPr>
          <w:rFonts w:hint="eastAsia" w:ascii="仿宋" w:hAnsi="仿宋" w:eastAsia="仿宋" w:cs="仿宋"/>
          <w:sz w:val="28"/>
          <w:szCs w:val="28"/>
        </w:rPr>
        <w:t>室等候通知具体比选地点。</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13.3参加比选唱价会议的比选响应人的法定代表人或其授权的代理人应当随身携带本人身份证（原件），授权的代理人还应当随身携带法定代表人授权委托书（原件），以备核验其合法身份。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仿宋_GB2312" w:hAnsi="宋体" w:eastAsia="仿宋_GB2312" w:cs="Arial"/>
          <w:sz w:val="28"/>
          <w:szCs w:val="28"/>
        </w:rPr>
      </w:pPr>
      <w:r>
        <w:rPr>
          <w:rFonts w:hint="eastAsia" w:ascii="仿宋" w:hAnsi="仿宋" w:eastAsia="仿宋" w:cs="仿宋"/>
          <w:sz w:val="28"/>
          <w:szCs w:val="28"/>
        </w:rPr>
        <w:t>13.4 比选结果通知：待结果确定后会及时通知，原则上只通知被选中的比选响应人，对未被选中的比选响应人不通知、不解释。</w:t>
      </w:r>
    </w:p>
    <w:p>
      <w:pPr>
        <w:snapToGrid w:val="0"/>
        <w:spacing w:line="360" w:lineRule="auto"/>
        <w:rPr>
          <w:rFonts w:ascii="仿宋" w:hAnsi="仿宋" w:eastAsia="仿宋"/>
          <w:b/>
          <w:sz w:val="28"/>
          <w:szCs w:val="28"/>
        </w:rPr>
      </w:pPr>
      <w:r>
        <w:rPr>
          <w:rFonts w:hint="eastAsia" w:ascii="仿宋" w:hAnsi="仿宋" w:eastAsia="仿宋"/>
          <w:b/>
          <w:sz w:val="28"/>
          <w:szCs w:val="28"/>
        </w:rPr>
        <w:t>十四、联系方式：</w:t>
      </w:r>
    </w:p>
    <w:p>
      <w:pPr>
        <w:snapToGrid w:val="0"/>
        <w:spacing w:line="360" w:lineRule="auto"/>
        <w:ind w:firstLine="539"/>
        <w:rPr>
          <w:rFonts w:ascii="仿宋" w:hAnsi="仿宋" w:eastAsia="仿宋"/>
          <w:sz w:val="28"/>
          <w:szCs w:val="28"/>
        </w:rPr>
      </w:pPr>
      <w:r>
        <w:rPr>
          <w:rFonts w:hint="eastAsia" w:ascii="仿宋" w:hAnsi="仿宋" w:eastAsia="仿宋"/>
          <w:sz w:val="28"/>
          <w:szCs w:val="28"/>
        </w:rPr>
        <w:t>业主：重庆江北国际机场有限公司</w:t>
      </w:r>
    </w:p>
    <w:p>
      <w:pPr>
        <w:snapToGrid w:val="0"/>
        <w:spacing w:line="360" w:lineRule="auto"/>
        <w:ind w:firstLine="539"/>
        <w:rPr>
          <w:rFonts w:ascii="仿宋" w:hAnsi="仿宋" w:eastAsia="仿宋"/>
          <w:sz w:val="28"/>
          <w:szCs w:val="28"/>
        </w:rPr>
      </w:pPr>
      <w:r>
        <w:rPr>
          <w:rFonts w:hint="eastAsia" w:ascii="仿宋" w:hAnsi="仿宋" w:eastAsia="仿宋"/>
          <w:sz w:val="28"/>
          <w:szCs w:val="28"/>
        </w:rPr>
        <w:t>联系人：朱先生</w:t>
      </w:r>
    </w:p>
    <w:p>
      <w:pPr>
        <w:snapToGrid w:val="0"/>
        <w:spacing w:line="360" w:lineRule="auto"/>
        <w:ind w:firstLine="539"/>
        <w:rPr>
          <w:rFonts w:ascii="仿宋" w:hAnsi="仿宋" w:eastAsia="仿宋"/>
          <w:sz w:val="28"/>
          <w:szCs w:val="28"/>
        </w:rPr>
      </w:pPr>
      <w:r>
        <w:rPr>
          <w:rFonts w:hint="eastAsia" w:ascii="仿宋" w:hAnsi="仿宋" w:eastAsia="仿宋"/>
          <w:sz w:val="28"/>
          <w:szCs w:val="28"/>
        </w:rPr>
        <w:t>电话：67152931</w:t>
      </w:r>
    </w:p>
    <w:p>
      <w:pPr>
        <w:snapToGrid w:val="0"/>
        <w:spacing w:line="360" w:lineRule="auto"/>
        <w:ind w:firstLine="539"/>
        <w:rPr>
          <w:rFonts w:ascii="仿宋_GB2312" w:hAnsi="宋体" w:eastAsia="仿宋_GB2312"/>
          <w:sz w:val="28"/>
          <w:szCs w:val="28"/>
        </w:rPr>
      </w:pPr>
      <w:r>
        <w:rPr>
          <w:rFonts w:hint="eastAsia" w:ascii="仿宋" w:hAnsi="仿宋" w:eastAsia="仿宋"/>
          <w:sz w:val="28"/>
          <w:szCs w:val="28"/>
        </w:rPr>
        <w:t>邮编：401120</w:t>
      </w:r>
    </w:p>
    <w:p>
      <w:pPr>
        <w:snapToGrid w:val="0"/>
        <w:spacing w:line="360" w:lineRule="auto"/>
        <w:rPr>
          <w:rFonts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附件1：</w:t>
      </w:r>
    </w:p>
    <w:p>
      <w:pPr>
        <w:jc w:val="center"/>
        <w:rPr>
          <w:rFonts w:ascii="宋体" w:hAnsi="宋体"/>
          <w:b/>
          <w:sz w:val="32"/>
          <w:szCs w:val="32"/>
        </w:rPr>
      </w:pPr>
      <w:r>
        <w:rPr>
          <w:rFonts w:hint="eastAsia" w:ascii="宋体" w:hAnsi="宋体"/>
          <w:b/>
          <w:sz w:val="32"/>
          <w:szCs w:val="32"/>
        </w:rPr>
        <w:t>报价函</w:t>
      </w:r>
    </w:p>
    <w:p>
      <w:pPr>
        <w:jc w:val="left"/>
        <w:rPr>
          <w:rFonts w:ascii="仿宋_GB2312" w:hAnsi="宋体" w:eastAsia="仿宋_GB2312"/>
          <w:sz w:val="24"/>
        </w:rPr>
      </w:pPr>
      <w:r>
        <w:rPr>
          <w:rFonts w:hint="eastAsia" w:ascii="仿宋_GB2312" w:hAnsi="宋体" w:eastAsia="仿宋_GB2312"/>
          <w:sz w:val="24"/>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4"/>
        </w:rPr>
      </w:pPr>
      <w:r>
        <w:rPr>
          <w:rFonts w:hint="eastAsia" w:ascii="仿宋_GB2312" w:hAnsi="宋体" w:eastAsia="仿宋_GB2312"/>
          <w:sz w:val="24"/>
        </w:rPr>
        <w:t>1．我方已仔细研究了</w:t>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u w:val="single"/>
        </w:rPr>
        <w:tab/>
      </w:r>
      <w:r>
        <w:rPr>
          <w:rFonts w:hint="eastAsia" w:ascii="仿宋_GB2312" w:hAnsi="宋体" w:eastAsia="仿宋_GB2312"/>
          <w:sz w:val="24"/>
          <w:u w:val="single"/>
        </w:rPr>
        <w:t>（项目名称）</w:t>
      </w:r>
      <w:r>
        <w:rPr>
          <w:rFonts w:hint="eastAsia" w:ascii="仿宋_GB2312" w:hAnsi="宋体" w:eastAsia="仿宋_GB2312"/>
          <w:sz w:val="24"/>
        </w:rPr>
        <w:t>项目比选文件的全部内容，愿意以含增值税专用发票的总报价：</w:t>
      </w:r>
      <w:r>
        <w:rPr>
          <w:rFonts w:hint="eastAsia" w:ascii="仿宋_GB2312" w:hAnsi="宋体" w:eastAsia="仿宋_GB2312"/>
          <w:sz w:val="24"/>
          <w:u w:val="single"/>
        </w:rPr>
        <w:t xml:space="preserve">             人民币（大写）        元（￥             ）</w:t>
      </w:r>
      <w:r>
        <w:rPr>
          <w:rFonts w:hint="eastAsia" w:ascii="仿宋_GB2312" w:hAnsi="宋体" w:eastAsia="仿宋_GB2312"/>
          <w:sz w:val="24"/>
        </w:rPr>
        <w:t>，增值税率</w:t>
      </w:r>
      <w:r>
        <w:rPr>
          <w:rFonts w:hint="eastAsia" w:ascii="仿宋_GB2312" w:hAnsi="宋体" w:eastAsia="仿宋_GB2312"/>
          <w:sz w:val="24"/>
          <w:u w:val="single"/>
        </w:rPr>
        <w:t xml:space="preserve">      %</w:t>
      </w:r>
      <w:r>
        <w:rPr>
          <w:rFonts w:hint="eastAsia" w:ascii="仿宋_GB2312" w:hAnsi="宋体" w:eastAsia="仿宋_GB2312"/>
          <w:sz w:val="24"/>
        </w:rPr>
        <w:t>，交货期</w:t>
      </w:r>
      <w:r>
        <w:rPr>
          <w:rFonts w:hint="eastAsia" w:ascii="仿宋_GB2312" w:hAnsi="宋体" w:eastAsia="仿宋_GB2312"/>
          <w:sz w:val="24"/>
          <w:u w:val="single"/>
        </w:rPr>
        <w:t xml:space="preserve">    </w:t>
      </w:r>
      <w:r>
        <w:rPr>
          <w:rFonts w:hint="eastAsia" w:ascii="仿宋_GB2312" w:hAnsi="宋体" w:eastAsia="仿宋_GB2312"/>
          <w:sz w:val="24"/>
        </w:rPr>
        <w:t>日历天， 按合同约定交付项目全部货物。</w:t>
      </w:r>
    </w:p>
    <w:p>
      <w:pPr>
        <w:autoSpaceDE w:val="0"/>
        <w:autoSpaceDN w:val="0"/>
        <w:adjustRightInd w:val="0"/>
        <w:spacing w:before="15"/>
        <w:ind w:right="-20"/>
        <w:jc w:val="left"/>
        <w:rPr>
          <w:rFonts w:ascii="仿宋_GB2312" w:hAnsi="宋体" w:eastAsia="仿宋_GB2312"/>
          <w:sz w:val="24"/>
        </w:rPr>
      </w:pPr>
      <w:r>
        <w:rPr>
          <w:rFonts w:hint="eastAsia" w:ascii="仿宋_GB2312" w:hAnsi="宋体" w:eastAsia="仿宋_GB2312"/>
          <w:sz w:val="24"/>
        </w:rPr>
        <w:t>2．我方承诺在比选有效期内不修改、撤销响应文件。</w:t>
      </w:r>
    </w:p>
    <w:p>
      <w:pPr>
        <w:autoSpaceDE w:val="0"/>
        <w:autoSpaceDN w:val="0"/>
        <w:adjustRightInd w:val="0"/>
        <w:ind w:right="-20"/>
        <w:jc w:val="left"/>
        <w:rPr>
          <w:rFonts w:ascii="仿宋_GB2312" w:hAnsi="宋体" w:eastAsia="仿宋_GB2312"/>
          <w:sz w:val="24"/>
        </w:rPr>
      </w:pPr>
      <w:r>
        <w:rPr>
          <w:rFonts w:hint="eastAsia" w:ascii="仿宋_GB2312" w:hAnsi="宋体" w:eastAsia="仿宋_GB2312"/>
          <w:sz w:val="24"/>
        </w:rPr>
        <w:t>3．如我方成交：</w:t>
      </w:r>
    </w:p>
    <w:p>
      <w:pPr>
        <w:autoSpaceDE w:val="0"/>
        <w:autoSpaceDN w:val="0"/>
        <w:adjustRightInd w:val="0"/>
        <w:ind w:right="-80"/>
        <w:jc w:val="left"/>
        <w:rPr>
          <w:rFonts w:ascii="仿宋_GB2312" w:hAnsi="宋体" w:eastAsia="仿宋_GB2312"/>
          <w:sz w:val="24"/>
        </w:rPr>
      </w:pPr>
      <w:r>
        <w:rPr>
          <w:rFonts w:hint="eastAsia" w:ascii="仿宋_GB2312" w:hAnsi="宋体" w:eastAsia="仿宋_GB2312"/>
          <w:sz w:val="24"/>
        </w:rPr>
        <w:t>（1）我方承诺在收到成交通知后，在规定的期限内与你方签订合同。</w:t>
      </w:r>
    </w:p>
    <w:p>
      <w:pPr>
        <w:autoSpaceDE w:val="0"/>
        <w:autoSpaceDN w:val="0"/>
        <w:adjustRightInd w:val="0"/>
        <w:ind w:right="-20"/>
        <w:jc w:val="left"/>
        <w:rPr>
          <w:rFonts w:ascii="仿宋_GB2312" w:hAnsi="宋体" w:eastAsia="仿宋_GB2312"/>
          <w:sz w:val="24"/>
        </w:rPr>
      </w:pPr>
      <w:r>
        <w:rPr>
          <w:rFonts w:hint="eastAsia" w:ascii="仿宋_GB2312" w:hAnsi="宋体" w:eastAsia="仿宋_GB2312"/>
          <w:sz w:val="24"/>
        </w:rPr>
        <w:t>（2）随同本报价函递交的报价函附录属于合同文件的组成部分。</w:t>
      </w:r>
    </w:p>
    <w:p>
      <w:pPr>
        <w:autoSpaceDE w:val="0"/>
        <w:autoSpaceDN w:val="0"/>
        <w:adjustRightInd w:val="0"/>
        <w:ind w:right="-20"/>
        <w:jc w:val="left"/>
        <w:rPr>
          <w:rFonts w:ascii="仿宋_GB2312" w:hAnsi="宋体" w:eastAsia="仿宋_GB2312"/>
          <w:sz w:val="24"/>
        </w:rPr>
      </w:pPr>
      <w:r>
        <w:rPr>
          <w:rFonts w:hint="eastAsia" w:ascii="仿宋_GB2312" w:hAnsi="宋体" w:eastAsia="仿宋_GB2312"/>
          <w:sz w:val="24"/>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sz w:val="24"/>
        </w:rPr>
      </w:pPr>
      <w:r>
        <w:rPr>
          <w:rFonts w:hint="eastAsia" w:ascii="仿宋_GB2312" w:hAnsi="宋体" w:eastAsia="仿宋_GB2312"/>
          <w:sz w:val="24"/>
        </w:rPr>
        <w:t>4．我方在此声明，所递交的比选响应文件及有关资料内容完整、真实和准确。</w:t>
      </w:r>
    </w:p>
    <w:p>
      <w:pPr>
        <w:autoSpaceDE w:val="0"/>
        <w:autoSpaceDN w:val="0"/>
        <w:adjustRightInd w:val="0"/>
        <w:spacing w:line="354" w:lineRule="auto"/>
        <w:ind w:left="120" w:right="-9"/>
        <w:jc w:val="left"/>
        <w:rPr>
          <w:rFonts w:ascii="仿宋_GB2312" w:hAnsi="宋体" w:eastAsia="仿宋_GB2312"/>
          <w:sz w:val="24"/>
        </w:rPr>
      </w:pPr>
      <w:r>
        <w:rPr>
          <w:rFonts w:hint="eastAsia" w:ascii="仿宋_GB2312" w:hAnsi="宋体" w:eastAsia="仿宋_GB2312"/>
          <w:sz w:val="24"/>
        </w:rPr>
        <w:t>5．除非达到另外协议并生效，你方的成交通知书和本响应文件将成为约束双方的合同文件组成部分。</w:t>
      </w:r>
    </w:p>
    <w:p>
      <w:pPr>
        <w:tabs>
          <w:tab w:val="left" w:pos="7140"/>
          <w:tab w:val="left" w:pos="7560"/>
          <w:tab w:val="left" w:pos="8300"/>
        </w:tabs>
        <w:autoSpaceDE w:val="0"/>
        <w:autoSpaceDN w:val="0"/>
        <w:adjustRightInd w:val="0"/>
        <w:spacing w:line="360" w:lineRule="auto"/>
        <w:ind w:right="210" w:firstLine="648" w:firstLineChars="270"/>
        <w:jc w:val="left"/>
        <w:rPr>
          <w:rFonts w:ascii="仿宋_GB2312" w:hAnsi="宋体" w:eastAsia="仿宋_GB2312"/>
          <w:sz w:val="24"/>
        </w:rPr>
      </w:pPr>
      <w:r>
        <w:rPr>
          <w:rFonts w:hint="eastAsia" w:ascii="仿宋_GB2312" w:hAnsi="宋体" w:eastAsia="仿宋_GB2312"/>
          <w:sz w:val="24"/>
        </w:rPr>
        <w:t>报价人：</w:t>
      </w:r>
      <w:r>
        <w:rPr>
          <w:rFonts w:hint="eastAsia" w:ascii="仿宋_GB2312" w:hAnsi="宋体" w:eastAsia="仿宋_GB2312"/>
          <w:sz w:val="24"/>
          <w:u w:val="single"/>
        </w:rPr>
        <w:t xml:space="preserve">                     （盖单位公章） </w:t>
      </w:r>
    </w:p>
    <w:p>
      <w:pPr>
        <w:tabs>
          <w:tab w:val="left" w:pos="7140"/>
          <w:tab w:val="left" w:pos="7560"/>
          <w:tab w:val="left" w:pos="8300"/>
        </w:tabs>
        <w:autoSpaceDE w:val="0"/>
        <w:autoSpaceDN w:val="0"/>
        <w:adjustRightInd w:val="0"/>
        <w:spacing w:line="360" w:lineRule="auto"/>
        <w:ind w:right="210" w:firstLine="648" w:firstLineChars="270"/>
        <w:jc w:val="left"/>
        <w:rPr>
          <w:rFonts w:ascii="仿宋_GB2312" w:hAnsi="宋体" w:eastAsia="仿宋_GB2312"/>
          <w:sz w:val="24"/>
          <w:u w:val="single"/>
        </w:rPr>
      </w:pPr>
      <w:r>
        <w:rPr>
          <w:rFonts w:hint="eastAsia" w:ascii="仿宋_GB2312" w:hAnsi="宋体" w:eastAsia="仿宋_GB2312"/>
          <w:sz w:val="24"/>
        </w:rPr>
        <w:t>法定代表人或其委托代理人</w:t>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u w:val="single"/>
        </w:rPr>
        <w:t xml:space="preserve">（签字） </w:t>
      </w:r>
    </w:p>
    <w:p>
      <w:pPr>
        <w:tabs>
          <w:tab w:val="left" w:pos="7035"/>
          <w:tab w:val="left" w:pos="7560"/>
          <w:tab w:val="left" w:pos="8300"/>
        </w:tabs>
        <w:autoSpaceDE w:val="0"/>
        <w:autoSpaceDN w:val="0"/>
        <w:adjustRightInd w:val="0"/>
        <w:spacing w:line="360" w:lineRule="auto"/>
        <w:ind w:right="210" w:firstLine="648" w:firstLineChars="270"/>
        <w:jc w:val="left"/>
        <w:rPr>
          <w:rFonts w:ascii="仿宋_GB2312" w:hAnsi="宋体" w:eastAsia="仿宋_GB2312"/>
          <w:sz w:val="24"/>
        </w:rPr>
      </w:pPr>
      <w:r>
        <w:rPr>
          <w:rFonts w:hint="eastAsia" w:ascii="仿宋_GB2312" w:hAnsi="宋体" w:eastAsia="仿宋_GB2312"/>
          <w:sz w:val="24"/>
        </w:rPr>
        <w:t>地址：</w:t>
      </w:r>
      <w:r>
        <w:rPr>
          <w:rFonts w:hint="eastAsia" w:ascii="仿宋_GB2312" w:hAnsi="宋体" w:eastAsia="仿宋_GB2312"/>
          <w:sz w:val="24"/>
          <w:u w:val="single"/>
        </w:rPr>
        <w:t xml:space="preserve"> </w:t>
      </w:r>
      <w:r>
        <w:rPr>
          <w:rFonts w:hint="eastAsia" w:ascii="仿宋_GB2312" w:hAnsi="宋体" w:eastAsia="仿宋_GB2312"/>
          <w:sz w:val="24"/>
          <w:u w:val="single"/>
        </w:rPr>
        <w:tab/>
      </w:r>
    </w:p>
    <w:p>
      <w:pPr>
        <w:tabs>
          <w:tab w:val="left" w:pos="8300"/>
        </w:tabs>
        <w:autoSpaceDE w:val="0"/>
        <w:autoSpaceDN w:val="0"/>
        <w:adjustRightInd w:val="0"/>
        <w:spacing w:line="360" w:lineRule="auto"/>
        <w:ind w:left="2186" w:leftChars="271" w:right="-20" w:hanging="1617" w:hangingChars="674"/>
        <w:jc w:val="left"/>
        <w:rPr>
          <w:rFonts w:ascii="仿宋_GB2312" w:hAnsi="宋体" w:eastAsia="仿宋_GB2312"/>
          <w:sz w:val="24"/>
        </w:rPr>
      </w:pPr>
      <w:r>
        <w:rPr>
          <w:rFonts w:hint="eastAsia" w:ascii="仿宋_GB2312" w:hAnsi="宋体" w:eastAsia="仿宋_GB2312"/>
          <w:sz w:val="24"/>
        </w:rPr>
        <w:t>电话</w:t>
      </w:r>
      <w:r>
        <w:rPr>
          <w:rFonts w:hint="eastAsia" w:ascii="仿宋_GB2312" w:hAnsi="宋体" w:eastAsia="仿宋_GB2312"/>
          <w:sz w:val="24"/>
          <w:u w:val="single"/>
        </w:rPr>
        <w:t>： 　　　　　　　　　　　　　　</w:t>
      </w:r>
    </w:p>
    <w:p>
      <w:pPr>
        <w:tabs>
          <w:tab w:val="left" w:pos="8300"/>
        </w:tabs>
        <w:autoSpaceDE w:val="0"/>
        <w:autoSpaceDN w:val="0"/>
        <w:adjustRightInd w:val="0"/>
        <w:spacing w:line="360" w:lineRule="auto"/>
        <w:ind w:left="2186" w:leftChars="271" w:right="-20" w:hanging="1617" w:hangingChars="674"/>
        <w:jc w:val="left"/>
        <w:rPr>
          <w:rFonts w:ascii="仿宋_GB2312" w:hAnsi="宋体" w:eastAsia="仿宋_GB2312"/>
          <w:sz w:val="24"/>
          <w:u w:val="single"/>
        </w:rPr>
      </w:pPr>
      <w:r>
        <w:rPr>
          <w:rFonts w:hint="eastAsia" w:ascii="仿宋_GB2312" w:hAnsi="宋体" w:eastAsia="仿宋_GB2312"/>
          <w:sz w:val="24"/>
        </w:rPr>
        <w:t>传真：</w:t>
      </w:r>
      <w:r>
        <w:rPr>
          <w:rFonts w:hint="eastAsia" w:ascii="仿宋_GB2312" w:hAnsi="宋体" w:eastAsia="仿宋_GB2312"/>
          <w:sz w:val="24"/>
          <w:u w:val="single"/>
        </w:rPr>
        <w:t xml:space="preserve"> 　　　　　　　　　　　　　　</w:t>
      </w:r>
    </w:p>
    <w:p>
      <w:pPr>
        <w:tabs>
          <w:tab w:val="left" w:pos="8300"/>
        </w:tabs>
        <w:autoSpaceDE w:val="0"/>
        <w:autoSpaceDN w:val="0"/>
        <w:adjustRightInd w:val="0"/>
        <w:spacing w:line="360" w:lineRule="auto"/>
        <w:ind w:left="2186" w:leftChars="271" w:right="-20" w:hanging="1617" w:hangingChars="674"/>
        <w:jc w:val="left"/>
        <w:rPr>
          <w:rFonts w:ascii="仿宋_GB2312" w:hAnsi="宋体" w:eastAsia="仿宋_GB2312"/>
          <w:sz w:val="24"/>
        </w:rPr>
      </w:pPr>
      <w:r>
        <w:rPr>
          <w:rFonts w:hint="eastAsia" w:ascii="仿宋_GB2312" w:hAnsi="宋体" w:eastAsia="仿宋_GB2312"/>
          <w:sz w:val="24"/>
        </w:rPr>
        <w:t>邮政编码：</w:t>
      </w:r>
      <w:r>
        <w:rPr>
          <w:rFonts w:hint="eastAsia" w:ascii="仿宋_GB2312" w:hAnsi="宋体" w:eastAsia="仿宋_GB2312"/>
          <w:sz w:val="24"/>
          <w:u w:val="single"/>
        </w:rPr>
        <w:t xml:space="preserve"> 　　　　　  </w:t>
      </w:r>
    </w:p>
    <w:p>
      <w:pPr>
        <w:tabs>
          <w:tab w:val="left" w:pos="6000"/>
          <w:tab w:val="left" w:pos="7040"/>
          <w:tab w:val="left" w:pos="8100"/>
        </w:tabs>
        <w:autoSpaceDE w:val="0"/>
        <w:autoSpaceDN w:val="0"/>
        <w:adjustRightInd w:val="0"/>
        <w:spacing w:line="360" w:lineRule="auto"/>
        <w:ind w:left="2096" w:leftChars="571" w:right="-20" w:hanging="897" w:hangingChars="374"/>
        <w:jc w:val="left"/>
        <w:rPr>
          <w:rFonts w:ascii="仿宋_GB2312" w:hAnsi="宋体" w:eastAsia="仿宋_GB2312"/>
          <w:sz w:val="24"/>
        </w:rPr>
      </w:pPr>
      <w:r>
        <w:rPr>
          <w:rFonts w:hint="eastAsia" w:ascii="仿宋_GB2312" w:hAnsi="宋体" w:eastAsia="仿宋_GB2312"/>
          <w:sz w:val="24"/>
        </w:rPr>
        <w:t xml:space="preserve">                                            年  月  日</w:t>
      </w:r>
    </w:p>
    <w:p>
      <w:pPr>
        <w:widowControl/>
        <w:jc w:val="left"/>
        <w:rPr>
          <w:rFonts w:ascii="宋体" w:hAnsi="宋体" w:cs="宋体"/>
          <w:szCs w:val="21"/>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snapToGrid w:val="0"/>
        <w:spacing w:line="36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w:t>
      </w:r>
    </w:p>
    <w:p>
      <w:pPr>
        <w:snapToGrid w:val="0"/>
        <w:spacing w:line="360" w:lineRule="auto"/>
        <w:rPr>
          <w:rFonts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附件2：</w:t>
      </w:r>
    </w:p>
    <w:p>
      <w:pPr>
        <w:jc w:val="center"/>
        <w:rPr>
          <w:rFonts w:ascii="宋体" w:hAnsi="宋体"/>
          <w:b/>
          <w:sz w:val="32"/>
          <w:szCs w:val="32"/>
        </w:rPr>
      </w:pPr>
      <w:r>
        <w:rPr>
          <w:rFonts w:hint="eastAsia" w:ascii="宋体" w:hAnsi="宋体"/>
          <w:b/>
          <w:sz w:val="32"/>
          <w:szCs w:val="32"/>
        </w:rPr>
        <w:t>法定代表人身份证明</w:t>
      </w:r>
    </w:p>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报价人名称：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（报价人名称）的法定代表人。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报价</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jc w:val="left"/>
        <w:rPr>
          <w:rFonts w:ascii="宋体" w:hAnsi="宋体"/>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jc w:val="left"/>
        <w:rPr>
          <w:rFonts w:hint="eastAsia" w:ascii="仿宋_GB2312" w:hAnsi="仿宋_GB2312" w:eastAsia="仿宋_GB2312"/>
          <w:sz w:val="28"/>
          <w:szCs w:val="28"/>
        </w:rPr>
      </w:pPr>
    </w:p>
    <w:p>
      <w:pPr>
        <w:widowControl/>
        <w:jc w:val="left"/>
        <w:rPr>
          <w:rFonts w:hint="eastAsia" w:ascii="仿宋_GB2312" w:hAnsi="仿宋_GB2312" w:eastAsia="仿宋_GB2312"/>
          <w:sz w:val="28"/>
          <w:szCs w:val="28"/>
        </w:rPr>
      </w:pPr>
    </w:p>
    <w:p>
      <w:pPr>
        <w:widowControl/>
        <w:jc w:val="left"/>
        <w:rPr>
          <w:rFonts w:ascii="宋体" w:hAnsi="宋体"/>
          <w:b/>
          <w:sz w:val="32"/>
          <w:szCs w:val="32"/>
        </w:rPr>
      </w:pPr>
      <w:r>
        <w:rPr>
          <w:rFonts w:hint="eastAsia" w:ascii="仿宋_GB2312" w:hAnsi="仿宋_GB2312" w:eastAsia="仿宋_GB2312"/>
          <w:sz w:val="28"/>
          <w:szCs w:val="28"/>
        </w:rPr>
        <w:t>附件3：</w:t>
      </w:r>
    </w:p>
    <w:p>
      <w:pPr>
        <w:jc w:val="center"/>
        <w:rPr>
          <w:rFonts w:ascii="宋体" w:hAnsi="宋体"/>
          <w:b/>
          <w:sz w:val="32"/>
          <w:szCs w:val="32"/>
        </w:rPr>
      </w:pPr>
      <w:r>
        <w:rPr>
          <w:rFonts w:hint="eastAsia" w:ascii="宋体" w:hAnsi="宋体"/>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项目的比选活动中，以我单位的名义签署比选相关文件，与业主协商、签定合同协议书以及执行一切与此有关的事务。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报价单位：____________（盖章）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  2020年   月   日</w:t>
      </w:r>
    </w:p>
    <w:p>
      <w:pPr>
        <w:spacing w:line="480" w:lineRule="auto"/>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pPr>
        <w:widowControl/>
        <w:jc w:val="left"/>
        <w:rPr>
          <w:rFonts w:ascii="仿宋_GB2312" w:hAnsi="仿宋_GB2312" w:eastAsia="仿宋_GB2312"/>
          <w:sz w:val="28"/>
          <w:szCs w:val="28"/>
        </w:rPr>
      </w:pPr>
    </w:p>
    <w:p>
      <w:pPr>
        <w:widowControl/>
        <w:jc w:val="left"/>
        <w:rPr>
          <w:rFonts w:ascii="仿宋_GB2312" w:hAnsi="仿宋_GB2312" w:eastAsia="仿宋_GB2312"/>
          <w:sz w:val="28"/>
          <w:szCs w:val="28"/>
        </w:rPr>
      </w:pPr>
      <w:r>
        <w:rPr>
          <w:rFonts w:hint="eastAsia" w:ascii="仿宋_GB2312" w:hAnsi="仿宋_GB2312" w:eastAsia="仿宋_GB2312"/>
          <w:sz w:val="28"/>
          <w:szCs w:val="28"/>
        </w:rPr>
        <w:t>附件4：</w:t>
      </w:r>
    </w:p>
    <w:p>
      <w:pPr>
        <w:jc w:val="center"/>
        <w:rPr>
          <w:rFonts w:ascii="仿宋" w:hAnsi="仿宋" w:eastAsia="仿宋"/>
          <w:b/>
          <w:sz w:val="32"/>
          <w:szCs w:val="32"/>
        </w:rPr>
      </w:pPr>
      <w:r>
        <w:rPr>
          <w:rFonts w:hint="eastAsia" w:ascii="仿宋" w:hAnsi="仿宋" w:eastAsia="仿宋"/>
          <w:b/>
          <w:sz w:val="32"/>
          <w:szCs w:val="32"/>
        </w:rPr>
        <w:t>售后服务承诺书</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w:t>
      </w:r>
    </w:p>
    <w:p>
      <w:pPr>
        <w:ind w:firstLine="560"/>
        <w:rPr>
          <w:rFonts w:ascii="仿宋" w:hAnsi="仿宋" w:eastAsia="仿宋"/>
          <w:sz w:val="28"/>
          <w:szCs w:val="28"/>
        </w:rPr>
      </w:pPr>
      <w:r>
        <w:rPr>
          <w:rFonts w:hint="eastAsia" w:ascii="仿宋" w:hAnsi="仿宋" w:eastAsia="仿宋"/>
          <w:sz w:val="28"/>
          <w:szCs w:val="28"/>
        </w:rPr>
        <w:t>我单位在</w:t>
      </w:r>
      <w:r>
        <w:rPr>
          <w:rFonts w:hint="eastAsia" w:ascii="仿宋" w:hAnsi="仿宋" w:eastAsia="仿宋"/>
          <w:sz w:val="28"/>
          <w:szCs w:val="28"/>
          <w:u w:val="single"/>
        </w:rPr>
        <w:t xml:space="preserve">                </w:t>
      </w:r>
      <w:r>
        <w:rPr>
          <w:rFonts w:hint="eastAsia" w:ascii="仿宋" w:hAnsi="仿宋" w:eastAsia="仿宋"/>
          <w:sz w:val="28"/>
          <w:szCs w:val="28"/>
        </w:rPr>
        <w:t>项目招标中，若有幸中标。我们除承诺履行投标文件中所有的条款外，并郑重承诺：</w:t>
      </w:r>
    </w:p>
    <w:p>
      <w:pPr>
        <w:ind w:firstLine="560"/>
        <w:rPr>
          <w:rFonts w:ascii="仿宋" w:hAnsi="仿宋" w:eastAsia="仿宋"/>
          <w:sz w:val="28"/>
          <w:szCs w:val="28"/>
        </w:rPr>
      </w:pPr>
      <w:r>
        <w:rPr>
          <w:rFonts w:hint="eastAsia" w:ascii="仿宋" w:hAnsi="仿宋" w:eastAsia="仿宋"/>
          <w:sz w:val="28"/>
          <w:szCs w:val="28"/>
        </w:rPr>
        <w:t>1、本项目所含产品质保期为</w:t>
      </w:r>
      <w:r>
        <w:rPr>
          <w:rFonts w:hint="eastAsia" w:ascii="仿宋" w:hAnsi="仿宋" w:eastAsia="仿宋"/>
          <w:sz w:val="28"/>
          <w:szCs w:val="28"/>
          <w:u w:val="single"/>
        </w:rPr>
        <w:t xml:space="preserve">    </w:t>
      </w:r>
      <w:r>
        <w:rPr>
          <w:rFonts w:hint="eastAsia" w:ascii="仿宋" w:hAnsi="仿宋" w:eastAsia="仿宋"/>
          <w:sz w:val="28"/>
          <w:szCs w:val="28"/>
        </w:rPr>
        <w:t>年及以上。</w:t>
      </w:r>
    </w:p>
    <w:p>
      <w:pPr>
        <w:ind w:firstLine="560"/>
        <w:rPr>
          <w:rFonts w:ascii="仿宋" w:hAnsi="仿宋" w:eastAsia="仿宋"/>
          <w:sz w:val="28"/>
          <w:szCs w:val="28"/>
        </w:rPr>
      </w:pPr>
      <w:r>
        <w:rPr>
          <w:rFonts w:hint="eastAsia" w:ascii="仿宋" w:hAnsi="仿宋" w:eastAsia="仿宋"/>
          <w:sz w:val="28"/>
          <w:szCs w:val="28"/>
        </w:rPr>
        <w:t>2、在质保期内及超出质保期后，若甲方需对项目所含产品进行维修，我方人员在接到报修通知（电话通知或书面通知）之时起</w:t>
      </w:r>
      <w:r>
        <w:rPr>
          <w:rFonts w:hint="eastAsia" w:ascii="仿宋" w:hAnsi="仿宋" w:eastAsia="仿宋"/>
          <w:sz w:val="28"/>
          <w:szCs w:val="28"/>
          <w:u w:val="single"/>
        </w:rPr>
        <w:t xml:space="preserve">    </w:t>
      </w:r>
      <w:r>
        <w:rPr>
          <w:rFonts w:hint="eastAsia" w:ascii="仿宋" w:hAnsi="仿宋" w:eastAsia="仿宋"/>
          <w:sz w:val="28"/>
          <w:szCs w:val="28"/>
        </w:rPr>
        <w:t>小时内到达项目现场。</w:t>
      </w:r>
    </w:p>
    <w:p>
      <w:pPr>
        <w:ind w:firstLine="560"/>
        <w:rPr>
          <w:rFonts w:ascii="仿宋" w:hAnsi="仿宋" w:eastAsia="仿宋"/>
          <w:sz w:val="28"/>
          <w:szCs w:val="28"/>
        </w:rPr>
      </w:pPr>
      <w:r>
        <w:rPr>
          <w:rFonts w:hint="eastAsia" w:ascii="仿宋" w:hAnsi="仿宋" w:eastAsia="仿宋"/>
          <w:sz w:val="28"/>
          <w:szCs w:val="28"/>
        </w:rPr>
        <w:t>3、在质保期内所有的维修维保我单位均不收费。超出质保期后的维保不收取人工费用，只收取零配件费用。</w:t>
      </w:r>
    </w:p>
    <w:p>
      <w:pPr>
        <w:ind w:firstLine="560"/>
        <w:rPr>
          <w:rFonts w:ascii="仿宋" w:hAnsi="仿宋" w:eastAsia="仿宋"/>
          <w:sz w:val="28"/>
          <w:szCs w:val="28"/>
          <w:u w:val="single"/>
        </w:rPr>
      </w:pPr>
      <w:r>
        <w:rPr>
          <w:rFonts w:hint="eastAsia" w:ascii="仿宋" w:hAnsi="仿宋" w:eastAsia="仿宋"/>
          <w:sz w:val="28"/>
          <w:szCs w:val="28"/>
        </w:rPr>
        <w:t xml:space="preserve">                承     诺     单    位：（公章）</w:t>
      </w:r>
      <w:r>
        <w:rPr>
          <w:rFonts w:hint="eastAsia" w:ascii="仿宋" w:hAnsi="仿宋" w:eastAsia="仿宋"/>
          <w:sz w:val="28"/>
          <w:szCs w:val="28"/>
          <w:u w:val="single"/>
        </w:rPr>
        <w:t xml:space="preserve">          </w:t>
      </w:r>
    </w:p>
    <w:p>
      <w:pPr>
        <w:rPr>
          <w:rFonts w:ascii="仿宋" w:hAnsi="仿宋" w:eastAsia="仿宋"/>
          <w:sz w:val="28"/>
          <w:szCs w:val="28"/>
        </w:rPr>
      </w:pPr>
      <w:r>
        <w:rPr>
          <w:rFonts w:hint="eastAsia" w:ascii="仿宋" w:hAnsi="仿宋" w:eastAsia="仿宋"/>
          <w:sz w:val="28"/>
          <w:szCs w:val="28"/>
        </w:rPr>
        <w:t xml:space="preserve"> </w:t>
      </w:r>
    </w:p>
    <w:p>
      <w:pPr>
        <w:rPr>
          <w:rFonts w:ascii="仿宋" w:hAnsi="仿宋" w:eastAsia="仿宋"/>
          <w:sz w:val="28"/>
          <w:szCs w:val="28"/>
        </w:rPr>
      </w:pPr>
      <w:r>
        <w:rPr>
          <w:rFonts w:hint="eastAsia" w:ascii="仿宋" w:hAnsi="仿宋" w:eastAsia="仿宋"/>
          <w:sz w:val="28"/>
          <w:szCs w:val="28"/>
        </w:rPr>
        <w:t xml:space="preserve">                    法定代表人或授权代理人（签字）：</w:t>
      </w:r>
      <w:r>
        <w:rPr>
          <w:rFonts w:hint="eastAsia" w:ascii="仿宋" w:hAnsi="仿宋" w:eastAsia="仿宋"/>
          <w:sz w:val="28"/>
          <w:szCs w:val="28"/>
          <w:u w:val="single"/>
        </w:rPr>
        <w:t xml:space="preserve">          </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 xml:space="preserve">日 </w:t>
      </w:r>
    </w:p>
    <w:p>
      <w:pPr>
        <w:widowControl/>
        <w:jc w:val="left"/>
        <w:rPr>
          <w:rFonts w:ascii="仿宋_GB2312" w:hAnsi="仿宋_GB2312" w:eastAsia="仿宋_GB2312"/>
          <w:sz w:val="28"/>
          <w:szCs w:val="28"/>
        </w:rPr>
      </w:pPr>
    </w:p>
    <w:p>
      <w:pPr>
        <w:widowControl/>
        <w:jc w:val="left"/>
        <w:rPr>
          <w:rFonts w:ascii="仿宋_GB2312" w:hAnsi="仿宋_GB2312" w:eastAsia="仿宋_GB2312"/>
          <w:sz w:val="28"/>
          <w:szCs w:val="28"/>
        </w:rPr>
      </w:pPr>
    </w:p>
    <w:p>
      <w:pPr>
        <w:widowControl/>
        <w:jc w:val="left"/>
        <w:rPr>
          <w:rFonts w:ascii="仿宋_GB2312" w:hAnsi="仿宋_GB2312" w:eastAsia="仿宋_GB2312"/>
          <w:sz w:val="28"/>
          <w:szCs w:val="28"/>
        </w:rPr>
      </w:pPr>
    </w:p>
    <w:p>
      <w:pPr>
        <w:snapToGrid w:val="0"/>
        <w:spacing w:line="360" w:lineRule="auto"/>
        <w:rPr>
          <w:rFonts w:ascii="仿宋_GB2312" w:hAnsi="宋体" w:eastAsia="仿宋_GB2312"/>
          <w:sz w:val="28"/>
          <w:szCs w:val="28"/>
        </w:rPr>
      </w:pPr>
    </w:p>
    <w:p>
      <w:pPr>
        <w:rPr>
          <w:rFonts w:ascii="仿宋" w:hAnsi="仿宋" w:eastAsia="仿宋" w:cs="仿宋"/>
          <w:sz w:val="30"/>
          <w:szCs w:val="30"/>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ascii="仿宋_GB2312" w:hAnsi="仿宋_GB2312" w:eastAsia="仿宋_GB2312"/>
          <w:sz w:val="28"/>
          <w:szCs w:val="28"/>
        </w:rPr>
      </w:pPr>
      <w:r>
        <w:rPr>
          <w:rFonts w:hint="eastAsia" w:ascii="仿宋_GB2312" w:hAnsi="仿宋_GB2312" w:eastAsia="仿宋_GB2312"/>
          <w:sz w:val="28"/>
          <w:szCs w:val="28"/>
        </w:rPr>
        <w:t>附件5：合同模板</w:t>
      </w:r>
    </w:p>
    <w:p>
      <w:pPr>
        <w:pStyle w:val="5"/>
        <w:ind w:right="600" w:firstLine="600"/>
        <w:jc w:val="right"/>
      </w:pPr>
      <w:r>
        <w:rPr>
          <w:rFonts w:hint="eastAsia"/>
        </w:rPr>
        <w:t xml:space="preserve">合同编号： </w:t>
      </w:r>
      <w:r>
        <w:t xml:space="preserve">           </w:t>
      </w:r>
    </w:p>
    <w:p>
      <w:pPr>
        <w:snapToGrid w:val="0"/>
        <w:spacing w:line="360" w:lineRule="auto"/>
        <w:rPr>
          <w:rFonts w:ascii="等线" w:hAnsi="等线" w:eastAsia="等线"/>
          <w:sz w:val="44"/>
          <w:szCs w:val="36"/>
        </w:rPr>
      </w:pPr>
    </w:p>
    <w:p>
      <w:pPr>
        <w:jc w:val="center"/>
        <w:rPr>
          <w:b/>
          <w:sz w:val="44"/>
        </w:rPr>
      </w:pPr>
      <w:r>
        <w:rPr>
          <w:b/>
          <w:sz w:val="44"/>
        </w:rPr>
        <w:t>____________________________________</w:t>
      </w:r>
    </w:p>
    <w:p>
      <w:pPr>
        <w:pStyle w:val="36"/>
        <w:ind w:firstLine="0" w:firstLineChars="0"/>
        <w:jc w:val="center"/>
        <w:rPr>
          <w:sz w:val="48"/>
          <w:szCs w:val="48"/>
        </w:rPr>
      </w:pPr>
      <w:bookmarkStart w:id="0" w:name="_Hlk18508344"/>
      <w:r>
        <w:rPr>
          <w:rFonts w:hint="eastAsia"/>
          <w:sz w:val="48"/>
          <w:szCs w:val="48"/>
        </w:rPr>
        <w:t>重庆江北国际机场</w:t>
      </w:r>
    </w:p>
    <w:p>
      <w:pPr>
        <w:pStyle w:val="36"/>
        <w:ind w:firstLine="0" w:firstLineChars="0"/>
        <w:jc w:val="center"/>
        <w:rPr>
          <w:sz w:val="48"/>
          <w:szCs w:val="48"/>
        </w:rPr>
      </w:pPr>
      <w:r>
        <w:rPr>
          <w:rFonts w:hint="eastAsia"/>
          <w:sz w:val="48"/>
          <w:szCs w:val="48"/>
        </w:rPr>
        <w:t>买卖合同</w:t>
      </w:r>
    </w:p>
    <w:bookmarkEnd w:id="0"/>
    <w:p>
      <w:pPr>
        <w:jc w:val="center"/>
        <w:rPr>
          <w:b/>
          <w:sz w:val="44"/>
        </w:rPr>
      </w:pPr>
      <w:r>
        <w:rPr>
          <w:b/>
          <w:sz w:val="44"/>
        </w:rPr>
        <w:t>____________________________________</w:t>
      </w:r>
    </w:p>
    <w:p>
      <w:pPr>
        <w:ind w:firstLine="880" w:firstLineChars="200"/>
        <w:jc w:val="center"/>
        <w:rPr>
          <w:rFonts w:ascii="等线" w:hAnsi="等线" w:eastAsia="等线"/>
          <w:b/>
          <w:sz w:val="44"/>
        </w:rPr>
      </w:pPr>
    </w:p>
    <w:p>
      <w:pPr>
        <w:ind w:firstLine="420" w:firstLineChars="200"/>
        <w:jc w:val="center"/>
        <w:rPr>
          <w:rFonts w:ascii="等线" w:hAnsi="等线" w:eastAsia="等线"/>
          <w:b/>
        </w:rPr>
      </w:pPr>
    </w:p>
    <w:p>
      <w:pPr>
        <w:snapToGrid w:val="0"/>
        <w:spacing w:line="360" w:lineRule="auto"/>
        <w:jc w:val="center"/>
        <w:rPr>
          <w:rFonts w:ascii="宋体" w:hAnsi="宋体"/>
          <w:b/>
          <w:sz w:val="32"/>
          <w:szCs w:val="32"/>
        </w:rPr>
      </w:pPr>
      <w:bookmarkStart w:id="1" w:name="_Hlk18506346"/>
      <w:r>
        <w:rPr>
          <w:rFonts w:hint="eastAsia" w:ascii="宋体" w:hAnsi="宋体"/>
          <w:b/>
          <w:sz w:val="32"/>
          <w:szCs w:val="32"/>
        </w:rPr>
        <w:t xml:space="preserve">    甲方：重庆江北国际机场有限公司</w:t>
      </w:r>
    </w:p>
    <w:p>
      <w:pPr>
        <w:snapToGrid w:val="0"/>
        <w:spacing w:line="360" w:lineRule="auto"/>
        <w:rPr>
          <w:rFonts w:ascii="宋体" w:hAnsi="宋体" w:cs="宋体"/>
          <w:b/>
          <w:bCs/>
          <w:sz w:val="32"/>
          <w:szCs w:val="32"/>
          <w:u w:val="single"/>
        </w:rPr>
      </w:pP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乙方：</w:t>
      </w:r>
      <w:r>
        <w:rPr>
          <w:rFonts w:hint="eastAsia" w:ascii="宋体" w:hAnsi="宋体"/>
          <w:b/>
          <w:sz w:val="32"/>
          <w:szCs w:val="32"/>
          <w:u w:val="single"/>
        </w:rPr>
        <w:t xml:space="preserve">                    </w:t>
      </w:r>
    </w:p>
    <w:bookmarkEnd w:id="1"/>
    <w:p>
      <w:pPr>
        <w:ind w:firstLine="422" w:firstLineChars="200"/>
        <w:rPr>
          <w:rFonts w:cs="宋体"/>
          <w:b/>
          <w:bCs/>
        </w:rPr>
        <w:sectPr>
          <w:footerReference r:id="rId4" w:type="default"/>
          <w:pgSz w:w="12240" w:h="15840"/>
          <w:pgMar w:top="1440" w:right="1440" w:bottom="1440" w:left="1440" w:header="720" w:footer="720" w:gutter="0"/>
          <w:cols w:space="720" w:num="1"/>
        </w:sectPr>
      </w:pPr>
      <w:r>
        <w:rPr>
          <w:rFonts w:cs="宋体"/>
          <w:b/>
          <w:bCs/>
        </w:rPr>
        <w:br w:type="page"/>
      </w:r>
    </w:p>
    <w:sdt>
      <w:sdtPr>
        <w:rPr>
          <w:rFonts w:asciiTheme="minorHAnsi" w:hAnsiTheme="minorHAnsi" w:eastAsiaTheme="minorEastAsia" w:cstheme="minorBidi"/>
          <w:color w:val="auto"/>
          <w:kern w:val="2"/>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kern w:val="2"/>
          <w:sz w:val="22"/>
          <w:szCs w:val="22"/>
          <w:lang w:val="zh-CN" w:eastAsia="en-US"/>
        </w:rPr>
      </w:sdtEndPr>
      <w:sdtContent>
        <w:p>
          <w:pPr>
            <w:pStyle w:val="37"/>
            <w:jc w:val="center"/>
            <w:rPr>
              <w:rFonts w:ascii="仿宋_GB2312" w:eastAsia="仿宋_GB2312"/>
              <w:sz w:val="30"/>
              <w:szCs w:val="30"/>
            </w:rPr>
          </w:pPr>
          <w:r>
            <w:rPr>
              <w:rFonts w:hint="eastAsia" w:ascii="仿宋_GB2312" w:eastAsia="仿宋_GB2312"/>
              <w:color w:val="auto"/>
              <w:sz w:val="30"/>
              <w:szCs w:val="30"/>
              <w:lang w:val="zh-CN"/>
            </w:rPr>
            <w:t>目录</w:t>
          </w:r>
        </w:p>
        <w:p>
          <w:pPr>
            <w:pStyle w:val="13"/>
            <w:tabs>
              <w:tab w:val="right" w:leader="dot" w:pos="9350"/>
            </w:tabs>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"_Toc25588100" </w:instrText>
          </w:r>
          <w:r>
            <w:fldChar w:fldCharType="separate"/>
          </w:r>
          <w:r>
            <w:rPr>
              <w:rStyle w:val="18"/>
              <w:rFonts w:hint="eastAsia" w:ascii="仿宋_GB2312" w:eastAsia="仿宋_GB2312"/>
              <w:sz w:val="30"/>
              <w:szCs w:val="30"/>
            </w:rPr>
            <w:t>第一条 货物名称、数量及规格</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_Toc25588100 \h </w:instrText>
          </w:r>
          <w:r>
            <w:rPr>
              <w:rFonts w:hint="eastAsia" w:ascii="仿宋_GB2312" w:eastAsia="仿宋_GB2312"/>
              <w:sz w:val="30"/>
              <w:szCs w:val="30"/>
            </w:rPr>
            <w:fldChar w:fldCharType="separate"/>
          </w:r>
          <w:r>
            <w:rPr>
              <w:rFonts w:hint="eastAsia" w:ascii="仿宋_GB2312" w:eastAsia="仿宋_GB2312"/>
              <w:sz w:val="30"/>
              <w:szCs w:val="30"/>
            </w:rPr>
            <w:t>1</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rPr>
              <w:rFonts w:ascii="仿宋_GB2312" w:eastAsia="仿宋_GB2312"/>
              <w:sz w:val="30"/>
              <w:szCs w:val="30"/>
            </w:rPr>
          </w:pPr>
          <w:r>
            <w:fldChar w:fldCharType="begin"/>
          </w:r>
          <w:r>
            <w:instrText xml:space="preserve"> HYPERLINK \l "_Toc25588101" </w:instrText>
          </w:r>
          <w:r>
            <w:fldChar w:fldCharType="separate"/>
          </w:r>
          <w:r>
            <w:rPr>
              <w:rStyle w:val="18"/>
              <w:rFonts w:hint="eastAsia" w:ascii="仿宋_GB2312" w:eastAsia="仿宋_GB2312"/>
              <w:sz w:val="30"/>
              <w:szCs w:val="30"/>
            </w:rPr>
            <w:t>第二条 合同价款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_Toc25588101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rPr>
              <w:rFonts w:ascii="仿宋_GB2312" w:eastAsia="仿宋_GB2312"/>
              <w:sz w:val="30"/>
              <w:szCs w:val="30"/>
            </w:rPr>
          </w:pPr>
          <w:r>
            <w:fldChar w:fldCharType="begin"/>
          </w:r>
          <w:r>
            <w:instrText xml:space="preserve"> HYPERLINK \l "_Toc25588102" </w:instrText>
          </w:r>
          <w:r>
            <w:fldChar w:fldCharType="separate"/>
          </w:r>
          <w:r>
            <w:rPr>
              <w:rStyle w:val="18"/>
              <w:rFonts w:hint="eastAsia" w:ascii="仿宋_GB2312" w:eastAsia="仿宋_GB2312"/>
              <w:sz w:val="30"/>
              <w:szCs w:val="30"/>
            </w:rPr>
            <w:t>第三条 技术标准及要求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_Toc25588102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rPr>
              <w:rFonts w:ascii="仿宋_GB2312" w:eastAsia="仿宋_GB2312"/>
              <w:sz w:val="30"/>
              <w:szCs w:val="30"/>
            </w:rPr>
          </w:pPr>
          <w:r>
            <w:fldChar w:fldCharType="begin"/>
          </w:r>
          <w:r>
            <w:instrText xml:space="preserve"> HYPERLINK \l "_Toc25588103" </w:instrText>
          </w:r>
          <w:r>
            <w:fldChar w:fldCharType="separate"/>
          </w:r>
          <w:r>
            <w:rPr>
              <w:rStyle w:val="18"/>
              <w:rFonts w:hint="eastAsia" w:ascii="仿宋_GB2312" w:eastAsia="仿宋_GB2312"/>
              <w:sz w:val="30"/>
              <w:szCs w:val="30"/>
            </w:rPr>
            <w:t>第四条 交货日期、方式和地点</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_Toc25588103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rPr>
              <w:rFonts w:ascii="仿宋_GB2312" w:eastAsia="仿宋_GB2312"/>
              <w:sz w:val="30"/>
              <w:szCs w:val="30"/>
            </w:rPr>
          </w:pPr>
          <w:r>
            <w:fldChar w:fldCharType="begin"/>
          </w:r>
          <w:r>
            <w:instrText xml:space="preserve"> HYPERLINK \l "_Toc25588104" </w:instrText>
          </w:r>
          <w:r>
            <w:fldChar w:fldCharType="separate"/>
          </w:r>
          <w:r>
            <w:rPr>
              <w:rStyle w:val="18"/>
              <w:rFonts w:hint="eastAsia" w:ascii="仿宋_GB2312" w:eastAsia="仿宋_GB2312"/>
              <w:sz w:val="30"/>
              <w:szCs w:val="30"/>
            </w:rPr>
            <w:t>第五条 验收办法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_Toc25588104 \h </w:instrText>
          </w:r>
          <w:r>
            <w:rPr>
              <w:rFonts w:hint="eastAsia" w:ascii="仿宋_GB2312" w:eastAsia="仿宋_GB2312"/>
              <w:sz w:val="30"/>
              <w:szCs w:val="30"/>
            </w:rPr>
            <w:fldChar w:fldCharType="separate"/>
          </w:r>
          <w:r>
            <w:rPr>
              <w:rFonts w:hint="eastAsia"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rPr>
              <w:rFonts w:ascii="仿宋_GB2312" w:eastAsia="仿宋_GB2312"/>
              <w:sz w:val="30"/>
              <w:szCs w:val="30"/>
            </w:rPr>
          </w:pPr>
          <w:r>
            <w:fldChar w:fldCharType="begin"/>
          </w:r>
          <w:r>
            <w:instrText xml:space="preserve"> HYPERLINK \l "_Toc25588106" </w:instrText>
          </w:r>
          <w:r>
            <w:fldChar w:fldCharType="separate"/>
          </w:r>
          <w:r>
            <w:rPr>
              <w:rStyle w:val="18"/>
              <w:rFonts w:hint="eastAsia" w:ascii="仿宋_GB2312" w:eastAsia="仿宋_GB2312"/>
              <w:sz w:val="30"/>
              <w:szCs w:val="30"/>
            </w:rPr>
            <w:t>第六条 付款方式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_Toc25588106 \h </w:instrText>
          </w:r>
          <w:r>
            <w:rPr>
              <w:rFonts w:hint="eastAsia" w:ascii="仿宋_GB2312" w:eastAsia="仿宋_GB2312"/>
              <w:sz w:val="30"/>
              <w:szCs w:val="30"/>
            </w:rPr>
            <w:fldChar w:fldCharType="separate"/>
          </w:r>
          <w:r>
            <w:rPr>
              <w:rFonts w:hint="eastAsia"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rPr>
              <w:rFonts w:ascii="仿宋_GB2312" w:eastAsia="仿宋_GB2312"/>
              <w:sz w:val="30"/>
              <w:szCs w:val="30"/>
            </w:rPr>
          </w:pPr>
          <w:r>
            <w:fldChar w:fldCharType="begin"/>
          </w:r>
          <w:r>
            <w:instrText xml:space="preserve"> HYPERLINK \l "_Toc25588107" </w:instrText>
          </w:r>
          <w:r>
            <w:fldChar w:fldCharType="separate"/>
          </w:r>
          <w:r>
            <w:rPr>
              <w:rStyle w:val="18"/>
              <w:rFonts w:hint="eastAsia" w:ascii="仿宋_GB2312" w:eastAsia="仿宋_GB2312"/>
              <w:sz w:val="30"/>
              <w:szCs w:val="30"/>
            </w:rPr>
            <w:t>第七条 违约和索赔</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_Toc25588107 \h </w:instrText>
          </w:r>
          <w:r>
            <w:rPr>
              <w:rFonts w:hint="eastAsia" w:ascii="仿宋_GB2312" w:eastAsia="仿宋_GB2312"/>
              <w:sz w:val="30"/>
              <w:szCs w:val="30"/>
            </w:rPr>
            <w:fldChar w:fldCharType="separate"/>
          </w:r>
          <w:r>
            <w:rPr>
              <w:rFonts w:hint="eastAsia"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rPr>
              <w:rFonts w:ascii="仿宋_GB2312" w:eastAsia="仿宋_GB2312"/>
              <w:sz w:val="30"/>
              <w:szCs w:val="30"/>
            </w:rPr>
          </w:pPr>
          <w:r>
            <w:fldChar w:fldCharType="begin"/>
          </w:r>
          <w:r>
            <w:instrText xml:space="preserve"> HYPERLINK \l "_Toc25588108" </w:instrText>
          </w:r>
          <w:r>
            <w:fldChar w:fldCharType="separate"/>
          </w:r>
          <w:r>
            <w:rPr>
              <w:rStyle w:val="18"/>
              <w:rFonts w:hint="eastAsia" w:ascii="仿宋_GB2312" w:eastAsia="仿宋_GB2312"/>
              <w:sz w:val="30"/>
              <w:szCs w:val="30"/>
            </w:rPr>
            <w:t>第八条 不可抗力</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_Toc25588108 \h </w:instrText>
          </w:r>
          <w:r>
            <w:rPr>
              <w:rFonts w:hint="eastAsia" w:ascii="仿宋_GB2312" w:eastAsia="仿宋_GB2312"/>
              <w:sz w:val="30"/>
              <w:szCs w:val="30"/>
            </w:rPr>
            <w:fldChar w:fldCharType="separate"/>
          </w:r>
          <w:r>
            <w:rPr>
              <w:rFonts w:hint="eastAsia"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rPr>
              <w:rFonts w:ascii="仿宋_GB2312" w:eastAsia="仿宋_GB2312"/>
              <w:sz w:val="30"/>
              <w:szCs w:val="30"/>
            </w:rPr>
          </w:pPr>
          <w:r>
            <w:fldChar w:fldCharType="begin"/>
          </w:r>
          <w:r>
            <w:instrText xml:space="preserve"> HYPERLINK \l "_Toc25588109" </w:instrText>
          </w:r>
          <w:r>
            <w:fldChar w:fldCharType="separate"/>
          </w:r>
          <w:r>
            <w:rPr>
              <w:rStyle w:val="18"/>
              <w:rFonts w:hint="eastAsia" w:ascii="仿宋_GB2312" w:eastAsia="仿宋_GB2312"/>
              <w:sz w:val="30"/>
              <w:szCs w:val="30"/>
            </w:rPr>
            <w:t>第九条 通知条款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_Toc25588109 \h </w:instrText>
          </w:r>
          <w:r>
            <w:rPr>
              <w:rFonts w:hint="eastAsia" w:ascii="仿宋_GB2312" w:eastAsia="仿宋_GB2312"/>
              <w:sz w:val="30"/>
              <w:szCs w:val="30"/>
            </w:rPr>
            <w:fldChar w:fldCharType="separate"/>
          </w:r>
          <w:r>
            <w:rPr>
              <w:rFonts w:hint="eastAsia" w:ascii="仿宋_GB2312" w:eastAsia="仿宋_GB2312"/>
              <w:sz w:val="30"/>
              <w:szCs w:val="30"/>
            </w:rPr>
            <w:t>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rPr>
              <w:rFonts w:ascii="仿宋_GB2312" w:eastAsia="仿宋_GB2312"/>
              <w:sz w:val="30"/>
              <w:szCs w:val="30"/>
            </w:rPr>
          </w:pPr>
          <w:r>
            <w:fldChar w:fldCharType="begin"/>
          </w:r>
          <w:r>
            <w:instrText xml:space="preserve"> HYPERLINK \l "_Toc25588110" </w:instrText>
          </w:r>
          <w:r>
            <w:fldChar w:fldCharType="separate"/>
          </w:r>
          <w:r>
            <w:rPr>
              <w:rStyle w:val="18"/>
              <w:rFonts w:hint="eastAsia" w:ascii="仿宋_GB2312" w:eastAsia="仿宋_GB2312"/>
              <w:sz w:val="30"/>
              <w:szCs w:val="30"/>
            </w:rPr>
            <w:t>第十条 保密条款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_Toc25588110 \h </w:instrText>
          </w:r>
          <w:r>
            <w:rPr>
              <w:rFonts w:hint="eastAsia" w:ascii="仿宋_GB2312" w:eastAsia="仿宋_GB2312"/>
              <w:sz w:val="30"/>
              <w:szCs w:val="30"/>
            </w:rPr>
            <w:fldChar w:fldCharType="separate"/>
          </w:r>
          <w:r>
            <w:rPr>
              <w:rFonts w:hint="eastAsia"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rPr>
              <w:rFonts w:ascii="仿宋_GB2312" w:eastAsia="仿宋_GB2312"/>
              <w:sz w:val="30"/>
              <w:szCs w:val="30"/>
            </w:rPr>
          </w:pPr>
          <w:r>
            <w:fldChar w:fldCharType="begin"/>
          </w:r>
          <w:r>
            <w:instrText xml:space="preserve"> HYPERLINK \l "_Toc25588111" </w:instrText>
          </w:r>
          <w:r>
            <w:fldChar w:fldCharType="separate"/>
          </w:r>
          <w:r>
            <w:rPr>
              <w:rStyle w:val="18"/>
              <w:rFonts w:hint="eastAsia" w:ascii="仿宋_GB2312" w:eastAsia="仿宋_GB2312"/>
              <w:sz w:val="30"/>
              <w:szCs w:val="30"/>
            </w:rPr>
            <w:t>第十一条 合同争议的解决方式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_Toc25588111 \h </w:instrText>
          </w:r>
          <w:r>
            <w:rPr>
              <w:rFonts w:hint="eastAsia" w:ascii="仿宋_GB2312" w:eastAsia="仿宋_GB2312"/>
              <w:sz w:val="30"/>
              <w:szCs w:val="30"/>
            </w:rPr>
            <w:fldChar w:fldCharType="separate"/>
          </w:r>
          <w:r>
            <w:rPr>
              <w:rFonts w:hint="eastAsia"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rPr>
              <w:rFonts w:ascii="仿宋_GB2312" w:eastAsia="仿宋_GB2312"/>
              <w:sz w:val="30"/>
              <w:szCs w:val="30"/>
            </w:rPr>
          </w:pPr>
          <w:r>
            <w:fldChar w:fldCharType="begin"/>
          </w:r>
          <w:r>
            <w:instrText xml:space="preserve"> HYPERLINK \l "_Toc25588112" </w:instrText>
          </w:r>
          <w:r>
            <w:fldChar w:fldCharType="separate"/>
          </w:r>
          <w:r>
            <w:rPr>
              <w:rStyle w:val="18"/>
              <w:rFonts w:hint="eastAsia" w:ascii="仿宋_GB2312" w:eastAsia="仿宋_GB2312"/>
              <w:sz w:val="30"/>
              <w:szCs w:val="30"/>
            </w:rPr>
            <w:t>第十二条 合同的变更和解除</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_Toc25588112 \h </w:instrText>
          </w:r>
          <w:r>
            <w:rPr>
              <w:rFonts w:hint="eastAsia" w:ascii="仿宋_GB2312" w:eastAsia="仿宋_GB2312"/>
              <w:sz w:val="30"/>
              <w:szCs w:val="30"/>
            </w:rPr>
            <w:fldChar w:fldCharType="separate"/>
          </w:r>
          <w:r>
            <w:rPr>
              <w:rFonts w:hint="eastAsia"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rPr>
              <w:rFonts w:ascii="仿宋_GB2312" w:eastAsia="仿宋_GB2312"/>
              <w:sz w:val="30"/>
              <w:szCs w:val="30"/>
            </w:rPr>
          </w:pPr>
          <w:r>
            <w:fldChar w:fldCharType="begin"/>
          </w:r>
          <w:r>
            <w:instrText xml:space="preserve"> HYPERLINK \l "_Toc25588113" </w:instrText>
          </w:r>
          <w:r>
            <w:fldChar w:fldCharType="separate"/>
          </w:r>
          <w:r>
            <w:rPr>
              <w:rStyle w:val="18"/>
              <w:rFonts w:hint="eastAsia" w:ascii="仿宋_GB2312" w:eastAsia="仿宋_GB2312"/>
              <w:sz w:val="30"/>
              <w:szCs w:val="30"/>
            </w:rPr>
            <w:t>第十三条 合同生效及其他</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_Toc25588113 \h </w:instrText>
          </w:r>
          <w:r>
            <w:rPr>
              <w:rFonts w:hint="eastAsia" w:ascii="仿宋_GB2312" w:eastAsia="仿宋_GB2312"/>
              <w:sz w:val="30"/>
              <w:szCs w:val="30"/>
            </w:rPr>
            <w:fldChar w:fldCharType="separate"/>
          </w:r>
          <w:r>
            <w:rPr>
              <w:rFonts w:hint="eastAsia"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r>
            <w:rPr>
              <w:rFonts w:hint="eastAsia" w:ascii="仿宋_GB2312" w:eastAsia="仿宋_GB2312"/>
              <w:b/>
              <w:bCs/>
              <w:sz w:val="30"/>
              <w:szCs w:val="30"/>
              <w:lang w:val="zh-CN"/>
            </w:rPr>
            <w:fldChar w:fldCharType="end"/>
          </w:r>
        </w:p>
      </w:sdtContent>
    </w:sdt>
    <w:p>
      <w:pPr>
        <w:ind w:firstLine="422" w:firstLineChars="200"/>
        <w:rPr>
          <w:rFonts w:cs="宋体"/>
          <w:b/>
          <w:bCs/>
        </w:rPr>
      </w:pPr>
    </w:p>
    <w:p>
      <w:pPr>
        <w:ind w:firstLine="422" w:firstLineChars="200"/>
        <w:rPr>
          <w:rFonts w:cs="宋体"/>
          <w:b/>
          <w:bCs/>
        </w:rPr>
        <w:sectPr>
          <w:footerReference r:id="rId5" w:type="default"/>
          <w:pgSz w:w="12240" w:h="15840"/>
          <w:pgMar w:top="1440" w:right="1440" w:bottom="1440" w:left="1440" w:header="720" w:footer="720" w:gutter="0"/>
          <w:pgNumType w:start="1"/>
          <w:cols w:space="720" w:num="1"/>
        </w:sectPr>
      </w:pPr>
    </w:p>
    <w:p>
      <w:pPr>
        <w:ind w:firstLine="422" w:firstLineChars="200"/>
        <w:rPr>
          <w:rFonts w:cs="宋体"/>
          <w:b/>
          <w:bCs/>
        </w:rPr>
      </w:pPr>
    </w:p>
    <w:p>
      <w:pPr>
        <w:pStyle w:val="5"/>
        <w:ind w:firstLine="602"/>
        <w:rPr>
          <w:b/>
          <w:bCs/>
        </w:rPr>
      </w:pPr>
      <w:r>
        <w:rPr>
          <w:rFonts w:hint="eastAsia"/>
          <w:b/>
          <w:bCs/>
        </w:rPr>
        <w:t>甲方（买方）：</w:t>
      </w:r>
      <w:r>
        <w:rPr>
          <w:rFonts w:hint="eastAsia" w:ascii="宋体" w:hAnsi="宋体"/>
          <w:b/>
          <w:sz w:val="32"/>
          <w:szCs w:val="32"/>
        </w:rPr>
        <w:t>重庆江北国际机场有限公司</w:t>
      </w:r>
    </w:p>
    <w:p>
      <w:pPr>
        <w:pStyle w:val="5"/>
        <w:ind w:firstLine="602"/>
        <w:rPr>
          <w:b/>
          <w:bCs/>
        </w:rPr>
      </w:pPr>
      <w:r>
        <w:rPr>
          <w:rFonts w:hint="eastAsia"/>
          <w:b/>
          <w:bCs/>
        </w:rPr>
        <w:t>统一信用代码：</w:t>
      </w:r>
    </w:p>
    <w:p>
      <w:pPr>
        <w:pStyle w:val="5"/>
        <w:ind w:firstLine="602"/>
        <w:rPr>
          <w:b/>
          <w:bCs/>
        </w:rPr>
      </w:pPr>
      <w:r>
        <w:rPr>
          <w:rFonts w:hint="eastAsia"/>
          <w:b/>
          <w:bCs/>
        </w:rPr>
        <w:t>送达地址：</w:t>
      </w:r>
    </w:p>
    <w:p>
      <w:pPr>
        <w:pStyle w:val="5"/>
        <w:ind w:firstLine="602"/>
        <w:rPr>
          <w:b/>
          <w:bCs/>
        </w:rPr>
      </w:pPr>
      <w:r>
        <w:rPr>
          <w:rFonts w:hint="eastAsia"/>
          <w:b/>
          <w:bCs/>
        </w:rPr>
        <w:t xml:space="preserve">联系人： </w:t>
      </w:r>
    </w:p>
    <w:p>
      <w:pPr>
        <w:pStyle w:val="5"/>
        <w:ind w:firstLine="602"/>
        <w:rPr>
          <w:b/>
          <w:bCs/>
        </w:rPr>
      </w:pPr>
      <w:r>
        <w:rPr>
          <w:rFonts w:hint="eastAsia"/>
          <w:b/>
          <w:bCs/>
        </w:rPr>
        <w:t>联系电话：</w:t>
      </w:r>
    </w:p>
    <w:p>
      <w:pPr>
        <w:pStyle w:val="5"/>
        <w:ind w:firstLine="602"/>
        <w:rPr>
          <w:b/>
          <w:bCs/>
        </w:rPr>
      </w:pPr>
      <w:r>
        <w:rPr>
          <w:rFonts w:hint="eastAsia"/>
          <w:b/>
          <w:bCs/>
        </w:rPr>
        <w:t>邮箱：</w:t>
      </w:r>
    </w:p>
    <w:p>
      <w:pPr>
        <w:pStyle w:val="5"/>
        <w:ind w:firstLine="602"/>
        <w:rPr>
          <w:b/>
          <w:bCs/>
        </w:rPr>
      </w:pPr>
      <w:r>
        <w:rPr>
          <w:rFonts w:hint="eastAsia"/>
          <w:b/>
          <w:bCs/>
        </w:rPr>
        <w:t xml:space="preserve">乙方（卖方）： </w:t>
      </w:r>
    </w:p>
    <w:p>
      <w:pPr>
        <w:pStyle w:val="5"/>
        <w:ind w:firstLine="602"/>
        <w:rPr>
          <w:b/>
          <w:bCs/>
        </w:rPr>
      </w:pPr>
      <w:r>
        <w:rPr>
          <w:rFonts w:hint="eastAsia"/>
          <w:b/>
          <w:bCs/>
        </w:rPr>
        <w:t>统一信用代码：</w:t>
      </w:r>
    </w:p>
    <w:p>
      <w:pPr>
        <w:pStyle w:val="5"/>
        <w:ind w:firstLine="602"/>
        <w:rPr>
          <w:b/>
          <w:bCs/>
        </w:rPr>
      </w:pPr>
      <w:r>
        <w:rPr>
          <w:rFonts w:hint="eastAsia"/>
          <w:b/>
          <w:bCs/>
        </w:rPr>
        <w:t xml:space="preserve">送达地址：                                                                                                               </w:t>
      </w:r>
    </w:p>
    <w:p>
      <w:pPr>
        <w:pStyle w:val="5"/>
        <w:ind w:firstLine="602"/>
        <w:rPr>
          <w:b/>
          <w:bCs/>
        </w:rPr>
      </w:pPr>
      <w:r>
        <w:rPr>
          <w:rFonts w:hint="eastAsia"/>
          <w:b/>
          <w:bCs/>
        </w:rPr>
        <w:t xml:space="preserve">联系人： </w:t>
      </w:r>
    </w:p>
    <w:p>
      <w:pPr>
        <w:pStyle w:val="5"/>
        <w:ind w:firstLine="602"/>
        <w:rPr>
          <w:b/>
          <w:bCs/>
        </w:rPr>
      </w:pPr>
      <w:r>
        <w:rPr>
          <w:rFonts w:hint="eastAsia"/>
          <w:b/>
          <w:bCs/>
        </w:rPr>
        <w:t>联系电话：</w:t>
      </w:r>
    </w:p>
    <w:p>
      <w:pPr>
        <w:pStyle w:val="5"/>
        <w:ind w:firstLine="602"/>
        <w:rPr>
          <w:b/>
          <w:bCs/>
        </w:rPr>
      </w:pPr>
      <w:r>
        <w:rPr>
          <w:rFonts w:hint="eastAsia"/>
          <w:b/>
          <w:bCs/>
        </w:rPr>
        <w:t>邮箱：</w:t>
      </w:r>
    </w:p>
    <w:p>
      <w:pPr>
        <w:pStyle w:val="5"/>
        <w:ind w:firstLine="602"/>
        <w:rPr>
          <w:b/>
          <w:bCs/>
        </w:rPr>
      </w:pPr>
      <w:r>
        <w:rPr>
          <w:rFonts w:hint="eastAsia"/>
          <w:b/>
          <w:bCs/>
        </w:rPr>
        <w:t xml:space="preserve">签订地点：重庆江北国际机场护宾楼 </w:t>
      </w:r>
    </w:p>
    <w:p>
      <w:pPr>
        <w:pStyle w:val="5"/>
        <w:ind w:firstLine="602"/>
        <w:rPr>
          <w:b/>
          <w:bCs/>
        </w:rPr>
      </w:pPr>
      <w:r>
        <w:rPr>
          <w:rFonts w:hint="eastAsia"/>
          <w:b/>
          <w:bCs/>
        </w:rPr>
        <w:t>签订时间：</w:t>
      </w:r>
      <w:r>
        <w:rPr>
          <w:rFonts w:hint="eastAsia"/>
          <w:b/>
          <w:bCs/>
          <w:u w:val="single"/>
        </w:rPr>
        <w:t xml:space="preserve">    </w:t>
      </w:r>
      <w:r>
        <w:rPr>
          <w:rFonts w:hint="eastAsia"/>
          <w:b/>
          <w:bCs/>
        </w:rPr>
        <w:t>年</w:t>
      </w:r>
      <w:r>
        <w:rPr>
          <w:rFonts w:hint="eastAsia"/>
          <w:b/>
          <w:bCs/>
          <w:u w:val="single"/>
        </w:rPr>
        <w:t xml:space="preserve">  </w:t>
      </w:r>
      <w:r>
        <w:rPr>
          <w:rFonts w:hint="eastAsia"/>
          <w:b/>
          <w:bCs/>
        </w:rPr>
        <w:t>月</w:t>
      </w:r>
      <w:r>
        <w:rPr>
          <w:rFonts w:hint="eastAsia"/>
          <w:b/>
          <w:bCs/>
          <w:u w:val="single"/>
        </w:rPr>
        <w:t xml:space="preserve">  </w:t>
      </w:r>
      <w:r>
        <w:rPr>
          <w:rFonts w:hint="eastAsia"/>
          <w:b/>
          <w:bCs/>
        </w:rPr>
        <w:t>日</w:t>
      </w:r>
    </w:p>
    <w:p>
      <w:pPr>
        <w:pStyle w:val="5"/>
        <w:ind w:firstLine="600"/>
      </w:pPr>
    </w:p>
    <w:p>
      <w:pPr>
        <w:pStyle w:val="5"/>
        <w:ind w:firstLine="600"/>
        <w:rPr>
          <w:rFonts w:hAnsi="仿宋_GB2312"/>
        </w:rPr>
      </w:pPr>
    </w:p>
    <w:p>
      <w:pPr>
        <w:pStyle w:val="5"/>
        <w:ind w:firstLine="600"/>
        <w:rPr>
          <w:rFonts w:hAnsi="仿宋_GB2312"/>
        </w:rPr>
      </w:pPr>
      <w:r>
        <w:rPr>
          <w:rFonts w:hint="eastAsia" w:hAnsi="仿宋_GB2312"/>
        </w:rPr>
        <w:t>甲乙双方依照《中华人民共和国合同法》及相关法律、法规规定，本着平等、自愿的原则，经友好协商，现就甲方向乙方购买</w:t>
      </w:r>
      <w:r>
        <w:rPr>
          <w:rFonts w:hint="eastAsia" w:hAnsi="仿宋_GB2312"/>
          <w:u w:val="single"/>
        </w:rPr>
        <w:t xml:space="preserve">                   </w:t>
      </w:r>
      <w:r>
        <w:rPr>
          <w:rFonts w:hint="eastAsia" w:hAnsi="仿宋_GB2312"/>
        </w:rPr>
        <w:t>，</w:t>
      </w:r>
      <w:r>
        <w:rPr>
          <w:rFonts w:hAnsi="仿宋_GB2312"/>
        </w:rPr>
        <w:t>事宜达成一致，签订本协议。：</w:t>
      </w:r>
    </w:p>
    <w:p>
      <w:pPr>
        <w:pStyle w:val="4"/>
        <w:numPr>
          <w:ilvl w:val="0"/>
          <w:numId w:val="0"/>
        </w:numPr>
        <w:ind w:firstLine="602" w:firstLineChars="200"/>
        <w:rPr>
          <w:sz w:val="30"/>
          <w:szCs w:val="30"/>
        </w:rPr>
      </w:pPr>
      <w:bookmarkStart w:id="2" w:name="_Toc25588100"/>
      <w:r>
        <w:rPr>
          <w:sz w:val="30"/>
          <w:szCs w:val="30"/>
        </w:rPr>
        <w:t>第</w:t>
      </w:r>
      <w:r>
        <w:rPr>
          <w:rFonts w:hint="eastAsia"/>
          <w:sz w:val="30"/>
          <w:szCs w:val="30"/>
        </w:rPr>
        <w:t>一</w:t>
      </w:r>
      <w:r>
        <w:rPr>
          <w:sz w:val="30"/>
          <w:szCs w:val="30"/>
        </w:rPr>
        <w:t>条 货</w:t>
      </w:r>
      <w:r>
        <w:rPr>
          <w:rFonts w:hint="eastAsia"/>
          <w:sz w:val="30"/>
          <w:szCs w:val="30"/>
        </w:rPr>
        <w:t>物</w:t>
      </w:r>
      <w:r>
        <w:rPr>
          <w:sz w:val="30"/>
          <w:szCs w:val="30"/>
        </w:rPr>
        <w:t>名称、数量及规格</w:t>
      </w:r>
      <w:bookmarkEnd w:id="2"/>
    </w:p>
    <w:p>
      <w:pPr>
        <w:pStyle w:val="5"/>
        <w:ind w:firstLine="600"/>
        <w:rPr>
          <w:rFonts w:hAnsi="仿宋_GB2312"/>
        </w:rPr>
      </w:pPr>
      <w:r>
        <w:rPr>
          <w:rFonts w:hint="eastAsia"/>
        </w:rPr>
        <w:t>1</w:t>
      </w:r>
      <w:r>
        <w:t>.1本合同</w:t>
      </w:r>
      <w:r>
        <w:rPr>
          <w:rFonts w:hint="eastAsia"/>
        </w:rPr>
        <w:t>项下乙方所供</w:t>
      </w:r>
      <w:r>
        <w:t>货物</w:t>
      </w:r>
      <w:r>
        <w:rPr>
          <w:rFonts w:hint="eastAsia"/>
        </w:rPr>
        <w:t>情况</w:t>
      </w:r>
      <w:r>
        <w:t>如下：</w:t>
      </w:r>
    </w:p>
    <w:tbl>
      <w:tblPr>
        <w:tblStyle w:val="20"/>
        <w:tblW w:w="8895"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890"/>
        <w:gridCol w:w="855"/>
        <w:gridCol w:w="1830"/>
        <w:gridCol w:w="900"/>
        <w:gridCol w:w="132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line="560" w:lineRule="exact"/>
              <w:ind w:firstLine="0" w:firstLineChars="0"/>
              <w:jc w:val="center"/>
              <w:rPr>
                <w:rFonts w:ascii="仿宋_GB2312" w:hAnsi="仿宋_GB2312" w:eastAsia="仿宋_GB2312" w:cs="宋体"/>
                <w:color w:val="000000"/>
                <w:sz w:val="30"/>
                <w:szCs w:val="30"/>
              </w:rPr>
            </w:pPr>
            <w:r>
              <w:rPr>
                <w:rFonts w:hint="eastAsia" w:ascii="仿宋_GB2312" w:hAnsi="仿宋_GB2312" w:eastAsia="仿宋_GB2312" w:cs="宋体"/>
                <w:color w:val="000000"/>
                <w:sz w:val="30"/>
                <w:szCs w:val="30"/>
              </w:rPr>
              <w:t>序号</w:t>
            </w:r>
          </w:p>
        </w:tc>
        <w:tc>
          <w:tcPr>
            <w:tcW w:w="1890" w:type="dxa"/>
            <w:vAlign w:val="center"/>
          </w:tcPr>
          <w:p>
            <w:pPr>
              <w:pStyle w:val="38"/>
              <w:spacing w:line="560" w:lineRule="exact"/>
              <w:ind w:firstLine="0" w:firstLineChars="0"/>
              <w:jc w:val="center"/>
              <w:rPr>
                <w:rFonts w:ascii="仿宋_GB2312" w:hAnsi="仿宋_GB2312" w:eastAsia="仿宋_GB2312" w:cs="宋体"/>
                <w:color w:val="000000"/>
                <w:sz w:val="30"/>
                <w:szCs w:val="30"/>
              </w:rPr>
            </w:pPr>
            <w:r>
              <w:rPr>
                <w:rFonts w:hint="eastAsia" w:ascii="仿宋_GB2312" w:hAnsi="仿宋_GB2312" w:eastAsia="仿宋_GB2312" w:cs="宋体"/>
                <w:color w:val="000000"/>
                <w:sz w:val="30"/>
                <w:szCs w:val="30"/>
              </w:rPr>
              <w:t>名称</w:t>
            </w:r>
          </w:p>
        </w:tc>
        <w:tc>
          <w:tcPr>
            <w:tcW w:w="855" w:type="dxa"/>
            <w:vAlign w:val="center"/>
          </w:tcPr>
          <w:p>
            <w:pPr>
              <w:pStyle w:val="38"/>
              <w:spacing w:line="560" w:lineRule="exact"/>
              <w:ind w:firstLine="0" w:firstLineChars="0"/>
              <w:jc w:val="center"/>
              <w:rPr>
                <w:rFonts w:ascii="仿宋_GB2312" w:hAnsi="仿宋_GB2312" w:eastAsia="仿宋_GB2312" w:cs="宋体"/>
                <w:color w:val="000000"/>
                <w:sz w:val="30"/>
                <w:szCs w:val="30"/>
              </w:rPr>
            </w:pPr>
            <w:r>
              <w:rPr>
                <w:rFonts w:hint="eastAsia" w:ascii="仿宋_GB2312" w:hAnsi="仿宋_GB2312" w:eastAsia="仿宋_GB2312" w:cs="宋体"/>
                <w:color w:val="000000"/>
                <w:sz w:val="30"/>
                <w:szCs w:val="30"/>
              </w:rPr>
              <w:t>品牌</w:t>
            </w:r>
          </w:p>
        </w:tc>
        <w:tc>
          <w:tcPr>
            <w:tcW w:w="1830" w:type="dxa"/>
            <w:vAlign w:val="center"/>
          </w:tcPr>
          <w:p>
            <w:pPr>
              <w:pStyle w:val="38"/>
              <w:spacing w:line="560" w:lineRule="exact"/>
              <w:ind w:firstLine="0" w:firstLineChars="0"/>
              <w:jc w:val="center"/>
              <w:rPr>
                <w:rFonts w:ascii="仿宋_GB2312" w:hAnsi="仿宋_GB2312" w:eastAsia="仿宋_GB2312" w:cs="宋体"/>
                <w:color w:val="000000"/>
                <w:sz w:val="30"/>
                <w:szCs w:val="30"/>
              </w:rPr>
            </w:pPr>
            <w:r>
              <w:rPr>
                <w:rFonts w:hint="eastAsia" w:ascii="仿宋_GB2312" w:hAnsi="仿宋_GB2312" w:eastAsia="仿宋_GB2312" w:cs="宋体"/>
                <w:color w:val="000000"/>
                <w:sz w:val="30"/>
                <w:szCs w:val="30"/>
              </w:rPr>
              <w:t>规格（型号）</w:t>
            </w:r>
          </w:p>
        </w:tc>
        <w:tc>
          <w:tcPr>
            <w:tcW w:w="900" w:type="dxa"/>
            <w:vAlign w:val="center"/>
          </w:tcPr>
          <w:p>
            <w:pPr>
              <w:pStyle w:val="38"/>
              <w:spacing w:line="560" w:lineRule="exact"/>
              <w:ind w:firstLine="0" w:firstLineChars="0"/>
              <w:jc w:val="center"/>
              <w:rPr>
                <w:rFonts w:ascii="仿宋_GB2312" w:hAnsi="仿宋_GB2312" w:eastAsia="仿宋_GB2312" w:cs="宋体"/>
                <w:color w:val="000000"/>
                <w:sz w:val="30"/>
                <w:szCs w:val="30"/>
              </w:rPr>
            </w:pPr>
            <w:r>
              <w:rPr>
                <w:rFonts w:hint="eastAsia" w:ascii="仿宋_GB2312" w:hAnsi="仿宋_GB2312" w:eastAsia="仿宋_GB2312" w:cs="宋体"/>
                <w:color w:val="000000"/>
                <w:sz w:val="30"/>
                <w:szCs w:val="30"/>
              </w:rPr>
              <w:t>数量</w:t>
            </w:r>
          </w:p>
        </w:tc>
        <w:tc>
          <w:tcPr>
            <w:tcW w:w="1320" w:type="dxa"/>
            <w:vAlign w:val="center"/>
          </w:tcPr>
          <w:p>
            <w:pPr>
              <w:pStyle w:val="38"/>
              <w:spacing w:line="560" w:lineRule="exact"/>
              <w:ind w:firstLine="0" w:firstLineChars="0"/>
              <w:jc w:val="center"/>
              <w:rPr>
                <w:rFonts w:ascii="仿宋_GB2312" w:hAnsi="仿宋_GB2312" w:eastAsia="仿宋_GB2312" w:cs="宋体"/>
                <w:color w:val="000000"/>
                <w:sz w:val="30"/>
                <w:szCs w:val="30"/>
              </w:rPr>
            </w:pPr>
            <w:r>
              <w:rPr>
                <w:rFonts w:hint="eastAsia" w:ascii="仿宋_GB2312" w:hAnsi="仿宋_GB2312" w:eastAsia="仿宋_GB2312" w:cs="宋体"/>
                <w:color w:val="000000"/>
                <w:sz w:val="30"/>
                <w:szCs w:val="30"/>
              </w:rPr>
              <w:t>含税单价（元）</w:t>
            </w:r>
          </w:p>
        </w:tc>
        <w:tc>
          <w:tcPr>
            <w:tcW w:w="1245" w:type="dxa"/>
            <w:vAlign w:val="center"/>
          </w:tcPr>
          <w:p>
            <w:pPr>
              <w:pStyle w:val="38"/>
              <w:spacing w:line="560" w:lineRule="exact"/>
              <w:ind w:firstLine="0" w:firstLineChars="0"/>
              <w:jc w:val="center"/>
              <w:rPr>
                <w:rFonts w:ascii="仿宋_GB2312" w:hAnsi="仿宋_GB2312" w:eastAsia="仿宋_GB2312" w:cs="宋体"/>
                <w:color w:val="000000"/>
                <w:sz w:val="30"/>
                <w:szCs w:val="30"/>
              </w:rPr>
            </w:pPr>
            <w:r>
              <w:rPr>
                <w:rFonts w:hint="eastAsia" w:ascii="仿宋_GB2312" w:hAnsi="仿宋_GB2312" w:eastAsia="仿宋_GB2312" w:cs="宋体"/>
                <w:color w:val="000000"/>
                <w:sz w:val="30"/>
                <w:szCs w:val="30"/>
              </w:rPr>
              <w:t>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line="560" w:lineRule="exact"/>
              <w:ind w:firstLine="0" w:firstLineChars="0"/>
              <w:jc w:val="center"/>
              <w:rPr>
                <w:rFonts w:ascii="仿宋_GB2312" w:hAnsi="仿宋_GB2312" w:eastAsia="仿宋_GB2312" w:cs="宋体"/>
                <w:color w:val="000000"/>
                <w:sz w:val="30"/>
                <w:szCs w:val="30"/>
              </w:rPr>
            </w:pPr>
            <w:r>
              <w:rPr>
                <w:rFonts w:hint="eastAsia" w:ascii="仿宋_GB2312" w:hAnsi="仿宋_GB2312" w:eastAsia="仿宋_GB2312" w:cs="宋体"/>
                <w:color w:val="000000"/>
                <w:sz w:val="30"/>
                <w:szCs w:val="30"/>
              </w:rPr>
              <w:t>1</w:t>
            </w:r>
          </w:p>
        </w:tc>
        <w:tc>
          <w:tcPr>
            <w:tcW w:w="1890"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c>
          <w:tcPr>
            <w:tcW w:w="855"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c>
          <w:tcPr>
            <w:tcW w:w="1830"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c>
          <w:tcPr>
            <w:tcW w:w="900"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c>
          <w:tcPr>
            <w:tcW w:w="1320"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c>
          <w:tcPr>
            <w:tcW w:w="1245"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line="560" w:lineRule="exact"/>
              <w:ind w:firstLine="0" w:firstLineChars="0"/>
              <w:jc w:val="center"/>
              <w:rPr>
                <w:rFonts w:ascii="仿宋_GB2312" w:hAnsi="仿宋_GB2312" w:eastAsia="仿宋_GB2312" w:cs="宋体"/>
                <w:color w:val="000000"/>
                <w:sz w:val="30"/>
                <w:szCs w:val="30"/>
              </w:rPr>
            </w:pPr>
            <w:r>
              <w:rPr>
                <w:rFonts w:hint="eastAsia" w:ascii="仿宋_GB2312" w:hAnsi="仿宋_GB2312" w:eastAsia="仿宋_GB2312" w:cs="宋体"/>
                <w:color w:val="000000"/>
                <w:sz w:val="30"/>
                <w:szCs w:val="30"/>
              </w:rPr>
              <w:t>2</w:t>
            </w:r>
          </w:p>
        </w:tc>
        <w:tc>
          <w:tcPr>
            <w:tcW w:w="1890"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c>
          <w:tcPr>
            <w:tcW w:w="855"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c>
          <w:tcPr>
            <w:tcW w:w="1830"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c>
          <w:tcPr>
            <w:tcW w:w="900"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c>
          <w:tcPr>
            <w:tcW w:w="1320"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c>
          <w:tcPr>
            <w:tcW w:w="1245"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line="560" w:lineRule="exact"/>
              <w:ind w:firstLine="0" w:firstLineChars="0"/>
              <w:jc w:val="center"/>
              <w:rPr>
                <w:rFonts w:ascii="仿宋_GB2312" w:hAnsi="仿宋_GB2312" w:eastAsia="仿宋_GB2312" w:cs="宋体"/>
                <w:color w:val="000000"/>
                <w:sz w:val="30"/>
                <w:szCs w:val="30"/>
              </w:rPr>
            </w:pPr>
            <w:r>
              <w:rPr>
                <w:rFonts w:hint="eastAsia" w:ascii="仿宋_GB2312" w:hAnsi="仿宋_GB2312" w:eastAsia="仿宋_GB2312" w:cs="宋体"/>
                <w:color w:val="000000"/>
                <w:sz w:val="30"/>
                <w:szCs w:val="30"/>
              </w:rPr>
              <w:t>3</w:t>
            </w:r>
          </w:p>
        </w:tc>
        <w:tc>
          <w:tcPr>
            <w:tcW w:w="1890"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c>
          <w:tcPr>
            <w:tcW w:w="855"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c>
          <w:tcPr>
            <w:tcW w:w="1830"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c>
          <w:tcPr>
            <w:tcW w:w="900"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c>
          <w:tcPr>
            <w:tcW w:w="1320"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c>
          <w:tcPr>
            <w:tcW w:w="1245"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line="560" w:lineRule="exact"/>
              <w:ind w:firstLine="0" w:firstLineChars="0"/>
              <w:jc w:val="center"/>
              <w:rPr>
                <w:rFonts w:ascii="仿宋_GB2312" w:hAnsi="仿宋_GB2312" w:eastAsia="仿宋_GB2312" w:cs="宋体"/>
                <w:color w:val="000000"/>
                <w:sz w:val="30"/>
                <w:szCs w:val="30"/>
              </w:rPr>
            </w:pPr>
            <w:r>
              <w:rPr>
                <w:rFonts w:hint="eastAsia" w:ascii="仿宋_GB2312" w:hAnsi="仿宋_GB2312" w:eastAsia="仿宋_GB2312" w:cs="宋体"/>
                <w:color w:val="000000"/>
                <w:sz w:val="30"/>
                <w:szCs w:val="30"/>
              </w:rPr>
              <w:t>4</w:t>
            </w:r>
          </w:p>
        </w:tc>
        <w:tc>
          <w:tcPr>
            <w:tcW w:w="1890"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c>
          <w:tcPr>
            <w:tcW w:w="855"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c>
          <w:tcPr>
            <w:tcW w:w="1830"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c>
          <w:tcPr>
            <w:tcW w:w="900"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c>
          <w:tcPr>
            <w:tcW w:w="1320"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c>
          <w:tcPr>
            <w:tcW w:w="1245" w:type="dxa"/>
            <w:vAlign w:val="center"/>
          </w:tcPr>
          <w:p>
            <w:pPr>
              <w:pStyle w:val="38"/>
              <w:spacing w:line="560" w:lineRule="exact"/>
              <w:ind w:firstLine="0" w:firstLineChars="0"/>
              <w:jc w:val="center"/>
              <w:rPr>
                <w:rFonts w:ascii="仿宋_GB2312" w:hAnsi="仿宋_GB2312" w:eastAsia="仿宋_GB2312" w:cs="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5" w:type="dxa"/>
            <w:gridSpan w:val="2"/>
            <w:vAlign w:val="center"/>
          </w:tcPr>
          <w:p>
            <w:pPr>
              <w:pStyle w:val="38"/>
              <w:spacing w:line="560" w:lineRule="exact"/>
              <w:ind w:firstLine="0" w:firstLineChars="0"/>
              <w:jc w:val="center"/>
              <w:rPr>
                <w:rFonts w:ascii="仿宋_GB2312" w:hAnsi="仿宋_GB2312" w:eastAsia="仿宋_GB2312" w:cs="宋体"/>
                <w:color w:val="000000"/>
                <w:sz w:val="30"/>
                <w:szCs w:val="30"/>
              </w:rPr>
            </w:pPr>
            <w:r>
              <w:rPr>
                <w:rFonts w:hint="eastAsia" w:ascii="仿宋_GB2312" w:hAnsi="仿宋_GB2312" w:eastAsia="仿宋_GB2312" w:cs="宋体"/>
                <w:color w:val="000000"/>
                <w:sz w:val="30"/>
                <w:szCs w:val="30"/>
              </w:rPr>
              <w:t>含税总价</w:t>
            </w:r>
          </w:p>
        </w:tc>
        <w:tc>
          <w:tcPr>
            <w:tcW w:w="6150" w:type="dxa"/>
            <w:gridSpan w:val="5"/>
            <w:vAlign w:val="center"/>
          </w:tcPr>
          <w:p>
            <w:pPr>
              <w:pStyle w:val="38"/>
              <w:spacing w:line="560" w:lineRule="exact"/>
              <w:ind w:firstLine="0" w:firstLineChars="0"/>
              <w:jc w:val="center"/>
              <w:rPr>
                <w:rFonts w:ascii="仿宋_GB2312" w:hAnsi="仿宋_GB2312" w:eastAsia="仿宋_GB2312" w:cs="宋体"/>
                <w:color w:val="000000"/>
                <w:sz w:val="30"/>
                <w:szCs w:val="30"/>
              </w:rPr>
            </w:pPr>
            <w:r>
              <w:rPr>
                <w:rFonts w:ascii="Arial" w:hAnsi="Arial" w:eastAsia="仿宋_GB2312" w:cs="Arial"/>
                <w:color w:val="000000"/>
                <w:sz w:val="30"/>
                <w:szCs w:val="30"/>
              </w:rPr>
              <w:t>¥</w:t>
            </w:r>
          </w:p>
        </w:tc>
      </w:tr>
    </w:tbl>
    <w:p>
      <w:pPr>
        <w:pStyle w:val="4"/>
        <w:numPr>
          <w:ilvl w:val="0"/>
          <w:numId w:val="0"/>
        </w:numPr>
        <w:ind w:firstLine="602" w:firstLineChars="200"/>
        <w:rPr>
          <w:sz w:val="30"/>
          <w:szCs w:val="30"/>
        </w:rPr>
      </w:pPr>
      <w:bookmarkStart w:id="3" w:name="_Toc25588101"/>
      <w:r>
        <w:rPr>
          <w:sz w:val="30"/>
          <w:szCs w:val="30"/>
        </w:rPr>
        <w:t>第</w:t>
      </w:r>
      <w:r>
        <w:rPr>
          <w:rFonts w:hint="eastAsia"/>
          <w:sz w:val="30"/>
          <w:szCs w:val="30"/>
        </w:rPr>
        <w:t>二</w:t>
      </w:r>
      <w:r>
        <w:rPr>
          <w:sz w:val="30"/>
          <w:szCs w:val="30"/>
        </w:rPr>
        <w:t>条 合同价款</w:t>
      </w:r>
      <w:bookmarkEnd w:id="3"/>
    </w:p>
    <w:p>
      <w:pPr>
        <w:pStyle w:val="5"/>
        <w:ind w:firstLine="600"/>
        <w:rPr>
          <w:color w:val="auto"/>
        </w:rPr>
      </w:pPr>
      <w:r>
        <w:rPr>
          <w:color w:val="auto"/>
        </w:rPr>
        <w:t>2.1 合同</w:t>
      </w:r>
      <w:r>
        <w:rPr>
          <w:rFonts w:hint="eastAsia"/>
          <w:color w:val="auto"/>
        </w:rPr>
        <w:t>金额</w:t>
      </w:r>
      <w:r>
        <w:rPr>
          <w:rFonts w:hint="eastAsia"/>
          <w:b/>
          <w:bCs/>
          <w:color w:val="auto"/>
          <w:u w:val="single"/>
        </w:rPr>
        <w:t>（含增值税，税率  %）</w:t>
      </w:r>
      <w:r>
        <w:rPr>
          <w:color w:val="auto"/>
        </w:rPr>
        <w:t>为人民币</w:t>
      </w:r>
      <w:r>
        <w:rPr>
          <w:rFonts w:hint="eastAsia" w:ascii="Calibri" w:hAnsi="Calibri" w:cs="Calibri"/>
          <w:color w:val="auto"/>
          <w:u w:val="single"/>
        </w:rPr>
        <w:t xml:space="preserve">        </w:t>
      </w:r>
      <w:r>
        <w:rPr>
          <w:rFonts w:ascii="Calibri" w:hAnsi="Calibri" w:cs="Calibri"/>
          <w:color w:val="auto"/>
          <w:u w:val="single"/>
        </w:rPr>
        <w:t>  </w:t>
      </w:r>
      <w:r>
        <w:rPr>
          <w:color w:val="auto"/>
        </w:rPr>
        <w:t>元整(大写</w:t>
      </w:r>
      <w:r>
        <w:rPr>
          <w:rFonts w:ascii="Calibri" w:hAnsi="Calibri" w:cs="Calibri"/>
          <w:color w:val="auto"/>
          <w:u w:val="single"/>
        </w:rPr>
        <w:t> </w:t>
      </w:r>
      <w:r>
        <w:rPr>
          <w:rFonts w:hint="eastAsia" w:ascii="Calibri" w:hAnsi="Calibri" w:cs="Calibri"/>
          <w:color w:val="auto"/>
          <w:u w:val="single"/>
        </w:rPr>
        <w:t xml:space="preserve">          </w:t>
      </w:r>
      <w:r>
        <w:rPr>
          <w:rFonts w:ascii="Calibri" w:hAnsi="Calibri" w:cs="Calibri"/>
          <w:color w:val="auto"/>
          <w:u w:val="single"/>
        </w:rPr>
        <w:t> </w:t>
      </w:r>
      <w:r>
        <w:rPr>
          <w:color w:val="auto"/>
        </w:rPr>
        <w:t>元）</w:t>
      </w:r>
      <w:r>
        <w:rPr>
          <w:rFonts w:hint="eastAsia"/>
          <w:color w:val="auto"/>
        </w:rPr>
        <w:t>；</w:t>
      </w:r>
    </w:p>
    <w:p>
      <w:pPr>
        <w:pStyle w:val="5"/>
        <w:ind w:firstLine="600"/>
      </w:pPr>
      <w:r>
        <w:t>2.2 合同价款</w:t>
      </w:r>
      <w:r>
        <w:rPr>
          <w:rFonts w:hint="eastAsia"/>
        </w:rPr>
        <w:t>含乙方为甲方使用部门上门量身定制、</w:t>
      </w:r>
      <w:r>
        <w:t>保险费和运输费用等。</w:t>
      </w:r>
    </w:p>
    <w:p>
      <w:pPr>
        <w:pStyle w:val="4"/>
        <w:numPr>
          <w:ilvl w:val="0"/>
          <w:numId w:val="0"/>
        </w:numPr>
        <w:ind w:firstLine="602" w:firstLineChars="200"/>
        <w:rPr>
          <w:sz w:val="30"/>
          <w:szCs w:val="30"/>
        </w:rPr>
      </w:pPr>
      <w:bookmarkStart w:id="4" w:name="_Toc25588102"/>
      <w:r>
        <w:rPr>
          <w:sz w:val="30"/>
          <w:szCs w:val="30"/>
        </w:rPr>
        <w:t>第</w:t>
      </w:r>
      <w:r>
        <w:rPr>
          <w:rFonts w:hint="eastAsia"/>
          <w:sz w:val="30"/>
          <w:szCs w:val="30"/>
        </w:rPr>
        <w:t>三</w:t>
      </w:r>
      <w:r>
        <w:rPr>
          <w:sz w:val="30"/>
          <w:szCs w:val="30"/>
        </w:rPr>
        <w:t>条</w:t>
      </w:r>
      <w:r>
        <w:rPr>
          <w:rFonts w:hint="eastAsia"/>
          <w:sz w:val="30"/>
          <w:szCs w:val="30"/>
        </w:rPr>
        <w:t xml:space="preserve"> </w:t>
      </w:r>
      <w:r>
        <w:rPr>
          <w:sz w:val="30"/>
          <w:szCs w:val="30"/>
        </w:rPr>
        <w:t>技术标准及要求</w:t>
      </w:r>
      <w:bookmarkEnd w:id="4"/>
    </w:p>
    <w:p>
      <w:pPr>
        <w:pStyle w:val="5"/>
        <w:ind w:firstLine="600"/>
      </w:pPr>
      <w:r>
        <w:t>3.1 乙方应严格按甲方要求，并符合有关国家标准和行业标准进行供货。</w:t>
      </w:r>
    </w:p>
    <w:p>
      <w:pPr>
        <w:pStyle w:val="5"/>
        <w:ind w:firstLine="600"/>
      </w:pPr>
      <w:r>
        <w:t>3.2 在质保期内的使用过程中，乙方应负责处理出现的缺陷和服务问题，所需费用由乙方承担，对于甲方操作失误造成的问题，乙方应积极配合，予以解决，费用由甲方承担。</w:t>
      </w:r>
    </w:p>
    <w:p>
      <w:pPr>
        <w:pStyle w:val="5"/>
        <w:ind w:firstLine="600"/>
      </w:pPr>
      <w:r>
        <w:rPr>
          <w:rFonts w:hint="eastAsia"/>
        </w:rPr>
        <w:t>3.3 乙方所供货物的质量保证期为</w:t>
      </w:r>
      <w:r>
        <w:rPr>
          <w:rFonts w:hint="eastAsia"/>
          <w:color w:val="FF0000"/>
          <w:u w:val="single"/>
        </w:rPr>
        <w:t xml:space="preserve"> </w:t>
      </w:r>
      <w:r>
        <w:rPr>
          <w:rFonts w:hint="eastAsia"/>
          <w:color w:val="FF0000"/>
          <w:u w:val="single"/>
          <w:lang w:val="en-US" w:eastAsia="zh-CN"/>
        </w:rPr>
        <w:t>12</w:t>
      </w:r>
      <w:r>
        <w:rPr>
          <w:rFonts w:hint="eastAsia"/>
          <w:color w:val="FF0000"/>
          <w:u w:val="single"/>
        </w:rPr>
        <w:t>个月</w:t>
      </w:r>
      <w:r>
        <w:rPr>
          <w:rFonts w:hint="eastAsia"/>
        </w:rPr>
        <w:t>，自货到并验收合格之日起算。</w:t>
      </w:r>
    </w:p>
    <w:p>
      <w:pPr>
        <w:pStyle w:val="4"/>
        <w:numPr>
          <w:ilvl w:val="0"/>
          <w:numId w:val="0"/>
        </w:numPr>
        <w:ind w:firstLine="602" w:firstLineChars="200"/>
        <w:rPr>
          <w:color w:val="auto"/>
          <w:sz w:val="30"/>
          <w:szCs w:val="30"/>
        </w:rPr>
      </w:pPr>
      <w:bookmarkStart w:id="5" w:name="_Toc25588103"/>
      <w:r>
        <w:rPr>
          <w:color w:val="auto"/>
          <w:sz w:val="30"/>
          <w:szCs w:val="30"/>
        </w:rPr>
        <w:t>第</w:t>
      </w:r>
      <w:r>
        <w:rPr>
          <w:rFonts w:hint="eastAsia"/>
          <w:color w:val="auto"/>
          <w:sz w:val="30"/>
          <w:szCs w:val="30"/>
        </w:rPr>
        <w:t>四</w:t>
      </w:r>
      <w:r>
        <w:rPr>
          <w:color w:val="auto"/>
          <w:sz w:val="30"/>
          <w:szCs w:val="30"/>
        </w:rPr>
        <w:t>条 交货日期、方式和地点</w:t>
      </w:r>
      <w:bookmarkEnd w:id="5"/>
    </w:p>
    <w:p>
      <w:pPr>
        <w:pStyle w:val="5"/>
        <w:ind w:firstLine="600"/>
        <w:rPr>
          <w:color w:val="auto"/>
          <w:u w:val="single"/>
        </w:rPr>
      </w:pPr>
      <w:r>
        <w:rPr>
          <w:color w:val="auto"/>
        </w:rPr>
        <w:t>4.1 合同签订后，乙方应及时供货，并于</w:t>
      </w:r>
      <w:r>
        <w:rPr>
          <w:rFonts w:hint="eastAsia"/>
          <w:color w:val="auto"/>
          <w:u w:val="single"/>
        </w:rPr>
        <w:t xml:space="preserve">    </w:t>
      </w:r>
      <w:r>
        <w:rPr>
          <w:rFonts w:ascii="Calibri" w:hAnsi="Calibri"/>
          <w:color w:val="auto"/>
          <w:u w:val="single"/>
        </w:rPr>
        <w:t> </w:t>
      </w:r>
      <w:r>
        <w:rPr>
          <w:color w:val="auto"/>
        </w:rPr>
        <w:t>年</w:t>
      </w:r>
      <w:r>
        <w:rPr>
          <w:rFonts w:ascii="Calibri" w:hAnsi="Calibri"/>
          <w:color w:val="auto"/>
          <w:u w:val="single"/>
        </w:rPr>
        <w:t> </w:t>
      </w:r>
      <w:r>
        <w:rPr>
          <w:rFonts w:hint="eastAsia"/>
          <w:color w:val="auto"/>
          <w:u w:val="single"/>
        </w:rPr>
        <w:t xml:space="preserve"> </w:t>
      </w:r>
      <w:r>
        <w:rPr>
          <w:rFonts w:ascii="Calibri" w:hAnsi="Calibri"/>
          <w:color w:val="auto"/>
          <w:u w:val="single"/>
        </w:rPr>
        <w:t> </w:t>
      </w:r>
      <w:r>
        <w:rPr>
          <w:color w:val="auto"/>
        </w:rPr>
        <w:t>月</w:t>
      </w:r>
      <w:r>
        <w:rPr>
          <w:rFonts w:ascii="Calibri" w:hAnsi="Calibri"/>
          <w:color w:val="auto"/>
          <w:u w:val="single"/>
        </w:rPr>
        <w:t> </w:t>
      </w:r>
      <w:r>
        <w:rPr>
          <w:rFonts w:hint="eastAsia"/>
          <w:color w:val="auto"/>
          <w:u w:val="single"/>
        </w:rPr>
        <w:t xml:space="preserve"> </w:t>
      </w:r>
      <w:r>
        <w:rPr>
          <w:rFonts w:ascii="Calibri" w:hAnsi="Calibri"/>
          <w:color w:val="auto"/>
          <w:u w:val="single"/>
        </w:rPr>
        <w:t> </w:t>
      </w:r>
      <w:r>
        <w:rPr>
          <w:color w:val="auto"/>
        </w:rPr>
        <w:t>日</w:t>
      </w:r>
      <w:r>
        <w:rPr>
          <w:rFonts w:hint="eastAsia"/>
          <w:color w:val="auto"/>
        </w:rPr>
        <w:t>前完成交货，交货地点：</w:t>
      </w:r>
      <w:r>
        <w:rPr>
          <w:rFonts w:ascii="Calibri" w:hAnsi="Calibri"/>
          <w:color w:val="auto"/>
          <w:u w:val="single"/>
        </w:rPr>
        <w:t> </w:t>
      </w:r>
      <w:r>
        <w:rPr>
          <w:color w:val="auto"/>
          <w:u w:val="single"/>
        </w:rPr>
        <w:t xml:space="preserve"> </w:t>
      </w:r>
      <w:r>
        <w:rPr>
          <w:rFonts w:hint="eastAsia"/>
          <w:color w:val="auto"/>
          <w:u w:val="single"/>
        </w:rPr>
        <w:t>重庆江北国际机场消防支队</w:t>
      </w:r>
      <w:r>
        <w:rPr>
          <w:rFonts w:ascii="Calibri" w:hAnsi="Calibri"/>
          <w:color w:val="auto"/>
          <w:u w:val="single"/>
        </w:rPr>
        <w:t> </w:t>
      </w:r>
      <w:r>
        <w:rPr>
          <w:rFonts w:hint="eastAsia"/>
          <w:color w:val="auto"/>
          <w:u w:val="single"/>
        </w:rPr>
        <w:t xml:space="preserve"> </w:t>
      </w:r>
      <w:r>
        <w:rPr>
          <w:rFonts w:ascii="Calibri" w:hAnsi="Calibri"/>
          <w:color w:val="auto"/>
          <w:u w:val="single"/>
        </w:rPr>
        <w:t> </w:t>
      </w:r>
      <w:r>
        <w:rPr>
          <w:rFonts w:hint="eastAsia"/>
          <w:color w:val="auto"/>
        </w:rPr>
        <w:t>。</w:t>
      </w:r>
    </w:p>
    <w:p>
      <w:pPr>
        <w:pStyle w:val="4"/>
        <w:numPr>
          <w:ilvl w:val="0"/>
          <w:numId w:val="0"/>
        </w:numPr>
        <w:ind w:firstLine="602" w:firstLineChars="200"/>
        <w:rPr>
          <w:sz w:val="30"/>
          <w:szCs w:val="30"/>
        </w:rPr>
      </w:pPr>
      <w:bookmarkStart w:id="6" w:name="_Toc25588104"/>
      <w:r>
        <w:rPr>
          <w:sz w:val="30"/>
          <w:szCs w:val="30"/>
        </w:rPr>
        <w:t>第</w:t>
      </w:r>
      <w:r>
        <w:rPr>
          <w:rFonts w:hint="eastAsia"/>
          <w:sz w:val="30"/>
          <w:szCs w:val="30"/>
        </w:rPr>
        <w:t>五</w:t>
      </w:r>
      <w:r>
        <w:rPr>
          <w:sz w:val="30"/>
          <w:szCs w:val="30"/>
        </w:rPr>
        <w:t>条 验收办法</w:t>
      </w:r>
      <w:bookmarkEnd w:id="6"/>
    </w:p>
    <w:p>
      <w:pPr>
        <w:pStyle w:val="5"/>
        <w:ind w:firstLine="600"/>
      </w:pPr>
      <w:r>
        <w:t xml:space="preserve">5.1 </w:t>
      </w:r>
      <w:r>
        <w:rPr>
          <w:rFonts w:hint="eastAsia"/>
        </w:rPr>
        <w:t>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p>
    <w:p>
      <w:pPr>
        <w:pStyle w:val="4"/>
        <w:numPr>
          <w:ilvl w:val="0"/>
          <w:numId w:val="0"/>
        </w:numPr>
        <w:ind w:firstLine="602" w:firstLineChars="200"/>
        <w:rPr>
          <w:sz w:val="30"/>
          <w:szCs w:val="30"/>
        </w:rPr>
      </w:pPr>
      <w:bookmarkStart w:id="7" w:name="_Toc25588106"/>
      <w:r>
        <w:rPr>
          <w:sz w:val="30"/>
          <w:szCs w:val="30"/>
        </w:rPr>
        <w:t>第</w:t>
      </w:r>
      <w:r>
        <w:rPr>
          <w:rFonts w:hint="eastAsia"/>
          <w:sz w:val="30"/>
          <w:szCs w:val="30"/>
        </w:rPr>
        <w:t>六</w:t>
      </w:r>
      <w:r>
        <w:rPr>
          <w:sz w:val="30"/>
          <w:szCs w:val="30"/>
        </w:rPr>
        <w:t>条 付款方式</w:t>
      </w:r>
      <w:bookmarkEnd w:id="7"/>
    </w:p>
    <w:p>
      <w:pPr>
        <w:pStyle w:val="5"/>
        <w:ind w:firstLine="600"/>
        <w:rPr>
          <w:rFonts w:hint="eastAsia" w:eastAsia="仿宋_GB2312"/>
          <w:color w:val="FF0000"/>
          <w:lang w:val="en-US" w:eastAsia="zh-CN"/>
        </w:rPr>
      </w:pPr>
      <w:r>
        <w:rPr>
          <w:rFonts w:hint="eastAsia"/>
          <w:color w:val="auto"/>
        </w:rPr>
        <w:t>6.1</w:t>
      </w:r>
      <w:r>
        <w:rPr>
          <w:color w:val="auto"/>
        </w:rPr>
        <w:t>合同标的物运至甲方现场</w:t>
      </w:r>
      <w:r>
        <w:rPr>
          <w:rFonts w:hint="eastAsia"/>
          <w:color w:val="auto"/>
        </w:rPr>
        <w:t>（并安装调试完成）</w:t>
      </w:r>
      <w:r>
        <w:rPr>
          <w:color w:val="auto"/>
        </w:rPr>
        <w:t>，</w:t>
      </w:r>
      <w:r>
        <w:rPr>
          <w:rFonts w:hint="eastAsia"/>
          <w:color w:val="auto"/>
        </w:rPr>
        <w:t>甲方收到乙方开具全额增值税发票后，</w:t>
      </w:r>
      <w:r>
        <w:rPr>
          <w:color w:val="auto"/>
        </w:rPr>
        <w:t>支付</w:t>
      </w:r>
      <w:r>
        <w:rPr>
          <w:rFonts w:hint="eastAsia"/>
          <w:color w:val="auto"/>
        </w:rPr>
        <w:t>至</w:t>
      </w:r>
      <w:r>
        <w:rPr>
          <w:color w:val="auto"/>
        </w:rPr>
        <w:t>合同总价款的</w:t>
      </w:r>
      <w:r>
        <w:rPr>
          <w:rFonts w:ascii="Calibri" w:hAnsi="Calibri" w:cs="Calibri"/>
          <w:color w:val="FF0000"/>
          <w:u w:val="single"/>
        </w:rPr>
        <w:t> </w:t>
      </w:r>
      <w:r>
        <w:rPr>
          <w:rFonts w:hint="eastAsia" w:ascii="Calibri" w:hAnsi="Calibri" w:cs="Calibri"/>
          <w:color w:val="FF0000"/>
          <w:u w:val="single"/>
          <w:lang w:val="en-US" w:eastAsia="zh-CN"/>
        </w:rPr>
        <w:t>95</w:t>
      </w:r>
      <w:r>
        <w:rPr>
          <w:color w:val="FF0000"/>
        </w:rPr>
        <w:t>%</w:t>
      </w:r>
      <w:r>
        <w:rPr>
          <w:rFonts w:hint="eastAsia"/>
          <w:color w:val="FF0000"/>
          <w:lang w:eastAsia="zh-CN"/>
        </w:rPr>
        <w:t>，本项目质保期为</w:t>
      </w:r>
      <w:r>
        <w:rPr>
          <w:rFonts w:hint="eastAsia"/>
          <w:color w:val="FF0000"/>
          <w:lang w:val="en-US" w:eastAsia="zh-CN"/>
        </w:rPr>
        <w:t>12个月，到期后无质量问题，甲方在30个工作日内支付合同总额5%尾款。</w:t>
      </w:r>
    </w:p>
    <w:p>
      <w:pPr>
        <w:pStyle w:val="5"/>
        <w:ind w:firstLine="600"/>
        <w:rPr>
          <w:color w:val="auto"/>
        </w:rPr>
      </w:pPr>
      <w:r>
        <w:rPr>
          <w:rFonts w:hint="eastAsia"/>
          <w:color w:val="auto"/>
        </w:rPr>
        <w:t>6.2乙方需向甲方提供正规增值税发票。如果乙方提供增值税普通发票，甲方支付金额为不含增值税金额；如果乙方提供增值税专用发票，甲方支付金额</w:t>
      </w:r>
      <w:r>
        <w:rPr>
          <w:color w:val="auto"/>
        </w:rPr>
        <w:t>=不含增值税金额+增值税税额。</w:t>
      </w:r>
    </w:p>
    <w:p>
      <w:pPr>
        <w:pStyle w:val="4"/>
        <w:numPr>
          <w:ilvl w:val="0"/>
          <w:numId w:val="0"/>
        </w:numPr>
        <w:ind w:firstLine="602" w:firstLineChars="200"/>
        <w:rPr>
          <w:sz w:val="30"/>
          <w:szCs w:val="30"/>
        </w:rPr>
      </w:pPr>
      <w:bookmarkStart w:id="8" w:name="_Toc25588107"/>
      <w:r>
        <w:rPr>
          <w:sz w:val="30"/>
          <w:szCs w:val="30"/>
        </w:rPr>
        <w:t>第</w:t>
      </w:r>
      <w:r>
        <w:rPr>
          <w:rFonts w:hint="eastAsia"/>
          <w:sz w:val="30"/>
          <w:szCs w:val="30"/>
        </w:rPr>
        <w:t>七</w:t>
      </w:r>
      <w:r>
        <w:rPr>
          <w:sz w:val="30"/>
          <w:szCs w:val="30"/>
        </w:rPr>
        <w:t>条 违约和索赔</w:t>
      </w:r>
      <w:bookmarkEnd w:id="8"/>
    </w:p>
    <w:p>
      <w:pPr>
        <w:pStyle w:val="5"/>
        <w:ind w:firstLine="600"/>
      </w:pPr>
      <w:r>
        <w:rPr>
          <w:rFonts w:hint="eastAsia"/>
        </w:rPr>
        <w:t>7</w:t>
      </w:r>
      <w:r>
        <w:t>. 1乙方逾期交</w:t>
      </w:r>
      <w:r>
        <w:rPr>
          <w:rFonts w:hint="eastAsia"/>
        </w:rPr>
        <w:t>货</w:t>
      </w:r>
      <w:r>
        <w:t>，乙方应向甲方偿付逾期交付违约金。逾期违约金按</w:t>
      </w:r>
      <w:r>
        <w:rPr>
          <w:rFonts w:hint="eastAsia"/>
        </w:rPr>
        <w:t>照合同总价款每日万分之三计算。</w:t>
      </w:r>
      <w:r>
        <w:t>甲方可在</w:t>
      </w:r>
      <w:r>
        <w:rPr>
          <w:rFonts w:hint="eastAsia"/>
        </w:rPr>
        <w:t>货物</w:t>
      </w:r>
      <w:r>
        <w:t>结算款中扣除。违约金尚不能补偿对方损失时，有权向对方追索实际损失的赔偿金。</w:t>
      </w:r>
    </w:p>
    <w:p>
      <w:pPr>
        <w:pStyle w:val="5"/>
        <w:ind w:firstLine="600"/>
      </w:pPr>
      <w:r>
        <w:rPr>
          <w:rFonts w:hint="eastAsia"/>
        </w:rPr>
        <w:t>7</w:t>
      </w:r>
      <w:r>
        <w:t>.2 乙方</w:t>
      </w:r>
      <w:r>
        <w:rPr>
          <w:rFonts w:hint="eastAsia"/>
        </w:rPr>
        <w:t>逾期交货</w:t>
      </w:r>
      <w:r>
        <w:t>，</w:t>
      </w:r>
      <w:r>
        <w:rPr>
          <w:rFonts w:hint="eastAsia"/>
        </w:rPr>
        <w:t>经甲方催告后仍不能履行的，</w:t>
      </w:r>
      <w:r>
        <w:t>甲方有权</w:t>
      </w:r>
      <w:r>
        <w:rPr>
          <w:rFonts w:hint="eastAsia"/>
        </w:rPr>
        <w:t>解除合同。</w:t>
      </w:r>
    </w:p>
    <w:p>
      <w:pPr>
        <w:pStyle w:val="5"/>
        <w:ind w:firstLine="600"/>
        <w:rPr>
          <w:bCs/>
          <w:color w:val="auto"/>
        </w:rPr>
      </w:pPr>
      <w:r>
        <w:rPr>
          <w:rFonts w:hint="eastAsia"/>
          <w:color w:val="auto"/>
        </w:rPr>
        <w:t>7</w:t>
      </w:r>
      <w:r>
        <w:rPr>
          <w:color w:val="auto"/>
        </w:rPr>
        <w:t xml:space="preserve">.3 </w:t>
      </w:r>
      <w:r>
        <w:rPr>
          <w:rFonts w:hint="eastAsia"/>
          <w:bCs/>
          <w:color w:val="auto"/>
        </w:rPr>
        <w:t>乙方必须保证所供产品或服务的质量符合本合同约定和乙方参与本次采购比选所提交的响应文件承诺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600"/>
        <w:rPr>
          <w:bCs/>
          <w:color w:val="auto"/>
        </w:rPr>
      </w:pPr>
      <w:r>
        <w:rPr>
          <w:rFonts w:hint="eastAsia"/>
          <w:bCs/>
          <w:color w:val="auto"/>
        </w:rPr>
        <w:t>7.4因产品质量瑕疵或缺陷导致甲方或第三人损害的，甲方有权向乙方索赔。</w:t>
      </w:r>
    </w:p>
    <w:p>
      <w:pPr>
        <w:pStyle w:val="4"/>
        <w:numPr>
          <w:ilvl w:val="0"/>
          <w:numId w:val="0"/>
        </w:numPr>
        <w:ind w:firstLine="602" w:firstLineChars="200"/>
        <w:rPr>
          <w:sz w:val="30"/>
          <w:szCs w:val="30"/>
        </w:rPr>
      </w:pPr>
      <w:bookmarkStart w:id="9" w:name="_Toc25588108"/>
      <w:r>
        <w:rPr>
          <w:sz w:val="30"/>
          <w:szCs w:val="30"/>
        </w:rPr>
        <w:t>第</w:t>
      </w:r>
      <w:r>
        <w:rPr>
          <w:rFonts w:hint="eastAsia"/>
          <w:sz w:val="30"/>
          <w:szCs w:val="30"/>
        </w:rPr>
        <w:t>八</w:t>
      </w:r>
      <w:r>
        <w:rPr>
          <w:sz w:val="30"/>
          <w:szCs w:val="30"/>
        </w:rPr>
        <w:t>条 不可抗力</w:t>
      </w:r>
      <w:bookmarkEnd w:id="9"/>
    </w:p>
    <w:p>
      <w:pPr>
        <w:pStyle w:val="5"/>
        <w:ind w:firstLine="600"/>
      </w:pPr>
      <w:r>
        <w:rPr>
          <w:rFonts w:hint="eastAsia"/>
        </w:rPr>
        <w:t>8</w:t>
      </w:r>
      <w:r>
        <w:t xml:space="preserve">.1 </w:t>
      </w:r>
      <w:r>
        <w:rPr>
          <w:rFonts w:hint="eastAsia"/>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pPr>
      <w:r>
        <w:rPr>
          <w:rFonts w:hint="eastAsia"/>
        </w:rPr>
        <w:t>8</w:t>
      </w:r>
      <w:r>
        <w:t xml:space="preserve">.2 </w:t>
      </w:r>
      <w:r>
        <w:rPr>
          <w:rFonts w:hint="eastAsia"/>
        </w:rPr>
        <w:t>因不可抗力的影响，使甲方或乙方无法正常履行本合同，经双方协商可终止本合同或修改本合同的执行，双方已履行部分应在履行方案确定后</w:t>
      </w:r>
      <w:r>
        <w:t>30个工作日内据实结算完毕。迟</w:t>
      </w:r>
      <w:r>
        <w:rPr>
          <w:rFonts w:hint="eastAsia"/>
        </w:rPr>
        <w:t>延履行后发生不可抗力的，不能免除违约责任。</w:t>
      </w:r>
      <w: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numPr>
          <w:ilvl w:val="0"/>
          <w:numId w:val="0"/>
        </w:numPr>
        <w:ind w:firstLine="602" w:firstLineChars="200"/>
        <w:rPr>
          <w:sz w:val="30"/>
          <w:szCs w:val="30"/>
        </w:rPr>
      </w:pPr>
      <w:bookmarkStart w:id="10" w:name="_Toc25588109"/>
      <w:r>
        <w:rPr>
          <w:rFonts w:hint="eastAsia"/>
          <w:sz w:val="30"/>
          <w:szCs w:val="30"/>
        </w:rPr>
        <w:t>第九条 通知条款</w:t>
      </w:r>
      <w:bookmarkEnd w:id="10"/>
    </w:p>
    <w:p>
      <w:pPr>
        <w:pStyle w:val="5"/>
        <w:ind w:firstLine="600"/>
      </w:pPr>
      <w:r>
        <w:rPr>
          <w:rFonts w:hint="eastAsia"/>
        </w:rPr>
        <w:t>任何一方均应本着诚实信用原则来对待另一方在履行合同时的通知、告知事项，如因重大事项须履行通知义务的，均应当以当面签收或特快专递、电子邮件方式送达相对人。</w:t>
      </w:r>
    </w:p>
    <w:p>
      <w:pPr>
        <w:pStyle w:val="5"/>
        <w:ind w:firstLine="600"/>
      </w:pPr>
      <w:r>
        <w:rPr>
          <w:rFonts w:hint="eastAsia"/>
        </w:rPr>
        <w:t>甲方指定的联系方式：</w:t>
      </w:r>
    </w:p>
    <w:p>
      <w:pPr>
        <w:pStyle w:val="5"/>
        <w:ind w:firstLine="600"/>
      </w:pPr>
      <w:r>
        <w:rPr>
          <w:rFonts w:hint="eastAsia"/>
        </w:rPr>
        <w:t>联系人：</w:t>
      </w:r>
      <w:r>
        <w:rPr>
          <w:rFonts w:ascii="Times New Roman" w:hAnsi="Times New Roman" w:cs="Times New Roman"/>
        </w:rPr>
        <w:t>_</w:t>
      </w:r>
      <w:r>
        <w:rPr>
          <w:rFonts w:ascii="Times New Roman" w:hAnsi="Times New Roman" w:cs="Times New Roman"/>
          <w:u w:val="single"/>
        </w:rPr>
        <w:t>_</w:t>
      </w:r>
      <w:r>
        <w:rPr>
          <w:rFonts w:ascii="Times New Roman" w:hAnsi="Times New Roman" w:cs="Times New Roman"/>
        </w:rPr>
        <w:t>___________________</w:t>
      </w:r>
      <w:r>
        <w:rPr>
          <w:rFonts w:hint="eastAsia" w:ascii="Times New Roman" w:hAnsi="Times New Roman" w:cs="Times New Roman"/>
        </w:rPr>
        <w:t xml:space="preserve"> </w:t>
      </w:r>
      <w:r>
        <w:rPr>
          <w:rFonts w:ascii="Times New Roman" w:hAnsi="Times New Roman" w:cs="Times New Roman"/>
        </w:rPr>
        <w:t>__</w:t>
      </w:r>
    </w:p>
    <w:p>
      <w:pPr>
        <w:pStyle w:val="5"/>
        <w:ind w:firstLine="600"/>
      </w:pPr>
      <w:r>
        <w:rPr>
          <w:rFonts w:hint="eastAsia"/>
        </w:rPr>
        <w:t>联系电话：</w:t>
      </w:r>
      <w:r>
        <w:rPr>
          <w:rFonts w:ascii="Times New Roman" w:hAnsi="Times New Roman" w:cs="Times New Roman"/>
        </w:rPr>
        <w:t>__</w:t>
      </w:r>
      <w:r>
        <w:rPr>
          <w:rFonts w:hint="eastAsia" w:ascii="Times New Roman" w:hAnsi="Times New Roman" w:cs="Times New Roman"/>
        </w:rPr>
        <w:t xml:space="preserve">      </w:t>
      </w:r>
      <w:r>
        <w:rPr>
          <w:rFonts w:ascii="Times New Roman" w:hAnsi="Times New Roman" w:cs="Times New Roman"/>
        </w:rPr>
        <w:t>__________</w:t>
      </w:r>
      <w:r>
        <w:rPr>
          <w:rFonts w:hint="eastAsia" w:ascii="Times New Roman" w:hAnsi="Times New Roman" w:cs="Times New Roman"/>
        </w:rPr>
        <w:t xml:space="preserve"> </w:t>
      </w:r>
      <w:r>
        <w:rPr>
          <w:rFonts w:ascii="Times New Roman" w:hAnsi="Times New Roman" w:cs="Times New Roman"/>
        </w:rPr>
        <w:t>_</w:t>
      </w:r>
      <w:r>
        <w:rPr>
          <w:rFonts w:hint="eastAsia" w:ascii="Times New Roman" w:hAnsi="Times New Roman" w:cs="Times New Roman"/>
        </w:rPr>
        <w:t xml:space="preserve"> </w:t>
      </w:r>
      <w:r>
        <w:rPr>
          <w:rFonts w:ascii="Times New Roman" w:hAnsi="Times New Roman" w:cs="Times New Roman"/>
        </w:rPr>
        <w:t>_</w:t>
      </w:r>
    </w:p>
    <w:p>
      <w:pPr>
        <w:pStyle w:val="5"/>
        <w:ind w:firstLine="600"/>
        <w:rPr>
          <w:rFonts w:ascii="Times New Roman" w:hAnsi="Times New Roman" w:cs="Times New Roman"/>
        </w:rPr>
      </w:pPr>
      <w:r>
        <w:rPr>
          <w:rFonts w:hint="eastAsia"/>
        </w:rPr>
        <w:t>通讯地址：</w:t>
      </w:r>
      <w:r>
        <w:rPr>
          <w:rFonts w:ascii="Times New Roman" w:hAnsi="Times New Roman" w:cs="Times New Roman"/>
          <w:u w:val="single"/>
        </w:rPr>
        <w:t>_</w:t>
      </w:r>
      <w:r>
        <w:rPr>
          <w:rFonts w:hint="eastAsia" w:ascii="Times New Roman" w:hAnsi="Times New Roman" w:cs="Times New Roman"/>
          <w:u w:val="single"/>
        </w:rPr>
        <w:t xml:space="preserve">                   </w:t>
      </w:r>
      <w:r>
        <w:rPr>
          <w:rFonts w:ascii="Times New Roman" w:hAnsi="Times New Roman" w:cs="Times New Roman"/>
        </w:rPr>
        <w:t>__</w:t>
      </w:r>
    </w:p>
    <w:p>
      <w:pPr>
        <w:pStyle w:val="5"/>
        <w:ind w:firstLine="600"/>
      </w:pPr>
      <w:r>
        <w:rPr>
          <w:rFonts w:hint="eastAsia"/>
        </w:rPr>
        <w:t>电子邮件：</w:t>
      </w:r>
      <w:r>
        <w:rPr>
          <w:rFonts w:ascii="Times New Roman" w:hAnsi="Times New Roman" w:cs="Times New Roman"/>
        </w:rPr>
        <w:t>______________________</w:t>
      </w:r>
    </w:p>
    <w:p>
      <w:pPr>
        <w:pStyle w:val="5"/>
        <w:ind w:firstLine="600"/>
      </w:pPr>
      <w:r>
        <w:rPr>
          <w:rFonts w:hint="eastAsia"/>
        </w:rPr>
        <w:t>乙方指定的联系方式：</w:t>
      </w:r>
    </w:p>
    <w:p>
      <w:pPr>
        <w:pStyle w:val="5"/>
        <w:ind w:firstLine="600"/>
        <w:rPr>
          <w:rFonts w:ascii="Times New Roman" w:hAnsi="Times New Roman" w:cs="Times New Roman"/>
        </w:rPr>
      </w:pPr>
      <w:r>
        <w:rPr>
          <w:rFonts w:hint="eastAsia"/>
        </w:rPr>
        <w:t>联系人：</w:t>
      </w:r>
      <w:r>
        <w:rPr>
          <w:rFonts w:ascii="Times New Roman" w:hAnsi="Times New Roman" w:cs="Times New Roman"/>
        </w:rPr>
        <w:t>________________________</w:t>
      </w:r>
    </w:p>
    <w:p>
      <w:pPr>
        <w:pStyle w:val="5"/>
        <w:ind w:firstLine="600"/>
        <w:rPr>
          <w:rFonts w:ascii="Times New Roman" w:hAnsi="Times New Roman" w:cs="Times New Roman"/>
        </w:rPr>
      </w:pPr>
      <w:r>
        <w:rPr>
          <w:rFonts w:hint="eastAsia"/>
        </w:rPr>
        <w:t>联系电话：</w:t>
      </w:r>
      <w:r>
        <w:rPr>
          <w:rFonts w:ascii="Times New Roman" w:hAnsi="Times New Roman" w:cs="Times New Roman"/>
        </w:rPr>
        <w:t>______________________</w:t>
      </w:r>
    </w:p>
    <w:p>
      <w:pPr>
        <w:pStyle w:val="5"/>
        <w:ind w:firstLine="600"/>
        <w:rPr>
          <w:rFonts w:ascii="Times New Roman" w:hAnsi="Times New Roman" w:cs="Times New Roman"/>
        </w:rPr>
      </w:pPr>
      <w:r>
        <w:rPr>
          <w:rFonts w:hint="eastAsia"/>
        </w:rPr>
        <w:t>通讯地址：</w:t>
      </w:r>
      <w:r>
        <w:rPr>
          <w:rFonts w:ascii="Times New Roman" w:hAnsi="Times New Roman" w:cs="Times New Roman"/>
        </w:rPr>
        <w:t>______________________</w:t>
      </w:r>
    </w:p>
    <w:p>
      <w:pPr>
        <w:pStyle w:val="5"/>
        <w:ind w:firstLine="600"/>
      </w:pPr>
      <w:r>
        <w:rPr>
          <w:rFonts w:hint="eastAsia"/>
        </w:rPr>
        <w:t>电子邮件：</w:t>
      </w:r>
      <w:r>
        <w:rPr>
          <w:rFonts w:ascii="Times New Roman" w:hAnsi="Times New Roman" w:cs="Times New Roman"/>
        </w:rPr>
        <w:t>______________________</w:t>
      </w:r>
    </w:p>
    <w:p>
      <w:pPr>
        <w:pStyle w:val="5"/>
        <w:ind w:firstLine="600"/>
      </w:pPr>
      <w:r>
        <w:rPr>
          <w:rFonts w:hint="eastAsia"/>
        </w:rPr>
        <w:t>9</w:t>
      </w:r>
      <w:r>
        <w:t>.1采用当面签收的，应由合同中指定的联系人或双方授权的代表签收，签收日期即为送达时间。</w:t>
      </w:r>
    </w:p>
    <w:p>
      <w:pPr>
        <w:pStyle w:val="5"/>
        <w:ind w:firstLine="600"/>
      </w:pPr>
      <w:r>
        <w:rPr>
          <w:rFonts w:hint="eastAsia"/>
        </w:rPr>
        <w:t>9</w:t>
      </w:r>
      <w: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pPr>
      <w:r>
        <w:rPr>
          <w:rFonts w:hint="eastAsia"/>
        </w:rPr>
        <w:t>9</w:t>
      </w:r>
      <w: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pPr>
      <w:r>
        <w:rPr>
          <w:rFonts w:hint="eastAsia"/>
        </w:rPr>
        <w:t>9</w:t>
      </w:r>
      <w: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pPr>
      <w:r>
        <w:rPr>
          <w:rFonts w:hint="eastAsia"/>
        </w:rPr>
        <w:t>9</w:t>
      </w:r>
      <w:r>
        <w:t>.5收件一方若认为邮件封面标题与邮件中实际文件内容不符的，应在收到邮件后三日内通知相对人，逾期视为邮件封面标题与邮件中实际文件内容一致，并视为有效送达收件人。</w:t>
      </w:r>
    </w:p>
    <w:p>
      <w:pPr>
        <w:pStyle w:val="5"/>
        <w:ind w:firstLine="600"/>
      </w:pPr>
      <w:r>
        <w:rPr>
          <w:rFonts w:hint="eastAsia"/>
        </w:rPr>
        <w:t>9</w:t>
      </w:r>
      <w: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pPr>
      <w:r>
        <w:rPr>
          <w:rFonts w:hint="eastAsia"/>
        </w:rPr>
        <w:t>9</w:t>
      </w:r>
      <w:r>
        <w:t>.7本合同约定的联系方式与送达方式同时可作为法律文书的联系方式与送达方式。</w:t>
      </w:r>
    </w:p>
    <w:p>
      <w:pPr>
        <w:pStyle w:val="4"/>
        <w:numPr>
          <w:ilvl w:val="0"/>
          <w:numId w:val="0"/>
        </w:numPr>
        <w:ind w:firstLine="602" w:firstLineChars="200"/>
        <w:rPr>
          <w:sz w:val="30"/>
          <w:szCs w:val="30"/>
        </w:rPr>
      </w:pPr>
      <w:bookmarkStart w:id="11" w:name="_Toc25588110"/>
      <w:r>
        <w:rPr>
          <w:sz w:val="30"/>
          <w:szCs w:val="30"/>
        </w:rPr>
        <w:t>第</w:t>
      </w:r>
      <w:r>
        <w:rPr>
          <w:rFonts w:hint="eastAsia"/>
          <w:sz w:val="30"/>
          <w:szCs w:val="30"/>
        </w:rPr>
        <w:t>十</w:t>
      </w:r>
      <w:r>
        <w:rPr>
          <w:sz w:val="30"/>
          <w:szCs w:val="30"/>
        </w:rPr>
        <w:t xml:space="preserve">条 </w:t>
      </w:r>
      <w:r>
        <w:rPr>
          <w:rFonts w:hint="eastAsia"/>
          <w:sz w:val="30"/>
          <w:szCs w:val="30"/>
        </w:rPr>
        <w:t>保密条款</w:t>
      </w:r>
      <w:bookmarkEnd w:id="11"/>
    </w:p>
    <w:p>
      <w:pPr>
        <w:pStyle w:val="5"/>
        <w:ind w:firstLine="600"/>
      </w:pPr>
      <w:r>
        <w:rPr>
          <w:rFonts w:hint="eastAsia"/>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t>。</w:t>
      </w:r>
    </w:p>
    <w:p>
      <w:pPr>
        <w:pStyle w:val="4"/>
        <w:numPr>
          <w:ilvl w:val="0"/>
          <w:numId w:val="0"/>
        </w:numPr>
        <w:ind w:firstLine="602" w:firstLineChars="200"/>
        <w:rPr>
          <w:sz w:val="30"/>
          <w:szCs w:val="30"/>
        </w:rPr>
      </w:pPr>
      <w:bookmarkStart w:id="12" w:name="_Toc25588111"/>
      <w:r>
        <w:rPr>
          <w:sz w:val="30"/>
          <w:szCs w:val="30"/>
        </w:rPr>
        <w:t>第</w:t>
      </w:r>
      <w:r>
        <w:rPr>
          <w:rFonts w:hint="eastAsia"/>
          <w:sz w:val="30"/>
          <w:szCs w:val="30"/>
        </w:rPr>
        <w:t>十一</w:t>
      </w:r>
      <w:r>
        <w:rPr>
          <w:sz w:val="30"/>
          <w:szCs w:val="30"/>
        </w:rPr>
        <w:t xml:space="preserve">条 </w:t>
      </w:r>
      <w:r>
        <w:rPr>
          <w:rFonts w:hint="eastAsia"/>
          <w:sz w:val="30"/>
          <w:szCs w:val="30"/>
        </w:rPr>
        <w:t>合同争议的解决方式</w:t>
      </w:r>
      <w:bookmarkEnd w:id="12"/>
    </w:p>
    <w:p>
      <w:pPr>
        <w:pStyle w:val="5"/>
        <w:ind w:firstLine="600"/>
      </w:pPr>
      <w:r>
        <w:t>1</w:t>
      </w:r>
      <w:r>
        <w:rPr>
          <w:rFonts w:hint="eastAsia"/>
        </w:rPr>
        <w:t>1</w:t>
      </w:r>
      <w:r>
        <w:t xml:space="preserve">.1 </w:t>
      </w:r>
      <w:r>
        <w:rPr>
          <w:rFonts w:hint="eastAsia"/>
        </w:rPr>
        <w:t>若在合同履行过程中发生争议，甲乙双方应当友好协商解决，协商不成，按以下第（二</w:t>
      </w:r>
      <w:r>
        <w:t>） 种方式解决：</w:t>
      </w:r>
    </w:p>
    <w:p>
      <w:pPr>
        <w:pStyle w:val="5"/>
        <w:ind w:firstLine="600"/>
      </w:pPr>
      <w:r>
        <w:rPr>
          <w:rFonts w:hint="eastAsia"/>
        </w:rPr>
        <w:t>（一）提交重庆仲裁委员会，按照申请仲裁时该会现行有效的仲裁规则进行仲裁。</w:t>
      </w:r>
    </w:p>
    <w:p>
      <w:pPr>
        <w:pStyle w:val="5"/>
        <w:ind w:firstLine="600"/>
      </w:pPr>
      <w:r>
        <w:rPr>
          <w:rFonts w:hint="eastAsia"/>
        </w:rPr>
        <w:t>（二）向</w:t>
      </w:r>
      <w:r>
        <w:t>甲方所在地人民法院起诉。</w:t>
      </w:r>
    </w:p>
    <w:p>
      <w:pPr>
        <w:pStyle w:val="5"/>
        <w:ind w:firstLine="600"/>
      </w:pPr>
      <w:r>
        <w:t>1</w:t>
      </w:r>
      <w:r>
        <w:rPr>
          <w:rFonts w:hint="eastAsia"/>
        </w:rPr>
        <w:t>1</w:t>
      </w:r>
      <w:r>
        <w:t>.2在诉讼期间，除正在进行诉讼的部分外，合同其它部分继续执行。</w:t>
      </w:r>
    </w:p>
    <w:p>
      <w:pPr>
        <w:pStyle w:val="4"/>
        <w:numPr>
          <w:ilvl w:val="0"/>
          <w:numId w:val="0"/>
        </w:numPr>
        <w:ind w:firstLine="602" w:firstLineChars="200"/>
        <w:rPr>
          <w:sz w:val="30"/>
          <w:szCs w:val="30"/>
        </w:rPr>
      </w:pPr>
      <w:bookmarkStart w:id="13" w:name="_Toc25588112"/>
      <w:r>
        <w:rPr>
          <w:rFonts w:hint="eastAsia"/>
          <w:sz w:val="30"/>
          <w:szCs w:val="30"/>
        </w:rPr>
        <w:t xml:space="preserve">第十二条 </w:t>
      </w:r>
      <w:r>
        <w:rPr>
          <w:sz w:val="30"/>
          <w:szCs w:val="30"/>
        </w:rPr>
        <w:t>合同的变更和解除</w:t>
      </w:r>
      <w:bookmarkEnd w:id="13"/>
    </w:p>
    <w:p>
      <w:pPr>
        <w:pStyle w:val="5"/>
        <w:ind w:firstLine="600"/>
      </w:pPr>
      <w:r>
        <w:t>1</w:t>
      </w:r>
      <w:r>
        <w:rPr>
          <w:rFonts w:hint="eastAsia"/>
        </w:rPr>
        <w:t>2</w:t>
      </w:r>
      <w:r>
        <w:t>.1 本合同履行过程中，如果合同履行条件发生变化</w:t>
      </w:r>
      <w:r>
        <w:rPr>
          <w:rFonts w:hint="eastAsia"/>
        </w:rPr>
        <w:t>，</w:t>
      </w:r>
      <w:r>
        <w:t>由双方进行协商，并以签订补充合同的方式加以确认，补充合同与本合同具有同等效力。若补充协议内容与本合同内容矛盾的，以时间在后的内容为准。</w:t>
      </w:r>
    </w:p>
    <w:p>
      <w:pPr>
        <w:pStyle w:val="5"/>
        <w:ind w:firstLine="600"/>
      </w:pPr>
      <w:r>
        <w:t>1</w:t>
      </w:r>
      <w:r>
        <w:rPr>
          <w:rFonts w:hint="eastAsia"/>
        </w:rPr>
        <w:t>2</w:t>
      </w:r>
      <w:r>
        <w:t>.2 经双方协商一致，并达成书面合同后，本合同可以解除</w:t>
      </w:r>
      <w:r>
        <w:rPr>
          <w:rFonts w:hint="eastAsia"/>
        </w:rPr>
        <w:t>，</w:t>
      </w:r>
      <w:r>
        <w:t>双方应就合同解除的后果在解约合同中一并做出约定。</w:t>
      </w:r>
      <w:r>
        <w:rPr>
          <w:rFonts w:hint="eastAsia"/>
        </w:rPr>
        <w:t>一方也可根据合同约定单方行使合同解除权</w:t>
      </w:r>
      <w:r>
        <w:t>。</w:t>
      </w:r>
    </w:p>
    <w:p>
      <w:pPr>
        <w:pStyle w:val="4"/>
        <w:numPr>
          <w:ilvl w:val="0"/>
          <w:numId w:val="0"/>
        </w:numPr>
        <w:ind w:firstLine="602" w:firstLineChars="200"/>
        <w:rPr>
          <w:sz w:val="30"/>
          <w:szCs w:val="30"/>
        </w:rPr>
      </w:pPr>
      <w:bookmarkStart w:id="14" w:name="_Toc25588113"/>
      <w:r>
        <w:rPr>
          <w:sz w:val="30"/>
          <w:szCs w:val="30"/>
        </w:rPr>
        <w:t>第</w:t>
      </w:r>
      <w:r>
        <w:rPr>
          <w:rFonts w:hint="eastAsia"/>
          <w:sz w:val="30"/>
          <w:szCs w:val="30"/>
        </w:rPr>
        <w:t>十三</w:t>
      </w:r>
      <w:r>
        <w:rPr>
          <w:sz w:val="30"/>
          <w:szCs w:val="30"/>
        </w:rPr>
        <w:t>条 合同生效及其他</w:t>
      </w:r>
      <w:bookmarkEnd w:id="14"/>
    </w:p>
    <w:p>
      <w:pPr>
        <w:pStyle w:val="5"/>
        <w:ind w:firstLine="600"/>
      </w:pPr>
      <w:r>
        <w:t>1</w:t>
      </w:r>
      <w:r>
        <w:rPr>
          <w:rFonts w:hint="eastAsia"/>
        </w:rPr>
        <w:t>3</w:t>
      </w:r>
      <w:r>
        <w:t xml:space="preserve">.1 </w:t>
      </w:r>
      <w:r>
        <w:rPr>
          <w:rFonts w:hint="eastAsia"/>
        </w:rPr>
        <w:t>乙方和甲方约定合同内容双方签字或盖章后生效，生效后不得以其他原因单方取消约定</w:t>
      </w:r>
      <w:r>
        <w:t>。</w:t>
      </w:r>
    </w:p>
    <w:p>
      <w:pPr>
        <w:pStyle w:val="5"/>
        <w:ind w:firstLine="600"/>
      </w:pPr>
      <w:r>
        <w:t>1</w:t>
      </w:r>
      <w:r>
        <w:rPr>
          <w:rFonts w:hint="eastAsia"/>
        </w:rPr>
        <w:t>3</w:t>
      </w:r>
      <w:r>
        <w:t>.</w:t>
      </w:r>
      <w:r>
        <w:rPr>
          <w:rFonts w:hint="eastAsia"/>
        </w:rPr>
        <w:t>2</w:t>
      </w:r>
      <w:r>
        <w:t xml:space="preserve"> 本合同一式</w:t>
      </w:r>
      <w:r>
        <w:rPr>
          <w:rFonts w:hint="eastAsia"/>
        </w:rPr>
        <w:t>【六】</w:t>
      </w:r>
      <w:r>
        <w:t>份，甲方执</w:t>
      </w:r>
      <w:r>
        <w:rPr>
          <w:rFonts w:hint="eastAsia"/>
        </w:rPr>
        <w:t>【四】</w:t>
      </w:r>
      <w:r>
        <w:t>份，乙方执</w:t>
      </w:r>
      <w:r>
        <w:rPr>
          <w:rFonts w:hint="eastAsia"/>
        </w:rPr>
        <w:t>【两】</w:t>
      </w:r>
      <w:r>
        <w:t>份</w:t>
      </w:r>
      <w:r>
        <w:rPr>
          <w:rFonts w:hint="eastAsia"/>
        </w:rPr>
        <w:t>，具有同等法律效力</w:t>
      </w:r>
      <w:r>
        <w:t>。</w:t>
      </w:r>
    </w:p>
    <w:p>
      <w:pPr>
        <w:pStyle w:val="5"/>
        <w:ind w:firstLine="600"/>
      </w:pPr>
      <w:r>
        <w:br w:type="textWrapping"/>
      </w:r>
      <w:r>
        <w:rPr>
          <w:b/>
          <w:bCs/>
        </w:rPr>
        <w:t>甲方（盖章）：</w:t>
      </w:r>
    </w:p>
    <w:p>
      <w:pPr>
        <w:pStyle w:val="5"/>
        <w:ind w:firstLine="600"/>
      </w:pPr>
      <w:r>
        <w:t>法定代表人或授权代表（签字）：</w:t>
      </w:r>
    </w:p>
    <w:p>
      <w:pPr>
        <w:pStyle w:val="5"/>
        <w:ind w:firstLine="600"/>
      </w:pPr>
    </w:p>
    <w:p>
      <w:pPr>
        <w:pStyle w:val="5"/>
        <w:ind w:firstLine="600"/>
      </w:pPr>
      <w:r>
        <w:br w:type="textWrapping"/>
      </w:r>
      <w:r>
        <w:rPr>
          <w:b/>
          <w:bCs/>
        </w:rPr>
        <w:t>乙方（盖章）：</w:t>
      </w:r>
    </w:p>
    <w:p>
      <w:pPr>
        <w:pStyle w:val="5"/>
        <w:ind w:firstLine="600"/>
        <w:rPr>
          <w:rFonts w:ascii="等线" w:hAnsi="等线" w:eastAsia="等线"/>
          <w:sz w:val="28"/>
          <w:szCs w:val="28"/>
        </w:rPr>
      </w:pPr>
      <w:r>
        <w:t>法定代表人或授权代表（签字）：</w:t>
      </w:r>
    </w:p>
    <w:p/>
    <w:p>
      <w:pPr>
        <w:rPr>
          <w:rFonts w:ascii="仿宋_GB2312" w:hAnsi="宋体" w:eastAsia="仿宋_GB2312"/>
          <w:b/>
          <w:sz w:val="28"/>
          <w:szCs w:val="28"/>
        </w:rPr>
      </w:pPr>
    </w:p>
    <w:p>
      <w:pPr>
        <w:pStyle w:val="5"/>
        <w:ind w:firstLine="562"/>
        <w:rPr>
          <w:rFonts w:hAnsi="宋体"/>
          <w:b/>
          <w:color w:val="auto"/>
          <w:sz w:val="28"/>
          <w:szCs w:val="28"/>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rFonts w:asciiTheme="minorEastAsia" w:hAnsiTheme="minorEastAsia"/>
        <w:caps/>
        <w:sz w:val="21"/>
        <w:szCs w:val="21"/>
      </w:rPr>
      <w:fldChar w:fldCharType="begin"/>
    </w:r>
    <w:r>
      <w:rPr>
        <w:rFonts w:asciiTheme="minorEastAsia" w:hAnsiTheme="minorEastAsia"/>
        <w:caps/>
        <w:sz w:val="21"/>
        <w:szCs w:val="21"/>
      </w:rPr>
      <w:instrText xml:space="preserve">PAGE   \* MERGEFORMAT</w:instrText>
    </w:r>
    <w:r>
      <w:rPr>
        <w:rFonts w:asciiTheme="minorEastAsia" w:hAnsiTheme="minorEastAsia"/>
        <w:caps/>
        <w:sz w:val="21"/>
        <w:szCs w:val="21"/>
      </w:rPr>
      <w:fldChar w:fldCharType="separate"/>
    </w:r>
    <w:r>
      <w:rPr>
        <w:rFonts w:asciiTheme="minorEastAsia" w:hAnsiTheme="minorEastAsia"/>
        <w:caps/>
        <w:sz w:val="21"/>
        <w:szCs w:val="21"/>
        <w:lang w:val="zh-CN"/>
      </w:rPr>
      <w:t>1</w:t>
    </w:r>
    <w:r>
      <w:rPr>
        <w:rFonts w:asciiTheme="minorEastAsia" w:hAnsiTheme="minorEastAsia"/>
        <w:caps/>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 PAGE   \* MERGEFORMAT </w:instrText>
    </w:r>
    <w:r>
      <w:fldChar w:fldCharType="separate"/>
    </w:r>
    <w:r>
      <w:rPr>
        <w:lang w:val="zh-CN"/>
      </w:rPr>
      <w:t>7</w:t>
    </w:r>
    <w:r>
      <w:rPr>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51C57"/>
    <w:multiLevelType w:val="singleLevel"/>
    <w:tmpl w:val="0AF51C57"/>
    <w:lvl w:ilvl="0" w:tentative="0">
      <w:start w:val="2"/>
      <w:numFmt w:val="upperLetter"/>
      <w:pStyle w:val="4"/>
      <w:lvlText w:val="%1、"/>
      <w:lvlJc w:val="left"/>
      <w:pPr>
        <w:tabs>
          <w:tab w:val="left" w:pos="2970"/>
        </w:tabs>
        <w:ind w:left="2970" w:hanging="720"/>
      </w:pPr>
      <w:rPr>
        <w:rFonts w:hint="eastAsia"/>
      </w:rPr>
    </w:lvl>
  </w:abstractNum>
  <w:abstractNum w:abstractNumId="1">
    <w:nsid w:val="301678A1"/>
    <w:multiLevelType w:val="multilevel"/>
    <w:tmpl w:val="301678A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4E4F8DA"/>
    <w:multiLevelType w:val="singleLevel"/>
    <w:tmpl w:val="44E4F8DA"/>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5333"/>
    <w:rsid w:val="00006788"/>
    <w:rsid w:val="0002289E"/>
    <w:rsid w:val="000265C7"/>
    <w:rsid w:val="00031E0B"/>
    <w:rsid w:val="00035345"/>
    <w:rsid w:val="000371A2"/>
    <w:rsid w:val="00041562"/>
    <w:rsid w:val="00050D62"/>
    <w:rsid w:val="0005249A"/>
    <w:rsid w:val="0005588C"/>
    <w:rsid w:val="00056869"/>
    <w:rsid w:val="000631F6"/>
    <w:rsid w:val="00073A28"/>
    <w:rsid w:val="000740F0"/>
    <w:rsid w:val="00076511"/>
    <w:rsid w:val="000825D0"/>
    <w:rsid w:val="000A3B23"/>
    <w:rsid w:val="000B32B5"/>
    <w:rsid w:val="000B4109"/>
    <w:rsid w:val="000B753E"/>
    <w:rsid w:val="000C02DD"/>
    <w:rsid w:val="000C7CDF"/>
    <w:rsid w:val="000E033A"/>
    <w:rsid w:val="000E5E1E"/>
    <w:rsid w:val="000E5FB7"/>
    <w:rsid w:val="000F3310"/>
    <w:rsid w:val="000F397C"/>
    <w:rsid w:val="000F3E91"/>
    <w:rsid w:val="000F6E47"/>
    <w:rsid w:val="00101370"/>
    <w:rsid w:val="00103882"/>
    <w:rsid w:val="00106E21"/>
    <w:rsid w:val="0012085C"/>
    <w:rsid w:val="00120F46"/>
    <w:rsid w:val="00122CEF"/>
    <w:rsid w:val="00127926"/>
    <w:rsid w:val="0013184B"/>
    <w:rsid w:val="001441CC"/>
    <w:rsid w:val="001505AE"/>
    <w:rsid w:val="00150869"/>
    <w:rsid w:val="00153DE0"/>
    <w:rsid w:val="001559E7"/>
    <w:rsid w:val="00156FD1"/>
    <w:rsid w:val="00162C63"/>
    <w:rsid w:val="00163E7C"/>
    <w:rsid w:val="0017604D"/>
    <w:rsid w:val="00180D31"/>
    <w:rsid w:val="00181249"/>
    <w:rsid w:val="00182F1E"/>
    <w:rsid w:val="001849E2"/>
    <w:rsid w:val="0018716E"/>
    <w:rsid w:val="0019019A"/>
    <w:rsid w:val="00191A78"/>
    <w:rsid w:val="001929EF"/>
    <w:rsid w:val="00194019"/>
    <w:rsid w:val="00194D42"/>
    <w:rsid w:val="00196FD2"/>
    <w:rsid w:val="001A34B6"/>
    <w:rsid w:val="001C452E"/>
    <w:rsid w:val="001C4551"/>
    <w:rsid w:val="001D0060"/>
    <w:rsid w:val="001E0DD3"/>
    <w:rsid w:val="001E2CC7"/>
    <w:rsid w:val="001F2E0C"/>
    <w:rsid w:val="001F52E9"/>
    <w:rsid w:val="001F7A50"/>
    <w:rsid w:val="00202EEA"/>
    <w:rsid w:val="002111D0"/>
    <w:rsid w:val="0021478C"/>
    <w:rsid w:val="00214854"/>
    <w:rsid w:val="00223328"/>
    <w:rsid w:val="00224DEB"/>
    <w:rsid w:val="002277EA"/>
    <w:rsid w:val="002362BD"/>
    <w:rsid w:val="002369A5"/>
    <w:rsid w:val="00264544"/>
    <w:rsid w:val="00287E0A"/>
    <w:rsid w:val="002B75E8"/>
    <w:rsid w:val="002D6F8E"/>
    <w:rsid w:val="002E5FDE"/>
    <w:rsid w:val="002F6E00"/>
    <w:rsid w:val="002F7CA1"/>
    <w:rsid w:val="002F7F31"/>
    <w:rsid w:val="00300C2A"/>
    <w:rsid w:val="00306DDC"/>
    <w:rsid w:val="00310702"/>
    <w:rsid w:val="00317034"/>
    <w:rsid w:val="00326945"/>
    <w:rsid w:val="00332BF8"/>
    <w:rsid w:val="00333793"/>
    <w:rsid w:val="00333BD0"/>
    <w:rsid w:val="00345FE2"/>
    <w:rsid w:val="0034710B"/>
    <w:rsid w:val="00347BDE"/>
    <w:rsid w:val="00351066"/>
    <w:rsid w:val="003534A4"/>
    <w:rsid w:val="003577D0"/>
    <w:rsid w:val="00357C50"/>
    <w:rsid w:val="00360249"/>
    <w:rsid w:val="00370602"/>
    <w:rsid w:val="003723A5"/>
    <w:rsid w:val="003840CF"/>
    <w:rsid w:val="00385F81"/>
    <w:rsid w:val="0039415B"/>
    <w:rsid w:val="00396376"/>
    <w:rsid w:val="003A2048"/>
    <w:rsid w:val="003A228A"/>
    <w:rsid w:val="003A2974"/>
    <w:rsid w:val="003A4373"/>
    <w:rsid w:val="003B79B9"/>
    <w:rsid w:val="003C0ACE"/>
    <w:rsid w:val="003C7185"/>
    <w:rsid w:val="003D58CA"/>
    <w:rsid w:val="003D6803"/>
    <w:rsid w:val="003E074E"/>
    <w:rsid w:val="003F167C"/>
    <w:rsid w:val="003F3CFE"/>
    <w:rsid w:val="003F78CE"/>
    <w:rsid w:val="004052C2"/>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1C1D"/>
    <w:rsid w:val="004A743B"/>
    <w:rsid w:val="004B146A"/>
    <w:rsid w:val="004B2E5E"/>
    <w:rsid w:val="004B3DF7"/>
    <w:rsid w:val="004B7D2E"/>
    <w:rsid w:val="004C0973"/>
    <w:rsid w:val="004D050B"/>
    <w:rsid w:val="004D69EA"/>
    <w:rsid w:val="004D79C1"/>
    <w:rsid w:val="004E45E3"/>
    <w:rsid w:val="004F2FAB"/>
    <w:rsid w:val="004F307F"/>
    <w:rsid w:val="004F3384"/>
    <w:rsid w:val="004F4296"/>
    <w:rsid w:val="0052266E"/>
    <w:rsid w:val="00543A6E"/>
    <w:rsid w:val="00545308"/>
    <w:rsid w:val="00550BF1"/>
    <w:rsid w:val="00566ECB"/>
    <w:rsid w:val="005766B4"/>
    <w:rsid w:val="0058393D"/>
    <w:rsid w:val="00584163"/>
    <w:rsid w:val="005863EB"/>
    <w:rsid w:val="005877DA"/>
    <w:rsid w:val="00591811"/>
    <w:rsid w:val="005B2C03"/>
    <w:rsid w:val="005B5E40"/>
    <w:rsid w:val="005B623B"/>
    <w:rsid w:val="005B6DF6"/>
    <w:rsid w:val="005B72F8"/>
    <w:rsid w:val="005C1A11"/>
    <w:rsid w:val="005C4CBA"/>
    <w:rsid w:val="005C57EA"/>
    <w:rsid w:val="005E467A"/>
    <w:rsid w:val="005F4A5B"/>
    <w:rsid w:val="00610FBA"/>
    <w:rsid w:val="00611129"/>
    <w:rsid w:val="00611601"/>
    <w:rsid w:val="00613A22"/>
    <w:rsid w:val="00622C32"/>
    <w:rsid w:val="00626931"/>
    <w:rsid w:val="006331B5"/>
    <w:rsid w:val="0063615D"/>
    <w:rsid w:val="006448B9"/>
    <w:rsid w:val="00646264"/>
    <w:rsid w:val="0064646F"/>
    <w:rsid w:val="00653540"/>
    <w:rsid w:val="006603E9"/>
    <w:rsid w:val="00663C23"/>
    <w:rsid w:val="0066539F"/>
    <w:rsid w:val="0066710E"/>
    <w:rsid w:val="006700E0"/>
    <w:rsid w:val="00671FE3"/>
    <w:rsid w:val="0067214B"/>
    <w:rsid w:val="00674ECD"/>
    <w:rsid w:val="00676E0F"/>
    <w:rsid w:val="00677C64"/>
    <w:rsid w:val="00682712"/>
    <w:rsid w:val="00693C5F"/>
    <w:rsid w:val="00694CA2"/>
    <w:rsid w:val="00694E61"/>
    <w:rsid w:val="006960D3"/>
    <w:rsid w:val="006975C8"/>
    <w:rsid w:val="006B78A8"/>
    <w:rsid w:val="006C075E"/>
    <w:rsid w:val="006C33B0"/>
    <w:rsid w:val="006D3EDB"/>
    <w:rsid w:val="006D44C5"/>
    <w:rsid w:val="006E01D2"/>
    <w:rsid w:val="006E0BFC"/>
    <w:rsid w:val="006E1D96"/>
    <w:rsid w:val="006E45A4"/>
    <w:rsid w:val="006E7700"/>
    <w:rsid w:val="006E7EC8"/>
    <w:rsid w:val="006F0D23"/>
    <w:rsid w:val="00700F29"/>
    <w:rsid w:val="00701961"/>
    <w:rsid w:val="0070395B"/>
    <w:rsid w:val="00705EC7"/>
    <w:rsid w:val="007118BA"/>
    <w:rsid w:val="00722EF1"/>
    <w:rsid w:val="00725D4B"/>
    <w:rsid w:val="0073588C"/>
    <w:rsid w:val="007540E5"/>
    <w:rsid w:val="007544BD"/>
    <w:rsid w:val="0076301C"/>
    <w:rsid w:val="0077011C"/>
    <w:rsid w:val="007703AC"/>
    <w:rsid w:val="0077529D"/>
    <w:rsid w:val="0078149A"/>
    <w:rsid w:val="00783017"/>
    <w:rsid w:val="007872F8"/>
    <w:rsid w:val="00790155"/>
    <w:rsid w:val="00793C26"/>
    <w:rsid w:val="00794351"/>
    <w:rsid w:val="00795033"/>
    <w:rsid w:val="007950D5"/>
    <w:rsid w:val="007A23F4"/>
    <w:rsid w:val="007A25BA"/>
    <w:rsid w:val="007B21E1"/>
    <w:rsid w:val="007E19FA"/>
    <w:rsid w:val="007E1E0D"/>
    <w:rsid w:val="007E4029"/>
    <w:rsid w:val="007F0083"/>
    <w:rsid w:val="008137A3"/>
    <w:rsid w:val="0081544B"/>
    <w:rsid w:val="00833172"/>
    <w:rsid w:val="00844675"/>
    <w:rsid w:val="00853996"/>
    <w:rsid w:val="008602A9"/>
    <w:rsid w:val="008760AC"/>
    <w:rsid w:val="008800A8"/>
    <w:rsid w:val="0088296B"/>
    <w:rsid w:val="00883E00"/>
    <w:rsid w:val="008844E3"/>
    <w:rsid w:val="00893D0B"/>
    <w:rsid w:val="008A0078"/>
    <w:rsid w:val="008B5D37"/>
    <w:rsid w:val="008B7770"/>
    <w:rsid w:val="008C5EA9"/>
    <w:rsid w:val="008C74BC"/>
    <w:rsid w:val="008E2C9F"/>
    <w:rsid w:val="00923CFE"/>
    <w:rsid w:val="009325DE"/>
    <w:rsid w:val="00942CCC"/>
    <w:rsid w:val="00947A87"/>
    <w:rsid w:val="0096421C"/>
    <w:rsid w:val="00970512"/>
    <w:rsid w:val="009851E5"/>
    <w:rsid w:val="009865AA"/>
    <w:rsid w:val="00990664"/>
    <w:rsid w:val="00990CE0"/>
    <w:rsid w:val="009A21C8"/>
    <w:rsid w:val="009B30A2"/>
    <w:rsid w:val="009B4B99"/>
    <w:rsid w:val="009C1103"/>
    <w:rsid w:val="009C6EAA"/>
    <w:rsid w:val="009D00D9"/>
    <w:rsid w:val="009D1F92"/>
    <w:rsid w:val="009D5971"/>
    <w:rsid w:val="009E1714"/>
    <w:rsid w:val="009E193A"/>
    <w:rsid w:val="009F1A57"/>
    <w:rsid w:val="00A07708"/>
    <w:rsid w:val="00A12488"/>
    <w:rsid w:val="00A279E1"/>
    <w:rsid w:val="00A51639"/>
    <w:rsid w:val="00A525A3"/>
    <w:rsid w:val="00A57F4E"/>
    <w:rsid w:val="00A609F0"/>
    <w:rsid w:val="00A64B28"/>
    <w:rsid w:val="00A6743C"/>
    <w:rsid w:val="00A70F36"/>
    <w:rsid w:val="00A73E6F"/>
    <w:rsid w:val="00A74F64"/>
    <w:rsid w:val="00A9211E"/>
    <w:rsid w:val="00AA3DFD"/>
    <w:rsid w:val="00AA7541"/>
    <w:rsid w:val="00AB5A7D"/>
    <w:rsid w:val="00AD0062"/>
    <w:rsid w:val="00AD1B3B"/>
    <w:rsid w:val="00AD3C9F"/>
    <w:rsid w:val="00AE1E61"/>
    <w:rsid w:val="00AF1739"/>
    <w:rsid w:val="00AF6F3E"/>
    <w:rsid w:val="00B22AD5"/>
    <w:rsid w:val="00B23001"/>
    <w:rsid w:val="00B27562"/>
    <w:rsid w:val="00B3115C"/>
    <w:rsid w:val="00B44196"/>
    <w:rsid w:val="00B85A1B"/>
    <w:rsid w:val="00BA0571"/>
    <w:rsid w:val="00BA1401"/>
    <w:rsid w:val="00BA1D26"/>
    <w:rsid w:val="00BB07FB"/>
    <w:rsid w:val="00BB0CC3"/>
    <w:rsid w:val="00BC4195"/>
    <w:rsid w:val="00BE1ACE"/>
    <w:rsid w:val="00BE5814"/>
    <w:rsid w:val="00BE6096"/>
    <w:rsid w:val="00BE7315"/>
    <w:rsid w:val="00BF3B8E"/>
    <w:rsid w:val="00BF544F"/>
    <w:rsid w:val="00C062CB"/>
    <w:rsid w:val="00C140BF"/>
    <w:rsid w:val="00C25DD0"/>
    <w:rsid w:val="00C36C02"/>
    <w:rsid w:val="00C3798E"/>
    <w:rsid w:val="00C4369F"/>
    <w:rsid w:val="00C43B58"/>
    <w:rsid w:val="00C445AF"/>
    <w:rsid w:val="00C44F6F"/>
    <w:rsid w:val="00C636E6"/>
    <w:rsid w:val="00C6512E"/>
    <w:rsid w:val="00C745A1"/>
    <w:rsid w:val="00C7596B"/>
    <w:rsid w:val="00C826C9"/>
    <w:rsid w:val="00C9189F"/>
    <w:rsid w:val="00C93570"/>
    <w:rsid w:val="00CC2C5D"/>
    <w:rsid w:val="00CC53D5"/>
    <w:rsid w:val="00CC784E"/>
    <w:rsid w:val="00CF5BF8"/>
    <w:rsid w:val="00CF603E"/>
    <w:rsid w:val="00CF7A22"/>
    <w:rsid w:val="00D125EB"/>
    <w:rsid w:val="00D149F1"/>
    <w:rsid w:val="00D27020"/>
    <w:rsid w:val="00D37E34"/>
    <w:rsid w:val="00D45135"/>
    <w:rsid w:val="00D47F13"/>
    <w:rsid w:val="00D47F5C"/>
    <w:rsid w:val="00D63B4A"/>
    <w:rsid w:val="00D64587"/>
    <w:rsid w:val="00D66438"/>
    <w:rsid w:val="00D75600"/>
    <w:rsid w:val="00D80CA9"/>
    <w:rsid w:val="00D81DC5"/>
    <w:rsid w:val="00D83800"/>
    <w:rsid w:val="00D85A5B"/>
    <w:rsid w:val="00D900C6"/>
    <w:rsid w:val="00D965B9"/>
    <w:rsid w:val="00DA7DC9"/>
    <w:rsid w:val="00DB73DB"/>
    <w:rsid w:val="00DD5D01"/>
    <w:rsid w:val="00DD6002"/>
    <w:rsid w:val="00DF0117"/>
    <w:rsid w:val="00DF1632"/>
    <w:rsid w:val="00DF642B"/>
    <w:rsid w:val="00E00C68"/>
    <w:rsid w:val="00E039E8"/>
    <w:rsid w:val="00E14889"/>
    <w:rsid w:val="00E16198"/>
    <w:rsid w:val="00E20738"/>
    <w:rsid w:val="00E259EA"/>
    <w:rsid w:val="00E31F84"/>
    <w:rsid w:val="00E35970"/>
    <w:rsid w:val="00E45276"/>
    <w:rsid w:val="00E516B3"/>
    <w:rsid w:val="00E55FD9"/>
    <w:rsid w:val="00E7086E"/>
    <w:rsid w:val="00E76761"/>
    <w:rsid w:val="00E77B0B"/>
    <w:rsid w:val="00E827D8"/>
    <w:rsid w:val="00E8758A"/>
    <w:rsid w:val="00E90678"/>
    <w:rsid w:val="00E91556"/>
    <w:rsid w:val="00E9439B"/>
    <w:rsid w:val="00E94D9E"/>
    <w:rsid w:val="00E96BE1"/>
    <w:rsid w:val="00E97864"/>
    <w:rsid w:val="00E97E97"/>
    <w:rsid w:val="00EB0F23"/>
    <w:rsid w:val="00EB2BB9"/>
    <w:rsid w:val="00EC134F"/>
    <w:rsid w:val="00EC5C17"/>
    <w:rsid w:val="00ED28EE"/>
    <w:rsid w:val="00F01300"/>
    <w:rsid w:val="00F02E67"/>
    <w:rsid w:val="00F1365F"/>
    <w:rsid w:val="00F23290"/>
    <w:rsid w:val="00F23D92"/>
    <w:rsid w:val="00F25E04"/>
    <w:rsid w:val="00F27629"/>
    <w:rsid w:val="00F3207E"/>
    <w:rsid w:val="00F33397"/>
    <w:rsid w:val="00F33FB2"/>
    <w:rsid w:val="00F479F7"/>
    <w:rsid w:val="00F5221B"/>
    <w:rsid w:val="00F534C5"/>
    <w:rsid w:val="00F62AC2"/>
    <w:rsid w:val="00F62E33"/>
    <w:rsid w:val="00F70CF8"/>
    <w:rsid w:val="00F74A15"/>
    <w:rsid w:val="00F8042D"/>
    <w:rsid w:val="00F85181"/>
    <w:rsid w:val="00F95C3E"/>
    <w:rsid w:val="00FA17E2"/>
    <w:rsid w:val="00FA6D92"/>
    <w:rsid w:val="00FC7C9F"/>
    <w:rsid w:val="00FD3CD1"/>
    <w:rsid w:val="00FF1C7D"/>
    <w:rsid w:val="01AB22D5"/>
    <w:rsid w:val="03A822C9"/>
    <w:rsid w:val="041D6597"/>
    <w:rsid w:val="075355E5"/>
    <w:rsid w:val="07CF73F7"/>
    <w:rsid w:val="09FC7050"/>
    <w:rsid w:val="0A0E57FC"/>
    <w:rsid w:val="0A92773B"/>
    <w:rsid w:val="0AC506F8"/>
    <w:rsid w:val="0CB66537"/>
    <w:rsid w:val="0D133538"/>
    <w:rsid w:val="0D8615B3"/>
    <w:rsid w:val="0ED16A79"/>
    <w:rsid w:val="0ED4721C"/>
    <w:rsid w:val="0F223D3A"/>
    <w:rsid w:val="10D52D4A"/>
    <w:rsid w:val="12430E98"/>
    <w:rsid w:val="12D15255"/>
    <w:rsid w:val="134F5FFD"/>
    <w:rsid w:val="13D7643C"/>
    <w:rsid w:val="13E51193"/>
    <w:rsid w:val="13E62C02"/>
    <w:rsid w:val="141A3DB8"/>
    <w:rsid w:val="14967BF4"/>
    <w:rsid w:val="14A24E6D"/>
    <w:rsid w:val="15055619"/>
    <w:rsid w:val="1583049C"/>
    <w:rsid w:val="15867DF2"/>
    <w:rsid w:val="15ED0926"/>
    <w:rsid w:val="164F0CA8"/>
    <w:rsid w:val="16776BB9"/>
    <w:rsid w:val="16A10B88"/>
    <w:rsid w:val="16EC2757"/>
    <w:rsid w:val="18F14256"/>
    <w:rsid w:val="19DC1985"/>
    <w:rsid w:val="1B252370"/>
    <w:rsid w:val="1B8D26BE"/>
    <w:rsid w:val="1BD771CE"/>
    <w:rsid w:val="1BF90E02"/>
    <w:rsid w:val="1C322AE2"/>
    <w:rsid w:val="1C335174"/>
    <w:rsid w:val="1CC13D1C"/>
    <w:rsid w:val="1D2C2CAF"/>
    <w:rsid w:val="1DA479DA"/>
    <w:rsid w:val="1DA9225D"/>
    <w:rsid w:val="1DCA73E3"/>
    <w:rsid w:val="1DCB1359"/>
    <w:rsid w:val="1EC94EBE"/>
    <w:rsid w:val="1F056B05"/>
    <w:rsid w:val="1F8043D8"/>
    <w:rsid w:val="21EC6E38"/>
    <w:rsid w:val="22C87BCD"/>
    <w:rsid w:val="23D02B6F"/>
    <w:rsid w:val="23FA516E"/>
    <w:rsid w:val="24484E5B"/>
    <w:rsid w:val="274F0A1F"/>
    <w:rsid w:val="29104457"/>
    <w:rsid w:val="294D79D2"/>
    <w:rsid w:val="29B27BB1"/>
    <w:rsid w:val="2AD94CFF"/>
    <w:rsid w:val="2B875DD9"/>
    <w:rsid w:val="2CF540AC"/>
    <w:rsid w:val="2DDE3FCD"/>
    <w:rsid w:val="2E881A56"/>
    <w:rsid w:val="2F2965CD"/>
    <w:rsid w:val="2F2A76DC"/>
    <w:rsid w:val="307C7425"/>
    <w:rsid w:val="319008D4"/>
    <w:rsid w:val="31B850A6"/>
    <w:rsid w:val="31C10FF6"/>
    <w:rsid w:val="31CE330B"/>
    <w:rsid w:val="31F81FDE"/>
    <w:rsid w:val="31FB25EB"/>
    <w:rsid w:val="32251AA5"/>
    <w:rsid w:val="323C5F13"/>
    <w:rsid w:val="32B728F7"/>
    <w:rsid w:val="32FB096C"/>
    <w:rsid w:val="33881629"/>
    <w:rsid w:val="344C379A"/>
    <w:rsid w:val="35345E16"/>
    <w:rsid w:val="361C5D36"/>
    <w:rsid w:val="372E15DD"/>
    <w:rsid w:val="37D67EF2"/>
    <w:rsid w:val="38402B4F"/>
    <w:rsid w:val="39092495"/>
    <w:rsid w:val="3B7611CE"/>
    <w:rsid w:val="3C510F04"/>
    <w:rsid w:val="3C7F17E2"/>
    <w:rsid w:val="3CA2333C"/>
    <w:rsid w:val="3D0218EA"/>
    <w:rsid w:val="3EFA1158"/>
    <w:rsid w:val="3F276B95"/>
    <w:rsid w:val="3F2E6AE9"/>
    <w:rsid w:val="40395B9D"/>
    <w:rsid w:val="404667D5"/>
    <w:rsid w:val="416F1F00"/>
    <w:rsid w:val="41BD6C67"/>
    <w:rsid w:val="433E0492"/>
    <w:rsid w:val="434C49D6"/>
    <w:rsid w:val="452E4A80"/>
    <w:rsid w:val="45D05EDE"/>
    <w:rsid w:val="46353E2D"/>
    <w:rsid w:val="47D71014"/>
    <w:rsid w:val="481A5805"/>
    <w:rsid w:val="4ACB6A52"/>
    <w:rsid w:val="4AEC2263"/>
    <w:rsid w:val="4AF974F4"/>
    <w:rsid w:val="4AFE0C3A"/>
    <w:rsid w:val="4B676658"/>
    <w:rsid w:val="4CB928E9"/>
    <w:rsid w:val="4E360E96"/>
    <w:rsid w:val="53587A0F"/>
    <w:rsid w:val="53763883"/>
    <w:rsid w:val="542D1871"/>
    <w:rsid w:val="54460111"/>
    <w:rsid w:val="55522594"/>
    <w:rsid w:val="55C335FD"/>
    <w:rsid w:val="55E705D3"/>
    <w:rsid w:val="565616DC"/>
    <w:rsid w:val="566B71A8"/>
    <w:rsid w:val="56743C6D"/>
    <w:rsid w:val="56894131"/>
    <w:rsid w:val="568D3160"/>
    <w:rsid w:val="56A9269D"/>
    <w:rsid w:val="5750130D"/>
    <w:rsid w:val="58D92C0C"/>
    <w:rsid w:val="5BC838FC"/>
    <w:rsid w:val="5D0E696A"/>
    <w:rsid w:val="5E9B47BC"/>
    <w:rsid w:val="5E9C3BF3"/>
    <w:rsid w:val="601D7FA3"/>
    <w:rsid w:val="60364C87"/>
    <w:rsid w:val="604F192A"/>
    <w:rsid w:val="60F57317"/>
    <w:rsid w:val="610754F6"/>
    <w:rsid w:val="61161DC8"/>
    <w:rsid w:val="611F39D3"/>
    <w:rsid w:val="6125073C"/>
    <w:rsid w:val="61A41615"/>
    <w:rsid w:val="61F82906"/>
    <w:rsid w:val="62F4627D"/>
    <w:rsid w:val="6409584C"/>
    <w:rsid w:val="64A45079"/>
    <w:rsid w:val="665B1AD9"/>
    <w:rsid w:val="66911946"/>
    <w:rsid w:val="67117796"/>
    <w:rsid w:val="69DA25E1"/>
    <w:rsid w:val="69ED65C5"/>
    <w:rsid w:val="6A2A1EA6"/>
    <w:rsid w:val="6A406108"/>
    <w:rsid w:val="6B3A304E"/>
    <w:rsid w:val="6C251071"/>
    <w:rsid w:val="6D961487"/>
    <w:rsid w:val="6DB068C8"/>
    <w:rsid w:val="6F0F4895"/>
    <w:rsid w:val="706C537D"/>
    <w:rsid w:val="7173061B"/>
    <w:rsid w:val="735956B8"/>
    <w:rsid w:val="74F827E7"/>
    <w:rsid w:val="74FF16AC"/>
    <w:rsid w:val="75C859B7"/>
    <w:rsid w:val="75F1110E"/>
    <w:rsid w:val="7718387E"/>
    <w:rsid w:val="777D7517"/>
    <w:rsid w:val="77B461C9"/>
    <w:rsid w:val="784F29A5"/>
    <w:rsid w:val="787B7C79"/>
    <w:rsid w:val="788D57D8"/>
    <w:rsid w:val="79115AB2"/>
    <w:rsid w:val="799112A3"/>
    <w:rsid w:val="7AEF1DDC"/>
    <w:rsid w:val="7B5C5F22"/>
    <w:rsid w:val="7B5E2CEE"/>
    <w:rsid w:val="7C0A5DF7"/>
    <w:rsid w:val="7C694B43"/>
    <w:rsid w:val="7D612534"/>
    <w:rsid w:val="7ED65471"/>
    <w:rsid w:val="7EDC6E53"/>
    <w:rsid w:val="7F074567"/>
    <w:rsid w:val="7F2B20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locked/>
    <w:uiPriority w:val="0"/>
    <w:pPr>
      <w:keepNext/>
      <w:outlineLvl w:val="0"/>
    </w:pPr>
    <w:rPr>
      <w:b/>
      <w:sz w:val="18"/>
      <w:szCs w:val="20"/>
    </w:rPr>
  </w:style>
  <w:style w:type="paragraph" w:styleId="4">
    <w:name w:val="heading 2"/>
    <w:basedOn w:val="5"/>
    <w:next w:val="1"/>
    <w:qFormat/>
    <w:locked/>
    <w:uiPriority w:val="0"/>
    <w:pPr>
      <w:keepNext/>
      <w:numPr>
        <w:ilvl w:val="0"/>
        <w:numId w:val="1"/>
      </w:numPr>
      <w:outlineLvl w:val="1"/>
    </w:pPr>
    <w:rPr>
      <w:b/>
      <w:sz w:val="28"/>
      <w:szCs w:val="20"/>
    </w:rPr>
  </w:style>
  <w:style w:type="character" w:default="1" w:styleId="16">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jc w:val="center"/>
      <w:outlineLvl w:val="0"/>
    </w:pPr>
    <w:rPr>
      <w:rFonts w:ascii="Arial" w:hAnsi="Arial"/>
      <w:b/>
      <w:sz w:val="32"/>
    </w:rPr>
  </w:style>
  <w:style w:type="paragraph" w:customStyle="1" w:styleId="5">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Body Text"/>
    <w:basedOn w:val="1"/>
    <w:next w:val="1"/>
    <w:qFormat/>
    <w:uiPriority w:val="0"/>
    <w:pPr>
      <w:spacing w:after="120"/>
    </w:pPr>
  </w:style>
  <w:style w:type="paragraph" w:styleId="8">
    <w:name w:val="Body Text Indent"/>
    <w:basedOn w:val="1"/>
    <w:link w:val="30"/>
    <w:qFormat/>
    <w:uiPriority w:val="0"/>
    <w:pPr>
      <w:spacing w:line="360" w:lineRule="auto"/>
      <w:ind w:firstLine="480" w:firstLineChars="200"/>
    </w:pPr>
  </w:style>
  <w:style w:type="paragraph" w:styleId="9">
    <w:name w:val="Balloon Text"/>
    <w:basedOn w:val="1"/>
    <w:link w:val="28"/>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unhideWhenUsed/>
    <w:qFormat/>
    <w:locked/>
    <w:uiPriority w:val="39"/>
    <w:pPr>
      <w:ind w:left="420" w:leftChars="200"/>
    </w:pPr>
  </w:style>
  <w:style w:type="paragraph" w:styleId="14">
    <w:name w:val="HTML Preformatted"/>
    <w:basedOn w:val="1"/>
    <w:link w:val="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7">
    <w:name w:val="FollowedHyperlink"/>
    <w:basedOn w:val="16"/>
    <w:unhideWhenUsed/>
    <w:qFormat/>
    <w:uiPriority w:val="99"/>
    <w:rPr>
      <w:color w:val="800080" w:themeColor="followedHyperlink"/>
      <w:u w:val="single"/>
      <w14:textFill>
        <w14:solidFill>
          <w14:schemeClr w14:val="folHlink"/>
        </w14:solidFill>
      </w14:textFill>
    </w:rPr>
  </w:style>
  <w:style w:type="character" w:styleId="18">
    <w:name w:val="Hyperlink"/>
    <w:basedOn w:val="16"/>
    <w:unhideWhenUsed/>
    <w:qFormat/>
    <w:uiPriority w:val="99"/>
    <w:rPr>
      <w:color w:val="0000FF"/>
      <w:u w:val="single"/>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页眉 Char"/>
    <w:link w:val="11"/>
    <w:semiHidden/>
    <w:qFormat/>
    <w:locked/>
    <w:uiPriority w:val="99"/>
    <w:rPr>
      <w:rFonts w:cs="Times New Roman"/>
      <w:sz w:val="18"/>
      <w:szCs w:val="18"/>
    </w:rPr>
  </w:style>
  <w:style w:type="character" w:customStyle="1" w:styleId="22">
    <w:name w:val="页脚 Char"/>
    <w:link w:val="10"/>
    <w:qFormat/>
    <w:locked/>
    <w:uiPriority w:val="99"/>
    <w:rPr>
      <w:rFonts w:cs="Times New Roman"/>
      <w:sz w:val="18"/>
      <w:szCs w:val="18"/>
    </w:rPr>
  </w:style>
  <w:style w:type="paragraph" w:customStyle="1" w:styleId="23">
    <w:name w:val="列出段落1"/>
    <w:basedOn w:val="1"/>
    <w:qFormat/>
    <w:uiPriority w:val="34"/>
    <w:pPr>
      <w:ind w:firstLine="420" w:firstLineChars="200"/>
    </w:pPr>
  </w:style>
  <w:style w:type="character" w:customStyle="1" w:styleId="24">
    <w:name w:val="f14w1"/>
    <w:qFormat/>
    <w:uiPriority w:val="0"/>
    <w:rPr>
      <w:b/>
      <w:bCs/>
      <w:color w:val="002569"/>
      <w:sz w:val="21"/>
      <w:szCs w:val="21"/>
    </w:rPr>
  </w:style>
  <w:style w:type="paragraph" w:customStyle="1" w:styleId="25">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6">
    <w:name w:val="列出段落11"/>
    <w:basedOn w:val="1"/>
    <w:qFormat/>
    <w:uiPriority w:val="0"/>
    <w:pPr>
      <w:ind w:firstLine="420" w:firstLineChars="200"/>
    </w:pPr>
  </w:style>
  <w:style w:type="paragraph" w:customStyle="1" w:styleId="27">
    <w:name w:val="列出段落2"/>
    <w:basedOn w:val="1"/>
    <w:qFormat/>
    <w:uiPriority w:val="0"/>
    <w:pPr>
      <w:ind w:firstLine="420" w:firstLineChars="200"/>
    </w:pPr>
    <w:rPr>
      <w:rFonts w:ascii="Calibri" w:hAnsi="Calibri"/>
      <w:szCs w:val="22"/>
    </w:rPr>
  </w:style>
  <w:style w:type="character" w:customStyle="1" w:styleId="28">
    <w:name w:val="批注框文本 Char"/>
    <w:link w:val="9"/>
    <w:semiHidden/>
    <w:qFormat/>
    <w:uiPriority w:val="99"/>
    <w:rPr>
      <w:rFonts w:ascii="Times New Roman" w:hAnsi="Times New Roman"/>
      <w:kern w:val="2"/>
      <w:sz w:val="18"/>
      <w:szCs w:val="18"/>
    </w:rPr>
  </w:style>
  <w:style w:type="paragraph" w:customStyle="1" w:styleId="29">
    <w:name w:val="Char"/>
    <w:basedOn w:val="1"/>
    <w:qFormat/>
    <w:uiPriority w:val="0"/>
    <w:pPr>
      <w:spacing w:line="240" w:lineRule="atLeast"/>
      <w:ind w:left="420" w:firstLine="420"/>
    </w:pPr>
    <w:rPr>
      <w:kern w:val="0"/>
      <w:szCs w:val="21"/>
    </w:rPr>
  </w:style>
  <w:style w:type="character" w:customStyle="1" w:styleId="30">
    <w:name w:val="正文文本缩进 Char"/>
    <w:basedOn w:val="16"/>
    <w:link w:val="8"/>
    <w:qFormat/>
    <w:uiPriority w:val="0"/>
    <w:rPr>
      <w:rFonts w:ascii="Times New Roman" w:hAnsi="Times New Roman"/>
      <w:kern w:val="2"/>
      <w:sz w:val="21"/>
      <w:szCs w:val="24"/>
    </w:rPr>
  </w:style>
  <w:style w:type="character" w:customStyle="1" w:styleId="31">
    <w:name w:val="标题 1 Char"/>
    <w:basedOn w:val="16"/>
    <w:link w:val="3"/>
    <w:qFormat/>
    <w:uiPriority w:val="0"/>
    <w:rPr>
      <w:b/>
      <w:kern w:val="2"/>
      <w:sz w:val="18"/>
    </w:rPr>
  </w:style>
  <w:style w:type="character" w:customStyle="1" w:styleId="32">
    <w:name w:val="HTML 预设格式 Char"/>
    <w:basedOn w:val="16"/>
    <w:link w:val="14"/>
    <w:qFormat/>
    <w:uiPriority w:val="0"/>
    <w:rPr>
      <w:rFonts w:ascii="黑体" w:hAnsi="Courier New" w:eastAsia="黑体" w:cs="Courier New"/>
      <w:color w:val="000000"/>
    </w:rPr>
  </w:style>
  <w:style w:type="paragraph" w:customStyle="1" w:styleId="33">
    <w:name w:val="样式 标题 2 + Times New Roman 四号 非加粗 段前: 5 磅 段后: 0 磅 行距: 固定值 20..."/>
    <w:basedOn w:val="4"/>
    <w:qFormat/>
    <w:uiPriority w:val="0"/>
    <w:pPr>
      <w:keepLines/>
      <w:numPr>
        <w:numId w:val="0"/>
      </w:numPr>
      <w:spacing w:before="100" w:line="400" w:lineRule="exact"/>
    </w:pPr>
    <w:rPr>
      <w:rFonts w:eastAsia="黑体"/>
      <w:b w:val="0"/>
      <w:kern w:val="0"/>
    </w:rPr>
  </w:style>
  <w:style w:type="paragraph" w:customStyle="1" w:styleId="34">
    <w:name w:val="表内文字"/>
    <w:basedOn w:val="1"/>
    <w:qFormat/>
    <w:uiPriority w:val="0"/>
    <w:pPr>
      <w:spacing w:line="400" w:lineRule="exact"/>
    </w:pPr>
    <w:rPr>
      <w:szCs w:val="21"/>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zjb標題1"/>
    <w:basedOn w:val="1"/>
    <w:qFormat/>
    <w:uiPriority w:val="0"/>
    <w:pPr>
      <w:ind w:firstLine="1441" w:firstLineChars="200"/>
    </w:pPr>
    <w:rPr>
      <w:rFonts w:eastAsia="华文中宋"/>
      <w:b/>
      <w:color w:val="000000"/>
      <w:sz w:val="72"/>
      <w:szCs w:val="72"/>
    </w:rPr>
  </w:style>
  <w:style w:type="paragraph" w:customStyle="1" w:styleId="37">
    <w:name w:val="TOC 标题1"/>
    <w:basedOn w:val="3"/>
    <w:next w:val="1"/>
    <w:unhideWhenUsed/>
    <w:qFormat/>
    <w:uiPriority w:val="39"/>
    <w:pPr>
      <w:spacing w:before="240" w:line="259" w:lineRule="auto"/>
      <w:outlineLvl w:val="9"/>
    </w:pPr>
    <w:rPr>
      <w:rFonts w:asciiTheme="majorHAnsi" w:hAnsiTheme="majorHAnsi" w:eastAsiaTheme="majorEastAsia" w:cstheme="majorBidi"/>
      <w:b w:val="0"/>
      <w:color w:val="376092" w:themeColor="accent1" w:themeShade="BF"/>
      <w:kern w:val="0"/>
      <w:sz w:val="32"/>
      <w:szCs w:val="32"/>
    </w:rPr>
  </w:style>
  <w:style w:type="paragraph" w:styleId="38">
    <w:name w:val="List Paragraph"/>
    <w:basedOn w:val="1"/>
    <w:qFormat/>
    <w:uiPriority w:val="34"/>
    <w:pPr>
      <w:ind w:firstLine="420" w:firstLineChars="200"/>
    </w:pPr>
  </w:style>
  <w:style w:type="paragraph" w:customStyle="1" w:styleId="39">
    <w:name w:val="Blockquote"/>
    <w:basedOn w:val="1"/>
    <w:qFormat/>
    <w:uiPriority w:val="0"/>
    <w:pPr>
      <w:autoSpaceDE w:val="0"/>
      <w:autoSpaceDN w:val="0"/>
      <w:adjustRightInd w:val="0"/>
      <w:spacing w:before="100" w:after="100"/>
      <w:ind w:left="360" w:right="360"/>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819706-29A7-43D2-91F7-BD9C76E6E97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23</Pages>
  <Words>1566</Words>
  <Characters>8927</Characters>
  <Lines>74</Lines>
  <Paragraphs>20</Paragraphs>
  <TotalTime>38</TotalTime>
  <ScaleCrop>false</ScaleCrop>
  <LinksUpToDate>false</LinksUpToDate>
  <CharactersWithSpaces>10473</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2021-08-03T10:15:00Z</dcterms:created>
  <dc:creator>李凯01</dc:creator>
  <cp:lastModifiedBy>pc</cp:lastModifiedBy>
  <cp:lastPrinted>2019-08-02T02:15:00Z</cp:lastPrinted>
  <dcterms:modified xsi:type="dcterms:W3CDTF">2021-09-07T03:15:37Z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