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w:t>
      </w:r>
      <w:r>
        <w:rPr>
          <w:rFonts w:hint="eastAsia" w:ascii="仿宋_GB2312" w:eastAsia="仿宋_GB2312"/>
          <w:b/>
          <w:color w:val="000000"/>
          <w:sz w:val="52"/>
          <w:szCs w:val="52"/>
          <w:lang w:val="en-US" w:eastAsia="zh-CN"/>
        </w:rPr>
        <w:t>江北国际</w:t>
      </w:r>
      <w:r>
        <w:rPr>
          <w:rFonts w:hint="eastAsia" w:ascii="仿宋_GB2312" w:eastAsia="仿宋_GB2312"/>
          <w:b/>
          <w:color w:val="000000"/>
          <w:sz w:val="52"/>
          <w:szCs w:val="52"/>
        </w:rPr>
        <w:t>机场有限公司</w:t>
      </w:r>
    </w:p>
    <w:p>
      <w:pPr>
        <w:jc w:val="center"/>
        <w:rPr>
          <w:rFonts w:ascii="仿宋_GB2312" w:eastAsia="仿宋_GB2312"/>
          <w:b/>
          <w:color w:val="000000"/>
          <w:sz w:val="52"/>
          <w:szCs w:val="52"/>
        </w:rPr>
      </w:pPr>
    </w:p>
    <w:p>
      <w:pPr>
        <w:jc w:val="center"/>
        <w:rPr>
          <w:rFonts w:hint="eastAsia" w:ascii="仿宋_GB2312" w:eastAsia="仿宋_GB2312"/>
          <w:b/>
          <w:color w:val="000000"/>
          <w:sz w:val="40"/>
          <w:szCs w:val="40"/>
          <w:lang w:eastAsia="zh-CN"/>
        </w:rPr>
      </w:pPr>
      <w:r>
        <w:rPr>
          <w:rFonts w:hint="eastAsia" w:ascii="仿宋_GB2312" w:eastAsia="仿宋_GB2312"/>
          <w:b/>
          <w:color w:val="000000"/>
          <w:sz w:val="40"/>
          <w:szCs w:val="40"/>
          <w:lang w:val="en-US" w:eastAsia="zh-CN"/>
        </w:rPr>
        <w:t>边远导航台NDB天线及铁塔维修</w:t>
      </w:r>
      <w:r>
        <w:rPr>
          <w:rFonts w:hint="eastAsia" w:ascii="仿宋_GB2312" w:eastAsia="仿宋_GB2312"/>
          <w:b/>
          <w:color w:val="000000"/>
          <w:sz w:val="40"/>
          <w:szCs w:val="40"/>
        </w:rPr>
        <w:t>项目</w:t>
      </w:r>
      <w:r>
        <w:rPr>
          <w:rFonts w:hint="eastAsia" w:ascii="仿宋_GB2312" w:eastAsia="仿宋_GB2312"/>
          <w:b/>
          <w:color w:val="000000"/>
          <w:sz w:val="40"/>
          <w:szCs w:val="40"/>
          <w:lang w:eastAsia="zh-CN"/>
        </w:rPr>
        <w:t>（</w:t>
      </w:r>
      <w:r>
        <w:rPr>
          <w:rFonts w:hint="eastAsia" w:ascii="仿宋_GB2312" w:eastAsia="仿宋_GB2312"/>
          <w:b/>
          <w:color w:val="000000"/>
          <w:sz w:val="40"/>
          <w:szCs w:val="40"/>
          <w:lang w:val="en-US" w:eastAsia="zh-CN"/>
        </w:rPr>
        <w:t>第二次</w:t>
      </w:r>
      <w:r>
        <w:rPr>
          <w:rFonts w:hint="eastAsia" w:ascii="仿宋_GB2312" w:eastAsia="仿宋_GB2312"/>
          <w:b/>
          <w:color w:val="000000"/>
          <w:sz w:val="40"/>
          <w:szCs w:val="40"/>
          <w:lang w:eastAsia="zh-CN"/>
        </w:rPr>
        <w:t>）</w:t>
      </w:r>
    </w:p>
    <w:p>
      <w:pPr>
        <w:jc w:val="center"/>
        <w:rPr>
          <w:rFonts w:ascii="仿宋_GB2312" w:eastAsia="仿宋_GB2312"/>
          <w:b/>
          <w:color w:val="000000"/>
          <w:sz w:val="40"/>
          <w:szCs w:val="40"/>
        </w:rPr>
      </w:pPr>
      <w:r>
        <w:rPr>
          <w:rFonts w:hint="eastAsia" w:ascii="仿宋_GB2312" w:eastAsia="仿宋_GB2312"/>
          <w:b/>
          <w:color w:val="000000"/>
          <w:sz w:val="40"/>
          <w:szCs w:val="40"/>
        </w:rPr>
        <w:t>比选文件</w:t>
      </w:r>
    </w:p>
    <w:p>
      <w:pPr>
        <w:jc w:val="center"/>
        <w:rPr>
          <w:rFonts w:ascii="仿宋_GB2312" w:eastAsia="仿宋_GB2312"/>
          <w:b/>
          <w:color w:val="000000"/>
          <w:sz w:val="32"/>
        </w:rPr>
      </w:pPr>
    </w:p>
    <w:p>
      <w:pPr>
        <w:jc w:val="center"/>
        <w:rPr>
          <w:rFonts w:ascii="仿宋_GB2312" w:eastAsia="仿宋_GB2312"/>
          <w:b/>
          <w:color w:val="000000"/>
          <w:sz w:val="32"/>
        </w:rPr>
      </w:pPr>
    </w:p>
    <w:p>
      <w:pPr>
        <w:ind w:firstLine="2393" w:firstLineChars="745"/>
        <w:rPr>
          <w:rFonts w:ascii="仿宋_GB2312" w:eastAsia="仿宋_GB2312"/>
          <w:b/>
          <w:color w:val="000000"/>
          <w:sz w:val="52"/>
          <w:u w:val="single"/>
        </w:rPr>
      </w:pPr>
      <w:r>
        <w:rPr>
          <w:rFonts w:hint="eastAsia" w:ascii="仿宋_GB2312" w:eastAsia="仿宋_GB2312"/>
          <w:b/>
          <w:color w:val="000000"/>
          <w:sz w:val="32"/>
        </w:rPr>
        <w:t>编号：</w:t>
      </w:r>
      <w:r>
        <w:rPr>
          <w:rFonts w:hint="eastAsia" w:ascii="仿宋_GB2312" w:eastAsia="仿宋_GB2312"/>
          <w:b/>
          <w:color w:val="000000"/>
          <w:sz w:val="32"/>
          <w:u w:val="single"/>
        </w:rPr>
        <w:t xml:space="preserve"> 维修 20</w:t>
      </w:r>
      <w:r>
        <w:rPr>
          <w:rFonts w:ascii="仿宋_GB2312" w:eastAsia="仿宋_GB2312"/>
          <w:b/>
          <w:color w:val="000000"/>
          <w:sz w:val="32"/>
          <w:u w:val="single"/>
        </w:rPr>
        <w:t>2</w:t>
      </w:r>
      <w:r>
        <w:rPr>
          <w:rFonts w:hint="eastAsia" w:ascii="仿宋_GB2312" w:eastAsia="仿宋_GB2312"/>
          <w:b/>
          <w:color w:val="000000"/>
          <w:sz w:val="32"/>
          <w:u w:val="single"/>
          <w:lang w:val="en-US" w:eastAsia="zh-CN"/>
        </w:rPr>
        <w:t>1</w:t>
      </w:r>
      <w:r>
        <w:rPr>
          <w:rFonts w:hint="eastAsia" w:ascii="仿宋_GB2312" w:eastAsia="仿宋_GB2312"/>
          <w:b/>
          <w:color w:val="000000"/>
          <w:sz w:val="32"/>
          <w:u w:val="single"/>
        </w:rPr>
        <w:t>-00</w:t>
      </w:r>
      <w:r>
        <w:rPr>
          <w:rFonts w:hint="eastAsia" w:ascii="仿宋_GB2312" w:eastAsia="仿宋_GB2312"/>
          <w:b/>
          <w:color w:val="000000"/>
          <w:sz w:val="32"/>
          <w:u w:val="single"/>
          <w:lang w:val="en-US" w:eastAsia="zh-CN"/>
        </w:rPr>
        <w:t>3</w:t>
      </w:r>
      <w:r>
        <w:rPr>
          <w:rFonts w:ascii="仿宋_GB2312" w:eastAsia="仿宋_GB2312"/>
          <w:b/>
          <w:color w:val="000000"/>
          <w:sz w:val="32"/>
          <w:u w:val="single"/>
        </w:rPr>
        <w:t xml:space="preserve"> </w:t>
      </w:r>
      <w:r>
        <w:rPr>
          <w:rFonts w:hint="eastAsia" w:ascii="仿宋_GB2312" w:eastAsia="仿宋_GB2312"/>
          <w:b/>
          <w:color w:val="000000"/>
          <w:sz w:val="32"/>
          <w:u w:val="single"/>
        </w:rPr>
        <w:t xml:space="preserve"> </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w:t>
      </w:r>
      <w:r>
        <w:rPr>
          <w:rFonts w:hint="eastAsia" w:ascii="仿宋_GB2312" w:eastAsia="仿宋_GB2312"/>
          <w:b/>
          <w:color w:val="000000"/>
          <w:sz w:val="32"/>
          <w:szCs w:val="32"/>
          <w:lang w:val="en-US" w:eastAsia="zh-CN"/>
        </w:rPr>
        <w:t>江北国际</w:t>
      </w:r>
      <w:r>
        <w:rPr>
          <w:rFonts w:hint="eastAsia" w:ascii="仿宋_GB2312" w:eastAsia="仿宋_GB2312"/>
          <w:b/>
          <w:color w:val="000000"/>
          <w:sz w:val="32"/>
          <w:szCs w:val="32"/>
        </w:rPr>
        <w:t>机场有限公司</w:t>
      </w:r>
    </w:p>
    <w:p>
      <w:pPr>
        <w:jc w:val="center"/>
        <w:rPr>
          <w:rFonts w:ascii="仿宋_GB2312" w:eastAsia="仿宋_GB2312"/>
          <w:b/>
          <w:color w:val="auto"/>
          <w:sz w:val="32"/>
          <w:szCs w:val="32"/>
        </w:rPr>
      </w:pPr>
      <w:r>
        <w:rPr>
          <w:rFonts w:hint="eastAsia" w:ascii="仿宋_GB2312" w:eastAsia="仿宋_GB2312"/>
          <w:b/>
          <w:color w:val="auto"/>
          <w:sz w:val="32"/>
          <w:szCs w:val="32"/>
        </w:rPr>
        <w:t>航务管理部（代章）</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九</w:t>
      </w:r>
      <w:r>
        <w:rPr>
          <w:rFonts w:hint="eastAsia" w:ascii="仿宋_GB2312" w:eastAsia="仿宋_GB2312"/>
          <w:b/>
          <w:color w:val="000000"/>
          <w:sz w:val="32"/>
          <w:szCs w:val="32"/>
        </w:rPr>
        <w:t>月</w:t>
      </w:r>
    </w:p>
    <w:p>
      <w:pPr>
        <w:jc w:val="center"/>
        <w:rPr>
          <w:rFonts w:ascii="仿宋_GB2312" w:eastAsia="仿宋_GB2312"/>
          <w:b/>
          <w:color w:val="000000"/>
          <w:sz w:val="44"/>
          <w:szCs w:val="44"/>
        </w:rPr>
      </w:pPr>
      <w:r>
        <w:rPr>
          <w:rFonts w:ascii="仿宋_GB2312" w:eastAsia="仿宋_GB2312"/>
          <w:b/>
          <w:color w:val="000000"/>
          <w:sz w:val="52"/>
        </w:rPr>
        <w:br w:type="page"/>
      </w:r>
      <w:r>
        <w:rPr>
          <w:rFonts w:hint="eastAsia" w:ascii="仿宋_GB2312" w:eastAsia="仿宋_GB2312"/>
          <w:b/>
          <w:color w:val="000000"/>
          <w:sz w:val="40"/>
          <w:szCs w:val="40"/>
          <w:lang w:val="en-US" w:eastAsia="zh-CN"/>
        </w:rPr>
        <w:t>NDB天线及铁塔维修项目（第二次）</w:t>
      </w:r>
      <w:r>
        <w:rPr>
          <w:rFonts w:hint="eastAsia" w:ascii="仿宋_GB2312" w:eastAsia="仿宋_GB2312"/>
          <w:b/>
          <w:color w:val="000000"/>
          <w:sz w:val="40"/>
          <w:szCs w:val="40"/>
        </w:rPr>
        <w:t>比选文件</w:t>
      </w:r>
    </w:p>
    <w:p>
      <w:pPr>
        <w:rPr>
          <w:rFonts w:ascii="仿宋_GB2312" w:eastAsia="仿宋_GB2312"/>
          <w:b/>
          <w:bCs/>
          <w:color w:val="000000"/>
          <w:sz w:val="28"/>
          <w:szCs w:val="28"/>
        </w:rPr>
      </w:pPr>
    </w:p>
    <w:p>
      <w:pPr>
        <w:outlineLvl w:val="1"/>
        <w:rPr>
          <w:rFonts w:ascii="仿宋_GB2312" w:eastAsia="仿宋_GB2312"/>
          <w:b/>
          <w:bCs/>
          <w:color w:val="000000"/>
          <w:sz w:val="28"/>
          <w:szCs w:val="28"/>
        </w:rPr>
      </w:pPr>
      <w:r>
        <w:rPr>
          <w:rFonts w:hint="eastAsia" w:ascii="仿宋_GB2312" w:eastAsia="仿宋_GB2312"/>
          <w:b/>
          <w:bCs/>
          <w:color w:val="000000"/>
          <w:sz w:val="28"/>
          <w:szCs w:val="28"/>
        </w:rPr>
        <w:t>一、项目概况</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重庆江北国际机场有限公司所辖统景、长生两个边远导航台NDB设备及配套设施已投用多年，巡视</w:t>
      </w:r>
      <w:r>
        <w:rPr>
          <w:rFonts w:hint="eastAsia" w:ascii="仿宋_GB2312" w:hAnsi="仿宋_GB2312" w:eastAsia="仿宋_GB2312" w:cs="仿宋_GB2312"/>
          <w:color w:val="000000"/>
          <w:kern w:val="0"/>
          <w:sz w:val="28"/>
          <w:szCs w:val="28"/>
          <w:lang w:val="en-US" w:eastAsia="zh-CN"/>
        </w:rPr>
        <w:t>勘察</w:t>
      </w:r>
      <w:r>
        <w:rPr>
          <w:rFonts w:hint="eastAsia" w:ascii="仿宋_GB2312" w:hAnsi="仿宋_GB2312" w:eastAsia="仿宋_GB2312" w:cs="仿宋_GB2312"/>
          <w:color w:val="000000"/>
          <w:kern w:val="0"/>
          <w:sz w:val="28"/>
          <w:szCs w:val="28"/>
        </w:rPr>
        <w:t>中发现NDB设备天线和铁塔拉线有一定锈蚀老化以及铁塔基座表面有破损等现象。为保证统景、长生导航台NDB设备天线及铁塔稳定可靠，根据导航设备相关维护规定和实际运行状况，拟对两个台站NDB天线及铁塔进行一次维护保养。</w:t>
      </w:r>
    </w:p>
    <w:p>
      <w:pPr>
        <w:widowControl/>
        <w:adjustRightInd w:val="0"/>
        <w:snapToGrid w:val="0"/>
        <w:spacing w:line="52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二、施工内容及要求</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铁塔除锈刷漆</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1.概况：长生导航台铁塔高度为32m，数量为2座；统景导航台铁塔高度为28m，数量为2座</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2.施工内容：</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（1）对铁塔基面进行清理；</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（2）基面清理后立即进行底漆涂装；</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（3）底漆涂刷完成并凝固后，进行面漆的涂刷。</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3.施工要求：</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（1）铁锈、灰尘等基层处理要清理干净。</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（2）金属表面刷漆应全面覆盖，无死角，油漆涂层均匀，无起泡起皱情况。</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（二）更换拉线及拉线配件</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1.概况：天线拉线长度总长度为560m</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2.施工内容：</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（1）先将新的拉线从上至下挂入铁塔拉线扣锁紧，然后将拉线连接至地面拉线地锚锁紧，并调节各拉线松紧度至合适强度；</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（2）将铁塔原有拉线从上至下拆除</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（3）更换绳卡、马蹄圈、花篮螺栓、连接头等拉线配件。</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3.施工要求：</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（1）更换拉线后，对铁塔垂直度进行调整，保证铁塔垂直。</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（三）铁塔基础加固</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1.概况：4座铁塔基座，工程量为20m</w:t>
      </w:r>
      <w:r>
        <w:rPr>
          <w:rFonts w:hint="eastAsia" w:ascii="仿宋_GB2312" w:hAnsi="仿宋_GB2312" w:eastAsia="仿宋_GB2312" w:cs="仿宋_GB2312"/>
          <w:color w:val="000000"/>
          <w:kern w:val="0"/>
          <w:sz w:val="28"/>
          <w:szCs w:val="28"/>
          <w:vertAlign w:val="superscript"/>
          <w:lang w:val="en-US" w:eastAsia="zh-CN"/>
        </w:rPr>
        <w:t>3</w:t>
      </w:r>
      <w:r>
        <w:rPr>
          <w:rFonts w:hint="eastAsia" w:ascii="仿宋_GB2312" w:hAnsi="仿宋_GB2312" w:eastAsia="仿宋_GB2312" w:cs="仿宋_GB2312"/>
          <w:color w:val="000000"/>
          <w:kern w:val="0"/>
          <w:sz w:val="28"/>
          <w:szCs w:val="28"/>
          <w:vertAlign w:val="baseline"/>
          <w:lang w:val="en-US" w:eastAsia="zh-CN"/>
        </w:rPr>
        <w:t>。</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2.施工内容：</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（1）在原有基础的位置向外扩大一米，深度为原有基础的三分之二；</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（2）在原有基础上使用电锤开孔，对孔壁进行处理后，注入结构胶，然后植入钢筋；</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（3）钢筋捆扎及支模；</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（4）混凝土浇筑</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3.施工要求：</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（1）开挖需注意原有基础的保护，避免原有基础被破坏；</w:t>
      </w:r>
    </w:p>
    <w:p>
      <w:pPr>
        <w:widowControl/>
        <w:adjustRightInd w:val="0"/>
        <w:snapToGrid w:val="0"/>
        <w:spacing w:line="520" w:lineRule="exac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（2）混凝土浇筑前应对原有混凝土除去浮渣尘土，表面清理干净；</w:t>
      </w:r>
    </w:p>
    <w:p>
      <w:pPr>
        <w:widowControl/>
        <w:adjustRightInd w:val="0"/>
        <w:snapToGrid w:val="0"/>
        <w:spacing w:line="520" w:lineRule="exact"/>
        <w:ind w:firstLine="56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（3）完成加固后，基座要平整</w:t>
      </w:r>
    </w:p>
    <w:p>
      <w:pPr>
        <w:widowControl/>
        <w:adjustRightInd w:val="0"/>
        <w:snapToGrid w:val="0"/>
        <w:spacing w:line="52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三、其他要求</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施工过程中所需设施、设备、材料均由承揽方自行提供，并负责运输和保管。</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施工过程产生的废弃物由承揽方负责清理。</w:t>
      </w:r>
    </w:p>
    <w:p>
      <w:pPr>
        <w:widowControl/>
        <w:adjustRightInd w:val="0"/>
        <w:snapToGrid w:val="0"/>
        <w:spacing w:line="52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设备与材料需要符合国家颁布现行行业标准，并出具出厂合格证、铭牌注明厂家名称、型号、生产日期，附件齐全。</w:t>
      </w:r>
    </w:p>
    <w:p>
      <w:pPr>
        <w:widowControl/>
        <w:adjustRightInd w:val="0"/>
        <w:snapToGrid w:val="0"/>
        <w:spacing w:line="520" w:lineRule="exact"/>
        <w:ind w:firstLine="560" w:firstLineChars="200"/>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施工完成后，出具NDB铁塔及天线安全性检测报告。</w:t>
      </w:r>
    </w:p>
    <w:p>
      <w:pPr>
        <w:widowControl/>
        <w:adjustRightInd w:val="0"/>
        <w:snapToGrid w:val="0"/>
        <w:spacing w:line="52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四、施工要求</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（一）承揽方应提前查看现场，拟定施工方案并报航务管理部确认；</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（二）承揽方在施工前应先通知航务管理部的工作人员，填写开工报告，由航务管理部安排工作的时间与地点，不得未经同意擅自施工；</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（三）承揽方在保证机场平稳安全运行的前提下对路面进行开挖，且在施工完毕后清理施工垃圾；</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（四）对现场电源的牵拉要做到线头与线头连接可靠，包扎严实防止漏电，检查无误方可通电；</w:t>
      </w:r>
    </w:p>
    <w:p>
      <w:pPr>
        <w:widowControl/>
        <w:adjustRightInd w:val="0"/>
        <w:snapToGrid w:val="0"/>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（五）承揽方在施工过程中，如给重庆江北国际机场导航台的环境以及基础设施、设备等造成破坏，承揽方应当无条件的予以恢复原状。</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五、安全责任要求</w:t>
      </w:r>
    </w:p>
    <w:p>
      <w:pPr>
        <w:widowControl/>
        <w:adjustRightInd w:val="0"/>
        <w:snapToGrid w:val="0"/>
        <w:spacing w:line="50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（一）承揽方应遵守相关的法律、法规的要求，负责工程实施中的人身安全、消防安全及第三方安全，提供相应的安全防护设施及设备，接受航务管理部工作人员的安全管理、监督；</w:t>
      </w:r>
    </w:p>
    <w:p>
      <w:pPr>
        <w:widowControl/>
        <w:adjustRightInd w:val="0"/>
        <w:snapToGrid w:val="0"/>
        <w:spacing w:line="50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（二）在施工中发生不安全事件，导致人员的伤亡或给重庆江北国际机场造成损失，其一切责任均由承揽方自行负责并承担相应的法律责任。</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六、关于验收</w:t>
      </w:r>
    </w:p>
    <w:p>
      <w:pPr>
        <w:widowControl/>
        <w:adjustRightInd w:val="0"/>
        <w:snapToGrid w:val="0"/>
        <w:spacing w:line="500" w:lineRule="exact"/>
        <w:ind w:firstLine="560" w:firstLineChars="200"/>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施工完成后需通过由甲方组织的竣工验收。</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七、合格报价承包商</w:t>
      </w:r>
    </w:p>
    <w:p>
      <w:pPr>
        <w:rPr>
          <w:rFonts w:ascii="仿宋_GB2312" w:eastAsia="仿宋_GB2312"/>
          <w:sz w:val="28"/>
          <w:szCs w:val="28"/>
        </w:rPr>
      </w:pPr>
      <w:r>
        <w:rPr>
          <w:rFonts w:hint="eastAsia" w:ascii="仿宋_GB2312" w:eastAsia="仿宋_GB2312"/>
          <w:sz w:val="28"/>
          <w:szCs w:val="28"/>
        </w:rPr>
        <w:t xml:space="preserve">    必须开具真实有效的增值税专用发票。具有与本比选文件要求相适应的生产、安装和维修能力，包括供应能力、售后服务能力和安装能力的生产厂家或经营商。比选响应单位必须具备：</w:t>
      </w:r>
    </w:p>
    <w:p>
      <w:pPr>
        <w:spacing w:line="360" w:lineRule="auto"/>
        <w:rPr>
          <w:rFonts w:ascii="仿宋_GB2312" w:eastAsia="仿宋_GB2312"/>
          <w:sz w:val="28"/>
          <w:szCs w:val="28"/>
        </w:rPr>
      </w:pPr>
      <w:r>
        <w:rPr>
          <w:rFonts w:hint="eastAsia" w:ascii="仿宋_GB2312" w:eastAsia="仿宋_GB2312"/>
          <w:sz w:val="28"/>
          <w:szCs w:val="28"/>
        </w:rPr>
        <w:t>1、有效的营业执照，提供复印件，原件备查；</w:t>
      </w:r>
    </w:p>
    <w:p>
      <w:pPr>
        <w:spacing w:line="360" w:lineRule="auto"/>
        <w:rPr>
          <w:rFonts w:hint="eastAsia" w:ascii="仿宋_GB2312" w:eastAsia="仿宋_GB2312"/>
          <w:color w:val="auto"/>
          <w:sz w:val="28"/>
          <w:szCs w:val="28"/>
        </w:rPr>
      </w:pPr>
      <w:r>
        <w:rPr>
          <w:rFonts w:hint="eastAsia" w:ascii="仿宋_GB2312" w:eastAsia="仿宋_GB2312"/>
          <w:color w:val="auto"/>
          <w:sz w:val="28"/>
          <w:szCs w:val="28"/>
        </w:rPr>
        <w:t>2、建筑工程施工总承包三级（含）及以上资质或市政公用工程施工总承包三级（含）及以上资质</w:t>
      </w:r>
      <w:r>
        <w:rPr>
          <w:rFonts w:hint="eastAsia" w:ascii="仿宋_GB2312" w:eastAsia="仿宋_GB2312"/>
          <w:sz w:val="28"/>
        </w:rPr>
        <w:t>，提供复印件，原件备查</w:t>
      </w:r>
      <w:r>
        <w:rPr>
          <w:rFonts w:hint="eastAsia" w:ascii="仿宋_GB2312" w:eastAsia="仿宋_GB2312"/>
          <w:color w:val="auto"/>
          <w:sz w:val="28"/>
          <w:szCs w:val="28"/>
        </w:rPr>
        <w:t>；</w:t>
      </w:r>
    </w:p>
    <w:p>
      <w:pPr>
        <w:spacing w:line="360" w:lineRule="auto"/>
        <w:rPr>
          <w:rFonts w:hint="default" w:ascii="仿宋_GB2312" w:eastAsia="仿宋_GB2312"/>
          <w:sz w:val="28"/>
          <w:szCs w:val="28"/>
          <w:lang w:val="en-US" w:eastAsia="zh-CN"/>
        </w:rPr>
      </w:pPr>
      <w:r>
        <w:rPr>
          <w:rFonts w:hint="eastAsia" w:ascii="仿宋_GB2312" w:eastAsia="仿宋_GB2312"/>
          <w:sz w:val="28"/>
          <w:szCs w:val="28"/>
          <w:lang w:val="en-US" w:eastAsia="zh-CN"/>
        </w:rPr>
        <w:t>3、比选响应人近四年（2018年-2021年）至少有一个铁塔维护安装相关工程项目合同金额在20万（含）以上的业绩（以合同签订时间为准，提供合同复印件，原合同备查）</w:t>
      </w:r>
    </w:p>
    <w:p>
      <w:pPr>
        <w:spacing w:line="360" w:lineRule="auto"/>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、法定代表人证明；</w:t>
      </w:r>
    </w:p>
    <w:p>
      <w:pPr>
        <w:spacing w:line="360" w:lineRule="auto"/>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、法人授权书；</w:t>
      </w:r>
    </w:p>
    <w:p>
      <w:pPr>
        <w:spacing w:line="360" w:lineRule="auto"/>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、法定代表人身份证复印件和被授权人身份证复印件；</w:t>
      </w:r>
    </w:p>
    <w:p>
      <w:pPr>
        <w:spacing w:line="360" w:lineRule="auto"/>
        <w:rPr>
          <w:rFonts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、本项目不接受联合体。</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八、成交标准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仿宋_GB2312" w:eastAsia="仿宋_GB2312" w:cs="仿宋_GB2312"/>
          <w:color w:val="000000"/>
          <w:kern w:val="0"/>
          <w:sz w:val="28"/>
          <w:szCs w:val="28"/>
        </w:rPr>
        <w:t>（一）</w:t>
      </w:r>
      <w:r>
        <w:rPr>
          <w:rFonts w:hint="eastAsia" w:ascii="仿宋_GB2312" w:hAnsi="宋体" w:eastAsia="仿宋_GB2312"/>
          <w:bCs/>
          <w:color w:val="000000"/>
          <w:sz w:val="28"/>
          <w:szCs w:val="28"/>
        </w:rPr>
        <w:t>本次比</w:t>
      </w:r>
      <w:r>
        <w:rPr>
          <w:rFonts w:hint="eastAsia" w:ascii="仿宋_GB2312" w:hAnsi="宋体" w:eastAsia="仿宋_GB2312"/>
          <w:bCs/>
          <w:sz w:val="28"/>
          <w:szCs w:val="28"/>
        </w:rPr>
        <w:t>选成交供应商确定办法采用满足条件最低价成交。</w:t>
      </w:r>
    </w:p>
    <w:p>
      <w:pPr>
        <w:widowControl/>
        <w:spacing w:line="360" w:lineRule="auto"/>
        <w:ind w:firstLine="560" w:firstLineChars="200"/>
        <w:jc w:val="left"/>
        <w:rPr>
          <w:rFonts w:ascii="仿宋_GB2312" w:hAnsi="宋体" w:eastAsia="仿宋_GB2312" w:cs="宋体"/>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宋体" w:eastAsia="仿宋_GB2312" w:cs="宋体"/>
          <w:color w:val="000000"/>
          <w:kern w:val="0"/>
          <w:sz w:val="28"/>
          <w:szCs w:val="28"/>
        </w:rPr>
        <w:t>具体</w:t>
      </w:r>
      <w:r>
        <w:rPr>
          <w:rFonts w:hint="eastAsia" w:ascii="仿宋_GB2312" w:eastAsia="仿宋_GB2312"/>
          <w:color w:val="000000"/>
          <w:sz w:val="28"/>
          <w:szCs w:val="28"/>
        </w:rPr>
        <w:t>比选</w:t>
      </w:r>
      <w:r>
        <w:rPr>
          <w:rFonts w:hint="eastAsia" w:ascii="仿宋_GB2312" w:hAnsi="宋体" w:eastAsia="仿宋_GB2312" w:cs="宋体"/>
          <w:color w:val="000000"/>
          <w:kern w:val="0"/>
          <w:sz w:val="28"/>
          <w:szCs w:val="28"/>
        </w:rPr>
        <w:t>成交标准如下：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cs="Arial"/>
          <w:sz w:val="28"/>
          <w:szCs w:val="28"/>
        </w:rPr>
      </w:pPr>
      <w:r>
        <w:rPr>
          <w:rFonts w:hint="eastAsia" w:ascii="仿宋_GB2312" w:hAnsi="宋体" w:eastAsia="仿宋_GB2312" w:cs="宋体"/>
          <w:kern w:val="0"/>
          <w:sz w:val="28"/>
          <w:szCs w:val="28"/>
        </w:rPr>
        <w:t>1、递交比选响应文件截止时，送达的比选响应文件少于3个单位的，应停止比选活动，将递交的比选响应文件退还比选响应人，并重新组织比选。重新比选仍然不足3个单位大于1个单位的，比选项目将可以继续进行比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3、项目重新比选时，经评审有有效比选人的，应当按规定程序，根据符合采购需求、质量和服务，且报价最低的原则确定成交候选人。</w:t>
      </w:r>
    </w:p>
    <w:p>
      <w:pPr>
        <w:adjustRightInd w:val="0"/>
        <w:snapToGrid w:val="0"/>
        <w:spacing w:line="360" w:lineRule="auto"/>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（三）本项目</w:t>
      </w:r>
      <w:r>
        <w:rPr>
          <w:rFonts w:hint="eastAsia" w:ascii="仿宋_GB2312" w:hAnsi="宋体" w:eastAsia="仿宋_GB2312" w:cs="宋体"/>
          <w:kern w:val="0"/>
          <w:sz w:val="28"/>
          <w:szCs w:val="28"/>
          <w:lang w:val="en-US" w:eastAsia="zh-CN"/>
        </w:rPr>
        <w:t>不含税</w:t>
      </w:r>
      <w:r>
        <w:rPr>
          <w:rFonts w:hint="eastAsia" w:ascii="仿宋_GB2312" w:hAnsi="宋体" w:eastAsia="仿宋_GB2312" w:cs="宋体"/>
          <w:kern w:val="0"/>
          <w:sz w:val="28"/>
          <w:szCs w:val="28"/>
        </w:rPr>
        <w:t>最高限价为人民币</w:t>
      </w:r>
      <w:r>
        <w:rPr>
          <w:rFonts w:hint="eastAsia" w:ascii="仿宋_GB2312" w:hAnsi="宋体" w:eastAsia="仿宋_GB2312" w:cs="宋体"/>
          <w:color w:val="FF0000"/>
          <w:kern w:val="0"/>
          <w:sz w:val="28"/>
          <w:szCs w:val="28"/>
          <w:u w:val="single"/>
          <w:lang w:val="en-US" w:eastAsia="zh-CN"/>
        </w:rPr>
        <w:t xml:space="preserve"> 100000.00 </w:t>
      </w:r>
      <w:r>
        <w:rPr>
          <w:rFonts w:hint="eastAsia" w:ascii="仿宋_GB2312" w:hAnsi="宋体" w:eastAsia="仿宋_GB2312" w:cs="宋体"/>
          <w:color w:val="FF0000"/>
          <w:kern w:val="0"/>
          <w:sz w:val="28"/>
          <w:szCs w:val="28"/>
        </w:rPr>
        <w:t>元</w:t>
      </w:r>
      <w:r>
        <w:rPr>
          <w:rFonts w:hint="eastAsia" w:ascii="仿宋_GB2312" w:hAnsi="宋体" w:eastAsia="仿宋_GB2312" w:cs="宋体"/>
          <w:kern w:val="0"/>
          <w:sz w:val="28"/>
          <w:szCs w:val="28"/>
        </w:rPr>
        <w:t>（大写：</w:t>
      </w:r>
      <w:r>
        <w:rPr>
          <w:rFonts w:hint="eastAsia" w:ascii="仿宋_GB2312" w:hAnsi="宋体" w:eastAsia="仿宋_GB2312" w:cs="宋体"/>
          <w:kern w:val="0"/>
          <w:sz w:val="28"/>
          <w:szCs w:val="28"/>
          <w:lang w:val="en-US" w:eastAsia="zh-CN"/>
        </w:rPr>
        <w:t>壹拾万</w:t>
      </w:r>
      <w:r>
        <w:rPr>
          <w:rFonts w:hint="eastAsia" w:ascii="仿宋_GB2312" w:hAnsi="宋体" w:eastAsia="仿宋_GB2312" w:cs="宋体"/>
          <w:kern w:val="0"/>
          <w:sz w:val="28"/>
          <w:szCs w:val="28"/>
        </w:rPr>
        <w:t>元整），报价超过最高限价，其报价无效。</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九、比选文件发售的时间、地点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hAnsi="宋体" w:eastAsia="仿宋_GB2312"/>
          <w:color w:val="FF0000"/>
          <w:sz w:val="28"/>
          <w:szCs w:val="28"/>
        </w:rPr>
      </w:pPr>
      <w:r>
        <w:rPr>
          <w:rFonts w:hint="eastAsia" w:ascii="仿宋_GB2312" w:eastAsia="仿宋_GB2312"/>
          <w:sz w:val="28"/>
          <w:szCs w:val="28"/>
        </w:rPr>
        <w:t>比选</w:t>
      </w:r>
      <w:r>
        <w:rPr>
          <w:rFonts w:hint="eastAsia" w:ascii="仿宋_GB2312" w:hAnsi="宋体" w:eastAsia="仿宋_GB2312"/>
          <w:sz w:val="28"/>
          <w:szCs w:val="28"/>
        </w:rPr>
        <w:t>文件相关资料</w:t>
      </w:r>
      <w:r>
        <w:rPr>
          <w:rFonts w:hint="eastAsia" w:ascii="仿宋_GB2312" w:hAnsi="宋体" w:eastAsia="仿宋_GB2312"/>
          <w:sz w:val="28"/>
          <w:szCs w:val="28"/>
          <w:lang w:val="en-US" w:eastAsia="zh-CN"/>
        </w:rPr>
        <w:t>发售以及</w:t>
      </w:r>
      <w:r>
        <w:rPr>
          <w:rFonts w:hint="eastAsia" w:ascii="仿宋_GB2312" w:hAnsi="宋体" w:eastAsia="仿宋_GB2312"/>
          <w:sz w:val="28"/>
          <w:szCs w:val="28"/>
        </w:rPr>
        <w:t>踏勘现场</w:t>
      </w:r>
      <w:r>
        <w:rPr>
          <w:rFonts w:hint="eastAsia" w:ascii="仿宋_GB2312" w:hAnsi="宋体" w:eastAsia="仿宋_GB2312"/>
          <w:sz w:val="28"/>
          <w:szCs w:val="28"/>
          <w:lang w:val="en-US" w:eastAsia="zh-CN"/>
        </w:rPr>
        <w:t>时间及地点在</w:t>
      </w:r>
      <w:r>
        <w:rPr>
          <w:rFonts w:hint="eastAsia" w:ascii="仿宋_GB2312" w:hAnsi="宋体" w:eastAsia="仿宋_GB2312"/>
          <w:color w:val="FF0000"/>
          <w:sz w:val="28"/>
          <w:szCs w:val="28"/>
          <w:lang w:val="en-US" w:eastAsia="zh-CN"/>
        </w:rPr>
        <w:t>报名资料收集后</w:t>
      </w:r>
      <w:r>
        <w:rPr>
          <w:rFonts w:hint="eastAsia" w:ascii="仿宋_GB2312" w:hAnsi="宋体" w:eastAsia="仿宋_GB2312"/>
          <w:color w:val="FF0000"/>
          <w:sz w:val="28"/>
          <w:szCs w:val="28"/>
          <w:lang w:val="en-US" w:eastAsia="zh-CN"/>
        </w:rPr>
        <w:t>通知比选报名单位</w:t>
      </w:r>
      <w:r>
        <w:rPr>
          <w:rFonts w:hint="eastAsia" w:ascii="仿宋_GB2312" w:hAnsi="宋体" w:eastAsia="仿宋_GB2312"/>
          <w:sz w:val="28"/>
          <w:szCs w:val="28"/>
        </w:rPr>
        <w:t>。比选响应方需在报价前进行实地现场踏勘，</w:t>
      </w:r>
      <w:bookmarkStart w:id="0" w:name="_GoBack"/>
      <w:bookmarkEnd w:id="0"/>
      <w:r>
        <w:rPr>
          <w:rFonts w:hint="eastAsia" w:ascii="仿宋_GB2312" w:hAnsi="宋体" w:eastAsia="仿宋_GB2312"/>
          <w:sz w:val="28"/>
          <w:szCs w:val="28"/>
        </w:rPr>
        <w:t>报价一经递交，均视为已踏勘。参加比选人按业主规定的时间、地点组织踏勘项目现场。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参加比选单位踏勘现场发生的费用自理。除业主的原因外，参加比选单位自行负责在踏勘现场中所发生的人员伤亡和财产损失。参加比选人在踏勘现场中介绍的工程场地和相关的周边环境情况，供参加比选人在编制比选文件时参考，业主不对参加比选人据此做出的判断和决策负责。</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十、保证金及履约保证金</w:t>
      </w:r>
    </w:p>
    <w:p>
      <w:pPr>
        <w:spacing w:line="360" w:lineRule="auto"/>
        <w:ind w:firstLine="560" w:firstLineChars="200"/>
        <w:rPr>
          <w:rFonts w:ascii="仿宋_GB2312" w:eastAsia="仿宋_GB2312" w:cs="宋体"/>
          <w:color w:val="auto"/>
          <w:kern w:val="0"/>
          <w:sz w:val="28"/>
          <w:szCs w:val="28"/>
        </w:rPr>
      </w:pPr>
      <w:r>
        <w:rPr>
          <w:rFonts w:hint="eastAsia" w:ascii="仿宋_GB2312" w:eastAsia="仿宋_GB2312" w:cs="宋体"/>
          <w:color w:val="auto"/>
          <w:kern w:val="0"/>
          <w:sz w:val="28"/>
          <w:szCs w:val="28"/>
        </w:rPr>
        <w:t>比选保证金：无；</w:t>
      </w:r>
    </w:p>
    <w:p>
      <w:pPr>
        <w:spacing w:line="360" w:lineRule="auto"/>
        <w:ind w:firstLine="560" w:firstLineChars="200"/>
        <w:rPr>
          <w:rFonts w:hint="eastAsia" w:ascii="仿宋_GB2312" w:eastAsia="仿宋_GB2312" w:cs="宋体"/>
          <w:color w:val="auto"/>
          <w:kern w:val="0"/>
          <w:sz w:val="28"/>
          <w:szCs w:val="28"/>
          <w:lang w:eastAsia="zh-CN"/>
        </w:rPr>
      </w:pPr>
      <w:r>
        <w:rPr>
          <w:rFonts w:hint="eastAsia" w:ascii="仿宋_GB2312" w:eastAsia="仿宋_GB2312" w:cs="宋体"/>
          <w:color w:val="auto"/>
          <w:kern w:val="0"/>
          <w:sz w:val="28"/>
          <w:szCs w:val="28"/>
        </w:rPr>
        <w:t>履约保证金</w:t>
      </w:r>
      <w:r>
        <w:rPr>
          <w:rFonts w:hint="eastAsia" w:ascii="仿宋_GB2312" w:eastAsia="仿宋_GB2312" w:cs="宋体"/>
          <w:color w:val="auto"/>
          <w:kern w:val="0"/>
          <w:sz w:val="28"/>
          <w:szCs w:val="28"/>
          <w:lang w:eastAsia="zh-CN"/>
        </w:rPr>
        <w:t>：</w:t>
      </w:r>
      <w:r>
        <w:rPr>
          <w:rFonts w:hint="eastAsia" w:ascii="仿宋_GB2312" w:eastAsia="仿宋_GB2312" w:cs="宋体"/>
          <w:color w:val="auto"/>
          <w:kern w:val="0"/>
          <w:sz w:val="28"/>
          <w:szCs w:val="28"/>
          <w:lang w:val="en-US" w:eastAsia="zh-CN"/>
        </w:rPr>
        <w:t>金额</w:t>
      </w:r>
      <w:r>
        <w:rPr>
          <w:rFonts w:hint="eastAsia" w:ascii="仿宋_GB2312" w:eastAsia="仿宋_GB2312" w:cs="宋体"/>
          <w:color w:val="auto"/>
          <w:kern w:val="0"/>
          <w:sz w:val="28"/>
          <w:szCs w:val="28"/>
        </w:rPr>
        <w:t>为合同总价款的10%，在收到成交通知书10日内缴纳，于工程竣工验收合格后，一次性退还（不计利息）</w:t>
      </w:r>
      <w:r>
        <w:rPr>
          <w:rFonts w:hint="eastAsia" w:ascii="仿宋_GB2312" w:eastAsia="仿宋_GB2312" w:cs="宋体"/>
          <w:color w:val="auto"/>
          <w:kern w:val="0"/>
          <w:sz w:val="28"/>
          <w:szCs w:val="28"/>
          <w:lang w:eastAsia="zh-CN"/>
        </w:rPr>
        <w:t>；</w:t>
      </w:r>
    </w:p>
    <w:p>
      <w:pPr>
        <w:spacing w:line="360" w:lineRule="auto"/>
        <w:ind w:firstLine="560" w:firstLineChars="200"/>
        <w:rPr>
          <w:rFonts w:hint="eastAsia" w:ascii="仿宋_GB2312" w:eastAsia="仿宋_GB2312" w:cs="宋体"/>
          <w:color w:val="auto"/>
          <w:kern w:val="0"/>
          <w:sz w:val="28"/>
          <w:szCs w:val="28"/>
          <w:lang w:eastAsia="zh-CN"/>
        </w:rPr>
      </w:pPr>
      <w:r>
        <w:rPr>
          <w:rFonts w:hint="eastAsia" w:ascii="仿宋_GB2312" w:eastAsia="仿宋_GB2312" w:cs="宋体"/>
          <w:color w:val="auto"/>
          <w:kern w:val="0"/>
          <w:sz w:val="28"/>
          <w:szCs w:val="28"/>
          <w:lang w:eastAsia="zh-CN"/>
        </w:rPr>
        <w:t>提交方式：由</w:t>
      </w:r>
      <w:r>
        <w:rPr>
          <w:rFonts w:hint="eastAsia" w:ascii="仿宋_GB2312" w:eastAsia="仿宋_GB2312" w:cs="宋体"/>
          <w:color w:val="auto"/>
          <w:kern w:val="0"/>
          <w:sz w:val="28"/>
          <w:szCs w:val="28"/>
          <w:lang w:val="en-US" w:eastAsia="zh-CN"/>
        </w:rPr>
        <w:t>成交</w:t>
      </w:r>
      <w:r>
        <w:rPr>
          <w:rFonts w:hint="eastAsia" w:ascii="仿宋_GB2312" w:eastAsia="仿宋_GB2312" w:cs="宋体"/>
          <w:color w:val="auto"/>
          <w:kern w:val="0"/>
          <w:sz w:val="28"/>
          <w:szCs w:val="28"/>
          <w:lang w:eastAsia="zh-CN"/>
        </w:rPr>
        <w:t>人企业基本账户银行转账。</w:t>
      </w:r>
      <w:r>
        <w:rPr>
          <w:rFonts w:hint="eastAsia" w:ascii="仿宋_GB2312" w:eastAsia="仿宋_GB2312" w:cs="宋体"/>
          <w:color w:val="auto"/>
          <w:kern w:val="0"/>
          <w:sz w:val="28"/>
          <w:szCs w:val="28"/>
          <w:lang w:val="en-US" w:eastAsia="zh-CN"/>
        </w:rPr>
        <w:t>成交</w:t>
      </w:r>
      <w:r>
        <w:rPr>
          <w:rFonts w:hint="eastAsia" w:ascii="仿宋_GB2312" w:eastAsia="仿宋_GB2312" w:cs="宋体"/>
          <w:color w:val="auto"/>
          <w:kern w:val="0"/>
          <w:sz w:val="28"/>
          <w:szCs w:val="28"/>
          <w:lang w:eastAsia="zh-CN"/>
        </w:rPr>
        <w:t>人提交</w:t>
      </w:r>
      <w:r>
        <w:rPr>
          <w:rFonts w:hint="eastAsia" w:ascii="仿宋_GB2312" w:eastAsia="仿宋_GB2312" w:cs="宋体"/>
          <w:color w:val="auto"/>
          <w:kern w:val="0"/>
          <w:sz w:val="28"/>
          <w:szCs w:val="28"/>
          <w:lang w:val="en-US" w:eastAsia="zh-CN"/>
        </w:rPr>
        <w:t>履约</w:t>
      </w:r>
      <w:r>
        <w:rPr>
          <w:rFonts w:hint="eastAsia" w:ascii="仿宋_GB2312" w:eastAsia="仿宋_GB2312" w:cs="宋体"/>
          <w:color w:val="auto"/>
          <w:kern w:val="0"/>
          <w:sz w:val="28"/>
          <w:szCs w:val="28"/>
          <w:lang w:eastAsia="zh-CN"/>
        </w:rPr>
        <w:t>保证金后应到采购人计财部（重庆市渝北区机场西路26号重庆江北国际机场有限公司办公楼1楼）换取保证金收据</w:t>
      </w:r>
    </w:p>
    <w:p>
      <w:pPr>
        <w:spacing w:line="360" w:lineRule="auto"/>
        <w:ind w:firstLine="560" w:firstLineChars="200"/>
        <w:rPr>
          <w:rFonts w:hint="eastAsia" w:ascii="仿宋_GB2312" w:eastAsia="仿宋_GB2312" w:cs="宋体"/>
          <w:color w:val="auto"/>
          <w:kern w:val="0"/>
          <w:sz w:val="28"/>
          <w:szCs w:val="28"/>
          <w:lang w:eastAsia="zh-CN"/>
        </w:rPr>
      </w:pPr>
      <w:r>
        <w:rPr>
          <w:rFonts w:hint="eastAsia" w:ascii="仿宋_GB2312" w:eastAsia="仿宋_GB2312" w:cs="宋体"/>
          <w:color w:val="auto"/>
          <w:kern w:val="0"/>
          <w:sz w:val="28"/>
          <w:szCs w:val="28"/>
          <w:lang w:eastAsia="zh-CN"/>
        </w:rPr>
        <w:t>开户名：重庆江北国际机场有限公司</w:t>
      </w:r>
    </w:p>
    <w:p>
      <w:pPr>
        <w:spacing w:line="360" w:lineRule="auto"/>
        <w:ind w:firstLine="560" w:firstLineChars="200"/>
        <w:rPr>
          <w:rFonts w:hint="eastAsia" w:ascii="仿宋_GB2312" w:eastAsia="仿宋_GB2312" w:cs="宋体"/>
          <w:color w:val="auto"/>
          <w:kern w:val="0"/>
          <w:sz w:val="28"/>
          <w:szCs w:val="28"/>
          <w:lang w:eastAsia="zh-CN"/>
        </w:rPr>
      </w:pPr>
      <w:r>
        <w:rPr>
          <w:rFonts w:hint="eastAsia" w:ascii="仿宋_GB2312" w:eastAsia="仿宋_GB2312" w:cs="宋体"/>
          <w:color w:val="auto"/>
          <w:kern w:val="0"/>
          <w:sz w:val="28"/>
          <w:szCs w:val="28"/>
          <w:lang w:eastAsia="zh-CN"/>
        </w:rPr>
        <w:t>开户银行：中国建设银行股份有限公司重庆渝北机场支行</w:t>
      </w:r>
    </w:p>
    <w:p>
      <w:pPr>
        <w:spacing w:line="360" w:lineRule="auto"/>
        <w:ind w:firstLine="560" w:firstLineChars="200"/>
        <w:rPr>
          <w:rFonts w:hint="eastAsia" w:ascii="仿宋_GB2312" w:eastAsia="仿宋_GB2312" w:cs="宋体"/>
          <w:color w:val="auto"/>
          <w:kern w:val="0"/>
          <w:sz w:val="28"/>
          <w:szCs w:val="28"/>
          <w:lang w:eastAsia="zh-CN"/>
        </w:rPr>
      </w:pPr>
      <w:r>
        <w:rPr>
          <w:rFonts w:hint="eastAsia" w:ascii="仿宋_GB2312" w:eastAsia="仿宋_GB2312" w:cs="宋体"/>
          <w:color w:val="auto"/>
          <w:kern w:val="0"/>
          <w:sz w:val="28"/>
          <w:szCs w:val="28"/>
          <w:lang w:eastAsia="zh-CN"/>
        </w:rPr>
        <w:t>账号：5005 0108 3800 0000 0060</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十一、支付方式</w:t>
      </w:r>
    </w:p>
    <w:p>
      <w:pPr>
        <w:spacing w:line="360" w:lineRule="auto"/>
        <w:ind w:firstLine="560" w:firstLineChars="200"/>
        <w:rPr>
          <w:rFonts w:ascii="仿宋_GB2312" w:hAnsi="宋体" w:eastAsia="仿宋_GB2312"/>
          <w:color w:val="000000"/>
          <w:sz w:val="28"/>
          <w:szCs w:val="28"/>
        </w:rPr>
      </w:pPr>
      <w:r>
        <w:rPr>
          <w:rFonts w:hint="eastAsia" w:ascii="仿宋_GB2312" w:hAnsi="仿宋_GB2312" w:eastAsia="仿宋_GB2312" w:cs="仿宋_GB2312"/>
          <w:color w:val="000000"/>
          <w:kern w:val="0"/>
          <w:sz w:val="28"/>
          <w:szCs w:val="28"/>
        </w:rPr>
        <w:t>（一）</w:t>
      </w:r>
      <w:r>
        <w:rPr>
          <w:rFonts w:hint="eastAsia" w:ascii="仿宋_GB2312" w:hAnsi="宋体" w:eastAsia="仿宋_GB2312"/>
          <w:color w:val="000000"/>
          <w:sz w:val="28"/>
          <w:szCs w:val="28"/>
        </w:rPr>
        <w:t>本工程不付预付款；</w:t>
      </w:r>
    </w:p>
    <w:p>
      <w:pPr>
        <w:spacing w:line="360" w:lineRule="auto"/>
        <w:ind w:firstLine="560" w:firstLineChars="200"/>
        <w:rPr>
          <w:rFonts w:ascii="仿宋_GB2312" w:hAnsi="宋体" w:eastAsia="仿宋_GB2312"/>
          <w:color w:val="000000"/>
          <w:sz w:val="28"/>
          <w:szCs w:val="28"/>
        </w:rPr>
      </w:pPr>
      <w:r>
        <w:rPr>
          <w:rFonts w:hint="eastAsia" w:ascii="仿宋_GB2312" w:hAnsi="仿宋_GB2312" w:eastAsia="仿宋_GB2312" w:cs="仿宋_GB2312"/>
          <w:color w:val="000000"/>
          <w:kern w:val="0"/>
          <w:sz w:val="28"/>
          <w:szCs w:val="28"/>
        </w:rPr>
        <w:t>（二）</w:t>
      </w:r>
      <w:r>
        <w:rPr>
          <w:rFonts w:hint="eastAsia" w:ascii="仿宋_GB2312" w:hAnsi="宋体" w:eastAsia="仿宋_GB2312"/>
          <w:color w:val="000000"/>
          <w:sz w:val="28"/>
          <w:szCs w:val="28"/>
        </w:rPr>
        <w:t>工程竣工验收合格后支付合同总价款的95%，质保期满支付合同总价款的5%；付款前乙方需开具增值税专用发票。</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十二、工期时间</w:t>
      </w:r>
    </w:p>
    <w:p>
      <w:pPr>
        <w:spacing w:line="360" w:lineRule="auto"/>
        <w:ind w:firstLine="560" w:firstLineChars="200"/>
        <w:rPr>
          <w:rFonts w:ascii="仿宋_GB2312" w:hAnsi="宋体" w:eastAsia="仿宋_GB2312" w:cs="Arial"/>
          <w:b/>
          <w:color w:val="auto"/>
          <w:sz w:val="28"/>
          <w:szCs w:val="28"/>
        </w:rPr>
      </w:pPr>
      <w:r>
        <w:rPr>
          <w:rFonts w:hint="eastAsia" w:ascii="仿宋_GB2312" w:hAnsi="宋体" w:eastAsia="仿宋_GB2312" w:cs="Arial"/>
          <w:bCs/>
          <w:color w:val="auto"/>
          <w:sz w:val="28"/>
          <w:szCs w:val="28"/>
        </w:rPr>
        <w:t>自合同签订之日起</w:t>
      </w:r>
      <w:r>
        <w:rPr>
          <w:rFonts w:ascii="仿宋_GB2312" w:hAnsi="宋体" w:eastAsia="仿宋_GB2312" w:cs="Arial"/>
          <w:bCs/>
          <w:color w:val="auto"/>
          <w:sz w:val="28"/>
          <w:szCs w:val="28"/>
        </w:rPr>
        <w:t>30</w:t>
      </w:r>
      <w:r>
        <w:rPr>
          <w:rFonts w:hint="eastAsia" w:ascii="仿宋_GB2312" w:hAnsi="宋体" w:eastAsia="仿宋_GB2312" w:cs="Arial"/>
          <w:bCs/>
          <w:color w:val="auto"/>
          <w:sz w:val="28"/>
          <w:szCs w:val="28"/>
        </w:rPr>
        <w:t>个日历天。</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十三、质保期</w:t>
      </w:r>
    </w:p>
    <w:p>
      <w:pPr>
        <w:spacing w:line="360" w:lineRule="auto"/>
        <w:ind w:firstLine="560" w:firstLineChars="200"/>
        <w:rPr>
          <w:rFonts w:ascii="仿宋_GB2312" w:hAnsi="宋体" w:eastAsia="仿宋_GB2312" w:cs="Arial"/>
          <w:color w:val="000000"/>
          <w:sz w:val="28"/>
          <w:szCs w:val="28"/>
        </w:rPr>
      </w:pPr>
      <w:r>
        <w:rPr>
          <w:rFonts w:hint="eastAsia" w:ascii="仿宋_GB2312" w:hAnsi="华文仿宋" w:eastAsia="仿宋_GB2312"/>
          <w:sz w:val="28"/>
          <w:szCs w:val="28"/>
        </w:rPr>
        <w:t>本项目质保期为验收合格之日起</w:t>
      </w:r>
      <w:r>
        <w:rPr>
          <w:rFonts w:hint="eastAsia" w:ascii="仿宋_GB2312" w:hAnsi="华文仿宋" w:eastAsia="仿宋_GB2312"/>
          <w:color w:val="FF0000"/>
          <w:sz w:val="28"/>
          <w:szCs w:val="28"/>
          <w:u w:val="single"/>
        </w:rPr>
        <w:t>壹</w:t>
      </w:r>
      <w:r>
        <w:rPr>
          <w:rFonts w:hint="eastAsia" w:ascii="仿宋_GB2312" w:hAnsi="华文仿宋" w:eastAsia="仿宋_GB2312"/>
          <w:sz w:val="28"/>
          <w:szCs w:val="28"/>
        </w:rPr>
        <w:t>年,如在质保期内出现质量问题，承包商必须无条件的免费组织维修或者更换，维修响应时间为24小时，承包商不能在我部规定时间内组织维修，我部将扣除全部质保金</w:t>
      </w:r>
      <w:r>
        <w:rPr>
          <w:rFonts w:hint="eastAsia" w:ascii="仿宋_GB2312" w:hAnsi="宋体" w:eastAsia="仿宋_GB2312" w:cs="Arial"/>
          <w:color w:val="000000"/>
          <w:sz w:val="28"/>
          <w:szCs w:val="28"/>
        </w:rPr>
        <w:t>。</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十四、报价要求</w:t>
      </w:r>
    </w:p>
    <w:p>
      <w:pPr>
        <w:widowControl/>
        <w:tabs>
          <w:tab w:val="left" w:pos="0"/>
          <w:tab w:val="left" w:pos="1134"/>
        </w:tabs>
        <w:adjustRightInd w:val="0"/>
        <w:spacing w:line="360" w:lineRule="auto"/>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本工程套用CQJZDE-2008年《重庆市建筑工程计价定额》、CQSZDE-2008《重庆市市政工程计价定额》、CQXSDE-2008《重庆市房屋修缮工程计价定额》、CQSZDE-2008《重庆市装饰工程计价定额》及CQZSDE-2008《重庆市建设工程费用定额》配套文件。安装工程套用CQAZDE-2008年《重庆市安装工程计价定额》及CQFYDE-2008《重庆市建设工程费用定额》配套文件。</w:t>
      </w:r>
    </w:p>
    <w:p>
      <w:pPr>
        <w:widowControl/>
        <w:tabs>
          <w:tab w:val="left" w:pos="0"/>
          <w:tab w:val="left" w:pos="1134"/>
        </w:tabs>
        <w:adjustRightInd w:val="0"/>
        <w:spacing w:line="360" w:lineRule="auto"/>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（二）其它定额及有关配套定额和文件，文件截止日2018年1月31日止。比选响应方也可依建筑市场材料、人工、机械费用市场行情及企业利润高低，自行决定最终比选报价。</w:t>
      </w:r>
    </w:p>
    <w:p>
      <w:pPr>
        <w:widowControl/>
        <w:tabs>
          <w:tab w:val="left" w:pos="0"/>
          <w:tab w:val="left" w:pos="1134"/>
        </w:tabs>
        <w:adjustRightInd w:val="0"/>
        <w:spacing w:line="360" w:lineRule="auto"/>
        <w:ind w:firstLine="560" w:firstLineChars="200"/>
        <w:rPr>
          <w:rFonts w:ascii="仿宋_GB2312" w:hAnsi="仿宋_GB2312" w:eastAsia="仿宋_GB2312" w:cs="仿宋_GB2312"/>
          <w:snapToGrid w:val="0"/>
          <w:color w:val="000000"/>
          <w:sz w:val="28"/>
          <w:szCs w:val="28"/>
        </w:rPr>
      </w:pPr>
      <w:r>
        <w:rPr>
          <w:rFonts w:hint="eastAsia" w:ascii="仿宋_GB2312" w:hAnsi="仿宋_GB2312" w:eastAsia="仿宋_GB2312" w:cs="仿宋_GB2312"/>
          <w:color w:val="000000"/>
          <w:kern w:val="0"/>
          <w:sz w:val="28"/>
          <w:szCs w:val="28"/>
        </w:rPr>
        <w:t>（三）</w:t>
      </w:r>
      <w:r>
        <w:rPr>
          <w:rFonts w:hint="eastAsia" w:ascii="仿宋_GB2312" w:hAnsi="仿宋_GB2312" w:eastAsia="仿宋_GB2312" w:cs="仿宋_GB2312"/>
          <w:snapToGrid w:val="0"/>
          <w:color w:val="000000"/>
          <w:sz w:val="28"/>
          <w:szCs w:val="28"/>
        </w:rPr>
        <w:t>报价应是本比选文件所确定的全部工作内容的价格体现。其应包括施工设备、劳务、管理、材料、安装、维护、利润、税金及政策性文件规定的各项应有费用。</w:t>
      </w:r>
    </w:p>
    <w:p>
      <w:pPr>
        <w:widowControl/>
        <w:tabs>
          <w:tab w:val="left" w:pos="0"/>
          <w:tab w:val="left" w:pos="1134"/>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（四）</w:t>
      </w:r>
      <w:r>
        <w:rPr>
          <w:rFonts w:hint="eastAsia" w:ascii="仿宋_GB2312" w:hAnsi="仿宋_GB2312" w:eastAsia="仿宋_GB2312" w:cs="仿宋_GB2312"/>
          <w:color w:val="000000"/>
          <w:sz w:val="28"/>
          <w:szCs w:val="28"/>
        </w:rPr>
        <w:t>甲方不提供本工程实物工程量，由比选响应方根据本比选文件文书、各技术资料和现场踏勘情况，自行计算各项工程量和材料设备数量，并进行工程预算和报价的计算和编制，</w:t>
      </w:r>
      <w:r>
        <w:rPr>
          <w:rFonts w:hint="eastAsia" w:ascii="仿宋_GB2312" w:eastAsia="仿宋_GB2312"/>
          <w:color w:val="000000"/>
          <w:sz w:val="28"/>
          <w:szCs w:val="28"/>
          <w:lang w:val="zh-CN"/>
        </w:rPr>
        <w:t>报价文件应当对</w:t>
      </w:r>
      <w:r>
        <w:rPr>
          <w:rFonts w:hint="eastAsia" w:ascii="仿宋_GB2312" w:eastAsia="仿宋_GB2312"/>
          <w:color w:val="000000"/>
          <w:sz w:val="28"/>
          <w:szCs w:val="28"/>
        </w:rPr>
        <w:t>比价</w:t>
      </w:r>
      <w:r>
        <w:rPr>
          <w:rFonts w:hint="eastAsia" w:ascii="仿宋_GB2312" w:eastAsia="仿宋_GB2312"/>
          <w:color w:val="000000"/>
          <w:sz w:val="28"/>
          <w:szCs w:val="28"/>
          <w:lang w:val="zh-CN"/>
        </w:rPr>
        <w:t>文件提出的要求和条件作出实质性应答。</w:t>
      </w:r>
      <w:r>
        <w:rPr>
          <w:rFonts w:hint="eastAsia" w:ascii="仿宋_GB2312" w:eastAsia="仿宋_GB2312"/>
          <w:sz w:val="28"/>
          <w:szCs w:val="28"/>
          <w:lang w:val="zh-CN"/>
        </w:rPr>
        <w:t>后期凡因设计变更工程费3000元（含）以上的工程量增减，在比选报价中已有的项目，按比选单价执行，比选报价中没有的项目，按本比选文书确定的定额编制预算经审定后再下浮2%进入结算；3000元以下的工程量增减不需进行变更审核。</w:t>
      </w:r>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（五）</w:t>
      </w:r>
      <w:r>
        <w:rPr>
          <w:rFonts w:hint="eastAsia" w:ascii="仿宋_GB2312" w:hAnsi="仿宋_GB2312" w:eastAsia="仿宋_GB2312" w:cs="仿宋_GB2312"/>
          <w:color w:val="000000"/>
          <w:sz w:val="28"/>
          <w:szCs w:val="28"/>
        </w:rPr>
        <w:t>本工程</w:t>
      </w:r>
      <w:r>
        <w:rPr>
          <w:rFonts w:hint="eastAsia" w:ascii="仿宋_GB2312" w:hAnsi="仿宋_GB2312" w:eastAsia="仿宋_GB2312" w:cs="仿宋_GB2312"/>
          <w:sz w:val="28"/>
          <w:szCs w:val="28"/>
        </w:rPr>
        <w:t>合同价一次性全额包干、包死，</w:t>
      </w:r>
      <w:r>
        <w:rPr>
          <w:rFonts w:hint="eastAsia" w:ascii="仿宋_GB2312" w:hAnsi="仿宋_GB2312" w:eastAsia="仿宋_GB2312" w:cs="仿宋_GB2312"/>
          <w:color w:val="000000"/>
          <w:sz w:val="28"/>
          <w:szCs w:val="28"/>
        </w:rPr>
        <w:t>参与比选的供应商报价时须充分考虑人工及材料的涨价因素及履行本合同有关的其他风险。</w:t>
      </w:r>
    </w:p>
    <w:p>
      <w:pPr>
        <w:spacing w:line="360" w:lineRule="auto"/>
        <w:ind w:firstLine="562"/>
        <w:rPr>
          <w:rFonts w:ascii="仿宋_GB2312" w:hAnsi="仿宋_GB2312" w:eastAsia="仿宋_GB2312" w:cs="仿宋_GB2312"/>
          <w:color w:val="FF0000"/>
          <w:sz w:val="28"/>
          <w:szCs w:val="28"/>
        </w:rPr>
      </w:pPr>
      <w:r>
        <w:rPr>
          <w:rFonts w:hint="eastAsia" w:ascii="仿宋_GB2312" w:hAnsi="仿宋_GB2312" w:eastAsia="仿宋_GB2312" w:cs="仿宋_GB2312"/>
          <w:color w:val="000000"/>
          <w:kern w:val="0"/>
          <w:sz w:val="28"/>
          <w:szCs w:val="28"/>
        </w:rPr>
        <w:t>（四）</w:t>
      </w:r>
      <w:r>
        <w:rPr>
          <w:rFonts w:hint="eastAsia" w:ascii="仿宋_GB2312" w:hAnsi="仿宋_GB2312" w:eastAsia="仿宋_GB2312" w:cs="仿宋_GB2312"/>
          <w:color w:val="000000" w:themeColor="text1"/>
          <w:sz w:val="28"/>
          <w:szCs w:val="28"/>
        </w:rPr>
        <w:t>施工用水、用电由合格承包商自行解决；如合格承包商的施工用水、用电需搭设在重庆江北国际机场给水管网及配电箱上，其施工用水、用电费收费在重庆江北国际机场的现行国家能源部门收取机场水、电费收费标准的基础上增加25%管理费收取，承包商在报价中综合考虑，工程结算时总价不得调整。</w:t>
      </w:r>
    </w:p>
    <w:p>
      <w:pPr>
        <w:spacing w:line="360" w:lineRule="auto"/>
        <w:ind w:firstLine="562"/>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（六）</w:t>
      </w:r>
      <w:r>
        <w:rPr>
          <w:rFonts w:hint="eastAsia" w:ascii="仿宋_GB2312" w:hAnsi="仿宋_GB2312" w:eastAsia="仿宋_GB2312" w:cs="仿宋_GB2312"/>
          <w:color w:val="000000"/>
          <w:sz w:val="28"/>
          <w:szCs w:val="28"/>
        </w:rPr>
        <w:t>所有材料及施工检测费应含在承包商报价中。</w:t>
      </w:r>
    </w:p>
    <w:p>
      <w:pPr>
        <w:spacing w:line="360" w:lineRule="auto"/>
        <w:ind w:firstLine="56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（七）报价文件的编制依据和提交：</w:t>
      </w:r>
    </w:p>
    <w:p>
      <w:pPr>
        <w:spacing w:line="360" w:lineRule="auto"/>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1、本工程各种规费（社会保障费、住房公积金、危险作业意外伤害保险、工程排污费等）进入工程总报价；</w:t>
      </w:r>
    </w:p>
    <w:p>
      <w:pPr>
        <w:spacing w:line="360" w:lineRule="auto"/>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合格承包商的总报价即为工程承包合同总价。各承包商自行测算风险费、措施费、管线交叉施工总协调、材料二次转运费用、施工现场下车费、设备拖移吊装费、单机试车材料费、施工水电管理费等，一并列入总报价内；</w:t>
      </w:r>
    </w:p>
    <w:p>
      <w:pPr>
        <w:spacing w:line="360" w:lineRule="auto"/>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3、风险费（含措施费及安装协调费）：在工程报价书中单独列，但评标时以总报价为准；</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rPr>
        <w:t>4、</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规格纸编制并装订成册，主要由以下几个部分组成：</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rPr>
        <w:t>4.1</w:t>
      </w:r>
      <w:r>
        <w:rPr>
          <w:rFonts w:hint="eastAsia" w:ascii="仿宋_GB2312" w:eastAsia="仿宋_GB2312"/>
          <w:color w:val="000000"/>
          <w:sz w:val="28"/>
          <w:szCs w:val="28"/>
          <w:lang w:val="zh-CN"/>
        </w:rPr>
        <w:t>封面。</w:t>
      </w:r>
    </w:p>
    <w:p>
      <w:pPr>
        <w:spacing w:line="360" w:lineRule="auto"/>
        <w:ind w:firstLine="840" w:firstLineChars="300"/>
        <w:rPr>
          <w:rFonts w:ascii="仿宋_GB2312" w:eastAsia="仿宋_GB2312"/>
          <w:sz w:val="28"/>
          <w:szCs w:val="28"/>
          <w:lang w:val="zh-CN"/>
        </w:rPr>
      </w:pPr>
      <w:r>
        <w:rPr>
          <w:rFonts w:hint="eastAsia" w:ascii="仿宋_GB2312" w:eastAsia="仿宋_GB2312"/>
          <w:color w:val="000000"/>
          <w:sz w:val="28"/>
          <w:szCs w:val="28"/>
        </w:rPr>
        <w:t>4.2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单及声明。</w:t>
      </w:r>
    </w:p>
    <w:p>
      <w:pPr>
        <w:spacing w:line="360" w:lineRule="auto"/>
        <w:ind w:firstLine="840" w:firstLineChars="300"/>
        <w:rPr>
          <w:rFonts w:ascii="仿宋_GB2312" w:eastAsia="仿宋_GB2312"/>
          <w:color w:val="000000" w:themeColor="text1"/>
          <w:sz w:val="28"/>
          <w:szCs w:val="28"/>
          <w:lang w:val="zh-CN"/>
        </w:rPr>
      </w:pPr>
      <w:r>
        <w:rPr>
          <w:rFonts w:hint="eastAsia" w:ascii="仿宋_GB2312" w:eastAsia="仿宋_GB2312"/>
          <w:color w:val="000000" w:themeColor="text1"/>
          <w:sz w:val="28"/>
          <w:szCs w:val="28"/>
        </w:rPr>
        <w:t>4.3</w:t>
      </w:r>
      <w:r>
        <w:rPr>
          <w:rFonts w:hint="eastAsia" w:ascii="仿宋_GB2312" w:eastAsia="仿宋_GB2312"/>
          <w:color w:val="000000" w:themeColor="text1"/>
          <w:sz w:val="28"/>
          <w:szCs w:val="28"/>
          <w:lang w:val="zh-CN"/>
        </w:rPr>
        <w:t>技术部分：包括施工方案、工期计划安排和关键环节控制等内容。</w:t>
      </w:r>
    </w:p>
    <w:p>
      <w:pPr>
        <w:spacing w:line="360" w:lineRule="auto"/>
        <w:ind w:firstLine="840" w:firstLineChars="300"/>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sz w:val="28"/>
          <w:szCs w:val="28"/>
        </w:rPr>
        <w:t>4.4</w:t>
      </w:r>
      <w:r>
        <w:rPr>
          <w:rFonts w:hint="eastAsia" w:ascii="仿宋_GB2312" w:hAnsi="仿宋_GB2312" w:eastAsia="仿宋_GB2312" w:cs="仿宋_GB2312"/>
          <w:color w:val="000000"/>
          <w:sz w:val="28"/>
          <w:szCs w:val="28"/>
          <w:lang w:val="zh-CN"/>
        </w:rPr>
        <w:t>报价部分：比选响应方应按照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文件要求及</w:t>
      </w:r>
      <w:r>
        <w:rPr>
          <w:rFonts w:hint="eastAsia" w:ascii="仿宋_GB2312" w:hAnsi="仿宋_GB2312" w:eastAsia="仿宋_GB2312" w:cs="仿宋_GB2312"/>
          <w:color w:val="000000"/>
          <w:sz w:val="28"/>
          <w:szCs w:val="28"/>
        </w:rPr>
        <w:t>参考重庆市现行有关工程计价依据及国家专业工程定额；重庆市现行的建筑材料预算价格、市场价格及造价信息中的指导价格；重庆市现行的工程取费标准、有关规定及各种建筑市场材料、人工、机械费用、市场行情及企业利润高低，自行决定最终报价，</w:t>
      </w:r>
      <w:r>
        <w:rPr>
          <w:rFonts w:hint="eastAsia" w:ascii="仿宋_GB2312" w:hAnsi="仿宋_GB2312" w:eastAsia="仿宋_GB2312" w:cs="仿宋_GB2312"/>
          <w:color w:val="000000" w:themeColor="text1"/>
          <w:sz w:val="28"/>
          <w:szCs w:val="28"/>
          <w:lang w:val="zh-CN"/>
        </w:rPr>
        <w:t>报价分为含增值税报价和不含增值税报价，增值税税率单列（报价表格式自制）。</w:t>
      </w:r>
    </w:p>
    <w:p>
      <w:pPr>
        <w:spacing w:line="360" w:lineRule="auto"/>
        <w:ind w:firstLine="840" w:firstLineChars="300"/>
        <w:rPr>
          <w:rFonts w:ascii="仿宋_GB2312" w:eastAsia="仿宋_GB2312"/>
          <w:color w:val="000000" w:themeColor="text1"/>
          <w:sz w:val="28"/>
          <w:szCs w:val="28"/>
          <w:lang w:val="zh-CN"/>
        </w:rPr>
      </w:pPr>
      <w:r>
        <w:rPr>
          <w:rFonts w:hint="eastAsia" w:ascii="仿宋_GB2312" w:eastAsia="仿宋_GB2312"/>
          <w:color w:val="000000"/>
          <w:sz w:val="28"/>
          <w:szCs w:val="28"/>
        </w:rPr>
        <w:t>4.5</w:t>
      </w:r>
      <w:r>
        <w:rPr>
          <w:rFonts w:hint="eastAsia" w:ascii="仿宋_GB2312" w:eastAsia="仿宋_GB2312"/>
          <w:color w:val="000000"/>
          <w:sz w:val="28"/>
          <w:szCs w:val="28"/>
          <w:lang w:val="zh-CN"/>
        </w:rPr>
        <w:t>商务部分：主要包括营业执照（复印件）、法人代表委托书（原件）、</w:t>
      </w:r>
      <w:r>
        <w:rPr>
          <w:rFonts w:hint="eastAsia" w:ascii="仿宋_GB2312" w:eastAsia="仿宋_GB2312"/>
          <w:color w:val="000000" w:themeColor="text1"/>
          <w:sz w:val="28"/>
          <w:szCs w:val="28"/>
          <w:lang w:val="zh-CN"/>
        </w:rPr>
        <w:t>其它资格证明（如企业资信证明、质量体系认证等）、特种设备及安装作业人员的操作证（复印件）。</w:t>
      </w:r>
    </w:p>
    <w:p>
      <w:pPr>
        <w:spacing w:line="360" w:lineRule="auto"/>
        <w:ind w:firstLine="840" w:firstLineChars="300"/>
        <w:rPr>
          <w:rFonts w:ascii="仿宋_GB2312" w:eastAsia="仿宋_GB2312"/>
          <w:sz w:val="28"/>
          <w:szCs w:val="28"/>
          <w:lang w:val="zh-CN"/>
        </w:rPr>
      </w:pPr>
      <w:r>
        <w:rPr>
          <w:rFonts w:hint="eastAsia" w:ascii="仿宋_GB2312" w:eastAsia="仿宋_GB2312"/>
          <w:sz w:val="28"/>
          <w:szCs w:val="28"/>
        </w:rPr>
        <w:t>4.6</w:t>
      </w:r>
      <w:r>
        <w:rPr>
          <w:rFonts w:hint="eastAsia" w:ascii="仿宋_GB2312" w:eastAsia="仿宋_GB2312"/>
          <w:sz w:val="28"/>
          <w:szCs w:val="28"/>
          <w:lang w:val="zh-CN"/>
        </w:rPr>
        <w:t>比选响应文件一式</w:t>
      </w:r>
      <w:r>
        <w:rPr>
          <w:rFonts w:hint="eastAsia" w:ascii="仿宋_GB2312" w:eastAsia="仿宋_GB2312"/>
          <w:sz w:val="28"/>
          <w:szCs w:val="28"/>
        </w:rPr>
        <w:t>4</w:t>
      </w:r>
      <w:r>
        <w:rPr>
          <w:rFonts w:hint="eastAsia" w:ascii="仿宋_GB2312" w:eastAsia="仿宋_GB2312"/>
          <w:sz w:val="28"/>
          <w:szCs w:val="28"/>
          <w:lang w:val="zh-CN"/>
        </w:rPr>
        <w:t>份，其中正本1份，副本</w:t>
      </w:r>
      <w:r>
        <w:rPr>
          <w:rFonts w:ascii="仿宋_GB2312" w:eastAsia="仿宋_GB2312"/>
          <w:sz w:val="28"/>
          <w:szCs w:val="28"/>
        </w:rPr>
        <w:t>3</w:t>
      </w:r>
      <w:r>
        <w:rPr>
          <w:rFonts w:hint="eastAsia" w:ascii="仿宋_GB2312" w:eastAsia="仿宋_GB2312"/>
          <w:sz w:val="28"/>
          <w:szCs w:val="28"/>
          <w:lang w:val="zh-CN"/>
        </w:rPr>
        <w:t>份。</w:t>
      </w:r>
    </w:p>
    <w:p>
      <w:pPr>
        <w:spacing w:line="360" w:lineRule="auto"/>
        <w:outlineLvl w:val="1"/>
        <w:rPr>
          <w:rFonts w:ascii="仿宋_GB2312" w:eastAsia="仿宋_GB2312"/>
          <w:sz w:val="28"/>
          <w:szCs w:val="28"/>
          <w:lang w:val="zh-CN"/>
        </w:rPr>
      </w:pPr>
      <w:r>
        <w:rPr>
          <w:rFonts w:hint="eastAsia" w:ascii="仿宋_GB2312" w:eastAsia="仿宋_GB2312"/>
          <w:sz w:val="28"/>
          <w:szCs w:val="28"/>
          <w:lang w:val="zh-CN"/>
        </w:rPr>
        <w:t>十五、比选答疑</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比选响应方对比选文件如有疑问，须于</w:t>
      </w:r>
      <w:r>
        <w:rPr>
          <w:rFonts w:hint="eastAsia" w:ascii="仿宋_GB2312" w:eastAsia="仿宋_GB2312"/>
          <w:color w:val="FF0000"/>
          <w:sz w:val="28"/>
          <w:szCs w:val="28"/>
          <w:lang w:val="en-US" w:eastAsia="zh-CN"/>
        </w:rPr>
        <w:t>比选答疑通知时间</w:t>
      </w:r>
      <w:r>
        <w:rPr>
          <w:rFonts w:hint="eastAsia" w:ascii="仿宋_GB2312" w:eastAsia="仿宋_GB2312"/>
          <w:sz w:val="28"/>
          <w:szCs w:val="28"/>
          <w:lang w:val="zh-CN"/>
        </w:rPr>
        <w:t>前以书面形式（加盖公章）递交到航务管理部，过期不再受理。比选响应方应于</w:t>
      </w:r>
      <w:r>
        <w:rPr>
          <w:rFonts w:hint="eastAsia" w:ascii="仿宋_GB2312" w:eastAsia="仿宋_GB2312"/>
          <w:color w:val="FF0000"/>
          <w:sz w:val="28"/>
          <w:szCs w:val="28"/>
          <w:lang w:val="en-US" w:eastAsia="zh-CN"/>
        </w:rPr>
        <w:t>规定时间内</w:t>
      </w:r>
      <w:r>
        <w:rPr>
          <w:rFonts w:hint="eastAsia" w:ascii="仿宋_GB2312" w:eastAsia="仿宋_GB2312"/>
          <w:sz w:val="28"/>
          <w:szCs w:val="28"/>
          <w:lang w:val="zh-CN"/>
        </w:rPr>
        <w:t>到重庆江北国际机场有限公司航务管理部取回书面答疑。</w:t>
      </w:r>
    </w:p>
    <w:p>
      <w:pPr>
        <w:widowControl/>
        <w:adjustRightInd w:val="0"/>
        <w:snapToGrid w:val="0"/>
        <w:spacing w:line="500" w:lineRule="exact"/>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十六、比选响应文件作废条款</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16.1未按照规定交纳比选保证金的；</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16.2比选响应方未按要求密封或未准时递交的比选响应文件。</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16.2.1比选响应文件必须在</w:t>
      </w:r>
      <w:r>
        <w:rPr>
          <w:rFonts w:hint="eastAsia" w:ascii="仿宋_GB2312" w:eastAsia="仿宋_GB2312"/>
          <w:color w:val="FF0000"/>
          <w:sz w:val="28"/>
          <w:szCs w:val="28"/>
          <w:u w:val="single"/>
          <w:lang w:val="en-US" w:eastAsia="zh-CN"/>
        </w:rPr>
        <w:t>通知比选时间</w:t>
      </w:r>
      <w:r>
        <w:rPr>
          <w:rFonts w:hint="eastAsia" w:ascii="仿宋_GB2312" w:eastAsia="仿宋_GB2312"/>
          <w:color w:val="000000"/>
          <w:sz w:val="28"/>
          <w:szCs w:val="28"/>
          <w:lang w:val="zh-CN"/>
        </w:rPr>
        <w:t>前送到重庆</w:t>
      </w:r>
      <w:r>
        <w:rPr>
          <w:rFonts w:hint="eastAsia" w:ascii="仿宋_GB2312" w:eastAsia="仿宋_GB2312"/>
          <w:color w:val="000000"/>
          <w:sz w:val="28"/>
          <w:szCs w:val="28"/>
          <w:lang w:val="en-US" w:eastAsia="zh-CN"/>
        </w:rPr>
        <w:t>江北国际</w:t>
      </w:r>
      <w:r>
        <w:rPr>
          <w:rFonts w:hint="eastAsia" w:ascii="仿宋_GB2312" w:eastAsia="仿宋_GB2312"/>
          <w:color w:val="000000"/>
          <w:sz w:val="28"/>
          <w:szCs w:val="28"/>
          <w:lang w:val="zh-CN"/>
        </w:rPr>
        <w:t>机场有限公司</w:t>
      </w:r>
      <w:r>
        <w:rPr>
          <w:rFonts w:hint="eastAsia" w:ascii="仿宋_GB2312" w:eastAsia="仿宋_GB2312"/>
          <w:sz w:val="28"/>
          <w:szCs w:val="28"/>
          <w:lang w:val="zh-CN"/>
        </w:rPr>
        <w:t>航务管理部</w:t>
      </w:r>
      <w:r>
        <w:rPr>
          <w:rFonts w:hint="eastAsia" w:ascii="仿宋_GB2312" w:eastAsia="仿宋_GB2312"/>
          <w:color w:val="000000"/>
          <w:sz w:val="28"/>
          <w:szCs w:val="28"/>
          <w:lang w:val="zh-CN"/>
        </w:rPr>
        <w:t>，过期不予受理。</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16.2.2封面上须注明“项目名称”及“比选文件编号”；比选响应文件清单要求盖章或签字处及比选响应文件外包装上密封处加盖比选响应方公章、法定代表人盖章或签字。</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16.3比选响应文件散装或者活页装订的；</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16.4资质不符或超出经营范围比选的；</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16.5有串通比选或弄虚作假或有其他违法行为的；</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16.6比选响应文件无法定代表签字或签字人无有效授权书的；</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16.7比选有效期不足的；</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16.8未按规定的格式填写，内容不全或关键字迹模糊、无法辨认的；</w:t>
      </w:r>
    </w:p>
    <w:p>
      <w:pPr>
        <w:spacing w:line="360" w:lineRule="auto"/>
        <w:ind w:firstLine="840" w:firstLineChars="300"/>
        <w:rPr>
          <w:rFonts w:ascii="仿宋_GB2312" w:eastAsia="仿宋_GB2312"/>
          <w:color w:val="000000"/>
          <w:sz w:val="28"/>
          <w:szCs w:val="28"/>
          <w:lang w:val="zh-CN"/>
        </w:rPr>
      </w:pPr>
      <w:r>
        <w:rPr>
          <w:rFonts w:hint="eastAsia" w:ascii="仿宋_GB2312" w:eastAsia="仿宋_GB2312"/>
          <w:color w:val="000000"/>
          <w:sz w:val="28"/>
          <w:szCs w:val="28"/>
          <w:lang w:val="zh-CN"/>
        </w:rPr>
        <w:t>16.9评审委员会审查发现比选响应文件未能对比选文件提出的所有实质性要求和条件作出响应的。</w:t>
      </w:r>
    </w:p>
    <w:p>
      <w:pPr>
        <w:widowControl/>
        <w:spacing w:line="360" w:lineRule="auto"/>
        <w:jc w:val="left"/>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十七、比选时间、地点及结果通知</w:t>
      </w:r>
    </w:p>
    <w:p>
      <w:pPr>
        <w:widowControl/>
        <w:adjustRightInd w:val="0"/>
        <w:snapToGrid w:val="0"/>
        <w:spacing w:line="360" w:lineRule="auto"/>
        <w:ind w:firstLine="560" w:firstLineChars="200"/>
        <w:jc w:val="left"/>
        <w:textAlignment w:val="bottom"/>
        <w:rPr>
          <w:rFonts w:hint="eastAsia" w:ascii="仿宋_GB2312" w:eastAsia="仿宋_GB2312" w:cs="宋体"/>
          <w:kern w:val="0"/>
          <w:sz w:val="28"/>
          <w:szCs w:val="28"/>
          <w:lang w:eastAsia="zh-CN"/>
        </w:rPr>
      </w:pPr>
      <w:r>
        <w:rPr>
          <w:rFonts w:hint="eastAsia" w:ascii="仿宋_GB2312" w:hAnsi="仿宋_GB2312" w:eastAsia="仿宋_GB2312" w:cs="仿宋_GB2312"/>
          <w:color w:val="000000"/>
          <w:kern w:val="0"/>
          <w:sz w:val="28"/>
          <w:szCs w:val="28"/>
        </w:rPr>
        <w:t>（一）</w:t>
      </w:r>
      <w:r>
        <w:rPr>
          <w:rFonts w:hint="eastAsia" w:ascii="仿宋_GB2312" w:eastAsia="仿宋_GB2312"/>
          <w:color w:val="FF0000"/>
          <w:sz w:val="28"/>
          <w:szCs w:val="28"/>
          <w:u w:val="single"/>
          <w:lang w:val="en-US" w:eastAsia="zh-CN"/>
        </w:rPr>
        <w:t>比选时间及地点待完成报名资料收集后进行通知</w:t>
      </w:r>
      <w:r>
        <w:rPr>
          <w:rFonts w:hint="eastAsia" w:ascii="仿宋_GB2312" w:eastAsia="仿宋_GB2312"/>
          <w:sz w:val="28"/>
          <w:szCs w:val="28"/>
        </w:rPr>
        <w:t>，各比选响应方须参加</w:t>
      </w:r>
      <w:r>
        <w:rPr>
          <w:rFonts w:hint="eastAsia" w:ascii="仿宋_GB2312" w:eastAsia="仿宋_GB2312"/>
          <w:sz w:val="28"/>
          <w:szCs w:val="28"/>
          <w:lang w:eastAsia="zh-CN"/>
        </w:rPr>
        <w:t>。</w:t>
      </w:r>
    </w:p>
    <w:p>
      <w:pPr>
        <w:autoSpaceDE w:val="0"/>
        <w:autoSpaceDN w:val="0"/>
        <w:adjustRightInd w:val="0"/>
        <w:snapToGrid w:val="0"/>
        <w:spacing w:line="360" w:lineRule="auto"/>
        <w:ind w:firstLine="560" w:firstLineChars="200"/>
        <w:textAlignment w:val="bottom"/>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宋体" w:eastAsia="仿宋_GB2312"/>
          <w:sz w:val="28"/>
          <w:szCs w:val="28"/>
        </w:rPr>
        <w:t>公布比选结果时间</w:t>
      </w:r>
      <w:r>
        <w:rPr>
          <w:rFonts w:hint="eastAsia" w:ascii="仿宋_GB2312" w:hAnsi="宋体" w:eastAsia="仿宋_GB2312"/>
          <w:color w:val="auto"/>
          <w:sz w:val="28"/>
          <w:szCs w:val="28"/>
        </w:rPr>
        <w:t>：待结果确定后会及时通知，原则上只通知被选中的比选响应方。对未被选中的比选响应方不通知、不解释。</w:t>
      </w:r>
      <w:r>
        <w:rPr>
          <w:rFonts w:hint="eastAsia" w:ascii="仿宋_GB2312" w:hAnsi="仿宋_GB2312" w:eastAsia="仿宋_GB2312" w:cs="仿宋_GB2312"/>
          <w:b/>
          <w:bCs/>
          <w:color w:val="000000"/>
          <w:kern w:val="0"/>
          <w:sz w:val="28"/>
          <w:szCs w:val="28"/>
        </w:rPr>
        <w:t>十八、联系方式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w:t>
      </w:r>
      <w:r>
        <w:rPr>
          <w:rFonts w:hint="eastAsia" w:ascii="仿宋_GB2312" w:hAnsi="宋体" w:eastAsia="仿宋_GB2312"/>
          <w:sz w:val="28"/>
          <w:szCs w:val="28"/>
          <w:lang w:eastAsia="zh-CN"/>
        </w:rPr>
        <w:t>重庆江北国际机场</w:t>
      </w:r>
      <w:r>
        <w:rPr>
          <w:rFonts w:hint="eastAsia" w:ascii="仿宋_GB2312" w:hAnsi="宋体" w:eastAsia="仿宋_GB2312"/>
          <w:sz w:val="28"/>
          <w:szCs w:val="28"/>
        </w:rPr>
        <w:t>有限公司</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联系人：</w:t>
      </w:r>
      <w:r>
        <w:rPr>
          <w:rFonts w:ascii="仿宋_GB2312" w:hAnsi="宋体" w:eastAsia="仿宋_GB2312"/>
          <w:sz w:val="28"/>
          <w:szCs w:val="28"/>
        </w:rPr>
        <w:t xml:space="preserve"> </w:t>
      </w:r>
      <w:r>
        <w:rPr>
          <w:rFonts w:hint="eastAsia" w:ascii="仿宋_GB2312" w:hAnsi="宋体" w:eastAsia="仿宋_GB2312"/>
          <w:sz w:val="28"/>
          <w:szCs w:val="28"/>
        </w:rPr>
        <w:t>潘先生</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电话：（</w:t>
      </w:r>
      <w:r>
        <w:rPr>
          <w:rFonts w:ascii="仿宋_GB2312" w:hAnsi="宋体" w:eastAsia="仿宋_GB2312"/>
          <w:sz w:val="28"/>
          <w:szCs w:val="28"/>
        </w:rPr>
        <w:t>023</w:t>
      </w:r>
      <w:r>
        <w:rPr>
          <w:rFonts w:hint="eastAsia" w:ascii="仿宋_GB2312" w:hAnsi="宋体" w:eastAsia="仿宋_GB2312"/>
          <w:sz w:val="28"/>
          <w:szCs w:val="28"/>
        </w:rPr>
        <w:t>）</w:t>
      </w:r>
      <w:r>
        <w:rPr>
          <w:rFonts w:ascii="仿宋_GB2312" w:hAnsi="宋体" w:eastAsia="仿宋_GB2312"/>
          <w:sz w:val="28"/>
          <w:szCs w:val="28"/>
        </w:rPr>
        <w:t>6715</w:t>
      </w:r>
      <w:r>
        <w:rPr>
          <w:rFonts w:hint="eastAsia" w:ascii="仿宋_GB2312" w:hAnsi="宋体" w:eastAsia="仿宋_GB2312"/>
          <w:sz w:val="28"/>
          <w:szCs w:val="28"/>
        </w:rPr>
        <w:t>6104</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w:t>
      </w:r>
      <w:r>
        <w:rPr>
          <w:rFonts w:ascii="仿宋_GB2312" w:hAnsi="宋体" w:eastAsia="仿宋_GB2312"/>
          <w:sz w:val="28"/>
          <w:szCs w:val="28"/>
        </w:rPr>
        <w:t>401120</w:t>
      </w:r>
    </w:p>
    <w:p>
      <w:pPr>
        <w:widowControl/>
        <w:jc w:val="left"/>
        <w:rPr>
          <w:rFonts w:ascii="仿宋_GB2312" w:hAnsi="宋体" w:eastAsia="仿宋_GB2312"/>
          <w:sz w:val="28"/>
          <w:szCs w:val="28"/>
        </w:rPr>
      </w:pPr>
      <w:r>
        <w:rPr>
          <w:rFonts w:ascii="仿宋_GB2312" w:hAnsi="宋体" w:eastAsia="仿宋_GB2312"/>
          <w:sz w:val="28"/>
          <w:szCs w:val="28"/>
        </w:rPr>
        <w:br w:type="page"/>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outlineLvl w:val="1"/>
        <w:rPr>
          <w:rFonts w:ascii="宋体" w:hAnsi="宋体"/>
          <w:b/>
          <w:sz w:val="28"/>
          <w:szCs w:val="28"/>
        </w:rPr>
      </w:pPr>
      <w:r>
        <w:rPr>
          <w:rFonts w:hint="eastAsia" w:ascii="宋体" w:hAnsi="宋体"/>
          <w:b/>
          <w:sz w:val="28"/>
          <w:szCs w:val="28"/>
        </w:rPr>
        <w:t>报价函</w:t>
      </w:r>
    </w:p>
    <w:p>
      <w:pPr>
        <w:jc w:val="left"/>
        <w:rPr>
          <w:rFonts w:ascii="仿宋_GB2312" w:hAnsi="宋体" w:eastAsia="仿宋_GB2312"/>
          <w:sz w:val="28"/>
          <w:szCs w:val="28"/>
        </w:rPr>
      </w:pPr>
      <w:r>
        <w:rPr>
          <w:rFonts w:hint="eastAsia" w:ascii="仿宋_GB2312" w:hAnsi="宋体" w:eastAsia="仿宋_GB2312"/>
          <w:sz w:val="28"/>
          <w:szCs w:val="28"/>
          <w:lang w:eastAsia="zh-CN"/>
        </w:rPr>
        <w:t>重庆江北国际机场</w:t>
      </w:r>
      <w:r>
        <w:rPr>
          <w:rFonts w:hint="eastAsia" w:ascii="仿宋_GB2312" w:hAnsi="宋体" w:eastAsia="仿宋_GB2312"/>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项目比选文件的全部内容，愿意以人民币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2．我方承诺在比选有效期内不修改、撤销比选响应文件。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280" w:firstLineChars="100"/>
        <w:jc w:val="left"/>
        <w:rPr>
          <w:rFonts w:ascii="仿宋_GB2312" w:hAnsi="宋体" w:eastAsia="仿宋_GB2312"/>
          <w:sz w:val="28"/>
          <w:szCs w:val="28"/>
        </w:rPr>
      </w:pPr>
      <w:r>
        <w:rPr>
          <w:rFonts w:hint="eastAsia" w:ascii="仿宋_GB2312" w:hAnsi="宋体" w:eastAsia="仿宋_GB2312"/>
          <w:sz w:val="28"/>
          <w:szCs w:val="28"/>
        </w:rPr>
        <w:t>比选人：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280" w:firstLineChars="10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280" w:firstLineChars="1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right="-20" w:firstLine="280" w:firstLineChars="100"/>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right="-20" w:firstLine="280" w:firstLineChars="100"/>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right="-20" w:firstLine="280" w:firstLineChars="100"/>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right="-20" w:firstLine="280" w:firstLineChars="100"/>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right="-20" w:firstLine="1400" w:firstLineChars="500"/>
        <w:jc w:val="left"/>
        <w:rPr>
          <w:rFonts w:ascii="仿宋_GB2312" w:hAnsi="宋体" w:eastAsia="仿宋_GB2312"/>
          <w:sz w:val="28"/>
          <w:szCs w:val="28"/>
        </w:rPr>
      </w:pPr>
      <w:r>
        <w:rPr>
          <w:rFonts w:hint="eastAsia" w:ascii="仿宋_GB2312" w:hAnsi="宋体" w:eastAsia="仿宋_GB2312"/>
          <w:sz w:val="28"/>
          <w:szCs w:val="28"/>
        </w:rPr>
        <w:t>年  月  日</w:t>
      </w:r>
    </w:p>
    <w:p>
      <w:pPr>
        <w:widowControl/>
        <w:jc w:val="left"/>
        <w:rPr>
          <w:rFonts w:ascii="宋体" w:hAnsi="宋体" w:cs="宋体"/>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r>
        <w:rPr>
          <w:rFonts w:hint="eastAsia" w:ascii="仿宋_GB2312" w:hAnsi="仿宋_GB2312" w:eastAsia="仿宋_GB2312"/>
          <w:sz w:val="28"/>
          <w:szCs w:val="28"/>
        </w:rPr>
        <w:t>附件2</w:t>
      </w:r>
      <w:r>
        <w:rPr>
          <w:rFonts w:hint="eastAsia" w:ascii="宋体" w:hAnsi="宋体"/>
          <w:b/>
          <w:sz w:val="28"/>
          <w:szCs w:val="28"/>
        </w:rPr>
        <w:t>：</w:t>
      </w:r>
    </w:p>
    <w:p>
      <w:pPr>
        <w:jc w:val="center"/>
        <w:outlineLvl w:val="1"/>
        <w:rPr>
          <w:rFonts w:ascii="宋体" w:hAnsi="宋体"/>
          <w:b/>
          <w:sz w:val="28"/>
          <w:szCs w:val="28"/>
        </w:rPr>
      </w:pPr>
      <w:r>
        <w:rPr>
          <w:rFonts w:hint="eastAsia" w:ascii="宋体" w:hAnsi="宋体"/>
          <w:b/>
          <w:sz w:val="28"/>
          <w:szCs w:val="28"/>
        </w:rPr>
        <w:t>法定代表人身份证明</w:t>
      </w:r>
    </w:p>
    <w:p>
      <w:pPr>
        <w:rPr>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宋体" w:hAnsi="宋体"/>
          <w:kern w:val="0"/>
          <w:sz w:val="28"/>
          <w:szCs w:val="28"/>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p>
    <w:p>
      <w:pPr>
        <w:rPr>
          <w:rFonts w:ascii="仿宋_GB2312" w:hAnsi="仿宋_GB2312" w:eastAsia="仿宋_GB2312"/>
          <w:sz w:val="28"/>
          <w:szCs w:val="28"/>
        </w:rPr>
      </w:pPr>
      <w:r>
        <w:rPr>
          <w:rFonts w:ascii="仿宋_GB2312" w:hAnsi="仿宋_GB2312" w:eastAsia="仿宋_GB2312"/>
          <w:sz w:val="28"/>
          <w:szCs w:val="28"/>
        </w:rPr>
        <w:br w:type="page"/>
      </w:r>
      <w:r>
        <w:rPr>
          <w:rFonts w:hint="eastAsia" w:ascii="仿宋_GB2312" w:hAnsi="仿宋_GB2312" w:eastAsia="仿宋_GB2312"/>
          <w:sz w:val="28"/>
          <w:szCs w:val="28"/>
        </w:rPr>
        <w:t>附件3：</w:t>
      </w:r>
    </w:p>
    <w:p>
      <w:pPr>
        <w:jc w:val="center"/>
        <w:rPr>
          <w:rFonts w:ascii="宋体" w:hAnsi="宋体"/>
          <w:b/>
          <w:sz w:val="28"/>
          <w:szCs w:val="28"/>
        </w:rPr>
      </w:pPr>
    </w:p>
    <w:p>
      <w:pPr>
        <w:jc w:val="center"/>
        <w:outlineLvl w:val="1"/>
        <w:rPr>
          <w:rFonts w:ascii="宋体" w:hAnsi="宋体"/>
          <w:b/>
          <w:sz w:val="28"/>
          <w:szCs w:val="28"/>
        </w:rPr>
      </w:pPr>
      <w:r>
        <w:rPr>
          <w:rFonts w:hint="eastAsia" w:ascii="宋体" w:hAnsi="宋体"/>
          <w:b/>
          <w:sz w:val="28"/>
          <w:szCs w:val="28"/>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年   月   日</w:t>
      </w:r>
    </w:p>
    <w:p>
      <w:pPr>
        <w:spacing w:line="480" w:lineRule="auto"/>
        <w:rPr>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宋体" w:hAnsi="宋体"/>
          <w:b/>
          <w:sz w:val="28"/>
          <w:szCs w:val="28"/>
        </w:rPr>
      </w:pPr>
      <w:r>
        <w:rPr>
          <w:rFonts w:hint="eastAsia" w:ascii="仿宋_GB2312" w:hAnsi="仿宋_GB2312" w:eastAsia="仿宋_GB2312"/>
          <w:sz w:val="28"/>
          <w:szCs w:val="28"/>
        </w:rPr>
        <w:t>附件</w:t>
      </w:r>
      <w:r>
        <w:rPr>
          <w:rFonts w:ascii="仿宋_GB2312" w:hAnsi="仿宋_GB2312" w:eastAsia="仿宋_GB2312"/>
          <w:sz w:val="28"/>
          <w:szCs w:val="28"/>
        </w:rPr>
        <w:t>4</w:t>
      </w:r>
      <w:r>
        <w:rPr>
          <w:rFonts w:hint="eastAsia" w:ascii="宋体" w:hAnsi="宋体"/>
          <w:b/>
          <w:sz w:val="28"/>
          <w:szCs w:val="28"/>
        </w:rPr>
        <w:t>：</w:t>
      </w:r>
    </w:p>
    <w:p>
      <w:pPr>
        <w:jc w:val="center"/>
        <w:rPr>
          <w:rFonts w:ascii="仿宋_GB2312" w:hAnsi="仿宋_GB2312" w:eastAsia="仿宋_GB2312"/>
          <w:b/>
          <w:sz w:val="32"/>
          <w:szCs w:val="32"/>
        </w:rPr>
      </w:pPr>
    </w:p>
    <w:p>
      <w:pPr>
        <w:jc w:val="center"/>
        <w:outlineLvl w:val="1"/>
        <w:rPr>
          <w:rFonts w:ascii="仿宋_GB2312" w:hAnsi="仿宋_GB2312" w:eastAsia="仿宋_GB2312"/>
          <w:b/>
          <w:sz w:val="32"/>
          <w:szCs w:val="32"/>
        </w:rPr>
      </w:pPr>
      <w:r>
        <w:rPr>
          <w:rFonts w:hint="eastAsia" w:ascii="仿宋_GB2312" w:hAnsi="仿宋_GB2312" w:eastAsia="仿宋_GB2312"/>
          <w:b/>
          <w:sz w:val="32"/>
          <w:szCs w:val="32"/>
        </w:rPr>
        <w:t>投标单位拟投入本工程的机械设备表</w:t>
      </w:r>
    </w:p>
    <w:p>
      <w:pPr>
        <w:rPr>
          <w:rFonts w:ascii="仿宋_GB2312" w:hAnsi="仿宋_GB2312" w:eastAsia="仿宋_GB2312"/>
          <w:sz w:val="32"/>
          <w:szCs w:val="32"/>
        </w:rPr>
      </w:pP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14" w:type="dxa"/>
          </w:tcPr>
          <w:p>
            <w:pPr>
              <w:jc w:val="center"/>
              <w:rPr>
                <w:rFonts w:ascii="仿宋_GB2312" w:hAnsi="仿宋_GB2312" w:eastAsia="仿宋_GB2312"/>
                <w:sz w:val="32"/>
                <w:szCs w:val="32"/>
              </w:rPr>
            </w:pPr>
            <w:r>
              <w:rPr>
                <w:rFonts w:hint="eastAsia" w:ascii="仿宋_GB2312" w:hAnsi="仿宋_GB2312" w:eastAsia="仿宋_GB2312"/>
                <w:sz w:val="32"/>
                <w:szCs w:val="32"/>
              </w:rPr>
              <w:t>设备名称</w:t>
            </w:r>
          </w:p>
        </w:tc>
        <w:tc>
          <w:tcPr>
            <w:tcW w:w="2214" w:type="dxa"/>
          </w:tcPr>
          <w:p>
            <w:pPr>
              <w:jc w:val="center"/>
              <w:rPr>
                <w:rFonts w:ascii="仿宋_GB2312" w:hAnsi="仿宋_GB2312" w:eastAsia="仿宋_GB2312"/>
                <w:sz w:val="32"/>
                <w:szCs w:val="32"/>
              </w:rPr>
            </w:pPr>
            <w:r>
              <w:rPr>
                <w:rFonts w:hint="eastAsia" w:ascii="仿宋_GB2312" w:hAnsi="仿宋_GB2312" w:eastAsia="仿宋_GB2312"/>
                <w:sz w:val="32"/>
                <w:szCs w:val="32"/>
              </w:rPr>
              <w:t>规格</w:t>
            </w:r>
          </w:p>
        </w:tc>
        <w:tc>
          <w:tcPr>
            <w:tcW w:w="2214" w:type="dxa"/>
          </w:tcPr>
          <w:p>
            <w:pPr>
              <w:jc w:val="center"/>
              <w:rPr>
                <w:rFonts w:ascii="仿宋_GB2312" w:hAnsi="仿宋_GB2312" w:eastAsia="仿宋_GB2312"/>
                <w:sz w:val="32"/>
                <w:szCs w:val="32"/>
              </w:rPr>
            </w:pPr>
            <w:r>
              <w:rPr>
                <w:rFonts w:hint="eastAsia" w:ascii="仿宋_GB2312" w:hAnsi="仿宋_GB2312" w:eastAsia="仿宋_GB2312"/>
                <w:sz w:val="32"/>
                <w:szCs w:val="32"/>
              </w:rPr>
              <w:t>型号</w:t>
            </w:r>
          </w:p>
        </w:tc>
        <w:tc>
          <w:tcPr>
            <w:tcW w:w="2214" w:type="dxa"/>
          </w:tcPr>
          <w:p>
            <w:pPr>
              <w:jc w:val="center"/>
              <w:rPr>
                <w:rFonts w:ascii="仿宋_GB2312" w:hAnsi="仿宋_GB2312" w:eastAsia="仿宋_GB2312"/>
                <w:sz w:val="32"/>
                <w:szCs w:val="32"/>
              </w:rPr>
            </w:pPr>
            <w:r>
              <w:rPr>
                <w:rFonts w:hint="eastAsia" w:ascii="仿宋_GB2312" w:hAnsi="仿宋_GB2312" w:eastAsia="仿宋_GB231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14" w:type="dxa"/>
          </w:tcPr>
          <w:p>
            <w:pP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c>
          <w:tcPr>
            <w:tcW w:w="2214" w:type="dxa"/>
          </w:tcPr>
          <w:p>
            <w:pPr>
              <w:jc w:val="center"/>
              <w:rPr>
                <w:rFonts w:ascii="仿宋_GB2312" w:hAnsi="仿宋_GB2312" w:eastAsia="仿宋_GB2312"/>
                <w:b/>
                <w:sz w:val="32"/>
                <w:szCs w:val="32"/>
              </w:rPr>
            </w:pPr>
          </w:p>
        </w:tc>
      </w:tr>
    </w:tbl>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pPr>
        <w:snapToGrid w:val="0"/>
        <w:spacing w:line="360" w:lineRule="auto"/>
        <w:rPr>
          <w:rFonts w:ascii="仿宋_GB2312" w:hAnsi="宋体" w:eastAsia="仿宋_GB2312"/>
          <w:sz w:val="28"/>
          <w:szCs w:val="28"/>
        </w:rPr>
      </w:pPr>
    </w:p>
    <w:p>
      <w:pPr>
        <w:jc w:val="center"/>
        <w:outlineLvl w:val="1"/>
        <w:rPr>
          <w:rFonts w:ascii="仿宋_GB2312" w:hAnsi="仿宋_GB2312" w:eastAsia="仿宋_GB2312"/>
          <w:b/>
          <w:sz w:val="32"/>
          <w:szCs w:val="32"/>
        </w:rPr>
      </w:pPr>
      <w:r>
        <w:rPr>
          <w:rFonts w:hint="eastAsia" w:ascii="仿宋_GB2312" w:hAnsi="仿宋_GB2312" w:eastAsia="仿宋_GB2312"/>
          <w:b/>
          <w:sz w:val="32"/>
          <w:szCs w:val="32"/>
        </w:rPr>
        <w:t>拟投入本工程主要技术负责人</w:t>
      </w:r>
    </w:p>
    <w:p>
      <w:pPr>
        <w:jc w:val="center"/>
        <w:rPr>
          <w:rFonts w:ascii="仿宋_GB2312" w:hAnsi="仿宋_GB2312" w:eastAsia="仿宋_GB2312"/>
          <w:b/>
          <w:sz w:val="32"/>
          <w:szCs w:val="32"/>
        </w:rPr>
      </w:pPr>
      <w:r>
        <w:rPr>
          <w:rFonts w:hint="eastAsia" w:ascii="仿宋_GB2312" w:hAnsi="仿宋_GB2312" w:eastAsia="仿宋_GB2312"/>
          <w:b/>
          <w:sz w:val="32"/>
          <w:szCs w:val="32"/>
        </w:rPr>
        <w:t>及其人员个人简历表</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0"/>
        <w:gridCol w:w="8"/>
        <w:gridCol w:w="212"/>
        <w:gridCol w:w="1420"/>
        <w:gridCol w:w="1623"/>
        <w:gridCol w:w="147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姓名</w:t>
            </w:r>
          </w:p>
        </w:tc>
        <w:tc>
          <w:tcPr>
            <w:tcW w:w="1420" w:type="dxa"/>
            <w:gridSpan w:val="3"/>
            <w:vAlign w:val="bottom"/>
          </w:tcPr>
          <w:p>
            <w:pPr>
              <w:spacing w:line="360" w:lineRule="auto"/>
              <w:jc w:val="center"/>
              <w:rPr>
                <w:rFonts w:ascii="仿宋_GB2312" w:hAnsi="仿宋_GB2312" w:eastAsia="仿宋_GB2312"/>
                <w:sz w:val="32"/>
                <w:szCs w:val="32"/>
              </w:rPr>
            </w:pPr>
          </w:p>
        </w:tc>
        <w:tc>
          <w:tcPr>
            <w:tcW w:w="1420" w:type="dxa"/>
            <w:vAlign w:val="bottom"/>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性别</w:t>
            </w:r>
          </w:p>
        </w:tc>
        <w:tc>
          <w:tcPr>
            <w:tcW w:w="1623" w:type="dxa"/>
            <w:vAlign w:val="bottom"/>
          </w:tcPr>
          <w:p>
            <w:pPr>
              <w:spacing w:line="360" w:lineRule="auto"/>
              <w:jc w:val="center"/>
              <w:rPr>
                <w:rFonts w:ascii="仿宋_GB2312" w:hAnsi="仿宋_GB2312" w:eastAsia="仿宋_GB2312"/>
                <w:sz w:val="32"/>
                <w:szCs w:val="32"/>
              </w:rPr>
            </w:pPr>
          </w:p>
        </w:tc>
        <w:tc>
          <w:tcPr>
            <w:tcW w:w="1470" w:type="dxa"/>
            <w:vAlign w:val="bottom"/>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出生年月</w:t>
            </w:r>
          </w:p>
        </w:tc>
        <w:tc>
          <w:tcPr>
            <w:tcW w:w="178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trPr>
        <w:tc>
          <w:tcPr>
            <w:tcW w:w="1420" w:type="dxa"/>
            <w:vAlign w:val="center"/>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文化程度</w:t>
            </w:r>
          </w:p>
        </w:tc>
        <w:tc>
          <w:tcPr>
            <w:tcW w:w="1420" w:type="dxa"/>
            <w:gridSpan w:val="3"/>
          </w:tcPr>
          <w:p>
            <w:pPr>
              <w:spacing w:line="360" w:lineRule="auto"/>
              <w:jc w:val="center"/>
              <w:rPr>
                <w:rFonts w:ascii="仿宋_GB2312" w:hAnsi="仿宋_GB2312" w:eastAsia="仿宋_GB2312"/>
                <w:sz w:val="32"/>
                <w:szCs w:val="32"/>
              </w:rPr>
            </w:pPr>
          </w:p>
          <w:p>
            <w:pPr>
              <w:spacing w:line="360" w:lineRule="auto"/>
              <w:rPr>
                <w:rFonts w:ascii="仿宋_GB2312" w:hAnsi="仿宋_GB2312" w:eastAsia="仿宋_GB2312"/>
                <w:sz w:val="32"/>
                <w:szCs w:val="32"/>
              </w:rPr>
            </w:pPr>
          </w:p>
        </w:tc>
        <w:tc>
          <w:tcPr>
            <w:tcW w:w="1420" w:type="dxa"/>
          </w:tcPr>
          <w:p>
            <w:pPr>
              <w:spacing w:line="360" w:lineRule="auto"/>
              <w:jc w:val="center"/>
              <w:rPr>
                <w:rFonts w:ascii="仿宋_GB2312" w:hAnsi="仿宋_GB2312" w:eastAsia="仿宋_GB2312"/>
                <w:sz w:val="32"/>
                <w:szCs w:val="32"/>
              </w:rPr>
            </w:pPr>
          </w:p>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毕业院校专业及时间</w:t>
            </w:r>
          </w:p>
        </w:tc>
        <w:tc>
          <w:tcPr>
            <w:tcW w:w="1623" w:type="dxa"/>
          </w:tcPr>
          <w:p>
            <w:pPr>
              <w:spacing w:line="360" w:lineRule="auto"/>
              <w:jc w:val="center"/>
              <w:rPr>
                <w:rFonts w:ascii="仿宋_GB2312" w:hAnsi="仿宋_GB2312" w:eastAsia="仿宋_GB2312"/>
                <w:sz w:val="32"/>
                <w:szCs w:val="32"/>
              </w:rPr>
            </w:pPr>
          </w:p>
        </w:tc>
        <w:tc>
          <w:tcPr>
            <w:tcW w:w="1470" w:type="dxa"/>
          </w:tcPr>
          <w:p>
            <w:pPr>
              <w:spacing w:line="360" w:lineRule="auto"/>
              <w:rPr>
                <w:rFonts w:ascii="仿宋_GB2312" w:hAnsi="仿宋_GB2312" w:eastAsia="仿宋_GB2312"/>
                <w:sz w:val="32"/>
                <w:szCs w:val="32"/>
              </w:rPr>
            </w:pPr>
          </w:p>
          <w:p>
            <w:pPr>
              <w:spacing w:line="360" w:lineRule="auto"/>
              <w:rPr>
                <w:rFonts w:ascii="仿宋_GB2312" w:hAnsi="仿宋_GB2312" w:eastAsia="仿宋_GB2312"/>
                <w:sz w:val="32"/>
                <w:szCs w:val="32"/>
              </w:rPr>
            </w:pPr>
            <w:r>
              <w:rPr>
                <w:rFonts w:hint="eastAsia" w:ascii="仿宋_GB2312" w:hAnsi="仿宋_GB2312" w:eastAsia="仿宋_GB2312"/>
                <w:sz w:val="32"/>
                <w:szCs w:val="32"/>
              </w:rPr>
              <w:t>技术职称及聘任时间</w:t>
            </w:r>
          </w:p>
        </w:tc>
        <w:tc>
          <w:tcPr>
            <w:tcW w:w="178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1420" w:type="dxa"/>
            <w:vAlign w:val="bottom"/>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注册证书（或资质证书）</w:t>
            </w:r>
          </w:p>
        </w:tc>
        <w:tc>
          <w:tcPr>
            <w:tcW w:w="4463" w:type="dxa"/>
            <w:gridSpan w:val="5"/>
            <w:vAlign w:val="bottom"/>
          </w:tcPr>
          <w:p>
            <w:pPr>
              <w:spacing w:line="360" w:lineRule="auto"/>
              <w:jc w:val="center"/>
              <w:rPr>
                <w:rFonts w:ascii="仿宋_GB2312" w:hAnsi="仿宋_GB2312" w:eastAsia="仿宋_GB2312"/>
                <w:sz w:val="32"/>
                <w:szCs w:val="32"/>
              </w:rPr>
            </w:pPr>
          </w:p>
        </w:tc>
        <w:tc>
          <w:tcPr>
            <w:tcW w:w="1470" w:type="dxa"/>
            <w:vAlign w:val="bottom"/>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现任职务</w:t>
            </w:r>
          </w:p>
        </w:tc>
        <w:tc>
          <w:tcPr>
            <w:tcW w:w="1785" w:type="dxa"/>
            <w:tcBorders>
              <w:bottom w:val="single" w:color="auto" w:sz="4" w:space="0"/>
            </w:tcBorders>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6" w:hRule="atLeast"/>
        </w:trPr>
        <w:tc>
          <w:tcPr>
            <w:tcW w:w="2628" w:type="dxa"/>
            <w:gridSpan w:val="3"/>
          </w:tcPr>
          <w:p>
            <w:pPr>
              <w:spacing w:line="360" w:lineRule="auto"/>
              <w:rPr>
                <w:rFonts w:ascii="仿宋_GB2312" w:hAnsi="仿宋_GB2312" w:eastAsia="仿宋_GB2312"/>
                <w:sz w:val="32"/>
                <w:szCs w:val="32"/>
              </w:rPr>
            </w:pPr>
            <w:r>
              <w:rPr>
                <w:rFonts w:hint="eastAsia" w:ascii="仿宋_GB2312" w:hAnsi="仿宋_GB2312" w:eastAsia="仿宋_GB2312"/>
                <w:sz w:val="32"/>
                <w:szCs w:val="32"/>
              </w:rPr>
              <w:t>拟承担的工作任务</w:t>
            </w:r>
          </w:p>
        </w:tc>
        <w:tc>
          <w:tcPr>
            <w:tcW w:w="6510" w:type="dxa"/>
            <w:gridSpan w:val="5"/>
          </w:tcPr>
          <w:p>
            <w:pPr>
              <w:spacing w:line="360" w:lineRule="auto"/>
              <w:ind w:left="-108" w:firstLine="108"/>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620" w:type="dxa"/>
            <w:gridSpan w:val="2"/>
          </w:tcPr>
          <w:p>
            <w:pPr>
              <w:jc w:val="center"/>
              <w:rPr>
                <w:rFonts w:ascii="仿宋_GB2312" w:hAnsi="仿宋_GB2312" w:eastAsia="仿宋_GB2312"/>
                <w:bCs/>
                <w:sz w:val="32"/>
                <w:szCs w:val="32"/>
              </w:rPr>
            </w:pPr>
            <w:r>
              <w:rPr>
                <w:rFonts w:hint="eastAsia" w:ascii="仿宋_GB2312" w:hAnsi="仿宋_GB2312" w:eastAsia="仿宋_GB2312"/>
                <w:bCs/>
                <w:sz w:val="32"/>
                <w:szCs w:val="32"/>
              </w:rPr>
              <w:t>主要履历</w:t>
            </w:r>
          </w:p>
          <w:p>
            <w:pPr>
              <w:jc w:val="center"/>
              <w:rPr>
                <w:rFonts w:ascii="仿宋_GB2312" w:hAnsi="仿宋_GB2312" w:eastAsia="仿宋_GB2312"/>
                <w:bCs/>
                <w:sz w:val="32"/>
                <w:szCs w:val="32"/>
              </w:rPr>
            </w:pPr>
          </w:p>
        </w:tc>
        <w:tc>
          <w:tcPr>
            <w:tcW w:w="6518" w:type="dxa"/>
            <w:gridSpan w:val="6"/>
          </w:tcPr>
          <w:p>
            <w:pPr>
              <w:jc w:val="center"/>
              <w:rPr>
                <w:rFonts w:ascii="仿宋_GB2312" w:hAnsi="仿宋_GB2312" w:eastAsia="仿宋_GB2312"/>
                <w:bCs/>
                <w:sz w:val="32"/>
                <w:szCs w:val="32"/>
              </w:rPr>
            </w:pPr>
          </w:p>
          <w:p>
            <w:pPr>
              <w:jc w:val="center"/>
              <w:rPr>
                <w:rFonts w:ascii="仿宋_GB2312" w:hAnsi="仿宋_GB2312" w:eastAsia="仿宋_GB2312"/>
                <w:bCs/>
                <w:sz w:val="32"/>
                <w:szCs w:val="32"/>
              </w:rPr>
            </w:pPr>
          </w:p>
        </w:tc>
      </w:tr>
    </w:tbl>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6</w:t>
      </w:r>
      <w:r>
        <w:rPr>
          <w:rFonts w:hint="eastAsia" w:ascii="仿宋_GB2312" w:hAnsi="宋体" w:eastAsia="仿宋_GB2312"/>
          <w:sz w:val="28"/>
          <w:szCs w:val="28"/>
        </w:rPr>
        <w:t>：</w:t>
      </w:r>
    </w:p>
    <w:p>
      <w:pPr>
        <w:snapToGrid w:val="0"/>
        <w:spacing w:line="360" w:lineRule="auto"/>
        <w:rPr>
          <w:rFonts w:ascii="仿宋_GB2312" w:hAnsi="宋体" w:eastAsia="仿宋_GB2312"/>
          <w:sz w:val="28"/>
          <w:szCs w:val="28"/>
        </w:rPr>
      </w:pPr>
    </w:p>
    <w:p>
      <w:pPr>
        <w:jc w:val="center"/>
        <w:outlineLvl w:val="1"/>
        <w:rPr>
          <w:rFonts w:ascii="仿宋_GB2312" w:hAnsi="仿宋_GB2312" w:eastAsia="仿宋_GB2312"/>
          <w:b/>
          <w:sz w:val="32"/>
          <w:szCs w:val="32"/>
        </w:rPr>
      </w:pPr>
      <w:r>
        <w:rPr>
          <w:rFonts w:hint="eastAsia" w:ascii="仿宋_GB2312" w:hAnsi="仿宋_GB2312" w:eastAsia="仿宋_GB2312"/>
          <w:b/>
          <w:sz w:val="32"/>
          <w:szCs w:val="32"/>
        </w:rPr>
        <w:t>拟投入本工程的主要技术负责人</w:t>
      </w:r>
    </w:p>
    <w:p>
      <w:pPr>
        <w:jc w:val="center"/>
        <w:rPr>
          <w:rFonts w:ascii="仿宋_GB2312" w:hAnsi="仿宋_GB2312" w:eastAsia="仿宋_GB2312"/>
          <w:b/>
          <w:sz w:val="32"/>
          <w:szCs w:val="32"/>
        </w:rPr>
      </w:pPr>
      <w:r>
        <w:rPr>
          <w:rFonts w:hint="eastAsia" w:ascii="仿宋_GB2312" w:hAnsi="仿宋_GB2312" w:eastAsia="仿宋_GB2312"/>
          <w:b/>
          <w:sz w:val="32"/>
          <w:szCs w:val="32"/>
        </w:rPr>
        <w:t>及其他技术人员一栏表</w:t>
      </w:r>
    </w:p>
    <w:tbl>
      <w:tblPr>
        <w:tblStyle w:val="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900"/>
        <w:gridCol w:w="900"/>
        <w:gridCol w:w="216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序号</w:t>
            </w:r>
          </w:p>
        </w:tc>
        <w:tc>
          <w:tcPr>
            <w:tcW w:w="1440" w:type="dxa"/>
            <w:vAlign w:val="center"/>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姓名</w:t>
            </w:r>
          </w:p>
        </w:tc>
        <w:tc>
          <w:tcPr>
            <w:tcW w:w="900" w:type="dxa"/>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性别</w:t>
            </w:r>
          </w:p>
        </w:tc>
        <w:tc>
          <w:tcPr>
            <w:tcW w:w="900" w:type="dxa"/>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年龄</w:t>
            </w:r>
          </w:p>
        </w:tc>
        <w:tc>
          <w:tcPr>
            <w:tcW w:w="2160" w:type="dxa"/>
            <w:vAlign w:val="center"/>
          </w:tcPr>
          <w:p>
            <w:pPr>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技术职称</w:t>
            </w:r>
          </w:p>
        </w:tc>
        <w:tc>
          <w:tcPr>
            <w:tcW w:w="2805" w:type="dxa"/>
            <w:vAlign w:val="center"/>
          </w:tcPr>
          <w:p>
            <w:pPr>
              <w:spacing w:line="360" w:lineRule="auto"/>
              <w:rPr>
                <w:rFonts w:ascii="仿宋_GB2312" w:hAnsi="仿宋_GB2312" w:eastAsia="仿宋_GB2312"/>
                <w:sz w:val="32"/>
                <w:szCs w:val="32"/>
              </w:rPr>
            </w:pPr>
            <w:r>
              <w:rPr>
                <w:rFonts w:hint="eastAsia" w:ascii="仿宋_GB2312" w:hAnsi="仿宋_GB2312" w:eastAsia="仿宋_GB2312"/>
                <w:sz w:val="32"/>
                <w:szCs w:val="32"/>
              </w:rPr>
              <w:t xml:space="preserve">  拟承担的工作任务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spacing w:line="360" w:lineRule="auto"/>
              <w:rPr>
                <w:rFonts w:ascii="仿宋_GB2312" w:hAnsi="仿宋_GB2312" w:eastAsia="仿宋_GB2312"/>
                <w:sz w:val="32"/>
                <w:szCs w:val="32"/>
              </w:rPr>
            </w:pPr>
          </w:p>
        </w:tc>
        <w:tc>
          <w:tcPr>
            <w:tcW w:w="144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900" w:type="dxa"/>
          </w:tcPr>
          <w:p>
            <w:pPr>
              <w:spacing w:line="360" w:lineRule="auto"/>
              <w:rPr>
                <w:rFonts w:ascii="仿宋_GB2312" w:hAnsi="仿宋_GB2312" w:eastAsia="仿宋_GB2312"/>
                <w:sz w:val="32"/>
                <w:szCs w:val="32"/>
              </w:rPr>
            </w:pPr>
          </w:p>
        </w:tc>
        <w:tc>
          <w:tcPr>
            <w:tcW w:w="2160" w:type="dxa"/>
          </w:tcPr>
          <w:p>
            <w:pPr>
              <w:spacing w:line="360" w:lineRule="auto"/>
              <w:rPr>
                <w:rFonts w:ascii="仿宋_GB2312" w:hAnsi="仿宋_GB2312" w:eastAsia="仿宋_GB2312"/>
                <w:sz w:val="32"/>
                <w:szCs w:val="32"/>
              </w:rPr>
            </w:pPr>
          </w:p>
        </w:tc>
        <w:tc>
          <w:tcPr>
            <w:tcW w:w="2805" w:type="dxa"/>
          </w:tcPr>
          <w:p>
            <w:pPr>
              <w:spacing w:line="360" w:lineRule="auto"/>
              <w:rPr>
                <w:rFonts w:ascii="仿宋_GB2312" w:hAnsi="仿宋_GB2312" w:eastAsia="仿宋_GB2312"/>
                <w:sz w:val="32"/>
                <w:szCs w:val="32"/>
              </w:rPr>
            </w:pPr>
          </w:p>
        </w:tc>
      </w:tr>
    </w:tbl>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7</w:t>
      </w:r>
      <w:r>
        <w:rPr>
          <w:rFonts w:hint="eastAsia" w:ascii="仿宋_GB2312" w:hAnsi="宋体" w:eastAsia="仿宋_GB2312"/>
          <w:sz w:val="28"/>
          <w:szCs w:val="28"/>
        </w:rPr>
        <w:t>：</w:t>
      </w:r>
    </w:p>
    <w:p>
      <w:pPr>
        <w:snapToGrid w:val="0"/>
        <w:spacing w:line="360" w:lineRule="auto"/>
        <w:rPr>
          <w:rFonts w:ascii="仿宋_GB2312" w:hAnsi="宋体" w:eastAsia="仿宋_GB2312"/>
          <w:sz w:val="28"/>
          <w:szCs w:val="28"/>
        </w:rPr>
      </w:pPr>
    </w:p>
    <w:p>
      <w:pPr>
        <w:keepNext/>
        <w:tabs>
          <w:tab w:val="left" w:pos="4121"/>
        </w:tabs>
        <w:ind w:left="3362"/>
        <w:outlineLvl w:val="1"/>
        <w:rPr>
          <w:rFonts w:ascii="仿宋_GB2312" w:hAnsi="仿宋_GB2312" w:eastAsia="仿宋_GB2312"/>
          <w:b/>
          <w:sz w:val="32"/>
          <w:szCs w:val="32"/>
        </w:rPr>
      </w:pPr>
      <w:r>
        <w:rPr>
          <w:rFonts w:hint="eastAsia" w:ascii="仿宋_GB2312" w:hAnsi="仿宋_GB2312" w:eastAsia="仿宋_GB2312"/>
          <w:b/>
          <w:sz w:val="32"/>
          <w:szCs w:val="32"/>
        </w:rPr>
        <w:t>投标函附录</w:t>
      </w:r>
    </w:p>
    <w:p>
      <w:pPr>
        <w:tabs>
          <w:tab w:val="left" w:pos="6000"/>
          <w:tab w:val="left" w:pos="7040"/>
          <w:tab w:val="left" w:pos="8100"/>
        </w:tabs>
        <w:autoSpaceDE w:val="0"/>
        <w:autoSpaceDN w:val="0"/>
        <w:adjustRightInd w:val="0"/>
        <w:spacing w:line="220" w:lineRule="exact"/>
        <w:ind w:right="-20" w:firstLine="7504" w:firstLineChars="2345"/>
        <w:jc w:val="left"/>
        <w:rPr>
          <w:rFonts w:ascii="仿宋_GB2312" w:hAnsi="仿宋_GB2312" w:eastAsia="仿宋_GB2312" w:cs="MingLiU"/>
          <w:snapToGrid w:val="0"/>
          <w:color w:val="000000"/>
          <w:kern w:val="0"/>
          <w:sz w:val="32"/>
          <w:szCs w:val="32"/>
        </w:rPr>
      </w:pPr>
    </w:p>
    <w:p>
      <w:pPr>
        <w:tabs>
          <w:tab w:val="left" w:pos="6000"/>
          <w:tab w:val="left" w:pos="7040"/>
          <w:tab w:val="left" w:pos="8100"/>
        </w:tabs>
        <w:autoSpaceDE w:val="0"/>
        <w:autoSpaceDN w:val="0"/>
        <w:adjustRightInd w:val="0"/>
        <w:spacing w:line="220" w:lineRule="exact"/>
        <w:ind w:right="-20" w:firstLine="7504" w:firstLineChars="2345"/>
        <w:jc w:val="left"/>
        <w:rPr>
          <w:rFonts w:ascii="仿宋_GB2312" w:hAnsi="仿宋_GB2312" w:eastAsia="仿宋_GB2312" w:cs="MingLiU"/>
          <w:snapToGrid w:val="0"/>
          <w:color w:val="000000"/>
          <w:kern w:val="0"/>
          <w:sz w:val="32"/>
          <w:szCs w:val="32"/>
        </w:rPr>
      </w:pPr>
    </w:p>
    <w:tbl>
      <w:tblPr>
        <w:tblStyle w:val="9"/>
        <w:tblW w:w="8568" w:type="dxa"/>
        <w:tblInd w:w="112" w:type="dxa"/>
        <w:tblLayout w:type="fixed"/>
        <w:tblCellMar>
          <w:top w:w="0" w:type="dxa"/>
          <w:left w:w="0" w:type="dxa"/>
          <w:bottom w:w="0" w:type="dxa"/>
          <w:right w:w="0" w:type="dxa"/>
        </w:tblCellMar>
      </w:tblPr>
      <w:tblGrid>
        <w:gridCol w:w="651"/>
        <w:gridCol w:w="2336"/>
        <w:gridCol w:w="2161"/>
        <w:gridCol w:w="2703"/>
        <w:gridCol w:w="717"/>
      </w:tblGrid>
      <w:tr>
        <w:tblPrEx>
          <w:tblLayout w:type="fixed"/>
          <w:tblCellMar>
            <w:top w:w="0" w:type="dxa"/>
            <w:left w:w="0" w:type="dxa"/>
            <w:bottom w:w="0" w:type="dxa"/>
            <w:right w:w="0" w:type="dxa"/>
          </w:tblCellMar>
        </w:tblPrEx>
        <w:trPr>
          <w:trHeight w:val="1089" w:hRule="exact"/>
        </w:trPr>
        <w:tc>
          <w:tcPr>
            <w:tcW w:w="651" w:type="dxa"/>
            <w:tcBorders>
              <w:top w:val="single" w:color="000000" w:sz="4" w:space="0"/>
              <w:left w:val="single" w:color="000000" w:sz="4" w:space="0"/>
              <w:bottom w:val="single" w:color="000000" w:sz="6" w:space="0"/>
              <w:right w:val="single" w:color="000000" w:sz="6" w:space="0"/>
            </w:tcBorders>
          </w:tcPr>
          <w:p>
            <w:pPr>
              <w:autoSpaceDE w:val="0"/>
              <w:autoSpaceDN w:val="0"/>
              <w:adjustRightInd w:val="0"/>
              <w:spacing w:before="73"/>
              <w:ind w:left="109"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序号</w:t>
            </w:r>
          </w:p>
        </w:tc>
        <w:tc>
          <w:tcPr>
            <w:tcW w:w="2336"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741"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条款名称</w:t>
            </w:r>
          </w:p>
        </w:tc>
        <w:tc>
          <w:tcPr>
            <w:tcW w:w="2161"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548"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合同条款号</w:t>
            </w:r>
          </w:p>
        </w:tc>
        <w:tc>
          <w:tcPr>
            <w:tcW w:w="2703"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914" w:right="894"/>
              <w:jc w:val="center"/>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约定内容</w:t>
            </w:r>
          </w:p>
        </w:tc>
        <w:tc>
          <w:tcPr>
            <w:tcW w:w="717" w:type="dxa"/>
            <w:tcBorders>
              <w:top w:val="single" w:color="000000" w:sz="4" w:space="0"/>
              <w:left w:val="single" w:color="000000" w:sz="6" w:space="0"/>
              <w:bottom w:val="single" w:color="000000" w:sz="6" w:space="0"/>
              <w:right w:val="single" w:color="000000" w:sz="4" w:space="0"/>
            </w:tcBorders>
          </w:tcPr>
          <w:p>
            <w:pPr>
              <w:autoSpaceDE w:val="0"/>
              <w:autoSpaceDN w:val="0"/>
              <w:adjustRightInd w:val="0"/>
              <w:spacing w:before="73"/>
              <w:ind w:left="143"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备注</w:t>
            </w:r>
          </w:p>
        </w:tc>
      </w:tr>
      <w:tr>
        <w:tblPrEx>
          <w:tblLayout w:type="fixed"/>
          <w:tblCellMar>
            <w:top w:w="0" w:type="dxa"/>
            <w:left w:w="0" w:type="dxa"/>
            <w:bottom w:w="0" w:type="dxa"/>
            <w:right w:w="0" w:type="dxa"/>
          </w:tblCellMar>
        </w:tblPrEx>
        <w:trPr>
          <w:trHeight w:val="853" w:hRule="exact"/>
        </w:trPr>
        <w:tc>
          <w:tcPr>
            <w:tcW w:w="65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jc w:val="left"/>
              <w:rPr>
                <w:rFonts w:ascii="仿宋_GB2312" w:hAnsi="仿宋_GB2312" w:eastAsia="仿宋_GB2312"/>
                <w:snapToGrid w:val="0"/>
                <w:color w:val="000000"/>
                <w:kern w:val="0"/>
                <w:sz w:val="32"/>
                <w:szCs w:val="32"/>
              </w:rPr>
            </w:pPr>
          </w:p>
          <w:p>
            <w:pPr>
              <w:autoSpaceDE w:val="0"/>
              <w:autoSpaceDN w:val="0"/>
              <w:adjustRightInd w:val="0"/>
              <w:ind w:left="266" w:right="246"/>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1</w:t>
            </w:r>
          </w:p>
        </w:tc>
        <w:tc>
          <w:tcPr>
            <w:tcW w:w="233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744"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项目经理</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1.1.2.4</w:t>
            </w:r>
          </w:p>
        </w:tc>
        <w:tc>
          <w:tcPr>
            <w:tcW w:w="2703" w:type="dxa"/>
            <w:tcBorders>
              <w:top w:val="single" w:color="000000" w:sz="6" w:space="0"/>
              <w:left w:val="single" w:color="000000" w:sz="6" w:space="0"/>
              <w:bottom w:val="single" w:color="000000" w:sz="6" w:space="0"/>
              <w:right w:val="single" w:color="000000" w:sz="6" w:space="0"/>
            </w:tcBorders>
          </w:tcPr>
          <w:p>
            <w:pPr>
              <w:tabs>
                <w:tab w:val="left" w:pos="1880"/>
              </w:tabs>
              <w:autoSpaceDE w:val="0"/>
              <w:autoSpaceDN w:val="0"/>
              <w:adjustRightInd w:val="0"/>
              <w:spacing w:before="73"/>
              <w:ind w:left="103"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姓名：</w:t>
            </w:r>
            <w:r>
              <w:rPr>
                <w:rFonts w:hint="eastAsia" w:ascii="仿宋_GB2312" w:hAnsi="仿宋_GB2312" w:eastAsia="仿宋_GB2312" w:cs="MingLiU"/>
                <w:snapToGrid w:val="0"/>
                <w:color w:val="000000"/>
                <w:w w:val="200"/>
                <w:kern w:val="0"/>
                <w:sz w:val="32"/>
                <w:szCs w:val="32"/>
                <w:u w:val="single"/>
              </w:rPr>
              <w:t xml:space="preserve"> </w:t>
            </w:r>
            <w:r>
              <w:rPr>
                <w:rFonts w:hint="eastAsia" w:ascii="仿宋_GB2312" w:hAnsi="仿宋_GB2312" w:eastAsia="仿宋_GB2312"/>
                <w:snapToGrid w:val="0"/>
                <w:color w:val="000000"/>
                <w:kern w:val="0"/>
                <w:sz w:val="32"/>
                <w:szCs w:val="32"/>
                <w:u w:val="single"/>
              </w:rPr>
              <w:tab/>
            </w:r>
          </w:p>
        </w:tc>
        <w:tc>
          <w:tcPr>
            <w:tcW w:w="71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仿宋_GB2312" w:hAnsi="仿宋_GB2312" w:eastAsia="仿宋_GB2312"/>
                <w:snapToGrid w:val="0"/>
                <w:color w:val="000000"/>
                <w:kern w:val="0"/>
                <w:sz w:val="32"/>
                <w:szCs w:val="32"/>
              </w:rPr>
            </w:pPr>
          </w:p>
        </w:tc>
      </w:tr>
      <w:tr>
        <w:tblPrEx>
          <w:tblLayout w:type="fixed"/>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jc w:val="left"/>
              <w:rPr>
                <w:rFonts w:ascii="仿宋_GB2312" w:hAnsi="仿宋_GB2312" w:eastAsia="仿宋_GB2312"/>
                <w:snapToGrid w:val="0"/>
                <w:color w:val="000000"/>
                <w:kern w:val="0"/>
                <w:sz w:val="32"/>
                <w:szCs w:val="32"/>
              </w:rPr>
            </w:pPr>
          </w:p>
          <w:p>
            <w:pPr>
              <w:autoSpaceDE w:val="0"/>
              <w:autoSpaceDN w:val="0"/>
              <w:adjustRightInd w:val="0"/>
              <w:ind w:left="266" w:right="246"/>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2</w:t>
            </w:r>
          </w:p>
        </w:tc>
        <w:tc>
          <w:tcPr>
            <w:tcW w:w="233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949" w:right="928"/>
              <w:jc w:val="center"/>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工期</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1.1.4.3</w:t>
            </w:r>
          </w:p>
        </w:tc>
        <w:tc>
          <w:tcPr>
            <w:tcW w:w="2703" w:type="dxa"/>
            <w:tcBorders>
              <w:top w:val="single" w:color="000000" w:sz="6" w:space="0"/>
              <w:left w:val="single" w:color="000000" w:sz="6" w:space="0"/>
              <w:bottom w:val="single" w:color="000000" w:sz="6" w:space="0"/>
              <w:right w:val="single" w:color="000000" w:sz="6" w:space="0"/>
            </w:tcBorders>
          </w:tcPr>
          <w:p>
            <w:pPr>
              <w:tabs>
                <w:tab w:val="left" w:pos="1560"/>
              </w:tabs>
              <w:autoSpaceDE w:val="0"/>
              <w:autoSpaceDN w:val="0"/>
              <w:adjustRightInd w:val="0"/>
              <w:spacing w:before="73"/>
              <w:ind w:left="103"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天数：</w:t>
            </w:r>
            <w:r>
              <w:rPr>
                <w:rFonts w:hint="eastAsia" w:ascii="仿宋_GB2312" w:hAnsi="仿宋_GB2312" w:eastAsia="仿宋_GB2312" w:cs="MingLiU"/>
                <w:snapToGrid w:val="0"/>
                <w:color w:val="000000"/>
                <w:w w:val="200"/>
                <w:kern w:val="0"/>
                <w:sz w:val="32"/>
                <w:szCs w:val="32"/>
                <w:u w:val="single"/>
              </w:rPr>
              <w:t xml:space="preserve"> </w:t>
            </w:r>
            <w:r>
              <w:rPr>
                <w:rFonts w:hint="eastAsia" w:ascii="仿宋_GB2312" w:hAnsi="仿宋_GB2312" w:eastAsia="仿宋_GB2312"/>
                <w:snapToGrid w:val="0"/>
                <w:color w:val="000000"/>
                <w:kern w:val="0"/>
                <w:sz w:val="32"/>
                <w:szCs w:val="32"/>
                <w:u w:val="single"/>
              </w:rPr>
              <w:tab/>
            </w:r>
            <w:r>
              <w:rPr>
                <w:rFonts w:hint="eastAsia" w:ascii="仿宋_GB2312" w:hAnsi="仿宋_GB2312" w:eastAsia="仿宋_GB2312" w:cs="MingLiU"/>
                <w:snapToGrid w:val="0"/>
                <w:color w:val="000000"/>
                <w:kern w:val="0"/>
                <w:sz w:val="32"/>
                <w:szCs w:val="32"/>
              </w:rPr>
              <w:t>日历天</w:t>
            </w:r>
          </w:p>
        </w:tc>
        <w:tc>
          <w:tcPr>
            <w:tcW w:w="71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仿宋_GB2312" w:hAnsi="仿宋_GB2312" w:eastAsia="仿宋_GB2312"/>
                <w:snapToGrid w:val="0"/>
                <w:color w:val="000000"/>
                <w:kern w:val="0"/>
                <w:sz w:val="32"/>
                <w:szCs w:val="32"/>
              </w:rPr>
            </w:pPr>
          </w:p>
        </w:tc>
      </w:tr>
      <w:tr>
        <w:tblPrEx>
          <w:tblLayout w:type="fixed"/>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jc w:val="left"/>
              <w:rPr>
                <w:rFonts w:ascii="仿宋_GB2312" w:hAnsi="仿宋_GB2312" w:eastAsia="仿宋_GB2312"/>
                <w:snapToGrid w:val="0"/>
                <w:color w:val="000000"/>
                <w:kern w:val="0"/>
                <w:sz w:val="32"/>
                <w:szCs w:val="32"/>
              </w:rPr>
            </w:pPr>
          </w:p>
          <w:p>
            <w:pPr>
              <w:autoSpaceDE w:val="0"/>
              <w:autoSpaceDN w:val="0"/>
              <w:adjustRightInd w:val="0"/>
              <w:ind w:left="266" w:right="246"/>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3</w:t>
            </w:r>
          </w:p>
        </w:tc>
        <w:tc>
          <w:tcPr>
            <w:tcW w:w="233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638"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缺陷责任期</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1.1.4.5</w:t>
            </w:r>
          </w:p>
        </w:tc>
        <w:tc>
          <w:tcPr>
            <w:tcW w:w="270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right="-20"/>
              <w:jc w:val="left"/>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按国家相关规定执行</w:t>
            </w:r>
          </w:p>
        </w:tc>
        <w:tc>
          <w:tcPr>
            <w:tcW w:w="71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仿宋_GB2312" w:hAnsi="仿宋_GB2312" w:eastAsia="仿宋_GB2312"/>
                <w:snapToGrid w:val="0"/>
                <w:color w:val="000000"/>
                <w:kern w:val="0"/>
                <w:sz w:val="32"/>
                <w:szCs w:val="32"/>
              </w:rPr>
            </w:pPr>
          </w:p>
        </w:tc>
      </w:tr>
      <w:tr>
        <w:tblPrEx>
          <w:tblLayout w:type="fixed"/>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jc w:val="left"/>
              <w:rPr>
                <w:rFonts w:ascii="仿宋_GB2312" w:hAnsi="仿宋_GB2312" w:eastAsia="仿宋_GB2312"/>
                <w:snapToGrid w:val="0"/>
                <w:color w:val="000000"/>
                <w:kern w:val="0"/>
                <w:sz w:val="32"/>
                <w:szCs w:val="32"/>
              </w:rPr>
            </w:pPr>
          </w:p>
          <w:p>
            <w:pPr>
              <w:autoSpaceDE w:val="0"/>
              <w:autoSpaceDN w:val="0"/>
              <w:adjustRightInd w:val="0"/>
              <w:ind w:left="266" w:right="246"/>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4</w:t>
            </w:r>
          </w:p>
        </w:tc>
        <w:tc>
          <w:tcPr>
            <w:tcW w:w="233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949" w:right="928"/>
              <w:jc w:val="center"/>
              <w:rPr>
                <w:rFonts w:ascii="仿宋_GB2312" w:hAnsi="仿宋_GB2312" w:eastAsia="仿宋_GB2312"/>
                <w:snapToGrid w:val="0"/>
                <w:color w:val="000000"/>
                <w:kern w:val="0"/>
                <w:sz w:val="32"/>
                <w:szCs w:val="32"/>
              </w:rPr>
            </w:pPr>
            <w:r>
              <w:rPr>
                <w:rFonts w:hint="eastAsia" w:ascii="仿宋_GB2312" w:hAnsi="仿宋_GB2312" w:eastAsia="仿宋_GB2312" w:cs="MingLiU"/>
                <w:snapToGrid w:val="0"/>
                <w:color w:val="000000"/>
                <w:kern w:val="0"/>
                <w:sz w:val="32"/>
                <w:szCs w:val="32"/>
              </w:rPr>
              <w:t>分包</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4.3.4</w:t>
            </w:r>
          </w:p>
        </w:tc>
        <w:tc>
          <w:tcPr>
            <w:tcW w:w="270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hAnsi="仿宋_GB2312" w:eastAsia="仿宋_GB2312"/>
                <w:snapToGrid w:val="0"/>
                <w:color w:val="000000"/>
                <w:kern w:val="0"/>
                <w:sz w:val="32"/>
                <w:szCs w:val="32"/>
              </w:rPr>
            </w:pPr>
          </w:p>
        </w:tc>
        <w:tc>
          <w:tcPr>
            <w:tcW w:w="71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仿宋_GB2312" w:hAnsi="仿宋_GB2312" w:eastAsia="仿宋_GB2312"/>
                <w:snapToGrid w:val="0"/>
                <w:color w:val="000000"/>
                <w:kern w:val="0"/>
                <w:sz w:val="32"/>
                <w:szCs w:val="32"/>
              </w:rPr>
            </w:pPr>
          </w:p>
        </w:tc>
      </w:tr>
      <w:tr>
        <w:tblPrEx>
          <w:tblLayout w:type="fixed"/>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336"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703"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71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仿宋_GB2312" w:hAnsi="仿宋_GB2312" w:eastAsia="仿宋_GB2312"/>
                <w:snapToGrid w:val="0"/>
                <w:color w:val="000000"/>
                <w:kern w:val="0"/>
                <w:sz w:val="32"/>
                <w:szCs w:val="32"/>
              </w:rPr>
            </w:pPr>
          </w:p>
        </w:tc>
      </w:tr>
      <w:tr>
        <w:tblPrEx>
          <w:tblLayout w:type="fixed"/>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336"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703"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71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仿宋_GB2312" w:hAnsi="仿宋_GB2312" w:eastAsia="仿宋_GB2312"/>
                <w:snapToGrid w:val="0"/>
                <w:color w:val="000000"/>
                <w:kern w:val="0"/>
                <w:sz w:val="32"/>
                <w:szCs w:val="32"/>
              </w:rPr>
            </w:pPr>
          </w:p>
        </w:tc>
      </w:tr>
      <w:tr>
        <w:tblPrEx>
          <w:tblLayout w:type="fixed"/>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336"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2703"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仿宋_GB2312" w:hAnsi="仿宋_GB2312" w:eastAsia="仿宋_GB2312"/>
                <w:snapToGrid w:val="0"/>
                <w:color w:val="000000"/>
                <w:kern w:val="0"/>
                <w:sz w:val="32"/>
                <w:szCs w:val="32"/>
              </w:rPr>
            </w:pPr>
            <w:r>
              <w:rPr>
                <w:rFonts w:hint="eastAsia" w:ascii="仿宋_GB2312" w:hAnsi="仿宋_GB2312" w:eastAsia="仿宋_GB2312"/>
                <w:snapToGrid w:val="0"/>
                <w:color w:val="000000"/>
                <w:kern w:val="0"/>
                <w:sz w:val="32"/>
                <w:szCs w:val="32"/>
              </w:rPr>
              <w:t>……</w:t>
            </w:r>
          </w:p>
        </w:tc>
        <w:tc>
          <w:tcPr>
            <w:tcW w:w="71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仿宋_GB2312" w:hAnsi="仿宋_GB2312" w:eastAsia="仿宋_GB2312"/>
                <w:snapToGrid w:val="0"/>
                <w:color w:val="000000"/>
                <w:kern w:val="0"/>
                <w:sz w:val="32"/>
                <w:szCs w:val="32"/>
              </w:rPr>
            </w:pPr>
          </w:p>
        </w:tc>
      </w:tr>
    </w:tbl>
    <w:p>
      <w:pPr>
        <w:autoSpaceDE w:val="0"/>
        <w:autoSpaceDN w:val="0"/>
        <w:adjustRightInd w:val="0"/>
        <w:spacing w:line="200" w:lineRule="exact"/>
        <w:jc w:val="left"/>
        <w:rPr>
          <w:rFonts w:ascii="仿宋_GB2312" w:hAnsi="仿宋_GB2312" w:eastAsia="仿宋_GB2312"/>
          <w:snapToGrid w:val="0"/>
          <w:color w:val="000000"/>
          <w:kern w:val="0"/>
          <w:sz w:val="32"/>
          <w:szCs w:val="32"/>
        </w:rPr>
      </w:pPr>
    </w:p>
    <w:p>
      <w:pPr>
        <w:autoSpaceDE w:val="0"/>
        <w:autoSpaceDN w:val="0"/>
        <w:adjustRightInd w:val="0"/>
        <w:snapToGrid w:val="0"/>
        <w:spacing w:line="360" w:lineRule="auto"/>
        <w:jc w:val="left"/>
        <w:rPr>
          <w:rFonts w:ascii="仿宋_GB2312" w:hAnsi="仿宋_GB2312" w:eastAsia="仿宋_GB2312"/>
          <w:kern w:val="0"/>
          <w:sz w:val="32"/>
          <w:szCs w:val="32"/>
        </w:rPr>
      </w:pPr>
    </w:p>
    <w:p>
      <w:pPr>
        <w:autoSpaceDE w:val="0"/>
        <w:autoSpaceDN w:val="0"/>
        <w:adjustRightInd w:val="0"/>
        <w:snapToGrid w:val="0"/>
        <w:spacing w:line="360" w:lineRule="auto"/>
        <w:jc w:val="left"/>
        <w:rPr>
          <w:rFonts w:ascii="仿宋_GB2312" w:hAnsi="仿宋_GB2312" w:eastAsia="仿宋_GB2312"/>
          <w:kern w:val="0"/>
          <w:sz w:val="32"/>
          <w:szCs w:val="32"/>
        </w:rPr>
      </w:pPr>
    </w:p>
    <w:p>
      <w:pPr>
        <w:keepNext/>
        <w:tabs>
          <w:tab w:val="left" w:pos="4121"/>
        </w:tabs>
        <w:spacing w:line="360" w:lineRule="auto"/>
        <w:ind w:left="479" w:leftChars="228" w:right="420" w:firstLine="1920" w:firstLineChars="600"/>
        <w:rPr>
          <w:rFonts w:ascii="仿宋_GB2312" w:hAnsi="仿宋_GB2312" w:eastAsia="仿宋_GB2312" w:cs="MingLiU"/>
          <w:bCs/>
          <w:snapToGrid w:val="0"/>
          <w:color w:val="000000"/>
          <w:kern w:val="0"/>
          <w:sz w:val="32"/>
          <w:szCs w:val="32"/>
        </w:rPr>
      </w:pPr>
      <w:r>
        <w:rPr>
          <w:rFonts w:hint="eastAsia" w:ascii="仿宋_GB2312" w:hAnsi="仿宋_GB2312" w:eastAsia="仿宋_GB2312" w:cs="MingLiU"/>
          <w:bCs/>
          <w:snapToGrid w:val="0"/>
          <w:color w:val="000000"/>
          <w:kern w:val="0"/>
          <w:sz w:val="32"/>
          <w:szCs w:val="32"/>
        </w:rPr>
        <w:t>投标人：</w:t>
      </w:r>
      <w:r>
        <w:rPr>
          <w:rFonts w:hint="eastAsia" w:ascii="仿宋_GB2312" w:hAnsi="仿宋_GB2312" w:eastAsia="仿宋_GB2312" w:cs="MingLiU"/>
          <w:bCs/>
          <w:snapToGrid w:val="0"/>
          <w:color w:val="000000"/>
          <w:kern w:val="0"/>
          <w:sz w:val="32"/>
          <w:szCs w:val="32"/>
          <w:u w:val="single"/>
        </w:rPr>
        <w:t xml:space="preserve">             </w:t>
      </w:r>
      <w:r>
        <w:rPr>
          <w:rFonts w:hint="eastAsia" w:ascii="仿宋_GB2312" w:hAnsi="仿宋_GB2312" w:eastAsia="仿宋_GB2312" w:cs="MingLiU"/>
          <w:bCs/>
          <w:snapToGrid w:val="0"/>
          <w:color w:val="000000"/>
          <w:kern w:val="0"/>
          <w:sz w:val="32"/>
          <w:szCs w:val="32"/>
        </w:rPr>
        <w:t xml:space="preserve">（盖单位公章）  </w:t>
      </w:r>
    </w:p>
    <w:p>
      <w:pPr>
        <w:keepNext/>
        <w:tabs>
          <w:tab w:val="left" w:pos="4121"/>
        </w:tabs>
        <w:spacing w:line="360" w:lineRule="auto"/>
        <w:ind w:left="4122" w:right="420" w:hanging="482"/>
        <w:rPr>
          <w:rFonts w:ascii="仿宋_GB2312" w:hAnsi="仿宋_GB2312" w:eastAsia="仿宋_GB2312" w:cs="MingLiU"/>
          <w:bCs/>
          <w:snapToGrid w:val="0"/>
          <w:color w:val="000000"/>
          <w:kern w:val="0"/>
          <w:sz w:val="32"/>
          <w:szCs w:val="32"/>
        </w:rPr>
      </w:pPr>
      <w:r>
        <w:rPr>
          <w:rFonts w:hint="eastAsia" w:ascii="仿宋_GB2312" w:hAnsi="仿宋_GB2312" w:eastAsia="仿宋_GB2312" w:cs="MingLiU"/>
          <w:bCs/>
          <w:snapToGrid w:val="0"/>
          <w:color w:val="000000"/>
          <w:kern w:val="0"/>
          <w:sz w:val="32"/>
          <w:szCs w:val="32"/>
        </w:rPr>
        <w:t>法定代表人或其授权代理人：</w:t>
      </w:r>
      <w:r>
        <w:rPr>
          <w:rFonts w:hint="eastAsia" w:ascii="仿宋_GB2312" w:hAnsi="仿宋_GB2312" w:eastAsia="仿宋_GB2312" w:cs="MingLiU"/>
          <w:bCs/>
          <w:snapToGrid w:val="0"/>
          <w:color w:val="000000"/>
          <w:kern w:val="0"/>
          <w:sz w:val="32"/>
          <w:szCs w:val="32"/>
          <w:u w:val="single"/>
        </w:rPr>
        <w:t xml:space="preserve">        </w:t>
      </w:r>
      <w:r>
        <w:rPr>
          <w:rFonts w:hint="eastAsia" w:ascii="仿宋_GB2312" w:hAnsi="仿宋_GB2312" w:eastAsia="仿宋_GB2312" w:cs="MingLiU"/>
          <w:bCs/>
          <w:snapToGrid w:val="0"/>
          <w:color w:val="000000"/>
          <w:kern w:val="0"/>
          <w:sz w:val="32"/>
          <w:szCs w:val="32"/>
        </w:rPr>
        <w:t>（签字）</w:t>
      </w:r>
    </w:p>
    <w:p>
      <w:pPr>
        <w:jc w:val="center"/>
        <w:rPr>
          <w:rFonts w:ascii="仿宋_GB2312" w:hAnsi="仿宋_GB2312" w:eastAsia="仿宋_GB2312"/>
          <w:b/>
          <w:sz w:val="32"/>
          <w:szCs w:val="32"/>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8</w:t>
      </w:r>
      <w:r>
        <w:rPr>
          <w:rFonts w:hint="eastAsia" w:ascii="仿宋_GB2312" w:hAnsi="宋体" w:eastAsia="仿宋_GB2312"/>
          <w:sz w:val="28"/>
          <w:szCs w:val="28"/>
        </w:rPr>
        <w:t>：</w:t>
      </w:r>
    </w:p>
    <w:p>
      <w:pPr>
        <w:snapToGrid w:val="0"/>
        <w:spacing w:line="360" w:lineRule="auto"/>
        <w:rPr>
          <w:rFonts w:ascii="仿宋_GB2312" w:hAnsi="宋体" w:eastAsia="仿宋_GB2312"/>
          <w:sz w:val="28"/>
          <w:szCs w:val="28"/>
        </w:rPr>
      </w:pPr>
    </w:p>
    <w:p>
      <w:pPr>
        <w:ind w:right="-692"/>
        <w:jc w:val="center"/>
        <w:outlineLvl w:val="1"/>
        <w:rPr>
          <w:rFonts w:ascii="仿宋_GB2312" w:hAnsi="仿宋_GB2312" w:eastAsia="仿宋_GB2312"/>
          <w:b/>
          <w:sz w:val="32"/>
          <w:szCs w:val="32"/>
        </w:rPr>
      </w:pPr>
      <w:r>
        <w:rPr>
          <w:rFonts w:hint="eastAsia" w:ascii="仿宋_GB2312" w:hAnsi="仿宋_GB2312" w:eastAsia="仿宋_GB2312"/>
          <w:b/>
          <w:sz w:val="32"/>
          <w:szCs w:val="32"/>
        </w:rPr>
        <w:t>投标确认文书</w:t>
      </w:r>
    </w:p>
    <w:p>
      <w:pPr>
        <w:ind w:right="-694"/>
        <w:jc w:val="center"/>
        <w:rPr>
          <w:rFonts w:ascii="仿宋_GB2312" w:hAnsi="仿宋_GB2312" w:eastAsia="仿宋_GB2312"/>
          <w:b/>
          <w:sz w:val="32"/>
          <w:szCs w:val="32"/>
        </w:rPr>
      </w:pPr>
    </w:p>
    <w:p>
      <w:pPr>
        <w:ind w:right="-694"/>
        <w:rPr>
          <w:rFonts w:ascii="仿宋_GB2312" w:hAnsi="仿宋_GB2312" w:eastAsia="仿宋_GB2312"/>
          <w:sz w:val="32"/>
          <w:szCs w:val="32"/>
        </w:rPr>
      </w:pPr>
      <w:r>
        <w:rPr>
          <w:rFonts w:hint="eastAsia" w:ascii="仿宋_GB2312" w:hAnsi="仿宋_GB2312" w:eastAsia="仿宋_GB2312"/>
          <w:sz w:val="32"/>
          <w:szCs w:val="32"/>
          <w:lang w:eastAsia="zh-CN"/>
        </w:rPr>
        <w:t>重庆江北国际机场</w:t>
      </w:r>
      <w:r>
        <w:rPr>
          <w:rFonts w:hint="eastAsia" w:ascii="仿宋_GB2312" w:hAnsi="仿宋_GB2312" w:eastAsia="仿宋_GB2312"/>
          <w:sz w:val="32"/>
          <w:szCs w:val="32"/>
        </w:rPr>
        <w:t>有限公司：</w:t>
      </w:r>
    </w:p>
    <w:p>
      <w:pPr>
        <w:ind w:firstLine="640" w:firstLineChars="200"/>
        <w:rPr>
          <w:rFonts w:ascii="仿宋_GB2312" w:hAnsi="仿宋_GB2312" w:eastAsia="仿宋_GB2312"/>
          <w:b/>
          <w:sz w:val="32"/>
          <w:szCs w:val="32"/>
        </w:rPr>
      </w:pPr>
      <w:r>
        <w:rPr>
          <w:rFonts w:hint="eastAsia" w:ascii="仿宋_GB2312" w:hAnsi="仿宋_GB2312" w:eastAsia="仿宋_GB2312"/>
          <w:sz w:val="32"/>
          <w:szCs w:val="32"/>
        </w:rPr>
        <w:t>一、根据已收到有招标编号为</w:t>
      </w:r>
      <w:r>
        <w:rPr>
          <w:rFonts w:hint="eastAsia" w:ascii="仿宋_GB2312" w:hAnsi="仿宋_GB2312" w:eastAsia="仿宋_GB2312"/>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sz w:val="32"/>
          <w:szCs w:val="32"/>
        </w:rPr>
        <w:t>的</w:t>
      </w:r>
      <w:r>
        <w:rPr>
          <w:rFonts w:hint="eastAsia" w:ascii="仿宋_GB2312" w:hAnsi="仿宋_GB2312" w:eastAsia="仿宋_GB2312"/>
          <w:sz w:val="32"/>
          <w:szCs w:val="32"/>
          <w:lang w:eastAsia="zh-CN"/>
        </w:rPr>
        <w:t>重庆江北国际机场</w:t>
      </w:r>
      <w:r>
        <w:rPr>
          <w:rFonts w:hint="eastAsia" w:ascii="仿宋_GB2312" w:hAnsi="仿宋_GB2312" w:eastAsia="仿宋_GB2312"/>
          <w:sz w:val="32"/>
          <w:szCs w:val="32"/>
        </w:rPr>
        <w:t>有限公司边远导航台站房屋维修工程招标文书，遵照国家计委等七部委联合颁发的12号令、中华人民共和国建设部第[2001]89号令的规定，我单位经考察现场和研究上述工程招标文书的投标须知、合同条件、技术规范、图纸和其他有关文件后，我方同意按上述合同条件、技术规范、图纸的条件承包上述工程。</w:t>
      </w:r>
    </w:p>
    <w:p>
      <w:pPr>
        <w:ind w:right="36" w:firstLine="555"/>
        <w:rPr>
          <w:rFonts w:ascii="仿宋_GB2312" w:hAnsi="仿宋_GB2312" w:eastAsia="仿宋_GB2312"/>
          <w:sz w:val="32"/>
          <w:szCs w:val="32"/>
        </w:rPr>
      </w:pPr>
      <w:r>
        <w:rPr>
          <w:rFonts w:hint="eastAsia" w:ascii="仿宋_GB2312" w:hAnsi="仿宋_GB2312" w:eastAsia="仿宋_GB2312"/>
          <w:sz w:val="32"/>
          <w:szCs w:val="32"/>
        </w:rPr>
        <w:t>二、一旦我方中标，我方保证按施工进度需要组织施工。并承诺工程不转包；主体工程不分包，非主体工程未经业主及监理同意也不分包。</w:t>
      </w:r>
    </w:p>
    <w:p>
      <w:pPr>
        <w:ind w:right="36" w:firstLine="480" w:firstLineChars="150"/>
        <w:rPr>
          <w:rFonts w:ascii="仿宋_GB2312" w:hAnsi="仿宋_GB2312" w:eastAsia="仿宋_GB2312"/>
          <w:sz w:val="32"/>
          <w:szCs w:val="32"/>
        </w:rPr>
      </w:pPr>
      <w:r>
        <w:rPr>
          <w:rFonts w:hint="eastAsia" w:ascii="仿宋_GB2312" w:hAnsi="仿宋_GB2312" w:eastAsia="仿宋_GB2312"/>
          <w:sz w:val="32"/>
          <w:szCs w:val="32"/>
        </w:rPr>
        <w:t>对于需二次招标的材料、设备，我方保证不采取压质、压价方式与供货商签订合同谋取不当利润。</w:t>
      </w:r>
    </w:p>
    <w:p>
      <w:pPr>
        <w:ind w:right="41" w:firstLine="555"/>
        <w:rPr>
          <w:rFonts w:ascii="仿宋_GB2312" w:hAnsi="仿宋_GB2312" w:eastAsia="仿宋_GB2312"/>
          <w:sz w:val="32"/>
          <w:szCs w:val="32"/>
        </w:rPr>
      </w:pPr>
      <w:r>
        <w:rPr>
          <w:rFonts w:hint="eastAsia" w:ascii="仿宋_GB2312" w:hAnsi="仿宋_GB2312" w:eastAsia="仿宋_GB2312"/>
          <w:sz w:val="32"/>
          <w:szCs w:val="32"/>
        </w:rPr>
        <w:t>三、如果我方中标，我方将按照规定与业主签订合同，共同地和分别地承担责任。</w:t>
      </w:r>
    </w:p>
    <w:p>
      <w:pPr>
        <w:ind w:right="41" w:firstLine="555"/>
        <w:rPr>
          <w:rFonts w:ascii="仿宋_GB2312" w:hAnsi="仿宋_GB2312" w:eastAsia="仿宋_GB2312"/>
          <w:sz w:val="32"/>
          <w:szCs w:val="32"/>
        </w:rPr>
      </w:pPr>
      <w:r>
        <w:rPr>
          <w:rFonts w:hint="eastAsia" w:ascii="仿宋_GB2312" w:hAnsi="仿宋_GB2312" w:eastAsia="仿宋_GB2312"/>
          <w:sz w:val="32"/>
          <w:szCs w:val="32"/>
        </w:rPr>
        <w:t>四、我方同意所递交的投标文件在本招标文书投标日程安排的投标有效期内有效，在此期间内我方的投标有可能中标，我方将受此约束。</w:t>
      </w:r>
    </w:p>
    <w:p>
      <w:pPr>
        <w:ind w:right="41" w:firstLine="555"/>
        <w:rPr>
          <w:rFonts w:ascii="仿宋_GB2312" w:hAnsi="仿宋_GB2312" w:eastAsia="仿宋_GB2312"/>
          <w:sz w:val="32"/>
          <w:szCs w:val="32"/>
        </w:rPr>
      </w:pPr>
      <w:r>
        <w:rPr>
          <w:rFonts w:hint="eastAsia" w:ascii="仿宋_GB2312" w:hAnsi="仿宋_GB2312" w:eastAsia="仿宋_GB2312"/>
          <w:sz w:val="32"/>
          <w:szCs w:val="32"/>
        </w:rPr>
        <w:t>五、除非另外达成协议并生效，业主方的中标通知书和本投标文件将构成约束我们双方的合同。</w:t>
      </w:r>
    </w:p>
    <w:p>
      <w:pPr>
        <w:ind w:right="41" w:firstLine="555"/>
        <w:rPr>
          <w:rFonts w:ascii="仿宋_GB2312" w:hAnsi="仿宋_GB2312" w:eastAsia="仿宋_GB2312"/>
          <w:sz w:val="32"/>
          <w:szCs w:val="32"/>
        </w:rPr>
      </w:pPr>
      <w:r>
        <w:rPr>
          <w:rFonts w:hint="eastAsia" w:ascii="仿宋_GB2312" w:hAnsi="仿宋_GB2312" w:eastAsia="仿宋_GB2312"/>
          <w:sz w:val="32"/>
          <w:szCs w:val="32"/>
        </w:rPr>
        <w:t>六、我方金额为人民币             元的投标保证金与本投标确认文书同时递交。</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投标人：（盖章）</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单位地址：</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法人代表人：（签章）</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邮政编码：</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电    话：</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传    真：</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开户银行名称：</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银行帐号：</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开户行地址：</w:t>
      </w:r>
    </w:p>
    <w:p>
      <w:pPr>
        <w:ind w:right="-694" w:firstLine="555"/>
        <w:rPr>
          <w:rFonts w:ascii="仿宋_GB2312" w:hAnsi="仿宋_GB2312" w:eastAsia="仿宋_GB2312"/>
          <w:sz w:val="32"/>
          <w:szCs w:val="32"/>
        </w:rPr>
      </w:pPr>
      <w:r>
        <w:rPr>
          <w:rFonts w:hint="eastAsia" w:ascii="仿宋_GB2312" w:hAnsi="仿宋_GB2312" w:eastAsia="仿宋_GB2312"/>
          <w:sz w:val="32"/>
          <w:szCs w:val="32"/>
        </w:rPr>
        <w:t>电    话：</w:t>
      </w:r>
    </w:p>
    <w:p>
      <w:pPr>
        <w:ind w:right="-694"/>
        <w:rPr>
          <w:rFonts w:ascii="仿宋_GB2312" w:hAnsi="仿宋_GB2312" w:eastAsia="仿宋_GB2312"/>
          <w:sz w:val="32"/>
          <w:szCs w:val="32"/>
        </w:rPr>
      </w:pPr>
      <w:r>
        <w:rPr>
          <w:rFonts w:hint="eastAsia" w:ascii="仿宋_GB2312" w:hAnsi="仿宋_GB2312" w:eastAsia="仿宋_GB2312"/>
          <w:sz w:val="32"/>
          <w:szCs w:val="32"/>
        </w:rPr>
        <w:t xml:space="preserve">                                    </w:t>
      </w:r>
    </w:p>
    <w:p>
      <w:pPr>
        <w:ind w:right="-694"/>
        <w:rPr>
          <w:rFonts w:ascii="仿宋_GB2312" w:hAnsi="仿宋_GB2312" w:eastAsia="仿宋_GB2312"/>
          <w:sz w:val="32"/>
          <w:szCs w:val="32"/>
        </w:rPr>
      </w:pPr>
      <w:r>
        <w:rPr>
          <w:rFonts w:hint="eastAsia" w:ascii="仿宋_GB2312" w:hAnsi="仿宋_GB2312" w:eastAsia="仿宋_GB2312"/>
          <w:sz w:val="32"/>
          <w:szCs w:val="32"/>
        </w:rPr>
        <w:t xml:space="preserve"> 日期：       年    月    日</w:t>
      </w:r>
    </w:p>
    <w:p>
      <w:pPr>
        <w:ind w:right="-694"/>
        <w:rPr>
          <w:rFonts w:ascii="仿宋_GB2312" w:hAnsi="仿宋_GB2312" w:eastAsia="仿宋_GB2312"/>
          <w:sz w:val="32"/>
          <w:szCs w:val="32"/>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4"/>
        </w:rPr>
      </w:pPr>
    </w:p>
    <w:p>
      <w:pPr>
        <w:snapToGrid w:val="0"/>
        <w:spacing w:line="360" w:lineRule="auto"/>
        <w:rPr>
          <w:rFonts w:ascii="仿宋_GB2312" w:hAnsi="宋体" w:eastAsia="仿宋_GB2312"/>
          <w:sz w:val="24"/>
        </w:rPr>
      </w:pPr>
    </w:p>
    <w:p>
      <w:pPr>
        <w:snapToGrid w:val="0"/>
        <w:spacing w:line="360" w:lineRule="auto"/>
        <w:rPr>
          <w:rFonts w:ascii="仿宋_GB2312" w:hAnsi="宋体" w:eastAsia="仿宋_GB2312"/>
          <w:sz w:val="24"/>
        </w:rPr>
      </w:pPr>
    </w:p>
    <w:p>
      <w:pPr>
        <w:snapToGrid w:val="0"/>
        <w:spacing w:line="360" w:lineRule="auto"/>
        <w:rPr>
          <w:rFonts w:ascii="仿宋_GB2312" w:hAnsi="宋体" w:eastAsia="仿宋_GB2312"/>
          <w:sz w:val="24"/>
        </w:rPr>
      </w:pPr>
    </w:p>
    <w:p>
      <w:pPr>
        <w:snapToGrid w:val="0"/>
        <w:spacing w:line="570" w:lineRule="exact"/>
        <w:rPr>
          <w:rFonts w:ascii="仿宋_GB2312" w:hAnsi="宋体" w:eastAsia="仿宋_GB2312"/>
          <w:b/>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6</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8E9"/>
    <w:rsid w:val="00005333"/>
    <w:rsid w:val="00006788"/>
    <w:rsid w:val="00011C70"/>
    <w:rsid w:val="00012269"/>
    <w:rsid w:val="00012E8F"/>
    <w:rsid w:val="00013C65"/>
    <w:rsid w:val="000142E5"/>
    <w:rsid w:val="000207DB"/>
    <w:rsid w:val="0002289E"/>
    <w:rsid w:val="000265C7"/>
    <w:rsid w:val="00032645"/>
    <w:rsid w:val="00033B6D"/>
    <w:rsid w:val="0003478E"/>
    <w:rsid w:val="00035345"/>
    <w:rsid w:val="000371A2"/>
    <w:rsid w:val="00047C0E"/>
    <w:rsid w:val="00050D62"/>
    <w:rsid w:val="0005249A"/>
    <w:rsid w:val="00054366"/>
    <w:rsid w:val="0005588C"/>
    <w:rsid w:val="00056869"/>
    <w:rsid w:val="000605DC"/>
    <w:rsid w:val="000631F6"/>
    <w:rsid w:val="0006330B"/>
    <w:rsid w:val="00063F44"/>
    <w:rsid w:val="00064DCC"/>
    <w:rsid w:val="000677C8"/>
    <w:rsid w:val="00073A28"/>
    <w:rsid w:val="00073BD9"/>
    <w:rsid w:val="000740F0"/>
    <w:rsid w:val="00076511"/>
    <w:rsid w:val="000825D0"/>
    <w:rsid w:val="00083EFA"/>
    <w:rsid w:val="000846F7"/>
    <w:rsid w:val="000859CB"/>
    <w:rsid w:val="00086DE5"/>
    <w:rsid w:val="00087F14"/>
    <w:rsid w:val="00091E3E"/>
    <w:rsid w:val="000930E6"/>
    <w:rsid w:val="000935AA"/>
    <w:rsid w:val="00093A47"/>
    <w:rsid w:val="000A0A81"/>
    <w:rsid w:val="000A0FE8"/>
    <w:rsid w:val="000A3B23"/>
    <w:rsid w:val="000A5359"/>
    <w:rsid w:val="000B4109"/>
    <w:rsid w:val="000B4A66"/>
    <w:rsid w:val="000B5B9C"/>
    <w:rsid w:val="000B74B4"/>
    <w:rsid w:val="000B753E"/>
    <w:rsid w:val="000C02DD"/>
    <w:rsid w:val="000C1078"/>
    <w:rsid w:val="000D23C1"/>
    <w:rsid w:val="000D2656"/>
    <w:rsid w:val="000D66A0"/>
    <w:rsid w:val="000D66E3"/>
    <w:rsid w:val="000E4AF1"/>
    <w:rsid w:val="000E5E1E"/>
    <w:rsid w:val="000E5EFB"/>
    <w:rsid w:val="000F3310"/>
    <w:rsid w:val="000F467E"/>
    <w:rsid w:val="000F5AF7"/>
    <w:rsid w:val="00103882"/>
    <w:rsid w:val="00104F51"/>
    <w:rsid w:val="00105722"/>
    <w:rsid w:val="00106A43"/>
    <w:rsid w:val="00106E21"/>
    <w:rsid w:val="00110553"/>
    <w:rsid w:val="00116BD3"/>
    <w:rsid w:val="00124597"/>
    <w:rsid w:val="00125414"/>
    <w:rsid w:val="00127B2D"/>
    <w:rsid w:val="0013184B"/>
    <w:rsid w:val="0013267E"/>
    <w:rsid w:val="00133532"/>
    <w:rsid w:val="00134121"/>
    <w:rsid w:val="00134630"/>
    <w:rsid w:val="00134D22"/>
    <w:rsid w:val="001468A4"/>
    <w:rsid w:val="00146E85"/>
    <w:rsid w:val="001505AE"/>
    <w:rsid w:val="00150869"/>
    <w:rsid w:val="00151F1D"/>
    <w:rsid w:val="001559E7"/>
    <w:rsid w:val="00156672"/>
    <w:rsid w:val="001578FF"/>
    <w:rsid w:val="00163490"/>
    <w:rsid w:val="00163E7C"/>
    <w:rsid w:val="00164B1F"/>
    <w:rsid w:val="001676E3"/>
    <w:rsid w:val="001720BC"/>
    <w:rsid w:val="00173348"/>
    <w:rsid w:val="0017441C"/>
    <w:rsid w:val="00175A40"/>
    <w:rsid w:val="00180D31"/>
    <w:rsid w:val="00181249"/>
    <w:rsid w:val="00182F1E"/>
    <w:rsid w:val="0018463B"/>
    <w:rsid w:val="001849E2"/>
    <w:rsid w:val="0018716E"/>
    <w:rsid w:val="00187862"/>
    <w:rsid w:val="00187D05"/>
    <w:rsid w:val="0019019A"/>
    <w:rsid w:val="00192DAA"/>
    <w:rsid w:val="00194847"/>
    <w:rsid w:val="00195372"/>
    <w:rsid w:val="00196FD2"/>
    <w:rsid w:val="001B0AFA"/>
    <w:rsid w:val="001B278D"/>
    <w:rsid w:val="001B31B0"/>
    <w:rsid w:val="001B606C"/>
    <w:rsid w:val="001C452E"/>
    <w:rsid w:val="001D0060"/>
    <w:rsid w:val="001D0441"/>
    <w:rsid w:val="001D46D8"/>
    <w:rsid w:val="001E0DD3"/>
    <w:rsid w:val="001E1D88"/>
    <w:rsid w:val="001E2A83"/>
    <w:rsid w:val="001E547C"/>
    <w:rsid w:val="001E6CA3"/>
    <w:rsid w:val="001F052C"/>
    <w:rsid w:val="001F075C"/>
    <w:rsid w:val="001F15C4"/>
    <w:rsid w:val="001F2E0C"/>
    <w:rsid w:val="001F52E9"/>
    <w:rsid w:val="00201FDD"/>
    <w:rsid w:val="00202EEA"/>
    <w:rsid w:val="0020369B"/>
    <w:rsid w:val="002111D0"/>
    <w:rsid w:val="00213D74"/>
    <w:rsid w:val="002153A0"/>
    <w:rsid w:val="00220D97"/>
    <w:rsid w:val="0022197E"/>
    <w:rsid w:val="00222716"/>
    <w:rsid w:val="00223328"/>
    <w:rsid w:val="00224DEB"/>
    <w:rsid w:val="002301DF"/>
    <w:rsid w:val="00233AC2"/>
    <w:rsid w:val="00235BA2"/>
    <w:rsid w:val="002362BD"/>
    <w:rsid w:val="002369A5"/>
    <w:rsid w:val="00244E6C"/>
    <w:rsid w:val="00246E01"/>
    <w:rsid w:val="00264544"/>
    <w:rsid w:val="00265F89"/>
    <w:rsid w:val="002669DF"/>
    <w:rsid w:val="00267271"/>
    <w:rsid w:val="00267675"/>
    <w:rsid w:val="00276390"/>
    <w:rsid w:val="00280086"/>
    <w:rsid w:val="00283AB2"/>
    <w:rsid w:val="00284055"/>
    <w:rsid w:val="00287E0A"/>
    <w:rsid w:val="002913A4"/>
    <w:rsid w:val="00293F54"/>
    <w:rsid w:val="002A28B7"/>
    <w:rsid w:val="002B0E87"/>
    <w:rsid w:val="002B1111"/>
    <w:rsid w:val="002B43EE"/>
    <w:rsid w:val="002B75E8"/>
    <w:rsid w:val="002C4179"/>
    <w:rsid w:val="002C6426"/>
    <w:rsid w:val="002C79C2"/>
    <w:rsid w:val="002C79D7"/>
    <w:rsid w:val="002D28EC"/>
    <w:rsid w:val="002D2DEF"/>
    <w:rsid w:val="002D5F14"/>
    <w:rsid w:val="002D6452"/>
    <w:rsid w:val="002D691D"/>
    <w:rsid w:val="002D6F8E"/>
    <w:rsid w:val="002E1123"/>
    <w:rsid w:val="002E5FDE"/>
    <w:rsid w:val="002F0853"/>
    <w:rsid w:val="002F1B8F"/>
    <w:rsid w:val="002F6E00"/>
    <w:rsid w:val="002F7CA1"/>
    <w:rsid w:val="002F7F31"/>
    <w:rsid w:val="002F7FBC"/>
    <w:rsid w:val="00300C2A"/>
    <w:rsid w:val="00304094"/>
    <w:rsid w:val="00305E56"/>
    <w:rsid w:val="00306DDC"/>
    <w:rsid w:val="003074A0"/>
    <w:rsid w:val="00317034"/>
    <w:rsid w:val="00317ABE"/>
    <w:rsid w:val="00323768"/>
    <w:rsid w:val="00325D4F"/>
    <w:rsid w:val="00326C59"/>
    <w:rsid w:val="00331590"/>
    <w:rsid w:val="00332BF8"/>
    <w:rsid w:val="00333793"/>
    <w:rsid w:val="00333BD0"/>
    <w:rsid w:val="0033580C"/>
    <w:rsid w:val="00335D19"/>
    <w:rsid w:val="00343A9D"/>
    <w:rsid w:val="003443F9"/>
    <w:rsid w:val="00345737"/>
    <w:rsid w:val="0034710B"/>
    <w:rsid w:val="00347BDE"/>
    <w:rsid w:val="00351066"/>
    <w:rsid w:val="003534A4"/>
    <w:rsid w:val="00355DFD"/>
    <w:rsid w:val="00356D93"/>
    <w:rsid w:val="0035728E"/>
    <w:rsid w:val="00357C50"/>
    <w:rsid w:val="003608A5"/>
    <w:rsid w:val="003643ED"/>
    <w:rsid w:val="00370602"/>
    <w:rsid w:val="003723A5"/>
    <w:rsid w:val="0037315D"/>
    <w:rsid w:val="003742AD"/>
    <w:rsid w:val="00375520"/>
    <w:rsid w:val="00376965"/>
    <w:rsid w:val="003840CF"/>
    <w:rsid w:val="00385044"/>
    <w:rsid w:val="00385290"/>
    <w:rsid w:val="00391DEC"/>
    <w:rsid w:val="0039415B"/>
    <w:rsid w:val="00396376"/>
    <w:rsid w:val="003A0625"/>
    <w:rsid w:val="003A2048"/>
    <w:rsid w:val="003A228A"/>
    <w:rsid w:val="003A2974"/>
    <w:rsid w:val="003A4373"/>
    <w:rsid w:val="003A5468"/>
    <w:rsid w:val="003A7F96"/>
    <w:rsid w:val="003B18E3"/>
    <w:rsid w:val="003B378C"/>
    <w:rsid w:val="003B531D"/>
    <w:rsid w:val="003B60B1"/>
    <w:rsid w:val="003B712C"/>
    <w:rsid w:val="003B79B9"/>
    <w:rsid w:val="003C4BAE"/>
    <w:rsid w:val="003C7185"/>
    <w:rsid w:val="003D08EC"/>
    <w:rsid w:val="003D0D6D"/>
    <w:rsid w:val="003D63F2"/>
    <w:rsid w:val="003D6803"/>
    <w:rsid w:val="003E049A"/>
    <w:rsid w:val="003E074E"/>
    <w:rsid w:val="003E6611"/>
    <w:rsid w:val="003F167C"/>
    <w:rsid w:val="003F1DDE"/>
    <w:rsid w:val="003F78CE"/>
    <w:rsid w:val="00401FF5"/>
    <w:rsid w:val="004054C1"/>
    <w:rsid w:val="00406CC5"/>
    <w:rsid w:val="00413E38"/>
    <w:rsid w:val="0041530A"/>
    <w:rsid w:val="004169A0"/>
    <w:rsid w:val="00420115"/>
    <w:rsid w:val="004212C2"/>
    <w:rsid w:val="004214E8"/>
    <w:rsid w:val="00422256"/>
    <w:rsid w:val="00422C70"/>
    <w:rsid w:val="00423C77"/>
    <w:rsid w:val="00425623"/>
    <w:rsid w:val="0042570E"/>
    <w:rsid w:val="00425B77"/>
    <w:rsid w:val="00425E4C"/>
    <w:rsid w:val="0042735B"/>
    <w:rsid w:val="00431270"/>
    <w:rsid w:val="0043218C"/>
    <w:rsid w:val="0043319F"/>
    <w:rsid w:val="00435434"/>
    <w:rsid w:val="00436C8F"/>
    <w:rsid w:val="00441244"/>
    <w:rsid w:val="00441E91"/>
    <w:rsid w:val="00447EF4"/>
    <w:rsid w:val="0045203C"/>
    <w:rsid w:val="00452541"/>
    <w:rsid w:val="00453F3C"/>
    <w:rsid w:val="00455CFC"/>
    <w:rsid w:val="00457CB6"/>
    <w:rsid w:val="004655F4"/>
    <w:rsid w:val="00467CF0"/>
    <w:rsid w:val="00467F45"/>
    <w:rsid w:val="00472A24"/>
    <w:rsid w:val="00472D2F"/>
    <w:rsid w:val="00473882"/>
    <w:rsid w:val="0048011A"/>
    <w:rsid w:val="00480BE9"/>
    <w:rsid w:val="00485F00"/>
    <w:rsid w:val="00490CF8"/>
    <w:rsid w:val="00493AD9"/>
    <w:rsid w:val="00493EC1"/>
    <w:rsid w:val="0049584A"/>
    <w:rsid w:val="00497D41"/>
    <w:rsid w:val="004A06D9"/>
    <w:rsid w:val="004A0C85"/>
    <w:rsid w:val="004A22A6"/>
    <w:rsid w:val="004A743B"/>
    <w:rsid w:val="004B146A"/>
    <w:rsid w:val="004B2178"/>
    <w:rsid w:val="004B3DF7"/>
    <w:rsid w:val="004B5871"/>
    <w:rsid w:val="004B7D2E"/>
    <w:rsid w:val="004C0973"/>
    <w:rsid w:val="004C24E8"/>
    <w:rsid w:val="004D050B"/>
    <w:rsid w:val="004D0DF5"/>
    <w:rsid w:val="004D24F9"/>
    <w:rsid w:val="004D3A1D"/>
    <w:rsid w:val="004D6DB1"/>
    <w:rsid w:val="004D79C1"/>
    <w:rsid w:val="004E1183"/>
    <w:rsid w:val="004E4296"/>
    <w:rsid w:val="004E45E3"/>
    <w:rsid w:val="004E5DB3"/>
    <w:rsid w:val="004F2FAB"/>
    <w:rsid w:val="004F307F"/>
    <w:rsid w:val="004F3384"/>
    <w:rsid w:val="004F410C"/>
    <w:rsid w:val="004F7264"/>
    <w:rsid w:val="00502DB7"/>
    <w:rsid w:val="00514F70"/>
    <w:rsid w:val="005172DB"/>
    <w:rsid w:val="0052120C"/>
    <w:rsid w:val="0052266E"/>
    <w:rsid w:val="00524974"/>
    <w:rsid w:val="005261D7"/>
    <w:rsid w:val="005322EB"/>
    <w:rsid w:val="00532C90"/>
    <w:rsid w:val="00534E0A"/>
    <w:rsid w:val="005430BA"/>
    <w:rsid w:val="005433D1"/>
    <w:rsid w:val="00546EA3"/>
    <w:rsid w:val="00550BF1"/>
    <w:rsid w:val="0055101A"/>
    <w:rsid w:val="00552A6F"/>
    <w:rsid w:val="00556294"/>
    <w:rsid w:val="005642AE"/>
    <w:rsid w:val="005659EE"/>
    <w:rsid w:val="00566ECB"/>
    <w:rsid w:val="0057300C"/>
    <w:rsid w:val="00573353"/>
    <w:rsid w:val="005743A3"/>
    <w:rsid w:val="005766B4"/>
    <w:rsid w:val="00577DC5"/>
    <w:rsid w:val="0058022C"/>
    <w:rsid w:val="00582EA0"/>
    <w:rsid w:val="0058393D"/>
    <w:rsid w:val="0058479E"/>
    <w:rsid w:val="005863EB"/>
    <w:rsid w:val="00591777"/>
    <w:rsid w:val="00591811"/>
    <w:rsid w:val="00592192"/>
    <w:rsid w:val="00594301"/>
    <w:rsid w:val="005A0708"/>
    <w:rsid w:val="005A3DF6"/>
    <w:rsid w:val="005A5512"/>
    <w:rsid w:val="005B0D27"/>
    <w:rsid w:val="005B2BE5"/>
    <w:rsid w:val="005B2C03"/>
    <w:rsid w:val="005B5E40"/>
    <w:rsid w:val="005B623B"/>
    <w:rsid w:val="005B6DF6"/>
    <w:rsid w:val="005B72F8"/>
    <w:rsid w:val="005C31A1"/>
    <w:rsid w:val="005C4CBA"/>
    <w:rsid w:val="005D11A9"/>
    <w:rsid w:val="005D1664"/>
    <w:rsid w:val="005D3AE4"/>
    <w:rsid w:val="005D3EE6"/>
    <w:rsid w:val="005D4EAF"/>
    <w:rsid w:val="005D7437"/>
    <w:rsid w:val="005E075F"/>
    <w:rsid w:val="005E15A8"/>
    <w:rsid w:val="005E167E"/>
    <w:rsid w:val="005E467A"/>
    <w:rsid w:val="005E763F"/>
    <w:rsid w:val="005F410B"/>
    <w:rsid w:val="005F4A5B"/>
    <w:rsid w:val="005F5B6D"/>
    <w:rsid w:val="005F6FFC"/>
    <w:rsid w:val="005F7B4B"/>
    <w:rsid w:val="00603EF1"/>
    <w:rsid w:val="00606B15"/>
    <w:rsid w:val="00607D0B"/>
    <w:rsid w:val="006105D6"/>
    <w:rsid w:val="00610FBA"/>
    <w:rsid w:val="00622C32"/>
    <w:rsid w:val="006233A2"/>
    <w:rsid w:val="00624927"/>
    <w:rsid w:val="00626931"/>
    <w:rsid w:val="00630809"/>
    <w:rsid w:val="00632A57"/>
    <w:rsid w:val="00632C17"/>
    <w:rsid w:val="006331B5"/>
    <w:rsid w:val="006413A6"/>
    <w:rsid w:val="006432A9"/>
    <w:rsid w:val="006448B9"/>
    <w:rsid w:val="0064646F"/>
    <w:rsid w:val="006468FB"/>
    <w:rsid w:val="00650711"/>
    <w:rsid w:val="00651FA9"/>
    <w:rsid w:val="006534E4"/>
    <w:rsid w:val="00653540"/>
    <w:rsid w:val="006560ED"/>
    <w:rsid w:val="00656E87"/>
    <w:rsid w:val="0065729B"/>
    <w:rsid w:val="006603E9"/>
    <w:rsid w:val="00660D3A"/>
    <w:rsid w:val="00664801"/>
    <w:rsid w:val="0066539F"/>
    <w:rsid w:val="00665F81"/>
    <w:rsid w:val="0066710E"/>
    <w:rsid w:val="006700E0"/>
    <w:rsid w:val="00670656"/>
    <w:rsid w:val="0067214B"/>
    <w:rsid w:val="00673DB9"/>
    <w:rsid w:val="00674B9B"/>
    <w:rsid w:val="00677C64"/>
    <w:rsid w:val="00684F51"/>
    <w:rsid w:val="0069391B"/>
    <w:rsid w:val="00693C5F"/>
    <w:rsid w:val="00694CA2"/>
    <w:rsid w:val="00694E3A"/>
    <w:rsid w:val="00694E61"/>
    <w:rsid w:val="00697E18"/>
    <w:rsid w:val="00697F1E"/>
    <w:rsid w:val="006A0FB7"/>
    <w:rsid w:val="006A333E"/>
    <w:rsid w:val="006B2F13"/>
    <w:rsid w:val="006B78A8"/>
    <w:rsid w:val="006C22D8"/>
    <w:rsid w:val="006C4131"/>
    <w:rsid w:val="006C53CF"/>
    <w:rsid w:val="006C6C80"/>
    <w:rsid w:val="006C7040"/>
    <w:rsid w:val="006D0365"/>
    <w:rsid w:val="006D0D1E"/>
    <w:rsid w:val="006D4111"/>
    <w:rsid w:val="006D43D2"/>
    <w:rsid w:val="006D4826"/>
    <w:rsid w:val="006D4FA5"/>
    <w:rsid w:val="006D69F8"/>
    <w:rsid w:val="006E0BFC"/>
    <w:rsid w:val="006E3F83"/>
    <w:rsid w:val="006E5A20"/>
    <w:rsid w:val="006E60F9"/>
    <w:rsid w:val="006E7700"/>
    <w:rsid w:val="006E7EC8"/>
    <w:rsid w:val="006F0D23"/>
    <w:rsid w:val="006F6602"/>
    <w:rsid w:val="006F71C0"/>
    <w:rsid w:val="006F742B"/>
    <w:rsid w:val="00701961"/>
    <w:rsid w:val="00702A38"/>
    <w:rsid w:val="007032B7"/>
    <w:rsid w:val="0070395B"/>
    <w:rsid w:val="00704E0F"/>
    <w:rsid w:val="007118BA"/>
    <w:rsid w:val="0071382D"/>
    <w:rsid w:val="00714394"/>
    <w:rsid w:val="00714923"/>
    <w:rsid w:val="00714AFD"/>
    <w:rsid w:val="00722EF1"/>
    <w:rsid w:val="00730A52"/>
    <w:rsid w:val="007329DA"/>
    <w:rsid w:val="007360AF"/>
    <w:rsid w:val="00740290"/>
    <w:rsid w:val="00742134"/>
    <w:rsid w:val="00747B61"/>
    <w:rsid w:val="007503B6"/>
    <w:rsid w:val="0075398D"/>
    <w:rsid w:val="007540E5"/>
    <w:rsid w:val="007544BD"/>
    <w:rsid w:val="00755F00"/>
    <w:rsid w:val="007560C5"/>
    <w:rsid w:val="0075785D"/>
    <w:rsid w:val="00757C46"/>
    <w:rsid w:val="00760979"/>
    <w:rsid w:val="0076301C"/>
    <w:rsid w:val="0076337B"/>
    <w:rsid w:val="00766386"/>
    <w:rsid w:val="00766B20"/>
    <w:rsid w:val="0077011C"/>
    <w:rsid w:val="00770798"/>
    <w:rsid w:val="00772C65"/>
    <w:rsid w:val="00775AE1"/>
    <w:rsid w:val="0078149A"/>
    <w:rsid w:val="00783017"/>
    <w:rsid w:val="00784A29"/>
    <w:rsid w:val="0078522C"/>
    <w:rsid w:val="00785F5E"/>
    <w:rsid w:val="00785FF8"/>
    <w:rsid w:val="007865AA"/>
    <w:rsid w:val="007872F8"/>
    <w:rsid w:val="00790155"/>
    <w:rsid w:val="0079122D"/>
    <w:rsid w:val="00793F66"/>
    <w:rsid w:val="007950D5"/>
    <w:rsid w:val="00796CB5"/>
    <w:rsid w:val="00797D2F"/>
    <w:rsid w:val="007A0552"/>
    <w:rsid w:val="007A23F4"/>
    <w:rsid w:val="007A250A"/>
    <w:rsid w:val="007A25BA"/>
    <w:rsid w:val="007A486C"/>
    <w:rsid w:val="007B21E1"/>
    <w:rsid w:val="007B73B2"/>
    <w:rsid w:val="007C5267"/>
    <w:rsid w:val="007D4BA9"/>
    <w:rsid w:val="007E19FA"/>
    <w:rsid w:val="007E4029"/>
    <w:rsid w:val="007E61C7"/>
    <w:rsid w:val="007E76B2"/>
    <w:rsid w:val="007F0083"/>
    <w:rsid w:val="007F158F"/>
    <w:rsid w:val="007F512C"/>
    <w:rsid w:val="007F5392"/>
    <w:rsid w:val="00806264"/>
    <w:rsid w:val="008137A3"/>
    <w:rsid w:val="008144D6"/>
    <w:rsid w:val="0081544B"/>
    <w:rsid w:val="008224FC"/>
    <w:rsid w:val="00822EB6"/>
    <w:rsid w:val="00823E6F"/>
    <w:rsid w:val="00826620"/>
    <w:rsid w:val="008271A4"/>
    <w:rsid w:val="00833172"/>
    <w:rsid w:val="008348C9"/>
    <w:rsid w:val="00836DBD"/>
    <w:rsid w:val="00841C87"/>
    <w:rsid w:val="00844F67"/>
    <w:rsid w:val="008514D3"/>
    <w:rsid w:val="0085667E"/>
    <w:rsid w:val="00857E8A"/>
    <w:rsid w:val="00857EDF"/>
    <w:rsid w:val="008602A9"/>
    <w:rsid w:val="008606A9"/>
    <w:rsid w:val="00861EEC"/>
    <w:rsid w:val="00862A22"/>
    <w:rsid w:val="008644EB"/>
    <w:rsid w:val="0087330F"/>
    <w:rsid w:val="00874B81"/>
    <w:rsid w:val="00875848"/>
    <w:rsid w:val="008760AC"/>
    <w:rsid w:val="008800A8"/>
    <w:rsid w:val="00882B7E"/>
    <w:rsid w:val="00883E00"/>
    <w:rsid w:val="0089345C"/>
    <w:rsid w:val="00896764"/>
    <w:rsid w:val="008973DC"/>
    <w:rsid w:val="00897CB0"/>
    <w:rsid w:val="008A0078"/>
    <w:rsid w:val="008A0F0C"/>
    <w:rsid w:val="008A2511"/>
    <w:rsid w:val="008A40B3"/>
    <w:rsid w:val="008B1BFD"/>
    <w:rsid w:val="008B1DDC"/>
    <w:rsid w:val="008B29C8"/>
    <w:rsid w:val="008B5D37"/>
    <w:rsid w:val="008B6CA8"/>
    <w:rsid w:val="008C5EA9"/>
    <w:rsid w:val="008C6A80"/>
    <w:rsid w:val="008C6F97"/>
    <w:rsid w:val="008C74BC"/>
    <w:rsid w:val="008D4930"/>
    <w:rsid w:val="008E2C9F"/>
    <w:rsid w:val="008F1B56"/>
    <w:rsid w:val="008F261A"/>
    <w:rsid w:val="008F5ADC"/>
    <w:rsid w:val="008F6A4B"/>
    <w:rsid w:val="0090296D"/>
    <w:rsid w:val="00902CBB"/>
    <w:rsid w:val="00910EA3"/>
    <w:rsid w:val="00913A1B"/>
    <w:rsid w:val="009162CF"/>
    <w:rsid w:val="009202F6"/>
    <w:rsid w:val="00920470"/>
    <w:rsid w:val="00923AC3"/>
    <w:rsid w:val="009325DE"/>
    <w:rsid w:val="00933FC1"/>
    <w:rsid w:val="00934FA2"/>
    <w:rsid w:val="00936AEE"/>
    <w:rsid w:val="00942CCC"/>
    <w:rsid w:val="00951204"/>
    <w:rsid w:val="009533BD"/>
    <w:rsid w:val="00961EF2"/>
    <w:rsid w:val="0096360E"/>
    <w:rsid w:val="00963C22"/>
    <w:rsid w:val="0096421C"/>
    <w:rsid w:val="00965186"/>
    <w:rsid w:val="0097255C"/>
    <w:rsid w:val="0097342E"/>
    <w:rsid w:val="00981050"/>
    <w:rsid w:val="00981505"/>
    <w:rsid w:val="00981979"/>
    <w:rsid w:val="009830A8"/>
    <w:rsid w:val="009833BC"/>
    <w:rsid w:val="00985477"/>
    <w:rsid w:val="009865AA"/>
    <w:rsid w:val="00987928"/>
    <w:rsid w:val="00990CE0"/>
    <w:rsid w:val="009954A6"/>
    <w:rsid w:val="009A2587"/>
    <w:rsid w:val="009B30A2"/>
    <w:rsid w:val="009B4B99"/>
    <w:rsid w:val="009C1103"/>
    <w:rsid w:val="009C280B"/>
    <w:rsid w:val="009C5806"/>
    <w:rsid w:val="009C7CA3"/>
    <w:rsid w:val="009D00C9"/>
    <w:rsid w:val="009D00D9"/>
    <w:rsid w:val="009D1F92"/>
    <w:rsid w:val="009D3699"/>
    <w:rsid w:val="009D5971"/>
    <w:rsid w:val="009E193A"/>
    <w:rsid w:val="009E1B20"/>
    <w:rsid w:val="009E4BE3"/>
    <w:rsid w:val="009E5FD3"/>
    <w:rsid w:val="009F1A57"/>
    <w:rsid w:val="009F2D36"/>
    <w:rsid w:val="009F564D"/>
    <w:rsid w:val="00A00239"/>
    <w:rsid w:val="00A01506"/>
    <w:rsid w:val="00A01C5E"/>
    <w:rsid w:val="00A07465"/>
    <w:rsid w:val="00A10055"/>
    <w:rsid w:val="00A11C87"/>
    <w:rsid w:val="00A12488"/>
    <w:rsid w:val="00A137E1"/>
    <w:rsid w:val="00A13BF8"/>
    <w:rsid w:val="00A145FD"/>
    <w:rsid w:val="00A14C78"/>
    <w:rsid w:val="00A25FAB"/>
    <w:rsid w:val="00A279E1"/>
    <w:rsid w:val="00A35772"/>
    <w:rsid w:val="00A36355"/>
    <w:rsid w:val="00A36774"/>
    <w:rsid w:val="00A37157"/>
    <w:rsid w:val="00A4058B"/>
    <w:rsid w:val="00A41E20"/>
    <w:rsid w:val="00A44096"/>
    <w:rsid w:val="00A51005"/>
    <w:rsid w:val="00A51639"/>
    <w:rsid w:val="00A56881"/>
    <w:rsid w:val="00A56DEB"/>
    <w:rsid w:val="00A632FA"/>
    <w:rsid w:val="00A64B28"/>
    <w:rsid w:val="00A6743C"/>
    <w:rsid w:val="00A70F36"/>
    <w:rsid w:val="00A71C53"/>
    <w:rsid w:val="00A73E6F"/>
    <w:rsid w:val="00A74D1D"/>
    <w:rsid w:val="00A74F64"/>
    <w:rsid w:val="00A76F00"/>
    <w:rsid w:val="00A81D1B"/>
    <w:rsid w:val="00A84EDE"/>
    <w:rsid w:val="00A913FC"/>
    <w:rsid w:val="00A9211E"/>
    <w:rsid w:val="00A926A0"/>
    <w:rsid w:val="00A93D2E"/>
    <w:rsid w:val="00A97879"/>
    <w:rsid w:val="00A97E01"/>
    <w:rsid w:val="00AA3DFD"/>
    <w:rsid w:val="00AA5EA9"/>
    <w:rsid w:val="00AA7541"/>
    <w:rsid w:val="00AB067C"/>
    <w:rsid w:val="00AB4AF4"/>
    <w:rsid w:val="00AC2021"/>
    <w:rsid w:val="00AC4177"/>
    <w:rsid w:val="00AD0062"/>
    <w:rsid w:val="00AD1B3B"/>
    <w:rsid w:val="00AD3C9F"/>
    <w:rsid w:val="00AD64B1"/>
    <w:rsid w:val="00AD71D6"/>
    <w:rsid w:val="00AE1E61"/>
    <w:rsid w:val="00AE6926"/>
    <w:rsid w:val="00AF1665"/>
    <w:rsid w:val="00AF1739"/>
    <w:rsid w:val="00AF2244"/>
    <w:rsid w:val="00AF698F"/>
    <w:rsid w:val="00AF6F3E"/>
    <w:rsid w:val="00AF6F48"/>
    <w:rsid w:val="00B00DA2"/>
    <w:rsid w:val="00B00E81"/>
    <w:rsid w:val="00B0139A"/>
    <w:rsid w:val="00B04834"/>
    <w:rsid w:val="00B05AE1"/>
    <w:rsid w:val="00B1485F"/>
    <w:rsid w:val="00B1707A"/>
    <w:rsid w:val="00B22AD5"/>
    <w:rsid w:val="00B23001"/>
    <w:rsid w:val="00B27562"/>
    <w:rsid w:val="00B3115C"/>
    <w:rsid w:val="00B31355"/>
    <w:rsid w:val="00B316D1"/>
    <w:rsid w:val="00B34A0B"/>
    <w:rsid w:val="00B36235"/>
    <w:rsid w:val="00B424B0"/>
    <w:rsid w:val="00B43AB9"/>
    <w:rsid w:val="00B44196"/>
    <w:rsid w:val="00B478DB"/>
    <w:rsid w:val="00B509FE"/>
    <w:rsid w:val="00B568D6"/>
    <w:rsid w:val="00B56E3D"/>
    <w:rsid w:val="00B6085D"/>
    <w:rsid w:val="00B72BBB"/>
    <w:rsid w:val="00B8584A"/>
    <w:rsid w:val="00B929EB"/>
    <w:rsid w:val="00B96379"/>
    <w:rsid w:val="00B967FA"/>
    <w:rsid w:val="00B96D76"/>
    <w:rsid w:val="00BA0571"/>
    <w:rsid w:val="00BA1401"/>
    <w:rsid w:val="00BA1D26"/>
    <w:rsid w:val="00BA257D"/>
    <w:rsid w:val="00BA5357"/>
    <w:rsid w:val="00BB07FB"/>
    <w:rsid w:val="00BB0CC3"/>
    <w:rsid w:val="00BB13E4"/>
    <w:rsid w:val="00BB333A"/>
    <w:rsid w:val="00BB3815"/>
    <w:rsid w:val="00BB42CE"/>
    <w:rsid w:val="00BB4368"/>
    <w:rsid w:val="00BB649A"/>
    <w:rsid w:val="00BC4195"/>
    <w:rsid w:val="00BC7BC6"/>
    <w:rsid w:val="00BD130B"/>
    <w:rsid w:val="00BD4081"/>
    <w:rsid w:val="00BE0CF5"/>
    <w:rsid w:val="00BE20BD"/>
    <w:rsid w:val="00BE3F32"/>
    <w:rsid w:val="00BF544F"/>
    <w:rsid w:val="00C00A41"/>
    <w:rsid w:val="00C0155E"/>
    <w:rsid w:val="00C05EBD"/>
    <w:rsid w:val="00C062CB"/>
    <w:rsid w:val="00C0730C"/>
    <w:rsid w:val="00C13400"/>
    <w:rsid w:val="00C16870"/>
    <w:rsid w:val="00C17D10"/>
    <w:rsid w:val="00C20673"/>
    <w:rsid w:val="00C2406E"/>
    <w:rsid w:val="00C2579A"/>
    <w:rsid w:val="00C25DD0"/>
    <w:rsid w:val="00C26255"/>
    <w:rsid w:val="00C36ACB"/>
    <w:rsid w:val="00C36C02"/>
    <w:rsid w:val="00C3712C"/>
    <w:rsid w:val="00C3798E"/>
    <w:rsid w:val="00C4369F"/>
    <w:rsid w:val="00C43B00"/>
    <w:rsid w:val="00C43B58"/>
    <w:rsid w:val="00C43C6D"/>
    <w:rsid w:val="00C473CE"/>
    <w:rsid w:val="00C60C74"/>
    <w:rsid w:val="00C636E6"/>
    <w:rsid w:val="00C6512E"/>
    <w:rsid w:val="00C7166D"/>
    <w:rsid w:val="00C745A1"/>
    <w:rsid w:val="00C7596B"/>
    <w:rsid w:val="00C80D73"/>
    <w:rsid w:val="00C80E48"/>
    <w:rsid w:val="00C826C9"/>
    <w:rsid w:val="00C83493"/>
    <w:rsid w:val="00C86E9C"/>
    <w:rsid w:val="00C90E9C"/>
    <w:rsid w:val="00C91086"/>
    <w:rsid w:val="00C9189F"/>
    <w:rsid w:val="00C93570"/>
    <w:rsid w:val="00C974FF"/>
    <w:rsid w:val="00CA14DF"/>
    <w:rsid w:val="00CA238E"/>
    <w:rsid w:val="00CB33B8"/>
    <w:rsid w:val="00CB66D1"/>
    <w:rsid w:val="00CC1D87"/>
    <w:rsid w:val="00CC2C5D"/>
    <w:rsid w:val="00CC3FD8"/>
    <w:rsid w:val="00CD05E6"/>
    <w:rsid w:val="00CD3561"/>
    <w:rsid w:val="00CD4BBA"/>
    <w:rsid w:val="00CD4C91"/>
    <w:rsid w:val="00CD62E8"/>
    <w:rsid w:val="00CD6B63"/>
    <w:rsid w:val="00CE3CCE"/>
    <w:rsid w:val="00CE3D37"/>
    <w:rsid w:val="00CF3551"/>
    <w:rsid w:val="00CF3C70"/>
    <w:rsid w:val="00CF4ACA"/>
    <w:rsid w:val="00CF5BF8"/>
    <w:rsid w:val="00CF6C38"/>
    <w:rsid w:val="00CF7349"/>
    <w:rsid w:val="00CF7A22"/>
    <w:rsid w:val="00D02F35"/>
    <w:rsid w:val="00D034EA"/>
    <w:rsid w:val="00D06121"/>
    <w:rsid w:val="00D07C2F"/>
    <w:rsid w:val="00D125EB"/>
    <w:rsid w:val="00D149F1"/>
    <w:rsid w:val="00D15D71"/>
    <w:rsid w:val="00D17EAE"/>
    <w:rsid w:val="00D22664"/>
    <w:rsid w:val="00D23612"/>
    <w:rsid w:val="00D34C07"/>
    <w:rsid w:val="00D423F6"/>
    <w:rsid w:val="00D43625"/>
    <w:rsid w:val="00D45135"/>
    <w:rsid w:val="00D47F13"/>
    <w:rsid w:val="00D51102"/>
    <w:rsid w:val="00D63ACE"/>
    <w:rsid w:val="00D63B4A"/>
    <w:rsid w:val="00D64587"/>
    <w:rsid w:val="00D66438"/>
    <w:rsid w:val="00D74A90"/>
    <w:rsid w:val="00D75600"/>
    <w:rsid w:val="00D75A0D"/>
    <w:rsid w:val="00D80CA9"/>
    <w:rsid w:val="00D81DC5"/>
    <w:rsid w:val="00D83800"/>
    <w:rsid w:val="00D90209"/>
    <w:rsid w:val="00DA0BE0"/>
    <w:rsid w:val="00DA4919"/>
    <w:rsid w:val="00DA4FB9"/>
    <w:rsid w:val="00DB0262"/>
    <w:rsid w:val="00DB127C"/>
    <w:rsid w:val="00DB1E79"/>
    <w:rsid w:val="00DB486D"/>
    <w:rsid w:val="00DB7029"/>
    <w:rsid w:val="00DB73DB"/>
    <w:rsid w:val="00DC114A"/>
    <w:rsid w:val="00DC1B83"/>
    <w:rsid w:val="00DC1CAA"/>
    <w:rsid w:val="00DC2F19"/>
    <w:rsid w:val="00DC4774"/>
    <w:rsid w:val="00DC6485"/>
    <w:rsid w:val="00DC6C95"/>
    <w:rsid w:val="00DC760B"/>
    <w:rsid w:val="00DD1553"/>
    <w:rsid w:val="00DD1EE9"/>
    <w:rsid w:val="00DD1F68"/>
    <w:rsid w:val="00DD6002"/>
    <w:rsid w:val="00DE4C67"/>
    <w:rsid w:val="00DF0117"/>
    <w:rsid w:val="00DF07EA"/>
    <w:rsid w:val="00DF642B"/>
    <w:rsid w:val="00E01F0A"/>
    <w:rsid w:val="00E039E8"/>
    <w:rsid w:val="00E10410"/>
    <w:rsid w:val="00E10743"/>
    <w:rsid w:val="00E122DE"/>
    <w:rsid w:val="00E13630"/>
    <w:rsid w:val="00E141B2"/>
    <w:rsid w:val="00E14889"/>
    <w:rsid w:val="00E153BA"/>
    <w:rsid w:val="00E16198"/>
    <w:rsid w:val="00E16BCC"/>
    <w:rsid w:val="00E171B9"/>
    <w:rsid w:val="00E206EE"/>
    <w:rsid w:val="00E20738"/>
    <w:rsid w:val="00E2264E"/>
    <w:rsid w:val="00E228C5"/>
    <w:rsid w:val="00E2349D"/>
    <w:rsid w:val="00E259EA"/>
    <w:rsid w:val="00E25C51"/>
    <w:rsid w:val="00E26D82"/>
    <w:rsid w:val="00E33CA2"/>
    <w:rsid w:val="00E35970"/>
    <w:rsid w:val="00E36410"/>
    <w:rsid w:val="00E443E6"/>
    <w:rsid w:val="00E45276"/>
    <w:rsid w:val="00E506BE"/>
    <w:rsid w:val="00E510B6"/>
    <w:rsid w:val="00E51F31"/>
    <w:rsid w:val="00E55EFF"/>
    <w:rsid w:val="00E55FD9"/>
    <w:rsid w:val="00E56BF8"/>
    <w:rsid w:val="00E63C82"/>
    <w:rsid w:val="00E7086E"/>
    <w:rsid w:val="00E7206D"/>
    <w:rsid w:val="00E75CB0"/>
    <w:rsid w:val="00E75F61"/>
    <w:rsid w:val="00E76761"/>
    <w:rsid w:val="00E7689F"/>
    <w:rsid w:val="00E77B0B"/>
    <w:rsid w:val="00E77B67"/>
    <w:rsid w:val="00E85B45"/>
    <w:rsid w:val="00E8758A"/>
    <w:rsid w:val="00E87822"/>
    <w:rsid w:val="00E90678"/>
    <w:rsid w:val="00E91556"/>
    <w:rsid w:val="00E92A5A"/>
    <w:rsid w:val="00E94D9E"/>
    <w:rsid w:val="00E96BE1"/>
    <w:rsid w:val="00EA0332"/>
    <w:rsid w:val="00EA5B35"/>
    <w:rsid w:val="00EB0F23"/>
    <w:rsid w:val="00EB38A3"/>
    <w:rsid w:val="00EB3DEB"/>
    <w:rsid w:val="00EB67DD"/>
    <w:rsid w:val="00EC3717"/>
    <w:rsid w:val="00ED0EC7"/>
    <w:rsid w:val="00ED656C"/>
    <w:rsid w:val="00ED7198"/>
    <w:rsid w:val="00ED7DF2"/>
    <w:rsid w:val="00EE52ED"/>
    <w:rsid w:val="00EF3D64"/>
    <w:rsid w:val="00EF4013"/>
    <w:rsid w:val="00F0116B"/>
    <w:rsid w:val="00F02E67"/>
    <w:rsid w:val="00F046EC"/>
    <w:rsid w:val="00F06BAB"/>
    <w:rsid w:val="00F118D3"/>
    <w:rsid w:val="00F1365F"/>
    <w:rsid w:val="00F22AA8"/>
    <w:rsid w:val="00F230BA"/>
    <w:rsid w:val="00F23D92"/>
    <w:rsid w:val="00F25E04"/>
    <w:rsid w:val="00F25E7A"/>
    <w:rsid w:val="00F26ECD"/>
    <w:rsid w:val="00F3207E"/>
    <w:rsid w:val="00F33397"/>
    <w:rsid w:val="00F33FB2"/>
    <w:rsid w:val="00F40DDB"/>
    <w:rsid w:val="00F4587D"/>
    <w:rsid w:val="00F472C6"/>
    <w:rsid w:val="00F479F7"/>
    <w:rsid w:val="00F509EA"/>
    <w:rsid w:val="00F5221B"/>
    <w:rsid w:val="00F534C5"/>
    <w:rsid w:val="00F62AC2"/>
    <w:rsid w:val="00F62E33"/>
    <w:rsid w:val="00F645FF"/>
    <w:rsid w:val="00F70CF8"/>
    <w:rsid w:val="00F7383C"/>
    <w:rsid w:val="00F74A15"/>
    <w:rsid w:val="00F75412"/>
    <w:rsid w:val="00F8042D"/>
    <w:rsid w:val="00F813C4"/>
    <w:rsid w:val="00F81C1E"/>
    <w:rsid w:val="00F85181"/>
    <w:rsid w:val="00F85D0C"/>
    <w:rsid w:val="00F94D43"/>
    <w:rsid w:val="00F960A3"/>
    <w:rsid w:val="00F97DBA"/>
    <w:rsid w:val="00FA0ABE"/>
    <w:rsid w:val="00FA17E2"/>
    <w:rsid w:val="00FA23EB"/>
    <w:rsid w:val="00FA3B8F"/>
    <w:rsid w:val="00FB5FA2"/>
    <w:rsid w:val="00FB6516"/>
    <w:rsid w:val="00FC418E"/>
    <w:rsid w:val="00FD042D"/>
    <w:rsid w:val="00FD3C65"/>
    <w:rsid w:val="00FD4A8E"/>
    <w:rsid w:val="00FE1A7B"/>
    <w:rsid w:val="00FE505F"/>
    <w:rsid w:val="00FE51DC"/>
    <w:rsid w:val="00FF1C7D"/>
    <w:rsid w:val="00FF48DC"/>
    <w:rsid w:val="00FF6019"/>
    <w:rsid w:val="010C3F04"/>
    <w:rsid w:val="012F1B9C"/>
    <w:rsid w:val="01662380"/>
    <w:rsid w:val="01AA3AFC"/>
    <w:rsid w:val="023030D8"/>
    <w:rsid w:val="023E12ED"/>
    <w:rsid w:val="02533A92"/>
    <w:rsid w:val="02DE47DA"/>
    <w:rsid w:val="02E91EDA"/>
    <w:rsid w:val="02F90829"/>
    <w:rsid w:val="03050214"/>
    <w:rsid w:val="033260FC"/>
    <w:rsid w:val="03795BE6"/>
    <w:rsid w:val="038C4414"/>
    <w:rsid w:val="0410466E"/>
    <w:rsid w:val="045C469B"/>
    <w:rsid w:val="04ED1E47"/>
    <w:rsid w:val="052450C3"/>
    <w:rsid w:val="0538664D"/>
    <w:rsid w:val="056F6C3E"/>
    <w:rsid w:val="057D2760"/>
    <w:rsid w:val="05987F60"/>
    <w:rsid w:val="05EA27D4"/>
    <w:rsid w:val="060A3F61"/>
    <w:rsid w:val="06381501"/>
    <w:rsid w:val="064E607B"/>
    <w:rsid w:val="065C1D3F"/>
    <w:rsid w:val="065F362B"/>
    <w:rsid w:val="06746E5E"/>
    <w:rsid w:val="06C04150"/>
    <w:rsid w:val="06D455B2"/>
    <w:rsid w:val="06F3599F"/>
    <w:rsid w:val="07012DA3"/>
    <w:rsid w:val="07077ED6"/>
    <w:rsid w:val="074A21D9"/>
    <w:rsid w:val="076D4E3C"/>
    <w:rsid w:val="078474B4"/>
    <w:rsid w:val="07D01D10"/>
    <w:rsid w:val="085F0DF1"/>
    <w:rsid w:val="0898064B"/>
    <w:rsid w:val="08C21ED5"/>
    <w:rsid w:val="09000005"/>
    <w:rsid w:val="0940245B"/>
    <w:rsid w:val="094A6640"/>
    <w:rsid w:val="097B58A3"/>
    <w:rsid w:val="09A00591"/>
    <w:rsid w:val="09D23924"/>
    <w:rsid w:val="0A6F74D2"/>
    <w:rsid w:val="0A782CC4"/>
    <w:rsid w:val="0AD06888"/>
    <w:rsid w:val="0B0503CD"/>
    <w:rsid w:val="0B30467D"/>
    <w:rsid w:val="0B4E47D4"/>
    <w:rsid w:val="0B724FC3"/>
    <w:rsid w:val="0B994AEE"/>
    <w:rsid w:val="0D024D59"/>
    <w:rsid w:val="0D7D6354"/>
    <w:rsid w:val="0D8F3A4F"/>
    <w:rsid w:val="0D995CCD"/>
    <w:rsid w:val="0DEF30DA"/>
    <w:rsid w:val="0E081B27"/>
    <w:rsid w:val="0E7B294A"/>
    <w:rsid w:val="0EA91058"/>
    <w:rsid w:val="0ECD70AD"/>
    <w:rsid w:val="0EE70BD6"/>
    <w:rsid w:val="0F385A0C"/>
    <w:rsid w:val="0F3C0F6A"/>
    <w:rsid w:val="10415D5A"/>
    <w:rsid w:val="104A11B4"/>
    <w:rsid w:val="10911CF2"/>
    <w:rsid w:val="11021AAB"/>
    <w:rsid w:val="11135001"/>
    <w:rsid w:val="11450823"/>
    <w:rsid w:val="117470CA"/>
    <w:rsid w:val="11F155B8"/>
    <w:rsid w:val="126B721D"/>
    <w:rsid w:val="13AC07D3"/>
    <w:rsid w:val="14436B78"/>
    <w:rsid w:val="1450037E"/>
    <w:rsid w:val="14731BF2"/>
    <w:rsid w:val="14AA7B01"/>
    <w:rsid w:val="14F475B5"/>
    <w:rsid w:val="15453D5B"/>
    <w:rsid w:val="15C170DF"/>
    <w:rsid w:val="15D135BB"/>
    <w:rsid w:val="15F0709B"/>
    <w:rsid w:val="163E52B6"/>
    <w:rsid w:val="16B45DE5"/>
    <w:rsid w:val="1708731F"/>
    <w:rsid w:val="1717056A"/>
    <w:rsid w:val="172B2378"/>
    <w:rsid w:val="178C2743"/>
    <w:rsid w:val="17B542F1"/>
    <w:rsid w:val="17D161AA"/>
    <w:rsid w:val="17F46E3D"/>
    <w:rsid w:val="183B4515"/>
    <w:rsid w:val="186910DD"/>
    <w:rsid w:val="18871216"/>
    <w:rsid w:val="18950F89"/>
    <w:rsid w:val="18D7498E"/>
    <w:rsid w:val="18F93311"/>
    <w:rsid w:val="19FA2FC2"/>
    <w:rsid w:val="1A07130E"/>
    <w:rsid w:val="1A0C4BA1"/>
    <w:rsid w:val="1A1C6FBE"/>
    <w:rsid w:val="1A464209"/>
    <w:rsid w:val="1A9E2F8D"/>
    <w:rsid w:val="1AB961BF"/>
    <w:rsid w:val="1ABD596D"/>
    <w:rsid w:val="1AF515C1"/>
    <w:rsid w:val="1B942D5E"/>
    <w:rsid w:val="1BF564AA"/>
    <w:rsid w:val="1C0A3E70"/>
    <w:rsid w:val="1CC443C5"/>
    <w:rsid w:val="1CDD5D27"/>
    <w:rsid w:val="1D2F234E"/>
    <w:rsid w:val="1D3B58D6"/>
    <w:rsid w:val="1D6F0349"/>
    <w:rsid w:val="1DC66033"/>
    <w:rsid w:val="1E07153B"/>
    <w:rsid w:val="1E3865F5"/>
    <w:rsid w:val="1E5B6EBF"/>
    <w:rsid w:val="1E812BA0"/>
    <w:rsid w:val="1E9F048E"/>
    <w:rsid w:val="1F033B42"/>
    <w:rsid w:val="1F335CE7"/>
    <w:rsid w:val="1F9A18E1"/>
    <w:rsid w:val="1FAC462F"/>
    <w:rsid w:val="1FAE524E"/>
    <w:rsid w:val="20571FA6"/>
    <w:rsid w:val="205D0373"/>
    <w:rsid w:val="20A44237"/>
    <w:rsid w:val="21310DA1"/>
    <w:rsid w:val="216C3600"/>
    <w:rsid w:val="21AA5F96"/>
    <w:rsid w:val="21E04FC0"/>
    <w:rsid w:val="21ED0803"/>
    <w:rsid w:val="222C6703"/>
    <w:rsid w:val="223C2132"/>
    <w:rsid w:val="223C4BE6"/>
    <w:rsid w:val="22D12CE8"/>
    <w:rsid w:val="22D35BF1"/>
    <w:rsid w:val="22F64789"/>
    <w:rsid w:val="23734F8F"/>
    <w:rsid w:val="239B2752"/>
    <w:rsid w:val="23A301A9"/>
    <w:rsid w:val="24394B43"/>
    <w:rsid w:val="246126B2"/>
    <w:rsid w:val="246F6A9B"/>
    <w:rsid w:val="254933ED"/>
    <w:rsid w:val="25680CAB"/>
    <w:rsid w:val="259B6722"/>
    <w:rsid w:val="264418EE"/>
    <w:rsid w:val="26F33278"/>
    <w:rsid w:val="27467DFC"/>
    <w:rsid w:val="27713AAC"/>
    <w:rsid w:val="2797285E"/>
    <w:rsid w:val="27B50971"/>
    <w:rsid w:val="27BA3697"/>
    <w:rsid w:val="28284DD2"/>
    <w:rsid w:val="28315FE9"/>
    <w:rsid w:val="28BD4AC6"/>
    <w:rsid w:val="28D24686"/>
    <w:rsid w:val="291264D7"/>
    <w:rsid w:val="291E1766"/>
    <w:rsid w:val="2926392E"/>
    <w:rsid w:val="29823B2E"/>
    <w:rsid w:val="29BA0FE1"/>
    <w:rsid w:val="29DA53C5"/>
    <w:rsid w:val="29EB5684"/>
    <w:rsid w:val="2A36152C"/>
    <w:rsid w:val="2A7738D4"/>
    <w:rsid w:val="2B2B6C18"/>
    <w:rsid w:val="2B9C27EE"/>
    <w:rsid w:val="2BC17C0C"/>
    <w:rsid w:val="2C2B39EF"/>
    <w:rsid w:val="2C943403"/>
    <w:rsid w:val="2CED6214"/>
    <w:rsid w:val="2CF57EFA"/>
    <w:rsid w:val="2D5039AC"/>
    <w:rsid w:val="2D521A19"/>
    <w:rsid w:val="2DBB2835"/>
    <w:rsid w:val="2E26042D"/>
    <w:rsid w:val="2E912D8D"/>
    <w:rsid w:val="2E954FB1"/>
    <w:rsid w:val="2EF2652B"/>
    <w:rsid w:val="2F0323F5"/>
    <w:rsid w:val="2F4A3B34"/>
    <w:rsid w:val="2FC11D2A"/>
    <w:rsid w:val="2FCC05D8"/>
    <w:rsid w:val="2FDC1F65"/>
    <w:rsid w:val="301C092C"/>
    <w:rsid w:val="3029251E"/>
    <w:rsid w:val="302946E5"/>
    <w:rsid w:val="303B64AA"/>
    <w:rsid w:val="305A25F4"/>
    <w:rsid w:val="309A5231"/>
    <w:rsid w:val="30AB27C4"/>
    <w:rsid w:val="30B1152E"/>
    <w:rsid w:val="30EF6986"/>
    <w:rsid w:val="314B163C"/>
    <w:rsid w:val="31C966A3"/>
    <w:rsid w:val="31CA2D0F"/>
    <w:rsid w:val="325B1EA8"/>
    <w:rsid w:val="326E00DA"/>
    <w:rsid w:val="32901886"/>
    <w:rsid w:val="32AE776B"/>
    <w:rsid w:val="32D52050"/>
    <w:rsid w:val="32E6594B"/>
    <w:rsid w:val="335D7F91"/>
    <w:rsid w:val="33DD5EAF"/>
    <w:rsid w:val="34587BF1"/>
    <w:rsid w:val="34795A2E"/>
    <w:rsid w:val="34A42E51"/>
    <w:rsid w:val="34A50C86"/>
    <w:rsid w:val="34D77E4F"/>
    <w:rsid w:val="35021C54"/>
    <w:rsid w:val="3531213F"/>
    <w:rsid w:val="35343892"/>
    <w:rsid w:val="35951B2A"/>
    <w:rsid w:val="35A2368F"/>
    <w:rsid w:val="35AA4370"/>
    <w:rsid w:val="35B73340"/>
    <w:rsid w:val="36147818"/>
    <w:rsid w:val="361D7500"/>
    <w:rsid w:val="36426344"/>
    <w:rsid w:val="3675751F"/>
    <w:rsid w:val="36D649C4"/>
    <w:rsid w:val="37593358"/>
    <w:rsid w:val="37B86432"/>
    <w:rsid w:val="38901591"/>
    <w:rsid w:val="38E720FE"/>
    <w:rsid w:val="38EF5C15"/>
    <w:rsid w:val="39067B76"/>
    <w:rsid w:val="39733E6C"/>
    <w:rsid w:val="397A2DF1"/>
    <w:rsid w:val="39B46D74"/>
    <w:rsid w:val="39D675AD"/>
    <w:rsid w:val="39EF37C2"/>
    <w:rsid w:val="3A216F3E"/>
    <w:rsid w:val="3A825AC7"/>
    <w:rsid w:val="3AC84440"/>
    <w:rsid w:val="3AE147B7"/>
    <w:rsid w:val="3B520508"/>
    <w:rsid w:val="3B8076D6"/>
    <w:rsid w:val="3B9F14C2"/>
    <w:rsid w:val="3BBE4AA2"/>
    <w:rsid w:val="3C224019"/>
    <w:rsid w:val="3C5B36E8"/>
    <w:rsid w:val="3C980FB5"/>
    <w:rsid w:val="3C9B2B0A"/>
    <w:rsid w:val="3CD46823"/>
    <w:rsid w:val="3D746CDA"/>
    <w:rsid w:val="3D971D60"/>
    <w:rsid w:val="3D9F4947"/>
    <w:rsid w:val="3DD660EA"/>
    <w:rsid w:val="3EA47786"/>
    <w:rsid w:val="3EB27FDE"/>
    <w:rsid w:val="3EC707E7"/>
    <w:rsid w:val="3EEC7343"/>
    <w:rsid w:val="3F25063A"/>
    <w:rsid w:val="3F6046E7"/>
    <w:rsid w:val="3F9E29B7"/>
    <w:rsid w:val="3FCB6F02"/>
    <w:rsid w:val="3FFF6211"/>
    <w:rsid w:val="403333D3"/>
    <w:rsid w:val="41692B37"/>
    <w:rsid w:val="416B6282"/>
    <w:rsid w:val="4172188D"/>
    <w:rsid w:val="417B0341"/>
    <w:rsid w:val="41830272"/>
    <w:rsid w:val="41D058B4"/>
    <w:rsid w:val="41EA6DD1"/>
    <w:rsid w:val="426E763E"/>
    <w:rsid w:val="4282196C"/>
    <w:rsid w:val="429B674E"/>
    <w:rsid w:val="43215260"/>
    <w:rsid w:val="43427D2F"/>
    <w:rsid w:val="4390669F"/>
    <w:rsid w:val="43931B01"/>
    <w:rsid w:val="43B42581"/>
    <w:rsid w:val="43DB4197"/>
    <w:rsid w:val="43DE4436"/>
    <w:rsid w:val="44452E64"/>
    <w:rsid w:val="44794430"/>
    <w:rsid w:val="448928AA"/>
    <w:rsid w:val="449A0436"/>
    <w:rsid w:val="44AA293F"/>
    <w:rsid w:val="45402E47"/>
    <w:rsid w:val="456577FE"/>
    <w:rsid w:val="4567759D"/>
    <w:rsid w:val="45813FDF"/>
    <w:rsid w:val="458F716D"/>
    <w:rsid w:val="45A63A74"/>
    <w:rsid w:val="4650123B"/>
    <w:rsid w:val="46891902"/>
    <w:rsid w:val="470F2B63"/>
    <w:rsid w:val="474E24CA"/>
    <w:rsid w:val="482C5BCC"/>
    <w:rsid w:val="48CF4860"/>
    <w:rsid w:val="493B37E7"/>
    <w:rsid w:val="49AD4095"/>
    <w:rsid w:val="49B55D2C"/>
    <w:rsid w:val="49FB45E9"/>
    <w:rsid w:val="4A3510CC"/>
    <w:rsid w:val="4A720A9B"/>
    <w:rsid w:val="4A7D5EF6"/>
    <w:rsid w:val="4AB0060B"/>
    <w:rsid w:val="4BD57344"/>
    <w:rsid w:val="4BE10BCD"/>
    <w:rsid w:val="4C05262C"/>
    <w:rsid w:val="4C0A693A"/>
    <w:rsid w:val="4C85164F"/>
    <w:rsid w:val="4CFA361B"/>
    <w:rsid w:val="4D1D588B"/>
    <w:rsid w:val="4D2D3605"/>
    <w:rsid w:val="4D794916"/>
    <w:rsid w:val="4DA22CFE"/>
    <w:rsid w:val="4DC23BF2"/>
    <w:rsid w:val="4DDE3728"/>
    <w:rsid w:val="4E5C65C0"/>
    <w:rsid w:val="4E862EED"/>
    <w:rsid w:val="4ECB5072"/>
    <w:rsid w:val="4ED03407"/>
    <w:rsid w:val="4EF55538"/>
    <w:rsid w:val="4F2A1C8B"/>
    <w:rsid w:val="4F3D3C3B"/>
    <w:rsid w:val="4FB32565"/>
    <w:rsid w:val="4FB82ABF"/>
    <w:rsid w:val="4FC605CA"/>
    <w:rsid w:val="501279E3"/>
    <w:rsid w:val="50224413"/>
    <w:rsid w:val="50587246"/>
    <w:rsid w:val="50597EBD"/>
    <w:rsid w:val="50832442"/>
    <w:rsid w:val="50986F2E"/>
    <w:rsid w:val="50D56443"/>
    <w:rsid w:val="50F72C73"/>
    <w:rsid w:val="51881AB4"/>
    <w:rsid w:val="51D92691"/>
    <w:rsid w:val="52081FB1"/>
    <w:rsid w:val="531F62EE"/>
    <w:rsid w:val="53987B19"/>
    <w:rsid w:val="540E2604"/>
    <w:rsid w:val="5417046D"/>
    <w:rsid w:val="542D4F44"/>
    <w:rsid w:val="545D198F"/>
    <w:rsid w:val="548367D2"/>
    <w:rsid w:val="54B50829"/>
    <w:rsid w:val="54EE4822"/>
    <w:rsid w:val="553D56C2"/>
    <w:rsid w:val="55A30970"/>
    <w:rsid w:val="55AF1533"/>
    <w:rsid w:val="55CC5EDA"/>
    <w:rsid w:val="5605422D"/>
    <w:rsid w:val="562426C9"/>
    <w:rsid w:val="564F32CB"/>
    <w:rsid w:val="567E0E5A"/>
    <w:rsid w:val="56951A9E"/>
    <w:rsid w:val="56CA39BB"/>
    <w:rsid w:val="571473FC"/>
    <w:rsid w:val="5769733E"/>
    <w:rsid w:val="57784BCA"/>
    <w:rsid w:val="57C46E39"/>
    <w:rsid w:val="580338EC"/>
    <w:rsid w:val="586E6FF5"/>
    <w:rsid w:val="58984B84"/>
    <w:rsid w:val="590450EA"/>
    <w:rsid w:val="594214C2"/>
    <w:rsid w:val="59D40962"/>
    <w:rsid w:val="5A590E69"/>
    <w:rsid w:val="5A6D70AE"/>
    <w:rsid w:val="5A6E1236"/>
    <w:rsid w:val="5AA62E24"/>
    <w:rsid w:val="5AB10746"/>
    <w:rsid w:val="5AB601CD"/>
    <w:rsid w:val="5ABE3886"/>
    <w:rsid w:val="5B065320"/>
    <w:rsid w:val="5B5A2A5D"/>
    <w:rsid w:val="5B5D56C4"/>
    <w:rsid w:val="5B726D58"/>
    <w:rsid w:val="5B7A4754"/>
    <w:rsid w:val="5C7165B9"/>
    <w:rsid w:val="5CA10AF3"/>
    <w:rsid w:val="5CE35A10"/>
    <w:rsid w:val="5CF2780B"/>
    <w:rsid w:val="5D4A5800"/>
    <w:rsid w:val="5D7C2DDF"/>
    <w:rsid w:val="5DCF4EFB"/>
    <w:rsid w:val="5E0D13FA"/>
    <w:rsid w:val="5EB34BD4"/>
    <w:rsid w:val="5F180747"/>
    <w:rsid w:val="5F2859A6"/>
    <w:rsid w:val="5F317D47"/>
    <w:rsid w:val="5F4A1DAA"/>
    <w:rsid w:val="5F8B44D6"/>
    <w:rsid w:val="5F9675B1"/>
    <w:rsid w:val="60531293"/>
    <w:rsid w:val="606E2EE8"/>
    <w:rsid w:val="60AD2DA6"/>
    <w:rsid w:val="60B23BDA"/>
    <w:rsid w:val="60E155B5"/>
    <w:rsid w:val="60E30A35"/>
    <w:rsid w:val="61290AE4"/>
    <w:rsid w:val="612B2B3C"/>
    <w:rsid w:val="612E5089"/>
    <w:rsid w:val="61602367"/>
    <w:rsid w:val="61786521"/>
    <w:rsid w:val="61BA610D"/>
    <w:rsid w:val="61F13BB3"/>
    <w:rsid w:val="62802E08"/>
    <w:rsid w:val="63217B29"/>
    <w:rsid w:val="63360CD6"/>
    <w:rsid w:val="634F708E"/>
    <w:rsid w:val="637E5703"/>
    <w:rsid w:val="63A6722B"/>
    <w:rsid w:val="6417122F"/>
    <w:rsid w:val="643D3116"/>
    <w:rsid w:val="644650DE"/>
    <w:rsid w:val="647D0427"/>
    <w:rsid w:val="64E05CC6"/>
    <w:rsid w:val="64E26892"/>
    <w:rsid w:val="653C1A14"/>
    <w:rsid w:val="65DD3240"/>
    <w:rsid w:val="65F7471F"/>
    <w:rsid w:val="65F817D1"/>
    <w:rsid w:val="669B277C"/>
    <w:rsid w:val="66A95055"/>
    <w:rsid w:val="66AD75FA"/>
    <w:rsid w:val="66BB76EB"/>
    <w:rsid w:val="66D21C60"/>
    <w:rsid w:val="66D63D10"/>
    <w:rsid w:val="67311616"/>
    <w:rsid w:val="6783706B"/>
    <w:rsid w:val="68020620"/>
    <w:rsid w:val="68595965"/>
    <w:rsid w:val="69044F95"/>
    <w:rsid w:val="69656B42"/>
    <w:rsid w:val="699E6CF2"/>
    <w:rsid w:val="69C34A97"/>
    <w:rsid w:val="6A3C3B6D"/>
    <w:rsid w:val="6A4F4874"/>
    <w:rsid w:val="6A9679CE"/>
    <w:rsid w:val="6AA22B1F"/>
    <w:rsid w:val="6AC00C2A"/>
    <w:rsid w:val="6AFA7FEF"/>
    <w:rsid w:val="6B2F480B"/>
    <w:rsid w:val="6B6B00BD"/>
    <w:rsid w:val="6B6C30D4"/>
    <w:rsid w:val="6B81683A"/>
    <w:rsid w:val="6BA1108C"/>
    <w:rsid w:val="6BA223D4"/>
    <w:rsid w:val="6C037369"/>
    <w:rsid w:val="6C2557A7"/>
    <w:rsid w:val="6C5C41A5"/>
    <w:rsid w:val="6CB635BF"/>
    <w:rsid w:val="6CF60591"/>
    <w:rsid w:val="6D1903C8"/>
    <w:rsid w:val="6D4A47B1"/>
    <w:rsid w:val="6DEC6483"/>
    <w:rsid w:val="6DF116EA"/>
    <w:rsid w:val="6DFF5189"/>
    <w:rsid w:val="6E6E2EB1"/>
    <w:rsid w:val="6E7D79D8"/>
    <w:rsid w:val="6E8F71FB"/>
    <w:rsid w:val="6E924E9D"/>
    <w:rsid w:val="6EF96687"/>
    <w:rsid w:val="6F361EDB"/>
    <w:rsid w:val="6F3E3BBE"/>
    <w:rsid w:val="6F5877DA"/>
    <w:rsid w:val="6F622614"/>
    <w:rsid w:val="6FBB798B"/>
    <w:rsid w:val="6FF575FD"/>
    <w:rsid w:val="7005767E"/>
    <w:rsid w:val="70A31FB3"/>
    <w:rsid w:val="70C00761"/>
    <w:rsid w:val="71217957"/>
    <w:rsid w:val="714F455E"/>
    <w:rsid w:val="71AB5F52"/>
    <w:rsid w:val="71BF0D77"/>
    <w:rsid w:val="71C339A7"/>
    <w:rsid w:val="71DF5D05"/>
    <w:rsid w:val="720B233F"/>
    <w:rsid w:val="722137E7"/>
    <w:rsid w:val="723F5491"/>
    <w:rsid w:val="727479E8"/>
    <w:rsid w:val="72977794"/>
    <w:rsid w:val="73441C39"/>
    <w:rsid w:val="73460BAF"/>
    <w:rsid w:val="73A07D53"/>
    <w:rsid w:val="73B44CE8"/>
    <w:rsid w:val="73B53707"/>
    <w:rsid w:val="743664D1"/>
    <w:rsid w:val="74786F8A"/>
    <w:rsid w:val="74B509E6"/>
    <w:rsid w:val="74D26A4A"/>
    <w:rsid w:val="750229F3"/>
    <w:rsid w:val="751B5175"/>
    <w:rsid w:val="7528352F"/>
    <w:rsid w:val="752E1E00"/>
    <w:rsid w:val="768B522F"/>
    <w:rsid w:val="774A7AC7"/>
    <w:rsid w:val="77620632"/>
    <w:rsid w:val="77697F30"/>
    <w:rsid w:val="77B46AD5"/>
    <w:rsid w:val="77D24118"/>
    <w:rsid w:val="78145F1F"/>
    <w:rsid w:val="78432542"/>
    <w:rsid w:val="7949177E"/>
    <w:rsid w:val="79536859"/>
    <w:rsid w:val="79BB27CE"/>
    <w:rsid w:val="7AA40CD4"/>
    <w:rsid w:val="7B076773"/>
    <w:rsid w:val="7B4376F1"/>
    <w:rsid w:val="7B486B99"/>
    <w:rsid w:val="7B9D7273"/>
    <w:rsid w:val="7BD12350"/>
    <w:rsid w:val="7C364382"/>
    <w:rsid w:val="7C8922BF"/>
    <w:rsid w:val="7CD77826"/>
    <w:rsid w:val="7D1B6623"/>
    <w:rsid w:val="7D2C64B0"/>
    <w:rsid w:val="7D2D1C8F"/>
    <w:rsid w:val="7D516531"/>
    <w:rsid w:val="7D772C4E"/>
    <w:rsid w:val="7D864EFD"/>
    <w:rsid w:val="7DB809C4"/>
    <w:rsid w:val="7E8853CC"/>
    <w:rsid w:val="7EFF6294"/>
    <w:rsid w:val="7F0C425D"/>
    <w:rsid w:val="7F4A1421"/>
    <w:rsid w:val="7FFC36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6"/>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Char"/>
    <w:link w:val="4"/>
    <w:semiHidden/>
    <w:qFormat/>
    <w:uiPriority w:val="99"/>
    <w:rPr>
      <w:rFonts w:ascii="Times New Roman" w:hAnsi="Times New Roman"/>
      <w:kern w:val="2"/>
      <w:sz w:val="18"/>
      <w:szCs w:val="18"/>
    </w:rPr>
  </w:style>
  <w:style w:type="character" w:customStyle="1" w:styleId="20">
    <w:name w:val="日期 Char"/>
    <w:link w:val="3"/>
    <w:semiHidden/>
    <w:qFormat/>
    <w:uiPriority w:val="99"/>
    <w:rPr>
      <w:rFonts w:ascii="Times New Roman" w:hAnsi="Times New Roman"/>
      <w:kern w:val="2"/>
      <w:sz w:val="21"/>
      <w:szCs w:val="24"/>
    </w:rPr>
  </w:style>
  <w:style w:type="paragraph" w:customStyle="1" w:styleId="21">
    <w:name w:val="Body text (2)1"/>
    <w:basedOn w:val="1"/>
    <w:link w:val="22"/>
    <w:qFormat/>
    <w:uiPriority w:val="99"/>
    <w:pPr>
      <w:shd w:val="clear" w:color="auto" w:fill="FFFFFF"/>
      <w:spacing w:before="1020" w:line="619" w:lineRule="exact"/>
      <w:jc w:val="left"/>
    </w:pPr>
    <w:rPr>
      <w:rFonts w:ascii="MingLiU" w:hAnsi="Calibri" w:eastAsia="MingLiU"/>
      <w:sz w:val="30"/>
      <w:szCs w:val="30"/>
    </w:rPr>
  </w:style>
  <w:style w:type="character" w:customStyle="1" w:styleId="22">
    <w:name w:val="Body text (2)_"/>
    <w:link w:val="21"/>
    <w:qFormat/>
    <w:uiPriority w:val="99"/>
    <w:rPr>
      <w:rFonts w:ascii="MingLiU" w:hAnsi="Calibri" w:eastAsia="MingLiU"/>
      <w:sz w:val="30"/>
      <w:szCs w:val="30"/>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55C8-F919-4552-990E-0D2E56BF32E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1089</Words>
  <Characters>6212</Characters>
  <Lines>51</Lines>
  <Paragraphs>14</Paragraphs>
  <TotalTime>13</TotalTime>
  <ScaleCrop>false</ScaleCrop>
  <LinksUpToDate>false</LinksUpToDate>
  <CharactersWithSpaces>7287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2018-07-19T06:45:00Z</dcterms:created>
  <dc:creator>李凯01</dc:creator>
  <cp:lastModifiedBy>Administrator</cp:lastModifiedBy>
  <cp:lastPrinted>2021-08-20T07:01:00Z</cp:lastPrinted>
  <dcterms:modified xsi:type="dcterms:W3CDTF">2021-08-31T08:14:26Z</dcterms:modified>
  <cp:revision>564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