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05"/>
        </w:tabs>
        <w:bidi w:val="0"/>
        <w:jc w:val="left"/>
        <w:rPr>
          <w:rFonts w:hint="eastAsia" w:eastAsia="宋体"/>
          <w:lang w:eastAsia="zh-CN"/>
        </w:rPr>
        <w:sectPr>
          <w:headerReference r:id="rId3" w:type="default"/>
          <w:footerReference r:id="rId4" w:type="default"/>
          <w:pgSz w:w="12240" w:h="15840"/>
          <w:pgMar w:top="1440" w:right="1440" w:bottom="1440" w:left="1440" w:header="720" w:footer="720" w:gutter="0"/>
          <w:pgNumType w:fmt="decimal"/>
          <w:cols w:space="720" w:num="1"/>
          <w:titlePg/>
        </w:sectPr>
      </w:pPr>
    </w:p>
    <w:p>
      <w:pPr>
        <w:jc w:val="center"/>
        <w:rPr>
          <w:rFonts w:ascii="方正小标宋_GBK" w:eastAsia="方正小标宋_GBK"/>
          <w:sz w:val="52"/>
          <w:szCs w:val="52"/>
        </w:rPr>
      </w:pPr>
      <w:r>
        <w:rPr>
          <w:rFonts w:hint="eastAsia" w:ascii="方正小标宋_GBK" w:eastAsia="方正小标宋_GBK"/>
          <w:sz w:val="52"/>
          <w:szCs w:val="52"/>
          <w:lang w:eastAsia="zh-CN"/>
        </w:rPr>
        <w:t>重庆江北国际机场</w:t>
      </w:r>
      <w:r>
        <w:rPr>
          <w:rFonts w:hint="eastAsia" w:ascii="方正小标宋_GBK" w:eastAsia="方正小标宋_GBK"/>
          <w:sz w:val="52"/>
          <w:szCs w:val="52"/>
        </w:rPr>
        <w:t>有限公司</w:t>
      </w:r>
    </w:p>
    <w:p>
      <w:pPr>
        <w:jc w:val="center"/>
        <w:rPr>
          <w:rFonts w:ascii="仿宋" w:hAnsi="仿宋" w:eastAsia="仿宋"/>
          <w:b/>
          <w:sz w:val="52"/>
          <w:szCs w:val="52"/>
        </w:rPr>
      </w:pPr>
    </w:p>
    <w:p>
      <w:pPr>
        <w:jc w:val="center"/>
        <w:rPr>
          <w:rFonts w:hint="eastAsia" w:eastAsia="方正仿宋_GBK"/>
          <w:b/>
          <w:color w:val="auto"/>
          <w:sz w:val="44"/>
          <w:szCs w:val="44"/>
          <w:lang w:val="en-US" w:eastAsia="zh-CN"/>
        </w:rPr>
      </w:pPr>
      <w:r>
        <w:rPr>
          <w:rFonts w:hint="eastAsia" w:eastAsia="方正仿宋_GBK"/>
          <w:b/>
          <w:color w:val="auto"/>
          <w:sz w:val="44"/>
          <w:szCs w:val="44"/>
          <w:lang w:val="en-US" w:eastAsia="zh-CN"/>
        </w:rPr>
        <w:t>T2、T3A航站楼扶梯步道增设</w:t>
      </w:r>
    </w:p>
    <w:p>
      <w:pPr>
        <w:jc w:val="center"/>
        <w:rPr>
          <w:rFonts w:hint="eastAsia" w:ascii="方正小标宋简体" w:hAnsi="仿宋" w:eastAsia="方正仿宋_GBK"/>
          <w:color w:val="auto"/>
          <w:sz w:val="44"/>
          <w:szCs w:val="44"/>
          <w:lang w:eastAsia="zh-CN"/>
        </w:rPr>
      </w:pPr>
      <w:r>
        <w:rPr>
          <w:rFonts w:hint="eastAsia" w:eastAsia="方正仿宋_GBK"/>
          <w:b/>
          <w:color w:val="auto"/>
          <w:sz w:val="44"/>
          <w:szCs w:val="44"/>
          <w:lang w:val="en-US" w:eastAsia="zh-CN"/>
        </w:rPr>
        <w:t>禁止逆行标识</w:t>
      </w:r>
      <w:r>
        <w:rPr>
          <w:rFonts w:hint="eastAsia" w:eastAsia="方正仿宋_GBK"/>
          <w:b/>
          <w:color w:val="auto"/>
          <w:sz w:val="44"/>
          <w:szCs w:val="44"/>
        </w:rPr>
        <w:t>项目</w:t>
      </w:r>
      <w:r>
        <w:rPr>
          <w:rFonts w:hint="eastAsia" w:eastAsia="方正仿宋_GBK"/>
          <w:b/>
          <w:color w:val="auto"/>
          <w:sz w:val="44"/>
          <w:szCs w:val="44"/>
          <w:lang w:eastAsia="zh-CN"/>
        </w:rPr>
        <w:t>（第二次）</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比选文件</w:t>
      </w:r>
    </w:p>
    <w:p>
      <w:pPr>
        <w:jc w:val="center"/>
        <w:rPr>
          <w:rFonts w:ascii="仿宋" w:hAnsi="仿宋" w:eastAsia="仿宋"/>
          <w:b/>
          <w:sz w:val="32"/>
        </w:rPr>
      </w:pPr>
    </w:p>
    <w:p>
      <w:pPr>
        <w:jc w:val="center"/>
        <w:rPr>
          <w:rFonts w:ascii="仿宋" w:hAnsi="仿宋" w:eastAsia="仿宋"/>
          <w:b/>
          <w:sz w:val="32"/>
        </w:rPr>
      </w:pPr>
    </w:p>
    <w:p>
      <w:pPr>
        <w:jc w:val="center"/>
        <w:rPr>
          <w:rFonts w:hint="default" w:ascii="方正小标宋简体" w:eastAsia="方正小标宋简体"/>
          <w:sz w:val="32"/>
          <w:lang w:val="en-US" w:eastAsia="zh-CN"/>
        </w:rPr>
      </w:pPr>
      <w:r>
        <w:rPr>
          <w:rFonts w:hint="eastAsia" w:ascii="方正小标宋简体" w:eastAsia="方正小标宋简体"/>
          <w:sz w:val="32"/>
        </w:rPr>
        <w:t>编号：</w:t>
      </w:r>
      <w:r>
        <w:rPr>
          <w:rFonts w:hint="eastAsia" w:ascii="方正小标宋简体" w:eastAsia="方正小标宋简体"/>
          <w:sz w:val="32"/>
          <w:lang w:val="en-US" w:eastAsia="zh-CN"/>
        </w:rPr>
        <w:t>BX-2021-012</w:t>
      </w:r>
    </w:p>
    <w:p>
      <w:pPr>
        <w:jc w:val="center"/>
        <w:rPr>
          <w:rFonts w:ascii="仿宋" w:hAnsi="仿宋" w:eastAsia="仿宋"/>
          <w:b/>
          <w:sz w:val="32"/>
        </w:rPr>
      </w:pPr>
    </w:p>
    <w:p>
      <w:pP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方正小标宋简体" w:eastAsia="方正小标宋简体"/>
          <w:sz w:val="32"/>
          <w:szCs w:val="32"/>
        </w:rPr>
      </w:pPr>
      <w:r>
        <w:rPr>
          <w:rFonts w:hint="eastAsia" w:ascii="方正小标宋简体" w:eastAsia="方正小标宋简体"/>
          <w:sz w:val="32"/>
          <w:szCs w:val="32"/>
          <w:lang w:eastAsia="zh-CN"/>
        </w:rPr>
        <w:t>重庆江北国际机场</w:t>
      </w:r>
      <w:r>
        <w:rPr>
          <w:rFonts w:hint="eastAsia" w:ascii="方正小标宋简体" w:eastAsia="方正小标宋简体"/>
          <w:sz w:val="32"/>
          <w:szCs w:val="32"/>
        </w:rPr>
        <w:t>有限公司</w:t>
      </w:r>
    </w:p>
    <w:p>
      <w:pPr>
        <w:jc w:val="center"/>
        <w:rPr>
          <w:rFonts w:ascii="方正小标宋简体" w:eastAsia="方正小标宋简体"/>
          <w:sz w:val="32"/>
          <w:szCs w:val="32"/>
        </w:rPr>
      </w:pPr>
      <w:r>
        <w:rPr>
          <w:rFonts w:hint="eastAsia" w:ascii="方正小标宋简体" w:eastAsia="方正小标宋简体"/>
          <w:sz w:val="32"/>
          <w:szCs w:val="32"/>
          <w:lang w:eastAsia="zh-CN"/>
        </w:rPr>
        <w:t>航站楼管理部</w:t>
      </w:r>
    </w:p>
    <w:p>
      <w:pPr>
        <w:rPr>
          <w:rFonts w:ascii="仿宋" w:hAnsi="仿宋" w:eastAsia="仿宋"/>
          <w:b/>
          <w:sz w:val="32"/>
          <w:szCs w:val="32"/>
        </w:rPr>
      </w:pPr>
    </w:p>
    <w:p>
      <w:pPr>
        <w:ind w:firstLine="3360" w:firstLineChars="1050"/>
        <w:rPr>
          <w:rFonts w:ascii="方正小标宋简体" w:eastAsia="方正小标宋简体"/>
          <w:sz w:val="32"/>
          <w:szCs w:val="32"/>
        </w:rPr>
      </w:pPr>
      <w:r>
        <w:rPr>
          <w:rFonts w:hint="eastAsia" w:ascii="方正小标宋简体" w:eastAsia="方正小标宋简体"/>
          <w:sz w:val="32"/>
          <w:szCs w:val="32"/>
        </w:rPr>
        <w:t>二〇二</w:t>
      </w:r>
      <w:r>
        <w:rPr>
          <w:rFonts w:hint="eastAsia" w:ascii="方正小标宋简体" w:eastAsia="方正小标宋简体"/>
          <w:sz w:val="32"/>
          <w:szCs w:val="32"/>
          <w:lang w:eastAsia="zh-CN"/>
        </w:rPr>
        <w:t>一</w:t>
      </w:r>
      <w:r>
        <w:rPr>
          <w:rFonts w:hint="eastAsia" w:ascii="方正小标宋简体" w:eastAsia="方正小标宋简体"/>
          <w:sz w:val="32"/>
          <w:szCs w:val="32"/>
        </w:rPr>
        <w:t>年</w:t>
      </w:r>
      <w:r>
        <w:rPr>
          <w:rFonts w:hint="eastAsia" w:ascii="方正小标宋简体" w:eastAsia="方正小标宋简体"/>
          <w:sz w:val="32"/>
          <w:szCs w:val="32"/>
          <w:lang w:eastAsia="zh-CN"/>
        </w:rPr>
        <w:t>八</w:t>
      </w:r>
      <w:r>
        <w:rPr>
          <w:rFonts w:hint="eastAsia" w:ascii="方正小标宋简体" w:eastAsia="方正小标宋简体"/>
          <w:sz w:val="32"/>
          <w:szCs w:val="32"/>
        </w:rPr>
        <w:t>月</w:t>
      </w:r>
    </w:p>
    <w:p>
      <w:pPr>
        <w:spacing w:line="240" w:lineRule="auto"/>
        <w:jc w:val="center"/>
        <w:rPr>
          <w:rFonts w:hint="eastAsia" w:ascii="方正小标宋简体" w:hAnsi="仿宋" w:eastAsia="方正小标宋简体"/>
          <w:color w:val="auto"/>
          <w:sz w:val="44"/>
          <w:szCs w:val="44"/>
          <w:u w:val="single"/>
          <w:lang w:val="en-US" w:eastAsia="zh-CN"/>
        </w:rPr>
        <w:sectPr>
          <w:footerReference r:id="rId6" w:type="first"/>
          <w:footerReference r:id="rId5" w:type="default"/>
          <w:pgSz w:w="12240" w:h="15840"/>
          <w:pgMar w:top="1440" w:right="1440" w:bottom="1440" w:left="1440" w:header="720" w:footer="720" w:gutter="0"/>
          <w:pgNumType w:fmt="decimal"/>
          <w:cols w:space="720" w:num="1"/>
        </w:sectPr>
      </w:pPr>
    </w:p>
    <w:p>
      <w:pPr>
        <w:spacing w:line="240" w:lineRule="auto"/>
        <w:jc w:val="center"/>
        <w:rPr>
          <w:rFonts w:hint="eastAsia" w:eastAsia="方正仿宋_GBK"/>
          <w:b/>
          <w:color w:val="auto"/>
          <w:sz w:val="44"/>
          <w:szCs w:val="44"/>
          <w:lang w:val="en-US" w:eastAsia="zh-CN"/>
        </w:rPr>
      </w:pPr>
      <w:r>
        <w:rPr>
          <w:rFonts w:hint="eastAsia" w:eastAsia="方正仿宋_GBK"/>
          <w:b/>
          <w:color w:val="auto"/>
          <w:sz w:val="44"/>
          <w:szCs w:val="44"/>
          <w:lang w:val="en-US" w:eastAsia="zh-CN"/>
        </w:rPr>
        <w:t>T2、T3A航站楼扶梯步道增设禁止逆行标识</w:t>
      </w:r>
    </w:p>
    <w:p>
      <w:pPr>
        <w:spacing w:line="240" w:lineRule="auto"/>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项目比选文件</w:t>
      </w:r>
    </w:p>
    <w:p>
      <w:pPr>
        <w:widowControl/>
        <w:spacing w:line="600" w:lineRule="exact"/>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我司决定于近期将对</w:t>
      </w:r>
      <w:r>
        <w:rPr>
          <w:rFonts w:hint="eastAsia" w:ascii="方正仿宋_GBK" w:hAnsi="方正仿宋_GBK" w:eastAsia="方正仿宋_GBK" w:cs="方正仿宋_GBK"/>
          <w:color w:val="auto"/>
          <w:sz w:val="28"/>
          <w:szCs w:val="28"/>
          <w:u w:val="none"/>
          <w:lang w:val="en-US" w:eastAsia="zh-CN"/>
        </w:rPr>
        <w:t>T2、T3A航站楼扶梯步道增设禁止逆行标识</w:t>
      </w:r>
      <w:r>
        <w:rPr>
          <w:rFonts w:hint="eastAsia" w:ascii="方正仿宋_GBK" w:hAnsi="方正仿宋_GBK" w:eastAsia="方正仿宋_GBK" w:cs="方正仿宋_GBK"/>
          <w:color w:val="auto"/>
          <w:sz w:val="28"/>
          <w:szCs w:val="28"/>
        </w:rPr>
        <w:t>项目邀请符合相应条件的供应商就本项目进行比选。</w:t>
      </w:r>
    </w:p>
    <w:p>
      <w:pPr>
        <w:widowControl/>
        <w:spacing w:line="360" w:lineRule="auto"/>
        <w:ind w:firstLine="560" w:firstLineChars="200"/>
        <w:jc w:val="left"/>
        <w:rPr>
          <w:rFonts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一、项目实施内容及要求</w:t>
      </w:r>
    </w:p>
    <w:p>
      <w:pPr>
        <w:widowControl/>
        <w:spacing w:line="360" w:lineRule="auto"/>
        <w:jc w:val="left"/>
        <w:rPr>
          <w:rFonts w:hint="eastAsia" w:ascii="方正仿宋_GBK" w:hAnsi="方正仿宋_GBK" w:eastAsia="方正仿宋_GBK" w:cs="方正仿宋_GBK"/>
          <w:b/>
          <w:bCs/>
          <w:color w:val="auto"/>
          <w:kern w:val="0"/>
          <w:sz w:val="28"/>
          <w:szCs w:val="28"/>
          <w:lang w:eastAsia="zh-CN"/>
        </w:rPr>
      </w:pPr>
      <w:r>
        <w:rPr>
          <w:rFonts w:hint="eastAsia" w:ascii="方正仿宋_GBK" w:hAnsi="方正仿宋_GBK" w:eastAsia="方正仿宋_GBK" w:cs="方正仿宋_GBK"/>
          <w:b/>
          <w:bCs/>
          <w:color w:val="auto"/>
          <w:kern w:val="0"/>
          <w:sz w:val="28"/>
          <w:szCs w:val="28"/>
        </w:rPr>
        <w:t xml:space="preserve">    1.1 资格要求</w:t>
      </w:r>
      <w:r>
        <w:rPr>
          <w:rFonts w:hint="eastAsia" w:ascii="方正仿宋_GBK" w:hAnsi="方正仿宋_GBK" w:eastAsia="方正仿宋_GBK" w:cs="方正仿宋_GBK"/>
          <w:b/>
          <w:bCs/>
          <w:color w:val="auto"/>
          <w:kern w:val="0"/>
          <w:sz w:val="28"/>
          <w:szCs w:val="28"/>
          <w:lang w:eastAsia="zh-CN"/>
        </w:rPr>
        <w:t>（同比选公告）</w:t>
      </w:r>
    </w:p>
    <w:p>
      <w:pPr>
        <w:widowControl/>
        <w:spacing w:line="600" w:lineRule="exact"/>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1.1.1 </w:t>
      </w:r>
      <w:r>
        <w:rPr>
          <w:rFonts w:hint="eastAsia" w:ascii="方正仿宋_GBK" w:hAnsi="方正仿宋_GBK" w:eastAsia="方正仿宋_GBK" w:cs="方正仿宋_GBK"/>
          <w:kern w:val="2"/>
          <w:sz w:val="28"/>
          <w:szCs w:val="28"/>
          <w:lang w:val="en-US" w:eastAsia="zh-CN" w:bidi="ar-SA"/>
        </w:rPr>
        <w:t>比选响应人应满足下列资格条件：</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在中华人民共和国依法注册、具有独立法人资格，具有有效营业执照（注明须提供营业执照复印件加盖鲜章）</w:t>
      </w:r>
      <w:r>
        <w:rPr>
          <w:rFonts w:hint="eastAsia"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lang w:eastAsia="zh-CN"/>
        </w:rPr>
        <w:t>营业范围包括装饰装修工程。</w:t>
      </w:r>
    </w:p>
    <w:p>
      <w:pPr>
        <w:widowControl/>
        <w:spacing w:line="600" w:lineRule="exact"/>
        <w:ind w:firstLine="560" w:firstLineChars="200"/>
        <w:jc w:val="left"/>
        <w:outlineLvl w:val="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资质要求：</w:t>
      </w:r>
      <w:r>
        <w:rPr>
          <w:rFonts w:hint="eastAsia" w:ascii="方正仿宋_GBK" w:hAnsi="方正仿宋_GBK" w:eastAsia="方正仿宋_GBK" w:cs="方正仿宋_GBK"/>
          <w:color w:val="auto"/>
          <w:sz w:val="28"/>
          <w:szCs w:val="28"/>
          <w:u w:val="none"/>
        </w:rPr>
        <w:t>具有</w:t>
      </w:r>
      <w:r>
        <w:rPr>
          <w:rFonts w:hint="eastAsia" w:ascii="方正仿宋_GBK" w:hAnsi="方正仿宋_GBK" w:eastAsia="方正仿宋_GBK" w:cs="方正仿宋_GBK"/>
          <w:color w:val="auto"/>
          <w:sz w:val="28"/>
          <w:szCs w:val="28"/>
          <w:u w:val="none"/>
          <w:lang w:eastAsia="zh-CN"/>
        </w:rPr>
        <w:t>装饰装修工程专业相关承包</w:t>
      </w:r>
      <w:r>
        <w:rPr>
          <w:rFonts w:hint="eastAsia" w:ascii="方正仿宋_GBK" w:hAnsi="方正仿宋_GBK" w:eastAsia="方正仿宋_GBK" w:cs="方正仿宋_GBK"/>
          <w:color w:val="auto"/>
          <w:sz w:val="28"/>
          <w:szCs w:val="28"/>
          <w:u w:val="none"/>
        </w:rPr>
        <w:t>资质</w:t>
      </w:r>
      <w:r>
        <w:rPr>
          <w:rFonts w:hint="eastAsia" w:ascii="方正仿宋_GBK" w:hAnsi="方正仿宋_GBK" w:eastAsia="方正仿宋_GBK" w:cs="方正仿宋_GBK"/>
          <w:sz w:val="28"/>
          <w:szCs w:val="28"/>
        </w:rPr>
        <w:t>。</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业绩要求：</w:t>
      </w:r>
      <w:r>
        <w:rPr>
          <w:rFonts w:hint="eastAsia" w:ascii="方正仿宋_GBK" w:hAnsi="方正仿宋_GBK" w:eastAsia="方正仿宋_GBK" w:cs="方正仿宋_GBK"/>
          <w:color w:val="auto"/>
          <w:sz w:val="28"/>
          <w:szCs w:val="28"/>
          <w:lang w:eastAsia="zh-CN"/>
        </w:rPr>
        <w:t>无</w:t>
      </w:r>
      <w:r>
        <w:rPr>
          <w:rFonts w:hint="eastAsia" w:ascii="方正仿宋_GBK" w:hAnsi="方正仿宋_GBK" w:eastAsia="方正仿宋_GBK" w:cs="方正仿宋_GBK"/>
          <w:color w:val="auto"/>
          <w:sz w:val="28"/>
          <w:szCs w:val="28"/>
        </w:rPr>
        <w:t>。</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lang w:eastAsia="zh-CN"/>
        </w:rPr>
        <w:t>信誉要求：没有处于被责令停业，财产被接管、冻结，破产状态；投标人没有进入重庆机场集团有限公司供应商黑名单；提供信誉声明并加盖比选响应人公章。</w:t>
      </w:r>
    </w:p>
    <w:p>
      <w:pPr>
        <w:keepNext w:val="0"/>
        <w:keepLines w:val="0"/>
        <w:pageBreakBefore w:val="0"/>
        <w:widowControl/>
        <w:shd w:val="clear"/>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lang w:eastAsia="zh-CN"/>
        </w:rPr>
        <w:t>比选响应人如提供虚假材料，比选采购人有权取消其投标资格或中标资格，并没收比选响应保证金。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exact"/>
        <w:ind w:left="0" w:right="0"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1.1.2 未被“信用中国”网站（www.creditchina.gov.cn）列为失信被执行人，提供相关查询截图并加盖响应单位法人鲜章。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exact"/>
        <w:ind w:left="0" w:right="0"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1.1.3 法定代表人为同一个人的两个及两个以上法人，母公司、全资子公司及其控股公司，以及其他形式有管理关系的比选响应人，都不得在同一比选项目中同时投标。</w:t>
      </w:r>
    </w:p>
    <w:p>
      <w:pPr>
        <w:widowControl/>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2"/>
          <w:sz w:val="28"/>
          <w:szCs w:val="28"/>
          <w:lang w:val="en-US" w:eastAsia="zh-CN" w:bidi="ar-SA"/>
        </w:rPr>
        <w:t>1.1.4 本次比选不允许联合体投标。</w:t>
      </w:r>
    </w:p>
    <w:p>
      <w:pPr>
        <w:widowControl/>
        <w:spacing w:beforeLines="100" w:line="360" w:lineRule="auto"/>
        <w:jc w:val="left"/>
        <w:rPr>
          <w:rFonts w:hint="eastAsia"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 xml:space="preserve">    1.2 项目要求及报价要求</w:t>
      </w:r>
    </w:p>
    <w:p>
      <w:pPr>
        <w:widowControl/>
        <w:spacing w:line="360" w:lineRule="auto"/>
        <w:ind w:firstLine="560" w:firstLineChars="2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 xml:space="preserve">1.2.1 </w:t>
      </w:r>
      <w:r>
        <w:rPr>
          <w:rFonts w:hint="eastAsia" w:ascii="方正仿宋_GBK" w:hAnsi="方正仿宋_GBK" w:eastAsia="方正仿宋_GBK" w:cs="方正仿宋_GBK"/>
          <w:sz w:val="28"/>
          <w:szCs w:val="28"/>
          <w:lang w:eastAsia="zh-CN"/>
        </w:rPr>
        <w:t>工程概况</w:t>
      </w:r>
    </w:p>
    <w:p>
      <w:pPr>
        <w:widowControl/>
        <w:spacing w:beforeLines="50" w:line="360" w:lineRule="auto"/>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在T2和T3A航站楼内共计86处（T2：16处，T3A：70处）扶梯步道出口处增设“禁止逆行”标识，包含标识设计制作和安装。具体工程量如下：</w:t>
      </w:r>
    </w:p>
    <w:tbl>
      <w:tblPr>
        <w:tblStyle w:val="16"/>
        <w:tblW w:w="10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3041"/>
        <w:gridCol w:w="2318"/>
        <w:gridCol w:w="1459"/>
        <w:gridCol w:w="1543"/>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1"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序号</w:t>
            </w:r>
          </w:p>
        </w:tc>
        <w:tc>
          <w:tcPr>
            <w:tcW w:w="3041" w:type="dxa"/>
            <w:vAlign w:val="center"/>
          </w:tcPr>
          <w:p>
            <w:pPr>
              <w:jc w:val="center"/>
              <w:rPr>
                <w:rFonts w:hint="eastAsia" w:ascii="方正仿宋_GBK" w:hAnsi="方正仿宋_GBK" w:eastAsia="方正仿宋_GBK" w:cs="方正仿宋_GBK"/>
                <w:color w:val="auto"/>
                <w:sz w:val="24"/>
                <w:szCs w:val="24"/>
                <w:highlight w:val="none"/>
                <w:vertAlign w:val="baseline"/>
                <w:lang w:eastAsia="zh-CN"/>
              </w:rPr>
            </w:pPr>
            <w:r>
              <w:rPr>
                <w:rFonts w:hint="eastAsia" w:ascii="方正仿宋_GBK" w:hAnsi="方正仿宋_GBK" w:eastAsia="方正仿宋_GBK" w:cs="方正仿宋_GBK"/>
                <w:color w:val="auto"/>
                <w:sz w:val="24"/>
                <w:szCs w:val="24"/>
                <w:highlight w:val="none"/>
                <w:vertAlign w:val="baseline"/>
                <w:lang w:eastAsia="zh-CN"/>
              </w:rPr>
              <w:t>图例</w:t>
            </w:r>
          </w:p>
        </w:tc>
        <w:tc>
          <w:tcPr>
            <w:tcW w:w="2318" w:type="dxa"/>
            <w:vAlign w:val="center"/>
          </w:tcPr>
          <w:p>
            <w:pPr>
              <w:jc w:val="center"/>
              <w:rPr>
                <w:rFonts w:hint="eastAsia" w:ascii="方正仿宋_GBK" w:hAnsi="方正仿宋_GBK" w:eastAsia="方正仿宋_GBK" w:cs="方正仿宋_GBK"/>
                <w:color w:val="auto"/>
                <w:sz w:val="24"/>
                <w:szCs w:val="24"/>
                <w:highlight w:val="none"/>
                <w:vertAlign w:val="baseline"/>
                <w:lang w:eastAsia="zh-CN"/>
              </w:rPr>
            </w:pPr>
            <w:r>
              <w:rPr>
                <w:rFonts w:hint="eastAsia" w:ascii="方正仿宋_GBK" w:hAnsi="方正仿宋_GBK" w:eastAsia="方正仿宋_GBK" w:cs="方正仿宋_GBK"/>
                <w:color w:val="auto"/>
                <w:sz w:val="24"/>
                <w:szCs w:val="24"/>
                <w:highlight w:val="none"/>
                <w:vertAlign w:val="baseline"/>
                <w:lang w:eastAsia="zh-CN"/>
              </w:rPr>
              <w:t>材质工艺</w:t>
            </w:r>
          </w:p>
        </w:tc>
        <w:tc>
          <w:tcPr>
            <w:tcW w:w="1459" w:type="dxa"/>
            <w:vAlign w:val="center"/>
          </w:tcPr>
          <w:p>
            <w:pPr>
              <w:jc w:val="center"/>
              <w:rPr>
                <w:rFonts w:hint="eastAsia" w:ascii="方正仿宋_GBK" w:hAnsi="方正仿宋_GBK" w:eastAsia="方正仿宋_GBK" w:cs="方正仿宋_GBK"/>
                <w:color w:val="auto"/>
                <w:sz w:val="24"/>
                <w:szCs w:val="24"/>
                <w:highlight w:val="none"/>
                <w:vertAlign w:val="baseline"/>
                <w:lang w:eastAsia="zh-CN"/>
              </w:rPr>
            </w:pPr>
            <w:r>
              <w:rPr>
                <w:rFonts w:hint="eastAsia" w:ascii="方正仿宋_GBK" w:hAnsi="方正仿宋_GBK" w:eastAsia="方正仿宋_GBK" w:cs="方正仿宋_GBK"/>
                <w:color w:val="auto"/>
                <w:sz w:val="24"/>
                <w:szCs w:val="24"/>
                <w:highlight w:val="none"/>
                <w:vertAlign w:val="baseline"/>
                <w:lang w:eastAsia="zh-CN"/>
              </w:rPr>
              <w:t>安装工艺</w:t>
            </w:r>
          </w:p>
        </w:tc>
        <w:tc>
          <w:tcPr>
            <w:tcW w:w="1543"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eastAsia="zh-CN"/>
              </w:rPr>
              <w:t>规格</w:t>
            </w:r>
          </w:p>
        </w:tc>
        <w:tc>
          <w:tcPr>
            <w:tcW w:w="1416" w:type="dxa"/>
            <w:vAlign w:val="center"/>
          </w:tcPr>
          <w:p>
            <w:pPr>
              <w:jc w:val="center"/>
              <w:rPr>
                <w:rFonts w:hint="eastAsia" w:ascii="方正仿宋_GBK" w:hAnsi="方正仿宋_GBK" w:eastAsia="方正仿宋_GBK" w:cs="方正仿宋_GBK"/>
                <w:color w:val="auto"/>
                <w:sz w:val="24"/>
                <w:szCs w:val="24"/>
                <w:highlight w:val="none"/>
                <w:vertAlign w:val="baseline"/>
                <w:lang w:eastAsia="zh-CN"/>
              </w:rPr>
            </w:pPr>
            <w:r>
              <w:rPr>
                <w:rFonts w:hint="eastAsia" w:ascii="方正仿宋_GBK" w:hAnsi="方正仿宋_GBK" w:eastAsia="方正仿宋_GBK" w:cs="方正仿宋_GBK"/>
                <w:color w:val="auto"/>
                <w:sz w:val="24"/>
                <w:szCs w:val="24"/>
                <w:highlight w:val="none"/>
                <w:vertAlign w:val="baseline"/>
                <w:lang w:eastAsia="zh-CN"/>
              </w:rPr>
              <w:t>数量</w:t>
            </w:r>
            <w:r>
              <w:rPr>
                <w:rFonts w:hint="eastAsia" w:ascii="方正仿宋_GBK" w:hAnsi="方正仿宋_GBK" w:eastAsia="方正仿宋_GBK" w:cs="方正仿宋_GBK"/>
                <w:color w:val="auto"/>
                <w:sz w:val="24"/>
                <w:szCs w:val="24"/>
                <w:highlight w:val="none"/>
                <w:vertAlign w:val="baseli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1</w:t>
            </w:r>
          </w:p>
        </w:tc>
        <w:tc>
          <w:tcPr>
            <w:tcW w:w="3041"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drawing>
                <wp:inline distT="0" distB="0" distL="114300" distR="114300">
                  <wp:extent cx="1879600" cy="274320"/>
                  <wp:effectExtent l="0" t="0" r="6350" b="11430"/>
                  <wp:docPr id="6" name="图片 6" descr="16245880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24588048(1)"/>
                          <pic:cNvPicPr>
                            <a:picLocks noChangeAspect="1"/>
                          </pic:cNvPicPr>
                        </pic:nvPicPr>
                        <pic:blipFill>
                          <a:blip r:embed="rId10"/>
                          <a:stretch>
                            <a:fillRect/>
                          </a:stretch>
                        </pic:blipFill>
                        <pic:spPr>
                          <a:xfrm>
                            <a:off x="0" y="0"/>
                            <a:ext cx="1879600" cy="274320"/>
                          </a:xfrm>
                          <a:prstGeom prst="rect">
                            <a:avLst/>
                          </a:prstGeom>
                        </pic:spPr>
                      </pic:pic>
                    </a:graphicData>
                  </a:graphic>
                </wp:inline>
              </w:drawing>
            </w:r>
          </w:p>
        </w:tc>
        <w:tc>
          <w:tcPr>
            <w:tcW w:w="2318"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2.5mm厚纯铜腐刻+上色+防氧化</w:t>
            </w:r>
          </w:p>
        </w:tc>
        <w:tc>
          <w:tcPr>
            <w:tcW w:w="1459"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地砖开槽嵌入式安装</w:t>
            </w:r>
          </w:p>
        </w:tc>
        <w:tc>
          <w:tcPr>
            <w:tcW w:w="1543"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1.5m*0.12m</w:t>
            </w:r>
          </w:p>
        </w:tc>
        <w:tc>
          <w:tcPr>
            <w:tcW w:w="1416"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86（T2：16，T3A：70）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478" w:type="dxa"/>
            <w:gridSpan w:val="6"/>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lang w:eastAsia="zh-CN"/>
              </w:rPr>
              <w:t>备注：</w:t>
            </w:r>
            <w:r>
              <w:rPr>
                <w:rFonts w:hint="eastAsia" w:ascii="方正仿宋_GBK" w:hAnsi="方正仿宋_GBK" w:eastAsia="方正仿宋_GBK" w:cs="方正仿宋_GBK"/>
                <w:color w:val="auto"/>
                <w:sz w:val="24"/>
                <w:szCs w:val="24"/>
                <w:highlight w:val="none"/>
                <w:lang w:val="en-US" w:eastAsia="zh-CN"/>
              </w:rPr>
              <w:t>表中为参考图例，文字和图形标识颜色不同，具体设计图以甲方要求为准</w:t>
            </w:r>
          </w:p>
        </w:tc>
      </w:tr>
    </w:tbl>
    <w:p>
      <w:pPr>
        <w:widowControl/>
        <w:spacing w:beforeLines="50" w:line="360" w:lineRule="auto"/>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1.2.2.项目要求</w:t>
      </w:r>
    </w:p>
    <w:p>
      <w:pPr>
        <w:widowControl/>
        <w:spacing w:line="360" w:lineRule="auto"/>
        <w:ind w:firstLine="560" w:firstLineChars="200"/>
        <w:jc w:val="left"/>
        <w:rPr>
          <w:rFonts w:hint="eastAsia" w:ascii="方正仿宋_GBK" w:hAnsi="方正仿宋_GBK" w:eastAsia="方正仿宋_GBK" w:cs="方正仿宋_GBK"/>
          <w:sz w:val="28"/>
          <w:szCs w:val="28"/>
          <w:lang w:val="en-US" w:eastAsia="zh-CN"/>
        </w:rPr>
      </w:pPr>
      <w:r>
        <w:rPr>
          <w:rFonts w:hint="eastAsia" w:ascii="仿宋_GB2312" w:eastAsia="仿宋_GB2312"/>
          <w:sz w:val="28"/>
          <w:szCs w:val="28"/>
        </w:rPr>
        <w:t>本文件已含初步设计方案</w:t>
      </w:r>
      <w:r>
        <w:rPr>
          <w:rFonts w:hint="eastAsia" w:ascii="仿宋_GB2312" w:eastAsia="仿宋_GB2312"/>
          <w:sz w:val="28"/>
          <w:szCs w:val="28"/>
          <w:lang w:eastAsia="zh-CN"/>
        </w:rPr>
        <w:t>，</w:t>
      </w:r>
      <w:r>
        <w:rPr>
          <w:rFonts w:hint="eastAsia" w:ascii="方正仿宋_GBK" w:hAnsi="方正仿宋_GBK" w:eastAsia="方正仿宋_GBK" w:cs="方正仿宋_GBK"/>
          <w:sz w:val="28"/>
          <w:szCs w:val="28"/>
          <w:lang w:eastAsia="zh-CN"/>
        </w:rPr>
        <w:t>中标单位在正式进场前必须根据现场实际情况制定切实可行的标识设计图、安装施工方案及安全文明施工防护措施方案</w:t>
      </w:r>
      <w:r>
        <w:rPr>
          <w:rFonts w:hint="eastAsia" w:ascii="方正仿宋_GBK" w:hAnsi="方正仿宋_GBK" w:eastAsia="方正仿宋_GBK" w:cs="方正仿宋_GBK"/>
          <w:color w:val="auto"/>
          <w:sz w:val="28"/>
          <w:szCs w:val="28"/>
          <w:u w:val="none"/>
        </w:rPr>
        <w:t>。</w:t>
      </w:r>
    </w:p>
    <w:p>
      <w:pPr>
        <w:keepNext w:val="0"/>
        <w:keepLines w:val="0"/>
        <w:pageBreakBefore w:val="0"/>
        <w:widowControl/>
        <w:kinsoku/>
        <w:wordWrap/>
        <w:overflowPunct/>
        <w:topLinePunct w:val="0"/>
        <w:bidi w:val="0"/>
        <w:adjustRightInd/>
        <w:snapToGrid/>
        <w:spacing w:line="360" w:lineRule="auto"/>
        <w:ind w:firstLine="560" w:firstLineChars="200"/>
        <w:jc w:val="left"/>
        <w:textAlignment w:val="auto"/>
        <w:rPr>
          <w:rFonts w:hint="eastAsia" w:ascii="仿宋_GB2312" w:hAnsi="Times New Roman" w:eastAsia="仿宋_GB2312" w:cs="Times New Roman"/>
          <w:b w:val="0"/>
          <w:bCs w:val="0"/>
          <w:color w:val="auto"/>
          <w:sz w:val="28"/>
          <w:szCs w:val="28"/>
          <w:lang w:val="en-US" w:eastAsia="zh-CN"/>
        </w:rPr>
      </w:pPr>
      <w:r>
        <w:rPr>
          <w:rFonts w:hint="eastAsia" w:ascii="仿宋_GB2312" w:hAnsi="Times New Roman" w:eastAsia="仿宋_GB2312" w:cs="Times New Roman"/>
          <w:color w:val="auto"/>
          <w:sz w:val="28"/>
          <w:szCs w:val="28"/>
          <w:lang w:eastAsia="zh-CN"/>
        </w:rPr>
        <w:t>（</w:t>
      </w:r>
      <w:r>
        <w:rPr>
          <w:rFonts w:hint="eastAsia" w:ascii="仿宋_GB2312" w:hAnsi="Times New Roman" w:eastAsia="仿宋_GB2312" w:cs="Times New Roman"/>
          <w:color w:val="auto"/>
          <w:sz w:val="28"/>
          <w:szCs w:val="28"/>
          <w:lang w:val="en-US" w:eastAsia="zh-CN"/>
        </w:rPr>
        <w:t>1</w:t>
      </w:r>
      <w:r>
        <w:rPr>
          <w:rFonts w:hint="eastAsia" w:ascii="仿宋_GB2312" w:hAnsi="Times New Roman" w:eastAsia="仿宋_GB2312" w:cs="Times New Roman"/>
          <w:color w:val="auto"/>
          <w:sz w:val="28"/>
          <w:szCs w:val="28"/>
          <w:lang w:eastAsia="zh-CN"/>
        </w:rPr>
        <w:t>）制作</w:t>
      </w:r>
      <w:r>
        <w:rPr>
          <w:rFonts w:hint="eastAsia" w:ascii="仿宋_GB2312" w:hAnsi="Times New Roman" w:eastAsia="仿宋_GB2312" w:cs="Times New Roman"/>
          <w:color w:val="auto"/>
          <w:sz w:val="28"/>
          <w:szCs w:val="28"/>
        </w:rPr>
        <w:t>质量要求</w:t>
      </w:r>
    </w:p>
    <w:p>
      <w:pPr>
        <w:keepNext w:val="0"/>
        <w:keepLines w:val="0"/>
        <w:pageBreakBefore w:val="0"/>
        <w:widowControl/>
        <w:kinsoku/>
        <w:wordWrap/>
        <w:overflowPunct/>
        <w:topLinePunct w:val="0"/>
        <w:bidi w:val="0"/>
        <w:adjustRightInd/>
        <w:snapToGrid/>
        <w:spacing w:line="360" w:lineRule="auto"/>
        <w:ind w:firstLine="560" w:firstLineChars="200"/>
        <w:jc w:val="left"/>
        <w:textAlignment w:val="auto"/>
        <w:rPr>
          <w:rFonts w:hint="eastAsia" w:ascii="仿宋_GB2312" w:hAnsi="Times New Roman" w:eastAsia="仿宋_GB2312" w:cs="Times New Roman"/>
          <w:color w:val="auto"/>
          <w:sz w:val="28"/>
          <w:szCs w:val="28"/>
          <w:lang w:eastAsia="zh-CN"/>
        </w:rPr>
      </w:pPr>
      <w:r>
        <w:rPr>
          <w:rFonts w:hint="eastAsia" w:ascii="仿宋_GB2312" w:hAnsi="Times New Roman" w:eastAsia="仿宋_GB2312" w:cs="Times New Roman"/>
          <w:color w:val="auto"/>
          <w:sz w:val="28"/>
          <w:szCs w:val="28"/>
          <w:lang w:val="en-US" w:eastAsia="zh-CN"/>
        </w:rPr>
        <w:t>①采用2.5mm厚纯铜材质，规格：长1.5米*宽0.12米，</w:t>
      </w:r>
      <w:r>
        <w:rPr>
          <w:rFonts w:hint="eastAsia" w:ascii="仿宋_GB2312" w:hAnsi="Times New Roman" w:eastAsia="仿宋_GB2312" w:cs="Times New Roman"/>
          <w:color w:val="auto"/>
          <w:sz w:val="28"/>
          <w:szCs w:val="28"/>
          <w:lang w:eastAsia="zh-CN"/>
        </w:rPr>
        <w:t>铜条</w:t>
      </w:r>
      <w:r>
        <w:rPr>
          <w:rFonts w:hint="eastAsia" w:ascii="仿宋_GB2312" w:hAnsi="Times New Roman" w:eastAsia="仿宋_GB2312" w:cs="Times New Roman"/>
          <w:color w:val="auto"/>
          <w:sz w:val="28"/>
          <w:szCs w:val="28"/>
        </w:rPr>
        <w:t>表面应</w:t>
      </w:r>
      <w:r>
        <w:rPr>
          <w:rFonts w:hint="eastAsia" w:ascii="仿宋_GB2312" w:hAnsi="Times New Roman" w:eastAsia="仿宋_GB2312" w:cs="Times New Roman"/>
          <w:color w:val="auto"/>
          <w:sz w:val="28"/>
          <w:szCs w:val="28"/>
          <w:lang w:eastAsia="zh-CN"/>
        </w:rPr>
        <w:t>平整光滑</w:t>
      </w:r>
      <w:r>
        <w:rPr>
          <w:rFonts w:hint="eastAsia" w:ascii="仿宋_GB2312" w:hAnsi="Times New Roman" w:eastAsia="仿宋_GB2312" w:cs="Times New Roman"/>
          <w:color w:val="auto"/>
          <w:sz w:val="28"/>
          <w:szCs w:val="28"/>
        </w:rPr>
        <w:t>，</w:t>
      </w:r>
      <w:r>
        <w:rPr>
          <w:rFonts w:hint="eastAsia" w:ascii="仿宋_GB2312" w:hAnsi="Times New Roman" w:eastAsia="仿宋_GB2312" w:cs="Times New Roman"/>
          <w:color w:val="auto"/>
          <w:sz w:val="28"/>
          <w:szCs w:val="28"/>
          <w:lang w:eastAsia="zh-CN"/>
        </w:rPr>
        <w:t>无</w:t>
      </w:r>
      <w:r>
        <w:rPr>
          <w:rFonts w:hint="eastAsia" w:ascii="仿宋_GB2312" w:hAnsi="Times New Roman" w:eastAsia="仿宋_GB2312" w:cs="Times New Roman"/>
          <w:color w:val="auto"/>
          <w:sz w:val="28"/>
          <w:szCs w:val="28"/>
        </w:rPr>
        <w:t>划痕、破损、脏污、水纹、指印等瑕疵；</w:t>
      </w:r>
      <w:r>
        <w:rPr>
          <w:rFonts w:hint="eastAsia" w:ascii="仿宋_GB2312" w:hAnsi="Times New Roman" w:eastAsia="仿宋_GB2312" w:cs="Times New Roman"/>
          <w:color w:val="auto"/>
          <w:sz w:val="28"/>
          <w:szCs w:val="28"/>
          <w:lang w:eastAsia="zh-CN"/>
        </w:rPr>
        <w:t>铜条外露</w:t>
      </w:r>
      <w:r>
        <w:rPr>
          <w:rFonts w:hint="eastAsia" w:ascii="仿宋_GB2312" w:hAnsi="Times New Roman" w:eastAsia="仿宋_GB2312" w:cs="Times New Roman"/>
          <w:color w:val="auto"/>
          <w:sz w:val="28"/>
          <w:szCs w:val="28"/>
        </w:rPr>
        <w:t>边缘打磨光滑</w:t>
      </w:r>
      <w:r>
        <w:rPr>
          <w:rFonts w:hint="eastAsia" w:ascii="仿宋_GB2312" w:hAnsi="Times New Roman" w:eastAsia="仿宋_GB2312" w:cs="Times New Roman"/>
          <w:color w:val="auto"/>
          <w:sz w:val="28"/>
          <w:szCs w:val="28"/>
          <w:lang w:eastAsia="zh-CN"/>
        </w:rPr>
        <w:t>。</w:t>
      </w:r>
    </w:p>
    <w:p>
      <w:pPr>
        <w:keepNext w:val="0"/>
        <w:keepLines w:val="0"/>
        <w:pageBreakBefore w:val="0"/>
        <w:widowControl/>
        <w:kinsoku/>
        <w:wordWrap/>
        <w:overflowPunct/>
        <w:topLinePunct w:val="0"/>
        <w:bidi w:val="0"/>
        <w:adjustRightInd/>
        <w:snapToGrid/>
        <w:spacing w:line="360" w:lineRule="auto"/>
        <w:ind w:firstLine="560" w:firstLineChars="200"/>
        <w:jc w:val="left"/>
        <w:textAlignment w:val="auto"/>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lang w:val="en-US" w:eastAsia="zh-CN"/>
        </w:rPr>
        <w:t>②采用腐刻工艺，在铜条上刻上中英文+图形标识内容，腐刻上色后，字体必须</w:t>
      </w:r>
      <w:r>
        <w:rPr>
          <w:rFonts w:hint="eastAsia" w:ascii="仿宋_GB2312" w:hAnsi="Times New Roman" w:eastAsia="仿宋_GB2312" w:cs="Times New Roman"/>
          <w:color w:val="auto"/>
          <w:sz w:val="28"/>
          <w:szCs w:val="28"/>
        </w:rPr>
        <w:t>清晰、整齐、完整</w:t>
      </w:r>
      <w:r>
        <w:rPr>
          <w:rFonts w:hint="eastAsia" w:ascii="仿宋_GB2312" w:hAnsi="Times New Roman" w:eastAsia="仿宋_GB2312" w:cs="Times New Roman"/>
          <w:color w:val="auto"/>
          <w:sz w:val="28"/>
          <w:szCs w:val="28"/>
          <w:lang w:eastAsia="zh-CN"/>
        </w:rPr>
        <w:t>，文字和图形标识颜色不同，具体颜色以甲方要求为准</w:t>
      </w:r>
      <w:r>
        <w:rPr>
          <w:rFonts w:hint="eastAsia" w:ascii="仿宋_GB2312" w:hAnsi="Times New Roman" w:eastAsia="仿宋_GB2312" w:cs="Times New Roman"/>
          <w:color w:val="auto"/>
          <w:sz w:val="28"/>
          <w:szCs w:val="28"/>
        </w:rPr>
        <w:t>。</w:t>
      </w:r>
    </w:p>
    <w:p>
      <w:pPr>
        <w:keepNext w:val="0"/>
        <w:keepLines w:val="0"/>
        <w:pageBreakBefore w:val="0"/>
        <w:widowControl/>
        <w:kinsoku/>
        <w:wordWrap/>
        <w:overflowPunct/>
        <w:topLinePunct w:val="0"/>
        <w:bidi w:val="0"/>
        <w:adjustRightInd/>
        <w:snapToGrid/>
        <w:spacing w:line="360" w:lineRule="auto"/>
        <w:ind w:firstLine="560" w:firstLineChars="200"/>
        <w:jc w:val="left"/>
        <w:textAlignment w:val="auto"/>
        <w:rPr>
          <w:rFonts w:hint="eastAsia" w:ascii="仿宋_GB2312" w:hAnsi="Times New Roman" w:eastAsia="仿宋_GB2312" w:cs="Times New Roman"/>
          <w:color w:val="auto"/>
          <w:sz w:val="28"/>
          <w:szCs w:val="28"/>
          <w:lang w:eastAsia="zh-CN"/>
        </w:rPr>
      </w:pPr>
      <w:r>
        <w:rPr>
          <w:rFonts w:hint="eastAsia" w:ascii="仿宋_GB2312" w:hAnsi="Times New Roman" w:eastAsia="仿宋_GB2312" w:cs="Times New Roman"/>
          <w:color w:val="auto"/>
          <w:sz w:val="28"/>
          <w:szCs w:val="28"/>
          <w:lang w:val="en-US" w:eastAsia="zh-CN"/>
        </w:rPr>
        <w:t>③采用防氧化工艺处理，图文</w:t>
      </w:r>
      <w:r>
        <w:rPr>
          <w:rFonts w:hint="eastAsia" w:ascii="仿宋_GB2312" w:hAnsi="Times New Roman" w:eastAsia="仿宋_GB2312" w:cs="Times New Roman"/>
          <w:color w:val="auto"/>
          <w:sz w:val="28"/>
          <w:szCs w:val="28"/>
        </w:rPr>
        <w:t>颜色均匀无色差</w:t>
      </w:r>
      <w:r>
        <w:rPr>
          <w:rFonts w:hint="eastAsia" w:ascii="仿宋_GB2312" w:hAnsi="Times New Roman" w:eastAsia="仿宋_GB2312" w:cs="Times New Roman"/>
          <w:color w:val="auto"/>
          <w:sz w:val="28"/>
          <w:szCs w:val="28"/>
          <w:lang w:eastAsia="zh-CN"/>
        </w:rPr>
        <w:t>且</w:t>
      </w:r>
      <w:r>
        <w:rPr>
          <w:rFonts w:hint="eastAsia" w:ascii="仿宋_GB2312" w:hAnsi="Times New Roman" w:eastAsia="仿宋_GB2312" w:cs="Times New Roman"/>
          <w:color w:val="auto"/>
          <w:sz w:val="28"/>
          <w:szCs w:val="28"/>
        </w:rPr>
        <w:t>不易</w:t>
      </w:r>
      <w:r>
        <w:rPr>
          <w:rFonts w:hint="eastAsia" w:ascii="仿宋_GB2312" w:hAnsi="Times New Roman" w:eastAsia="仿宋_GB2312" w:cs="Times New Roman"/>
          <w:color w:val="auto"/>
          <w:sz w:val="28"/>
          <w:szCs w:val="28"/>
          <w:lang w:eastAsia="zh-CN"/>
        </w:rPr>
        <w:t>磨损、不掉色。</w:t>
      </w:r>
    </w:p>
    <w:p>
      <w:pPr>
        <w:keepNext w:val="0"/>
        <w:keepLines w:val="0"/>
        <w:pageBreakBefore w:val="0"/>
        <w:widowControl/>
        <w:kinsoku/>
        <w:wordWrap/>
        <w:overflowPunct/>
        <w:topLinePunct w:val="0"/>
        <w:bidi w:val="0"/>
        <w:adjustRightInd/>
        <w:snapToGrid/>
        <w:spacing w:line="360" w:lineRule="auto"/>
        <w:ind w:firstLine="560" w:firstLineChars="200"/>
        <w:jc w:val="left"/>
        <w:textAlignment w:val="auto"/>
        <w:rPr>
          <w:rFonts w:hint="eastAsia" w:ascii="仿宋_GB2312" w:hAnsi="Times New Roman" w:eastAsia="仿宋_GB2312" w:cs="Times New Roman"/>
          <w:color w:val="auto"/>
          <w:sz w:val="28"/>
          <w:szCs w:val="28"/>
          <w:lang w:eastAsia="zh-CN"/>
        </w:rPr>
      </w:pPr>
      <w:r>
        <w:rPr>
          <w:rFonts w:hint="eastAsia" w:ascii="仿宋_GB2312" w:hAnsi="Times New Roman" w:eastAsia="仿宋_GB2312" w:cs="Times New Roman"/>
          <w:b w:val="0"/>
          <w:color w:val="auto"/>
          <w:sz w:val="28"/>
          <w:szCs w:val="28"/>
          <w:lang w:eastAsia="zh-CN"/>
        </w:rPr>
        <w:t>（</w:t>
      </w:r>
      <w:r>
        <w:rPr>
          <w:rFonts w:hint="eastAsia" w:ascii="仿宋_GB2312" w:hAnsi="Times New Roman" w:eastAsia="仿宋_GB2312" w:cs="Times New Roman"/>
          <w:b w:val="0"/>
          <w:color w:val="auto"/>
          <w:sz w:val="28"/>
          <w:szCs w:val="28"/>
          <w:lang w:val="en-US" w:eastAsia="zh-CN"/>
        </w:rPr>
        <w:t>2</w:t>
      </w:r>
      <w:r>
        <w:rPr>
          <w:rFonts w:hint="eastAsia" w:ascii="仿宋_GB2312" w:hAnsi="Times New Roman" w:eastAsia="仿宋_GB2312" w:cs="Times New Roman"/>
          <w:b w:val="0"/>
          <w:color w:val="auto"/>
          <w:sz w:val="28"/>
          <w:szCs w:val="28"/>
          <w:lang w:eastAsia="zh-CN"/>
        </w:rPr>
        <w:t>）安装施工质量要求</w:t>
      </w:r>
    </w:p>
    <w:p>
      <w:pPr>
        <w:keepNext w:val="0"/>
        <w:keepLines w:val="0"/>
        <w:pageBreakBefore w:val="0"/>
        <w:widowControl/>
        <w:kinsoku/>
        <w:wordWrap/>
        <w:overflowPunct/>
        <w:topLinePunct w:val="0"/>
        <w:bidi w:val="0"/>
        <w:snapToGrid/>
        <w:spacing w:line="360" w:lineRule="auto"/>
        <w:ind w:firstLine="560" w:firstLineChars="200"/>
        <w:jc w:val="left"/>
        <w:rPr>
          <w:rFonts w:hint="eastAsia" w:ascii="仿宋_GB2312" w:hAnsi="Times New Roman" w:eastAsia="仿宋_GB2312" w:cs="Times New Roman"/>
          <w:color w:val="auto"/>
          <w:sz w:val="28"/>
          <w:szCs w:val="28"/>
          <w:lang w:val="en-US" w:eastAsia="zh-CN"/>
        </w:rPr>
      </w:pPr>
      <w:r>
        <w:rPr>
          <w:rFonts w:hint="eastAsia" w:ascii="仿宋_GB2312" w:hAnsi="Times New Roman" w:eastAsia="仿宋_GB2312" w:cs="Times New Roman"/>
          <w:color w:val="auto"/>
          <w:sz w:val="28"/>
          <w:szCs w:val="28"/>
          <w:lang w:val="en-US" w:eastAsia="zh-CN"/>
        </w:rPr>
        <w:t>①在扶梯步道的出口处进行安装，对地砖进行开槽，将铜条嵌入地面进行安装。</w:t>
      </w:r>
    </w:p>
    <w:p>
      <w:pPr>
        <w:widowControl/>
        <w:spacing w:line="360" w:lineRule="auto"/>
        <w:ind w:firstLine="560" w:firstLineChars="200"/>
        <w:jc w:val="left"/>
        <w:rPr>
          <w:rFonts w:hint="eastAsia" w:ascii="仿宋_GB2312" w:hAnsi="Times New Roman" w:eastAsia="仿宋_GB2312" w:cs="Times New Roman"/>
          <w:color w:val="auto"/>
          <w:sz w:val="28"/>
          <w:szCs w:val="28"/>
          <w:lang w:eastAsia="zh-CN"/>
        </w:rPr>
      </w:pPr>
      <w:r>
        <w:rPr>
          <w:rFonts w:hint="eastAsia" w:ascii="仿宋_GB2312" w:hAnsi="Times New Roman" w:eastAsia="仿宋_GB2312" w:cs="Times New Roman"/>
          <w:color w:val="auto"/>
          <w:sz w:val="28"/>
          <w:szCs w:val="28"/>
          <w:lang w:val="en-US" w:eastAsia="zh-CN"/>
        </w:rPr>
        <w:t>②安装应牢固无松动，与地面结合处，应平整光滑、无明显缝隙感，不影响旅客通行。</w:t>
      </w:r>
    </w:p>
    <w:p>
      <w:pPr>
        <w:keepNext w:val="0"/>
        <w:keepLines w:val="0"/>
        <w:pageBreakBefore w:val="0"/>
        <w:widowControl/>
        <w:kinsoku/>
        <w:wordWrap/>
        <w:overflowPunct/>
        <w:topLinePunct w:val="0"/>
        <w:bidi w:val="0"/>
        <w:snapToGrid/>
        <w:spacing w:line="360" w:lineRule="auto"/>
        <w:ind w:firstLine="560" w:firstLineChars="200"/>
        <w:jc w:val="left"/>
        <w:rPr>
          <w:rFonts w:hint="eastAsia" w:ascii="仿宋_GB2312" w:hAnsi="Times New Roman" w:eastAsia="仿宋_GB2312" w:cs="Times New Roman"/>
          <w:color w:val="auto"/>
          <w:sz w:val="28"/>
          <w:szCs w:val="28"/>
          <w:lang w:val="en-US" w:eastAsia="zh-CN"/>
        </w:rPr>
      </w:pPr>
      <w:r>
        <w:rPr>
          <w:rFonts w:hint="eastAsia" w:ascii="仿宋_GB2312" w:hAnsi="Times New Roman" w:eastAsia="仿宋_GB2312" w:cs="Times New Roman"/>
          <w:color w:val="auto"/>
          <w:sz w:val="28"/>
          <w:szCs w:val="28"/>
          <w:lang w:val="en-US" w:eastAsia="zh-CN"/>
        </w:rPr>
        <w:t>（3）其他要求</w:t>
      </w:r>
    </w:p>
    <w:p>
      <w:pPr>
        <w:keepNext w:val="0"/>
        <w:keepLines w:val="0"/>
        <w:pageBreakBefore w:val="0"/>
        <w:widowControl/>
        <w:kinsoku/>
        <w:wordWrap/>
        <w:overflowPunct/>
        <w:topLinePunct w:val="0"/>
        <w:bidi w:val="0"/>
        <w:snapToGrid/>
        <w:spacing w:line="360" w:lineRule="auto"/>
        <w:ind w:firstLine="560" w:firstLineChars="200"/>
        <w:jc w:val="left"/>
        <w:rPr>
          <w:rFonts w:hint="eastAsia" w:ascii="仿宋_GB2312" w:hAnsi="Times New Roman" w:eastAsia="仿宋_GB2312" w:cs="Times New Roman"/>
          <w:color w:val="auto"/>
          <w:sz w:val="28"/>
          <w:szCs w:val="28"/>
          <w:lang w:val="en-US" w:eastAsia="zh-CN"/>
        </w:rPr>
      </w:pPr>
      <w:r>
        <w:rPr>
          <w:rFonts w:hint="eastAsia" w:ascii="仿宋_GB2312" w:hAnsi="Times New Roman" w:eastAsia="仿宋_GB2312" w:cs="Times New Roman"/>
          <w:color w:val="auto"/>
          <w:sz w:val="28"/>
          <w:szCs w:val="28"/>
          <w:lang w:val="en-US" w:eastAsia="zh-CN"/>
        </w:rPr>
        <w:t>①乙方应为作业场地及其周边现有的设施和建筑物提供足够的临时保护措施，确保作业过程中这些设施和建筑物不会受到污染和破坏。</w:t>
      </w:r>
    </w:p>
    <w:p>
      <w:pPr>
        <w:keepNext w:val="0"/>
        <w:keepLines w:val="0"/>
        <w:pageBreakBefore w:val="0"/>
        <w:widowControl/>
        <w:kinsoku/>
        <w:wordWrap/>
        <w:overflowPunct/>
        <w:topLinePunct w:val="0"/>
        <w:bidi w:val="0"/>
        <w:snapToGrid/>
        <w:spacing w:line="360" w:lineRule="auto"/>
        <w:ind w:firstLine="560" w:firstLineChars="200"/>
        <w:jc w:val="left"/>
        <w:rPr>
          <w:rFonts w:hint="eastAsia" w:ascii="仿宋_GB2312" w:hAnsi="Times New Roman" w:eastAsia="仿宋_GB2312" w:cs="Times New Roman"/>
          <w:color w:val="auto"/>
          <w:sz w:val="28"/>
          <w:szCs w:val="28"/>
          <w:lang w:val="en-US" w:eastAsia="zh-CN"/>
        </w:rPr>
      </w:pPr>
      <w:r>
        <w:rPr>
          <w:rFonts w:hint="eastAsia" w:ascii="仿宋_GB2312" w:hAnsi="Times New Roman" w:eastAsia="仿宋_GB2312" w:cs="Times New Roman"/>
          <w:color w:val="auto"/>
          <w:sz w:val="28"/>
          <w:szCs w:val="28"/>
          <w:lang w:val="en-US" w:eastAsia="zh-CN"/>
        </w:rPr>
        <w:t>②乙方完成所安装施工作业验收并合格后，应立即按以下要求对作业场地进行清理：</w:t>
      </w:r>
    </w:p>
    <w:p>
      <w:pPr>
        <w:keepNext w:val="0"/>
        <w:keepLines w:val="0"/>
        <w:pageBreakBefore w:val="0"/>
        <w:widowControl/>
        <w:kinsoku/>
        <w:wordWrap/>
        <w:overflowPunct/>
        <w:topLinePunct w:val="0"/>
        <w:bidi w:val="0"/>
        <w:snapToGrid/>
        <w:spacing w:line="360" w:lineRule="auto"/>
        <w:ind w:firstLine="560" w:firstLineChars="200"/>
        <w:jc w:val="left"/>
        <w:rPr>
          <w:rFonts w:hint="eastAsia" w:ascii="仿宋_GB2312" w:hAnsi="Times New Roman" w:eastAsia="仿宋_GB2312" w:cs="Times New Roman"/>
          <w:color w:val="auto"/>
          <w:sz w:val="28"/>
          <w:szCs w:val="28"/>
          <w:lang w:val="en-US" w:eastAsia="zh-CN"/>
        </w:rPr>
      </w:pPr>
      <w:r>
        <w:rPr>
          <w:rFonts w:hint="eastAsia" w:ascii="仿宋_GB2312" w:hAnsi="Times New Roman" w:eastAsia="仿宋_GB2312" w:cs="Times New Roman"/>
          <w:color w:val="auto"/>
          <w:sz w:val="28"/>
          <w:szCs w:val="28"/>
          <w:lang w:val="en-US" w:eastAsia="zh-CN"/>
        </w:rPr>
        <w:t>（A）从作业场地清除所有杂物和垃圾等；</w:t>
      </w:r>
    </w:p>
    <w:p>
      <w:pPr>
        <w:keepNext w:val="0"/>
        <w:keepLines w:val="0"/>
        <w:pageBreakBefore w:val="0"/>
        <w:widowControl/>
        <w:kinsoku/>
        <w:wordWrap/>
        <w:overflowPunct/>
        <w:topLinePunct w:val="0"/>
        <w:bidi w:val="0"/>
        <w:snapToGrid/>
        <w:spacing w:line="360" w:lineRule="auto"/>
        <w:ind w:firstLine="560" w:firstLineChars="200"/>
        <w:jc w:val="left"/>
        <w:rPr>
          <w:rFonts w:hint="eastAsia" w:ascii="仿宋_GB2312" w:hAnsi="Times New Roman" w:eastAsia="仿宋_GB2312" w:cs="Times New Roman"/>
          <w:color w:val="auto"/>
          <w:sz w:val="28"/>
          <w:szCs w:val="28"/>
          <w:lang w:val="en-US" w:eastAsia="zh-CN"/>
        </w:rPr>
      </w:pPr>
      <w:r>
        <w:rPr>
          <w:rFonts w:hint="eastAsia" w:ascii="仿宋_GB2312" w:hAnsi="Times New Roman" w:eastAsia="仿宋_GB2312" w:cs="Times New Roman"/>
          <w:color w:val="auto"/>
          <w:sz w:val="28"/>
          <w:szCs w:val="28"/>
          <w:lang w:val="en-US" w:eastAsia="zh-CN"/>
        </w:rPr>
        <w:t>（B）从作业场地现场拆除所有的临时工程和临时设施并恢复原状；</w:t>
      </w:r>
    </w:p>
    <w:p>
      <w:pPr>
        <w:keepNext w:val="0"/>
        <w:keepLines w:val="0"/>
        <w:pageBreakBefore w:val="0"/>
        <w:widowControl/>
        <w:kinsoku/>
        <w:wordWrap/>
        <w:overflowPunct/>
        <w:topLinePunct w:val="0"/>
        <w:bidi w:val="0"/>
        <w:snapToGrid/>
        <w:spacing w:line="360" w:lineRule="auto"/>
        <w:ind w:firstLine="560" w:firstLineChars="200"/>
        <w:jc w:val="left"/>
        <w:rPr>
          <w:rFonts w:hint="eastAsia" w:ascii="仿宋_GB2312" w:hAnsi="Times New Roman" w:eastAsia="仿宋_GB2312" w:cs="Times New Roman"/>
          <w:color w:val="0000FF"/>
          <w:sz w:val="28"/>
          <w:szCs w:val="28"/>
          <w:lang w:val="en-US" w:eastAsia="zh-CN"/>
        </w:rPr>
      </w:pPr>
      <w:r>
        <w:rPr>
          <w:rFonts w:hint="eastAsia" w:ascii="仿宋_GB2312" w:hAnsi="Times New Roman" w:eastAsia="仿宋_GB2312" w:cs="Times New Roman"/>
          <w:color w:val="auto"/>
          <w:sz w:val="28"/>
          <w:szCs w:val="28"/>
          <w:lang w:val="en-US" w:eastAsia="zh-CN"/>
        </w:rPr>
        <w:t>（C）撤离所有作业设备和剩余材料。</w:t>
      </w:r>
    </w:p>
    <w:p>
      <w:pPr>
        <w:widowControl/>
        <w:spacing w:line="360" w:lineRule="auto"/>
        <w:ind w:firstLine="560" w:firstLineChars="200"/>
        <w:jc w:val="left"/>
        <w:rPr>
          <w:rFonts w:hint="eastAsia" w:ascii="仿宋_GB2312" w:hAnsi="Times New Roman" w:eastAsia="仿宋_GB2312" w:cs="Times New Roman"/>
          <w:sz w:val="28"/>
          <w:szCs w:val="28"/>
          <w:lang w:eastAsia="zh-CN"/>
        </w:rPr>
      </w:pPr>
      <w:r>
        <w:rPr>
          <w:rFonts w:hint="eastAsia" w:ascii="方正仿宋_GBK" w:hAnsi="方正仿宋_GBK" w:eastAsia="方正仿宋_GBK" w:cs="方正仿宋_GBK"/>
          <w:sz w:val="28"/>
          <w:szCs w:val="28"/>
        </w:rPr>
        <w:t>1.2.</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 xml:space="preserve"> 本项目的报价应包括：</w:t>
      </w:r>
      <w:r>
        <w:rPr>
          <w:rFonts w:hint="eastAsia" w:ascii="仿宋_GB2312" w:hAnsi="Times New Roman" w:eastAsia="仿宋_GB2312" w:cs="Times New Roman"/>
          <w:sz w:val="28"/>
          <w:szCs w:val="28"/>
          <w:lang w:eastAsia="zh-CN"/>
        </w:rPr>
        <w:t>设计</w:t>
      </w:r>
      <w:r>
        <w:rPr>
          <w:rFonts w:hint="eastAsia" w:ascii="仿宋_GB2312" w:hAnsi="Times New Roman" w:eastAsia="仿宋_GB2312" w:cs="Times New Roman"/>
          <w:color w:val="auto"/>
          <w:sz w:val="28"/>
          <w:szCs w:val="28"/>
          <w:u w:val="none"/>
          <w:lang w:eastAsia="zh-CN"/>
        </w:rPr>
        <w:t>制作安装费、样品、地面开槽、成品保护等及涉及到的其他所有费用</w:t>
      </w:r>
      <w:r>
        <w:rPr>
          <w:rFonts w:hint="eastAsia" w:ascii="仿宋_GB2312" w:eastAsia="仿宋_GB2312" w:cs="Times New Roman"/>
          <w:sz w:val="28"/>
          <w:szCs w:val="28"/>
          <w:u w:val="none"/>
          <w:lang w:eastAsia="zh-CN"/>
        </w:rPr>
        <w:t>。</w:t>
      </w:r>
      <w:r>
        <w:rPr>
          <w:rFonts w:hint="eastAsia" w:ascii="仿宋_GB2312" w:eastAsia="仿宋_GB2312"/>
          <w:sz w:val="28"/>
          <w:szCs w:val="28"/>
        </w:rPr>
        <w:t>由于标识安装位置各不相同，具体尺寸可能微调。</w:t>
      </w:r>
      <w:r>
        <w:rPr>
          <w:rFonts w:hint="eastAsia" w:ascii="仿宋_GB2312" w:hAnsi="Times New Roman" w:eastAsia="仿宋_GB2312" w:cs="Times New Roman"/>
          <w:color w:val="auto"/>
          <w:sz w:val="28"/>
          <w:szCs w:val="28"/>
          <w:u w:val="none"/>
          <w:lang w:eastAsia="zh-CN"/>
        </w:rPr>
        <w:t>本项目为包干价，不再另行增加费用。</w:t>
      </w:r>
    </w:p>
    <w:p>
      <w:pPr>
        <w:widowControl/>
        <w:spacing w:line="360" w:lineRule="auto"/>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1.2.</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本项目最高限价（不含增值税）为人民</w:t>
      </w:r>
      <w:r>
        <w:rPr>
          <w:rFonts w:hint="eastAsia" w:ascii="方正仿宋_GBK" w:hAnsi="方正仿宋_GBK" w:eastAsia="方正仿宋_GBK" w:cs="方正仿宋_GBK"/>
          <w:color w:val="auto"/>
          <w:sz w:val="28"/>
          <w:szCs w:val="28"/>
        </w:rPr>
        <w:t>币</w:t>
      </w:r>
      <w:r>
        <w:rPr>
          <w:rFonts w:hint="eastAsia" w:ascii="方正仿宋_GBK" w:hAnsi="方正仿宋_GBK" w:eastAsia="方正仿宋_GBK" w:cs="方正仿宋_GBK"/>
          <w:color w:val="auto"/>
          <w:sz w:val="28"/>
          <w:szCs w:val="28"/>
          <w:u w:val="single"/>
          <w:lang w:val="en-US" w:eastAsia="zh-CN"/>
        </w:rPr>
        <w:t xml:space="preserve"> 7.31 </w:t>
      </w:r>
      <w:r>
        <w:rPr>
          <w:rFonts w:hint="eastAsia" w:ascii="方正仿宋_GBK" w:hAnsi="方正仿宋_GBK" w:eastAsia="方正仿宋_GBK" w:cs="方正仿宋_GBK"/>
          <w:color w:val="auto"/>
          <w:sz w:val="28"/>
          <w:szCs w:val="28"/>
        </w:rPr>
        <w:t>万</w:t>
      </w:r>
      <w:r>
        <w:rPr>
          <w:rFonts w:hint="eastAsia" w:ascii="方正仿宋_GBK" w:hAnsi="方正仿宋_GBK" w:eastAsia="方正仿宋_GBK" w:cs="方正仿宋_GBK"/>
          <w:sz w:val="28"/>
          <w:szCs w:val="28"/>
        </w:rPr>
        <w:t>元（大写金额：</w:t>
      </w:r>
      <w:r>
        <w:rPr>
          <w:rFonts w:hint="eastAsia" w:ascii="方正仿宋_GBK" w:hAnsi="方正仿宋_GBK" w:eastAsia="方正仿宋_GBK" w:cs="方正仿宋_GBK"/>
          <w:sz w:val="28"/>
          <w:szCs w:val="28"/>
          <w:lang w:eastAsia="zh-CN"/>
        </w:rPr>
        <w:t>柒万叁仟壹佰</w:t>
      </w:r>
      <w:r>
        <w:rPr>
          <w:rFonts w:hint="eastAsia" w:ascii="方正仿宋_GBK" w:hAnsi="方正仿宋_GBK" w:eastAsia="方正仿宋_GBK" w:cs="方正仿宋_GBK"/>
          <w:sz w:val="28"/>
          <w:szCs w:val="28"/>
        </w:rPr>
        <w:t>圆整），报价超过最高限价，将取消</w:t>
      </w:r>
      <w:r>
        <w:rPr>
          <w:rFonts w:hint="eastAsia" w:ascii="方正仿宋_GBK" w:hAnsi="方正仿宋_GBK" w:eastAsia="方正仿宋_GBK" w:cs="方正仿宋_GBK"/>
          <w:sz w:val="28"/>
          <w:szCs w:val="28"/>
          <w:lang w:eastAsia="zh-CN"/>
        </w:rPr>
        <w:t>比选响应人</w:t>
      </w:r>
      <w:r>
        <w:rPr>
          <w:rFonts w:hint="eastAsia" w:ascii="方正仿宋_GBK" w:hAnsi="方正仿宋_GBK" w:eastAsia="方正仿宋_GBK" w:cs="方正仿宋_GBK"/>
          <w:sz w:val="28"/>
          <w:szCs w:val="28"/>
        </w:rPr>
        <w:t>的比选资格。</w:t>
      </w:r>
    </w:p>
    <w:p>
      <w:pPr>
        <w:widowControl/>
        <w:spacing w:line="360" w:lineRule="auto"/>
        <w:ind w:firstLine="560" w:firstLineChars="200"/>
        <w:jc w:val="left"/>
        <w:rPr>
          <w:rFonts w:ascii="方正仿宋_GBK" w:hAnsi="方正仿宋_GBK" w:eastAsia="方正仿宋_GBK" w:cs="方正仿宋_GBK"/>
          <w:sz w:val="28"/>
          <w:szCs w:val="28"/>
          <w:lang w:val="en-GB"/>
        </w:rPr>
      </w:pPr>
      <w:r>
        <w:rPr>
          <w:rFonts w:hint="eastAsia" w:ascii="方正仿宋_GBK" w:hAnsi="方正仿宋_GBK" w:eastAsia="方正仿宋_GBK" w:cs="方正仿宋_GBK"/>
          <w:sz w:val="28"/>
          <w:szCs w:val="28"/>
        </w:rPr>
        <w:t>1.2.</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lang w:val="en-GB"/>
        </w:rPr>
        <w:t>在修正范围内的以下情形不作为比选响应文件作废的依据：</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widowControl/>
        <w:spacing w:line="360" w:lineRule="auto"/>
        <w:ind w:firstLine="560" w:firstLineChars="200"/>
        <w:jc w:val="lef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二、合格报价供应商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rPr>
        <w:t>具有与本比选文件要求相适应的</w:t>
      </w:r>
      <w:r>
        <w:rPr>
          <w:rFonts w:hint="eastAsia" w:ascii="方正仿宋_GBK" w:hAnsi="方正仿宋_GBK" w:eastAsia="方正仿宋_GBK" w:cs="方正仿宋_GBK"/>
          <w:color w:val="auto"/>
          <w:sz w:val="28"/>
          <w:szCs w:val="28"/>
          <w:lang w:eastAsia="zh-CN"/>
        </w:rPr>
        <w:t>设计制作</w:t>
      </w:r>
      <w:r>
        <w:rPr>
          <w:rFonts w:hint="eastAsia" w:ascii="方正仿宋_GBK" w:hAnsi="方正仿宋_GBK" w:eastAsia="方正仿宋_GBK" w:cs="方正仿宋_GBK"/>
          <w:color w:val="auto"/>
          <w:sz w:val="28"/>
          <w:szCs w:val="28"/>
          <w:u w:val="none"/>
        </w:rPr>
        <w:t>生产、安装和维修能力</w:t>
      </w:r>
      <w:r>
        <w:rPr>
          <w:rFonts w:hint="eastAsia" w:ascii="方正仿宋_GBK" w:hAnsi="方正仿宋_GBK" w:eastAsia="方正仿宋_GBK" w:cs="方正仿宋_GBK"/>
          <w:color w:val="auto"/>
          <w:sz w:val="28"/>
          <w:szCs w:val="28"/>
        </w:rPr>
        <w:t>，包括</w:t>
      </w:r>
      <w:r>
        <w:rPr>
          <w:rFonts w:hint="eastAsia" w:ascii="方正仿宋_GBK" w:hAnsi="方正仿宋_GBK" w:eastAsia="方正仿宋_GBK" w:cs="方正仿宋_GBK"/>
          <w:sz w:val="28"/>
          <w:szCs w:val="28"/>
        </w:rPr>
        <w:t>供应能力、售后服务能力和安装能力的生产厂家或经营商。比选响应单位必须具备：</w:t>
      </w:r>
    </w:p>
    <w:p>
      <w:pPr>
        <w:widowControl/>
        <w:spacing w:line="600" w:lineRule="exact"/>
        <w:ind w:firstLine="560" w:firstLineChars="2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在中华人民共和国依法注册、具有独立法人资格，</w:t>
      </w:r>
      <w:r>
        <w:rPr>
          <w:rFonts w:hint="eastAsia" w:ascii="方正仿宋_GBK" w:hAnsi="方正仿宋_GBK" w:eastAsia="方正仿宋_GBK" w:cs="方正仿宋_GBK"/>
          <w:sz w:val="28"/>
          <w:szCs w:val="28"/>
          <w:lang w:eastAsia="zh-CN"/>
        </w:rPr>
        <w:t>营业范围包括：装饰装修工程，</w:t>
      </w:r>
      <w:r>
        <w:rPr>
          <w:rFonts w:hint="eastAsia" w:ascii="方正仿宋_GBK" w:hAnsi="方正仿宋_GBK" w:eastAsia="方正仿宋_GBK" w:cs="方正仿宋_GBK"/>
          <w:sz w:val="28"/>
          <w:szCs w:val="28"/>
        </w:rPr>
        <w:t>具有有效营业执照（注明须提供营业执照复印件加盖鲜章）</w:t>
      </w:r>
      <w:r>
        <w:rPr>
          <w:rFonts w:hint="eastAsia" w:ascii="方正仿宋_GBK" w:hAnsi="方正仿宋_GBK" w:eastAsia="方正仿宋_GBK" w:cs="方正仿宋_GBK"/>
          <w:sz w:val="28"/>
          <w:szCs w:val="28"/>
          <w:lang w:eastAsia="zh-CN"/>
        </w:rPr>
        <w:t>；</w:t>
      </w:r>
    </w:p>
    <w:p>
      <w:pPr>
        <w:widowControl/>
        <w:spacing w:line="600" w:lineRule="exact"/>
        <w:ind w:firstLine="560" w:firstLineChars="200"/>
        <w:jc w:val="left"/>
        <w:rPr>
          <w:rFonts w:hint="eastAsia" w:ascii="方正仿宋_GBK" w:hAnsi="方正仿宋_GBK" w:eastAsia="方正仿宋_GBK" w:cs="方正仿宋_GBK"/>
          <w:sz w:val="28"/>
          <w:szCs w:val="28"/>
          <w:lang w:eastAsia="zh-CN"/>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t>法定代表人授权书；</w:t>
      </w:r>
    </w:p>
    <w:p>
      <w:pPr>
        <w:widowControl/>
        <w:spacing w:line="600" w:lineRule="exact"/>
        <w:ind w:firstLine="560" w:firstLineChars="200"/>
        <w:jc w:val="left"/>
        <w:rPr>
          <w:rFonts w:hint="eastAsia" w:ascii="方正仿宋_GBK" w:hAnsi="方正仿宋_GBK" w:eastAsia="方正仿宋_GBK" w:cs="方正仿宋_GBK"/>
          <w:sz w:val="28"/>
          <w:szCs w:val="28"/>
          <w:lang w:val="en-US" w:eastAsia="zh-CN"/>
        </w:rPr>
      </w:pPr>
      <w:r>
        <w:rPr>
          <w:rFonts w:ascii="方正仿宋_GBK" w:hAnsi="方正仿宋_GBK" w:eastAsia="方正仿宋_GBK" w:cs="方正仿宋_GBK"/>
          <w:sz w:val="28"/>
          <w:szCs w:val="28"/>
        </w:rPr>
        <w:t>2.3</w:t>
      </w:r>
      <w:r>
        <w:rPr>
          <w:rFonts w:hint="eastAsia" w:ascii="方正仿宋_GBK" w:hAnsi="方正仿宋_GBK" w:eastAsia="方正仿宋_GBK" w:cs="方正仿宋_GBK"/>
          <w:sz w:val="28"/>
          <w:szCs w:val="28"/>
          <w:lang w:val="en-US" w:eastAsia="zh-CN"/>
        </w:rPr>
        <w:t xml:space="preserve"> 法定代表人身份证复印件和被授权人身份证复印件。</w:t>
      </w:r>
    </w:p>
    <w:p>
      <w:pPr>
        <w:pStyle w:val="2"/>
        <w:rPr>
          <w:rFonts w:hint="eastAsia"/>
          <w:lang w:val="en-US" w:eastAsia="zh-CN"/>
        </w:rPr>
      </w:pPr>
    </w:p>
    <w:p>
      <w:pPr>
        <w:spacing w:line="360" w:lineRule="auto"/>
        <w:ind w:firstLine="560"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sz w:val="28"/>
          <w:szCs w:val="28"/>
        </w:rPr>
        <w:t>三、</w:t>
      </w:r>
      <w:r>
        <w:rPr>
          <w:rFonts w:hint="eastAsia" w:ascii="方正仿宋_GBK" w:hAnsi="方正仿宋_GBK" w:eastAsia="方正仿宋_GBK" w:cs="方正仿宋_GBK"/>
          <w:b/>
          <w:bCs/>
          <w:sz w:val="28"/>
          <w:szCs w:val="28"/>
        </w:rPr>
        <w:t>成交标准</w:t>
      </w:r>
    </w:p>
    <w:p>
      <w:pPr>
        <w:spacing w:line="360" w:lineRule="auto"/>
        <w:ind w:firstLine="560" w:firstLineChars="200"/>
        <w:rPr>
          <w:rFonts w:ascii="方正仿宋_GBK" w:hAnsi="方正仿宋_GBK" w:eastAsia="方正仿宋_GBK" w:cs="方正仿宋_GBK"/>
          <w:bCs/>
          <w:color w:val="auto"/>
          <w:sz w:val="28"/>
          <w:szCs w:val="28"/>
        </w:rPr>
      </w:pPr>
      <w:r>
        <w:rPr>
          <w:rFonts w:hint="eastAsia" w:ascii="方正仿宋_GBK" w:hAnsi="方正仿宋_GBK" w:eastAsia="方正仿宋_GBK" w:cs="方正仿宋_GBK"/>
          <w:bCs/>
          <w:sz w:val="28"/>
          <w:szCs w:val="28"/>
        </w:rPr>
        <w:t>本次</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bCs/>
          <w:sz w:val="28"/>
          <w:szCs w:val="28"/>
        </w:rPr>
        <w:t>成交人确定办法</w:t>
      </w:r>
      <w:r>
        <w:rPr>
          <w:rFonts w:hint="eastAsia" w:ascii="方正仿宋_GBK" w:hAnsi="方正仿宋_GBK" w:eastAsia="方正仿宋_GBK" w:cs="方正仿宋_GBK"/>
          <w:bCs/>
          <w:color w:val="auto"/>
          <w:sz w:val="28"/>
          <w:szCs w:val="28"/>
        </w:rPr>
        <w:t>采用</w:t>
      </w:r>
      <w:r>
        <w:rPr>
          <w:rFonts w:hint="eastAsia" w:ascii="方正仿宋_GBK" w:hAnsi="方正仿宋_GBK" w:eastAsia="方正仿宋_GBK" w:cs="方正仿宋_GBK"/>
          <w:b/>
          <w:color w:val="auto"/>
          <w:sz w:val="28"/>
          <w:szCs w:val="28"/>
          <w:u w:val="single"/>
        </w:rPr>
        <w:t>满足条件的最低价</w:t>
      </w:r>
      <w:r>
        <w:rPr>
          <w:rFonts w:hint="eastAsia" w:ascii="方正仿宋_GBK" w:hAnsi="方正仿宋_GBK" w:eastAsia="方正仿宋_GBK" w:cs="方正仿宋_GBK"/>
          <w:bCs/>
          <w:color w:val="auto"/>
          <w:sz w:val="28"/>
          <w:szCs w:val="28"/>
        </w:rPr>
        <w:t>成交。</w:t>
      </w:r>
    </w:p>
    <w:p>
      <w:pPr>
        <w:widowControl/>
        <w:spacing w:line="360" w:lineRule="auto"/>
        <w:ind w:firstLine="560" w:firstLineChars="200"/>
        <w:jc w:val="left"/>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具体</w:t>
      </w:r>
      <w:r>
        <w:rPr>
          <w:rFonts w:hint="eastAsia" w:ascii="方正仿宋_GBK" w:hAnsi="方正仿宋_GBK" w:eastAsia="方正仿宋_GBK" w:cs="方正仿宋_GBK"/>
          <w:color w:val="auto"/>
          <w:sz w:val="28"/>
          <w:szCs w:val="28"/>
        </w:rPr>
        <w:t>比选规则</w:t>
      </w:r>
      <w:r>
        <w:rPr>
          <w:rFonts w:hint="eastAsia" w:ascii="方正仿宋_GBK" w:hAnsi="方正仿宋_GBK" w:eastAsia="方正仿宋_GBK" w:cs="方正仿宋_GBK"/>
          <w:color w:val="auto"/>
          <w:kern w:val="0"/>
          <w:sz w:val="28"/>
          <w:szCs w:val="28"/>
        </w:rPr>
        <w:t>如下：</w:t>
      </w:r>
    </w:p>
    <w:p>
      <w:pPr>
        <w:widowControl/>
        <w:spacing w:line="360" w:lineRule="auto"/>
        <w:ind w:firstLine="560" w:firstLineChars="200"/>
        <w:jc w:val="left"/>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color w:val="auto"/>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auto"/>
          <w:sz w:val="28"/>
          <w:szCs w:val="28"/>
        </w:rPr>
        <w:t>审委员会可以继续评审，根据符合采购需求、质量和服务，</w:t>
      </w:r>
      <w:r>
        <w:rPr>
          <w:rFonts w:hint="eastAsia" w:ascii="方正仿宋_GBK" w:hAnsi="方正仿宋_GBK" w:eastAsia="方正仿宋_GBK" w:cs="方正仿宋_GBK"/>
          <w:bCs/>
          <w:color w:val="auto"/>
          <w:sz w:val="28"/>
          <w:szCs w:val="28"/>
          <w:u w:val="single"/>
          <w:lang w:eastAsia="zh-CN"/>
        </w:rPr>
        <w:t>有效最低价</w:t>
      </w:r>
      <w:r>
        <w:rPr>
          <w:rFonts w:hint="eastAsia" w:ascii="方正仿宋_GBK" w:hAnsi="方正仿宋_GBK" w:eastAsia="方正仿宋_GBK" w:cs="方正仿宋_GBK"/>
          <w:bCs/>
          <w:color w:val="auto"/>
          <w:sz w:val="28"/>
          <w:szCs w:val="28"/>
        </w:rPr>
        <w:t>且报价最</w:t>
      </w:r>
      <w:r>
        <w:rPr>
          <w:rFonts w:hint="eastAsia" w:ascii="方正仿宋_GBK" w:hAnsi="方正仿宋_GBK" w:eastAsia="方正仿宋_GBK" w:cs="方正仿宋_GBK"/>
          <w:bCs/>
          <w:sz w:val="28"/>
          <w:szCs w:val="28"/>
        </w:rPr>
        <w:t>低的原则确定成交候选人。</w:t>
      </w:r>
    </w:p>
    <w:p>
      <w:pPr>
        <w:spacing w:line="360" w:lineRule="auto"/>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sz w:val="28"/>
          <w:szCs w:val="28"/>
        </w:rPr>
        <w:t>3.3 项目重新比选时，经评审有有效比选响应人的，应当按规定程序，根据符合采购需求、</w:t>
      </w:r>
      <w:r>
        <w:rPr>
          <w:rFonts w:hint="eastAsia" w:ascii="方正仿宋_GBK" w:hAnsi="方正仿宋_GBK" w:eastAsia="方正仿宋_GBK" w:cs="方正仿宋_GBK"/>
          <w:bCs/>
          <w:color w:val="auto"/>
          <w:sz w:val="28"/>
          <w:szCs w:val="28"/>
        </w:rPr>
        <w:t>质量和服务，且报价最低的原则确定成交候选人。</w:t>
      </w:r>
    </w:p>
    <w:p>
      <w:pPr>
        <w:adjustRightInd w:val="0"/>
        <w:snapToGrid w:val="0"/>
        <w:spacing w:line="360" w:lineRule="auto"/>
        <w:ind w:firstLine="560" w:firstLineChars="200"/>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kern w:val="0"/>
          <w:sz w:val="28"/>
          <w:szCs w:val="28"/>
        </w:rPr>
        <w:t>四、</w:t>
      </w:r>
      <w:r>
        <w:rPr>
          <w:rFonts w:hint="eastAsia" w:ascii="方正仿宋_GBK" w:hAnsi="方正仿宋_GBK" w:eastAsia="方正仿宋_GBK" w:cs="方正仿宋_GBK"/>
          <w:b/>
          <w:color w:val="auto"/>
          <w:sz w:val="28"/>
          <w:szCs w:val="28"/>
        </w:rPr>
        <w:t>比选文件发放的时间及地点</w:t>
      </w:r>
    </w:p>
    <w:p>
      <w:pPr>
        <w:snapToGrid w:val="0"/>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比选文件及相关资料于</w:t>
      </w:r>
      <w:r>
        <w:rPr>
          <w:rFonts w:hint="eastAsia" w:ascii="方正仿宋_GBK" w:hAnsi="方正仿宋_GBK" w:eastAsia="方正仿宋_GBK" w:cs="方正仿宋_GBK"/>
          <w:i w:val="0"/>
          <w:iCs w:val="0"/>
          <w:color w:val="auto"/>
          <w:sz w:val="28"/>
          <w:szCs w:val="28"/>
          <w:u w:val="single"/>
          <w:lang w:val="en-US" w:eastAsia="zh-CN"/>
        </w:rPr>
        <w:t>2021</w:t>
      </w:r>
      <w:r>
        <w:rPr>
          <w:rFonts w:hint="eastAsia" w:ascii="方正仿宋_GBK" w:hAnsi="方正仿宋_GBK" w:eastAsia="方正仿宋_GBK" w:cs="方正仿宋_GBK"/>
          <w:i w:val="0"/>
          <w:iCs w:val="0"/>
          <w:color w:val="auto"/>
          <w:sz w:val="28"/>
          <w:szCs w:val="28"/>
          <w:u w:val="single"/>
        </w:rPr>
        <w:t>年</w:t>
      </w:r>
      <w:r>
        <w:rPr>
          <w:rFonts w:hint="eastAsia" w:ascii="方正仿宋_GBK" w:hAnsi="方正仿宋_GBK" w:eastAsia="方正仿宋_GBK" w:cs="方正仿宋_GBK"/>
          <w:i w:val="0"/>
          <w:iCs w:val="0"/>
          <w:color w:val="auto"/>
          <w:sz w:val="28"/>
          <w:szCs w:val="28"/>
          <w:u w:val="single"/>
          <w:lang w:val="en-US" w:eastAsia="zh-CN"/>
        </w:rPr>
        <w:t>8</w:t>
      </w:r>
      <w:r>
        <w:rPr>
          <w:rFonts w:hint="eastAsia" w:ascii="方正仿宋_GBK" w:hAnsi="方正仿宋_GBK" w:eastAsia="方正仿宋_GBK" w:cs="方正仿宋_GBK"/>
          <w:i w:val="0"/>
          <w:iCs w:val="0"/>
          <w:color w:val="auto"/>
          <w:sz w:val="28"/>
          <w:szCs w:val="28"/>
          <w:u w:val="single"/>
        </w:rPr>
        <w:t>月</w:t>
      </w:r>
      <w:r>
        <w:rPr>
          <w:rFonts w:hint="eastAsia" w:ascii="方正仿宋_GBK" w:hAnsi="方正仿宋_GBK" w:eastAsia="方正仿宋_GBK" w:cs="方正仿宋_GBK"/>
          <w:i w:val="0"/>
          <w:iCs w:val="0"/>
          <w:color w:val="auto"/>
          <w:sz w:val="28"/>
          <w:szCs w:val="28"/>
          <w:u w:val="single"/>
          <w:lang w:val="en-US" w:eastAsia="zh-CN"/>
        </w:rPr>
        <w:t>25</w:t>
      </w:r>
      <w:r>
        <w:rPr>
          <w:rFonts w:hint="eastAsia" w:ascii="方正仿宋_GBK" w:hAnsi="方正仿宋_GBK" w:eastAsia="方正仿宋_GBK" w:cs="方正仿宋_GBK"/>
          <w:i w:val="0"/>
          <w:iCs w:val="0"/>
          <w:color w:val="auto"/>
          <w:sz w:val="28"/>
          <w:szCs w:val="28"/>
          <w:u w:val="single"/>
        </w:rPr>
        <w:t>日</w:t>
      </w:r>
      <w:r>
        <w:rPr>
          <w:rFonts w:hint="eastAsia" w:ascii="方正仿宋_GBK" w:hAnsi="方正仿宋_GBK" w:eastAsia="方正仿宋_GBK" w:cs="方正仿宋_GBK"/>
          <w:color w:val="auto"/>
          <w:sz w:val="28"/>
          <w:szCs w:val="28"/>
        </w:rPr>
        <w:t>由</w:t>
      </w:r>
      <w:r>
        <w:rPr>
          <w:rFonts w:hint="eastAsia" w:ascii="方正仿宋_GBK" w:hAnsi="方正仿宋_GBK" w:eastAsia="方正仿宋_GBK" w:cs="方正仿宋_GBK"/>
          <w:color w:val="auto"/>
          <w:sz w:val="28"/>
          <w:szCs w:val="28"/>
          <w:lang w:eastAsia="zh-CN"/>
        </w:rPr>
        <w:t>重庆江北国际机场</w:t>
      </w:r>
      <w:r>
        <w:rPr>
          <w:rFonts w:hint="eastAsia" w:ascii="方正仿宋_GBK" w:hAnsi="方正仿宋_GBK" w:eastAsia="方正仿宋_GBK" w:cs="方正仿宋_GBK"/>
          <w:color w:val="auto"/>
          <w:sz w:val="28"/>
          <w:szCs w:val="28"/>
        </w:rPr>
        <w:t>有限公司机场</w:t>
      </w:r>
      <w:r>
        <w:rPr>
          <w:rFonts w:hint="eastAsia" w:ascii="方正仿宋_GBK" w:hAnsi="方正仿宋_GBK" w:eastAsia="方正仿宋_GBK" w:cs="方正仿宋_GBK"/>
          <w:color w:val="auto"/>
          <w:sz w:val="28"/>
          <w:szCs w:val="28"/>
          <w:lang w:eastAsia="zh-CN"/>
        </w:rPr>
        <w:t>航站楼管理部</w:t>
      </w:r>
      <w:r>
        <w:rPr>
          <w:rFonts w:hint="eastAsia" w:ascii="方正仿宋_GBK" w:hAnsi="方正仿宋_GBK" w:eastAsia="方正仿宋_GBK" w:cs="方正仿宋_GBK"/>
          <w:color w:val="auto"/>
          <w:sz w:val="28"/>
          <w:szCs w:val="28"/>
        </w:rPr>
        <w:t>在</w:t>
      </w:r>
      <w:r>
        <w:rPr>
          <w:rFonts w:hint="eastAsia" w:ascii="方正仿宋_GBK" w:hAnsi="方正仿宋_GBK" w:eastAsia="方正仿宋_GBK" w:cs="方正仿宋_GBK"/>
          <w:color w:val="auto"/>
          <w:sz w:val="28"/>
          <w:szCs w:val="28"/>
          <w:lang w:eastAsia="zh-CN"/>
        </w:rPr>
        <w:t>重庆江北国际机场</w:t>
      </w:r>
      <w:r>
        <w:rPr>
          <w:rFonts w:hint="eastAsia" w:ascii="方正仿宋_GBK" w:hAnsi="方正仿宋_GBK" w:eastAsia="方正仿宋_GBK" w:cs="方正仿宋_GBK"/>
          <w:color w:val="auto"/>
          <w:sz w:val="28"/>
          <w:szCs w:val="28"/>
        </w:rPr>
        <w:t>官方网站发布。</w:t>
      </w:r>
    </w:p>
    <w:p>
      <w:pPr>
        <w:pStyle w:val="2"/>
        <w:ind w:firstLine="560" w:firstLineChars="200"/>
        <w:jc w:val="both"/>
        <w:rPr>
          <w:rFonts w:hint="eastAsia" w:ascii="方正仿宋_GBK" w:hAnsi="方正仿宋_GBK" w:eastAsia="方正仿宋_GBK" w:cs="方正仿宋_GBK"/>
          <w:b/>
          <w:color w:val="auto"/>
          <w:kern w:val="0"/>
          <w:sz w:val="28"/>
          <w:szCs w:val="28"/>
          <w:lang w:val="en-US" w:eastAsia="zh-CN" w:bidi="ar-SA"/>
        </w:rPr>
      </w:pPr>
      <w:r>
        <w:rPr>
          <w:rFonts w:hint="eastAsia" w:ascii="方正仿宋_GBK" w:hAnsi="方正仿宋_GBK" w:eastAsia="方正仿宋_GBK" w:cs="方正仿宋_GBK"/>
          <w:color w:val="auto"/>
          <w:sz w:val="28"/>
          <w:szCs w:val="28"/>
          <w:lang w:eastAsia="zh-CN"/>
        </w:rPr>
        <w:t>五、</w:t>
      </w:r>
      <w:r>
        <w:rPr>
          <w:rFonts w:hint="eastAsia" w:ascii="方正仿宋_GBK" w:hAnsi="方正仿宋_GBK" w:eastAsia="方正仿宋_GBK" w:cs="方正仿宋_GBK"/>
          <w:b/>
          <w:color w:val="auto"/>
          <w:kern w:val="0"/>
          <w:sz w:val="28"/>
          <w:szCs w:val="28"/>
          <w:lang w:val="en-US" w:eastAsia="zh-CN" w:bidi="ar-SA"/>
        </w:rPr>
        <w:t>提出问题的截止时间及比选采购人澄清时间</w:t>
      </w:r>
    </w:p>
    <w:p>
      <w:pPr>
        <w:rPr>
          <w:rFonts w:hint="eastAsia"/>
          <w:color w:val="auto"/>
          <w:lang w:val="en-US" w:eastAsia="zh-CN"/>
        </w:rPr>
      </w:pP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 xml:space="preserve">5.1 </w:t>
      </w:r>
      <w:r>
        <w:rPr>
          <w:rFonts w:hint="eastAsia" w:ascii="方正仿宋_GBK" w:hAnsi="方正仿宋_GBK" w:eastAsia="方正仿宋_GBK" w:cs="方正仿宋_GBK"/>
          <w:color w:val="auto"/>
          <w:kern w:val="0"/>
          <w:sz w:val="28"/>
          <w:szCs w:val="28"/>
        </w:rPr>
        <w:t>比选响应人对比选采购文件如有疑问，须于</w:t>
      </w:r>
      <w:r>
        <w:rPr>
          <w:rFonts w:hint="eastAsia" w:ascii="方正仿宋_GBK" w:hAnsi="方正仿宋_GBK" w:eastAsia="方正仿宋_GBK" w:cs="方正仿宋_GBK"/>
          <w:color w:val="auto"/>
          <w:kern w:val="0"/>
          <w:sz w:val="28"/>
          <w:szCs w:val="28"/>
          <w:u w:val="single"/>
          <w:lang w:val="en-US" w:eastAsia="zh-CN"/>
        </w:rPr>
        <w:t>2021</w:t>
      </w:r>
      <w:r>
        <w:rPr>
          <w:rFonts w:hint="eastAsia" w:ascii="方正仿宋_GBK" w:hAnsi="方正仿宋_GBK" w:eastAsia="方正仿宋_GBK" w:cs="方正仿宋_GBK"/>
          <w:color w:val="auto"/>
          <w:kern w:val="0"/>
          <w:sz w:val="28"/>
          <w:szCs w:val="28"/>
          <w:u w:val="single"/>
        </w:rPr>
        <w:t>年</w:t>
      </w:r>
      <w:r>
        <w:rPr>
          <w:rFonts w:hint="eastAsia" w:ascii="方正仿宋_GBK" w:hAnsi="方正仿宋_GBK" w:eastAsia="方正仿宋_GBK" w:cs="方正仿宋_GBK"/>
          <w:color w:val="auto"/>
          <w:kern w:val="0"/>
          <w:sz w:val="28"/>
          <w:szCs w:val="28"/>
          <w:u w:val="single"/>
          <w:lang w:val="en-US" w:eastAsia="zh-CN"/>
        </w:rPr>
        <w:t>8</w:t>
      </w:r>
      <w:r>
        <w:rPr>
          <w:rFonts w:hint="eastAsia" w:ascii="方正仿宋_GBK" w:hAnsi="方正仿宋_GBK" w:eastAsia="方正仿宋_GBK" w:cs="方正仿宋_GBK"/>
          <w:color w:val="auto"/>
          <w:kern w:val="0"/>
          <w:sz w:val="28"/>
          <w:szCs w:val="28"/>
          <w:u w:val="single"/>
        </w:rPr>
        <w:t>月</w:t>
      </w:r>
      <w:r>
        <w:rPr>
          <w:rFonts w:hint="eastAsia" w:ascii="方正仿宋_GBK" w:hAnsi="方正仿宋_GBK" w:eastAsia="方正仿宋_GBK" w:cs="方正仿宋_GBK"/>
          <w:color w:val="auto"/>
          <w:kern w:val="0"/>
          <w:sz w:val="28"/>
          <w:szCs w:val="28"/>
          <w:u w:val="single"/>
          <w:lang w:val="en-US" w:eastAsia="zh-CN"/>
        </w:rPr>
        <w:t>27</w:t>
      </w:r>
      <w:r>
        <w:rPr>
          <w:rFonts w:hint="eastAsia" w:ascii="方正仿宋_GBK" w:hAnsi="方正仿宋_GBK" w:eastAsia="方正仿宋_GBK" w:cs="方正仿宋_GBK"/>
          <w:color w:val="auto"/>
          <w:kern w:val="0"/>
          <w:sz w:val="28"/>
          <w:szCs w:val="28"/>
          <w:u w:val="single"/>
        </w:rPr>
        <w:t>日</w:t>
      </w:r>
      <w:r>
        <w:rPr>
          <w:rFonts w:hint="eastAsia" w:ascii="方正仿宋_GBK" w:hAnsi="方正仿宋_GBK" w:eastAsia="方正仿宋_GBK" w:cs="方正仿宋_GBK"/>
          <w:color w:val="auto"/>
          <w:kern w:val="0"/>
          <w:sz w:val="28"/>
          <w:szCs w:val="28"/>
        </w:rPr>
        <w:t>17：</w:t>
      </w:r>
      <w:r>
        <w:rPr>
          <w:rFonts w:hint="eastAsia" w:ascii="方正仿宋_GBK" w:hAnsi="方正仿宋_GBK" w:eastAsia="方正仿宋_GBK" w:cs="方正仿宋_GBK"/>
          <w:color w:val="auto"/>
          <w:kern w:val="0"/>
          <w:sz w:val="28"/>
          <w:szCs w:val="28"/>
          <w:lang w:val="en-US" w:eastAsia="zh-CN"/>
        </w:rPr>
        <w:fldChar w:fldCharType="begin"/>
      </w:r>
      <w:r>
        <w:rPr>
          <w:rFonts w:hint="eastAsia" w:ascii="方正仿宋_GBK" w:hAnsi="方正仿宋_GBK" w:eastAsia="方正仿宋_GBK" w:cs="方正仿宋_GBK"/>
          <w:color w:val="auto"/>
          <w:kern w:val="0"/>
          <w:sz w:val="28"/>
          <w:szCs w:val="28"/>
          <w:lang w:val="en-US" w:eastAsia="zh-CN"/>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hint="eastAsia" w:ascii="方正仿宋_GBK" w:hAnsi="方正仿宋_GBK" w:eastAsia="方正仿宋_GBK" w:cs="方正仿宋_GBK"/>
          <w:color w:val="auto"/>
          <w:kern w:val="0"/>
          <w:sz w:val="28"/>
          <w:szCs w:val="28"/>
          <w:lang w:val="en-US" w:eastAsia="zh-CN"/>
        </w:rPr>
        <w:fldChar w:fldCharType="separate"/>
      </w:r>
      <w:r>
        <w:rPr>
          <w:rFonts w:hint="eastAsia" w:ascii="方正仿宋_GBK" w:hAnsi="方正仿宋_GBK" w:eastAsia="方正仿宋_GBK" w:cs="方正仿宋_GBK"/>
          <w:color w:val="auto"/>
          <w:kern w:val="0"/>
          <w:sz w:val="28"/>
          <w:szCs w:val="28"/>
          <w:lang w:val="en-US" w:eastAsia="zh-CN"/>
        </w:rPr>
        <w:t>00前将疑问（原件需盖单位鲜章）以传真或电子邮件形式发至比选采购人传真号023-67153075或电子邮箱603300479@qq.com，并电话通知比选采购人。过期不再受理。比选采购人将答疑在重庆江北国际机场官网（www.cqa.cn）以公告形式发布，各比选响应人应当随时关注重庆江北国际机场官网（www.cqa.cn）所发布的相关答疑资料，各比选响应人不管下载与否都将被视为已知晓。由此产生的一切后果由比选响应人自负。</w:t>
      </w:r>
    </w:p>
    <w:p>
      <w:pPr>
        <w:adjustRightInd w:val="0"/>
        <w:snapToGrid w:val="0"/>
        <w:spacing w:line="360" w:lineRule="auto"/>
        <w:ind w:firstLine="560" w:firstLineChars="200"/>
        <w:rPr>
          <w:rFonts w:hint="eastAsia"/>
          <w:lang w:eastAsia="zh-CN"/>
        </w:rPr>
      </w:pPr>
      <w:r>
        <w:rPr>
          <w:rFonts w:hint="eastAsia" w:ascii="方正仿宋_GBK" w:hAnsi="方正仿宋_GBK" w:eastAsia="方正仿宋_GBK" w:cs="方正仿宋_GBK"/>
          <w:color w:val="auto"/>
          <w:kern w:val="0"/>
          <w:sz w:val="28"/>
          <w:szCs w:val="28"/>
          <w:lang w:val="en-US" w:eastAsia="zh-CN"/>
        </w:rPr>
        <w:t>5</w:t>
      </w:r>
      <w:r>
        <w:rPr>
          <w:rFonts w:hint="eastAsia" w:ascii="方正仿宋_GBK" w:hAnsi="方正仿宋_GBK" w:eastAsia="方正仿宋_GBK" w:cs="方正仿宋_GBK"/>
          <w:color w:val="auto"/>
          <w:kern w:val="0"/>
          <w:sz w:val="28"/>
          <w:szCs w:val="28"/>
          <w:lang w:val="en-US" w:eastAsia="zh-CN"/>
        </w:rPr>
        <w:fldChar w:fldCharType="end"/>
      </w:r>
      <w:r>
        <w:rPr>
          <w:rFonts w:hint="eastAsia" w:ascii="方正仿宋_GBK" w:hAnsi="方正仿宋_GBK" w:eastAsia="方正仿宋_GBK" w:cs="方正仿宋_GBK"/>
          <w:color w:val="auto"/>
          <w:kern w:val="0"/>
          <w:sz w:val="28"/>
          <w:szCs w:val="28"/>
          <w:lang w:val="en-US" w:eastAsia="zh-CN"/>
        </w:rPr>
        <w:t>.2 比选采购文件澄清、补遗的内容在</w:t>
      </w:r>
      <w:r>
        <w:rPr>
          <w:rFonts w:hint="eastAsia" w:ascii="方正仿宋_GBK" w:hAnsi="方正仿宋_GBK" w:eastAsia="方正仿宋_GBK" w:cs="方正仿宋_GBK"/>
          <w:color w:val="auto"/>
          <w:kern w:val="0"/>
          <w:sz w:val="28"/>
          <w:szCs w:val="28"/>
          <w:u w:val="single"/>
          <w:lang w:val="en-US" w:eastAsia="zh-CN"/>
        </w:rPr>
        <w:t>2021年8月30日</w:t>
      </w:r>
      <w:r>
        <w:rPr>
          <w:rFonts w:hint="eastAsia" w:ascii="方正仿宋_GBK" w:hAnsi="方正仿宋_GBK" w:eastAsia="方正仿宋_GBK" w:cs="方正仿宋_GBK"/>
          <w:color w:val="auto"/>
          <w:kern w:val="0"/>
          <w:sz w:val="28"/>
          <w:szCs w:val="28"/>
          <w:lang w:val="en-US" w:eastAsia="zh-CN"/>
        </w:rPr>
        <w:t xml:space="preserve"> 17：00前在重庆江北国际机场官网（www.cqa.cn）以公告形式发布，各比选响应人</w:t>
      </w:r>
      <w:r>
        <w:rPr>
          <w:rFonts w:hint="eastAsia" w:ascii="方正仿宋_GBK" w:hAnsi="方正仿宋_GBK" w:eastAsia="方正仿宋_GBK" w:cs="方正仿宋_GBK"/>
          <w:kern w:val="0"/>
          <w:sz w:val="28"/>
          <w:szCs w:val="28"/>
          <w:lang w:val="en-US" w:eastAsia="zh-CN"/>
        </w:rPr>
        <w:t>应当随时关注重庆江北国际机场官网（www.cqa.cn）所发布的相关澄清、补遗资料，各比选响应人不管下载与否都将被视为已知晓。由此产生的一切后果由比选响应人自负。</w:t>
      </w:r>
    </w:p>
    <w:p>
      <w:pPr>
        <w:snapToGrid w:val="0"/>
        <w:spacing w:line="360" w:lineRule="auto"/>
        <w:ind w:firstLine="555" w:firstLineChars="198"/>
        <w:rPr>
          <w:rFonts w:ascii="方正仿宋_GBK" w:hAnsi="方正仿宋_GBK" w:eastAsia="方正仿宋_GBK" w:cs="方正仿宋_GBK"/>
          <w:sz w:val="28"/>
          <w:szCs w:val="28"/>
        </w:rPr>
      </w:pPr>
      <w:r>
        <w:rPr>
          <w:rFonts w:hint="eastAsia" w:ascii="方正仿宋_GBK" w:hAnsi="方正仿宋_GBK" w:eastAsia="方正仿宋_GBK" w:cs="方正仿宋_GBK"/>
          <w:b/>
          <w:kern w:val="0"/>
          <w:sz w:val="28"/>
          <w:szCs w:val="28"/>
          <w:lang w:eastAsia="zh-CN"/>
        </w:rPr>
        <w:t>六</w:t>
      </w:r>
      <w:r>
        <w:rPr>
          <w:rFonts w:hint="eastAsia" w:ascii="方正仿宋_GBK" w:hAnsi="方正仿宋_GBK" w:eastAsia="方正仿宋_GBK" w:cs="方正仿宋_GBK"/>
          <w:b/>
          <w:kern w:val="0"/>
          <w:sz w:val="28"/>
          <w:szCs w:val="28"/>
        </w:rPr>
        <w:t>、项目比选响应保证金及履约保证金</w:t>
      </w:r>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 项目比选响应保证金：金额为人民币</w:t>
      </w:r>
      <w:r>
        <w:rPr>
          <w:rFonts w:hint="eastAsia" w:ascii="方正仿宋_GBK" w:hAnsi="方正仿宋_GBK" w:eastAsia="方正仿宋_GBK" w:cs="方正仿宋_GBK"/>
          <w:color w:val="auto"/>
          <w:kern w:val="0"/>
          <w:sz w:val="28"/>
          <w:szCs w:val="28"/>
          <w:u w:val="single"/>
          <w:lang w:val="en-US" w:eastAsia="zh-CN"/>
        </w:rPr>
        <w:t>1400元整(大写金额：壹仟肆佰元整）</w:t>
      </w:r>
      <w:r>
        <w:rPr>
          <w:rFonts w:hint="eastAsia" w:ascii="方正仿宋_GBK" w:hAnsi="方正仿宋_GBK" w:eastAsia="方正仿宋_GBK" w:cs="方正仿宋_GBK"/>
          <w:color w:val="auto"/>
          <w:kern w:val="0"/>
          <w:sz w:val="28"/>
          <w:szCs w:val="28"/>
        </w:rPr>
        <w:t>。</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.1.1 提交方式：比选响应人企业基本账户银行转账。比选响应人提交比选响应保证金后应到采购人财务部</w:t>
      </w:r>
      <w:r>
        <w:rPr>
          <w:rFonts w:hint="eastAsia" w:ascii="方正仿宋_GBK" w:hAnsi="方正仿宋_GBK" w:eastAsia="方正仿宋_GBK" w:cs="方正仿宋_GBK"/>
          <w:kern w:val="0"/>
          <w:sz w:val="28"/>
          <w:szCs w:val="28"/>
          <w:lang w:eastAsia="zh-CN"/>
        </w:rPr>
        <w:t>（重庆市渝北区机场西路26号</w:t>
      </w:r>
      <w:r>
        <w:rPr>
          <w:rFonts w:hint="eastAsia" w:ascii="方正仿宋_GBK" w:hAnsi="方正仿宋_GBK" w:eastAsia="方正仿宋_GBK" w:cs="方正仿宋_GBK"/>
          <w:kern w:val="0"/>
          <w:sz w:val="28"/>
          <w:szCs w:val="28"/>
          <w:lang w:val="en-US" w:eastAsia="zh-CN"/>
        </w:rPr>
        <w:t>,导航：重庆江北国际机场有限公司</w:t>
      </w: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rPr>
        <w:t>换取保证金收据，并将保证金收据复印件装入比选响应文件中。</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开户名：</w:t>
      </w:r>
      <w:r>
        <w:rPr>
          <w:rFonts w:hint="eastAsia" w:ascii="方正仿宋_GBK" w:hAnsi="方正仿宋_GBK" w:eastAsia="方正仿宋_GBK" w:cs="方正仿宋_GBK"/>
          <w:kern w:val="0"/>
          <w:sz w:val="28"/>
          <w:szCs w:val="28"/>
          <w:lang w:eastAsia="zh-CN"/>
        </w:rPr>
        <w:t>重庆江北国际机场</w:t>
      </w:r>
      <w:r>
        <w:rPr>
          <w:rFonts w:hint="eastAsia" w:ascii="方正仿宋_GBK" w:hAnsi="方正仿宋_GBK" w:eastAsia="方正仿宋_GBK" w:cs="方正仿宋_GBK"/>
          <w:kern w:val="0"/>
          <w:sz w:val="28"/>
          <w:szCs w:val="28"/>
        </w:rPr>
        <w:t>有限公司</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开户银行：中国建设银行股份有限公司重庆渝北机场支行</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账号：50050108380000000060</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注意：比选响应人递交比选响应文件时应出示采购人财务部开具的项目比选保证金收据原件</w:t>
      </w: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rPr>
        <w:t>否则，采购人将拒收比选响应文件。</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.1.2 提交时间：比选开始前</w:t>
      </w:r>
    </w:p>
    <w:p>
      <w:pPr>
        <w:adjustRightInd w:val="0"/>
        <w:snapToGrid w:val="0"/>
        <w:spacing w:line="360" w:lineRule="auto"/>
        <w:ind w:left="1" w:firstLine="560"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.1.3 项目比选响应保证金的退还：成交候选人以外的项目比选响应保证金在成交结果公示期结束且无异议后，比选响应单位开具收据并加盖比选响应单位财务专用章，附比选响应单位账户信息一并递交我司</w:t>
      </w:r>
      <w:r>
        <w:rPr>
          <w:rFonts w:hint="eastAsia" w:ascii="方正仿宋_GBK" w:hAnsi="方正仿宋_GBK" w:eastAsia="方正仿宋_GBK" w:cs="方正仿宋_GBK"/>
          <w:kern w:val="0"/>
          <w:sz w:val="28"/>
          <w:szCs w:val="28"/>
          <w:lang w:eastAsia="zh-CN"/>
        </w:rPr>
        <w:t>航站楼管理部</w:t>
      </w:r>
      <w:r>
        <w:rPr>
          <w:rFonts w:hint="eastAsia" w:ascii="方正仿宋_GBK" w:hAnsi="方正仿宋_GBK" w:eastAsia="方正仿宋_GBK" w:cs="方正仿宋_GBK"/>
          <w:kern w:val="0"/>
          <w:sz w:val="28"/>
          <w:szCs w:val="28"/>
        </w:rPr>
        <w:t>，我司凭借该收据根据相关规定在20个工作日内将项目比选响应保证金以银行转账方式退还至比选响应人，该项目比选响应保证金递交期间不计利息。</w:t>
      </w:r>
    </w:p>
    <w:p>
      <w:pPr>
        <w:adjustRightInd w:val="0"/>
        <w:snapToGrid w:val="0"/>
        <w:spacing w:line="360" w:lineRule="auto"/>
        <w:ind w:left="1"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.2 履</w:t>
      </w:r>
      <w:r>
        <w:rPr>
          <w:rFonts w:hint="eastAsia" w:ascii="方正仿宋_GBK" w:hAnsi="方正仿宋_GBK" w:eastAsia="方正仿宋_GBK" w:cs="方正仿宋_GBK"/>
          <w:color w:val="auto"/>
          <w:sz w:val="28"/>
          <w:szCs w:val="28"/>
        </w:rPr>
        <w:t>约保证金为合同总价款的</w:t>
      </w:r>
      <w:r>
        <w:rPr>
          <w:rFonts w:hint="eastAsia" w:ascii="方正仿宋_GBK" w:hAnsi="方正仿宋_GBK" w:eastAsia="方正仿宋_GBK" w:cs="方正仿宋_GBK"/>
          <w:color w:val="auto"/>
          <w:sz w:val="28"/>
          <w:szCs w:val="28"/>
          <w:u w:val="single"/>
          <w:lang w:val="en-US" w:eastAsia="zh-CN"/>
        </w:rPr>
        <w:t>10</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比选响应人</w:t>
      </w:r>
      <w:r>
        <w:rPr>
          <w:rFonts w:hint="eastAsia" w:ascii="方正仿宋_GBK" w:hAnsi="方正仿宋_GBK" w:eastAsia="方正仿宋_GBK" w:cs="方正仿宋_GBK"/>
          <w:color w:val="auto"/>
          <w:sz w:val="28"/>
          <w:szCs w:val="28"/>
        </w:rPr>
        <w:t>在收到成交通知书10日历日内缴纳，</w:t>
      </w:r>
      <w:r>
        <w:rPr>
          <w:rFonts w:hint="eastAsia" w:ascii="方正仿宋_GBK" w:hAnsi="方正仿宋_GBK" w:eastAsia="方正仿宋_GBK" w:cs="方正仿宋_GBK"/>
          <w:color w:val="auto"/>
          <w:sz w:val="28"/>
          <w:szCs w:val="28"/>
          <w:u w:val="none"/>
          <w:lang w:eastAsia="zh-CN"/>
        </w:rPr>
        <w:t>竣工验收合格后</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20个工作日内无息退还。</w:t>
      </w:r>
    </w:p>
    <w:p>
      <w:pPr>
        <w:adjustRightInd w:val="0"/>
        <w:snapToGrid w:val="0"/>
        <w:spacing w:line="360" w:lineRule="auto"/>
        <w:ind w:firstLine="560" w:firstLineChars="200"/>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kern w:val="0"/>
          <w:sz w:val="28"/>
          <w:szCs w:val="28"/>
          <w:lang w:eastAsia="zh-CN"/>
        </w:rPr>
        <w:t>七</w:t>
      </w:r>
      <w:r>
        <w:rPr>
          <w:rFonts w:hint="eastAsia" w:ascii="方正仿宋_GBK" w:hAnsi="方正仿宋_GBK" w:eastAsia="方正仿宋_GBK" w:cs="方正仿宋_GBK"/>
          <w:b/>
          <w:color w:val="auto"/>
          <w:kern w:val="0"/>
          <w:sz w:val="28"/>
          <w:szCs w:val="28"/>
        </w:rPr>
        <w:t>、</w:t>
      </w:r>
      <w:r>
        <w:rPr>
          <w:rFonts w:hint="eastAsia" w:ascii="方正仿宋_GBK" w:hAnsi="方正仿宋_GBK" w:eastAsia="方正仿宋_GBK" w:cs="方正仿宋_GBK"/>
          <w:b/>
          <w:color w:val="auto"/>
          <w:sz w:val="28"/>
          <w:szCs w:val="28"/>
        </w:rPr>
        <w:t>支付方式</w:t>
      </w:r>
    </w:p>
    <w:p>
      <w:pPr>
        <w:spacing w:line="360" w:lineRule="auto"/>
        <w:ind w:firstLine="560" w:firstLineChars="200"/>
        <w:rPr>
          <w:rFonts w:hint="default" w:ascii="方正仿宋_GBK" w:hAnsi="方正仿宋_GBK" w:eastAsia="方正仿宋_GBK" w:cs="方正仿宋_GBK"/>
          <w:color w:val="FF0000"/>
          <w:sz w:val="28"/>
          <w:szCs w:val="28"/>
          <w:u w:val="single"/>
          <w:lang w:val="en-US" w:eastAsia="zh-CN"/>
        </w:rPr>
      </w:pPr>
      <w:r>
        <w:rPr>
          <w:rFonts w:hint="default" w:ascii="方正仿宋_GBK" w:hAnsi="方正仿宋_GBK" w:eastAsia="方正仿宋_GBK" w:cs="方正仿宋_GBK"/>
          <w:color w:val="auto"/>
          <w:sz w:val="28"/>
          <w:szCs w:val="28"/>
          <w:lang w:eastAsia="zh-CN"/>
        </w:rPr>
        <w:t>本工程不付预付款。</w:t>
      </w:r>
      <w:r>
        <w:rPr>
          <w:rFonts w:hint="eastAsia" w:ascii="方正仿宋_GBK" w:hAnsi="方正仿宋_GBK" w:eastAsia="方正仿宋_GBK" w:cs="方正仿宋_GBK"/>
          <w:color w:val="auto"/>
          <w:sz w:val="28"/>
          <w:szCs w:val="28"/>
          <w:lang w:eastAsia="zh-CN"/>
        </w:rPr>
        <w:t>制作安装完成</w:t>
      </w:r>
      <w:r>
        <w:rPr>
          <w:rFonts w:hint="eastAsia" w:ascii="方正仿宋_GBK" w:hAnsi="方正仿宋_GBK" w:eastAsia="方正仿宋_GBK" w:cs="方正仿宋_GBK"/>
          <w:color w:val="auto"/>
          <w:sz w:val="28"/>
          <w:szCs w:val="28"/>
          <w:u w:val="none"/>
          <w:lang w:eastAsia="zh-CN"/>
        </w:rPr>
        <w:t>验收合格，</w:t>
      </w:r>
      <w:r>
        <w:rPr>
          <w:rFonts w:hint="default" w:ascii="方正仿宋_GBK" w:hAnsi="方正仿宋_GBK" w:eastAsia="方正仿宋_GBK" w:cs="方正仿宋_GBK"/>
          <w:color w:val="auto"/>
          <w:sz w:val="28"/>
          <w:szCs w:val="28"/>
          <w:lang w:eastAsia="zh-CN"/>
        </w:rPr>
        <w:t>且甲方收到乙方提供的增值税发票后，</w:t>
      </w:r>
      <w:r>
        <w:rPr>
          <w:rFonts w:hint="eastAsia" w:ascii="方正仿宋_GBK" w:hAnsi="方正仿宋_GBK" w:eastAsia="方正仿宋_GBK" w:cs="方正仿宋_GBK"/>
          <w:color w:val="auto"/>
          <w:sz w:val="28"/>
          <w:szCs w:val="28"/>
          <w:lang w:eastAsia="zh-CN"/>
        </w:rPr>
        <w:t>甲方</w:t>
      </w:r>
      <w:r>
        <w:rPr>
          <w:rFonts w:hint="eastAsia" w:ascii="方正仿宋_GBK" w:hAnsi="方正仿宋_GBK" w:eastAsia="方正仿宋_GBK" w:cs="方正仿宋_GBK"/>
          <w:color w:val="auto"/>
          <w:sz w:val="28"/>
          <w:szCs w:val="28"/>
          <w:u w:val="none"/>
          <w:lang w:val="en-US" w:eastAsia="zh-CN"/>
        </w:rPr>
        <w:t>20个工作日内支付97%项目款。质保期结束后无质量问题后支付剩下3%的项目款。</w:t>
      </w:r>
      <w:r>
        <w:rPr>
          <w:rFonts w:hint="eastAsia" w:ascii="方正仿宋_GBK" w:hAnsi="方正仿宋_GBK" w:eastAsia="方正仿宋_GBK" w:cs="方正仿宋_GBK"/>
          <w:color w:val="auto"/>
          <w:sz w:val="28"/>
          <w:szCs w:val="28"/>
        </w:rPr>
        <w:t>若乙方开具增值税专用发票，则甲方支付不含增值税合同金额和税额的总金额；若乙方开具增值税普通发票，则甲方仅支付不含增值税合同金额。</w:t>
      </w:r>
    </w:p>
    <w:p>
      <w:pPr>
        <w:spacing w:line="360" w:lineRule="auto"/>
        <w:ind w:firstLine="549"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eastAsia="zh-CN"/>
        </w:rPr>
        <w:t>八</w:t>
      </w:r>
      <w:r>
        <w:rPr>
          <w:rFonts w:hint="eastAsia" w:ascii="方正仿宋_GBK" w:hAnsi="方正仿宋_GBK" w:eastAsia="方正仿宋_GBK" w:cs="方正仿宋_GBK"/>
          <w:b/>
          <w:sz w:val="28"/>
          <w:szCs w:val="28"/>
        </w:rPr>
        <w:t>、工期/到货时间</w:t>
      </w:r>
    </w:p>
    <w:p>
      <w:pPr>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自合同签订之日起</w:t>
      </w:r>
      <w:r>
        <w:rPr>
          <w:rFonts w:hint="eastAsia" w:ascii="方正仿宋_GBK" w:hAnsi="方正仿宋_GBK" w:eastAsia="方正仿宋_GBK" w:cs="方正仿宋_GBK"/>
          <w:color w:val="auto"/>
          <w:sz w:val="28"/>
          <w:szCs w:val="28"/>
          <w:lang w:val="en-US" w:eastAsia="zh-CN"/>
        </w:rPr>
        <w:t>6</w:t>
      </w:r>
      <w:r>
        <w:rPr>
          <w:rFonts w:hint="eastAsia" w:ascii="方正仿宋_GBK" w:hAnsi="方正仿宋_GBK" w:eastAsia="方正仿宋_GBK" w:cs="方正仿宋_GBK"/>
          <w:color w:val="auto"/>
          <w:sz w:val="28"/>
          <w:szCs w:val="28"/>
          <w:u w:val="none"/>
          <w:lang w:val="en-US" w:eastAsia="zh-CN"/>
        </w:rPr>
        <w:t>0天</w:t>
      </w:r>
      <w:r>
        <w:rPr>
          <w:rFonts w:hint="eastAsia" w:ascii="方正仿宋_GBK" w:hAnsi="方正仿宋_GBK" w:eastAsia="方正仿宋_GBK" w:cs="方正仿宋_GBK"/>
          <w:color w:val="auto"/>
          <w:sz w:val="28"/>
          <w:szCs w:val="28"/>
        </w:rPr>
        <w:t>。</w:t>
      </w:r>
    </w:p>
    <w:p>
      <w:pPr>
        <w:numPr>
          <w:ilvl w:val="0"/>
          <w:numId w:val="1"/>
        </w:numPr>
        <w:spacing w:line="360" w:lineRule="auto"/>
        <w:ind w:firstLine="560" w:firstLineChars="200"/>
        <w:rPr>
          <w:rFonts w:hint="eastAsia" w:ascii="方正仿宋_GBK" w:hAnsi="方正仿宋_GBK" w:eastAsia="方正仿宋_GBK" w:cs="方正仿宋_GBK"/>
          <w:b/>
          <w:color w:val="auto"/>
          <w:sz w:val="28"/>
          <w:szCs w:val="28"/>
          <w:lang w:eastAsia="zh-CN"/>
        </w:rPr>
      </w:pPr>
      <w:r>
        <w:rPr>
          <w:rFonts w:hint="eastAsia" w:ascii="方正仿宋_GBK" w:hAnsi="方正仿宋_GBK" w:eastAsia="方正仿宋_GBK" w:cs="方正仿宋_GBK"/>
          <w:b/>
          <w:color w:val="auto"/>
          <w:sz w:val="28"/>
          <w:szCs w:val="28"/>
        </w:rPr>
        <w:t>质保期</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kern w:val="2"/>
          <w:sz w:val="28"/>
          <w:szCs w:val="28"/>
          <w:lang w:val="en-US" w:eastAsia="zh-CN" w:bidi="ar-SA"/>
        </w:rPr>
        <w:t xml:space="preserve">本项目质保期 </w:t>
      </w:r>
      <w:r>
        <w:rPr>
          <w:rFonts w:hint="eastAsia" w:ascii="方正仿宋_GBK" w:hAnsi="方正仿宋_GBK" w:eastAsia="方正仿宋_GBK" w:cs="方正仿宋_GBK"/>
          <w:b w:val="0"/>
          <w:bCs w:val="0"/>
          <w:color w:val="auto"/>
          <w:kern w:val="2"/>
          <w:sz w:val="28"/>
          <w:szCs w:val="28"/>
          <w:u w:val="none"/>
          <w:lang w:val="en-US" w:eastAsia="zh-CN" w:bidi="ar-SA"/>
        </w:rPr>
        <w:t>2 年，自竣工验收合格之日起</w:t>
      </w:r>
      <w:r>
        <w:rPr>
          <w:rFonts w:hint="eastAsia" w:ascii="方正仿宋_GBK" w:hAnsi="方正仿宋_GBK" w:eastAsia="方正仿宋_GBK" w:cs="方正仿宋_GBK"/>
          <w:b w:val="0"/>
          <w:bCs w:val="0"/>
          <w:kern w:val="2"/>
          <w:sz w:val="28"/>
          <w:szCs w:val="28"/>
          <w:u w:val="none"/>
          <w:lang w:val="en-US" w:eastAsia="zh-CN" w:bidi="ar-SA"/>
        </w:rPr>
        <w:t>。</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eastAsia="zh-CN"/>
        </w:rPr>
        <w:t>十</w:t>
      </w:r>
      <w:r>
        <w:rPr>
          <w:rFonts w:hint="eastAsia" w:ascii="方正仿宋_GBK" w:hAnsi="方正仿宋_GBK" w:eastAsia="方正仿宋_GBK" w:cs="方正仿宋_GBK"/>
          <w:b/>
          <w:sz w:val="28"/>
          <w:szCs w:val="28"/>
        </w:rPr>
        <w:t>、比选响应有效期</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90天（自比选响应人提交比选响应文件截止之日起计算）。</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注：比选响应有效期作投标有效期理解。</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lang w:eastAsia="zh-CN"/>
        </w:rPr>
        <w:t>十一</w:t>
      </w:r>
      <w:r>
        <w:rPr>
          <w:rFonts w:hint="eastAsia" w:ascii="方正仿宋_GBK" w:hAnsi="方正仿宋_GBK" w:eastAsia="方正仿宋_GBK" w:cs="方正仿宋_GBK"/>
          <w:b/>
          <w:sz w:val="28"/>
          <w:szCs w:val="28"/>
        </w:rPr>
        <w:t>、比选响应</w:t>
      </w:r>
      <w:r>
        <w:rPr>
          <w:rFonts w:hint="eastAsia" w:ascii="方正仿宋_GBK" w:hAnsi="方正仿宋_GBK" w:eastAsia="方正仿宋_GBK" w:cs="方正仿宋_GBK"/>
          <w:b/>
          <w:kern w:val="0"/>
          <w:sz w:val="28"/>
          <w:szCs w:val="28"/>
        </w:rPr>
        <w:t>文件的编制和提交</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lang w:eastAsia="zh-CN"/>
        </w:rPr>
        <w:t>比选响应人</w:t>
      </w:r>
      <w:r>
        <w:rPr>
          <w:rFonts w:hint="eastAsia" w:ascii="方正仿宋_GBK" w:hAnsi="方正仿宋_GBK" w:eastAsia="方正仿宋_GBK" w:cs="方正仿宋_GBK"/>
          <w:sz w:val="28"/>
          <w:szCs w:val="28"/>
          <w:lang w:val="zh-CN"/>
        </w:rPr>
        <w:t>应当按照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采购文件的要求编制比选响应文件，比选响应文件应当对</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采购文件提出的要求和条件作出实质性应答。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.2.1</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.2.2</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加盖公章的报价函及声明（响应文件格式一）。</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3 </w:t>
      </w:r>
      <w:r>
        <w:rPr>
          <w:rFonts w:hint="eastAsia" w:ascii="方正仿宋_GBK" w:hAnsi="方正仿宋_GBK" w:eastAsia="方正仿宋_GBK" w:cs="方正仿宋_GBK"/>
          <w:sz w:val="28"/>
          <w:szCs w:val="28"/>
          <w:lang w:val="zh-CN"/>
        </w:rPr>
        <w:t>报价部</w:t>
      </w:r>
      <w:r>
        <w:rPr>
          <w:rFonts w:hint="eastAsia" w:ascii="方正仿宋_GBK" w:hAnsi="方正仿宋_GBK" w:eastAsia="方正仿宋_GBK" w:cs="方正仿宋_GBK"/>
          <w:color w:val="auto"/>
          <w:sz w:val="28"/>
          <w:szCs w:val="28"/>
          <w:lang w:val="zh-CN"/>
        </w:rPr>
        <w:t>分。比选响应人应按照</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采购文件要求（响应文件格式五</w:t>
      </w:r>
      <w:r>
        <w:rPr>
          <w:rFonts w:hint="eastAsia" w:ascii="方正仿宋_GBK" w:hAnsi="方正仿宋_GBK" w:eastAsia="方正仿宋_GBK" w:cs="方正仿宋_GBK"/>
          <w:color w:val="auto"/>
          <w:sz w:val="28"/>
          <w:szCs w:val="28"/>
        </w:rPr>
        <w:t>：项目采购需求表/明细表</w:t>
      </w:r>
      <w:r>
        <w:rPr>
          <w:rFonts w:hint="eastAsia" w:ascii="方正仿宋_GBK" w:hAnsi="方正仿宋_GBK" w:eastAsia="方正仿宋_GBK" w:cs="方正仿宋_GBK"/>
          <w:color w:val="auto"/>
          <w:sz w:val="28"/>
          <w:szCs w:val="28"/>
          <w:lang w:val="zh-CN"/>
        </w:rPr>
        <w:t>）报出拟提供</w:t>
      </w:r>
      <w:r>
        <w:rPr>
          <w:rFonts w:hint="eastAsia" w:ascii="方正仿宋_GBK" w:hAnsi="方正仿宋_GBK" w:eastAsia="方正仿宋_GBK" w:cs="方正仿宋_GBK"/>
          <w:color w:val="auto"/>
          <w:sz w:val="28"/>
          <w:szCs w:val="28"/>
          <w:u w:val="none"/>
          <w:lang w:val="zh-CN"/>
        </w:rPr>
        <w:t>供货物材质、规格型号、综合单价、总价</w:t>
      </w:r>
      <w:r>
        <w:rPr>
          <w:rFonts w:hint="eastAsia" w:ascii="方正仿宋_GBK" w:hAnsi="方正仿宋_GBK" w:eastAsia="方正仿宋_GBK" w:cs="方正仿宋_GBK"/>
          <w:color w:val="auto"/>
          <w:sz w:val="28"/>
          <w:szCs w:val="28"/>
          <w:lang w:val="zh-CN"/>
        </w:rPr>
        <w:t>等详细内容，各项报价应包括拟提供</w:t>
      </w:r>
      <w:r>
        <w:rPr>
          <w:rFonts w:hint="eastAsia" w:ascii="方正仿宋_GBK" w:hAnsi="方正仿宋_GBK" w:eastAsia="方正仿宋_GBK" w:cs="方正仿宋_GBK"/>
          <w:color w:val="auto"/>
          <w:sz w:val="28"/>
          <w:szCs w:val="28"/>
          <w:u w:val="none"/>
          <w:lang w:val="zh-CN"/>
        </w:rPr>
        <w:t>货物的设计、样品、运输、人工费、保险费、税费、工具材料费等完成本项目所需的</w:t>
      </w:r>
      <w:r>
        <w:rPr>
          <w:rFonts w:hint="eastAsia" w:ascii="方正仿宋_GBK" w:hAnsi="方正仿宋_GBK" w:eastAsia="方正仿宋_GBK" w:cs="方正仿宋_GBK"/>
          <w:color w:val="auto"/>
          <w:sz w:val="28"/>
          <w:szCs w:val="28"/>
          <w:lang w:val="zh-CN"/>
        </w:rPr>
        <w:t>全部费用，报价为不含税报价，增值税税率单列。</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val="zh-CN"/>
        </w:rPr>
        <w:t>.2.</w:t>
      </w:r>
      <w:r>
        <w:rPr>
          <w:rFonts w:hint="eastAsia" w:ascii="方正仿宋_GBK" w:hAnsi="方正仿宋_GBK" w:eastAsia="方正仿宋_GBK" w:cs="方正仿宋_GBK"/>
          <w:color w:val="auto"/>
          <w:sz w:val="28"/>
          <w:szCs w:val="28"/>
        </w:rPr>
        <w:t xml:space="preserve">4 </w:t>
      </w:r>
      <w:r>
        <w:rPr>
          <w:rFonts w:hint="eastAsia" w:ascii="方正仿宋_GBK" w:hAnsi="方正仿宋_GBK" w:eastAsia="方正仿宋_GBK" w:cs="方正仿宋_GBK"/>
          <w:color w:val="auto"/>
          <w:sz w:val="28"/>
          <w:szCs w:val="28"/>
          <w:lang w:val="zh-CN"/>
        </w:rPr>
        <w:t>技术部分。</w:t>
      </w:r>
      <w:r>
        <w:rPr>
          <w:rFonts w:hint="eastAsia" w:ascii="方正仿宋_GBK" w:hAnsi="方正仿宋_GBK" w:eastAsia="方正仿宋_GBK" w:cs="方正仿宋_GBK"/>
          <w:color w:val="auto"/>
          <w:sz w:val="28"/>
          <w:szCs w:val="28"/>
          <w:u w:val="none"/>
          <w:lang w:val="zh-CN"/>
        </w:rPr>
        <w:t>制定标识设计方案、详细的施工作业方案、施工工艺流程及安全文明施工防护措施。如果提供的材料和服务与</w:t>
      </w:r>
      <w:r>
        <w:rPr>
          <w:rFonts w:hint="eastAsia" w:ascii="方正仿宋_GBK" w:hAnsi="方正仿宋_GBK" w:eastAsia="方正仿宋_GBK" w:cs="方正仿宋_GBK"/>
          <w:color w:val="auto"/>
          <w:sz w:val="28"/>
          <w:szCs w:val="28"/>
          <w:u w:val="none"/>
        </w:rPr>
        <w:t>比选</w:t>
      </w:r>
      <w:r>
        <w:rPr>
          <w:rFonts w:hint="eastAsia" w:ascii="方正仿宋_GBK" w:hAnsi="方正仿宋_GBK" w:eastAsia="方正仿宋_GBK" w:cs="方正仿宋_GBK"/>
          <w:color w:val="auto"/>
          <w:sz w:val="28"/>
          <w:szCs w:val="28"/>
          <w:u w:val="none"/>
          <w:lang w:val="zh-CN"/>
        </w:rPr>
        <w:t>采购文件要求有偏差，必须详细说明，</w:t>
      </w:r>
      <w:r>
        <w:rPr>
          <w:rFonts w:hint="eastAsia" w:ascii="方正仿宋_GBK" w:hAnsi="方正仿宋_GBK" w:eastAsia="方正仿宋_GBK" w:cs="方正仿宋_GBK"/>
          <w:color w:val="auto"/>
          <w:sz w:val="28"/>
          <w:szCs w:val="28"/>
          <w:u w:val="none"/>
        </w:rPr>
        <w:t>须经比选小组评定和采购人许可，才能作为供应商实质性响应。</w:t>
      </w:r>
      <w:r>
        <w:rPr>
          <w:rFonts w:hint="eastAsia" w:ascii="方正仿宋_GBK" w:hAnsi="方正仿宋_GBK" w:eastAsia="方正仿宋_GBK" w:cs="方正仿宋_GBK"/>
          <w:color w:val="auto"/>
          <w:sz w:val="28"/>
          <w:szCs w:val="28"/>
          <w:lang w:val="zh-CN"/>
        </w:rPr>
        <w:t>如果提供的材料和服务与</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采购文件要求有偏差，必须详细说明，</w:t>
      </w:r>
      <w:r>
        <w:rPr>
          <w:rFonts w:hint="eastAsia" w:ascii="方正仿宋_GBK" w:hAnsi="方正仿宋_GBK" w:eastAsia="方正仿宋_GBK" w:cs="方正仿宋_GBK"/>
          <w:color w:val="auto"/>
          <w:sz w:val="28"/>
          <w:szCs w:val="28"/>
        </w:rPr>
        <w:t>须经比选小组评定和采购人许可，才能作为供应商实质性响应。</w:t>
      </w:r>
    </w:p>
    <w:p>
      <w:pPr>
        <w:widowControl/>
        <w:spacing w:line="600" w:lineRule="exact"/>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val="zh-CN"/>
        </w:rPr>
        <w:t>.2.5</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zh-CN"/>
        </w:rPr>
        <w:t>商务部分。</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主要包括三证合一的营业执照（复印件）</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zh-CN"/>
        </w:rPr>
        <w:t>法人代表委托书（原件）、信誉要求证明、其它资格证明（如企业资信证明、质量体系认证等）以及服务承诺等。</w:t>
      </w:r>
    </w:p>
    <w:p>
      <w:pPr>
        <w:autoSpaceDE w:val="0"/>
        <w:autoSpaceDN w:val="0"/>
        <w:adjustRightInd w:val="0"/>
        <w:spacing w:line="360" w:lineRule="auto"/>
        <w:ind w:firstLine="630" w:firstLineChars="225"/>
        <w:rPr>
          <w:rFonts w:ascii="方正仿宋_GBK" w:hAnsi="方正仿宋_GBK" w:eastAsia="方正仿宋_GBK" w:cs="方正仿宋_GBK"/>
          <w:b/>
          <w:bCs/>
          <w:sz w:val="28"/>
          <w:szCs w:val="28"/>
          <w:u w:val="single"/>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.2.6</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比选响应文件可合并装订成册，</w:t>
      </w:r>
      <w:r>
        <w:rPr>
          <w:rFonts w:hint="eastAsia" w:ascii="方正仿宋_GBK" w:hAnsi="方正仿宋_GBK" w:eastAsia="方正仿宋_GBK" w:cs="方正仿宋_GBK"/>
          <w:b/>
          <w:bCs/>
          <w:sz w:val="28"/>
          <w:szCs w:val="28"/>
          <w:u w:val="single"/>
          <w:lang w:val="zh-CN"/>
        </w:rPr>
        <w:t>纸质文件一式</w:t>
      </w:r>
      <w:r>
        <w:rPr>
          <w:rFonts w:hint="eastAsia" w:ascii="方正仿宋_GBK" w:hAnsi="方正仿宋_GBK" w:eastAsia="方正仿宋_GBK" w:cs="方正仿宋_GBK"/>
          <w:b/>
          <w:bCs/>
          <w:sz w:val="28"/>
          <w:szCs w:val="28"/>
          <w:u w:val="single"/>
        </w:rPr>
        <w:t>3</w:t>
      </w:r>
      <w:r>
        <w:rPr>
          <w:rFonts w:hint="eastAsia" w:ascii="方正仿宋_GBK" w:hAnsi="方正仿宋_GBK" w:eastAsia="方正仿宋_GBK" w:cs="方正仿宋_GBK"/>
          <w:b/>
          <w:bCs/>
          <w:sz w:val="28"/>
          <w:szCs w:val="28"/>
          <w:u w:val="single"/>
          <w:lang w:val="zh-CN"/>
        </w:rPr>
        <w:t>份，其中正本1份，副本</w:t>
      </w:r>
      <w:r>
        <w:rPr>
          <w:rFonts w:hint="eastAsia" w:ascii="方正仿宋_GBK" w:hAnsi="方正仿宋_GBK" w:eastAsia="方正仿宋_GBK" w:cs="方正仿宋_GBK"/>
          <w:b/>
          <w:bCs/>
          <w:sz w:val="28"/>
          <w:szCs w:val="28"/>
          <w:u w:val="single"/>
        </w:rPr>
        <w:t>2</w:t>
      </w:r>
      <w:r>
        <w:rPr>
          <w:rFonts w:hint="eastAsia" w:ascii="方正仿宋_GBK" w:hAnsi="方正仿宋_GBK" w:eastAsia="方正仿宋_GBK" w:cs="方正仿宋_GBK"/>
          <w:b/>
          <w:bCs/>
          <w:sz w:val="28"/>
          <w:szCs w:val="28"/>
          <w:u w:val="single"/>
          <w:lang w:val="zh-CN"/>
        </w:rPr>
        <w:t>份；电子比选响应文件</w:t>
      </w:r>
      <w:r>
        <w:rPr>
          <w:rFonts w:hint="eastAsia" w:ascii="方正仿宋_GBK" w:hAnsi="方正仿宋_GBK" w:eastAsia="方正仿宋_GBK" w:cs="方正仿宋_GBK"/>
          <w:b/>
          <w:bCs/>
          <w:sz w:val="28"/>
          <w:szCs w:val="28"/>
          <w:u w:val="single"/>
        </w:rPr>
        <w:t>1</w:t>
      </w:r>
      <w:r>
        <w:rPr>
          <w:rFonts w:hint="eastAsia" w:ascii="方正仿宋_GBK" w:hAnsi="方正仿宋_GBK" w:eastAsia="方正仿宋_GBK" w:cs="方正仿宋_GBK"/>
          <w:b/>
          <w:bCs/>
          <w:sz w:val="28"/>
          <w:szCs w:val="28"/>
          <w:u w:val="single"/>
          <w:lang w:val="zh-CN"/>
        </w:rPr>
        <w:t>份（U盘形式）。</w:t>
      </w:r>
    </w:p>
    <w:p>
      <w:pPr>
        <w:autoSpaceDE w:val="0"/>
        <w:autoSpaceDN w:val="0"/>
        <w:adjustRightInd w:val="0"/>
        <w:spacing w:line="360" w:lineRule="auto"/>
        <w:ind w:firstLine="549"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zh-CN"/>
        </w:rPr>
        <w:t>十二、比选响应文件作废条款</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未按照规定交纳比选保证金的；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比选响应文件散装或者活页装订的；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.3</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资质不符或超出经营范围比选的；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.4</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有串通比选或弄虚作假或有其他违法行为的；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.5</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比选响应文件无法定代表签字或签字人无有效授权书的；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.6</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比选响应有效期不足的；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.7</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未按规定的格式填写（增项填写除外），内容不全或关键字迹模糊、无法辨认的；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.8</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未按比选采购文件要求密封的；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.9</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评审委员会审查发现比选响应文件未能对比选采购文件提出的所有实质性要求和条件作出响应的。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.10</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评审委员会应当根据比选采购文件，审查并逐项列出比选响应文件的全部比选响应偏差（比选响应偏差分为重大偏差和细微偏差），有重大偏差的，应作废。</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.11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比选响应文件附有采购人不能接受的条件。</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三</w:t>
      </w:r>
      <w:r>
        <w:rPr>
          <w:rFonts w:hint="eastAsia" w:ascii="方正仿宋_GBK" w:hAnsi="方正仿宋_GBK" w:eastAsia="方正仿宋_GBK" w:cs="方正仿宋_GBK"/>
          <w:b/>
          <w:sz w:val="28"/>
          <w:szCs w:val="28"/>
        </w:rPr>
        <w:t>、异议</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.1 比选响应人或者其他利害关系人对采购项目的评审结果有不同意见，应当在采购结果公示期之内以书面形式向采购人提出异议（以采购人收到书面异议之日为准）。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.2 异议提出人向采购人提起异议时，应当提交异议书。异议书应当包括下列内容：</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（1）异议提出人的名称、地址及有效联系方式。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（2）异议事项的基本事实。</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（3）异议请求及主张。</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（4）有效线索和相关证据、证明材料。</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（1）招标投标法第二十二条规定的招标投标保密信息。</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（2）应当保密的采购响应文件（但采购人提起异议时，采购响应文件不作为非法证据）。</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（3）招标投标法第四十四条规定保密的投标文件评审和比较情况、中标候选人推荐情况和评标有关的其他情况。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（4）其他依法应当保密的信息和资料。</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.6 有下列情形之一的异议，不予受理：</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（1）异议事项不具体，且未提供有效线索、相关证据和证明材料，难以查证。</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（2）未署异议提出人真实姓名、签字和有效联系方式。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（3）未经法定代表人或授权的委托代理人签字并加盖公章，或未经主要负责人或异议提出人本人签字。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（4）不在结果异议期内的。</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（5）已对异议事项做出答复的。</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注：对采购文件内容的异议应在比选文件规定的质疑期内提出；对开标或比选唱价环节的异议应在开标或比选唱价环节提出。</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四</w:t>
      </w:r>
      <w:r>
        <w:rPr>
          <w:rFonts w:hint="eastAsia" w:ascii="方正仿宋_GBK" w:hAnsi="方正仿宋_GBK" w:eastAsia="方正仿宋_GBK" w:cs="方正仿宋_GBK"/>
          <w:b/>
          <w:sz w:val="28"/>
          <w:szCs w:val="28"/>
        </w:rPr>
        <w:t>、监督部门</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重庆江北国际机场</w:t>
      </w:r>
      <w:r>
        <w:rPr>
          <w:rFonts w:hint="eastAsia" w:ascii="方正仿宋_GBK" w:hAnsi="方正仿宋_GBK" w:eastAsia="方正仿宋_GBK" w:cs="方正仿宋_GBK"/>
          <w:sz w:val="28"/>
          <w:szCs w:val="28"/>
        </w:rPr>
        <w:t>有限公司</w:t>
      </w:r>
      <w:r>
        <w:rPr>
          <w:rFonts w:hint="eastAsia" w:ascii="方正仿宋_GBK" w:hAnsi="方正仿宋_GBK" w:eastAsia="方正仿宋_GBK" w:cs="方正仿宋_GBK"/>
          <w:sz w:val="28"/>
          <w:szCs w:val="28"/>
          <w:lang w:eastAsia="zh-CN"/>
        </w:rPr>
        <w:t>航站楼管理部采购监督小组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w:t>
      </w:r>
      <w:r>
        <w:rPr>
          <w:rFonts w:hint="eastAsia" w:ascii="方正仿宋_GBK" w:hAnsi="方正仿宋_GBK" w:eastAsia="方正仿宋_GBK" w:cs="方正仿宋_GBK"/>
          <w:sz w:val="28"/>
          <w:szCs w:val="28"/>
          <w:lang w:eastAsia="zh-CN"/>
        </w:rPr>
        <w:t>重庆江北国际机场</w:t>
      </w:r>
      <w:r>
        <w:rPr>
          <w:rFonts w:hint="eastAsia" w:ascii="方正仿宋_GBK" w:hAnsi="方正仿宋_GBK" w:eastAsia="方正仿宋_GBK" w:cs="方正仿宋_GBK"/>
          <w:sz w:val="28"/>
          <w:szCs w:val="28"/>
        </w:rPr>
        <w:t>有限公司办公楼</w:t>
      </w:r>
    </w:p>
    <w:p>
      <w:pPr>
        <w:autoSpaceDE w:val="0"/>
        <w:autoSpaceDN w:val="0"/>
        <w:adjustRightInd w:val="0"/>
        <w:spacing w:line="360" w:lineRule="auto"/>
        <w:ind w:firstLine="560" w:firstLineChars="20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电话：023-6715</w:t>
      </w:r>
      <w:r>
        <w:rPr>
          <w:rFonts w:hint="eastAsia" w:ascii="方正仿宋_GBK" w:hAnsi="方正仿宋_GBK" w:eastAsia="方正仿宋_GBK" w:cs="方正仿宋_GBK"/>
          <w:sz w:val="28"/>
          <w:szCs w:val="28"/>
          <w:lang w:val="en-US" w:eastAsia="zh-CN"/>
        </w:rPr>
        <w:t>5511</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五</w:t>
      </w:r>
      <w:r>
        <w:rPr>
          <w:rFonts w:hint="eastAsia" w:ascii="方正仿宋_GBK" w:hAnsi="方正仿宋_GBK" w:eastAsia="方正仿宋_GBK" w:cs="方正仿宋_GBK"/>
          <w:b/>
          <w:sz w:val="28"/>
          <w:szCs w:val="28"/>
        </w:rPr>
        <w:t>、比选时间、地点及结果通知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color w:val="auto"/>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 xml:space="preserve">.1 </w:t>
      </w:r>
      <w:r>
        <w:rPr>
          <w:rFonts w:hint="eastAsia" w:ascii="方正仿宋_GBK" w:hAnsi="方正仿宋_GBK" w:eastAsia="方正仿宋_GBK" w:cs="方正仿宋_GBK"/>
          <w:sz w:val="28"/>
          <w:szCs w:val="28"/>
          <w:lang w:val="zh-CN"/>
        </w:rPr>
        <w:t>比选响</w:t>
      </w:r>
      <w:r>
        <w:rPr>
          <w:rFonts w:hint="eastAsia" w:ascii="方正仿宋_GBK" w:hAnsi="方正仿宋_GBK" w:eastAsia="方正仿宋_GBK" w:cs="方正仿宋_GBK"/>
          <w:color w:val="auto"/>
          <w:sz w:val="28"/>
          <w:szCs w:val="28"/>
          <w:lang w:val="zh-CN"/>
        </w:rPr>
        <w:t>应文件</w:t>
      </w:r>
      <w:r>
        <w:rPr>
          <w:rFonts w:hint="eastAsia" w:ascii="方正仿宋_GBK" w:hAnsi="方正仿宋_GBK" w:eastAsia="方正仿宋_GBK" w:cs="方正仿宋_GBK"/>
          <w:color w:val="auto"/>
          <w:kern w:val="0"/>
          <w:sz w:val="28"/>
          <w:szCs w:val="28"/>
        </w:rPr>
        <w:t>必须在</w:t>
      </w:r>
      <w:r>
        <w:rPr>
          <w:rFonts w:hint="eastAsia" w:ascii="方正仿宋_GBK" w:hAnsi="方正仿宋_GBK" w:eastAsia="方正仿宋_GBK" w:cs="方正仿宋_GBK"/>
          <w:color w:val="auto"/>
          <w:kern w:val="0"/>
          <w:sz w:val="28"/>
          <w:szCs w:val="28"/>
          <w:u w:val="none"/>
          <w:lang w:val="en-US" w:eastAsia="zh-CN"/>
        </w:rPr>
        <w:t>2021</w:t>
      </w:r>
      <w:r>
        <w:rPr>
          <w:rFonts w:hint="eastAsia" w:ascii="方正仿宋_GBK" w:hAnsi="方正仿宋_GBK" w:eastAsia="方正仿宋_GBK" w:cs="方正仿宋_GBK"/>
          <w:color w:val="auto"/>
          <w:kern w:val="0"/>
          <w:sz w:val="28"/>
          <w:szCs w:val="28"/>
          <w:u w:val="none"/>
        </w:rPr>
        <w:t>年</w:t>
      </w:r>
      <w:r>
        <w:rPr>
          <w:rFonts w:hint="eastAsia" w:ascii="方正仿宋_GBK" w:hAnsi="方正仿宋_GBK" w:eastAsia="方正仿宋_GBK" w:cs="方正仿宋_GBK"/>
          <w:color w:val="auto"/>
          <w:kern w:val="0"/>
          <w:sz w:val="28"/>
          <w:szCs w:val="28"/>
          <w:u w:val="none"/>
          <w:lang w:val="en-US" w:eastAsia="zh-CN"/>
        </w:rPr>
        <w:t>9</w:t>
      </w:r>
      <w:r>
        <w:rPr>
          <w:rFonts w:hint="eastAsia" w:ascii="方正仿宋_GBK" w:hAnsi="方正仿宋_GBK" w:eastAsia="方正仿宋_GBK" w:cs="方正仿宋_GBK"/>
          <w:color w:val="auto"/>
          <w:kern w:val="0"/>
          <w:sz w:val="28"/>
          <w:szCs w:val="28"/>
          <w:u w:val="none"/>
        </w:rPr>
        <w:t>月</w:t>
      </w:r>
      <w:r>
        <w:rPr>
          <w:rFonts w:hint="eastAsia" w:ascii="方正仿宋_GBK" w:hAnsi="方正仿宋_GBK" w:eastAsia="方正仿宋_GBK" w:cs="方正仿宋_GBK"/>
          <w:color w:val="auto"/>
          <w:kern w:val="0"/>
          <w:sz w:val="28"/>
          <w:szCs w:val="28"/>
          <w:u w:val="none"/>
          <w:lang w:val="en-US" w:eastAsia="zh-CN"/>
        </w:rPr>
        <w:t>1</w:t>
      </w:r>
      <w:r>
        <w:rPr>
          <w:rFonts w:hint="eastAsia" w:ascii="方正仿宋_GBK" w:hAnsi="方正仿宋_GBK" w:eastAsia="方正仿宋_GBK" w:cs="方正仿宋_GBK"/>
          <w:color w:val="auto"/>
          <w:kern w:val="0"/>
          <w:sz w:val="28"/>
          <w:szCs w:val="28"/>
          <w:u w:val="none"/>
        </w:rPr>
        <w:t>日9:00至10:00</w:t>
      </w:r>
      <w:r>
        <w:rPr>
          <w:rFonts w:hint="eastAsia" w:ascii="方正仿宋_GBK" w:hAnsi="方正仿宋_GBK" w:eastAsia="方正仿宋_GBK" w:cs="方正仿宋_GBK"/>
          <w:color w:val="auto"/>
          <w:kern w:val="0"/>
          <w:sz w:val="28"/>
          <w:szCs w:val="28"/>
        </w:rPr>
        <w:t>时送到</w:t>
      </w:r>
      <w:r>
        <w:rPr>
          <w:rFonts w:hint="eastAsia" w:ascii="方正仿宋_GBK" w:hAnsi="方正仿宋_GBK" w:eastAsia="方正仿宋_GBK" w:cs="方正仿宋_GBK"/>
          <w:color w:val="auto"/>
          <w:kern w:val="0"/>
          <w:sz w:val="28"/>
          <w:szCs w:val="28"/>
          <w:lang w:eastAsia="zh-CN"/>
        </w:rPr>
        <w:t>重庆江北国际机场</w:t>
      </w:r>
      <w:r>
        <w:rPr>
          <w:rFonts w:hint="eastAsia" w:ascii="方正仿宋_GBK" w:hAnsi="方正仿宋_GBK" w:eastAsia="方正仿宋_GBK" w:cs="方正仿宋_GBK"/>
          <w:color w:val="auto"/>
          <w:kern w:val="0"/>
          <w:sz w:val="28"/>
          <w:szCs w:val="28"/>
          <w:lang w:val="en-US" w:eastAsia="zh-CN"/>
        </w:rPr>
        <w:t>T3A航站楼31117室（东区派出所旁）</w:t>
      </w:r>
      <w:r>
        <w:rPr>
          <w:rFonts w:hint="eastAsia" w:ascii="方正仿宋_GBK" w:hAnsi="方正仿宋_GBK" w:eastAsia="方正仿宋_GBK" w:cs="方正仿宋_GBK"/>
          <w:color w:val="auto"/>
          <w:kern w:val="0"/>
          <w:sz w:val="28"/>
          <w:szCs w:val="28"/>
        </w:rPr>
        <w:t>，过期不予受理。</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lang w:val="en-US" w:eastAsia="zh-CN"/>
        </w:rPr>
        <w:t xml:space="preserve">  </w:t>
      </w:r>
      <w:bookmarkStart w:id="46" w:name="_GoBack"/>
      <w:bookmarkEnd w:id="46"/>
      <w:r>
        <w:rPr>
          <w:rFonts w:hint="eastAsia" w:ascii="方正仿宋_GBK" w:hAnsi="方正仿宋_GBK" w:eastAsia="方正仿宋_GBK" w:cs="方正仿宋_GBK"/>
          <w:color w:val="auto"/>
          <w:sz w:val="28"/>
          <w:szCs w:val="28"/>
          <w:lang w:val="en-US" w:eastAsia="zh-CN"/>
        </w:rPr>
        <w:t>2021</w:t>
      </w:r>
      <w:r>
        <w:rPr>
          <w:rFonts w:hint="eastAsia" w:ascii="方正仿宋_GBK" w:hAnsi="方正仿宋_GBK" w:eastAsia="方正仿宋_GBK" w:cs="方正仿宋_GBK"/>
          <w:color w:val="auto"/>
          <w:kern w:val="0"/>
          <w:sz w:val="28"/>
          <w:szCs w:val="28"/>
          <w:u w:val="none"/>
        </w:rPr>
        <w:t>年</w:t>
      </w:r>
      <w:r>
        <w:rPr>
          <w:rFonts w:hint="eastAsia" w:ascii="方正仿宋_GBK" w:hAnsi="方正仿宋_GBK" w:eastAsia="方正仿宋_GBK" w:cs="方正仿宋_GBK"/>
          <w:color w:val="auto"/>
          <w:kern w:val="0"/>
          <w:sz w:val="28"/>
          <w:szCs w:val="28"/>
          <w:u w:val="none"/>
          <w:lang w:val="en-US" w:eastAsia="zh-CN"/>
        </w:rPr>
        <w:t>9</w:t>
      </w:r>
      <w:r>
        <w:rPr>
          <w:rFonts w:hint="eastAsia" w:ascii="方正仿宋_GBK" w:hAnsi="方正仿宋_GBK" w:eastAsia="方正仿宋_GBK" w:cs="方正仿宋_GBK"/>
          <w:color w:val="auto"/>
          <w:kern w:val="0"/>
          <w:sz w:val="28"/>
          <w:szCs w:val="28"/>
          <w:u w:val="none"/>
        </w:rPr>
        <w:t>月</w:t>
      </w:r>
      <w:r>
        <w:rPr>
          <w:rFonts w:hint="eastAsia" w:ascii="方正仿宋_GBK" w:hAnsi="方正仿宋_GBK" w:eastAsia="方正仿宋_GBK" w:cs="方正仿宋_GBK"/>
          <w:color w:val="auto"/>
          <w:kern w:val="0"/>
          <w:sz w:val="28"/>
          <w:szCs w:val="28"/>
          <w:u w:val="none"/>
          <w:lang w:val="en-US" w:eastAsia="zh-CN"/>
        </w:rPr>
        <w:t>1</w:t>
      </w:r>
      <w:r>
        <w:rPr>
          <w:rFonts w:hint="eastAsia" w:ascii="方正仿宋_GBK" w:hAnsi="方正仿宋_GBK" w:eastAsia="方正仿宋_GBK" w:cs="方正仿宋_GBK"/>
          <w:color w:val="auto"/>
          <w:kern w:val="0"/>
          <w:sz w:val="28"/>
          <w:szCs w:val="28"/>
          <w:u w:val="none"/>
        </w:rPr>
        <w:t>日</w:t>
      </w:r>
      <w:r>
        <w:rPr>
          <w:rFonts w:hint="eastAsia" w:ascii="方正仿宋_GBK" w:hAnsi="方正仿宋_GBK" w:eastAsia="方正仿宋_GBK" w:cs="方正仿宋_GBK"/>
          <w:color w:val="auto"/>
          <w:sz w:val="28"/>
          <w:szCs w:val="28"/>
          <w:u w:val="none"/>
        </w:rPr>
        <w:t>10:00时</w:t>
      </w:r>
      <w:r>
        <w:rPr>
          <w:rFonts w:hint="eastAsia" w:ascii="方正仿宋_GBK" w:hAnsi="方正仿宋_GBK" w:eastAsia="方正仿宋_GBK" w:cs="方正仿宋_GBK"/>
          <w:color w:val="auto"/>
          <w:sz w:val="28"/>
          <w:szCs w:val="28"/>
        </w:rPr>
        <w:t>在</w:t>
      </w:r>
      <w:r>
        <w:rPr>
          <w:rFonts w:hint="eastAsia" w:ascii="方正仿宋_GBK" w:hAnsi="方正仿宋_GBK" w:eastAsia="方正仿宋_GBK" w:cs="方正仿宋_GBK"/>
          <w:color w:val="auto"/>
          <w:kern w:val="0"/>
          <w:sz w:val="28"/>
          <w:szCs w:val="28"/>
          <w:lang w:eastAsia="zh-CN"/>
        </w:rPr>
        <w:t>重庆江北国际</w:t>
      </w:r>
      <w:r>
        <w:rPr>
          <w:rFonts w:hint="eastAsia" w:ascii="方正仿宋_GBK" w:hAnsi="方正仿宋_GBK" w:eastAsia="方正仿宋_GBK" w:cs="方正仿宋_GBK"/>
          <w:kern w:val="0"/>
          <w:sz w:val="28"/>
          <w:szCs w:val="28"/>
          <w:lang w:eastAsia="zh-CN"/>
        </w:rPr>
        <w:t>机场</w:t>
      </w:r>
      <w:r>
        <w:rPr>
          <w:rFonts w:hint="eastAsia" w:ascii="方正仿宋_GBK" w:hAnsi="方正仿宋_GBK" w:eastAsia="方正仿宋_GBK" w:cs="方正仿宋_GBK"/>
          <w:kern w:val="0"/>
          <w:sz w:val="28"/>
          <w:szCs w:val="28"/>
          <w:lang w:val="en-US" w:eastAsia="zh-CN"/>
        </w:rPr>
        <w:t>T3A航站楼31117室</w:t>
      </w:r>
      <w:r>
        <w:rPr>
          <w:rFonts w:hint="eastAsia" w:ascii="方正仿宋_GBK" w:hAnsi="方正仿宋_GBK" w:eastAsia="方正仿宋_GBK" w:cs="方正仿宋_GBK"/>
          <w:sz w:val="28"/>
          <w:szCs w:val="28"/>
        </w:rPr>
        <w:t>对本项目进行比选，各比选响应人须参加。注：比选开始前，各比选响应人须在</w:t>
      </w:r>
      <w:r>
        <w:rPr>
          <w:rFonts w:hint="eastAsia" w:ascii="方正仿宋_GBK" w:hAnsi="方正仿宋_GBK" w:eastAsia="方正仿宋_GBK" w:cs="方正仿宋_GBK"/>
          <w:kern w:val="0"/>
          <w:sz w:val="28"/>
          <w:szCs w:val="28"/>
          <w:lang w:eastAsia="zh-CN"/>
        </w:rPr>
        <w:t>重庆江北国际机场</w:t>
      </w:r>
      <w:r>
        <w:rPr>
          <w:rFonts w:hint="eastAsia" w:ascii="方正仿宋_GBK" w:hAnsi="方正仿宋_GBK" w:eastAsia="方正仿宋_GBK" w:cs="方正仿宋_GBK"/>
          <w:kern w:val="0"/>
          <w:sz w:val="28"/>
          <w:szCs w:val="28"/>
          <w:lang w:val="en-US" w:eastAsia="zh-CN"/>
        </w:rPr>
        <w:t>T3A航站楼31117室</w:t>
      </w:r>
      <w:r>
        <w:rPr>
          <w:rFonts w:hint="eastAsia" w:ascii="方正仿宋_GBK" w:hAnsi="方正仿宋_GBK" w:eastAsia="方正仿宋_GBK" w:cs="方正仿宋_GBK"/>
          <w:sz w:val="28"/>
          <w:szCs w:val="28"/>
        </w:rPr>
        <w:t>等候通知具体比选地点。</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 xml:space="preserve">  1</w:t>
      </w:r>
      <w:r>
        <w:rPr>
          <w:rFonts w:hint="eastAsia" w:ascii="方正仿宋_GBK" w:hAnsi="方正仿宋_GBK" w:eastAsia="方正仿宋_GBK" w:cs="方正仿宋_GBK"/>
          <w:b/>
          <w:bCs/>
          <w:sz w:val="28"/>
          <w:szCs w:val="28"/>
          <w:lang w:val="en-US" w:eastAsia="zh-CN"/>
        </w:rPr>
        <w:t>5</w:t>
      </w:r>
      <w:r>
        <w:rPr>
          <w:rFonts w:hint="eastAsia" w:ascii="方正仿宋_GBK" w:hAnsi="方正仿宋_GBK" w:eastAsia="方正仿宋_GBK" w:cs="方正仿宋_GBK"/>
          <w:b/>
          <w:bCs/>
          <w:sz w:val="28"/>
          <w:szCs w:val="28"/>
        </w:rPr>
        <w:t>.3参加比选唱价会议的比选响应人的法定代表人或其授权的代理人应当随身携带本人身份证（原件），授权的代理人还应当随身携带法定代表人授权委托书（原件），以备核验其合法身份。</w:t>
      </w:r>
    </w:p>
    <w:p>
      <w:pPr>
        <w:pStyle w:val="14"/>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.4 比选结果通知：待结果确定后会及时通知，原则上只通知被选中的</w:t>
      </w:r>
      <w:r>
        <w:rPr>
          <w:rFonts w:hint="eastAsia" w:ascii="方正仿宋_GBK" w:hAnsi="方正仿宋_GBK" w:eastAsia="方正仿宋_GBK" w:cs="方正仿宋_GBK"/>
          <w:spacing w:val="-8"/>
          <w:sz w:val="28"/>
          <w:szCs w:val="28"/>
        </w:rPr>
        <w:t>比选响应人</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spacing w:val="-8"/>
          <w:sz w:val="28"/>
          <w:szCs w:val="28"/>
        </w:rPr>
        <w:t>比选响应人</w:t>
      </w:r>
      <w:r>
        <w:rPr>
          <w:rFonts w:hint="eastAsia" w:ascii="方正仿宋_GBK" w:hAnsi="方正仿宋_GBK" w:eastAsia="方正仿宋_GBK" w:cs="方正仿宋_GBK"/>
          <w:sz w:val="28"/>
          <w:szCs w:val="28"/>
        </w:rPr>
        <w:t>不通知、不解释。</w:t>
      </w:r>
    </w:p>
    <w:p>
      <w:pPr>
        <w:snapToGrid w:val="0"/>
        <w:spacing w:line="360" w:lineRule="auto"/>
        <w:ind w:firstLine="549"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六</w:t>
      </w:r>
      <w:r>
        <w:rPr>
          <w:rFonts w:hint="eastAsia" w:ascii="方正仿宋_GBK" w:hAnsi="方正仿宋_GBK" w:eastAsia="方正仿宋_GBK" w:cs="方正仿宋_GBK"/>
          <w:b/>
          <w:sz w:val="28"/>
          <w:szCs w:val="28"/>
        </w:rPr>
        <w:t>、联系方式</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业主：</w:t>
      </w:r>
      <w:r>
        <w:rPr>
          <w:rFonts w:hint="eastAsia" w:ascii="方正仿宋_GBK" w:hAnsi="方正仿宋_GBK" w:eastAsia="方正仿宋_GBK" w:cs="方正仿宋_GBK"/>
          <w:sz w:val="28"/>
          <w:szCs w:val="28"/>
          <w:lang w:eastAsia="zh-CN"/>
        </w:rPr>
        <w:t>重庆江北国际机场</w:t>
      </w:r>
      <w:r>
        <w:rPr>
          <w:rFonts w:hint="eastAsia" w:ascii="方正仿宋_GBK" w:hAnsi="方正仿宋_GBK" w:eastAsia="方正仿宋_GBK" w:cs="方正仿宋_GBK"/>
          <w:sz w:val="28"/>
          <w:szCs w:val="28"/>
        </w:rPr>
        <w:t>有限公司</w:t>
      </w:r>
    </w:p>
    <w:p>
      <w:pPr>
        <w:snapToGrid w:val="0"/>
        <w:spacing w:line="360" w:lineRule="auto"/>
        <w:ind w:firstLine="53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eastAsia="zh-CN"/>
        </w:rPr>
        <w:t>黄先生</w:t>
      </w:r>
    </w:p>
    <w:p>
      <w:pPr>
        <w:snapToGrid w:val="0"/>
        <w:spacing w:line="360" w:lineRule="auto"/>
        <w:ind w:firstLine="53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w:t>
      </w:r>
      <w:r>
        <w:rPr>
          <w:rFonts w:hint="eastAsia" w:ascii="方正仿宋_GBK" w:hAnsi="方正仿宋_GBK" w:eastAsia="方正仿宋_GBK" w:cs="方正仿宋_GBK"/>
          <w:sz w:val="28"/>
          <w:szCs w:val="28"/>
          <w:lang w:val="en-US" w:eastAsia="zh-CN"/>
        </w:rPr>
        <w:t>023-67153075</w:t>
      </w:r>
    </w:p>
    <w:p>
      <w:pPr>
        <w:snapToGrid w:val="0"/>
        <w:spacing w:line="360" w:lineRule="auto"/>
        <w:ind w:firstLine="53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传真：</w:t>
      </w:r>
      <w:r>
        <w:rPr>
          <w:rFonts w:hint="eastAsia" w:ascii="方正仿宋_GBK" w:hAnsi="方正仿宋_GBK" w:eastAsia="方正仿宋_GBK" w:cs="方正仿宋_GBK"/>
          <w:sz w:val="28"/>
          <w:szCs w:val="28"/>
          <w:lang w:val="en-US" w:eastAsia="zh-CN"/>
        </w:rPr>
        <w:t>023-67153676</w:t>
      </w:r>
    </w:p>
    <w:p>
      <w:pPr>
        <w:snapToGrid w:val="0"/>
        <w:spacing w:line="360" w:lineRule="auto"/>
        <w:ind w:firstLine="539"/>
        <w:rPr>
          <w:rFonts w:ascii="仿宋" w:hAnsi="仿宋" w:eastAsia="仿宋"/>
          <w:sz w:val="28"/>
          <w:szCs w:val="28"/>
        </w:rPr>
      </w:pPr>
      <w:r>
        <w:rPr>
          <w:rFonts w:hint="eastAsia" w:ascii="方正仿宋_GBK" w:hAnsi="方正仿宋_GBK" w:eastAsia="方正仿宋_GBK" w:cs="方正仿宋_GBK"/>
          <w:sz w:val="28"/>
          <w:szCs w:val="28"/>
        </w:rPr>
        <w:t>邮编：401120</w:t>
      </w:r>
    </w:p>
    <w:p>
      <w:pPr>
        <w:wordWrap w:val="0"/>
        <w:spacing w:line="300" w:lineRule="exact"/>
        <w:ind w:firstLine="482" w:firstLineChars="200"/>
        <w:jc w:val="right"/>
        <w:rPr>
          <w:rFonts w:ascii="仿宋" w:hAnsi="仿宋" w:eastAsia="仿宋"/>
          <w:b/>
          <w:sz w:val="24"/>
        </w:rPr>
      </w:pPr>
      <w:bookmarkStart w:id="0" w:name="_Hlk18508484"/>
    </w:p>
    <w:p>
      <w:pPr>
        <w:wordWrap w:val="0"/>
        <w:spacing w:line="300" w:lineRule="exact"/>
        <w:ind w:firstLine="482" w:firstLineChars="200"/>
        <w:jc w:val="right"/>
        <w:rPr>
          <w:rFonts w:ascii="仿宋" w:hAnsi="仿宋" w:eastAsia="仿宋"/>
          <w:b/>
          <w:sz w:val="24"/>
        </w:rPr>
      </w:pPr>
      <w:r>
        <w:rPr>
          <w:rFonts w:hint="eastAsia" w:ascii="仿宋" w:hAnsi="仿宋" w:eastAsia="仿宋"/>
          <w:b/>
          <w:sz w:val="24"/>
        </w:rPr>
        <w:t xml:space="preserve"> </w:t>
      </w:r>
      <w:r>
        <w:rPr>
          <w:rFonts w:ascii="仿宋" w:hAnsi="仿宋" w:eastAsia="仿宋"/>
          <w:b/>
          <w:sz w:val="24"/>
        </w:rPr>
        <w:t xml:space="preserve">           </w:t>
      </w:r>
    </w:p>
    <w:p>
      <w:pPr>
        <w:pStyle w:val="21"/>
        <w:ind w:right="600" w:firstLine="480"/>
        <w:jc w:val="right"/>
        <w:rPr>
          <w:rFonts w:ascii="黑体" w:hAnsi="黑体" w:eastAsia="黑体"/>
          <w:color w:val="auto"/>
          <w:sz w:val="24"/>
        </w:rPr>
      </w:pPr>
    </w:p>
    <w:p>
      <w:pPr>
        <w:pStyle w:val="21"/>
        <w:ind w:right="600" w:firstLine="480"/>
        <w:jc w:val="right"/>
        <w:rPr>
          <w:rFonts w:ascii="黑体" w:hAnsi="黑体" w:eastAsia="黑体"/>
          <w:color w:val="auto"/>
          <w:sz w:val="24"/>
        </w:rPr>
        <w:sectPr>
          <w:footerReference r:id="rId7" w:type="default"/>
          <w:pgSz w:w="12240" w:h="15840"/>
          <w:pgMar w:top="1440" w:right="1440" w:bottom="1440" w:left="1440" w:header="720" w:footer="720" w:gutter="0"/>
          <w:pgNumType w:fmt="decimal" w:start="1"/>
          <w:cols w:space="720" w:num="1"/>
        </w:sectPr>
      </w:pPr>
    </w:p>
    <w:p>
      <w:pPr>
        <w:pStyle w:val="21"/>
        <w:ind w:right="600" w:firstLine="480"/>
        <w:jc w:val="right"/>
        <w:rPr>
          <w:rFonts w:ascii="黑体" w:hAnsi="黑体" w:eastAsia="黑体"/>
          <w:color w:val="auto"/>
          <w:sz w:val="24"/>
        </w:rPr>
      </w:pPr>
    </w:p>
    <w:p>
      <w:pPr>
        <w:pStyle w:val="21"/>
        <w:ind w:right="600" w:firstLine="480"/>
        <w:jc w:val="right"/>
        <w:rPr>
          <w:color w:val="auto"/>
        </w:rPr>
      </w:pPr>
      <w:r>
        <w:rPr>
          <w:rFonts w:hint="eastAsia" w:ascii="黑体" w:hAnsi="黑体" w:eastAsia="黑体"/>
          <w:color w:val="auto"/>
          <w:sz w:val="24"/>
        </w:rPr>
        <w:t>合同编号：</w:t>
      </w:r>
      <w:r>
        <w:rPr>
          <w:rFonts w:hint="eastAsia"/>
          <w:color w:val="auto"/>
        </w:rPr>
        <w:t xml:space="preserve"> </w:t>
      </w:r>
      <w:r>
        <w:rPr>
          <w:color w:val="auto"/>
        </w:rPr>
        <w:t xml:space="preserve">           </w:t>
      </w:r>
    </w:p>
    <w:bookmarkEnd w:id="0"/>
    <w:p>
      <w:pPr>
        <w:snapToGrid w:val="0"/>
        <w:spacing w:line="360" w:lineRule="auto"/>
        <w:rPr>
          <w:rFonts w:ascii="DengXian" w:hAnsi="DengXian" w:eastAsia="DengXian"/>
          <w:sz w:val="44"/>
          <w:szCs w:val="36"/>
        </w:rPr>
      </w:pPr>
    </w:p>
    <w:p>
      <w:pPr>
        <w:pStyle w:val="2"/>
        <w:rPr>
          <w:rFonts w:ascii="DengXian" w:hAnsi="DengXian" w:eastAsia="DengXian"/>
          <w:sz w:val="44"/>
          <w:szCs w:val="36"/>
        </w:rPr>
      </w:pPr>
    </w:p>
    <w:p>
      <w:pPr>
        <w:rPr>
          <w:rFonts w:ascii="DengXian" w:hAnsi="DengXian" w:eastAsia="DengXian"/>
          <w:sz w:val="44"/>
          <w:szCs w:val="36"/>
        </w:rPr>
      </w:pPr>
    </w:p>
    <w:p>
      <w:pPr>
        <w:pStyle w:val="2"/>
        <w:rPr>
          <w:rFonts w:ascii="DengXian" w:hAnsi="DengXian" w:eastAsia="DengXian"/>
          <w:sz w:val="44"/>
          <w:szCs w:val="36"/>
        </w:rPr>
      </w:pPr>
    </w:p>
    <w:p/>
    <w:p>
      <w:pPr>
        <w:jc w:val="center"/>
        <w:rPr>
          <w:b/>
          <w:sz w:val="44"/>
        </w:rPr>
      </w:pPr>
      <w:r>
        <w:rPr>
          <w:b/>
          <w:sz w:val="44"/>
        </w:rPr>
        <w:t>_____________________________</w:t>
      </w:r>
    </w:p>
    <w:p>
      <w:pPr>
        <w:pStyle w:val="34"/>
        <w:ind w:firstLine="0" w:firstLineChars="0"/>
        <w:jc w:val="center"/>
        <w:rPr>
          <w:rFonts w:hint="default" w:eastAsia="华文中宋"/>
          <w:color w:val="auto"/>
          <w:lang w:val="en-US" w:eastAsia="zh-CN"/>
        </w:rPr>
      </w:pPr>
      <w:bookmarkStart w:id="1" w:name="_Hlk18508344"/>
      <w:r>
        <w:rPr>
          <w:rFonts w:hint="eastAsia"/>
          <w:color w:val="auto"/>
          <w:lang w:val="en-US" w:eastAsia="zh-CN"/>
        </w:rPr>
        <w:t>T2、T3A航站楼扶梯步道增设禁止逆行标识项目承揽</w:t>
      </w:r>
      <w:r>
        <w:rPr>
          <w:rFonts w:hint="eastAsia"/>
          <w:color w:val="auto"/>
        </w:rPr>
        <w:t>合同</w:t>
      </w:r>
    </w:p>
    <w:bookmarkEnd w:id="1"/>
    <w:p>
      <w:pPr>
        <w:jc w:val="center"/>
        <w:rPr>
          <w:b/>
          <w:sz w:val="44"/>
        </w:rPr>
      </w:pPr>
      <w:r>
        <w:rPr>
          <w:b/>
          <w:sz w:val="44"/>
        </w:rPr>
        <w:t>______________________________</w:t>
      </w:r>
    </w:p>
    <w:p>
      <w:pPr>
        <w:ind w:firstLine="883" w:firstLineChars="200"/>
        <w:jc w:val="center"/>
        <w:rPr>
          <w:rFonts w:ascii="DengXian" w:hAnsi="DengXian" w:eastAsia="DengXian"/>
          <w:b/>
          <w:sz w:val="44"/>
        </w:rPr>
      </w:pPr>
    </w:p>
    <w:p>
      <w:pPr>
        <w:pStyle w:val="2"/>
        <w:rPr>
          <w:rFonts w:ascii="DengXian" w:hAnsi="DengXian" w:eastAsia="DengXian"/>
          <w:b/>
          <w:sz w:val="44"/>
        </w:rPr>
      </w:pPr>
    </w:p>
    <w:p>
      <w:pPr>
        <w:rPr>
          <w:rFonts w:ascii="DengXian" w:hAnsi="DengXian" w:eastAsia="DengXian"/>
          <w:b/>
          <w:sz w:val="44"/>
        </w:rPr>
      </w:pPr>
    </w:p>
    <w:p>
      <w:pPr>
        <w:pStyle w:val="2"/>
        <w:rPr>
          <w:rFonts w:ascii="DengXian" w:hAnsi="DengXian" w:eastAsia="DengXian"/>
          <w:b/>
          <w:sz w:val="44"/>
        </w:rPr>
      </w:pPr>
    </w:p>
    <w:p>
      <w:pPr>
        <w:pStyle w:val="2"/>
        <w:jc w:val="both"/>
        <w:rPr>
          <w:rFonts w:ascii="DengXian" w:hAnsi="DengXian" w:eastAsia="DengXian"/>
          <w:b/>
          <w:sz w:val="44"/>
        </w:rPr>
      </w:pPr>
    </w:p>
    <w:p>
      <w:pPr>
        <w:rPr>
          <w:rFonts w:ascii="DengXian" w:hAnsi="DengXian" w:eastAsia="DengXian"/>
          <w:b/>
          <w:sz w:val="44"/>
        </w:rPr>
      </w:pPr>
    </w:p>
    <w:p>
      <w:pPr>
        <w:pStyle w:val="2"/>
      </w:pPr>
    </w:p>
    <w:p>
      <w:pPr>
        <w:ind w:firstLine="422" w:firstLineChars="200"/>
        <w:jc w:val="center"/>
        <w:rPr>
          <w:rFonts w:ascii="DengXian" w:hAnsi="DengXian" w:eastAsia="DengXian"/>
          <w:b/>
        </w:rPr>
      </w:pPr>
    </w:p>
    <w:p>
      <w:pPr>
        <w:snapToGrid w:val="0"/>
        <w:spacing w:line="360" w:lineRule="auto"/>
        <w:jc w:val="center"/>
        <w:rPr>
          <w:rFonts w:hint="eastAsia" w:ascii="宋体" w:hAnsi="宋体"/>
          <w:b/>
          <w:sz w:val="32"/>
          <w:szCs w:val="32"/>
        </w:rPr>
      </w:pPr>
      <w:bookmarkStart w:id="2" w:name="_Hlk18506346"/>
      <w:r>
        <w:rPr>
          <w:rFonts w:hint="eastAsia" w:ascii="宋体" w:hAnsi="宋体"/>
          <w:b/>
          <w:sz w:val="32"/>
          <w:szCs w:val="32"/>
        </w:rPr>
        <w:t>甲方：</w:t>
      </w:r>
      <w:r>
        <w:rPr>
          <w:rFonts w:hint="eastAsia" w:ascii="宋体" w:hAnsi="宋体"/>
          <w:b/>
          <w:sz w:val="32"/>
          <w:szCs w:val="32"/>
          <w:lang w:eastAsia="zh-CN"/>
        </w:rPr>
        <w:t>重庆江北国际机场</w:t>
      </w:r>
      <w:r>
        <w:rPr>
          <w:rFonts w:hint="eastAsia" w:ascii="宋体" w:hAnsi="宋体"/>
          <w:b/>
          <w:sz w:val="32"/>
          <w:szCs w:val="32"/>
        </w:rPr>
        <w:t>有限公司</w:t>
      </w:r>
    </w:p>
    <w:p>
      <w:pPr>
        <w:pStyle w:val="2"/>
      </w:pPr>
    </w:p>
    <w:p>
      <w:pPr>
        <w:snapToGrid w:val="0"/>
        <w:spacing w:line="360" w:lineRule="auto"/>
        <w:rPr>
          <w:rFonts w:ascii="宋体" w:hAnsi="宋体" w:cs="宋体"/>
          <w:b/>
          <w:bCs/>
          <w:sz w:val="32"/>
          <w:szCs w:val="32"/>
        </w:rPr>
      </w:pP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乙方：</w:t>
      </w:r>
      <w:r>
        <w:rPr>
          <w:rFonts w:ascii="宋体" w:hAnsi="宋体" w:cs="宋体"/>
          <w:b/>
          <w:bCs/>
          <w:sz w:val="32"/>
          <w:szCs w:val="32"/>
        </w:rPr>
        <w:t xml:space="preserve"> ______________________</w:t>
      </w:r>
    </w:p>
    <w:bookmarkEnd w:id="2"/>
    <w:p>
      <w:pPr>
        <w:ind w:firstLine="422" w:firstLineChars="200"/>
        <w:rPr>
          <w:rFonts w:cs="宋体"/>
          <w:b/>
          <w:bCs/>
        </w:rPr>
      </w:pPr>
      <w:r>
        <w:rPr>
          <w:rFonts w:cs="宋体"/>
          <w:b/>
          <w:bCs/>
        </w:rPr>
        <w:br w:type="page"/>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甲方:</w:t>
      </w:r>
      <w:r>
        <w:rPr>
          <w:rFonts w:hint="eastAsia" w:ascii="方正仿宋_GBK" w:hAnsi="方正仿宋_GBK" w:eastAsia="方正仿宋_GBK" w:cs="方正仿宋_GBK"/>
          <w:color w:val="auto"/>
          <w:sz w:val="28"/>
          <w:szCs w:val="28"/>
          <w:highlight w:val="none"/>
          <w:lang w:eastAsia="zh-CN"/>
        </w:rPr>
        <w:t>重庆江北国际机场有限公司</w:t>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统一社会信用代码：</w:t>
      </w:r>
      <w:r>
        <w:rPr>
          <w:rFonts w:hint="eastAsia" w:ascii="方正仿宋_GBK" w:hAnsi="方正仿宋_GBK" w:eastAsia="方正仿宋_GBK" w:cs="方正仿宋_GBK"/>
          <w:color w:val="auto"/>
          <w:sz w:val="28"/>
          <w:szCs w:val="28"/>
          <w:highlight w:val="none"/>
          <w:lang w:val="en-US" w:eastAsia="zh-CN"/>
        </w:rPr>
        <w:t>91500112MA5U9Q003T</w:t>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通讯地址：</w:t>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法定代表人或委托代理人：</w:t>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邮政编码：                        </w:t>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联系电话：</w:t>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邮箱地址：</w:t>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开户银行：</w:t>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开户名称：</w:t>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账号：</w:t>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rPr>
      </w:pP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乙方：</w:t>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统一社会信用代码：</w:t>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通讯地址：</w:t>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法定代表人或委托代理人：</w:t>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邮政编码：</w:t>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联系电话：</w:t>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邮箱地址：</w:t>
      </w:r>
    </w:p>
    <w:p>
      <w:pPr>
        <w:adjustRightInd w:val="0"/>
        <w:spacing w:after="0" w:afterLines="-2147483648" w:line="440" w:lineRule="exact"/>
        <w:ind w:firstLine="560" w:firstLineChars="200"/>
        <w:textAlignment w:val="baseline"/>
        <w:rPr>
          <w:rFonts w:hint="eastAsia" w:ascii="方正仿宋_GBK" w:hAnsi="方正仿宋_GBK" w:eastAsia="方正仿宋_GBK" w:cs="方正仿宋_GBK"/>
          <w:color w:val="auto"/>
          <w:sz w:val="28"/>
          <w:szCs w:val="28"/>
          <w:highlight w:val="none"/>
          <w:lang w:val="zh-CN"/>
        </w:rPr>
      </w:pP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依照《中华人民共和国合同法》等有关法律、法规，就乙方承揽甲方</w:t>
      </w:r>
      <w:r>
        <w:rPr>
          <w:rFonts w:hint="eastAsia" w:ascii="方正仿宋_GBK" w:hAnsi="方正仿宋_GBK" w:eastAsia="方正仿宋_GBK" w:cs="方正仿宋_GBK"/>
          <w:bCs w:val="0"/>
          <w:color w:val="auto"/>
          <w:sz w:val="28"/>
          <w:szCs w:val="28"/>
          <w:highlight w:val="none"/>
          <w:u w:val="none"/>
          <w:lang w:val="en-US" w:eastAsia="zh-CN"/>
        </w:rPr>
        <w:t>重庆江北国际机场</w:t>
      </w:r>
      <w:r>
        <w:rPr>
          <w:rFonts w:hint="eastAsia" w:ascii="方正仿宋_GBK" w:hAnsi="方正仿宋_GBK" w:eastAsia="方正仿宋_GBK" w:cs="方正仿宋_GBK"/>
          <w:bCs w:val="0"/>
          <w:color w:val="auto"/>
          <w:sz w:val="28"/>
          <w:szCs w:val="28"/>
          <w:u w:val="none"/>
          <w:lang w:val="en-US" w:eastAsia="zh-CN"/>
        </w:rPr>
        <w:t>T2、T3A航站楼扶梯步道增设禁止逆行标识</w:t>
      </w:r>
      <w:r>
        <w:rPr>
          <w:rFonts w:hint="eastAsia" w:ascii="方正仿宋_GBK" w:hAnsi="方正仿宋_GBK" w:eastAsia="方正仿宋_GBK" w:cs="方正仿宋_GBK"/>
          <w:bCs w:val="0"/>
          <w:color w:val="auto"/>
          <w:sz w:val="28"/>
          <w:szCs w:val="28"/>
          <w:highlight w:val="none"/>
          <w:u w:val="none"/>
          <w:lang w:val="en-US" w:eastAsia="zh-CN"/>
        </w:rPr>
        <w:t>事宜</w:t>
      </w:r>
      <w:r>
        <w:rPr>
          <w:rFonts w:hint="eastAsia" w:ascii="方正仿宋_GBK" w:hAnsi="方正仿宋_GBK" w:eastAsia="方正仿宋_GBK" w:cs="方正仿宋_GBK"/>
          <w:color w:val="auto"/>
          <w:sz w:val="28"/>
          <w:szCs w:val="28"/>
          <w:highlight w:val="none"/>
        </w:rPr>
        <w:t>（以下称项目），双方经充分平等协商，达成本协议。</w:t>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lang w:val="zh-CN"/>
        </w:rPr>
      </w:pPr>
      <w:bookmarkStart w:id="3" w:name="_Toc24707255"/>
      <w:r>
        <w:rPr>
          <w:rFonts w:hint="eastAsia" w:ascii="方正仿宋_GBK" w:hAnsi="方正仿宋_GBK" w:eastAsia="方正仿宋_GBK" w:cs="方正仿宋_GBK"/>
          <w:color w:val="auto"/>
          <w:sz w:val="28"/>
          <w:szCs w:val="28"/>
          <w:highlight w:val="none"/>
          <w:lang w:val="zh-CN"/>
        </w:rPr>
        <w:t>第一条 项目名称</w:t>
      </w:r>
      <w:bookmarkEnd w:id="3"/>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u w:val="none"/>
        </w:rPr>
      </w:pPr>
      <w:r>
        <w:rPr>
          <w:rFonts w:hint="eastAsia" w:ascii="方正仿宋_GBK" w:hAnsi="方正仿宋_GBK" w:eastAsia="方正仿宋_GBK" w:cs="方正仿宋_GBK"/>
          <w:bCs w:val="0"/>
          <w:color w:val="auto"/>
          <w:sz w:val="28"/>
          <w:szCs w:val="28"/>
          <w:u w:val="none"/>
          <w:lang w:val="en-US" w:eastAsia="zh-CN"/>
        </w:rPr>
        <w:t>T2、T3A航站楼扶梯步道增设禁止逆行标识</w:t>
      </w:r>
      <w:r>
        <w:rPr>
          <w:rFonts w:hint="eastAsia" w:ascii="方正仿宋_GBK" w:hAnsi="方正仿宋_GBK" w:eastAsia="方正仿宋_GBK" w:cs="方正仿宋_GBK"/>
          <w:b w:val="0"/>
          <w:bCs w:val="0"/>
          <w:color w:val="auto"/>
          <w:sz w:val="28"/>
          <w:szCs w:val="28"/>
        </w:rPr>
        <w:t>项目</w:t>
      </w:r>
      <w:r>
        <w:rPr>
          <w:rFonts w:hint="eastAsia" w:ascii="方正仿宋_GBK" w:hAnsi="方正仿宋_GBK" w:eastAsia="方正仿宋_GBK" w:cs="方正仿宋_GBK"/>
          <w:color w:val="auto"/>
          <w:sz w:val="28"/>
          <w:szCs w:val="28"/>
          <w:highlight w:val="none"/>
          <w:u w:val="none"/>
          <w:lang w:val="zh-CN"/>
        </w:rPr>
        <w:t>。</w:t>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lang w:val="zh-CN"/>
        </w:rPr>
      </w:pPr>
      <w:bookmarkStart w:id="4" w:name="_Toc24707256"/>
      <w:r>
        <w:rPr>
          <w:rFonts w:hint="eastAsia" w:ascii="方正仿宋_GBK" w:hAnsi="方正仿宋_GBK" w:eastAsia="方正仿宋_GBK" w:cs="方正仿宋_GBK"/>
          <w:color w:val="auto"/>
          <w:sz w:val="28"/>
          <w:szCs w:val="28"/>
          <w:highlight w:val="none"/>
          <w:lang w:val="zh-CN"/>
        </w:rPr>
        <w:t>第二条 项目地点</w:t>
      </w:r>
      <w:bookmarkEnd w:id="4"/>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lang w:val="en-US" w:eastAsia="zh-CN"/>
        </w:rPr>
      </w:pPr>
      <w:bookmarkStart w:id="5" w:name="_Toc24707257"/>
      <w:r>
        <w:rPr>
          <w:rFonts w:hint="eastAsia" w:ascii="方正仿宋_GBK" w:hAnsi="方正仿宋_GBK" w:eastAsia="方正仿宋_GBK" w:cs="方正仿宋_GBK"/>
          <w:color w:val="auto"/>
          <w:sz w:val="28"/>
          <w:szCs w:val="28"/>
          <w:lang w:val="en-US" w:eastAsia="zh-CN"/>
        </w:rPr>
        <w:t>重庆江北国际机场T2、</w:t>
      </w:r>
      <w:r>
        <w:rPr>
          <w:rFonts w:hint="eastAsia" w:ascii="方正仿宋_GBK" w:hAnsi="方正仿宋_GBK" w:eastAsia="方正仿宋_GBK" w:cs="方正仿宋_GBK"/>
          <w:color w:val="auto"/>
          <w:sz w:val="28"/>
          <w:szCs w:val="28"/>
        </w:rPr>
        <w:t>T</w:t>
      </w:r>
      <w:r>
        <w:rPr>
          <w:rFonts w:hint="eastAsia" w:ascii="方正仿宋_GBK" w:hAnsi="方正仿宋_GBK" w:eastAsia="方正仿宋_GBK" w:cs="方正仿宋_GBK"/>
          <w:color w:val="auto"/>
          <w:sz w:val="28"/>
          <w:szCs w:val="28"/>
          <w:lang w:val="en-US" w:eastAsia="zh-CN"/>
        </w:rPr>
        <w:t>3A</w:t>
      </w:r>
      <w:r>
        <w:rPr>
          <w:rFonts w:hint="eastAsia" w:ascii="方正仿宋_GBK" w:hAnsi="方正仿宋_GBK" w:eastAsia="方正仿宋_GBK" w:cs="方正仿宋_GBK"/>
          <w:color w:val="auto"/>
          <w:sz w:val="28"/>
          <w:szCs w:val="28"/>
        </w:rPr>
        <w:t>航站楼</w:t>
      </w:r>
      <w:r>
        <w:rPr>
          <w:rFonts w:hint="eastAsia" w:ascii="方正仿宋_GBK" w:hAnsi="方正仿宋_GBK" w:eastAsia="方正仿宋_GBK" w:cs="方正仿宋_GBK"/>
          <w:color w:val="auto"/>
          <w:sz w:val="28"/>
          <w:szCs w:val="28"/>
          <w:lang w:val="en-US" w:eastAsia="zh-CN"/>
        </w:rPr>
        <w:t>内。</w:t>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第三条 项目内容和范围</w:t>
      </w:r>
      <w:bookmarkEnd w:id="5"/>
    </w:p>
    <w:p>
      <w:pPr>
        <w:adjustRightInd w:val="0"/>
        <w:spacing w:line="440" w:lineRule="exact"/>
        <w:ind w:firstLine="560" w:firstLineChars="200"/>
        <w:textAlignment w:val="baseline"/>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3.1工程概况</w:t>
      </w:r>
    </w:p>
    <w:p>
      <w:pPr>
        <w:widowControl/>
        <w:spacing w:beforeLines="50" w:line="360" w:lineRule="auto"/>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color w:val="auto"/>
          <w:sz w:val="28"/>
          <w:szCs w:val="28"/>
          <w:lang w:eastAsia="zh-CN"/>
        </w:rPr>
        <w:t>在</w:t>
      </w:r>
      <w:r>
        <w:rPr>
          <w:rFonts w:hint="eastAsia" w:ascii="方正仿宋_GBK" w:hAnsi="方正仿宋_GBK" w:eastAsia="方正仿宋_GBK" w:cs="方正仿宋_GBK"/>
          <w:color w:val="auto"/>
          <w:sz w:val="28"/>
          <w:szCs w:val="28"/>
          <w:lang w:val="en-US" w:eastAsia="zh-CN"/>
        </w:rPr>
        <w:t>T2、</w:t>
      </w:r>
      <w:r>
        <w:rPr>
          <w:rFonts w:hint="default" w:ascii="方正仿宋_GBK" w:hAnsi="方正仿宋_GBK" w:eastAsia="方正仿宋_GBK" w:cs="方正仿宋_GBK"/>
          <w:color w:val="auto"/>
          <w:sz w:val="28"/>
          <w:szCs w:val="28"/>
        </w:rPr>
        <w:t>T3A航站楼</w:t>
      </w:r>
      <w:r>
        <w:rPr>
          <w:rFonts w:hint="eastAsia" w:ascii="方正仿宋_GBK" w:hAnsi="方正仿宋_GBK" w:eastAsia="方正仿宋_GBK" w:cs="方正仿宋_GBK"/>
          <w:color w:val="auto"/>
          <w:sz w:val="28"/>
          <w:szCs w:val="28"/>
          <w:lang w:eastAsia="zh-CN"/>
        </w:rPr>
        <w:t>内</w:t>
      </w:r>
      <w:r>
        <w:rPr>
          <w:rFonts w:hint="default" w:ascii="方正仿宋_GBK" w:hAnsi="方正仿宋_GBK" w:eastAsia="方正仿宋_GBK" w:cs="方正仿宋_GBK"/>
          <w:color w:val="auto"/>
          <w:sz w:val="28"/>
          <w:szCs w:val="28"/>
          <w:lang w:val="en-US" w:eastAsia="zh-CN"/>
        </w:rPr>
        <w:t>共计8</w:t>
      </w:r>
      <w:r>
        <w:rPr>
          <w:rFonts w:hint="eastAsia" w:ascii="方正仿宋_GBK" w:hAnsi="方正仿宋_GBK" w:eastAsia="方正仿宋_GBK" w:cs="方正仿宋_GBK"/>
          <w:color w:val="auto"/>
          <w:sz w:val="28"/>
          <w:szCs w:val="28"/>
          <w:lang w:val="en-US" w:eastAsia="zh-CN"/>
        </w:rPr>
        <w:t>6</w:t>
      </w:r>
      <w:r>
        <w:rPr>
          <w:rFonts w:hint="default" w:ascii="方正仿宋_GBK" w:hAnsi="方正仿宋_GBK" w:eastAsia="方正仿宋_GBK" w:cs="方正仿宋_GBK"/>
          <w:color w:val="auto"/>
          <w:sz w:val="28"/>
          <w:szCs w:val="28"/>
          <w:lang w:val="en-US" w:eastAsia="zh-CN"/>
        </w:rPr>
        <w:t>处</w:t>
      </w:r>
      <w:r>
        <w:rPr>
          <w:rFonts w:hint="eastAsia" w:ascii="方正仿宋_GBK" w:hAnsi="方正仿宋_GBK" w:eastAsia="方正仿宋_GBK" w:cs="方正仿宋_GBK"/>
          <w:color w:val="auto"/>
          <w:sz w:val="28"/>
          <w:szCs w:val="28"/>
          <w:lang w:val="en-US" w:eastAsia="zh-CN"/>
        </w:rPr>
        <w:t>（T2：16处，T3A：70处）</w:t>
      </w:r>
      <w:r>
        <w:rPr>
          <w:rFonts w:hint="default" w:ascii="方正仿宋_GBK" w:hAnsi="方正仿宋_GBK" w:eastAsia="方正仿宋_GBK" w:cs="方正仿宋_GBK"/>
          <w:color w:val="auto"/>
          <w:sz w:val="28"/>
          <w:szCs w:val="28"/>
          <w:lang w:val="en-US" w:eastAsia="zh-CN"/>
        </w:rPr>
        <w:t>扶梯步道出口处增设“禁止逆行”标识</w:t>
      </w:r>
      <w:r>
        <w:rPr>
          <w:rFonts w:hint="eastAsia" w:ascii="方正仿宋_GBK" w:hAnsi="方正仿宋_GBK" w:eastAsia="方正仿宋_GBK" w:cs="方正仿宋_GBK"/>
          <w:color w:val="auto"/>
          <w:sz w:val="28"/>
          <w:szCs w:val="28"/>
          <w:lang w:val="en-US" w:eastAsia="zh-CN"/>
        </w:rPr>
        <w:t>，包含标识设计制作和安装</w:t>
      </w:r>
      <w:r>
        <w:rPr>
          <w:rFonts w:hint="default"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lang w:val="en-US" w:eastAsia="zh-CN"/>
        </w:rPr>
        <w:t>具体安装点位详见附件一，本项目</w:t>
      </w:r>
      <w:r>
        <w:rPr>
          <w:rFonts w:hint="eastAsia" w:ascii="方正仿宋_GBK" w:hAnsi="方正仿宋_GBK" w:eastAsia="方正仿宋_GBK" w:cs="方正仿宋_GBK"/>
          <w:sz w:val="28"/>
          <w:szCs w:val="28"/>
          <w:lang w:val="en-US" w:eastAsia="zh-CN"/>
        </w:rPr>
        <w:t>工程量如下：</w:t>
      </w:r>
    </w:p>
    <w:tbl>
      <w:tblPr>
        <w:tblStyle w:val="16"/>
        <w:tblW w:w="10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3041"/>
        <w:gridCol w:w="2318"/>
        <w:gridCol w:w="1459"/>
        <w:gridCol w:w="1543"/>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1"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序号</w:t>
            </w:r>
          </w:p>
        </w:tc>
        <w:tc>
          <w:tcPr>
            <w:tcW w:w="3041" w:type="dxa"/>
            <w:vAlign w:val="center"/>
          </w:tcPr>
          <w:p>
            <w:pPr>
              <w:jc w:val="center"/>
              <w:rPr>
                <w:rFonts w:hint="eastAsia" w:ascii="方正仿宋_GBK" w:hAnsi="方正仿宋_GBK" w:eastAsia="方正仿宋_GBK" w:cs="方正仿宋_GBK"/>
                <w:color w:val="auto"/>
                <w:sz w:val="24"/>
                <w:szCs w:val="24"/>
                <w:highlight w:val="none"/>
                <w:vertAlign w:val="baseline"/>
                <w:lang w:eastAsia="zh-CN"/>
              </w:rPr>
            </w:pPr>
            <w:r>
              <w:rPr>
                <w:rFonts w:hint="eastAsia" w:ascii="方正仿宋_GBK" w:hAnsi="方正仿宋_GBK" w:eastAsia="方正仿宋_GBK" w:cs="方正仿宋_GBK"/>
                <w:color w:val="auto"/>
                <w:sz w:val="24"/>
                <w:szCs w:val="24"/>
                <w:highlight w:val="none"/>
                <w:vertAlign w:val="baseline"/>
                <w:lang w:eastAsia="zh-CN"/>
              </w:rPr>
              <w:t>图例</w:t>
            </w:r>
          </w:p>
        </w:tc>
        <w:tc>
          <w:tcPr>
            <w:tcW w:w="2318" w:type="dxa"/>
            <w:vAlign w:val="center"/>
          </w:tcPr>
          <w:p>
            <w:pPr>
              <w:jc w:val="center"/>
              <w:rPr>
                <w:rFonts w:hint="eastAsia" w:ascii="方正仿宋_GBK" w:hAnsi="方正仿宋_GBK" w:eastAsia="方正仿宋_GBK" w:cs="方正仿宋_GBK"/>
                <w:color w:val="auto"/>
                <w:sz w:val="24"/>
                <w:szCs w:val="24"/>
                <w:highlight w:val="none"/>
                <w:vertAlign w:val="baseline"/>
                <w:lang w:eastAsia="zh-CN"/>
              </w:rPr>
            </w:pPr>
            <w:r>
              <w:rPr>
                <w:rFonts w:hint="eastAsia" w:ascii="方正仿宋_GBK" w:hAnsi="方正仿宋_GBK" w:eastAsia="方正仿宋_GBK" w:cs="方正仿宋_GBK"/>
                <w:color w:val="auto"/>
                <w:sz w:val="24"/>
                <w:szCs w:val="24"/>
                <w:highlight w:val="none"/>
                <w:vertAlign w:val="baseline"/>
                <w:lang w:eastAsia="zh-CN"/>
              </w:rPr>
              <w:t>材质工艺</w:t>
            </w:r>
          </w:p>
        </w:tc>
        <w:tc>
          <w:tcPr>
            <w:tcW w:w="1459" w:type="dxa"/>
            <w:vAlign w:val="center"/>
          </w:tcPr>
          <w:p>
            <w:pPr>
              <w:jc w:val="center"/>
              <w:rPr>
                <w:rFonts w:hint="eastAsia" w:ascii="方正仿宋_GBK" w:hAnsi="方正仿宋_GBK" w:eastAsia="方正仿宋_GBK" w:cs="方正仿宋_GBK"/>
                <w:color w:val="auto"/>
                <w:sz w:val="24"/>
                <w:szCs w:val="24"/>
                <w:highlight w:val="none"/>
                <w:vertAlign w:val="baseline"/>
                <w:lang w:eastAsia="zh-CN"/>
              </w:rPr>
            </w:pPr>
            <w:r>
              <w:rPr>
                <w:rFonts w:hint="eastAsia" w:ascii="方正仿宋_GBK" w:hAnsi="方正仿宋_GBK" w:eastAsia="方正仿宋_GBK" w:cs="方正仿宋_GBK"/>
                <w:color w:val="auto"/>
                <w:sz w:val="24"/>
                <w:szCs w:val="24"/>
                <w:highlight w:val="none"/>
                <w:vertAlign w:val="baseline"/>
                <w:lang w:eastAsia="zh-CN"/>
              </w:rPr>
              <w:t>安装工艺</w:t>
            </w:r>
          </w:p>
        </w:tc>
        <w:tc>
          <w:tcPr>
            <w:tcW w:w="1543"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eastAsia="zh-CN"/>
              </w:rPr>
              <w:t>规格</w:t>
            </w:r>
          </w:p>
        </w:tc>
        <w:tc>
          <w:tcPr>
            <w:tcW w:w="1416" w:type="dxa"/>
            <w:vAlign w:val="center"/>
          </w:tcPr>
          <w:p>
            <w:pPr>
              <w:jc w:val="center"/>
              <w:rPr>
                <w:rFonts w:hint="eastAsia" w:ascii="方正仿宋_GBK" w:hAnsi="方正仿宋_GBK" w:eastAsia="方正仿宋_GBK" w:cs="方正仿宋_GBK"/>
                <w:color w:val="auto"/>
                <w:sz w:val="24"/>
                <w:szCs w:val="24"/>
                <w:highlight w:val="none"/>
                <w:vertAlign w:val="baseline"/>
                <w:lang w:eastAsia="zh-CN"/>
              </w:rPr>
            </w:pPr>
            <w:r>
              <w:rPr>
                <w:rFonts w:hint="eastAsia" w:ascii="方正仿宋_GBK" w:hAnsi="方正仿宋_GBK" w:eastAsia="方正仿宋_GBK" w:cs="方正仿宋_GBK"/>
                <w:color w:val="auto"/>
                <w:sz w:val="24"/>
                <w:szCs w:val="24"/>
                <w:highlight w:val="none"/>
                <w:vertAlign w:val="baseline"/>
                <w:lang w:eastAsia="zh-CN"/>
              </w:rPr>
              <w:t>数量</w:t>
            </w:r>
            <w:r>
              <w:rPr>
                <w:rFonts w:hint="eastAsia" w:ascii="方正仿宋_GBK" w:hAnsi="方正仿宋_GBK" w:eastAsia="方正仿宋_GBK" w:cs="方正仿宋_GBK"/>
                <w:color w:val="auto"/>
                <w:sz w:val="24"/>
                <w:szCs w:val="24"/>
                <w:highlight w:val="none"/>
                <w:vertAlign w:val="baseli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1</w:t>
            </w:r>
          </w:p>
        </w:tc>
        <w:tc>
          <w:tcPr>
            <w:tcW w:w="3041"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drawing>
                <wp:inline distT="0" distB="0" distL="114300" distR="114300">
                  <wp:extent cx="1879600" cy="274320"/>
                  <wp:effectExtent l="0" t="0" r="6350" b="11430"/>
                  <wp:docPr id="7" name="图片 7" descr="16245880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24588048(1)"/>
                          <pic:cNvPicPr>
                            <a:picLocks noChangeAspect="1"/>
                          </pic:cNvPicPr>
                        </pic:nvPicPr>
                        <pic:blipFill>
                          <a:blip r:embed="rId10"/>
                          <a:stretch>
                            <a:fillRect/>
                          </a:stretch>
                        </pic:blipFill>
                        <pic:spPr>
                          <a:xfrm>
                            <a:off x="0" y="0"/>
                            <a:ext cx="1879600" cy="274320"/>
                          </a:xfrm>
                          <a:prstGeom prst="rect">
                            <a:avLst/>
                          </a:prstGeom>
                        </pic:spPr>
                      </pic:pic>
                    </a:graphicData>
                  </a:graphic>
                </wp:inline>
              </w:drawing>
            </w:r>
          </w:p>
        </w:tc>
        <w:tc>
          <w:tcPr>
            <w:tcW w:w="2318"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2.5mm厚纯铜腐刻+上色+防氧化</w:t>
            </w:r>
          </w:p>
        </w:tc>
        <w:tc>
          <w:tcPr>
            <w:tcW w:w="1459"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地砖开槽嵌入式安装</w:t>
            </w:r>
          </w:p>
        </w:tc>
        <w:tc>
          <w:tcPr>
            <w:tcW w:w="1543"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1.5m*0.12m</w:t>
            </w:r>
          </w:p>
        </w:tc>
        <w:tc>
          <w:tcPr>
            <w:tcW w:w="1416"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86（T2：16，T3A：70）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478" w:type="dxa"/>
            <w:gridSpan w:val="6"/>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lang w:eastAsia="zh-CN"/>
              </w:rPr>
              <w:t>备注：</w:t>
            </w:r>
            <w:r>
              <w:rPr>
                <w:rFonts w:hint="eastAsia" w:ascii="方正仿宋_GBK" w:hAnsi="方正仿宋_GBK" w:eastAsia="方正仿宋_GBK" w:cs="方正仿宋_GBK"/>
                <w:color w:val="auto"/>
                <w:sz w:val="24"/>
                <w:szCs w:val="24"/>
                <w:highlight w:val="none"/>
                <w:lang w:val="en-US" w:eastAsia="zh-CN"/>
              </w:rPr>
              <w:t>表中为参考图例，文字和图形标识颜色不同，具体设计图以甲方要求为准</w:t>
            </w:r>
          </w:p>
        </w:tc>
      </w:tr>
    </w:tbl>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jc w:val="both"/>
        <w:textAlignment w:val="baseline"/>
        <w:outlineLvl w:val="9"/>
        <w:rPr>
          <w:rFonts w:hint="default" w:ascii="方正仿宋_GBK" w:hAnsi="方正仿宋_GBK" w:eastAsia="方正仿宋_GBK" w:cs="方正仿宋_GBK"/>
          <w:b w:val="0"/>
          <w:color w:val="auto"/>
          <w:kern w:val="2"/>
          <w:sz w:val="28"/>
          <w:szCs w:val="28"/>
          <w:lang w:val="en-US" w:eastAsia="zh-CN" w:bidi="ar-SA"/>
        </w:rPr>
      </w:pPr>
      <w:r>
        <w:rPr>
          <w:rFonts w:hint="default" w:ascii="方正仿宋_GBK" w:hAnsi="方正仿宋_GBK" w:eastAsia="方正仿宋_GBK" w:cs="方正仿宋_GBK"/>
          <w:b w:val="0"/>
          <w:color w:val="auto"/>
          <w:kern w:val="2"/>
          <w:sz w:val="28"/>
          <w:szCs w:val="28"/>
          <w:highlight w:val="none"/>
          <w:lang w:val="en-US" w:eastAsia="zh-CN" w:bidi="ar-SA"/>
        </w:rPr>
        <w:t xml:space="preserve">3.2 </w:t>
      </w:r>
      <w:r>
        <w:rPr>
          <w:rFonts w:hint="default" w:ascii="方正仿宋_GBK" w:hAnsi="方正仿宋_GBK" w:eastAsia="方正仿宋_GBK" w:cs="方正仿宋_GBK"/>
          <w:b w:val="0"/>
          <w:color w:val="auto"/>
          <w:kern w:val="2"/>
          <w:sz w:val="28"/>
          <w:szCs w:val="28"/>
          <w:lang w:val="en-US" w:eastAsia="zh-CN" w:bidi="ar-SA"/>
        </w:rPr>
        <w:t>质量</w:t>
      </w:r>
      <w:r>
        <w:rPr>
          <w:rFonts w:hint="default" w:ascii="方正仿宋_GBK" w:hAnsi="方正仿宋_GBK" w:eastAsia="方正仿宋_GBK" w:cs="方正仿宋_GBK"/>
          <w:b w:val="0"/>
          <w:color w:val="auto"/>
          <w:kern w:val="2"/>
          <w:sz w:val="28"/>
          <w:szCs w:val="28"/>
          <w:highlight w:val="none"/>
          <w:lang w:val="en-US" w:eastAsia="zh-CN" w:bidi="ar-SA"/>
        </w:rPr>
        <w:t>要求</w:t>
      </w:r>
    </w:p>
    <w:p>
      <w:pPr>
        <w:keepNext w:val="0"/>
        <w:keepLines w:val="0"/>
        <w:pageBreakBefore w:val="0"/>
        <w:widowControl w:val="0"/>
        <w:kinsoku/>
        <w:wordWrap/>
        <w:overflowPunct/>
        <w:topLinePunct w:val="0"/>
        <w:bidi w:val="0"/>
        <w:adjustRightInd w:val="0"/>
        <w:snapToGrid/>
        <w:spacing w:line="440" w:lineRule="exact"/>
        <w:ind w:firstLine="560" w:firstLineChars="200"/>
        <w:textAlignment w:val="baseline"/>
        <w:rPr>
          <w:rFonts w:hint="default"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color w:val="auto"/>
          <w:sz w:val="28"/>
          <w:szCs w:val="28"/>
          <w:lang w:eastAsia="zh-CN"/>
        </w:rPr>
        <w:t>（一）制作</w:t>
      </w:r>
      <w:r>
        <w:rPr>
          <w:rFonts w:hint="default" w:ascii="方正仿宋_GBK" w:hAnsi="方正仿宋_GBK" w:eastAsia="方正仿宋_GBK" w:cs="方正仿宋_GBK"/>
          <w:color w:val="auto"/>
          <w:sz w:val="28"/>
          <w:szCs w:val="28"/>
        </w:rPr>
        <w:t>质量要求</w:t>
      </w:r>
    </w:p>
    <w:p>
      <w:pPr>
        <w:keepNext w:val="0"/>
        <w:keepLines w:val="0"/>
        <w:pageBreakBefore w:val="0"/>
        <w:widowControl w:val="0"/>
        <w:kinsoku/>
        <w:wordWrap/>
        <w:overflowPunct/>
        <w:topLinePunct w:val="0"/>
        <w:bidi w:val="0"/>
        <w:adjustRightInd w:val="0"/>
        <w:snapToGrid/>
        <w:spacing w:line="440" w:lineRule="exact"/>
        <w:ind w:firstLine="560" w:firstLineChars="200"/>
        <w:textAlignment w:val="baseline"/>
        <w:rPr>
          <w:rFonts w:hint="eastAsia" w:ascii="方正仿宋_GBK" w:hAnsi="方正仿宋_GBK" w:eastAsia="方正仿宋_GBK" w:cs="方正仿宋_GBK"/>
          <w:color w:val="auto"/>
          <w:sz w:val="28"/>
          <w:szCs w:val="28"/>
          <w:lang w:eastAsia="zh-CN"/>
        </w:rPr>
      </w:pPr>
      <w:r>
        <w:rPr>
          <w:rFonts w:hint="default" w:ascii="方正仿宋_GBK" w:hAnsi="方正仿宋_GBK" w:eastAsia="方正仿宋_GBK" w:cs="方正仿宋_GBK"/>
          <w:color w:val="auto"/>
          <w:sz w:val="28"/>
          <w:szCs w:val="28"/>
          <w:lang w:val="en-US" w:eastAsia="zh-CN"/>
        </w:rPr>
        <w:t>1、采用2.5mm厚纯铜材质，规格：长1.5米*宽0.12米，</w:t>
      </w:r>
      <w:r>
        <w:rPr>
          <w:rFonts w:hint="eastAsia" w:ascii="方正仿宋_GBK" w:hAnsi="方正仿宋_GBK" w:eastAsia="方正仿宋_GBK" w:cs="方正仿宋_GBK"/>
          <w:color w:val="auto"/>
          <w:sz w:val="28"/>
          <w:szCs w:val="28"/>
          <w:lang w:eastAsia="zh-CN"/>
        </w:rPr>
        <w:t>铜条</w:t>
      </w:r>
      <w:r>
        <w:rPr>
          <w:rFonts w:hint="default" w:ascii="方正仿宋_GBK" w:hAnsi="方正仿宋_GBK" w:eastAsia="方正仿宋_GBK" w:cs="方正仿宋_GBK"/>
          <w:color w:val="auto"/>
          <w:sz w:val="28"/>
          <w:szCs w:val="28"/>
        </w:rPr>
        <w:t>表面应</w:t>
      </w:r>
      <w:r>
        <w:rPr>
          <w:rFonts w:hint="eastAsia" w:ascii="方正仿宋_GBK" w:hAnsi="方正仿宋_GBK" w:eastAsia="方正仿宋_GBK" w:cs="方正仿宋_GBK"/>
          <w:color w:val="auto"/>
          <w:sz w:val="28"/>
          <w:szCs w:val="28"/>
          <w:lang w:eastAsia="zh-CN"/>
        </w:rPr>
        <w:t>平整光滑</w:t>
      </w:r>
      <w:r>
        <w:rPr>
          <w:rFonts w:hint="default"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无</w:t>
      </w:r>
      <w:r>
        <w:rPr>
          <w:rFonts w:hint="default" w:ascii="方正仿宋_GBK" w:hAnsi="方正仿宋_GBK" w:eastAsia="方正仿宋_GBK" w:cs="方正仿宋_GBK"/>
          <w:color w:val="auto"/>
          <w:sz w:val="28"/>
          <w:szCs w:val="28"/>
        </w:rPr>
        <w:t>划痕、破损、脏污、水纹、指印等瑕疵；</w:t>
      </w:r>
      <w:r>
        <w:rPr>
          <w:rFonts w:hint="eastAsia" w:ascii="方正仿宋_GBK" w:hAnsi="方正仿宋_GBK" w:eastAsia="方正仿宋_GBK" w:cs="方正仿宋_GBK"/>
          <w:color w:val="auto"/>
          <w:sz w:val="28"/>
          <w:szCs w:val="28"/>
          <w:lang w:eastAsia="zh-CN"/>
        </w:rPr>
        <w:t>铜条外露</w:t>
      </w:r>
      <w:r>
        <w:rPr>
          <w:rFonts w:hint="default" w:ascii="方正仿宋_GBK" w:hAnsi="方正仿宋_GBK" w:eastAsia="方正仿宋_GBK" w:cs="方正仿宋_GBK"/>
          <w:color w:val="auto"/>
          <w:sz w:val="28"/>
          <w:szCs w:val="28"/>
        </w:rPr>
        <w:t>边缘打磨光滑</w:t>
      </w:r>
      <w:r>
        <w:rPr>
          <w:rFonts w:hint="eastAsia" w:ascii="方正仿宋_GBK" w:hAnsi="方正仿宋_GBK" w:eastAsia="方正仿宋_GBK" w:cs="方正仿宋_GBK"/>
          <w:color w:val="auto"/>
          <w:sz w:val="28"/>
          <w:szCs w:val="28"/>
          <w:lang w:eastAsia="zh-CN"/>
        </w:rPr>
        <w:t>。</w:t>
      </w:r>
    </w:p>
    <w:p>
      <w:pPr>
        <w:keepNext w:val="0"/>
        <w:keepLines w:val="0"/>
        <w:pageBreakBefore w:val="0"/>
        <w:widowControl w:val="0"/>
        <w:kinsoku/>
        <w:wordWrap/>
        <w:overflowPunct/>
        <w:topLinePunct w:val="0"/>
        <w:bidi w:val="0"/>
        <w:adjustRightInd w:val="0"/>
        <w:snapToGrid/>
        <w:spacing w:line="440" w:lineRule="exact"/>
        <w:ind w:firstLine="560" w:firstLineChars="200"/>
        <w:textAlignment w:val="baseline"/>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lang w:val="en-US" w:eastAsia="zh-CN"/>
        </w:rPr>
        <w:t>2、采用腐刻工艺，在铜条上刻上中英文+图形标识内容，腐刻上色后，字体必须</w:t>
      </w:r>
      <w:r>
        <w:rPr>
          <w:rFonts w:hint="default" w:ascii="方正仿宋_GBK" w:hAnsi="方正仿宋_GBK" w:eastAsia="方正仿宋_GBK" w:cs="方正仿宋_GBK"/>
          <w:color w:val="auto"/>
          <w:sz w:val="28"/>
          <w:szCs w:val="28"/>
        </w:rPr>
        <w:t>清晰、整齐、完整</w:t>
      </w:r>
      <w:r>
        <w:rPr>
          <w:rFonts w:hint="eastAsia" w:ascii="方正仿宋_GBK" w:hAnsi="方正仿宋_GBK" w:eastAsia="方正仿宋_GBK" w:cs="方正仿宋_GBK"/>
          <w:color w:val="auto"/>
          <w:sz w:val="28"/>
          <w:szCs w:val="28"/>
          <w:lang w:eastAsia="zh-CN"/>
        </w:rPr>
        <w:t>，文字和图形标识颜色不同，具体颜色以甲方要求为准</w:t>
      </w:r>
      <w:r>
        <w:rPr>
          <w:rFonts w:hint="default" w:ascii="方正仿宋_GBK" w:hAnsi="方正仿宋_GBK" w:eastAsia="方正仿宋_GBK" w:cs="方正仿宋_GBK"/>
          <w:color w:val="auto"/>
          <w:sz w:val="28"/>
          <w:szCs w:val="28"/>
        </w:rPr>
        <w:t>。</w:t>
      </w:r>
    </w:p>
    <w:p>
      <w:pPr>
        <w:keepNext w:val="0"/>
        <w:keepLines w:val="0"/>
        <w:pageBreakBefore w:val="0"/>
        <w:widowControl w:val="0"/>
        <w:kinsoku/>
        <w:wordWrap/>
        <w:overflowPunct/>
        <w:topLinePunct w:val="0"/>
        <w:bidi w:val="0"/>
        <w:adjustRightInd w:val="0"/>
        <w:snapToGrid/>
        <w:spacing w:line="440" w:lineRule="exact"/>
        <w:ind w:firstLine="560" w:firstLineChars="200"/>
        <w:textAlignment w:val="baseline"/>
        <w:rPr>
          <w:rFonts w:hint="default" w:ascii="方正仿宋_GBK" w:hAnsi="方正仿宋_GBK" w:eastAsia="方正仿宋_GBK" w:cs="方正仿宋_GBK"/>
          <w:color w:val="auto"/>
          <w:sz w:val="28"/>
          <w:szCs w:val="28"/>
          <w:lang w:eastAsia="zh-CN"/>
        </w:rPr>
      </w:pPr>
      <w:r>
        <w:rPr>
          <w:rFonts w:hint="default" w:ascii="方正仿宋_GBK" w:hAnsi="方正仿宋_GBK" w:eastAsia="方正仿宋_GBK" w:cs="方正仿宋_GBK"/>
          <w:color w:val="auto"/>
          <w:sz w:val="28"/>
          <w:szCs w:val="28"/>
          <w:lang w:val="en-US" w:eastAsia="zh-CN"/>
        </w:rPr>
        <w:t>3、采用防氧化工艺处理，图文</w:t>
      </w:r>
      <w:r>
        <w:rPr>
          <w:rFonts w:hint="default" w:ascii="方正仿宋_GBK" w:hAnsi="方正仿宋_GBK" w:eastAsia="方正仿宋_GBK" w:cs="方正仿宋_GBK"/>
          <w:color w:val="auto"/>
          <w:sz w:val="28"/>
          <w:szCs w:val="28"/>
        </w:rPr>
        <w:t>颜色均匀无色差</w:t>
      </w:r>
      <w:r>
        <w:rPr>
          <w:rFonts w:hint="default" w:ascii="方正仿宋_GBK" w:hAnsi="方正仿宋_GBK" w:eastAsia="方正仿宋_GBK" w:cs="方正仿宋_GBK"/>
          <w:color w:val="auto"/>
          <w:sz w:val="28"/>
          <w:szCs w:val="28"/>
          <w:lang w:eastAsia="zh-CN"/>
        </w:rPr>
        <w:t>且</w:t>
      </w:r>
      <w:r>
        <w:rPr>
          <w:rFonts w:hint="default" w:ascii="方正仿宋_GBK" w:hAnsi="方正仿宋_GBK" w:eastAsia="方正仿宋_GBK" w:cs="方正仿宋_GBK"/>
          <w:color w:val="auto"/>
          <w:sz w:val="28"/>
          <w:szCs w:val="28"/>
        </w:rPr>
        <w:t>不易</w:t>
      </w:r>
      <w:r>
        <w:rPr>
          <w:rFonts w:hint="default" w:ascii="方正仿宋_GBK" w:hAnsi="方正仿宋_GBK" w:eastAsia="方正仿宋_GBK" w:cs="方正仿宋_GBK"/>
          <w:color w:val="auto"/>
          <w:sz w:val="28"/>
          <w:szCs w:val="28"/>
          <w:lang w:eastAsia="zh-CN"/>
        </w:rPr>
        <w:t>磨损、不掉色。</w:t>
      </w:r>
    </w:p>
    <w:p>
      <w:pPr>
        <w:keepNext w:val="0"/>
        <w:keepLines w:val="0"/>
        <w:pageBreakBefore w:val="0"/>
        <w:widowControl w:val="0"/>
        <w:kinsoku/>
        <w:wordWrap/>
        <w:overflowPunct/>
        <w:topLinePunct w:val="0"/>
        <w:bidi w:val="0"/>
        <w:adjustRightInd w:val="0"/>
        <w:snapToGrid/>
        <w:spacing w:line="440" w:lineRule="exact"/>
        <w:ind w:firstLine="560" w:firstLineChars="200"/>
        <w:textAlignment w:val="baseline"/>
        <w:rPr>
          <w:rFonts w:hint="default" w:ascii="方正仿宋_GBK" w:hAnsi="方正仿宋_GBK" w:eastAsia="方正仿宋_GBK" w:cs="方正仿宋_GBK"/>
          <w:color w:val="auto"/>
          <w:sz w:val="28"/>
          <w:szCs w:val="28"/>
          <w:lang w:eastAsia="zh-CN"/>
        </w:rPr>
      </w:pPr>
      <w:r>
        <w:rPr>
          <w:rFonts w:hint="default" w:ascii="方正仿宋_GBK" w:hAnsi="方正仿宋_GBK" w:eastAsia="方正仿宋_GBK" w:cs="方正仿宋_GBK"/>
          <w:b w:val="0"/>
          <w:color w:val="auto"/>
          <w:sz w:val="28"/>
          <w:szCs w:val="28"/>
          <w:lang w:eastAsia="zh-CN"/>
        </w:rPr>
        <w:t>（二）安装施工质量要求</w:t>
      </w:r>
    </w:p>
    <w:p>
      <w:pPr>
        <w:keepNext w:val="0"/>
        <w:keepLines w:val="0"/>
        <w:pageBreakBefore w:val="0"/>
        <w:widowControl w:val="0"/>
        <w:kinsoku/>
        <w:wordWrap/>
        <w:overflowPunct/>
        <w:topLinePunct w:val="0"/>
        <w:bidi w:val="0"/>
        <w:adjustRightInd w:val="0"/>
        <w:snapToGrid/>
        <w:spacing w:line="440" w:lineRule="exact"/>
        <w:ind w:firstLine="560" w:firstLineChars="200"/>
        <w:textAlignment w:val="baseline"/>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1、在扶梯步道的出口处进行安装，对地砖进行开槽，将铜条嵌入地面进行安装。</w:t>
      </w:r>
    </w:p>
    <w:p>
      <w:pPr>
        <w:adjustRightInd w:val="0"/>
        <w:spacing w:line="440" w:lineRule="exact"/>
        <w:ind w:firstLine="560" w:firstLineChars="200"/>
        <w:textAlignment w:val="baseline"/>
        <w:rPr>
          <w:rFonts w:hint="default"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2、安装应牢固无松动，与地面结合处，应平整光滑、无明显缝隙感，不影响旅客通行。</w:t>
      </w:r>
    </w:p>
    <w:p>
      <w:pPr>
        <w:keepNext w:val="0"/>
        <w:keepLines w:val="0"/>
        <w:pageBreakBefore w:val="0"/>
        <w:widowControl w:val="0"/>
        <w:kinsoku/>
        <w:wordWrap/>
        <w:overflowPunct/>
        <w:topLinePunct w:val="0"/>
        <w:bidi w:val="0"/>
        <w:adjustRightInd w:val="0"/>
        <w:snapToGrid/>
        <w:spacing w:line="440" w:lineRule="exact"/>
        <w:ind w:firstLine="560" w:firstLineChars="200"/>
        <w:textAlignment w:val="baseline"/>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（三）其他要求</w:t>
      </w:r>
    </w:p>
    <w:p>
      <w:pPr>
        <w:keepNext w:val="0"/>
        <w:keepLines w:val="0"/>
        <w:pageBreakBefore w:val="0"/>
        <w:widowControl w:val="0"/>
        <w:kinsoku/>
        <w:wordWrap/>
        <w:overflowPunct/>
        <w:topLinePunct w:val="0"/>
        <w:bidi w:val="0"/>
        <w:adjustRightInd w:val="0"/>
        <w:snapToGrid/>
        <w:spacing w:line="440" w:lineRule="exact"/>
        <w:ind w:firstLine="560" w:firstLineChars="200"/>
        <w:textAlignment w:val="baseline"/>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1、乙方</w:t>
      </w:r>
      <w:r>
        <w:rPr>
          <w:rFonts w:hint="default" w:ascii="方正仿宋_GBK" w:hAnsi="方正仿宋_GBK" w:eastAsia="方正仿宋_GBK" w:cs="方正仿宋_GBK"/>
          <w:color w:val="auto"/>
          <w:sz w:val="28"/>
          <w:szCs w:val="28"/>
          <w:lang w:val="en-US" w:eastAsia="zh-CN"/>
        </w:rPr>
        <w:t>应为</w:t>
      </w:r>
      <w:r>
        <w:rPr>
          <w:rFonts w:hint="eastAsia" w:ascii="方正仿宋_GBK" w:hAnsi="方正仿宋_GBK" w:eastAsia="方正仿宋_GBK" w:cs="方正仿宋_GBK"/>
          <w:color w:val="auto"/>
          <w:sz w:val="28"/>
          <w:szCs w:val="28"/>
          <w:lang w:val="en-US" w:eastAsia="zh-CN"/>
        </w:rPr>
        <w:t>作业</w:t>
      </w:r>
      <w:r>
        <w:rPr>
          <w:rFonts w:hint="default" w:ascii="方正仿宋_GBK" w:hAnsi="方正仿宋_GBK" w:eastAsia="方正仿宋_GBK" w:cs="方正仿宋_GBK"/>
          <w:color w:val="auto"/>
          <w:sz w:val="28"/>
          <w:szCs w:val="28"/>
          <w:lang w:val="en-US" w:eastAsia="zh-CN"/>
        </w:rPr>
        <w:t>场地及其周边现有的设施和建筑物提供足够的临时保护</w:t>
      </w:r>
      <w:r>
        <w:rPr>
          <w:rFonts w:hint="eastAsia" w:ascii="方正仿宋_GBK" w:hAnsi="方正仿宋_GBK" w:eastAsia="方正仿宋_GBK" w:cs="方正仿宋_GBK"/>
          <w:color w:val="auto"/>
          <w:sz w:val="28"/>
          <w:szCs w:val="28"/>
          <w:lang w:val="en-US" w:eastAsia="zh-CN"/>
        </w:rPr>
        <w:t>措</w:t>
      </w:r>
      <w:r>
        <w:rPr>
          <w:rFonts w:hint="default" w:ascii="方正仿宋_GBK" w:hAnsi="方正仿宋_GBK" w:eastAsia="方正仿宋_GBK" w:cs="方正仿宋_GBK"/>
          <w:color w:val="auto"/>
          <w:sz w:val="28"/>
          <w:szCs w:val="28"/>
          <w:lang w:val="en-US" w:eastAsia="zh-CN"/>
        </w:rPr>
        <w:t>施，确保</w:t>
      </w:r>
      <w:r>
        <w:rPr>
          <w:rFonts w:hint="eastAsia" w:ascii="方正仿宋_GBK" w:hAnsi="方正仿宋_GBK" w:eastAsia="方正仿宋_GBK" w:cs="方正仿宋_GBK"/>
          <w:color w:val="auto"/>
          <w:sz w:val="28"/>
          <w:szCs w:val="28"/>
          <w:lang w:val="en-US" w:eastAsia="zh-CN"/>
        </w:rPr>
        <w:t>作业</w:t>
      </w:r>
      <w:r>
        <w:rPr>
          <w:rFonts w:hint="default" w:ascii="方正仿宋_GBK" w:hAnsi="方正仿宋_GBK" w:eastAsia="方正仿宋_GBK" w:cs="方正仿宋_GBK"/>
          <w:color w:val="auto"/>
          <w:sz w:val="28"/>
          <w:szCs w:val="28"/>
          <w:lang w:val="en-US" w:eastAsia="zh-CN"/>
        </w:rPr>
        <w:t>过程中这些设施和建筑物不会受到</w:t>
      </w:r>
      <w:r>
        <w:rPr>
          <w:rFonts w:hint="eastAsia" w:ascii="方正仿宋_GBK" w:hAnsi="方正仿宋_GBK" w:eastAsia="方正仿宋_GBK" w:cs="方正仿宋_GBK"/>
          <w:color w:val="auto"/>
          <w:sz w:val="28"/>
          <w:szCs w:val="28"/>
          <w:lang w:val="en-US" w:eastAsia="zh-CN"/>
        </w:rPr>
        <w:t>污染</w:t>
      </w:r>
      <w:r>
        <w:rPr>
          <w:rFonts w:hint="default" w:ascii="方正仿宋_GBK" w:hAnsi="方正仿宋_GBK" w:eastAsia="方正仿宋_GBK" w:cs="方正仿宋_GBK"/>
          <w:color w:val="auto"/>
          <w:sz w:val="28"/>
          <w:szCs w:val="28"/>
          <w:lang w:val="en-US" w:eastAsia="zh-CN"/>
        </w:rPr>
        <w:t>和破坏。</w:t>
      </w:r>
    </w:p>
    <w:p>
      <w:pPr>
        <w:keepNext w:val="0"/>
        <w:keepLines w:val="0"/>
        <w:pageBreakBefore w:val="0"/>
        <w:widowControl w:val="0"/>
        <w:kinsoku/>
        <w:wordWrap/>
        <w:overflowPunct/>
        <w:topLinePunct w:val="0"/>
        <w:bidi w:val="0"/>
        <w:adjustRightInd w:val="0"/>
        <w:snapToGrid/>
        <w:spacing w:line="440" w:lineRule="exact"/>
        <w:ind w:firstLine="560" w:firstLineChars="200"/>
        <w:textAlignment w:val="baseline"/>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2、乙方完成所安装施工作业验收并合格后</w:t>
      </w:r>
      <w:r>
        <w:rPr>
          <w:rFonts w:hint="default" w:ascii="方正仿宋_GBK" w:hAnsi="方正仿宋_GBK" w:eastAsia="方正仿宋_GBK" w:cs="方正仿宋_GBK"/>
          <w:color w:val="auto"/>
          <w:sz w:val="28"/>
          <w:szCs w:val="28"/>
          <w:lang w:val="en-US" w:eastAsia="zh-CN"/>
        </w:rPr>
        <w:t>，应</w:t>
      </w:r>
      <w:r>
        <w:rPr>
          <w:rFonts w:hint="eastAsia" w:ascii="方正仿宋_GBK" w:hAnsi="方正仿宋_GBK" w:eastAsia="方正仿宋_GBK" w:cs="方正仿宋_GBK"/>
          <w:color w:val="auto"/>
          <w:sz w:val="28"/>
          <w:szCs w:val="28"/>
          <w:lang w:val="en-US" w:eastAsia="zh-CN"/>
        </w:rPr>
        <w:t>立即</w:t>
      </w:r>
      <w:r>
        <w:rPr>
          <w:rFonts w:hint="default" w:ascii="方正仿宋_GBK" w:hAnsi="方正仿宋_GBK" w:eastAsia="方正仿宋_GBK" w:cs="方正仿宋_GBK"/>
          <w:color w:val="auto"/>
          <w:sz w:val="28"/>
          <w:szCs w:val="28"/>
          <w:lang w:val="en-US" w:eastAsia="zh-CN"/>
        </w:rPr>
        <w:t>按以下要求对</w:t>
      </w:r>
      <w:r>
        <w:rPr>
          <w:rFonts w:hint="eastAsia" w:ascii="方正仿宋_GBK" w:hAnsi="方正仿宋_GBK" w:eastAsia="方正仿宋_GBK" w:cs="方正仿宋_GBK"/>
          <w:color w:val="auto"/>
          <w:sz w:val="28"/>
          <w:szCs w:val="28"/>
          <w:lang w:val="en-US" w:eastAsia="zh-CN"/>
        </w:rPr>
        <w:t>作业</w:t>
      </w:r>
      <w:r>
        <w:rPr>
          <w:rFonts w:hint="default" w:ascii="方正仿宋_GBK" w:hAnsi="方正仿宋_GBK" w:eastAsia="方正仿宋_GBK" w:cs="方正仿宋_GBK"/>
          <w:color w:val="auto"/>
          <w:sz w:val="28"/>
          <w:szCs w:val="28"/>
          <w:lang w:val="en-US" w:eastAsia="zh-CN"/>
        </w:rPr>
        <w:t>场地进行清理：</w:t>
      </w:r>
    </w:p>
    <w:p>
      <w:pPr>
        <w:keepNext w:val="0"/>
        <w:keepLines w:val="0"/>
        <w:pageBreakBefore w:val="0"/>
        <w:widowControl w:val="0"/>
        <w:kinsoku/>
        <w:wordWrap/>
        <w:overflowPunct/>
        <w:topLinePunct w:val="0"/>
        <w:bidi w:val="0"/>
        <w:adjustRightInd w:val="0"/>
        <w:snapToGrid/>
        <w:spacing w:line="440" w:lineRule="exact"/>
        <w:ind w:firstLine="560" w:firstLineChars="200"/>
        <w:textAlignment w:val="baseline"/>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w:t>
      </w:r>
      <w:r>
        <w:rPr>
          <w:rFonts w:hint="default" w:ascii="方正仿宋_GBK" w:hAnsi="方正仿宋_GBK" w:eastAsia="方正仿宋_GBK" w:cs="方正仿宋_GBK"/>
          <w:color w:val="auto"/>
          <w:sz w:val="28"/>
          <w:szCs w:val="28"/>
          <w:lang w:val="en-US" w:eastAsia="zh-CN"/>
        </w:rPr>
        <w:t>从</w:t>
      </w:r>
      <w:r>
        <w:rPr>
          <w:rFonts w:hint="eastAsia" w:ascii="方正仿宋_GBK" w:hAnsi="方正仿宋_GBK" w:eastAsia="方正仿宋_GBK" w:cs="方正仿宋_GBK"/>
          <w:color w:val="auto"/>
          <w:sz w:val="28"/>
          <w:szCs w:val="28"/>
          <w:lang w:val="en-US" w:eastAsia="zh-CN"/>
        </w:rPr>
        <w:t>作业</w:t>
      </w:r>
      <w:r>
        <w:rPr>
          <w:rFonts w:hint="default" w:ascii="方正仿宋_GBK" w:hAnsi="方正仿宋_GBK" w:eastAsia="方正仿宋_GBK" w:cs="方正仿宋_GBK"/>
          <w:color w:val="auto"/>
          <w:sz w:val="28"/>
          <w:szCs w:val="28"/>
          <w:lang w:val="en-US" w:eastAsia="zh-CN"/>
        </w:rPr>
        <w:t>场地清除所有杂物和垃圾等；</w:t>
      </w:r>
    </w:p>
    <w:p>
      <w:pPr>
        <w:keepNext w:val="0"/>
        <w:keepLines w:val="0"/>
        <w:pageBreakBefore w:val="0"/>
        <w:widowControl w:val="0"/>
        <w:kinsoku/>
        <w:wordWrap/>
        <w:overflowPunct/>
        <w:topLinePunct w:val="0"/>
        <w:bidi w:val="0"/>
        <w:adjustRightInd w:val="0"/>
        <w:snapToGrid/>
        <w:spacing w:line="440" w:lineRule="exact"/>
        <w:ind w:firstLine="560" w:firstLineChars="200"/>
        <w:textAlignment w:val="baseline"/>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w:t>
      </w:r>
      <w:r>
        <w:rPr>
          <w:rFonts w:hint="default" w:ascii="方正仿宋_GBK" w:hAnsi="方正仿宋_GBK" w:eastAsia="方正仿宋_GBK" w:cs="方正仿宋_GBK"/>
          <w:color w:val="auto"/>
          <w:sz w:val="28"/>
          <w:szCs w:val="28"/>
          <w:lang w:val="en-US" w:eastAsia="zh-CN"/>
        </w:rPr>
        <w:t>从</w:t>
      </w:r>
      <w:r>
        <w:rPr>
          <w:rFonts w:hint="eastAsia" w:ascii="方正仿宋_GBK" w:hAnsi="方正仿宋_GBK" w:eastAsia="方正仿宋_GBK" w:cs="方正仿宋_GBK"/>
          <w:color w:val="auto"/>
          <w:sz w:val="28"/>
          <w:szCs w:val="28"/>
          <w:lang w:val="en-US" w:eastAsia="zh-CN"/>
        </w:rPr>
        <w:t>作业</w:t>
      </w:r>
      <w:r>
        <w:rPr>
          <w:rFonts w:hint="default" w:ascii="方正仿宋_GBK" w:hAnsi="方正仿宋_GBK" w:eastAsia="方正仿宋_GBK" w:cs="方正仿宋_GBK"/>
          <w:color w:val="auto"/>
          <w:sz w:val="28"/>
          <w:szCs w:val="28"/>
          <w:lang w:val="en-US" w:eastAsia="zh-CN"/>
        </w:rPr>
        <w:t>场地现场拆除所有的临时工程和临时设施并恢复原状；</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w:t>
      </w:r>
      <w:r>
        <w:rPr>
          <w:rFonts w:hint="default" w:ascii="方正仿宋_GBK" w:hAnsi="方正仿宋_GBK" w:eastAsia="方正仿宋_GBK" w:cs="方正仿宋_GBK"/>
          <w:color w:val="auto"/>
          <w:sz w:val="28"/>
          <w:szCs w:val="28"/>
          <w:lang w:val="en-US" w:eastAsia="zh-CN"/>
        </w:rPr>
        <w:t>撤离所有</w:t>
      </w:r>
      <w:r>
        <w:rPr>
          <w:rFonts w:hint="eastAsia" w:ascii="方正仿宋_GBK" w:hAnsi="方正仿宋_GBK" w:eastAsia="方正仿宋_GBK" w:cs="方正仿宋_GBK"/>
          <w:color w:val="auto"/>
          <w:sz w:val="28"/>
          <w:szCs w:val="28"/>
          <w:lang w:val="en-US" w:eastAsia="zh-CN"/>
        </w:rPr>
        <w:t>作业</w:t>
      </w:r>
      <w:r>
        <w:rPr>
          <w:rFonts w:hint="default" w:ascii="方正仿宋_GBK" w:hAnsi="方正仿宋_GBK" w:eastAsia="方正仿宋_GBK" w:cs="方正仿宋_GBK"/>
          <w:color w:val="auto"/>
          <w:sz w:val="28"/>
          <w:szCs w:val="28"/>
          <w:lang w:val="en-US" w:eastAsia="zh-CN"/>
        </w:rPr>
        <w:t>设备和剩余材料</w:t>
      </w:r>
      <w:r>
        <w:rPr>
          <w:rFonts w:hint="eastAsia" w:ascii="方正仿宋_GBK" w:hAnsi="方正仿宋_GBK" w:eastAsia="方正仿宋_GBK" w:cs="方正仿宋_GBK"/>
          <w:color w:val="auto"/>
          <w:sz w:val="28"/>
          <w:szCs w:val="28"/>
          <w:lang w:val="en-US" w:eastAsia="zh-CN"/>
        </w:rPr>
        <w:t>。</w:t>
      </w:r>
    </w:p>
    <w:p>
      <w:pPr>
        <w:adjustRightInd w:val="0"/>
        <w:snapToGrid/>
        <w:spacing w:line="440" w:lineRule="exact"/>
        <w:ind w:firstLine="560" w:firstLineChars="200"/>
        <w:textAlignment w:val="baseline"/>
        <w:rPr>
          <w:rFonts w:hint="eastAsia" w:ascii="方正仿宋_GBK" w:hAnsi="方正仿宋_GBK" w:eastAsia="方正仿宋_GBK" w:cs="方正仿宋_GBK"/>
          <w:b w:val="0"/>
          <w:color w:val="auto"/>
          <w:kern w:val="2"/>
          <w:sz w:val="28"/>
          <w:szCs w:val="28"/>
          <w:highlight w:val="none"/>
          <w:lang w:val="en-US" w:eastAsia="zh-CN" w:bidi="ar-SA"/>
        </w:rPr>
      </w:pPr>
      <w:r>
        <w:rPr>
          <w:rFonts w:hint="eastAsia" w:ascii="方正仿宋_GBK" w:hAnsi="方正仿宋_GBK" w:eastAsia="方正仿宋_GBK" w:cs="方正仿宋_GBK"/>
          <w:b w:val="0"/>
          <w:color w:val="auto"/>
          <w:kern w:val="2"/>
          <w:sz w:val="28"/>
          <w:szCs w:val="28"/>
          <w:highlight w:val="none"/>
          <w:lang w:val="en-US" w:eastAsia="zh-CN" w:bidi="ar-SA"/>
        </w:rPr>
        <w:t>第四条 项目工期</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b w:val="0"/>
          <w:bCs w:val="0"/>
          <w:color w:val="auto"/>
          <w:kern w:val="2"/>
          <w:sz w:val="28"/>
          <w:szCs w:val="28"/>
          <w:highlight w:val="none"/>
          <w:u w:val="none"/>
          <w:lang w:val="en-US" w:eastAsia="zh-CN" w:bidi="ar-SA"/>
        </w:rPr>
      </w:pPr>
      <w:r>
        <w:rPr>
          <w:rFonts w:hint="eastAsia" w:ascii="方正仿宋_GBK" w:hAnsi="方正仿宋_GBK" w:eastAsia="方正仿宋_GBK" w:cs="方正仿宋_GBK"/>
          <w:b w:val="0"/>
          <w:bCs w:val="0"/>
          <w:color w:val="auto"/>
          <w:kern w:val="2"/>
          <w:sz w:val="28"/>
          <w:szCs w:val="28"/>
          <w:highlight w:val="none"/>
          <w:u w:val="none"/>
          <w:lang w:val="en-US" w:eastAsia="zh-CN" w:bidi="ar-SA"/>
        </w:rPr>
        <w:t>4.1本项目工期为：签订合同后 60 个日历天。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adjustRightInd w:val="0"/>
        <w:snapToGrid/>
        <w:spacing w:line="440" w:lineRule="exact"/>
        <w:ind w:firstLine="560" w:firstLineChars="200"/>
        <w:textAlignment w:val="baseline"/>
        <w:rPr>
          <w:rFonts w:hint="eastAsia" w:ascii="方正仿宋_GBK" w:hAnsi="方正仿宋_GBK" w:eastAsia="方正仿宋_GBK" w:cs="方正仿宋_GBK"/>
          <w:b w:val="0"/>
          <w:color w:val="auto"/>
          <w:sz w:val="28"/>
          <w:szCs w:val="28"/>
          <w:highlight w:val="none"/>
          <w:lang w:val="en-US"/>
        </w:rPr>
      </w:pPr>
      <w:bookmarkStart w:id="6" w:name="_Toc21154"/>
      <w:bookmarkStart w:id="7" w:name="_Toc5618"/>
      <w:bookmarkStart w:id="8" w:name="_Toc1375"/>
      <w:r>
        <w:rPr>
          <w:rFonts w:hint="eastAsia" w:ascii="方正仿宋_GBK" w:hAnsi="方正仿宋_GBK" w:eastAsia="方正仿宋_GBK" w:cs="方正仿宋_GBK"/>
          <w:b w:val="0"/>
          <w:color w:val="auto"/>
          <w:sz w:val="28"/>
          <w:szCs w:val="28"/>
          <w:highlight w:val="none"/>
          <w:lang w:val="en-US"/>
        </w:rPr>
        <w:t>第五条 履约担保、质量保证</w:t>
      </w:r>
      <w:bookmarkEnd w:id="6"/>
      <w:bookmarkEnd w:id="7"/>
      <w:bookmarkEnd w:id="8"/>
    </w:p>
    <w:p>
      <w:pPr>
        <w:adjustRightInd w:val="0"/>
        <w:snapToGrid w:val="0"/>
        <w:spacing w:line="440" w:lineRule="exact"/>
        <w:ind w:firstLine="560" w:firstLineChars="200"/>
        <w:jc w:val="both"/>
        <w:textAlignment w:val="baseline"/>
        <w:rPr>
          <w:rFonts w:hint="eastAsia" w:ascii="方正仿宋_GBK" w:hAnsi="方正仿宋_GBK" w:eastAsia="方正仿宋_GBK" w:cs="方正仿宋_GBK"/>
          <w:b w:val="0"/>
          <w:bCs w:val="0"/>
          <w:color w:val="auto"/>
          <w:sz w:val="28"/>
          <w:szCs w:val="28"/>
          <w:highlight w:val="none"/>
          <w:u w:val="none"/>
          <w:lang w:val="en-US" w:eastAsia="zh-CN"/>
        </w:rPr>
      </w:pPr>
      <w:r>
        <w:rPr>
          <w:rFonts w:hint="eastAsia" w:ascii="方正仿宋_GBK" w:hAnsi="方正仿宋_GBK" w:eastAsia="方正仿宋_GBK" w:cs="方正仿宋_GBK"/>
          <w:b w:val="0"/>
          <w:bCs w:val="0"/>
          <w:color w:val="auto"/>
          <w:sz w:val="28"/>
          <w:szCs w:val="28"/>
          <w:highlight w:val="none"/>
          <w:u w:val="none"/>
        </w:rPr>
        <w:t>5.1</w:t>
      </w:r>
      <w:r>
        <w:rPr>
          <w:rFonts w:hint="eastAsia" w:ascii="方正仿宋_GBK" w:hAnsi="方正仿宋_GBK" w:eastAsia="方正仿宋_GBK" w:cs="方正仿宋_GBK"/>
          <w:b w:val="0"/>
          <w:bCs w:val="0"/>
          <w:color w:val="auto"/>
          <w:sz w:val="28"/>
          <w:szCs w:val="28"/>
          <w:highlight w:val="none"/>
          <w:u w:val="none"/>
          <w:lang w:eastAsia="zh-CN"/>
        </w:rPr>
        <w:t>乙方应在中标通知书发出后</w:t>
      </w:r>
      <w:r>
        <w:rPr>
          <w:rFonts w:hint="eastAsia" w:ascii="方正仿宋_GBK" w:hAnsi="方正仿宋_GBK" w:eastAsia="方正仿宋_GBK" w:cs="方正仿宋_GBK"/>
          <w:b w:val="0"/>
          <w:bCs w:val="0"/>
          <w:color w:val="auto"/>
          <w:sz w:val="28"/>
          <w:szCs w:val="28"/>
          <w:highlight w:val="none"/>
          <w:u w:val="none"/>
          <w:lang w:val="en-US" w:eastAsia="zh-CN"/>
        </w:rPr>
        <w:t>10个日历天内向甲方支付合同总价款的10%的履约保证金，作为履行本合同之担保，甲方应在项目验收合格后无息退还。</w:t>
      </w:r>
    </w:p>
    <w:p>
      <w:pPr>
        <w:adjustRightInd w:val="0"/>
        <w:snapToGrid/>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u w:val="none"/>
          <w:lang w:val="en-US" w:eastAsia="zh-CN"/>
        </w:rPr>
        <w:t>5.2履约保证金应由乙方名义开立的账户支付到甲方账户，否则视为未支付，甲方有权追究乙方逾期付款责任。</w:t>
      </w:r>
    </w:p>
    <w:p>
      <w:pPr>
        <w:adjustRightInd w:val="0"/>
        <w:snapToGrid/>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u w:val="none"/>
          <w:shd w:val="clear"/>
          <w:lang w:val="en-US" w:eastAsia="zh-CN"/>
        </w:rPr>
      </w:pPr>
      <w:r>
        <w:rPr>
          <w:rFonts w:hint="eastAsia" w:ascii="方正仿宋_GBK" w:hAnsi="方正仿宋_GBK" w:eastAsia="方正仿宋_GBK" w:cs="方正仿宋_GBK"/>
          <w:b w:val="0"/>
          <w:bCs w:val="0"/>
          <w:color w:val="auto"/>
          <w:sz w:val="28"/>
          <w:szCs w:val="28"/>
          <w:highlight w:val="none"/>
          <w:u w:val="none"/>
          <w:lang w:val="en-US" w:eastAsia="zh-CN"/>
        </w:rPr>
        <w:t>5.3乙方支付履约保证金时，</w:t>
      </w:r>
      <w:r>
        <w:rPr>
          <w:rFonts w:hint="eastAsia" w:ascii="方正仿宋_GBK" w:hAnsi="方正仿宋_GBK" w:eastAsia="方正仿宋_GBK" w:cs="方正仿宋_GBK"/>
          <w:color w:val="auto"/>
          <w:sz w:val="28"/>
          <w:szCs w:val="28"/>
          <w:highlight w:val="none"/>
          <w:shd w:val="clear"/>
          <w:lang w:val="en-US" w:eastAsia="zh-CN"/>
        </w:rPr>
        <w:t>应在“付款备注”中写明“（合同编号）T2、T3A航站楼扶梯步道增设禁止逆行标识项目履约保证金”。乙方不得与其他合同、其他缴费项目一起支付履约保证金，若因混合支付造成无法确认为本合同款项到账的，视为逾期未支付。</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b w:val="0"/>
          <w:bCs w:val="0"/>
          <w:color w:val="auto"/>
          <w:sz w:val="28"/>
          <w:szCs w:val="28"/>
          <w:highlight w:val="none"/>
          <w:u w:val="none"/>
        </w:rPr>
      </w:pPr>
      <w:r>
        <w:rPr>
          <w:rFonts w:hint="eastAsia" w:ascii="方正仿宋_GBK" w:hAnsi="方正仿宋_GBK" w:eastAsia="方正仿宋_GBK" w:cs="方正仿宋_GBK"/>
          <w:b w:val="0"/>
          <w:bCs w:val="0"/>
          <w:color w:val="auto"/>
          <w:sz w:val="28"/>
          <w:szCs w:val="28"/>
          <w:highlight w:val="none"/>
          <w:u w:val="none"/>
        </w:rPr>
        <w:t>5.</w:t>
      </w:r>
      <w:r>
        <w:rPr>
          <w:rFonts w:hint="eastAsia" w:ascii="方正仿宋_GBK" w:hAnsi="方正仿宋_GBK" w:eastAsia="方正仿宋_GBK" w:cs="方正仿宋_GBK"/>
          <w:b w:val="0"/>
          <w:bCs w:val="0"/>
          <w:color w:val="auto"/>
          <w:sz w:val="28"/>
          <w:szCs w:val="28"/>
          <w:highlight w:val="none"/>
          <w:u w:val="none"/>
          <w:lang w:val="en-US" w:eastAsia="zh-CN"/>
        </w:rPr>
        <w:t>4</w:t>
      </w:r>
      <w:r>
        <w:rPr>
          <w:rFonts w:hint="eastAsia" w:ascii="方正仿宋_GBK" w:hAnsi="方正仿宋_GBK" w:eastAsia="方正仿宋_GBK" w:cs="方正仿宋_GBK"/>
          <w:b w:val="0"/>
          <w:bCs w:val="0"/>
          <w:color w:val="auto"/>
          <w:sz w:val="28"/>
          <w:szCs w:val="28"/>
          <w:highlight w:val="none"/>
          <w:u w:val="none"/>
        </w:rPr>
        <w:t>项目质量保证期为：</w:t>
      </w:r>
      <w:r>
        <w:rPr>
          <w:rFonts w:hint="eastAsia" w:ascii="方正仿宋_GBK" w:hAnsi="方正仿宋_GBK" w:eastAsia="方正仿宋_GBK" w:cs="方正仿宋_GBK"/>
          <w:b w:val="0"/>
          <w:bCs w:val="0"/>
          <w:color w:val="auto"/>
          <w:sz w:val="28"/>
          <w:szCs w:val="28"/>
          <w:highlight w:val="none"/>
          <w:u w:val="none"/>
          <w:lang w:val="en-US" w:eastAsia="zh-CN"/>
        </w:rPr>
        <w:t xml:space="preserve"> 2 年</w:t>
      </w:r>
      <w:r>
        <w:rPr>
          <w:rFonts w:hint="eastAsia" w:ascii="方正仿宋_GBK" w:hAnsi="方正仿宋_GBK" w:eastAsia="方正仿宋_GBK" w:cs="方正仿宋_GBK"/>
          <w:b w:val="0"/>
          <w:bCs w:val="0"/>
          <w:color w:val="auto"/>
          <w:sz w:val="28"/>
          <w:szCs w:val="28"/>
          <w:highlight w:val="none"/>
          <w:u w:val="none"/>
        </w:rPr>
        <w:t>，自项目验收合格之日起算，质保期内出现与本项目有关或本项目引起的故障或异常，在接到甲方通知后，乙方需派专业技术人员在</w:t>
      </w:r>
      <w:r>
        <w:rPr>
          <w:rFonts w:hint="eastAsia" w:ascii="方正仿宋_GBK" w:hAnsi="方正仿宋_GBK" w:eastAsia="方正仿宋_GBK" w:cs="方正仿宋_GBK"/>
          <w:b w:val="0"/>
          <w:bCs w:val="0"/>
          <w:color w:val="auto"/>
          <w:sz w:val="28"/>
          <w:szCs w:val="28"/>
          <w:highlight w:val="none"/>
          <w:u w:val="none"/>
          <w:lang w:val="en-US" w:eastAsia="zh-CN"/>
        </w:rPr>
        <w:t xml:space="preserve"> 6 </w:t>
      </w:r>
      <w:r>
        <w:rPr>
          <w:rFonts w:hint="eastAsia" w:ascii="方正仿宋_GBK" w:hAnsi="方正仿宋_GBK" w:eastAsia="方正仿宋_GBK" w:cs="方正仿宋_GBK"/>
          <w:b w:val="0"/>
          <w:bCs w:val="0"/>
          <w:color w:val="auto"/>
          <w:sz w:val="28"/>
          <w:szCs w:val="28"/>
          <w:highlight w:val="none"/>
          <w:u w:val="none"/>
        </w:rPr>
        <w:t>小时内赶到现场处理，若未及时响应，每次扣尾款的</w:t>
      </w:r>
      <w:r>
        <w:rPr>
          <w:rFonts w:hint="eastAsia" w:ascii="方正仿宋_GBK" w:hAnsi="方正仿宋_GBK" w:eastAsia="方正仿宋_GBK" w:cs="方正仿宋_GBK"/>
          <w:b w:val="0"/>
          <w:bCs w:val="0"/>
          <w:color w:val="auto"/>
          <w:sz w:val="28"/>
          <w:szCs w:val="28"/>
          <w:highlight w:val="none"/>
          <w:u w:val="none"/>
          <w:lang w:val="en-US" w:eastAsia="zh-CN"/>
        </w:rPr>
        <w:t xml:space="preserve"> 5 </w:t>
      </w:r>
      <w:r>
        <w:rPr>
          <w:rFonts w:hint="eastAsia" w:ascii="方正仿宋_GBK" w:hAnsi="方正仿宋_GBK" w:eastAsia="方正仿宋_GBK" w:cs="方正仿宋_GBK"/>
          <w:b w:val="0"/>
          <w:bCs w:val="0"/>
          <w:color w:val="auto"/>
          <w:sz w:val="28"/>
          <w:szCs w:val="28"/>
          <w:highlight w:val="none"/>
          <w:u w:val="none"/>
        </w:rPr>
        <w:t>%,扣完为止。</w:t>
      </w:r>
    </w:p>
    <w:p>
      <w:pPr>
        <w:adjustRightInd w:val="0"/>
        <w:snapToGrid/>
        <w:spacing w:line="440" w:lineRule="exact"/>
        <w:ind w:firstLine="560" w:firstLineChars="200"/>
        <w:textAlignment w:val="baseline"/>
        <w:rPr>
          <w:rFonts w:hint="eastAsia" w:ascii="方正仿宋_GBK" w:hAnsi="方正仿宋_GBK" w:eastAsia="方正仿宋_GBK" w:cs="方正仿宋_GBK"/>
          <w:color w:val="000000"/>
          <w:sz w:val="28"/>
          <w:szCs w:val="28"/>
          <w:highlight w:val="none"/>
          <w:u w:val="none"/>
          <w:lang w:val="zh-CN"/>
        </w:rPr>
      </w:pPr>
      <w:r>
        <w:rPr>
          <w:rFonts w:hint="eastAsia" w:ascii="方正仿宋_GBK" w:hAnsi="方正仿宋_GBK" w:eastAsia="方正仿宋_GBK" w:cs="方正仿宋_GBK"/>
          <w:color w:val="000000"/>
          <w:sz w:val="28"/>
          <w:szCs w:val="28"/>
          <w:highlight w:val="none"/>
          <w:u w:val="none"/>
          <w:lang w:val="zh-CN"/>
        </w:rPr>
        <w:t>第六条 合同价款</w:t>
      </w:r>
    </w:p>
    <w:p>
      <w:pPr>
        <w:adjustRightInd w:val="0"/>
        <w:snapToGrid w:val="0"/>
        <w:spacing w:line="440" w:lineRule="exact"/>
        <w:ind w:firstLine="560"/>
        <w:textAlignment w:val="baseline"/>
        <w:rPr>
          <w:rFonts w:hint="eastAsia" w:ascii="方正仿宋_GBK" w:hAnsi="方正仿宋_GBK" w:eastAsia="方正仿宋_GBK" w:cs="方正仿宋_GBK"/>
          <w:color w:val="auto"/>
          <w:sz w:val="28"/>
          <w:szCs w:val="28"/>
          <w:highlight w:val="none"/>
          <w:u w:val="none"/>
        </w:rPr>
      </w:pPr>
      <w:bookmarkStart w:id="9" w:name="_Toc9221"/>
      <w:bookmarkStart w:id="10" w:name="_Toc25041"/>
      <w:bookmarkStart w:id="11" w:name="_Toc21208"/>
      <w:r>
        <w:rPr>
          <w:rFonts w:hint="eastAsia" w:ascii="方正仿宋_GBK" w:hAnsi="方正仿宋_GBK" w:eastAsia="方正仿宋_GBK" w:cs="方正仿宋_GBK"/>
          <w:color w:val="auto"/>
          <w:sz w:val="28"/>
          <w:szCs w:val="28"/>
          <w:highlight w:val="none"/>
          <w:u w:val="none"/>
        </w:rPr>
        <w:t>合同金额（不含增值税）：   元（大写：                      ）；含税金额：   元（大写：               ）,增值税税率为  %。本合同价格为 “总价包干”，包括但不限于材料购买、人工、运输、保险、风险措施费用等一切与项目内容相关的费用。</w:t>
      </w:r>
    </w:p>
    <w:p>
      <w:pPr>
        <w:adjustRightInd w:val="0"/>
        <w:snapToGrid/>
        <w:spacing w:line="440" w:lineRule="exact"/>
        <w:ind w:firstLine="560" w:firstLineChars="200"/>
        <w:textAlignment w:val="baseline"/>
        <w:rPr>
          <w:rFonts w:hint="eastAsia" w:ascii="方正仿宋_GBK" w:hAnsi="方正仿宋_GBK" w:eastAsia="方正仿宋_GBK" w:cs="方正仿宋_GBK"/>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第七条 付款方式</w:t>
      </w:r>
      <w:bookmarkEnd w:id="9"/>
      <w:bookmarkEnd w:id="10"/>
      <w:bookmarkEnd w:id="11"/>
    </w:p>
    <w:p>
      <w:pPr>
        <w:adjustRightInd w:val="0"/>
        <w:snapToGrid/>
        <w:spacing w:line="440" w:lineRule="exact"/>
        <w:ind w:firstLine="560" w:firstLineChars="200"/>
        <w:textAlignment w:val="baseline"/>
        <w:rPr>
          <w:rFonts w:hint="eastAsia" w:ascii="方正仿宋_GBK" w:hAnsi="方正仿宋_GBK" w:eastAsia="方正仿宋_GBK" w:cs="方正仿宋_GBK"/>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7.1项目完工验收合格后，乙方向甲方开具合同金额的正规增值税发票。甲方在收到增值税发票后30个工作日内，向乙方支付合同价款的97％，剩余3％的余款在质量保证期届满且无问题后30个工作日内无息支付。</w:t>
      </w:r>
    </w:p>
    <w:p>
      <w:pPr>
        <w:adjustRightInd w:val="0"/>
        <w:snapToGrid/>
        <w:spacing w:line="440" w:lineRule="exact"/>
        <w:ind w:firstLine="560" w:firstLineChars="200"/>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000000"/>
          <w:sz w:val="28"/>
          <w:szCs w:val="28"/>
          <w:highlight w:val="none"/>
          <w:u w:val="none"/>
          <w:lang w:val="en-US" w:eastAsia="zh-CN"/>
        </w:rPr>
        <w:t>7.2 乙方需向甲方提供正规增值税发票，如果乙方提供增值税普通发票，甲方支付金额为不含增值税金额；如果乙方提供增值税专用发票，甲方支付金额=不含增值税金额+增值税税额。如税率发生国家法规调整，折算为不含税价后以新使用税率结算。</w:t>
      </w:r>
    </w:p>
    <w:p>
      <w:pPr>
        <w:adjustRightInd w:val="0"/>
        <w:snapToGrid/>
        <w:spacing w:line="440" w:lineRule="exact"/>
        <w:ind w:firstLine="560" w:firstLineChars="200"/>
        <w:textAlignment w:val="baseline"/>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7.</w:t>
      </w:r>
      <w:r>
        <w:rPr>
          <w:rFonts w:hint="eastAsia" w:ascii="方正仿宋_GBK" w:hAnsi="方正仿宋_GBK" w:eastAsia="方正仿宋_GBK" w:cs="方正仿宋_GBK"/>
          <w:color w:val="auto"/>
          <w:sz w:val="28"/>
          <w:szCs w:val="28"/>
          <w:u w:val="none"/>
          <w:lang w:val="en-US" w:eastAsia="zh-CN"/>
        </w:rPr>
        <w:t>3</w:t>
      </w:r>
      <w:r>
        <w:rPr>
          <w:rFonts w:hint="eastAsia" w:ascii="方正仿宋_GBK" w:hAnsi="方正仿宋_GBK" w:eastAsia="方正仿宋_GBK" w:cs="方正仿宋_GBK"/>
          <w:color w:val="auto"/>
          <w:sz w:val="28"/>
          <w:szCs w:val="28"/>
          <w:u w:val="none"/>
        </w:rPr>
        <w:t xml:space="preserve"> 支付方式：银行转账或开具银行承兑汇票。</w:t>
      </w:r>
    </w:p>
    <w:p>
      <w:pPr>
        <w:adjustRightInd w:val="0"/>
        <w:snapToGrid/>
        <w:spacing w:line="440" w:lineRule="exact"/>
        <w:ind w:firstLine="560" w:firstLineChars="200"/>
        <w:textAlignment w:val="baseline"/>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7.</w:t>
      </w:r>
      <w:r>
        <w:rPr>
          <w:rFonts w:hint="eastAsia" w:ascii="方正仿宋_GBK" w:hAnsi="方正仿宋_GBK" w:eastAsia="方正仿宋_GBK" w:cs="方正仿宋_GBK"/>
          <w:color w:val="auto"/>
          <w:sz w:val="28"/>
          <w:szCs w:val="28"/>
          <w:u w:val="none"/>
          <w:lang w:val="en-US" w:eastAsia="zh-CN"/>
        </w:rPr>
        <w:t>4</w:t>
      </w:r>
      <w:r>
        <w:rPr>
          <w:rFonts w:hint="eastAsia" w:ascii="方正仿宋_GBK" w:hAnsi="方正仿宋_GBK" w:eastAsia="方正仿宋_GBK" w:cs="方正仿宋_GBK"/>
          <w:color w:val="auto"/>
          <w:sz w:val="28"/>
          <w:szCs w:val="28"/>
          <w:u w:val="none"/>
        </w:rPr>
        <w:t xml:space="preserve"> 乙方帐户信息：</w:t>
      </w:r>
    </w:p>
    <w:p>
      <w:pPr>
        <w:adjustRightInd w:val="0"/>
        <w:snapToGrid/>
        <w:spacing w:line="440" w:lineRule="exact"/>
        <w:ind w:firstLine="560" w:firstLineChars="200"/>
        <w:textAlignment w:val="baseline"/>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开户行：</w:t>
      </w:r>
    </w:p>
    <w:p>
      <w:pPr>
        <w:adjustRightInd w:val="0"/>
        <w:snapToGrid/>
        <w:spacing w:line="440" w:lineRule="exact"/>
        <w:ind w:firstLine="560" w:firstLineChars="200"/>
        <w:textAlignment w:val="baseline"/>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账号：</w:t>
      </w:r>
    </w:p>
    <w:p>
      <w:pPr>
        <w:adjustRightInd w:val="0"/>
        <w:snapToGrid/>
        <w:spacing w:line="440" w:lineRule="exact"/>
        <w:ind w:firstLine="560" w:firstLineChars="200"/>
        <w:textAlignment w:val="baseline"/>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户名：</w:t>
      </w:r>
    </w:p>
    <w:p>
      <w:pPr>
        <w:adjustRightInd w:val="0"/>
        <w:snapToGrid/>
        <w:spacing w:line="440" w:lineRule="exact"/>
        <w:ind w:firstLine="560" w:firstLineChars="200"/>
        <w:textAlignment w:val="baseline"/>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第八条 承揽要求</w:t>
      </w:r>
    </w:p>
    <w:p>
      <w:pPr>
        <w:adjustRightInd w:val="0"/>
        <w:snapToGrid/>
        <w:spacing w:line="440" w:lineRule="exact"/>
        <w:ind w:firstLine="560" w:firstLineChars="200"/>
        <w:textAlignment w:val="baseline"/>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8.1乙方工作时间的要求：本项目作业安排为航站楼</w:t>
      </w:r>
      <w:r>
        <w:rPr>
          <w:rFonts w:hint="eastAsia" w:ascii="方正仿宋_GBK" w:hAnsi="方正仿宋_GBK" w:eastAsia="方正仿宋_GBK" w:cs="方正仿宋_GBK"/>
          <w:color w:val="auto"/>
          <w:sz w:val="28"/>
          <w:szCs w:val="28"/>
          <w:u w:val="none"/>
          <w:lang w:eastAsia="zh-CN"/>
        </w:rPr>
        <w:t>航班结束后</w:t>
      </w:r>
      <w:r>
        <w:rPr>
          <w:rFonts w:hint="eastAsia" w:ascii="方正仿宋_GBK" w:hAnsi="方正仿宋_GBK" w:eastAsia="方正仿宋_GBK" w:cs="方正仿宋_GBK"/>
          <w:color w:val="auto"/>
          <w:sz w:val="28"/>
          <w:szCs w:val="28"/>
          <w:u w:val="none"/>
        </w:rPr>
        <w:t>施工，每日具体施工时间因根据甲方不停航要求确定。若遇应急情况，无条件服</w:t>
      </w:r>
      <w:r>
        <w:rPr>
          <w:rFonts w:hint="eastAsia" w:ascii="方正仿宋_GBK" w:hAnsi="方正仿宋_GBK" w:eastAsia="方正仿宋_GBK" w:cs="方正仿宋_GBK"/>
          <w:color w:val="auto"/>
          <w:sz w:val="28"/>
          <w:szCs w:val="28"/>
          <w:u w:val="none"/>
          <w:lang w:eastAsia="zh-CN"/>
        </w:rPr>
        <w:t>从</w:t>
      </w:r>
      <w:r>
        <w:rPr>
          <w:rFonts w:hint="eastAsia" w:ascii="方正仿宋_GBK" w:hAnsi="方正仿宋_GBK" w:eastAsia="方正仿宋_GBK" w:cs="方正仿宋_GBK"/>
          <w:color w:val="auto"/>
          <w:sz w:val="28"/>
          <w:szCs w:val="28"/>
          <w:u w:val="none"/>
        </w:rPr>
        <w:t>甲方安排暂停施工，并协助甲方做好临时</w:t>
      </w:r>
      <w:r>
        <w:rPr>
          <w:rFonts w:hint="eastAsia" w:ascii="方正仿宋_GBK" w:hAnsi="方正仿宋_GBK" w:eastAsia="方正仿宋_GBK" w:cs="方正仿宋_GBK"/>
          <w:color w:val="auto"/>
          <w:sz w:val="28"/>
          <w:szCs w:val="28"/>
          <w:u w:val="none"/>
          <w:lang w:eastAsia="zh-CN"/>
        </w:rPr>
        <w:t>场地</w:t>
      </w:r>
      <w:r>
        <w:rPr>
          <w:rFonts w:hint="eastAsia" w:ascii="方正仿宋_GBK" w:hAnsi="方正仿宋_GBK" w:eastAsia="方正仿宋_GBK" w:cs="方正仿宋_GBK"/>
          <w:color w:val="auto"/>
          <w:sz w:val="28"/>
          <w:szCs w:val="28"/>
          <w:u w:val="none"/>
        </w:rPr>
        <w:t>恢复，确保生产正常运行。因甲方原因造成的停工，工期顺延。</w:t>
      </w:r>
    </w:p>
    <w:p>
      <w:pPr>
        <w:adjustRightInd w:val="0"/>
        <w:snapToGrid/>
        <w:spacing w:line="440" w:lineRule="exact"/>
        <w:ind w:firstLine="560" w:firstLineChars="200"/>
        <w:textAlignment w:val="baseline"/>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8.2办理证件的要求：本项目</w:t>
      </w:r>
      <w:r>
        <w:rPr>
          <w:rFonts w:hint="eastAsia" w:ascii="方正仿宋_GBK" w:hAnsi="方正仿宋_GBK" w:eastAsia="方正仿宋_GBK" w:cs="方正仿宋_GBK"/>
          <w:color w:val="auto"/>
          <w:sz w:val="28"/>
          <w:szCs w:val="28"/>
          <w:u w:val="none"/>
          <w:lang w:eastAsia="zh-CN"/>
        </w:rPr>
        <w:t>部分</w:t>
      </w:r>
      <w:r>
        <w:rPr>
          <w:rFonts w:hint="eastAsia" w:ascii="方正仿宋_GBK" w:hAnsi="方正仿宋_GBK" w:eastAsia="方正仿宋_GBK" w:cs="方正仿宋_GBK"/>
          <w:color w:val="auto"/>
          <w:sz w:val="28"/>
          <w:szCs w:val="28"/>
          <w:u w:val="none"/>
        </w:rPr>
        <w:t>作业</w:t>
      </w:r>
      <w:r>
        <w:rPr>
          <w:rFonts w:hint="eastAsia" w:ascii="方正仿宋_GBK" w:hAnsi="方正仿宋_GBK" w:eastAsia="方正仿宋_GBK" w:cs="方正仿宋_GBK"/>
          <w:color w:val="auto"/>
          <w:sz w:val="28"/>
          <w:szCs w:val="28"/>
          <w:u w:val="none"/>
          <w:lang w:eastAsia="zh-CN"/>
        </w:rPr>
        <w:t>区域位</w:t>
      </w:r>
      <w:r>
        <w:rPr>
          <w:rFonts w:hint="eastAsia" w:ascii="方正仿宋_GBK" w:hAnsi="方正仿宋_GBK" w:eastAsia="方正仿宋_GBK" w:cs="方正仿宋_GBK"/>
          <w:color w:val="auto"/>
          <w:sz w:val="28"/>
          <w:szCs w:val="28"/>
          <w:u w:val="none"/>
        </w:rPr>
        <w:t>于机场通行控制区内，乙方须组织人员自费办理相关手续，包括人员及车辆通行证件、限制物品及刀具携带凭证等。乙方须严格遵守机场空防安全及机坪运行相关管理规定，在项目人员、车辆、工器具、材料等各方面工作中认真履行自身管理职责。</w:t>
      </w:r>
    </w:p>
    <w:p>
      <w:pPr>
        <w:adjustRightInd w:val="0"/>
        <w:snapToGrid/>
        <w:spacing w:line="440" w:lineRule="exact"/>
        <w:ind w:firstLine="560" w:firstLineChars="200"/>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8.3项目所需材料的提供和使用由乙方负责。</w:t>
      </w:r>
    </w:p>
    <w:p>
      <w:pPr>
        <w:adjustRightInd w:val="0"/>
        <w:snapToGrid/>
        <w:spacing w:line="440" w:lineRule="exact"/>
        <w:ind w:firstLine="560" w:firstLineChars="200"/>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8.4未经甲方书面同意，乙方不得擅自改变合同约定材料，也不得转包、分包。</w:t>
      </w:r>
    </w:p>
    <w:p>
      <w:pPr>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lang w:eastAsia="zh-CN"/>
        </w:rPr>
        <w:t>第九条</w:t>
      </w:r>
      <w:r>
        <w:rPr>
          <w:rFonts w:hint="eastAsia" w:ascii="方正仿宋_GBK" w:hAnsi="方正仿宋_GBK" w:eastAsia="方正仿宋_GBK" w:cs="方正仿宋_GBK"/>
          <w:color w:val="auto"/>
          <w:sz w:val="28"/>
          <w:szCs w:val="28"/>
          <w:u w:val="none"/>
          <w:lang w:val="en-US" w:eastAsia="zh-CN"/>
        </w:rPr>
        <w:t xml:space="preserve">  </w:t>
      </w:r>
      <w:r>
        <w:rPr>
          <w:rFonts w:hint="eastAsia" w:ascii="方正仿宋_GBK" w:hAnsi="方正仿宋_GBK" w:eastAsia="方正仿宋_GBK" w:cs="方正仿宋_GBK"/>
          <w:color w:val="auto"/>
          <w:sz w:val="28"/>
          <w:szCs w:val="28"/>
          <w:u w:val="none"/>
        </w:rPr>
        <w:t>合同文件的优先顺序</w:t>
      </w:r>
    </w:p>
    <w:p>
      <w:pPr>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组成合同的各项文件应互相解释，互为说明。除合同条款另有约定外，解释合同文件的优先顺序如下：</w:t>
      </w:r>
    </w:p>
    <w:p>
      <w:pPr>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（1）本合同协议书及附件；</w:t>
      </w:r>
    </w:p>
    <w:p>
      <w:pPr>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（2）成交通知书；</w:t>
      </w:r>
    </w:p>
    <w:p>
      <w:pPr>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（3）投标人提交的比选响应文件及澄清答疑文件；</w:t>
      </w:r>
    </w:p>
    <w:p>
      <w:pPr>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（4）采购人发布的比选文件及澄清答疑文件；</w:t>
      </w:r>
    </w:p>
    <w:p>
      <w:pPr>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（5）技术标准和要求；</w:t>
      </w:r>
    </w:p>
    <w:p>
      <w:pPr>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（6）已标价工程量清单；</w:t>
      </w:r>
    </w:p>
    <w:p>
      <w:pPr>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（7）其他合同文件。</w:t>
      </w:r>
    </w:p>
    <w:p>
      <w:pPr>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上述各项合同文件包括合同当事人就该项合同文件所作出的补充和修改，属于同一类内容的文件，应以最新签署的为准。</w:t>
      </w:r>
    </w:p>
    <w:p>
      <w:pPr>
        <w:adjustRightInd w:val="0"/>
        <w:spacing w:line="440" w:lineRule="exact"/>
        <w:ind w:firstLine="560" w:firstLineChars="200"/>
        <w:jc w:val="both"/>
        <w:textAlignment w:val="baseline"/>
        <w:rPr>
          <w:rFonts w:hint="eastAsia"/>
        </w:rPr>
      </w:pPr>
      <w:r>
        <w:rPr>
          <w:rFonts w:hint="eastAsia" w:ascii="方正仿宋_GBK" w:hAnsi="方正仿宋_GBK" w:eastAsia="方正仿宋_GBK" w:cs="方正仿宋_GBK"/>
          <w:color w:val="auto"/>
          <w:sz w:val="28"/>
          <w:szCs w:val="28"/>
          <w:u w:val="none"/>
        </w:rPr>
        <w:t>在合同订立及履行过程中形成的与合同有关的文件均构成合同文件组成部分，并根据其性质确定优先解释顺序。</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第十条  双方的权利与义务</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10.1甲方权责：</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10.1.1甲方负责按照约定的付款方式向乙方支付承揽费用。</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10.1.2对乙方实施监督，并有权对乙方提出意见和建议。</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10.1.3 对乙方的承揽工作提供必要的、合理的协助。</w:t>
      </w:r>
    </w:p>
    <w:p>
      <w:pPr>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shd w:val="clear"/>
          <w:lang w:val="en-US" w:eastAsia="zh-CN"/>
        </w:rPr>
        <w:t>10</w:t>
      </w:r>
      <w:r>
        <w:rPr>
          <w:rFonts w:hint="eastAsia" w:ascii="方正仿宋_GBK" w:hAnsi="方正仿宋_GBK" w:eastAsia="方正仿宋_GBK" w:cs="方正仿宋_GBK"/>
          <w:color w:val="auto"/>
          <w:sz w:val="28"/>
          <w:szCs w:val="28"/>
          <w:u w:val="none"/>
          <w:shd w:val="clear"/>
        </w:rPr>
        <w:t>.1.4甲方有权从履约保证金或未付费用中抵扣相当于违约金和滞纳金数额的款项。</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10.2乙方权责：</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highlight w:val="none"/>
          <w:u w:val="none"/>
          <w:lang w:val="en-US" w:eastAsia="zh-CN"/>
        </w:rPr>
      </w:pPr>
      <w:r>
        <w:rPr>
          <w:rFonts w:hint="eastAsia" w:ascii="方正仿宋_GBK" w:hAnsi="方正仿宋_GBK" w:eastAsia="方正仿宋_GBK" w:cs="方正仿宋_GBK"/>
          <w:color w:val="auto"/>
          <w:sz w:val="28"/>
          <w:szCs w:val="28"/>
          <w:u w:val="none"/>
          <w:lang w:val="en-US" w:eastAsia="zh-CN"/>
        </w:rPr>
        <w:t>10.2.1服从甲方监督，遵守重庆江北国际机场空防安全的有关制度及</w:t>
      </w:r>
      <w:r>
        <w:rPr>
          <w:rFonts w:hint="eastAsia" w:ascii="方正仿宋_GBK" w:hAnsi="方正仿宋_GBK" w:eastAsia="方正仿宋_GBK" w:cs="方正仿宋_GBK"/>
          <w:color w:val="auto"/>
          <w:sz w:val="28"/>
          <w:szCs w:val="28"/>
          <w:highlight w:val="none"/>
          <w:u w:val="none"/>
          <w:lang w:val="en-US" w:eastAsia="zh-CN"/>
        </w:rPr>
        <w:t>重庆江北国际机场的相关规定。</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10.2.2负责组织该项目的实施，并负责项目实施中的一切施工安全、第三方安全、人身安全和消防安全。</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10.2.3遵守有关安全规则，负责现场人员安全，排除现场危险隐患，提供安全防护。</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10.2.4按期完工，提出验收申请，并参与成果验收工作。</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10.2.5在履行本合同的过程中乙方若造成乙方工作人员、甲方或第三方人身、财产损害的，乙方应承担全部责任。</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10.2.6严格执行施工规范、安全操作规程，防火、安全、环境保护规定。做好施工现场管理，施工现场应有安全负责人。</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10.2.7保证施工现场的清洁，做好施工现场垃圾处理工作，做到日产日清，工完场清。采取有效环境保护措施，防止运输途中建渣遗洒，所产生的建筑垃圾必须按规定路线清运。</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10.2.8工程竣工未移交甲方之前负责对现场的一切设施和工程成品保护。</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10.2.9负责进场施工的一切证件办理，如施工许可证、人员通行证、动火证等。</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10.2.10保证作业人员必须持相应合格有效的操作证件。</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10.2.11根据航站楼运行特点，组织人员作业，一般航班密集时不允许作业。</w:t>
      </w:r>
    </w:p>
    <w:p>
      <w:pPr>
        <w:adjustRightInd w:val="0"/>
        <w:snapToGrid/>
        <w:spacing w:line="440" w:lineRule="exact"/>
        <w:ind w:firstLine="560" w:firstLineChars="200"/>
        <w:textAlignment w:val="baseline"/>
        <w:rPr>
          <w:rFonts w:hint="eastAsia" w:ascii="方正仿宋_GBK" w:hAnsi="方正仿宋_GBK" w:eastAsia="方正仿宋_GBK" w:cs="方正仿宋_GBK"/>
          <w:color w:val="000000"/>
          <w:sz w:val="28"/>
          <w:szCs w:val="28"/>
          <w:highlight w:val="none"/>
          <w:u w:val="none"/>
        </w:rPr>
      </w:pPr>
      <w:bookmarkStart w:id="12" w:name="_Toc16198"/>
      <w:bookmarkStart w:id="13" w:name="_Toc648"/>
      <w:bookmarkStart w:id="14" w:name="_Toc18696"/>
      <w:r>
        <w:rPr>
          <w:rFonts w:hint="eastAsia" w:ascii="方正仿宋_GBK" w:hAnsi="方正仿宋_GBK" w:eastAsia="方正仿宋_GBK" w:cs="方正仿宋_GBK"/>
          <w:color w:val="000000"/>
          <w:sz w:val="28"/>
          <w:szCs w:val="28"/>
          <w:highlight w:val="none"/>
          <w:u w:val="none"/>
        </w:rPr>
        <w:t>第十</w:t>
      </w:r>
      <w:r>
        <w:rPr>
          <w:rFonts w:hint="eastAsia" w:ascii="方正仿宋_GBK" w:hAnsi="方正仿宋_GBK" w:eastAsia="方正仿宋_GBK" w:cs="方正仿宋_GBK"/>
          <w:color w:val="000000"/>
          <w:sz w:val="28"/>
          <w:szCs w:val="28"/>
          <w:highlight w:val="none"/>
          <w:u w:val="none"/>
          <w:lang w:eastAsia="zh-CN"/>
        </w:rPr>
        <w:t>一</w:t>
      </w:r>
      <w:r>
        <w:rPr>
          <w:rFonts w:hint="eastAsia" w:ascii="方正仿宋_GBK" w:hAnsi="方正仿宋_GBK" w:eastAsia="方正仿宋_GBK" w:cs="方正仿宋_GBK"/>
          <w:color w:val="000000"/>
          <w:sz w:val="28"/>
          <w:szCs w:val="28"/>
          <w:highlight w:val="none"/>
          <w:u w:val="none"/>
        </w:rPr>
        <w:t>条 成果验收标准和方法</w:t>
      </w:r>
      <w:bookmarkEnd w:id="12"/>
      <w:bookmarkEnd w:id="13"/>
      <w:bookmarkEnd w:id="14"/>
    </w:p>
    <w:p>
      <w:pPr>
        <w:adjustRightInd w:val="0"/>
        <w:snapToGrid/>
        <w:spacing w:line="440" w:lineRule="exact"/>
        <w:ind w:firstLine="560" w:firstLineChars="200"/>
        <w:jc w:val="both"/>
        <w:textAlignment w:val="baseline"/>
        <w:rPr>
          <w:rFonts w:hint="eastAsia" w:ascii="方正仿宋_GBK" w:hAnsi="方正仿宋_GBK" w:eastAsia="方正仿宋_GBK" w:cs="方正仿宋_GBK"/>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项目完工后，由乙方向甲方提出验收申请，</w:t>
      </w:r>
      <w:r>
        <w:rPr>
          <w:rFonts w:hint="eastAsia" w:ascii="方正仿宋_GBK" w:hAnsi="方正仿宋_GBK" w:eastAsia="方正仿宋_GBK" w:cs="方正仿宋_GBK"/>
          <w:color w:val="auto"/>
          <w:sz w:val="28"/>
          <w:szCs w:val="28"/>
          <w:u w:val="none"/>
          <w:lang w:eastAsia="zh-CN"/>
        </w:rPr>
        <w:t>比选</w:t>
      </w:r>
      <w:r>
        <w:rPr>
          <w:rFonts w:hint="eastAsia" w:ascii="方正仿宋_GBK" w:hAnsi="方正仿宋_GBK" w:eastAsia="方正仿宋_GBK" w:cs="方正仿宋_GBK"/>
          <w:color w:val="000000"/>
          <w:sz w:val="28"/>
          <w:szCs w:val="28"/>
          <w:highlight w:val="none"/>
          <w:u w:val="none"/>
        </w:rPr>
        <w:t>文件、</w:t>
      </w:r>
      <w:r>
        <w:rPr>
          <w:rFonts w:hint="eastAsia" w:ascii="方正仿宋_GBK" w:hAnsi="方正仿宋_GBK" w:eastAsia="方正仿宋_GBK" w:cs="方正仿宋_GBK"/>
          <w:color w:val="auto"/>
          <w:sz w:val="28"/>
          <w:szCs w:val="28"/>
          <w:u w:val="none"/>
          <w:lang w:eastAsia="zh-CN"/>
        </w:rPr>
        <w:t>比选</w:t>
      </w:r>
      <w:r>
        <w:rPr>
          <w:rFonts w:hint="eastAsia" w:ascii="方正仿宋_GBK" w:hAnsi="方正仿宋_GBK" w:eastAsia="方正仿宋_GBK" w:cs="方正仿宋_GBK"/>
          <w:color w:val="000000"/>
          <w:sz w:val="28"/>
          <w:szCs w:val="28"/>
          <w:highlight w:val="none"/>
          <w:u w:val="none"/>
        </w:rPr>
        <w:t>响应文件以及本合同相关约定进行验收。</w:t>
      </w:r>
    </w:p>
    <w:p>
      <w:pPr>
        <w:adjustRightInd w:val="0"/>
        <w:snapToGrid/>
        <w:spacing w:line="440" w:lineRule="exact"/>
        <w:ind w:firstLine="560" w:firstLineChars="200"/>
        <w:textAlignment w:val="baseline"/>
        <w:rPr>
          <w:rFonts w:hint="eastAsia" w:ascii="方正仿宋_GBK" w:hAnsi="方正仿宋_GBK" w:eastAsia="方正仿宋_GBK" w:cs="方正仿宋_GBK"/>
          <w:color w:val="000000"/>
          <w:sz w:val="28"/>
          <w:szCs w:val="28"/>
          <w:highlight w:val="none"/>
          <w:u w:val="none"/>
        </w:rPr>
      </w:pPr>
      <w:bookmarkStart w:id="15" w:name="_Toc30563"/>
      <w:bookmarkStart w:id="16" w:name="_Toc1845"/>
      <w:bookmarkStart w:id="17" w:name="_Toc8566"/>
      <w:r>
        <w:rPr>
          <w:rFonts w:hint="eastAsia" w:ascii="方正仿宋_GBK" w:hAnsi="方正仿宋_GBK" w:eastAsia="方正仿宋_GBK" w:cs="方正仿宋_GBK"/>
          <w:color w:val="000000"/>
          <w:sz w:val="28"/>
          <w:szCs w:val="28"/>
          <w:highlight w:val="none"/>
          <w:u w:val="none"/>
        </w:rPr>
        <w:t>第十</w:t>
      </w:r>
      <w:r>
        <w:rPr>
          <w:rFonts w:hint="eastAsia" w:ascii="方正仿宋_GBK" w:hAnsi="方正仿宋_GBK" w:eastAsia="方正仿宋_GBK" w:cs="方正仿宋_GBK"/>
          <w:color w:val="000000"/>
          <w:sz w:val="28"/>
          <w:szCs w:val="28"/>
          <w:highlight w:val="none"/>
          <w:u w:val="none"/>
          <w:lang w:eastAsia="zh-CN"/>
        </w:rPr>
        <w:t>二</w:t>
      </w:r>
      <w:r>
        <w:rPr>
          <w:rFonts w:hint="eastAsia" w:ascii="方正仿宋_GBK" w:hAnsi="方正仿宋_GBK" w:eastAsia="方正仿宋_GBK" w:cs="方正仿宋_GBK"/>
          <w:color w:val="000000"/>
          <w:sz w:val="28"/>
          <w:szCs w:val="28"/>
          <w:highlight w:val="none"/>
          <w:u w:val="none"/>
        </w:rPr>
        <w:t xml:space="preserve">条 </w:t>
      </w:r>
      <w:bookmarkEnd w:id="15"/>
      <w:bookmarkEnd w:id="16"/>
      <w:bookmarkEnd w:id="17"/>
      <w:r>
        <w:rPr>
          <w:rFonts w:hint="eastAsia" w:ascii="方正仿宋_GBK" w:hAnsi="方正仿宋_GBK" w:eastAsia="方正仿宋_GBK" w:cs="方正仿宋_GBK"/>
          <w:color w:val="000000"/>
          <w:sz w:val="28"/>
          <w:szCs w:val="28"/>
          <w:highlight w:val="none"/>
          <w:u w:val="none"/>
        </w:rPr>
        <w:t>知识产权</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000000"/>
          <w:sz w:val="28"/>
          <w:szCs w:val="28"/>
          <w:highlight w:val="none"/>
          <w:u w:val="none"/>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adjustRightInd w:val="0"/>
        <w:snapToGrid/>
        <w:spacing w:line="440" w:lineRule="exact"/>
        <w:ind w:firstLine="560" w:firstLineChars="200"/>
        <w:textAlignment w:val="baseline"/>
        <w:rPr>
          <w:rFonts w:hint="eastAsia" w:ascii="方正仿宋_GBK" w:hAnsi="方正仿宋_GBK" w:eastAsia="方正仿宋_GBK" w:cs="方正仿宋_GBK"/>
          <w:color w:val="000000"/>
          <w:sz w:val="28"/>
          <w:szCs w:val="28"/>
          <w:highlight w:val="none"/>
          <w:u w:val="none"/>
        </w:rPr>
      </w:pPr>
      <w:bookmarkStart w:id="18" w:name="_Toc8402"/>
      <w:bookmarkStart w:id="19" w:name="_Toc21774"/>
      <w:bookmarkStart w:id="20" w:name="_Toc27631"/>
      <w:r>
        <w:rPr>
          <w:rFonts w:hint="eastAsia" w:ascii="方正仿宋_GBK" w:hAnsi="方正仿宋_GBK" w:eastAsia="方正仿宋_GBK" w:cs="方正仿宋_GBK"/>
          <w:color w:val="000000"/>
          <w:sz w:val="28"/>
          <w:szCs w:val="28"/>
          <w:highlight w:val="none"/>
          <w:u w:val="none"/>
        </w:rPr>
        <w:t>第十</w:t>
      </w:r>
      <w:r>
        <w:rPr>
          <w:rFonts w:hint="eastAsia" w:ascii="方正仿宋_GBK" w:hAnsi="方正仿宋_GBK" w:eastAsia="方正仿宋_GBK" w:cs="方正仿宋_GBK"/>
          <w:color w:val="000000"/>
          <w:sz w:val="28"/>
          <w:szCs w:val="28"/>
          <w:highlight w:val="none"/>
          <w:u w:val="none"/>
          <w:lang w:eastAsia="zh-CN"/>
        </w:rPr>
        <w:t>三</w:t>
      </w:r>
      <w:r>
        <w:rPr>
          <w:rFonts w:hint="eastAsia" w:ascii="方正仿宋_GBK" w:hAnsi="方正仿宋_GBK" w:eastAsia="方正仿宋_GBK" w:cs="方正仿宋_GBK"/>
          <w:color w:val="000000"/>
          <w:sz w:val="28"/>
          <w:szCs w:val="28"/>
          <w:highlight w:val="none"/>
          <w:u w:val="none"/>
        </w:rPr>
        <w:t>条 违约责任</w:t>
      </w:r>
      <w:bookmarkEnd w:id="18"/>
      <w:bookmarkEnd w:id="19"/>
      <w:bookmarkEnd w:id="20"/>
    </w:p>
    <w:p>
      <w:pPr>
        <w:adjustRightInd w:val="0"/>
        <w:snapToGrid/>
        <w:spacing w:line="440" w:lineRule="exact"/>
        <w:ind w:firstLine="560" w:firstLineChars="200"/>
        <w:jc w:val="both"/>
        <w:textAlignment w:val="baseline"/>
        <w:rPr>
          <w:rFonts w:hint="eastAsia" w:ascii="方正仿宋_GBK" w:hAnsi="方正仿宋_GBK" w:eastAsia="方正仿宋_GBK" w:cs="方正仿宋_GBK"/>
          <w:color w:val="000000"/>
          <w:sz w:val="28"/>
          <w:szCs w:val="28"/>
          <w:highlight w:val="none"/>
          <w:u w:val="none"/>
        </w:rPr>
      </w:pPr>
      <w:bookmarkStart w:id="21" w:name="_Toc29221"/>
      <w:bookmarkStart w:id="22" w:name="_Toc996"/>
      <w:bookmarkStart w:id="23" w:name="_Toc17128"/>
      <w:bookmarkStart w:id="24" w:name="_Toc23074"/>
      <w:bookmarkStart w:id="25" w:name="_Toc1522"/>
      <w:bookmarkStart w:id="26" w:name="_Toc3062"/>
      <w:bookmarkStart w:id="27" w:name="_Toc17896"/>
      <w:bookmarkStart w:id="28" w:name="_Toc9819"/>
      <w:bookmarkStart w:id="29" w:name="_Toc22179"/>
      <w:bookmarkStart w:id="30" w:name="_Toc31017"/>
      <w:bookmarkStart w:id="31" w:name="_Toc24530"/>
      <w:bookmarkStart w:id="32" w:name="_Toc8631"/>
      <w:bookmarkStart w:id="33" w:name="_Toc25273"/>
      <w:bookmarkStart w:id="34" w:name="_Toc26225"/>
      <w:bookmarkStart w:id="35" w:name="_Toc1323"/>
      <w:bookmarkStart w:id="36" w:name="_Toc8537"/>
      <w:bookmarkStart w:id="37" w:name="_Toc19974"/>
      <w:bookmarkStart w:id="38" w:name="_Toc13443"/>
      <w:bookmarkStart w:id="39" w:name="_Toc17517"/>
      <w:bookmarkStart w:id="40" w:name="_Toc9947"/>
      <w:bookmarkStart w:id="41" w:name="_Toc16237"/>
      <w:bookmarkStart w:id="42" w:name="_Toc26812"/>
      <w:r>
        <w:rPr>
          <w:rFonts w:hint="eastAsia" w:ascii="方正仿宋_GBK" w:hAnsi="方正仿宋_GBK" w:eastAsia="方正仿宋_GBK" w:cs="方正仿宋_GBK"/>
          <w:color w:val="000000"/>
          <w:sz w:val="28"/>
          <w:szCs w:val="28"/>
          <w:highlight w:val="none"/>
          <w:u w:val="none"/>
        </w:rPr>
        <w:t>1</w:t>
      </w:r>
      <w:r>
        <w:rPr>
          <w:rFonts w:hint="eastAsia" w:ascii="方正仿宋_GBK" w:hAnsi="方正仿宋_GBK" w:eastAsia="方正仿宋_GBK" w:cs="方正仿宋_GBK"/>
          <w:color w:val="000000"/>
          <w:sz w:val="28"/>
          <w:szCs w:val="28"/>
          <w:highlight w:val="none"/>
          <w:u w:val="none"/>
          <w:lang w:val="en-US" w:eastAsia="zh-CN"/>
        </w:rPr>
        <w:t>3</w:t>
      </w:r>
      <w:r>
        <w:rPr>
          <w:rFonts w:hint="eastAsia" w:ascii="方正仿宋_GBK" w:hAnsi="方正仿宋_GBK" w:eastAsia="方正仿宋_GBK" w:cs="方正仿宋_GBK"/>
          <w:color w:val="000000"/>
          <w:sz w:val="28"/>
          <w:szCs w:val="28"/>
          <w:highlight w:val="none"/>
          <w:u w:val="none"/>
        </w:rPr>
        <w:t>.1甲方未按本合同履约导致施工无法进行的，工期相应顺延。</w:t>
      </w:r>
    </w:p>
    <w:p>
      <w:pPr>
        <w:adjustRightInd w:val="0"/>
        <w:snapToGrid/>
        <w:spacing w:line="440" w:lineRule="exact"/>
        <w:ind w:firstLine="560" w:firstLineChars="200"/>
        <w:jc w:val="both"/>
        <w:textAlignment w:val="baseline"/>
        <w:rPr>
          <w:rFonts w:hint="eastAsia" w:ascii="方正仿宋_GBK" w:hAnsi="方正仿宋_GBK" w:eastAsia="方正仿宋_GBK" w:cs="方正仿宋_GBK"/>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1</w:t>
      </w:r>
      <w:r>
        <w:rPr>
          <w:rFonts w:hint="eastAsia" w:ascii="方正仿宋_GBK" w:hAnsi="方正仿宋_GBK" w:eastAsia="方正仿宋_GBK" w:cs="方正仿宋_GBK"/>
          <w:color w:val="000000"/>
          <w:sz w:val="28"/>
          <w:szCs w:val="28"/>
          <w:highlight w:val="none"/>
          <w:u w:val="none"/>
          <w:lang w:val="en-US" w:eastAsia="zh-CN"/>
        </w:rPr>
        <w:t>3</w:t>
      </w:r>
      <w:r>
        <w:rPr>
          <w:rFonts w:hint="eastAsia" w:ascii="方正仿宋_GBK" w:hAnsi="方正仿宋_GBK" w:eastAsia="方正仿宋_GBK" w:cs="方正仿宋_GBK"/>
          <w:color w:val="000000"/>
          <w:sz w:val="28"/>
          <w:szCs w:val="28"/>
          <w:highlight w:val="none"/>
          <w:u w:val="none"/>
        </w:rPr>
        <w:t>.2.项目验收不合格，乙方应负责无偿修理或返工。因修理或返工而造成的逾期验收的，按12.3</w:t>
      </w:r>
      <w:r>
        <w:rPr>
          <w:rFonts w:hint="eastAsia" w:ascii="方正仿宋_GBK" w:hAnsi="方正仿宋_GBK" w:eastAsia="方正仿宋_GBK" w:cs="方正仿宋_GBK"/>
          <w:color w:val="000000"/>
          <w:sz w:val="28"/>
          <w:szCs w:val="28"/>
          <w:highlight w:val="none"/>
          <w:u w:val="none"/>
          <w:lang w:eastAsia="zh-CN"/>
        </w:rPr>
        <w:t>条</w:t>
      </w:r>
      <w:r>
        <w:rPr>
          <w:rFonts w:hint="eastAsia" w:ascii="方正仿宋_GBK" w:hAnsi="方正仿宋_GBK" w:eastAsia="方正仿宋_GBK" w:cs="方正仿宋_GBK"/>
          <w:color w:val="000000"/>
          <w:sz w:val="28"/>
          <w:szCs w:val="28"/>
          <w:highlight w:val="none"/>
          <w:u w:val="none"/>
        </w:rPr>
        <w:t>约定处理。</w:t>
      </w:r>
    </w:p>
    <w:p>
      <w:pPr>
        <w:adjustRightInd w:val="0"/>
        <w:snapToGrid/>
        <w:spacing w:line="440" w:lineRule="exact"/>
        <w:ind w:firstLine="560" w:firstLineChars="200"/>
        <w:jc w:val="both"/>
        <w:textAlignment w:val="baseline"/>
        <w:rPr>
          <w:rFonts w:hint="eastAsia" w:ascii="方正仿宋_GBK" w:hAnsi="方正仿宋_GBK" w:eastAsia="方正仿宋_GBK" w:cs="方正仿宋_GBK"/>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1</w:t>
      </w:r>
      <w:r>
        <w:rPr>
          <w:rFonts w:hint="eastAsia" w:ascii="方正仿宋_GBK" w:hAnsi="方正仿宋_GBK" w:eastAsia="方正仿宋_GBK" w:cs="方正仿宋_GBK"/>
          <w:color w:val="000000"/>
          <w:sz w:val="28"/>
          <w:szCs w:val="28"/>
          <w:highlight w:val="none"/>
          <w:u w:val="none"/>
          <w:lang w:val="en-US" w:eastAsia="zh-CN"/>
        </w:rPr>
        <w:t>3</w:t>
      </w:r>
      <w:r>
        <w:rPr>
          <w:rFonts w:hint="eastAsia" w:ascii="方正仿宋_GBK" w:hAnsi="方正仿宋_GBK" w:eastAsia="方正仿宋_GBK" w:cs="方正仿宋_GBK"/>
          <w:color w:val="000000"/>
          <w:sz w:val="28"/>
          <w:szCs w:val="28"/>
          <w:highlight w:val="none"/>
          <w:u w:val="none"/>
        </w:rPr>
        <w:t>.3乙方不能按合同规定的工期完工，每逾期1天，应偿付给甲方按合同总额的万分之五的逾期违约金。逾期超过</w:t>
      </w:r>
      <w:r>
        <w:rPr>
          <w:rFonts w:hint="eastAsia" w:ascii="方正仿宋_GBK" w:hAnsi="方正仿宋_GBK" w:eastAsia="方正仿宋_GBK" w:cs="方正仿宋_GBK"/>
          <w:color w:val="000000"/>
          <w:sz w:val="28"/>
          <w:szCs w:val="28"/>
          <w:highlight w:val="none"/>
          <w:u w:val="none"/>
          <w:lang w:val="en-US" w:eastAsia="zh-CN"/>
        </w:rPr>
        <w:t>30</w:t>
      </w:r>
      <w:r>
        <w:rPr>
          <w:rFonts w:hint="eastAsia" w:ascii="方正仿宋_GBK" w:hAnsi="方正仿宋_GBK" w:eastAsia="方正仿宋_GBK" w:cs="方正仿宋_GBK"/>
          <w:color w:val="000000"/>
          <w:sz w:val="28"/>
          <w:szCs w:val="28"/>
          <w:highlight w:val="none"/>
          <w:u w:val="none"/>
        </w:rPr>
        <w:t>天，甲方有权解除合同。</w:t>
      </w:r>
    </w:p>
    <w:p>
      <w:pPr>
        <w:adjustRightInd w:val="0"/>
        <w:snapToGrid/>
        <w:spacing w:line="440" w:lineRule="exact"/>
        <w:ind w:firstLine="560" w:firstLineChars="200"/>
        <w:jc w:val="both"/>
        <w:textAlignment w:val="baseline"/>
        <w:rPr>
          <w:rFonts w:hint="eastAsia" w:ascii="方正仿宋_GBK" w:hAnsi="方正仿宋_GBK" w:eastAsia="方正仿宋_GBK" w:cs="方正仿宋_GBK"/>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1</w:t>
      </w:r>
      <w:r>
        <w:rPr>
          <w:rFonts w:hint="eastAsia" w:ascii="方正仿宋_GBK" w:hAnsi="方正仿宋_GBK" w:eastAsia="方正仿宋_GBK" w:cs="方正仿宋_GBK"/>
          <w:color w:val="000000"/>
          <w:sz w:val="28"/>
          <w:szCs w:val="28"/>
          <w:highlight w:val="none"/>
          <w:u w:val="none"/>
          <w:lang w:val="en-US" w:eastAsia="zh-CN"/>
        </w:rPr>
        <w:t>3</w:t>
      </w:r>
      <w:r>
        <w:rPr>
          <w:rFonts w:hint="eastAsia" w:ascii="方正仿宋_GBK" w:hAnsi="方正仿宋_GBK" w:eastAsia="方正仿宋_GBK" w:cs="方正仿宋_GBK"/>
          <w:color w:val="000000"/>
          <w:sz w:val="28"/>
          <w:szCs w:val="28"/>
          <w:highlight w:val="none"/>
          <w:u w:val="none"/>
        </w:rPr>
        <w:t>.4 乙方擅自改变材料或擅自转、分包的，甲方有权要求改正，并处合同总价款10%的违约金，乙方不能改正的，甲方有权解除合同。</w:t>
      </w:r>
    </w:p>
    <w:p>
      <w:pPr>
        <w:adjustRightInd w:val="0"/>
        <w:snapToGrid/>
        <w:spacing w:line="440" w:lineRule="exact"/>
        <w:ind w:firstLine="560" w:firstLineChars="200"/>
        <w:textAlignment w:val="baseline"/>
        <w:rPr>
          <w:rFonts w:hint="eastAsia" w:ascii="方正仿宋_GBK" w:hAnsi="方正仿宋_GBK" w:eastAsia="方正仿宋_GBK" w:cs="方正仿宋_GBK"/>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第十</w:t>
      </w:r>
      <w:r>
        <w:rPr>
          <w:rFonts w:hint="eastAsia" w:ascii="方正仿宋_GBK" w:hAnsi="方正仿宋_GBK" w:eastAsia="方正仿宋_GBK" w:cs="方正仿宋_GBK"/>
          <w:color w:val="000000"/>
          <w:sz w:val="28"/>
          <w:szCs w:val="28"/>
          <w:highlight w:val="none"/>
          <w:u w:val="none"/>
          <w:lang w:eastAsia="zh-CN"/>
        </w:rPr>
        <w:t>四</w:t>
      </w:r>
      <w:r>
        <w:rPr>
          <w:rFonts w:hint="eastAsia" w:ascii="方正仿宋_GBK" w:hAnsi="方正仿宋_GBK" w:eastAsia="方正仿宋_GBK" w:cs="方正仿宋_GBK"/>
          <w:color w:val="000000"/>
          <w:sz w:val="28"/>
          <w:szCs w:val="28"/>
          <w:highlight w:val="none"/>
          <w:u w:val="none"/>
        </w:rPr>
        <w:t xml:space="preserve">条 </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Pr>
          <w:rFonts w:hint="eastAsia" w:ascii="方正仿宋_GBK" w:hAnsi="方正仿宋_GBK" w:eastAsia="方正仿宋_GBK" w:cs="方正仿宋_GBK"/>
          <w:color w:val="000000"/>
          <w:sz w:val="28"/>
          <w:szCs w:val="28"/>
          <w:highlight w:val="none"/>
          <w:u w:val="none"/>
        </w:rPr>
        <w:t>争议解决方式</w:t>
      </w:r>
    </w:p>
    <w:p>
      <w:pPr>
        <w:adjustRightInd w:val="0"/>
        <w:snapToGrid/>
        <w:spacing w:line="440" w:lineRule="exact"/>
        <w:ind w:firstLine="560" w:firstLineChars="200"/>
        <w:jc w:val="both"/>
        <w:textAlignment w:val="baseline"/>
        <w:rPr>
          <w:rFonts w:hint="eastAsia" w:ascii="方正仿宋_GBK" w:hAnsi="方正仿宋_GBK" w:eastAsia="方正仿宋_GBK" w:cs="方正仿宋_GBK"/>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若在合同履行过程中发生争议，甲乙双方应当友好协商解决，协商不成，按以下第（</w:t>
      </w:r>
      <w:r>
        <w:rPr>
          <w:rFonts w:hint="eastAsia" w:ascii="方正仿宋_GBK" w:hAnsi="方正仿宋_GBK" w:eastAsia="方正仿宋_GBK" w:cs="方正仿宋_GBK"/>
          <w:color w:val="000000"/>
          <w:sz w:val="28"/>
          <w:szCs w:val="28"/>
          <w:highlight w:val="none"/>
          <w:u w:val="none"/>
          <w:lang w:val="en-US" w:eastAsia="zh-CN"/>
        </w:rPr>
        <w:t xml:space="preserve"> </w:t>
      </w:r>
      <w:r>
        <w:rPr>
          <w:rFonts w:hint="eastAsia" w:ascii="方正仿宋_GBK" w:hAnsi="方正仿宋_GBK" w:eastAsia="方正仿宋_GBK" w:cs="方正仿宋_GBK"/>
          <w:color w:val="000000"/>
          <w:sz w:val="28"/>
          <w:szCs w:val="28"/>
          <w:highlight w:val="none"/>
          <w:u w:val="none"/>
        </w:rPr>
        <w:t>）种方式解决：</w:t>
      </w:r>
    </w:p>
    <w:p>
      <w:pPr>
        <w:adjustRightInd w:val="0"/>
        <w:snapToGrid/>
        <w:spacing w:line="440" w:lineRule="exact"/>
        <w:ind w:firstLine="560" w:firstLineChars="200"/>
        <w:jc w:val="both"/>
        <w:textAlignment w:val="baseline"/>
        <w:rPr>
          <w:rFonts w:hint="eastAsia" w:ascii="方正仿宋_GBK" w:hAnsi="方正仿宋_GBK" w:eastAsia="方正仿宋_GBK" w:cs="方正仿宋_GBK"/>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（一）提交重庆仲裁委员会，按照申请仲裁时该会现行有效的仲裁规则进行仲裁。</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000000"/>
          <w:sz w:val="28"/>
          <w:szCs w:val="28"/>
          <w:highlight w:val="none"/>
          <w:u w:val="none"/>
        </w:rPr>
        <w:t>（二）向甲方所在地有管辖权的人民法院起诉。</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第十五条 通知与送达</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15.1任何一方均应本着诚实信用原则来对待另一方在履行合同时的通知、告知事项，如因重大事项须履行通知义务的，均应当以当面签收或特快专递、电子邮件方式送达相对人。</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15.2采用特快专递形式的，应按照双方在合同中确定的通讯地址以特快专递的形式通知相对人，一旦特快专递送达上述地址且经相对方签收的，即视为有效送达收件人。相对方签收的时间，即为送达时间。</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15.3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15.4任何一方的地址或电子邮件地址有变更时，须以书面形式通知对方，否则因地址或电子邮件地址变更发生而客观上不能送达或退件的情形亦视为送达收件人。</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15.5收件一方若认为邮件封面标题与邮件中实际文件内容不符的，应在收到邮件后三日内通知相对人，逾期视为邮件封面标题与邮件中实际文件内容一致，并视为有效送达收件人。</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15.6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15.7本合同约定的联系方式与送达方式同时可作为法律文书的联系方式与送达方式。</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第十六条 不可抗力</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bookmarkStart w:id="43" w:name="_Toc20526"/>
      <w:bookmarkStart w:id="44" w:name="_Toc30272"/>
      <w:bookmarkStart w:id="45" w:name="_Toc6170"/>
      <w:r>
        <w:rPr>
          <w:rFonts w:hint="eastAsia" w:ascii="方正仿宋_GBK" w:hAnsi="方正仿宋_GBK" w:eastAsia="方正仿宋_GBK" w:cs="方正仿宋_GBK"/>
          <w:color w:val="auto"/>
          <w:sz w:val="28"/>
          <w:szCs w:val="28"/>
          <w:u w:val="none"/>
          <w:lang w:val="en-US" w:eastAsia="zh-CN"/>
        </w:rPr>
        <w:t xml:space="preserve">第十七条 </w:t>
      </w:r>
      <w:bookmarkEnd w:id="43"/>
      <w:bookmarkEnd w:id="44"/>
      <w:bookmarkEnd w:id="45"/>
      <w:r>
        <w:rPr>
          <w:rFonts w:hint="eastAsia" w:ascii="方正仿宋_GBK" w:hAnsi="方正仿宋_GBK" w:eastAsia="方正仿宋_GBK" w:cs="方正仿宋_GBK"/>
          <w:color w:val="auto"/>
          <w:sz w:val="28"/>
          <w:szCs w:val="28"/>
          <w:u w:val="none"/>
          <w:lang w:val="en-US" w:eastAsia="zh-CN"/>
        </w:rPr>
        <w:t>补充协议</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本合同履行过程中，如果合同履行条件发生变化，由双方进行协商，并以签订补充合同的方式加以确认，补充合同与本合同具有同等效力。</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如果补充协议条款与本合同条款产生冲突，以补充协议的条款为准。</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第十八条 合同附件</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附件一为《T2、T3A航站楼扶梯步道增设禁止逆行标识点位统计表》；附件二为《重庆江北国际机场航站楼安全管理协议》（由重庆江北国际机场有限公司航站楼管理部代章）。</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第十九条 保密条款</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第二十条 其他</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20.1本合同自双方法定代表人或委托代理人签字并加盖公司公章或合同专用章后生效。</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20.2本合同一式六份，正本二份，由甲乙双方各执一份，副本四份，由甲方执三份，乙方执一份，正副本均具同等法律效力。</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（以下无正文）</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甲方：（盖章）                     乙方：（盖章）</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 xml:space="preserve">              </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 xml:space="preserve">法定代表人：                      法定代表人： </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委托代理人：                      委托代理人：</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通讯地址：                        通讯地址：</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邮箱：                            邮箱：</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 xml:space="preserve">联系人：                          联系人： </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 xml:space="preserve">联系电话及传真：                  联系电话及传真： </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 xml:space="preserve">开户银行：                        开户银行： </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账    号：                        账    号：</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 xml:space="preserve">   </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合同签订时间：</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合同签订地点：重庆江北国际机场</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p>
    <w:p>
      <w:pPr>
        <w:keepNext w:val="0"/>
        <w:keepLines w:val="0"/>
        <w:pageBreakBefore w:val="0"/>
        <w:kinsoku/>
        <w:wordWrap/>
        <w:overflowPunct/>
        <w:topLinePunct w:val="0"/>
        <w:bidi w:val="0"/>
        <w:adjustRightInd w:val="0"/>
        <w:spacing w:line="440" w:lineRule="exact"/>
        <w:ind w:firstLine="0" w:firstLineChars="0"/>
        <w:jc w:val="both"/>
        <w:textAlignment w:val="baseline"/>
        <w:rPr>
          <w:rFonts w:hint="eastAsia" w:ascii="方正仿宋_GBK" w:hAnsi="方正仿宋_GBK" w:eastAsia="方正仿宋_GBK" w:cs="方正仿宋_GBK"/>
          <w:color w:val="auto"/>
          <w:sz w:val="28"/>
          <w:szCs w:val="28"/>
          <w:u w:val="none"/>
          <w:lang w:val="en-US" w:eastAsia="zh-CN"/>
        </w:rPr>
      </w:pP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br w:type="page"/>
      </w:r>
    </w:p>
    <w:p>
      <w:pPr>
        <w:spacing w:line="500" w:lineRule="exact"/>
        <w:rPr>
          <w:rFonts w:hint="eastAsia" w:ascii="Calibri" w:hAnsi="Calibri" w:eastAsia="黑体" w:cs="Calibri"/>
          <w:sz w:val="32"/>
          <w:szCs w:val="22"/>
          <w:highlight w:val="none"/>
          <w:lang w:val="en-US" w:eastAsia="zh-CN"/>
        </w:rPr>
      </w:pPr>
      <w:r>
        <w:rPr>
          <w:rFonts w:hint="eastAsia" w:ascii="Calibri" w:hAnsi="Calibri" w:eastAsia="黑体" w:cs="Calibri"/>
          <w:sz w:val="32"/>
          <w:szCs w:val="22"/>
          <w:highlight w:val="none"/>
        </w:rPr>
        <w:t>附件</w:t>
      </w:r>
      <w:r>
        <w:rPr>
          <w:rFonts w:hint="eastAsia" w:ascii="Calibri" w:hAnsi="Calibri" w:eastAsia="黑体" w:cs="Calibri"/>
          <w:sz w:val="32"/>
          <w:szCs w:val="22"/>
          <w:highlight w:val="none"/>
          <w:lang w:eastAsia="zh-CN"/>
        </w:rPr>
        <w:t>一</w:t>
      </w:r>
    </w:p>
    <w:p>
      <w:pPr>
        <w:spacing w:afterLines="100"/>
        <w:jc w:val="center"/>
        <w:rPr>
          <w:rFonts w:hint="eastAsia" w:eastAsia="仿宋_GB2312"/>
          <w:b/>
          <w:sz w:val="36"/>
          <w:szCs w:val="36"/>
          <w:highlight w:val="none"/>
        </w:rPr>
      </w:pPr>
      <w:r>
        <w:rPr>
          <w:rFonts w:hint="eastAsia" w:eastAsia="仿宋_GB2312"/>
          <w:b/>
          <w:sz w:val="36"/>
          <w:szCs w:val="36"/>
          <w:highlight w:val="none"/>
          <w:lang w:val="en-US" w:eastAsia="zh-CN"/>
        </w:rPr>
        <w:t>T2、T3A航站楼扶梯步道增设禁止逆行标识点位统计表</w:t>
      </w:r>
    </w:p>
    <w:tbl>
      <w:tblPr>
        <w:tblStyle w:val="1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220"/>
        <w:gridCol w:w="1250"/>
        <w:gridCol w:w="1980"/>
        <w:gridCol w:w="3120"/>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180" w:type="dxa"/>
            <w:gridSpan w:val="6"/>
            <w:vAlign w:val="center"/>
          </w:tcPr>
          <w:p>
            <w:pPr>
              <w:jc w:val="center"/>
              <w:rPr>
                <w:rFonts w:hint="eastAsia" w:ascii="方正仿宋_GBK" w:hAnsi="方正仿宋_GBK" w:eastAsia="方正仿宋_GBK" w:cs="方正仿宋_GBK"/>
                <w:b/>
                <w:bCs w:val="0"/>
                <w:sz w:val="24"/>
                <w:szCs w:val="24"/>
                <w:highlight w:val="none"/>
                <w:vertAlign w:val="baseline"/>
                <w:lang w:val="en-US" w:eastAsia="zh-CN"/>
              </w:rPr>
            </w:pPr>
            <w:r>
              <w:rPr>
                <w:rFonts w:hint="eastAsia" w:ascii="方正仿宋_GBK" w:hAnsi="方正仿宋_GBK" w:eastAsia="方正仿宋_GBK" w:cs="方正仿宋_GBK"/>
                <w:b/>
                <w:bCs w:val="0"/>
                <w:sz w:val="24"/>
                <w:szCs w:val="24"/>
                <w:highlight w:val="none"/>
                <w:vertAlign w:val="baseline"/>
                <w:lang w:val="en-US" w:eastAsia="zh-CN"/>
              </w:rPr>
              <w:t>T2航站楼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20" w:type="dxa"/>
            <w:vAlign w:val="center"/>
          </w:tcPr>
          <w:p>
            <w:pPr>
              <w:jc w:val="center"/>
              <w:rPr>
                <w:rFonts w:hint="eastAsia" w:ascii="方正仿宋_GBK" w:hAnsi="方正仿宋_GBK" w:eastAsia="方正仿宋_GBK" w:cs="方正仿宋_GBK"/>
                <w:b/>
                <w:bCs w:val="0"/>
                <w:sz w:val="24"/>
                <w:szCs w:val="24"/>
                <w:highlight w:val="none"/>
                <w:vertAlign w:val="baseline"/>
                <w:lang w:eastAsia="zh-CN"/>
              </w:rPr>
            </w:pPr>
            <w:r>
              <w:rPr>
                <w:rFonts w:hint="eastAsia" w:ascii="方正仿宋_GBK" w:hAnsi="方正仿宋_GBK" w:eastAsia="方正仿宋_GBK" w:cs="方正仿宋_GBK"/>
                <w:b/>
                <w:bCs w:val="0"/>
                <w:sz w:val="24"/>
                <w:szCs w:val="24"/>
                <w:highlight w:val="none"/>
                <w:vertAlign w:val="baseline"/>
                <w:lang w:eastAsia="zh-CN"/>
              </w:rPr>
              <w:t>序号</w:t>
            </w:r>
          </w:p>
        </w:tc>
        <w:tc>
          <w:tcPr>
            <w:tcW w:w="1220" w:type="dxa"/>
            <w:vAlign w:val="center"/>
          </w:tcPr>
          <w:p>
            <w:pPr>
              <w:jc w:val="center"/>
              <w:rPr>
                <w:rFonts w:hint="eastAsia" w:ascii="方正仿宋_GBK" w:hAnsi="方正仿宋_GBK" w:eastAsia="方正仿宋_GBK" w:cs="方正仿宋_GBK"/>
                <w:b/>
                <w:bCs w:val="0"/>
                <w:sz w:val="24"/>
                <w:szCs w:val="24"/>
                <w:highlight w:val="none"/>
                <w:vertAlign w:val="baseline"/>
              </w:rPr>
            </w:pPr>
            <w:r>
              <w:rPr>
                <w:rFonts w:hint="eastAsia" w:ascii="方正仿宋_GBK" w:hAnsi="方正仿宋_GBK" w:eastAsia="方正仿宋_GBK" w:cs="方正仿宋_GBK"/>
                <w:b/>
                <w:bCs w:val="0"/>
                <w:sz w:val="24"/>
                <w:szCs w:val="24"/>
                <w:highlight w:val="none"/>
                <w:vertAlign w:val="baseline"/>
                <w:lang w:eastAsia="zh-CN"/>
              </w:rPr>
              <w:t>设备类别</w:t>
            </w:r>
          </w:p>
        </w:tc>
        <w:tc>
          <w:tcPr>
            <w:tcW w:w="1250" w:type="dxa"/>
            <w:vAlign w:val="center"/>
          </w:tcPr>
          <w:p>
            <w:pPr>
              <w:jc w:val="center"/>
              <w:rPr>
                <w:rFonts w:hint="eastAsia" w:ascii="方正仿宋_GBK" w:hAnsi="方正仿宋_GBK" w:eastAsia="方正仿宋_GBK" w:cs="方正仿宋_GBK"/>
                <w:b/>
                <w:bCs w:val="0"/>
                <w:sz w:val="24"/>
                <w:szCs w:val="24"/>
                <w:highlight w:val="none"/>
                <w:vertAlign w:val="baseline"/>
              </w:rPr>
            </w:pPr>
            <w:r>
              <w:rPr>
                <w:rFonts w:hint="eastAsia" w:ascii="方正仿宋_GBK" w:hAnsi="方正仿宋_GBK" w:eastAsia="方正仿宋_GBK" w:cs="方正仿宋_GBK"/>
                <w:b/>
                <w:bCs w:val="0"/>
                <w:sz w:val="24"/>
                <w:szCs w:val="24"/>
                <w:highlight w:val="none"/>
                <w:vertAlign w:val="baseline"/>
                <w:lang w:eastAsia="zh-CN"/>
              </w:rPr>
              <w:t>注册编号</w:t>
            </w:r>
          </w:p>
        </w:tc>
        <w:tc>
          <w:tcPr>
            <w:tcW w:w="1980" w:type="dxa"/>
            <w:vAlign w:val="center"/>
          </w:tcPr>
          <w:p>
            <w:pPr>
              <w:jc w:val="center"/>
              <w:rPr>
                <w:rFonts w:hint="eastAsia" w:ascii="方正仿宋_GBK" w:hAnsi="方正仿宋_GBK" w:eastAsia="方正仿宋_GBK" w:cs="方正仿宋_GBK"/>
                <w:b/>
                <w:bCs w:val="0"/>
                <w:sz w:val="24"/>
                <w:szCs w:val="24"/>
                <w:highlight w:val="none"/>
                <w:vertAlign w:val="baseline"/>
              </w:rPr>
            </w:pPr>
            <w:r>
              <w:rPr>
                <w:rFonts w:hint="eastAsia" w:ascii="方正仿宋_GBK" w:hAnsi="方正仿宋_GBK" w:eastAsia="方正仿宋_GBK" w:cs="方正仿宋_GBK"/>
                <w:b/>
                <w:bCs w:val="0"/>
                <w:sz w:val="24"/>
                <w:szCs w:val="24"/>
                <w:highlight w:val="none"/>
                <w:vertAlign w:val="baseline"/>
                <w:lang w:eastAsia="zh-CN"/>
              </w:rPr>
              <w:t>区域</w:t>
            </w:r>
          </w:p>
        </w:tc>
        <w:tc>
          <w:tcPr>
            <w:tcW w:w="3120" w:type="dxa"/>
            <w:vAlign w:val="center"/>
          </w:tcPr>
          <w:p>
            <w:pPr>
              <w:jc w:val="center"/>
              <w:rPr>
                <w:rFonts w:hint="eastAsia" w:ascii="方正仿宋_GBK" w:hAnsi="方正仿宋_GBK" w:eastAsia="方正仿宋_GBK" w:cs="方正仿宋_GBK"/>
                <w:b/>
                <w:bCs w:val="0"/>
                <w:sz w:val="24"/>
                <w:szCs w:val="24"/>
                <w:highlight w:val="none"/>
                <w:vertAlign w:val="baseline"/>
              </w:rPr>
            </w:pPr>
            <w:r>
              <w:rPr>
                <w:rFonts w:hint="eastAsia" w:ascii="方正仿宋_GBK" w:hAnsi="方正仿宋_GBK" w:eastAsia="方正仿宋_GBK" w:cs="方正仿宋_GBK"/>
                <w:b/>
                <w:bCs w:val="0"/>
                <w:sz w:val="24"/>
                <w:szCs w:val="24"/>
                <w:highlight w:val="none"/>
                <w:vertAlign w:val="baseline"/>
                <w:lang w:eastAsia="zh-CN"/>
              </w:rPr>
              <w:t>具体位置</w:t>
            </w:r>
          </w:p>
        </w:tc>
        <w:tc>
          <w:tcPr>
            <w:tcW w:w="790" w:type="dxa"/>
            <w:vAlign w:val="center"/>
          </w:tcPr>
          <w:p>
            <w:pPr>
              <w:jc w:val="center"/>
              <w:rPr>
                <w:rFonts w:hint="eastAsia" w:ascii="方正仿宋_GBK" w:hAnsi="方正仿宋_GBK" w:eastAsia="方正仿宋_GBK" w:cs="方正仿宋_GBK"/>
                <w:b/>
                <w:bCs w:val="0"/>
                <w:sz w:val="24"/>
                <w:szCs w:val="24"/>
                <w:highlight w:val="none"/>
                <w:vertAlign w:val="baseline"/>
              </w:rPr>
            </w:pPr>
            <w:r>
              <w:rPr>
                <w:rFonts w:hint="eastAsia" w:ascii="方正仿宋_GBK" w:hAnsi="方正仿宋_GBK" w:eastAsia="方正仿宋_GBK" w:cs="方正仿宋_GBK"/>
                <w:b/>
                <w:bCs w:val="0"/>
                <w:sz w:val="24"/>
                <w:szCs w:val="24"/>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1</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扶梯</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bCs w:val="0"/>
                <w:sz w:val="24"/>
                <w:szCs w:val="24"/>
                <w:highlight w:val="none"/>
                <w:vertAlign w:val="baseline"/>
                <w:lang w:val="en-US" w:eastAsia="zh-CN"/>
              </w:rPr>
              <w:t>5</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sz w:val="24"/>
                <w:szCs w:val="24"/>
                <w:vertAlign w:val="baseline"/>
                <w:lang w:val="en-US" w:eastAsia="zh-CN"/>
              </w:rPr>
              <w:t>T2A</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val="0"/>
                <w:sz w:val="24"/>
                <w:szCs w:val="24"/>
                <w:vertAlign w:val="baseline"/>
              </w:rPr>
              <w:t>T2A出发4号门外</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2</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扶梯</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bCs w:val="0"/>
                <w:sz w:val="24"/>
                <w:szCs w:val="24"/>
                <w:highlight w:val="none"/>
                <w:vertAlign w:val="baseline"/>
                <w:lang w:val="en-US" w:eastAsia="zh-CN"/>
              </w:rPr>
              <w:t>18</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sz w:val="24"/>
                <w:szCs w:val="24"/>
                <w:vertAlign w:val="baseline"/>
                <w:lang w:val="en-US" w:eastAsia="zh-CN"/>
              </w:rPr>
              <w:t>T2A</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rPr>
              <w:t>T2A出发1号门外</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3</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扶梯</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bCs w:val="0"/>
                <w:sz w:val="24"/>
                <w:szCs w:val="24"/>
                <w:highlight w:val="none"/>
                <w:vertAlign w:val="baseline"/>
                <w:lang w:val="en-US" w:eastAsia="zh-CN"/>
              </w:rPr>
              <w:t>8</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sz w:val="24"/>
                <w:szCs w:val="24"/>
                <w:vertAlign w:val="baseline"/>
                <w:lang w:val="en-US" w:eastAsia="zh-CN"/>
              </w:rPr>
              <w:t>T2A</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rPr>
              <w:t>T2A到达厅北侧</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4</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扶梯</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bCs w:val="0"/>
                <w:sz w:val="24"/>
                <w:szCs w:val="24"/>
                <w:highlight w:val="none"/>
                <w:vertAlign w:val="baseline"/>
                <w:lang w:val="en-US" w:eastAsia="zh-CN"/>
              </w:rPr>
              <w:t>6</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sz w:val="24"/>
                <w:szCs w:val="24"/>
                <w:vertAlign w:val="baseline"/>
                <w:lang w:val="en-US" w:eastAsia="zh-CN"/>
              </w:rPr>
              <w:t>T2A</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rPr>
              <w:t>T2A到达厅北侧</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5</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扶梯</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bCs w:val="0"/>
                <w:sz w:val="24"/>
                <w:szCs w:val="24"/>
                <w:highlight w:val="none"/>
                <w:vertAlign w:val="baseline"/>
                <w:lang w:val="en-US" w:eastAsia="zh-CN"/>
              </w:rPr>
              <w:t>9</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sz w:val="24"/>
                <w:szCs w:val="24"/>
                <w:vertAlign w:val="baseline"/>
                <w:lang w:val="en-US" w:eastAsia="zh-CN"/>
              </w:rPr>
              <w:t>T2A</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rPr>
              <w:t>T2A出发厅北侧卫生间对面</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6</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扶梯</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bCs w:val="0"/>
                <w:sz w:val="24"/>
                <w:szCs w:val="24"/>
                <w:highlight w:val="none"/>
                <w:vertAlign w:val="baseline"/>
                <w:lang w:val="en-US" w:eastAsia="zh-CN"/>
              </w:rPr>
              <w:t>7</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sz w:val="24"/>
                <w:szCs w:val="24"/>
                <w:vertAlign w:val="baseline"/>
                <w:lang w:val="en-US" w:eastAsia="zh-CN"/>
              </w:rPr>
              <w:t>T2A</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rPr>
              <w:t>T2A出发厅北侧卫生间对面</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7</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扶梯</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bCs w:val="0"/>
                <w:sz w:val="24"/>
                <w:szCs w:val="24"/>
                <w:highlight w:val="none"/>
                <w:vertAlign w:val="baseline"/>
                <w:lang w:val="en-US" w:eastAsia="zh-CN"/>
              </w:rPr>
              <w:t>19</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sz w:val="24"/>
                <w:szCs w:val="24"/>
                <w:vertAlign w:val="baseline"/>
                <w:lang w:val="en-US" w:eastAsia="zh-CN"/>
              </w:rPr>
              <w:t>T2A</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rPr>
              <w:t>T2A出发厅南侧卫生间旁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8</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扶梯</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bCs w:val="0"/>
                <w:sz w:val="24"/>
                <w:szCs w:val="24"/>
                <w:vertAlign w:val="baseline"/>
                <w:lang w:val="en-US" w:eastAsia="zh-CN"/>
              </w:rPr>
              <w:t>12</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sz w:val="24"/>
                <w:szCs w:val="24"/>
                <w:vertAlign w:val="baseline"/>
                <w:lang w:val="en-US" w:eastAsia="zh-CN"/>
              </w:rPr>
              <w:t>T2A</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rPr>
              <w:t>2C岛东侧</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9</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扶梯</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bCs w:val="0"/>
                <w:sz w:val="24"/>
                <w:szCs w:val="24"/>
                <w:vertAlign w:val="baseline"/>
                <w:lang w:val="en-US" w:eastAsia="zh-CN"/>
              </w:rPr>
              <w:t>22</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sz w:val="24"/>
                <w:szCs w:val="24"/>
                <w:vertAlign w:val="baseline"/>
                <w:lang w:val="en-US" w:eastAsia="zh-CN"/>
              </w:rPr>
              <w:t>T2A</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rPr>
              <w:t>2A岛东侧</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10</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扶梯</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bCs w:val="0"/>
                <w:sz w:val="24"/>
                <w:szCs w:val="24"/>
                <w:vertAlign w:val="baseline"/>
                <w:lang w:val="en-US" w:eastAsia="zh-CN"/>
              </w:rPr>
              <w:t>2</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sz w:val="24"/>
                <w:szCs w:val="24"/>
                <w:vertAlign w:val="baseline"/>
                <w:lang w:val="en-US" w:eastAsia="zh-CN"/>
              </w:rPr>
              <w:t>T2B</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rPr>
              <w:t>T2B出发7号门外</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11</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扶梯</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bCs w:val="0"/>
                <w:sz w:val="24"/>
                <w:szCs w:val="24"/>
                <w:vertAlign w:val="baseline"/>
                <w:lang w:val="en-US" w:eastAsia="zh-CN"/>
              </w:rPr>
              <w:t>1</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sz w:val="24"/>
                <w:szCs w:val="24"/>
                <w:vertAlign w:val="baseline"/>
                <w:lang w:val="en-US" w:eastAsia="zh-CN"/>
              </w:rPr>
              <w:t>T2B</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rPr>
              <w:t>T2B出发9号门外</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12</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扶梯</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bCs w:val="0"/>
                <w:sz w:val="24"/>
                <w:szCs w:val="24"/>
                <w:vertAlign w:val="baseline"/>
                <w:lang w:val="en-US" w:eastAsia="zh-CN"/>
              </w:rPr>
              <w:t>F2</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sz w:val="24"/>
                <w:szCs w:val="24"/>
                <w:vertAlign w:val="baseline"/>
                <w:lang w:val="en-US" w:eastAsia="zh-CN"/>
              </w:rPr>
              <w:t>T2B</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rPr>
              <w:t>T2B出发7号门内</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13</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扶梯</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bCs w:val="0"/>
                <w:sz w:val="24"/>
                <w:szCs w:val="24"/>
                <w:vertAlign w:val="baseline"/>
                <w:lang w:val="en-US" w:eastAsia="zh-CN"/>
              </w:rPr>
              <w:t>F1</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sz w:val="24"/>
                <w:szCs w:val="24"/>
                <w:vertAlign w:val="baseline"/>
                <w:lang w:val="en-US" w:eastAsia="zh-CN"/>
              </w:rPr>
              <w:t>T2B</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rPr>
              <w:t>T2B出发9号门内</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14</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扶梯</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bCs w:val="0"/>
                <w:sz w:val="24"/>
                <w:szCs w:val="24"/>
                <w:vertAlign w:val="baseline"/>
                <w:lang w:val="en-US" w:eastAsia="zh-CN"/>
              </w:rPr>
              <w:t>4</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sz w:val="24"/>
                <w:szCs w:val="24"/>
                <w:vertAlign w:val="baseline"/>
                <w:lang w:eastAsia="zh-CN"/>
              </w:rPr>
              <w:t>长换中心</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rPr>
              <w:t>换乘中心二层售票大厅</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15</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扶梯</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bCs w:val="0"/>
                <w:sz w:val="24"/>
                <w:szCs w:val="24"/>
                <w:vertAlign w:val="baseline"/>
                <w:lang w:val="en-US" w:eastAsia="zh-CN"/>
              </w:rPr>
              <w:t>3</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sz w:val="24"/>
                <w:szCs w:val="24"/>
                <w:vertAlign w:val="baseline"/>
                <w:lang w:eastAsia="zh-CN"/>
              </w:rPr>
              <w:t>长换中心</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rPr>
              <w:t>换乘中心二层售票大厅</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16</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扶梯</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bCs w:val="0"/>
                <w:sz w:val="24"/>
                <w:szCs w:val="24"/>
                <w:vertAlign w:val="baseline"/>
                <w:lang w:val="en-US" w:eastAsia="zh-CN"/>
              </w:rPr>
              <w:t>1</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sz w:val="24"/>
                <w:szCs w:val="24"/>
                <w:vertAlign w:val="baseline"/>
                <w:lang w:eastAsia="zh-CN"/>
              </w:rPr>
              <w:t>长换中心</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rPr>
              <w:t>换乘中心二层北侧端头</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9180" w:type="dxa"/>
            <w:gridSpan w:val="6"/>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bCs w:val="0"/>
                <w:sz w:val="24"/>
                <w:szCs w:val="24"/>
                <w:highlight w:val="none"/>
                <w:vertAlign w:val="baseline"/>
                <w:lang w:val="en-US" w:eastAsia="zh-CN"/>
              </w:rPr>
              <w:t>T3A航站楼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bCs w:val="0"/>
                <w:sz w:val="24"/>
                <w:szCs w:val="24"/>
                <w:highlight w:val="none"/>
                <w:vertAlign w:val="baseline"/>
                <w:lang w:eastAsia="zh-CN"/>
              </w:rPr>
              <w:t>序号</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bCs w:val="0"/>
                <w:sz w:val="24"/>
                <w:szCs w:val="24"/>
                <w:highlight w:val="none"/>
                <w:vertAlign w:val="baseline"/>
                <w:lang w:eastAsia="zh-CN"/>
              </w:rPr>
              <w:t>设备类别</w:t>
            </w:r>
          </w:p>
        </w:tc>
        <w:tc>
          <w:tcPr>
            <w:tcW w:w="125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bCs w:val="0"/>
                <w:sz w:val="24"/>
                <w:szCs w:val="24"/>
                <w:highlight w:val="none"/>
                <w:vertAlign w:val="baseline"/>
                <w:lang w:eastAsia="zh-CN"/>
              </w:rPr>
              <w:t>注册编号</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bCs w:val="0"/>
                <w:sz w:val="24"/>
                <w:szCs w:val="24"/>
                <w:highlight w:val="none"/>
                <w:vertAlign w:val="baseline"/>
                <w:lang w:eastAsia="zh-CN"/>
              </w:rPr>
              <w:t>区域</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bCs w:val="0"/>
                <w:sz w:val="24"/>
                <w:szCs w:val="24"/>
                <w:highlight w:val="none"/>
                <w:vertAlign w:val="baseline"/>
                <w:lang w:eastAsia="zh-CN"/>
              </w:rPr>
              <w:t>具体位置</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bCs w:val="0"/>
                <w:sz w:val="24"/>
                <w:szCs w:val="24"/>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17</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E2</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F指廊</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远机位出发第二段</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18</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E3</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F指廊</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远机位出发第一段</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19</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E7</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G指廊（国际）</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国际远机位出发第二段</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20</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E8</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G指廊（国内）</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国内远机位出发第二段</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21</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E9</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G指廊（国际）</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国际远机位出发第一段</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22</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E10</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G指廊（国内）</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国内远机位出发第一段</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23</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E13</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国际到达迎客厅西侧</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24</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E14</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国际到达迎客厅西侧</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25</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E15</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6号门旁交叉梯2层下行</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26</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E16</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6号门旁交叉梯1层上行</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27</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E17</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7号门旁交叉梯2层下行</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28</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E18</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7号门旁交叉梯1层上行</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29</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E19</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国际到达迎客厅最东侧</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30</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E20</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国际到达迎客厅最东侧</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31</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E21</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主楼（隔离区内）</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国内远机位到达</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32</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E22</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主楼（隔离区内）</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国内远机位到达</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33</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E23</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主楼（隔离区内）</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国际转国内中转处</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34</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E24</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主楼（隔离区内）</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国际到达至行李提取厅</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35</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E25</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主楼（隔离区内）</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国际到达至行李提取厅</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36</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E27</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6号门旁交叉梯2层上行</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37</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E28</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6号门旁交叉梯4层下行</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38</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E29</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7号门旁交叉梯2层上行</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39</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E30</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7号门旁交叉梯4层下行</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40</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E31</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主楼（隔离区内）</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西侧国内转国内中转</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41</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E32</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主楼（隔离区内）</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国际转国际中转</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42</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E33</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主楼（隔离区内）</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南航中转柜台对面</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43</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E34</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主楼（隔离区内）</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G指廊到达层近端</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44</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E35</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主楼（隔离区内）</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G指廊到达层近端</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45</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E36</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主楼（隔离区内）</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国内安检后方</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46</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E37</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主楼（隔离区内）</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国内安检后方</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47</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E38</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主楼（隔离区内）</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国内安检后方</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48</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E39</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主楼（隔离区内）</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国内安检后方</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49</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E40</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主楼（隔离区内）</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国内安检后方</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50</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E41</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出发大厅小滨楼旁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51</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E42</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主楼（隔离区外）</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国际出发海关后方</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52</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E43</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出发大厅兰州拉面旁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53</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E120</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3J岛后方至5层</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54</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E121</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3J岛后方至5层</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55</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E122</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3H岛后方至5层</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56</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E123</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3H岛后方至5层</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57</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E124</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3E岛后方至5层</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58</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E125</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3E岛后方至5层</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59</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E126</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3B岛后方至5层</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60</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E127</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3B岛后方至5层</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61</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E128</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3A岛后方至5层</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62</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E129</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3A岛后方至5层</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63</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E130</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6号门旁交叉梯1层下行</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64</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E131</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6号门旁交叉梯-1层上行</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65</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E132</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7号门旁交叉梯负1层上行</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66</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E133</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7号门旁交叉梯1层下行</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67</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E134</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主楼（隔离区外）</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国际出发海关后方</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68</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E138</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国际到达迎客厅</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69</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步道</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i w:val="0"/>
                <w:color w:val="000000"/>
                <w:kern w:val="2"/>
                <w:sz w:val="24"/>
                <w:szCs w:val="24"/>
                <w:u w:val="none"/>
                <w:lang w:val="en-US" w:eastAsia="zh-CN" w:bidi="ar"/>
              </w:rPr>
              <w:t>E100</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E指廊</w:t>
            </w:r>
          </w:p>
        </w:tc>
        <w:tc>
          <w:tcPr>
            <w:tcW w:w="312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1号两舱休息室旁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70</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步道</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i w:val="0"/>
                <w:color w:val="000000"/>
                <w:kern w:val="2"/>
                <w:sz w:val="24"/>
                <w:szCs w:val="24"/>
                <w:u w:val="none"/>
                <w:lang w:val="en-US" w:eastAsia="zh-CN" w:bidi="ar"/>
              </w:rPr>
              <w:t>E101</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E指廊</w:t>
            </w:r>
          </w:p>
        </w:tc>
        <w:tc>
          <w:tcPr>
            <w:tcW w:w="312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E07登机口旁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71</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步道</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i w:val="0"/>
                <w:color w:val="000000"/>
                <w:kern w:val="2"/>
                <w:sz w:val="24"/>
                <w:szCs w:val="24"/>
                <w:u w:val="none"/>
                <w:lang w:val="en-US" w:eastAsia="zh-CN" w:bidi="ar"/>
              </w:rPr>
              <w:t>E102</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E指廊</w:t>
            </w:r>
          </w:p>
        </w:tc>
        <w:tc>
          <w:tcPr>
            <w:tcW w:w="312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E04登机口旁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72</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步道</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i w:val="0"/>
                <w:color w:val="000000"/>
                <w:kern w:val="2"/>
                <w:sz w:val="24"/>
                <w:szCs w:val="24"/>
                <w:u w:val="none"/>
                <w:lang w:val="en-US" w:eastAsia="zh-CN" w:bidi="ar"/>
              </w:rPr>
              <w:t>E103</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H指廊</w:t>
            </w:r>
          </w:p>
        </w:tc>
        <w:tc>
          <w:tcPr>
            <w:tcW w:w="312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H05登机口旁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73</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步道</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i w:val="0"/>
                <w:color w:val="000000"/>
                <w:kern w:val="2"/>
                <w:sz w:val="24"/>
                <w:szCs w:val="24"/>
                <w:u w:val="none"/>
                <w:lang w:val="en-US" w:eastAsia="zh-CN" w:bidi="ar"/>
              </w:rPr>
              <w:t>E104</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H指廊</w:t>
            </w:r>
          </w:p>
        </w:tc>
        <w:tc>
          <w:tcPr>
            <w:tcW w:w="312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H07登机口旁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74</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步道</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i w:val="0"/>
                <w:color w:val="000000"/>
                <w:kern w:val="2"/>
                <w:sz w:val="24"/>
                <w:szCs w:val="24"/>
                <w:u w:val="none"/>
                <w:lang w:val="en-US" w:eastAsia="zh-CN" w:bidi="ar"/>
              </w:rPr>
              <w:t>E105</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H指廊</w:t>
            </w:r>
          </w:p>
        </w:tc>
        <w:tc>
          <w:tcPr>
            <w:tcW w:w="312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H08登机口旁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75</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步道</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i w:val="0"/>
                <w:color w:val="000000"/>
                <w:kern w:val="2"/>
                <w:sz w:val="24"/>
                <w:szCs w:val="24"/>
                <w:u w:val="none"/>
                <w:lang w:val="en-US" w:eastAsia="zh-CN" w:bidi="ar"/>
              </w:rPr>
              <w:t>E106</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F指廊</w:t>
            </w:r>
          </w:p>
        </w:tc>
        <w:tc>
          <w:tcPr>
            <w:tcW w:w="312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F03登机口旁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76</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步道</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i w:val="0"/>
                <w:color w:val="000000"/>
                <w:kern w:val="2"/>
                <w:sz w:val="24"/>
                <w:szCs w:val="24"/>
                <w:u w:val="none"/>
                <w:lang w:val="en-US" w:eastAsia="zh-CN" w:bidi="ar"/>
              </w:rPr>
              <w:t>E107</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F指廊</w:t>
            </w:r>
          </w:p>
        </w:tc>
        <w:tc>
          <w:tcPr>
            <w:tcW w:w="312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F04登机口旁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77</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步道</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i w:val="0"/>
                <w:color w:val="000000"/>
                <w:kern w:val="2"/>
                <w:sz w:val="24"/>
                <w:szCs w:val="24"/>
                <w:u w:val="none"/>
                <w:lang w:val="en-US" w:eastAsia="zh-CN" w:bidi="ar"/>
              </w:rPr>
              <w:t>E108</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F指廊</w:t>
            </w:r>
          </w:p>
        </w:tc>
        <w:tc>
          <w:tcPr>
            <w:tcW w:w="312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F05登机口旁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78</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步道</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i w:val="0"/>
                <w:color w:val="000000"/>
                <w:kern w:val="2"/>
                <w:sz w:val="24"/>
                <w:szCs w:val="24"/>
                <w:u w:val="none"/>
                <w:lang w:val="en-US" w:eastAsia="zh-CN" w:bidi="ar"/>
              </w:rPr>
              <w:t>E109</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F指廊</w:t>
            </w:r>
          </w:p>
        </w:tc>
        <w:tc>
          <w:tcPr>
            <w:tcW w:w="312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F06登机口旁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79</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步道</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i w:val="0"/>
                <w:color w:val="000000"/>
                <w:kern w:val="2"/>
                <w:sz w:val="24"/>
                <w:szCs w:val="24"/>
                <w:u w:val="none"/>
                <w:lang w:val="en-US" w:eastAsia="zh-CN" w:bidi="ar"/>
              </w:rPr>
              <w:t>E110</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F指廊</w:t>
            </w:r>
          </w:p>
        </w:tc>
        <w:tc>
          <w:tcPr>
            <w:tcW w:w="312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F07登机口旁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80</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步道</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i w:val="0"/>
                <w:color w:val="000000"/>
                <w:kern w:val="2"/>
                <w:sz w:val="24"/>
                <w:szCs w:val="24"/>
                <w:u w:val="none"/>
                <w:lang w:val="en-US" w:eastAsia="zh-CN" w:bidi="ar"/>
              </w:rPr>
              <w:t>E111</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G指廊</w:t>
            </w:r>
          </w:p>
        </w:tc>
        <w:tc>
          <w:tcPr>
            <w:tcW w:w="312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G02登机口旁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81</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步道</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i w:val="0"/>
                <w:color w:val="000000"/>
                <w:kern w:val="2"/>
                <w:sz w:val="24"/>
                <w:szCs w:val="24"/>
                <w:u w:val="none"/>
                <w:lang w:val="en-US" w:eastAsia="zh-CN" w:bidi="ar"/>
              </w:rPr>
              <w:t>E112</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G指廊</w:t>
            </w:r>
          </w:p>
        </w:tc>
        <w:tc>
          <w:tcPr>
            <w:tcW w:w="312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G03登机口旁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82</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步道</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i w:val="0"/>
                <w:color w:val="000000"/>
                <w:kern w:val="2"/>
                <w:sz w:val="24"/>
                <w:szCs w:val="24"/>
                <w:u w:val="none"/>
                <w:lang w:val="en-US" w:eastAsia="zh-CN" w:bidi="ar"/>
              </w:rPr>
              <w:t>E113</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G指廊</w:t>
            </w:r>
          </w:p>
        </w:tc>
        <w:tc>
          <w:tcPr>
            <w:tcW w:w="312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G04登机口旁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83</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步道</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i w:val="0"/>
                <w:color w:val="000000"/>
                <w:kern w:val="2"/>
                <w:sz w:val="24"/>
                <w:szCs w:val="24"/>
                <w:u w:val="none"/>
                <w:lang w:val="en-US" w:eastAsia="zh-CN" w:bidi="ar"/>
              </w:rPr>
              <w:t>E114</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G指廊</w:t>
            </w:r>
          </w:p>
        </w:tc>
        <w:tc>
          <w:tcPr>
            <w:tcW w:w="312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G05登机口旁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84</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步道</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i w:val="0"/>
                <w:color w:val="000000"/>
                <w:kern w:val="2"/>
                <w:sz w:val="24"/>
                <w:szCs w:val="24"/>
                <w:u w:val="none"/>
                <w:lang w:val="en-US" w:eastAsia="zh-CN" w:bidi="ar"/>
              </w:rPr>
              <w:t>E115</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G指廊</w:t>
            </w:r>
          </w:p>
        </w:tc>
        <w:tc>
          <w:tcPr>
            <w:tcW w:w="312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G06登机口旁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lang w:val="en-US" w:eastAsia="zh-CN"/>
              </w:rPr>
            </w:pPr>
            <w:r>
              <w:rPr>
                <w:rFonts w:hint="eastAsia" w:ascii="方正仿宋_GBK" w:hAnsi="方正仿宋_GBK" w:eastAsia="方正仿宋_GBK" w:cs="方正仿宋_GBK"/>
                <w:b w:val="0"/>
                <w:bCs/>
                <w:sz w:val="24"/>
                <w:szCs w:val="24"/>
                <w:highlight w:val="none"/>
                <w:vertAlign w:val="baseline"/>
                <w:lang w:val="en-US" w:eastAsia="zh-CN"/>
              </w:rPr>
              <w:t>85</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步道</w:t>
            </w:r>
          </w:p>
        </w:tc>
        <w:tc>
          <w:tcPr>
            <w:tcW w:w="1250" w:type="dxa"/>
            <w:vAlign w:val="center"/>
          </w:tcPr>
          <w:p>
            <w:pPr>
              <w:keepNext w:val="0"/>
              <w:keepLines w:val="0"/>
              <w:widowControl w:val="0"/>
              <w:suppressLineNumbers w:val="0"/>
              <w:jc w:val="center"/>
              <w:textAlignment w:val="auto"/>
              <w:rPr>
                <w:rFonts w:hint="eastAsia" w:ascii="方正仿宋_GBK" w:hAnsi="方正仿宋_GBK" w:eastAsia="方正仿宋_GBK" w:cs="方正仿宋_GBK"/>
                <w:b w:val="0"/>
                <w:bCs w:val="0"/>
                <w:sz w:val="24"/>
                <w:szCs w:val="24"/>
                <w:highlight w:val="none"/>
                <w:vertAlign w:val="baseline"/>
              </w:rPr>
            </w:pPr>
            <w:r>
              <w:rPr>
                <w:rFonts w:hint="eastAsia" w:ascii="方正仿宋_GBK" w:hAnsi="方正仿宋_GBK" w:eastAsia="方正仿宋_GBK" w:cs="方正仿宋_GBK"/>
                <w:i w:val="0"/>
                <w:color w:val="000000"/>
                <w:kern w:val="2"/>
                <w:sz w:val="24"/>
                <w:szCs w:val="24"/>
                <w:u w:val="none"/>
                <w:lang w:val="en-US" w:eastAsia="zh-CN" w:bidi="ar"/>
              </w:rPr>
              <w:t>E116</w:t>
            </w:r>
          </w:p>
        </w:tc>
        <w:tc>
          <w:tcPr>
            <w:tcW w:w="1980" w:type="dxa"/>
            <w:vAlign w:val="center"/>
          </w:tcPr>
          <w:p>
            <w:pPr>
              <w:jc w:val="center"/>
              <w:rPr>
                <w:rFonts w:hint="eastAsia" w:ascii="方正仿宋_GBK" w:hAnsi="方正仿宋_GBK" w:eastAsia="方正仿宋_GBK" w:cs="方正仿宋_GBK"/>
                <w:b w:val="0"/>
                <w:bCs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E09登机口旁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lang w:val="en-US" w:eastAsia="zh-CN"/>
              </w:rPr>
            </w:pPr>
            <w:r>
              <w:rPr>
                <w:rFonts w:hint="eastAsia" w:ascii="方正仿宋_GBK" w:hAnsi="方正仿宋_GBK" w:eastAsia="方正仿宋_GBK" w:cs="方正仿宋_GBK"/>
                <w:b w:val="0"/>
                <w:bCs/>
                <w:sz w:val="24"/>
                <w:szCs w:val="24"/>
                <w:highlight w:val="none"/>
                <w:vertAlign w:val="baseline"/>
                <w:lang w:val="en-US" w:eastAsia="zh-CN"/>
              </w:rPr>
              <w:t>86</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步道</w:t>
            </w:r>
          </w:p>
        </w:tc>
        <w:tc>
          <w:tcPr>
            <w:tcW w:w="1250" w:type="dxa"/>
            <w:vAlign w:val="center"/>
          </w:tcPr>
          <w:p>
            <w:pPr>
              <w:keepNext w:val="0"/>
              <w:keepLines w:val="0"/>
              <w:widowControl w:val="0"/>
              <w:suppressLineNumbers w:val="0"/>
              <w:jc w:val="center"/>
              <w:textAlignment w:val="auto"/>
              <w:rPr>
                <w:rFonts w:hint="eastAsia" w:ascii="方正仿宋_GBK" w:hAnsi="方正仿宋_GBK" w:eastAsia="方正仿宋_GBK" w:cs="方正仿宋_GBK"/>
                <w:b w:val="0"/>
                <w:bCs w:val="0"/>
                <w:sz w:val="24"/>
                <w:szCs w:val="24"/>
                <w:highlight w:val="none"/>
                <w:vertAlign w:val="baseline"/>
              </w:rPr>
            </w:pPr>
            <w:r>
              <w:rPr>
                <w:rFonts w:hint="eastAsia" w:ascii="方正仿宋_GBK" w:hAnsi="方正仿宋_GBK" w:eastAsia="方正仿宋_GBK" w:cs="方正仿宋_GBK"/>
                <w:i w:val="0"/>
                <w:color w:val="000000"/>
                <w:kern w:val="2"/>
                <w:sz w:val="24"/>
                <w:szCs w:val="24"/>
                <w:u w:val="none"/>
                <w:lang w:val="en-US" w:eastAsia="zh-CN" w:bidi="ar"/>
              </w:rPr>
              <w:t>E117</w:t>
            </w:r>
          </w:p>
        </w:tc>
        <w:tc>
          <w:tcPr>
            <w:tcW w:w="1980" w:type="dxa"/>
            <w:vAlign w:val="center"/>
          </w:tcPr>
          <w:p>
            <w:pPr>
              <w:jc w:val="center"/>
              <w:rPr>
                <w:rFonts w:hint="eastAsia" w:ascii="方正仿宋_GBK" w:hAnsi="方正仿宋_GBK" w:eastAsia="方正仿宋_GBK" w:cs="方正仿宋_GBK"/>
                <w:b w:val="0"/>
                <w:bCs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国际两舱休息室旁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bl>
    <w:p>
      <w:pPr>
        <w:keepNext w:val="0"/>
        <w:keepLines w:val="0"/>
        <w:pageBreakBefore w:val="0"/>
        <w:kinsoku/>
        <w:wordWrap/>
        <w:overflowPunct/>
        <w:topLinePunct w:val="0"/>
        <w:bidi w:val="0"/>
        <w:adjustRightInd w:val="0"/>
        <w:spacing w:line="440" w:lineRule="exact"/>
        <w:ind w:firstLine="0" w:firstLineChars="0"/>
        <w:jc w:val="center"/>
        <w:textAlignment w:val="baseline"/>
        <w:rPr>
          <w:rFonts w:hint="eastAsia" w:ascii="方正小标宋_GBK" w:hAnsi="方正小标宋_GBK" w:eastAsia="方正小标宋_GBK" w:cs="方正小标宋_GBK"/>
          <w:color w:val="auto"/>
          <w:sz w:val="36"/>
          <w:szCs w:val="36"/>
          <w:u w:val="none"/>
          <w:lang w:val="en-US" w:eastAsia="zh-CN"/>
        </w:rPr>
      </w:pPr>
    </w:p>
    <w:p>
      <w:pPr>
        <w:keepNext w:val="0"/>
        <w:keepLines w:val="0"/>
        <w:pageBreakBefore w:val="0"/>
        <w:kinsoku/>
        <w:wordWrap/>
        <w:overflowPunct/>
        <w:topLinePunct w:val="0"/>
        <w:bidi w:val="0"/>
        <w:adjustRightInd w:val="0"/>
        <w:spacing w:line="440" w:lineRule="exact"/>
        <w:ind w:firstLine="0" w:firstLineChars="0"/>
        <w:jc w:val="both"/>
        <w:textAlignment w:val="baseline"/>
        <w:rPr>
          <w:rFonts w:hint="eastAsia" w:ascii="方正小标宋_GBK" w:hAnsi="方正小标宋_GBK" w:eastAsia="方正小标宋_GBK" w:cs="方正小标宋_GBK"/>
          <w:color w:val="auto"/>
          <w:sz w:val="36"/>
          <w:szCs w:val="36"/>
          <w:u w:val="none"/>
          <w:lang w:val="en-US" w:eastAsia="zh-CN"/>
        </w:rPr>
      </w:pPr>
    </w:p>
    <w:p>
      <w:r>
        <w:br w:type="page"/>
      </w:r>
    </w:p>
    <w:p>
      <w:pPr>
        <w:keepNext w:val="0"/>
        <w:keepLines w:val="0"/>
        <w:pageBreakBefore w:val="0"/>
        <w:widowControl w:val="0"/>
        <w:kinsoku/>
        <w:wordWrap/>
        <w:overflowPunct/>
        <w:topLinePunct w:val="0"/>
        <w:bidi w:val="0"/>
        <w:snapToGrid/>
        <w:spacing w:line="500" w:lineRule="exact"/>
        <w:ind w:firstLine="0" w:firstLineChars="0"/>
        <w:rPr>
          <w:rFonts w:hint="eastAsia" w:ascii="方正仿宋_GBK" w:hAnsi="方正仿宋_GBK" w:eastAsia="方正仿宋_GBK" w:cs="方正仿宋_GBK"/>
          <w:color w:val="auto"/>
          <w:sz w:val="28"/>
          <w:szCs w:val="28"/>
        </w:rPr>
      </w:pPr>
      <w:r>
        <w:rPr>
          <w:rFonts w:hint="eastAsia" w:ascii="Calibri" w:hAnsi="Calibri" w:eastAsia="黑体" w:cs="Calibri"/>
          <w:color w:val="auto"/>
          <w:sz w:val="32"/>
          <w:szCs w:val="22"/>
          <w:highlight w:val="none"/>
        </w:rPr>
        <w:t>附件</w:t>
      </w:r>
      <w:r>
        <w:rPr>
          <w:rFonts w:hint="eastAsia" w:ascii="Calibri" w:hAnsi="Calibri" w:eastAsia="黑体" w:cs="Calibri"/>
          <w:sz w:val="32"/>
          <w:szCs w:val="22"/>
          <w:highlight w:val="none"/>
          <w:lang w:eastAsia="zh-CN"/>
        </w:rPr>
        <w:t>二</w:t>
      </w:r>
      <w:r>
        <w:rPr>
          <w:rFonts w:hint="eastAsia" w:ascii="方正仿宋_GBK" w:hAnsi="方正仿宋_GBK" w:eastAsia="方正仿宋_GBK" w:cs="方正仿宋_GBK"/>
          <w:color w:val="auto"/>
          <w:sz w:val="28"/>
          <w:szCs w:val="28"/>
        </w:rPr>
        <w:t xml:space="preserve">   </w:t>
      </w:r>
    </w:p>
    <w:p>
      <w:pPr>
        <w:ind w:firstLine="720" w:firstLineChars="200"/>
        <w:jc w:val="center"/>
        <w:rPr>
          <w:rFonts w:hint="eastAsia" w:ascii="方正小标宋_GBK" w:hAnsi="方正小标宋_GBK" w:eastAsia="方正小标宋_GBK" w:cs="方正小标宋_GBK"/>
          <w:b w:val="0"/>
          <w:bCs w:val="0"/>
          <w:color w:val="auto"/>
          <w:sz w:val="36"/>
          <w:szCs w:val="36"/>
          <w:highlight w:val="none"/>
        </w:rPr>
      </w:pPr>
      <w:r>
        <w:rPr>
          <w:rFonts w:hint="eastAsia" w:ascii="方正小标宋_GBK" w:hAnsi="方正小标宋_GBK" w:eastAsia="方正小标宋_GBK" w:cs="方正小标宋_GBK"/>
          <w:b w:val="0"/>
          <w:bCs w:val="0"/>
          <w:color w:val="auto"/>
          <w:sz w:val="36"/>
          <w:szCs w:val="36"/>
        </w:rPr>
        <w:t xml:space="preserve"> </w:t>
      </w:r>
      <w:r>
        <w:rPr>
          <w:rFonts w:hint="eastAsia" w:ascii="方正小标宋_GBK" w:hAnsi="方正小标宋_GBK" w:eastAsia="方正小标宋_GBK" w:cs="方正小标宋_GBK"/>
          <w:b w:val="0"/>
          <w:bCs w:val="0"/>
          <w:color w:val="auto"/>
          <w:sz w:val="36"/>
          <w:szCs w:val="36"/>
          <w:highlight w:val="none"/>
        </w:rPr>
        <w:t>重庆江北国际机场航站楼</w:t>
      </w:r>
    </w:p>
    <w:p>
      <w:pPr>
        <w:ind w:firstLine="720" w:firstLineChars="200"/>
        <w:jc w:val="center"/>
        <w:rPr>
          <w:rFonts w:hint="eastAsia" w:ascii="方正小标宋_GBK" w:hAnsi="方正小标宋_GBK" w:eastAsia="方正小标宋_GBK" w:cs="方正小标宋_GBK"/>
          <w:b w:val="0"/>
          <w:bCs w:val="0"/>
          <w:color w:val="auto"/>
          <w:sz w:val="36"/>
          <w:szCs w:val="36"/>
          <w:highlight w:val="none"/>
        </w:rPr>
      </w:pPr>
      <w:r>
        <w:rPr>
          <w:rFonts w:hint="eastAsia" w:ascii="方正小标宋_GBK" w:hAnsi="方正小标宋_GBK" w:eastAsia="方正小标宋_GBK" w:cs="方正小标宋_GBK"/>
          <w:b w:val="0"/>
          <w:bCs w:val="0"/>
          <w:color w:val="auto"/>
          <w:sz w:val="36"/>
          <w:szCs w:val="36"/>
          <w:highlight w:val="none"/>
        </w:rPr>
        <w:t>安全管理协议</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b/>
          <w:bCs/>
          <w:color w:val="auto"/>
          <w:sz w:val="28"/>
          <w:szCs w:val="28"/>
          <w:highlight w:val="none"/>
        </w:rPr>
      </w:pP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甲方：重庆</w:t>
      </w:r>
      <w:r>
        <w:rPr>
          <w:rFonts w:hint="eastAsia" w:ascii="方正仿宋_GBK" w:hAnsi="方正仿宋_GBK" w:eastAsia="方正仿宋_GBK" w:cs="方正仿宋_GBK"/>
          <w:color w:val="auto"/>
          <w:sz w:val="28"/>
          <w:szCs w:val="28"/>
          <w:highlight w:val="none"/>
          <w:lang w:eastAsia="zh-CN"/>
        </w:rPr>
        <w:t>江北国际</w:t>
      </w:r>
      <w:r>
        <w:rPr>
          <w:rFonts w:hint="eastAsia" w:ascii="方正仿宋_GBK" w:hAnsi="方正仿宋_GBK" w:eastAsia="方正仿宋_GBK" w:cs="方正仿宋_GBK"/>
          <w:color w:val="auto"/>
          <w:sz w:val="28"/>
          <w:szCs w:val="28"/>
          <w:highlight w:val="none"/>
        </w:rPr>
        <w:t>机场有限公司</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乙方：</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为确保重庆江北国际机场航站楼运行安全，创造一个安全的候机、工作环境，根据国家、民航相关法律法规要求，经甲乙双方共同协商达成一致，特签订本安全管理协议。</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jc w:val="left"/>
        <w:textAlignment w:val="auto"/>
        <w:outlineLvl w:val="9"/>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color w:val="auto"/>
          <w:sz w:val="28"/>
          <w:szCs w:val="28"/>
          <w:highlight w:val="none"/>
        </w:rPr>
        <w:t>一、</w:t>
      </w:r>
      <w:r>
        <w:rPr>
          <w:rFonts w:hint="eastAsia" w:ascii="方正仿宋_GBK" w:hAnsi="方正仿宋_GBK" w:eastAsia="方正仿宋_GBK" w:cs="方正仿宋_GBK"/>
          <w:b/>
          <w:color w:val="auto"/>
          <w:sz w:val="28"/>
          <w:szCs w:val="28"/>
          <w:highlight w:val="none"/>
          <w:lang w:eastAsia="zh-CN"/>
        </w:rPr>
        <w:t>项目</w:t>
      </w:r>
      <w:r>
        <w:rPr>
          <w:rFonts w:hint="eastAsia" w:ascii="方正仿宋_GBK" w:hAnsi="方正仿宋_GBK" w:eastAsia="方正仿宋_GBK" w:cs="方正仿宋_GBK"/>
          <w:b/>
          <w:color w:val="auto"/>
          <w:sz w:val="28"/>
          <w:szCs w:val="28"/>
          <w:highlight w:val="none"/>
        </w:rPr>
        <w:t>基本情况</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（一）</w:t>
      </w:r>
      <w:r>
        <w:rPr>
          <w:rFonts w:hint="eastAsia" w:ascii="方正仿宋_GBK" w:hAnsi="方正仿宋_GBK" w:eastAsia="方正仿宋_GBK" w:cs="方正仿宋_GBK"/>
          <w:color w:val="auto"/>
          <w:sz w:val="28"/>
          <w:szCs w:val="28"/>
          <w:highlight w:val="none"/>
          <w:lang w:eastAsia="zh-CN"/>
        </w:rPr>
        <w:t>项目</w:t>
      </w:r>
      <w:r>
        <w:rPr>
          <w:rFonts w:hint="eastAsia" w:ascii="方正仿宋_GBK" w:hAnsi="方正仿宋_GBK" w:eastAsia="方正仿宋_GBK" w:cs="方正仿宋_GBK"/>
          <w:color w:val="auto"/>
          <w:sz w:val="28"/>
          <w:szCs w:val="28"/>
          <w:highlight w:val="none"/>
        </w:rPr>
        <w:t>位置：</w:t>
      </w:r>
      <w:r>
        <w:rPr>
          <w:rFonts w:hint="default" w:ascii="方正仿宋_GBK" w:hAnsi="方正仿宋_GBK" w:eastAsia="方正仿宋_GBK" w:cs="方正仿宋_GBK"/>
          <w:color w:val="auto"/>
          <w:sz w:val="28"/>
          <w:szCs w:val="28"/>
        </w:rPr>
        <w:t>重庆江北国际机场</w:t>
      </w:r>
      <w:r>
        <w:rPr>
          <w:rFonts w:hint="eastAsia" w:ascii="方正仿宋_GBK" w:hAnsi="方正仿宋_GBK" w:eastAsia="方正仿宋_GBK" w:cs="方正仿宋_GBK"/>
          <w:color w:val="auto"/>
          <w:sz w:val="28"/>
          <w:szCs w:val="28"/>
          <w:lang w:val="en-US" w:eastAsia="zh-CN"/>
        </w:rPr>
        <w:t>T2和</w:t>
      </w:r>
      <w:r>
        <w:rPr>
          <w:rFonts w:hint="eastAsia" w:ascii="方正仿宋_GBK" w:hAnsi="方正仿宋_GBK" w:eastAsia="方正仿宋_GBK" w:cs="方正仿宋_GBK"/>
          <w:b w:val="0"/>
          <w:bCs/>
          <w:color w:val="auto"/>
          <w:sz w:val="28"/>
          <w:szCs w:val="28"/>
          <w:highlight w:val="none"/>
          <w:u w:val="none"/>
          <w:lang w:val="en-US" w:eastAsia="zh-CN"/>
        </w:rPr>
        <w:t>T3A航站楼（机场控制区内、外）。</w:t>
      </w:r>
    </w:p>
    <w:p>
      <w:pPr>
        <w:keepNext w:val="0"/>
        <w:keepLines w:val="0"/>
        <w:pageBreakBefore w:val="0"/>
        <w:widowControl w:val="0"/>
        <w:kinsoku/>
        <w:wordWrap/>
        <w:overflowPunct/>
        <w:topLinePunct w:val="0"/>
        <w:autoSpaceDE/>
        <w:autoSpaceDN/>
        <w:bidi w:val="0"/>
        <w:adjustRightInd w:val="0"/>
        <w:snapToGrid/>
        <w:spacing w:line="440" w:lineRule="exact"/>
        <w:ind w:firstLine="480"/>
        <w:textAlignment w:val="baseline"/>
        <w:rPr>
          <w:rFonts w:hint="default"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w:t>
      </w:r>
      <w:r>
        <w:rPr>
          <w:rFonts w:hint="eastAsia" w:ascii="方正仿宋_GBK" w:hAnsi="方正仿宋_GBK" w:eastAsia="方正仿宋_GBK" w:cs="方正仿宋_GBK"/>
          <w:color w:val="auto"/>
          <w:sz w:val="28"/>
          <w:szCs w:val="28"/>
          <w:highlight w:val="none"/>
          <w:lang w:eastAsia="zh-CN"/>
        </w:rPr>
        <w:t>项目内容</w:t>
      </w:r>
      <w:r>
        <w:rPr>
          <w:rFonts w:hint="eastAsia" w:ascii="方正仿宋_GBK" w:hAnsi="方正仿宋_GBK" w:eastAsia="方正仿宋_GBK" w:cs="方正仿宋_GBK"/>
          <w:color w:val="auto"/>
          <w:sz w:val="28"/>
          <w:szCs w:val="28"/>
          <w:highlight w:val="none"/>
        </w:rPr>
        <w:t>：</w:t>
      </w:r>
      <w:r>
        <w:rPr>
          <w:rFonts w:hint="default" w:ascii="方正仿宋_GBK" w:hAnsi="方正仿宋_GBK" w:eastAsia="方正仿宋_GBK" w:cs="方正仿宋_GBK"/>
          <w:color w:val="auto"/>
          <w:sz w:val="28"/>
          <w:szCs w:val="28"/>
          <w:highlight w:val="none"/>
          <w:lang w:eastAsia="zh-CN"/>
        </w:rPr>
        <w:t>重庆江北国际机场</w:t>
      </w:r>
      <w:r>
        <w:rPr>
          <w:rFonts w:hint="default" w:ascii="方正仿宋_GBK" w:hAnsi="方正仿宋_GBK" w:eastAsia="方正仿宋_GBK" w:cs="方正仿宋_GBK"/>
          <w:b w:val="0"/>
          <w:bCs w:val="0"/>
          <w:color w:val="auto"/>
          <w:kern w:val="2"/>
          <w:sz w:val="28"/>
          <w:szCs w:val="28"/>
          <w:u w:val="none"/>
          <w:lang w:val="en-US" w:eastAsia="zh-CN" w:bidi="ar-SA"/>
        </w:rPr>
        <w:t>T2和T3A航站楼共计8</w:t>
      </w:r>
      <w:r>
        <w:rPr>
          <w:rFonts w:hint="eastAsia" w:ascii="方正仿宋_GBK" w:hAnsi="方正仿宋_GBK" w:eastAsia="方正仿宋_GBK" w:cs="方正仿宋_GBK"/>
          <w:b w:val="0"/>
          <w:bCs w:val="0"/>
          <w:color w:val="auto"/>
          <w:kern w:val="2"/>
          <w:sz w:val="28"/>
          <w:szCs w:val="28"/>
          <w:u w:val="none"/>
          <w:lang w:val="en-US" w:eastAsia="zh-CN" w:bidi="ar-SA"/>
        </w:rPr>
        <w:t>6</w:t>
      </w:r>
      <w:r>
        <w:rPr>
          <w:rFonts w:hint="default" w:ascii="方正仿宋_GBK" w:hAnsi="方正仿宋_GBK" w:eastAsia="方正仿宋_GBK" w:cs="方正仿宋_GBK"/>
          <w:b w:val="0"/>
          <w:bCs w:val="0"/>
          <w:color w:val="auto"/>
          <w:kern w:val="2"/>
          <w:sz w:val="28"/>
          <w:szCs w:val="28"/>
          <w:u w:val="none"/>
          <w:lang w:val="en-US" w:eastAsia="zh-CN" w:bidi="ar-SA"/>
        </w:rPr>
        <w:t>处</w:t>
      </w:r>
      <w:r>
        <w:rPr>
          <w:rFonts w:hint="eastAsia" w:ascii="方正仿宋_GBK" w:hAnsi="方正仿宋_GBK" w:eastAsia="方正仿宋_GBK" w:cs="方正仿宋_GBK"/>
          <w:b w:val="0"/>
          <w:bCs w:val="0"/>
          <w:color w:val="auto"/>
          <w:kern w:val="2"/>
          <w:sz w:val="28"/>
          <w:szCs w:val="28"/>
          <w:u w:val="none"/>
          <w:lang w:val="en-US" w:eastAsia="zh-CN" w:bidi="ar-SA"/>
        </w:rPr>
        <w:t>（T2：16处，T3A：70处）</w:t>
      </w:r>
      <w:r>
        <w:rPr>
          <w:rFonts w:hint="default" w:ascii="方正仿宋_GBK" w:hAnsi="方正仿宋_GBK" w:eastAsia="方正仿宋_GBK" w:cs="方正仿宋_GBK"/>
          <w:b w:val="0"/>
          <w:bCs w:val="0"/>
          <w:color w:val="auto"/>
          <w:kern w:val="2"/>
          <w:sz w:val="28"/>
          <w:szCs w:val="28"/>
          <w:u w:val="none"/>
          <w:lang w:val="en-US" w:eastAsia="zh-CN" w:bidi="ar-SA"/>
        </w:rPr>
        <w:t>扶梯步道出口处增设“禁止逆行”标识</w:t>
      </w:r>
      <w:r>
        <w:rPr>
          <w:rFonts w:hint="eastAsia" w:ascii="方正仿宋_GBK" w:hAnsi="方正仿宋_GBK" w:eastAsia="方正仿宋_GBK" w:cs="方正仿宋_GBK"/>
          <w:b w:val="0"/>
          <w:bCs w:val="0"/>
          <w:color w:val="auto"/>
          <w:kern w:val="2"/>
          <w:sz w:val="28"/>
          <w:szCs w:val="28"/>
          <w:u w:val="none"/>
          <w:lang w:val="en-US" w:eastAsia="zh-CN" w:bidi="ar-SA"/>
        </w:rPr>
        <w:t>，包含标识设计制作和安装。</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（三）协议期限：</w:t>
      </w:r>
      <w:r>
        <w:rPr>
          <w:rFonts w:hint="eastAsia" w:ascii="方正仿宋_GBK" w:hAnsi="方正仿宋_GBK" w:eastAsia="方正仿宋_GBK" w:cs="方正仿宋_GBK"/>
          <w:color w:val="auto"/>
          <w:sz w:val="28"/>
          <w:szCs w:val="28"/>
          <w:highlight w:val="none"/>
          <w:lang w:eastAsia="zh-CN"/>
        </w:rPr>
        <w:t>同主合同</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jc w:val="left"/>
        <w:textAlignment w:val="auto"/>
        <w:outlineLvl w:val="9"/>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二、甲乙双方安全责任</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color w:val="auto"/>
          <w:sz w:val="28"/>
          <w:szCs w:val="28"/>
          <w:highlight w:val="none"/>
        </w:rPr>
        <w:t>（一）甲方责任</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严格遵守国家有关安全生产的法律法规，按照“安全第一、预防为主、综合治理”方针和坚持“管生产必须管安全”的一岗双责原则进行安全生产管理，做到生产与安全工作同时计划、布置、检查、总结和评比。</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2.负责向乙方宣传有关消防、空防、运行、施工、治安、旅客意外伤害等安全方面的法律、法规等规定。</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3.督促、检查、指导乙方做好安全管理工作，根据约定实施对乙方的处罚。</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4.定期组织乙方召开安全协调会，协调解决乙方需航站楼驻楼单位配合整改的安全问题。</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color w:val="auto"/>
          <w:sz w:val="28"/>
          <w:szCs w:val="28"/>
          <w:highlight w:val="none"/>
        </w:rPr>
        <w:t>（二）乙方责任</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坚持“安全第一、预防为主”和“管生产必须管安全”的原则，加强安全生产宣传教育，增强全员安全生产意识，建立健全各项安全生产的管理机构和安全生产管理制度，按相关安全管理要求配备足够数量的专职安全检查人员，有组织有领导地开展安全生产活动。各级管理人员和具体操作人员，必须熟悉和遵守本协议的各项规定，做到生产与安全工作同时计划、布置、检查、总结和评比，承担经营范围和工作区域的安全生产管理责任。</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乙方必须签订安全协议或在租赁</w:t>
      </w:r>
      <w:r>
        <w:rPr>
          <w:rFonts w:hint="eastAsia" w:ascii="方正仿宋_GBK" w:hAnsi="方正仿宋_GBK" w:eastAsia="方正仿宋_GBK" w:cs="方正仿宋_GBK"/>
          <w:color w:val="auto"/>
          <w:sz w:val="28"/>
          <w:szCs w:val="28"/>
          <w:highlight w:val="none"/>
          <w:lang w:eastAsia="zh-CN"/>
        </w:rPr>
        <w:t>/经营权转让</w:t>
      </w:r>
      <w:r>
        <w:rPr>
          <w:rFonts w:hint="eastAsia" w:ascii="方正仿宋_GBK" w:hAnsi="方正仿宋_GBK" w:eastAsia="方正仿宋_GBK" w:cs="方正仿宋_GBK"/>
          <w:color w:val="auto"/>
          <w:sz w:val="28"/>
          <w:szCs w:val="28"/>
          <w:highlight w:val="none"/>
        </w:rPr>
        <w:t>合同中以专项条款明确双方安全责任（包括消防、空防、治安、旅客意外伤害</w:t>
      </w:r>
      <w:r>
        <w:rPr>
          <w:rFonts w:hint="eastAsia" w:ascii="方正仿宋_GBK" w:hAnsi="方正仿宋_GBK" w:eastAsia="方正仿宋_GBK" w:cs="方正仿宋_GBK"/>
          <w:color w:val="auto"/>
          <w:sz w:val="28"/>
          <w:szCs w:val="28"/>
          <w:highlight w:val="none"/>
          <w:lang w:eastAsia="zh-CN"/>
        </w:rPr>
        <w:t>、反恐防暴</w:t>
      </w:r>
      <w:r>
        <w:rPr>
          <w:rFonts w:hint="eastAsia" w:ascii="方正仿宋_GBK" w:hAnsi="方正仿宋_GBK" w:eastAsia="方正仿宋_GBK" w:cs="方正仿宋_GBK"/>
          <w:color w:val="auto"/>
          <w:sz w:val="28"/>
          <w:szCs w:val="28"/>
          <w:highlight w:val="none"/>
        </w:rPr>
        <w:t>等），并履行安全管理职责，防止失控漏管。须将与租赁方</w:t>
      </w:r>
      <w:r>
        <w:rPr>
          <w:rFonts w:hint="eastAsia" w:ascii="方正仿宋_GBK" w:hAnsi="方正仿宋_GBK" w:eastAsia="方正仿宋_GBK" w:cs="方正仿宋_GBK"/>
          <w:color w:val="auto"/>
          <w:sz w:val="28"/>
          <w:szCs w:val="28"/>
          <w:highlight w:val="none"/>
          <w:lang w:eastAsia="zh-CN"/>
        </w:rPr>
        <w:t>/经营方</w:t>
      </w:r>
      <w:r>
        <w:rPr>
          <w:rFonts w:hint="eastAsia" w:ascii="方正仿宋_GBK" w:hAnsi="方正仿宋_GBK" w:eastAsia="方正仿宋_GBK" w:cs="方正仿宋_GBK"/>
          <w:color w:val="auto"/>
          <w:sz w:val="28"/>
          <w:szCs w:val="28"/>
          <w:highlight w:val="none"/>
        </w:rPr>
        <w:t>签订的安全协议或租赁</w:t>
      </w:r>
      <w:r>
        <w:rPr>
          <w:rFonts w:hint="eastAsia" w:ascii="方正仿宋_GBK" w:hAnsi="方正仿宋_GBK" w:eastAsia="方正仿宋_GBK" w:cs="方正仿宋_GBK"/>
          <w:color w:val="auto"/>
          <w:sz w:val="28"/>
          <w:szCs w:val="28"/>
          <w:highlight w:val="none"/>
          <w:lang w:eastAsia="zh-CN"/>
        </w:rPr>
        <w:t>/经营权转让</w:t>
      </w:r>
      <w:r>
        <w:rPr>
          <w:rFonts w:hint="eastAsia" w:ascii="方正仿宋_GBK" w:hAnsi="方正仿宋_GBK" w:eastAsia="方正仿宋_GBK" w:cs="方正仿宋_GBK"/>
          <w:color w:val="auto"/>
          <w:sz w:val="28"/>
          <w:szCs w:val="28"/>
          <w:highlight w:val="none"/>
        </w:rPr>
        <w:t>合同报甲方授权管理部门（航站楼管理部）备案。同时须确定一名安全管理员向甲方报备，负责全面落实甲方关于消防、刀具、限制物品、意外伤害等安全管理工作。</w:t>
      </w:r>
      <w:r>
        <w:rPr>
          <w:rFonts w:hint="eastAsia" w:ascii="方正仿宋_GBK" w:hAnsi="方正仿宋_GBK" w:eastAsia="方正仿宋_GBK" w:cs="方正仿宋_GBK"/>
          <w:b/>
          <w:color w:val="auto"/>
          <w:sz w:val="28"/>
          <w:szCs w:val="28"/>
          <w:highlight w:val="none"/>
        </w:rPr>
        <w:t>参加甲方组织的各类安全会议、应急救援演练、安全培训和各类安全整治及安全主题活动。</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1.空防安全</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（1）严格遵守国家、行业、重庆</w:t>
      </w:r>
      <w:r>
        <w:rPr>
          <w:rFonts w:hint="eastAsia" w:ascii="方正仿宋_GBK" w:hAnsi="方正仿宋_GBK" w:eastAsia="方正仿宋_GBK" w:cs="方正仿宋_GBK"/>
          <w:color w:val="auto"/>
          <w:sz w:val="28"/>
          <w:szCs w:val="28"/>
          <w:highlight w:val="none"/>
          <w:lang w:eastAsia="zh-CN"/>
        </w:rPr>
        <w:t>江北国际</w:t>
      </w:r>
      <w:r>
        <w:rPr>
          <w:rFonts w:hint="eastAsia" w:ascii="方正仿宋_GBK" w:hAnsi="方正仿宋_GBK" w:eastAsia="方正仿宋_GBK" w:cs="方正仿宋_GBK"/>
          <w:color w:val="auto"/>
          <w:sz w:val="28"/>
          <w:szCs w:val="28"/>
          <w:highlight w:val="none"/>
        </w:rPr>
        <w:t>机场有关空防安全的规定，不以任何作为或不作为干扰航空器的运行。</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（2）执行《重庆江北国际机场航空安全保卫方案》，遵守机场各项空防安全管理规定，切实落实各项空防安全管理措施，认真履行各项安全保卫职责。</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根据《民用航空背景调查规定》，认真开展所属员工背景调查工作，并建档留存。及时、准确向重庆市公安局机场分局、甲方安全检查站等填报员工（含无证人员）基本信息。加强对员工现实表现情况的掌握，及时排查内部矛盾和隐患并做好相应台帐记录。</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（4）认真开展新进员工空防安全教育、培训，</w:t>
      </w:r>
      <w:r>
        <w:rPr>
          <w:rFonts w:hint="eastAsia" w:ascii="方正仿宋_GBK" w:hAnsi="方正仿宋_GBK" w:eastAsia="方正仿宋_GBK" w:cs="方正仿宋_GBK"/>
          <w:color w:val="auto"/>
          <w:sz w:val="28"/>
          <w:szCs w:val="28"/>
          <w:highlight w:val="none"/>
          <w:lang w:eastAsia="zh-CN"/>
        </w:rPr>
        <w:t>每月</w:t>
      </w:r>
      <w:r>
        <w:rPr>
          <w:rFonts w:hint="eastAsia" w:ascii="方正仿宋_GBK" w:hAnsi="方正仿宋_GBK" w:eastAsia="方正仿宋_GBK" w:cs="方正仿宋_GBK"/>
          <w:color w:val="auto"/>
          <w:sz w:val="28"/>
          <w:szCs w:val="28"/>
          <w:highlight w:val="none"/>
        </w:rPr>
        <w:t>对在职员工进行</w:t>
      </w:r>
      <w:r>
        <w:rPr>
          <w:rFonts w:hint="eastAsia" w:ascii="方正仿宋_GBK" w:hAnsi="方正仿宋_GBK" w:eastAsia="方正仿宋_GBK" w:cs="方正仿宋_GBK"/>
          <w:color w:val="auto"/>
          <w:sz w:val="28"/>
          <w:szCs w:val="28"/>
          <w:highlight w:val="none"/>
          <w:lang w:eastAsia="zh-CN"/>
        </w:rPr>
        <w:t>至少一次空防相关</w:t>
      </w:r>
      <w:r>
        <w:rPr>
          <w:rFonts w:hint="eastAsia" w:ascii="方正仿宋_GBK" w:hAnsi="方正仿宋_GBK" w:eastAsia="方正仿宋_GBK" w:cs="方正仿宋_GBK"/>
          <w:color w:val="auto"/>
          <w:sz w:val="28"/>
          <w:szCs w:val="28"/>
          <w:highlight w:val="none"/>
        </w:rPr>
        <w:t>安全教育</w:t>
      </w:r>
      <w:r>
        <w:rPr>
          <w:rFonts w:hint="eastAsia" w:ascii="方正仿宋_GBK" w:hAnsi="方正仿宋_GBK" w:eastAsia="方正仿宋_GBK" w:cs="方正仿宋_GBK"/>
          <w:color w:val="auto"/>
          <w:sz w:val="28"/>
          <w:szCs w:val="28"/>
          <w:highlight w:val="none"/>
          <w:lang w:eastAsia="zh-CN"/>
        </w:rPr>
        <w:t>，并规范建立</w:t>
      </w:r>
      <w:r>
        <w:rPr>
          <w:rFonts w:hint="eastAsia" w:ascii="方正仿宋_GBK" w:hAnsi="方正仿宋_GBK" w:eastAsia="方正仿宋_GBK" w:cs="方正仿宋_GBK"/>
          <w:color w:val="auto"/>
          <w:sz w:val="28"/>
          <w:szCs w:val="28"/>
          <w:highlight w:val="none"/>
        </w:rPr>
        <w:t>教育培训台帐</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切实提高员工</w:t>
      </w:r>
      <w:r>
        <w:rPr>
          <w:rFonts w:hint="eastAsia" w:ascii="方正仿宋_GBK" w:hAnsi="方正仿宋_GBK" w:eastAsia="方正仿宋_GBK" w:cs="方正仿宋_GBK"/>
          <w:color w:val="auto"/>
          <w:sz w:val="28"/>
          <w:szCs w:val="28"/>
          <w:highlight w:val="none"/>
          <w:lang w:eastAsia="zh-CN"/>
        </w:rPr>
        <w:t>空防</w:t>
      </w:r>
      <w:r>
        <w:rPr>
          <w:rFonts w:hint="eastAsia" w:ascii="方正仿宋_GBK" w:hAnsi="方正仿宋_GBK" w:eastAsia="方正仿宋_GBK" w:cs="方正仿宋_GBK"/>
          <w:color w:val="auto"/>
          <w:sz w:val="28"/>
          <w:szCs w:val="28"/>
          <w:highlight w:val="none"/>
        </w:rPr>
        <w:t>意识，着重</w:t>
      </w:r>
      <w:r>
        <w:rPr>
          <w:rFonts w:hint="eastAsia" w:ascii="方正仿宋_GBK" w:hAnsi="方正仿宋_GBK" w:eastAsia="方正仿宋_GBK" w:cs="方正仿宋_GBK"/>
          <w:color w:val="auto"/>
          <w:sz w:val="28"/>
          <w:szCs w:val="28"/>
          <w:highlight w:val="none"/>
          <w:lang w:eastAsia="zh-CN"/>
        </w:rPr>
        <w:t>培养</w:t>
      </w:r>
      <w:r>
        <w:rPr>
          <w:rFonts w:hint="eastAsia" w:ascii="方正仿宋_GBK" w:hAnsi="方正仿宋_GBK" w:eastAsia="方正仿宋_GBK" w:cs="方正仿宋_GBK"/>
          <w:color w:val="auto"/>
          <w:sz w:val="28"/>
          <w:szCs w:val="28"/>
          <w:highlight w:val="none"/>
        </w:rPr>
        <w:t>员工遵章守纪意识、</w:t>
      </w:r>
      <w:r>
        <w:rPr>
          <w:rFonts w:hint="eastAsia" w:ascii="方正仿宋_GBK" w:hAnsi="方正仿宋_GBK" w:eastAsia="方正仿宋_GBK" w:cs="方正仿宋_GBK"/>
          <w:color w:val="auto"/>
          <w:sz w:val="28"/>
          <w:szCs w:val="28"/>
          <w:highlight w:val="none"/>
          <w:lang w:eastAsia="zh-CN"/>
        </w:rPr>
        <w:t>空防安全</w:t>
      </w:r>
      <w:r>
        <w:rPr>
          <w:rFonts w:hint="eastAsia" w:ascii="方正仿宋_GBK" w:hAnsi="方正仿宋_GBK" w:eastAsia="方正仿宋_GBK" w:cs="方正仿宋_GBK"/>
          <w:color w:val="auto"/>
          <w:sz w:val="28"/>
          <w:szCs w:val="28"/>
          <w:highlight w:val="none"/>
        </w:rPr>
        <w:t>防范意识</w:t>
      </w:r>
      <w:r>
        <w:rPr>
          <w:rFonts w:hint="eastAsia" w:ascii="方正仿宋_GBK" w:hAnsi="方正仿宋_GBK" w:eastAsia="方正仿宋_GBK" w:cs="方正仿宋_GBK"/>
          <w:color w:val="auto"/>
          <w:sz w:val="28"/>
          <w:szCs w:val="28"/>
          <w:highlight w:val="none"/>
          <w:lang w:eastAsia="zh-CN"/>
        </w:rPr>
        <w:t>，促进员工养成主动发现并报告异常情况及问题的良好习惯</w:t>
      </w:r>
      <w:r>
        <w:rPr>
          <w:rFonts w:hint="eastAsia" w:ascii="方正仿宋_GBK" w:hAnsi="方正仿宋_GBK" w:eastAsia="方正仿宋_GBK" w:cs="方正仿宋_GBK"/>
          <w:color w:val="auto"/>
          <w:sz w:val="28"/>
          <w:szCs w:val="28"/>
          <w:highlight w:val="none"/>
        </w:rPr>
        <w:t>。</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（5）严格按照《重庆江北国际机场控制区通行证件管理规定》流程申办控制区证件，按工作需要如实申请员工通行区域；建立本单位证件使用</w:t>
      </w:r>
      <w:r>
        <w:rPr>
          <w:rFonts w:hint="eastAsia" w:ascii="方正仿宋_GBK" w:hAnsi="方正仿宋_GBK" w:eastAsia="方正仿宋_GBK" w:cs="方正仿宋_GBK"/>
          <w:color w:val="auto"/>
          <w:sz w:val="28"/>
          <w:szCs w:val="28"/>
          <w:highlight w:val="none"/>
          <w:lang w:eastAsia="zh-CN"/>
        </w:rPr>
        <w:t>及</w:t>
      </w:r>
      <w:r>
        <w:rPr>
          <w:rFonts w:hint="eastAsia" w:ascii="方正仿宋_GBK" w:hAnsi="方正仿宋_GBK" w:eastAsia="方正仿宋_GBK" w:cs="方正仿宋_GBK"/>
          <w:color w:val="auto"/>
          <w:sz w:val="28"/>
          <w:szCs w:val="28"/>
          <w:highlight w:val="none"/>
        </w:rPr>
        <w:t>管理制度，规范员工</w:t>
      </w:r>
      <w:r>
        <w:rPr>
          <w:rFonts w:hint="eastAsia" w:ascii="方正仿宋_GBK" w:hAnsi="方正仿宋_GBK" w:eastAsia="方正仿宋_GBK" w:cs="方正仿宋_GBK"/>
          <w:color w:val="auto"/>
          <w:sz w:val="28"/>
          <w:szCs w:val="28"/>
          <w:highlight w:val="none"/>
          <w:lang w:eastAsia="zh-CN"/>
        </w:rPr>
        <w:t>证件</w:t>
      </w:r>
      <w:r>
        <w:rPr>
          <w:rFonts w:hint="eastAsia" w:ascii="方正仿宋_GBK" w:hAnsi="方正仿宋_GBK" w:eastAsia="方正仿宋_GBK" w:cs="方正仿宋_GBK"/>
          <w:color w:val="auto"/>
          <w:sz w:val="28"/>
          <w:szCs w:val="28"/>
          <w:highlight w:val="none"/>
        </w:rPr>
        <w:t>日常使用</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定期清理本单位证件，及时清退离职人员证件，完善证件管理台帐，防止证件遗失、被盗、损毁或失控。</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（6）严格按照</w:t>
      </w:r>
      <w:r>
        <w:rPr>
          <w:rFonts w:hint="eastAsia" w:ascii="方正仿宋_GBK" w:hAnsi="方正仿宋_GBK" w:eastAsia="方正仿宋_GBK" w:cs="方正仿宋_GBK"/>
          <w:color w:val="auto"/>
          <w:sz w:val="28"/>
          <w:szCs w:val="28"/>
          <w:highlight w:val="none"/>
          <w:lang w:eastAsia="zh-CN"/>
        </w:rPr>
        <w:t>现行有效</w:t>
      </w:r>
      <w:r>
        <w:rPr>
          <w:rFonts w:hint="eastAsia" w:ascii="方正仿宋_GBK" w:hAnsi="方正仿宋_GBK" w:eastAsia="方正仿宋_GBK" w:cs="方正仿宋_GBK"/>
          <w:color w:val="auto"/>
          <w:sz w:val="28"/>
          <w:szCs w:val="28"/>
          <w:highlight w:val="none"/>
          <w:lang w:val="en-US" w:eastAsia="zh-CN"/>
        </w:rPr>
        <w:t>的</w:t>
      </w:r>
      <w:r>
        <w:rPr>
          <w:rFonts w:hint="eastAsia" w:ascii="方正仿宋_GBK" w:hAnsi="方正仿宋_GBK" w:eastAsia="方正仿宋_GBK" w:cs="方正仿宋_GBK"/>
          <w:color w:val="auto"/>
          <w:sz w:val="28"/>
          <w:szCs w:val="28"/>
          <w:highlight w:val="none"/>
        </w:rPr>
        <w:t>《重庆江北国际机场控制区刀具管理规定》《重庆江北国际机场控制区限制物品管理规定》和《航站楼控制区限制物品及刀具管理规定》</w:t>
      </w:r>
      <w:r>
        <w:rPr>
          <w:rFonts w:hint="eastAsia" w:ascii="方正仿宋_GBK" w:hAnsi="方正仿宋_GBK" w:eastAsia="方正仿宋_GBK" w:cs="方正仿宋_GBK"/>
          <w:color w:val="auto"/>
          <w:sz w:val="28"/>
          <w:szCs w:val="28"/>
          <w:highlight w:val="none"/>
          <w:lang w:eastAsia="zh-CN"/>
        </w:rPr>
        <w:t>要求</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开展航站楼</w:t>
      </w:r>
      <w:r>
        <w:rPr>
          <w:rFonts w:hint="eastAsia" w:ascii="方正仿宋_GBK" w:hAnsi="方正仿宋_GBK" w:eastAsia="方正仿宋_GBK" w:cs="方正仿宋_GBK"/>
          <w:color w:val="auto"/>
          <w:sz w:val="28"/>
          <w:szCs w:val="28"/>
          <w:highlight w:val="none"/>
        </w:rPr>
        <w:t>控制区刀具和限制物品</w:t>
      </w:r>
      <w:r>
        <w:rPr>
          <w:rFonts w:hint="eastAsia" w:ascii="方正仿宋_GBK" w:hAnsi="方正仿宋_GBK" w:eastAsia="方正仿宋_GBK" w:cs="方正仿宋_GBK"/>
          <w:color w:val="auto"/>
          <w:sz w:val="28"/>
          <w:szCs w:val="28"/>
          <w:highlight w:val="none"/>
          <w:lang w:eastAsia="zh-CN"/>
        </w:rPr>
        <w:t>各项</w:t>
      </w:r>
      <w:r>
        <w:rPr>
          <w:rFonts w:hint="eastAsia" w:ascii="方正仿宋_GBK" w:hAnsi="方正仿宋_GBK" w:eastAsia="方正仿宋_GBK" w:cs="方正仿宋_GBK"/>
          <w:color w:val="auto"/>
          <w:sz w:val="28"/>
          <w:szCs w:val="28"/>
          <w:highlight w:val="none"/>
        </w:rPr>
        <w:t>管理</w:t>
      </w:r>
      <w:r>
        <w:rPr>
          <w:rFonts w:hint="eastAsia" w:ascii="方正仿宋_GBK" w:hAnsi="方正仿宋_GBK" w:eastAsia="方正仿宋_GBK" w:cs="方正仿宋_GBK"/>
          <w:color w:val="auto"/>
          <w:sz w:val="28"/>
          <w:szCs w:val="28"/>
          <w:highlight w:val="none"/>
          <w:lang w:eastAsia="zh-CN"/>
        </w:rPr>
        <w:t>工作：</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eastAsia="zh-CN"/>
        </w:rPr>
        <w:t>认真落实</w:t>
      </w:r>
      <w:r>
        <w:rPr>
          <w:rFonts w:hint="eastAsia" w:ascii="方正仿宋_GBK" w:hAnsi="方正仿宋_GBK" w:eastAsia="方正仿宋_GBK" w:cs="方正仿宋_GBK"/>
          <w:color w:val="auto"/>
          <w:sz w:val="28"/>
          <w:szCs w:val="28"/>
          <w:highlight w:val="none"/>
        </w:rPr>
        <w:t>刀具及限制物品进入、退出</w:t>
      </w:r>
      <w:r>
        <w:rPr>
          <w:rFonts w:hint="eastAsia" w:ascii="方正仿宋_GBK" w:hAnsi="方正仿宋_GBK" w:eastAsia="方正仿宋_GBK" w:cs="方正仿宋_GBK"/>
          <w:color w:val="auto"/>
          <w:sz w:val="28"/>
          <w:szCs w:val="28"/>
          <w:highlight w:val="none"/>
          <w:lang w:eastAsia="zh-CN"/>
        </w:rPr>
        <w:t>控制</w:t>
      </w:r>
      <w:r>
        <w:rPr>
          <w:rFonts w:hint="eastAsia" w:ascii="方正仿宋_GBK" w:hAnsi="方正仿宋_GBK" w:eastAsia="方正仿宋_GBK" w:cs="方正仿宋_GBK"/>
          <w:color w:val="auto"/>
          <w:sz w:val="28"/>
          <w:szCs w:val="28"/>
          <w:highlight w:val="none"/>
        </w:rPr>
        <w:t>区</w:t>
      </w:r>
      <w:r>
        <w:rPr>
          <w:rFonts w:hint="eastAsia" w:ascii="方正仿宋_GBK" w:hAnsi="方正仿宋_GBK" w:eastAsia="方正仿宋_GBK" w:cs="方正仿宋_GBK"/>
          <w:color w:val="auto"/>
          <w:sz w:val="28"/>
          <w:szCs w:val="28"/>
          <w:highlight w:val="none"/>
          <w:lang w:eastAsia="zh-CN"/>
        </w:rPr>
        <w:t>相关规定</w:t>
      </w:r>
      <w:r>
        <w:rPr>
          <w:rFonts w:hint="eastAsia" w:ascii="方正仿宋_GBK" w:hAnsi="方正仿宋_GBK" w:eastAsia="方正仿宋_GBK" w:cs="方正仿宋_GBK"/>
          <w:color w:val="auto"/>
          <w:sz w:val="28"/>
          <w:szCs w:val="28"/>
          <w:highlight w:val="none"/>
        </w:rPr>
        <w:t>。同一单位东、西航站区限制物品、刀具</w:t>
      </w:r>
      <w:r>
        <w:rPr>
          <w:rFonts w:hint="eastAsia" w:ascii="方正仿宋_GBK" w:hAnsi="方正仿宋_GBK" w:eastAsia="方正仿宋_GBK" w:cs="方正仿宋_GBK"/>
          <w:color w:val="auto"/>
          <w:sz w:val="28"/>
          <w:szCs w:val="28"/>
          <w:highlight w:val="none"/>
          <w:lang w:eastAsia="zh-CN"/>
        </w:rPr>
        <w:t>须</w:t>
      </w:r>
      <w:r>
        <w:rPr>
          <w:rFonts w:hint="eastAsia" w:ascii="方正仿宋_GBK" w:hAnsi="方正仿宋_GBK" w:eastAsia="方正仿宋_GBK" w:cs="方正仿宋_GBK"/>
          <w:color w:val="auto"/>
          <w:sz w:val="28"/>
          <w:szCs w:val="28"/>
          <w:highlight w:val="none"/>
        </w:rPr>
        <w:t>分开管理，严禁东、西航站区混用。</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2）指派专人对控制区内的刀具及限制物品进行管理，并制定严格的编号登记管理制度，建立管理台帐。</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3）设置刀具及限制物品固定存放区，实行集中保管，非操作时间应将刀具及限制物品锁于保管箱内。需要变更存放位置的，应书面告知航站楼管理部，经同意后方可变更存放位置。</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4）每日对刀具进行清查核实，填写当日使用台帐并存档。</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5）指定专人，每周开展一次控制区刀具及限制物品自查，并建立自查台帐。</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6）使用过程中损坏的刀具及限制物品不得随意丢弃，如有损坏须报告航站楼管理部，并到机场相关部门进行备案。</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7）刀具及限制物品在使用过程中丢失，乙方不得瞒报、谎报，须立即以书面形式报告航站楼管理部，并到机场相关部门进行备案。</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8）刀具及限制物品仅供本单位使用，不得转借。</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9）刀具及限制物品仅供生产使用，不得利用刀具及限制物品打架斗殴，不得使用刀具及限制物品</w:t>
      </w:r>
      <w:r>
        <w:rPr>
          <w:rFonts w:hint="eastAsia" w:ascii="方正仿宋_GBK" w:hAnsi="方正仿宋_GBK" w:eastAsia="方正仿宋_GBK" w:cs="方正仿宋_GBK"/>
          <w:color w:val="auto"/>
          <w:sz w:val="28"/>
          <w:szCs w:val="28"/>
          <w:highlight w:val="none"/>
          <w:lang w:eastAsia="zh-CN"/>
        </w:rPr>
        <w:t>实施</w:t>
      </w:r>
      <w:r>
        <w:rPr>
          <w:rFonts w:hint="eastAsia" w:ascii="方正仿宋_GBK" w:hAnsi="方正仿宋_GBK" w:eastAsia="方正仿宋_GBK" w:cs="方正仿宋_GBK"/>
          <w:color w:val="auto"/>
          <w:sz w:val="28"/>
          <w:szCs w:val="28"/>
          <w:highlight w:val="none"/>
        </w:rPr>
        <w:t>任何危害空防安全的行为。</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10）认真</w:t>
      </w:r>
      <w:r>
        <w:rPr>
          <w:rFonts w:hint="eastAsia" w:ascii="方正仿宋_GBK" w:hAnsi="方正仿宋_GBK" w:eastAsia="方正仿宋_GBK" w:cs="方正仿宋_GBK"/>
          <w:color w:val="auto"/>
          <w:sz w:val="28"/>
          <w:szCs w:val="28"/>
          <w:highlight w:val="none"/>
          <w:lang w:eastAsia="zh-CN"/>
        </w:rPr>
        <w:t>开展</w:t>
      </w:r>
      <w:r>
        <w:rPr>
          <w:rFonts w:hint="eastAsia" w:ascii="方正仿宋_GBK" w:hAnsi="方正仿宋_GBK" w:eastAsia="方正仿宋_GBK" w:cs="方正仿宋_GBK"/>
          <w:color w:val="auto"/>
          <w:sz w:val="28"/>
          <w:szCs w:val="28"/>
          <w:highlight w:val="none"/>
        </w:rPr>
        <w:t>控制区刀具及限制物品相关从业人员背景调查</w:t>
      </w:r>
      <w:r>
        <w:rPr>
          <w:rFonts w:hint="eastAsia" w:ascii="方正仿宋_GBK" w:hAnsi="方正仿宋_GBK" w:eastAsia="方正仿宋_GBK" w:cs="方正仿宋_GBK"/>
          <w:color w:val="auto"/>
          <w:sz w:val="28"/>
          <w:szCs w:val="28"/>
          <w:highlight w:val="none"/>
          <w:lang w:eastAsia="zh-CN"/>
        </w:rPr>
        <w:t>工作</w:t>
      </w:r>
      <w:r>
        <w:rPr>
          <w:rFonts w:hint="eastAsia" w:ascii="方正仿宋_GBK" w:hAnsi="方正仿宋_GBK" w:eastAsia="方正仿宋_GBK" w:cs="方正仿宋_GBK"/>
          <w:color w:val="auto"/>
          <w:sz w:val="28"/>
          <w:szCs w:val="28"/>
          <w:highlight w:val="none"/>
        </w:rPr>
        <w:t>。</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11）制定刀具及限制物品使用管理规定，并定期对相关从业人员进行培训。</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（7）严格按照《重庆江北国际机场安全管理标准》和《航站楼门禁系统管理规定》要求，遵守隔非门禁、</w:t>
      </w:r>
      <w:r>
        <w:rPr>
          <w:rFonts w:hint="eastAsia" w:ascii="方正仿宋_GBK" w:hAnsi="方正仿宋_GBK" w:eastAsia="方正仿宋_GBK" w:cs="方正仿宋_GBK"/>
          <w:color w:val="auto"/>
          <w:sz w:val="28"/>
          <w:szCs w:val="28"/>
          <w:highlight w:val="none"/>
          <w:lang w:eastAsia="zh-CN"/>
        </w:rPr>
        <w:t>非隔非</w:t>
      </w:r>
      <w:r>
        <w:rPr>
          <w:rFonts w:hint="eastAsia" w:ascii="方正仿宋_GBK" w:hAnsi="方正仿宋_GBK" w:eastAsia="方正仿宋_GBK" w:cs="方正仿宋_GBK"/>
          <w:color w:val="auto"/>
          <w:sz w:val="28"/>
          <w:szCs w:val="28"/>
          <w:highlight w:val="none"/>
        </w:rPr>
        <w:t>门禁、行李转盘隔断等空防设施的使用规定</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做好本单位使用区域（房屋、场所）空防安全管理，确保责任区域内空防安全设施、物理隔断、墙体完好有效</w:t>
      </w:r>
      <w:r>
        <w:rPr>
          <w:rFonts w:hint="eastAsia" w:ascii="方正仿宋_GBK" w:hAnsi="方正仿宋_GBK" w:eastAsia="方正仿宋_GBK" w:cs="方正仿宋_GBK"/>
          <w:color w:val="auto"/>
          <w:sz w:val="28"/>
          <w:szCs w:val="28"/>
          <w:highlight w:val="none"/>
        </w:rPr>
        <w:t>。</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b w:val="0"/>
          <w:color w:val="auto"/>
          <w:kern w:val="2"/>
          <w:sz w:val="28"/>
          <w:szCs w:val="28"/>
          <w:highlight w:val="none"/>
        </w:rPr>
        <w:t>对</w:t>
      </w:r>
      <w:r>
        <w:rPr>
          <w:rFonts w:hint="eastAsia" w:ascii="方正仿宋_GBK" w:hAnsi="方正仿宋_GBK" w:eastAsia="方正仿宋_GBK" w:cs="方正仿宋_GBK"/>
          <w:b w:val="0"/>
          <w:color w:val="auto"/>
          <w:kern w:val="2"/>
          <w:sz w:val="28"/>
          <w:szCs w:val="28"/>
          <w:highlight w:val="none"/>
          <w:lang w:eastAsia="zh-CN"/>
        </w:rPr>
        <w:t>员工</w:t>
      </w:r>
      <w:r>
        <w:rPr>
          <w:rFonts w:hint="eastAsia" w:ascii="方正仿宋_GBK" w:hAnsi="方正仿宋_GBK" w:eastAsia="方正仿宋_GBK" w:cs="方正仿宋_GBK"/>
          <w:b w:val="0"/>
          <w:color w:val="auto"/>
          <w:kern w:val="2"/>
          <w:sz w:val="28"/>
          <w:szCs w:val="28"/>
          <w:highlight w:val="none"/>
        </w:rPr>
        <w:t>进行空防安全意识及门禁权限使用规定等</w:t>
      </w:r>
      <w:r>
        <w:rPr>
          <w:rFonts w:hint="eastAsia" w:ascii="方正仿宋_GBK" w:hAnsi="方正仿宋_GBK" w:eastAsia="方正仿宋_GBK" w:cs="方正仿宋_GBK"/>
          <w:b w:val="0"/>
          <w:color w:val="auto"/>
          <w:kern w:val="2"/>
          <w:sz w:val="28"/>
          <w:szCs w:val="28"/>
          <w:highlight w:val="none"/>
          <w:lang w:eastAsia="zh-CN"/>
        </w:rPr>
        <w:t>培训，</w:t>
      </w:r>
      <w:r>
        <w:rPr>
          <w:rFonts w:hint="eastAsia" w:ascii="方正仿宋_GBK" w:hAnsi="方正仿宋_GBK" w:eastAsia="方正仿宋_GBK" w:cs="方正仿宋_GBK"/>
          <w:color w:val="auto"/>
          <w:sz w:val="28"/>
          <w:szCs w:val="28"/>
          <w:highlight w:val="none"/>
        </w:rPr>
        <w:t>严格控制员工申办门禁通行权限及区域的范围，禁止超范围、超区域申办。</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2）做好</w:t>
      </w:r>
      <w:r>
        <w:rPr>
          <w:rFonts w:hint="eastAsia" w:ascii="方正仿宋_GBK" w:hAnsi="方正仿宋_GBK" w:eastAsia="方正仿宋_GBK" w:cs="方正仿宋_GBK"/>
          <w:color w:val="auto"/>
          <w:sz w:val="28"/>
          <w:szCs w:val="28"/>
          <w:highlight w:val="none"/>
        </w:rPr>
        <w:t>员工门禁</w:t>
      </w:r>
      <w:r>
        <w:rPr>
          <w:rFonts w:hint="eastAsia" w:ascii="方正仿宋_GBK" w:hAnsi="方正仿宋_GBK" w:eastAsia="方正仿宋_GBK" w:cs="方正仿宋_GBK"/>
          <w:color w:val="auto"/>
          <w:sz w:val="28"/>
          <w:szCs w:val="28"/>
          <w:highlight w:val="none"/>
          <w:lang w:eastAsia="zh-CN"/>
        </w:rPr>
        <w:t>使用</w:t>
      </w:r>
      <w:r>
        <w:rPr>
          <w:rFonts w:hint="eastAsia" w:ascii="方正仿宋_GBK" w:hAnsi="方正仿宋_GBK" w:eastAsia="方正仿宋_GBK" w:cs="方正仿宋_GBK"/>
          <w:color w:val="auto"/>
          <w:sz w:val="28"/>
          <w:szCs w:val="28"/>
          <w:highlight w:val="none"/>
        </w:rPr>
        <w:t>的日常安全管理</w:t>
      </w:r>
      <w:r>
        <w:rPr>
          <w:rFonts w:hint="eastAsia" w:ascii="方正仿宋_GBK" w:hAnsi="方正仿宋_GBK" w:eastAsia="方正仿宋_GBK" w:cs="方正仿宋_GBK"/>
          <w:color w:val="auto"/>
          <w:sz w:val="28"/>
          <w:szCs w:val="28"/>
          <w:highlight w:val="none"/>
          <w:lang w:eastAsia="zh-CN"/>
        </w:rPr>
        <w:t>，及时</w:t>
      </w:r>
      <w:r>
        <w:rPr>
          <w:rFonts w:hint="eastAsia" w:ascii="方正仿宋_GBK" w:hAnsi="方正仿宋_GBK" w:eastAsia="方正仿宋_GBK" w:cs="方正仿宋_GBK"/>
          <w:color w:val="auto"/>
          <w:sz w:val="28"/>
          <w:szCs w:val="28"/>
          <w:highlight w:val="none"/>
        </w:rPr>
        <w:t>注销辞职、调岗、</w:t>
      </w:r>
      <w:r>
        <w:rPr>
          <w:rFonts w:hint="eastAsia" w:ascii="方正仿宋_GBK" w:hAnsi="方正仿宋_GBK" w:eastAsia="方正仿宋_GBK" w:cs="方正仿宋_GBK"/>
          <w:color w:val="auto"/>
          <w:sz w:val="28"/>
          <w:szCs w:val="28"/>
          <w:highlight w:val="none"/>
          <w:lang w:eastAsia="zh-CN"/>
        </w:rPr>
        <w:t>门禁卡</w:t>
      </w:r>
      <w:r>
        <w:rPr>
          <w:rFonts w:hint="eastAsia" w:ascii="方正仿宋_GBK" w:hAnsi="方正仿宋_GBK" w:eastAsia="方正仿宋_GBK" w:cs="方正仿宋_GBK"/>
          <w:color w:val="auto"/>
          <w:sz w:val="28"/>
          <w:szCs w:val="28"/>
          <w:highlight w:val="none"/>
        </w:rPr>
        <w:t>遗失</w:t>
      </w:r>
      <w:r>
        <w:rPr>
          <w:rFonts w:hint="eastAsia" w:ascii="方正仿宋_GBK" w:hAnsi="方正仿宋_GBK" w:eastAsia="方正仿宋_GBK" w:cs="方正仿宋_GBK"/>
          <w:color w:val="auto"/>
          <w:sz w:val="28"/>
          <w:szCs w:val="28"/>
          <w:highlight w:val="none"/>
          <w:lang w:eastAsia="zh-CN"/>
        </w:rPr>
        <w:t>员工</w:t>
      </w:r>
      <w:r>
        <w:rPr>
          <w:rFonts w:hint="eastAsia" w:ascii="方正仿宋_GBK" w:hAnsi="方正仿宋_GBK" w:eastAsia="方正仿宋_GBK" w:cs="方正仿宋_GBK"/>
          <w:color w:val="auto"/>
          <w:sz w:val="28"/>
          <w:szCs w:val="28"/>
          <w:highlight w:val="none"/>
        </w:rPr>
        <w:t>的门禁</w:t>
      </w:r>
      <w:r>
        <w:rPr>
          <w:rFonts w:hint="eastAsia" w:ascii="方正仿宋_GBK" w:hAnsi="方正仿宋_GBK" w:eastAsia="方正仿宋_GBK" w:cs="方正仿宋_GBK"/>
          <w:color w:val="auto"/>
          <w:sz w:val="28"/>
          <w:szCs w:val="28"/>
          <w:highlight w:val="none"/>
          <w:lang w:eastAsia="zh-CN"/>
        </w:rPr>
        <w:t>使用权限</w:t>
      </w:r>
      <w:r>
        <w:rPr>
          <w:rFonts w:hint="eastAsia" w:ascii="方正仿宋_GBK" w:hAnsi="方正仿宋_GBK" w:eastAsia="方正仿宋_GBK" w:cs="方正仿宋_GBK"/>
          <w:color w:val="auto"/>
          <w:sz w:val="28"/>
          <w:szCs w:val="28"/>
          <w:highlight w:val="none"/>
        </w:rPr>
        <w:t>。</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工作人员应规范使用门禁门，</w:t>
      </w:r>
      <w:r>
        <w:rPr>
          <w:rFonts w:hint="eastAsia" w:ascii="方正仿宋_GBK" w:hAnsi="方正仿宋_GBK" w:eastAsia="方正仿宋_GBK" w:cs="方正仿宋_GBK"/>
          <w:color w:val="auto"/>
          <w:kern w:val="2"/>
          <w:sz w:val="28"/>
          <w:szCs w:val="28"/>
          <w:highlight w:val="none"/>
        </w:rPr>
        <w:t>轻开轻关，爱护门禁设施；打开门禁后须承担该时间段的监管责任</w:t>
      </w:r>
      <w:r>
        <w:rPr>
          <w:rFonts w:hint="eastAsia" w:ascii="方正仿宋_GBK" w:hAnsi="方正仿宋_GBK" w:eastAsia="方正仿宋_GBK" w:cs="方正仿宋_GBK"/>
          <w:color w:val="auto"/>
          <w:kern w:val="2"/>
          <w:sz w:val="28"/>
          <w:szCs w:val="28"/>
          <w:highlight w:val="none"/>
          <w:lang w:eastAsia="zh-CN"/>
        </w:rPr>
        <w:t>，</w:t>
      </w:r>
      <w:r>
        <w:rPr>
          <w:rFonts w:hint="eastAsia" w:ascii="方正仿宋_GBK" w:hAnsi="方正仿宋_GBK" w:eastAsia="方正仿宋_GBK" w:cs="方正仿宋_GBK"/>
          <w:color w:val="auto"/>
          <w:kern w:val="2"/>
          <w:sz w:val="28"/>
          <w:szCs w:val="28"/>
          <w:highlight w:val="none"/>
        </w:rPr>
        <w:t>禁止不相关人员或无通行区域权限人员进出门禁门</w:t>
      </w:r>
      <w:r>
        <w:rPr>
          <w:rFonts w:hint="eastAsia" w:ascii="方正仿宋_GBK" w:hAnsi="方正仿宋_GBK" w:eastAsia="方正仿宋_GBK" w:cs="方正仿宋_GBK"/>
          <w:color w:val="auto"/>
          <w:kern w:val="2"/>
          <w:sz w:val="28"/>
          <w:szCs w:val="28"/>
          <w:highlight w:val="none"/>
          <w:lang w:eastAsia="zh-CN"/>
        </w:rPr>
        <w:t>，</w:t>
      </w:r>
      <w:r>
        <w:rPr>
          <w:rFonts w:hint="eastAsia" w:ascii="方正仿宋_GBK" w:hAnsi="方正仿宋_GBK" w:eastAsia="方正仿宋_GBK" w:cs="方正仿宋_GBK"/>
          <w:color w:val="auto"/>
          <w:kern w:val="2"/>
          <w:sz w:val="28"/>
          <w:szCs w:val="28"/>
          <w:highlight w:val="none"/>
        </w:rPr>
        <w:t>禁止</w:t>
      </w:r>
      <w:r>
        <w:rPr>
          <w:rFonts w:hint="eastAsia" w:ascii="方正仿宋_GBK" w:hAnsi="方正仿宋_GBK" w:eastAsia="方正仿宋_GBK" w:cs="方正仿宋_GBK"/>
          <w:color w:val="auto"/>
          <w:kern w:val="2"/>
          <w:sz w:val="28"/>
          <w:szCs w:val="28"/>
          <w:highlight w:val="none"/>
          <w:lang w:eastAsia="zh-CN"/>
        </w:rPr>
        <w:t>带领</w:t>
      </w:r>
      <w:r>
        <w:rPr>
          <w:rFonts w:hint="eastAsia" w:ascii="方正仿宋_GBK" w:hAnsi="方正仿宋_GBK" w:eastAsia="方正仿宋_GBK" w:cs="方正仿宋_GBK"/>
          <w:color w:val="auto"/>
          <w:kern w:val="2"/>
          <w:sz w:val="28"/>
          <w:szCs w:val="28"/>
          <w:highlight w:val="none"/>
        </w:rPr>
        <w:t>未经防暴</w:t>
      </w:r>
      <w:r>
        <w:rPr>
          <w:rFonts w:hint="eastAsia" w:ascii="方正仿宋_GBK" w:hAnsi="方正仿宋_GBK" w:eastAsia="方正仿宋_GBK" w:cs="方正仿宋_GBK"/>
          <w:color w:val="auto"/>
          <w:kern w:val="2"/>
          <w:sz w:val="28"/>
          <w:szCs w:val="28"/>
          <w:highlight w:val="none"/>
          <w:lang w:eastAsia="zh-CN"/>
        </w:rPr>
        <w:t>安检</w:t>
      </w:r>
      <w:r>
        <w:rPr>
          <w:rFonts w:hint="eastAsia" w:ascii="方正仿宋_GBK" w:hAnsi="方正仿宋_GBK" w:eastAsia="方正仿宋_GBK" w:cs="方正仿宋_GBK"/>
          <w:color w:val="auto"/>
          <w:kern w:val="2"/>
          <w:sz w:val="28"/>
          <w:szCs w:val="28"/>
          <w:highlight w:val="none"/>
        </w:rPr>
        <w:t>人员（工作人员除外）由门禁进入航站楼</w:t>
      </w:r>
      <w:r>
        <w:rPr>
          <w:rFonts w:hint="eastAsia" w:ascii="方正仿宋_GBK" w:hAnsi="方正仿宋_GBK" w:eastAsia="方正仿宋_GBK" w:cs="方正仿宋_GBK"/>
          <w:color w:val="auto"/>
          <w:kern w:val="2"/>
          <w:sz w:val="28"/>
          <w:szCs w:val="28"/>
          <w:highlight w:val="none"/>
          <w:lang w:eastAsia="zh-CN"/>
        </w:rPr>
        <w:t>；</w:t>
      </w:r>
      <w:r>
        <w:rPr>
          <w:rFonts w:hint="eastAsia" w:ascii="方正仿宋_GBK" w:hAnsi="方正仿宋_GBK" w:eastAsia="方正仿宋_GBK" w:cs="方正仿宋_GBK"/>
          <w:color w:val="auto"/>
          <w:kern w:val="2"/>
          <w:sz w:val="28"/>
          <w:szCs w:val="28"/>
          <w:highlight w:val="none"/>
        </w:rPr>
        <w:t>通过门禁门后，应确保门禁门完全关闭后方能离开</w:t>
      </w:r>
      <w:r>
        <w:rPr>
          <w:rFonts w:hint="eastAsia" w:ascii="方正仿宋_GBK" w:hAnsi="方正仿宋_GBK" w:eastAsia="方正仿宋_GBK" w:cs="方正仿宋_GBK"/>
          <w:color w:val="auto"/>
          <w:kern w:val="2"/>
          <w:sz w:val="28"/>
          <w:szCs w:val="28"/>
          <w:highlight w:val="none"/>
          <w:lang w:eastAsia="zh-CN"/>
        </w:rPr>
        <w:t>。</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）工作人员发现门禁门等空防设施故障</w:t>
      </w:r>
      <w:r>
        <w:rPr>
          <w:rFonts w:hint="eastAsia" w:ascii="方正仿宋_GBK" w:hAnsi="方正仿宋_GBK" w:eastAsia="方正仿宋_GBK" w:cs="方正仿宋_GBK"/>
          <w:color w:val="auto"/>
          <w:sz w:val="28"/>
          <w:szCs w:val="28"/>
          <w:highlight w:val="none"/>
          <w:lang w:eastAsia="zh-CN"/>
        </w:rPr>
        <w:t>或损坏</w:t>
      </w:r>
      <w:r>
        <w:rPr>
          <w:rFonts w:hint="eastAsia" w:ascii="方正仿宋_GBK" w:hAnsi="方正仿宋_GBK" w:eastAsia="方正仿宋_GBK" w:cs="方正仿宋_GBK"/>
          <w:color w:val="auto"/>
          <w:sz w:val="28"/>
          <w:szCs w:val="28"/>
          <w:highlight w:val="none"/>
        </w:rPr>
        <w:t>时，应立即报告</w:t>
      </w:r>
      <w:r>
        <w:rPr>
          <w:rFonts w:hint="eastAsia" w:ascii="方正仿宋_GBK" w:hAnsi="方正仿宋_GBK" w:eastAsia="方正仿宋_GBK" w:cs="方正仿宋_GBK"/>
          <w:color w:val="auto"/>
          <w:kern w:val="2"/>
          <w:sz w:val="28"/>
          <w:szCs w:val="28"/>
          <w:highlight w:val="none"/>
        </w:rPr>
        <w:t>航站楼管理部运行控制中心（TOCC）</w:t>
      </w:r>
      <w:r>
        <w:rPr>
          <w:rFonts w:hint="eastAsia" w:ascii="方正仿宋_GBK" w:hAnsi="方正仿宋_GBK" w:eastAsia="方正仿宋_GBK" w:cs="方正仿宋_GBK"/>
          <w:color w:val="auto"/>
          <w:kern w:val="2"/>
          <w:sz w:val="28"/>
          <w:szCs w:val="28"/>
          <w:highlight w:val="none"/>
          <w:lang w:eastAsia="zh-CN"/>
        </w:rPr>
        <w:t>，</w:t>
      </w:r>
      <w:r>
        <w:rPr>
          <w:rFonts w:hint="eastAsia" w:ascii="方正仿宋_GBK" w:hAnsi="方正仿宋_GBK" w:eastAsia="方正仿宋_GBK" w:cs="方正仿宋_GBK"/>
          <w:color w:val="auto"/>
          <w:sz w:val="28"/>
          <w:szCs w:val="28"/>
          <w:highlight w:val="none"/>
        </w:rPr>
        <w:t>并保护现场直至主管部门人员或维修人员到场后方可离开，监护期间应阻止</w:t>
      </w:r>
      <w:r>
        <w:rPr>
          <w:rFonts w:hint="eastAsia" w:ascii="方正仿宋_GBK" w:hAnsi="方正仿宋_GBK" w:eastAsia="方正仿宋_GBK" w:cs="方正仿宋_GBK"/>
          <w:color w:val="auto"/>
          <w:sz w:val="28"/>
          <w:szCs w:val="28"/>
          <w:highlight w:val="none"/>
          <w:lang w:eastAsia="zh-CN"/>
        </w:rPr>
        <w:t>无通行权限</w:t>
      </w:r>
      <w:r>
        <w:rPr>
          <w:rFonts w:hint="eastAsia" w:ascii="方正仿宋_GBK" w:hAnsi="方正仿宋_GBK" w:eastAsia="方正仿宋_GBK" w:cs="方正仿宋_GBK"/>
          <w:color w:val="auto"/>
          <w:sz w:val="28"/>
          <w:szCs w:val="28"/>
          <w:highlight w:val="none"/>
        </w:rPr>
        <w:t>人员通行。</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5）非疏散逃生情况下，禁止启用通往不同权限控制区域的疏散逃生门（设有门禁并允许通行的除外）。</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 w:val="0"/>
          <w:bCs/>
          <w:color w:val="auto"/>
          <w:sz w:val="28"/>
          <w:szCs w:val="28"/>
          <w:highlight w:val="none"/>
        </w:rPr>
        <w:t>（8）发现</w:t>
      </w:r>
      <w:r>
        <w:rPr>
          <w:rFonts w:hint="eastAsia" w:ascii="方正仿宋_GBK" w:hAnsi="方正仿宋_GBK" w:eastAsia="方正仿宋_GBK" w:cs="方正仿宋_GBK"/>
          <w:b w:val="0"/>
          <w:bCs/>
          <w:color w:val="auto"/>
          <w:sz w:val="28"/>
          <w:szCs w:val="28"/>
          <w:highlight w:val="none"/>
          <w:lang w:eastAsia="zh-CN"/>
        </w:rPr>
        <w:t>无主行李、</w:t>
      </w:r>
      <w:r>
        <w:rPr>
          <w:rFonts w:hint="eastAsia" w:ascii="方正仿宋_GBK" w:hAnsi="方正仿宋_GBK" w:eastAsia="方正仿宋_GBK" w:cs="方正仿宋_GBK"/>
          <w:b w:val="0"/>
          <w:bCs/>
          <w:color w:val="auto"/>
          <w:sz w:val="28"/>
          <w:szCs w:val="28"/>
          <w:highlight w:val="none"/>
        </w:rPr>
        <w:t>可疑物品、可疑人员</w:t>
      </w:r>
      <w:r>
        <w:rPr>
          <w:rFonts w:hint="eastAsia" w:ascii="方正仿宋_GBK" w:hAnsi="方正仿宋_GBK" w:eastAsia="方正仿宋_GBK" w:cs="方正仿宋_GBK"/>
          <w:b w:val="0"/>
          <w:bCs/>
          <w:color w:val="auto"/>
          <w:sz w:val="28"/>
          <w:szCs w:val="28"/>
          <w:highlight w:val="none"/>
          <w:lang w:eastAsia="zh-CN"/>
        </w:rPr>
        <w:t>时应</w:t>
      </w:r>
      <w:r>
        <w:rPr>
          <w:rFonts w:hint="eastAsia" w:ascii="方正仿宋_GBK" w:hAnsi="方正仿宋_GBK" w:eastAsia="方正仿宋_GBK" w:cs="方正仿宋_GBK"/>
          <w:b w:val="0"/>
          <w:bCs/>
          <w:color w:val="auto"/>
          <w:sz w:val="28"/>
          <w:szCs w:val="28"/>
          <w:highlight w:val="none"/>
        </w:rPr>
        <w:t>及时报警，并做好现场监护。</w:t>
      </w:r>
      <w:r>
        <w:rPr>
          <w:rFonts w:hint="eastAsia" w:ascii="方正仿宋_GBK" w:hAnsi="方正仿宋_GBK" w:eastAsia="方正仿宋_GBK" w:cs="方正仿宋_GBK"/>
          <w:b w:val="0"/>
          <w:bCs/>
          <w:color w:val="auto"/>
          <w:sz w:val="28"/>
          <w:szCs w:val="28"/>
          <w:highlight w:val="none"/>
          <w:lang w:eastAsia="zh-CN"/>
        </w:rPr>
        <w:t>发现有人从隔离区外向隔离区内</w:t>
      </w:r>
      <w:r>
        <w:rPr>
          <w:rFonts w:hint="eastAsia" w:ascii="方正仿宋_GBK" w:hAnsi="方正仿宋_GBK" w:eastAsia="方正仿宋_GBK" w:cs="方正仿宋_GBK"/>
          <w:bCs/>
          <w:color w:val="auto"/>
          <w:sz w:val="28"/>
          <w:szCs w:val="28"/>
          <w:highlight w:val="none"/>
        </w:rPr>
        <w:t>抛掷物品时，</w:t>
      </w:r>
      <w:r>
        <w:rPr>
          <w:rFonts w:hint="eastAsia" w:ascii="方正仿宋_GBK" w:hAnsi="方正仿宋_GBK" w:eastAsia="方正仿宋_GBK" w:cs="方正仿宋_GBK"/>
          <w:bCs/>
          <w:color w:val="auto"/>
          <w:sz w:val="28"/>
          <w:szCs w:val="28"/>
          <w:highlight w:val="none"/>
          <w:lang w:eastAsia="zh-CN"/>
        </w:rPr>
        <w:t>应</w:t>
      </w:r>
      <w:r>
        <w:rPr>
          <w:rFonts w:hint="eastAsia" w:ascii="方正仿宋_GBK" w:hAnsi="方正仿宋_GBK" w:eastAsia="方正仿宋_GBK" w:cs="方正仿宋_GBK"/>
          <w:bCs/>
          <w:color w:val="auto"/>
          <w:sz w:val="28"/>
          <w:szCs w:val="28"/>
          <w:highlight w:val="none"/>
        </w:rPr>
        <w:t>立即制止、上报</w:t>
      </w:r>
      <w:r>
        <w:rPr>
          <w:rFonts w:hint="eastAsia" w:ascii="方正仿宋_GBK" w:hAnsi="方正仿宋_GBK" w:eastAsia="方正仿宋_GBK" w:cs="方正仿宋_GBK"/>
          <w:bCs/>
          <w:color w:val="auto"/>
          <w:sz w:val="28"/>
          <w:szCs w:val="28"/>
          <w:highlight w:val="none"/>
          <w:lang w:eastAsia="zh-CN"/>
        </w:rPr>
        <w:t>航站楼管理部</w:t>
      </w:r>
      <w:r>
        <w:rPr>
          <w:rFonts w:hint="eastAsia" w:ascii="方正仿宋_GBK" w:hAnsi="方正仿宋_GBK" w:eastAsia="方正仿宋_GBK" w:cs="方正仿宋_GBK"/>
          <w:color w:val="auto"/>
          <w:kern w:val="2"/>
          <w:sz w:val="28"/>
          <w:szCs w:val="28"/>
          <w:highlight w:val="none"/>
        </w:rPr>
        <w:t>运行控制中心（TOCC）</w:t>
      </w:r>
      <w:r>
        <w:rPr>
          <w:rFonts w:hint="eastAsia" w:ascii="方正仿宋_GBK" w:hAnsi="方正仿宋_GBK" w:eastAsia="方正仿宋_GBK" w:cs="方正仿宋_GBK"/>
          <w:color w:val="auto"/>
          <w:kern w:val="2"/>
          <w:sz w:val="28"/>
          <w:szCs w:val="28"/>
          <w:highlight w:val="none"/>
          <w:lang w:eastAsia="zh-CN"/>
        </w:rPr>
        <w:t>，</w:t>
      </w:r>
      <w:r>
        <w:rPr>
          <w:rFonts w:hint="eastAsia" w:ascii="方正仿宋_GBK" w:hAnsi="方正仿宋_GBK" w:eastAsia="方正仿宋_GBK" w:cs="方正仿宋_GBK"/>
          <w:bCs/>
          <w:color w:val="auto"/>
          <w:sz w:val="28"/>
          <w:szCs w:val="28"/>
          <w:highlight w:val="none"/>
        </w:rPr>
        <w:t>并留住抛物人员</w:t>
      </w:r>
      <w:r>
        <w:rPr>
          <w:rFonts w:hint="eastAsia" w:ascii="方正仿宋_GBK" w:hAnsi="方正仿宋_GBK" w:eastAsia="方正仿宋_GBK" w:cs="方正仿宋_GBK"/>
          <w:bCs/>
          <w:color w:val="auto"/>
          <w:sz w:val="28"/>
          <w:szCs w:val="28"/>
          <w:highlight w:val="none"/>
          <w:lang w:eastAsia="zh-CN"/>
        </w:rPr>
        <w:t>。</w:t>
      </w:r>
    </w:p>
    <w:p>
      <w:pPr>
        <w:keepNext w:val="0"/>
        <w:keepLines w:val="0"/>
        <w:pageBreakBefore w:val="0"/>
        <w:widowControl w:val="0"/>
        <w:kinsoku/>
        <w:wordWrap/>
        <w:overflowPunct/>
        <w:topLinePunct w:val="0"/>
        <w:autoSpaceDE/>
        <w:autoSpaceDN/>
        <w:bidi w:val="0"/>
        <w:snapToGrid/>
        <w:spacing w:line="440" w:lineRule="exact"/>
        <w:ind w:firstLine="700" w:firstLineChars="25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2.消防安全</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（1）按</w:t>
      </w:r>
      <w:r>
        <w:rPr>
          <w:rFonts w:hint="eastAsia" w:ascii="方正仿宋_GBK" w:hAnsi="方正仿宋_GBK" w:eastAsia="方正仿宋_GBK" w:cs="方正仿宋_GBK"/>
          <w:color w:val="auto"/>
          <w:sz w:val="28"/>
          <w:szCs w:val="28"/>
          <w:highlight w:val="none"/>
          <w:lang w:eastAsia="zh-CN"/>
        </w:rPr>
        <w:t>《机关、团体、企业、事业单位消防安全管理规定》（</w:t>
      </w:r>
      <w:r>
        <w:rPr>
          <w:rFonts w:hint="eastAsia" w:ascii="方正仿宋_GBK" w:hAnsi="方正仿宋_GBK" w:eastAsia="方正仿宋_GBK" w:cs="方正仿宋_GBK"/>
          <w:color w:val="auto"/>
          <w:sz w:val="28"/>
          <w:szCs w:val="28"/>
          <w:highlight w:val="none"/>
        </w:rPr>
        <w:t>公安部61号令</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第三章</w:t>
      </w:r>
      <w:r>
        <w:rPr>
          <w:rFonts w:hint="eastAsia" w:ascii="方正仿宋_GBK" w:hAnsi="方正仿宋_GBK" w:eastAsia="方正仿宋_GBK" w:cs="方正仿宋_GBK"/>
          <w:color w:val="auto"/>
          <w:sz w:val="28"/>
          <w:szCs w:val="28"/>
          <w:highlight w:val="none"/>
          <w:lang w:eastAsia="zh-CN"/>
        </w:rPr>
        <w:t>及第八章</w:t>
      </w:r>
      <w:r>
        <w:rPr>
          <w:rFonts w:hint="eastAsia" w:ascii="方正仿宋_GBK" w:hAnsi="方正仿宋_GBK" w:eastAsia="方正仿宋_GBK" w:cs="方正仿宋_GBK"/>
          <w:color w:val="auto"/>
          <w:sz w:val="28"/>
          <w:szCs w:val="28"/>
          <w:highlight w:val="none"/>
        </w:rPr>
        <w:t>要求</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建立健全各项消防安全管理制度、各重点岗位保障消防安全操作规程</w:t>
      </w:r>
      <w:r>
        <w:rPr>
          <w:rFonts w:hint="eastAsia" w:ascii="方正仿宋_GBK" w:hAnsi="方正仿宋_GBK" w:eastAsia="方正仿宋_GBK" w:cs="方正仿宋_GBK"/>
          <w:color w:val="auto"/>
          <w:sz w:val="28"/>
          <w:szCs w:val="28"/>
          <w:highlight w:val="none"/>
          <w:lang w:eastAsia="zh-CN"/>
        </w:rPr>
        <w:t>及</w:t>
      </w:r>
      <w:r>
        <w:rPr>
          <w:rFonts w:hint="eastAsia" w:ascii="方正仿宋_GBK" w:hAnsi="方正仿宋_GBK" w:eastAsia="方正仿宋_GBK" w:cs="方正仿宋_GBK"/>
          <w:color w:val="auto"/>
          <w:sz w:val="28"/>
          <w:szCs w:val="28"/>
          <w:highlight w:val="none"/>
        </w:rPr>
        <w:t>各</w:t>
      </w:r>
      <w:r>
        <w:rPr>
          <w:rFonts w:hint="eastAsia" w:ascii="方正仿宋_GBK" w:hAnsi="方正仿宋_GBK" w:eastAsia="方正仿宋_GBK" w:cs="方正仿宋_GBK"/>
          <w:color w:val="auto"/>
          <w:sz w:val="28"/>
          <w:szCs w:val="28"/>
          <w:highlight w:val="none"/>
          <w:lang w:eastAsia="zh-CN"/>
        </w:rPr>
        <w:t>类</w:t>
      </w:r>
      <w:r>
        <w:rPr>
          <w:rFonts w:hint="eastAsia" w:ascii="方正仿宋_GBK" w:hAnsi="方正仿宋_GBK" w:eastAsia="方正仿宋_GBK" w:cs="方正仿宋_GBK"/>
          <w:color w:val="auto"/>
          <w:sz w:val="28"/>
          <w:szCs w:val="28"/>
          <w:highlight w:val="none"/>
        </w:rPr>
        <w:t>消防</w:t>
      </w:r>
      <w:r>
        <w:rPr>
          <w:rFonts w:hint="eastAsia" w:ascii="方正仿宋_GBK" w:hAnsi="方正仿宋_GBK" w:eastAsia="方正仿宋_GBK" w:cs="方正仿宋_GBK"/>
          <w:color w:val="auto"/>
          <w:sz w:val="28"/>
          <w:szCs w:val="28"/>
          <w:highlight w:val="none"/>
          <w:lang w:eastAsia="zh-CN"/>
        </w:rPr>
        <w:t>安全管理台账</w:t>
      </w:r>
      <w:r>
        <w:rPr>
          <w:rFonts w:hint="eastAsia" w:ascii="方正仿宋_GBK" w:hAnsi="方正仿宋_GBK" w:eastAsia="方正仿宋_GBK" w:cs="方正仿宋_GBK"/>
          <w:color w:val="auto"/>
          <w:sz w:val="28"/>
          <w:szCs w:val="28"/>
          <w:highlight w:val="none"/>
        </w:rPr>
        <w:t>档案。</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（2）确定本单位消防安全责任人、消防安全管理人、消防安全归口管理部门负责人、专（兼）职消防管理人员，并明确工作职责；逐级落实消防安全责任制，结合实际逐级</w:t>
      </w:r>
      <w:r>
        <w:rPr>
          <w:rFonts w:hint="eastAsia" w:ascii="方正仿宋_GBK" w:hAnsi="方正仿宋_GBK" w:eastAsia="方正仿宋_GBK" w:cs="方正仿宋_GBK"/>
          <w:color w:val="auto"/>
          <w:sz w:val="28"/>
          <w:szCs w:val="28"/>
          <w:highlight w:val="none"/>
          <w:lang w:eastAsia="zh-CN"/>
        </w:rPr>
        <w:t>分解</w:t>
      </w:r>
      <w:r>
        <w:rPr>
          <w:rFonts w:hint="eastAsia" w:ascii="方正仿宋_GBK" w:hAnsi="方正仿宋_GBK" w:eastAsia="方正仿宋_GBK" w:cs="方正仿宋_GBK"/>
          <w:color w:val="auto"/>
          <w:sz w:val="28"/>
          <w:szCs w:val="28"/>
          <w:highlight w:val="none"/>
        </w:rPr>
        <w:t>签订责任书，并开展年度考评工作，完善台帐。</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（3）各岗位严格遵守各项消防安全管理制度和岗位操作规程，发现火情等不正常事件时，及时报告有关部门，做好先期处置。</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（4）每月</w:t>
      </w:r>
      <w:r>
        <w:rPr>
          <w:rFonts w:hint="eastAsia" w:ascii="方正仿宋_GBK" w:hAnsi="方正仿宋_GBK" w:eastAsia="方正仿宋_GBK" w:cs="方正仿宋_GBK"/>
          <w:color w:val="auto"/>
          <w:sz w:val="28"/>
          <w:szCs w:val="28"/>
          <w:highlight w:val="none"/>
          <w:lang w:eastAsia="zh-CN"/>
        </w:rPr>
        <w:t>至少</w:t>
      </w:r>
      <w:r>
        <w:rPr>
          <w:rFonts w:hint="eastAsia" w:ascii="方正仿宋_GBK" w:hAnsi="方正仿宋_GBK" w:eastAsia="方正仿宋_GBK" w:cs="方正仿宋_GBK"/>
          <w:color w:val="auto"/>
          <w:sz w:val="28"/>
          <w:szCs w:val="28"/>
          <w:highlight w:val="none"/>
        </w:rPr>
        <w:t>开展一次全面的消防安全检查（自查），生产、经营期间，应开展间隔不超过2小时的防火巡查，生产、经营结束后，2小时内进行一次防火检查。应明确后厨、机房等消防重点部位，设置防火标志、配备灭火救援装备器材，明确专（兼）职值班人员、并实时监控。</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（5）需进行电焊、气焊等明火作业的，</w:t>
      </w:r>
      <w:r>
        <w:rPr>
          <w:rFonts w:hint="eastAsia" w:ascii="方正仿宋_GBK" w:hAnsi="方正仿宋_GBK" w:eastAsia="方正仿宋_GBK" w:cs="方正仿宋_GBK"/>
          <w:color w:val="auto"/>
          <w:sz w:val="28"/>
          <w:szCs w:val="28"/>
          <w:highlight w:val="none"/>
          <w:lang w:eastAsia="zh-CN"/>
        </w:rPr>
        <w:t>应</w:t>
      </w:r>
      <w:r>
        <w:rPr>
          <w:rFonts w:hint="eastAsia" w:ascii="方正仿宋_GBK" w:hAnsi="方正仿宋_GBK" w:eastAsia="方正仿宋_GBK" w:cs="方正仿宋_GBK"/>
          <w:color w:val="auto"/>
          <w:sz w:val="28"/>
          <w:szCs w:val="28"/>
          <w:highlight w:val="none"/>
        </w:rPr>
        <w:t>按规定履行动火审批手续，落实施工现场消防安全监护人，落实防护措施，清除周围及下方的易燃物、可燃物</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作业人员应当依法持证上岗，严格遵守航站楼消防安全规定，并在醒目位置</w:t>
      </w:r>
      <w:r>
        <w:rPr>
          <w:rFonts w:hint="eastAsia" w:ascii="方正仿宋_GBK" w:hAnsi="方正仿宋_GBK" w:eastAsia="方正仿宋_GBK" w:cs="方正仿宋_GBK"/>
          <w:color w:val="auto"/>
          <w:sz w:val="28"/>
          <w:szCs w:val="28"/>
          <w:highlight w:val="none"/>
          <w:lang w:eastAsia="zh-CN"/>
        </w:rPr>
        <w:t>进行</w:t>
      </w:r>
      <w:r>
        <w:rPr>
          <w:rFonts w:hint="eastAsia" w:ascii="方正仿宋_GBK" w:hAnsi="方正仿宋_GBK" w:eastAsia="方正仿宋_GBK" w:cs="方正仿宋_GBK"/>
          <w:color w:val="auto"/>
          <w:sz w:val="28"/>
          <w:szCs w:val="28"/>
          <w:highlight w:val="none"/>
        </w:rPr>
        <w:t>公告，作业完毕后，应当进行全面检查，消除遗留火种。</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爱护机场各类安全设施、设备、器材及安全标志、标牌，严禁挪用、拆除、埋压、圈占、占用、停用、损毁等违章行为。对责任区域内的自有安全设施、器材实行“三定”、“挂牌”和造册管理，每月检查，并建立相应的明细台帐。</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（7）对检查出的安全隐患立即整改并书面回复</w:t>
      </w:r>
      <w:r>
        <w:rPr>
          <w:rFonts w:hint="eastAsia" w:ascii="方正仿宋_GBK" w:hAnsi="方正仿宋_GBK" w:eastAsia="方正仿宋_GBK" w:cs="方正仿宋_GBK"/>
          <w:color w:val="auto"/>
          <w:sz w:val="28"/>
          <w:szCs w:val="28"/>
          <w:highlight w:val="none"/>
          <w:lang w:eastAsia="zh-CN"/>
        </w:rPr>
        <w:t>相关单位。</w:t>
      </w:r>
      <w:r>
        <w:rPr>
          <w:rFonts w:hint="eastAsia" w:ascii="方正仿宋_GBK" w:hAnsi="方正仿宋_GBK" w:eastAsia="方正仿宋_GBK" w:cs="方正仿宋_GBK"/>
          <w:color w:val="auto"/>
          <w:sz w:val="28"/>
          <w:szCs w:val="28"/>
          <w:highlight w:val="none"/>
        </w:rPr>
        <w:t>对不能立即消除的火灾隐患，消防安全责任人或消防安全管理人应制定整改计划，落实临时安全防范措施</w:t>
      </w:r>
      <w:r>
        <w:rPr>
          <w:rFonts w:hint="eastAsia" w:ascii="方正仿宋_GBK" w:hAnsi="方正仿宋_GBK" w:eastAsia="方正仿宋_GBK" w:cs="方正仿宋_GBK"/>
          <w:color w:val="auto"/>
          <w:sz w:val="28"/>
          <w:szCs w:val="28"/>
          <w:highlight w:val="none"/>
          <w:lang w:eastAsia="zh-CN"/>
        </w:rPr>
        <w:t>，明确</w:t>
      </w:r>
      <w:r>
        <w:rPr>
          <w:rFonts w:hint="eastAsia" w:ascii="方正仿宋_GBK" w:hAnsi="方正仿宋_GBK" w:eastAsia="方正仿宋_GBK" w:cs="方正仿宋_GBK"/>
          <w:color w:val="auto"/>
          <w:sz w:val="28"/>
          <w:szCs w:val="28"/>
          <w:highlight w:val="none"/>
        </w:rPr>
        <w:t>整改措施、整改期限、负责整改部门、整改责任人、整改资金</w:t>
      </w:r>
      <w:r>
        <w:rPr>
          <w:rFonts w:hint="eastAsia" w:ascii="方正仿宋_GBK" w:hAnsi="方正仿宋_GBK" w:eastAsia="方正仿宋_GBK" w:cs="方正仿宋_GBK"/>
          <w:color w:val="auto"/>
          <w:sz w:val="28"/>
          <w:szCs w:val="28"/>
          <w:highlight w:val="none"/>
          <w:lang w:eastAsia="zh-CN"/>
        </w:rPr>
        <w:t>等内容</w:t>
      </w:r>
      <w:r>
        <w:rPr>
          <w:rFonts w:hint="eastAsia" w:ascii="方正仿宋_GBK" w:hAnsi="方正仿宋_GBK" w:eastAsia="方正仿宋_GBK" w:cs="方正仿宋_GBK"/>
          <w:color w:val="auto"/>
          <w:sz w:val="28"/>
          <w:szCs w:val="28"/>
          <w:highlight w:val="none"/>
        </w:rPr>
        <w:t>，并及时告知</w:t>
      </w:r>
      <w:r>
        <w:rPr>
          <w:rFonts w:hint="eastAsia" w:ascii="方正仿宋_GBK" w:hAnsi="方正仿宋_GBK" w:eastAsia="方正仿宋_GBK" w:cs="方正仿宋_GBK"/>
          <w:color w:val="auto"/>
          <w:sz w:val="28"/>
          <w:szCs w:val="28"/>
          <w:highlight w:val="none"/>
          <w:lang w:eastAsia="zh-CN"/>
        </w:rPr>
        <w:t>相关单位。</w:t>
      </w:r>
      <w:r>
        <w:rPr>
          <w:rFonts w:hint="eastAsia" w:ascii="方正仿宋_GBK" w:hAnsi="方正仿宋_GBK" w:eastAsia="方正仿宋_GBK" w:cs="方正仿宋_GBK"/>
          <w:color w:val="auto"/>
          <w:sz w:val="28"/>
          <w:szCs w:val="28"/>
          <w:highlight w:val="none"/>
        </w:rPr>
        <w:t>整改完毕后，消防安全管理人应组织验收，将有关记录报消防安全责任人签字确认存档，并将隐患整改的过程资料报相关单位备案。</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8）单位消防安全责任人、消防安全管理人、消防安全归口管理部门负责人、专（兼）职消防管理人员应接受消防安全专门培训并合格；新上岗和进入新岗位的员工必须进行有针对性的岗前消防安全知识培训，经航站楼管理部考核合格后上岗。每半年至少开展一次全员消防安全教育专项培训并作好记录。航站楼内工作人员必须做到人人“四懂四会”（“四懂”：懂本单位或岗位的火灾危险性；懂预防火灾的措施；懂扑救火灾的方法；懂逃生疏散的方法。“四会”：会报警；会使用消防器材；会扑救初期火灾；会组织人员疏散逃生）。</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9</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应通过广播、视频、张贴图画等方式开展消防宣传教育，具有火灾、爆炸危险性的部位应设置警示标志、标识、提示，安全出口、疏散通道应设置提醒的警示标志、标识、提示，消防设施和器材安放处应设置使用方法的标志、标识、提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10</w:t>
      </w:r>
      <w:r>
        <w:rPr>
          <w:rFonts w:hint="eastAsia" w:ascii="方正仿宋_GBK" w:hAnsi="方正仿宋_GBK" w:eastAsia="方正仿宋_GBK" w:cs="方正仿宋_GBK"/>
          <w:color w:val="auto"/>
          <w:sz w:val="28"/>
          <w:szCs w:val="28"/>
          <w:highlight w:val="none"/>
        </w:rPr>
        <w:t>）根据航站楼消防应急响应总预案，制定完善本单位或重点部位（场所）的灭火和应急疏散预案，并明确火场疏散引导员及相关职责，至少每半年组织开展一次预案演练。积极配合有关部门开展航站楼消防应急演练。</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新扩改建工程、建筑装饰装修工程、消防设施设备改造以及场所功能变更项目防火设计审核与竣工验收应按规定进行申报，改变房屋结构、使用功能或性质的应履行申报审批手续，公众聚集场所开业（使用）前和大型活动举办前应申报消防安全检查。</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）工程施工或房屋（场所）租赁、业务外包等，须签订消防安全责任书或合同中明确相关消防安全责任和有关限制及监管措施。</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）积极配合甲方开展航站楼安全巡查检查、消防设施维保、功能检测等工作，主动配合消防控制室人员接处警等工作。</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）严格执行航站楼工作人员准入制度，经航站楼管理部消防理论和消防实操考核合格后方可上岗，航站楼日常检查过程中，发现违反《航站楼员工记分管理办法》规定的，按其条款进行准入扣分处理。</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）电气、燃气线路、用电、用火、用气器具、钢瓶等涉及消防安全的设施</w:t>
      </w:r>
      <w:r>
        <w:rPr>
          <w:rFonts w:hint="eastAsia" w:ascii="方正仿宋_GBK" w:hAnsi="方正仿宋_GBK" w:eastAsia="方正仿宋_GBK" w:cs="方正仿宋_GBK"/>
          <w:color w:val="auto"/>
          <w:sz w:val="28"/>
          <w:szCs w:val="28"/>
          <w:highlight w:val="none"/>
          <w:lang w:val="en-US" w:eastAsia="zh-CN"/>
        </w:rPr>
        <w:t>应</w:t>
      </w:r>
      <w:r>
        <w:rPr>
          <w:rFonts w:hint="eastAsia" w:ascii="方正仿宋_GBK" w:hAnsi="方正仿宋_GBK" w:eastAsia="方正仿宋_GBK" w:cs="方正仿宋_GBK"/>
          <w:color w:val="auto"/>
          <w:sz w:val="28"/>
          <w:szCs w:val="28"/>
          <w:highlight w:val="none"/>
        </w:rPr>
        <w:t>符合安全技术规范和安全管理制度要求，燃气、电气</w:t>
      </w:r>
      <w:r>
        <w:rPr>
          <w:rFonts w:hint="eastAsia" w:ascii="方正仿宋_GBK" w:hAnsi="方正仿宋_GBK" w:eastAsia="方正仿宋_GBK" w:cs="方正仿宋_GBK"/>
          <w:color w:val="auto"/>
          <w:sz w:val="28"/>
          <w:szCs w:val="28"/>
          <w:highlight w:val="none"/>
          <w:lang w:val="en-US" w:eastAsia="zh-CN"/>
        </w:rPr>
        <w:t>应</w:t>
      </w:r>
      <w:r>
        <w:rPr>
          <w:rFonts w:hint="eastAsia" w:ascii="方正仿宋_GBK" w:hAnsi="方正仿宋_GBK" w:eastAsia="方正仿宋_GBK" w:cs="方正仿宋_GBK"/>
          <w:color w:val="auto"/>
          <w:sz w:val="28"/>
          <w:szCs w:val="28"/>
          <w:highlight w:val="none"/>
        </w:rPr>
        <w:t>定期维护保养。严禁私拉乱接、擅自改造、增加用电、用气负荷，禁止违规使用大功率用电设备，禁止在变配电箱等用电设备周围堆放易燃可燃等杂物，禁止储存化学危险物品，下班或无人值守时必须关闭相关水、电、气。</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6</w:t>
      </w:r>
      <w:r>
        <w:rPr>
          <w:rFonts w:hint="eastAsia" w:ascii="方正仿宋_GBK" w:hAnsi="方正仿宋_GBK" w:eastAsia="方正仿宋_GBK" w:cs="方正仿宋_GBK"/>
          <w:color w:val="auto"/>
          <w:sz w:val="28"/>
          <w:szCs w:val="28"/>
          <w:highlight w:val="none"/>
        </w:rPr>
        <w:t>）动用明火或电器功率特别大的用电厨房，应建立完善的消防安全管理制度，2小时内开展一次防火检查，设置可靠的灶台自动灭火装置，定期对区域内的消防设施设备器材进行维护保养，员工熟练掌握操作规程，排油烟设施（不含烟道）应每日进行清洗，每季度应至少对烟道进行一次彻底清洗，油水分离间应随时锁闭，间内油污及时清理，张贴严禁烟火标识，确保各类安全探测器持续有效，主动消除火灾隐患。</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7</w:t>
      </w:r>
      <w:r>
        <w:rPr>
          <w:rFonts w:hint="eastAsia" w:ascii="方正仿宋_GBK" w:hAnsi="方正仿宋_GBK" w:eastAsia="方正仿宋_GBK" w:cs="方正仿宋_GBK"/>
          <w:color w:val="auto"/>
          <w:sz w:val="28"/>
          <w:szCs w:val="28"/>
          <w:highlight w:val="none"/>
        </w:rPr>
        <w:t>）按规定履行大功率用电设备新增、易燃易爆危险品等申报手续。易燃易爆危险品进入航站楼须严格控制当日用量，并安排专人监管，每日须将未使用完的易燃易爆危险品带出航站楼。</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8</w:t>
      </w:r>
      <w:r>
        <w:rPr>
          <w:rFonts w:hint="eastAsia" w:ascii="方正仿宋_GBK" w:hAnsi="方正仿宋_GBK" w:eastAsia="方正仿宋_GBK" w:cs="方正仿宋_GBK"/>
          <w:color w:val="auto"/>
          <w:sz w:val="28"/>
          <w:szCs w:val="28"/>
          <w:highlight w:val="none"/>
        </w:rPr>
        <w:t>）加强责任区域吸烟管理</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禁止员工在航站楼内吸烟（吸烟室除外），对重点吸烟员工进行重点管理。</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积极配合监管部门开展吸烟管理工作。</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员工发现违章吸烟行为及时制止，如对方拒不配合应向航站楼运控中心（TOCC）报告或向公安报警。</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监督指导合约单位开展吸烟管理工作。</w:t>
      </w:r>
    </w:p>
    <w:p>
      <w:pPr>
        <w:keepNext w:val="0"/>
        <w:keepLines w:val="0"/>
        <w:pageBreakBefore w:val="0"/>
        <w:widowControl w:val="0"/>
        <w:numPr>
          <w:ilvl w:val="255"/>
          <w:numId w:val="0"/>
        </w:numPr>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9</w:t>
      </w:r>
      <w:r>
        <w:rPr>
          <w:rFonts w:hint="eastAsia" w:ascii="方正仿宋_GBK" w:hAnsi="方正仿宋_GBK" w:eastAsia="方正仿宋_GBK" w:cs="方正仿宋_GBK"/>
          <w:color w:val="auto"/>
          <w:sz w:val="28"/>
          <w:szCs w:val="28"/>
          <w:highlight w:val="none"/>
        </w:rPr>
        <w:t>）确定需要存放易燃易爆品及违禁品的房间，</w:t>
      </w:r>
      <w:r>
        <w:rPr>
          <w:rFonts w:hint="eastAsia" w:ascii="方正仿宋_GBK" w:hAnsi="方正仿宋_GBK" w:eastAsia="方正仿宋_GBK" w:cs="方正仿宋_GBK"/>
          <w:color w:val="auto"/>
          <w:sz w:val="28"/>
          <w:szCs w:val="28"/>
          <w:highlight w:val="none"/>
          <w:lang w:val="en-US" w:eastAsia="zh-CN"/>
        </w:rPr>
        <w:t>需</w:t>
      </w:r>
      <w:r>
        <w:rPr>
          <w:rFonts w:hint="eastAsia" w:ascii="方正仿宋_GBK" w:hAnsi="方正仿宋_GBK" w:eastAsia="方正仿宋_GBK" w:cs="方正仿宋_GBK"/>
          <w:color w:val="auto"/>
          <w:sz w:val="28"/>
          <w:szCs w:val="28"/>
          <w:highlight w:val="none"/>
        </w:rPr>
        <w:t>将存放物资及房间信息上报机场防火委员会和航站楼管理部，审核通过后方可存放。</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20</w:t>
      </w:r>
      <w:r>
        <w:rPr>
          <w:rFonts w:hint="eastAsia" w:ascii="方正仿宋_GBK" w:hAnsi="方正仿宋_GBK" w:eastAsia="方正仿宋_GBK" w:cs="方正仿宋_GBK"/>
          <w:color w:val="auto"/>
          <w:sz w:val="28"/>
          <w:szCs w:val="28"/>
          <w:highlight w:val="none"/>
        </w:rPr>
        <w:t>）航站楼内过夜用房管理</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要严格遵守航站楼值班过夜用房安全管理规定；乙方应保证值班过夜用房消防安全、用电安全、治安安全，严格遵守消防部门、机场防火委及甲方关于值班过夜用房的相关要求。</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必须建立严格管理制度并张贴上墙。</w:t>
      </w:r>
    </w:p>
    <w:p>
      <w:pPr>
        <w:keepNext w:val="0"/>
        <w:keepLines w:val="0"/>
        <w:pageBreakBefore w:val="0"/>
        <w:widowControl w:val="0"/>
        <w:numPr>
          <w:ilvl w:val="255"/>
          <w:numId w:val="0"/>
        </w:numPr>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）电瓶车安全管理</w:t>
      </w:r>
    </w:p>
    <w:p>
      <w:pPr>
        <w:keepNext w:val="0"/>
        <w:keepLines w:val="0"/>
        <w:pageBreakBefore w:val="0"/>
        <w:widowControl w:val="0"/>
        <w:numPr>
          <w:ilvl w:val="255"/>
          <w:numId w:val="0"/>
        </w:numPr>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严格遵守公安机关、机场防火委、甲方（包括航站楼管理部）关于电瓶车、充电设备、设备准入的各项法律法规及规章制度。确保设备安全、人员安全、消防安全及公共安全。乙方应制定相关制度并严格执行，乙方保障人员应</w:t>
      </w:r>
      <w:r>
        <w:rPr>
          <w:rFonts w:hint="eastAsia" w:ascii="方正仿宋_GBK" w:hAnsi="方正仿宋_GBK" w:eastAsia="方正仿宋_GBK" w:cs="方正仿宋_GBK"/>
          <w:color w:val="auto"/>
          <w:sz w:val="28"/>
          <w:szCs w:val="28"/>
          <w:highlight w:val="none"/>
          <w:lang w:eastAsia="zh-CN"/>
        </w:rPr>
        <w:t>取得符合国家法律法规要求的驾驶资质，并</w:t>
      </w:r>
      <w:r>
        <w:rPr>
          <w:rFonts w:hint="eastAsia" w:ascii="方正仿宋_GBK" w:hAnsi="方正仿宋_GBK" w:eastAsia="方正仿宋_GBK" w:cs="方正仿宋_GBK"/>
          <w:color w:val="auto"/>
          <w:sz w:val="28"/>
          <w:szCs w:val="28"/>
          <w:highlight w:val="none"/>
        </w:rPr>
        <w:t>熟练掌握驾驶、消防、应急处置等相关能力；确保车辆安全、定期检查维护。</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电瓶车在楼内充电期间，乙方应安排专人进行监护，监护人应具备应急处置能力。</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3.治安安全</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（1）制定和完善本单位的各项治安保卫工作制度，落实各项治安防范措施。</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（2）预防和制止单位发生各种违法犯罪行为，调解单位内部治安纠纷，维护单位正常秩序。 </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（3）加强治安信息</w:t>
      </w:r>
      <w:r>
        <w:rPr>
          <w:rFonts w:hint="eastAsia" w:ascii="方正仿宋_GBK" w:hAnsi="方正仿宋_GBK" w:eastAsia="方正仿宋_GBK" w:cs="方正仿宋_GBK"/>
          <w:color w:val="auto"/>
          <w:sz w:val="28"/>
          <w:szCs w:val="28"/>
          <w:highlight w:val="none"/>
          <w:lang w:eastAsia="zh-CN"/>
        </w:rPr>
        <w:t>管理</w:t>
      </w:r>
      <w:r>
        <w:rPr>
          <w:rFonts w:hint="eastAsia" w:ascii="方正仿宋_GBK" w:hAnsi="方正仿宋_GBK" w:eastAsia="方正仿宋_GBK" w:cs="方正仿宋_GBK"/>
          <w:color w:val="auto"/>
          <w:sz w:val="28"/>
          <w:szCs w:val="28"/>
          <w:highlight w:val="none"/>
        </w:rPr>
        <w:t>工作，及时向公安机关报告发生在本单位的刑事案件、治安案件、治安灾害事故和不安定事端。</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（4）保护刑事案件、治安案件和治安灾害事故现场，抢救受伤人员和物资，协助公安机关做好案件侦查、事故处理等工作。</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（5）组织开展员工法治教育，定期对员工思想动态进行调查。</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6</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严格按照</w:t>
      </w:r>
      <w:r>
        <w:rPr>
          <w:rFonts w:hint="eastAsia" w:ascii="方正仿宋_GBK" w:hAnsi="方正仿宋_GBK" w:eastAsia="方正仿宋_GBK" w:cs="方正仿宋_GBK"/>
          <w:color w:val="auto"/>
          <w:sz w:val="28"/>
          <w:szCs w:val="28"/>
          <w:highlight w:val="none"/>
          <w:lang w:eastAsia="zh-CN"/>
        </w:rPr>
        <w:t>《中华人民共和国反恐怖主义法》</w:t>
      </w:r>
      <w:r>
        <w:rPr>
          <w:rFonts w:hint="eastAsia" w:ascii="方正仿宋_GBK" w:hAnsi="方正仿宋_GBK" w:eastAsia="方正仿宋_GBK" w:cs="方正仿宋_GBK"/>
          <w:color w:val="auto"/>
          <w:sz w:val="28"/>
          <w:szCs w:val="28"/>
          <w:highlight w:val="none"/>
          <w:lang w:val="en-US" w:eastAsia="zh-CN"/>
        </w:rPr>
        <w:t>开展各项</w:t>
      </w:r>
      <w:r>
        <w:rPr>
          <w:rFonts w:hint="eastAsia" w:ascii="方正仿宋_GBK" w:hAnsi="方正仿宋_GBK" w:eastAsia="方正仿宋_GBK" w:cs="方正仿宋_GBK"/>
          <w:color w:val="auto"/>
          <w:sz w:val="28"/>
          <w:szCs w:val="28"/>
          <w:highlight w:val="none"/>
          <w:lang w:eastAsia="zh-CN"/>
        </w:rPr>
        <w:t>反恐怖主义工作，</w:t>
      </w:r>
      <w:r>
        <w:rPr>
          <w:rFonts w:hint="eastAsia" w:ascii="方正仿宋_GBK" w:hAnsi="方正仿宋_GBK" w:eastAsia="方正仿宋_GBK" w:cs="方正仿宋_GBK"/>
          <w:color w:val="auto"/>
          <w:sz w:val="28"/>
          <w:szCs w:val="28"/>
          <w:highlight w:val="none"/>
          <w:lang w:val="en-US" w:eastAsia="zh-CN"/>
        </w:rPr>
        <w:t>严格按照重庆市公安局机场分局、重庆机场集团有限公司及上级部门反恐工作要求开展员工无主行李识别等反恐知识培训教育。</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（7）严格按照重庆市公安局机场分局、重庆机场集团有限公司及上级部门要求，扎实做好禁毒、“扫黑除恶”、“扫黄打非”相关知识教育培训。</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8</w:t>
      </w:r>
      <w:r>
        <w:rPr>
          <w:rFonts w:hint="eastAsia" w:ascii="方正仿宋_GBK" w:hAnsi="方正仿宋_GBK" w:eastAsia="方正仿宋_GBK" w:cs="方正仿宋_GBK"/>
          <w:color w:val="auto"/>
          <w:sz w:val="28"/>
          <w:szCs w:val="28"/>
          <w:highlight w:val="none"/>
        </w:rPr>
        <w:t>）法律、法规规定的其他治安保卫任务。</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4.旅客意外伤害</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（1）乙方提供的服务及设施设备必须满足国家、行业相关安全要求，并严格按照重庆机场集团</w:t>
      </w:r>
      <w:r>
        <w:rPr>
          <w:rFonts w:hint="eastAsia" w:ascii="方正仿宋_GBK" w:hAnsi="方正仿宋_GBK" w:eastAsia="方正仿宋_GBK" w:cs="方正仿宋_GBK"/>
          <w:color w:val="auto"/>
          <w:sz w:val="28"/>
          <w:szCs w:val="28"/>
          <w:highlight w:val="none"/>
          <w:lang w:val="en-US" w:eastAsia="zh-CN"/>
        </w:rPr>
        <w:t>有限公司</w:t>
      </w:r>
      <w:r>
        <w:rPr>
          <w:rFonts w:hint="eastAsia" w:ascii="方正仿宋_GBK" w:hAnsi="方正仿宋_GBK" w:eastAsia="方正仿宋_GBK" w:cs="方正仿宋_GBK"/>
          <w:color w:val="auto"/>
          <w:sz w:val="28"/>
          <w:szCs w:val="28"/>
          <w:highlight w:val="none"/>
        </w:rPr>
        <w:t>《旅客意外事件及特殊人员帮扶救助管理办法》</w:t>
      </w:r>
      <w:r>
        <w:rPr>
          <w:rFonts w:hint="eastAsia" w:ascii="方正仿宋_GBK" w:hAnsi="方正仿宋_GBK" w:eastAsia="方正仿宋_GBK" w:cs="方正仿宋_GBK"/>
          <w:color w:val="auto"/>
          <w:sz w:val="28"/>
          <w:szCs w:val="28"/>
          <w:highlight w:val="none"/>
          <w:lang w:val="en-US" w:eastAsia="zh-CN"/>
        </w:rPr>
        <w:t>渝机场司发</w:t>
      </w:r>
      <w:r>
        <w:rPr>
          <w:rFonts w:hint="eastAsia" w:ascii="方正仿宋_GBK" w:hAnsi="方正仿宋_GBK" w:eastAsia="方正仿宋_GBK" w:cs="方正仿宋_GBK"/>
          <w:color w:val="auto"/>
          <w:sz w:val="28"/>
          <w:szCs w:val="28"/>
          <w:highlight w:val="none"/>
        </w:rPr>
        <w:t>〔2016〕114号相关条款执行。</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（2）发现意外伤害事件及时报告医救中心、航站楼运控中心（TOCC）。</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（3）及时对意外伤害旅客进行现场救助，送医，了解伤情，后期处理及赔付。</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（4）负责责任区域旅客意外伤害后继处置工作。根据《</w:t>
      </w:r>
      <w:r>
        <w:rPr>
          <w:rFonts w:hint="eastAsia" w:ascii="方正仿宋_GBK" w:hAnsi="方正仿宋_GBK" w:eastAsia="方正仿宋_GBK" w:cs="方正仿宋_GBK"/>
          <w:color w:val="auto"/>
          <w:sz w:val="28"/>
          <w:szCs w:val="28"/>
          <w:highlight w:val="none"/>
          <w:lang w:val="en-US" w:eastAsia="zh-CN"/>
        </w:rPr>
        <w:t>中华人民共和国民用航空法</w:t>
      </w:r>
      <w:r>
        <w:rPr>
          <w:rFonts w:hint="eastAsia" w:ascii="方正仿宋_GBK" w:hAnsi="方正仿宋_GBK" w:eastAsia="方正仿宋_GBK" w:cs="方正仿宋_GBK"/>
          <w:color w:val="auto"/>
          <w:sz w:val="28"/>
          <w:szCs w:val="28"/>
          <w:highlight w:val="none"/>
        </w:rPr>
        <w:t>》第一百二十四条以及《关于统一国际航空运输某些规则的公约》</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华沙公约</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第十七条的规定，发生在登离机过程中的旅客和财产伤害，由承运人负责处理。其时间为：承运人通知登机；空间为：排队登机区域和登机廊桥内。</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（5）配合开展旅客意外伤害事件调查工作。</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5.员工安全</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（1）乙方应根据国家和行业要求，制定员工安全操作规程。</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（2）负责对员工操作技能和日常工作行为进行岗前培训和日常安全教育。</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（3）禁止员工违章作业、冒险作业。</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（4）对本单位员工的行为安全及造成后果负责。</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（5）负责对本单位实习、招录、供货及施工人员与公安机关进行人员信息审查，并建立人员信息审查工作台帐。</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6.施工安全</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（1）严格遵守《航站楼施工管理规定》《航站楼高处作业管理规定》《航站楼马道管理制度》等相关管理规定，如有违反规定的行为，按照相关规定条款进行处罚。</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（2）在航站楼进行维护维修作业须向航站楼管理部申报，准备相关申报材料，取得作业凭证后方可作业。严禁未申报擅自作业</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超出申报范围作业</w:t>
      </w:r>
      <w:r>
        <w:rPr>
          <w:rFonts w:hint="eastAsia" w:ascii="方正仿宋_GBK" w:hAnsi="方正仿宋_GBK" w:eastAsia="方正仿宋_GBK" w:cs="方正仿宋_GBK"/>
          <w:color w:val="auto"/>
          <w:sz w:val="28"/>
          <w:szCs w:val="28"/>
          <w:highlight w:val="none"/>
          <w:lang w:eastAsia="zh-CN"/>
        </w:rPr>
        <w:t>等违规行为</w:t>
      </w:r>
      <w:r>
        <w:rPr>
          <w:rFonts w:hint="eastAsia" w:ascii="方正仿宋_GBK" w:hAnsi="方正仿宋_GBK" w:eastAsia="方正仿宋_GBK" w:cs="方正仿宋_GBK"/>
          <w:color w:val="auto"/>
          <w:sz w:val="28"/>
          <w:szCs w:val="28"/>
          <w:highlight w:val="none"/>
        </w:rPr>
        <w:t>。</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（3）在航站楼进行维护维修作业应严格按照航站楼管理部开具的作业通知单上的时间段进行，作业前后电话通知航站楼TOCC和消防监控室。</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（4）维护维修作业过程中，应保持现场的环境卫生，作业产生的建筑垃圾或其他物品禁止遗留在作业现场。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（5）涉及动火、动焊的维修作业应到甲方消防护卫部开具《动火证》，并交由航站楼管理部备案。</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（6）乙方应对施工人员的临时通行证进行严格管理，禁止发生证件丢失、冒用或过期使用等行为。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（7）特种人员作业必须具备相应作业资质（焊工需具备焊工证，电工需具备电工证，高空作业人员需具备高空作业证）。</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（8）涉及高空作业的，应做好现场隔离防范措施，作业前电话通知甲方航站楼管理部（</w:t>
      </w:r>
      <w:r>
        <w:rPr>
          <w:rFonts w:hint="eastAsia" w:ascii="方正仿宋_GBK" w:hAnsi="方正仿宋_GBK" w:eastAsia="方正仿宋_GBK" w:cs="方正仿宋_GBK"/>
          <w:color w:val="auto"/>
          <w:sz w:val="28"/>
          <w:szCs w:val="28"/>
          <w:highlight w:val="none"/>
          <w:lang w:eastAsia="zh-CN"/>
        </w:rPr>
        <w:t>工程管理</w:t>
      </w:r>
      <w:r>
        <w:rPr>
          <w:rFonts w:hint="eastAsia" w:ascii="方正仿宋_GBK" w:hAnsi="方正仿宋_GBK" w:eastAsia="方正仿宋_GBK" w:cs="方正仿宋_GBK"/>
          <w:color w:val="auto"/>
          <w:sz w:val="28"/>
          <w:szCs w:val="28"/>
          <w:highlight w:val="none"/>
        </w:rPr>
        <w:t>部、TOCC），作业现场须配备一名现场监管人。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（9）乙方应加强对施工人员的安全教育。</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（10）乙方拆除自行添置的设施设备，应向航站楼管理部提出申请，申请中应明确拆除范围、时间和相关设施保护措施，并</w:t>
      </w:r>
      <w:r>
        <w:rPr>
          <w:rFonts w:hint="eastAsia" w:ascii="方正仿宋_GBK" w:hAnsi="方正仿宋_GBK" w:eastAsia="方正仿宋_GBK" w:cs="方正仿宋_GBK"/>
          <w:color w:val="auto"/>
          <w:sz w:val="28"/>
          <w:szCs w:val="28"/>
          <w:highlight w:val="none"/>
          <w:lang w:val="en-US" w:eastAsia="zh-CN"/>
        </w:rPr>
        <w:t>确定</w:t>
      </w:r>
      <w:r>
        <w:rPr>
          <w:rFonts w:hint="eastAsia" w:ascii="方正仿宋_GBK" w:hAnsi="方正仿宋_GBK" w:eastAsia="方正仿宋_GBK" w:cs="方正仿宋_GBK"/>
          <w:color w:val="auto"/>
          <w:sz w:val="28"/>
          <w:szCs w:val="28"/>
          <w:highlight w:val="none"/>
        </w:rPr>
        <w:t>联系人。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7.其他</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（1）重庆</w:t>
      </w:r>
      <w:r>
        <w:rPr>
          <w:rFonts w:hint="eastAsia" w:ascii="方正仿宋_GBK" w:hAnsi="方正仿宋_GBK" w:eastAsia="方正仿宋_GBK" w:cs="方正仿宋_GBK"/>
          <w:color w:val="auto"/>
          <w:sz w:val="28"/>
          <w:szCs w:val="28"/>
          <w:highlight w:val="none"/>
          <w:lang w:val="en-US" w:eastAsia="zh-CN"/>
        </w:rPr>
        <w:t>江北国际机场</w:t>
      </w:r>
      <w:r>
        <w:rPr>
          <w:rFonts w:hint="eastAsia" w:ascii="方正仿宋_GBK" w:hAnsi="方正仿宋_GBK" w:eastAsia="方正仿宋_GBK" w:cs="方正仿宋_GBK"/>
          <w:color w:val="auto"/>
          <w:sz w:val="28"/>
          <w:szCs w:val="28"/>
          <w:highlight w:val="none"/>
        </w:rPr>
        <w:t>发生应急抢险情况时，乙方必须无条件服从甲方的应急抢险指挥和相关人员、物资、设施设备的调配，并参加应急抢险活动。</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（2）其它涉及场所安全管理方面的工作。</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三、违约罚则</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（一）员工违约</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员工有违反安全管理要求行为的，根据《航站楼员工记分管理办法》进行准入扣分。</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（二）单位违约</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1.因乙方原因造成经济损失的，甲方有权要求乙方照价赔偿或等额赔偿。</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2.甲方有权将乙方安全违法、违章行为或重大安全隐患上报公安机关。</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3.乙方有下列情形之一的，甲方有权对乙方实行200－1000元的违约处罚。</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（1）甲方或上级机构检查发现的隐患和问题，限期拒不改正或存在多次违反的。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（2）因乙方原因引发误报警或不正常事件，对航站楼安全造成一定影响的。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（3）单位或员工存在不配合甲方（或甲方委托单位）正常的安全管理工作，情节较严重的。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不认真履行安全管理职责，违反协议中空防安全第（2）-（8）项、消防安全第（1）-（21）项、治安安全第（1）-（6）项、旅客意外伤害第（1）-（5）项、员工安全第（1）-（5）项，造成一定安全隐患或影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（5）违反协议第二条（二）乙方责任第7点“其他”项的，情节轻微的安全违章行为。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4.乙方有下列情形之一的，甲方有权对乙方实行1000－3000元的违约处罚。</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（1）场所存在严重安全隐患，经甲方或上级机构责令限期改正，但期满无正当理由拒绝改正的。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（2）乙方原因引发误报警或不正常事件，对航站楼安全造成较大影响的。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（3）不认真履行安全管理职责，违反协议中空防安全第（1）、（8）项，消防安全第（1）-（21）项，造成一定损失或较大影响的。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（4）将限制物品违章带入或存放在场所内，违反协议中空防安全第（6）项的。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（5）第二次违反本协议相关内容，受到违约处罚的。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（6）违反协议第二条（二）乙方责任第7点“其他”中第（1）、（2）项的，情节较严重的安全违章行为。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5.乙方有下列情形之一的，甲方有权对乙方实行3000—30000元的违约处罚。</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（1）乙方原因发生安全责任事故的。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（2）乙方原因引发误报警或不正常事件，对航站楼安全造成严重影响的。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（3）乙方故意破坏安全设施、设备、器材及标识、标牌的。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（4）不认真履行安全管理职责，违反协议相关内容，造成严重影响或恶劣影响的。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（5）多次违反本协议相关内容，受到违约处罚的。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（6）违反协议第二条（二）乙方责任第7点“其他”中第（1）、（2）项的，情节特别严重的安全违章行为。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b/>
          <w:color w:val="auto"/>
          <w:sz w:val="28"/>
          <w:szCs w:val="28"/>
          <w:highlight w:val="none"/>
          <w:lang w:eastAsia="zh-CN"/>
        </w:rPr>
      </w:pPr>
      <w:r>
        <w:rPr>
          <w:rFonts w:hint="eastAsia" w:ascii="方正仿宋_GBK" w:hAnsi="方正仿宋_GBK" w:eastAsia="方正仿宋_GBK" w:cs="方正仿宋_GBK"/>
          <w:b/>
          <w:color w:val="auto"/>
          <w:sz w:val="28"/>
          <w:szCs w:val="28"/>
          <w:highlight w:val="none"/>
        </w:rPr>
        <w:t>四、</w:t>
      </w:r>
      <w:r>
        <w:rPr>
          <w:rFonts w:hint="eastAsia" w:ascii="方正仿宋_GBK" w:hAnsi="方正仿宋_GBK" w:eastAsia="方正仿宋_GBK" w:cs="方正仿宋_GBK"/>
          <w:b/>
          <w:color w:val="auto"/>
          <w:sz w:val="28"/>
          <w:szCs w:val="28"/>
          <w:highlight w:val="none"/>
          <w:lang w:eastAsia="zh-CN"/>
        </w:rPr>
        <w:t>其他</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lang w:eastAsia="zh-CN"/>
        </w:rPr>
        <w:t>（一）</w:t>
      </w:r>
      <w:r>
        <w:rPr>
          <w:rFonts w:hint="eastAsia" w:ascii="方正仿宋_GBK" w:hAnsi="方正仿宋_GBK" w:eastAsia="方正仿宋_GBK" w:cs="方正仿宋_GBK"/>
          <w:b/>
          <w:color w:val="auto"/>
          <w:sz w:val="28"/>
          <w:szCs w:val="28"/>
          <w:highlight w:val="none"/>
        </w:rPr>
        <w:t>本协议一式贰份，甲乙双方各执壹份，经双方签字、盖章后生效。如本协议到期前未完成续签手续，则本协议有效时间顺延到续签完成，期间甲方可根据安全管理需要随时重签或补签协议。</w:t>
      </w:r>
    </w:p>
    <w:p>
      <w:pPr>
        <w:keepNext w:val="0"/>
        <w:keepLines w:val="0"/>
        <w:pageBreakBefore w:val="0"/>
        <w:widowControl w:val="0"/>
        <w:kinsoku/>
        <w:wordWrap/>
        <w:overflowPunct/>
        <w:topLinePunct w:val="0"/>
        <w:autoSpaceDE/>
        <w:autoSpaceDN/>
        <w:bidi w:val="0"/>
        <w:adjustRightInd w:val="0"/>
        <w:snapToGrid/>
        <w:spacing w:line="440" w:lineRule="exact"/>
        <w:ind w:firstLine="480"/>
        <w:textAlignment w:val="baseline"/>
        <w:rPr>
          <w:rFonts w:hint="eastAsia" w:ascii="方正仿宋_GBK" w:hAnsi="方正仿宋_GBK" w:eastAsia="方正仿宋_GBK" w:cs="方正仿宋_GBK"/>
          <w:b/>
          <w:bCs w:val="0"/>
          <w:color w:val="auto"/>
          <w:sz w:val="28"/>
          <w:szCs w:val="28"/>
          <w:highlight w:val="none"/>
        </w:rPr>
      </w:pPr>
      <w:r>
        <w:rPr>
          <w:rFonts w:hint="eastAsia" w:ascii="方正仿宋_GBK" w:hAnsi="方正仿宋_GBK" w:eastAsia="方正仿宋_GBK" w:cs="方正仿宋_GBK"/>
          <w:b/>
          <w:color w:val="auto"/>
          <w:sz w:val="28"/>
          <w:szCs w:val="28"/>
          <w:highlight w:val="none"/>
          <w:lang w:eastAsia="zh-CN"/>
        </w:rPr>
        <w:t>（二）本协议作</w:t>
      </w:r>
      <w:r>
        <w:rPr>
          <w:rFonts w:hint="eastAsia" w:ascii="方正仿宋_GBK" w:hAnsi="方正仿宋_GBK" w:eastAsia="方正仿宋_GBK" w:cs="方正仿宋_GBK"/>
          <w:b/>
          <w:bCs w:val="0"/>
          <w:color w:val="auto"/>
          <w:sz w:val="28"/>
          <w:szCs w:val="28"/>
          <w:highlight w:val="none"/>
          <w:lang w:eastAsia="zh-CN"/>
        </w:rPr>
        <w:t>为《</w:t>
      </w:r>
      <w:r>
        <w:rPr>
          <w:rFonts w:hint="eastAsia" w:ascii="方正仿宋_GBK" w:hAnsi="方正仿宋_GBK" w:eastAsia="方正仿宋_GBK" w:cs="方正仿宋_GBK"/>
          <w:b/>
          <w:bCs w:val="0"/>
          <w:color w:val="auto"/>
          <w:sz w:val="28"/>
          <w:szCs w:val="28"/>
          <w:highlight w:val="none"/>
          <w:lang w:val="en-US" w:eastAsia="zh-CN"/>
        </w:rPr>
        <w:t>T2、T3A航站楼扶梯步道增设禁止逆行标识项目</w:t>
      </w:r>
      <w:r>
        <w:rPr>
          <w:rFonts w:hint="eastAsia" w:ascii="方正仿宋_GBK" w:hAnsi="方正仿宋_GBK" w:eastAsia="方正仿宋_GBK" w:cs="方正仿宋_GBK"/>
          <w:b/>
          <w:bCs w:val="0"/>
          <w:color w:val="auto"/>
          <w:sz w:val="28"/>
          <w:szCs w:val="28"/>
          <w:highlight w:val="none"/>
          <w:lang w:eastAsia="zh-CN"/>
        </w:rPr>
        <w:t>》的附件，与其一并执行，并具有同等法律效力。</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五、联系方式</w:t>
      </w:r>
    </w:p>
    <w:p>
      <w:pPr>
        <w:keepNext w:val="0"/>
        <w:keepLines w:val="0"/>
        <w:pageBreakBefore w:val="0"/>
        <w:widowControl w:val="0"/>
        <w:kinsoku/>
        <w:wordWrap/>
        <w:overflowPunct/>
        <w:topLinePunct w:val="0"/>
        <w:autoSpaceDE/>
        <w:autoSpaceDN/>
        <w:bidi w:val="0"/>
        <w:snapToGrid/>
        <w:spacing w:line="40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公安机场分局指挥中心：67150110</w:t>
      </w:r>
    </w:p>
    <w:p>
      <w:pPr>
        <w:keepNext w:val="0"/>
        <w:keepLines w:val="0"/>
        <w:pageBreakBefore w:val="0"/>
        <w:widowControl w:val="0"/>
        <w:kinsoku/>
        <w:wordWrap/>
        <w:overflowPunct/>
        <w:topLinePunct w:val="0"/>
        <w:autoSpaceDE/>
        <w:autoSpaceDN/>
        <w:bidi w:val="0"/>
        <w:snapToGrid/>
        <w:spacing w:line="40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机场专职消防队（机场火警台）：67150119</w:t>
      </w:r>
    </w:p>
    <w:p>
      <w:pPr>
        <w:keepNext w:val="0"/>
        <w:keepLines w:val="0"/>
        <w:pageBreakBefore w:val="0"/>
        <w:widowControl w:val="0"/>
        <w:kinsoku/>
        <w:wordWrap/>
        <w:overflowPunct/>
        <w:topLinePunct w:val="0"/>
        <w:autoSpaceDE/>
        <w:autoSpaceDN/>
        <w:bidi w:val="0"/>
        <w:snapToGrid/>
        <w:spacing w:line="40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机场医救中心：67150120</w:t>
      </w:r>
    </w:p>
    <w:p>
      <w:pPr>
        <w:keepNext w:val="0"/>
        <w:keepLines w:val="0"/>
        <w:pageBreakBefore w:val="0"/>
        <w:widowControl w:val="0"/>
        <w:kinsoku/>
        <w:wordWrap/>
        <w:overflowPunct/>
        <w:topLinePunct w:val="0"/>
        <w:autoSpaceDE/>
        <w:autoSpaceDN/>
        <w:bidi w:val="0"/>
        <w:snapToGrid/>
        <w:spacing w:line="40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航站楼管理部安防管理部：67152982</w:t>
      </w:r>
    </w:p>
    <w:p>
      <w:pPr>
        <w:keepNext w:val="0"/>
        <w:keepLines w:val="0"/>
        <w:pageBreakBefore w:val="0"/>
        <w:widowControl w:val="0"/>
        <w:kinsoku/>
        <w:wordWrap/>
        <w:overflowPunct/>
        <w:topLinePunct w:val="0"/>
        <w:autoSpaceDE/>
        <w:autoSpaceDN/>
        <w:bidi w:val="0"/>
        <w:snapToGrid/>
        <w:spacing w:line="40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航站楼运控中心（TOCC）: 67153555（东区）、67156111（西区）</w:t>
      </w:r>
    </w:p>
    <w:p>
      <w:pPr>
        <w:keepNext w:val="0"/>
        <w:keepLines w:val="0"/>
        <w:pageBreakBefore w:val="0"/>
        <w:widowControl w:val="0"/>
        <w:kinsoku/>
        <w:wordWrap/>
        <w:overflowPunct/>
        <w:topLinePunct w:val="0"/>
        <w:autoSpaceDE/>
        <w:autoSpaceDN/>
        <w:bidi w:val="0"/>
        <w:snapToGrid/>
        <w:spacing w:line="40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航站楼管理部工程</w:t>
      </w:r>
      <w:r>
        <w:rPr>
          <w:rFonts w:hint="eastAsia" w:ascii="方正仿宋_GBK" w:hAnsi="方正仿宋_GBK" w:eastAsia="方正仿宋_GBK" w:cs="方正仿宋_GBK"/>
          <w:color w:val="auto"/>
          <w:sz w:val="28"/>
          <w:szCs w:val="28"/>
          <w:highlight w:val="none"/>
          <w:lang w:eastAsia="zh-CN"/>
        </w:rPr>
        <w:t>管理</w:t>
      </w:r>
      <w:r>
        <w:rPr>
          <w:rFonts w:hint="eastAsia" w:ascii="方正仿宋_GBK" w:hAnsi="方正仿宋_GBK" w:eastAsia="方正仿宋_GBK" w:cs="方正仿宋_GBK"/>
          <w:color w:val="auto"/>
          <w:sz w:val="28"/>
          <w:szCs w:val="28"/>
          <w:highlight w:val="none"/>
        </w:rPr>
        <w:t>部：67152767(东区</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、88869132（西区）</w:t>
      </w:r>
    </w:p>
    <w:p>
      <w:pPr>
        <w:keepNext w:val="0"/>
        <w:keepLines w:val="0"/>
        <w:pageBreakBefore w:val="0"/>
        <w:widowControl w:val="0"/>
        <w:kinsoku/>
        <w:wordWrap/>
        <w:overflowPunct/>
        <w:topLinePunct w:val="0"/>
        <w:autoSpaceDE/>
        <w:autoSpaceDN/>
        <w:bidi w:val="0"/>
        <w:snapToGrid/>
        <w:spacing w:line="40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公安机场分局消防处：67152275</w:t>
      </w:r>
    </w:p>
    <w:p>
      <w:pPr>
        <w:keepNext w:val="0"/>
        <w:keepLines w:val="0"/>
        <w:pageBreakBefore w:val="0"/>
        <w:widowControl w:val="0"/>
        <w:kinsoku/>
        <w:wordWrap/>
        <w:overflowPunct/>
        <w:topLinePunct w:val="0"/>
        <w:autoSpaceDE/>
        <w:autoSpaceDN/>
        <w:bidi w:val="0"/>
        <w:snapToGrid/>
        <w:spacing w:line="40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公安机场分局空防科：67153188</w:t>
      </w:r>
    </w:p>
    <w:p>
      <w:pPr>
        <w:keepNext w:val="0"/>
        <w:keepLines w:val="0"/>
        <w:pageBreakBefore w:val="0"/>
        <w:widowControl w:val="0"/>
        <w:kinsoku/>
        <w:wordWrap/>
        <w:overflowPunct/>
        <w:topLinePunct w:val="0"/>
        <w:autoSpaceDE/>
        <w:autoSpaceDN/>
        <w:bidi w:val="0"/>
        <w:snapToGrid/>
        <w:spacing w:line="40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消防护卫部防火部：88869052</w:t>
      </w:r>
    </w:p>
    <w:p>
      <w:pPr>
        <w:keepNext w:val="0"/>
        <w:keepLines w:val="0"/>
        <w:pageBreakBefore w:val="0"/>
        <w:widowControl w:val="0"/>
        <w:kinsoku/>
        <w:wordWrap/>
        <w:overflowPunct/>
        <w:topLinePunct w:val="0"/>
        <w:autoSpaceDE/>
        <w:autoSpaceDN/>
        <w:bidi w:val="0"/>
        <w:snapToGrid/>
        <w:spacing w:line="40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安全检查站：67155269</w:t>
      </w:r>
    </w:p>
    <w:p>
      <w:pPr>
        <w:keepNext w:val="0"/>
        <w:keepLines w:val="0"/>
        <w:pageBreakBefore w:val="0"/>
        <w:widowControl w:val="0"/>
        <w:kinsoku/>
        <w:wordWrap/>
        <w:overflowPunct/>
        <w:topLinePunct w:val="0"/>
        <w:autoSpaceDE/>
        <w:autoSpaceDN/>
        <w:bidi w:val="0"/>
        <w:snapToGrid/>
        <w:spacing w:line="2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p>
    <w:p>
      <w:pPr>
        <w:pStyle w:val="2"/>
        <w:keepNext w:val="0"/>
        <w:keepLines w:val="0"/>
        <w:pageBreakBefore w:val="0"/>
        <w:widowControl w:val="0"/>
        <w:kinsoku/>
        <w:wordWrap/>
        <w:overflowPunct/>
        <w:topLinePunct w:val="0"/>
        <w:autoSpaceDE/>
        <w:autoSpaceDN/>
        <w:bidi w:val="0"/>
        <w:snapToGrid/>
        <w:spacing w:line="240" w:lineRule="exact"/>
        <w:rPr>
          <w:rFonts w:hint="eastAsia"/>
          <w:color w:val="auto"/>
        </w:rPr>
      </w:pP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9"/>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甲方：重庆</w:t>
      </w:r>
      <w:r>
        <w:rPr>
          <w:rFonts w:hint="eastAsia" w:ascii="方正仿宋_GBK" w:hAnsi="方正仿宋_GBK" w:eastAsia="方正仿宋_GBK" w:cs="方正仿宋_GBK"/>
          <w:b/>
          <w:bCs/>
          <w:color w:val="auto"/>
          <w:sz w:val="28"/>
          <w:szCs w:val="28"/>
          <w:highlight w:val="none"/>
          <w:lang w:eastAsia="zh-CN"/>
        </w:rPr>
        <w:t>江北国际</w:t>
      </w:r>
      <w:r>
        <w:rPr>
          <w:rFonts w:hint="eastAsia" w:ascii="方正仿宋_GBK" w:hAnsi="方正仿宋_GBK" w:eastAsia="方正仿宋_GBK" w:cs="方正仿宋_GBK"/>
          <w:b/>
          <w:bCs/>
          <w:color w:val="auto"/>
          <w:sz w:val="28"/>
          <w:szCs w:val="28"/>
          <w:highlight w:val="none"/>
        </w:rPr>
        <w:t xml:space="preserve">机场有限公司  </w:t>
      </w:r>
      <w:r>
        <w:rPr>
          <w:rFonts w:hint="eastAsia" w:ascii="方正仿宋_GBK" w:hAnsi="方正仿宋_GBK" w:eastAsia="方正仿宋_GBK" w:cs="方正仿宋_GBK"/>
          <w:b/>
          <w:bCs/>
          <w:color w:val="auto"/>
          <w:sz w:val="28"/>
          <w:szCs w:val="28"/>
          <w:highlight w:val="none"/>
          <w:lang w:val="en-US" w:eastAsia="zh-CN"/>
        </w:rPr>
        <w:t xml:space="preserve">    </w:t>
      </w:r>
      <w:r>
        <w:rPr>
          <w:rFonts w:hint="eastAsia" w:ascii="方正仿宋_GBK" w:hAnsi="方正仿宋_GBK" w:eastAsia="方正仿宋_GBK" w:cs="方正仿宋_GBK"/>
          <w:b/>
          <w:bCs/>
          <w:color w:val="auto"/>
          <w:sz w:val="28"/>
          <w:szCs w:val="28"/>
          <w:highlight w:val="none"/>
        </w:rPr>
        <w:t xml:space="preserve">  乙方：</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9"/>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 xml:space="preserve">法定代表人或委托代理人：       </w:t>
      </w:r>
      <w:r>
        <w:rPr>
          <w:rFonts w:hint="eastAsia" w:ascii="方正仿宋_GBK" w:hAnsi="方正仿宋_GBK" w:eastAsia="方正仿宋_GBK" w:cs="方正仿宋_GBK"/>
          <w:b/>
          <w:bCs/>
          <w:color w:val="auto"/>
          <w:sz w:val="28"/>
          <w:szCs w:val="28"/>
          <w:highlight w:val="none"/>
          <w:lang w:val="en-US" w:eastAsia="zh-CN"/>
        </w:rPr>
        <w:t xml:space="preserve">     </w:t>
      </w:r>
      <w:r>
        <w:rPr>
          <w:rFonts w:hint="eastAsia" w:ascii="方正仿宋_GBK" w:hAnsi="方正仿宋_GBK" w:eastAsia="方正仿宋_GBK" w:cs="方正仿宋_GBK"/>
          <w:b/>
          <w:bCs/>
          <w:color w:val="auto"/>
          <w:sz w:val="28"/>
          <w:szCs w:val="28"/>
          <w:highlight w:val="none"/>
        </w:rPr>
        <w:t xml:space="preserve">  法定代表人或委托代理人：</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9"/>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 xml:space="preserve">联系人：                         </w:t>
      </w:r>
      <w:r>
        <w:rPr>
          <w:rFonts w:hint="eastAsia" w:ascii="方正仿宋_GBK" w:hAnsi="方正仿宋_GBK" w:eastAsia="方正仿宋_GBK" w:cs="方正仿宋_GBK"/>
          <w:b/>
          <w:bCs/>
          <w:color w:val="auto"/>
          <w:sz w:val="28"/>
          <w:szCs w:val="28"/>
          <w:highlight w:val="none"/>
          <w:lang w:val="en-US" w:eastAsia="zh-CN"/>
        </w:rPr>
        <w:t xml:space="preserve"> </w:t>
      </w:r>
      <w:r>
        <w:rPr>
          <w:rFonts w:hint="eastAsia" w:ascii="方正仿宋_GBK" w:hAnsi="方正仿宋_GBK" w:eastAsia="方正仿宋_GBK" w:cs="方正仿宋_GBK"/>
          <w:b/>
          <w:bCs/>
          <w:color w:val="auto"/>
          <w:sz w:val="28"/>
          <w:szCs w:val="28"/>
          <w:highlight w:val="none"/>
        </w:rPr>
        <w:t xml:space="preserve"> </w:t>
      </w:r>
      <w:r>
        <w:rPr>
          <w:rFonts w:hint="eastAsia" w:ascii="方正仿宋_GBK" w:hAnsi="方正仿宋_GBK" w:eastAsia="方正仿宋_GBK" w:cs="方正仿宋_GBK"/>
          <w:b/>
          <w:bCs/>
          <w:color w:val="auto"/>
          <w:sz w:val="28"/>
          <w:szCs w:val="28"/>
          <w:highlight w:val="none"/>
          <w:lang w:val="en-US" w:eastAsia="zh-CN"/>
        </w:rPr>
        <w:t xml:space="preserve">  </w:t>
      </w:r>
      <w:r>
        <w:rPr>
          <w:rFonts w:hint="eastAsia" w:ascii="方正仿宋_GBK" w:hAnsi="方正仿宋_GBK" w:eastAsia="方正仿宋_GBK" w:cs="方正仿宋_GBK"/>
          <w:b/>
          <w:bCs/>
          <w:color w:val="auto"/>
          <w:sz w:val="28"/>
          <w:szCs w:val="28"/>
          <w:highlight w:val="none"/>
        </w:rPr>
        <w:t xml:space="preserve"> 联系人：</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9"/>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 xml:space="preserve">联系电话：                      </w:t>
      </w:r>
      <w:r>
        <w:rPr>
          <w:rFonts w:hint="eastAsia" w:ascii="方正仿宋_GBK" w:hAnsi="方正仿宋_GBK" w:eastAsia="方正仿宋_GBK" w:cs="方正仿宋_GBK"/>
          <w:b/>
          <w:bCs/>
          <w:color w:val="auto"/>
          <w:sz w:val="28"/>
          <w:szCs w:val="28"/>
          <w:highlight w:val="none"/>
          <w:lang w:val="en-US" w:eastAsia="zh-CN"/>
        </w:rPr>
        <w:t xml:space="preserve"> </w:t>
      </w:r>
      <w:r>
        <w:rPr>
          <w:rFonts w:hint="eastAsia" w:ascii="方正仿宋_GBK" w:hAnsi="方正仿宋_GBK" w:eastAsia="方正仿宋_GBK" w:cs="方正仿宋_GBK"/>
          <w:b/>
          <w:bCs/>
          <w:color w:val="auto"/>
          <w:sz w:val="28"/>
          <w:szCs w:val="28"/>
          <w:highlight w:val="none"/>
        </w:rPr>
        <w:t xml:space="preserve"> </w:t>
      </w:r>
      <w:r>
        <w:rPr>
          <w:rFonts w:hint="eastAsia" w:ascii="方正仿宋_GBK" w:hAnsi="方正仿宋_GBK" w:eastAsia="方正仿宋_GBK" w:cs="方正仿宋_GBK"/>
          <w:b/>
          <w:bCs/>
          <w:color w:val="auto"/>
          <w:sz w:val="28"/>
          <w:szCs w:val="28"/>
          <w:highlight w:val="none"/>
          <w:lang w:val="en-US" w:eastAsia="zh-CN"/>
        </w:rPr>
        <w:t xml:space="preserve">  </w:t>
      </w:r>
      <w:r>
        <w:rPr>
          <w:rFonts w:hint="eastAsia" w:ascii="方正仿宋_GBK" w:hAnsi="方正仿宋_GBK" w:eastAsia="方正仿宋_GBK" w:cs="方正仿宋_GBK"/>
          <w:b/>
          <w:bCs/>
          <w:color w:val="auto"/>
          <w:sz w:val="28"/>
          <w:szCs w:val="28"/>
          <w:highlight w:val="none"/>
        </w:rPr>
        <w:t xml:space="preserve">  联系电话：</w:t>
      </w:r>
    </w:p>
    <w:p>
      <w:pPr>
        <w:keepNext w:val="0"/>
        <w:keepLines w:val="0"/>
        <w:pageBreakBefore w:val="0"/>
        <w:widowControl w:val="0"/>
        <w:kinsoku/>
        <w:wordWrap/>
        <w:overflowPunct/>
        <w:topLinePunct w:val="0"/>
        <w:autoSpaceDE/>
        <w:autoSpaceDN/>
        <w:bidi w:val="0"/>
        <w:snapToGrid/>
        <w:spacing w:line="240" w:lineRule="exact"/>
        <w:ind w:firstLine="560" w:firstLineChars="200"/>
        <w:jc w:val="center"/>
        <w:textAlignment w:val="auto"/>
        <w:outlineLvl w:val="9"/>
        <w:rPr>
          <w:rFonts w:hint="eastAsia" w:ascii="方正仿宋_GBK" w:hAnsi="方正仿宋_GBK" w:eastAsia="方正仿宋_GBK" w:cs="方正仿宋_GBK"/>
          <w:color w:val="auto"/>
          <w:sz w:val="28"/>
          <w:szCs w:val="28"/>
          <w:highlight w:val="none"/>
        </w:rPr>
      </w:pPr>
    </w:p>
    <w:p>
      <w:pPr>
        <w:keepNext w:val="0"/>
        <w:keepLines w:val="0"/>
        <w:pageBreakBefore w:val="0"/>
        <w:widowControl w:val="0"/>
        <w:kinsoku/>
        <w:wordWrap/>
        <w:overflowPunct/>
        <w:topLinePunct w:val="0"/>
        <w:autoSpaceDE/>
        <w:autoSpaceDN/>
        <w:bidi w:val="0"/>
        <w:snapToGrid/>
        <w:spacing w:line="240" w:lineRule="exact"/>
        <w:ind w:firstLine="560" w:firstLineChars="200"/>
        <w:jc w:val="center"/>
        <w:textAlignment w:val="auto"/>
        <w:outlineLvl w:val="9"/>
        <w:rPr>
          <w:rFonts w:hint="eastAsia" w:ascii="方正仿宋_GBK" w:hAnsi="方正仿宋_GBK" w:eastAsia="方正仿宋_GBK" w:cs="方正仿宋_GBK"/>
          <w:color w:val="auto"/>
          <w:sz w:val="28"/>
          <w:szCs w:val="28"/>
          <w:highlight w:val="none"/>
        </w:rPr>
      </w:pPr>
    </w:p>
    <w:p>
      <w:pPr>
        <w:keepNext w:val="0"/>
        <w:keepLines w:val="0"/>
        <w:pageBreakBefore w:val="0"/>
        <w:widowControl w:val="0"/>
        <w:kinsoku/>
        <w:wordWrap/>
        <w:overflowPunct/>
        <w:topLinePunct w:val="0"/>
        <w:autoSpaceDE/>
        <w:autoSpaceDN/>
        <w:bidi w:val="0"/>
        <w:adjustRightInd w:val="0"/>
        <w:snapToGrid/>
        <w:spacing w:line="440" w:lineRule="exact"/>
        <w:ind w:firstLine="4748" w:firstLineChars="1695"/>
        <w:jc w:val="left"/>
        <w:textAlignment w:val="auto"/>
        <w:outlineLvl w:val="9"/>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签订日期：   年   月   日</w:t>
      </w:r>
    </w:p>
    <w:p>
      <w:pPr>
        <w:adjustRightInd w:val="0"/>
        <w:spacing w:line="440" w:lineRule="exact"/>
        <w:ind w:firstLine="560" w:firstLineChars="200"/>
        <w:jc w:val="left"/>
        <w:outlineLvl w:val="9"/>
        <w:rPr>
          <w:rFonts w:cs="宋体"/>
          <w:b/>
          <w:bCs/>
        </w:rPr>
      </w:pPr>
      <w:r>
        <w:rPr>
          <w:rFonts w:hint="eastAsia" w:ascii="方正仿宋_GBK" w:hAnsi="方正仿宋_GBK" w:eastAsia="方正仿宋_GBK" w:cs="方正仿宋_GBK"/>
          <w:b/>
          <w:bCs/>
          <w:color w:val="auto"/>
          <w:sz w:val="28"/>
          <w:szCs w:val="28"/>
          <w:highlight w:val="none"/>
        </w:rPr>
        <w:t xml:space="preserve">                              签订地点：重庆江北国际机场</w:t>
      </w:r>
      <w:r>
        <w:rPr>
          <w:rFonts w:hint="eastAsia" w:ascii="方正仿宋_GBK" w:hAnsi="方正仿宋_GBK" w:eastAsia="方正仿宋_GBK" w:cs="方正仿宋_GBK"/>
          <w:color w:val="auto"/>
          <w:sz w:val="28"/>
          <w:szCs w:val="28"/>
        </w:rPr>
        <w:t xml:space="preserve">  </w:t>
      </w:r>
    </w:p>
    <w:p>
      <w:pPr>
        <w:pStyle w:val="2"/>
        <w:rPr>
          <w:rFonts w:hint="eastAsia"/>
          <w:lang w:val="en-US" w:eastAsia="zh-CN"/>
        </w:rPr>
        <w:sectPr>
          <w:pgSz w:w="12240" w:h="15840"/>
          <w:pgMar w:top="1440" w:right="1440" w:bottom="1440" w:left="1440" w:header="720" w:footer="720" w:gutter="0"/>
          <w:pgNumType w:fmt="decimal"/>
          <w:cols w:space="720" w:num="1"/>
          <w:titlePg/>
        </w:sectPr>
      </w:pPr>
    </w:p>
    <w:sdt>
      <w:sdtPr>
        <w:rPr>
          <w:rFonts w:asciiTheme="minorHAnsi" w:hAnsiTheme="minorHAnsi" w:eastAsiaTheme="minorEastAsia" w:cstheme="minorBidi"/>
          <w:color w:val="auto"/>
          <w:kern w:val="2"/>
          <w:sz w:val="22"/>
          <w:szCs w:val="22"/>
          <w:lang w:val="zh-CN" w:eastAsia="en-US"/>
        </w:rPr>
        <w:id w:val="-2010669285"/>
        <w:docPartObj>
          <w:docPartGallery w:val="Table of Contents"/>
          <w:docPartUnique/>
        </w:docPartObj>
      </w:sdtPr>
      <w:sdtEndPr>
        <w:rPr>
          <w:rFonts w:asciiTheme="minorHAnsi" w:hAnsiTheme="minorHAnsi" w:eastAsiaTheme="minorEastAsia" w:cstheme="minorBidi"/>
          <w:b/>
          <w:bCs/>
          <w:color w:val="auto"/>
          <w:kern w:val="2"/>
          <w:sz w:val="21"/>
          <w:szCs w:val="21"/>
          <w:lang w:val="zh-CN" w:eastAsia="en-US"/>
        </w:rPr>
      </w:sdtEndPr>
      <w:sdtContent>
        <w:p>
          <w:pPr>
            <w:pStyle w:val="35"/>
            <w:jc w:val="center"/>
            <w:rPr>
              <w:rFonts w:ascii="仿宋_GB2312" w:eastAsia="仿宋_GB2312"/>
              <w:color w:val="auto"/>
              <w:sz w:val="21"/>
              <w:szCs w:val="21"/>
            </w:rPr>
          </w:pPr>
        </w:p>
        <w:p>
          <w:pPr>
            <w:pStyle w:val="12"/>
            <w:tabs>
              <w:tab w:val="right" w:leader="dot" w:pos="9350"/>
            </w:tabs>
          </w:pPr>
        </w:p>
      </w:sdtContent>
    </w:sdt>
    <w:p>
      <w:pPr>
        <w:snapToGrid w:val="0"/>
        <w:spacing w:line="360" w:lineRule="auto"/>
        <w:rPr>
          <w:rFonts w:ascii="仿宋" w:hAnsi="仿宋" w:eastAsia="仿宋"/>
          <w:b/>
          <w:bCs/>
          <w:sz w:val="28"/>
          <w:szCs w:val="28"/>
        </w:rPr>
      </w:pPr>
      <w:r>
        <w:rPr>
          <w:rFonts w:hint="eastAsia" w:ascii="仿宋" w:hAnsi="仿宋" w:eastAsia="仿宋"/>
          <w:b/>
          <w:bCs/>
          <w:sz w:val="28"/>
          <w:szCs w:val="28"/>
          <w:lang w:eastAsia="zh-CN"/>
        </w:rPr>
        <w:t>响应文件格式</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lang w:eastAsia="zh-CN"/>
        </w:rPr>
        <w:t>（一）</w:t>
      </w:r>
      <w:r>
        <w:rPr>
          <w:rFonts w:hint="eastAsia" w:ascii="仿宋" w:hAnsi="仿宋" w:eastAsia="仿宋"/>
          <w:b/>
          <w:sz w:val="32"/>
          <w:szCs w:val="32"/>
        </w:rPr>
        <w:t>报价函</w:t>
      </w:r>
    </w:p>
    <w:p>
      <w:pPr>
        <w:jc w:val="left"/>
        <w:rPr>
          <w:rFonts w:ascii="仿宋" w:hAnsi="仿宋" w:eastAsia="仿宋"/>
          <w:sz w:val="28"/>
          <w:szCs w:val="28"/>
        </w:rPr>
      </w:pPr>
      <w:r>
        <w:rPr>
          <w:rFonts w:hint="eastAsia" w:ascii="仿宋" w:hAnsi="仿宋" w:eastAsia="仿宋"/>
          <w:sz w:val="28"/>
          <w:szCs w:val="28"/>
          <w:lang w:eastAsia="zh-CN"/>
        </w:rPr>
        <w:t>重庆江北国际机场</w:t>
      </w:r>
      <w:r>
        <w:rPr>
          <w:rFonts w:hint="eastAsia" w:ascii="仿宋" w:hAnsi="仿宋" w:eastAsia="仿宋"/>
          <w:sz w:val="28"/>
          <w:szCs w:val="28"/>
        </w:rPr>
        <w:t>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 xml:space="preserve">（大写）     </w:t>
      </w:r>
      <w:r>
        <w:rPr>
          <w:rFonts w:ascii="仿宋" w:hAnsi="仿宋" w:eastAsia="仿宋"/>
          <w:sz w:val="28"/>
          <w:szCs w:val="28"/>
          <w:u w:val="single"/>
        </w:rPr>
        <w:tab/>
      </w:r>
      <w:r>
        <w:rPr>
          <w:rFonts w:hint="eastAsia" w:ascii="仿宋" w:hAnsi="仿宋" w:eastAsia="仿宋"/>
          <w:sz w:val="28"/>
          <w:szCs w:val="28"/>
          <w:u w:val="single"/>
        </w:rPr>
        <w:t>元（</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不含增值税</w:t>
      </w:r>
      <w:r>
        <w:rPr>
          <w:rFonts w:hint="eastAsia" w:ascii="仿宋" w:hAnsi="仿宋" w:eastAsia="仿宋"/>
          <w:sz w:val="28"/>
          <w:szCs w:val="28"/>
        </w:rPr>
        <w:t>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 w:hAnsi="仿宋" w:eastAsia="仿宋"/>
          <w:sz w:val="28"/>
          <w:szCs w:val="28"/>
        </w:rPr>
        <w:t>工期</w:t>
      </w:r>
      <w:r>
        <w:rPr>
          <w:rFonts w:ascii="仿宋" w:hAnsi="仿宋" w:eastAsia="仿宋"/>
          <w:sz w:val="28"/>
          <w:szCs w:val="28"/>
          <w:u w:val="single"/>
        </w:rPr>
        <w:tab/>
      </w:r>
      <w:r>
        <w:rPr>
          <w:rFonts w:hint="eastAsia" w:ascii="仿宋" w:hAnsi="仿宋" w:eastAsia="仿宋"/>
          <w:sz w:val="28"/>
          <w:szCs w:val="28"/>
        </w:rPr>
        <w:t>日历天，按合同约定实施和完成承包项目的全部工作。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lang w:eastAsia="zh-CN"/>
        </w:rPr>
        <w:t>比选响应人</w:t>
      </w:r>
      <w:r>
        <w:rPr>
          <w:rFonts w:hint="eastAsia" w:ascii="仿宋" w:hAnsi="仿宋" w:eastAsia="仿宋"/>
          <w:sz w:val="28"/>
          <w:szCs w:val="28"/>
        </w:rPr>
        <w:t>：</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地址：</w:t>
      </w:r>
      <w:r>
        <w:rPr>
          <w:rFonts w:ascii="仿宋" w:hAnsi="仿宋"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pStyle w:val="2"/>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jc w:val="center"/>
        <w:rPr>
          <w:rFonts w:ascii="仿宋" w:hAnsi="仿宋" w:eastAsia="仿宋"/>
          <w:b/>
          <w:sz w:val="28"/>
          <w:szCs w:val="28"/>
        </w:rPr>
      </w:pPr>
      <w:r>
        <w:rPr>
          <w:rFonts w:hint="eastAsia" w:ascii="仿宋" w:hAnsi="仿宋" w:eastAsia="仿宋"/>
          <w:b/>
          <w:sz w:val="28"/>
          <w:szCs w:val="28"/>
          <w:lang w:eastAsia="zh-CN"/>
        </w:rPr>
        <w:t>（二）</w:t>
      </w: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w:t>
      </w:r>
      <w:r>
        <w:rPr>
          <w:rFonts w:hint="eastAsia" w:ascii="仿宋" w:hAnsi="仿宋" w:eastAsia="仿宋"/>
          <w:kern w:val="0"/>
          <w:sz w:val="28"/>
          <w:szCs w:val="28"/>
          <w:lang w:eastAsia="zh-CN"/>
        </w:rPr>
        <w:t>比选响应人</w:t>
      </w:r>
      <w:r>
        <w:rPr>
          <w:rFonts w:hint="eastAsia" w:ascii="仿宋" w:hAnsi="仿宋" w:eastAsia="仿宋"/>
          <w:kern w:val="0"/>
          <w:sz w:val="28"/>
          <w:szCs w:val="28"/>
        </w:rPr>
        <w:t>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lang w:eastAsia="zh-CN"/>
        </w:rPr>
        <w:t>比选响应人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jc w:val="center"/>
        <w:rPr>
          <w:rFonts w:ascii="仿宋" w:hAnsi="仿宋" w:eastAsia="仿宋"/>
          <w:b/>
          <w:sz w:val="28"/>
          <w:szCs w:val="28"/>
        </w:rPr>
      </w:pPr>
      <w:r>
        <w:rPr>
          <w:rFonts w:hint="eastAsia" w:ascii="仿宋" w:hAnsi="仿宋" w:eastAsia="仿宋"/>
          <w:b/>
          <w:sz w:val="28"/>
          <w:szCs w:val="28"/>
          <w:lang w:eastAsia="zh-CN"/>
        </w:rPr>
        <w:t>（三）</w:t>
      </w: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rPr>
          <w:rFonts w:hint="eastAsia" w:ascii="仿宋" w:hAnsi="仿宋" w:eastAsia="仿宋"/>
          <w:b/>
          <w:bCs/>
          <w:sz w:val="28"/>
          <w:szCs w:val="28"/>
        </w:rPr>
      </w:pPr>
      <w:r>
        <w:rPr>
          <w:rFonts w:hint="eastAsia" w:ascii="仿宋" w:hAnsi="仿宋" w:eastAsia="仿宋"/>
          <w:b/>
          <w:bCs/>
          <w:sz w:val="28"/>
          <w:szCs w:val="28"/>
        </w:rPr>
        <w:t>附被授权人代理人身份证复印件</w:t>
      </w:r>
    </w:p>
    <w:p>
      <w:pPr>
        <w:pStyle w:val="2"/>
        <w:rPr>
          <w:rFonts w:hint="eastAsia" w:ascii="仿宋" w:hAnsi="仿宋" w:eastAsia="仿宋"/>
          <w:b/>
          <w:bCs/>
          <w:sz w:val="28"/>
          <w:szCs w:val="28"/>
        </w:rPr>
      </w:pPr>
    </w:p>
    <w:p>
      <w:pPr>
        <w:rPr>
          <w:rFonts w:hint="eastAsia" w:ascii="仿宋" w:hAnsi="仿宋" w:eastAsia="仿宋"/>
          <w:b/>
          <w:bCs/>
          <w:sz w:val="28"/>
          <w:szCs w:val="28"/>
        </w:rPr>
      </w:pPr>
    </w:p>
    <w:p>
      <w:pPr>
        <w:pStyle w:val="2"/>
        <w:rPr>
          <w:rFonts w:hint="eastAsia" w:ascii="仿宋" w:hAnsi="仿宋" w:eastAsia="仿宋"/>
          <w:b/>
          <w:bCs/>
          <w:sz w:val="28"/>
          <w:szCs w:val="28"/>
        </w:rPr>
      </w:pPr>
    </w:p>
    <w:p>
      <w:pPr>
        <w:rPr>
          <w:rFonts w:hint="eastAsia" w:ascii="仿宋" w:hAnsi="仿宋" w:eastAsia="仿宋"/>
          <w:b/>
          <w:bCs/>
          <w:sz w:val="28"/>
          <w:szCs w:val="28"/>
        </w:rPr>
      </w:pPr>
    </w:p>
    <w:p>
      <w:pPr>
        <w:pStyle w:val="4"/>
        <w:ind w:firstLine="0" w:firstLineChars="0"/>
        <w:jc w:val="center"/>
        <w:rPr>
          <w:color w:val="000000"/>
          <w:sz w:val="28"/>
          <w:szCs w:val="28"/>
        </w:rPr>
      </w:pPr>
      <w:r>
        <w:rPr>
          <w:rFonts w:hint="eastAsia"/>
          <w:color w:val="000000"/>
          <w:sz w:val="28"/>
          <w:szCs w:val="28"/>
          <w:lang w:eastAsia="zh-CN"/>
        </w:rPr>
        <w:t>（四）</w:t>
      </w:r>
      <w:r>
        <w:rPr>
          <w:rFonts w:hint="eastAsia"/>
          <w:color w:val="000000"/>
          <w:sz w:val="28"/>
          <w:szCs w:val="28"/>
        </w:rPr>
        <w:t>投标保证金</w:t>
      </w:r>
    </w:p>
    <w:p>
      <w:pPr>
        <w:spacing w:line="360" w:lineRule="auto"/>
        <w:ind w:firstLine="420"/>
        <w:rPr>
          <w:rFonts w:ascii="宋体" w:hAnsi="宋体"/>
          <w:color w:val="000000"/>
          <w:szCs w:val="21"/>
        </w:rPr>
      </w:pPr>
    </w:p>
    <w:p>
      <w:pPr>
        <w:spacing w:line="360" w:lineRule="auto"/>
        <w:ind w:firstLine="480"/>
        <w:rPr>
          <w:rFonts w:ascii="宋体" w:hAnsi="宋体"/>
          <w:color w:val="000000"/>
          <w:sz w:val="24"/>
        </w:rPr>
      </w:pPr>
      <w:r>
        <w:rPr>
          <w:rFonts w:hint="eastAsia" w:ascii="宋体" w:hAnsi="宋体"/>
          <w:color w:val="000000"/>
          <w:sz w:val="24"/>
        </w:rPr>
        <w:t>比选响应人按比选采购文件规定时间提交的投标保证金，应在此提供投标保证金收据的复印件，同时附上比选响应人基本账户开户许可证的复印件。</w:t>
      </w:r>
    </w:p>
    <w:p>
      <w:pPr>
        <w:spacing w:line="360" w:lineRule="auto"/>
        <w:ind w:firstLine="440"/>
        <w:rPr>
          <w:rFonts w:ascii="宋体" w:hAnsi="宋体"/>
          <w:color w:val="000000"/>
          <w:sz w:val="22"/>
        </w:rPr>
      </w:pPr>
    </w:p>
    <w:p>
      <w:pPr>
        <w:spacing w:line="360" w:lineRule="auto"/>
        <w:ind w:firstLine="420"/>
        <w:rPr>
          <w:rFonts w:ascii="宋体" w:hAnsi="宋体"/>
          <w:color w:val="000000"/>
          <w:szCs w:val="21"/>
        </w:rPr>
      </w:pPr>
      <w:r>
        <w:rPr>
          <w:rFonts w:ascii="宋体" w:hAnsi="宋体"/>
          <w:color w:val="000000"/>
          <w:szCs w:val="21"/>
        </w:rPr>
        <mc:AlternateContent>
          <mc:Choice Requires="wps">
            <w:drawing>
              <wp:anchor distT="0" distB="0" distL="114300" distR="114300" simplePos="0" relativeHeight="251659264" behindDoc="0" locked="0" layoutInCell="1" allowOverlap="1">
                <wp:simplePos x="0" y="0"/>
                <wp:positionH relativeFrom="column">
                  <wp:posOffset>144145</wp:posOffset>
                </wp:positionH>
                <wp:positionV relativeFrom="paragraph">
                  <wp:posOffset>295910</wp:posOffset>
                </wp:positionV>
                <wp:extent cx="5829300" cy="2044700"/>
                <wp:effectExtent l="6350" t="6350" r="12700" b="6350"/>
                <wp:wrapNone/>
                <wp:docPr id="3" name="Rectangle 8"/>
                <wp:cNvGraphicFramePr/>
                <a:graphic xmlns:a="http://schemas.openxmlformats.org/drawingml/2006/main">
                  <a:graphicData uri="http://schemas.microsoft.com/office/word/2010/wordprocessingShape">
                    <wps:wsp>
                      <wps:cNvSpPr/>
                      <wps:spPr>
                        <a:xfrm>
                          <a:off x="0" y="0"/>
                          <a:ext cx="5829300" cy="20447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sz w:val="24"/>
                              </w:rPr>
                            </w:pPr>
                            <w:r>
                              <w:rPr>
                                <w:rFonts w:hint="eastAsia" w:ascii="宋体" w:hAnsi="宋体"/>
                                <w:sz w:val="24"/>
                              </w:rPr>
                              <w:t>此处粘贴投标保证金转账回单的复印件</w:t>
                            </w:r>
                          </w:p>
                          <w:p>
                            <w:pPr>
                              <w:ind w:firstLine="420"/>
                            </w:pPr>
                          </w:p>
                        </w:txbxContent>
                      </wps:txbx>
                      <wps:bodyPr upright="1"/>
                    </wps:wsp>
                  </a:graphicData>
                </a:graphic>
              </wp:anchor>
            </w:drawing>
          </mc:Choice>
          <mc:Fallback>
            <w:pict>
              <v:rect id="Rectangle 8" o:spid="_x0000_s1026" o:spt="1" style="position:absolute;left:0pt;margin-left:11.35pt;margin-top:23.3pt;height:161pt;width:459pt;z-index:251659264;mso-width-relative:page;mso-height-relative:page;" fillcolor="#FFFFFF" filled="t" stroked="t" coordsize="21600,21600" o:gfxdata="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yDuTDbAAAACQEAAA8AAAAAAAAAAQAgAAAAIgAAAGRycy9kb3ducmV2Lnht&#10;bFBLAQIUABQAAAAIAIdO4kAbYB409gEAAC4EAAAOAAAAAAAAAAEAIAAAACoBAABkcnMvZTJvRG9j&#10;LnhtbFBLBQYAAAAABgAGAFkBAACSBQ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此处粘贴投标保证金转账回单的复印件</w:t>
                      </w:r>
                    </w:p>
                    <w:p>
                      <w:pPr>
                        <w:ind w:firstLine="420"/>
                      </w:pPr>
                    </w:p>
                  </w:txbxContent>
                </v:textbox>
              </v:rect>
            </w:pict>
          </mc:Fallback>
        </mc:AlternateContent>
      </w: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jc w:val="right"/>
        <w:rPr>
          <w:rFonts w:ascii="宋体" w:hAnsi="宋体"/>
          <w:color w:val="000000"/>
          <w:szCs w:val="21"/>
        </w:rPr>
      </w:pPr>
    </w:p>
    <w:p>
      <w:pPr>
        <w:ind w:firstLine="420"/>
        <w:jc w:val="right"/>
        <w:rPr>
          <w:rFonts w:ascii="宋体" w:hAnsi="宋体"/>
          <w:color w:val="000000"/>
          <w:szCs w:val="21"/>
        </w:rPr>
      </w:pPr>
    </w:p>
    <w:p>
      <w:pPr>
        <w:ind w:firstLine="420"/>
        <w:jc w:val="right"/>
        <w:rPr>
          <w:rFonts w:ascii="宋体" w:hAnsi="宋体"/>
          <w:color w:val="000000"/>
          <w:szCs w:val="21"/>
        </w:rPr>
      </w:pPr>
    </w:p>
    <w:p>
      <w:pPr>
        <w:ind w:firstLine="420"/>
        <w:jc w:val="right"/>
        <w:rPr>
          <w:rFonts w:ascii="宋体" w:hAnsi="宋体"/>
          <w:color w:val="000000"/>
          <w:szCs w:val="21"/>
        </w:rPr>
      </w:pPr>
    </w:p>
    <w:p>
      <w:pPr>
        <w:ind w:firstLine="420"/>
        <w:jc w:val="right"/>
        <w:rPr>
          <w:rFonts w:ascii="宋体" w:hAnsi="宋体"/>
          <w:color w:val="000000"/>
          <w:szCs w:val="21"/>
        </w:rPr>
      </w:pPr>
    </w:p>
    <w:p>
      <w:pPr>
        <w:ind w:firstLine="420"/>
        <w:rPr>
          <w:rFonts w:ascii="宋体" w:hAnsi="宋体"/>
          <w:color w:val="000000"/>
          <w:szCs w:val="21"/>
        </w:rPr>
      </w:pPr>
      <w:r>
        <w:rPr>
          <w:rFonts w:ascii="宋体" w:hAnsi="宋体"/>
          <w:color w:val="000000"/>
          <w:szCs w:val="21"/>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99060</wp:posOffset>
                </wp:positionV>
                <wp:extent cx="5829300" cy="2971800"/>
                <wp:effectExtent l="6350" t="6350" r="12700" b="12700"/>
                <wp:wrapNone/>
                <wp:docPr id="4" name="Rectangle 9"/>
                <wp:cNvGraphicFramePr/>
                <a:graphic xmlns:a="http://schemas.openxmlformats.org/drawingml/2006/main">
                  <a:graphicData uri="http://schemas.microsoft.com/office/word/2010/wordprocessingShape">
                    <wps:wsp>
                      <wps:cNvSpPr/>
                      <wps:spPr>
                        <a:xfrm>
                          <a:off x="0" y="0"/>
                          <a:ext cx="5829300" cy="29718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wps:txbx>
                      <wps:bodyPr upright="1"/>
                    </wps:wsp>
                  </a:graphicData>
                </a:graphic>
              </wp:anchor>
            </w:drawing>
          </mc:Choice>
          <mc:Fallback>
            <w:pict>
              <v:rect id="Rectangle 9" o:spid="_x0000_s1026" o:spt="1" style="position:absolute;left:0pt;margin-left:9pt;margin-top:7.8pt;height:234pt;width:459pt;z-index:251660288;mso-width-relative:page;mso-height-relative:page;" fillcolor="#FFFFFF" filled="t" stroked="t" coordsize="21600,21600" o:gfxdata="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IrBWm2wAAAAkBAAAPAAAAAAAAAAEAIAAAACIAAABkcnMvZG93bnJldi54&#10;bWxQSwECFAAUAAAACACHTuJApQKYfPcBAAAuBAAADgAAAAAAAAABACAAAAAqAQAAZHJzL2Uyb0Rv&#10;Yy54bWxQSwUGAAAAAAYABgBZAQAAkwU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v:textbox>
              </v:rect>
            </w:pict>
          </mc:Fallback>
        </mc:AlternateContent>
      </w: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widowControl/>
        <w:ind w:firstLine="0" w:firstLineChars="0"/>
        <w:jc w:val="left"/>
        <w:rPr>
          <w:rFonts w:ascii="宋体" w:hAnsi="宋体"/>
          <w:szCs w:val="21"/>
        </w:rPr>
      </w:pPr>
    </w:p>
    <w:p>
      <w:pPr>
        <w:pStyle w:val="2"/>
        <w:sectPr>
          <w:footerReference r:id="rId8" w:type="default"/>
          <w:pgSz w:w="11906" w:h="16838"/>
          <w:pgMar w:top="1440" w:right="1800" w:bottom="1440" w:left="1800" w:header="851" w:footer="992" w:gutter="0"/>
          <w:pgNumType w:fmt="decimal"/>
          <w:cols w:space="425" w:num="1"/>
          <w:docGrid w:type="lines" w:linePitch="312" w:charSpace="0"/>
        </w:sectPr>
      </w:pPr>
    </w:p>
    <w:p>
      <w:pPr>
        <w:pStyle w:val="14"/>
        <w:rPr>
          <w:rFonts w:hint="eastAsia" w:eastAsia="仿宋"/>
          <w:lang w:eastAsia="zh-CN"/>
        </w:rPr>
      </w:pPr>
      <w:r>
        <w:rPr>
          <w:rFonts w:hint="eastAsia" w:ascii="仿宋" w:hAnsi="仿宋" w:eastAsia="仿宋" w:cs="宋体"/>
          <w:kern w:val="0"/>
          <w:sz w:val="40"/>
          <w:szCs w:val="40"/>
          <w:lang w:eastAsia="zh-CN"/>
        </w:rPr>
        <w:t>（五）</w:t>
      </w:r>
      <w:r>
        <w:rPr>
          <w:rFonts w:hint="eastAsia" w:ascii="仿宋" w:hAnsi="仿宋" w:eastAsia="仿宋" w:cs="宋体"/>
          <w:kern w:val="0"/>
          <w:sz w:val="40"/>
          <w:szCs w:val="40"/>
        </w:rPr>
        <w:t>项目采购需求表/明细表</w:t>
      </w:r>
    </w:p>
    <w:tbl>
      <w:tblPr>
        <w:tblStyle w:val="17"/>
        <w:tblW w:w="14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3071"/>
        <w:gridCol w:w="2126"/>
        <w:gridCol w:w="1609"/>
        <w:gridCol w:w="1566"/>
        <w:gridCol w:w="1770"/>
        <w:gridCol w:w="1713"/>
        <w:gridCol w:w="837"/>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678"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序号</w:t>
            </w:r>
          </w:p>
        </w:tc>
        <w:tc>
          <w:tcPr>
            <w:tcW w:w="3071" w:type="dxa"/>
            <w:vAlign w:val="center"/>
          </w:tcPr>
          <w:p>
            <w:pPr>
              <w:jc w:val="center"/>
              <w:rPr>
                <w:rFonts w:hint="eastAsia" w:ascii="方正仿宋_GBK" w:hAnsi="方正仿宋_GBK" w:eastAsia="方正仿宋_GBK" w:cs="方正仿宋_GBK"/>
                <w:color w:val="auto"/>
                <w:sz w:val="24"/>
                <w:szCs w:val="24"/>
                <w:highlight w:val="none"/>
                <w:vertAlign w:val="baseline"/>
                <w:lang w:eastAsia="zh-CN"/>
              </w:rPr>
            </w:pPr>
            <w:r>
              <w:rPr>
                <w:rFonts w:hint="eastAsia" w:ascii="方正仿宋_GBK" w:hAnsi="方正仿宋_GBK" w:eastAsia="方正仿宋_GBK" w:cs="方正仿宋_GBK"/>
                <w:color w:val="auto"/>
                <w:sz w:val="24"/>
                <w:szCs w:val="24"/>
                <w:highlight w:val="none"/>
                <w:vertAlign w:val="baseline"/>
                <w:lang w:eastAsia="zh-CN"/>
              </w:rPr>
              <w:t>图例</w:t>
            </w:r>
          </w:p>
        </w:tc>
        <w:tc>
          <w:tcPr>
            <w:tcW w:w="2126" w:type="dxa"/>
            <w:vAlign w:val="center"/>
          </w:tcPr>
          <w:p>
            <w:pPr>
              <w:jc w:val="center"/>
              <w:rPr>
                <w:rFonts w:hint="eastAsia" w:ascii="方正仿宋_GBK" w:hAnsi="方正仿宋_GBK" w:eastAsia="方正仿宋_GBK" w:cs="方正仿宋_GBK"/>
                <w:color w:val="auto"/>
                <w:sz w:val="24"/>
                <w:szCs w:val="24"/>
                <w:highlight w:val="none"/>
                <w:vertAlign w:val="baseline"/>
                <w:lang w:eastAsia="zh-CN"/>
              </w:rPr>
            </w:pPr>
            <w:r>
              <w:rPr>
                <w:rFonts w:hint="eastAsia" w:ascii="方正仿宋_GBK" w:hAnsi="方正仿宋_GBK" w:eastAsia="方正仿宋_GBK" w:cs="方正仿宋_GBK"/>
                <w:color w:val="auto"/>
                <w:sz w:val="24"/>
                <w:szCs w:val="24"/>
                <w:highlight w:val="none"/>
                <w:vertAlign w:val="baseline"/>
                <w:lang w:eastAsia="zh-CN"/>
              </w:rPr>
              <w:t>材质工艺</w:t>
            </w:r>
          </w:p>
        </w:tc>
        <w:tc>
          <w:tcPr>
            <w:tcW w:w="1609" w:type="dxa"/>
            <w:vAlign w:val="center"/>
          </w:tcPr>
          <w:p>
            <w:pPr>
              <w:jc w:val="center"/>
              <w:rPr>
                <w:rFonts w:hint="eastAsia" w:ascii="方正仿宋_GBK" w:hAnsi="方正仿宋_GBK" w:eastAsia="方正仿宋_GBK" w:cs="方正仿宋_GBK"/>
                <w:color w:val="auto"/>
                <w:sz w:val="24"/>
                <w:szCs w:val="24"/>
                <w:highlight w:val="none"/>
                <w:vertAlign w:val="baseline"/>
                <w:lang w:eastAsia="zh-CN"/>
              </w:rPr>
            </w:pPr>
            <w:r>
              <w:rPr>
                <w:rFonts w:hint="eastAsia" w:ascii="方正仿宋_GBK" w:hAnsi="方正仿宋_GBK" w:eastAsia="方正仿宋_GBK" w:cs="方正仿宋_GBK"/>
                <w:color w:val="auto"/>
                <w:sz w:val="24"/>
                <w:szCs w:val="24"/>
                <w:highlight w:val="none"/>
                <w:vertAlign w:val="baseline"/>
                <w:lang w:eastAsia="zh-CN"/>
              </w:rPr>
              <w:t>安装工艺</w:t>
            </w:r>
          </w:p>
        </w:tc>
        <w:tc>
          <w:tcPr>
            <w:tcW w:w="1566"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eastAsia="zh-CN"/>
              </w:rPr>
              <w:t>规格</w:t>
            </w:r>
          </w:p>
        </w:tc>
        <w:tc>
          <w:tcPr>
            <w:tcW w:w="1770" w:type="dxa"/>
            <w:vAlign w:val="center"/>
          </w:tcPr>
          <w:p>
            <w:pPr>
              <w:jc w:val="center"/>
              <w:rPr>
                <w:rFonts w:hint="eastAsia" w:ascii="方正仿宋_GBK" w:hAnsi="方正仿宋_GBK" w:eastAsia="方正仿宋_GBK" w:cs="方正仿宋_GBK"/>
                <w:color w:val="auto"/>
                <w:sz w:val="24"/>
                <w:szCs w:val="24"/>
                <w:highlight w:val="none"/>
                <w:vertAlign w:val="baseline"/>
                <w:lang w:eastAsia="zh-CN"/>
              </w:rPr>
            </w:pPr>
            <w:r>
              <w:rPr>
                <w:rFonts w:hint="eastAsia" w:ascii="方正仿宋_GBK" w:hAnsi="方正仿宋_GBK" w:eastAsia="方正仿宋_GBK" w:cs="方正仿宋_GBK"/>
                <w:color w:val="auto"/>
                <w:sz w:val="24"/>
                <w:szCs w:val="24"/>
                <w:highlight w:val="none"/>
                <w:vertAlign w:val="baseline"/>
                <w:lang w:eastAsia="zh-CN"/>
              </w:rPr>
              <w:t>数量</w:t>
            </w:r>
            <w:r>
              <w:rPr>
                <w:rFonts w:hint="eastAsia" w:ascii="方正仿宋_GBK" w:hAnsi="方正仿宋_GBK" w:eastAsia="方正仿宋_GBK" w:cs="方正仿宋_GBK"/>
                <w:color w:val="auto"/>
                <w:sz w:val="24"/>
                <w:szCs w:val="24"/>
                <w:highlight w:val="none"/>
                <w:vertAlign w:val="baseline"/>
                <w:lang w:val="en-US" w:eastAsia="zh-CN"/>
              </w:rPr>
              <w:t>/个</w:t>
            </w:r>
          </w:p>
        </w:tc>
        <w:tc>
          <w:tcPr>
            <w:tcW w:w="1713"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综合单价/元（不含税）</w:t>
            </w:r>
          </w:p>
        </w:tc>
        <w:tc>
          <w:tcPr>
            <w:tcW w:w="837" w:type="dxa"/>
            <w:vAlign w:val="center"/>
          </w:tcPr>
          <w:p>
            <w:pPr>
              <w:jc w:val="center"/>
              <w:rPr>
                <w:rFonts w:hint="eastAsia" w:ascii="方正仿宋_GBK" w:hAnsi="方正仿宋_GBK" w:eastAsia="方正仿宋_GBK" w:cs="方正仿宋_GBK"/>
                <w:color w:val="auto"/>
                <w:sz w:val="24"/>
                <w:szCs w:val="24"/>
                <w:highlight w:val="none"/>
                <w:vertAlign w:val="baseline"/>
                <w:lang w:eastAsia="zh-CN"/>
              </w:rPr>
            </w:pPr>
            <w:r>
              <w:rPr>
                <w:rFonts w:hint="eastAsia" w:ascii="方正仿宋_GBK" w:hAnsi="方正仿宋_GBK" w:eastAsia="方正仿宋_GBK" w:cs="方正仿宋_GBK"/>
                <w:color w:val="auto"/>
                <w:sz w:val="24"/>
                <w:szCs w:val="24"/>
                <w:highlight w:val="none"/>
                <w:vertAlign w:val="baseline"/>
                <w:lang w:eastAsia="zh-CN"/>
              </w:rPr>
              <w:t>税率</w:t>
            </w:r>
          </w:p>
        </w:tc>
        <w:tc>
          <w:tcPr>
            <w:tcW w:w="1320" w:type="dxa"/>
            <w:vAlign w:val="center"/>
          </w:tcPr>
          <w:p>
            <w:pPr>
              <w:jc w:val="center"/>
              <w:rPr>
                <w:rFonts w:hint="eastAsia" w:ascii="方正仿宋_GBK" w:hAnsi="方正仿宋_GBK" w:eastAsia="方正仿宋_GBK" w:cs="方正仿宋_GBK"/>
                <w:color w:val="auto"/>
                <w:sz w:val="24"/>
                <w:szCs w:val="24"/>
                <w:highlight w:val="none"/>
                <w:vertAlign w:val="baseline"/>
                <w:lang w:eastAsia="zh-CN"/>
              </w:rPr>
            </w:pPr>
            <w:r>
              <w:rPr>
                <w:rFonts w:hint="eastAsia" w:ascii="方正仿宋_GBK" w:hAnsi="方正仿宋_GBK" w:eastAsia="方正仿宋_GBK" w:cs="方正仿宋_GBK"/>
                <w:color w:val="auto"/>
                <w:sz w:val="24"/>
                <w:szCs w:val="24"/>
                <w:highlight w:val="none"/>
                <w:vertAlign w:val="baseline"/>
                <w:lang w:val="en-US" w:eastAsia="zh-CN"/>
              </w:rPr>
              <w:t>总价/元</w:t>
            </w:r>
            <w:r>
              <w:rPr>
                <w:rFonts w:hint="eastAsia" w:ascii="方正仿宋_GBK" w:hAnsi="方正仿宋_GBK" w:eastAsia="方正仿宋_GBK" w:cs="方正仿宋_GBK"/>
                <w:color w:val="auto"/>
                <w:sz w:val="24"/>
                <w:szCs w:val="24"/>
                <w:highlight w:val="none"/>
                <w:vertAlign w:val="baseline"/>
                <w:lang w:eastAsia="zh-CN"/>
              </w:rPr>
              <w:t>（不含税）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678"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1</w:t>
            </w:r>
          </w:p>
        </w:tc>
        <w:tc>
          <w:tcPr>
            <w:tcW w:w="3071"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drawing>
                <wp:inline distT="0" distB="0" distL="114300" distR="114300">
                  <wp:extent cx="1879600" cy="274320"/>
                  <wp:effectExtent l="0" t="0" r="6350" b="11430"/>
                  <wp:docPr id="5" name="图片 5" descr="16245880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24588048(1)"/>
                          <pic:cNvPicPr>
                            <a:picLocks noChangeAspect="1"/>
                          </pic:cNvPicPr>
                        </pic:nvPicPr>
                        <pic:blipFill>
                          <a:blip r:embed="rId10"/>
                          <a:stretch>
                            <a:fillRect/>
                          </a:stretch>
                        </pic:blipFill>
                        <pic:spPr>
                          <a:xfrm>
                            <a:off x="0" y="0"/>
                            <a:ext cx="1879600" cy="274320"/>
                          </a:xfrm>
                          <a:prstGeom prst="rect">
                            <a:avLst/>
                          </a:prstGeom>
                        </pic:spPr>
                      </pic:pic>
                    </a:graphicData>
                  </a:graphic>
                </wp:inline>
              </w:drawing>
            </w:r>
          </w:p>
        </w:tc>
        <w:tc>
          <w:tcPr>
            <w:tcW w:w="2126"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2.5mm厚纯铜腐刻+上色+防氧化</w:t>
            </w:r>
          </w:p>
        </w:tc>
        <w:tc>
          <w:tcPr>
            <w:tcW w:w="1609"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地砖开槽嵌入式安装</w:t>
            </w:r>
          </w:p>
        </w:tc>
        <w:tc>
          <w:tcPr>
            <w:tcW w:w="1566"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1.5m*0.12m</w:t>
            </w:r>
          </w:p>
        </w:tc>
        <w:tc>
          <w:tcPr>
            <w:tcW w:w="1770"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86（T2：16，T3A：70）</w:t>
            </w:r>
          </w:p>
        </w:tc>
        <w:tc>
          <w:tcPr>
            <w:tcW w:w="1713" w:type="dxa"/>
            <w:vAlign w:val="center"/>
          </w:tcPr>
          <w:p>
            <w:pPr>
              <w:jc w:val="center"/>
              <w:rPr>
                <w:rFonts w:hint="eastAsia" w:ascii="方正仿宋_GBK" w:hAnsi="方正仿宋_GBK" w:eastAsia="方正仿宋_GBK" w:cs="方正仿宋_GBK"/>
                <w:color w:val="auto"/>
                <w:sz w:val="24"/>
                <w:szCs w:val="24"/>
                <w:highlight w:val="none"/>
                <w:vertAlign w:val="baseline"/>
                <w:lang w:eastAsia="zh-CN"/>
              </w:rPr>
            </w:pPr>
          </w:p>
        </w:tc>
        <w:tc>
          <w:tcPr>
            <w:tcW w:w="837" w:type="dxa"/>
            <w:vAlign w:val="center"/>
          </w:tcPr>
          <w:p>
            <w:pPr>
              <w:jc w:val="center"/>
              <w:rPr>
                <w:rFonts w:hint="eastAsia" w:ascii="方正仿宋_GBK" w:hAnsi="方正仿宋_GBK" w:eastAsia="方正仿宋_GBK" w:cs="方正仿宋_GBK"/>
                <w:color w:val="auto"/>
                <w:sz w:val="24"/>
                <w:szCs w:val="24"/>
                <w:highlight w:val="none"/>
                <w:vertAlign w:val="baseline"/>
                <w:lang w:eastAsia="zh-CN"/>
              </w:rPr>
            </w:pPr>
          </w:p>
        </w:tc>
        <w:tc>
          <w:tcPr>
            <w:tcW w:w="1320" w:type="dxa"/>
            <w:vAlign w:val="center"/>
          </w:tcPr>
          <w:p>
            <w:pPr>
              <w:jc w:val="center"/>
              <w:rPr>
                <w:rFonts w:hint="eastAsia" w:ascii="方正仿宋_GBK" w:hAnsi="方正仿宋_GBK" w:eastAsia="方正仿宋_GBK" w:cs="方正仿宋_GBK"/>
                <w:color w:val="auto"/>
                <w:sz w:val="24"/>
                <w:szCs w:val="24"/>
                <w:highlight w:val="none"/>
                <w:vertAlign w:val="baseline"/>
                <w:lang w:eastAsia="zh-CN"/>
              </w:rPr>
            </w:pPr>
          </w:p>
        </w:tc>
      </w:tr>
    </w:tbl>
    <w:p>
      <w:pPr>
        <w:ind w:firstLine="0" w:firstLineChars="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eastAsia="zh-CN"/>
        </w:rPr>
        <w:t>备注：</w:t>
      </w:r>
      <w:r>
        <w:rPr>
          <w:rFonts w:hint="eastAsia" w:ascii="方正仿宋_GBK" w:hAnsi="方正仿宋_GBK" w:eastAsia="方正仿宋_GBK" w:cs="方正仿宋_GBK"/>
          <w:color w:val="auto"/>
          <w:sz w:val="24"/>
          <w:szCs w:val="24"/>
          <w:highlight w:val="none"/>
          <w:lang w:val="en-US" w:eastAsia="zh-CN"/>
        </w:rPr>
        <w:t>1.表中为参考图例，文字和图形标识颜色不同，具体设计图以甲方要求为准。</w:t>
      </w:r>
    </w:p>
    <w:p>
      <w:pPr>
        <w:ind w:firstLine="720" w:firstLineChars="300"/>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val="en-US" w:eastAsia="zh-CN"/>
        </w:rPr>
        <w:t>2.上述价格为包干价，</w:t>
      </w:r>
      <w:r>
        <w:rPr>
          <w:rFonts w:hint="eastAsia" w:ascii="仿宋" w:hAnsi="仿宋" w:eastAsia="仿宋" w:cs="仿宋"/>
          <w:b w:val="0"/>
          <w:bCs/>
          <w:sz w:val="24"/>
          <w:lang w:val="en-US" w:eastAsia="zh-CN"/>
        </w:rPr>
        <w:t>包括招标范围内工程项目所需的</w:t>
      </w:r>
      <w:r>
        <w:rPr>
          <w:rFonts w:hint="eastAsia" w:ascii="方正仿宋_GBK" w:hAnsi="方正仿宋_GBK" w:eastAsia="方正仿宋_GBK" w:cs="方正仿宋_GBK"/>
          <w:color w:val="auto"/>
          <w:sz w:val="24"/>
          <w:szCs w:val="24"/>
          <w:highlight w:val="none"/>
        </w:rPr>
        <w:t>含</w:t>
      </w:r>
      <w:r>
        <w:rPr>
          <w:rFonts w:hint="eastAsia" w:ascii="方正仿宋_GBK" w:hAnsi="方正仿宋_GBK" w:eastAsia="方正仿宋_GBK" w:cs="方正仿宋_GBK"/>
          <w:color w:val="auto"/>
          <w:sz w:val="24"/>
          <w:szCs w:val="24"/>
          <w:highlight w:val="none"/>
          <w:lang w:eastAsia="zh-CN"/>
        </w:rPr>
        <w:t>设计、样品、运输、制作安装</w:t>
      </w:r>
      <w:r>
        <w:rPr>
          <w:rFonts w:hint="eastAsia" w:ascii="方正仿宋_GBK" w:hAnsi="方正仿宋_GBK" w:eastAsia="方正仿宋_GBK" w:cs="方正仿宋_GBK"/>
          <w:color w:val="auto"/>
          <w:sz w:val="24"/>
          <w:szCs w:val="24"/>
          <w:highlight w:val="none"/>
        </w:rPr>
        <w:t>人工费、保险费、</w:t>
      </w:r>
      <w:r>
        <w:rPr>
          <w:rFonts w:hint="eastAsia" w:ascii="方正仿宋_GBK" w:hAnsi="方正仿宋_GBK" w:eastAsia="方正仿宋_GBK" w:cs="方正仿宋_GBK"/>
          <w:color w:val="auto"/>
          <w:sz w:val="24"/>
          <w:szCs w:val="24"/>
          <w:highlight w:val="none"/>
          <w:lang w:eastAsia="zh-CN"/>
        </w:rPr>
        <w:t>税费、</w:t>
      </w:r>
      <w:r>
        <w:rPr>
          <w:rFonts w:hint="eastAsia" w:ascii="方正仿宋_GBK" w:hAnsi="方正仿宋_GBK" w:eastAsia="方正仿宋_GBK" w:cs="方正仿宋_GBK"/>
          <w:color w:val="auto"/>
          <w:sz w:val="24"/>
          <w:szCs w:val="24"/>
          <w:highlight w:val="none"/>
        </w:rPr>
        <w:t>工具材料费、管理费等所需的一切费用</w:t>
      </w:r>
      <w:r>
        <w:rPr>
          <w:rFonts w:hint="eastAsia" w:ascii="方正仿宋_GBK" w:hAnsi="方正仿宋_GBK" w:eastAsia="方正仿宋_GBK" w:cs="方正仿宋_GBK"/>
          <w:color w:val="auto"/>
          <w:sz w:val="24"/>
          <w:szCs w:val="24"/>
          <w:highlight w:val="none"/>
          <w:lang w:eastAsia="zh-CN"/>
        </w:rPr>
        <w:t>。</w:t>
      </w:r>
    </w:p>
    <w:p>
      <w:pPr>
        <w:rPr>
          <w:rFonts w:hint="eastAsia" w:ascii="方正仿宋_GBK" w:hAnsi="方正仿宋_GBK" w:eastAsia="方正仿宋_GBK" w:cs="方正仿宋_GBK"/>
          <w:color w:val="auto"/>
          <w:sz w:val="24"/>
          <w:szCs w:val="24"/>
          <w:highlight w:val="none"/>
          <w:lang w:eastAsia="zh-CN"/>
        </w:rPr>
      </w:pPr>
    </w:p>
    <w:p/>
    <w:p/>
    <w:p/>
    <w:p/>
    <w:p/>
    <w:p/>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CIDFont + F3">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ngLiU">
    <w:panose1 w:val="02020509000000000000"/>
    <w:charset w:val="88"/>
    <w:family w:val="modern"/>
    <w:pitch w:val="default"/>
    <w:sig w:usb0="A00002FF" w:usb1="28CFFCFA" w:usb2="00000016" w:usb3="00000000" w:csb0="0010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3000509000000000000"/>
    <w:charset w:val="86"/>
    <w:family w:val="script"/>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DengXian">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heme="minorEastAsia" w:hAnsiTheme="minorEastAsia"/>
        <w:caps/>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heme="minorEastAsia" w:hAnsiTheme="minorEastAsia"/>
        <w:caps/>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heme="minorEastAsia" w:hAnsiTheme="minorEastAsia"/>
        <w:caps/>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2</w:t>
                          </w:r>
                          <w:r>
                            <w:rPr>
                              <w:rFonts w:hint="eastAsia" w:eastAsiaTheme="minorEastAsia"/>
                              <w:lang w:eastAsia="zh-CN"/>
                            </w:rPr>
                            <w:fldChar w:fldCharType="end"/>
                          </w:r>
                          <w:r>
                            <w:rPr>
                              <w:rFonts w:hint="eastAsia" w:eastAsiaTheme="minorEastAsia"/>
                              <w:lang w:eastAsia="zh-CN"/>
                            </w:rPr>
                            <w:t xml:space="preserve"> 页 共 </w:t>
                          </w:r>
                          <w:r>
                            <w:rPr>
                              <w:rFonts w:hint="eastAsia" w:eastAsiaTheme="minorEastAsia"/>
                              <w:lang w:eastAsia="zh-CN"/>
                            </w:rPr>
                            <w:fldChar w:fldCharType="begin"/>
                          </w:r>
                          <w:r>
                            <w:rPr>
                              <w:rFonts w:hint="eastAsia" w:eastAsiaTheme="minorEastAsia"/>
                              <w:lang w:eastAsia="zh-CN"/>
                            </w:rPr>
                            <w:instrText xml:space="preserve"> NUMPAGES  \* MERGEFORMAT </w:instrText>
                          </w:r>
                          <w:r>
                            <w:rPr>
                              <w:rFonts w:hint="eastAsia" w:eastAsiaTheme="minorEastAsia"/>
                              <w:lang w:eastAsia="zh-CN"/>
                            </w:rPr>
                            <w:fldChar w:fldCharType="separate"/>
                          </w:r>
                          <w:r>
                            <w:rPr>
                              <w:rFonts w:hint="eastAsia" w:eastAsiaTheme="minorEastAsia"/>
                              <w:lang w:eastAsia="zh-CN"/>
                            </w:rPr>
                            <w:t>38</w:t>
                          </w:r>
                          <w:r>
                            <w:rPr>
                              <w:rFonts w:hint="eastAsia" w:eastAsiaTheme="minorEastAsia"/>
                              <w:lang w:eastAsia="zh-CN"/>
                            </w:rPr>
                            <w:fldChar w:fldCharType="end"/>
                          </w:r>
                          <w:r>
                            <w:rPr>
                              <w:rFonts w:hint="eastAsia" w:eastAsiaTheme="minorEastAsia"/>
                              <w:lang w:eastAsia="zh-CN"/>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2</w:t>
                    </w:r>
                    <w:r>
                      <w:rPr>
                        <w:rFonts w:hint="eastAsia" w:eastAsiaTheme="minorEastAsia"/>
                        <w:lang w:eastAsia="zh-CN"/>
                      </w:rPr>
                      <w:fldChar w:fldCharType="end"/>
                    </w:r>
                    <w:r>
                      <w:rPr>
                        <w:rFonts w:hint="eastAsia" w:eastAsiaTheme="minorEastAsia"/>
                        <w:lang w:eastAsia="zh-CN"/>
                      </w:rPr>
                      <w:t xml:space="preserve"> 页 共 </w:t>
                    </w:r>
                    <w:r>
                      <w:rPr>
                        <w:rFonts w:hint="eastAsia" w:eastAsiaTheme="minorEastAsia"/>
                        <w:lang w:eastAsia="zh-CN"/>
                      </w:rPr>
                      <w:fldChar w:fldCharType="begin"/>
                    </w:r>
                    <w:r>
                      <w:rPr>
                        <w:rFonts w:hint="eastAsia" w:eastAsiaTheme="minorEastAsia"/>
                        <w:lang w:eastAsia="zh-CN"/>
                      </w:rPr>
                      <w:instrText xml:space="preserve"> NUMPAGES  \* MERGEFORMAT </w:instrText>
                    </w:r>
                    <w:r>
                      <w:rPr>
                        <w:rFonts w:hint="eastAsia" w:eastAsiaTheme="minorEastAsia"/>
                        <w:lang w:eastAsia="zh-CN"/>
                      </w:rPr>
                      <w:fldChar w:fldCharType="separate"/>
                    </w:r>
                    <w:r>
                      <w:rPr>
                        <w:rFonts w:hint="eastAsia" w:eastAsiaTheme="minorEastAsia"/>
                        <w:lang w:eastAsia="zh-CN"/>
                      </w:rPr>
                      <w:t>38</w:t>
                    </w:r>
                    <w:r>
                      <w:rPr>
                        <w:rFonts w:hint="eastAsia" w:eastAsiaTheme="minorEastAsia"/>
                        <w:lang w:eastAsia="zh-CN"/>
                      </w:rPr>
                      <w:fldChar w:fldCharType="end"/>
                    </w:r>
                    <w:r>
                      <w:rPr>
                        <w:rFonts w:hint="eastAsia" w:eastAsiaTheme="minorEastAsia"/>
                        <w:lang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38</w:t>
                    </w:r>
                    <w:r>
                      <w:rPr>
                        <w:rFonts w:hint="eastAsia"/>
                        <w:lang w:eastAsia="zh-CN"/>
                      </w:rPr>
                      <w:fldChar w:fldCharType="end"/>
                    </w:r>
                    <w:r>
                      <w:rPr>
                        <w:rFonts w:hint="eastAsia"/>
                        <w:lang w:eastAsia="zh-CN"/>
                      </w:rPr>
                      <w:t xml:space="preserve"> 页</w:t>
                    </w:r>
                  </w:p>
                </w:txbxContent>
              </v:textbox>
            </v:shape>
          </w:pict>
        </mc:Fallback>
      </mc:AlternateConten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eastAsia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38C3F3"/>
    <w:multiLevelType w:val="singleLevel"/>
    <w:tmpl w:val="4238C3F3"/>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4742D"/>
    <w:rsid w:val="000503C6"/>
    <w:rsid w:val="00050D62"/>
    <w:rsid w:val="0005249A"/>
    <w:rsid w:val="0005588C"/>
    <w:rsid w:val="00056869"/>
    <w:rsid w:val="000611DA"/>
    <w:rsid w:val="000631F6"/>
    <w:rsid w:val="00063CCA"/>
    <w:rsid w:val="00071A24"/>
    <w:rsid w:val="00073A28"/>
    <w:rsid w:val="000740F0"/>
    <w:rsid w:val="00076511"/>
    <w:rsid w:val="000825D0"/>
    <w:rsid w:val="00084B6F"/>
    <w:rsid w:val="000A3B23"/>
    <w:rsid w:val="000B4109"/>
    <w:rsid w:val="000B753E"/>
    <w:rsid w:val="000B7659"/>
    <w:rsid w:val="000C02DD"/>
    <w:rsid w:val="000D521A"/>
    <w:rsid w:val="000E2F2F"/>
    <w:rsid w:val="000E5E1E"/>
    <w:rsid w:val="000F0CAA"/>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A39BF"/>
    <w:rsid w:val="001C452E"/>
    <w:rsid w:val="001D0060"/>
    <w:rsid w:val="001D1E79"/>
    <w:rsid w:val="001E04F7"/>
    <w:rsid w:val="001E0DD3"/>
    <w:rsid w:val="001F2E0C"/>
    <w:rsid w:val="001F52E9"/>
    <w:rsid w:val="00202EEA"/>
    <w:rsid w:val="002111D0"/>
    <w:rsid w:val="002143DF"/>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2E2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35925"/>
    <w:rsid w:val="00340E6F"/>
    <w:rsid w:val="0034710B"/>
    <w:rsid w:val="00347BDE"/>
    <w:rsid w:val="00351066"/>
    <w:rsid w:val="003534A4"/>
    <w:rsid w:val="00357C50"/>
    <w:rsid w:val="00370602"/>
    <w:rsid w:val="003723A5"/>
    <w:rsid w:val="003840CF"/>
    <w:rsid w:val="00384695"/>
    <w:rsid w:val="00385FD2"/>
    <w:rsid w:val="00391B61"/>
    <w:rsid w:val="00392422"/>
    <w:rsid w:val="0039415B"/>
    <w:rsid w:val="00396376"/>
    <w:rsid w:val="003A1C68"/>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0E6C"/>
    <w:rsid w:val="00422256"/>
    <w:rsid w:val="00422C70"/>
    <w:rsid w:val="00424AC5"/>
    <w:rsid w:val="00425623"/>
    <w:rsid w:val="00425B77"/>
    <w:rsid w:val="0042735B"/>
    <w:rsid w:val="00437B00"/>
    <w:rsid w:val="00441244"/>
    <w:rsid w:val="00445377"/>
    <w:rsid w:val="00445824"/>
    <w:rsid w:val="00452541"/>
    <w:rsid w:val="00453F3C"/>
    <w:rsid w:val="00455CFC"/>
    <w:rsid w:val="004655F4"/>
    <w:rsid w:val="00467F45"/>
    <w:rsid w:val="00485F00"/>
    <w:rsid w:val="00490CF8"/>
    <w:rsid w:val="00492BE2"/>
    <w:rsid w:val="00493AD9"/>
    <w:rsid w:val="0049465E"/>
    <w:rsid w:val="00494A59"/>
    <w:rsid w:val="0049584A"/>
    <w:rsid w:val="004A06D9"/>
    <w:rsid w:val="004A0C85"/>
    <w:rsid w:val="004A743B"/>
    <w:rsid w:val="004B146A"/>
    <w:rsid w:val="004B3DF7"/>
    <w:rsid w:val="004B7D21"/>
    <w:rsid w:val="004B7D2E"/>
    <w:rsid w:val="004C0973"/>
    <w:rsid w:val="004D050B"/>
    <w:rsid w:val="004D79C1"/>
    <w:rsid w:val="004E1979"/>
    <w:rsid w:val="004E45E3"/>
    <w:rsid w:val="004F2235"/>
    <w:rsid w:val="004F24FF"/>
    <w:rsid w:val="004F2FAB"/>
    <w:rsid w:val="004F307F"/>
    <w:rsid w:val="004F3384"/>
    <w:rsid w:val="004F3F16"/>
    <w:rsid w:val="004F6B0B"/>
    <w:rsid w:val="00506246"/>
    <w:rsid w:val="0052266E"/>
    <w:rsid w:val="00534AA6"/>
    <w:rsid w:val="00545B0D"/>
    <w:rsid w:val="00550BF1"/>
    <w:rsid w:val="00566ECB"/>
    <w:rsid w:val="005766B4"/>
    <w:rsid w:val="0058393D"/>
    <w:rsid w:val="005863EB"/>
    <w:rsid w:val="00591811"/>
    <w:rsid w:val="005B25A3"/>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1F01"/>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D04EB"/>
    <w:rsid w:val="006E052A"/>
    <w:rsid w:val="006E0BFC"/>
    <w:rsid w:val="006E55F4"/>
    <w:rsid w:val="006E7700"/>
    <w:rsid w:val="006E7EC8"/>
    <w:rsid w:val="006F04F1"/>
    <w:rsid w:val="006F0D23"/>
    <w:rsid w:val="00701961"/>
    <w:rsid w:val="0070395B"/>
    <w:rsid w:val="007118BA"/>
    <w:rsid w:val="00722EF1"/>
    <w:rsid w:val="00736352"/>
    <w:rsid w:val="00751AB4"/>
    <w:rsid w:val="007540E5"/>
    <w:rsid w:val="007544BD"/>
    <w:rsid w:val="00760A24"/>
    <w:rsid w:val="0076301C"/>
    <w:rsid w:val="00766B00"/>
    <w:rsid w:val="0077011C"/>
    <w:rsid w:val="00781096"/>
    <w:rsid w:val="0078149A"/>
    <w:rsid w:val="00783017"/>
    <w:rsid w:val="00783450"/>
    <w:rsid w:val="007872F8"/>
    <w:rsid w:val="00790155"/>
    <w:rsid w:val="007950D5"/>
    <w:rsid w:val="007A23F4"/>
    <w:rsid w:val="007A25BA"/>
    <w:rsid w:val="007B21E1"/>
    <w:rsid w:val="007C1F70"/>
    <w:rsid w:val="007C4BC8"/>
    <w:rsid w:val="007E0D23"/>
    <w:rsid w:val="007E19FA"/>
    <w:rsid w:val="007E2CFF"/>
    <w:rsid w:val="007E4029"/>
    <w:rsid w:val="007E460B"/>
    <w:rsid w:val="007F0083"/>
    <w:rsid w:val="0080643A"/>
    <w:rsid w:val="008137A3"/>
    <w:rsid w:val="0081544B"/>
    <w:rsid w:val="008230DC"/>
    <w:rsid w:val="00833172"/>
    <w:rsid w:val="00835B1F"/>
    <w:rsid w:val="008602A9"/>
    <w:rsid w:val="008760AC"/>
    <w:rsid w:val="008800A8"/>
    <w:rsid w:val="00883BBC"/>
    <w:rsid w:val="00883E00"/>
    <w:rsid w:val="008903C7"/>
    <w:rsid w:val="008913B8"/>
    <w:rsid w:val="008A0078"/>
    <w:rsid w:val="008A302B"/>
    <w:rsid w:val="008B073C"/>
    <w:rsid w:val="008B5D37"/>
    <w:rsid w:val="008C5EA9"/>
    <w:rsid w:val="008C74BC"/>
    <w:rsid w:val="008E2C9F"/>
    <w:rsid w:val="008F6CA4"/>
    <w:rsid w:val="00927CFC"/>
    <w:rsid w:val="00927E1B"/>
    <w:rsid w:val="009325DE"/>
    <w:rsid w:val="00941604"/>
    <w:rsid w:val="00942CCC"/>
    <w:rsid w:val="009460E2"/>
    <w:rsid w:val="0096421C"/>
    <w:rsid w:val="00964FAB"/>
    <w:rsid w:val="00973BDE"/>
    <w:rsid w:val="0098379E"/>
    <w:rsid w:val="009865AA"/>
    <w:rsid w:val="00990CE0"/>
    <w:rsid w:val="009B30A2"/>
    <w:rsid w:val="009B4B99"/>
    <w:rsid w:val="009C1103"/>
    <w:rsid w:val="009C70D4"/>
    <w:rsid w:val="009D00D9"/>
    <w:rsid w:val="009D1F92"/>
    <w:rsid w:val="009D5971"/>
    <w:rsid w:val="009E193A"/>
    <w:rsid w:val="009F1A57"/>
    <w:rsid w:val="00A076F2"/>
    <w:rsid w:val="00A079DB"/>
    <w:rsid w:val="00A12488"/>
    <w:rsid w:val="00A279E1"/>
    <w:rsid w:val="00A307C5"/>
    <w:rsid w:val="00A40A16"/>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10115"/>
    <w:rsid w:val="00B139C4"/>
    <w:rsid w:val="00B22AD5"/>
    <w:rsid w:val="00B22D3B"/>
    <w:rsid w:val="00B23001"/>
    <w:rsid w:val="00B27562"/>
    <w:rsid w:val="00B31151"/>
    <w:rsid w:val="00B3115C"/>
    <w:rsid w:val="00B44196"/>
    <w:rsid w:val="00B719CE"/>
    <w:rsid w:val="00B73FE8"/>
    <w:rsid w:val="00B81284"/>
    <w:rsid w:val="00B81C3E"/>
    <w:rsid w:val="00B83591"/>
    <w:rsid w:val="00BA0571"/>
    <w:rsid w:val="00BA1401"/>
    <w:rsid w:val="00BA1D26"/>
    <w:rsid w:val="00BB07FB"/>
    <w:rsid w:val="00BB0CC3"/>
    <w:rsid w:val="00BC4195"/>
    <w:rsid w:val="00BE72AF"/>
    <w:rsid w:val="00BE7331"/>
    <w:rsid w:val="00BF544F"/>
    <w:rsid w:val="00BF6603"/>
    <w:rsid w:val="00C03881"/>
    <w:rsid w:val="00C062CB"/>
    <w:rsid w:val="00C25DD0"/>
    <w:rsid w:val="00C33B30"/>
    <w:rsid w:val="00C36C02"/>
    <w:rsid w:val="00C3798E"/>
    <w:rsid w:val="00C4369F"/>
    <w:rsid w:val="00C43B58"/>
    <w:rsid w:val="00C43FDF"/>
    <w:rsid w:val="00C525AC"/>
    <w:rsid w:val="00C636E6"/>
    <w:rsid w:val="00C638E7"/>
    <w:rsid w:val="00C643C9"/>
    <w:rsid w:val="00C6512E"/>
    <w:rsid w:val="00C709B4"/>
    <w:rsid w:val="00C745A1"/>
    <w:rsid w:val="00C7596B"/>
    <w:rsid w:val="00C76988"/>
    <w:rsid w:val="00C80539"/>
    <w:rsid w:val="00C826C9"/>
    <w:rsid w:val="00C85F07"/>
    <w:rsid w:val="00C9189F"/>
    <w:rsid w:val="00C93570"/>
    <w:rsid w:val="00CA22C7"/>
    <w:rsid w:val="00CC2123"/>
    <w:rsid w:val="00CC2C5D"/>
    <w:rsid w:val="00CF5BF8"/>
    <w:rsid w:val="00CF7A22"/>
    <w:rsid w:val="00D125EB"/>
    <w:rsid w:val="00D149F1"/>
    <w:rsid w:val="00D45135"/>
    <w:rsid w:val="00D47F13"/>
    <w:rsid w:val="00D50F7E"/>
    <w:rsid w:val="00D63B4A"/>
    <w:rsid w:val="00D64587"/>
    <w:rsid w:val="00D66438"/>
    <w:rsid w:val="00D75600"/>
    <w:rsid w:val="00D80CA9"/>
    <w:rsid w:val="00D81DC5"/>
    <w:rsid w:val="00D820C6"/>
    <w:rsid w:val="00D83800"/>
    <w:rsid w:val="00DA1CBE"/>
    <w:rsid w:val="00DA4AA6"/>
    <w:rsid w:val="00DB73DB"/>
    <w:rsid w:val="00DD3B64"/>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5BF3"/>
    <w:rsid w:val="00E75D38"/>
    <w:rsid w:val="00E76761"/>
    <w:rsid w:val="00E77B0B"/>
    <w:rsid w:val="00E81F34"/>
    <w:rsid w:val="00E8758A"/>
    <w:rsid w:val="00E90678"/>
    <w:rsid w:val="00E91556"/>
    <w:rsid w:val="00E94D9E"/>
    <w:rsid w:val="00E96BE1"/>
    <w:rsid w:val="00EB0F23"/>
    <w:rsid w:val="00EC4E18"/>
    <w:rsid w:val="00ED74B0"/>
    <w:rsid w:val="00EE616E"/>
    <w:rsid w:val="00EF791F"/>
    <w:rsid w:val="00F02E67"/>
    <w:rsid w:val="00F05CCA"/>
    <w:rsid w:val="00F1365F"/>
    <w:rsid w:val="00F172DB"/>
    <w:rsid w:val="00F22855"/>
    <w:rsid w:val="00F23D92"/>
    <w:rsid w:val="00F25E04"/>
    <w:rsid w:val="00F2773C"/>
    <w:rsid w:val="00F3207E"/>
    <w:rsid w:val="00F33397"/>
    <w:rsid w:val="00F33FB2"/>
    <w:rsid w:val="00F40190"/>
    <w:rsid w:val="00F42BFD"/>
    <w:rsid w:val="00F479F7"/>
    <w:rsid w:val="00F50101"/>
    <w:rsid w:val="00F5221B"/>
    <w:rsid w:val="00F534C5"/>
    <w:rsid w:val="00F53D4A"/>
    <w:rsid w:val="00F62AC2"/>
    <w:rsid w:val="00F62E33"/>
    <w:rsid w:val="00F66900"/>
    <w:rsid w:val="00F70CF8"/>
    <w:rsid w:val="00F74A15"/>
    <w:rsid w:val="00F8042D"/>
    <w:rsid w:val="00F85181"/>
    <w:rsid w:val="00F94F20"/>
    <w:rsid w:val="00FA17E2"/>
    <w:rsid w:val="00FA6503"/>
    <w:rsid w:val="00FB4220"/>
    <w:rsid w:val="00FD5A31"/>
    <w:rsid w:val="00FE31EF"/>
    <w:rsid w:val="00FE7DA0"/>
    <w:rsid w:val="00FF1C7D"/>
    <w:rsid w:val="00FF5E49"/>
    <w:rsid w:val="01056EF3"/>
    <w:rsid w:val="013475C1"/>
    <w:rsid w:val="01812480"/>
    <w:rsid w:val="018E717F"/>
    <w:rsid w:val="02551D30"/>
    <w:rsid w:val="0268049E"/>
    <w:rsid w:val="02A974E4"/>
    <w:rsid w:val="02F3345A"/>
    <w:rsid w:val="02FA4301"/>
    <w:rsid w:val="032122E0"/>
    <w:rsid w:val="03294D58"/>
    <w:rsid w:val="03CD58C4"/>
    <w:rsid w:val="03F57270"/>
    <w:rsid w:val="041D7ED9"/>
    <w:rsid w:val="042111A0"/>
    <w:rsid w:val="045D2DAC"/>
    <w:rsid w:val="04F91FE1"/>
    <w:rsid w:val="051A237D"/>
    <w:rsid w:val="058D4E80"/>
    <w:rsid w:val="06114EB2"/>
    <w:rsid w:val="062C7AB0"/>
    <w:rsid w:val="06926D13"/>
    <w:rsid w:val="06B0704C"/>
    <w:rsid w:val="06E96658"/>
    <w:rsid w:val="07672918"/>
    <w:rsid w:val="07A50AC0"/>
    <w:rsid w:val="07AE07B1"/>
    <w:rsid w:val="07CD0010"/>
    <w:rsid w:val="084A7A5E"/>
    <w:rsid w:val="086F248D"/>
    <w:rsid w:val="08C36957"/>
    <w:rsid w:val="091F4102"/>
    <w:rsid w:val="092936E8"/>
    <w:rsid w:val="09EC6EDC"/>
    <w:rsid w:val="0A4339BF"/>
    <w:rsid w:val="0B00611E"/>
    <w:rsid w:val="0B15208A"/>
    <w:rsid w:val="0B594B26"/>
    <w:rsid w:val="0B9C5C5A"/>
    <w:rsid w:val="0BE82169"/>
    <w:rsid w:val="0C0B653B"/>
    <w:rsid w:val="0C2F7B78"/>
    <w:rsid w:val="0C342DB9"/>
    <w:rsid w:val="0C475CFE"/>
    <w:rsid w:val="0C963530"/>
    <w:rsid w:val="0CAC1D41"/>
    <w:rsid w:val="0CBB4404"/>
    <w:rsid w:val="0F0001A4"/>
    <w:rsid w:val="0F075A57"/>
    <w:rsid w:val="0F1776FC"/>
    <w:rsid w:val="0F484754"/>
    <w:rsid w:val="0FD21F07"/>
    <w:rsid w:val="100D6839"/>
    <w:rsid w:val="101B284F"/>
    <w:rsid w:val="11370DAE"/>
    <w:rsid w:val="119B67E6"/>
    <w:rsid w:val="119D0713"/>
    <w:rsid w:val="11BD7E69"/>
    <w:rsid w:val="12374978"/>
    <w:rsid w:val="12397B8C"/>
    <w:rsid w:val="128E6B0C"/>
    <w:rsid w:val="12A53375"/>
    <w:rsid w:val="12D87FC2"/>
    <w:rsid w:val="13414DF0"/>
    <w:rsid w:val="134A20EE"/>
    <w:rsid w:val="13A51C33"/>
    <w:rsid w:val="143B0E1B"/>
    <w:rsid w:val="14456DA3"/>
    <w:rsid w:val="149950C8"/>
    <w:rsid w:val="14CE613D"/>
    <w:rsid w:val="1588308B"/>
    <w:rsid w:val="15925856"/>
    <w:rsid w:val="16301051"/>
    <w:rsid w:val="163168DC"/>
    <w:rsid w:val="17446337"/>
    <w:rsid w:val="186774BF"/>
    <w:rsid w:val="18B1133A"/>
    <w:rsid w:val="18D57E27"/>
    <w:rsid w:val="191F6733"/>
    <w:rsid w:val="1ABA18B1"/>
    <w:rsid w:val="1AE76FFF"/>
    <w:rsid w:val="1BB10713"/>
    <w:rsid w:val="1C2D30C9"/>
    <w:rsid w:val="1C467DC8"/>
    <w:rsid w:val="1D59475A"/>
    <w:rsid w:val="1D837432"/>
    <w:rsid w:val="1E1A62D7"/>
    <w:rsid w:val="1E321250"/>
    <w:rsid w:val="1E856992"/>
    <w:rsid w:val="1E9303ED"/>
    <w:rsid w:val="1F211E55"/>
    <w:rsid w:val="1F35392A"/>
    <w:rsid w:val="1F4C3D24"/>
    <w:rsid w:val="1F6B2A1D"/>
    <w:rsid w:val="1F9E5DF7"/>
    <w:rsid w:val="20B30B95"/>
    <w:rsid w:val="20E6771B"/>
    <w:rsid w:val="212D69FF"/>
    <w:rsid w:val="21456934"/>
    <w:rsid w:val="215162BC"/>
    <w:rsid w:val="219352FE"/>
    <w:rsid w:val="220046E7"/>
    <w:rsid w:val="227663D5"/>
    <w:rsid w:val="22F70F66"/>
    <w:rsid w:val="230031BE"/>
    <w:rsid w:val="238923C2"/>
    <w:rsid w:val="23E40EF9"/>
    <w:rsid w:val="2491466A"/>
    <w:rsid w:val="24F21CFF"/>
    <w:rsid w:val="2590656D"/>
    <w:rsid w:val="26260BCB"/>
    <w:rsid w:val="262A3513"/>
    <w:rsid w:val="26B94F9E"/>
    <w:rsid w:val="26DF36D3"/>
    <w:rsid w:val="26E5195A"/>
    <w:rsid w:val="275E35CD"/>
    <w:rsid w:val="27634439"/>
    <w:rsid w:val="277A4A31"/>
    <w:rsid w:val="278E51FA"/>
    <w:rsid w:val="27EF34BE"/>
    <w:rsid w:val="29426E96"/>
    <w:rsid w:val="299E7617"/>
    <w:rsid w:val="29A47243"/>
    <w:rsid w:val="29F20F47"/>
    <w:rsid w:val="2A153466"/>
    <w:rsid w:val="2A36169F"/>
    <w:rsid w:val="2A4442C9"/>
    <w:rsid w:val="2AC33EBC"/>
    <w:rsid w:val="2AD90C73"/>
    <w:rsid w:val="2AEE71EB"/>
    <w:rsid w:val="2B3542A3"/>
    <w:rsid w:val="2B6E4DE6"/>
    <w:rsid w:val="2BD72CF4"/>
    <w:rsid w:val="2C394678"/>
    <w:rsid w:val="2C884038"/>
    <w:rsid w:val="2C8F7EC3"/>
    <w:rsid w:val="2CA0734B"/>
    <w:rsid w:val="2D033E33"/>
    <w:rsid w:val="2D034200"/>
    <w:rsid w:val="2D800C78"/>
    <w:rsid w:val="2DA22425"/>
    <w:rsid w:val="2E145153"/>
    <w:rsid w:val="2E3B5D3F"/>
    <w:rsid w:val="2E454C14"/>
    <w:rsid w:val="2E473856"/>
    <w:rsid w:val="2E7811BD"/>
    <w:rsid w:val="2E810462"/>
    <w:rsid w:val="2EB75021"/>
    <w:rsid w:val="2EC30D63"/>
    <w:rsid w:val="2EF928B2"/>
    <w:rsid w:val="2F24076F"/>
    <w:rsid w:val="2F3245E8"/>
    <w:rsid w:val="2FA94CA5"/>
    <w:rsid w:val="2FDB2561"/>
    <w:rsid w:val="2FDC3C1D"/>
    <w:rsid w:val="30255CA3"/>
    <w:rsid w:val="303C02D0"/>
    <w:rsid w:val="30CA196F"/>
    <w:rsid w:val="30E92D4D"/>
    <w:rsid w:val="30F83B61"/>
    <w:rsid w:val="31115D90"/>
    <w:rsid w:val="328B03E6"/>
    <w:rsid w:val="33480090"/>
    <w:rsid w:val="33F72C73"/>
    <w:rsid w:val="346D767E"/>
    <w:rsid w:val="34833455"/>
    <w:rsid w:val="348B2611"/>
    <w:rsid w:val="34A32635"/>
    <w:rsid w:val="34DB14B5"/>
    <w:rsid w:val="34FE7A81"/>
    <w:rsid w:val="350D5443"/>
    <w:rsid w:val="35B444F0"/>
    <w:rsid w:val="35C224E9"/>
    <w:rsid w:val="36045AE7"/>
    <w:rsid w:val="36812F11"/>
    <w:rsid w:val="36820B06"/>
    <w:rsid w:val="36B41D25"/>
    <w:rsid w:val="36F465CF"/>
    <w:rsid w:val="372C59BC"/>
    <w:rsid w:val="374A3105"/>
    <w:rsid w:val="37907A7E"/>
    <w:rsid w:val="37CD33BA"/>
    <w:rsid w:val="38333537"/>
    <w:rsid w:val="38B24D5A"/>
    <w:rsid w:val="38BA4CF1"/>
    <w:rsid w:val="38FA1B4F"/>
    <w:rsid w:val="391B4159"/>
    <w:rsid w:val="39391916"/>
    <w:rsid w:val="39A259E2"/>
    <w:rsid w:val="39A77B84"/>
    <w:rsid w:val="3A175922"/>
    <w:rsid w:val="3A9809F0"/>
    <w:rsid w:val="3A9C6630"/>
    <w:rsid w:val="3AF41789"/>
    <w:rsid w:val="3B2F3D7C"/>
    <w:rsid w:val="3B354EA1"/>
    <w:rsid w:val="3B4000D7"/>
    <w:rsid w:val="3BA83ADB"/>
    <w:rsid w:val="3CDA272C"/>
    <w:rsid w:val="3CDB3981"/>
    <w:rsid w:val="3DA63748"/>
    <w:rsid w:val="3DCD3D4B"/>
    <w:rsid w:val="3E8838BC"/>
    <w:rsid w:val="3EAA6BC9"/>
    <w:rsid w:val="3EC95C23"/>
    <w:rsid w:val="3F1706C1"/>
    <w:rsid w:val="4004497A"/>
    <w:rsid w:val="40C57F8A"/>
    <w:rsid w:val="40E33106"/>
    <w:rsid w:val="4184329E"/>
    <w:rsid w:val="42086C23"/>
    <w:rsid w:val="42760D14"/>
    <w:rsid w:val="42946C35"/>
    <w:rsid w:val="433D0496"/>
    <w:rsid w:val="44413800"/>
    <w:rsid w:val="44C02993"/>
    <w:rsid w:val="44C7577D"/>
    <w:rsid w:val="44E54AAA"/>
    <w:rsid w:val="452373EC"/>
    <w:rsid w:val="45411C78"/>
    <w:rsid w:val="45FF6589"/>
    <w:rsid w:val="461D2612"/>
    <w:rsid w:val="461D7B36"/>
    <w:rsid w:val="468E6271"/>
    <w:rsid w:val="46D84557"/>
    <w:rsid w:val="475B3B29"/>
    <w:rsid w:val="476A02AE"/>
    <w:rsid w:val="482F185E"/>
    <w:rsid w:val="48446DC9"/>
    <w:rsid w:val="48D32344"/>
    <w:rsid w:val="48F55A70"/>
    <w:rsid w:val="49451B71"/>
    <w:rsid w:val="49494357"/>
    <w:rsid w:val="495065F4"/>
    <w:rsid w:val="4A4F102E"/>
    <w:rsid w:val="4B1202D0"/>
    <w:rsid w:val="4B306E4D"/>
    <w:rsid w:val="4B3379D7"/>
    <w:rsid w:val="4C0842E9"/>
    <w:rsid w:val="4C5330B1"/>
    <w:rsid w:val="4C594A0F"/>
    <w:rsid w:val="4C82367D"/>
    <w:rsid w:val="4CD1534F"/>
    <w:rsid w:val="4D3E64E6"/>
    <w:rsid w:val="4D6510C1"/>
    <w:rsid w:val="4D7D3A50"/>
    <w:rsid w:val="4DA85B00"/>
    <w:rsid w:val="4E89537F"/>
    <w:rsid w:val="4EA94FB6"/>
    <w:rsid w:val="4F226B33"/>
    <w:rsid w:val="4F436FDE"/>
    <w:rsid w:val="4F5A7728"/>
    <w:rsid w:val="5060179E"/>
    <w:rsid w:val="50895A42"/>
    <w:rsid w:val="50AF50EC"/>
    <w:rsid w:val="50C37BC4"/>
    <w:rsid w:val="50EF6F68"/>
    <w:rsid w:val="5180793B"/>
    <w:rsid w:val="51EA1F2E"/>
    <w:rsid w:val="521C4028"/>
    <w:rsid w:val="532527E9"/>
    <w:rsid w:val="53A92D23"/>
    <w:rsid w:val="54F50869"/>
    <w:rsid w:val="550B5BC3"/>
    <w:rsid w:val="55344A4D"/>
    <w:rsid w:val="556C4E58"/>
    <w:rsid w:val="564C4F14"/>
    <w:rsid w:val="56C56DC2"/>
    <w:rsid w:val="575B406F"/>
    <w:rsid w:val="57917413"/>
    <w:rsid w:val="57957DF7"/>
    <w:rsid w:val="57A71AC0"/>
    <w:rsid w:val="57C167C4"/>
    <w:rsid w:val="58094566"/>
    <w:rsid w:val="583C26C6"/>
    <w:rsid w:val="58E14FB2"/>
    <w:rsid w:val="5964264D"/>
    <w:rsid w:val="59911108"/>
    <w:rsid w:val="599E3AD3"/>
    <w:rsid w:val="59A46BB4"/>
    <w:rsid w:val="59AE32A4"/>
    <w:rsid w:val="59B418EC"/>
    <w:rsid w:val="5A294443"/>
    <w:rsid w:val="5AE040CA"/>
    <w:rsid w:val="5B467A10"/>
    <w:rsid w:val="5C3A4E1A"/>
    <w:rsid w:val="5C4B3453"/>
    <w:rsid w:val="5CDD703B"/>
    <w:rsid w:val="5D6548C1"/>
    <w:rsid w:val="5D8D6D43"/>
    <w:rsid w:val="5DB63AED"/>
    <w:rsid w:val="5EAF29C2"/>
    <w:rsid w:val="5F25414E"/>
    <w:rsid w:val="5F457474"/>
    <w:rsid w:val="5FD90792"/>
    <w:rsid w:val="5FE801DD"/>
    <w:rsid w:val="60681418"/>
    <w:rsid w:val="61535B56"/>
    <w:rsid w:val="61795552"/>
    <w:rsid w:val="61BE25CB"/>
    <w:rsid w:val="620108F2"/>
    <w:rsid w:val="6201263F"/>
    <w:rsid w:val="626A439B"/>
    <w:rsid w:val="629D6A70"/>
    <w:rsid w:val="62B17FE1"/>
    <w:rsid w:val="62F877AE"/>
    <w:rsid w:val="632E659D"/>
    <w:rsid w:val="63526E22"/>
    <w:rsid w:val="63872727"/>
    <w:rsid w:val="63AB6700"/>
    <w:rsid w:val="64710574"/>
    <w:rsid w:val="64832B08"/>
    <w:rsid w:val="64897065"/>
    <w:rsid w:val="64EA53CD"/>
    <w:rsid w:val="64F870CA"/>
    <w:rsid w:val="650F590D"/>
    <w:rsid w:val="65BD52D2"/>
    <w:rsid w:val="662A1B8F"/>
    <w:rsid w:val="66352560"/>
    <w:rsid w:val="667D7612"/>
    <w:rsid w:val="66A661EC"/>
    <w:rsid w:val="66AE408D"/>
    <w:rsid w:val="679F5A11"/>
    <w:rsid w:val="67C2595C"/>
    <w:rsid w:val="67C96241"/>
    <w:rsid w:val="67E64BF7"/>
    <w:rsid w:val="67F65044"/>
    <w:rsid w:val="68D16E4B"/>
    <w:rsid w:val="69B1552A"/>
    <w:rsid w:val="69C35883"/>
    <w:rsid w:val="69E1386C"/>
    <w:rsid w:val="69E63C7D"/>
    <w:rsid w:val="6A84785D"/>
    <w:rsid w:val="6B80338A"/>
    <w:rsid w:val="6B8A2B32"/>
    <w:rsid w:val="6B995283"/>
    <w:rsid w:val="6BA740CB"/>
    <w:rsid w:val="6BB521AF"/>
    <w:rsid w:val="6C2418B0"/>
    <w:rsid w:val="6CB04241"/>
    <w:rsid w:val="6DC36F66"/>
    <w:rsid w:val="6DCE0703"/>
    <w:rsid w:val="6DF00CD3"/>
    <w:rsid w:val="6E7B36FE"/>
    <w:rsid w:val="6F0F3457"/>
    <w:rsid w:val="6F73415D"/>
    <w:rsid w:val="6FA97E94"/>
    <w:rsid w:val="6FD530AF"/>
    <w:rsid w:val="6FFD1A4C"/>
    <w:rsid w:val="71193D3B"/>
    <w:rsid w:val="71CB423A"/>
    <w:rsid w:val="728D39F9"/>
    <w:rsid w:val="72F270E8"/>
    <w:rsid w:val="742A40FE"/>
    <w:rsid w:val="74727757"/>
    <w:rsid w:val="75292A5A"/>
    <w:rsid w:val="7543006A"/>
    <w:rsid w:val="761E1918"/>
    <w:rsid w:val="765833B1"/>
    <w:rsid w:val="76894D45"/>
    <w:rsid w:val="771A210A"/>
    <w:rsid w:val="771E2F06"/>
    <w:rsid w:val="7736086A"/>
    <w:rsid w:val="77611D7E"/>
    <w:rsid w:val="77A80139"/>
    <w:rsid w:val="77B13AD5"/>
    <w:rsid w:val="78184E50"/>
    <w:rsid w:val="799771C8"/>
    <w:rsid w:val="799B453D"/>
    <w:rsid w:val="79EA51BF"/>
    <w:rsid w:val="7A1702A1"/>
    <w:rsid w:val="7A424D83"/>
    <w:rsid w:val="7A4677A0"/>
    <w:rsid w:val="7AB45B6E"/>
    <w:rsid w:val="7B5A6C37"/>
    <w:rsid w:val="7B5D17FB"/>
    <w:rsid w:val="7B664C6B"/>
    <w:rsid w:val="7B8117FB"/>
    <w:rsid w:val="7B9B65B7"/>
    <w:rsid w:val="7BDD610B"/>
    <w:rsid w:val="7C272DD1"/>
    <w:rsid w:val="7C9319A1"/>
    <w:rsid w:val="7E0D6165"/>
    <w:rsid w:val="7E317728"/>
    <w:rsid w:val="7E4F184A"/>
    <w:rsid w:val="7E6459CD"/>
    <w:rsid w:val="7EB01453"/>
    <w:rsid w:val="7ED320BF"/>
    <w:rsid w:val="7EDC4780"/>
    <w:rsid w:val="7EE07A75"/>
    <w:rsid w:val="7EEA010F"/>
    <w:rsid w:val="7F196ACE"/>
    <w:rsid w:val="7FA14A15"/>
    <w:rsid w:val="7FA8056A"/>
    <w:rsid w:val="7FA84E9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1"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1"/>
    <w:next w:val="1"/>
    <w:qFormat/>
    <w:locked/>
    <w:uiPriority w:val="1"/>
    <w:pPr>
      <w:spacing w:before="120" w:after="120"/>
      <w:outlineLvl w:val="1"/>
    </w:pPr>
    <w:rPr>
      <w:rFonts w:eastAsia="黑体"/>
      <w:sz w:val="32"/>
    </w:rPr>
  </w:style>
  <w:style w:type="paragraph" w:styleId="5">
    <w:name w:val="heading 3"/>
    <w:basedOn w:val="1"/>
    <w:next w:val="1"/>
    <w:qFormat/>
    <w:locked/>
    <w:uiPriority w:val="0"/>
    <w:pPr>
      <w:ind w:left="237"/>
      <w:outlineLvl w:val="2"/>
    </w:pPr>
    <w:rPr>
      <w:b/>
      <w:sz w:val="32"/>
    </w:rPr>
  </w:style>
  <w:style w:type="character" w:default="1" w:styleId="18">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annotation text"/>
    <w:basedOn w:val="1"/>
    <w:link w:val="32"/>
    <w:semiHidden/>
    <w:unhideWhenUsed/>
    <w:qFormat/>
    <w:uiPriority w:val="99"/>
    <w:pPr>
      <w:jc w:val="left"/>
    </w:pPr>
  </w:style>
  <w:style w:type="paragraph" w:styleId="8">
    <w:name w:val="Balloon Text"/>
    <w:basedOn w:val="1"/>
    <w:link w:val="23"/>
    <w:qFormat/>
    <w:uiPriority w:val="99"/>
    <w:rPr>
      <w:sz w:val="18"/>
      <w:szCs w:val="18"/>
    </w:rPr>
  </w:style>
  <w:style w:type="paragraph" w:styleId="9">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toc 2"/>
    <w:basedOn w:val="1"/>
    <w:next w:val="1"/>
    <w:unhideWhenUsed/>
    <w:qFormat/>
    <w:locked/>
    <w:uiPriority w:val="39"/>
    <w:pPr>
      <w:ind w:left="420" w:leftChars="200"/>
    </w:p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15">
    <w:name w:val="annotation subject"/>
    <w:basedOn w:val="7"/>
    <w:next w:val="7"/>
    <w:link w:val="33"/>
    <w:semiHidden/>
    <w:unhideWhenUsed/>
    <w:qFormat/>
    <w:uiPriority w:val="99"/>
    <w:rPr>
      <w:b/>
      <w:bCs/>
    </w:rPr>
  </w:style>
  <w:style w:type="table" w:styleId="17">
    <w:name w:val="Table Grid"/>
    <w:basedOn w:val="1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styleId="20">
    <w:name w:val="annotation reference"/>
    <w:basedOn w:val="18"/>
    <w:semiHidden/>
    <w:unhideWhenUsed/>
    <w:qFormat/>
    <w:uiPriority w:val="99"/>
    <w:rPr>
      <w:sz w:val="21"/>
      <w:szCs w:val="21"/>
    </w:rPr>
  </w:style>
  <w:style w:type="paragraph" w:customStyle="1" w:styleId="21">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22">
    <w:name w:val="Char"/>
    <w:basedOn w:val="1"/>
    <w:qFormat/>
    <w:uiPriority w:val="0"/>
    <w:rPr>
      <w:rFonts w:ascii="Tahoma" w:hAnsi="Tahoma"/>
      <w:sz w:val="24"/>
      <w:szCs w:val="20"/>
    </w:rPr>
  </w:style>
  <w:style w:type="character" w:customStyle="1" w:styleId="23">
    <w:name w:val="批注框文本 字符"/>
    <w:basedOn w:val="18"/>
    <w:link w:val="8"/>
    <w:semiHidden/>
    <w:qFormat/>
    <w:locked/>
    <w:uiPriority w:val="99"/>
    <w:rPr>
      <w:rFonts w:ascii="Times New Roman" w:hAnsi="Times New Roman"/>
      <w:kern w:val="2"/>
      <w:sz w:val="18"/>
    </w:rPr>
  </w:style>
  <w:style w:type="character" w:customStyle="1" w:styleId="24">
    <w:name w:val="页脚 字符"/>
    <w:basedOn w:val="18"/>
    <w:link w:val="9"/>
    <w:qFormat/>
    <w:locked/>
    <w:uiPriority w:val="99"/>
    <w:rPr>
      <w:sz w:val="18"/>
    </w:rPr>
  </w:style>
  <w:style w:type="character" w:customStyle="1" w:styleId="25">
    <w:name w:val="页眉 字符"/>
    <w:basedOn w:val="18"/>
    <w:link w:val="10"/>
    <w:semiHidden/>
    <w:qFormat/>
    <w:locked/>
    <w:uiPriority w:val="99"/>
    <w:rPr>
      <w:sz w:val="18"/>
    </w:rPr>
  </w:style>
  <w:style w:type="paragraph" w:customStyle="1" w:styleId="26">
    <w:name w:val="列出段落1"/>
    <w:basedOn w:val="1"/>
    <w:qFormat/>
    <w:uiPriority w:val="99"/>
    <w:pPr>
      <w:ind w:firstLine="420" w:firstLineChars="200"/>
    </w:pPr>
  </w:style>
  <w:style w:type="character" w:customStyle="1" w:styleId="27">
    <w:name w:val="f14w1"/>
    <w:qFormat/>
    <w:uiPriority w:val="99"/>
    <w:rPr>
      <w:b/>
      <w:color w:val="002569"/>
      <w:sz w:val="21"/>
    </w:rPr>
  </w:style>
  <w:style w:type="paragraph" w:customStyle="1" w:styleId="28">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9">
    <w:name w:val="列出段落11"/>
    <w:basedOn w:val="1"/>
    <w:qFormat/>
    <w:uiPriority w:val="99"/>
    <w:pPr>
      <w:ind w:firstLine="420" w:firstLineChars="200"/>
    </w:pPr>
  </w:style>
  <w:style w:type="paragraph" w:customStyle="1" w:styleId="30">
    <w:name w:val="列出段落2"/>
    <w:basedOn w:val="1"/>
    <w:qFormat/>
    <w:uiPriority w:val="99"/>
    <w:pPr>
      <w:ind w:firstLine="420" w:firstLineChars="200"/>
    </w:pPr>
    <w:rPr>
      <w:rFonts w:ascii="Calibri" w:hAnsi="Calibri"/>
      <w:szCs w:val="22"/>
    </w:rPr>
  </w:style>
  <w:style w:type="paragraph" w:customStyle="1" w:styleId="31">
    <w:name w:val="Default"/>
    <w:unhideWhenUsed/>
    <w:qFormat/>
    <w:uiPriority w:val="0"/>
    <w:pPr>
      <w:widowControl w:val="0"/>
      <w:autoSpaceDE w:val="0"/>
      <w:autoSpaceDN w:val="0"/>
      <w:adjustRightInd w:val="0"/>
    </w:pPr>
    <w:rPr>
      <w:rFonts w:hint="eastAsia" w:ascii="宋体" w:hAnsi="Times New Roman" w:eastAsia="宋体" w:cs="Times New Roman"/>
      <w:color w:val="000000"/>
      <w:sz w:val="24"/>
      <w:lang w:val="en-US" w:eastAsia="zh-CN" w:bidi="ar-SA"/>
    </w:rPr>
  </w:style>
  <w:style w:type="character" w:customStyle="1" w:styleId="32">
    <w:name w:val="批注文字 字符"/>
    <w:basedOn w:val="18"/>
    <w:link w:val="7"/>
    <w:semiHidden/>
    <w:qFormat/>
    <w:uiPriority w:val="99"/>
    <w:rPr>
      <w:rFonts w:ascii="Times New Roman" w:hAnsi="Times New Roman" w:eastAsia="宋体" w:cs="Times New Roman"/>
      <w:kern w:val="2"/>
      <w:sz w:val="21"/>
      <w:szCs w:val="24"/>
    </w:rPr>
  </w:style>
  <w:style w:type="character" w:customStyle="1" w:styleId="33">
    <w:name w:val="批注主题 字符"/>
    <w:basedOn w:val="32"/>
    <w:link w:val="15"/>
    <w:semiHidden/>
    <w:qFormat/>
    <w:uiPriority w:val="99"/>
    <w:rPr>
      <w:rFonts w:ascii="Times New Roman" w:hAnsi="Times New Roman" w:eastAsia="宋体" w:cs="Times New Roman"/>
      <w:b/>
      <w:bCs/>
      <w:kern w:val="2"/>
      <w:sz w:val="21"/>
      <w:szCs w:val="24"/>
    </w:rPr>
  </w:style>
  <w:style w:type="paragraph" w:customStyle="1" w:styleId="34">
    <w:name w:val="zjb標題1"/>
    <w:basedOn w:val="1"/>
    <w:qFormat/>
    <w:uiPriority w:val="0"/>
    <w:pPr>
      <w:ind w:firstLine="1441" w:firstLineChars="200"/>
    </w:pPr>
    <w:rPr>
      <w:rFonts w:eastAsia="华文中宋"/>
      <w:b/>
      <w:color w:val="000000"/>
      <w:sz w:val="72"/>
      <w:szCs w:val="72"/>
    </w:rPr>
  </w:style>
  <w:style w:type="paragraph" w:customStyle="1" w:styleId="35">
    <w:name w:val="TOC 标题1"/>
    <w:basedOn w:val="3"/>
    <w:next w:val="1"/>
    <w:unhideWhenUsed/>
    <w:qFormat/>
    <w:uiPriority w:val="39"/>
    <w:pPr>
      <w:spacing w:before="240" w:after="0" w:line="259" w:lineRule="auto"/>
      <w:outlineLvl w:val="9"/>
    </w:pPr>
    <w:rPr>
      <w:rFonts w:asciiTheme="majorHAnsi" w:hAnsiTheme="majorHAnsi" w:eastAsiaTheme="majorEastAsia" w:cstheme="majorBidi"/>
      <w:b w:val="0"/>
      <w:bCs w:val="0"/>
      <w:color w:val="376092" w:themeColor="accent1" w:themeShade="BF"/>
      <w:kern w:val="0"/>
      <w:sz w:val="32"/>
      <w:szCs w:val="32"/>
    </w:rPr>
  </w:style>
  <w:style w:type="paragraph" w:styleId="36">
    <w:name w:val="List Paragraph"/>
    <w:basedOn w:val="1"/>
    <w:qFormat/>
    <w:uiPriority w:val="34"/>
    <w:pPr>
      <w:ind w:firstLine="420" w:firstLineChars="200"/>
    </w:pPr>
  </w:style>
  <w:style w:type="character" w:customStyle="1" w:styleId="37">
    <w:name w:val="fontstyle01"/>
    <w:basedOn w:val="18"/>
    <w:qFormat/>
    <w:uiPriority w:val="0"/>
    <w:rPr>
      <w:rFonts w:ascii="CIDFont + F3" w:hAnsi="CIDFont + F3" w:eastAsia="CIDFont + F3" w:cs="CIDFont + F3"/>
      <w:color w:val="000000"/>
      <w:sz w:val="32"/>
      <w:szCs w:val="32"/>
    </w:rPr>
  </w:style>
  <w:style w:type="character" w:customStyle="1" w:styleId="38">
    <w:name w:val="Body text (2)_"/>
    <w:link w:val="39"/>
    <w:qFormat/>
    <w:uiPriority w:val="99"/>
    <w:rPr>
      <w:rFonts w:ascii="MingLiU" w:hAnsi="Calibri" w:eastAsia="MingLiU" w:cs="MingLiU"/>
      <w:sz w:val="30"/>
      <w:szCs w:val="30"/>
    </w:rPr>
  </w:style>
  <w:style w:type="paragraph" w:customStyle="1" w:styleId="39">
    <w:name w:val="Body text (2)1"/>
    <w:basedOn w:val="1"/>
    <w:link w:val="38"/>
    <w:qFormat/>
    <w:uiPriority w:val="99"/>
    <w:pPr>
      <w:shd w:val="clear" w:color="auto" w:fill="FFFFFF"/>
      <w:spacing w:before="1020" w:line="619" w:lineRule="exact"/>
      <w:jc w:val="left"/>
    </w:pPr>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92F753-AC96-4E4E-9C25-40E04831954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1883</Words>
  <Characters>10734</Characters>
  <Lines>89</Lines>
  <Paragraphs>25</Paragraphs>
  <TotalTime>72</TotalTime>
  <ScaleCrop>false</ScaleCrop>
  <LinksUpToDate>false</LinksUpToDate>
  <CharactersWithSpaces>12592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黄同学</cp:lastModifiedBy>
  <cp:lastPrinted>2021-06-25T05:07:00Z</cp:lastPrinted>
  <dcterms:modified xsi:type="dcterms:W3CDTF">2021-08-26T06:12:57Z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6FDB478CC8B243C698872ECE2F99E8C9</vt:lpwstr>
  </property>
</Properties>
</file>