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bCs w:val="0"/>
          <w:sz w:val="72"/>
          <w:szCs w:val="72"/>
          <w:lang w:val="en-US" w:eastAsia="zh-CN"/>
        </w:rPr>
        <w:t xml:space="preserve"> </w:t>
      </w:r>
      <w:r>
        <w:rPr>
          <w:rFonts w:hint="eastAsia" w:ascii="仿宋" w:hAnsi="仿宋" w:eastAsia="仿宋"/>
          <w:b/>
          <w:bCs w:val="0"/>
          <w:sz w:val="52"/>
          <w:szCs w:val="52"/>
          <w:lang w:val="en-US" w:eastAsia="zh-CN"/>
        </w:rPr>
        <w:t>重庆机场信息通信网络有限</w:t>
      </w:r>
      <w:r>
        <w:rPr>
          <w:rFonts w:hint="eastAsia" w:ascii="仿宋" w:hAnsi="仿宋" w:eastAsia="仿宋"/>
          <w:b/>
          <w:bCs w:val="0"/>
          <w:sz w:val="52"/>
          <w:szCs w:val="52"/>
        </w:rPr>
        <w:t>公司</w:t>
      </w:r>
    </w:p>
    <w:p>
      <w:pPr>
        <w:jc w:val="center"/>
        <w:rPr>
          <w:rFonts w:ascii="仿宋" w:hAnsi="仿宋" w:eastAsia="仿宋"/>
          <w:b/>
          <w:sz w:val="52"/>
          <w:szCs w:val="52"/>
        </w:rPr>
      </w:pPr>
    </w:p>
    <w:p>
      <w:pPr>
        <w:pStyle w:val="15"/>
      </w:pPr>
    </w:p>
    <w:p>
      <w:pPr>
        <w:pStyle w:val="15"/>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安防部2021年消耗材料采购</w:t>
      </w:r>
      <w:r>
        <w:rPr>
          <w:rFonts w:hint="eastAsia" w:ascii="仿宋" w:hAnsi="仿宋" w:eastAsia="仿宋" w:cs="仿宋"/>
          <w:b/>
          <w:bCs/>
          <w:sz w:val="44"/>
          <w:szCs w:val="44"/>
        </w:rPr>
        <w:t>项目</w:t>
      </w:r>
      <w:r>
        <w:rPr>
          <w:rFonts w:hint="eastAsia" w:ascii="仿宋" w:hAnsi="仿宋" w:eastAsia="仿宋" w:cs="仿宋"/>
          <w:b/>
          <w:bCs/>
          <w:sz w:val="44"/>
          <w:szCs w:val="44"/>
          <w:lang w:eastAsia="zh-CN"/>
        </w:rPr>
        <w:t>比选</w:t>
      </w:r>
      <w:r>
        <w:rPr>
          <w:rFonts w:hint="eastAsia" w:ascii="仿宋" w:hAnsi="仿宋" w:eastAsia="仿宋" w:cs="仿宋"/>
          <w:b/>
          <w:bCs/>
          <w:sz w:val="44"/>
          <w:szCs w:val="44"/>
        </w:rPr>
        <w:t>文件</w:t>
      </w:r>
    </w:p>
    <w:p>
      <w:pPr>
        <w:jc w:val="center"/>
        <w:rPr>
          <w:rFonts w:ascii="仿宋" w:hAnsi="仿宋" w:eastAsia="仿宋"/>
          <w:b/>
          <w:sz w:val="32"/>
        </w:rPr>
      </w:pPr>
    </w:p>
    <w:p>
      <w:pPr>
        <w:jc w:val="center"/>
        <w:rPr>
          <w:rFonts w:hint="default" w:ascii="仿宋" w:hAnsi="仿宋" w:eastAsia="仿宋"/>
          <w:b/>
          <w:sz w:val="52"/>
          <w:lang w:val="en-US" w:eastAsia="zh-CN"/>
        </w:rPr>
      </w:pPr>
      <w:r>
        <w:rPr>
          <w:rFonts w:hint="eastAsia" w:ascii="仿宋" w:hAnsi="仿宋" w:eastAsia="仿宋"/>
          <w:b/>
          <w:sz w:val="32"/>
        </w:rPr>
        <w:t>编号：</w:t>
      </w:r>
      <w:r>
        <w:rPr>
          <w:rFonts w:hint="eastAsia" w:ascii="仿宋" w:hAnsi="仿宋" w:eastAsia="仿宋"/>
          <w:b/>
          <w:sz w:val="32"/>
          <w:lang w:eastAsia="zh-CN"/>
        </w:rPr>
        <w:t>采购</w:t>
      </w:r>
      <w:r>
        <w:rPr>
          <w:rFonts w:hint="eastAsia" w:ascii="仿宋" w:hAnsi="仿宋" w:eastAsia="仿宋"/>
          <w:b/>
          <w:sz w:val="32"/>
          <w:lang w:val="en-US" w:eastAsia="zh-CN"/>
        </w:rPr>
        <w:t>2021006</w:t>
      </w:r>
    </w:p>
    <w:p>
      <w:pPr>
        <w:jc w:val="center"/>
        <w:rPr>
          <w:rFonts w:ascii="仿宋" w:hAnsi="仿宋" w:eastAsia="仿宋"/>
          <w:b/>
          <w:sz w:val="52"/>
        </w:rPr>
      </w:pPr>
    </w:p>
    <w:p>
      <w:pPr>
        <w:jc w:val="center"/>
        <w:rPr>
          <w:rFonts w:ascii="仿宋" w:hAnsi="仿宋" w:eastAsia="仿宋"/>
          <w:b/>
          <w:sz w:val="52"/>
        </w:rPr>
      </w:pPr>
    </w:p>
    <w:p>
      <w:pPr>
        <w:pStyle w:val="6"/>
        <w:rPr>
          <w:rFonts w:ascii="仿宋" w:hAnsi="仿宋" w:eastAsia="仿宋"/>
          <w:b/>
          <w:sz w:val="52"/>
        </w:rPr>
      </w:pPr>
    </w:p>
    <w:p>
      <w:pPr>
        <w:rPr>
          <w:rFonts w:ascii="仿宋" w:hAnsi="仿宋" w:eastAsia="仿宋"/>
          <w:b/>
          <w:sz w:val="52"/>
        </w:rPr>
      </w:pPr>
    </w:p>
    <w:p>
      <w:pPr>
        <w:pStyle w:val="6"/>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rPr>
      </w:pPr>
    </w:p>
    <w:p>
      <w:pPr>
        <w:jc w:val="center"/>
        <w:rPr>
          <w:rFonts w:hint="eastAsia" w:ascii="仿宋" w:hAnsi="仿宋" w:eastAsia="仿宋" w:cs="仿宋"/>
          <w:b/>
          <w:sz w:val="32"/>
          <w:szCs w:val="32"/>
          <w:lang w:val="en-US" w:eastAsia="zh-CN"/>
        </w:rPr>
      </w:pPr>
      <w:r>
        <w:rPr>
          <w:rFonts w:hint="eastAsia" w:ascii="仿宋" w:hAnsi="仿宋" w:eastAsia="仿宋" w:cs="仿宋"/>
          <w:b/>
          <w:bCs w:val="0"/>
          <w:sz w:val="32"/>
          <w:szCs w:val="32"/>
          <w:lang w:val="en-US" w:eastAsia="zh-CN"/>
        </w:rPr>
        <w:t>重庆机场信息通信网络有限公司</w:t>
      </w:r>
    </w:p>
    <w:p>
      <w:pPr>
        <w:jc w:val="center"/>
        <w:rPr>
          <w:rFonts w:hint="eastAsia" w:ascii="仿宋" w:hAnsi="仿宋" w:eastAsia="仿宋" w:cs="仿宋"/>
          <w:b/>
          <w:sz w:val="32"/>
          <w:szCs w:val="32"/>
        </w:rPr>
      </w:pPr>
      <w:r>
        <w:rPr>
          <w:rFonts w:hint="eastAsia" w:ascii="仿宋" w:hAnsi="仿宋" w:eastAsia="仿宋" w:cs="仿宋"/>
          <w:b/>
          <w:sz w:val="32"/>
          <w:szCs w:val="32"/>
        </w:rPr>
        <w:t>二〇</w:t>
      </w:r>
      <w:r>
        <w:rPr>
          <w:rFonts w:hint="eastAsia" w:ascii="仿宋" w:hAnsi="仿宋" w:eastAsia="仿宋" w:cs="仿宋"/>
          <w:b/>
          <w:sz w:val="32"/>
          <w:szCs w:val="32"/>
          <w:lang w:val="en-US" w:eastAsia="zh-CN"/>
        </w:rPr>
        <w:t>二一</w:t>
      </w:r>
      <w:r>
        <w:rPr>
          <w:rFonts w:hint="eastAsia" w:ascii="仿宋" w:hAnsi="仿宋" w:eastAsia="仿宋" w:cs="仿宋"/>
          <w:b/>
          <w:sz w:val="32"/>
          <w:szCs w:val="32"/>
        </w:rPr>
        <w:t>年</w:t>
      </w:r>
      <w:r>
        <w:rPr>
          <w:rFonts w:hint="eastAsia" w:ascii="仿宋" w:hAnsi="仿宋" w:eastAsia="仿宋" w:cs="仿宋"/>
          <w:b/>
          <w:sz w:val="32"/>
          <w:szCs w:val="32"/>
          <w:lang w:eastAsia="zh-CN"/>
        </w:rPr>
        <w:t>八</w:t>
      </w:r>
      <w:r>
        <w:rPr>
          <w:rFonts w:hint="eastAsia" w:ascii="仿宋" w:hAnsi="仿宋" w:eastAsia="仿宋" w:cs="仿宋"/>
          <w:b/>
          <w:sz w:val="32"/>
          <w:szCs w:val="32"/>
        </w:rPr>
        <w:t>月</w:t>
      </w:r>
    </w:p>
    <w:p>
      <w:pPr>
        <w:widowControl/>
        <w:spacing w:line="600" w:lineRule="exact"/>
        <w:jc w:val="center"/>
        <w:rPr>
          <w:rFonts w:hint="eastAsia" w:ascii="仿宋" w:hAnsi="仿宋" w:eastAsia="仿宋" w:cs="仿宋"/>
          <w:b/>
          <w:sz w:val="32"/>
          <w:szCs w:val="32"/>
          <w:lang w:val="en-US" w:eastAsia="zh-CN"/>
        </w:rPr>
        <w:sectPr>
          <w:pgSz w:w="11906" w:h="16838"/>
          <w:pgMar w:top="1440" w:right="1800" w:bottom="1440" w:left="1800" w:header="851" w:footer="992" w:gutter="0"/>
          <w:cols w:space="425" w:num="1"/>
          <w:docGrid w:type="lines" w:linePitch="312" w:charSpace="0"/>
        </w:sectPr>
      </w:pPr>
    </w:p>
    <w:p>
      <w:pPr>
        <w:widowControl/>
        <w:spacing w:line="60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安防部2021年消耗材料采购项目比选文件</w:t>
      </w:r>
    </w:p>
    <w:p>
      <w:pPr>
        <w:ind w:firstLine="560" w:firstLineChars="200"/>
        <w:jc w:val="left"/>
        <w:rPr>
          <w:rFonts w:ascii="仿宋" w:hAnsi="仿宋" w:eastAsia="仿宋"/>
          <w:b/>
          <w:sz w:val="44"/>
          <w:szCs w:val="44"/>
        </w:rPr>
      </w:pPr>
      <w:r>
        <w:rPr>
          <w:rFonts w:hint="eastAsia" w:ascii="仿宋" w:hAnsi="仿宋" w:eastAsia="仿宋"/>
          <w:sz w:val="28"/>
          <w:szCs w:val="28"/>
        </w:rPr>
        <w:t>我司决定于近期将对</w:t>
      </w:r>
      <w:r>
        <w:rPr>
          <w:rFonts w:hint="eastAsia" w:ascii="仿宋" w:hAnsi="仿宋" w:eastAsia="仿宋"/>
          <w:sz w:val="28"/>
          <w:szCs w:val="28"/>
          <w:lang w:eastAsia="zh-CN"/>
        </w:rPr>
        <w:t>安防部</w:t>
      </w:r>
      <w:r>
        <w:rPr>
          <w:rFonts w:hint="eastAsia" w:ascii="仿宋" w:hAnsi="仿宋" w:eastAsia="仿宋"/>
          <w:sz w:val="28"/>
          <w:szCs w:val="28"/>
          <w:lang w:val="en-US" w:eastAsia="zh-CN"/>
        </w:rPr>
        <w:t>2021年消耗材料采购项目</w:t>
      </w:r>
      <w:r>
        <w:rPr>
          <w:rFonts w:hint="eastAsia" w:ascii="仿宋" w:hAnsi="仿宋" w:eastAsia="仿宋"/>
          <w:sz w:val="28"/>
          <w:szCs w:val="28"/>
        </w:rPr>
        <w:t>邀请符合相应条件的供应商就本项目进行比选。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1.1.1 在中华人民共和国依法注册、具有独立法人资格。本项目不接受联合体投标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r>
        <w:rPr>
          <w:rFonts w:hint="eastAsia" w:ascii="仿宋" w:hAnsi="仿宋" w:eastAsia="仿宋"/>
          <w:sz w:val="28"/>
          <w:szCs w:val="28"/>
          <w:lang w:eastAsia="zh-CN"/>
        </w:rPr>
        <w:t>；</w:t>
      </w:r>
    </w:p>
    <w:p>
      <w:pPr>
        <w:spacing w:line="360" w:lineRule="auto"/>
        <w:ind w:firstLine="560" w:firstLineChars="200"/>
        <w:jc w:val="left"/>
        <w:rPr>
          <w:rFonts w:hint="eastAsia" w:ascii="仿宋" w:hAnsi="仿宋" w:eastAsia="仿宋"/>
          <w:sz w:val="28"/>
          <w:szCs w:val="28"/>
          <w:lang w:eastAsia="zh-CN"/>
        </w:rPr>
      </w:pPr>
      <w:r>
        <w:rPr>
          <w:rFonts w:hint="eastAsia" w:ascii="仿宋" w:hAnsi="仿宋" w:eastAsia="仿宋"/>
          <w:sz w:val="28"/>
          <w:szCs w:val="28"/>
        </w:rPr>
        <w:t>1.1.3</w:t>
      </w:r>
      <w:r>
        <w:rPr>
          <w:rFonts w:hint="eastAsia" w:ascii="仿宋" w:hAnsi="仿宋" w:eastAsia="仿宋"/>
          <w:sz w:val="28"/>
          <w:szCs w:val="28"/>
          <w:lang w:eastAsia="zh-CN"/>
        </w:rPr>
        <w:t>具有有效营业执照（营业执照副本复印件盖鲜章）；</w:t>
      </w:r>
    </w:p>
    <w:p>
      <w:pPr>
        <w:widowControl/>
        <w:spacing w:line="360" w:lineRule="auto"/>
        <w:ind w:firstLine="560" w:firstLineChars="200"/>
        <w:jc w:val="both"/>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1.1.4</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1.1.5具有有效的一般纳税人资格证明盖鲜章或者小规模纳税人资格证明盖鲜章；</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1.1.6法定代表人授权书和法定代表人身份证复印件；</w:t>
      </w:r>
    </w:p>
    <w:p>
      <w:pPr>
        <w:spacing w:line="360" w:lineRule="auto"/>
        <w:ind w:firstLine="560" w:firstLineChars="200"/>
        <w:jc w:val="left"/>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1.1.7被授权人身份证复印件（原件备查）和提供被授权人近一个月社保证明。</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1.2</w:t>
      </w:r>
      <w:r>
        <w:rPr>
          <w:rFonts w:hint="eastAsia" w:ascii="仿宋" w:hAnsi="仿宋" w:eastAsia="仿宋"/>
          <w:b/>
          <w:bCs/>
          <w:kern w:val="0"/>
          <w:sz w:val="28"/>
          <w:szCs w:val="28"/>
          <w:lang w:eastAsia="zh-CN"/>
        </w:rPr>
        <w:t>项目</w:t>
      </w:r>
      <w:r>
        <w:rPr>
          <w:rFonts w:hint="eastAsia" w:ascii="仿宋" w:hAnsi="仿宋" w:eastAsia="仿宋"/>
          <w:b/>
          <w:bCs/>
          <w:kern w:val="0"/>
          <w:sz w:val="28"/>
          <w:szCs w:val="28"/>
        </w:rPr>
        <w:t>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0" w:firstLineChars="200"/>
        <w:jc w:val="left"/>
        <w:rPr>
          <w:rFonts w:hint="eastAsia" w:ascii="仿宋" w:hAnsi="仿宋" w:eastAsia="仿宋"/>
          <w:sz w:val="28"/>
          <w:szCs w:val="28"/>
          <w:lang w:val="en-US" w:eastAsia="zh-CN"/>
        </w:rPr>
      </w:pPr>
      <w:r>
        <w:rPr>
          <w:rFonts w:hint="eastAsia" w:ascii="仿宋" w:hAnsi="仿宋" w:eastAsia="仿宋"/>
          <w:sz w:val="28"/>
          <w:szCs w:val="28"/>
          <w:lang w:val="en-US" w:eastAsia="zh-CN"/>
        </w:rPr>
        <w:t>1.2.1项目要求：</w:t>
      </w:r>
      <w:r>
        <w:rPr>
          <w:rFonts w:hint="eastAsia" w:ascii="仿宋" w:hAnsi="仿宋" w:eastAsia="仿宋"/>
          <w:sz w:val="28"/>
          <w:szCs w:val="28"/>
        </w:rPr>
        <w:t>响应人应保证该项目提供的货物是符合国家标准、全新、未使用过的。响应人应保证所提供的货物经正确安装、正常运转和保养在其使用寿命期内应具有满意的性能</w:t>
      </w:r>
      <w:r>
        <w:rPr>
          <w:rFonts w:hint="eastAsia" w:ascii="仿宋" w:hAnsi="仿宋" w:eastAsia="仿宋"/>
          <w:sz w:val="28"/>
          <w:szCs w:val="28"/>
          <w:lang w:eastAsia="zh-CN"/>
        </w:rPr>
        <w:t>。</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lang w:val="en-US" w:eastAsia="zh-CN"/>
        </w:rPr>
        <w:t>1.2.2</w:t>
      </w:r>
      <w:r>
        <w:rPr>
          <w:rFonts w:hint="eastAsia" w:ascii="仿宋" w:hAnsi="仿宋" w:eastAsia="仿宋"/>
          <w:sz w:val="28"/>
          <w:szCs w:val="28"/>
        </w:rPr>
        <w:t>本项目的报价应包括：硬件购置、运输以及完成本项目所需的其它</w:t>
      </w:r>
      <w:r>
        <w:rPr>
          <w:rFonts w:hint="eastAsia" w:ascii="仿宋" w:hAnsi="仿宋" w:eastAsia="仿宋"/>
          <w:sz w:val="28"/>
          <w:szCs w:val="28"/>
          <w:lang w:eastAsia="zh-CN"/>
        </w:rPr>
        <w:t>所有</w:t>
      </w:r>
      <w:r>
        <w:rPr>
          <w:rFonts w:hint="eastAsia" w:ascii="仿宋" w:hAnsi="仿宋" w:eastAsia="仿宋"/>
          <w:sz w:val="28"/>
          <w:szCs w:val="28"/>
        </w:rPr>
        <w:t>费用，本项目报价为包干价，不再另行增加费用。</w:t>
      </w:r>
    </w:p>
    <w:p>
      <w:pPr>
        <w:widowControl/>
        <w:spacing w:line="360" w:lineRule="auto"/>
        <w:ind w:firstLine="560" w:firstLineChars="200"/>
        <w:jc w:val="left"/>
        <w:rPr>
          <w:rFonts w:hint="eastAsia" w:ascii="仿宋" w:hAnsi="仿宋" w:eastAsia="仿宋"/>
          <w:sz w:val="28"/>
          <w:szCs w:val="28"/>
        </w:rPr>
      </w:pPr>
      <w:r>
        <w:rPr>
          <w:rFonts w:hint="eastAsia" w:ascii="仿宋" w:hAnsi="仿宋" w:eastAsia="仿宋" w:cs="Times New Roman"/>
          <w:sz w:val="28"/>
          <w:szCs w:val="28"/>
        </w:rPr>
        <w:t>本项目最高限价（含税）为人民币</w:t>
      </w:r>
      <w:r>
        <w:rPr>
          <w:rFonts w:hint="eastAsia" w:ascii="仿宋" w:hAnsi="仿宋" w:eastAsia="仿宋" w:cs="Times New Roman"/>
          <w:sz w:val="28"/>
          <w:szCs w:val="28"/>
          <w:lang w:val="en-US" w:eastAsia="zh-CN"/>
        </w:rPr>
        <w:t>39.8万</w:t>
      </w:r>
      <w:r>
        <w:rPr>
          <w:rFonts w:hint="eastAsia" w:ascii="仿宋" w:hAnsi="仿宋" w:eastAsia="仿宋" w:cs="Times New Roman"/>
          <w:sz w:val="28"/>
          <w:szCs w:val="28"/>
        </w:rPr>
        <w:t>元</w:t>
      </w:r>
      <w:r>
        <w:rPr>
          <w:rFonts w:hint="eastAsia" w:ascii="仿宋" w:hAnsi="仿宋" w:eastAsia="仿宋"/>
          <w:sz w:val="28"/>
          <w:szCs w:val="28"/>
        </w:rPr>
        <w:t>（大写金额：</w:t>
      </w:r>
      <w:r>
        <w:rPr>
          <w:rFonts w:hint="eastAsia" w:ascii="仿宋" w:hAnsi="仿宋" w:eastAsia="仿宋"/>
          <w:sz w:val="28"/>
          <w:szCs w:val="28"/>
          <w:lang w:val="en-US" w:eastAsia="zh-CN"/>
        </w:rPr>
        <w:t>叁拾玖万捌仟元</w:t>
      </w:r>
      <w:r>
        <w:rPr>
          <w:rFonts w:hint="eastAsia" w:ascii="仿宋" w:hAnsi="仿宋" w:eastAsia="仿宋"/>
          <w:sz w:val="28"/>
          <w:szCs w:val="28"/>
        </w:rPr>
        <w:t>整），报价超过最高限价，将取消比选响应方的比选资格。</w:t>
      </w:r>
    </w:p>
    <w:p>
      <w:pPr>
        <w:widowControl/>
        <w:spacing w:line="360" w:lineRule="auto"/>
        <w:ind w:firstLine="560" w:firstLineChars="200"/>
        <w:jc w:val="left"/>
        <w:rPr>
          <w:rFonts w:ascii="仿宋" w:hAnsi="仿宋" w:eastAsia="仿宋"/>
          <w:sz w:val="28"/>
          <w:szCs w:val="28"/>
          <w:lang w:val="en-GB"/>
        </w:rPr>
      </w:pPr>
      <w:r>
        <w:rPr>
          <w:rFonts w:hint="eastAsia" w:ascii="仿宋" w:hAnsi="仿宋" w:eastAsia="仿宋"/>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（2）数字表示的数额与用文字表示的数额不一致时，以文字数额为准；</w:t>
      </w:r>
    </w:p>
    <w:p>
      <w:pPr>
        <w:widowControl/>
        <w:spacing w:line="360" w:lineRule="auto"/>
        <w:ind w:firstLine="560" w:firstLineChars="200"/>
        <w:jc w:val="left"/>
      </w:pPr>
      <w:r>
        <w:rPr>
          <w:rFonts w:hint="eastAsia" w:ascii="仿宋" w:hAnsi="仿宋" w:eastAsia="仿宋"/>
          <w:sz w:val="28"/>
          <w:szCs w:val="28"/>
        </w:rPr>
        <w:t>（3）总价金额与依据单价计算出的结果不一致的，以单价金额为准修正总价，但单价金额小数点有明显错误的除外</w:t>
      </w:r>
      <w:r>
        <w:rPr>
          <w:rFonts w:hint="eastAsia" w:ascii="仿宋" w:hAnsi="仿宋" w:eastAsia="仿宋"/>
          <w:sz w:val="28"/>
          <w:szCs w:val="28"/>
          <w:lang w:eastAsia="zh-CN"/>
        </w:rPr>
        <w:t>。</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w:t>
      </w:r>
      <w:r>
        <w:rPr>
          <w:rFonts w:hint="eastAsia" w:ascii="仿宋" w:hAnsi="仿宋" w:eastAsia="仿宋"/>
          <w:sz w:val="28"/>
          <w:szCs w:val="28"/>
          <w:lang w:eastAsia="zh-CN"/>
        </w:rPr>
        <w:t>的</w:t>
      </w:r>
      <w:r>
        <w:rPr>
          <w:rFonts w:hint="eastAsia" w:ascii="仿宋" w:hAnsi="仿宋" w:eastAsia="仿宋"/>
          <w:sz w:val="28"/>
          <w:szCs w:val="28"/>
        </w:rPr>
        <w:t>供应能力、售后服务能力的生产厂家或经营商。比选响应单位必须具备：</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rPr>
        <w:t>2.1 有效营业执照（营业执照副本复印件盖鲜章）</w:t>
      </w:r>
      <w:r>
        <w:rPr>
          <w:rFonts w:hint="eastAsia" w:ascii="仿宋" w:hAnsi="仿宋" w:eastAsia="仿宋" w:cs="Times New Roman"/>
          <w:sz w:val="28"/>
          <w:szCs w:val="28"/>
          <w:lang w:eastAsia="zh-CN"/>
        </w:rPr>
        <w:t>；</w:t>
      </w:r>
    </w:p>
    <w:p>
      <w:pPr>
        <w:widowControl/>
        <w:spacing w:line="360" w:lineRule="auto"/>
        <w:ind w:firstLine="560" w:firstLineChars="200"/>
        <w:jc w:val="both"/>
        <w:rPr>
          <w:rFonts w:hint="eastAsia" w:ascii="仿宋" w:hAnsi="仿宋" w:eastAsia="仿宋" w:cs="Times New Roman"/>
          <w:color w:val="auto"/>
          <w:sz w:val="28"/>
          <w:szCs w:val="28"/>
        </w:rPr>
      </w:pPr>
      <w:r>
        <w:rPr>
          <w:rFonts w:hint="eastAsia" w:ascii="仿宋" w:hAnsi="仿宋" w:eastAsia="仿宋" w:cs="Times New Roman"/>
          <w:sz w:val="28"/>
          <w:szCs w:val="28"/>
          <w:lang w:val="en-US" w:eastAsia="zh-CN"/>
        </w:rPr>
        <w:t>2.2</w:t>
      </w:r>
      <w:r>
        <w:rPr>
          <w:rFonts w:hint="eastAsia" w:ascii="仿宋" w:hAnsi="仿宋" w:eastAsia="仿宋"/>
          <w:color w:val="auto"/>
          <w:sz w:val="28"/>
          <w:szCs w:val="28"/>
        </w:rPr>
        <w:t>信誉要求：响应单位未被“信用中国”网站（www.credit</w:t>
      </w:r>
      <w:r>
        <w:rPr>
          <w:rFonts w:hint="eastAsia" w:ascii="仿宋" w:hAnsi="仿宋" w:eastAsia="仿宋"/>
          <w:color w:val="auto"/>
          <w:sz w:val="28"/>
          <w:szCs w:val="28"/>
          <w:lang w:val="en-US" w:eastAsia="zh-CN"/>
        </w:rPr>
        <w:t>china.gov.cn，</w:t>
      </w:r>
      <w:r>
        <w:rPr>
          <w:rFonts w:hint="eastAsia" w:ascii="仿宋" w:hAnsi="仿宋" w:eastAsia="仿宋"/>
          <w:b/>
          <w:bCs/>
          <w:color w:val="auto"/>
          <w:sz w:val="28"/>
          <w:szCs w:val="28"/>
          <w:lang w:val="en-US" w:eastAsia="zh-CN"/>
        </w:rPr>
        <w:t>首页-信用服务-信用分类查询</w:t>
      </w:r>
      <w:r>
        <w:rPr>
          <w:rFonts w:hint="eastAsia" w:ascii="仿宋" w:hAnsi="仿宋" w:eastAsia="仿宋"/>
          <w:b/>
          <w:bCs/>
          <w:sz w:val="28"/>
          <w:szCs w:val="28"/>
          <w:lang w:val="en-US" w:eastAsia="zh-CN"/>
        </w:rPr>
        <w:t>-失信被执行人</w:t>
      </w:r>
      <w:r>
        <w:rPr>
          <w:rFonts w:hint="eastAsia" w:ascii="仿宋" w:hAnsi="仿宋" w:eastAsia="仿宋"/>
          <w:color w:val="auto"/>
          <w:sz w:val="28"/>
          <w:szCs w:val="28"/>
          <w:lang w:val="en-US" w:eastAsia="zh-CN"/>
        </w:rPr>
        <w:t>）列为失信被执行人,在投标文件中提供相关查询截图并加盖鲜章；</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2.3</w:t>
      </w:r>
      <w:r>
        <w:rPr>
          <w:rFonts w:hint="eastAsia" w:ascii="仿宋" w:hAnsi="仿宋" w:eastAsia="仿宋" w:cs="Times New Roman"/>
          <w:sz w:val="28"/>
          <w:szCs w:val="28"/>
        </w:rPr>
        <w:t>有效的一般纳税人资格证明盖鲜章或者小规模纳税人资格证明盖鲜章</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2.4</w:t>
      </w:r>
      <w:r>
        <w:rPr>
          <w:rFonts w:hint="eastAsia" w:ascii="仿宋" w:hAnsi="仿宋" w:eastAsia="仿宋" w:cs="Times New Roman"/>
          <w:sz w:val="28"/>
          <w:szCs w:val="28"/>
        </w:rPr>
        <w:t>法定代表人授权书和法定代表人身份证复印件</w:t>
      </w:r>
      <w:r>
        <w:rPr>
          <w:rFonts w:hint="eastAsia" w:ascii="仿宋" w:hAnsi="仿宋" w:eastAsia="仿宋" w:cs="Times New Roman"/>
          <w:sz w:val="28"/>
          <w:szCs w:val="28"/>
          <w:lang w:eastAsia="zh-CN"/>
        </w:rPr>
        <w:t>；</w:t>
      </w:r>
    </w:p>
    <w:p>
      <w:pPr>
        <w:ind w:firstLine="560" w:firstLineChars="200"/>
        <w:rPr>
          <w:rFonts w:hint="eastAsia" w:ascii="仿宋" w:hAnsi="仿宋" w:eastAsia="仿宋" w:cs="Times New Roman"/>
          <w:sz w:val="28"/>
          <w:szCs w:val="28"/>
          <w:lang w:eastAsia="zh-CN"/>
        </w:rPr>
      </w:pPr>
      <w:r>
        <w:rPr>
          <w:rFonts w:hint="eastAsia" w:ascii="仿宋" w:hAnsi="仿宋" w:eastAsia="仿宋" w:cs="Times New Roman"/>
          <w:sz w:val="28"/>
          <w:szCs w:val="28"/>
          <w:lang w:val="en-US" w:eastAsia="zh-CN"/>
        </w:rPr>
        <w:t>2.5</w:t>
      </w:r>
      <w:r>
        <w:rPr>
          <w:rFonts w:hint="eastAsia" w:ascii="仿宋" w:hAnsi="仿宋" w:eastAsia="仿宋" w:cs="Times New Roman"/>
          <w:sz w:val="28"/>
          <w:szCs w:val="28"/>
        </w:rPr>
        <w:t>被授权人身份证复印件（原件备查）和提供被授权人近一个月社保证明</w:t>
      </w:r>
      <w:r>
        <w:rPr>
          <w:rFonts w:hint="eastAsia" w:ascii="仿宋" w:hAnsi="仿宋" w:eastAsia="仿宋" w:cs="Times New Roman"/>
          <w:sz w:val="28"/>
          <w:szCs w:val="28"/>
          <w:lang w:eastAsia="zh-CN"/>
        </w:rPr>
        <w:t>。</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widowControl/>
        <w:ind w:firstLine="420" w:firstLineChars="150"/>
        <w:rPr>
          <w:rFonts w:ascii="宋体" w:hAnsi="宋体" w:cs="宋体"/>
          <w:b/>
          <w:bCs/>
          <w:color w:val="000000"/>
          <w:kern w:val="0"/>
          <w:sz w:val="32"/>
          <w:szCs w:val="32"/>
        </w:rPr>
      </w:pPr>
      <w:r>
        <w:rPr>
          <w:rFonts w:hint="eastAsia" w:ascii="仿宋" w:hAnsi="仿宋" w:eastAsia="仿宋"/>
          <w:bCs/>
          <w:sz w:val="28"/>
          <w:szCs w:val="28"/>
        </w:rPr>
        <w:t>根据附件</w:t>
      </w:r>
      <w:r>
        <w:rPr>
          <w:rFonts w:ascii="仿宋" w:hAnsi="仿宋" w:eastAsia="仿宋"/>
          <w:bCs/>
          <w:sz w:val="28"/>
          <w:szCs w:val="28"/>
        </w:rPr>
        <w:t>1</w:t>
      </w:r>
      <w:r>
        <w:rPr>
          <w:rFonts w:hint="eastAsia" w:ascii="仿宋" w:hAnsi="仿宋" w:eastAsia="仿宋"/>
          <w:bCs/>
          <w:sz w:val="28"/>
          <w:szCs w:val="28"/>
        </w:rPr>
        <w:t>《</w:t>
      </w:r>
      <w:r>
        <w:rPr>
          <w:rFonts w:hint="eastAsia" w:ascii="仿宋" w:hAnsi="仿宋" w:eastAsia="仿宋"/>
          <w:bCs/>
          <w:sz w:val="28"/>
          <w:szCs w:val="28"/>
          <w:lang w:eastAsia="zh-CN"/>
        </w:rPr>
        <w:t>安防部</w:t>
      </w:r>
      <w:r>
        <w:rPr>
          <w:rFonts w:hint="eastAsia" w:ascii="仿宋" w:hAnsi="仿宋" w:eastAsia="仿宋"/>
          <w:sz w:val="28"/>
          <w:szCs w:val="28"/>
        </w:rPr>
        <w:t>20</w:t>
      </w:r>
      <w:r>
        <w:rPr>
          <w:rFonts w:hint="eastAsia" w:ascii="仿宋" w:hAnsi="仿宋" w:eastAsia="仿宋"/>
          <w:sz w:val="28"/>
          <w:szCs w:val="28"/>
          <w:lang w:val="en-US" w:eastAsia="zh-CN"/>
        </w:rPr>
        <w:t>21年消耗材料采购清单</w:t>
      </w:r>
      <w:r>
        <w:rPr>
          <w:rFonts w:hint="eastAsia" w:ascii="仿宋" w:hAnsi="仿宋" w:eastAsia="仿宋"/>
          <w:bCs/>
          <w:sz w:val="28"/>
          <w:szCs w:val="28"/>
        </w:rPr>
        <w:t>》中的参数，</w:t>
      </w:r>
      <w:r>
        <w:rPr>
          <w:rFonts w:hint="eastAsia" w:ascii="仿宋" w:hAnsi="仿宋" w:eastAsia="仿宋" w:cs="仿宋"/>
          <w:bCs/>
          <w:color w:val="000000"/>
          <w:sz w:val="28"/>
          <w:szCs w:val="28"/>
        </w:rPr>
        <w:t>本次</w:t>
      </w:r>
      <w:r>
        <w:rPr>
          <w:rFonts w:hint="eastAsia" w:ascii="仿宋" w:hAnsi="仿宋" w:eastAsia="仿宋" w:cs="仿宋"/>
          <w:color w:val="000000"/>
          <w:sz w:val="28"/>
          <w:szCs w:val="28"/>
        </w:rPr>
        <w:t>比选</w:t>
      </w:r>
      <w:r>
        <w:rPr>
          <w:rFonts w:hint="eastAsia" w:ascii="仿宋" w:hAnsi="仿宋" w:eastAsia="仿宋" w:cs="仿宋"/>
          <w:bCs/>
          <w:color w:val="000000"/>
          <w:sz w:val="28"/>
          <w:szCs w:val="28"/>
        </w:rPr>
        <w:t>成交</w:t>
      </w:r>
      <w:r>
        <w:rPr>
          <w:rFonts w:hint="eastAsia" w:ascii="仿宋" w:hAnsi="仿宋" w:eastAsia="仿宋" w:cs="仿宋"/>
          <w:bCs/>
          <w:color w:val="000000"/>
          <w:sz w:val="28"/>
          <w:szCs w:val="28"/>
          <w:lang w:eastAsia="zh-CN"/>
        </w:rPr>
        <w:t>人</w:t>
      </w:r>
      <w:r>
        <w:rPr>
          <w:rFonts w:hint="eastAsia" w:ascii="仿宋" w:hAnsi="仿宋" w:eastAsia="仿宋" w:cs="仿宋"/>
          <w:bCs/>
          <w:color w:val="000000"/>
          <w:sz w:val="28"/>
          <w:szCs w:val="28"/>
        </w:rPr>
        <w:t>确定办法采用</w:t>
      </w:r>
      <w:r>
        <w:rPr>
          <w:rFonts w:hint="eastAsia" w:ascii="仿宋" w:hAnsi="仿宋" w:eastAsia="仿宋" w:cs="仿宋"/>
          <w:b/>
          <w:bCs w:val="0"/>
          <w:color w:val="000000"/>
          <w:sz w:val="28"/>
          <w:szCs w:val="28"/>
        </w:rPr>
        <w:t>经评审满足条件</w:t>
      </w:r>
      <w:r>
        <w:rPr>
          <w:rFonts w:hint="eastAsia" w:ascii="仿宋" w:hAnsi="仿宋" w:eastAsia="仿宋" w:cs="仿宋"/>
          <w:b/>
          <w:bCs w:val="0"/>
          <w:color w:val="000000"/>
          <w:sz w:val="28"/>
          <w:szCs w:val="28"/>
          <w:lang w:eastAsia="zh-CN"/>
        </w:rPr>
        <w:t>的</w:t>
      </w:r>
      <w:r>
        <w:rPr>
          <w:rFonts w:hint="eastAsia" w:ascii="仿宋" w:hAnsi="仿宋" w:eastAsia="仿宋" w:cs="仿宋"/>
          <w:b/>
          <w:bCs w:val="0"/>
          <w:color w:val="000000"/>
          <w:sz w:val="28"/>
          <w:szCs w:val="28"/>
        </w:rPr>
        <w:t>最低价</w:t>
      </w:r>
      <w:r>
        <w:rPr>
          <w:rFonts w:hint="eastAsia" w:ascii="仿宋" w:hAnsi="仿宋" w:eastAsia="仿宋" w:cs="仿宋"/>
          <w:bCs/>
          <w:color w:val="000000"/>
          <w:sz w:val="28"/>
          <w:szCs w:val="28"/>
        </w:rPr>
        <w:t>成交</w:t>
      </w:r>
      <w:r>
        <w:rPr>
          <w:rFonts w:hint="eastAsia" w:ascii="仿宋" w:hAnsi="仿宋" w:eastAsia="仿宋"/>
          <w:bCs/>
          <w:sz w:val="28"/>
          <w:szCs w:val="28"/>
        </w:rPr>
        <w:t>。</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3.2如有项目因专业性及特殊性，导致有效比选响应人不足3家的，评审小组应当否决所有比选响应人。但是有效比选响应人的经济、技术等指标仍然具有市场竞争力，能够满足比选文件要求的，评标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rPr>
      </w:pPr>
      <w:r>
        <w:rPr>
          <w:rFonts w:hint="eastAsia" w:ascii="仿宋" w:hAnsi="仿宋" w:eastAsia="仿宋"/>
          <w:kern w:val="0"/>
          <w:sz w:val="28"/>
          <w:szCs w:val="28"/>
        </w:rPr>
        <w:t>3.3项目重新比选时，经评审有有效比选人的，应当按规定程序，根据符合采购需求、质量和服务，且报价最低的原则确定成交候选人。</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3.4 若排名第一的中标候选人放弃中标、未能在比选文件规定期限内交纳履约保证金、因不可抗力提出不能履行合同，或者被查实存在影响中标结果的违法行为等情形，不符合中标条件的，报采购领导小组审批同意后，按照评审小组提出的中标候选人名单排序依次确定其他中标候选人为中标人</w:t>
      </w:r>
      <w:r>
        <w:rPr>
          <w:rFonts w:hint="eastAsia" w:ascii="仿宋" w:hAnsi="仿宋" w:eastAsia="仿宋"/>
          <w:kern w:val="0"/>
          <w:sz w:val="28"/>
          <w:szCs w:val="28"/>
          <w:lang w:eastAsia="zh-CN"/>
        </w:rPr>
        <w:t>。</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四、</w:t>
      </w:r>
      <w:r>
        <w:rPr>
          <w:rFonts w:hint="eastAsia" w:ascii="仿宋" w:hAnsi="仿宋" w:eastAsia="仿宋"/>
          <w:b/>
          <w:sz w:val="28"/>
          <w:szCs w:val="28"/>
        </w:rPr>
        <w:t>比选文件发售的时间、地点：</w:t>
      </w:r>
    </w:p>
    <w:p>
      <w:pPr>
        <w:adjustRightInd w:val="0"/>
        <w:snapToGrid w:val="0"/>
        <w:spacing w:line="360" w:lineRule="auto"/>
        <w:ind w:firstLine="560" w:firstLineChars="200"/>
        <w:rPr>
          <w:rFonts w:hint="eastAsia" w:ascii="仿宋" w:hAnsi="仿宋" w:eastAsia="仿宋"/>
          <w:kern w:val="0"/>
          <w:sz w:val="28"/>
          <w:szCs w:val="28"/>
          <w:lang w:eastAsia="zh-CN"/>
        </w:rPr>
      </w:pPr>
      <w:r>
        <w:rPr>
          <w:rFonts w:hint="eastAsia" w:ascii="仿宋" w:hAnsi="仿宋" w:eastAsia="仿宋"/>
          <w:kern w:val="0"/>
          <w:sz w:val="28"/>
          <w:szCs w:val="28"/>
        </w:rPr>
        <w:t>凡有意参加的供应商，请于</w:t>
      </w:r>
      <w:r>
        <w:rPr>
          <w:rFonts w:hint="eastAsia" w:ascii="仿宋" w:hAnsi="仿宋" w:eastAsia="仿宋"/>
          <w:kern w:val="0"/>
          <w:sz w:val="28"/>
          <w:szCs w:val="28"/>
          <w:u w:val="single"/>
        </w:rPr>
        <w:t>202</w:t>
      </w:r>
      <w:r>
        <w:rPr>
          <w:rFonts w:hint="eastAsia" w:ascii="仿宋" w:hAnsi="仿宋" w:eastAsia="仿宋"/>
          <w:kern w:val="0"/>
          <w:sz w:val="28"/>
          <w:szCs w:val="28"/>
          <w:u w:val="single"/>
          <w:lang w:val="en-US" w:eastAsia="zh-CN"/>
        </w:rPr>
        <w:t>1</w:t>
      </w:r>
      <w:r>
        <w:rPr>
          <w:rFonts w:hint="eastAsia" w:ascii="仿宋" w:hAnsi="仿宋" w:eastAsia="仿宋"/>
          <w:kern w:val="0"/>
          <w:sz w:val="28"/>
          <w:szCs w:val="28"/>
          <w:u w:val="single"/>
        </w:rPr>
        <w:t>年</w:t>
      </w:r>
      <w:r>
        <w:rPr>
          <w:rFonts w:hint="eastAsia" w:ascii="仿宋" w:hAnsi="仿宋" w:eastAsia="仿宋"/>
          <w:kern w:val="0"/>
          <w:sz w:val="28"/>
          <w:szCs w:val="28"/>
          <w:u w:val="single"/>
          <w:lang w:val="en-US" w:eastAsia="zh-CN"/>
        </w:rPr>
        <w:t>8</w:t>
      </w:r>
      <w:r>
        <w:rPr>
          <w:rFonts w:hint="eastAsia" w:ascii="仿宋" w:hAnsi="仿宋" w:eastAsia="仿宋"/>
          <w:kern w:val="0"/>
          <w:sz w:val="28"/>
          <w:szCs w:val="28"/>
          <w:u w:val="single"/>
        </w:rPr>
        <w:t>月</w:t>
      </w:r>
      <w:r>
        <w:rPr>
          <w:rFonts w:hint="eastAsia" w:ascii="仿宋" w:hAnsi="仿宋" w:eastAsia="仿宋"/>
          <w:kern w:val="0"/>
          <w:sz w:val="28"/>
          <w:szCs w:val="28"/>
          <w:u w:val="single"/>
          <w:lang w:val="en-US" w:eastAsia="zh-CN"/>
        </w:rPr>
        <w:t>24</w:t>
      </w:r>
      <w:r>
        <w:rPr>
          <w:rFonts w:hint="eastAsia" w:ascii="仿宋" w:hAnsi="仿宋" w:eastAsia="仿宋"/>
          <w:kern w:val="0"/>
          <w:sz w:val="28"/>
          <w:szCs w:val="28"/>
          <w:u w:val="single"/>
        </w:rPr>
        <w:t>日</w:t>
      </w:r>
      <w:r>
        <w:rPr>
          <w:rFonts w:hint="eastAsia" w:ascii="仿宋" w:hAnsi="仿宋" w:eastAsia="仿宋"/>
          <w:kern w:val="0"/>
          <w:sz w:val="28"/>
          <w:szCs w:val="28"/>
        </w:rPr>
        <w:t>起（北京时间，下同）在重庆江北机场外网招标招商板块（https://www.cqa.cn/zbzs/4/）下载：比选文件、澄清、修改、补充通知、最高限价通知等全部内容。不管下载与否都视为潜在供应商全部知晓有关比选过程和全部内容</w:t>
      </w:r>
      <w:r>
        <w:rPr>
          <w:rFonts w:hint="eastAsia" w:ascii="仿宋" w:hAnsi="仿宋" w:eastAsia="仿宋"/>
          <w:kern w:val="0"/>
          <w:sz w:val="28"/>
          <w:szCs w:val="28"/>
          <w:lang w:eastAsia="zh-CN"/>
        </w:rPr>
        <w:t>。</w:t>
      </w:r>
    </w:p>
    <w:p>
      <w:pPr>
        <w:numPr>
          <w:ilvl w:val="0"/>
          <w:numId w:val="0"/>
        </w:numPr>
        <w:snapToGrid w:val="0"/>
        <w:spacing w:line="360" w:lineRule="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lang w:eastAsia="zh-CN"/>
        </w:rPr>
        <w:t>五、</w:t>
      </w:r>
      <w:r>
        <w:rPr>
          <w:rFonts w:hint="eastAsia" w:ascii="仿宋" w:hAnsi="仿宋" w:eastAsia="仿宋" w:cs="仿宋"/>
          <w:b/>
          <w:color w:val="000000"/>
          <w:kern w:val="0"/>
          <w:sz w:val="28"/>
          <w:szCs w:val="28"/>
        </w:rPr>
        <w:t>项目履约保证金</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5.1履约保证金为合同总价款的10%，在收到成交通知书10日内缴纳，于履约结束后,由使用部门一次性退还（不计利息）。</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5.2 提交方式：乙方企业基本账户银行转账。乙方提交履约保证金后应到采购人财务部（重庆市渝北区机场东一路15号重庆机场信息通信网络有限公司3楼）换取保证金收据。</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开户名：重庆机场信息通信网络有限公司</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开户银行：建行重庆渝北机场支行</w:t>
      </w:r>
    </w:p>
    <w:p>
      <w:pPr>
        <w:spacing w:line="360" w:lineRule="auto"/>
        <w:ind w:firstLine="560" w:firstLineChars="20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账号：5000 1083 8000 5020 0627</w:t>
      </w:r>
    </w:p>
    <w:p>
      <w:pPr>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联系方式：（023）67153099</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lang w:eastAsia="zh-CN"/>
        </w:rPr>
        <w:t>六</w:t>
      </w:r>
      <w:r>
        <w:rPr>
          <w:rFonts w:hint="eastAsia" w:ascii="仿宋" w:hAnsi="仿宋" w:eastAsia="仿宋"/>
          <w:b/>
          <w:kern w:val="0"/>
          <w:sz w:val="28"/>
          <w:szCs w:val="28"/>
        </w:rPr>
        <w:t>、</w:t>
      </w:r>
      <w:r>
        <w:rPr>
          <w:rFonts w:hint="eastAsia" w:ascii="仿宋" w:hAnsi="仿宋" w:eastAsia="仿宋"/>
          <w:b/>
          <w:sz w:val="28"/>
          <w:szCs w:val="28"/>
        </w:rPr>
        <w:t>支付方式：</w:t>
      </w:r>
    </w:p>
    <w:p>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设备到货验收合格后</w:t>
      </w:r>
      <w:r>
        <w:rPr>
          <w:rFonts w:hint="eastAsia" w:ascii="仿宋" w:hAnsi="仿宋" w:eastAsia="仿宋"/>
          <w:sz w:val="28"/>
          <w:szCs w:val="28"/>
          <w:lang w:eastAsia="zh-CN"/>
        </w:rPr>
        <w:t>，</w:t>
      </w:r>
      <w:r>
        <w:rPr>
          <w:rFonts w:hint="eastAsia" w:ascii="仿宋" w:hAnsi="仿宋" w:eastAsia="仿宋"/>
          <w:sz w:val="28"/>
          <w:szCs w:val="28"/>
          <w:lang w:val="en-US" w:eastAsia="zh-CN"/>
        </w:rPr>
        <w:t>甲方在收到乙方开具的全额增值税发票后5个工作日内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w:t>
      </w:r>
      <w:r>
        <w:rPr>
          <w:rFonts w:hint="eastAsia" w:ascii="仿宋" w:hAnsi="仿宋" w:eastAsia="仿宋"/>
          <w:sz w:val="28"/>
          <w:szCs w:val="28"/>
          <w:lang w:val="en-US" w:eastAsia="zh-CN"/>
        </w:rPr>
        <w:t>7</w:t>
      </w:r>
      <w:r>
        <w:rPr>
          <w:rFonts w:ascii="仿宋" w:hAnsi="仿宋" w:eastAsia="仿宋"/>
          <w:sz w:val="28"/>
          <w:szCs w:val="28"/>
        </w:rPr>
        <w:t>%</w:t>
      </w:r>
      <w:r>
        <w:rPr>
          <w:rFonts w:hint="eastAsia" w:ascii="仿宋" w:hAnsi="仿宋" w:eastAsia="仿宋"/>
          <w:sz w:val="28"/>
          <w:szCs w:val="28"/>
          <w:lang w:eastAsia="zh-CN"/>
        </w:rPr>
        <w:t>，</w:t>
      </w:r>
      <w:r>
        <w:rPr>
          <w:rFonts w:hint="eastAsia" w:ascii="仿宋" w:hAnsi="仿宋" w:eastAsia="仿宋"/>
          <w:sz w:val="28"/>
          <w:szCs w:val="28"/>
        </w:rPr>
        <w:t>质保期结束无质量问题后支付剩下</w:t>
      </w:r>
      <w:r>
        <w:rPr>
          <w:rFonts w:hint="eastAsia" w:ascii="仿宋" w:hAnsi="仿宋" w:eastAsia="仿宋"/>
          <w:sz w:val="28"/>
          <w:szCs w:val="28"/>
          <w:lang w:val="en-US" w:eastAsia="zh-CN"/>
        </w:rPr>
        <w:t>3</w:t>
      </w:r>
      <w:r>
        <w:rPr>
          <w:rFonts w:ascii="仿宋" w:hAnsi="仿宋" w:eastAsia="仿宋"/>
          <w:sz w:val="28"/>
          <w:szCs w:val="28"/>
        </w:rPr>
        <w:t>%</w:t>
      </w:r>
      <w:r>
        <w:rPr>
          <w:rFonts w:hint="eastAsia" w:ascii="仿宋" w:hAnsi="仿宋" w:eastAsia="仿宋"/>
          <w:sz w:val="28"/>
          <w:szCs w:val="28"/>
        </w:rPr>
        <w:t>质保金。</w:t>
      </w:r>
    </w:p>
    <w:p>
      <w:pPr>
        <w:spacing w:line="360" w:lineRule="auto"/>
        <w:ind w:firstLine="560" w:firstLineChars="200"/>
        <w:rPr>
          <w:rFonts w:ascii="仿宋" w:hAnsi="仿宋" w:eastAsia="仿宋"/>
          <w:sz w:val="28"/>
          <w:szCs w:val="28"/>
        </w:rPr>
      </w:pPr>
      <w:r>
        <w:rPr>
          <w:rFonts w:hint="eastAsia" w:ascii="仿宋" w:hAnsi="仿宋" w:eastAsia="仿宋" w:cs="Times New Roman"/>
          <w:sz w:val="28"/>
          <w:szCs w:val="28"/>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b/>
          <w:sz w:val="28"/>
          <w:szCs w:val="28"/>
        </w:rPr>
      </w:pPr>
      <w:r>
        <w:rPr>
          <w:rFonts w:hint="eastAsia" w:ascii="仿宋" w:hAnsi="仿宋" w:eastAsia="仿宋"/>
          <w:b/>
          <w:sz w:val="28"/>
          <w:szCs w:val="28"/>
          <w:lang w:eastAsia="zh-CN"/>
        </w:rPr>
        <w:t>七</w:t>
      </w:r>
      <w:r>
        <w:rPr>
          <w:rFonts w:hint="eastAsia" w:ascii="仿宋" w:hAnsi="仿宋" w:eastAsia="仿宋"/>
          <w:b/>
          <w:sz w:val="28"/>
          <w:szCs w:val="28"/>
        </w:rPr>
        <w:t>、到货时间：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设备到货</w:t>
      </w:r>
      <w:r>
        <w:rPr>
          <w:rFonts w:ascii="仿宋" w:hAnsi="仿宋" w:eastAsia="仿宋"/>
          <w:sz w:val="28"/>
          <w:szCs w:val="28"/>
        </w:rPr>
        <w:t>：</w:t>
      </w:r>
      <w:r>
        <w:rPr>
          <w:rFonts w:ascii="仿宋" w:hAnsi="仿宋" w:eastAsia="仿宋"/>
          <w:sz w:val="28"/>
          <w:szCs w:val="28"/>
          <w:u w:val="single"/>
        </w:rPr>
        <w:t>45</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lang w:eastAsia="zh-CN"/>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 xml:space="preserve"> 质保期</w:t>
      </w:r>
      <w:r>
        <w:rPr>
          <w:rFonts w:hint="eastAsia" w:ascii="仿宋" w:hAnsi="仿宋" w:eastAsia="仿宋"/>
          <w:sz w:val="28"/>
          <w:szCs w:val="28"/>
          <w:lang w:val="en-US" w:eastAsia="zh-CN"/>
        </w:rPr>
        <w:t>1年</w:t>
      </w:r>
      <w:r>
        <w:rPr>
          <w:rFonts w:ascii="仿宋" w:hAnsi="仿宋" w:eastAsia="仿宋"/>
          <w:sz w:val="28"/>
          <w:szCs w:val="28"/>
        </w:rPr>
        <w:t>，从</w:t>
      </w:r>
      <w:r>
        <w:rPr>
          <w:rFonts w:hint="eastAsia" w:ascii="仿宋" w:hAnsi="仿宋" w:eastAsia="仿宋"/>
          <w:sz w:val="28"/>
          <w:szCs w:val="28"/>
        </w:rPr>
        <w:t>设备</w:t>
      </w:r>
      <w:r>
        <w:rPr>
          <w:rFonts w:ascii="仿宋" w:hAnsi="仿宋" w:eastAsia="仿宋"/>
          <w:sz w:val="28"/>
          <w:szCs w:val="28"/>
        </w:rPr>
        <w:t>到货验收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hint="eastAsia"/>
          <w:lang w:eastAsia="zh-CN"/>
        </w:rPr>
      </w:pPr>
      <w:r>
        <w:rPr>
          <w:rFonts w:hint="eastAsia" w:ascii="仿宋" w:hAnsi="仿宋" w:eastAsia="仿宋"/>
          <w:b/>
          <w:bCs/>
          <w:sz w:val="28"/>
          <w:szCs w:val="28"/>
          <w:lang w:eastAsia="zh-CN"/>
        </w:rPr>
        <w:t>九、</w:t>
      </w:r>
      <w:r>
        <w:rPr>
          <w:rFonts w:hint="eastAsia" w:ascii="仿宋" w:hAnsi="仿宋" w:eastAsia="仿宋"/>
          <w:b/>
          <w:sz w:val="28"/>
          <w:szCs w:val="28"/>
          <w:lang w:eastAsia="zh-CN"/>
        </w:rPr>
        <w:t>比选有效期</w:t>
      </w:r>
    </w:p>
    <w:p>
      <w:pPr>
        <w:widowControl/>
        <w:adjustRightInd w:val="0"/>
        <w:snapToGrid w:val="0"/>
        <w:spacing w:line="360" w:lineRule="auto"/>
        <w:ind w:firstLine="560" w:firstLineChars="200"/>
        <w:jc w:val="left"/>
        <w:textAlignment w:val="bottom"/>
        <w:rPr>
          <w:rFonts w:hint="eastAsia"/>
          <w:lang w:eastAsia="zh-CN"/>
        </w:rPr>
      </w:pPr>
      <w:r>
        <w:rPr>
          <w:rFonts w:hint="eastAsia" w:ascii="仿宋" w:hAnsi="仿宋" w:eastAsia="仿宋" w:cs="Times New Roman"/>
          <w:b w:val="0"/>
          <w:bCs w:val="0"/>
          <w:kern w:val="2"/>
          <w:sz w:val="28"/>
          <w:szCs w:val="28"/>
          <w:lang w:val="en-US" w:eastAsia="zh-CN" w:bidi="ar-SA"/>
        </w:rPr>
        <w:t>90天（自比选响应人提交比选响应文件截止之日起计算）。注：比选响应有效期作投标有效期理解。</w:t>
      </w:r>
    </w:p>
    <w:p>
      <w:pPr>
        <w:widowControl/>
        <w:adjustRightInd w:val="0"/>
        <w:snapToGrid w:val="0"/>
        <w:spacing w:line="360" w:lineRule="auto"/>
        <w:jc w:val="left"/>
        <w:textAlignment w:val="bottom"/>
        <w:rPr>
          <w:rFonts w:ascii="仿宋" w:hAnsi="仿宋" w:eastAsia="仿宋"/>
          <w:sz w:val="28"/>
          <w:szCs w:val="28"/>
        </w:rPr>
      </w:pPr>
      <w:r>
        <w:rPr>
          <w:rFonts w:hint="eastAsia" w:ascii="仿宋" w:hAnsi="仿宋" w:eastAsia="仿宋"/>
          <w:b/>
          <w:sz w:val="28"/>
          <w:szCs w:val="28"/>
          <w:lang w:eastAsia="zh-CN"/>
        </w:rPr>
        <w:t>十</w:t>
      </w:r>
      <w:r>
        <w:rPr>
          <w:rFonts w:hint="eastAsia" w:ascii="仿宋" w:hAnsi="仿宋" w:eastAsia="仿宋"/>
          <w:b/>
          <w:sz w:val="28"/>
          <w:szCs w:val="28"/>
        </w:rPr>
        <w:t>、</w:t>
      </w:r>
      <w:r>
        <w:rPr>
          <w:rFonts w:hint="eastAsia" w:ascii="仿宋" w:hAnsi="仿宋" w:eastAsia="仿宋"/>
          <w:b/>
          <w:kern w:val="0"/>
          <w:sz w:val="28"/>
          <w:szCs w:val="28"/>
        </w:rPr>
        <w:t>报价文件的编制和提交：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采购文件提出的要求和条件作出实质性应答（</w:t>
      </w:r>
      <w:r>
        <w:rPr>
          <w:rFonts w:hint="eastAsia" w:ascii="仿宋" w:hAnsi="仿宋" w:eastAsia="仿宋"/>
          <w:b/>
          <w:bCs/>
          <w:spacing w:val="-8"/>
          <w:sz w:val="28"/>
          <w:szCs w:val="28"/>
        </w:rPr>
        <w:t>应答格式自理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zh-CN"/>
        </w:rPr>
        <w:t>比选响应文件应用</w:t>
      </w:r>
      <w:r>
        <w:rPr>
          <w:rFonts w:ascii="仿宋" w:hAnsi="仿宋" w:eastAsia="仿宋"/>
          <w:sz w:val="28"/>
          <w:szCs w:val="28"/>
          <w:lang w:val="zh-CN"/>
        </w:rPr>
        <w:t>A4</w:t>
      </w:r>
      <w:r>
        <w:rPr>
          <w:rFonts w:hint="eastAsia" w:ascii="仿宋" w:hAnsi="仿宋" w:eastAsia="仿宋"/>
          <w:sz w:val="28"/>
          <w:szCs w:val="28"/>
          <w:lang w:val="zh-CN"/>
        </w:rPr>
        <w:t>规格纸编制并装订成册，主要由以下几个部分组成：</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lang w:val="en-US" w:eastAsia="zh-CN"/>
        </w:rPr>
        <w:t>2</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.2.3</w:t>
      </w:r>
      <w:r>
        <w:rPr>
          <w:rFonts w:hint="eastAsia" w:ascii="仿宋" w:hAnsi="仿宋" w:eastAsia="仿宋"/>
          <w:sz w:val="28"/>
          <w:szCs w:val="28"/>
          <w:lang w:val="zh-CN"/>
        </w:rPr>
        <w:t>技术部分。主要包括材料参数的详细说明等。如果提供的材料和服务与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w:t>
      </w:r>
      <w:r>
        <w:rPr>
          <w:rFonts w:hint="eastAsia" w:ascii="仿宋" w:hAnsi="仿宋" w:eastAsia="仿宋"/>
          <w:sz w:val="28"/>
          <w:szCs w:val="28"/>
          <w:lang w:val="zh-CN"/>
        </w:rPr>
        <w:t>小组评定和采购人许可，才能作为供应商实质性响应。(表格自制)</w:t>
      </w:r>
    </w:p>
    <w:p>
      <w:pPr>
        <w:autoSpaceDE w:val="0"/>
        <w:autoSpaceDN w:val="0"/>
        <w:adjustRightInd w:val="0"/>
        <w:spacing w:line="360" w:lineRule="auto"/>
        <w:ind w:firstLine="630" w:firstLineChars="225"/>
        <w:rPr>
          <w:rFonts w:hint="eastAsia" w:ascii="仿宋" w:hAnsi="仿宋" w:eastAsia="仿宋"/>
          <w:sz w:val="28"/>
          <w:szCs w:val="28"/>
          <w:lang w:val="zh-CN"/>
        </w:rPr>
      </w:pPr>
      <w:r>
        <w:rPr>
          <w:rFonts w:hint="eastAsia" w:ascii="仿宋" w:hAnsi="仿宋" w:eastAsia="仿宋"/>
          <w:sz w:val="28"/>
          <w:szCs w:val="28"/>
          <w:lang w:val="en-US" w:eastAsia="zh-CN"/>
        </w:rPr>
        <w:t>10</w:t>
      </w:r>
      <w:r>
        <w:rPr>
          <w:rFonts w:hint="eastAsia" w:ascii="仿宋" w:hAnsi="仿宋" w:eastAsia="仿宋"/>
          <w:sz w:val="28"/>
          <w:szCs w:val="28"/>
          <w:lang w:val="zh-CN"/>
        </w:rPr>
        <w:t>.2.4报价部分。比选响应方应按照比选采购文件要求报出拟提供货物的品牌、规格、产地、单价、总价等详细内容，各项报价应包括拟提供货物的运输、相关税金和服务等全部费用，</w:t>
      </w:r>
      <w:r>
        <w:rPr>
          <w:rFonts w:hint="eastAsia" w:ascii="仿宋" w:hAnsi="仿宋" w:eastAsia="仿宋"/>
          <w:b w:val="0"/>
          <w:bCs w:val="0"/>
          <w:sz w:val="28"/>
          <w:szCs w:val="28"/>
          <w:lang w:val="zh-CN"/>
        </w:rPr>
        <w:t>报价为</w:t>
      </w:r>
      <w:r>
        <w:rPr>
          <w:rFonts w:hint="eastAsia" w:ascii="仿宋" w:hAnsi="仿宋" w:eastAsia="仿宋"/>
          <w:b/>
          <w:bCs/>
          <w:sz w:val="28"/>
          <w:szCs w:val="28"/>
          <w:lang w:val="zh-CN"/>
        </w:rPr>
        <w:t>不含税报价</w:t>
      </w:r>
      <w:r>
        <w:rPr>
          <w:rFonts w:hint="eastAsia" w:ascii="仿宋" w:hAnsi="仿宋" w:eastAsia="仿宋"/>
          <w:sz w:val="28"/>
          <w:szCs w:val="28"/>
          <w:lang w:val="zh-CN"/>
        </w:rPr>
        <w:t>，增值税税率单列。</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lang w:val="en-US" w:eastAsia="zh-CN"/>
        </w:rPr>
        <w:t>10</w:t>
      </w:r>
      <w:r>
        <w:rPr>
          <w:rFonts w:ascii="仿宋" w:hAnsi="仿宋" w:eastAsia="仿宋"/>
          <w:sz w:val="28"/>
          <w:szCs w:val="28"/>
          <w:lang w:val="zh-CN"/>
        </w:rPr>
        <w:t>.2.5</w:t>
      </w:r>
      <w:r>
        <w:rPr>
          <w:rFonts w:hint="eastAsia" w:ascii="仿宋" w:hAnsi="仿宋" w:eastAsia="仿宋"/>
          <w:sz w:val="28"/>
          <w:szCs w:val="28"/>
          <w:lang w:val="zh-CN"/>
        </w:rPr>
        <w:t>商务部分。主要包括营业执照（复印件），一般纳税人资格证明或者小规模纳税人资格证明，法定代表人</w:t>
      </w:r>
      <w:r>
        <w:rPr>
          <w:rFonts w:hint="eastAsia" w:ascii="仿宋" w:hAnsi="仿宋" w:eastAsia="仿宋"/>
          <w:sz w:val="28"/>
          <w:szCs w:val="28"/>
        </w:rPr>
        <w:t>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lang w:eastAsia="zh-CN"/>
        </w:rPr>
        <w:t>，信誉要求以及服务承诺</w:t>
      </w:r>
      <w:r>
        <w:rPr>
          <w:rFonts w:hint="eastAsia" w:ascii="仿宋" w:hAnsi="仿宋" w:eastAsia="仿宋"/>
          <w:sz w:val="28"/>
          <w:szCs w:val="28"/>
          <w:lang w:val="zh-CN"/>
        </w:rPr>
        <w:t>等。</w:t>
      </w:r>
    </w:p>
    <w:p>
      <w:pPr>
        <w:autoSpaceDE w:val="0"/>
        <w:autoSpaceDN w:val="0"/>
        <w:adjustRightInd w:val="0"/>
        <w:spacing w:line="360" w:lineRule="auto"/>
        <w:ind w:firstLine="630" w:firstLineChars="225"/>
        <w:rPr>
          <w:rFonts w:ascii="仿宋" w:hAnsi="仿宋" w:eastAsia="仿宋"/>
          <w:spacing w:val="-8"/>
          <w:sz w:val="28"/>
          <w:szCs w:val="28"/>
        </w:rPr>
      </w:pPr>
      <w:r>
        <w:rPr>
          <w:rFonts w:hint="eastAsia" w:ascii="仿宋" w:hAnsi="仿宋" w:eastAsia="仿宋"/>
          <w:sz w:val="28"/>
          <w:szCs w:val="28"/>
          <w:lang w:val="en-US" w:eastAsia="zh-CN"/>
        </w:rPr>
        <w:t>10</w:t>
      </w:r>
      <w:r>
        <w:rPr>
          <w:rFonts w:ascii="仿宋" w:hAnsi="仿宋" w:eastAsia="仿宋"/>
          <w:sz w:val="28"/>
          <w:szCs w:val="28"/>
          <w:lang w:val="zh-CN"/>
        </w:rPr>
        <w:t>.2</w:t>
      </w:r>
      <w:r>
        <w:rPr>
          <w:rFonts w:hint="eastAsia" w:ascii="仿宋" w:hAnsi="仿宋" w:eastAsia="仿宋"/>
          <w:sz w:val="28"/>
          <w:szCs w:val="28"/>
          <w:lang w:val="zh-CN"/>
        </w:rPr>
        <w:t>.6</w:t>
      </w:r>
      <w:r>
        <w:rPr>
          <w:rFonts w:hint="eastAsia" w:ascii="仿宋" w:hAnsi="仿宋" w:eastAsia="仿宋"/>
          <w:sz w:val="28"/>
          <w:szCs w:val="28"/>
          <w:u w:val="single"/>
          <w:lang w:val="zh-CN"/>
        </w:rPr>
        <w:t>比选响应文件一式2份，其中正本1份，副本1份；电子比选响应文件（</w:t>
      </w:r>
      <w:r>
        <w:rPr>
          <w:rFonts w:hint="eastAsia" w:ascii="仿宋" w:hAnsi="仿宋" w:eastAsia="仿宋"/>
          <w:b/>
          <w:bCs/>
          <w:sz w:val="28"/>
          <w:szCs w:val="28"/>
          <w:u w:val="single"/>
          <w:lang w:val="zh-CN"/>
        </w:rPr>
        <w:t>盖章后的扫描件</w:t>
      </w:r>
      <w:r>
        <w:rPr>
          <w:rFonts w:hint="eastAsia" w:ascii="仿宋" w:hAnsi="仿宋" w:eastAsia="仿宋"/>
          <w:b/>
          <w:bCs/>
          <w:sz w:val="28"/>
          <w:szCs w:val="28"/>
          <w:u w:val="single"/>
          <w:lang w:val="en-US" w:eastAsia="zh-CN"/>
        </w:rPr>
        <w:t>PDF格式</w:t>
      </w:r>
      <w:r>
        <w:rPr>
          <w:rFonts w:hint="eastAsia" w:ascii="仿宋" w:hAnsi="仿宋" w:eastAsia="仿宋"/>
          <w:sz w:val="28"/>
          <w:szCs w:val="28"/>
          <w:u w:val="single"/>
          <w:lang w:val="zh-CN"/>
        </w:rPr>
        <w:t>）1份（U盘形式）</w:t>
      </w:r>
      <w:r>
        <w:rPr>
          <w:rFonts w:hint="eastAsia" w:ascii="仿宋" w:hAnsi="仿宋" w:eastAsia="仿宋"/>
          <w:sz w:val="28"/>
          <w:szCs w:val="28"/>
          <w:lang w:val="zh-CN"/>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11.1比选响应人的报价超过比选最高限价的。</w:t>
      </w:r>
    </w:p>
    <w:p>
      <w:pPr>
        <w:autoSpaceDE w:val="0"/>
        <w:autoSpaceDN w:val="0"/>
        <w:adjustRightInd w:val="0"/>
        <w:snapToGrid w:val="0"/>
        <w:spacing w:line="360" w:lineRule="auto"/>
        <w:ind w:firstLine="551" w:firstLineChars="197"/>
        <w:textAlignment w:val="bottom"/>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pacing w:val="-8"/>
          <w:sz w:val="28"/>
          <w:szCs w:val="28"/>
        </w:rPr>
        <w:t>比选响应</w:t>
      </w:r>
      <w:r>
        <w:rPr>
          <w:rFonts w:hint="eastAsia" w:ascii="仿宋" w:hAnsi="仿宋" w:eastAsia="仿宋" w:cs="仿宋"/>
          <w:color w:val="auto"/>
          <w:spacing w:val="-8"/>
          <w:sz w:val="28"/>
          <w:szCs w:val="28"/>
          <w:lang w:eastAsia="zh-CN"/>
        </w:rPr>
        <w:t>文件</w:t>
      </w:r>
      <w:r>
        <w:rPr>
          <w:rFonts w:hint="eastAsia" w:ascii="仿宋" w:hAnsi="仿宋" w:eastAsia="仿宋" w:cs="仿宋"/>
          <w:color w:val="auto"/>
          <w:sz w:val="28"/>
          <w:szCs w:val="28"/>
        </w:rPr>
        <w:t>未</w:t>
      </w:r>
      <w:r>
        <w:rPr>
          <w:rFonts w:hint="eastAsia" w:ascii="仿宋" w:hAnsi="仿宋" w:eastAsia="仿宋" w:cs="仿宋"/>
          <w:color w:val="auto"/>
          <w:sz w:val="28"/>
          <w:szCs w:val="28"/>
          <w:lang w:eastAsia="zh-CN"/>
        </w:rPr>
        <w:t>装袋</w:t>
      </w:r>
      <w:r>
        <w:rPr>
          <w:rFonts w:hint="eastAsia" w:ascii="仿宋" w:hAnsi="仿宋" w:eastAsia="仿宋" w:cs="仿宋"/>
          <w:color w:val="auto"/>
          <w:sz w:val="28"/>
          <w:szCs w:val="28"/>
        </w:rPr>
        <w:t>密封</w:t>
      </w:r>
      <w:r>
        <w:rPr>
          <w:rFonts w:hint="eastAsia" w:ascii="仿宋" w:hAnsi="仿宋" w:eastAsia="仿宋" w:cs="仿宋"/>
          <w:color w:val="auto"/>
          <w:sz w:val="28"/>
          <w:szCs w:val="28"/>
          <w:lang w:eastAsia="zh-CN"/>
        </w:rPr>
        <w:t>的。比选响应文件封面及密封袋</w:t>
      </w:r>
      <w:r>
        <w:rPr>
          <w:rFonts w:hint="eastAsia" w:ascii="仿宋" w:hAnsi="仿宋" w:eastAsia="仿宋" w:cs="仿宋"/>
          <w:color w:val="auto"/>
          <w:kern w:val="0"/>
          <w:sz w:val="28"/>
          <w:szCs w:val="28"/>
        </w:rPr>
        <w:t>封面上须注明“项目名称”</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项目</w:t>
      </w:r>
      <w:r>
        <w:rPr>
          <w:rFonts w:hint="eastAsia" w:ascii="仿宋" w:hAnsi="仿宋" w:eastAsia="仿宋" w:cs="仿宋"/>
          <w:color w:val="auto"/>
          <w:kern w:val="0"/>
          <w:sz w:val="28"/>
          <w:szCs w:val="28"/>
        </w:rPr>
        <w:t>编号”</w:t>
      </w:r>
      <w:r>
        <w:rPr>
          <w:rFonts w:hint="eastAsia" w:ascii="仿宋" w:hAnsi="仿宋" w:eastAsia="仿宋" w:cs="仿宋"/>
          <w:color w:val="auto"/>
          <w:kern w:val="0"/>
          <w:sz w:val="28"/>
          <w:szCs w:val="28"/>
          <w:lang w:eastAsia="zh-CN"/>
        </w:rPr>
        <w:t>、“比选响应单位名称”，并加盖单位公章</w:t>
      </w:r>
      <w:r>
        <w:rPr>
          <w:rFonts w:hint="eastAsia" w:ascii="仿宋" w:hAnsi="仿宋" w:eastAsia="仿宋" w:cs="仿宋"/>
          <w:color w:val="auto"/>
          <w:spacing w:val="-8"/>
          <w:sz w:val="28"/>
          <w:szCs w:val="28"/>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装订要求不符：</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11.3.1 </w:t>
      </w:r>
      <w:r>
        <w:rPr>
          <w:rFonts w:hint="eastAsia" w:ascii="仿宋" w:hAnsi="仿宋" w:eastAsia="仿宋" w:cs="仿宋"/>
          <w:color w:val="auto"/>
          <w:sz w:val="28"/>
          <w:szCs w:val="28"/>
        </w:rPr>
        <w:t>散装或者活页装订的；</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11.3.2 </w:t>
      </w:r>
      <w:r>
        <w:rPr>
          <w:rFonts w:hint="eastAsia" w:ascii="仿宋" w:hAnsi="仿宋" w:eastAsia="仿宋"/>
          <w:sz w:val="28"/>
          <w:szCs w:val="28"/>
          <w:lang w:val="en-US" w:eastAsia="zh-CN"/>
        </w:rPr>
        <w:t>比选响应文件份数不足或未按要求提供电子比选文件的</w:t>
      </w:r>
      <w:r>
        <w:rPr>
          <w:rFonts w:hint="eastAsia" w:ascii="仿宋" w:hAnsi="仿宋" w:eastAsia="仿宋" w:cs="仿宋"/>
          <w:color w:val="auto"/>
          <w:sz w:val="28"/>
          <w:szCs w:val="28"/>
          <w:lang w:val="en-US"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11.3.3 比选响应文件封面未标注正副本（密封袋封面无需标注正副本）。</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4 </w:t>
      </w:r>
      <w:r>
        <w:rPr>
          <w:rFonts w:hint="eastAsia" w:ascii="仿宋" w:hAnsi="仿宋" w:eastAsia="仿宋" w:cs="仿宋"/>
          <w:color w:val="auto"/>
          <w:sz w:val="28"/>
          <w:szCs w:val="28"/>
        </w:rPr>
        <w:t>比选响应文件</w:t>
      </w:r>
      <w:r>
        <w:rPr>
          <w:rFonts w:hint="eastAsia" w:ascii="仿宋" w:hAnsi="仿宋" w:eastAsia="仿宋" w:cs="仿宋"/>
          <w:color w:val="auto"/>
          <w:sz w:val="28"/>
          <w:szCs w:val="28"/>
          <w:lang w:eastAsia="zh-CN"/>
        </w:rPr>
        <w:t>中报价函部分、授权部分</w:t>
      </w:r>
      <w:r>
        <w:rPr>
          <w:rFonts w:hint="eastAsia" w:ascii="仿宋" w:hAnsi="仿宋" w:eastAsia="仿宋" w:cs="仿宋"/>
          <w:color w:val="auto"/>
          <w:sz w:val="28"/>
          <w:szCs w:val="28"/>
        </w:rPr>
        <w:t>无法定代表</w:t>
      </w:r>
      <w:r>
        <w:rPr>
          <w:rFonts w:hint="eastAsia" w:ascii="仿宋" w:hAnsi="仿宋" w:eastAsia="仿宋" w:cs="仿宋"/>
          <w:color w:val="auto"/>
          <w:sz w:val="28"/>
          <w:szCs w:val="28"/>
          <w:lang w:eastAsia="zh-CN"/>
        </w:rPr>
        <w:t>人</w:t>
      </w:r>
      <w:r>
        <w:rPr>
          <w:rFonts w:hint="eastAsia" w:ascii="仿宋" w:hAnsi="仿宋" w:eastAsia="仿宋" w:cs="仿宋"/>
          <w:color w:val="auto"/>
          <w:sz w:val="28"/>
          <w:szCs w:val="28"/>
        </w:rPr>
        <w:t>签字</w:t>
      </w:r>
      <w:r>
        <w:rPr>
          <w:rFonts w:hint="eastAsia" w:ascii="仿宋" w:hAnsi="仿宋" w:eastAsia="仿宋" w:cs="仿宋"/>
          <w:color w:val="auto"/>
          <w:sz w:val="28"/>
          <w:szCs w:val="28"/>
          <w:lang w:eastAsia="zh-CN"/>
        </w:rPr>
        <w:t>（签章）</w:t>
      </w:r>
      <w:r>
        <w:rPr>
          <w:rFonts w:hint="eastAsia" w:ascii="仿宋" w:hAnsi="仿宋" w:eastAsia="仿宋" w:cs="仿宋"/>
          <w:color w:val="auto"/>
          <w:sz w:val="28"/>
          <w:szCs w:val="28"/>
        </w:rPr>
        <w:t>或签字人无有效授权书的</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5 </w:t>
      </w:r>
      <w:r>
        <w:rPr>
          <w:rFonts w:hint="eastAsia" w:ascii="仿宋" w:hAnsi="仿宋" w:eastAsia="仿宋" w:cs="仿宋"/>
          <w:color w:val="auto"/>
          <w:sz w:val="28"/>
          <w:szCs w:val="28"/>
        </w:rPr>
        <w:t>报价函部分未按规定的格式完整填写（增项填写不作为作废条款）</w:t>
      </w:r>
      <w:r>
        <w:rPr>
          <w:rFonts w:hint="eastAsia" w:ascii="仿宋" w:hAnsi="仿宋" w:eastAsia="仿宋" w:cs="仿宋"/>
          <w:color w:val="auto"/>
          <w:sz w:val="28"/>
          <w:szCs w:val="28"/>
          <w:lang w:eastAsia="zh-CN"/>
        </w:rPr>
        <w:t>。</w:t>
      </w:r>
    </w:p>
    <w:p>
      <w:pPr>
        <w:autoSpaceDE w:val="0"/>
        <w:autoSpaceDN w:val="0"/>
        <w:adjustRightInd w:val="0"/>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xml:space="preserve">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 xml:space="preserve">7 </w:t>
      </w:r>
      <w:r>
        <w:rPr>
          <w:rFonts w:hint="eastAsia" w:ascii="仿宋" w:hAnsi="仿宋" w:eastAsia="仿宋" w:cs="仿宋"/>
          <w:color w:val="auto"/>
          <w:sz w:val="28"/>
          <w:szCs w:val="28"/>
        </w:rPr>
        <w:t>有串通比选或弄虚作假或有其他违法行为的</w:t>
      </w:r>
      <w:r>
        <w:rPr>
          <w:rFonts w:hint="eastAsia" w:ascii="仿宋" w:hAnsi="仿宋" w:eastAsia="仿宋"/>
          <w:sz w:val="28"/>
          <w:szCs w:val="28"/>
        </w:rPr>
        <w:t>。</w:t>
      </w:r>
    </w:p>
    <w:p>
      <w:pPr>
        <w:autoSpaceDE w:val="0"/>
        <w:autoSpaceDN w:val="0"/>
        <w:adjustRightInd w:val="0"/>
        <w:spacing w:line="360" w:lineRule="auto"/>
        <w:rPr>
          <w:rFonts w:ascii="仿宋" w:hAnsi="仿宋" w:eastAsia="仿宋"/>
          <w:b/>
          <w:bCs/>
          <w:sz w:val="28"/>
          <w:szCs w:val="28"/>
        </w:rPr>
      </w:pPr>
      <w:r>
        <w:rPr>
          <w:rFonts w:hint="eastAsia" w:ascii="仿宋" w:hAnsi="仿宋" w:eastAsia="仿宋"/>
          <w:b/>
          <w:bCs/>
          <w:sz w:val="28"/>
          <w:szCs w:val="28"/>
        </w:rPr>
        <w:t>十</w:t>
      </w:r>
      <w:r>
        <w:rPr>
          <w:rFonts w:hint="eastAsia" w:ascii="仿宋" w:hAnsi="仿宋" w:eastAsia="仿宋"/>
          <w:b/>
          <w:bCs/>
          <w:sz w:val="28"/>
          <w:szCs w:val="28"/>
          <w:lang w:eastAsia="zh-CN"/>
        </w:rPr>
        <w:t>二</w:t>
      </w:r>
      <w:r>
        <w:rPr>
          <w:rFonts w:hint="eastAsia" w:ascii="仿宋" w:hAnsi="仿宋" w:eastAsia="仿宋"/>
          <w:b/>
          <w:bCs/>
          <w:sz w:val="28"/>
          <w:szCs w:val="28"/>
        </w:rPr>
        <w:t>、异议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lang w:val="en-US" w:eastAsia="zh-CN"/>
        </w:rPr>
        <w:t>12</w:t>
      </w:r>
      <w:r>
        <w:rPr>
          <w:rFonts w:hint="eastAsia" w:ascii="仿宋" w:hAnsi="仿宋" w:eastAsia="仿宋"/>
          <w:sz w:val="28"/>
          <w:szCs w:val="28"/>
        </w:rPr>
        <w:t>.6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12</w:t>
      </w:r>
      <w:r>
        <w:rPr>
          <w:rFonts w:hint="eastAsia" w:ascii="仿宋" w:hAnsi="仿宋" w:eastAsia="仿宋"/>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r>
        <w:rPr>
          <w:rFonts w:hint="eastAsia" w:ascii="仿宋" w:hAnsi="仿宋" w:eastAsia="仿宋"/>
          <w:sz w:val="28"/>
          <w:szCs w:val="28"/>
          <w:lang w:val="en-US" w:eastAsia="zh-CN"/>
        </w:rPr>
        <w:t>.</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重庆机场信息通信网络公司监督小组</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ind w:firstLine="640"/>
        <w:rPr>
          <w:rFonts w:hint="eastAsia" w:ascii="仿宋" w:hAnsi="仿宋" w:eastAsia="仿宋" w:cs="仿宋"/>
          <w:color w:val="000000"/>
          <w:sz w:val="28"/>
          <w:szCs w:val="28"/>
          <w:lang w:val="zh-CN"/>
        </w:rPr>
      </w:pPr>
      <w:r>
        <w:rPr>
          <w:rFonts w:hint="eastAsia" w:ascii="仿宋" w:hAnsi="仿宋" w:eastAsia="仿宋" w:cs="仿宋"/>
          <w:sz w:val="28"/>
          <w:szCs w:val="28"/>
        </w:rPr>
        <w:t>1</w:t>
      </w:r>
      <w:r>
        <w:rPr>
          <w:rFonts w:hint="eastAsia" w:ascii="仿宋" w:hAnsi="仿宋" w:eastAsia="仿宋" w:cs="仿宋"/>
          <w:color w:val="000000"/>
          <w:sz w:val="28"/>
          <w:szCs w:val="28"/>
          <w:lang w:val="zh-CN"/>
        </w:rPr>
        <w:t>4.1 比选响应文件必须在</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8</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31</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10:00</w:t>
      </w:r>
      <w:r>
        <w:rPr>
          <w:rFonts w:hint="eastAsia" w:ascii="仿宋" w:hAnsi="仿宋" w:eastAsia="仿宋" w:cs="仿宋"/>
          <w:color w:val="000000"/>
          <w:sz w:val="28"/>
          <w:szCs w:val="28"/>
          <w:u w:val="single"/>
          <w:lang w:val="zh-CN"/>
        </w:rPr>
        <w:t>至</w:t>
      </w:r>
      <w:r>
        <w:rPr>
          <w:rFonts w:hint="eastAsia" w:ascii="仿宋" w:hAnsi="仿宋" w:eastAsia="仿宋" w:cs="仿宋"/>
          <w:color w:val="000000"/>
          <w:sz w:val="28"/>
          <w:szCs w:val="28"/>
          <w:u w:val="single"/>
          <w:lang w:val="en-US" w:eastAsia="zh-CN"/>
        </w:rPr>
        <w:t>10:30</w:t>
      </w:r>
      <w:bookmarkStart w:id="17" w:name="_GoBack"/>
      <w:bookmarkEnd w:id="17"/>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送到</w:t>
      </w:r>
      <w:r>
        <w:rPr>
          <w:rFonts w:hint="eastAsia" w:ascii="仿宋" w:hAnsi="仿宋" w:eastAsia="仿宋" w:cs="仿宋"/>
          <w:color w:val="000000"/>
          <w:sz w:val="28"/>
          <w:szCs w:val="28"/>
          <w:lang w:val="en-US" w:eastAsia="zh-CN"/>
        </w:rPr>
        <w:t>重庆机场信息通信网络公司</w:t>
      </w:r>
      <w:r>
        <w:rPr>
          <w:rFonts w:hint="eastAsia" w:ascii="仿宋" w:hAnsi="仿宋" w:eastAsia="仿宋" w:cs="仿宋"/>
          <w:color w:val="000000"/>
          <w:sz w:val="28"/>
          <w:szCs w:val="28"/>
          <w:lang w:val="zh-CN"/>
        </w:rPr>
        <w:t>（ITC大楼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室），过期不予受理。</w:t>
      </w:r>
    </w:p>
    <w:p>
      <w:pPr>
        <w:ind w:firstLine="64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zh-CN"/>
        </w:rPr>
        <w:t xml:space="preserve">14.2 </w:t>
      </w:r>
      <w:r>
        <w:rPr>
          <w:rFonts w:hint="eastAsia" w:ascii="仿宋" w:hAnsi="仿宋" w:eastAsia="仿宋" w:cs="仿宋"/>
          <w:color w:val="000000"/>
          <w:sz w:val="28"/>
          <w:szCs w:val="28"/>
          <w:u w:val="single"/>
          <w:lang w:val="zh-CN"/>
        </w:rPr>
        <w:t>202</w:t>
      </w:r>
      <w:r>
        <w:rPr>
          <w:rFonts w:hint="eastAsia" w:ascii="仿宋" w:hAnsi="仿宋" w:eastAsia="仿宋" w:cs="仿宋"/>
          <w:color w:val="000000"/>
          <w:sz w:val="28"/>
          <w:szCs w:val="28"/>
          <w:u w:val="single"/>
          <w:lang w:val="en-US" w:eastAsia="zh-CN"/>
        </w:rPr>
        <w:t>1</w:t>
      </w:r>
      <w:r>
        <w:rPr>
          <w:rFonts w:hint="eastAsia" w:ascii="仿宋" w:hAnsi="仿宋" w:eastAsia="仿宋" w:cs="仿宋"/>
          <w:color w:val="000000"/>
          <w:sz w:val="28"/>
          <w:szCs w:val="28"/>
          <w:u w:val="single"/>
          <w:lang w:val="zh-CN"/>
        </w:rPr>
        <w:t>年</w:t>
      </w:r>
      <w:r>
        <w:rPr>
          <w:rFonts w:hint="eastAsia" w:ascii="仿宋" w:hAnsi="仿宋" w:eastAsia="仿宋" w:cs="仿宋"/>
          <w:color w:val="000000"/>
          <w:sz w:val="28"/>
          <w:szCs w:val="28"/>
          <w:u w:val="single"/>
          <w:lang w:val="en-US" w:eastAsia="zh-CN"/>
        </w:rPr>
        <w:t>8</w:t>
      </w:r>
      <w:r>
        <w:rPr>
          <w:rFonts w:hint="eastAsia" w:ascii="仿宋" w:hAnsi="仿宋" w:eastAsia="仿宋" w:cs="仿宋"/>
          <w:color w:val="000000"/>
          <w:sz w:val="28"/>
          <w:szCs w:val="28"/>
          <w:u w:val="single"/>
          <w:lang w:val="zh-CN"/>
        </w:rPr>
        <w:t>月</w:t>
      </w:r>
      <w:r>
        <w:rPr>
          <w:rFonts w:hint="eastAsia" w:ascii="仿宋" w:hAnsi="仿宋" w:eastAsia="仿宋" w:cs="仿宋"/>
          <w:color w:val="000000"/>
          <w:sz w:val="28"/>
          <w:szCs w:val="28"/>
          <w:u w:val="single"/>
          <w:lang w:val="en-US" w:eastAsia="zh-CN"/>
        </w:rPr>
        <w:t>31</w:t>
      </w:r>
      <w:r>
        <w:rPr>
          <w:rFonts w:hint="eastAsia" w:ascii="仿宋" w:hAnsi="仿宋" w:eastAsia="仿宋" w:cs="仿宋"/>
          <w:color w:val="000000"/>
          <w:sz w:val="28"/>
          <w:szCs w:val="28"/>
          <w:u w:val="single"/>
          <w:lang w:val="zh-CN"/>
        </w:rPr>
        <w:t>日</w:t>
      </w:r>
      <w:r>
        <w:rPr>
          <w:rFonts w:hint="eastAsia" w:ascii="仿宋" w:hAnsi="仿宋" w:eastAsia="仿宋" w:cs="仿宋"/>
          <w:color w:val="000000"/>
          <w:sz w:val="28"/>
          <w:szCs w:val="28"/>
          <w:u w:val="single"/>
          <w:lang w:val="en-US" w:eastAsia="zh-CN"/>
        </w:rPr>
        <w:t>10:30</w:t>
      </w:r>
      <w:r>
        <w:rPr>
          <w:rFonts w:hint="eastAsia" w:ascii="仿宋" w:hAnsi="仿宋" w:eastAsia="仿宋" w:cs="仿宋"/>
          <w:color w:val="000000"/>
          <w:sz w:val="28"/>
          <w:szCs w:val="28"/>
          <w:u w:val="single"/>
          <w:lang w:val="zh-CN"/>
        </w:rPr>
        <w:t>时</w:t>
      </w:r>
      <w:r>
        <w:rPr>
          <w:rFonts w:hint="eastAsia" w:ascii="仿宋" w:hAnsi="仿宋" w:eastAsia="仿宋" w:cs="仿宋"/>
          <w:color w:val="000000"/>
          <w:sz w:val="28"/>
          <w:szCs w:val="28"/>
          <w:lang w:val="zh-CN"/>
        </w:rPr>
        <w:t>在重庆机场</w:t>
      </w:r>
      <w:r>
        <w:rPr>
          <w:rFonts w:hint="eastAsia" w:ascii="仿宋" w:hAnsi="仿宋" w:eastAsia="仿宋" w:cs="仿宋"/>
          <w:color w:val="000000"/>
          <w:sz w:val="28"/>
          <w:szCs w:val="28"/>
          <w:lang w:val="en-US" w:eastAsia="zh-CN"/>
        </w:rPr>
        <w:t>信息通信网络公司</w:t>
      </w:r>
      <w:r>
        <w:rPr>
          <w:rFonts w:hint="eastAsia" w:ascii="仿宋" w:hAnsi="仿宋" w:eastAsia="仿宋" w:cs="仿宋"/>
          <w:color w:val="000000"/>
          <w:sz w:val="28"/>
          <w:szCs w:val="28"/>
          <w:lang w:val="zh-CN"/>
        </w:rPr>
        <w:t>对本项目进行比选，各比选响应方须参加。注：比选开始前，各比选响应人须在重庆机场信息通信网络公司办公楼</w:t>
      </w:r>
      <w:r>
        <w:rPr>
          <w:rFonts w:hint="eastAsia" w:ascii="仿宋" w:hAnsi="仿宋" w:eastAsia="仿宋" w:cs="仿宋"/>
          <w:color w:val="000000"/>
          <w:sz w:val="28"/>
          <w:szCs w:val="28"/>
          <w:lang w:val="en-US" w:eastAsia="zh-CN"/>
        </w:rPr>
        <w:t>113</w:t>
      </w:r>
      <w:r>
        <w:rPr>
          <w:rFonts w:hint="eastAsia" w:ascii="仿宋" w:hAnsi="仿宋" w:eastAsia="仿宋" w:cs="仿宋"/>
          <w:color w:val="000000"/>
          <w:sz w:val="28"/>
          <w:szCs w:val="28"/>
          <w:lang w:val="zh-CN"/>
        </w:rPr>
        <w:t>室等候通知具体比选地点。</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14.3参加比选唱价会议的比选响应人的法定代表人或其授权的代理人应当随身携带本人身份证（原件），授权的代理人还应当随身携带法定代表人授权委托书（原件），以备核验其合法身份。</w:t>
      </w:r>
    </w:p>
    <w:p>
      <w:pPr>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比选响应人若未派法定代表人或委托代理人出席比选唱价会议，视为该比选响应人默认比选唱价结果。</w:t>
      </w:r>
    </w:p>
    <w:p>
      <w:pPr>
        <w:snapToGrid w:val="0"/>
        <w:spacing w:line="360" w:lineRule="auto"/>
        <w:ind w:firstLine="560" w:firstLineChars="200"/>
        <w:rPr>
          <w:rFonts w:hint="eastAsia" w:ascii="仿宋" w:hAnsi="仿宋" w:eastAsia="仿宋"/>
          <w:b/>
          <w:sz w:val="28"/>
          <w:szCs w:val="28"/>
        </w:rPr>
      </w:pPr>
      <w:r>
        <w:rPr>
          <w:rFonts w:hint="eastAsia" w:ascii="仿宋" w:hAnsi="仿宋" w:eastAsia="仿宋"/>
          <w:sz w:val="28"/>
          <w:szCs w:val="28"/>
          <w:lang w:val="en-US" w:eastAsia="zh-CN"/>
        </w:rPr>
        <w:t>14</w:t>
      </w:r>
      <w:r>
        <w:rPr>
          <w:rFonts w:ascii="仿宋" w:hAnsi="仿宋" w:eastAsia="仿宋"/>
          <w:sz w:val="28"/>
          <w:szCs w:val="28"/>
        </w:rPr>
        <w:t>.</w:t>
      </w:r>
      <w:r>
        <w:rPr>
          <w:rFonts w:hint="eastAsia" w:ascii="仿宋" w:hAnsi="仿宋" w:eastAsia="仿宋"/>
          <w:sz w:val="28"/>
          <w:szCs w:val="28"/>
          <w:lang w:val="en-US" w:eastAsia="zh-CN"/>
        </w:rPr>
        <w:t>4</w:t>
      </w:r>
      <w:r>
        <w:rPr>
          <w:rFonts w:hint="eastAsia" w:ascii="仿宋" w:hAnsi="仿宋" w:eastAsia="仿宋"/>
          <w:sz w:val="28"/>
          <w:szCs w:val="28"/>
        </w:rPr>
        <w:t>公布比选结果时间：待结果确定后会及时通知，原则上只通知被选中的</w:t>
      </w:r>
      <w:r>
        <w:rPr>
          <w:rFonts w:hint="eastAsia" w:ascii="仿宋" w:hAnsi="仿宋" w:eastAsia="仿宋"/>
          <w:spacing w:val="-8"/>
          <w:sz w:val="28"/>
          <w:szCs w:val="28"/>
        </w:rPr>
        <w:t>比选响应方</w:t>
      </w:r>
      <w:r>
        <w:rPr>
          <w:rFonts w:hint="eastAsia" w:ascii="仿宋" w:hAnsi="仿宋" w:eastAsia="仿宋"/>
          <w:sz w:val="28"/>
          <w:szCs w:val="28"/>
        </w:rPr>
        <w:t>。对未被选中的</w:t>
      </w:r>
      <w:r>
        <w:rPr>
          <w:rFonts w:hint="eastAsia" w:ascii="仿宋" w:hAnsi="仿宋" w:eastAsia="仿宋"/>
          <w:spacing w:val="-8"/>
          <w:sz w:val="28"/>
          <w:szCs w:val="28"/>
        </w:rPr>
        <w:t>比选响应方</w:t>
      </w:r>
      <w:r>
        <w:rPr>
          <w:rFonts w:hint="eastAsia" w:ascii="仿宋" w:hAnsi="仿宋" w:eastAsia="仿宋"/>
          <w:sz w:val="28"/>
          <w:szCs w:val="28"/>
        </w:rPr>
        <w:t>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w:t>
      </w:r>
      <w:r>
        <w:rPr>
          <w:rFonts w:hint="eastAsia" w:ascii="仿宋" w:hAnsi="仿宋" w:eastAsia="仿宋"/>
          <w:b/>
          <w:sz w:val="28"/>
          <w:szCs w:val="28"/>
          <w:lang w:eastAsia="zh-CN"/>
        </w:rPr>
        <w:t>五</w:t>
      </w:r>
      <w:r>
        <w:rPr>
          <w:rFonts w:hint="eastAsia" w:ascii="仿宋" w:hAnsi="仿宋" w:eastAsia="仿宋"/>
          <w:b/>
          <w:sz w:val="28"/>
          <w:szCs w:val="28"/>
        </w:rPr>
        <w:t>、联系方式：</w:t>
      </w:r>
    </w:p>
    <w:p>
      <w:pPr>
        <w:snapToGrid w:val="0"/>
        <w:spacing w:line="360" w:lineRule="auto"/>
        <w:ind w:firstLine="539"/>
        <w:rPr>
          <w:rFonts w:hint="eastAsia" w:ascii="仿宋" w:hAnsi="仿宋" w:eastAsia="仿宋"/>
          <w:sz w:val="28"/>
          <w:szCs w:val="28"/>
          <w:lang w:val="en-US" w:eastAsia="zh-CN"/>
        </w:rPr>
      </w:pPr>
      <w:r>
        <w:rPr>
          <w:rFonts w:hint="eastAsia" w:ascii="仿宋" w:hAnsi="仿宋" w:eastAsia="仿宋"/>
          <w:sz w:val="28"/>
          <w:szCs w:val="28"/>
        </w:rPr>
        <w:t>业主：</w:t>
      </w:r>
      <w:r>
        <w:rPr>
          <w:rFonts w:hint="eastAsia" w:ascii="仿宋" w:hAnsi="仿宋" w:eastAsia="仿宋"/>
          <w:sz w:val="28"/>
          <w:szCs w:val="28"/>
          <w:lang w:val="en-US" w:eastAsia="zh-CN"/>
        </w:rPr>
        <w:t>重庆机场</w:t>
      </w:r>
      <w:r>
        <w:rPr>
          <w:rFonts w:hint="eastAsia" w:ascii="仿宋" w:hAnsi="仿宋" w:eastAsia="仿宋" w:cs="仿宋"/>
          <w:color w:val="000000"/>
          <w:sz w:val="28"/>
          <w:szCs w:val="28"/>
          <w:lang w:val="en-US" w:eastAsia="zh-CN"/>
        </w:rPr>
        <w:t>信息通信网络公司</w:t>
      </w:r>
    </w:p>
    <w:p>
      <w:pPr>
        <w:snapToGrid w:val="0"/>
        <w:spacing w:line="360" w:lineRule="auto"/>
        <w:ind w:firstLine="539"/>
        <w:rPr>
          <w:rFonts w:hint="eastAsia" w:ascii="仿宋" w:hAnsi="仿宋" w:eastAsia="仿宋"/>
          <w:sz w:val="28"/>
          <w:szCs w:val="28"/>
          <w:lang w:eastAsia="zh-CN"/>
        </w:rPr>
      </w:pPr>
      <w:r>
        <w:rPr>
          <w:rFonts w:hint="eastAsia" w:ascii="仿宋" w:hAnsi="仿宋" w:eastAsia="仿宋"/>
          <w:sz w:val="28"/>
          <w:szCs w:val="28"/>
        </w:rPr>
        <w:t>联系人：</w:t>
      </w:r>
      <w:r>
        <w:rPr>
          <w:rFonts w:hint="eastAsia" w:ascii="仿宋" w:hAnsi="仿宋" w:eastAsia="仿宋"/>
          <w:sz w:val="28"/>
          <w:szCs w:val="28"/>
          <w:lang w:val="en-US" w:eastAsia="zh-CN"/>
        </w:rPr>
        <w:t>毛</w:t>
      </w:r>
      <w:r>
        <w:rPr>
          <w:rFonts w:hint="eastAsia" w:ascii="仿宋" w:hAnsi="仿宋" w:eastAsia="仿宋"/>
          <w:sz w:val="28"/>
          <w:szCs w:val="28"/>
          <w:lang w:eastAsia="zh-CN"/>
        </w:rPr>
        <w:t>老师</w:t>
      </w:r>
    </w:p>
    <w:p>
      <w:pPr>
        <w:snapToGrid w:val="0"/>
        <w:spacing w:line="360" w:lineRule="auto"/>
        <w:ind w:firstLine="539"/>
        <w:rPr>
          <w:rFonts w:hint="eastAsia" w:ascii="仿宋" w:hAnsi="仿宋" w:eastAsia="仿宋"/>
          <w:sz w:val="28"/>
          <w:szCs w:val="28"/>
          <w:lang w:val="en-US" w:eastAsia="zh-CN"/>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w:t>
      </w:r>
      <w:r>
        <w:rPr>
          <w:rFonts w:hint="eastAsia" w:ascii="仿宋" w:hAnsi="仿宋" w:eastAsia="仿宋"/>
          <w:sz w:val="28"/>
          <w:szCs w:val="28"/>
          <w:lang w:val="en-US" w:eastAsia="zh-CN"/>
        </w:rPr>
        <w:t>88869329</w:t>
      </w:r>
    </w:p>
    <w:p>
      <w:pPr>
        <w:snapToGrid w:val="0"/>
        <w:spacing w:line="360" w:lineRule="auto"/>
        <w:ind w:firstLine="539"/>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sz w:val="28"/>
          <w:szCs w:val="28"/>
        </w:rPr>
        <w:t>邮编：</w:t>
      </w:r>
      <w:r>
        <w:rPr>
          <w:rFonts w:ascii="仿宋" w:hAnsi="仿宋" w:eastAsia="仿宋"/>
          <w:sz w:val="28"/>
          <w:szCs w:val="28"/>
        </w:rPr>
        <w:t>401120</w:t>
      </w:r>
    </w:p>
    <w:p>
      <w:pPr>
        <w:wordWrap w:val="0"/>
        <w:spacing w:line="300" w:lineRule="exact"/>
        <w:ind w:firstLine="482" w:firstLineChars="200"/>
        <w:jc w:val="right"/>
        <w:rPr>
          <w:rFonts w:ascii="仿宋" w:hAnsi="仿宋" w:eastAsia="仿宋"/>
          <w:b/>
          <w:color w:val="000000"/>
          <w:sz w:val="24"/>
        </w:rPr>
      </w:pPr>
      <w:bookmarkStart w:id="0"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5"/>
        <w:ind w:right="600" w:firstLine="600"/>
        <w:jc w:val="right"/>
        <w:rPr>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p>
    <w:bookmarkEnd w:id="0"/>
    <w:p>
      <w:pPr>
        <w:snapToGrid w:val="0"/>
        <w:spacing w:line="360" w:lineRule="auto"/>
        <w:rPr>
          <w:rFonts w:ascii="等线" w:hAnsi="等线" w:eastAsia="等线"/>
          <w:sz w:val="44"/>
          <w:szCs w:val="36"/>
          <w:lang w:eastAsia="zh-CN"/>
        </w:rPr>
      </w:pPr>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30"/>
        <w:ind w:firstLine="3614" w:firstLineChars="500"/>
        <w:jc w:val="both"/>
        <w:rPr>
          <w:lang w:eastAsia="zh-CN"/>
        </w:rPr>
      </w:pPr>
      <w:bookmarkStart w:id="1" w:name="_Hlk18508344"/>
      <w:r>
        <w:rPr>
          <w:rFonts w:hint="eastAsia"/>
          <w:lang w:eastAsia="zh-CN"/>
        </w:rPr>
        <w:t>买卖合同</w:t>
      </w:r>
    </w:p>
    <w:bookmarkEnd w:id="1"/>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rFonts w:ascii="等线" w:hAnsi="等线" w:eastAsia="等线"/>
          <w:b/>
          <w:sz w:val="44"/>
          <w:lang w:eastAsia="zh-CN"/>
        </w:rPr>
      </w:pPr>
    </w:p>
    <w:p>
      <w:pPr>
        <w:rPr>
          <w:rFonts w:ascii="等线" w:hAnsi="等线" w:eastAsia="等线"/>
          <w:b/>
          <w:sz w:val="44"/>
          <w:lang w:eastAsia="zh-CN"/>
        </w:rPr>
      </w:pPr>
    </w:p>
    <w:p>
      <w:pPr>
        <w:pStyle w:val="2"/>
        <w:rPr>
          <w:rFonts w:ascii="等线" w:hAnsi="等线" w:eastAsia="等线"/>
          <w:b/>
          <w:sz w:val="44"/>
          <w:lang w:eastAsia="zh-CN"/>
        </w:rPr>
      </w:pPr>
    </w:p>
    <w:p>
      <w:pPr>
        <w:rPr>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u w:val="single"/>
          <w:lang w:val="en-US" w:eastAsia="zh-CN"/>
        </w:rPr>
      </w:pPr>
      <w:bookmarkStart w:id="2" w:name="_Hlk18506346"/>
      <w:r>
        <w:rPr>
          <w:rFonts w:hint="eastAsia" w:ascii="宋体" w:hAnsi="宋体" w:eastAsia="宋体"/>
          <w:b/>
          <w:sz w:val="32"/>
          <w:szCs w:val="32"/>
          <w:lang w:eastAsia="zh-CN"/>
        </w:rPr>
        <w:t>甲方：</w:t>
      </w:r>
      <w:r>
        <w:rPr>
          <w:rFonts w:hint="eastAsia" w:ascii="宋体" w:hAnsi="宋体" w:eastAsia="宋体" w:cs="宋体"/>
          <w:sz w:val="30"/>
          <w:szCs w:val="30"/>
          <w:u w:val="single"/>
          <w:lang w:eastAsia="zh-CN"/>
        </w:rPr>
        <w:t>重庆机场</w:t>
      </w:r>
      <w:r>
        <w:rPr>
          <w:rFonts w:hint="eastAsia" w:ascii="宋体" w:hAnsi="宋体" w:eastAsia="宋体" w:cs="宋体"/>
          <w:sz w:val="30"/>
          <w:szCs w:val="30"/>
          <w:u w:val="single"/>
          <w:lang w:val="en-US" w:eastAsia="zh-CN"/>
        </w:rPr>
        <w:t>信息通信网络</w:t>
      </w:r>
      <w:r>
        <w:rPr>
          <w:rFonts w:hint="eastAsia" w:ascii="宋体" w:hAnsi="宋体" w:cs="宋体"/>
          <w:sz w:val="30"/>
          <w:szCs w:val="30"/>
          <w:u w:val="single"/>
          <w:lang w:val="en-US" w:eastAsia="zh-CN"/>
        </w:rPr>
        <w:t>有限</w:t>
      </w:r>
      <w:r>
        <w:rPr>
          <w:rFonts w:hint="eastAsia" w:ascii="宋体" w:hAnsi="宋体" w:eastAsia="宋体" w:cs="宋体"/>
          <w:sz w:val="30"/>
          <w:szCs w:val="30"/>
          <w:u w:val="single"/>
          <w:lang w:val="en-US" w:eastAsia="zh-CN"/>
        </w:rPr>
        <w:t>公司</w:t>
      </w:r>
    </w:p>
    <w:p>
      <w:pPr>
        <w:snapToGrid w:val="0"/>
        <w:spacing w:line="360" w:lineRule="auto"/>
        <w:rPr>
          <w:rFonts w:hint="default" w:ascii="宋体" w:hAnsi="宋体" w:eastAsia="宋体" w:cs="宋体"/>
          <w:b/>
          <w:bCs/>
          <w:sz w:val="32"/>
          <w:szCs w:val="32"/>
          <w:lang w:val="en-US"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______</w:t>
      </w:r>
      <w:r>
        <w:rPr>
          <w:rFonts w:ascii="宋体" w:hAnsi="宋体" w:eastAsia="宋体" w:cs="宋体"/>
          <w:b/>
          <w:bCs/>
          <w:sz w:val="32"/>
          <w:szCs w:val="32"/>
          <w:u w:val="none"/>
          <w:lang w:eastAsia="zh-CN"/>
        </w:rPr>
        <w:t>____</w:t>
      </w:r>
      <w:r>
        <w:rPr>
          <w:rFonts w:ascii="宋体" w:hAnsi="宋体" w:eastAsia="宋体" w:cs="宋体"/>
          <w:b/>
          <w:bCs/>
          <w:sz w:val="32"/>
          <w:szCs w:val="32"/>
          <w:lang w:eastAsia="zh-CN"/>
        </w:rPr>
        <w:t>____________</w:t>
      </w:r>
      <w:r>
        <w:rPr>
          <w:rFonts w:hint="eastAsia" w:ascii="宋体" w:hAnsi="宋体" w:cs="宋体"/>
          <w:b/>
          <w:bCs/>
          <w:sz w:val="32"/>
          <w:szCs w:val="32"/>
          <w:lang w:val="en-US" w:eastAsia="zh-CN"/>
        </w:rPr>
        <w:t xml:space="preserve">   </w:t>
      </w:r>
    </w:p>
    <w:bookmarkEnd w:id="2"/>
    <w:p>
      <w:pPr>
        <w:ind w:firstLine="422" w:firstLineChars="200"/>
        <w:rPr>
          <w:rFonts w:cs="宋体"/>
          <w:b/>
          <w:bCs/>
          <w:lang w:eastAsia="zh-CN"/>
        </w:rPr>
        <w:sectPr>
          <w:headerReference r:id="rId4" w:type="default"/>
          <w:footerReference r:id="rId5" w:type="default"/>
          <w:pgSz w:w="12240" w:h="15840"/>
          <w:pgMar w:top="1440" w:right="1440" w:bottom="1440" w:left="1440" w:header="720" w:footer="720" w:gutter="0"/>
          <w:pgNumType w:fmt="decimal"/>
          <w:cols w:space="720" w:num="1"/>
        </w:sectPr>
      </w:pPr>
      <w:r>
        <w:rPr>
          <w:rFonts w:cs="宋体"/>
          <w:b/>
          <w:bCs/>
          <w:lang w:eastAsia="zh-CN"/>
        </w:rPr>
        <w:br w:type="page"/>
      </w:r>
    </w:p>
    <w:sdt>
      <w:sdtPr>
        <w:rPr>
          <w:rFonts w:asciiTheme="minorHAnsi" w:hAnsiTheme="minorHAnsi" w:eastAsiaTheme="minorEastAsia" w:cstheme="minorBidi"/>
          <w:color w:val="auto"/>
          <w:sz w:val="22"/>
          <w:szCs w:val="22"/>
          <w:lang w:val="zh-CN" w:eastAsia="en-US"/>
        </w:rPr>
        <w:id w:val="-2010669285"/>
        <w:docPartObj>
          <w:docPartGallery w:val="Table of Contents"/>
          <w:docPartUnique/>
        </w:docPartObj>
      </w:sdtPr>
      <w:sdtEndPr>
        <w:rPr>
          <w:rFonts w:asciiTheme="minorHAnsi" w:hAnsiTheme="minorHAnsi" w:eastAsiaTheme="minorEastAsia" w:cstheme="minorBidi"/>
          <w:b/>
          <w:bCs/>
          <w:color w:val="auto"/>
          <w:sz w:val="22"/>
          <w:szCs w:val="22"/>
          <w:lang w:val="zh-CN" w:eastAsia="en-US"/>
        </w:rPr>
      </w:sdtEndPr>
      <w:sdtContent>
        <w:p>
          <w:pPr>
            <w:pStyle w:val="31"/>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9350"/>
            </w:tabs>
            <w:ind w:left="440"/>
            <w:rPr>
              <w:rFonts w:ascii="仿宋_GB2312" w:eastAsia="仿宋_GB2312"/>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"_Toc25588100" </w:instrText>
          </w:r>
          <w:r>
            <w:fldChar w:fldCharType="separate"/>
          </w:r>
          <w:r>
            <w:rPr>
              <w:rStyle w:val="19"/>
              <w:rFonts w:hint="eastAsia" w:ascii="仿宋_GB2312" w:eastAsia="仿宋_GB2312"/>
              <w:sz w:val="30"/>
              <w:szCs w:val="30"/>
              <w:lang w:eastAsia="zh-CN"/>
            </w:rPr>
            <w:t>第一条 货物名称、数量及规格</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_Toc25588100 \h </w:instrText>
          </w:r>
          <w:r>
            <w:rPr>
              <w:rFonts w:hint="eastAsia" w:ascii="仿宋_GB2312" w:eastAsia="仿宋_GB2312"/>
              <w:sz w:val="30"/>
              <w:szCs w:val="30"/>
            </w:rPr>
            <w:fldChar w:fldCharType="separate"/>
          </w:r>
          <w:r>
            <w:rPr>
              <w:rFonts w:hint="eastAsia" w:ascii="仿宋_GB2312" w:eastAsia="仿宋_GB2312"/>
              <w:sz w:val="30"/>
              <w:szCs w:val="30"/>
            </w:rPr>
            <w:t>12</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"_Toc25588101" </w:instrText>
          </w:r>
          <w:r>
            <w:fldChar w:fldCharType="separate"/>
          </w:r>
          <w:r>
            <w:rPr>
              <w:rStyle w:val="19"/>
              <w:rFonts w:hint="eastAsia" w:ascii="仿宋_GB2312" w:eastAsia="仿宋_GB2312"/>
              <w:sz w:val="30"/>
              <w:szCs w:val="30"/>
              <w:lang w:eastAsia="zh-CN"/>
            </w:rPr>
            <w:t>第二条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_Toc25588101 \h </w:instrText>
          </w:r>
          <w:r>
            <w:rPr>
              <w:rFonts w:hint="eastAsia" w:ascii="仿宋_GB2312" w:eastAsia="仿宋_GB2312"/>
              <w:sz w:val="30"/>
              <w:szCs w:val="30"/>
            </w:rPr>
            <w:fldChar w:fldCharType="separate"/>
          </w:r>
          <w:r>
            <w:rPr>
              <w:rFonts w:hint="eastAsia" w:ascii="仿宋_GB2312" w:eastAsia="仿宋_GB2312"/>
              <w:sz w:val="30"/>
              <w:szCs w:val="30"/>
            </w:rPr>
            <w:t>15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"_Toc25588102" </w:instrText>
          </w:r>
          <w:r>
            <w:fldChar w:fldCharType="separate"/>
          </w:r>
          <w:r>
            <w:rPr>
              <w:rStyle w:val="19"/>
              <w:rFonts w:hint="eastAsia" w:ascii="仿宋_GB2312" w:eastAsia="仿宋_GB2312"/>
              <w:sz w:val="30"/>
              <w:szCs w:val="30"/>
              <w:lang w:eastAsia="zh-CN"/>
            </w:rPr>
            <w:t>第三条 技术标准及要求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_Toc25588102 \h </w:instrText>
          </w:r>
          <w:r>
            <w:rPr>
              <w:rFonts w:hint="eastAsia" w:ascii="仿宋_GB2312" w:eastAsia="仿宋_GB2312"/>
              <w:sz w:val="30"/>
              <w:szCs w:val="30"/>
            </w:rPr>
            <w:fldChar w:fldCharType="separate"/>
          </w:r>
          <w:r>
            <w:rPr>
              <w:rFonts w:hint="eastAsia" w:ascii="仿宋_GB2312" w:eastAsia="仿宋_GB2312"/>
              <w:sz w:val="30"/>
              <w:szCs w:val="30"/>
            </w:rPr>
            <w:t>15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"_Toc25588103" </w:instrText>
          </w:r>
          <w:r>
            <w:fldChar w:fldCharType="separate"/>
          </w:r>
          <w:r>
            <w:rPr>
              <w:rStyle w:val="19"/>
              <w:rFonts w:hint="eastAsia" w:ascii="仿宋_GB2312" w:eastAsia="仿宋_GB2312"/>
              <w:sz w:val="30"/>
              <w:szCs w:val="30"/>
              <w:lang w:eastAsia="zh-CN"/>
            </w:rPr>
            <w:t>第四条 交货日期、方式和地点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_Toc25588103 \h </w:instrText>
          </w:r>
          <w:r>
            <w:rPr>
              <w:rFonts w:hint="eastAsia" w:ascii="仿宋_GB2312" w:eastAsia="仿宋_GB2312"/>
              <w:sz w:val="30"/>
              <w:szCs w:val="30"/>
            </w:rPr>
            <w:fldChar w:fldCharType="separate"/>
          </w:r>
          <w:r>
            <w:rPr>
              <w:rFonts w:hint="eastAsia" w:ascii="仿宋_GB2312" w:eastAsia="仿宋_GB2312"/>
              <w:sz w:val="30"/>
              <w:szCs w:val="30"/>
            </w:rPr>
            <w:t>15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"_Toc25588104" </w:instrText>
          </w:r>
          <w:r>
            <w:fldChar w:fldCharType="separate"/>
          </w:r>
          <w:r>
            <w:rPr>
              <w:rStyle w:val="19"/>
              <w:rFonts w:hint="eastAsia" w:ascii="仿宋_GB2312" w:eastAsia="仿宋_GB2312"/>
              <w:sz w:val="30"/>
              <w:szCs w:val="30"/>
              <w:lang w:eastAsia="zh-CN"/>
            </w:rPr>
            <w:t>第五条 验收办法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_Toc25588104 \h </w:instrText>
          </w:r>
          <w:r>
            <w:rPr>
              <w:rFonts w:hint="eastAsia" w:ascii="仿宋_GB2312" w:eastAsia="仿宋_GB2312"/>
              <w:sz w:val="30"/>
              <w:szCs w:val="30"/>
            </w:rPr>
            <w:fldChar w:fldCharType="separate"/>
          </w:r>
          <w:r>
            <w:rPr>
              <w:rFonts w:hint="eastAsia" w:ascii="仿宋_GB2312" w:eastAsia="仿宋_GB2312"/>
              <w:sz w:val="30"/>
              <w:szCs w:val="30"/>
            </w:rPr>
            <w:t>16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"_Toc25588105" </w:instrText>
          </w:r>
          <w:r>
            <w:fldChar w:fldCharType="separate"/>
          </w:r>
          <w:r>
            <w:rPr>
              <w:rStyle w:val="19"/>
              <w:rFonts w:hint="eastAsia" w:ascii="仿宋_GB2312" w:eastAsia="仿宋_GB2312"/>
              <w:sz w:val="30"/>
              <w:szCs w:val="30"/>
              <w:lang w:eastAsia="zh-CN"/>
            </w:rPr>
            <w:t>第六条 保证金</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_Toc25588105 \h </w:instrText>
          </w:r>
          <w:r>
            <w:rPr>
              <w:rFonts w:hint="eastAsia" w:ascii="仿宋_GB2312" w:eastAsia="仿宋_GB2312"/>
              <w:sz w:val="30"/>
              <w:szCs w:val="30"/>
            </w:rPr>
            <w:fldChar w:fldCharType="separate"/>
          </w:r>
          <w:r>
            <w:rPr>
              <w:rFonts w:hint="eastAsia" w:ascii="仿宋_GB2312" w:eastAsia="仿宋_GB2312"/>
              <w:sz w:val="30"/>
              <w:szCs w:val="30"/>
            </w:rPr>
            <w:t>16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"_Toc25588106" </w:instrText>
          </w:r>
          <w:r>
            <w:fldChar w:fldCharType="separate"/>
          </w:r>
          <w:r>
            <w:rPr>
              <w:rStyle w:val="19"/>
              <w:rFonts w:hint="eastAsia" w:ascii="仿宋_GB2312" w:eastAsia="仿宋_GB2312"/>
              <w:sz w:val="30"/>
              <w:szCs w:val="30"/>
              <w:lang w:eastAsia="zh-CN"/>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_Toc25588106 \h </w:instrText>
          </w:r>
          <w:r>
            <w:rPr>
              <w:rFonts w:hint="eastAsia" w:ascii="仿宋_GB2312" w:eastAsia="仿宋_GB2312"/>
              <w:sz w:val="30"/>
              <w:szCs w:val="30"/>
            </w:rPr>
            <w:fldChar w:fldCharType="separate"/>
          </w:r>
          <w:r>
            <w:rPr>
              <w:rFonts w:hint="eastAsia" w:ascii="仿宋_GB2312" w:eastAsia="仿宋_GB2312"/>
              <w:sz w:val="30"/>
              <w:szCs w:val="30"/>
            </w:rPr>
            <w:t>17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"_Toc25588107" </w:instrText>
          </w:r>
          <w:r>
            <w:fldChar w:fldCharType="separate"/>
          </w:r>
          <w:r>
            <w:rPr>
              <w:rStyle w:val="19"/>
              <w:rFonts w:hint="eastAsia" w:ascii="仿宋_GB2312" w:eastAsia="仿宋_GB2312"/>
              <w:sz w:val="30"/>
              <w:szCs w:val="30"/>
              <w:lang w:eastAsia="zh-CN"/>
            </w:rPr>
            <w:t>第八条 违约和索赔</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_Toc25588107 \h </w:instrText>
          </w:r>
          <w:r>
            <w:rPr>
              <w:rFonts w:hint="eastAsia" w:ascii="仿宋_GB2312" w:eastAsia="仿宋_GB2312"/>
              <w:sz w:val="30"/>
              <w:szCs w:val="30"/>
            </w:rPr>
            <w:fldChar w:fldCharType="separate"/>
          </w:r>
          <w:r>
            <w:rPr>
              <w:rFonts w:hint="eastAsia" w:ascii="仿宋_GB2312" w:eastAsia="仿宋_GB2312"/>
              <w:sz w:val="30"/>
              <w:szCs w:val="30"/>
            </w:rPr>
            <w:t>17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"_Toc25588108" </w:instrText>
          </w:r>
          <w:r>
            <w:fldChar w:fldCharType="separate"/>
          </w:r>
          <w:r>
            <w:rPr>
              <w:rStyle w:val="19"/>
              <w:rFonts w:hint="eastAsia" w:ascii="仿宋_GB2312" w:eastAsia="仿宋_GB2312"/>
              <w:sz w:val="30"/>
              <w:szCs w:val="30"/>
              <w:lang w:eastAsia="zh-CN"/>
            </w:rPr>
            <w:t>第九条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_Toc25588108 \h </w:instrText>
          </w:r>
          <w:r>
            <w:rPr>
              <w:rFonts w:hint="eastAsia" w:ascii="仿宋_GB2312" w:eastAsia="仿宋_GB2312"/>
              <w:sz w:val="30"/>
              <w:szCs w:val="30"/>
            </w:rPr>
            <w:fldChar w:fldCharType="separate"/>
          </w:r>
          <w:r>
            <w:rPr>
              <w:rFonts w:hint="eastAsia" w:ascii="仿宋_GB2312" w:eastAsia="仿宋_GB2312"/>
              <w:sz w:val="30"/>
              <w:szCs w:val="30"/>
            </w:rPr>
            <w:t>18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"_Toc25588109" </w:instrText>
          </w:r>
          <w:r>
            <w:fldChar w:fldCharType="separate"/>
          </w:r>
          <w:r>
            <w:rPr>
              <w:rStyle w:val="19"/>
              <w:rFonts w:hint="eastAsia" w:ascii="仿宋_GB2312" w:eastAsia="仿宋_GB2312"/>
              <w:sz w:val="30"/>
              <w:szCs w:val="30"/>
              <w:lang w:eastAsia="zh-CN"/>
            </w:rPr>
            <w:t>第十条 通知条款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_Toc25588109 \h </w:instrText>
          </w:r>
          <w:r>
            <w:rPr>
              <w:rFonts w:hint="eastAsia" w:ascii="仿宋_GB2312" w:eastAsia="仿宋_GB2312"/>
              <w:sz w:val="30"/>
              <w:szCs w:val="30"/>
            </w:rPr>
            <w:fldChar w:fldCharType="separate"/>
          </w:r>
          <w:r>
            <w:rPr>
              <w:rFonts w:hint="eastAsia" w:ascii="仿宋_GB2312" w:eastAsia="仿宋_GB2312"/>
              <w:sz w:val="30"/>
              <w:szCs w:val="30"/>
            </w:rPr>
            <w:t>19</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"_Toc25588110" </w:instrText>
          </w:r>
          <w:r>
            <w:fldChar w:fldCharType="separate"/>
          </w:r>
          <w:r>
            <w:rPr>
              <w:rStyle w:val="19"/>
              <w:rFonts w:hint="eastAsia" w:ascii="仿宋_GB2312" w:eastAsia="仿宋_GB2312"/>
              <w:sz w:val="30"/>
              <w:szCs w:val="30"/>
              <w:lang w:eastAsia="zh-CN"/>
            </w:rPr>
            <w:t>第十一条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_Toc25588110 \h </w:instrText>
          </w:r>
          <w:r>
            <w:rPr>
              <w:rFonts w:hint="eastAsia" w:ascii="仿宋_GB2312" w:eastAsia="仿宋_GB2312"/>
              <w:sz w:val="30"/>
              <w:szCs w:val="30"/>
            </w:rPr>
            <w:fldChar w:fldCharType="separate"/>
          </w:r>
          <w:r>
            <w:rPr>
              <w:rFonts w:hint="eastAsia" w:ascii="仿宋_GB2312" w:eastAsia="仿宋_GB2312"/>
              <w:sz w:val="30"/>
              <w:szCs w:val="30"/>
            </w:rPr>
            <w:t>20</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"_Toc25588111" </w:instrText>
          </w:r>
          <w:r>
            <w:fldChar w:fldCharType="separate"/>
          </w:r>
          <w:r>
            <w:rPr>
              <w:rStyle w:val="19"/>
              <w:rFonts w:hint="eastAsia" w:ascii="仿宋_GB2312" w:eastAsia="仿宋_GB2312"/>
              <w:sz w:val="30"/>
              <w:szCs w:val="30"/>
              <w:lang w:eastAsia="zh-CN"/>
            </w:rPr>
            <w:t>第十二条 合同争议的解决方式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_Toc25588111 \h </w:instrText>
          </w:r>
          <w:r>
            <w:rPr>
              <w:rFonts w:hint="eastAsia" w:ascii="仿宋_GB2312" w:eastAsia="仿宋_GB2312"/>
              <w:sz w:val="30"/>
              <w:szCs w:val="30"/>
            </w:rPr>
            <w:fldChar w:fldCharType="separate"/>
          </w:r>
          <w:r>
            <w:rPr>
              <w:rFonts w:hint="eastAsia" w:ascii="仿宋_GB2312" w:eastAsia="仿宋_GB2312"/>
              <w:sz w:val="30"/>
              <w:szCs w:val="30"/>
            </w:rPr>
            <w:t>21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"_Toc25588112" </w:instrText>
          </w:r>
          <w:r>
            <w:fldChar w:fldCharType="separate"/>
          </w:r>
          <w:r>
            <w:rPr>
              <w:rStyle w:val="19"/>
              <w:rFonts w:hint="eastAsia" w:ascii="仿宋_GB2312" w:eastAsia="仿宋_GB2312"/>
              <w:sz w:val="30"/>
              <w:szCs w:val="30"/>
              <w:lang w:eastAsia="zh-CN"/>
            </w:rPr>
            <w:t>第十三条 合同的变更和解除</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_Toc25588112 \h </w:instrText>
          </w:r>
          <w:r>
            <w:rPr>
              <w:rFonts w:hint="eastAsia" w:ascii="仿宋_GB2312" w:eastAsia="仿宋_GB2312"/>
              <w:sz w:val="30"/>
              <w:szCs w:val="30"/>
            </w:rPr>
            <w:fldChar w:fldCharType="separate"/>
          </w:r>
          <w:r>
            <w:rPr>
              <w:rFonts w:hint="eastAsia" w:ascii="仿宋_GB2312" w:eastAsia="仿宋_GB2312"/>
              <w:sz w:val="30"/>
              <w:szCs w:val="30"/>
            </w:rPr>
            <w:t>21</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9350"/>
            </w:tabs>
            <w:ind w:left="440"/>
            <w:rPr>
              <w:rFonts w:ascii="仿宋_GB2312" w:eastAsia="仿宋_GB2312"/>
              <w:sz w:val="30"/>
              <w:szCs w:val="30"/>
            </w:rPr>
          </w:pPr>
          <w:r>
            <w:fldChar w:fldCharType="begin"/>
          </w:r>
          <w:r>
            <w:instrText xml:space="preserve"> HYPERLINK \l "_Toc25588113" </w:instrText>
          </w:r>
          <w:r>
            <w:fldChar w:fldCharType="separate"/>
          </w:r>
          <w:r>
            <w:rPr>
              <w:rStyle w:val="19"/>
              <w:rFonts w:hint="eastAsia" w:ascii="仿宋_GB2312" w:eastAsia="仿宋_GB2312"/>
              <w:sz w:val="30"/>
              <w:szCs w:val="30"/>
              <w:lang w:eastAsia="zh-CN"/>
            </w:rPr>
            <w:t>第十四条 合同生效及其他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_Toc25588113 \h </w:instrText>
          </w:r>
          <w:r>
            <w:rPr>
              <w:rFonts w:hint="eastAsia" w:ascii="仿宋_GB2312" w:eastAsia="仿宋_GB2312"/>
              <w:sz w:val="30"/>
              <w:szCs w:val="30"/>
            </w:rPr>
            <w:fldChar w:fldCharType="separate"/>
          </w:r>
          <w:r>
            <w:rPr>
              <w:rFonts w:hint="eastAsia" w:ascii="仿宋_GB2312" w:eastAsia="仿宋_GB2312"/>
              <w:sz w:val="30"/>
              <w:szCs w:val="30"/>
            </w:rPr>
            <w:t>21</w:t>
          </w:r>
          <w:r>
            <w:rPr>
              <w:rFonts w:hint="eastAsia" w:ascii="仿宋_GB2312" w:eastAsia="仿宋_GB2312"/>
              <w:sz w:val="30"/>
              <w:szCs w:val="30"/>
            </w:rPr>
            <w:fldChar w:fldCharType="end"/>
          </w:r>
          <w:r>
            <w:rPr>
              <w:rFonts w:hint="eastAsia" w:ascii="仿宋_GB2312" w:eastAsia="仿宋_GB2312"/>
              <w:sz w:val="30"/>
              <w:szCs w:val="30"/>
            </w:rPr>
            <w:fldChar w:fldCharType="end"/>
          </w:r>
        </w:p>
        <w:p>
          <w:r>
            <w:rPr>
              <w:rFonts w:hint="eastAsia" w:ascii="仿宋_GB2312" w:eastAsia="仿宋_GB2312"/>
              <w:b/>
              <w:bCs/>
              <w:sz w:val="30"/>
              <w:szCs w:val="30"/>
              <w:lang w:val="zh-CN"/>
            </w:rPr>
            <w:fldChar w:fldCharType="end"/>
          </w:r>
        </w:p>
      </w:sdtContent>
    </w:sdt>
    <w:p>
      <w:pPr>
        <w:ind w:firstLine="422" w:firstLineChars="200"/>
        <w:rPr>
          <w:rFonts w:cs="宋体"/>
          <w:b/>
          <w:bCs/>
          <w:lang w:eastAsia="zh-CN"/>
        </w:rPr>
      </w:pPr>
    </w:p>
    <w:p>
      <w:pPr>
        <w:ind w:firstLine="422" w:firstLineChars="200"/>
        <w:rPr>
          <w:rFonts w:cs="宋体"/>
          <w:b/>
          <w:bCs/>
          <w:lang w:eastAsia="zh-CN"/>
        </w:rPr>
        <w:sectPr>
          <w:footerReference r:id="rId6" w:type="default"/>
          <w:pgSz w:w="12240" w:h="15840"/>
          <w:pgMar w:top="1440" w:right="1440" w:bottom="1440" w:left="1440" w:header="720" w:footer="720" w:gutter="0"/>
          <w:pgNumType w:fmt="decimal"/>
          <w:cols w:space="720" w:num="1"/>
        </w:sectPr>
      </w:pPr>
    </w:p>
    <w:p>
      <w:pPr>
        <w:ind w:firstLine="422" w:firstLineChars="200"/>
        <w:rPr>
          <w:rFonts w:cs="宋体"/>
          <w:b/>
          <w:bCs/>
          <w:lang w:eastAsia="zh-CN"/>
        </w:rPr>
      </w:pPr>
    </w:p>
    <w:p>
      <w:pPr>
        <w:pStyle w:val="5"/>
        <w:ind w:firstLine="602"/>
        <w:rPr>
          <w:b/>
          <w:bCs/>
          <w:lang w:val="en-US" w:eastAsia="zh-CN"/>
        </w:rPr>
      </w:pPr>
      <w:r>
        <w:rPr>
          <w:rFonts w:hint="eastAsia"/>
          <w:b/>
          <w:bCs/>
          <w:lang w:eastAsia="zh-CN"/>
        </w:rPr>
        <w:t>甲方（买方）：</w:t>
      </w:r>
      <w:r>
        <w:rPr>
          <w:rFonts w:hint="eastAsia"/>
          <w:b/>
          <w:bCs/>
          <w:highlight w:val="none"/>
          <w:lang w:eastAsia="zh-CN"/>
        </w:rPr>
        <w:t>重庆机场</w:t>
      </w:r>
      <w:r>
        <w:rPr>
          <w:rFonts w:hint="eastAsia"/>
          <w:b/>
          <w:bCs/>
          <w:highlight w:val="none"/>
          <w:lang w:val="en-US" w:eastAsia="zh-CN"/>
        </w:rPr>
        <w:t>信息通信网络公司</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乙方（卖方）： </w:t>
      </w:r>
    </w:p>
    <w:p>
      <w:pPr>
        <w:pStyle w:val="5"/>
        <w:ind w:firstLine="602"/>
        <w:rPr>
          <w:b/>
          <w:bCs/>
          <w:lang w:eastAsia="zh-CN"/>
        </w:rPr>
      </w:pPr>
      <w:r>
        <w:rPr>
          <w:rFonts w:hint="eastAsia"/>
          <w:b/>
          <w:bCs/>
          <w:lang w:eastAsia="zh-CN"/>
        </w:rPr>
        <w:t>统一信用代码：</w:t>
      </w:r>
    </w:p>
    <w:p>
      <w:pPr>
        <w:pStyle w:val="5"/>
        <w:ind w:firstLine="602"/>
        <w:rPr>
          <w:b/>
          <w:bCs/>
          <w:lang w:eastAsia="zh-CN"/>
        </w:rPr>
      </w:pPr>
      <w:r>
        <w:rPr>
          <w:rFonts w:hint="eastAsia"/>
          <w:b/>
          <w:bCs/>
          <w:lang w:eastAsia="zh-CN"/>
        </w:rPr>
        <w:t>送达地址：</w:t>
      </w:r>
    </w:p>
    <w:p>
      <w:pPr>
        <w:pStyle w:val="5"/>
        <w:ind w:firstLine="602"/>
        <w:rPr>
          <w:b/>
          <w:bCs/>
          <w:lang w:eastAsia="zh-CN"/>
        </w:rPr>
      </w:pPr>
      <w:r>
        <w:rPr>
          <w:rFonts w:hint="eastAsia"/>
          <w:b/>
          <w:bCs/>
          <w:lang w:eastAsia="zh-CN"/>
        </w:rPr>
        <w:t xml:space="preserve">联系人： </w:t>
      </w:r>
    </w:p>
    <w:p>
      <w:pPr>
        <w:pStyle w:val="5"/>
        <w:ind w:firstLine="602"/>
        <w:rPr>
          <w:b/>
          <w:bCs/>
          <w:lang w:eastAsia="zh-CN"/>
        </w:rPr>
      </w:pPr>
      <w:r>
        <w:rPr>
          <w:rFonts w:hint="eastAsia"/>
          <w:b/>
          <w:bCs/>
          <w:lang w:eastAsia="zh-CN"/>
        </w:rPr>
        <w:t>联系电话：</w:t>
      </w:r>
    </w:p>
    <w:p>
      <w:pPr>
        <w:pStyle w:val="5"/>
        <w:ind w:firstLine="602"/>
        <w:rPr>
          <w:b/>
          <w:bCs/>
          <w:lang w:eastAsia="zh-CN"/>
        </w:rPr>
      </w:pPr>
      <w:r>
        <w:rPr>
          <w:rFonts w:hint="eastAsia"/>
          <w:b/>
          <w:bCs/>
          <w:lang w:eastAsia="zh-CN"/>
        </w:rPr>
        <w:t>邮箱：</w:t>
      </w:r>
    </w:p>
    <w:p>
      <w:pPr>
        <w:pStyle w:val="5"/>
        <w:ind w:firstLine="602"/>
        <w:rPr>
          <w:b/>
          <w:bCs/>
          <w:lang w:eastAsia="zh-CN"/>
        </w:rPr>
      </w:pPr>
      <w:r>
        <w:rPr>
          <w:rFonts w:hint="eastAsia"/>
          <w:b/>
          <w:bCs/>
          <w:lang w:eastAsia="zh-CN"/>
        </w:rPr>
        <w:t xml:space="preserve">签订地点： </w:t>
      </w:r>
    </w:p>
    <w:p>
      <w:pPr>
        <w:pStyle w:val="5"/>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5"/>
        <w:ind w:firstLine="600"/>
        <w:rPr>
          <w:lang w:eastAsia="zh-CN"/>
        </w:rPr>
      </w:pPr>
    </w:p>
    <w:p>
      <w:pPr>
        <w:pStyle w:val="5"/>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3"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3"/>
    </w:p>
    <w:p>
      <w:pPr>
        <w:pStyle w:val="5"/>
        <w:ind w:firstLine="600"/>
        <w:rPr>
          <w:rFonts w:hAnsi="仿宋_GB2312"/>
          <w:sz w:val="24"/>
          <w:szCs w:val="24"/>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tbl>
      <w:tblPr>
        <w:tblStyle w:val="16"/>
        <w:tblpPr w:leftFromText="180" w:rightFromText="180" w:vertAnchor="text" w:horzAnchor="page" w:tblpXSpec="center" w:tblpY="504"/>
        <w:tblOverlap w:val="never"/>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5"/>
        <w:gridCol w:w="1804"/>
        <w:gridCol w:w="2207"/>
        <w:gridCol w:w="1085"/>
        <w:gridCol w:w="1042"/>
        <w:gridCol w:w="928"/>
        <w:gridCol w:w="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53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型号参数</w:t>
            </w:r>
          </w:p>
        </w:tc>
        <w:tc>
          <w:tcPr>
            <w:tcW w:w="108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品牌</w:t>
            </w:r>
          </w:p>
        </w:tc>
        <w:tc>
          <w:tcPr>
            <w:tcW w:w="104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单位</w:t>
            </w:r>
          </w:p>
        </w:tc>
        <w:tc>
          <w:tcPr>
            <w:tcW w:w="92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b/>
                <w:i w:val="0"/>
                <w:color w:val="000000"/>
                <w:kern w:val="0"/>
                <w:sz w:val="24"/>
                <w:szCs w:val="24"/>
                <w:u w:val="none"/>
                <w:lang w:val="en-US" w:eastAsia="zh-CN" w:bidi="ar"/>
              </w:rPr>
              <w:t>数量</w:t>
            </w:r>
          </w:p>
        </w:tc>
        <w:tc>
          <w:tcPr>
            <w:tcW w:w="91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行李监控硬盘</w:t>
            </w:r>
            <w:r>
              <w:rPr>
                <w:rFonts w:hint="eastAsia" w:ascii="宋体" w:hAnsi="宋体" w:cs="宋体"/>
                <w:i w:val="0"/>
                <w:color w:val="000000"/>
                <w:kern w:val="0"/>
                <w:sz w:val="18"/>
                <w:szCs w:val="18"/>
                <w:u w:val="none"/>
                <w:lang w:val="en-US" w:eastAsia="zh-CN" w:bidi="ar"/>
              </w:rPr>
              <w:t xml:space="preserve"> </w:t>
            </w:r>
            <w:r>
              <w:rPr>
                <w:rFonts w:hint="eastAsia" w:ascii="宋体" w:hAnsi="宋体" w:cs="宋体"/>
                <w:i w:val="0"/>
                <w:color w:val="000000"/>
                <w:sz w:val="18"/>
                <w:szCs w:val="18"/>
                <w:u w:val="none"/>
                <w:lang w:val="en-US" w:eastAsia="zh-CN"/>
              </w:rPr>
              <w:t>SATA 4T</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SATA ST4000NM0033-92M 4T</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希捷</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社会停车场控制机主板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JSTC1701.03.01</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社会停车场控制机拓展板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JSTC1701.03.02</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单体楼停车场专用控制机主板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JSTC1701A.03.01</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要客停车场专用速通二主板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JSTC1801.03.01</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要客停车场专用速通二拓展板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JSTC1801.03.02</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要客停车场专用速通二模组</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Hi3516模组HX3001S-1080A </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要客停车场专用速通二镜头</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CS高清手动变焦镜头3.3-10.5mm</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单体楼专用0206A道闸主板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JSDZ0206A.03.01</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社会停车场通用JSDZ0206道闸主板DZ0201A.03.01</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JSDZ0206道闸主板DZ0201A.03.01</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社会停车场通用JSDZ0206道闸副板DZ0201A.03.02</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通用JSDZ0206道闸副板DZ0201A.03.02</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单体楼JSDZ0207道闸栅栏杆</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JSDZ0207道闸栅栏杆</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T2社会停车场通用发光椭圆杆组件</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发光椭圆杆组件DZ0203-T06</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T3社会停车场通用道闸杆</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DZ0206A-4M</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根</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T2社会停车场1180显示屏控制主板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JSPJ1180A显屏控制</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社会停车场纸票机</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X56-2D-HENGSTLER</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社会停车场三联按钮 </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1：2636D</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停车场通用道闸遥控器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捷顺专用</w:t>
            </w:r>
            <w:r>
              <w:rPr>
                <w:rFonts w:hint="eastAsia" w:ascii="宋体" w:hAnsi="宋体" w:eastAsia="宋体" w:cs="宋体"/>
                <w:i w:val="0"/>
                <w:color w:val="000000"/>
                <w:kern w:val="0"/>
                <w:sz w:val="18"/>
                <w:szCs w:val="18"/>
                <w:u w:val="none"/>
                <w:lang w:val="en-US" w:eastAsia="zh-CN" w:bidi="ar"/>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要客停车场专用道闸遥控器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捷顺专用</w:t>
            </w:r>
            <w:r>
              <w:rPr>
                <w:rFonts w:hint="eastAsia" w:ascii="宋体" w:hAnsi="宋体" w:eastAsia="宋体" w:cs="宋体"/>
                <w:i w:val="0"/>
                <w:color w:val="000000"/>
                <w:kern w:val="0"/>
                <w:sz w:val="18"/>
                <w:szCs w:val="18"/>
                <w:u w:val="none"/>
                <w:lang w:val="en-US" w:eastAsia="zh-CN" w:bidi="ar"/>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要客停车场内嵌专用补光灯20W</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高亮LED补光灯-20W</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低温LED补光灯30W</w:t>
            </w:r>
            <w:r>
              <w:rPr>
                <w:rFonts w:hint="eastAsia" w:ascii="宋体" w:hAnsi="宋体" w:eastAsia="宋体" w:cs="宋体"/>
                <w:i w:val="0"/>
                <w:color w:val="000000"/>
                <w:kern w:val="0"/>
                <w:sz w:val="18"/>
                <w:szCs w:val="18"/>
                <w:u w:val="none"/>
                <w:lang w:val="en-US" w:eastAsia="zh-CN" w:bidi="ar"/>
              </w:rPr>
              <w:t xml:space="preserve"> </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TVS-LFD24N-30W</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停车场地感处理器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JSPJ1102B</w:t>
            </w:r>
            <w:r>
              <w:rPr>
                <w:rFonts w:hint="eastAsia" w:ascii="宋体" w:hAnsi="宋体" w:cs="宋体"/>
                <w:i w:val="0"/>
                <w:color w:val="000000"/>
                <w:kern w:val="0"/>
                <w:sz w:val="18"/>
                <w:szCs w:val="18"/>
                <w:u w:val="none"/>
                <w:lang w:val="en-US" w:eastAsia="zh-CN" w:bidi="ar"/>
              </w:rPr>
              <w:t>和JSPJ1102C</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停车场SD卡</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128G</w:t>
            </w:r>
            <w:r>
              <w:rPr>
                <w:rFonts w:hint="eastAsia" w:ascii="宋体" w:hAnsi="宋体" w:eastAsia="宋体" w:cs="宋体"/>
                <w:i w:val="0"/>
                <w:color w:val="000000"/>
                <w:kern w:val="0"/>
                <w:sz w:val="18"/>
                <w:szCs w:val="18"/>
                <w:u w:val="none"/>
                <w:lang w:val="en-US" w:eastAsia="zh-CN" w:bidi="ar"/>
              </w:rPr>
              <w:t xml:space="preserve"> </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停车场出入口LED屏</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P10双色-4583</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彩易达</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停车场出入口LED屏控制板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 xml:space="preserve"> VSD-2010</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彩易达</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风管温湿度传感器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val="en-US" w:eastAsia="zh-CN"/>
              </w:rPr>
              <w:t>H</w:t>
            </w:r>
            <w:r>
              <w:rPr>
                <w:rFonts w:hint="eastAsia" w:ascii="宋体" w:hAnsi="宋体" w:eastAsia="宋体" w:cs="宋体"/>
                <w:i w:val="0"/>
                <w:color w:val="000000"/>
                <w:sz w:val="18"/>
                <w:szCs w:val="18"/>
                <w:u w:val="none"/>
              </w:rPr>
              <w:t>7080B210</w:t>
            </w:r>
            <w:r>
              <w:rPr>
                <w:rFonts w:hint="eastAsia" w:ascii="宋体" w:hAnsi="宋体" w:cs="宋体"/>
                <w:i w:val="0"/>
                <w:color w:val="000000"/>
                <w:sz w:val="18"/>
                <w:szCs w:val="18"/>
                <w:u w:val="none"/>
                <w:lang w:val="en-US" w:eastAsia="zh-CN"/>
              </w:rPr>
              <w:t>5</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DN125水阀执行器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V5088A1013＋ML7421B8012-E</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DN100水阀执行器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V5GV2W100F-E+ML7421B8012-E</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DN65水阀执行器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V5211F1004+ML7420A8088-E</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风阀执行器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CN7220A2007</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风道温度传感器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C7080A2100</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auto"/>
                <w:kern w:val="0"/>
                <w:sz w:val="18"/>
                <w:szCs w:val="18"/>
                <w:u w:val="none"/>
                <w:lang w:val="en-US" w:eastAsia="zh-CN" w:bidi="ar"/>
              </w:rPr>
              <w:t>32</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分散型直接数字式控制器</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PUL</w:t>
            </w:r>
            <w:r>
              <w:rPr>
                <w:rFonts w:hint="eastAsia" w:ascii="宋体" w:hAnsi="宋体" w:eastAsia="宋体" w:cs="宋体"/>
                <w:i w:val="0"/>
                <w:color w:val="auto"/>
                <w:sz w:val="18"/>
                <w:szCs w:val="18"/>
                <w:u w:val="none"/>
                <w:lang w:val="en-US" w:eastAsia="zh-CN"/>
              </w:rPr>
              <w:t>6438S</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个</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 xml:space="preserve"> </w:t>
            </w:r>
            <w:r>
              <w:rPr>
                <w:rFonts w:hint="eastAsia" w:ascii="宋体" w:hAnsi="宋体" w:cs="宋体"/>
                <w:i w:val="0"/>
                <w:color w:val="000000"/>
                <w:sz w:val="18"/>
                <w:szCs w:val="18"/>
                <w:u w:val="none"/>
                <w:lang w:val="en-US" w:eastAsia="zh-CN"/>
              </w:rPr>
              <w:t>六类网线（305米）</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箱（305米/箱）</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网络水晶头包装</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六类</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包（100个/包）</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 5v 40A</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S-200-5</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伊莱科</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泊位引导LED板,黄/红色，safegate定制 15396</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safegate定制 15396 </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泊位引导LED板、黄，safegate定制 15721</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safegate定制 15721</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手动操作面板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safegate定制</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DLP大屏处理器接口板</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ArkLink4通道处理接口板GPA-340</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VTRON</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DLP大屏处理器输出卡GPA-325+</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ArkLink2通道处理板GPA-325+</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VTRON</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块</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5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1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泊位</w:t>
            </w:r>
            <w:r>
              <w:rPr>
                <w:rFonts w:hint="eastAsia" w:ascii="宋体" w:hAnsi="宋体" w:cs="宋体"/>
                <w:i w:val="0"/>
                <w:color w:val="000000"/>
                <w:kern w:val="0"/>
                <w:sz w:val="18"/>
                <w:szCs w:val="18"/>
                <w:u w:val="none"/>
                <w:lang w:val="en-US" w:eastAsia="zh-CN" w:bidi="ar"/>
              </w:rPr>
              <w:t>单元POE交换机</w:t>
            </w:r>
          </w:p>
        </w:tc>
        <w:tc>
          <w:tcPr>
            <w:tcW w:w="22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 xml:space="preserve">美国/PHOENIX FL SWITCH SFN 4TX/FX ST 台 </w:t>
            </w: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333333"/>
                <w:spacing w:val="0"/>
                <w:sz w:val="18"/>
                <w:szCs w:val="18"/>
                <w:shd w:val="clear" w:fill="FFFFFF"/>
              </w:rPr>
              <w:t>菲尼克斯</w:t>
            </w:r>
          </w:p>
        </w:tc>
        <w:tc>
          <w:tcPr>
            <w:tcW w:w="1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18"/>
                <w:szCs w:val="18"/>
                <w:u w:val="none"/>
                <w:lang w:val="en-US" w:eastAsia="zh-CN" w:bidi="ar"/>
              </w:rPr>
            </w:pPr>
          </w:p>
        </w:tc>
      </w:tr>
    </w:tbl>
    <w:p>
      <w:pPr>
        <w:pStyle w:val="5"/>
        <w:ind w:firstLine="600"/>
        <w:rPr>
          <w:rFonts w:hint="eastAsia"/>
          <w:lang w:eastAsia="zh-CN"/>
        </w:rPr>
      </w:pPr>
    </w:p>
    <w:p>
      <w:pPr>
        <w:pStyle w:val="4"/>
        <w:ind w:firstLine="640"/>
        <w:rPr>
          <w:lang w:eastAsia="zh-CN"/>
        </w:rPr>
      </w:pPr>
      <w:bookmarkStart w:id="4" w:name="_Toc25588101"/>
      <w:r>
        <w:rPr>
          <w:lang w:eastAsia="zh-CN"/>
        </w:rPr>
        <w:t>第</w:t>
      </w:r>
      <w:r>
        <w:rPr>
          <w:rFonts w:hint="eastAsia"/>
          <w:lang w:eastAsia="zh-CN"/>
        </w:rPr>
        <w:t>二</w:t>
      </w:r>
      <w:r>
        <w:rPr>
          <w:lang w:eastAsia="zh-CN"/>
        </w:rPr>
        <w:t>条 合同价款</w:t>
      </w:r>
      <w:bookmarkEnd w:id="4"/>
    </w:p>
    <w:p>
      <w:pPr>
        <w:pStyle w:val="5"/>
        <w:ind w:firstLine="600"/>
        <w:rPr>
          <w:color w:val="FF0000"/>
          <w:lang w:eastAsia="zh-CN"/>
        </w:rPr>
      </w:pPr>
      <w:r>
        <w:rPr>
          <w:lang w:eastAsia="zh-CN"/>
        </w:rPr>
        <w:t>2.1</w:t>
      </w:r>
      <w:r>
        <w:rPr>
          <w:color w:val="auto"/>
          <w:lang w:eastAsia="zh-CN"/>
        </w:rPr>
        <w:t xml:space="preserve">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元(大写</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w:t>
      </w:r>
      <w:r>
        <w:rPr>
          <w:rFonts w:hint="eastAsia"/>
          <w:color w:val="auto"/>
          <w:lang w:eastAsia="zh-CN"/>
        </w:rPr>
        <w:t>整</w:t>
      </w:r>
      <w:r>
        <w:rPr>
          <w:color w:val="auto"/>
          <w:lang w:eastAsia="zh-CN"/>
        </w:rPr>
        <w:t>）</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w:t>
      </w:r>
      <w:r>
        <w:rPr>
          <w:rFonts w:hint="eastAsia"/>
          <w:color w:val="auto"/>
          <w:lang w:eastAsia="zh-CN"/>
        </w:rPr>
        <w:t>；</w:t>
      </w:r>
    </w:p>
    <w:p>
      <w:pPr>
        <w:pStyle w:val="5"/>
        <w:ind w:firstLine="600"/>
        <w:rPr>
          <w:lang w:eastAsia="zh-CN"/>
        </w:rPr>
      </w:pPr>
      <w:r>
        <w:rPr>
          <w:lang w:eastAsia="zh-CN"/>
        </w:rPr>
        <w:t>2.2 合同价款含保险费和运输费用等。</w:t>
      </w:r>
    </w:p>
    <w:p>
      <w:pPr>
        <w:pStyle w:val="5"/>
        <w:ind w:firstLine="600"/>
        <w:rPr>
          <w:lang w:eastAsia="zh-CN"/>
        </w:rPr>
      </w:pPr>
    </w:p>
    <w:p>
      <w:pPr>
        <w:pStyle w:val="4"/>
        <w:ind w:firstLine="640"/>
        <w:rPr>
          <w:lang w:eastAsia="zh-CN"/>
        </w:rPr>
      </w:pPr>
      <w:bookmarkStart w:id="5"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5"/>
    </w:p>
    <w:p>
      <w:pPr>
        <w:pStyle w:val="5"/>
        <w:ind w:firstLine="600"/>
        <w:rPr>
          <w:lang w:eastAsia="zh-CN"/>
        </w:rPr>
      </w:pPr>
      <w:r>
        <w:rPr>
          <w:lang w:eastAsia="zh-CN"/>
        </w:rPr>
        <w:t>3.1 乙方应严格按甲方要求，并符合有关国家标准和行业标准进行供货。</w:t>
      </w:r>
    </w:p>
    <w:p>
      <w:pPr>
        <w:pStyle w:val="5"/>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5"/>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6" w:name="_Toc25588103"/>
      <w:r>
        <w:rPr>
          <w:color w:val="auto"/>
          <w:lang w:eastAsia="zh-CN"/>
        </w:rPr>
        <w:t>第</w:t>
      </w:r>
      <w:r>
        <w:rPr>
          <w:rFonts w:hint="eastAsia"/>
          <w:color w:val="auto"/>
          <w:lang w:eastAsia="zh-CN"/>
        </w:rPr>
        <w:t>四</w:t>
      </w:r>
      <w:r>
        <w:rPr>
          <w:color w:val="auto"/>
          <w:lang w:eastAsia="zh-CN"/>
        </w:rPr>
        <w:t>条 交货日期、方式和地点</w:t>
      </w:r>
      <w:bookmarkEnd w:id="6"/>
    </w:p>
    <w:p>
      <w:pPr>
        <w:pStyle w:val="5"/>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rFonts w:hint="eastAsia"/>
          <w:color w:val="auto"/>
          <w:u w:val="single"/>
          <w:lang w:eastAsia="zh-CN"/>
        </w:rPr>
        <w:t xml:space="preserve">              </w:t>
      </w:r>
      <w:r>
        <w:rPr>
          <w:rFonts w:ascii="Calibri" w:hAnsi="Calibri"/>
          <w:color w:val="auto"/>
          <w:u w:val="singl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7" w:name="_Toc25588104"/>
      <w:r>
        <w:rPr>
          <w:lang w:eastAsia="zh-CN"/>
        </w:rPr>
        <w:t>第</w:t>
      </w:r>
      <w:r>
        <w:rPr>
          <w:rFonts w:hint="eastAsia"/>
          <w:lang w:eastAsia="zh-CN"/>
        </w:rPr>
        <w:t>五</w:t>
      </w:r>
      <w:r>
        <w:rPr>
          <w:lang w:eastAsia="zh-CN"/>
        </w:rPr>
        <w:t>条 验收办法</w:t>
      </w:r>
      <w:bookmarkEnd w:id="7"/>
    </w:p>
    <w:p>
      <w:pPr>
        <w:pStyle w:val="5"/>
        <w:ind w:firstLine="600"/>
        <w:rPr>
          <w:lang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p>
    <w:p>
      <w:pPr>
        <w:pStyle w:val="4"/>
        <w:ind w:firstLine="640"/>
        <w:rPr>
          <w:lang w:eastAsia="zh-CN"/>
        </w:rPr>
      </w:pPr>
      <w:bookmarkStart w:id="8" w:name="_Toc25588105"/>
      <w:r>
        <w:rPr>
          <w:rFonts w:hint="eastAsia"/>
          <w:lang w:eastAsia="zh-CN"/>
        </w:rPr>
        <w:t>第六条 保证金</w:t>
      </w:r>
      <w:bookmarkEnd w:id="8"/>
    </w:p>
    <w:p>
      <w:pPr>
        <w:pStyle w:val="5"/>
        <w:ind w:firstLine="600"/>
        <w:rPr>
          <w:color w:val="auto"/>
          <w:lang w:eastAsia="zh-CN"/>
        </w:rPr>
      </w:pPr>
      <w:r>
        <w:rPr>
          <w:rFonts w:hint="eastAsia"/>
          <w:lang w:eastAsia="zh-CN"/>
        </w:rPr>
        <w:t>6.1 乙方应在</w:t>
      </w:r>
      <w:r>
        <w:rPr>
          <w:rStyle w:val="32"/>
          <w:rFonts w:hint="eastAsia" w:ascii="方正仿宋_GBK" w:hAnsi="方正仿宋_GBK" w:eastAsia="方正仿宋_GBK" w:cs="方正仿宋_GBK"/>
          <w:color w:val="auto"/>
          <w:u w:val="single"/>
          <w:shd w:val="clear" w:color="auto" w:fill="auto"/>
          <w:lang w:val="en-US" w:eastAsia="zh-CN"/>
        </w:rPr>
        <w:t>中标通知书发出后   日内（或本合同签订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5"/>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w:t>
      </w:r>
      <w:r>
        <w:rPr>
          <w:color w:val="auto"/>
          <w:lang w:eastAsia="zh-CN"/>
        </w:rPr>
        <w:t>%</w:t>
      </w:r>
      <w:r>
        <w:rPr>
          <w:rFonts w:hint="eastAsia"/>
          <w:color w:val="auto"/>
          <w:lang w:eastAsia="zh-CN"/>
        </w:rPr>
        <w:t>为乙方所供货物的质量保证金，质保期满后，无质量问题后，无息退还。</w:t>
      </w:r>
    </w:p>
    <w:p>
      <w:pPr>
        <w:pStyle w:val="5"/>
        <w:ind w:firstLine="600"/>
        <w:rPr>
          <w:rFonts w:hint="eastAsia"/>
          <w:color w:val="auto"/>
          <w:lang w:val="en-US" w:eastAsia="zh-CN"/>
        </w:rPr>
      </w:pPr>
      <w:r>
        <w:rPr>
          <w:rFonts w:hint="eastAsia"/>
          <w:color w:val="auto"/>
          <w:lang w:val="en-US" w:eastAsia="zh-CN"/>
        </w:rPr>
        <w:t>6.3 保证金应由乙方名义开立的账户支付到甲方账户，否则视为未支付，甲方有权追究乙方逾期付款责任。</w:t>
      </w:r>
    </w:p>
    <w:p>
      <w:pPr>
        <w:pStyle w:val="5"/>
        <w:ind w:firstLine="600"/>
        <w:rPr>
          <w:rStyle w:val="32"/>
          <w:rFonts w:hint="eastAsia" w:ascii="仿宋_GB2312" w:hAnsi="仿宋" w:eastAsia="仿宋_GB2312" w:cs="宋体"/>
          <w:color w:val="FF0000"/>
          <w:shd w:val="clear" w:color="auto" w:fill="auto"/>
        </w:rPr>
      </w:pPr>
      <w:r>
        <w:rPr>
          <w:rFonts w:hint="eastAsia"/>
          <w:color w:val="auto"/>
          <w:lang w:val="en-US" w:eastAsia="zh-CN"/>
        </w:rPr>
        <w:t xml:space="preserve">6.4 </w:t>
      </w:r>
      <w:r>
        <w:rPr>
          <w:rStyle w:val="32"/>
          <w:rFonts w:hint="eastAsia" w:ascii="仿宋_GB2312" w:hAnsi="仿宋" w:eastAsia="仿宋_GB2312" w:cs="宋体"/>
          <w:color w:val="auto"/>
          <w:shd w:val="clear" w:color="auto" w:fill="auto"/>
          <w:lang w:val="en-US" w:eastAsia="zh-CN"/>
        </w:rPr>
        <w:t>乙方支付履约保证金时，应在“付款备注”中写明“（合同编号）202</w:t>
      </w:r>
      <w:r>
        <w:rPr>
          <w:rStyle w:val="32"/>
          <w:rFonts w:hint="eastAsia" w:cs="宋体"/>
          <w:color w:val="auto"/>
          <w:shd w:val="clear" w:color="auto" w:fill="auto"/>
          <w:lang w:val="en-US" w:eastAsia="zh-CN"/>
        </w:rPr>
        <w:t>1</w:t>
      </w:r>
      <w:r>
        <w:rPr>
          <w:rStyle w:val="32"/>
          <w:rFonts w:hint="eastAsia" w:ascii="仿宋_GB2312" w:hAnsi="仿宋" w:eastAsia="仿宋_GB2312" w:cs="宋体"/>
          <w:color w:val="auto"/>
          <w:shd w:val="clear" w:color="auto" w:fill="auto"/>
          <w:lang w:val="en-US" w:eastAsia="zh-CN"/>
        </w:rPr>
        <w:t>年消耗材料采购项目买卖合同履约保证金”。乙方不得与其他合同、其他缴费项目一起支付履约保证金，若因混合支付造成无法确认为本合同款项到账的，视为逾期未支付。</w:t>
      </w:r>
    </w:p>
    <w:p>
      <w:pPr>
        <w:pStyle w:val="5"/>
        <w:ind w:firstLine="600"/>
        <w:rPr>
          <w:rFonts w:hint="eastAsia"/>
          <w:lang w:eastAsia="zh-CN"/>
        </w:rPr>
      </w:pPr>
    </w:p>
    <w:p>
      <w:pPr>
        <w:pStyle w:val="4"/>
        <w:ind w:firstLine="640"/>
        <w:rPr>
          <w:lang w:eastAsia="zh-CN"/>
        </w:rPr>
      </w:pPr>
      <w:bookmarkStart w:id="9" w:name="_Toc25588106"/>
      <w:r>
        <w:rPr>
          <w:lang w:eastAsia="zh-CN"/>
        </w:rPr>
        <w:t>第</w:t>
      </w:r>
      <w:r>
        <w:rPr>
          <w:rFonts w:hint="eastAsia"/>
          <w:lang w:eastAsia="zh-CN"/>
        </w:rPr>
        <w:t>七</w:t>
      </w:r>
      <w:r>
        <w:rPr>
          <w:lang w:eastAsia="zh-CN"/>
        </w:rPr>
        <w:t>条 付款方式</w:t>
      </w:r>
      <w:bookmarkEnd w:id="9"/>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color w:val="auto"/>
          <w:lang w:eastAsia="zh-CN"/>
        </w:rPr>
        <w:t>合同标的物运至甲方现场</w:t>
      </w:r>
      <w:r>
        <w:rPr>
          <w:rFonts w:hint="eastAsia"/>
          <w:color w:val="auto"/>
          <w:lang w:eastAsia="zh-CN"/>
        </w:rPr>
        <w:t>（并安装调试完成）</w:t>
      </w:r>
      <w:r>
        <w:rPr>
          <w:color w:val="auto"/>
          <w:lang w:eastAsia="zh-CN"/>
        </w:rPr>
        <w:t>，</w:t>
      </w:r>
      <w:r>
        <w:rPr>
          <w:rFonts w:hint="eastAsia"/>
          <w:color w:val="auto"/>
          <w:lang w:val="en-US" w:eastAsia="zh-CN"/>
        </w:rPr>
        <w:t>甲方收到乙方开具全额增值税发票后5个工作日内，</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rFonts w:hint="eastAsia"/>
          <w:color w:val="auto"/>
          <w:u w:val="single"/>
          <w:lang w:val="en-US" w:eastAsia="zh-CN"/>
        </w:rPr>
        <w:t>97</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5"/>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w:t>
      </w:r>
      <w:r>
        <w:rPr>
          <w:rFonts w:hint="eastAsia"/>
          <w:color w:val="auto"/>
          <w:lang w:val="en-US" w:eastAsia="zh-CN"/>
        </w:rPr>
        <w:t>1年</w:t>
      </w:r>
      <w:r>
        <w:rPr>
          <w:rFonts w:hint="eastAsia"/>
          <w:color w:val="auto"/>
          <w:lang w:eastAsia="zh-CN"/>
        </w:rPr>
        <w:t>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一次性付清余款</w:t>
      </w:r>
      <w:r>
        <w:rPr>
          <w:rFonts w:hint="eastAsia"/>
          <w:color w:val="auto"/>
          <w:lang w:eastAsia="zh-CN"/>
        </w:rPr>
        <w:t>（退还质量保证金）</w:t>
      </w:r>
      <w:r>
        <w:rPr>
          <w:color w:val="auto"/>
          <w:lang w:eastAsia="zh-CN"/>
        </w:rPr>
        <w:t>。</w:t>
      </w:r>
    </w:p>
    <w:p>
      <w:pPr>
        <w:pStyle w:val="5"/>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lang w:eastAsia="zh-CN"/>
        </w:rPr>
      </w:pPr>
      <w:bookmarkStart w:id="10" w:name="_Toc25588107"/>
      <w:r>
        <w:rPr>
          <w:lang w:eastAsia="zh-CN"/>
        </w:rPr>
        <w:t>第</w:t>
      </w:r>
      <w:r>
        <w:rPr>
          <w:rFonts w:hint="eastAsia"/>
          <w:lang w:eastAsia="zh-CN"/>
        </w:rPr>
        <w:t>八</w:t>
      </w:r>
      <w:r>
        <w:rPr>
          <w:lang w:eastAsia="zh-CN"/>
        </w:rPr>
        <w:t>条 违约和索赔</w:t>
      </w:r>
      <w:bookmarkEnd w:id="10"/>
    </w:p>
    <w:p>
      <w:pPr>
        <w:pStyle w:val="5"/>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5"/>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5"/>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5"/>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1" w:name="_Toc25588108"/>
      <w:r>
        <w:rPr>
          <w:lang w:eastAsia="zh-CN"/>
        </w:rPr>
        <w:t>第</w:t>
      </w:r>
      <w:r>
        <w:rPr>
          <w:rFonts w:hint="eastAsia"/>
          <w:lang w:eastAsia="zh-CN"/>
        </w:rPr>
        <w:t>九</w:t>
      </w:r>
      <w:r>
        <w:rPr>
          <w:lang w:eastAsia="zh-CN"/>
        </w:rPr>
        <w:t>条 不可抗力</w:t>
      </w:r>
      <w:bookmarkEnd w:id="11"/>
    </w:p>
    <w:p>
      <w:pPr>
        <w:pStyle w:val="5"/>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2" w:name="_Toc25588109"/>
      <w:r>
        <w:rPr>
          <w:rFonts w:hint="eastAsia"/>
          <w:lang w:eastAsia="zh-CN"/>
        </w:rPr>
        <w:t>第十条 通知条款</w:t>
      </w:r>
      <w:bookmarkEnd w:id="12"/>
    </w:p>
    <w:p>
      <w:pPr>
        <w:pStyle w:val="5"/>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5"/>
        <w:ind w:firstLine="600"/>
        <w:rPr>
          <w:lang w:eastAsia="zh-CN"/>
        </w:rPr>
      </w:pPr>
      <w:r>
        <w:rPr>
          <w:rFonts w:hint="eastAsia"/>
          <w:lang w:eastAsia="zh-CN"/>
        </w:rPr>
        <w:t>甲方指定的联系方式：</w:t>
      </w:r>
    </w:p>
    <w:p>
      <w:pPr>
        <w:pStyle w:val="5"/>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乙方指定的联系方式：</w:t>
      </w:r>
    </w:p>
    <w:p>
      <w:pPr>
        <w:pStyle w:val="5"/>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5"/>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5"/>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5"/>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5"/>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5"/>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3"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3"/>
    </w:p>
    <w:p>
      <w:pPr>
        <w:pStyle w:val="5"/>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4"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4"/>
    </w:p>
    <w:p>
      <w:pPr>
        <w:pStyle w:val="5"/>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 种方式解决：</w:t>
      </w:r>
    </w:p>
    <w:p>
      <w:pPr>
        <w:pStyle w:val="5"/>
        <w:ind w:firstLine="600"/>
        <w:rPr>
          <w:lang w:eastAsia="zh-CN"/>
        </w:rPr>
      </w:pPr>
      <w:r>
        <w:rPr>
          <w:rFonts w:hint="eastAsia"/>
          <w:lang w:eastAsia="zh-CN"/>
        </w:rPr>
        <w:t>（一）提交重庆仲裁委员会，按照申请仲裁时该会现行有效的仲裁规则进行仲裁。</w:t>
      </w:r>
    </w:p>
    <w:p>
      <w:pPr>
        <w:pStyle w:val="5"/>
        <w:ind w:firstLine="600"/>
        <w:rPr>
          <w:lang w:eastAsia="zh-CN"/>
        </w:rPr>
      </w:pPr>
      <w:r>
        <w:rPr>
          <w:rFonts w:hint="eastAsia"/>
          <w:lang w:eastAsia="zh-CN"/>
        </w:rPr>
        <w:t>（二）向</w:t>
      </w:r>
      <w:r>
        <w:rPr>
          <w:lang w:eastAsia="zh-CN"/>
        </w:rPr>
        <w:t>甲方所在地人民法院起诉。</w:t>
      </w:r>
    </w:p>
    <w:p>
      <w:pPr>
        <w:pStyle w:val="5"/>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5" w:name="_Toc25588112"/>
      <w:r>
        <w:rPr>
          <w:rFonts w:hint="eastAsia"/>
          <w:lang w:eastAsia="zh-CN"/>
        </w:rPr>
        <w:t xml:space="preserve">第十三条 </w:t>
      </w:r>
      <w:r>
        <w:rPr>
          <w:lang w:eastAsia="zh-CN"/>
        </w:rPr>
        <w:t>合同的变更和解除</w:t>
      </w:r>
      <w:bookmarkEnd w:id="15"/>
    </w:p>
    <w:p>
      <w:pPr>
        <w:pStyle w:val="5"/>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5"/>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6" w:name="_Toc25588113"/>
      <w:r>
        <w:rPr>
          <w:lang w:eastAsia="zh-CN"/>
        </w:rPr>
        <w:t>第</w:t>
      </w:r>
      <w:r>
        <w:rPr>
          <w:rFonts w:hint="eastAsia"/>
          <w:lang w:eastAsia="zh-CN"/>
        </w:rPr>
        <w:t>十四</w:t>
      </w:r>
      <w:r>
        <w:rPr>
          <w:lang w:eastAsia="zh-CN"/>
        </w:rPr>
        <w:t>条 合同生效及其他</w:t>
      </w:r>
      <w:bookmarkEnd w:id="16"/>
    </w:p>
    <w:p>
      <w:pPr>
        <w:pStyle w:val="5"/>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5"/>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 xml:space="preserve">【 </w:t>
      </w:r>
      <w:r>
        <w:rPr>
          <w:lang w:eastAsia="zh-CN"/>
        </w:rPr>
        <w:t xml:space="preserve"> </w:t>
      </w:r>
      <w:r>
        <w:rPr>
          <w:rFonts w:hint="eastAsia"/>
          <w:lang w:eastAsia="zh-CN"/>
        </w:rPr>
        <w:t>】</w:t>
      </w:r>
      <w:r>
        <w:rPr>
          <w:lang w:eastAsia="zh-CN"/>
        </w:rPr>
        <w:t>份，甲方执</w:t>
      </w:r>
      <w:r>
        <w:rPr>
          <w:rFonts w:hint="eastAsia"/>
          <w:lang w:eastAsia="zh-CN"/>
        </w:rPr>
        <w:t xml:space="preserve">【 </w:t>
      </w:r>
      <w:r>
        <w:rPr>
          <w:lang w:eastAsia="zh-CN"/>
        </w:rPr>
        <w:t xml:space="preserve"> </w:t>
      </w:r>
      <w:r>
        <w:rPr>
          <w:rFonts w:hint="eastAsia"/>
          <w:lang w:eastAsia="zh-CN"/>
        </w:rPr>
        <w:t>】</w:t>
      </w:r>
      <w:r>
        <w:rPr>
          <w:lang w:eastAsia="zh-CN"/>
        </w:rPr>
        <w:t>份，乙方执</w:t>
      </w:r>
      <w:r>
        <w:rPr>
          <w:rFonts w:hint="eastAsia"/>
          <w:lang w:eastAsia="zh-CN"/>
        </w:rPr>
        <w:t xml:space="preserve">【 </w:t>
      </w:r>
      <w:r>
        <w:rPr>
          <w:lang w:eastAsia="zh-CN"/>
        </w:rPr>
        <w:t xml:space="preserve"> </w:t>
      </w:r>
      <w:r>
        <w:rPr>
          <w:rFonts w:hint="eastAsia"/>
          <w:lang w:eastAsia="zh-CN"/>
        </w:rPr>
        <w:t>】</w:t>
      </w:r>
      <w:r>
        <w:rPr>
          <w:lang w:eastAsia="zh-CN"/>
        </w:rPr>
        <w:t>份</w:t>
      </w:r>
      <w:r>
        <w:rPr>
          <w:rFonts w:hint="eastAsia"/>
          <w:lang w:eastAsia="zh-CN"/>
        </w:rPr>
        <w:t>，具有同等法律效力</w:t>
      </w:r>
      <w:r>
        <w:rPr>
          <w:lang w:eastAsia="zh-CN"/>
        </w:rPr>
        <w:t>。</w:t>
      </w:r>
    </w:p>
    <w:p>
      <w:pPr>
        <w:pStyle w:val="5"/>
        <w:ind w:firstLine="600"/>
        <w:rPr>
          <w:lang w:eastAsia="zh-CN"/>
        </w:rPr>
      </w:pPr>
      <w:r>
        <w:rPr>
          <w:lang w:eastAsia="zh-CN"/>
        </w:rPr>
        <w:br w:type="textWrapping"/>
      </w:r>
      <w:r>
        <w:rPr>
          <w:b/>
          <w:bCs/>
          <w:lang w:eastAsia="zh-CN"/>
        </w:rPr>
        <w:t>甲方（盖章）：</w:t>
      </w:r>
    </w:p>
    <w:p>
      <w:pPr>
        <w:pStyle w:val="5"/>
        <w:ind w:firstLine="600"/>
        <w:rPr>
          <w:lang w:eastAsia="zh-CN"/>
        </w:rPr>
      </w:pPr>
      <w:r>
        <w:rPr>
          <w:lang w:eastAsia="zh-CN"/>
        </w:rPr>
        <w:t>法定代表人或授权代表（签字）：</w:t>
      </w:r>
    </w:p>
    <w:p>
      <w:pPr>
        <w:pStyle w:val="5"/>
        <w:ind w:firstLine="600"/>
        <w:rPr>
          <w:lang w:eastAsia="zh-CN"/>
        </w:rPr>
      </w:pPr>
    </w:p>
    <w:p>
      <w:pPr>
        <w:pStyle w:val="5"/>
        <w:ind w:firstLine="600"/>
        <w:rPr>
          <w:lang w:eastAsia="zh-CN"/>
        </w:rPr>
      </w:pPr>
      <w:r>
        <w:rPr>
          <w:lang w:eastAsia="zh-CN"/>
        </w:rPr>
        <w:br w:type="textWrapping"/>
      </w:r>
      <w:r>
        <w:rPr>
          <w:b/>
          <w:bCs/>
          <w:lang w:eastAsia="zh-CN"/>
        </w:rPr>
        <w:t>乙方（盖章）：</w:t>
      </w:r>
    </w:p>
    <w:p>
      <w:pPr>
        <w:pStyle w:val="5"/>
        <w:ind w:firstLine="600"/>
        <w:rPr>
          <w:rFonts w:ascii="等线" w:hAnsi="等线" w:eastAsia="等线"/>
          <w:sz w:val="28"/>
          <w:szCs w:val="28"/>
          <w:lang w:eastAsia="zh-CN"/>
        </w:rPr>
      </w:pPr>
      <w:r>
        <w:rPr>
          <w:lang w:eastAsia="zh-CN"/>
        </w:rPr>
        <w:t>法定代表人或授权代表（签字）：</w:t>
      </w:r>
    </w:p>
    <w:p>
      <w:pPr>
        <w:rPr>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val="en-US" w:eastAsia="zh-CN"/>
        </w:rPr>
      </w:pPr>
      <w:r>
        <w:rPr>
          <w:rFonts w:hint="eastAsia" w:ascii="仿宋" w:hAnsi="仿宋" w:eastAsia="仿宋"/>
          <w:b/>
          <w:bCs/>
          <w:sz w:val="32"/>
          <w:szCs w:val="32"/>
          <w:lang w:eastAsia="zh-CN"/>
        </w:rPr>
        <w:t>附件</w:t>
      </w:r>
      <w:r>
        <w:rPr>
          <w:rFonts w:hint="eastAsia" w:ascii="仿宋" w:hAnsi="仿宋" w:eastAsia="仿宋"/>
          <w:b/>
          <w:bCs/>
          <w:sz w:val="32"/>
          <w:szCs w:val="32"/>
          <w:lang w:val="en-US" w:eastAsia="zh-CN"/>
        </w:rPr>
        <w:t>1：</w:t>
      </w:r>
    </w:p>
    <w:p>
      <w:pPr>
        <w:pStyle w:val="6"/>
        <w:jc w:val="center"/>
        <w:rPr>
          <w:rFonts w:hint="eastAsia"/>
          <w:lang w:val="en-US" w:eastAsia="zh-CN"/>
        </w:rPr>
      </w:pPr>
      <w:r>
        <w:rPr>
          <w:rFonts w:hint="eastAsia" w:ascii="黑体" w:hAnsi="宋体" w:eastAsia="黑体" w:cs="黑体"/>
          <w:b/>
          <w:i w:val="0"/>
          <w:color w:val="000000"/>
          <w:kern w:val="0"/>
          <w:sz w:val="30"/>
          <w:szCs w:val="30"/>
          <w:u w:val="none"/>
          <w:lang w:val="en-US" w:eastAsia="zh-CN" w:bidi="ar"/>
        </w:rPr>
        <w:t>2021年消耗耗材采购清单</w:t>
      </w:r>
    </w:p>
    <w:tbl>
      <w:tblPr>
        <w:tblStyle w:val="16"/>
        <w:tblpPr w:leftFromText="180" w:rightFromText="180" w:vertAnchor="text" w:horzAnchor="page" w:tblpXSpec="center" w:tblpY="504"/>
        <w:tblOverlap w:val="never"/>
        <w:tblW w:w="86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7"/>
        <w:gridCol w:w="2046"/>
        <w:gridCol w:w="2504"/>
        <w:gridCol w:w="1231"/>
        <w:gridCol w:w="1182"/>
        <w:gridCol w:w="10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2" w:hRule="atLeast"/>
          <w:jc w:val="center"/>
        </w:trPr>
        <w:tc>
          <w:tcPr>
            <w:tcW w:w="60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序号</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eastAsia="宋体" w:cs="宋体"/>
                <w:b/>
                <w:i w:val="0"/>
                <w:color w:val="000000"/>
                <w:kern w:val="0"/>
                <w:sz w:val="24"/>
                <w:szCs w:val="24"/>
                <w:u w:val="none"/>
                <w:lang w:val="en-US" w:eastAsia="zh-CN" w:bidi="ar"/>
              </w:rPr>
              <w:t>设备名称</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型号参数</w:t>
            </w:r>
          </w:p>
        </w:tc>
        <w:tc>
          <w:tcPr>
            <w:tcW w:w="123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品牌</w:t>
            </w:r>
          </w:p>
        </w:tc>
        <w:tc>
          <w:tcPr>
            <w:tcW w:w="1182"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4"/>
                <w:szCs w:val="24"/>
                <w:u w:val="none"/>
                <w:lang w:val="en-US" w:eastAsia="zh-CN" w:bidi="ar"/>
              </w:rPr>
            </w:pPr>
            <w:r>
              <w:rPr>
                <w:rFonts w:hint="eastAsia" w:ascii="宋体" w:hAnsi="宋体" w:cs="宋体"/>
                <w:b/>
                <w:i w:val="0"/>
                <w:color w:val="000000"/>
                <w:kern w:val="0"/>
                <w:sz w:val="24"/>
                <w:szCs w:val="24"/>
                <w:u w:val="none"/>
                <w:lang w:val="en-US" w:eastAsia="zh-CN" w:bidi="ar"/>
              </w:rPr>
              <w:t>单位</w:t>
            </w:r>
          </w:p>
        </w:tc>
        <w:tc>
          <w:tcPr>
            <w:tcW w:w="1053"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b/>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3"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行李监控硬盘</w:t>
            </w:r>
            <w:r>
              <w:rPr>
                <w:rFonts w:hint="eastAsia" w:ascii="宋体" w:hAnsi="宋体" w:cs="宋体"/>
                <w:i w:val="0"/>
                <w:color w:val="000000"/>
                <w:kern w:val="0"/>
                <w:sz w:val="18"/>
                <w:szCs w:val="18"/>
                <w:u w:val="none"/>
                <w:lang w:val="en-US" w:eastAsia="zh-CN" w:bidi="ar"/>
              </w:rPr>
              <w:t xml:space="preserve"> </w:t>
            </w:r>
            <w:r>
              <w:rPr>
                <w:rFonts w:hint="eastAsia" w:ascii="宋体" w:hAnsi="宋体" w:cs="宋体"/>
                <w:i w:val="0"/>
                <w:color w:val="000000"/>
                <w:sz w:val="18"/>
                <w:szCs w:val="18"/>
                <w:u w:val="none"/>
                <w:lang w:val="en-US" w:eastAsia="zh-CN"/>
              </w:rPr>
              <w:t>SATA 4T</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SATA ST4000NM0033-92M 4T</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希捷</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社会停车场控制机主板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JSTC1701.03.01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社会停车场控制机拓展板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JSTC1701.03.02</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单体楼停车场专用控制机主板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JSTC1701A.03.01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要客停车场专用速通二主板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JSTC1801.03.01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要客停车场专用速通二拓展板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JSTC1801.03.02</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要客停车场专用速通二模组</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Hi3516模组HX3001S-1080A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5"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要客停车场专用速通二镜头</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CS高清手动变焦镜头3.3-10.5mm</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单体楼专用0206A道闸主板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JSDZ0206A.03.01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社会停车场通用JSDZ0206道闸主板DZ0201A.03.01</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JSDZ0206道闸主板DZ0201A.03.01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社会停车场通用JSDZ0206道闸副板DZ0201A.03.02</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Theme="minorEastAsia" w:hAnsiTheme="minorEastAsia" w:eastAsiaTheme="minorEastAsia" w:cstheme="minorEastAsia"/>
                <w:sz w:val="18"/>
                <w:szCs w:val="18"/>
              </w:rPr>
              <w:t>通用JSDZ0206道闸副板DZ0201A.03.02</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单体楼JSDZ0207道闸栅栏杆</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JSDZ0207道闸栅栏杆</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根</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T2社会停车场通用发光椭圆杆组件</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发光椭圆杆组件DZ0203-T06</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T3社会停车场通用道闸杆</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DZ0206A-4M</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根</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T2社会停车场1180显示屏控制主板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JSPJ1180A显屏控制</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社会停车场纸票机</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X56-2D-HENGSTLER</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社会停车场三联按钮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1：2636D</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停车场通用道闸遥控器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捷顺专用</w:t>
            </w:r>
            <w:r>
              <w:rPr>
                <w:rFonts w:hint="eastAsia" w:ascii="宋体" w:hAnsi="宋体" w:eastAsia="宋体" w:cs="宋体"/>
                <w:i w:val="0"/>
                <w:color w:val="000000"/>
                <w:kern w:val="0"/>
                <w:sz w:val="18"/>
                <w:szCs w:val="18"/>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要客停车场专用道闸遥控器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捷顺专用</w:t>
            </w:r>
            <w:r>
              <w:rPr>
                <w:rFonts w:hint="eastAsia" w:ascii="宋体" w:hAnsi="宋体" w:eastAsia="宋体" w:cs="宋体"/>
                <w:i w:val="0"/>
                <w:color w:val="000000"/>
                <w:kern w:val="0"/>
                <w:sz w:val="18"/>
                <w:szCs w:val="18"/>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要客停车场内嵌专用补光灯20W</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高亮LED补光灯-20W</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低温LED补光灯30W</w:t>
            </w:r>
            <w:r>
              <w:rPr>
                <w:rFonts w:hint="eastAsia" w:ascii="宋体" w:hAnsi="宋体" w:eastAsia="宋体" w:cs="宋体"/>
                <w:i w:val="0"/>
                <w:color w:val="000000"/>
                <w:kern w:val="0"/>
                <w:sz w:val="18"/>
                <w:szCs w:val="18"/>
                <w:u w:val="none"/>
                <w:lang w:val="en-US" w:eastAsia="zh-CN" w:bidi="ar"/>
              </w:rPr>
              <w:t xml:space="preserve"> </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TVS-LFD24N-30W</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停车场地感处理器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JSPJ1102B</w:t>
            </w:r>
            <w:r>
              <w:rPr>
                <w:rFonts w:hint="eastAsia" w:ascii="宋体" w:hAnsi="宋体" w:cs="宋体"/>
                <w:i w:val="0"/>
                <w:color w:val="000000"/>
                <w:kern w:val="0"/>
                <w:sz w:val="18"/>
                <w:szCs w:val="18"/>
                <w:u w:val="none"/>
                <w:lang w:val="en-US" w:eastAsia="zh-CN" w:bidi="ar"/>
              </w:rPr>
              <w:t>和JSPJ1102C</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捷顺</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停车场SD卡</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128G</w:t>
            </w:r>
            <w:r>
              <w:rPr>
                <w:rFonts w:hint="eastAsia" w:ascii="宋体" w:hAnsi="宋体" w:eastAsia="宋体" w:cs="宋体"/>
                <w:i w:val="0"/>
                <w:color w:val="000000"/>
                <w:kern w:val="0"/>
                <w:sz w:val="18"/>
                <w:szCs w:val="18"/>
                <w:u w:val="none"/>
                <w:lang w:val="en-US" w:eastAsia="zh-CN" w:bidi="ar"/>
              </w:rPr>
              <w:t xml:space="preserve">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停车场出入口LED屏</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P10双色-4583</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彩易达</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停车场出入口LED屏控制板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default" w:ascii="宋体" w:hAnsi="宋体" w:eastAsia="宋体" w:cs="宋体"/>
                <w:i w:val="0"/>
                <w:color w:val="000000"/>
                <w:sz w:val="18"/>
                <w:szCs w:val="18"/>
                <w:u w:val="none"/>
                <w:lang w:val="en-US" w:eastAsia="zh-CN"/>
              </w:rPr>
              <w:t xml:space="preserve"> VSD-2010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彩易达</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风管温湿度传感器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H</w:t>
            </w:r>
            <w:r>
              <w:rPr>
                <w:rFonts w:hint="eastAsia" w:ascii="宋体" w:hAnsi="宋体" w:eastAsia="宋体" w:cs="宋体"/>
                <w:i w:val="0"/>
                <w:color w:val="000000"/>
                <w:sz w:val="18"/>
                <w:szCs w:val="18"/>
                <w:u w:val="none"/>
              </w:rPr>
              <w:t>7080B210</w:t>
            </w:r>
            <w:r>
              <w:rPr>
                <w:rFonts w:hint="eastAsia" w:ascii="宋体" w:hAnsi="宋体" w:cs="宋体"/>
                <w:i w:val="0"/>
                <w:color w:val="000000"/>
                <w:sz w:val="18"/>
                <w:szCs w:val="18"/>
                <w:u w:val="none"/>
                <w:lang w:val="en-US" w:eastAsia="zh-CN"/>
              </w:rPr>
              <w:t>5</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DN125水阀执行器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V5088A1013＋ML7421B8012-E</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DN100水阀执行器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V5GV2W100F-E+ML7421B8012-E</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DN65水阀执行器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V5211F1004+ML7420A8088-E</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风阀执行器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rPr>
            </w:pPr>
            <w:r>
              <w:rPr>
                <w:rFonts w:hint="eastAsia" w:ascii="宋体" w:hAnsi="宋体" w:eastAsia="宋体" w:cs="宋体"/>
                <w:i w:val="0"/>
                <w:color w:val="000000"/>
                <w:sz w:val="18"/>
                <w:szCs w:val="18"/>
                <w:u w:val="none"/>
                <w:lang w:val="en-US"/>
              </w:rPr>
              <w:t>CN7220A2007</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风道温度传感器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C7080A2100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auto"/>
                <w:kern w:val="0"/>
                <w:sz w:val="18"/>
                <w:szCs w:val="18"/>
                <w:u w:val="none"/>
                <w:lang w:val="en-US" w:eastAsia="zh-CN" w:bidi="ar"/>
              </w:rPr>
              <w:t>32</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sz w:val="18"/>
                <w:szCs w:val="18"/>
                <w:u w:val="none"/>
              </w:rPr>
              <w:t>分散型直接数字式控制器</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lang w:val="en-US" w:eastAsia="zh-CN"/>
              </w:rPr>
            </w:pPr>
            <w:r>
              <w:rPr>
                <w:rFonts w:hint="eastAsia" w:ascii="宋体" w:hAnsi="宋体" w:cs="宋体"/>
                <w:i w:val="0"/>
                <w:color w:val="auto"/>
                <w:sz w:val="18"/>
                <w:szCs w:val="18"/>
                <w:u w:val="none"/>
                <w:lang w:val="en-US" w:eastAsia="zh-CN"/>
              </w:rPr>
              <w:t>PUL</w:t>
            </w:r>
            <w:r>
              <w:rPr>
                <w:rFonts w:hint="eastAsia" w:ascii="宋体" w:hAnsi="宋体" w:eastAsia="宋体" w:cs="宋体"/>
                <w:i w:val="0"/>
                <w:color w:val="auto"/>
                <w:sz w:val="18"/>
                <w:szCs w:val="18"/>
                <w:u w:val="none"/>
                <w:lang w:val="en-US" w:eastAsia="zh-CN"/>
              </w:rPr>
              <w:t>6438S</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180" w:firstLineChars="100"/>
              <w:jc w:val="both"/>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霍尼韦尔</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个</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 xml:space="preserve"> </w:t>
            </w:r>
            <w:r>
              <w:rPr>
                <w:rFonts w:hint="eastAsia" w:ascii="宋体" w:hAnsi="宋体" w:cs="宋体"/>
                <w:i w:val="0"/>
                <w:color w:val="000000"/>
                <w:sz w:val="18"/>
                <w:szCs w:val="18"/>
                <w:u w:val="none"/>
                <w:lang w:val="en-US" w:eastAsia="zh-CN"/>
              </w:rPr>
              <w:t>六类网线（305米）</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箱（305米/箱）</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8"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网络水晶头包装</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六类</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包（100个/包）</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7"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电源 5v 40A</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S-200-5</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伊莱科</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泊位引导LED板,黄/红色，safegate定制 15396</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safegate定制 15396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泊位引导LED板、黄，safegate定制 15721</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safegate定制 15721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手动操作面板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safegate定制</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safegate</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DLP大屏处理器接口板</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ArkLink4通道处理接口板GPA-340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sz w:val="18"/>
                <w:szCs w:val="18"/>
                <w:u w:val="none"/>
                <w:lang w:val="en-US" w:eastAsia="zh-CN"/>
              </w:rPr>
              <w:t>VTRON</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DLP大屏处理器输出卡GPA-325+</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cs="宋体"/>
                <w:i w:val="0"/>
                <w:color w:val="000000"/>
                <w:sz w:val="18"/>
                <w:szCs w:val="18"/>
                <w:u w:val="none"/>
                <w:lang w:val="en-US" w:eastAsia="zh-CN"/>
              </w:rPr>
              <w:t>ArkLink2通道处理板GPA-325+</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VTRON</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块</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2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泊位</w:t>
            </w:r>
            <w:r>
              <w:rPr>
                <w:rFonts w:hint="eastAsia" w:ascii="宋体" w:hAnsi="宋体" w:cs="宋体"/>
                <w:i w:val="0"/>
                <w:color w:val="000000"/>
                <w:kern w:val="0"/>
                <w:sz w:val="18"/>
                <w:szCs w:val="18"/>
                <w:u w:val="none"/>
                <w:lang w:val="en-US" w:eastAsia="zh-CN" w:bidi="ar"/>
              </w:rPr>
              <w:t>单元POE交换机</w:t>
            </w:r>
          </w:p>
        </w:tc>
        <w:tc>
          <w:tcPr>
            <w:tcW w:w="25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 xml:space="preserve">美国/PHOENIX FL SWITCH SFN 4TX/FX ST 台 </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Theme="minorEastAsia" w:hAnsiTheme="minorEastAsia" w:eastAsiaTheme="minorEastAsia" w:cstheme="minorEastAsia"/>
                <w:b w:val="0"/>
                <w:bCs/>
                <w:i w:val="0"/>
                <w:caps w:val="0"/>
                <w:color w:val="333333"/>
                <w:spacing w:val="0"/>
                <w:sz w:val="18"/>
                <w:szCs w:val="18"/>
                <w:shd w:val="clear" w:fill="FFFFFF"/>
              </w:rPr>
              <w:t>菲尼克斯</w:t>
            </w:r>
          </w:p>
        </w:tc>
        <w:tc>
          <w:tcPr>
            <w:tcW w:w="11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台</w:t>
            </w:r>
          </w:p>
        </w:tc>
        <w:tc>
          <w:tcPr>
            <w:tcW w:w="10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2</w:t>
            </w:r>
          </w:p>
        </w:tc>
      </w:tr>
    </w:tbl>
    <w:p>
      <w:pPr>
        <w:pStyle w:val="15"/>
        <w:jc w:val="both"/>
        <w:rPr>
          <w:rFonts w:hint="eastAsia"/>
          <w:lang w:val="en-US" w:eastAsia="zh-CN"/>
        </w:rPr>
      </w:pPr>
    </w:p>
    <w:p>
      <w:pPr>
        <w:pStyle w:val="15"/>
        <w:jc w:val="both"/>
        <w:rPr>
          <w:rFonts w:hint="eastAsia"/>
        </w:rPr>
        <w:sectPr>
          <w:footerReference r:id="rId7" w:type="default"/>
          <w:pgSz w:w="11906" w:h="16838"/>
          <w:pgMar w:top="1440" w:right="1800" w:bottom="1440" w:left="180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jc w:val="left"/>
        <w:rPr>
          <w:rFonts w:ascii="仿宋" w:hAnsi="仿宋" w:eastAsia="仿宋"/>
          <w:color w:val="auto"/>
          <w:sz w:val="28"/>
          <w:szCs w:val="28"/>
        </w:rPr>
      </w:pPr>
      <w:r>
        <w:rPr>
          <w:rFonts w:hint="eastAsia" w:ascii="仿宋" w:hAnsi="仿宋" w:eastAsia="仿宋"/>
          <w:color w:val="auto"/>
          <w:sz w:val="28"/>
          <w:szCs w:val="28"/>
          <w:highlight w:val="none"/>
        </w:rPr>
        <w:t>重庆机场</w:t>
      </w:r>
      <w:r>
        <w:rPr>
          <w:rFonts w:hint="eastAsia" w:ascii="仿宋" w:hAnsi="仿宋" w:eastAsia="仿宋"/>
          <w:color w:val="auto"/>
          <w:sz w:val="28"/>
          <w:szCs w:val="28"/>
          <w:highlight w:val="none"/>
          <w:lang w:val="en-US" w:eastAsia="zh-CN"/>
        </w:rPr>
        <w:t>信息通信网络有限公司</w:t>
      </w:r>
      <w:r>
        <w:rPr>
          <w:rFonts w:hint="eastAsia" w:ascii="仿宋" w:hAnsi="仿宋" w:eastAsia="仿宋"/>
          <w:color w:val="auto"/>
          <w:sz w:val="28"/>
          <w:szCs w:val="28"/>
        </w:rPr>
        <w:t>：</w:t>
      </w:r>
    </w:p>
    <w:p>
      <w:pPr>
        <w:tabs>
          <w:tab w:val="left" w:pos="2895"/>
          <w:tab w:val="left" w:pos="3520"/>
          <w:tab w:val="left" w:pos="4920"/>
          <w:tab w:val="left" w:pos="5715"/>
          <w:tab w:val="left" w:pos="6945"/>
          <w:tab w:val="left" w:pos="7980"/>
        </w:tabs>
        <w:autoSpaceDE w:val="0"/>
        <w:autoSpaceDN w:val="0"/>
        <w:adjustRightInd w:val="0"/>
        <w:spacing w:line="360" w:lineRule="auto"/>
        <w:ind w:firstLine="560" w:firstLineChars="200"/>
        <w:rPr>
          <w:rFonts w:ascii="仿宋" w:hAnsi="仿宋" w:eastAsia="仿宋"/>
          <w:sz w:val="24"/>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w:t>
      </w:r>
      <w:r>
        <w:rPr>
          <w:rFonts w:hint="eastAsia" w:ascii="仿宋" w:hAnsi="仿宋" w:eastAsia="仿宋"/>
          <w:b/>
          <w:bCs/>
          <w:sz w:val="28"/>
          <w:szCs w:val="28"/>
        </w:rPr>
        <w:t>不含增值税</w:t>
      </w:r>
      <w:r>
        <w:rPr>
          <w:rFonts w:hint="eastAsia" w:ascii="仿宋" w:hAnsi="仿宋" w:eastAsia="仿宋"/>
          <w:sz w:val="28"/>
          <w:szCs w:val="28"/>
        </w:rPr>
        <w:t>发票的总报价，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到货时间</w:t>
      </w:r>
      <w:r>
        <w:rPr>
          <w:rFonts w:ascii="仿宋" w:hAnsi="仿宋" w:eastAsia="仿宋"/>
          <w:sz w:val="28"/>
          <w:szCs w:val="28"/>
          <w:u w:val="single"/>
        </w:rPr>
        <w:tab/>
      </w:r>
      <w:r>
        <w:rPr>
          <w:rFonts w:hint="eastAsia" w:ascii="仿宋" w:hAnsi="仿宋" w:eastAsia="仿宋"/>
          <w:sz w:val="28"/>
          <w:szCs w:val="28"/>
          <w:u w:val="single"/>
          <w:lang w:val="en-US" w:eastAsia="zh-CN"/>
        </w:rPr>
        <w:t xml:space="preserve">  </w:t>
      </w:r>
      <w:r>
        <w:rPr>
          <w:rFonts w:hint="eastAsia" w:ascii="仿宋" w:hAnsi="仿宋" w:eastAsia="仿宋"/>
          <w:sz w:val="28"/>
          <w:szCs w:val="28"/>
        </w:rPr>
        <w:t>日历天，按合同约定实施和完成承包项目的全部工作</w:t>
      </w:r>
      <w:r>
        <w:rPr>
          <w:rFonts w:hint="eastAsia" w:ascii="仿宋" w:hAnsi="仿宋" w:eastAsia="仿宋"/>
          <w:sz w:val="24"/>
        </w:rPr>
        <w:t>。</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05" w:leftChars="685" w:right="-20" w:hanging="767" w:hangingChars="274"/>
        <w:jc w:val="right"/>
        <w:rPr>
          <w:rFonts w:ascii="仿宋" w:hAnsi="仿宋" w:eastAsia="仿宋"/>
          <w:sz w:val="24"/>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pStyle w:val="15"/>
        <w:rPr>
          <w:rFonts w:ascii="仿宋" w:hAnsi="仿宋" w:eastAsia="仿宋"/>
          <w:szCs w:val="21"/>
        </w:rPr>
      </w:pPr>
    </w:p>
    <w:p>
      <w:pPr>
        <w:rPr>
          <w:rFonts w:ascii="仿宋" w:hAnsi="仿宋" w:eastAsia="仿宋"/>
          <w:szCs w:val="21"/>
        </w:rPr>
      </w:pPr>
    </w:p>
    <w:p>
      <w:pPr>
        <w:pStyle w:val="15"/>
        <w:rPr>
          <w:rFonts w:ascii="仿宋" w:hAnsi="仿宋" w:eastAsia="仿宋"/>
          <w:szCs w:val="21"/>
        </w:rPr>
      </w:pPr>
    </w:p>
    <w:p/>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5"/>
        <w:rPr>
          <w:rFonts w:ascii="仿宋" w:hAnsi="仿宋" w:eastAsia="仿宋"/>
          <w:szCs w:val="21"/>
        </w:rPr>
      </w:pPr>
    </w:p>
    <w:p>
      <w:pPr>
        <w:rPr>
          <w:rFonts w:ascii="仿宋" w:hAnsi="仿宋" w:eastAsia="仿宋"/>
          <w:szCs w:val="21"/>
        </w:rPr>
      </w:pPr>
    </w:p>
    <w:p>
      <w:pPr>
        <w:pStyle w:val="15"/>
        <w:rPr>
          <w:rFonts w:ascii="仿宋" w:hAnsi="仿宋" w:eastAsia="仿宋"/>
          <w:szCs w:val="21"/>
        </w:rPr>
      </w:pPr>
    </w:p>
    <w:p>
      <w:pPr>
        <w:rPr>
          <w:rFonts w:ascii="仿宋" w:hAnsi="仿宋" w:eastAsia="仿宋"/>
          <w:szCs w:val="21"/>
        </w:rPr>
      </w:pPr>
    </w:p>
    <w:p>
      <w:pPr>
        <w:pStyle w:val="15"/>
        <w:rPr>
          <w:rFonts w:ascii="仿宋" w:hAnsi="仿宋" w:eastAsia="仿宋"/>
          <w:szCs w:val="21"/>
        </w:rPr>
      </w:pPr>
    </w:p>
    <w:p>
      <w:pPr>
        <w:rPr>
          <w:rFonts w:ascii="仿宋" w:hAnsi="仿宋" w:eastAsia="仿宋"/>
          <w:szCs w:val="21"/>
        </w:rPr>
      </w:pPr>
    </w:p>
    <w:p>
      <w:pPr>
        <w:pStyle w:val="15"/>
        <w:rPr>
          <w:rFonts w:ascii="仿宋" w:hAnsi="仿宋" w:eastAsia="仿宋"/>
          <w:szCs w:val="21"/>
        </w:rPr>
      </w:pPr>
    </w:p>
    <w:p>
      <w:pPr>
        <w:rPr>
          <w:rFonts w:ascii="仿宋" w:hAnsi="仿宋" w:eastAsia="仿宋"/>
          <w:szCs w:val="21"/>
        </w:rPr>
      </w:pPr>
    </w:p>
    <w:p>
      <w:pPr>
        <w:pStyle w:val="15"/>
        <w:jc w:val="both"/>
        <w:rPr>
          <w:rFonts w:ascii="仿宋" w:hAnsi="仿宋" w:eastAsia="仿宋"/>
          <w:szCs w:val="21"/>
        </w:rPr>
      </w:pPr>
    </w:p>
    <w:p>
      <w:pPr>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成立时间：  </w:t>
      </w:r>
      <w:r>
        <w:rPr>
          <w:rFonts w:hint="eastAsia" w:ascii="仿宋" w:hAnsi="仿宋" w:eastAsia="仿宋"/>
          <w:spacing w:val="-1"/>
          <w:kern w:val="0"/>
          <w:sz w:val="28"/>
          <w:szCs w:val="28"/>
        </w:rPr>
        <w:t xml:space="preserve">年  月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 xml:space="preserve">年  </w:t>
      </w:r>
      <w:r>
        <w:rPr>
          <w:rFonts w:hint="eastAsia" w:ascii="仿宋" w:hAnsi="仿宋" w:eastAsia="仿宋"/>
          <w:kern w:val="0"/>
          <w:sz w:val="28"/>
          <w:szCs w:val="28"/>
        </w:rPr>
        <w:t>月 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w:t>
      </w:r>
      <w:r>
        <w:rPr>
          <w:rFonts w:hint="eastAsia" w:ascii="仿宋" w:hAnsi="仿宋" w:eastAsia="仿宋"/>
          <w:color w:val="000000"/>
          <w:sz w:val="28"/>
          <w:szCs w:val="28"/>
        </w:rPr>
        <w:t>采购</w:t>
      </w:r>
      <w:r>
        <w:rPr>
          <w:rFonts w:hint="eastAsia" w:ascii="仿宋" w:hAnsi="仿宋" w:eastAsia="仿宋"/>
          <w:sz w:val="28"/>
          <w:szCs w:val="28"/>
        </w:rPr>
        <w:t>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auto"/>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4</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eastAsiaTheme="minorEastAsia"/>
        <w:lang w:val="en-US" w:eastAsia="zh-CN"/>
      </w:rPr>
    </w:pPr>
    <w:r>
      <w:rPr>
        <w:rFonts w:hint="eastAsia"/>
        <w:lang w:val="en-US" w:eastAsia="zh-CN"/>
      </w:rPr>
      <w:t>买卖合同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3749"/>
    <w:rsid w:val="00005333"/>
    <w:rsid w:val="00006788"/>
    <w:rsid w:val="00017873"/>
    <w:rsid w:val="00017CC8"/>
    <w:rsid w:val="0002289E"/>
    <w:rsid w:val="00023008"/>
    <w:rsid w:val="000241ED"/>
    <w:rsid w:val="00025AEC"/>
    <w:rsid w:val="000265C7"/>
    <w:rsid w:val="00031BB8"/>
    <w:rsid w:val="00032715"/>
    <w:rsid w:val="00035345"/>
    <w:rsid w:val="000371A2"/>
    <w:rsid w:val="00050D62"/>
    <w:rsid w:val="0005249A"/>
    <w:rsid w:val="00055153"/>
    <w:rsid w:val="0005588C"/>
    <w:rsid w:val="00056869"/>
    <w:rsid w:val="000611DA"/>
    <w:rsid w:val="000631F6"/>
    <w:rsid w:val="00063CCA"/>
    <w:rsid w:val="000666A6"/>
    <w:rsid w:val="00073A28"/>
    <w:rsid w:val="000740F0"/>
    <w:rsid w:val="00076511"/>
    <w:rsid w:val="00077647"/>
    <w:rsid w:val="00080337"/>
    <w:rsid w:val="000825D0"/>
    <w:rsid w:val="00084B6F"/>
    <w:rsid w:val="000941AD"/>
    <w:rsid w:val="000A3B23"/>
    <w:rsid w:val="000B4109"/>
    <w:rsid w:val="000B6958"/>
    <w:rsid w:val="000B753E"/>
    <w:rsid w:val="000B7659"/>
    <w:rsid w:val="000C02DD"/>
    <w:rsid w:val="000C3286"/>
    <w:rsid w:val="000C7BC5"/>
    <w:rsid w:val="000D521A"/>
    <w:rsid w:val="000E1474"/>
    <w:rsid w:val="000E22EF"/>
    <w:rsid w:val="000E2F2F"/>
    <w:rsid w:val="000E5E1E"/>
    <w:rsid w:val="000F3310"/>
    <w:rsid w:val="000F4E07"/>
    <w:rsid w:val="00103882"/>
    <w:rsid w:val="00106E21"/>
    <w:rsid w:val="001231D8"/>
    <w:rsid w:val="00126337"/>
    <w:rsid w:val="0013184B"/>
    <w:rsid w:val="00133DFD"/>
    <w:rsid w:val="00134ABA"/>
    <w:rsid w:val="00140784"/>
    <w:rsid w:val="00146445"/>
    <w:rsid w:val="001505AE"/>
    <w:rsid w:val="00150869"/>
    <w:rsid w:val="00151BAF"/>
    <w:rsid w:val="001559E7"/>
    <w:rsid w:val="00163E25"/>
    <w:rsid w:val="00163E7C"/>
    <w:rsid w:val="0017314C"/>
    <w:rsid w:val="00180D31"/>
    <w:rsid w:val="00181249"/>
    <w:rsid w:val="00182F1E"/>
    <w:rsid w:val="001849E2"/>
    <w:rsid w:val="0018716E"/>
    <w:rsid w:val="0018776C"/>
    <w:rsid w:val="0019019A"/>
    <w:rsid w:val="00192AF6"/>
    <w:rsid w:val="00196FD2"/>
    <w:rsid w:val="001977D6"/>
    <w:rsid w:val="001B452A"/>
    <w:rsid w:val="001C452E"/>
    <w:rsid w:val="001D0060"/>
    <w:rsid w:val="001E04F7"/>
    <w:rsid w:val="001E0DD3"/>
    <w:rsid w:val="001E5A24"/>
    <w:rsid w:val="001F0996"/>
    <w:rsid w:val="001F2678"/>
    <w:rsid w:val="001F2E0C"/>
    <w:rsid w:val="001F52E9"/>
    <w:rsid w:val="00202EEA"/>
    <w:rsid w:val="002111D0"/>
    <w:rsid w:val="002170C0"/>
    <w:rsid w:val="00223328"/>
    <w:rsid w:val="00224DEB"/>
    <w:rsid w:val="00225E04"/>
    <w:rsid w:val="0022625F"/>
    <w:rsid w:val="00230435"/>
    <w:rsid w:val="00231129"/>
    <w:rsid w:val="002334E4"/>
    <w:rsid w:val="002357D8"/>
    <w:rsid w:val="002362BD"/>
    <w:rsid w:val="002369A5"/>
    <w:rsid w:val="00264544"/>
    <w:rsid w:val="00265E9F"/>
    <w:rsid w:val="00266533"/>
    <w:rsid w:val="00277AC0"/>
    <w:rsid w:val="0028006E"/>
    <w:rsid w:val="002834F6"/>
    <w:rsid w:val="00286536"/>
    <w:rsid w:val="00287E0A"/>
    <w:rsid w:val="00290434"/>
    <w:rsid w:val="0029740F"/>
    <w:rsid w:val="002B0B10"/>
    <w:rsid w:val="002B75E8"/>
    <w:rsid w:val="002C46DA"/>
    <w:rsid w:val="002C4862"/>
    <w:rsid w:val="002C52F9"/>
    <w:rsid w:val="002C6002"/>
    <w:rsid w:val="002D6F8E"/>
    <w:rsid w:val="002E1625"/>
    <w:rsid w:val="002E5FDE"/>
    <w:rsid w:val="002F08EE"/>
    <w:rsid w:val="002F4FB8"/>
    <w:rsid w:val="002F5A5B"/>
    <w:rsid w:val="002F6E00"/>
    <w:rsid w:val="002F7CA1"/>
    <w:rsid w:val="002F7F31"/>
    <w:rsid w:val="00300C09"/>
    <w:rsid w:val="00300C2A"/>
    <w:rsid w:val="00306DDC"/>
    <w:rsid w:val="00311324"/>
    <w:rsid w:val="00317034"/>
    <w:rsid w:val="00321DCF"/>
    <w:rsid w:val="003309EC"/>
    <w:rsid w:val="00332BF8"/>
    <w:rsid w:val="00333793"/>
    <w:rsid w:val="00333BD0"/>
    <w:rsid w:val="00333EAA"/>
    <w:rsid w:val="00340E6F"/>
    <w:rsid w:val="0034710B"/>
    <w:rsid w:val="00347BDE"/>
    <w:rsid w:val="00351066"/>
    <w:rsid w:val="003534A4"/>
    <w:rsid w:val="00357C50"/>
    <w:rsid w:val="00370602"/>
    <w:rsid w:val="003708D0"/>
    <w:rsid w:val="003723A5"/>
    <w:rsid w:val="003840CF"/>
    <w:rsid w:val="00391B61"/>
    <w:rsid w:val="00392422"/>
    <w:rsid w:val="00393259"/>
    <w:rsid w:val="0039415B"/>
    <w:rsid w:val="0039507D"/>
    <w:rsid w:val="00396376"/>
    <w:rsid w:val="003A0A7A"/>
    <w:rsid w:val="003A13EA"/>
    <w:rsid w:val="003A2048"/>
    <w:rsid w:val="003A228A"/>
    <w:rsid w:val="003A2974"/>
    <w:rsid w:val="003A3494"/>
    <w:rsid w:val="003A4373"/>
    <w:rsid w:val="003B3EA4"/>
    <w:rsid w:val="003B7133"/>
    <w:rsid w:val="003B79B9"/>
    <w:rsid w:val="003C38A1"/>
    <w:rsid w:val="003C7185"/>
    <w:rsid w:val="003D6803"/>
    <w:rsid w:val="003E074E"/>
    <w:rsid w:val="003E580B"/>
    <w:rsid w:val="003F167C"/>
    <w:rsid w:val="003F280C"/>
    <w:rsid w:val="003F737C"/>
    <w:rsid w:val="003F78CE"/>
    <w:rsid w:val="00413E38"/>
    <w:rsid w:val="00420115"/>
    <w:rsid w:val="004210AE"/>
    <w:rsid w:val="00422256"/>
    <w:rsid w:val="00422C70"/>
    <w:rsid w:val="00424AC5"/>
    <w:rsid w:val="00425623"/>
    <w:rsid w:val="00425B77"/>
    <w:rsid w:val="0042735B"/>
    <w:rsid w:val="004341D4"/>
    <w:rsid w:val="00441244"/>
    <w:rsid w:val="00445377"/>
    <w:rsid w:val="00452541"/>
    <w:rsid w:val="00453F3C"/>
    <w:rsid w:val="00455CFC"/>
    <w:rsid w:val="00461071"/>
    <w:rsid w:val="004655F4"/>
    <w:rsid w:val="00467F45"/>
    <w:rsid w:val="004715E8"/>
    <w:rsid w:val="0047166B"/>
    <w:rsid w:val="00485F00"/>
    <w:rsid w:val="00490CF8"/>
    <w:rsid w:val="00493AD9"/>
    <w:rsid w:val="0049584A"/>
    <w:rsid w:val="004A06D9"/>
    <w:rsid w:val="004A0C85"/>
    <w:rsid w:val="004A44B7"/>
    <w:rsid w:val="004A743B"/>
    <w:rsid w:val="004B146A"/>
    <w:rsid w:val="004B3DF7"/>
    <w:rsid w:val="004B7BBF"/>
    <w:rsid w:val="004B7D2E"/>
    <w:rsid w:val="004C0973"/>
    <w:rsid w:val="004D050B"/>
    <w:rsid w:val="004D79C1"/>
    <w:rsid w:val="004E45E3"/>
    <w:rsid w:val="004E6991"/>
    <w:rsid w:val="004F2C04"/>
    <w:rsid w:val="004F2FAB"/>
    <w:rsid w:val="004F307F"/>
    <w:rsid w:val="004F3384"/>
    <w:rsid w:val="004F3F16"/>
    <w:rsid w:val="004F40A6"/>
    <w:rsid w:val="004F501D"/>
    <w:rsid w:val="004F62BC"/>
    <w:rsid w:val="004F6B0B"/>
    <w:rsid w:val="00507AF7"/>
    <w:rsid w:val="00507B34"/>
    <w:rsid w:val="0052266E"/>
    <w:rsid w:val="0052300A"/>
    <w:rsid w:val="00525653"/>
    <w:rsid w:val="0053499B"/>
    <w:rsid w:val="00550BF1"/>
    <w:rsid w:val="0056441B"/>
    <w:rsid w:val="00566ECB"/>
    <w:rsid w:val="00573098"/>
    <w:rsid w:val="005766B4"/>
    <w:rsid w:val="0058393D"/>
    <w:rsid w:val="005840F0"/>
    <w:rsid w:val="005863EB"/>
    <w:rsid w:val="00591811"/>
    <w:rsid w:val="005A4BFB"/>
    <w:rsid w:val="005B2C03"/>
    <w:rsid w:val="005B5E40"/>
    <w:rsid w:val="005B623B"/>
    <w:rsid w:val="005B6DF6"/>
    <w:rsid w:val="005B72F8"/>
    <w:rsid w:val="005C26D6"/>
    <w:rsid w:val="005C4CBA"/>
    <w:rsid w:val="005C7814"/>
    <w:rsid w:val="005C79AE"/>
    <w:rsid w:val="005C7A34"/>
    <w:rsid w:val="005D25A6"/>
    <w:rsid w:val="005E467A"/>
    <w:rsid w:val="005F4A5B"/>
    <w:rsid w:val="006078C9"/>
    <w:rsid w:val="00610FBA"/>
    <w:rsid w:val="00612C6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127C"/>
    <w:rsid w:val="00693C5F"/>
    <w:rsid w:val="00694CA2"/>
    <w:rsid w:val="00694E61"/>
    <w:rsid w:val="006964FC"/>
    <w:rsid w:val="006A04D0"/>
    <w:rsid w:val="006B3B8D"/>
    <w:rsid w:val="006B78A8"/>
    <w:rsid w:val="006C49D1"/>
    <w:rsid w:val="006C4F1E"/>
    <w:rsid w:val="006E0BFC"/>
    <w:rsid w:val="006E5545"/>
    <w:rsid w:val="006E55F4"/>
    <w:rsid w:val="006E7700"/>
    <w:rsid w:val="006E7EC8"/>
    <w:rsid w:val="006F0D23"/>
    <w:rsid w:val="00701961"/>
    <w:rsid w:val="0070395B"/>
    <w:rsid w:val="00710C9A"/>
    <w:rsid w:val="00711761"/>
    <w:rsid w:val="007118BA"/>
    <w:rsid w:val="00711D89"/>
    <w:rsid w:val="00722EF1"/>
    <w:rsid w:val="00725926"/>
    <w:rsid w:val="00736230"/>
    <w:rsid w:val="00736352"/>
    <w:rsid w:val="007540E5"/>
    <w:rsid w:val="007544BD"/>
    <w:rsid w:val="00760A24"/>
    <w:rsid w:val="0076301C"/>
    <w:rsid w:val="00766B00"/>
    <w:rsid w:val="0077011C"/>
    <w:rsid w:val="00776578"/>
    <w:rsid w:val="0078149A"/>
    <w:rsid w:val="00783017"/>
    <w:rsid w:val="00783450"/>
    <w:rsid w:val="007872F8"/>
    <w:rsid w:val="00790155"/>
    <w:rsid w:val="007950D5"/>
    <w:rsid w:val="007A23F4"/>
    <w:rsid w:val="007A25BA"/>
    <w:rsid w:val="007A54A9"/>
    <w:rsid w:val="007B1433"/>
    <w:rsid w:val="007B21E1"/>
    <w:rsid w:val="007C1F70"/>
    <w:rsid w:val="007C2B99"/>
    <w:rsid w:val="007C709F"/>
    <w:rsid w:val="007D3A76"/>
    <w:rsid w:val="007D692C"/>
    <w:rsid w:val="007E0D23"/>
    <w:rsid w:val="007E19FA"/>
    <w:rsid w:val="007E4029"/>
    <w:rsid w:val="007F0083"/>
    <w:rsid w:val="007F6575"/>
    <w:rsid w:val="00812A0A"/>
    <w:rsid w:val="008137A3"/>
    <w:rsid w:val="0081544B"/>
    <w:rsid w:val="0082019C"/>
    <w:rsid w:val="00831AB8"/>
    <w:rsid w:val="00833172"/>
    <w:rsid w:val="00835B1F"/>
    <w:rsid w:val="008602A9"/>
    <w:rsid w:val="0087053E"/>
    <w:rsid w:val="008760AC"/>
    <w:rsid w:val="008800A8"/>
    <w:rsid w:val="00883BBC"/>
    <w:rsid w:val="00883CB5"/>
    <w:rsid w:val="00883E00"/>
    <w:rsid w:val="00886231"/>
    <w:rsid w:val="008903C7"/>
    <w:rsid w:val="008913B8"/>
    <w:rsid w:val="008A0078"/>
    <w:rsid w:val="008B073C"/>
    <w:rsid w:val="008B2B6F"/>
    <w:rsid w:val="008B5D37"/>
    <w:rsid w:val="008C4D38"/>
    <w:rsid w:val="008C5EA9"/>
    <w:rsid w:val="008C74BC"/>
    <w:rsid w:val="008D10A7"/>
    <w:rsid w:val="008E2C9F"/>
    <w:rsid w:val="00912478"/>
    <w:rsid w:val="00921248"/>
    <w:rsid w:val="0092282F"/>
    <w:rsid w:val="00925EE4"/>
    <w:rsid w:val="009261C3"/>
    <w:rsid w:val="009325DE"/>
    <w:rsid w:val="00941604"/>
    <w:rsid w:val="00942CCC"/>
    <w:rsid w:val="00944483"/>
    <w:rsid w:val="009563B3"/>
    <w:rsid w:val="0096421C"/>
    <w:rsid w:val="00973BDE"/>
    <w:rsid w:val="0098379E"/>
    <w:rsid w:val="009865AA"/>
    <w:rsid w:val="00986A8D"/>
    <w:rsid w:val="00990456"/>
    <w:rsid w:val="00990CE0"/>
    <w:rsid w:val="009B30A2"/>
    <w:rsid w:val="009B4B99"/>
    <w:rsid w:val="009C1103"/>
    <w:rsid w:val="009D00D9"/>
    <w:rsid w:val="009D1F92"/>
    <w:rsid w:val="009D5971"/>
    <w:rsid w:val="009E193A"/>
    <w:rsid w:val="009F1A57"/>
    <w:rsid w:val="00A022FA"/>
    <w:rsid w:val="00A079DB"/>
    <w:rsid w:val="00A12488"/>
    <w:rsid w:val="00A166FF"/>
    <w:rsid w:val="00A279E1"/>
    <w:rsid w:val="00A307C5"/>
    <w:rsid w:val="00A444A3"/>
    <w:rsid w:val="00A51639"/>
    <w:rsid w:val="00A61DEE"/>
    <w:rsid w:val="00A64B28"/>
    <w:rsid w:val="00A65FE6"/>
    <w:rsid w:val="00A6743C"/>
    <w:rsid w:val="00A6759F"/>
    <w:rsid w:val="00A70F36"/>
    <w:rsid w:val="00A73E6F"/>
    <w:rsid w:val="00A74F64"/>
    <w:rsid w:val="00A81252"/>
    <w:rsid w:val="00A9204B"/>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E02E3"/>
    <w:rsid w:val="00AE1E61"/>
    <w:rsid w:val="00AF1739"/>
    <w:rsid w:val="00AF206C"/>
    <w:rsid w:val="00AF48D2"/>
    <w:rsid w:val="00AF69A3"/>
    <w:rsid w:val="00AF6F3E"/>
    <w:rsid w:val="00B07E47"/>
    <w:rsid w:val="00B117D1"/>
    <w:rsid w:val="00B20C1B"/>
    <w:rsid w:val="00B22AD5"/>
    <w:rsid w:val="00B23001"/>
    <w:rsid w:val="00B24C2B"/>
    <w:rsid w:val="00B27562"/>
    <w:rsid w:val="00B31151"/>
    <w:rsid w:val="00B3115C"/>
    <w:rsid w:val="00B44196"/>
    <w:rsid w:val="00B53CAD"/>
    <w:rsid w:val="00B719CE"/>
    <w:rsid w:val="00B73FE8"/>
    <w:rsid w:val="00B77486"/>
    <w:rsid w:val="00B81C3E"/>
    <w:rsid w:val="00B83591"/>
    <w:rsid w:val="00B94F2F"/>
    <w:rsid w:val="00BA0571"/>
    <w:rsid w:val="00BA1401"/>
    <w:rsid w:val="00BA1D26"/>
    <w:rsid w:val="00BB07FB"/>
    <w:rsid w:val="00BB0CC3"/>
    <w:rsid w:val="00BC4195"/>
    <w:rsid w:val="00BD20E6"/>
    <w:rsid w:val="00BD2C8C"/>
    <w:rsid w:val="00BE72AF"/>
    <w:rsid w:val="00BF06B1"/>
    <w:rsid w:val="00BF4929"/>
    <w:rsid w:val="00BF544F"/>
    <w:rsid w:val="00C03881"/>
    <w:rsid w:val="00C062CB"/>
    <w:rsid w:val="00C25DD0"/>
    <w:rsid w:val="00C33B30"/>
    <w:rsid w:val="00C36C02"/>
    <w:rsid w:val="00C3798E"/>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3570"/>
    <w:rsid w:val="00CA209B"/>
    <w:rsid w:val="00CA22C7"/>
    <w:rsid w:val="00CC2123"/>
    <w:rsid w:val="00CC2C5D"/>
    <w:rsid w:val="00CD049B"/>
    <w:rsid w:val="00CE56A3"/>
    <w:rsid w:val="00CF3AAE"/>
    <w:rsid w:val="00CF5BF8"/>
    <w:rsid w:val="00CF7A22"/>
    <w:rsid w:val="00D0124F"/>
    <w:rsid w:val="00D046A5"/>
    <w:rsid w:val="00D125EB"/>
    <w:rsid w:val="00D149F1"/>
    <w:rsid w:val="00D152C4"/>
    <w:rsid w:val="00D21F64"/>
    <w:rsid w:val="00D3189F"/>
    <w:rsid w:val="00D429F8"/>
    <w:rsid w:val="00D44BD6"/>
    <w:rsid w:val="00D45135"/>
    <w:rsid w:val="00D47F13"/>
    <w:rsid w:val="00D610A0"/>
    <w:rsid w:val="00D63B4A"/>
    <w:rsid w:val="00D64587"/>
    <w:rsid w:val="00D66438"/>
    <w:rsid w:val="00D74C62"/>
    <w:rsid w:val="00D75600"/>
    <w:rsid w:val="00D80CA9"/>
    <w:rsid w:val="00D81C8C"/>
    <w:rsid w:val="00D81DC5"/>
    <w:rsid w:val="00D83800"/>
    <w:rsid w:val="00D863F7"/>
    <w:rsid w:val="00D87BE4"/>
    <w:rsid w:val="00D975CC"/>
    <w:rsid w:val="00DA1CBE"/>
    <w:rsid w:val="00DB73DB"/>
    <w:rsid w:val="00DD6002"/>
    <w:rsid w:val="00DD7689"/>
    <w:rsid w:val="00DF0117"/>
    <w:rsid w:val="00DF18B6"/>
    <w:rsid w:val="00DF642B"/>
    <w:rsid w:val="00E039E8"/>
    <w:rsid w:val="00E053CA"/>
    <w:rsid w:val="00E14889"/>
    <w:rsid w:val="00E16198"/>
    <w:rsid w:val="00E16779"/>
    <w:rsid w:val="00E17256"/>
    <w:rsid w:val="00E20738"/>
    <w:rsid w:val="00E22D77"/>
    <w:rsid w:val="00E259EA"/>
    <w:rsid w:val="00E27397"/>
    <w:rsid w:val="00E3282B"/>
    <w:rsid w:val="00E35970"/>
    <w:rsid w:val="00E4025B"/>
    <w:rsid w:val="00E4139F"/>
    <w:rsid w:val="00E45276"/>
    <w:rsid w:val="00E50CBA"/>
    <w:rsid w:val="00E52611"/>
    <w:rsid w:val="00E54D02"/>
    <w:rsid w:val="00E55FD9"/>
    <w:rsid w:val="00E6103E"/>
    <w:rsid w:val="00E6373A"/>
    <w:rsid w:val="00E63DF7"/>
    <w:rsid w:val="00E7086E"/>
    <w:rsid w:val="00E720F4"/>
    <w:rsid w:val="00E72529"/>
    <w:rsid w:val="00E7591A"/>
    <w:rsid w:val="00E76761"/>
    <w:rsid w:val="00E77B0B"/>
    <w:rsid w:val="00E8758A"/>
    <w:rsid w:val="00E90678"/>
    <w:rsid w:val="00E91556"/>
    <w:rsid w:val="00E94D9E"/>
    <w:rsid w:val="00E96BE1"/>
    <w:rsid w:val="00EB0F23"/>
    <w:rsid w:val="00EB3B49"/>
    <w:rsid w:val="00EB3E64"/>
    <w:rsid w:val="00EB496C"/>
    <w:rsid w:val="00EC1719"/>
    <w:rsid w:val="00EC4E18"/>
    <w:rsid w:val="00EE616E"/>
    <w:rsid w:val="00F02E67"/>
    <w:rsid w:val="00F1365F"/>
    <w:rsid w:val="00F137A8"/>
    <w:rsid w:val="00F172DB"/>
    <w:rsid w:val="00F23D92"/>
    <w:rsid w:val="00F25E04"/>
    <w:rsid w:val="00F2773C"/>
    <w:rsid w:val="00F3207E"/>
    <w:rsid w:val="00F33397"/>
    <w:rsid w:val="00F33FB2"/>
    <w:rsid w:val="00F34DEA"/>
    <w:rsid w:val="00F37C06"/>
    <w:rsid w:val="00F40190"/>
    <w:rsid w:val="00F45A72"/>
    <w:rsid w:val="00F479F7"/>
    <w:rsid w:val="00F47B9E"/>
    <w:rsid w:val="00F50101"/>
    <w:rsid w:val="00F5221B"/>
    <w:rsid w:val="00F534C5"/>
    <w:rsid w:val="00F62AC2"/>
    <w:rsid w:val="00F62E33"/>
    <w:rsid w:val="00F70CF8"/>
    <w:rsid w:val="00F73F68"/>
    <w:rsid w:val="00F74A15"/>
    <w:rsid w:val="00F8042D"/>
    <w:rsid w:val="00F84968"/>
    <w:rsid w:val="00F85181"/>
    <w:rsid w:val="00F92A33"/>
    <w:rsid w:val="00F933E2"/>
    <w:rsid w:val="00F94C7F"/>
    <w:rsid w:val="00F95E9F"/>
    <w:rsid w:val="00FA17E2"/>
    <w:rsid w:val="00FA39A3"/>
    <w:rsid w:val="00FA56F5"/>
    <w:rsid w:val="00FA5B2D"/>
    <w:rsid w:val="00FA6503"/>
    <w:rsid w:val="00FB204A"/>
    <w:rsid w:val="00FB4220"/>
    <w:rsid w:val="00FC21EA"/>
    <w:rsid w:val="00FC235A"/>
    <w:rsid w:val="00FC760D"/>
    <w:rsid w:val="00FD0DC2"/>
    <w:rsid w:val="00FD3CBC"/>
    <w:rsid w:val="00FD5A31"/>
    <w:rsid w:val="00FE3DED"/>
    <w:rsid w:val="00FE7DA0"/>
    <w:rsid w:val="00FF1C7D"/>
    <w:rsid w:val="00FF5E49"/>
    <w:rsid w:val="018E717F"/>
    <w:rsid w:val="027E6126"/>
    <w:rsid w:val="02E44C23"/>
    <w:rsid w:val="0318138F"/>
    <w:rsid w:val="045850C2"/>
    <w:rsid w:val="048C7E34"/>
    <w:rsid w:val="05903257"/>
    <w:rsid w:val="05CD019F"/>
    <w:rsid w:val="06117D4E"/>
    <w:rsid w:val="06753248"/>
    <w:rsid w:val="074C2677"/>
    <w:rsid w:val="075B3E62"/>
    <w:rsid w:val="07C111B6"/>
    <w:rsid w:val="08F9579C"/>
    <w:rsid w:val="090A7212"/>
    <w:rsid w:val="096A0685"/>
    <w:rsid w:val="09F263D2"/>
    <w:rsid w:val="0B310394"/>
    <w:rsid w:val="0C0D285E"/>
    <w:rsid w:val="0C880650"/>
    <w:rsid w:val="0CE62BFB"/>
    <w:rsid w:val="0D081E03"/>
    <w:rsid w:val="0D084298"/>
    <w:rsid w:val="0D8532B0"/>
    <w:rsid w:val="0E951041"/>
    <w:rsid w:val="0E9F6B07"/>
    <w:rsid w:val="0F3270A6"/>
    <w:rsid w:val="0F786AEF"/>
    <w:rsid w:val="102F2FC7"/>
    <w:rsid w:val="11083421"/>
    <w:rsid w:val="1126008E"/>
    <w:rsid w:val="12047027"/>
    <w:rsid w:val="12456691"/>
    <w:rsid w:val="1259671F"/>
    <w:rsid w:val="12A00BD8"/>
    <w:rsid w:val="12AF2CA4"/>
    <w:rsid w:val="14A767C4"/>
    <w:rsid w:val="15480F00"/>
    <w:rsid w:val="15E22DBF"/>
    <w:rsid w:val="162A63C0"/>
    <w:rsid w:val="170C4657"/>
    <w:rsid w:val="1725616D"/>
    <w:rsid w:val="17F64804"/>
    <w:rsid w:val="187E5642"/>
    <w:rsid w:val="18943BA1"/>
    <w:rsid w:val="18E773A1"/>
    <w:rsid w:val="1912179C"/>
    <w:rsid w:val="19E33AAA"/>
    <w:rsid w:val="1A2112C3"/>
    <w:rsid w:val="1A3B59CA"/>
    <w:rsid w:val="1B364DCE"/>
    <w:rsid w:val="1B6163D5"/>
    <w:rsid w:val="1B714373"/>
    <w:rsid w:val="1BFC15DC"/>
    <w:rsid w:val="1C152169"/>
    <w:rsid w:val="1C2D30C9"/>
    <w:rsid w:val="1C555C01"/>
    <w:rsid w:val="1D6C1295"/>
    <w:rsid w:val="1E0115F4"/>
    <w:rsid w:val="1EB6013F"/>
    <w:rsid w:val="1F8F7233"/>
    <w:rsid w:val="1F9E0017"/>
    <w:rsid w:val="1FAB49C3"/>
    <w:rsid w:val="1FF263E1"/>
    <w:rsid w:val="202865C5"/>
    <w:rsid w:val="212D69FF"/>
    <w:rsid w:val="21903292"/>
    <w:rsid w:val="2236613C"/>
    <w:rsid w:val="228C05E0"/>
    <w:rsid w:val="22DA5D82"/>
    <w:rsid w:val="232922EE"/>
    <w:rsid w:val="23B2796A"/>
    <w:rsid w:val="243A4231"/>
    <w:rsid w:val="24EA3806"/>
    <w:rsid w:val="251B3E5E"/>
    <w:rsid w:val="259A4610"/>
    <w:rsid w:val="25A7029A"/>
    <w:rsid w:val="264A159C"/>
    <w:rsid w:val="26523BA6"/>
    <w:rsid w:val="269177AC"/>
    <w:rsid w:val="26A353A4"/>
    <w:rsid w:val="26F14727"/>
    <w:rsid w:val="27BF6D1A"/>
    <w:rsid w:val="27C23643"/>
    <w:rsid w:val="286513D2"/>
    <w:rsid w:val="28994250"/>
    <w:rsid w:val="29607109"/>
    <w:rsid w:val="29BA584C"/>
    <w:rsid w:val="2A26223C"/>
    <w:rsid w:val="2ABC0BA9"/>
    <w:rsid w:val="2B7A58C0"/>
    <w:rsid w:val="2B8801F4"/>
    <w:rsid w:val="2BC12875"/>
    <w:rsid w:val="2BE07D12"/>
    <w:rsid w:val="2C863FC0"/>
    <w:rsid w:val="2C936707"/>
    <w:rsid w:val="2CA73B8A"/>
    <w:rsid w:val="2D035D02"/>
    <w:rsid w:val="2D567753"/>
    <w:rsid w:val="2D762295"/>
    <w:rsid w:val="2DC55BB9"/>
    <w:rsid w:val="2E5542B4"/>
    <w:rsid w:val="2E752AF6"/>
    <w:rsid w:val="2E906581"/>
    <w:rsid w:val="2EE2770C"/>
    <w:rsid w:val="2EE84F0F"/>
    <w:rsid w:val="309B3722"/>
    <w:rsid w:val="30A41981"/>
    <w:rsid w:val="34932D59"/>
    <w:rsid w:val="34C477CF"/>
    <w:rsid w:val="34CE2D90"/>
    <w:rsid w:val="34DC1540"/>
    <w:rsid w:val="34FA5D1E"/>
    <w:rsid w:val="351F0CE2"/>
    <w:rsid w:val="359C1A85"/>
    <w:rsid w:val="36A27B51"/>
    <w:rsid w:val="36D22267"/>
    <w:rsid w:val="37254A85"/>
    <w:rsid w:val="37673C49"/>
    <w:rsid w:val="37956203"/>
    <w:rsid w:val="37CB6D4A"/>
    <w:rsid w:val="38135083"/>
    <w:rsid w:val="383B4B53"/>
    <w:rsid w:val="38C0631E"/>
    <w:rsid w:val="393E3E21"/>
    <w:rsid w:val="394F1D07"/>
    <w:rsid w:val="39CD0B01"/>
    <w:rsid w:val="3B1071E0"/>
    <w:rsid w:val="3B9F2CF3"/>
    <w:rsid w:val="3C123AF4"/>
    <w:rsid w:val="3C1E2599"/>
    <w:rsid w:val="3C4E3F48"/>
    <w:rsid w:val="3C737C37"/>
    <w:rsid w:val="3CD70A2B"/>
    <w:rsid w:val="3D09781D"/>
    <w:rsid w:val="3D153070"/>
    <w:rsid w:val="3DBC6B89"/>
    <w:rsid w:val="3DC33387"/>
    <w:rsid w:val="3E322515"/>
    <w:rsid w:val="3E455558"/>
    <w:rsid w:val="3FA86DF3"/>
    <w:rsid w:val="3FE36661"/>
    <w:rsid w:val="41261F87"/>
    <w:rsid w:val="42667663"/>
    <w:rsid w:val="428937A6"/>
    <w:rsid w:val="42EA1FDB"/>
    <w:rsid w:val="43345137"/>
    <w:rsid w:val="43936E9C"/>
    <w:rsid w:val="4489729C"/>
    <w:rsid w:val="448F38CF"/>
    <w:rsid w:val="44CA0B22"/>
    <w:rsid w:val="44D82623"/>
    <w:rsid w:val="44EA69B5"/>
    <w:rsid w:val="457729BC"/>
    <w:rsid w:val="45B851ED"/>
    <w:rsid w:val="45F2649F"/>
    <w:rsid w:val="462B611A"/>
    <w:rsid w:val="470D655B"/>
    <w:rsid w:val="471C7AED"/>
    <w:rsid w:val="47A87480"/>
    <w:rsid w:val="47DF0576"/>
    <w:rsid w:val="47E469F8"/>
    <w:rsid w:val="47F870B8"/>
    <w:rsid w:val="482F185E"/>
    <w:rsid w:val="490159AB"/>
    <w:rsid w:val="4951422A"/>
    <w:rsid w:val="49BF16C9"/>
    <w:rsid w:val="4B0468E6"/>
    <w:rsid w:val="4B5C0AA2"/>
    <w:rsid w:val="4BA400B0"/>
    <w:rsid w:val="4DD61E29"/>
    <w:rsid w:val="4DE63044"/>
    <w:rsid w:val="4E551480"/>
    <w:rsid w:val="4E651A56"/>
    <w:rsid w:val="4F682B72"/>
    <w:rsid w:val="4F795688"/>
    <w:rsid w:val="50AC5FFB"/>
    <w:rsid w:val="51217C69"/>
    <w:rsid w:val="51A20887"/>
    <w:rsid w:val="521C4028"/>
    <w:rsid w:val="528169B6"/>
    <w:rsid w:val="52BC7BD6"/>
    <w:rsid w:val="52C611F2"/>
    <w:rsid w:val="530B3052"/>
    <w:rsid w:val="538532B6"/>
    <w:rsid w:val="541324AD"/>
    <w:rsid w:val="5440227F"/>
    <w:rsid w:val="5472324F"/>
    <w:rsid w:val="55056B2C"/>
    <w:rsid w:val="55071ACC"/>
    <w:rsid w:val="5567508A"/>
    <w:rsid w:val="560524D1"/>
    <w:rsid w:val="567F145F"/>
    <w:rsid w:val="56CB2BD1"/>
    <w:rsid w:val="57362339"/>
    <w:rsid w:val="573815C6"/>
    <w:rsid w:val="577A069E"/>
    <w:rsid w:val="57A71AC0"/>
    <w:rsid w:val="580E392D"/>
    <w:rsid w:val="584D712E"/>
    <w:rsid w:val="58772BFD"/>
    <w:rsid w:val="59886287"/>
    <w:rsid w:val="59F04D60"/>
    <w:rsid w:val="5B696240"/>
    <w:rsid w:val="5BE31853"/>
    <w:rsid w:val="5C1D76A0"/>
    <w:rsid w:val="5DC00DF9"/>
    <w:rsid w:val="5DDA4814"/>
    <w:rsid w:val="5EBE629A"/>
    <w:rsid w:val="5EE85F3D"/>
    <w:rsid w:val="5F750A9C"/>
    <w:rsid w:val="5FB142EE"/>
    <w:rsid w:val="5FC552B5"/>
    <w:rsid w:val="603A7DC1"/>
    <w:rsid w:val="60681418"/>
    <w:rsid w:val="610D132E"/>
    <w:rsid w:val="62506419"/>
    <w:rsid w:val="62A46E2A"/>
    <w:rsid w:val="63192D6A"/>
    <w:rsid w:val="63491C94"/>
    <w:rsid w:val="63874882"/>
    <w:rsid w:val="63E350DB"/>
    <w:rsid w:val="64A615F0"/>
    <w:rsid w:val="651D6A46"/>
    <w:rsid w:val="655F40D5"/>
    <w:rsid w:val="66900F21"/>
    <w:rsid w:val="67153F51"/>
    <w:rsid w:val="67F30D97"/>
    <w:rsid w:val="6827522C"/>
    <w:rsid w:val="68585838"/>
    <w:rsid w:val="6871545D"/>
    <w:rsid w:val="68AA7B9D"/>
    <w:rsid w:val="69335C25"/>
    <w:rsid w:val="693C1855"/>
    <w:rsid w:val="6963540D"/>
    <w:rsid w:val="69A1276E"/>
    <w:rsid w:val="69BE2691"/>
    <w:rsid w:val="69D67189"/>
    <w:rsid w:val="6A8D2D4B"/>
    <w:rsid w:val="6B0C160A"/>
    <w:rsid w:val="6C3406A0"/>
    <w:rsid w:val="6C61282C"/>
    <w:rsid w:val="6D3A06BF"/>
    <w:rsid w:val="6D9741A2"/>
    <w:rsid w:val="6E1A3539"/>
    <w:rsid w:val="6E555A0E"/>
    <w:rsid w:val="6E7620CA"/>
    <w:rsid w:val="6E816E7D"/>
    <w:rsid w:val="6E854312"/>
    <w:rsid w:val="6E9433A7"/>
    <w:rsid w:val="6EB01F57"/>
    <w:rsid w:val="6F60369D"/>
    <w:rsid w:val="6F8F33A8"/>
    <w:rsid w:val="6FFE7597"/>
    <w:rsid w:val="70527509"/>
    <w:rsid w:val="708D196B"/>
    <w:rsid w:val="70A302B5"/>
    <w:rsid w:val="710167EA"/>
    <w:rsid w:val="72200AE6"/>
    <w:rsid w:val="722F1967"/>
    <w:rsid w:val="73883887"/>
    <w:rsid w:val="739D0DE5"/>
    <w:rsid w:val="73D00688"/>
    <w:rsid w:val="73F42E0D"/>
    <w:rsid w:val="74325AEC"/>
    <w:rsid w:val="74B42015"/>
    <w:rsid w:val="74B53E8C"/>
    <w:rsid w:val="74D369F9"/>
    <w:rsid w:val="75453D60"/>
    <w:rsid w:val="757065A9"/>
    <w:rsid w:val="761A27D9"/>
    <w:rsid w:val="7663021B"/>
    <w:rsid w:val="767957DF"/>
    <w:rsid w:val="768168D4"/>
    <w:rsid w:val="76932B10"/>
    <w:rsid w:val="770B1ABE"/>
    <w:rsid w:val="77327370"/>
    <w:rsid w:val="78242A7A"/>
    <w:rsid w:val="787E4528"/>
    <w:rsid w:val="78C03870"/>
    <w:rsid w:val="798931C5"/>
    <w:rsid w:val="799219DC"/>
    <w:rsid w:val="79A20A5B"/>
    <w:rsid w:val="79C670AA"/>
    <w:rsid w:val="7A7063EE"/>
    <w:rsid w:val="7A932CB5"/>
    <w:rsid w:val="7AD4336C"/>
    <w:rsid w:val="7B8A1DF3"/>
    <w:rsid w:val="7C642176"/>
    <w:rsid w:val="7C6A6103"/>
    <w:rsid w:val="7CF873B0"/>
    <w:rsid w:val="7D126787"/>
    <w:rsid w:val="7D7636DB"/>
    <w:rsid w:val="7DC1580F"/>
    <w:rsid w:val="7E6459CD"/>
    <w:rsid w:val="7F805A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paragraph" w:styleId="6">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annotation text"/>
    <w:basedOn w:val="1"/>
    <w:semiHidden/>
    <w:unhideWhenUsed/>
    <w:qFormat/>
    <w:uiPriority w:val="99"/>
    <w:pPr>
      <w:jc w:val="left"/>
    </w:pPr>
  </w:style>
  <w:style w:type="paragraph" w:styleId="9">
    <w:name w:val="Balloon Text"/>
    <w:basedOn w:val="1"/>
    <w:link w:val="20"/>
    <w:qFormat/>
    <w:uiPriority w:val="99"/>
    <w:rPr>
      <w:sz w:val="18"/>
      <w:szCs w:val="18"/>
    </w:rPr>
  </w:style>
  <w:style w:type="paragraph" w:styleId="10">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toc 2"/>
    <w:basedOn w:val="1"/>
    <w:next w:val="1"/>
    <w:unhideWhenUsed/>
    <w:qFormat/>
    <w:locked/>
    <w:uiPriority w:val="39"/>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table" w:styleId="17">
    <w:name w:val="Table Grid"/>
    <w:basedOn w:val="1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批注框文本 字符"/>
    <w:basedOn w:val="18"/>
    <w:link w:val="9"/>
    <w:semiHidden/>
    <w:qFormat/>
    <w:locked/>
    <w:uiPriority w:val="99"/>
    <w:rPr>
      <w:rFonts w:ascii="Times New Roman" w:hAnsi="Times New Roman"/>
      <w:kern w:val="2"/>
      <w:sz w:val="18"/>
    </w:rPr>
  </w:style>
  <w:style w:type="character" w:customStyle="1" w:styleId="21">
    <w:name w:val="页脚 字符"/>
    <w:basedOn w:val="18"/>
    <w:link w:val="10"/>
    <w:qFormat/>
    <w:locked/>
    <w:uiPriority w:val="99"/>
    <w:rPr>
      <w:sz w:val="18"/>
    </w:rPr>
  </w:style>
  <w:style w:type="character" w:customStyle="1" w:styleId="22">
    <w:name w:val="页眉 字符"/>
    <w:basedOn w:val="18"/>
    <w:link w:val="11"/>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_Style 9"/>
    <w:basedOn w:val="1"/>
    <w:qFormat/>
    <w:uiPriority w:val="34"/>
    <w:pPr>
      <w:ind w:firstLine="420" w:firstLineChars="200"/>
    </w:pPr>
    <w:rPr>
      <w:rFonts w:ascii="Calibri" w:hAnsi="Calibri"/>
      <w:szCs w:val="22"/>
    </w:rPr>
  </w:style>
  <w:style w:type="paragraph" w:styleId="29">
    <w:name w:val="List Paragraph"/>
    <w:basedOn w:val="1"/>
    <w:qFormat/>
    <w:uiPriority w:val="34"/>
    <w:pPr>
      <w:ind w:firstLine="420" w:firstLineChars="200"/>
    </w:pPr>
  </w:style>
  <w:style w:type="paragraph" w:customStyle="1" w:styleId="30">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1">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2">
    <w:name w:val="Body text (2)_"/>
    <w:link w:val="33"/>
    <w:qFormat/>
    <w:uiPriority w:val="99"/>
    <w:rPr>
      <w:rFonts w:ascii="MingLiU" w:hAnsi="Calibri" w:eastAsia="MingLiU" w:cs="MingLiU"/>
      <w:sz w:val="30"/>
      <w:szCs w:val="30"/>
    </w:rPr>
  </w:style>
  <w:style w:type="paragraph" w:customStyle="1" w:styleId="33">
    <w:name w:val="Body text (2)1"/>
    <w:basedOn w:val="1"/>
    <w:link w:val="3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2991B6-3082-4991-B5DC-153EF7AFA1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711</Words>
  <Characters>4053</Characters>
  <Lines>33</Lines>
  <Paragraphs>9</Paragraphs>
  <TotalTime>3</TotalTime>
  <ScaleCrop>false</ScaleCrop>
  <LinksUpToDate>false</LinksUpToDate>
  <CharactersWithSpaces>4755</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2018-05-17T07:38:00Z</dcterms:created>
  <dc:creator>李凯01</dc:creator>
  <cp:lastModifiedBy>遇见</cp:lastModifiedBy>
  <cp:lastPrinted>2021-08-23T01:49:00Z</cp:lastPrinted>
  <dcterms:modified xsi:type="dcterms:W3CDTF">2021-08-24T07:11:13Z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C23279F0562D446890E519B46B267E22</vt:lpwstr>
  </property>
</Properties>
</file>