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易耗品及消耗品框架供应商采购项目</w:t>
      </w:r>
    </w:p>
    <w:p>
      <w:pPr>
        <w:pStyle w:val="2"/>
        <w:rPr>
          <w:rFonts w:hint="eastAsia" w:ascii="黑体" w:hAnsi="黑体" w:eastAsia="黑体" w:cs="黑体"/>
          <w:b/>
          <w:color w:val="auto"/>
          <w:sz w:val="52"/>
          <w:szCs w:val="52"/>
          <w:lang w:val="en-US" w:eastAsia="zh-CN"/>
        </w:rPr>
      </w:pPr>
    </w:p>
    <w:p>
      <w:pPr>
        <w:pStyle w:val="2"/>
        <w:jc w:val="both"/>
        <w:rPr>
          <w:rFonts w:hint="eastAsia" w:ascii="黑体" w:hAnsi="黑体" w:eastAsia="黑体" w:cs="黑体"/>
          <w:color w:val="auto"/>
          <w:lang w:val="en-US" w:eastAsia="zh-CN"/>
        </w:rPr>
      </w:pPr>
    </w:p>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比选文件</w:t>
      </w:r>
    </w:p>
    <w:p>
      <w:pPr>
        <w:jc w:val="center"/>
        <w:rPr>
          <w:rFonts w:hint="eastAsia" w:ascii="黑体" w:hAnsi="黑体" w:eastAsia="黑体" w:cs="黑体"/>
          <w:b/>
          <w:color w:val="auto"/>
          <w:sz w:val="32"/>
        </w:rPr>
      </w:pPr>
    </w:p>
    <w:p>
      <w:pPr>
        <w:jc w:val="center"/>
        <w:rPr>
          <w:rFonts w:hint="eastAsia" w:ascii="黑体" w:hAnsi="黑体" w:eastAsia="黑体" w:cs="黑体"/>
          <w:b/>
          <w:color w:val="auto"/>
          <w:sz w:val="32"/>
        </w:rPr>
      </w:pPr>
    </w:p>
    <w:p>
      <w:pPr>
        <w:jc w:val="center"/>
        <w:rPr>
          <w:rFonts w:hint="eastAsia" w:ascii="黑体" w:hAnsi="黑体" w:eastAsia="黑体" w:cs="黑体"/>
          <w:color w:val="auto"/>
          <w:sz w:val="32"/>
          <w:lang w:val="en-US" w:eastAsia="zh-CN"/>
        </w:rPr>
      </w:pPr>
      <w:r>
        <w:rPr>
          <w:rFonts w:hint="eastAsia" w:ascii="黑体" w:hAnsi="黑体" w:eastAsia="黑体" w:cs="黑体"/>
          <w:color w:val="auto"/>
          <w:sz w:val="32"/>
        </w:rPr>
        <w:t>编号：</w:t>
      </w:r>
      <w:r>
        <w:rPr>
          <w:rFonts w:hint="eastAsia" w:ascii="黑体" w:hAnsi="黑体" w:eastAsia="黑体" w:cs="黑体"/>
          <w:color w:val="auto"/>
          <w:sz w:val="32"/>
          <w:lang w:val="en-US" w:eastAsia="zh-CN"/>
        </w:rPr>
        <w:t>KG2021-04</w:t>
      </w:r>
    </w:p>
    <w:p>
      <w:pPr>
        <w:jc w:val="both"/>
        <w:rPr>
          <w:rFonts w:hint="eastAsia" w:ascii="黑体" w:hAnsi="黑体" w:eastAsia="黑体" w:cs="黑体"/>
          <w:b/>
          <w:color w:val="auto"/>
          <w:sz w:val="52"/>
        </w:rPr>
      </w:pPr>
    </w:p>
    <w:p>
      <w:pPr>
        <w:jc w:val="center"/>
        <w:rPr>
          <w:rFonts w:hint="eastAsia" w:ascii="黑体" w:hAnsi="黑体" w:eastAsia="黑体" w:cs="黑体"/>
          <w:b/>
          <w:color w:val="auto"/>
          <w:sz w:val="52"/>
        </w:rPr>
      </w:pPr>
    </w:p>
    <w:p>
      <w:pPr>
        <w:pStyle w:val="2"/>
        <w:rPr>
          <w:rFonts w:hint="eastAsia" w:ascii="黑体" w:hAnsi="黑体" w:eastAsia="黑体" w:cs="黑体"/>
          <w:b/>
          <w:color w:val="auto"/>
          <w:sz w:val="52"/>
        </w:rPr>
      </w:pPr>
    </w:p>
    <w:p>
      <w:pPr>
        <w:rPr>
          <w:rFonts w:hint="eastAsia" w:ascii="黑体" w:hAnsi="黑体" w:eastAsia="黑体" w:cs="黑体"/>
          <w:color w:val="auto"/>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重庆机场空港服务有限责任公司</w:t>
      </w:r>
    </w:p>
    <w:p>
      <w:pPr>
        <w:rPr>
          <w:rFonts w:hint="eastAsia" w:ascii="黑体" w:hAnsi="黑体" w:eastAsia="黑体" w:cs="黑体"/>
          <w:b/>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2021</w:t>
      </w:r>
      <w:r>
        <w:rPr>
          <w:rFonts w:hint="eastAsia" w:ascii="黑体" w:hAnsi="黑体" w:eastAsia="黑体" w:cs="黑体"/>
          <w:color w:val="auto"/>
          <w:sz w:val="32"/>
          <w:szCs w:val="32"/>
        </w:rPr>
        <w:t>年</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月</w:t>
      </w:r>
    </w:p>
    <w:p>
      <w:pPr>
        <w:adjustRightInd w:val="0"/>
        <w:snapToGrid w:val="0"/>
        <w:spacing w:line="360" w:lineRule="auto"/>
        <w:jc w:val="both"/>
        <w:rPr>
          <w:rFonts w:hint="eastAsia" w:ascii="黑体" w:hAnsi="黑体" w:eastAsia="黑体" w:cs="黑体"/>
          <w:b/>
          <w:bCs/>
          <w:color w:val="auto"/>
          <w:sz w:val="44"/>
          <w:szCs w:val="44"/>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hint="eastAsia" w:ascii="黑体" w:hAnsi="黑体" w:eastAsia="黑体" w:cs="黑体"/>
          <w:b/>
          <w:bCs/>
          <w:color w:val="auto"/>
          <w:sz w:val="44"/>
          <w:szCs w:val="44"/>
        </w:rPr>
      </w:pPr>
    </w:p>
    <w:p>
      <w:pPr>
        <w:adjustRightInd w:val="0"/>
        <w:snapToGrid w:val="0"/>
        <w:spacing w:line="360" w:lineRule="auto"/>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目     录</w:t>
      </w:r>
    </w:p>
    <w:p>
      <w:pPr>
        <w:spacing w:line="360" w:lineRule="auto"/>
        <w:rPr>
          <w:rFonts w:hint="eastAsia" w:ascii="黑体" w:hAnsi="黑体" w:eastAsia="黑体" w:cs="黑体"/>
          <w:b w:val="0"/>
          <w:bCs w:val="0"/>
          <w:color w:val="auto"/>
          <w:sz w:val="32"/>
        </w:rPr>
      </w:pPr>
    </w:p>
    <w:p>
      <w:pPr>
        <w:spacing w:line="360" w:lineRule="auto"/>
        <w:rPr>
          <w:rFonts w:hint="eastAsia" w:ascii="黑体" w:hAnsi="黑体" w:eastAsia="黑体" w:cs="黑体"/>
          <w:b w:val="0"/>
          <w:bCs w:val="0"/>
          <w:color w:val="auto"/>
          <w:sz w:val="32"/>
        </w:rPr>
      </w:pPr>
      <w:r>
        <w:rPr>
          <w:rFonts w:hint="eastAsia" w:ascii="黑体" w:hAnsi="黑体" w:eastAsia="黑体" w:cs="黑体"/>
          <w:b w:val="0"/>
          <w:bCs w:val="0"/>
          <w:color w:val="auto"/>
          <w:sz w:val="32"/>
        </w:rPr>
        <w:t>第一章  比选邀请</w:t>
      </w: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CN"/>
        </w:rPr>
        <w:t>二</w:t>
      </w:r>
      <w:r>
        <w:rPr>
          <w:rFonts w:hint="eastAsia" w:ascii="黑体" w:hAnsi="黑体" w:eastAsia="黑体" w:cs="黑体"/>
          <w:b w:val="0"/>
          <w:bCs w:val="0"/>
          <w:color w:val="auto"/>
          <w:sz w:val="32"/>
        </w:rPr>
        <w:t>章  比选办法（综合评</w:t>
      </w:r>
      <w:r>
        <w:rPr>
          <w:rFonts w:hint="eastAsia" w:ascii="黑体" w:hAnsi="黑体" w:eastAsia="黑体" w:cs="黑体"/>
          <w:b w:val="0"/>
          <w:bCs w:val="0"/>
          <w:color w:val="auto"/>
          <w:sz w:val="32"/>
          <w:lang w:eastAsia="zh-CN"/>
        </w:rPr>
        <w:t>估</w:t>
      </w:r>
      <w:r>
        <w:rPr>
          <w:rFonts w:hint="eastAsia" w:ascii="黑体" w:hAnsi="黑体" w:eastAsia="黑体" w:cs="黑体"/>
          <w:b w:val="0"/>
          <w:bCs w:val="0"/>
          <w:color w:val="auto"/>
          <w:sz w:val="32"/>
        </w:rPr>
        <w:t>法）</w:t>
      </w:r>
    </w:p>
    <w:p>
      <w:pPr>
        <w:spacing w:line="360" w:lineRule="auto"/>
        <w:rPr>
          <w:rFonts w:hint="eastAsia" w:ascii="黑体" w:hAnsi="黑体" w:eastAsia="黑体" w:cs="黑体"/>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CN"/>
        </w:rPr>
        <w:t>三</w:t>
      </w:r>
      <w:r>
        <w:rPr>
          <w:rFonts w:hint="eastAsia" w:ascii="黑体" w:hAnsi="黑体" w:eastAsia="黑体" w:cs="黑体"/>
          <w:b w:val="0"/>
          <w:bCs w:val="0"/>
          <w:color w:val="auto"/>
          <w:sz w:val="32"/>
        </w:rPr>
        <w:t>章  合同书格式</w:t>
      </w:r>
    </w:p>
    <w:p>
      <w:pPr>
        <w:spacing w:line="360" w:lineRule="auto"/>
        <w:rPr>
          <w:rFonts w:hint="eastAsia" w:ascii="黑体" w:hAnsi="黑体" w:eastAsia="黑体" w:cs="黑体"/>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CN"/>
        </w:rPr>
        <w:t>四</w:t>
      </w:r>
      <w:r>
        <w:rPr>
          <w:rFonts w:hint="eastAsia" w:ascii="黑体" w:hAnsi="黑体" w:eastAsia="黑体" w:cs="黑体"/>
          <w:b w:val="0"/>
          <w:bCs w:val="0"/>
          <w:color w:val="auto"/>
          <w:sz w:val="32"/>
        </w:rPr>
        <w:t>章  比选文件附件</w:t>
      </w: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spacing w:line="600" w:lineRule="exact"/>
        <w:jc w:val="both"/>
        <w:rPr>
          <w:rFonts w:hint="eastAsia" w:ascii="方正小标宋_GBK" w:hAnsi="方正小标宋_GBK" w:eastAsia="方正小标宋_GBK" w:cs="方正小标宋_GBK"/>
          <w:color w:val="auto"/>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第一章  比选邀请</w:t>
      </w:r>
    </w:p>
    <w:p>
      <w:pPr>
        <w:spacing w:line="600" w:lineRule="exact"/>
        <w:rPr>
          <w:rFonts w:ascii="方正小标宋简体" w:hAnsi="仿宋" w:eastAsia="方正小标宋简体"/>
          <w:color w:val="auto"/>
          <w:sz w:val="44"/>
          <w:szCs w:val="44"/>
        </w:rPr>
      </w:pP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val="en-US" w:eastAsia="zh-CN"/>
        </w:rPr>
        <w:t>我司决定于近期开展易耗品及消耗品框架供应商采购项目活动，现</w:t>
      </w:r>
      <w:r>
        <w:rPr>
          <w:rFonts w:hint="eastAsia" w:asciiTheme="minorEastAsia" w:hAnsiTheme="minorEastAsia" w:eastAsiaTheme="minorEastAsia" w:cstheme="minorEastAsia"/>
          <w:color w:val="auto"/>
          <w:sz w:val="28"/>
          <w:szCs w:val="28"/>
        </w:rPr>
        <w:t>邀请符合相应条件的供应商</w:t>
      </w:r>
      <w:r>
        <w:rPr>
          <w:rFonts w:hint="eastAsia" w:asciiTheme="minorEastAsia" w:hAnsiTheme="minorEastAsia" w:eastAsiaTheme="minorEastAsia" w:cstheme="minorEastAsia"/>
          <w:color w:val="auto"/>
          <w:sz w:val="28"/>
          <w:szCs w:val="28"/>
          <w:lang w:val="en-US" w:eastAsia="zh-CN"/>
        </w:rPr>
        <w:t>参加本项目</w:t>
      </w:r>
      <w:r>
        <w:rPr>
          <w:rFonts w:hint="eastAsia" w:asciiTheme="minorEastAsia" w:hAnsiTheme="minorEastAsia" w:eastAsiaTheme="minorEastAsia" w:cstheme="minorEastAsia"/>
          <w:color w:val="auto"/>
          <w:sz w:val="28"/>
          <w:szCs w:val="28"/>
        </w:rPr>
        <w:t>。</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一、项目实施内容及要求</w:t>
      </w:r>
    </w:p>
    <w:p>
      <w:pPr>
        <w:widowControl/>
        <w:spacing w:line="520" w:lineRule="exact"/>
        <w:ind w:firstLine="560" w:firstLineChars="200"/>
        <w:jc w:val="left"/>
        <w:rPr>
          <w:rFonts w:hint="eastAsia"/>
          <w:color w:val="auto"/>
          <w:lang w:val="en-US" w:eastAsia="zh-CN"/>
        </w:rPr>
      </w:pPr>
      <w:r>
        <w:rPr>
          <w:rFonts w:hint="eastAsia" w:asciiTheme="minorEastAsia" w:hAnsiTheme="minorEastAsia" w:eastAsiaTheme="minorEastAsia" w:cstheme="minorEastAsia"/>
          <w:color w:val="auto"/>
          <w:sz w:val="28"/>
          <w:szCs w:val="28"/>
          <w:lang w:val="en-US" w:eastAsia="zh-CN"/>
        </w:rPr>
        <w:t>1.1按照采购方要求的易耗品及消耗品需求进行供货，具体需求产品详见《报价明细表》。</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1.</w:t>
      </w:r>
      <w:r>
        <w:rPr>
          <w:rFonts w:hint="eastAsia" w:asciiTheme="minorEastAsia" w:hAnsiTheme="minorEastAsia" w:eastAsiaTheme="minorEastAsia" w:cstheme="minorEastAsia"/>
          <w:b/>
          <w:bCs/>
          <w:color w:val="auto"/>
          <w:kern w:val="0"/>
          <w:sz w:val="28"/>
          <w:szCs w:val="28"/>
          <w:lang w:val="en-US" w:eastAsia="zh-CN"/>
        </w:rPr>
        <w:t>2</w:t>
      </w:r>
      <w:r>
        <w:rPr>
          <w:rFonts w:hint="eastAsia" w:asciiTheme="minorEastAsia" w:hAnsiTheme="minorEastAsia" w:eastAsiaTheme="minorEastAsia" w:cstheme="minorEastAsia"/>
          <w:b/>
          <w:bCs/>
          <w:color w:val="auto"/>
          <w:kern w:val="0"/>
          <w:sz w:val="28"/>
          <w:szCs w:val="28"/>
        </w:rPr>
        <w:t xml:space="preserve"> 资质要求</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.1 在中华人民共和国依法注册、具有独立法人资格，有效的营业执照和相关经营范围</w:t>
      </w:r>
      <w:r>
        <w:rPr>
          <w:rFonts w:hint="eastAsia" w:asciiTheme="minorEastAsia" w:hAnsiTheme="minorEastAsia" w:eastAsiaTheme="minorEastAsia" w:cstheme="minorEastAsia"/>
          <w:color w:val="auto"/>
          <w:sz w:val="28"/>
          <w:szCs w:val="28"/>
          <w:lang w:eastAsia="zh-CN"/>
        </w:rPr>
        <w:t>，须提供复印件并加盖响应人公章</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kinsoku/>
        <w:wordWrap/>
        <w:overflowPunct/>
        <w:topLinePunct w:val="0"/>
        <w:bidi w:val="0"/>
        <w:spacing w:line="520" w:lineRule="exact"/>
        <w:ind w:firstLine="56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lang w:val="en-US" w:eastAsia="zh-CN"/>
        </w:rPr>
        <w:t xml:space="preserve">1.2.2 </w:t>
      </w:r>
      <w:r>
        <w:rPr>
          <w:rFonts w:hint="eastAsia" w:asciiTheme="minorEastAsia" w:hAnsiTheme="minorEastAsia" w:eastAsiaTheme="minorEastAsia" w:cstheme="minorEastAsia"/>
          <w:b w:val="0"/>
          <w:bCs w:val="0"/>
          <w:color w:val="auto"/>
          <w:kern w:val="2"/>
          <w:sz w:val="28"/>
          <w:szCs w:val="28"/>
          <w:highlight w:val="none"/>
          <w:lang w:val="en-US" w:eastAsia="zh-CN" w:bidi="ar-SA"/>
        </w:rPr>
        <w:t>未被“信用中国”网站（www.creditchina.gov.cn）列为失信被执行人（提供相关查询截图并加盖鲜章）。</w:t>
      </w:r>
    </w:p>
    <w:p>
      <w:pPr>
        <w:widowControl/>
        <w:spacing w:line="520" w:lineRule="exact"/>
        <w:ind w:firstLine="560" w:firstLineChars="200"/>
        <w:jc w:val="left"/>
        <w:rPr>
          <w:rFonts w:hint="eastAsia"/>
          <w:color w:val="auto"/>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本项目不接受联合体</w:t>
      </w:r>
      <w:r>
        <w:rPr>
          <w:rFonts w:hint="eastAsia" w:asciiTheme="minorEastAsia" w:hAnsiTheme="minorEastAsia" w:eastAsiaTheme="minorEastAsia" w:cstheme="minorEastAsia"/>
          <w:color w:val="auto"/>
          <w:sz w:val="28"/>
          <w:szCs w:val="28"/>
          <w:lang w:val="en-US" w:eastAsia="zh-CN"/>
        </w:rPr>
        <w:t>响应</w:t>
      </w:r>
      <w:r>
        <w:rPr>
          <w:rFonts w:hint="eastAsia" w:asciiTheme="minorEastAsia" w:hAnsiTheme="minorEastAsia" w:eastAsiaTheme="minorEastAsia" w:cstheme="minorEastAsia"/>
          <w:color w:val="auto"/>
          <w:sz w:val="28"/>
          <w:szCs w:val="28"/>
        </w:rPr>
        <w:t>，不得转包、分包。</w:t>
      </w:r>
    </w:p>
    <w:p>
      <w:pPr>
        <w:keepNext w:val="0"/>
        <w:keepLines w:val="0"/>
        <w:pageBreakBefore w:val="0"/>
        <w:widowControl/>
        <w:kinsoku/>
        <w:wordWrap/>
        <w:overflowPunct/>
        <w:topLinePunct w:val="0"/>
        <w:bidi w:val="0"/>
        <w:spacing w:line="520" w:lineRule="exact"/>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1.</w:t>
      </w:r>
      <w:r>
        <w:rPr>
          <w:rFonts w:hint="eastAsia" w:asciiTheme="minorEastAsia" w:hAnsiTheme="minorEastAsia" w:eastAsiaTheme="minorEastAsia" w:cstheme="minorEastAsia"/>
          <w:b/>
          <w:bCs/>
          <w:color w:val="auto"/>
          <w:kern w:val="0"/>
          <w:sz w:val="28"/>
          <w:szCs w:val="28"/>
          <w:lang w:val="en-US" w:eastAsia="zh-CN"/>
        </w:rPr>
        <w:t>3</w:t>
      </w:r>
      <w:r>
        <w:rPr>
          <w:rFonts w:hint="eastAsia" w:asciiTheme="minorEastAsia" w:hAnsiTheme="minorEastAsia" w:eastAsiaTheme="minorEastAsia" w:cstheme="minorEastAsia"/>
          <w:b/>
          <w:bCs/>
          <w:color w:val="auto"/>
          <w:kern w:val="0"/>
          <w:sz w:val="28"/>
          <w:szCs w:val="28"/>
        </w:rPr>
        <w:t xml:space="preserve"> 项目要求及报价要求</w:t>
      </w:r>
    </w:p>
    <w:p>
      <w:pPr>
        <w:keepNext w:val="0"/>
        <w:keepLines w:val="0"/>
        <w:pageBreakBefore w:val="0"/>
        <w:widowControl/>
        <w:numPr>
          <w:ilvl w:val="0"/>
          <w:numId w:val="0"/>
        </w:numPr>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.1 项目要求：</w:t>
      </w:r>
      <w:r>
        <w:rPr>
          <w:rFonts w:hint="eastAsia" w:asciiTheme="minorEastAsia" w:hAnsiTheme="minorEastAsia" w:eastAsiaTheme="minorEastAsia" w:cstheme="minorEastAsia"/>
          <w:color w:val="auto"/>
          <w:sz w:val="28"/>
          <w:szCs w:val="28"/>
          <w:lang w:val="en-US" w:eastAsia="zh-CN"/>
        </w:rPr>
        <w:t>按照我司的易耗品及消耗品需求，在规定时间内按时送货，并通过我司验收。</w:t>
      </w:r>
    </w:p>
    <w:p>
      <w:pPr>
        <w:widowControl/>
        <w:numPr>
          <w:ilvl w:val="-1"/>
          <w:numId w:val="0"/>
        </w:numPr>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1.3.2 报价要求：</w:t>
      </w:r>
      <w:r>
        <w:rPr>
          <w:rFonts w:hint="eastAsia" w:asciiTheme="minorEastAsia" w:hAnsiTheme="minorEastAsia" w:eastAsiaTheme="minorEastAsia" w:cstheme="minorEastAsia"/>
          <w:color w:val="auto"/>
          <w:sz w:val="28"/>
          <w:szCs w:val="28"/>
          <w:lang w:eastAsia="zh-CN"/>
        </w:rPr>
        <w:t>按《</w:t>
      </w:r>
      <w:r>
        <w:rPr>
          <w:rFonts w:hint="eastAsia" w:asciiTheme="minorEastAsia" w:hAnsiTheme="minorEastAsia" w:eastAsiaTheme="minorEastAsia" w:cstheme="minorEastAsia"/>
          <w:color w:val="auto"/>
          <w:sz w:val="28"/>
          <w:szCs w:val="28"/>
        </w:rPr>
        <w:t>报价</w:t>
      </w:r>
      <w:r>
        <w:rPr>
          <w:rFonts w:hint="eastAsia" w:asciiTheme="minorEastAsia" w:hAnsiTheme="minorEastAsia" w:eastAsiaTheme="minorEastAsia" w:cstheme="minorEastAsia"/>
          <w:color w:val="auto"/>
          <w:sz w:val="28"/>
          <w:szCs w:val="28"/>
          <w:lang w:eastAsia="zh-CN"/>
        </w:rPr>
        <w:t>明细</w:t>
      </w:r>
      <w:r>
        <w:rPr>
          <w:rFonts w:hint="eastAsia" w:asciiTheme="minorEastAsia" w:hAnsiTheme="minorEastAsia" w:eastAsiaTheme="minorEastAsia" w:cstheme="minorEastAsia"/>
          <w:color w:val="auto"/>
          <w:sz w:val="28"/>
          <w:szCs w:val="28"/>
          <w:highlight w:val="none"/>
          <w:lang w:val="en-US" w:eastAsia="zh-CN"/>
        </w:rPr>
        <w:t>表》进行分项报价，并按照分类部分分别核算总价，总价</w:t>
      </w:r>
      <w:r>
        <w:rPr>
          <w:rFonts w:hint="eastAsia" w:asciiTheme="minorEastAsia" w:hAnsiTheme="minorEastAsia" w:eastAsiaTheme="minorEastAsia" w:cstheme="minorEastAsia"/>
          <w:color w:val="auto"/>
          <w:sz w:val="28"/>
          <w:szCs w:val="28"/>
          <w:lang w:val="zh-CN"/>
        </w:rPr>
        <w:t>含税含运费等</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val="zh-CN"/>
        </w:rPr>
        <w:t>全部费用。</w:t>
      </w:r>
      <w:r>
        <w:rPr>
          <w:rFonts w:hint="eastAsia" w:asciiTheme="minorEastAsia" w:hAnsiTheme="minorEastAsia" w:eastAsiaTheme="minorEastAsia" w:cstheme="minorEastAsia"/>
          <w:color w:val="auto"/>
          <w:sz w:val="28"/>
          <w:szCs w:val="28"/>
          <w:lang w:val="en-US" w:eastAsia="zh-CN"/>
        </w:rPr>
        <w:t>结算时开具增值税专用发票。</w:t>
      </w:r>
    </w:p>
    <w:p>
      <w:pPr>
        <w:widowControl/>
        <w:numPr>
          <w:ilvl w:val="-1"/>
          <w:numId w:val="0"/>
        </w:numPr>
        <w:spacing w:line="520" w:lineRule="exact"/>
        <w:ind w:firstLine="560" w:firstLineChars="200"/>
        <w:jc w:val="left"/>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1.3.3 比选当天尽量提供样品，特别是垃圾袋和纸类产品</w:t>
      </w:r>
      <w:bookmarkStart w:id="9" w:name="_GoBack"/>
      <w:bookmarkEnd w:id="9"/>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二、合格报价供应商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具有与本比选文件要求相适应的</w:t>
      </w:r>
      <w:r>
        <w:rPr>
          <w:rFonts w:hint="eastAsia" w:asciiTheme="minorEastAsia" w:hAnsiTheme="minorEastAsia" w:eastAsiaTheme="minorEastAsia" w:cstheme="minorEastAsia"/>
          <w:color w:val="auto"/>
          <w:sz w:val="28"/>
          <w:szCs w:val="28"/>
          <w:lang w:eastAsia="zh-CN"/>
        </w:rPr>
        <w:t>易耗品及消耗品供应能力</w:t>
      </w:r>
      <w:r>
        <w:rPr>
          <w:rFonts w:hint="eastAsia" w:asciiTheme="minorEastAsia" w:hAnsiTheme="minorEastAsia" w:eastAsiaTheme="minorEastAsia" w:cstheme="minorEastAsia"/>
          <w:color w:val="auto"/>
          <w:sz w:val="28"/>
          <w:szCs w:val="28"/>
        </w:rPr>
        <w:t>，包括</w:t>
      </w:r>
      <w:r>
        <w:rPr>
          <w:rFonts w:hint="eastAsia" w:asciiTheme="minorEastAsia" w:hAnsiTheme="minorEastAsia" w:eastAsiaTheme="minorEastAsia" w:cstheme="minorEastAsia"/>
          <w:color w:val="auto"/>
          <w:sz w:val="28"/>
          <w:szCs w:val="28"/>
          <w:lang w:eastAsia="zh-CN"/>
        </w:rPr>
        <w:t>售后服务能力、及时送货</w:t>
      </w:r>
      <w:r>
        <w:rPr>
          <w:rFonts w:hint="eastAsia" w:asciiTheme="minorEastAsia" w:hAnsiTheme="minorEastAsia" w:eastAsiaTheme="minorEastAsia" w:cstheme="minorEastAsia"/>
          <w:color w:val="auto"/>
          <w:sz w:val="28"/>
          <w:szCs w:val="28"/>
          <w:lang w:val="en-US" w:eastAsia="zh-CN"/>
        </w:rPr>
        <w:t>服务能力</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rPr>
        <w:t>供应商。比选响应</w:t>
      </w:r>
      <w:r>
        <w:rPr>
          <w:rFonts w:hint="eastAsia" w:asciiTheme="minorEastAsia" w:hAnsiTheme="minorEastAsia" w:eastAsiaTheme="minorEastAsia" w:cstheme="minorEastAsia"/>
          <w:color w:val="auto"/>
          <w:sz w:val="28"/>
          <w:szCs w:val="28"/>
          <w:lang w:eastAsia="zh-CN"/>
        </w:rPr>
        <w:t>人</w:t>
      </w:r>
      <w:r>
        <w:rPr>
          <w:rFonts w:hint="eastAsia" w:asciiTheme="minorEastAsia" w:hAnsiTheme="minorEastAsia" w:eastAsiaTheme="minorEastAsia" w:cstheme="minorEastAsia"/>
          <w:color w:val="auto"/>
          <w:sz w:val="28"/>
          <w:szCs w:val="28"/>
        </w:rPr>
        <w:t>必须具备：</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2.1 在中华人民共和国依法注册、具有独立法人资格，有效的营业执照和相关经营范围</w:t>
      </w:r>
      <w:r>
        <w:rPr>
          <w:rFonts w:hint="eastAsia" w:asciiTheme="minorEastAsia" w:hAnsiTheme="minorEastAsia" w:eastAsiaTheme="minorEastAsia" w:cstheme="minorEastAsia"/>
          <w:color w:val="auto"/>
          <w:sz w:val="28"/>
          <w:szCs w:val="28"/>
          <w:lang w:eastAsia="zh-CN"/>
        </w:rPr>
        <w:t>，须提供复印件并加盖响应人公章。</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2.2 法定代表人授权书</w:t>
      </w:r>
      <w:r>
        <w:rPr>
          <w:rFonts w:hint="eastAsia" w:asciiTheme="minorEastAsia" w:hAnsiTheme="minorEastAsia" w:eastAsiaTheme="minorEastAsia" w:cstheme="minorEastAsia"/>
          <w:color w:val="auto"/>
          <w:sz w:val="28"/>
          <w:szCs w:val="28"/>
          <w:lang w:eastAsia="zh-CN"/>
        </w:rPr>
        <w:t>。</w:t>
      </w:r>
    </w:p>
    <w:p>
      <w:pPr>
        <w:keepNext w:val="0"/>
        <w:keepLines w:val="0"/>
        <w:pageBreakBefore w:val="0"/>
        <w:numPr>
          <w:ilvl w:val="0"/>
          <w:numId w:val="0"/>
        </w:numPr>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2.3 法定代表人身份证复印件和被授权人身份证复印件</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bidi w:val="0"/>
        <w:spacing w:line="520" w:lineRule="exact"/>
        <w:ind w:firstLine="56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lang w:val="en-US" w:eastAsia="zh-CN"/>
        </w:rPr>
        <w:t xml:space="preserve">2.4 </w:t>
      </w:r>
      <w:r>
        <w:rPr>
          <w:rFonts w:hint="eastAsia" w:asciiTheme="minorEastAsia" w:hAnsiTheme="minorEastAsia" w:eastAsiaTheme="minorEastAsia" w:cstheme="minorEastAsia"/>
          <w:b w:val="0"/>
          <w:bCs w:val="0"/>
          <w:color w:val="auto"/>
          <w:kern w:val="2"/>
          <w:sz w:val="28"/>
          <w:szCs w:val="28"/>
          <w:highlight w:val="none"/>
          <w:lang w:val="en-US" w:eastAsia="zh-CN" w:bidi="ar-SA"/>
        </w:rPr>
        <w:t>未被“信用中国”网站（www.creditchina.gov.cn）列为失信被执行人（提供相关查询截图并加盖鲜章）。</w:t>
      </w:r>
    </w:p>
    <w:p>
      <w:pPr>
        <w:widowControl/>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 xml:space="preserve"> 本项目不接受联合体</w:t>
      </w:r>
      <w:r>
        <w:rPr>
          <w:rFonts w:hint="eastAsia" w:asciiTheme="minorEastAsia" w:hAnsiTheme="minorEastAsia" w:eastAsiaTheme="minorEastAsia" w:cstheme="minorEastAsia"/>
          <w:color w:val="auto"/>
          <w:sz w:val="28"/>
          <w:szCs w:val="28"/>
          <w:lang w:val="en-US" w:eastAsia="zh-CN"/>
        </w:rPr>
        <w:t>响应</w:t>
      </w:r>
      <w:r>
        <w:rPr>
          <w:rFonts w:hint="eastAsia" w:asciiTheme="minorEastAsia" w:hAnsiTheme="minorEastAsia" w:eastAsiaTheme="minorEastAsia" w:cstheme="minorEastAsia"/>
          <w:color w:val="auto"/>
          <w:sz w:val="28"/>
          <w:szCs w:val="28"/>
        </w:rPr>
        <w:t>，不得转包、分包。</w:t>
      </w:r>
    </w:p>
    <w:p>
      <w:pPr>
        <w:keepNext w:val="0"/>
        <w:keepLines w:val="0"/>
        <w:pageBreakBefore w:val="0"/>
        <w:kinsoku/>
        <w:wordWrap/>
        <w:overflowPunct/>
        <w:topLinePunct w:val="0"/>
        <w:bidi w:val="0"/>
        <w:spacing w:line="520" w:lineRule="exact"/>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三、</w:t>
      </w:r>
      <w:r>
        <w:rPr>
          <w:rFonts w:hint="eastAsia" w:asciiTheme="minorEastAsia" w:hAnsiTheme="minorEastAsia" w:eastAsiaTheme="minorEastAsia" w:cstheme="minorEastAsia"/>
          <w:b/>
          <w:bCs/>
          <w:color w:val="auto"/>
          <w:sz w:val="28"/>
          <w:szCs w:val="28"/>
        </w:rPr>
        <w:t>成交标准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lang w:val="en-GB" w:eastAsia="zh-CN"/>
        </w:rPr>
        <w:t>比选</w:t>
      </w:r>
      <w:r>
        <w:rPr>
          <w:rFonts w:hint="eastAsia" w:asciiTheme="minorEastAsia" w:hAnsiTheme="minorEastAsia" w:eastAsiaTheme="minorEastAsia" w:cstheme="minorEastAsia"/>
          <w:bCs/>
          <w:color w:val="auto"/>
          <w:sz w:val="28"/>
          <w:szCs w:val="28"/>
        </w:rPr>
        <w:t>成交</w:t>
      </w:r>
      <w:r>
        <w:rPr>
          <w:rFonts w:hint="eastAsia" w:asciiTheme="minorEastAsia" w:hAnsiTheme="minorEastAsia" w:eastAsiaTheme="minorEastAsia" w:cstheme="minorEastAsia"/>
          <w:bCs/>
          <w:color w:val="auto"/>
          <w:sz w:val="28"/>
          <w:szCs w:val="28"/>
          <w:lang w:eastAsia="zh-CN"/>
        </w:rPr>
        <w:t>人</w:t>
      </w:r>
      <w:r>
        <w:rPr>
          <w:rFonts w:hint="eastAsia" w:asciiTheme="minorEastAsia" w:hAnsiTheme="minorEastAsia" w:eastAsiaTheme="minorEastAsia" w:cstheme="minorEastAsia"/>
          <w:bCs/>
          <w:color w:val="auto"/>
          <w:sz w:val="28"/>
          <w:szCs w:val="28"/>
        </w:rPr>
        <w:t>确定办法采用</w:t>
      </w:r>
      <w:r>
        <w:rPr>
          <w:rFonts w:hint="eastAsia" w:asciiTheme="minorEastAsia" w:hAnsiTheme="minorEastAsia" w:eastAsiaTheme="minorEastAsia" w:cstheme="minorEastAsia"/>
          <w:b/>
          <w:bCs w:val="0"/>
          <w:color w:val="auto"/>
          <w:sz w:val="28"/>
          <w:szCs w:val="28"/>
          <w:lang w:eastAsia="zh-CN"/>
        </w:rPr>
        <w:t>综合评估法</w:t>
      </w:r>
      <w:r>
        <w:rPr>
          <w:rFonts w:hint="eastAsia" w:asciiTheme="minorEastAsia" w:hAnsiTheme="minorEastAsia" w:eastAsiaTheme="minorEastAsia" w:cstheme="minorEastAsia"/>
          <w:bCs/>
          <w:color w:val="auto"/>
          <w:sz w:val="28"/>
          <w:szCs w:val="28"/>
        </w:rPr>
        <w:t>成交</w:t>
      </w:r>
      <w:r>
        <w:rPr>
          <w:rFonts w:hint="eastAsia" w:asciiTheme="minorEastAsia" w:hAnsiTheme="minorEastAsia" w:eastAsiaTheme="minorEastAsia" w:cstheme="minorEastAsia"/>
          <w:bCs/>
          <w:color w:val="auto"/>
          <w:sz w:val="28"/>
          <w:szCs w:val="28"/>
          <w:lang w:eastAsia="zh-CN"/>
        </w:rPr>
        <w:t>（具体详见第二章）。</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eastAsia="zh-CN"/>
        </w:rPr>
        <w:t>规则</w:t>
      </w:r>
      <w:r>
        <w:rPr>
          <w:rFonts w:hint="eastAsia" w:asciiTheme="minorEastAsia" w:hAnsiTheme="minorEastAsia" w:eastAsiaTheme="minorEastAsia" w:cstheme="minorEastAsia"/>
          <w:color w:val="auto"/>
          <w:kern w:val="0"/>
          <w:sz w:val="28"/>
          <w:szCs w:val="28"/>
        </w:rPr>
        <w:t>如下：</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3.1</w:t>
      </w: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rPr>
        <w:t>3.2</w:t>
      </w: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3.3</w:t>
      </w: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color w:val="auto"/>
          <w:sz w:val="28"/>
          <w:szCs w:val="28"/>
        </w:rPr>
        <w:t>项目重新比选时，经评审有有效比选</w:t>
      </w:r>
      <w:r>
        <w:rPr>
          <w:rFonts w:hint="eastAsia" w:asciiTheme="minorEastAsia" w:hAnsiTheme="minorEastAsia" w:eastAsiaTheme="minorEastAsia" w:cstheme="minorEastAsia"/>
          <w:bCs/>
          <w:color w:val="auto"/>
          <w:sz w:val="28"/>
          <w:szCs w:val="28"/>
          <w:lang w:eastAsia="zh-CN"/>
        </w:rPr>
        <w:t>响应</w:t>
      </w:r>
      <w:r>
        <w:rPr>
          <w:rFonts w:hint="eastAsia" w:asciiTheme="minorEastAsia" w:hAnsiTheme="minorEastAsia" w:eastAsiaTheme="minorEastAsia" w:cstheme="minorEastAsia"/>
          <w:bCs/>
          <w:color w:val="auto"/>
          <w:sz w:val="28"/>
          <w:szCs w:val="28"/>
        </w:rPr>
        <w:t>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2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四、比选文件发放的时间及地点</w:t>
      </w:r>
    </w:p>
    <w:p>
      <w:pPr>
        <w:keepNext w:val="0"/>
        <w:keepLines w:val="0"/>
        <w:pageBreakBefore w:val="0"/>
        <w:kinsoku/>
        <w:wordWrap/>
        <w:overflowPunct/>
        <w:topLinePunct w:val="0"/>
        <w:bidi w:val="0"/>
        <w:snapToGrid w:val="0"/>
        <w:spacing w:line="520" w:lineRule="exact"/>
        <w:ind w:firstLine="554" w:firstLineChars="198"/>
        <w:rPr>
          <w:rFonts w:hint="eastAsia" w:asciiTheme="minorEastAsia" w:hAnsiTheme="minorEastAsia" w:eastAsiaTheme="minorEastAsia" w:cstheme="minorEastAsia"/>
          <w:b w:val="0"/>
          <w:bCs/>
          <w:color w:val="auto"/>
          <w:kern w:val="0"/>
          <w:sz w:val="28"/>
          <w:szCs w:val="28"/>
        </w:rPr>
      </w:pPr>
      <w:r>
        <w:rPr>
          <w:rFonts w:hint="eastAsia" w:asciiTheme="minorEastAsia" w:hAnsiTheme="minorEastAsia" w:eastAsiaTheme="minorEastAsia" w:cstheme="minorEastAsia"/>
          <w:b w:val="0"/>
          <w:bCs/>
          <w:color w:val="auto"/>
          <w:kern w:val="0"/>
          <w:sz w:val="28"/>
          <w:szCs w:val="28"/>
        </w:rPr>
        <w:t>比选文件及相关资料于20</w:t>
      </w:r>
      <w:r>
        <w:rPr>
          <w:rFonts w:hint="eastAsia" w:asciiTheme="minorEastAsia" w:hAnsiTheme="minorEastAsia" w:eastAsiaTheme="minorEastAsia" w:cstheme="minorEastAsia"/>
          <w:b w:val="0"/>
          <w:bCs/>
          <w:color w:val="auto"/>
          <w:kern w:val="0"/>
          <w:sz w:val="28"/>
          <w:szCs w:val="28"/>
          <w:lang w:val="en-US" w:eastAsia="zh-CN"/>
        </w:rPr>
        <w:t>21</w:t>
      </w:r>
      <w:r>
        <w:rPr>
          <w:rFonts w:hint="eastAsia" w:asciiTheme="minorEastAsia" w:hAnsiTheme="minorEastAsia" w:eastAsiaTheme="minorEastAsia" w:cstheme="minorEastAsia"/>
          <w:b w:val="0"/>
          <w:bCs/>
          <w:color w:val="auto"/>
          <w:kern w:val="0"/>
          <w:sz w:val="28"/>
          <w:szCs w:val="28"/>
        </w:rPr>
        <w:t>年</w:t>
      </w:r>
      <w:r>
        <w:rPr>
          <w:rFonts w:hint="eastAsia" w:asciiTheme="minorEastAsia" w:hAnsiTheme="minorEastAsia" w:eastAsiaTheme="minorEastAsia" w:cstheme="minorEastAsia"/>
          <w:b w:val="0"/>
          <w:bCs/>
          <w:color w:val="auto"/>
          <w:kern w:val="0"/>
          <w:sz w:val="28"/>
          <w:szCs w:val="28"/>
          <w:lang w:val="en-US" w:eastAsia="zh-CN"/>
        </w:rPr>
        <w:t>8</w:t>
      </w:r>
      <w:r>
        <w:rPr>
          <w:rFonts w:hint="eastAsia" w:asciiTheme="minorEastAsia" w:hAnsiTheme="minorEastAsia" w:eastAsiaTheme="minorEastAsia" w:cstheme="minorEastAsia"/>
          <w:b w:val="0"/>
          <w:bCs/>
          <w:color w:val="auto"/>
          <w:kern w:val="0"/>
          <w:sz w:val="28"/>
          <w:szCs w:val="28"/>
        </w:rPr>
        <w:t>月</w:t>
      </w:r>
      <w:r>
        <w:rPr>
          <w:rFonts w:hint="eastAsia" w:asciiTheme="minorEastAsia" w:hAnsiTheme="minorEastAsia" w:eastAsiaTheme="minorEastAsia" w:cstheme="minorEastAsia"/>
          <w:b w:val="0"/>
          <w:bCs/>
          <w:color w:val="auto"/>
          <w:kern w:val="0"/>
          <w:sz w:val="28"/>
          <w:szCs w:val="28"/>
          <w:lang w:val="en-US" w:eastAsia="zh-CN"/>
        </w:rPr>
        <w:t>5</w:t>
      </w:r>
      <w:r>
        <w:rPr>
          <w:rFonts w:hint="eastAsia" w:asciiTheme="minorEastAsia" w:hAnsiTheme="minorEastAsia" w:eastAsiaTheme="minorEastAsia" w:cstheme="minorEastAsia"/>
          <w:b w:val="0"/>
          <w:bCs/>
          <w:color w:val="auto"/>
          <w:kern w:val="0"/>
          <w:sz w:val="28"/>
          <w:szCs w:val="28"/>
        </w:rPr>
        <w:t>日由重庆机场空港服务有限责任公司</w:t>
      </w:r>
      <w:r>
        <w:rPr>
          <w:rFonts w:hint="eastAsia" w:asciiTheme="minorEastAsia" w:hAnsiTheme="minorEastAsia" w:eastAsiaTheme="minorEastAsia" w:cstheme="minorEastAsia"/>
          <w:color w:val="auto"/>
          <w:sz w:val="28"/>
          <w:szCs w:val="28"/>
          <w:lang w:eastAsia="zh-CN"/>
        </w:rPr>
        <w:t>在重庆机场官网招标招商板块</w:t>
      </w:r>
      <w:r>
        <w:rPr>
          <w:rFonts w:hint="eastAsia" w:asciiTheme="minorEastAsia" w:hAnsiTheme="minorEastAsia" w:eastAsiaTheme="minorEastAsia" w:cstheme="minorEastAsia"/>
          <w:color w:val="auto"/>
          <w:sz w:val="28"/>
          <w:szCs w:val="28"/>
        </w:rPr>
        <w:t>发</w:t>
      </w:r>
      <w:r>
        <w:rPr>
          <w:rFonts w:hint="eastAsia" w:asciiTheme="minorEastAsia" w:hAnsiTheme="minorEastAsia" w:eastAsiaTheme="minorEastAsia" w:cstheme="minorEastAsia"/>
          <w:color w:val="auto"/>
          <w:sz w:val="28"/>
          <w:szCs w:val="28"/>
          <w:lang w:eastAsia="zh-CN"/>
        </w:rPr>
        <w:t>布</w:t>
      </w:r>
      <w:r>
        <w:rPr>
          <w:rFonts w:hint="eastAsia" w:asciiTheme="minorEastAsia" w:hAnsiTheme="minorEastAsia" w:eastAsiaTheme="minorEastAsia" w:cstheme="minorEastAsia"/>
          <w:b w:val="0"/>
          <w:bCs/>
          <w:color w:val="auto"/>
          <w:kern w:val="0"/>
          <w:sz w:val="28"/>
          <w:szCs w:val="28"/>
        </w:rPr>
        <w:t>。</w:t>
      </w:r>
    </w:p>
    <w:p>
      <w:pPr>
        <w:keepNext w:val="0"/>
        <w:keepLines w:val="0"/>
        <w:pageBreakBefore w:val="0"/>
        <w:kinsoku/>
        <w:wordWrap/>
        <w:overflowPunct/>
        <w:topLinePunct w:val="0"/>
        <w:bidi w:val="0"/>
        <w:snapToGrid w:val="0"/>
        <w:spacing w:line="520" w:lineRule="exact"/>
        <w:ind w:firstLine="557" w:firstLineChars="19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kern w:val="0"/>
          <w:sz w:val="28"/>
          <w:szCs w:val="28"/>
        </w:rPr>
        <w:t>五、</w:t>
      </w:r>
      <w:r>
        <w:rPr>
          <w:rFonts w:hint="eastAsia" w:asciiTheme="minorEastAsia" w:hAnsiTheme="minorEastAsia" w:eastAsiaTheme="minorEastAsia" w:cstheme="minorEastAsia"/>
          <w:b/>
          <w:color w:val="auto"/>
          <w:kern w:val="0"/>
          <w:sz w:val="28"/>
          <w:szCs w:val="28"/>
          <w:lang w:eastAsia="zh-CN"/>
        </w:rPr>
        <w:t>比选响应保证金及</w:t>
      </w:r>
      <w:r>
        <w:rPr>
          <w:rFonts w:hint="eastAsia" w:asciiTheme="minorEastAsia" w:hAnsiTheme="minorEastAsia" w:eastAsiaTheme="minorEastAsia" w:cstheme="minorEastAsia"/>
          <w:b/>
          <w:color w:val="auto"/>
          <w:kern w:val="0"/>
          <w:sz w:val="28"/>
          <w:szCs w:val="28"/>
        </w:rPr>
        <w:t>履约保证金</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1项目比选响应保证金：金额为人民币20000元整。</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2提交方式：比选响应保证金进行线上转账成功后，将转账成功截图作为凭证使之成为比选响应文件的组成部分。</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收款单位：重庆机场空港服务有限责任公司</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开 户 行：建行渝北机场支行</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银行账号：50001083800050200557</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3提交时间：比选开始前</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4项目比选响应保证金的退还：在拟成交结果公示期结束且无异议后，未成交的响应人开具收据并加盖比选响应人财务专用章，附比选响应人账户信息一并递交我司，我司凭借该收据根据相关规定在20个工作日内将比选响应保证金以银行转账方式退还至比选响应人，该项目比选响应保证金递交期间不计利息。成交人交纳的比选响应保证金将转为履约保证金。</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5.</w:t>
      </w: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履约保证金为</w:t>
      </w:r>
      <w:r>
        <w:rPr>
          <w:rFonts w:hint="eastAsia" w:asciiTheme="minorEastAsia" w:hAnsiTheme="minorEastAsia" w:eastAsiaTheme="minorEastAsia" w:cstheme="minorEastAsia"/>
          <w:color w:val="auto"/>
          <w:sz w:val="28"/>
          <w:szCs w:val="24"/>
          <w:lang w:val="en-US" w:eastAsia="zh-CN"/>
        </w:rPr>
        <w:t>20000</w:t>
      </w:r>
      <w:r>
        <w:rPr>
          <w:rFonts w:hint="eastAsia" w:asciiTheme="minorEastAsia" w:hAnsiTheme="minorEastAsia" w:eastAsiaTheme="minorEastAsia" w:cstheme="minorEastAsia"/>
          <w:color w:val="auto"/>
          <w:sz w:val="28"/>
          <w:szCs w:val="24"/>
          <w:lang w:eastAsia="zh-CN"/>
        </w:rPr>
        <w:t>元，</w:t>
      </w:r>
      <w:r>
        <w:rPr>
          <w:rFonts w:hint="eastAsia" w:asciiTheme="minorEastAsia" w:hAnsiTheme="minorEastAsia" w:eastAsiaTheme="minorEastAsia" w:cstheme="minorEastAsia"/>
          <w:color w:val="auto"/>
          <w:sz w:val="28"/>
          <w:szCs w:val="24"/>
          <w:lang w:val="en-US" w:eastAsia="zh-CN"/>
        </w:rPr>
        <w:t>直接由比选响应保证金转化为履约保证金</w:t>
      </w:r>
      <w:r>
        <w:rPr>
          <w:rFonts w:hint="eastAsia" w:asciiTheme="minorEastAsia" w:hAnsiTheme="minorEastAsia" w:eastAsiaTheme="minorEastAsia" w:cstheme="minorEastAsia"/>
          <w:color w:val="auto"/>
          <w:sz w:val="28"/>
          <w:szCs w:val="24"/>
          <w:lang w:eastAsia="zh-CN"/>
        </w:rPr>
        <w:t>，于履约结束无异议后，由使用部门一次性退还（不记利息）。</w:t>
      </w:r>
    </w:p>
    <w:p>
      <w:pPr>
        <w:keepNext w:val="0"/>
        <w:keepLines w:val="0"/>
        <w:pageBreakBefore w:val="0"/>
        <w:kinsoku/>
        <w:wordWrap/>
        <w:overflowPunct/>
        <w:topLinePunct w:val="0"/>
        <w:bidi w:val="0"/>
        <w:adjustRightInd w:val="0"/>
        <w:snapToGrid w:val="0"/>
        <w:spacing w:line="520" w:lineRule="exact"/>
        <w:ind w:firstLine="562" w:firstLineChars="200"/>
        <w:rPr>
          <w:rFonts w:hint="eastAsia"/>
          <w:color w:val="auto"/>
        </w:rPr>
      </w:pPr>
      <w:r>
        <w:rPr>
          <w:rFonts w:hint="eastAsia" w:asciiTheme="minorEastAsia" w:hAnsiTheme="minorEastAsia" w:eastAsiaTheme="minorEastAsia" w:cstheme="minorEastAsia"/>
          <w:b/>
          <w:color w:val="auto"/>
          <w:kern w:val="0"/>
          <w:sz w:val="28"/>
          <w:szCs w:val="28"/>
        </w:rPr>
        <w:t>六、</w:t>
      </w:r>
      <w:r>
        <w:rPr>
          <w:rFonts w:hint="eastAsia" w:asciiTheme="minorEastAsia" w:hAnsiTheme="minorEastAsia" w:eastAsiaTheme="minorEastAsia" w:cstheme="minorEastAsia"/>
          <w:b/>
          <w:color w:val="auto"/>
          <w:sz w:val="28"/>
          <w:szCs w:val="28"/>
        </w:rPr>
        <w:t>支付方式</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每月结算，</w:t>
      </w:r>
      <w:r>
        <w:rPr>
          <w:rFonts w:hint="eastAsia" w:asciiTheme="minorEastAsia" w:hAnsiTheme="minorEastAsia" w:eastAsiaTheme="minorEastAsia" w:cstheme="minorEastAsia"/>
          <w:color w:val="auto"/>
          <w:sz w:val="28"/>
          <w:lang w:eastAsia="zh-CN"/>
        </w:rPr>
        <w:t>采购方</w:t>
      </w:r>
      <w:r>
        <w:rPr>
          <w:rFonts w:hint="eastAsia" w:asciiTheme="minorEastAsia" w:hAnsiTheme="minorEastAsia" w:eastAsiaTheme="minorEastAsia" w:cstheme="minorEastAsia"/>
          <w:color w:val="auto"/>
          <w:sz w:val="28"/>
        </w:rPr>
        <w:t>以转帐方式支付，以</w:t>
      </w:r>
      <w:r>
        <w:rPr>
          <w:rFonts w:hint="eastAsia" w:asciiTheme="minorEastAsia" w:hAnsiTheme="minorEastAsia" w:eastAsiaTheme="minorEastAsia" w:cstheme="minorEastAsia"/>
          <w:color w:val="auto"/>
          <w:sz w:val="28"/>
          <w:lang w:eastAsia="zh-CN"/>
        </w:rPr>
        <w:t>采购方</w:t>
      </w:r>
      <w:r>
        <w:rPr>
          <w:rFonts w:hint="eastAsia" w:asciiTheme="minorEastAsia" w:hAnsiTheme="minorEastAsia" w:eastAsiaTheme="minorEastAsia" w:cstheme="minorEastAsia"/>
          <w:color w:val="auto"/>
          <w:sz w:val="28"/>
        </w:rPr>
        <w:t>实际购买的种类及数量据实核算。</w:t>
      </w:r>
      <w:r>
        <w:rPr>
          <w:rFonts w:hint="eastAsia" w:asciiTheme="minorEastAsia" w:hAnsiTheme="minorEastAsia" w:eastAsiaTheme="minorEastAsia" w:cstheme="minorEastAsia"/>
          <w:color w:val="auto"/>
          <w:sz w:val="28"/>
          <w:lang w:eastAsia="zh-CN"/>
        </w:rPr>
        <w:t>成交人</w:t>
      </w:r>
      <w:r>
        <w:rPr>
          <w:rFonts w:hint="eastAsia" w:asciiTheme="minorEastAsia" w:hAnsiTheme="minorEastAsia" w:eastAsiaTheme="minorEastAsia" w:cstheme="minorEastAsia"/>
          <w:color w:val="auto"/>
          <w:sz w:val="28"/>
        </w:rPr>
        <w:t>必须提供详细的物品销售清单与</w:t>
      </w:r>
      <w:r>
        <w:rPr>
          <w:rFonts w:hint="eastAsia" w:asciiTheme="minorEastAsia" w:hAnsiTheme="minorEastAsia" w:eastAsiaTheme="minorEastAsia" w:cstheme="minorEastAsia"/>
          <w:color w:val="auto"/>
          <w:sz w:val="28"/>
          <w:lang w:eastAsia="zh-CN"/>
        </w:rPr>
        <w:t>采购方</w:t>
      </w:r>
      <w:r>
        <w:rPr>
          <w:rFonts w:hint="eastAsia" w:asciiTheme="minorEastAsia" w:hAnsiTheme="minorEastAsia" w:eastAsiaTheme="minorEastAsia" w:cstheme="minorEastAsia"/>
          <w:color w:val="auto"/>
          <w:sz w:val="28"/>
        </w:rPr>
        <w:t>的收货单核对无误后，由</w:t>
      </w:r>
      <w:r>
        <w:rPr>
          <w:rFonts w:hint="eastAsia" w:asciiTheme="minorEastAsia" w:hAnsiTheme="minorEastAsia" w:eastAsiaTheme="minorEastAsia" w:cstheme="minorEastAsia"/>
          <w:color w:val="auto"/>
          <w:sz w:val="28"/>
          <w:lang w:eastAsia="zh-CN"/>
        </w:rPr>
        <w:t>成交人</w:t>
      </w:r>
      <w:r>
        <w:rPr>
          <w:rFonts w:hint="eastAsia" w:asciiTheme="minorEastAsia" w:hAnsiTheme="minorEastAsia" w:eastAsiaTheme="minorEastAsia" w:cstheme="minorEastAsia"/>
          <w:color w:val="auto"/>
          <w:sz w:val="28"/>
        </w:rPr>
        <w:t>开据增值税专用发票并送</w:t>
      </w:r>
      <w:r>
        <w:rPr>
          <w:rFonts w:hint="eastAsia" w:asciiTheme="minorEastAsia" w:hAnsiTheme="minorEastAsia" w:eastAsiaTheme="minorEastAsia" w:cstheme="minorEastAsia"/>
          <w:color w:val="auto"/>
          <w:sz w:val="28"/>
          <w:lang w:eastAsia="zh-CN"/>
        </w:rPr>
        <w:t>至采购方，采购方予以付款。</w:t>
      </w:r>
    </w:p>
    <w:p>
      <w:pPr>
        <w:keepNext w:val="0"/>
        <w:keepLines w:val="0"/>
        <w:pageBreakBefore w:val="0"/>
        <w:kinsoku/>
        <w:wordWrap/>
        <w:overflowPunct/>
        <w:topLinePunct w:val="0"/>
        <w:bidi w:val="0"/>
        <w:spacing w:line="520" w:lineRule="exact"/>
        <w:ind w:firstLine="551" w:firstLineChars="196"/>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w:t>
      </w:r>
      <w:r>
        <w:rPr>
          <w:rFonts w:hint="eastAsia" w:asciiTheme="minorEastAsia" w:hAnsiTheme="minorEastAsia" w:eastAsiaTheme="minorEastAsia" w:cstheme="minorEastAsia"/>
          <w:b/>
          <w:color w:val="auto"/>
          <w:sz w:val="28"/>
          <w:szCs w:val="28"/>
          <w:lang w:eastAsia="zh-CN"/>
        </w:rPr>
        <w:t>送货要求及相关费用</w:t>
      </w:r>
    </w:p>
    <w:p>
      <w:pPr>
        <w:keepNext w:val="0"/>
        <w:keepLines w:val="0"/>
        <w:pageBreakBefore w:val="0"/>
        <w:kinsoku/>
        <w:wordWrap/>
        <w:overflowPunct/>
        <w:topLinePunct w:val="0"/>
        <w:bidi w:val="0"/>
        <w:spacing w:line="52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采购方确定易耗品及消耗品需求后，根据实际需求通知成交人，成交人根据采购方要求于2天内（急需物品4小时内）将物品送至指定地点，产品运输费用由成交人承担。</w:t>
      </w:r>
    </w:p>
    <w:p>
      <w:pPr>
        <w:keepNext w:val="0"/>
        <w:keepLines w:val="0"/>
        <w:pageBreakBefore w:val="0"/>
        <w:widowControl/>
        <w:kinsoku/>
        <w:wordWrap/>
        <w:overflowPunct/>
        <w:topLinePunct w:val="0"/>
        <w:bidi w:val="0"/>
        <w:adjustRightInd w:val="0"/>
        <w:snapToGrid w:val="0"/>
        <w:spacing w:line="520" w:lineRule="exact"/>
        <w:ind w:firstLine="0" w:firstLineChars="0"/>
        <w:jc w:val="left"/>
        <w:textAlignment w:val="bottom"/>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color w:val="auto"/>
          <w:kern w:val="2"/>
          <w:sz w:val="28"/>
          <w:szCs w:val="28"/>
          <w:highlight w:val="none"/>
          <w:lang w:val="en-US" w:eastAsia="zh-CN" w:bidi="ar-SA"/>
        </w:rPr>
        <w:t xml:space="preserve">    </w:t>
      </w:r>
      <w:r>
        <w:rPr>
          <w:rFonts w:hint="eastAsia" w:asciiTheme="minorEastAsia" w:hAnsiTheme="minorEastAsia" w:eastAsiaTheme="minorEastAsia" w:cstheme="minorEastAsia"/>
          <w:b/>
          <w:bCs w:val="0"/>
          <w:color w:val="auto"/>
          <w:sz w:val="28"/>
          <w:szCs w:val="28"/>
          <w:lang w:eastAsia="zh-CN"/>
        </w:rPr>
        <w:t>八、</w:t>
      </w:r>
      <w:r>
        <w:rPr>
          <w:rFonts w:hint="eastAsia" w:asciiTheme="minorEastAsia" w:hAnsiTheme="minorEastAsia" w:eastAsiaTheme="minorEastAsia" w:cstheme="minorEastAsia"/>
          <w:b/>
          <w:bCs w:val="0"/>
          <w:color w:val="auto"/>
          <w:kern w:val="0"/>
          <w:sz w:val="28"/>
          <w:szCs w:val="28"/>
          <w:lang w:eastAsia="zh-CN"/>
        </w:rPr>
        <w:t>比选</w:t>
      </w:r>
      <w:r>
        <w:rPr>
          <w:rFonts w:hint="eastAsia" w:asciiTheme="minorEastAsia" w:hAnsiTheme="minorEastAsia" w:eastAsiaTheme="minorEastAsia" w:cstheme="minorEastAsia"/>
          <w:b/>
          <w:bCs w:val="0"/>
          <w:color w:val="auto"/>
          <w:sz w:val="28"/>
          <w:szCs w:val="28"/>
          <w:lang w:eastAsia="zh-CN"/>
        </w:rPr>
        <w:t>响应有效期</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90天（自</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en-US" w:eastAsia="zh-CN"/>
        </w:rPr>
        <w:t>响应人提交</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en-US" w:eastAsia="zh-CN"/>
        </w:rPr>
        <w:t>响应文件截止之日起计算）。</w:t>
      </w:r>
    </w:p>
    <w:p>
      <w:pPr>
        <w:keepNext w:val="0"/>
        <w:keepLines w:val="0"/>
        <w:pageBreakBefore w:val="0"/>
        <w:widowControl/>
        <w:kinsoku/>
        <w:wordWrap/>
        <w:overflowPunct/>
        <w:topLinePunct w:val="0"/>
        <w:bidi w:val="0"/>
        <w:adjustRightInd w:val="0"/>
        <w:snapToGrid w:val="0"/>
        <w:spacing w:line="520" w:lineRule="exact"/>
        <w:ind w:firstLine="551" w:firstLineChars="196"/>
        <w:jc w:val="left"/>
        <w:textAlignment w:val="bottom"/>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eastAsia="zh-CN"/>
        </w:rPr>
        <w:t>九</w:t>
      </w:r>
      <w:r>
        <w:rPr>
          <w:rFonts w:hint="eastAsia" w:asciiTheme="minorEastAsia" w:hAnsiTheme="minorEastAsia" w:eastAsiaTheme="minorEastAsia" w:cstheme="minorEastAsia"/>
          <w:b/>
          <w:bCs w:val="0"/>
          <w:color w:val="auto"/>
          <w:sz w:val="28"/>
          <w:szCs w:val="28"/>
        </w:rPr>
        <w:t>、</w:t>
      </w:r>
      <w:r>
        <w:rPr>
          <w:rFonts w:hint="eastAsia" w:asciiTheme="minorEastAsia" w:hAnsiTheme="minorEastAsia" w:eastAsiaTheme="minorEastAsia" w:cstheme="minorEastAsia"/>
          <w:b/>
          <w:bCs w:val="0"/>
          <w:color w:val="auto"/>
          <w:kern w:val="0"/>
          <w:sz w:val="28"/>
          <w:szCs w:val="28"/>
          <w:lang w:eastAsia="zh-CN"/>
        </w:rPr>
        <w:t>比选</w:t>
      </w:r>
      <w:r>
        <w:rPr>
          <w:rFonts w:hint="eastAsia" w:asciiTheme="minorEastAsia" w:hAnsiTheme="minorEastAsia" w:eastAsiaTheme="minorEastAsia" w:cstheme="minorEastAsia"/>
          <w:b/>
          <w:bCs w:val="0"/>
          <w:color w:val="auto"/>
          <w:sz w:val="28"/>
          <w:szCs w:val="28"/>
        </w:rPr>
        <w:t>响应</w:t>
      </w:r>
      <w:r>
        <w:rPr>
          <w:rFonts w:hint="eastAsia" w:asciiTheme="minorEastAsia" w:hAnsiTheme="minorEastAsia" w:eastAsiaTheme="minorEastAsia" w:cstheme="minorEastAsia"/>
          <w:b/>
          <w:bCs w:val="0"/>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rPr>
        <w:t>响应方</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zh-CN"/>
        </w:rPr>
        <w:t>采购文件的要求编制</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zh-CN"/>
        </w:rPr>
        <w:t>响应文件，</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zh-CN"/>
        </w:rPr>
        <w:t>响应文件应当对</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lang w:val="zh-CN"/>
        </w:rPr>
        <w:t>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.2.1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9.2.2 报价函部分。包括加盖公章的报价函及声明、法定代表人身份证明、法人代表授权书、报价明细等。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3 经济</w:t>
      </w:r>
      <w:r>
        <w:rPr>
          <w:rFonts w:hint="eastAsia" w:asciiTheme="minorEastAsia" w:hAnsiTheme="minorEastAsia" w:eastAsiaTheme="minorEastAsia" w:cstheme="minorEastAsia"/>
          <w:color w:val="auto"/>
          <w:sz w:val="28"/>
          <w:szCs w:val="28"/>
          <w:lang w:val="zh-CN"/>
        </w:rPr>
        <w:t>部分。</w:t>
      </w:r>
      <w:r>
        <w:rPr>
          <w:rFonts w:hint="eastAsia" w:asciiTheme="minorEastAsia" w:hAnsiTheme="minorEastAsia" w:eastAsiaTheme="minorEastAsia" w:cstheme="minorEastAsia"/>
          <w:color w:val="auto"/>
          <w:sz w:val="28"/>
          <w:szCs w:val="28"/>
          <w:lang w:eastAsia="zh-CN"/>
        </w:rPr>
        <w:t>按《</w:t>
      </w:r>
      <w:r>
        <w:rPr>
          <w:rFonts w:hint="eastAsia" w:asciiTheme="minorEastAsia" w:hAnsiTheme="minorEastAsia" w:eastAsiaTheme="minorEastAsia" w:cstheme="minorEastAsia"/>
          <w:color w:val="auto"/>
          <w:sz w:val="28"/>
          <w:szCs w:val="28"/>
        </w:rPr>
        <w:t>报价</w:t>
      </w:r>
      <w:r>
        <w:rPr>
          <w:rFonts w:hint="eastAsia" w:asciiTheme="minorEastAsia" w:hAnsiTheme="minorEastAsia" w:eastAsiaTheme="minorEastAsia" w:cstheme="minorEastAsia"/>
          <w:color w:val="auto"/>
          <w:sz w:val="28"/>
          <w:szCs w:val="28"/>
          <w:lang w:eastAsia="zh-CN"/>
        </w:rPr>
        <w:t>明细</w:t>
      </w:r>
      <w:r>
        <w:rPr>
          <w:rFonts w:hint="eastAsia" w:asciiTheme="minorEastAsia" w:hAnsiTheme="minorEastAsia" w:eastAsiaTheme="minorEastAsia" w:cstheme="minorEastAsia"/>
          <w:color w:val="auto"/>
          <w:sz w:val="28"/>
          <w:szCs w:val="28"/>
          <w:highlight w:val="none"/>
          <w:lang w:val="en-US" w:eastAsia="zh-CN"/>
        </w:rPr>
        <w:t>表》进行分项报价，并按照分类部分分别核算总价，总价</w:t>
      </w:r>
      <w:r>
        <w:rPr>
          <w:rFonts w:hint="eastAsia" w:asciiTheme="minorEastAsia" w:hAnsiTheme="minorEastAsia" w:eastAsiaTheme="minorEastAsia" w:cstheme="minorEastAsia"/>
          <w:color w:val="auto"/>
          <w:sz w:val="28"/>
          <w:szCs w:val="28"/>
          <w:lang w:val="zh-CN"/>
        </w:rPr>
        <w:t>含税含运费等</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val="zh-CN"/>
        </w:rPr>
        <w:t>全部费用。</w:t>
      </w:r>
    </w:p>
    <w:p>
      <w:pPr>
        <w:autoSpaceDE w:val="0"/>
        <w:autoSpaceDN w:val="0"/>
        <w:adjustRightInd w:val="0"/>
        <w:spacing w:line="520" w:lineRule="exact"/>
        <w:ind w:firstLine="630" w:firstLineChars="225"/>
        <w:rPr>
          <w:rFonts w:hint="default"/>
          <w:color w:val="auto"/>
          <w:lang w:val="en-US" w:eastAsia="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4 </w:t>
      </w:r>
      <w:r>
        <w:rPr>
          <w:rFonts w:hint="eastAsia" w:asciiTheme="minorEastAsia" w:hAnsiTheme="minorEastAsia" w:eastAsiaTheme="minorEastAsia" w:cstheme="minorEastAsia"/>
          <w:color w:val="auto"/>
          <w:sz w:val="28"/>
          <w:szCs w:val="28"/>
          <w:lang w:val="zh-CN"/>
        </w:rPr>
        <w:t>技术部分。企业规模介绍（图片）、易耗品及消耗品质量及种类、送货的及时性。</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auto"/>
          <w:sz w:val="28"/>
          <w:szCs w:val="28"/>
          <w:u w:val="single"/>
          <w:lang w:val="zh-CN"/>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6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u w:val="none"/>
          <w:lang w:val="zh-CN"/>
        </w:rPr>
        <w:t>响应文件可合并装订成册，</w:t>
      </w:r>
      <w:r>
        <w:rPr>
          <w:rFonts w:hint="eastAsia" w:asciiTheme="minorEastAsia" w:hAnsiTheme="minorEastAsia" w:eastAsiaTheme="minorEastAsia" w:cstheme="minorEastAsia"/>
          <w:b/>
          <w:bCs/>
          <w:color w:val="auto"/>
          <w:sz w:val="28"/>
          <w:szCs w:val="28"/>
          <w:u w:val="single"/>
          <w:lang w:val="zh-CN"/>
        </w:rPr>
        <w:t>纸质文件一式</w:t>
      </w:r>
      <w:r>
        <w:rPr>
          <w:rFonts w:hint="eastAsia" w:asciiTheme="minorEastAsia" w:hAnsiTheme="minorEastAsia" w:eastAsiaTheme="minorEastAsia" w:cstheme="minorEastAsia"/>
          <w:b/>
          <w:bCs/>
          <w:color w:val="auto"/>
          <w:sz w:val="28"/>
          <w:szCs w:val="28"/>
          <w:u w:val="single"/>
          <w:lang w:val="en-US" w:eastAsia="zh-CN"/>
        </w:rPr>
        <w:t>5</w:t>
      </w:r>
      <w:r>
        <w:rPr>
          <w:rFonts w:hint="eastAsia" w:asciiTheme="minorEastAsia" w:hAnsiTheme="minorEastAsia" w:eastAsiaTheme="minorEastAsia" w:cstheme="minorEastAsia"/>
          <w:b/>
          <w:bCs/>
          <w:color w:val="auto"/>
          <w:sz w:val="28"/>
          <w:szCs w:val="28"/>
          <w:u w:val="single"/>
          <w:lang w:val="zh-CN"/>
        </w:rPr>
        <w:t>份，其中正本1份，副本</w:t>
      </w:r>
      <w:r>
        <w:rPr>
          <w:rFonts w:hint="eastAsia" w:asciiTheme="minorEastAsia" w:hAnsiTheme="minorEastAsia" w:eastAsiaTheme="minorEastAsia" w:cstheme="minorEastAsia"/>
          <w:b/>
          <w:bCs/>
          <w:color w:val="auto"/>
          <w:sz w:val="28"/>
          <w:szCs w:val="28"/>
          <w:u w:val="single"/>
          <w:lang w:val="en-US" w:eastAsia="zh-CN"/>
        </w:rPr>
        <w:t>4</w:t>
      </w:r>
      <w:r>
        <w:rPr>
          <w:rFonts w:hint="eastAsia" w:asciiTheme="minorEastAsia" w:hAnsiTheme="minorEastAsia" w:eastAsiaTheme="minorEastAsia" w:cstheme="minorEastAsia"/>
          <w:b/>
          <w:bCs/>
          <w:color w:val="auto"/>
          <w:sz w:val="28"/>
          <w:szCs w:val="28"/>
          <w:u w:val="single"/>
          <w:lang w:val="zh-CN"/>
        </w:rPr>
        <w:t>份。</w:t>
      </w:r>
    </w:p>
    <w:p>
      <w:pPr>
        <w:keepNext w:val="0"/>
        <w:keepLines w:val="0"/>
        <w:pageBreakBefore w:val="0"/>
        <w:kinsoku/>
        <w:wordWrap/>
        <w:overflowPunct/>
        <w:topLinePunct w:val="0"/>
        <w:autoSpaceDE w:val="0"/>
        <w:autoSpaceDN w:val="0"/>
        <w:bidi w:val="0"/>
        <w:adjustRightInd w:val="0"/>
        <w:spacing w:line="520" w:lineRule="exact"/>
        <w:ind w:firstLine="551" w:firstLineChars="196"/>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未按照规定交纳</w:t>
      </w:r>
      <w:r>
        <w:rPr>
          <w:rFonts w:hint="eastAsia" w:asciiTheme="minorEastAsia" w:hAnsiTheme="minorEastAsia" w:eastAsiaTheme="minorEastAsia" w:cstheme="minorEastAsia"/>
          <w:color w:val="auto"/>
          <w:sz w:val="28"/>
          <w:szCs w:val="28"/>
          <w:lang w:eastAsia="zh-CN"/>
        </w:rPr>
        <w:t>比选响应</w:t>
      </w:r>
      <w:r>
        <w:rPr>
          <w:rFonts w:hint="eastAsia" w:asciiTheme="minorEastAsia" w:hAnsiTheme="minorEastAsia" w:eastAsiaTheme="minorEastAsia" w:cstheme="minorEastAsia"/>
          <w:color w:val="auto"/>
          <w:sz w:val="28"/>
          <w:szCs w:val="28"/>
        </w:rPr>
        <w:t>保证金的</w:t>
      </w:r>
      <w:r>
        <w:rPr>
          <w:rFonts w:hint="eastAsia" w:asciiTheme="minorEastAsia" w:hAnsiTheme="minorEastAsia" w:eastAsiaTheme="minorEastAsia" w:cstheme="minorEastAsia"/>
          <w:color w:val="auto"/>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7"/>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 xml:space="preserve">2 </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文件</w:t>
      </w:r>
      <w:r>
        <w:rPr>
          <w:rFonts w:hint="eastAsia" w:asciiTheme="minorEastAsia" w:hAnsiTheme="minorEastAsia" w:eastAsiaTheme="minorEastAsia" w:cstheme="minorEastAsia"/>
          <w:color w:val="auto"/>
          <w:sz w:val="28"/>
          <w:szCs w:val="28"/>
        </w:rPr>
        <w:t>未</w:t>
      </w:r>
      <w:r>
        <w:rPr>
          <w:rFonts w:hint="eastAsia" w:asciiTheme="minorEastAsia" w:hAnsiTheme="minorEastAsia" w:eastAsiaTheme="minorEastAsia" w:cstheme="minorEastAsia"/>
          <w:color w:val="auto"/>
          <w:sz w:val="28"/>
          <w:szCs w:val="28"/>
          <w:lang w:eastAsia="zh-CN"/>
        </w:rPr>
        <w:t>装袋</w:t>
      </w:r>
      <w:r>
        <w:rPr>
          <w:rFonts w:hint="eastAsia" w:asciiTheme="minorEastAsia" w:hAnsiTheme="minorEastAsia" w:eastAsiaTheme="minorEastAsia" w:cstheme="minorEastAsia"/>
          <w:color w:val="auto"/>
          <w:sz w:val="28"/>
          <w:szCs w:val="28"/>
        </w:rPr>
        <w:t>密封</w:t>
      </w:r>
      <w:r>
        <w:rPr>
          <w:rFonts w:hint="eastAsia" w:asciiTheme="minorEastAsia" w:hAnsiTheme="minorEastAsia" w:eastAsiaTheme="minorEastAsia" w:cstheme="minorEastAsia"/>
          <w:color w:val="auto"/>
          <w:sz w:val="28"/>
          <w:szCs w:val="28"/>
          <w:lang w:eastAsia="zh-CN"/>
        </w:rPr>
        <w:t>的。比选响应文件封面及密封袋</w:t>
      </w:r>
      <w:r>
        <w:rPr>
          <w:rFonts w:hint="eastAsia" w:asciiTheme="minorEastAsia" w:hAnsiTheme="minorEastAsia" w:eastAsiaTheme="minorEastAsia" w:cstheme="minorEastAsia"/>
          <w:color w:val="auto"/>
          <w:kern w:val="0"/>
          <w:sz w:val="28"/>
          <w:szCs w:val="28"/>
        </w:rPr>
        <w:t>封面上须注明“项目名称”</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项目</w:t>
      </w:r>
      <w:r>
        <w:rPr>
          <w:rFonts w:hint="eastAsia" w:asciiTheme="minorEastAsia" w:hAnsiTheme="minorEastAsia" w:eastAsiaTheme="minorEastAsia" w:cstheme="minorEastAsia"/>
          <w:color w:val="auto"/>
          <w:kern w:val="0"/>
          <w:sz w:val="28"/>
          <w:szCs w:val="28"/>
        </w:rPr>
        <w:t>编号”</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kern w:val="0"/>
          <w:sz w:val="28"/>
          <w:szCs w:val="28"/>
          <w:lang w:eastAsia="zh-CN"/>
        </w:rPr>
        <w:t>名称”，并加盖单位公章</w:t>
      </w:r>
      <w:r>
        <w:rPr>
          <w:rFonts w:hint="eastAsia" w:asciiTheme="minorEastAsia" w:hAnsiTheme="minorEastAsia" w:eastAsiaTheme="minorEastAsia" w:cstheme="minorEastAsia"/>
          <w:color w:val="auto"/>
          <w:spacing w:val="-8"/>
          <w:sz w:val="28"/>
          <w:szCs w:val="28"/>
        </w:rPr>
        <w:t>。</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 xml:space="preserve">3 </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rPr>
        <w:t>响应文件</w:t>
      </w:r>
      <w:r>
        <w:rPr>
          <w:rFonts w:hint="eastAsia" w:asciiTheme="minorEastAsia" w:hAnsiTheme="minorEastAsia" w:eastAsiaTheme="minorEastAsia" w:cstheme="minorEastAsia"/>
          <w:color w:val="auto"/>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10.3.1 </w:t>
      </w:r>
      <w:r>
        <w:rPr>
          <w:rFonts w:hint="eastAsia" w:asciiTheme="minorEastAsia" w:hAnsiTheme="minorEastAsia" w:eastAsiaTheme="minorEastAsia" w:cstheme="minorEastAsia"/>
          <w:color w:val="auto"/>
          <w:sz w:val="28"/>
          <w:szCs w:val="28"/>
        </w:rPr>
        <w:t>散装或者活页装订的；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10.3.2 </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rPr>
        <w:t>响应</w:t>
      </w:r>
      <w:r>
        <w:rPr>
          <w:rFonts w:hint="eastAsia" w:asciiTheme="minorEastAsia" w:hAnsiTheme="minorEastAsia" w:eastAsiaTheme="minorEastAsia" w:cstheme="minorEastAsia"/>
          <w:color w:val="auto"/>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10.3.3 </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lang w:val="en-US" w:eastAsia="zh-CN"/>
        </w:rPr>
        <w:t>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 xml:space="preserve">4 </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rPr>
        <w:t>响应文件</w:t>
      </w:r>
      <w:r>
        <w:rPr>
          <w:rFonts w:hint="eastAsia" w:asciiTheme="minorEastAsia" w:hAnsiTheme="minorEastAsia" w:eastAsiaTheme="minorEastAsia" w:cstheme="minorEastAsia"/>
          <w:color w:val="auto"/>
          <w:sz w:val="28"/>
          <w:szCs w:val="28"/>
          <w:lang w:eastAsia="zh-CN"/>
        </w:rPr>
        <w:t>中报价函部分、授权部分等</w:t>
      </w:r>
      <w:r>
        <w:rPr>
          <w:rFonts w:hint="eastAsia" w:asciiTheme="minorEastAsia" w:hAnsiTheme="minorEastAsia" w:eastAsiaTheme="minorEastAsia" w:cstheme="minorEastAsia"/>
          <w:color w:val="auto"/>
          <w:sz w:val="28"/>
          <w:szCs w:val="28"/>
        </w:rPr>
        <w:t>无法定代表</w:t>
      </w:r>
      <w:r>
        <w:rPr>
          <w:rFonts w:hint="eastAsia" w:asciiTheme="minorEastAsia" w:hAnsiTheme="minorEastAsia" w:eastAsiaTheme="minorEastAsia" w:cstheme="minorEastAsia"/>
          <w:color w:val="auto"/>
          <w:sz w:val="28"/>
          <w:szCs w:val="28"/>
          <w:lang w:eastAsia="zh-CN"/>
        </w:rPr>
        <w:t>人</w:t>
      </w:r>
      <w:r>
        <w:rPr>
          <w:rFonts w:hint="eastAsia" w:asciiTheme="minorEastAsia" w:hAnsiTheme="minorEastAsia" w:eastAsiaTheme="minorEastAsia" w:cstheme="minorEastAsia"/>
          <w:color w:val="auto"/>
          <w:sz w:val="28"/>
          <w:szCs w:val="28"/>
        </w:rPr>
        <w:t>签字</w:t>
      </w:r>
      <w:r>
        <w:rPr>
          <w:rFonts w:hint="eastAsia" w:asciiTheme="minorEastAsia" w:hAnsiTheme="minorEastAsia" w:eastAsiaTheme="minorEastAsia" w:cstheme="minorEastAsia"/>
          <w:color w:val="auto"/>
          <w:sz w:val="28"/>
          <w:szCs w:val="28"/>
          <w:lang w:eastAsia="zh-CN"/>
        </w:rPr>
        <w:t>（签章）</w:t>
      </w:r>
      <w:r>
        <w:rPr>
          <w:rFonts w:hint="eastAsia" w:asciiTheme="minorEastAsia" w:hAnsiTheme="minorEastAsia" w:eastAsiaTheme="minorEastAsia" w:cstheme="minorEastAsia"/>
          <w:color w:val="auto"/>
          <w:sz w:val="28"/>
          <w:szCs w:val="28"/>
        </w:rPr>
        <w:t>或签字人无有效授权书的</w:t>
      </w:r>
      <w:r>
        <w:rPr>
          <w:rFonts w:hint="eastAsia" w:asciiTheme="minorEastAsia" w:hAnsiTheme="minorEastAsia" w:eastAsiaTheme="minorEastAsia" w:cstheme="minorEastAsia"/>
          <w:color w:val="auto"/>
          <w:sz w:val="28"/>
          <w:szCs w:val="28"/>
          <w:lang w:eastAsia="zh-CN"/>
        </w:rPr>
        <w:t>。</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5 报价函部分</w:t>
      </w:r>
      <w:r>
        <w:rPr>
          <w:rFonts w:hint="eastAsia" w:asciiTheme="minorEastAsia" w:hAnsiTheme="minorEastAsia" w:eastAsiaTheme="minorEastAsia" w:cstheme="minorEastAsia"/>
          <w:color w:val="auto"/>
          <w:sz w:val="28"/>
          <w:szCs w:val="28"/>
        </w:rPr>
        <w:t>未按规定的格式</w:t>
      </w:r>
      <w:r>
        <w:rPr>
          <w:rFonts w:hint="eastAsia" w:asciiTheme="minorEastAsia" w:hAnsiTheme="minorEastAsia" w:eastAsiaTheme="minorEastAsia" w:cstheme="minorEastAsia"/>
          <w:color w:val="auto"/>
          <w:sz w:val="28"/>
          <w:szCs w:val="28"/>
          <w:lang w:eastAsia="zh-CN"/>
        </w:rPr>
        <w:t>完整</w:t>
      </w:r>
      <w:r>
        <w:rPr>
          <w:rFonts w:hint="eastAsia" w:asciiTheme="minorEastAsia" w:hAnsiTheme="minorEastAsia" w:eastAsiaTheme="minorEastAsia" w:cstheme="minorEastAsia"/>
          <w:color w:val="auto"/>
          <w:sz w:val="28"/>
          <w:szCs w:val="28"/>
        </w:rPr>
        <w:t>填写</w:t>
      </w:r>
      <w:r>
        <w:rPr>
          <w:rFonts w:hint="eastAsia" w:asciiTheme="minorEastAsia" w:hAnsiTheme="minorEastAsia" w:eastAsiaTheme="minorEastAsia" w:cstheme="minorEastAsia"/>
          <w:color w:val="auto"/>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 xml:space="preserve"> 评审委员会审查发现</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rPr>
        <w:t>响应文件未能对</w:t>
      </w:r>
      <w:r>
        <w:rPr>
          <w:rFonts w:hint="eastAsia" w:asciiTheme="minorEastAsia" w:hAnsiTheme="minorEastAsia" w:eastAsiaTheme="minorEastAsia" w:cstheme="minorEastAsia"/>
          <w:color w:val="auto"/>
          <w:sz w:val="28"/>
          <w:szCs w:val="28"/>
          <w:lang w:eastAsia="zh-CN"/>
        </w:rPr>
        <w:t>比选</w:t>
      </w:r>
      <w:r>
        <w:rPr>
          <w:rFonts w:hint="eastAsia" w:asciiTheme="minorEastAsia" w:hAnsiTheme="minorEastAsia" w:eastAsiaTheme="minorEastAsia" w:cstheme="minorEastAsia"/>
          <w:color w:val="auto"/>
          <w:sz w:val="28"/>
          <w:szCs w:val="28"/>
        </w:rPr>
        <w:t>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 xml:space="preserve">7 </w:t>
      </w:r>
      <w:r>
        <w:rPr>
          <w:rFonts w:hint="eastAsia" w:asciiTheme="minorEastAsia" w:hAnsiTheme="minorEastAsia" w:eastAsiaTheme="minorEastAsia" w:cstheme="minorEastAsia"/>
          <w:color w:val="auto"/>
          <w:sz w:val="28"/>
          <w:szCs w:val="28"/>
        </w:rPr>
        <w:t>有串通比选或弄虚作假或有其他违法行为的</w:t>
      </w:r>
      <w:r>
        <w:rPr>
          <w:rFonts w:hint="eastAsia" w:asciiTheme="minorEastAsia" w:hAnsiTheme="minorEastAsia" w:eastAsiaTheme="minorEastAsia" w:cstheme="minorEastAsia"/>
          <w:color w:val="auto"/>
          <w:sz w:val="28"/>
          <w:szCs w:val="28"/>
          <w:lang w:eastAsia="zh-CN"/>
        </w:rPr>
        <w:t>。</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lang w:val="en-GB"/>
        </w:rPr>
        <w:t>在修正范围内的以下情形不作为</w:t>
      </w:r>
      <w:r>
        <w:rPr>
          <w:rFonts w:hint="eastAsia" w:asciiTheme="minorEastAsia" w:hAnsiTheme="minorEastAsia" w:eastAsiaTheme="minorEastAsia" w:cstheme="minorEastAsia"/>
          <w:color w:val="auto"/>
          <w:sz w:val="28"/>
          <w:szCs w:val="28"/>
          <w:lang w:val="en-GB" w:eastAsia="zh-CN"/>
        </w:rPr>
        <w:t>比选响应</w:t>
      </w:r>
      <w:r>
        <w:rPr>
          <w:rFonts w:hint="eastAsia" w:asciiTheme="minorEastAsia" w:hAnsiTheme="minorEastAsia" w:eastAsiaTheme="minorEastAsia" w:cstheme="minorEastAsia"/>
          <w:color w:val="auto"/>
          <w:sz w:val="28"/>
          <w:szCs w:val="28"/>
          <w:lang w:val="en-GB"/>
        </w:rPr>
        <w:t>文件</w:t>
      </w:r>
      <w:r>
        <w:rPr>
          <w:rFonts w:hint="eastAsia" w:asciiTheme="minorEastAsia" w:hAnsiTheme="minorEastAsia" w:eastAsiaTheme="minorEastAsia" w:cstheme="minorEastAsia"/>
          <w:color w:val="auto"/>
          <w:sz w:val="28"/>
          <w:szCs w:val="28"/>
          <w:lang w:val="en-GB" w:eastAsia="zh-CN"/>
        </w:rPr>
        <w:t>作废</w:t>
      </w:r>
      <w:r>
        <w:rPr>
          <w:rFonts w:hint="eastAsia" w:asciiTheme="minorEastAsia" w:hAnsiTheme="minorEastAsia" w:eastAsiaTheme="minorEastAsia" w:cstheme="minorEastAsia"/>
          <w:color w:val="auto"/>
          <w:sz w:val="28"/>
          <w:szCs w:val="28"/>
          <w:lang w:val="en-GB"/>
        </w:rPr>
        <w:t>的依据：</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GB" w:eastAsia="zh-CN"/>
        </w:rPr>
        <w:t>比选</w:t>
      </w:r>
      <w:r>
        <w:rPr>
          <w:rFonts w:hint="eastAsia" w:asciiTheme="minorEastAsia" w:hAnsiTheme="minorEastAsia" w:eastAsiaTheme="minorEastAsia" w:cstheme="minorEastAsia"/>
          <w:color w:val="auto"/>
          <w:sz w:val="28"/>
          <w:szCs w:val="28"/>
          <w:lang w:eastAsia="zh-CN"/>
        </w:rPr>
        <w:t>响应</w:t>
      </w:r>
      <w:r>
        <w:rPr>
          <w:rFonts w:hint="eastAsia" w:asciiTheme="minorEastAsia" w:hAnsiTheme="minorEastAsia" w:eastAsiaTheme="minorEastAsia" w:cstheme="minorEastAsia"/>
          <w:color w:val="auto"/>
          <w:sz w:val="28"/>
          <w:szCs w:val="28"/>
        </w:rPr>
        <w:t>文件中的大写金额与小写金额不一致的，以大写金额为准；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8"/>
          <w:szCs w:val="28"/>
        </w:rPr>
        <w:t>（2）数字表示的数额与用文字表示的数额不一致时，以文字数额为准</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w:t>
      </w:r>
      <w:r>
        <w:rPr>
          <w:rFonts w:hint="eastAsia" w:asciiTheme="minorEastAsia" w:hAnsiTheme="minorEastAsia" w:eastAsiaTheme="minorEastAsia" w:cstheme="minorEastAsia"/>
          <w:b/>
          <w:color w:val="auto"/>
          <w:sz w:val="28"/>
          <w:szCs w:val="28"/>
          <w:lang w:eastAsia="zh-CN"/>
        </w:rPr>
        <w:t>一</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bCs/>
          <w:color w:val="auto"/>
          <w:kern w:val="0"/>
          <w:sz w:val="28"/>
          <w:szCs w:val="28"/>
          <w:lang w:eastAsia="zh-CN"/>
        </w:rPr>
        <w:t>比选</w:t>
      </w:r>
      <w:r>
        <w:rPr>
          <w:rFonts w:hint="eastAsia" w:asciiTheme="minorEastAsia" w:hAnsiTheme="minorEastAsia" w:eastAsiaTheme="minorEastAsia" w:cstheme="minorEastAsia"/>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 xml:space="preserve"> 比选</w:t>
      </w:r>
      <w:r>
        <w:rPr>
          <w:rFonts w:hint="eastAsia" w:asciiTheme="minorEastAsia" w:hAnsiTheme="minorEastAsia" w:eastAsiaTheme="minorEastAsia" w:cstheme="minorEastAsia"/>
          <w:color w:val="auto"/>
          <w:sz w:val="28"/>
          <w:szCs w:val="28"/>
          <w:highlight w:val="none"/>
          <w:lang w:val="zh-CN"/>
        </w:rPr>
        <w:t>响应文件</w:t>
      </w:r>
      <w:r>
        <w:rPr>
          <w:rFonts w:hint="eastAsia" w:asciiTheme="minorEastAsia" w:hAnsiTheme="minorEastAsia" w:eastAsiaTheme="minorEastAsia" w:cstheme="minorEastAsia"/>
          <w:color w:val="auto"/>
          <w:kern w:val="0"/>
          <w:sz w:val="28"/>
          <w:szCs w:val="28"/>
          <w:highlight w:val="none"/>
        </w:rPr>
        <w:t>必须在</w:t>
      </w:r>
      <w:r>
        <w:rPr>
          <w:rFonts w:hint="eastAsia" w:asciiTheme="minorEastAsia" w:hAnsiTheme="minorEastAsia" w:eastAsiaTheme="minorEastAsia" w:cstheme="minorEastAsia"/>
          <w:color w:val="auto"/>
          <w:kern w:val="0"/>
          <w:sz w:val="28"/>
          <w:szCs w:val="28"/>
          <w:highlight w:val="none"/>
          <w:u w:val="single"/>
        </w:rPr>
        <w:t>20</w:t>
      </w:r>
      <w:r>
        <w:rPr>
          <w:rFonts w:hint="eastAsia" w:asciiTheme="minorEastAsia" w:hAnsiTheme="minorEastAsia" w:eastAsiaTheme="minorEastAsia" w:cstheme="minorEastAsia"/>
          <w:color w:val="auto"/>
          <w:kern w:val="0"/>
          <w:sz w:val="28"/>
          <w:szCs w:val="28"/>
          <w:highlight w:val="none"/>
          <w:u w:val="single"/>
          <w:lang w:val="en-US" w:eastAsia="zh-CN"/>
        </w:rPr>
        <w:t>21</w:t>
      </w:r>
      <w:r>
        <w:rPr>
          <w:rFonts w:hint="eastAsia" w:asciiTheme="minorEastAsia" w:hAnsiTheme="minorEastAsia" w:eastAsiaTheme="minorEastAsia" w:cstheme="minorEastAsia"/>
          <w:color w:val="auto"/>
          <w:kern w:val="0"/>
          <w:sz w:val="28"/>
          <w:szCs w:val="28"/>
          <w:highlight w:val="none"/>
          <w:u w:val="single"/>
        </w:rPr>
        <w:t>年</w:t>
      </w:r>
      <w:r>
        <w:rPr>
          <w:rFonts w:hint="eastAsia" w:asciiTheme="minorEastAsia" w:hAnsiTheme="minorEastAsia" w:eastAsiaTheme="minorEastAsia" w:cstheme="minorEastAsia"/>
          <w:color w:val="auto"/>
          <w:kern w:val="0"/>
          <w:sz w:val="28"/>
          <w:szCs w:val="28"/>
          <w:highlight w:val="none"/>
          <w:u w:val="single"/>
          <w:lang w:val="en-US" w:eastAsia="zh-CN"/>
        </w:rPr>
        <w:t>8</w:t>
      </w:r>
      <w:r>
        <w:rPr>
          <w:rFonts w:hint="eastAsia" w:asciiTheme="minorEastAsia" w:hAnsiTheme="minorEastAsia" w:eastAsiaTheme="minorEastAsia" w:cstheme="minorEastAsia"/>
          <w:color w:val="auto"/>
          <w:kern w:val="0"/>
          <w:sz w:val="28"/>
          <w:szCs w:val="28"/>
          <w:highlight w:val="none"/>
          <w:u w:val="single"/>
        </w:rPr>
        <w:t>月</w:t>
      </w:r>
      <w:r>
        <w:rPr>
          <w:rFonts w:hint="eastAsia" w:asciiTheme="minorEastAsia" w:hAnsiTheme="minorEastAsia" w:eastAsiaTheme="minorEastAsia" w:cstheme="minorEastAsia"/>
          <w:color w:val="auto"/>
          <w:kern w:val="0"/>
          <w:sz w:val="28"/>
          <w:szCs w:val="28"/>
          <w:highlight w:val="none"/>
          <w:u w:val="single"/>
          <w:lang w:val="en-US" w:eastAsia="zh-CN"/>
        </w:rPr>
        <w:t>16</w:t>
      </w:r>
      <w:r>
        <w:rPr>
          <w:rFonts w:hint="eastAsia" w:asciiTheme="minorEastAsia" w:hAnsiTheme="minorEastAsia" w:eastAsiaTheme="minorEastAsia" w:cstheme="minorEastAsia"/>
          <w:color w:val="auto"/>
          <w:kern w:val="0"/>
          <w:sz w:val="28"/>
          <w:szCs w:val="28"/>
          <w:highlight w:val="none"/>
          <w:u w:val="single"/>
        </w:rPr>
        <w:t>日</w:t>
      </w:r>
      <w:r>
        <w:rPr>
          <w:rFonts w:hint="eastAsia" w:asciiTheme="minorEastAsia" w:hAnsiTheme="minorEastAsia" w:eastAsiaTheme="minorEastAsia" w:cstheme="minorEastAsia"/>
          <w:color w:val="auto"/>
          <w:kern w:val="0"/>
          <w:sz w:val="28"/>
          <w:szCs w:val="28"/>
          <w:highlight w:val="none"/>
          <w:u w:val="single"/>
          <w:lang w:val="en-US" w:eastAsia="zh-CN"/>
        </w:rPr>
        <w:t>10</w:t>
      </w:r>
      <w:r>
        <w:rPr>
          <w:rFonts w:hint="eastAsia" w:asciiTheme="minorEastAsia" w:hAnsiTheme="minorEastAsia" w:eastAsiaTheme="minorEastAsia" w:cstheme="minorEastAsia"/>
          <w:color w:val="auto"/>
          <w:kern w:val="0"/>
          <w:sz w:val="28"/>
          <w:szCs w:val="28"/>
          <w:highlight w:val="none"/>
          <w:u w:val="single"/>
        </w:rPr>
        <w:t>:</w:t>
      </w:r>
      <w:r>
        <w:rPr>
          <w:rFonts w:hint="eastAsia" w:asciiTheme="minorEastAsia" w:hAnsiTheme="minorEastAsia" w:eastAsiaTheme="minorEastAsia" w:cstheme="minorEastAsia"/>
          <w:color w:val="auto"/>
          <w:kern w:val="0"/>
          <w:sz w:val="28"/>
          <w:szCs w:val="28"/>
          <w:highlight w:val="none"/>
          <w:u w:val="single"/>
          <w:lang w:val="en-US" w:eastAsia="zh-CN"/>
        </w:rPr>
        <w:t>0</w:t>
      </w:r>
      <w:r>
        <w:rPr>
          <w:rFonts w:hint="eastAsia" w:asciiTheme="minorEastAsia" w:hAnsiTheme="minorEastAsia" w:eastAsiaTheme="minorEastAsia" w:cstheme="minorEastAsia"/>
          <w:color w:val="auto"/>
          <w:kern w:val="0"/>
          <w:sz w:val="28"/>
          <w:szCs w:val="28"/>
          <w:highlight w:val="none"/>
          <w:u w:val="single"/>
        </w:rPr>
        <w:t>0</w:t>
      </w:r>
      <w:r>
        <w:rPr>
          <w:rFonts w:hint="eastAsia" w:asciiTheme="minorEastAsia" w:hAnsiTheme="minorEastAsia" w:eastAsiaTheme="minorEastAsia" w:cstheme="minorEastAsia"/>
          <w:color w:val="auto"/>
          <w:kern w:val="0"/>
          <w:sz w:val="28"/>
          <w:szCs w:val="28"/>
          <w:highlight w:val="none"/>
          <w:u w:val="single"/>
          <w:lang w:eastAsia="zh-CN"/>
        </w:rPr>
        <w:t>前</w:t>
      </w:r>
      <w:r>
        <w:rPr>
          <w:rFonts w:hint="eastAsia" w:asciiTheme="minorEastAsia" w:hAnsiTheme="minorEastAsia" w:eastAsiaTheme="minorEastAsia" w:cstheme="minorEastAsia"/>
          <w:color w:val="auto"/>
          <w:kern w:val="0"/>
          <w:sz w:val="28"/>
          <w:szCs w:val="28"/>
          <w:highlight w:val="none"/>
        </w:rPr>
        <w:t>送到</w:t>
      </w:r>
      <w:r>
        <w:rPr>
          <w:rFonts w:hint="eastAsia" w:asciiTheme="minorEastAsia" w:hAnsiTheme="minorEastAsia" w:eastAsiaTheme="minorEastAsia" w:cstheme="minorEastAsia"/>
          <w:color w:val="auto"/>
          <w:sz w:val="28"/>
          <w:szCs w:val="28"/>
          <w:highlight w:val="none"/>
        </w:rPr>
        <w:t>重庆机场集团</w:t>
      </w:r>
      <w:r>
        <w:rPr>
          <w:rFonts w:hint="eastAsia" w:asciiTheme="minorEastAsia" w:hAnsiTheme="minorEastAsia" w:eastAsiaTheme="minorEastAsia" w:cstheme="minorEastAsia"/>
          <w:color w:val="auto"/>
          <w:sz w:val="28"/>
          <w:szCs w:val="28"/>
          <w:highlight w:val="none"/>
          <w:lang w:eastAsia="zh-CN"/>
        </w:rPr>
        <w:t>有限</w:t>
      </w:r>
      <w:r>
        <w:rPr>
          <w:rFonts w:hint="eastAsia" w:asciiTheme="minorEastAsia" w:hAnsiTheme="minorEastAsia" w:eastAsiaTheme="minorEastAsia" w:cstheme="minorEastAsia"/>
          <w:color w:val="auto"/>
          <w:sz w:val="28"/>
          <w:szCs w:val="28"/>
          <w:highlight w:val="none"/>
        </w:rPr>
        <w:t>公司办公楼</w:t>
      </w:r>
      <w:r>
        <w:rPr>
          <w:rFonts w:hint="eastAsia" w:asciiTheme="minorEastAsia" w:hAnsiTheme="minorEastAsia" w:eastAsiaTheme="minorEastAsia" w:cstheme="minorEastAsia"/>
          <w:color w:val="auto"/>
          <w:sz w:val="28"/>
          <w:szCs w:val="28"/>
          <w:highlight w:val="none"/>
          <w:lang w:val="en-US" w:eastAsia="zh-CN"/>
        </w:rPr>
        <w:t>601</w:t>
      </w:r>
      <w:r>
        <w:rPr>
          <w:rFonts w:hint="eastAsia" w:asciiTheme="minorEastAsia" w:hAnsiTheme="minorEastAsia" w:eastAsiaTheme="minorEastAsia" w:cstheme="minorEastAsia"/>
          <w:color w:val="auto"/>
          <w:kern w:val="0"/>
          <w:sz w:val="28"/>
          <w:szCs w:val="28"/>
          <w:highlight w:val="none"/>
          <w:lang w:eastAsia="zh-CN"/>
        </w:rPr>
        <w:t>会议室</w:t>
      </w:r>
      <w:r>
        <w:rPr>
          <w:rFonts w:hint="eastAsia" w:asciiTheme="minorEastAsia" w:hAnsiTheme="minorEastAsia" w:eastAsiaTheme="minorEastAsia" w:cstheme="minorEastAsia"/>
          <w:color w:val="auto"/>
          <w:kern w:val="0"/>
          <w:sz w:val="28"/>
          <w:szCs w:val="28"/>
          <w:highlight w:val="none"/>
        </w:rPr>
        <w:t>，过期不予受理</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 xml:space="preserve">2 </w:t>
      </w:r>
      <w:r>
        <w:rPr>
          <w:rFonts w:hint="eastAsia" w:asciiTheme="minorEastAsia" w:hAnsiTheme="minorEastAsia" w:eastAsiaTheme="minorEastAsia" w:cstheme="minorEastAsia"/>
          <w:color w:val="auto"/>
          <w:kern w:val="0"/>
          <w:sz w:val="28"/>
          <w:szCs w:val="28"/>
          <w:highlight w:val="none"/>
          <w:u w:val="single"/>
        </w:rPr>
        <w:t>20</w:t>
      </w:r>
      <w:r>
        <w:rPr>
          <w:rFonts w:hint="eastAsia" w:asciiTheme="minorEastAsia" w:hAnsiTheme="minorEastAsia" w:eastAsiaTheme="minorEastAsia" w:cstheme="minorEastAsia"/>
          <w:color w:val="auto"/>
          <w:kern w:val="0"/>
          <w:sz w:val="28"/>
          <w:szCs w:val="28"/>
          <w:highlight w:val="none"/>
          <w:u w:val="single"/>
          <w:lang w:val="en-US" w:eastAsia="zh-CN"/>
        </w:rPr>
        <w:t>21</w:t>
      </w:r>
      <w:r>
        <w:rPr>
          <w:rFonts w:hint="eastAsia" w:asciiTheme="minorEastAsia" w:hAnsiTheme="minorEastAsia" w:eastAsiaTheme="minorEastAsia" w:cstheme="minorEastAsia"/>
          <w:color w:val="auto"/>
          <w:kern w:val="0"/>
          <w:sz w:val="28"/>
          <w:szCs w:val="28"/>
          <w:highlight w:val="none"/>
          <w:u w:val="single"/>
        </w:rPr>
        <w:t>年</w:t>
      </w:r>
      <w:r>
        <w:rPr>
          <w:rFonts w:hint="eastAsia" w:asciiTheme="minorEastAsia" w:hAnsiTheme="minorEastAsia" w:eastAsiaTheme="minorEastAsia" w:cstheme="minorEastAsia"/>
          <w:color w:val="auto"/>
          <w:kern w:val="0"/>
          <w:sz w:val="28"/>
          <w:szCs w:val="28"/>
          <w:highlight w:val="none"/>
          <w:u w:val="single"/>
          <w:lang w:val="en-US" w:eastAsia="zh-CN"/>
        </w:rPr>
        <w:t>8</w:t>
      </w:r>
      <w:r>
        <w:rPr>
          <w:rFonts w:hint="eastAsia" w:asciiTheme="minorEastAsia" w:hAnsiTheme="minorEastAsia" w:eastAsiaTheme="minorEastAsia" w:cstheme="minorEastAsia"/>
          <w:color w:val="auto"/>
          <w:kern w:val="0"/>
          <w:sz w:val="28"/>
          <w:szCs w:val="28"/>
          <w:highlight w:val="none"/>
          <w:u w:val="single"/>
        </w:rPr>
        <w:t>月</w:t>
      </w:r>
      <w:r>
        <w:rPr>
          <w:rFonts w:hint="eastAsia" w:asciiTheme="minorEastAsia" w:hAnsiTheme="minorEastAsia" w:eastAsiaTheme="minorEastAsia" w:cstheme="minorEastAsia"/>
          <w:color w:val="auto"/>
          <w:kern w:val="0"/>
          <w:sz w:val="28"/>
          <w:szCs w:val="28"/>
          <w:highlight w:val="none"/>
          <w:u w:val="single"/>
          <w:lang w:val="en-US" w:eastAsia="zh-CN"/>
        </w:rPr>
        <w:t>16</w:t>
      </w:r>
      <w:r>
        <w:rPr>
          <w:rFonts w:hint="eastAsia" w:asciiTheme="minorEastAsia" w:hAnsiTheme="minorEastAsia" w:eastAsiaTheme="minorEastAsia" w:cstheme="minorEastAsia"/>
          <w:color w:val="auto"/>
          <w:kern w:val="0"/>
          <w:sz w:val="28"/>
          <w:szCs w:val="28"/>
          <w:highlight w:val="none"/>
          <w:u w:val="single"/>
        </w:rPr>
        <w:t>日</w:t>
      </w:r>
      <w:r>
        <w:rPr>
          <w:rFonts w:hint="eastAsia" w:asciiTheme="minorEastAsia" w:hAnsiTheme="minorEastAsia" w:eastAsiaTheme="minorEastAsia" w:cstheme="minorEastAsia"/>
          <w:color w:val="auto"/>
          <w:kern w:val="0"/>
          <w:sz w:val="28"/>
          <w:szCs w:val="28"/>
          <w:highlight w:val="none"/>
          <w:u w:val="single"/>
          <w:lang w:val="en-US" w:eastAsia="zh-CN"/>
        </w:rPr>
        <w:t>10</w:t>
      </w:r>
      <w:r>
        <w:rPr>
          <w:rFonts w:hint="eastAsia" w:asciiTheme="minorEastAsia" w:hAnsiTheme="minorEastAsia" w:eastAsiaTheme="minorEastAsia" w:cstheme="minorEastAsia"/>
          <w:color w:val="auto"/>
          <w:kern w:val="0"/>
          <w:sz w:val="28"/>
          <w:szCs w:val="28"/>
          <w:highlight w:val="none"/>
          <w:u w:val="single"/>
        </w:rPr>
        <w:t>:</w:t>
      </w:r>
      <w:r>
        <w:rPr>
          <w:rFonts w:hint="eastAsia" w:asciiTheme="minorEastAsia" w:hAnsiTheme="minorEastAsia" w:eastAsiaTheme="minorEastAsia" w:cstheme="minorEastAsia"/>
          <w:color w:val="auto"/>
          <w:kern w:val="0"/>
          <w:sz w:val="28"/>
          <w:szCs w:val="28"/>
          <w:highlight w:val="none"/>
          <w:u w:val="single"/>
          <w:lang w:val="en-US" w:eastAsia="zh-CN"/>
        </w:rPr>
        <w:t>0</w:t>
      </w:r>
      <w:r>
        <w:rPr>
          <w:rFonts w:hint="eastAsia" w:asciiTheme="minorEastAsia" w:hAnsiTheme="minorEastAsia" w:eastAsiaTheme="minorEastAsia" w:cstheme="minorEastAsia"/>
          <w:color w:val="auto"/>
          <w:kern w:val="0"/>
          <w:sz w:val="28"/>
          <w:szCs w:val="28"/>
          <w:highlight w:val="none"/>
          <w:u w:val="single"/>
        </w:rPr>
        <w:t>0</w:t>
      </w:r>
      <w:r>
        <w:rPr>
          <w:rFonts w:hint="eastAsia" w:asciiTheme="minorEastAsia" w:hAnsiTheme="minorEastAsia" w:eastAsiaTheme="minorEastAsia" w:cstheme="minorEastAsia"/>
          <w:color w:val="auto"/>
          <w:sz w:val="28"/>
          <w:szCs w:val="28"/>
          <w:highlight w:val="none"/>
        </w:rPr>
        <w:t>时在重庆机场集团</w:t>
      </w:r>
      <w:r>
        <w:rPr>
          <w:rFonts w:hint="eastAsia" w:asciiTheme="minorEastAsia" w:hAnsiTheme="minorEastAsia" w:eastAsiaTheme="minorEastAsia" w:cstheme="minorEastAsia"/>
          <w:color w:val="auto"/>
          <w:sz w:val="28"/>
          <w:szCs w:val="28"/>
          <w:highlight w:val="none"/>
          <w:lang w:eastAsia="zh-CN"/>
        </w:rPr>
        <w:t>有限</w:t>
      </w:r>
      <w:r>
        <w:rPr>
          <w:rFonts w:hint="eastAsia" w:asciiTheme="minorEastAsia" w:hAnsiTheme="minorEastAsia" w:eastAsiaTheme="minorEastAsia" w:cstheme="minorEastAsia"/>
          <w:color w:val="auto"/>
          <w:sz w:val="28"/>
          <w:szCs w:val="28"/>
          <w:highlight w:val="none"/>
        </w:rPr>
        <w:t>公司办公楼</w:t>
      </w:r>
      <w:r>
        <w:rPr>
          <w:rFonts w:hint="eastAsia" w:asciiTheme="minorEastAsia" w:hAnsiTheme="minorEastAsia" w:eastAsiaTheme="minorEastAsia" w:cstheme="minorEastAsia"/>
          <w:color w:val="auto"/>
          <w:sz w:val="28"/>
          <w:szCs w:val="28"/>
          <w:highlight w:val="none"/>
          <w:lang w:val="en-US" w:eastAsia="zh-CN"/>
        </w:rPr>
        <w:t>601</w:t>
      </w:r>
      <w:r>
        <w:rPr>
          <w:rFonts w:hint="eastAsia" w:asciiTheme="minorEastAsia" w:hAnsiTheme="minorEastAsia" w:eastAsiaTheme="minorEastAsia" w:cstheme="minorEastAsia"/>
          <w:color w:val="auto"/>
          <w:sz w:val="28"/>
          <w:szCs w:val="28"/>
          <w:highlight w:val="none"/>
          <w:lang w:eastAsia="zh-CN"/>
        </w:rPr>
        <w:t>会议室开展</w:t>
      </w:r>
      <w:r>
        <w:rPr>
          <w:rFonts w:hint="eastAsia" w:asciiTheme="minorEastAsia" w:hAnsiTheme="minorEastAsia" w:eastAsiaTheme="minorEastAsia" w:cstheme="minorEastAsia"/>
          <w:color w:val="auto"/>
          <w:sz w:val="28"/>
          <w:szCs w:val="28"/>
          <w:highlight w:val="none"/>
        </w:rPr>
        <w:t>本项目比选</w:t>
      </w:r>
      <w:r>
        <w:rPr>
          <w:rFonts w:hint="eastAsia" w:asciiTheme="minorEastAsia" w:hAnsiTheme="minorEastAsia" w:eastAsiaTheme="minorEastAsia" w:cstheme="minorEastAsia"/>
          <w:color w:val="auto"/>
          <w:sz w:val="28"/>
          <w:szCs w:val="28"/>
          <w:highlight w:val="none"/>
          <w:lang w:eastAsia="zh-CN"/>
        </w:rPr>
        <w:t>工作</w:t>
      </w:r>
      <w:r>
        <w:rPr>
          <w:rFonts w:hint="eastAsia" w:asciiTheme="minorEastAsia" w:hAnsiTheme="minorEastAsia" w:eastAsiaTheme="minorEastAsia" w:cstheme="minorEastAsia"/>
          <w:color w:val="auto"/>
          <w:sz w:val="28"/>
          <w:szCs w:val="28"/>
          <w:highlight w:val="none"/>
        </w:rPr>
        <w:t>，各</w:t>
      </w:r>
      <w:r>
        <w:rPr>
          <w:rFonts w:hint="eastAsia" w:asciiTheme="minorEastAsia" w:hAnsiTheme="minorEastAsia" w:eastAsiaTheme="minorEastAsia" w:cstheme="minorEastAsia"/>
          <w:color w:val="auto"/>
          <w:kern w:val="0"/>
          <w:sz w:val="28"/>
          <w:szCs w:val="28"/>
          <w:highlight w:val="none"/>
          <w:lang w:eastAsia="zh-CN"/>
        </w:rPr>
        <w:t>比选</w:t>
      </w:r>
      <w:r>
        <w:rPr>
          <w:rFonts w:hint="eastAsia" w:asciiTheme="minorEastAsia" w:hAnsiTheme="minorEastAsia" w:eastAsiaTheme="minorEastAsia" w:cstheme="minorEastAsia"/>
          <w:color w:val="auto"/>
          <w:sz w:val="28"/>
          <w:szCs w:val="28"/>
          <w:highlight w:val="none"/>
        </w:rPr>
        <w:t>响应</w:t>
      </w:r>
      <w:r>
        <w:rPr>
          <w:rFonts w:hint="eastAsia" w:asciiTheme="minorEastAsia" w:hAnsiTheme="minorEastAsia" w:eastAsiaTheme="minorEastAsia" w:cstheme="minorEastAsia"/>
          <w:color w:val="auto"/>
          <w:sz w:val="28"/>
          <w:szCs w:val="28"/>
          <w:highlight w:val="none"/>
          <w:lang w:eastAsia="zh-CN"/>
        </w:rPr>
        <w:t>人</w:t>
      </w:r>
      <w:r>
        <w:rPr>
          <w:rFonts w:hint="eastAsia" w:asciiTheme="minorEastAsia" w:hAnsiTheme="minorEastAsia" w:eastAsiaTheme="minorEastAsia" w:cstheme="minorEastAsia"/>
          <w:color w:val="auto"/>
          <w:sz w:val="28"/>
          <w:szCs w:val="28"/>
          <w:highlight w:val="none"/>
        </w:rPr>
        <w:t>须参加。</w:t>
      </w:r>
    </w:p>
    <w:p>
      <w:pPr>
        <w:keepNext w:val="0"/>
        <w:keepLines w:val="0"/>
        <w:pageBreakBefore w:val="0"/>
        <w:kinsoku/>
        <w:wordWrap/>
        <w:overflowPunct/>
        <w:topLinePunct w:val="0"/>
        <w:autoSpaceDE w:val="0"/>
        <w:autoSpaceDN w:val="0"/>
        <w:bidi w:val="0"/>
        <w:adjustRightInd w:val="0"/>
        <w:snapToGrid w:val="0"/>
        <w:spacing w:line="520" w:lineRule="exact"/>
        <w:ind w:firstLine="560" w:firstLineChars="200"/>
        <w:textAlignment w:val="bottom"/>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 xml:space="preserve">3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rPr>
        <w:t>结果</w:t>
      </w:r>
      <w:r>
        <w:rPr>
          <w:rFonts w:hint="eastAsia" w:asciiTheme="minorEastAsia" w:hAnsiTheme="minorEastAsia" w:eastAsiaTheme="minorEastAsia" w:cstheme="minorEastAsia"/>
          <w:color w:val="auto"/>
          <w:sz w:val="28"/>
          <w:szCs w:val="28"/>
          <w:lang w:eastAsia="zh-CN"/>
        </w:rPr>
        <w:t>通知</w:t>
      </w:r>
      <w:r>
        <w:rPr>
          <w:rFonts w:hint="eastAsia" w:asciiTheme="minorEastAsia" w:hAnsiTheme="minorEastAsia" w:eastAsiaTheme="minorEastAsia" w:cstheme="minorEastAsia"/>
          <w:color w:val="auto"/>
          <w:sz w:val="28"/>
          <w:szCs w:val="28"/>
        </w:rPr>
        <w:t>：待结果确定后会及时通知，拟成交结果公示在重庆机场官网招标招商板块，原则上只通知被选中的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rPr>
        <w:t>不通知、不解释。</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十二、异议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（一）招标投标法第二十二条规定的比选响应保密信息。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（三）招标投标法第四十四条规定保密的响应文件评审和比较情况、中标候选人推荐情况和评标有关的其他情况。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十三、监督部门</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eastAsia="zh-CN"/>
        </w:rPr>
        <w:t>重庆机场空港服务有限责任公司业务</w:t>
      </w:r>
      <w:r>
        <w:rPr>
          <w:rFonts w:hint="eastAsia" w:asciiTheme="minorEastAsia" w:hAnsiTheme="minorEastAsia" w:eastAsiaTheme="minorEastAsia" w:cstheme="minorEastAsia"/>
          <w:color w:val="auto"/>
          <w:kern w:val="0"/>
          <w:sz w:val="28"/>
          <w:szCs w:val="28"/>
          <w:lang w:val="en-US" w:eastAsia="zh-CN"/>
        </w:rPr>
        <w:t>监督</w:t>
      </w:r>
      <w:r>
        <w:rPr>
          <w:rFonts w:hint="eastAsia" w:asciiTheme="minorEastAsia" w:hAnsiTheme="minorEastAsia" w:eastAsiaTheme="minorEastAsia" w:cstheme="minorEastAsia"/>
          <w:color w:val="auto"/>
          <w:kern w:val="0"/>
          <w:sz w:val="28"/>
          <w:szCs w:val="28"/>
          <w:lang w:eastAsia="zh-CN"/>
        </w:rPr>
        <w:t>小组</w:t>
      </w:r>
    </w:p>
    <w:p>
      <w:pPr>
        <w:pStyle w:val="7"/>
        <w:spacing w:line="360" w:lineRule="auto"/>
        <w:ind w:firstLine="560" w:firstLineChars="200"/>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地址：</w:t>
      </w:r>
      <w:r>
        <w:rPr>
          <w:rFonts w:hint="eastAsia" w:asciiTheme="minorEastAsia" w:hAnsiTheme="minorEastAsia" w:eastAsiaTheme="minorEastAsia" w:cstheme="minorEastAsia"/>
          <w:color w:val="auto"/>
          <w:kern w:val="2"/>
          <w:sz w:val="28"/>
          <w:szCs w:val="28"/>
        </w:rPr>
        <w:t>重庆市渝北区机场东二路19号重庆机场集团办公楼</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eastAsia="zh-CN"/>
        </w:rPr>
        <w:t>电话：</w:t>
      </w:r>
      <w:r>
        <w:rPr>
          <w:rFonts w:hint="eastAsia" w:asciiTheme="minorEastAsia" w:hAnsiTheme="minorEastAsia" w:eastAsiaTheme="minorEastAsia" w:cstheme="minorEastAsia"/>
          <w:color w:val="auto"/>
          <w:kern w:val="2"/>
          <w:sz w:val="32"/>
          <w:szCs w:val="32"/>
        </w:rPr>
        <w:t>023-67</w:t>
      </w:r>
      <w:r>
        <w:rPr>
          <w:rFonts w:hint="eastAsia" w:asciiTheme="minorEastAsia" w:hAnsiTheme="minorEastAsia" w:eastAsiaTheme="minorEastAsia" w:cstheme="minorEastAsia"/>
          <w:color w:val="auto"/>
          <w:kern w:val="2"/>
          <w:sz w:val="32"/>
          <w:szCs w:val="32"/>
          <w:lang w:val="en-US" w:eastAsia="zh-CN"/>
        </w:rPr>
        <w:t>153355</w:t>
      </w:r>
    </w:p>
    <w:p>
      <w:pPr>
        <w:keepNext w:val="0"/>
        <w:keepLines w:val="0"/>
        <w:pageBreakBefore w:val="0"/>
        <w:kinsoku/>
        <w:wordWrap/>
        <w:overflowPunct/>
        <w:topLinePunct w:val="0"/>
        <w:bidi w:val="0"/>
        <w:snapToGrid w:val="0"/>
        <w:spacing w:line="520" w:lineRule="exact"/>
        <w:ind w:firstLine="551" w:firstLineChars="196"/>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w:t>
      </w:r>
      <w:r>
        <w:rPr>
          <w:rFonts w:hint="eastAsia" w:asciiTheme="minorEastAsia" w:hAnsiTheme="minorEastAsia" w:eastAsiaTheme="minorEastAsia" w:cstheme="minorEastAsia"/>
          <w:b/>
          <w:color w:val="auto"/>
          <w:sz w:val="28"/>
          <w:szCs w:val="28"/>
          <w:lang w:val="en-US" w:eastAsia="zh-CN"/>
        </w:rPr>
        <w:t>四</w:t>
      </w:r>
      <w:r>
        <w:rPr>
          <w:rFonts w:hint="eastAsia" w:asciiTheme="minorEastAsia" w:hAnsiTheme="minorEastAsia" w:eastAsiaTheme="minorEastAsia" w:cstheme="minorEastAsia"/>
          <w:b/>
          <w:color w:val="auto"/>
          <w:sz w:val="28"/>
          <w:szCs w:val="28"/>
        </w:rPr>
        <w:t>、联系方式</w:t>
      </w:r>
    </w:p>
    <w:p>
      <w:pPr>
        <w:keepNext w:val="0"/>
        <w:keepLines w:val="0"/>
        <w:pageBreakBefore w:val="0"/>
        <w:kinsoku/>
        <w:wordWrap/>
        <w:overflowPunct/>
        <w:topLinePunct w:val="0"/>
        <w:bidi w:val="0"/>
        <w:snapToGrid w:val="0"/>
        <w:spacing w:line="520" w:lineRule="exact"/>
        <w:ind w:firstLine="53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重庆机场空港服务有限责任公司</w:t>
      </w:r>
    </w:p>
    <w:p>
      <w:pPr>
        <w:keepNext w:val="0"/>
        <w:keepLines w:val="0"/>
        <w:pageBreakBefore w:val="0"/>
        <w:kinsoku/>
        <w:wordWrap/>
        <w:overflowPunct/>
        <w:topLinePunct w:val="0"/>
        <w:bidi w:val="0"/>
        <w:snapToGrid w:val="0"/>
        <w:spacing w:line="520" w:lineRule="exact"/>
        <w:ind w:firstLine="53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val="en-US" w:eastAsia="zh-CN"/>
        </w:rPr>
        <w:t>周老师</w:t>
      </w:r>
    </w:p>
    <w:p>
      <w:pPr>
        <w:snapToGrid w:val="0"/>
        <w:spacing w:line="520" w:lineRule="exact"/>
        <w:ind w:firstLine="539"/>
        <w:rPr>
          <w:rFonts w:hint="eastAsia"/>
          <w:color w:val="auto"/>
          <w:lang w:val="en-US"/>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lang w:val="en-US" w:eastAsia="zh-CN"/>
        </w:rPr>
        <w:t>023-67152738</w:t>
      </w:r>
    </w:p>
    <w:p>
      <w:pPr>
        <w:spacing w:line="600" w:lineRule="exact"/>
        <w:jc w:val="both"/>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第</w:t>
      </w:r>
      <w:r>
        <w:rPr>
          <w:rFonts w:hint="eastAsia" w:ascii="黑体" w:hAnsi="黑体" w:eastAsia="黑体" w:cs="黑体"/>
          <w:color w:val="auto"/>
          <w:sz w:val="44"/>
          <w:szCs w:val="44"/>
          <w:lang w:val="en-US" w:eastAsia="zh-CN"/>
        </w:rPr>
        <w:t>二</w:t>
      </w:r>
      <w:r>
        <w:rPr>
          <w:rFonts w:hint="eastAsia" w:ascii="黑体" w:hAnsi="黑体" w:eastAsia="黑体" w:cs="黑体"/>
          <w:color w:val="auto"/>
          <w:sz w:val="44"/>
          <w:szCs w:val="44"/>
        </w:rPr>
        <w:t>章  比选办法（综合评估法）</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color w:val="auto"/>
          <w:lang w:val="en-US" w:eastAsia="zh-CN"/>
        </w:rPr>
      </w:pP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次比选采取综合评估法。在经过初步审查后对符合本文件基本要求的比选响应人进行详细评审，总得分为经济、技术2种评定因素分别按照相应分值计算分项得分后相加，满分为100分，综合得分前3名的比选响应人作为推荐的框架供应商候选人。</w:t>
      </w:r>
    </w:p>
    <w:tbl>
      <w:tblPr>
        <w:tblStyle w:val="17"/>
        <w:tblW w:w="10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907"/>
        <w:gridCol w:w="613"/>
        <w:gridCol w:w="975"/>
        <w:gridCol w:w="708"/>
        <w:gridCol w:w="5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00" w:type="dxa"/>
            <w:vAlign w:val="center"/>
          </w:tcPr>
          <w:p>
            <w:pPr>
              <w:spacing w:line="388" w:lineRule="exact"/>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条款号hao号</w:t>
            </w:r>
          </w:p>
        </w:tc>
        <w:tc>
          <w:tcPr>
            <w:tcW w:w="2520" w:type="dxa"/>
            <w:gridSpan w:val="2"/>
            <w:vAlign w:val="center"/>
          </w:tcPr>
          <w:p>
            <w:pPr>
              <w:tabs>
                <w:tab w:val="left" w:pos="1875"/>
              </w:tabs>
              <w:spacing w:line="388" w:lineRule="exact"/>
              <w:jc w:val="center"/>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条款内容</w:t>
            </w:r>
          </w:p>
        </w:tc>
        <w:tc>
          <w:tcPr>
            <w:tcW w:w="7004" w:type="dxa"/>
            <w:gridSpan w:val="3"/>
            <w:vAlign w:val="center"/>
          </w:tcPr>
          <w:p>
            <w:pPr>
              <w:tabs>
                <w:tab w:val="left" w:pos="1875"/>
              </w:tabs>
              <w:spacing w:line="388" w:lineRule="exact"/>
              <w:jc w:val="center"/>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exact"/>
        </w:trPr>
        <w:tc>
          <w:tcPr>
            <w:tcW w:w="900"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20" w:type="dxa"/>
            <w:gridSpan w:val="2"/>
            <w:tcBorders>
              <w:bottom w:val="single" w:color="auto" w:sz="4" w:space="0"/>
            </w:tcBorders>
            <w:vAlign w:val="center"/>
          </w:tcPr>
          <w:p>
            <w:pPr>
              <w:snapToGrid w:val="0"/>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分值构成</w:t>
            </w:r>
          </w:p>
          <w:p>
            <w:pPr>
              <w:snapToGrid w:val="0"/>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（总分100分）</w:t>
            </w:r>
          </w:p>
        </w:tc>
        <w:tc>
          <w:tcPr>
            <w:tcW w:w="7004" w:type="dxa"/>
            <w:gridSpan w:val="3"/>
            <w:tcBorders>
              <w:bottom w:val="single" w:color="auto" w:sz="4" w:space="0"/>
            </w:tcBorders>
            <w:vAlign w:val="center"/>
          </w:tcPr>
          <w:p>
            <w:pPr>
              <w:ind w:firstLine="210" w:firstLine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总分=</w:t>
            </w:r>
            <w:r>
              <w:rPr>
                <w:rFonts w:hint="eastAsia" w:asciiTheme="minorEastAsia" w:hAnsiTheme="minorEastAsia" w:eastAsiaTheme="minorEastAsia" w:cstheme="minorEastAsia"/>
                <w:color w:val="auto"/>
                <w:szCs w:val="21"/>
                <w:lang w:eastAsia="zh-CN"/>
              </w:rPr>
              <w:t>技术部分</w:t>
            </w:r>
            <w:r>
              <w:rPr>
                <w:rFonts w:hint="eastAsia" w:asciiTheme="minorEastAsia" w:hAnsiTheme="minorEastAsia" w:eastAsiaTheme="minorEastAsia" w:cstheme="minorEastAsia"/>
                <w:color w:val="auto"/>
                <w:szCs w:val="21"/>
              </w:rPr>
              <w:t>得分+</w:t>
            </w:r>
            <w:r>
              <w:rPr>
                <w:rFonts w:hint="eastAsia" w:asciiTheme="minorEastAsia" w:hAnsiTheme="minorEastAsia" w:eastAsiaTheme="minorEastAsia" w:cstheme="minorEastAsia"/>
                <w:color w:val="auto"/>
                <w:lang w:eastAsia="zh-CN"/>
              </w:rPr>
              <w:t>经济部分</w:t>
            </w:r>
            <w:r>
              <w:rPr>
                <w:rFonts w:hint="eastAsia" w:asciiTheme="minorEastAsia" w:hAnsiTheme="minorEastAsia" w:eastAsiaTheme="minorEastAsia" w:cstheme="minorEastAsia"/>
                <w:color w:val="auto"/>
              </w:rPr>
              <w:t>得分</w:t>
            </w:r>
          </w:p>
          <w:p>
            <w:pPr>
              <w:ind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技术部分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color w:val="auto"/>
                <w:szCs w:val="21"/>
              </w:rPr>
              <w:t>分。</w:t>
            </w:r>
          </w:p>
          <w:p>
            <w:pPr>
              <w:snapToGrid w:val="0"/>
              <w:ind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eastAsia="zh-CN"/>
              </w:rPr>
              <w:t>经济</w:t>
            </w:r>
            <w:r>
              <w:rPr>
                <w:rFonts w:hint="eastAsia" w:asciiTheme="minorEastAsia" w:hAnsiTheme="minorEastAsia" w:eastAsiaTheme="minorEastAsia" w:cstheme="minorEastAsia"/>
                <w:color w:val="auto"/>
              </w:rPr>
              <w:t>部分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lang w:val="en-US" w:eastAsia="zh-CN"/>
              </w:rPr>
              <w:t xml:space="preserve"> 70 </w:t>
            </w:r>
            <w:r>
              <w:rPr>
                <w:rFonts w:hint="eastAsia" w:asciiTheme="minorEastAsia" w:hAnsiTheme="minorEastAsia" w:eastAsiaTheme="minorEastAsia" w:cstheme="minorEastAsia"/>
                <w:color w:val="auto"/>
                <w:szCs w:val="21"/>
              </w:rPr>
              <w:t>分。</w:t>
            </w:r>
          </w:p>
          <w:p>
            <w:pPr>
              <w:snapToGrid w:val="0"/>
              <w:ind w:firstLine="315" w:firstLineChars="150"/>
              <w:rPr>
                <w:rFonts w:hint="eastAsia"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条款号</w:t>
            </w:r>
          </w:p>
        </w:tc>
        <w:tc>
          <w:tcPr>
            <w:tcW w:w="3495" w:type="dxa"/>
            <w:gridSpan w:val="3"/>
            <w:vAlign w:val="center"/>
          </w:tcPr>
          <w:p>
            <w:pPr>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评审因素</w:t>
            </w:r>
          </w:p>
        </w:tc>
        <w:tc>
          <w:tcPr>
            <w:tcW w:w="708" w:type="dxa"/>
            <w:tcBorders>
              <w:right w:val="single" w:color="auto" w:sz="4" w:space="0"/>
            </w:tcBorders>
            <w:shd w:val="clear" w:color="auto" w:fill="auto"/>
            <w:vAlign w:val="center"/>
          </w:tcPr>
          <w:p>
            <w:pPr>
              <w:spacing w:line="440" w:lineRule="exac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分值</w:t>
            </w:r>
          </w:p>
        </w:tc>
        <w:tc>
          <w:tcPr>
            <w:tcW w:w="5321" w:type="dxa"/>
            <w:tcBorders>
              <w:left w:val="single" w:color="auto" w:sz="4" w:space="0"/>
            </w:tcBorders>
            <w:shd w:val="clear" w:color="auto" w:fill="auto"/>
            <w:vAlign w:val="center"/>
          </w:tcPr>
          <w:p>
            <w:pPr>
              <w:snapToGrid w:val="0"/>
              <w:jc w:val="center"/>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exact"/>
        </w:trPr>
        <w:tc>
          <w:tcPr>
            <w:tcW w:w="900" w:type="dxa"/>
            <w:vMerge w:val="restart"/>
            <w:vAlign w:val="center"/>
          </w:tcPr>
          <w:p>
            <w:pPr>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1907" w:type="dxa"/>
            <w:vMerge w:val="restart"/>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技术部分</w:t>
            </w:r>
            <w:r>
              <w:rPr>
                <w:rFonts w:hint="eastAsia" w:asciiTheme="minorEastAsia" w:hAnsiTheme="minorEastAsia" w:eastAsiaTheme="minorEastAsia" w:cstheme="minorEastAsia"/>
                <w:color w:val="auto"/>
                <w:szCs w:val="21"/>
              </w:rPr>
              <w:t xml:space="preserve">   </w:t>
            </w:r>
          </w:p>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分）</w:t>
            </w:r>
          </w:p>
          <w:p>
            <w:pPr>
              <w:spacing w:line="400" w:lineRule="exact"/>
              <w:jc w:val="center"/>
              <w:rPr>
                <w:rFonts w:hint="eastAsia" w:asciiTheme="minorEastAsia" w:hAnsiTheme="minorEastAsia" w:eastAsiaTheme="minorEastAsia" w:cstheme="minorEastAsia"/>
                <w:color w:val="auto"/>
                <w:szCs w:val="21"/>
              </w:rPr>
            </w:pPr>
          </w:p>
        </w:tc>
        <w:tc>
          <w:tcPr>
            <w:tcW w:w="1588" w:type="dxa"/>
            <w:gridSpan w:val="2"/>
            <w:tcBorders>
              <w:left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企业规模</w:t>
            </w:r>
          </w:p>
        </w:tc>
        <w:tc>
          <w:tcPr>
            <w:tcW w:w="708" w:type="dxa"/>
            <w:tcBorders>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lang w:eastAsia="zh-CN"/>
              </w:rPr>
              <w:t>分</w:t>
            </w:r>
          </w:p>
        </w:tc>
        <w:tc>
          <w:tcPr>
            <w:tcW w:w="5321" w:type="dxa"/>
            <w:tcBorders>
              <w:left w:val="single" w:color="auto" w:sz="4" w:space="0"/>
              <w:bottom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企业规模介绍，并提供相关图片。</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0-4分</w:t>
            </w:r>
            <w:r>
              <w:rPr>
                <w:rFonts w:hint="eastAsia" w:asciiTheme="minorEastAsia" w:hAnsiTheme="minorEastAsia" w:eastAsiaTheme="minorEastAsia" w:cstheme="minorEastAsia"/>
                <w:color w:val="auto"/>
                <w:szCs w:val="21"/>
                <w:lang w:eastAsia="zh-CN"/>
              </w:rPr>
              <w:t>）</w:t>
            </w:r>
          </w:p>
          <w:p>
            <w:pPr>
              <w:ind w:firstLine="315" w:firstLineChars="150"/>
              <w:rPr>
                <w:rFonts w:hint="eastAsia" w:asciiTheme="minorEastAsia" w:hAnsiTheme="minorEastAsia" w:eastAsiaTheme="minorEastAsia" w:cstheme="minorEastAsia"/>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trPr>
        <w:tc>
          <w:tcPr>
            <w:tcW w:w="900"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907" w:type="dxa"/>
            <w:vMerge w:val="continue"/>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p>
        </w:tc>
        <w:tc>
          <w:tcPr>
            <w:tcW w:w="1588" w:type="dxa"/>
            <w:gridSpan w:val="2"/>
            <w:tcBorders>
              <w:top w:val="single" w:color="auto" w:sz="4" w:space="0"/>
              <w:left w:val="single" w:color="auto" w:sz="4" w:space="0"/>
            </w:tcBorders>
            <w:vAlign w:val="center"/>
          </w:tcPr>
          <w:p>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产品质量</w:t>
            </w:r>
          </w:p>
        </w:tc>
        <w:tc>
          <w:tcPr>
            <w:tcW w:w="708" w:type="dxa"/>
            <w:tcBorders>
              <w:top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18</w:t>
            </w:r>
            <w:r>
              <w:rPr>
                <w:rFonts w:hint="eastAsia" w:asciiTheme="minorEastAsia" w:hAnsiTheme="minorEastAsia" w:eastAsiaTheme="minorEastAsia" w:cstheme="minorEastAsia"/>
                <w:color w:val="auto"/>
                <w:szCs w:val="21"/>
                <w:lang w:eastAsia="zh-CN"/>
              </w:rPr>
              <w:t>分</w:t>
            </w:r>
          </w:p>
        </w:tc>
        <w:tc>
          <w:tcPr>
            <w:tcW w:w="5321" w:type="dxa"/>
            <w:tcBorders>
              <w:top w:val="single" w:color="auto" w:sz="4" w:space="0"/>
              <w:lef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根据提供的易耗品及消耗品质量、种类项数进行评分。</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0-18分</w:t>
            </w:r>
            <w:r>
              <w:rPr>
                <w:rFonts w:hint="eastAsia" w:asciiTheme="minorEastAsia" w:hAnsiTheme="minorEastAsia" w:eastAsiaTheme="minorEastAsia" w:cstheme="minorEastAsia"/>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900" w:type="dxa"/>
            <w:vMerge w:val="continue"/>
            <w:vAlign w:val="center"/>
          </w:tcPr>
          <w:p>
            <w:pPr>
              <w:ind w:firstLine="315" w:firstLineChars="150"/>
              <w:rPr>
                <w:color w:val="auto"/>
              </w:rPr>
            </w:pPr>
          </w:p>
        </w:tc>
        <w:tc>
          <w:tcPr>
            <w:tcW w:w="1907" w:type="dxa"/>
            <w:vMerge w:val="continue"/>
            <w:tcBorders>
              <w:right w:val="single" w:color="auto" w:sz="4" w:space="0"/>
            </w:tcBorders>
            <w:vAlign w:val="center"/>
          </w:tcPr>
          <w:p>
            <w:pPr>
              <w:ind w:firstLine="315" w:firstLineChars="150"/>
              <w:rPr>
                <w:color w:val="auto"/>
              </w:rPr>
            </w:pPr>
          </w:p>
        </w:tc>
        <w:tc>
          <w:tcPr>
            <w:tcW w:w="1588" w:type="dxa"/>
            <w:gridSpan w:val="2"/>
            <w:tcBorders>
              <w:left w:val="single" w:color="auto" w:sz="4" w:space="0"/>
              <w:bottom w:val="single" w:color="auto" w:sz="4" w:space="0"/>
            </w:tcBorders>
            <w:vAlign w:val="center"/>
          </w:tcPr>
          <w:p>
            <w:pPr>
              <w:ind w:firstLine="315" w:firstLineChars="150"/>
              <w:rPr>
                <w:rFonts w:hint="eastAsia" w:eastAsia="宋体"/>
                <w:color w:val="auto"/>
                <w:lang w:eastAsia="zh-CN"/>
              </w:rPr>
            </w:pPr>
            <w:r>
              <w:rPr>
                <w:rFonts w:hint="eastAsia"/>
                <w:color w:val="auto"/>
                <w:lang w:eastAsia="zh-CN"/>
              </w:rPr>
              <w:t>售后服务</w:t>
            </w:r>
          </w:p>
        </w:tc>
        <w:tc>
          <w:tcPr>
            <w:tcW w:w="708" w:type="dxa"/>
            <w:tcBorders>
              <w:right w:val="single" w:color="auto" w:sz="4" w:space="0"/>
            </w:tcBorders>
            <w:shd w:val="clear" w:color="auto" w:fill="auto"/>
            <w:vAlign w:val="center"/>
          </w:tcPr>
          <w:p>
            <w:pPr>
              <w:ind w:firstLine="0" w:firstLineChars="0"/>
              <w:rPr>
                <w:rFonts w:hint="eastAsia" w:eastAsia="宋体"/>
                <w:color w:val="auto"/>
                <w:lang w:val="en-US" w:eastAsia="zh-CN"/>
              </w:rPr>
            </w:pPr>
            <w:r>
              <w:rPr>
                <w:rFonts w:hint="eastAsia" w:asciiTheme="minorEastAsia" w:hAnsiTheme="minorEastAsia" w:eastAsiaTheme="minorEastAsia" w:cstheme="minorEastAsia"/>
                <w:color w:val="auto"/>
                <w:szCs w:val="21"/>
                <w:lang w:val="en-US" w:eastAsia="zh-CN"/>
              </w:rPr>
              <w:t>8</w:t>
            </w:r>
            <w:r>
              <w:rPr>
                <w:rFonts w:hint="eastAsia"/>
                <w:color w:val="auto"/>
                <w:lang w:val="en-US" w:eastAsia="zh-CN"/>
              </w:rPr>
              <w:t>分</w:t>
            </w:r>
          </w:p>
        </w:tc>
        <w:tc>
          <w:tcPr>
            <w:tcW w:w="5321" w:type="dxa"/>
            <w:tcBorders>
              <w:top w:val="single" w:color="auto" w:sz="4" w:space="0"/>
              <w:lef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送货及时性（常规需求及急需物品送至时间）（0-8分）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8" w:hRule="exact"/>
        </w:trPr>
        <w:tc>
          <w:tcPr>
            <w:tcW w:w="900" w:type="dxa"/>
            <w:shd w:val="clear" w:color="auto" w:fill="auto"/>
            <w:vAlign w:val="center"/>
          </w:tcPr>
          <w:p>
            <w:pPr>
              <w:spacing w:line="40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2</w:t>
            </w:r>
          </w:p>
        </w:tc>
        <w:tc>
          <w:tcPr>
            <w:tcW w:w="1907" w:type="dxa"/>
            <w:tcBorders>
              <w:right w:val="single" w:color="auto" w:sz="4" w:space="0"/>
            </w:tcBorders>
            <w:shd w:val="clear" w:color="auto" w:fill="auto"/>
            <w:vAlign w:val="center"/>
          </w:tcPr>
          <w:p>
            <w:pPr>
              <w:spacing w:line="440" w:lineRule="exact"/>
              <w:ind w:firstLine="420" w:firstLineChars="200"/>
              <w:jc w:val="both"/>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经济部分</w:t>
            </w:r>
          </w:p>
          <w:p>
            <w:pPr>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70</w:t>
            </w:r>
            <w:r>
              <w:rPr>
                <w:rFonts w:hint="eastAsia" w:asciiTheme="minorEastAsia" w:hAnsiTheme="minorEastAsia" w:eastAsiaTheme="minorEastAsia" w:cstheme="minorEastAsia"/>
                <w:color w:val="auto"/>
                <w:szCs w:val="21"/>
              </w:rPr>
              <w:t>分）</w:t>
            </w:r>
          </w:p>
          <w:p>
            <w:pPr>
              <w:spacing w:line="440" w:lineRule="exact"/>
              <w:jc w:val="center"/>
              <w:rPr>
                <w:rFonts w:hint="eastAsia" w:asciiTheme="minorEastAsia" w:hAnsiTheme="minorEastAsia" w:eastAsiaTheme="minorEastAsia" w:cstheme="minorEastAsia"/>
                <w:color w:val="auto"/>
                <w:szCs w:val="21"/>
              </w:rPr>
            </w:pPr>
          </w:p>
        </w:tc>
        <w:tc>
          <w:tcPr>
            <w:tcW w:w="1588" w:type="dxa"/>
            <w:gridSpan w:val="2"/>
            <w:tcBorders>
              <w:right w:val="single" w:color="auto" w:sz="4" w:space="0"/>
            </w:tcBorders>
            <w:vAlign w:val="center"/>
          </w:tcPr>
          <w:p>
            <w:pPr>
              <w:ind w:left="210" w:leftChars="100" w:firstLine="105" w:firstLineChars="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总报价</w:t>
            </w:r>
            <w:r>
              <w:rPr>
                <w:rFonts w:hint="eastAsia" w:asciiTheme="minorEastAsia" w:hAnsiTheme="minorEastAsia" w:eastAsiaTheme="minorEastAsia" w:cstheme="minorEastAsia"/>
                <w:color w:val="auto"/>
                <w:szCs w:val="21"/>
                <w:lang w:eastAsia="zh-CN"/>
              </w:rPr>
              <w:br w:type="textWrapping"/>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70分</w:t>
            </w:r>
            <w:r>
              <w:rPr>
                <w:rFonts w:hint="eastAsia" w:asciiTheme="minorEastAsia" w:hAnsiTheme="minorEastAsia" w:eastAsiaTheme="minorEastAsia" w:cstheme="minorEastAsia"/>
                <w:color w:val="auto"/>
                <w:szCs w:val="21"/>
                <w:lang w:eastAsia="zh-CN"/>
              </w:rPr>
              <w:t>）</w:t>
            </w:r>
          </w:p>
        </w:tc>
        <w:tc>
          <w:tcPr>
            <w:tcW w:w="6029" w:type="dxa"/>
            <w:gridSpan w:val="2"/>
            <w:tcBorders>
              <w:left w:val="single" w:color="auto" w:sz="4" w:space="0"/>
            </w:tcBorders>
            <w:vAlign w:val="center"/>
          </w:tcPr>
          <w:p>
            <w:pPr>
              <w:ind w:firstLine="315" w:firstLineChars="15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按照</w:t>
            </w:r>
            <w:r>
              <w:rPr>
                <w:rFonts w:hint="eastAsia" w:asciiTheme="minorEastAsia" w:hAnsiTheme="minorEastAsia" w:eastAsiaTheme="minorEastAsia" w:cstheme="minorEastAsia"/>
                <w:color w:val="auto"/>
                <w:szCs w:val="21"/>
                <w:lang w:val="en-US" w:eastAsia="zh-CN"/>
              </w:rPr>
              <w:t>第一部分和第二部分的总</w:t>
            </w:r>
            <w:r>
              <w:rPr>
                <w:rFonts w:hint="eastAsia" w:asciiTheme="minorEastAsia" w:hAnsiTheme="minorEastAsia" w:eastAsiaTheme="minorEastAsia" w:cstheme="minorEastAsia"/>
                <w:color w:val="auto"/>
                <w:szCs w:val="21"/>
                <w:lang w:eastAsia="zh-CN"/>
              </w:rPr>
              <w:t>报价的高低计算得分。</w:t>
            </w:r>
            <w:r>
              <w:rPr>
                <w:rFonts w:hint="eastAsia" w:asciiTheme="minorEastAsia" w:hAnsiTheme="minorEastAsia" w:eastAsiaTheme="minorEastAsia" w:cstheme="minorEastAsia"/>
                <w:color w:val="auto"/>
                <w:szCs w:val="21"/>
                <w:lang w:val="en-US" w:eastAsia="zh-CN"/>
              </w:rPr>
              <w:t>第一部分总分50分，以最低报价作为满分，其余报价每高出最低报价1%减少1分，以此类推。第二部分总分20分，以最低报价作为满分，其余报价每高出最低报价1%减少0.5分，以此类推。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trPr>
        <w:tc>
          <w:tcPr>
            <w:tcW w:w="900" w:type="dxa"/>
            <w:shd w:val="clear" w:color="auto" w:fill="auto"/>
            <w:vAlign w:val="center"/>
          </w:tcPr>
          <w:p>
            <w:pPr>
              <w:ind w:firstLine="315" w:firstLineChars="15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1907" w:type="dxa"/>
            <w:tcBorders>
              <w:righ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评审程序</w:t>
            </w:r>
          </w:p>
        </w:tc>
        <w:tc>
          <w:tcPr>
            <w:tcW w:w="7617" w:type="dxa"/>
            <w:gridSpan w:val="4"/>
            <w:tcBorders>
              <w:bottom w:val="single" w:color="auto" w:sz="4" w:space="0"/>
            </w:tcBorders>
            <w:vAlign w:val="center"/>
          </w:tcPr>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比选响应人最终得分=技术部分得分+经济部分得分。</w:t>
            </w:r>
          </w:p>
        </w:tc>
      </w:tr>
    </w:tbl>
    <w:p>
      <w:pPr>
        <w:pStyle w:val="2"/>
        <w:jc w:val="center"/>
        <w:rPr>
          <w:rFonts w:hint="eastAsia" w:ascii="方正小标宋_GBK" w:hAnsi="方正小标宋_GBK" w:eastAsia="方正小标宋_GBK" w:cs="方正小标宋_GBK"/>
          <w:b w:val="0"/>
          <w:bCs w:val="0"/>
          <w:color w:val="auto"/>
          <w:sz w:val="32"/>
          <w:szCs w:val="32"/>
          <w:highlight w:val="none"/>
          <w:lang w:val="en-US" w:eastAsia="zh-CN"/>
        </w:rPr>
      </w:pP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sectPr>
          <w:pgSz w:w="11906" w:h="16838"/>
          <w:pgMar w:top="720" w:right="720" w:bottom="720" w:left="720" w:header="851" w:footer="992" w:gutter="0"/>
          <w:cols w:space="425" w:num="1"/>
          <w:docGrid w:type="lines" w:linePitch="312" w:charSpace="0"/>
        </w:sectPr>
      </w:pP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报价明细表（第一部分）</w:t>
      </w:r>
    </w:p>
    <w:tbl>
      <w:tblPr>
        <w:tblStyle w:val="18"/>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05"/>
        <w:gridCol w:w="4290"/>
        <w:gridCol w:w="117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序号</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物料名称</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具体参数</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单位</w:t>
            </w:r>
          </w:p>
        </w:tc>
        <w:tc>
          <w:tcPr>
            <w:tcW w:w="2280" w:type="dxa"/>
            <w:vAlign w:val="center"/>
          </w:tcPr>
          <w:p>
            <w:pPr>
              <w:widowControl/>
              <w:jc w:val="center"/>
              <w:textAlignment w:val="center"/>
              <w:rPr>
                <w:rFonts w:hint="eastAsia"/>
                <w:color w:val="auto"/>
                <w:vertAlign w:val="baseline"/>
                <w:lang w:val="en-US" w:eastAsia="zh-CN"/>
              </w:rPr>
            </w:pPr>
            <w:r>
              <w:rPr>
                <w:rFonts w:hint="eastAsia"/>
                <w:color w:val="auto"/>
                <w:lang w:val="en-US" w:eastAsia="zh-CN"/>
              </w:rPr>
              <w:t>报价</w:t>
            </w:r>
            <w:r>
              <w:rPr>
                <w:rFonts w:hint="eastAsia" w:ascii="宋体" w:hAnsi="宋体" w:cs="宋体"/>
                <w:b w:val="0"/>
                <w:bCs w:val="0"/>
                <w:color w:val="auto"/>
                <w:kern w:val="0"/>
                <w:sz w:val="22"/>
                <w:szCs w:val="22"/>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45cm*45cm；黑色；100个/把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90cm*100cm；黑色；100个/把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1.1m*1.2m；黑色；100个/把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45cm*60cm；黑色；100个/把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1.2m*1.4m；黑色；100个/把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60cm*80cm；黑色；100个/把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洗手液</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300g、瓶装、按压式</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洗手液</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3.87L、桶装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洗衣粉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500克装、袋装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洗衣粉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5000克装、袋装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漂白粉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20公斤、桶装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漂白粉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450克、袋装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去污剂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3800ml、液体、桶装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杀虫剂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750ML、罐装、喷雾型</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罐</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25kg、液体、桶装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2.5kg、液体、瓶装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洁厕剂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500g、液体、瓶装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洁厕剂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3.8L、液体、桶装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胶棉拖把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长28cm，可伸缩杆、拖把高度98-128cm，海绵头；材质：塑料、不锈钢、PVC；</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挤水方式：对折式</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胶棉吸水头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对折式胶棉拖把替换装拖把头，长28cm，材质：PVA胶棉PP材质</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合股丝拖把（杆+夹+头），材质：不锈钢+蜡拖夹，白色纤维头子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合股丝拖把（头），宽16cm，材质：白色纤维头子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合股丝拖把（头），宽22cm，材质：白色纤维头子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平板拖把60cm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尘推类型：布套式。拖布：牛津布面、灰白棉线，长60cm、布面宽16cm。加固钢架、不锈钢杆。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平板拖把90cm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尘推类型：布套式。拖布：牛津布面、灰白棉线，长90cm、布面宽16cm。加固钢架、不锈钢杆。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平板拖把110cm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尘推类型：布套式。拖布：牛津布面、灰白棉线，长110cm、布面宽16cm。加固钢架、不锈钢杆。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平板拖把替换头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类型：布套式。拖布：牛津布面、灰白棉线，长60cm、布面宽16cm。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平板拖替换把头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类型：布套式。拖布：牛津布面、灰白棉线，长90cm、布面宽16cm。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平板拖替换把头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类型：布套式。拖布：牛津布面、灰白棉线，长110cm、布面宽16cm。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塑料扫把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硬毛开丝配木柄；材质：塑料</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小卷纸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有芯卷纸，3层；型号：9.5cm*10.2cm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大卷纸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有芯卷纸，3层；型号：120mm*91mm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擦手纸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方形、无香、1层，型号：225mm*230mm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草酸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液体、5斤、小桶装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草酸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液体、50斤、大桶装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酸性保洁剂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3.78L，桶装、液体</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消毒液</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型号：2500ml；液体；桶装</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洁瓷灵</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900g，瓶装，液体</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檀香</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48盘/盒；成分：植物淀粉、香料</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盒</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材质：天然橡胶；防水耐磨</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线手套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材质：棉线尼龙；每双重50克；</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一次性手套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材质：PVC、乳胶分手套；防水。</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抹布</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材质：纤维抹布；型号：30cm*60cm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根</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竹大扫把(叉头扫)</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类型竹竿把 4斤脱叶款 长度210cm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8" w:type="dxa"/>
            <w:gridSpan w:val="3"/>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合计</w:t>
            </w:r>
          </w:p>
        </w:tc>
        <w:tc>
          <w:tcPr>
            <w:tcW w:w="3450" w:type="dxa"/>
            <w:gridSpan w:val="2"/>
            <w:vAlign w:val="center"/>
          </w:tcPr>
          <w:p>
            <w:pPr>
              <w:jc w:val="center"/>
              <w:rPr>
                <w:rFonts w:hint="eastAsia"/>
                <w:color w:val="auto"/>
                <w:lang w:val="en-US" w:eastAsia="zh-CN"/>
              </w:rPr>
            </w:pPr>
          </w:p>
          <w:p>
            <w:pPr>
              <w:pStyle w:val="2"/>
              <w:rPr>
                <w:rFonts w:hint="eastAsia"/>
                <w:color w:val="auto"/>
                <w:lang w:val="en-US" w:eastAsia="zh-CN"/>
              </w:rPr>
            </w:pPr>
          </w:p>
        </w:tc>
      </w:tr>
    </w:tbl>
    <w:p>
      <w:pPr>
        <w:rPr>
          <w:rFonts w:hint="eastAsia"/>
          <w:color w:val="auto"/>
          <w:lang w:val="en-US" w:eastAsia="zh-CN"/>
        </w:rPr>
      </w:pP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pPr>
    </w:p>
    <w:p>
      <w:pPr>
        <w:rPr>
          <w:rFonts w:hint="eastAsia"/>
          <w:color w:val="auto"/>
          <w:lang w:val="en-US" w:eastAsia="zh-CN"/>
        </w:rPr>
        <w:sectPr>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b w:val="0"/>
          <w:bCs w:val="0"/>
          <w:color w:val="auto"/>
          <w:sz w:val="32"/>
          <w:szCs w:val="32"/>
          <w:highlight w:val="none"/>
          <w:lang w:val="en-US" w:eastAsia="zh-CN"/>
        </w:rPr>
        <w:t>注：第一部分满分50分。</w:t>
      </w: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报价明细表（第二部分）</w:t>
      </w:r>
    </w:p>
    <w:tbl>
      <w:tblPr>
        <w:tblStyle w:val="17"/>
        <w:tblW w:w="10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5"/>
        <w:gridCol w:w="2220"/>
        <w:gridCol w:w="5190"/>
        <w:gridCol w:w="810"/>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物料名称</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具体参数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单位</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环卫铁簸箕</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材质：雪花铁；加厚环卫铁簸箕，前面长31.5cm，高23cm 后面长31.5cm，高31cm，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总高72cm背斗带轮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撮箕</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厕所刷</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材质:加长加粗圆形塑料头、塑料杆；刷毛长27mm。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不锈钢玻璃刮</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32cm塑料刮刀、1.5米不锈钢伸缩杆，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空气清新剂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型号：360ml；罐装、喷雾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镂空塑料地垫</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材质：PVC；纯色；工艺：机器织造；按米计价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塑料地垫</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塑料丝圈；纯色；工艺：机器织造；按米计价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飘香机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定时加香机、扩香机，电池款，尺寸：使用于飘香罐尺寸直径6.5cm*14cm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飘香机补充液</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尺寸：直径6.5cm*14cm；300ml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罐</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檀香香炉</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长10cm*高6.9cm*口径7.4cm，陶瓷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香块（小便槽）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12个/盒，块状，除臭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盒</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小心地滑提示牌</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黄色；塑料；型号:62*30cm ；立式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工作进行中提示牌</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黄色；塑料；型号:62*30cm ；立式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地刷</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型号：24*115cm ；毛刷、橡胶刮条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地面刮水器</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材质：不锈钢、PP、防滑手柄，尺寸：刮片长60cm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百洁布</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材质：海绵；型号：3*10*7cm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除胶剂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罐装，650ml，喷雾型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尘推油</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全能清洁剂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不锈钢保养剂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清洁乳</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500ml、瓶装、液体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地拖桶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型号：39.5*22.5*29；材质：PP；洗地拖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胶水管</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型号：适用于接水龙头，PVC软管，按米计价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云石铲刀</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10cm*21cm，材质：铲刀片不锈钢、手柄pp工程塑料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材质：塑料，尺寸：高30.5cm*直径33cm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茶渣废水桶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1.5米硅胶，容量8L，材质：环保PP，有盖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小垃圾桶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尺寸：24*26*18.8cm，塑料，不带盖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蓝色大垃圾桶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型号：50L，上直径41cm、下直径29cm、高41cm；材质：塑料，带盖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材质：塑料+铝合金；伸缩性，长1.5米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材质：塑料+铝合金；伸缩性，长2米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材质：塑料+铝合金；伸缩性，长3米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材质：塑料+铝合金；伸缩性，长9米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伸缩杆毛头</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材质：塑料+铝合金；伸缩性，长35cm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尘推架子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材质：铁架；长度：60cm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尘推架子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材质：铁架；长度：90cm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提蓝</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型号：35*21.5*26cm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指甲刀</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材质：不锈钢，平口按压型，大号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梳子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天然桃木梳，长度20cm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棉签</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头数：2头、2只/包  2000包/袋，袋装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袋</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雨伞草帽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三折、直径：78cm/98cm，伞骨：金属、类型：晴雨两用，佩戴方式：头戴式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雨衣</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材质：加厚EVA，透明白色、均码（非一次性）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雨靴</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材质：塑料；高筒防水防滑型；黑色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水瓢</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材质：塑料；型号：长32*直径19*高10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钢丝铁耙</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材质：高碳钢丝、不锈钢杆、钢丝齿数： 11齿、20齿、22齿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垃圾夹</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材质：不锈钢、尺寸80cm、100cm、120cm、不锈钢手柄/塑料弯头手柄,锯齿夹头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保洁喷水壶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材质：塑料，容积0.8L/1.5L/3L，出水方式：气压式雾状、直流喷水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环卫草帽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材质：麦秆编织、尺寸：帽檐10-13cm、帽围38-45CM、带帽绳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1" w:hRule="atLeast"/>
        </w:trPr>
        <w:tc>
          <w:tcPr>
            <w:tcW w:w="8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color w:val="auto"/>
                <w:lang w:val="en-US" w:eastAsia="zh-CN"/>
              </w:rPr>
            </w:pPr>
          </w:p>
          <w:p>
            <w:pPr>
              <w:pStyle w:val="2"/>
              <w:rPr>
                <w:rFonts w:hint="eastAsia"/>
                <w:color w:val="auto"/>
                <w:lang w:val="en-US" w:eastAsia="zh-CN"/>
              </w:rPr>
            </w:pPr>
          </w:p>
        </w:tc>
      </w:tr>
    </w:tbl>
    <w:p>
      <w:pPr>
        <w:pStyle w:val="2"/>
        <w:jc w:val="center"/>
        <w:rPr>
          <w:rFonts w:hint="eastAsia" w:ascii="方正小标宋_GBK" w:hAnsi="方正小标宋_GBK" w:eastAsia="方正小标宋_GBK" w:cs="方正小标宋_GBK"/>
          <w:b w:val="0"/>
          <w:bCs w:val="0"/>
          <w:color w:val="auto"/>
          <w:sz w:val="32"/>
          <w:szCs w:val="32"/>
          <w:highlight w:val="none"/>
          <w:lang w:val="en-US" w:eastAsia="zh-CN"/>
        </w:rPr>
      </w:pPr>
    </w:p>
    <w:p>
      <w:pPr>
        <w:rPr>
          <w:rFonts w:hint="eastAsia"/>
          <w:color w:val="auto"/>
          <w:lang w:val="en-US" w:eastAsia="zh-CN"/>
        </w:rPr>
        <w:sectPr>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b w:val="0"/>
          <w:bCs w:val="0"/>
          <w:color w:val="auto"/>
          <w:sz w:val="32"/>
          <w:szCs w:val="32"/>
          <w:highlight w:val="none"/>
          <w:lang w:val="en-US" w:eastAsia="zh-CN"/>
        </w:rPr>
        <w:t>注：第二部分满分20分。</w:t>
      </w:r>
    </w:p>
    <w:p>
      <w:pPr>
        <w:rPr>
          <w:rFonts w:hint="eastAsia"/>
          <w:color w:val="auto"/>
          <w:lang w:val="en-US" w:eastAsia="zh-CN"/>
        </w:rPr>
      </w:pPr>
    </w:p>
    <w:p>
      <w:pPr>
        <w:spacing w:line="600" w:lineRule="exact"/>
        <w:jc w:val="center"/>
        <w:rPr>
          <w:rFonts w:hint="eastAsia"/>
          <w:color w:val="auto"/>
          <w:lang w:val="en-US" w:eastAsia="zh-CN"/>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val="en-US" w:eastAsia="zh-CN"/>
        </w:rPr>
        <w:t>三</w:t>
      </w:r>
      <w:r>
        <w:rPr>
          <w:rFonts w:hint="eastAsia" w:ascii="方正小标宋_GBK" w:hAnsi="方正小标宋_GBK" w:eastAsia="方正小标宋_GBK" w:cs="方正小标宋_GBK"/>
          <w:color w:val="auto"/>
          <w:sz w:val="44"/>
          <w:szCs w:val="44"/>
        </w:rPr>
        <w:t xml:space="preserve">章  </w:t>
      </w:r>
      <w:r>
        <w:rPr>
          <w:rFonts w:hint="eastAsia" w:ascii="方正小标宋_GBK" w:hAnsi="方正小标宋_GBK" w:eastAsia="方正小标宋_GBK" w:cs="方正小标宋_GBK"/>
          <w:color w:val="auto"/>
          <w:sz w:val="44"/>
          <w:szCs w:val="44"/>
          <w:lang w:val="en-US" w:eastAsia="zh-CN"/>
        </w:rPr>
        <w:t>合同书格式</w:t>
      </w:r>
    </w:p>
    <w:p>
      <w:pPr>
        <w:jc w:val="center"/>
        <w:rPr>
          <w:rFonts w:hint="eastAsia" w:ascii="仿宋_GB2312" w:hAnsi="宋体" w:eastAsia="仿宋_GB2312"/>
          <w:b/>
          <w:color w:val="auto"/>
          <w:sz w:val="44"/>
          <w:szCs w:val="44"/>
          <w:lang w:eastAsia="zh-CN"/>
        </w:rPr>
      </w:pPr>
    </w:p>
    <w:p>
      <w:pPr>
        <w:jc w:val="center"/>
        <w:rPr>
          <w:rFonts w:hint="eastAsia"/>
          <w:color w:val="auto"/>
        </w:rPr>
      </w:pPr>
      <w:r>
        <w:rPr>
          <w:rFonts w:hint="eastAsia"/>
          <w:b/>
          <w:color w:val="auto"/>
          <w:sz w:val="44"/>
          <w:szCs w:val="48"/>
          <w:lang w:eastAsia="zh-CN"/>
        </w:rPr>
        <w:t>易耗品及消耗品</w:t>
      </w:r>
      <w:r>
        <w:rPr>
          <w:rFonts w:hint="eastAsia" w:ascii="Times New Roman" w:hAnsi="Times New Roman" w:eastAsia="宋体"/>
          <w:b/>
          <w:color w:val="auto"/>
          <w:sz w:val="44"/>
          <w:szCs w:val="48"/>
        </w:rPr>
        <w:t>供货协议</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sz w:val="24"/>
        </w:rPr>
      </w:pPr>
    </w:p>
    <w:p>
      <w:pPr>
        <w:pStyle w:val="2"/>
        <w:jc w:val="both"/>
        <w:rPr>
          <w:rFonts w:hint="eastAsia" w:ascii="仿宋_GB2312" w:hAnsi="宋体" w:eastAsia="仿宋_GB2312"/>
          <w:b/>
          <w:color w:val="auto"/>
          <w:sz w:val="44"/>
          <w:szCs w:val="44"/>
        </w:rPr>
      </w:pPr>
      <w:r>
        <w:rPr>
          <w:rFonts w:hint="eastAsia"/>
          <w:b/>
          <w:bCs/>
          <w:color w:val="auto"/>
          <w:sz w:val="24"/>
          <w:lang w:val="en-US" w:eastAsia="zh-CN"/>
        </w:rPr>
        <w:t>供</w:t>
      </w:r>
      <w:r>
        <w:rPr>
          <w:rFonts w:hint="eastAsia"/>
          <w:b/>
          <w:bCs/>
          <w:color w:val="auto"/>
          <w:sz w:val="24"/>
        </w:rPr>
        <w:t>方(甲方)</w:t>
      </w:r>
      <w:r>
        <w:rPr>
          <w:rFonts w:hint="eastAsia"/>
          <w:color w:val="auto"/>
          <w:sz w:val="24"/>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color w:val="auto"/>
          <w:sz w:val="24"/>
        </w:rPr>
      </w:pPr>
      <w:r>
        <w:rPr>
          <w:rFonts w:hint="eastAsia"/>
          <w:color w:val="auto"/>
          <w:sz w:val="24"/>
        </w:rPr>
        <w:t xml:space="preserve"> </w:t>
      </w:r>
    </w:p>
    <w:p>
      <w:pPr>
        <w:pStyle w:val="2"/>
        <w:jc w:val="both"/>
        <w:rPr>
          <w:rFonts w:hint="eastAsia" w:ascii="仿宋_GB2312" w:hAnsi="宋体" w:eastAsia="仿宋_GB2312"/>
          <w:b/>
          <w:color w:val="auto"/>
          <w:sz w:val="44"/>
          <w:szCs w:val="44"/>
        </w:rPr>
      </w:pPr>
      <w:r>
        <w:rPr>
          <w:rFonts w:hint="eastAsia"/>
          <w:b/>
          <w:bCs/>
          <w:color w:val="auto"/>
          <w:sz w:val="24"/>
          <w:lang w:eastAsia="zh-CN"/>
        </w:rPr>
        <w:t>需</w:t>
      </w:r>
      <w:r>
        <w:rPr>
          <w:rFonts w:hint="eastAsia"/>
          <w:b/>
          <w:bCs/>
          <w:color w:val="auto"/>
          <w:sz w:val="24"/>
        </w:rPr>
        <w:t>方(乙方)</w:t>
      </w:r>
      <w:r>
        <w:rPr>
          <w:rFonts w:hint="eastAsia"/>
          <w:color w:val="auto"/>
          <w:sz w:val="24"/>
        </w:rPr>
        <w:t>：</w:t>
      </w:r>
      <w:r>
        <w:rPr>
          <w:rFonts w:hint="eastAsia"/>
          <w:color w:val="auto"/>
          <w:sz w:val="24"/>
          <w:u w:val="single"/>
        </w:rPr>
        <w:t xml:space="preserve"> 重庆机场空港服务有限责任公司</w:t>
      </w:r>
      <w:r>
        <w:rPr>
          <w:rFonts w:hint="eastAsia"/>
          <w:color w:val="auto"/>
          <w:sz w:val="24"/>
          <w:u w:val="single"/>
          <w:lang w:val="en-US" w:eastAsia="zh-CN"/>
        </w:rPr>
        <w:t xml:space="preserve">  </w:t>
      </w:r>
      <w:r>
        <w:rPr>
          <w:rFonts w:hint="eastAsia"/>
          <w:color w:val="auto"/>
          <w:sz w:val="24"/>
        </w:rPr>
        <w:t xml:space="preserve">    </w:t>
      </w:r>
    </w:p>
    <w:p>
      <w:pPr>
        <w:jc w:val="left"/>
        <w:rPr>
          <w:rFonts w:hint="eastAsia" w:ascii="方正仿宋_GBK" w:hAnsi="方正仿宋_GBK" w:eastAsia="方正仿宋_GBK" w:cs="方正仿宋_GBK"/>
          <w:color w:val="auto"/>
          <w:sz w:val="28"/>
          <w:szCs w:val="28"/>
        </w:rPr>
      </w:pPr>
    </w:p>
    <w:p>
      <w:pPr>
        <w:rPr>
          <w:color w:val="auto"/>
          <w:sz w:val="24"/>
        </w:rPr>
      </w:pPr>
      <w:r>
        <w:rPr>
          <w:rFonts w:hint="eastAsia"/>
          <w:color w:val="auto"/>
        </w:rPr>
        <w:t>          </w:t>
      </w:r>
      <w:r>
        <w:rPr>
          <w:rFonts w:hint="eastAsia"/>
          <w:color w:val="auto"/>
          <w:sz w:val="24"/>
        </w:rPr>
        <w:t>        </w:t>
      </w:r>
    </w:p>
    <w:p>
      <w:pPr>
        <w:snapToGrid/>
        <w:spacing w:line="360" w:lineRule="auto"/>
        <w:ind w:firstLine="480" w:firstLineChars="200"/>
        <w:jc w:val="left"/>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甲乙双方本着诚实信用，互惠互利的原则，经充分协商，</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方作为</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w:t>
      </w:r>
      <w:r>
        <w:rPr>
          <w:rFonts w:hint="eastAsia" w:cs="Times New Roman"/>
          <w:color w:val="auto"/>
          <w:sz w:val="24"/>
          <w:szCs w:val="24"/>
          <w:lang w:eastAsia="zh-CN"/>
        </w:rPr>
        <w:t>易耗品及消耗品供应商</w:t>
      </w:r>
      <w:r>
        <w:rPr>
          <w:rFonts w:hint="eastAsia" w:ascii="Times New Roman" w:hAnsi="Times New Roman" w:eastAsia="宋体" w:cs="Times New Roman"/>
          <w:color w:val="auto"/>
          <w:sz w:val="24"/>
          <w:szCs w:val="24"/>
        </w:rPr>
        <w:t>，就采购事宜达成共识，特签订本协议，以资共同遵守。 </w:t>
      </w:r>
    </w:p>
    <w:p>
      <w:pPr>
        <w:snapToGrid/>
        <w:spacing w:line="360" w:lineRule="auto"/>
        <w:ind w:firstLine="482" w:firstLineChars="200"/>
        <w:jc w:val="left"/>
        <w:outlineLvl w:val="9"/>
        <w:rPr>
          <w:rFonts w:hint="eastAsia" w:ascii="Times New Roman" w:hAnsi="Times New Roman" w:eastAsia="宋体" w:cs="Times New Roman"/>
          <w:color w:val="auto"/>
          <w:sz w:val="24"/>
          <w:szCs w:val="24"/>
        </w:rPr>
      </w:pPr>
      <w:r>
        <w:rPr>
          <w:rFonts w:hint="eastAsia" w:cs="Times New Roman"/>
          <w:b/>
          <w:bCs/>
          <w:color w:val="auto"/>
          <w:sz w:val="24"/>
          <w:szCs w:val="24"/>
          <w:lang w:eastAsia="zh-CN"/>
        </w:rPr>
        <w:t>一、</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方在</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方购买</w:t>
      </w:r>
      <w:r>
        <w:rPr>
          <w:rFonts w:hint="eastAsia" w:cs="Times New Roman"/>
          <w:color w:val="auto"/>
          <w:sz w:val="24"/>
          <w:szCs w:val="24"/>
          <w:lang w:eastAsia="zh-CN"/>
        </w:rPr>
        <w:t>易耗品及消耗品</w:t>
      </w:r>
      <w:r>
        <w:rPr>
          <w:rFonts w:hint="eastAsia" w:ascii="Times New Roman" w:hAnsi="Times New Roman" w:eastAsia="宋体" w:cs="Times New Roman"/>
          <w:color w:val="auto"/>
          <w:sz w:val="24"/>
          <w:szCs w:val="24"/>
        </w:rPr>
        <w:t>，</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方需提供所供产品的报价单一份。双方共同约定按照报价单确定货物价格，</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方提价的，</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方有权单方解除本协议。</w:t>
      </w:r>
    </w:p>
    <w:p>
      <w:pPr>
        <w:snapToGrid/>
        <w:spacing w:line="360" w:lineRule="auto"/>
        <w:ind w:firstLine="482" w:firstLineChars="200"/>
        <w:jc w:val="left"/>
        <w:outlineLvl w:val="9"/>
        <w:rPr>
          <w:rFonts w:hint="eastAsia" w:ascii="Times New Roman" w:hAnsi="Times New Roman" w:eastAsia="宋体" w:cs="Times New Roman"/>
          <w:color w:val="auto"/>
          <w:sz w:val="24"/>
          <w:szCs w:val="24"/>
        </w:rPr>
      </w:pPr>
      <w:r>
        <w:rPr>
          <w:rFonts w:hint="eastAsia" w:cs="Times New Roman"/>
          <w:b/>
          <w:bCs/>
          <w:color w:val="auto"/>
          <w:sz w:val="24"/>
          <w:szCs w:val="24"/>
          <w:lang w:eastAsia="zh-CN"/>
        </w:rPr>
        <w:t>二、</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方必须保证提供给</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方的所有用品无任何质量问题，并符合国家相关法律的标准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否则将无条件退换物品且</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方有权单方解除本合同，</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方应赔偿</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方因质量问题造成的损失。 </w:t>
      </w:r>
    </w:p>
    <w:p>
      <w:pPr>
        <w:snapToGrid/>
        <w:spacing w:line="360" w:lineRule="auto"/>
        <w:ind w:firstLine="482" w:firstLineChars="200"/>
        <w:jc w:val="left"/>
        <w:outlineLvl w:val="9"/>
        <w:rPr>
          <w:rFonts w:hint="eastAsia" w:ascii="Times New Roman" w:hAnsi="Times New Roman" w:eastAsia="宋体" w:cs="Times New Roman"/>
          <w:color w:val="auto"/>
          <w:sz w:val="24"/>
          <w:szCs w:val="24"/>
          <w:lang w:eastAsia="zh-CN"/>
        </w:rPr>
      </w:pPr>
      <w:r>
        <w:rPr>
          <w:rFonts w:hint="eastAsia" w:cs="Times New Roman"/>
          <w:b/>
          <w:bCs/>
          <w:color w:val="auto"/>
          <w:sz w:val="24"/>
          <w:szCs w:val="24"/>
          <w:lang w:eastAsia="zh-CN"/>
        </w:rPr>
        <w:t>三、</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方所提供物品的规格由</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方决定；</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方如根据市场变化调整价格，必须事先通知</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方；如</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方价格高于市场其他商户同类同质的物品价格，则</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方有权按本协议附件约定报价单付款</w:t>
      </w:r>
      <w:r>
        <w:rPr>
          <w:rFonts w:hint="eastAsia" w:ascii="Times New Roman" w:hAnsi="Times New Roman" w:eastAsia="宋体" w:cs="Times New Roman"/>
          <w:color w:val="auto"/>
          <w:sz w:val="24"/>
          <w:szCs w:val="24"/>
          <w:lang w:eastAsia="zh-CN"/>
        </w:rPr>
        <w:t>。</w:t>
      </w:r>
    </w:p>
    <w:p>
      <w:pPr>
        <w:snapToGrid/>
        <w:spacing w:line="360" w:lineRule="auto"/>
        <w:ind w:firstLine="482" w:firstLineChars="200"/>
        <w:jc w:val="left"/>
        <w:outlineLvl w:val="9"/>
        <w:rPr>
          <w:rFonts w:hint="eastAsia" w:ascii="Times New Roman" w:hAnsi="Times New Roman" w:eastAsia="宋体" w:cs="Times New Roman"/>
          <w:color w:val="auto"/>
          <w:sz w:val="24"/>
          <w:szCs w:val="24"/>
        </w:rPr>
      </w:pPr>
      <w:r>
        <w:rPr>
          <w:rFonts w:hint="eastAsia" w:cs="Times New Roman"/>
          <w:b/>
          <w:bCs/>
          <w:color w:val="auto"/>
          <w:sz w:val="24"/>
          <w:szCs w:val="24"/>
          <w:lang w:eastAsia="zh-CN"/>
        </w:rPr>
        <w:t>四、</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方须按</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方的要求按时配送质量达标的产品至</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lang w:eastAsia="zh-CN"/>
        </w:rPr>
        <w:t>方指定地点</w:t>
      </w:r>
      <w:r>
        <w:rPr>
          <w:rFonts w:hint="eastAsia" w:ascii="Times New Roman" w:hAnsi="Times New Roman" w:eastAsia="宋体" w:cs="Times New Roman"/>
          <w:color w:val="auto"/>
          <w:sz w:val="24"/>
          <w:szCs w:val="24"/>
        </w:rPr>
        <w:t>。货物在运输过程中的毁损、灭失风险由</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方自行承担。 </w:t>
      </w:r>
    </w:p>
    <w:p>
      <w:pPr>
        <w:snapToGrid/>
        <w:spacing w:line="360" w:lineRule="auto"/>
        <w:ind w:firstLine="482" w:firstLineChars="200"/>
        <w:jc w:val="left"/>
        <w:outlineLvl w:val="9"/>
        <w:rPr>
          <w:rFonts w:hint="eastAsia" w:ascii="Times New Roman" w:hAnsi="Times New Roman" w:eastAsia="宋体" w:cs="Times New Roman"/>
          <w:color w:val="auto"/>
          <w:sz w:val="24"/>
          <w:szCs w:val="24"/>
          <w:lang w:eastAsia="zh-CN"/>
        </w:rPr>
      </w:pPr>
      <w:r>
        <w:rPr>
          <w:rFonts w:hint="eastAsia" w:cs="Times New Roman"/>
          <w:b/>
          <w:bCs/>
          <w:color w:val="auto"/>
          <w:sz w:val="24"/>
          <w:szCs w:val="24"/>
          <w:lang w:eastAsia="zh-CN"/>
        </w:rPr>
        <w:t>五、</w:t>
      </w:r>
      <w:r>
        <w:rPr>
          <w:rFonts w:hint="eastAsia" w:ascii="Times New Roman" w:hAnsi="Times New Roman" w:eastAsia="宋体" w:cs="Times New Roman"/>
          <w:color w:val="auto"/>
          <w:sz w:val="24"/>
          <w:szCs w:val="24"/>
          <w:lang w:eastAsia="zh-CN"/>
        </w:rPr>
        <w:t>结算</w:t>
      </w:r>
      <w:r>
        <w:rPr>
          <w:rFonts w:hint="eastAsia" w:ascii="Times New Roman" w:hAnsi="Times New Roman" w:eastAsia="宋体" w:cs="Times New Roman"/>
          <w:color w:val="auto"/>
          <w:sz w:val="24"/>
          <w:szCs w:val="24"/>
        </w:rPr>
        <w:t>方式：每月结算，</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方以转帐方式支付，以</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方实际购买的种类及数量据实核算。结算周期为</w:t>
      </w:r>
      <w:r>
        <w:rPr>
          <w:rFonts w:hint="eastAsia" w:ascii="Times New Roman" w:hAnsi="Times New Roman" w:eastAsia="宋体" w:cs="Times New Roman"/>
          <w:color w:val="auto"/>
          <w:sz w:val="24"/>
          <w:szCs w:val="24"/>
          <w:lang w:eastAsia="zh-CN"/>
        </w:rPr>
        <w:t>上</w:t>
      </w:r>
      <w:r>
        <w:rPr>
          <w:rFonts w:hint="eastAsia" w:ascii="Times New Roman" w:hAnsi="Times New Roman" w:eastAsia="宋体" w:cs="Times New Roman"/>
          <w:color w:val="auto"/>
          <w:sz w:val="24"/>
          <w:szCs w:val="24"/>
        </w:rPr>
        <w:t>月21日至</w:t>
      </w:r>
      <w:r>
        <w:rPr>
          <w:rFonts w:hint="eastAsia" w:ascii="Times New Roman" w:hAnsi="Times New Roman" w:eastAsia="宋体" w:cs="Times New Roman"/>
          <w:color w:val="auto"/>
          <w:sz w:val="24"/>
          <w:szCs w:val="24"/>
          <w:lang w:eastAsia="zh-CN"/>
        </w:rPr>
        <w:t>当</w:t>
      </w:r>
      <w:r>
        <w:rPr>
          <w:rFonts w:hint="eastAsia" w:ascii="Times New Roman" w:hAnsi="Times New Roman" w:eastAsia="宋体" w:cs="Times New Roman"/>
          <w:color w:val="auto"/>
          <w:sz w:val="24"/>
          <w:szCs w:val="24"/>
        </w:rPr>
        <w:t>月20日（特殊情况除外）</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方必须提供详细的物品销售清单与</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方的收货单核对，无误后，由</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方开据增值税专用发票并送</w:t>
      </w:r>
      <w:r>
        <w:rPr>
          <w:rFonts w:hint="eastAsia" w:ascii="Times New Roman" w:hAnsi="Times New Roman" w:eastAsia="宋体" w:cs="Times New Roman"/>
          <w:color w:val="auto"/>
          <w:sz w:val="24"/>
          <w:szCs w:val="24"/>
          <w:lang w:eastAsia="zh-CN"/>
        </w:rPr>
        <w:t>至</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lang w:eastAsia="zh-CN"/>
        </w:rPr>
        <w:t>方，</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lang w:eastAsia="zh-CN"/>
        </w:rPr>
        <w:t>方才予以付款。如</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lang w:eastAsia="zh-CN"/>
        </w:rPr>
        <w:t>方未能提供 物品销售清单与</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lang w:eastAsia="zh-CN"/>
        </w:rPr>
        <w:t>方的收货单或增值税专用发票的，</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lang w:eastAsia="zh-CN"/>
        </w:rPr>
        <w:t>方有权拒绝付款，且不承担逾期付款的违约责任。</w:t>
      </w:r>
    </w:p>
    <w:p>
      <w:pPr>
        <w:snapToGrid/>
        <w:spacing w:line="360" w:lineRule="auto"/>
        <w:ind w:firstLine="482" w:firstLineChars="200"/>
        <w:jc w:val="left"/>
        <w:outlineLvl w:val="9"/>
        <w:rPr>
          <w:rFonts w:hint="eastAsia" w:ascii="Times New Roman" w:hAnsi="Times New Roman" w:eastAsia="宋体" w:cs="Times New Roman"/>
          <w:color w:val="auto"/>
          <w:sz w:val="24"/>
          <w:szCs w:val="24"/>
        </w:rPr>
      </w:pPr>
      <w:r>
        <w:rPr>
          <w:rFonts w:hint="eastAsia" w:cs="Times New Roman"/>
          <w:b/>
          <w:bCs/>
          <w:color w:val="auto"/>
          <w:sz w:val="24"/>
          <w:szCs w:val="24"/>
          <w:lang w:eastAsia="zh-CN"/>
        </w:rPr>
        <w:t>六、</w:t>
      </w:r>
      <w:r>
        <w:rPr>
          <w:rFonts w:hint="eastAsia" w:ascii="Times New Roman" w:hAnsi="Times New Roman" w:eastAsia="宋体" w:cs="Times New Roman"/>
          <w:color w:val="auto"/>
          <w:sz w:val="24"/>
          <w:szCs w:val="24"/>
        </w:rPr>
        <w:t>如</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方提供的货物存在质量问题，</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方有权拒绝付款。</w:t>
      </w:r>
    </w:p>
    <w:p>
      <w:pPr>
        <w:snapToGrid/>
        <w:spacing w:line="360" w:lineRule="auto"/>
        <w:ind w:firstLine="482" w:firstLineChars="200"/>
        <w:jc w:val="left"/>
        <w:outlineLvl w:val="9"/>
        <w:rPr>
          <w:rFonts w:hint="eastAsia" w:ascii="Times New Roman" w:hAnsi="Times New Roman" w:eastAsia="宋体" w:cs="Times New Roman"/>
          <w:color w:val="auto"/>
          <w:sz w:val="24"/>
          <w:szCs w:val="24"/>
          <w:lang w:val="en-US" w:eastAsia="zh-CN"/>
        </w:rPr>
      </w:pPr>
      <w:r>
        <w:rPr>
          <w:rFonts w:hint="eastAsia" w:cs="Times New Roman"/>
          <w:b/>
          <w:bCs/>
          <w:color w:val="auto"/>
          <w:sz w:val="24"/>
          <w:szCs w:val="24"/>
          <w:lang w:eastAsia="zh-CN"/>
        </w:rPr>
        <w:t>七、</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方每次供货，应在收到</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方通知后【</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】日内运货至</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方指定地点，否则视为逾期交货，每逾期一日，</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方有权向</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方收取违约金货款的【20%】，逾期达【3】次的，</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方有权单方解除本合同。</w:t>
      </w:r>
      <w:r>
        <w:rPr>
          <w:rFonts w:hint="eastAsia" w:cs="Times New Roman"/>
          <w:color w:val="auto"/>
          <w:sz w:val="24"/>
          <w:szCs w:val="24"/>
          <w:lang w:eastAsia="zh-CN"/>
        </w:rPr>
        <w:t>特需物品需</w:t>
      </w:r>
      <w:r>
        <w:rPr>
          <w:rFonts w:hint="eastAsia" w:cs="Times New Roman"/>
          <w:color w:val="auto"/>
          <w:sz w:val="24"/>
          <w:szCs w:val="24"/>
          <w:lang w:val="en-US" w:eastAsia="zh-CN"/>
        </w:rPr>
        <w:t>4小时内送达。</w:t>
      </w:r>
    </w:p>
    <w:p>
      <w:pPr>
        <w:snapToGrid/>
        <w:spacing w:line="360" w:lineRule="auto"/>
        <w:ind w:left="479" w:leftChars="228" w:firstLine="0" w:firstLineChars="0"/>
        <w:jc w:val="left"/>
        <w:outlineLvl w:val="9"/>
        <w:rPr>
          <w:rFonts w:hint="eastAsia" w:ascii="Times New Roman" w:hAnsi="Times New Roman" w:eastAsia="宋体" w:cs="Times New Roman"/>
          <w:b/>
          <w:bCs/>
          <w:color w:val="auto"/>
          <w:sz w:val="24"/>
          <w:szCs w:val="24"/>
        </w:rPr>
      </w:pPr>
      <w:r>
        <w:rPr>
          <w:rFonts w:hint="eastAsia" w:cs="Times New Roman"/>
          <w:b/>
          <w:bCs/>
          <w:color w:val="auto"/>
          <w:sz w:val="24"/>
          <w:szCs w:val="24"/>
          <w:lang w:eastAsia="zh-CN"/>
        </w:rPr>
        <w:t>八、</w:t>
      </w:r>
      <w:r>
        <w:rPr>
          <w:rFonts w:hint="eastAsia" w:ascii="Times New Roman" w:hAnsi="Times New Roman" w:eastAsia="宋体" w:cs="Times New Roman"/>
          <w:b/>
          <w:bCs/>
          <w:color w:val="auto"/>
          <w:sz w:val="24"/>
          <w:szCs w:val="24"/>
        </w:rPr>
        <w:t>协议的变更和解除</w:t>
      </w:r>
    </w:p>
    <w:p>
      <w:pPr>
        <w:snapToGrid/>
        <w:spacing w:line="360" w:lineRule="auto"/>
        <w:ind w:left="0" w:leftChars="0" w:firstLine="480" w:firstLineChars="200"/>
        <w:jc w:val="left"/>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 遇不可抗力因素及</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方经营</w:t>
      </w:r>
      <w:r>
        <w:rPr>
          <w:rFonts w:hint="eastAsia" w:ascii="Times New Roman" w:hAnsi="Times New Roman" w:eastAsia="宋体" w:cs="Times New Roman"/>
          <w:color w:val="auto"/>
          <w:sz w:val="24"/>
          <w:szCs w:val="24"/>
          <w:lang w:eastAsia="zh-CN"/>
        </w:rPr>
        <w:t>模式发生调整</w:t>
      </w:r>
      <w:r>
        <w:rPr>
          <w:rFonts w:hint="eastAsia" w:ascii="Times New Roman" w:hAnsi="Times New Roman" w:eastAsia="宋体" w:cs="Times New Roman"/>
          <w:color w:val="auto"/>
          <w:sz w:val="24"/>
          <w:szCs w:val="24"/>
        </w:rPr>
        <w:t>，</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方有权解除合同，不承担任何违约责任。</w:t>
      </w:r>
      <w:r>
        <w:rPr>
          <w:rFonts w:hint="eastAsia" w:ascii="Times New Roman" w:hAnsi="Times New Roman" w:eastAsia="宋体" w:cs="Times New Roman"/>
          <w:color w:val="auto"/>
          <w:sz w:val="24"/>
          <w:szCs w:val="24"/>
        </w:rPr>
        <w:br w:type="textWrapping"/>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(2) 除遇不可抗力的因素或本合同另有约定外，在下述任何一种情况下，</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方有权追究</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方责任并要求</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方赔偿全部损失且</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方有权单方解除本合同；</w:t>
      </w:r>
      <w:r>
        <w:rPr>
          <w:rFonts w:hint="eastAsia" w:ascii="Times New Roman" w:hAnsi="Times New Roman" w:eastAsia="宋体" w:cs="Times New Roman"/>
          <w:color w:val="auto"/>
          <w:sz w:val="24"/>
          <w:szCs w:val="24"/>
        </w:rPr>
        <w:br w:type="textWrapping"/>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①</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方失去或被吊销其生产</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方拟采购商品的证照或许可。</w:t>
      </w:r>
      <w:r>
        <w:rPr>
          <w:rFonts w:hint="eastAsia" w:ascii="Times New Roman" w:hAnsi="Times New Roman" w:eastAsia="宋体" w:cs="Times New Roman"/>
          <w:color w:val="auto"/>
          <w:sz w:val="24"/>
          <w:szCs w:val="24"/>
        </w:rPr>
        <w:br w:type="textWrapping"/>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②除本合同另有约定外，</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方有违约行为且未在收到</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方通知2日内予以纠正。</w:t>
      </w:r>
      <w:r>
        <w:rPr>
          <w:rFonts w:hint="eastAsia" w:ascii="Times New Roman" w:hAnsi="Times New Roman" w:eastAsia="宋体" w:cs="Times New Roman"/>
          <w:color w:val="auto"/>
          <w:sz w:val="24"/>
          <w:szCs w:val="24"/>
        </w:rPr>
        <w:br w:type="textWrapping"/>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③</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方出现重大事件，对其产品销售产生影响。</w:t>
      </w:r>
      <w:r>
        <w:rPr>
          <w:rFonts w:hint="eastAsia" w:ascii="Times New Roman" w:hAnsi="Times New Roman" w:eastAsia="宋体" w:cs="Times New Roman"/>
          <w:color w:val="auto"/>
          <w:sz w:val="24"/>
          <w:szCs w:val="24"/>
        </w:rPr>
        <w:br w:type="textWrapping"/>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④由于</w:t>
      </w:r>
      <w:r>
        <w:rPr>
          <w:rFonts w:hint="eastAsia" w:cs="Times New Roman"/>
          <w:color w:val="auto"/>
          <w:sz w:val="24"/>
          <w:szCs w:val="24"/>
          <w:lang w:eastAsia="zh-CN"/>
        </w:rPr>
        <w:t>甲</w:t>
      </w:r>
      <w:r>
        <w:rPr>
          <w:rFonts w:hint="eastAsia" w:ascii="Times New Roman" w:hAnsi="Times New Roman" w:eastAsia="宋体" w:cs="Times New Roman"/>
          <w:color w:val="auto"/>
          <w:sz w:val="24"/>
          <w:szCs w:val="24"/>
        </w:rPr>
        <w:t>方原因造成的断货、产品质量问题和服务质量不能达到</w:t>
      </w:r>
      <w:r>
        <w:rPr>
          <w:rFonts w:hint="eastAsia" w:cs="Times New Roman"/>
          <w:color w:val="auto"/>
          <w:sz w:val="24"/>
          <w:szCs w:val="24"/>
          <w:lang w:eastAsia="zh-CN"/>
        </w:rPr>
        <w:t>乙</w:t>
      </w:r>
      <w:r>
        <w:rPr>
          <w:rFonts w:hint="eastAsia" w:ascii="Times New Roman" w:hAnsi="Times New Roman" w:eastAsia="宋体" w:cs="Times New Roman"/>
          <w:color w:val="auto"/>
          <w:sz w:val="24"/>
          <w:szCs w:val="24"/>
        </w:rPr>
        <w:t>方要求等因素。</w:t>
      </w:r>
    </w:p>
    <w:p>
      <w:pPr>
        <w:snapToGrid/>
        <w:spacing w:line="360" w:lineRule="auto"/>
        <w:ind w:firstLine="480" w:firstLineChars="200"/>
        <w:jc w:val="left"/>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cs="Times New Roman"/>
          <w:b/>
          <w:bCs/>
          <w:color w:val="auto"/>
          <w:sz w:val="24"/>
          <w:szCs w:val="24"/>
          <w:lang w:eastAsia="zh-CN"/>
        </w:rPr>
        <w:t>九、</w:t>
      </w:r>
      <w:r>
        <w:rPr>
          <w:rFonts w:hint="eastAsia" w:ascii="Times New Roman" w:hAnsi="Times New Roman" w:eastAsia="宋体" w:cs="Times New Roman"/>
          <w:color w:val="auto"/>
          <w:sz w:val="24"/>
          <w:szCs w:val="24"/>
        </w:rPr>
        <w:t xml:space="preserve">本协议一式贰份，甲乙双方各持壹份，双方签字盖章有效。合同有效期自 2021年  </w:t>
      </w:r>
      <w:r>
        <w:rPr>
          <w:rFonts w:hint="eastAsia" w:ascii="Times New Roman" w:hAnsi="Times New Roman" w:eastAsia="宋体" w:cs="Times New Roman"/>
          <w:color w:val="auto"/>
          <w:sz w:val="24"/>
          <w:szCs w:val="24"/>
          <w:lang w:val="en-US" w:eastAsia="zh-CN"/>
        </w:rPr>
        <w:t>xx</w:t>
      </w:r>
      <w:r>
        <w:rPr>
          <w:rFonts w:hint="eastAsia" w:ascii="Times New Roman" w:hAnsi="Times New Roman" w:eastAsia="宋体" w:cs="Times New Roman"/>
          <w:color w:val="auto"/>
          <w:sz w:val="24"/>
          <w:szCs w:val="24"/>
        </w:rPr>
        <w:t xml:space="preserve"> 月 </w:t>
      </w:r>
      <w:r>
        <w:rPr>
          <w:rFonts w:hint="eastAsia" w:ascii="Times New Roman" w:hAnsi="Times New Roman" w:eastAsia="宋体" w:cs="Times New Roman"/>
          <w:color w:val="auto"/>
          <w:sz w:val="24"/>
          <w:szCs w:val="24"/>
          <w:lang w:val="en-US" w:eastAsia="zh-CN"/>
        </w:rPr>
        <w:t>xx</w:t>
      </w:r>
      <w:r>
        <w:rPr>
          <w:rFonts w:hint="eastAsia" w:ascii="Times New Roman" w:hAnsi="Times New Roman" w:eastAsia="宋体" w:cs="Times New Roman"/>
          <w:color w:val="auto"/>
          <w:sz w:val="24"/>
          <w:szCs w:val="24"/>
        </w:rPr>
        <w:t xml:space="preserve"> 日起至 </w:t>
      </w:r>
      <w:r>
        <w:rPr>
          <w:rFonts w:hint="eastAsia" w:ascii="Times New Roman" w:hAnsi="Times New Roman" w:eastAsia="宋体" w:cs="Times New Roman"/>
          <w:color w:val="auto"/>
          <w:sz w:val="24"/>
          <w:szCs w:val="24"/>
          <w:lang w:val="en-US" w:eastAsia="zh-CN"/>
        </w:rPr>
        <w:t>xx</w:t>
      </w:r>
      <w:r>
        <w:rPr>
          <w:rFonts w:hint="eastAsia" w:ascii="Times New Roman" w:hAnsi="Times New Roman" w:eastAsia="宋体" w:cs="Times New Roman"/>
          <w:color w:val="auto"/>
          <w:sz w:val="24"/>
          <w:szCs w:val="24"/>
        </w:rPr>
        <w:t xml:space="preserve">年  </w:t>
      </w:r>
      <w:r>
        <w:rPr>
          <w:rFonts w:hint="eastAsia" w:ascii="Times New Roman" w:hAnsi="Times New Roman" w:eastAsia="宋体" w:cs="Times New Roman"/>
          <w:color w:val="auto"/>
          <w:sz w:val="24"/>
          <w:szCs w:val="24"/>
          <w:lang w:val="en-US" w:eastAsia="zh-CN"/>
        </w:rPr>
        <w:t>xx</w:t>
      </w:r>
      <w:r>
        <w:rPr>
          <w:rFonts w:hint="eastAsia" w:ascii="Times New Roman" w:hAnsi="Times New Roman" w:eastAsia="宋体" w:cs="Times New Roman"/>
          <w:color w:val="auto"/>
          <w:sz w:val="24"/>
          <w:szCs w:val="24"/>
        </w:rPr>
        <w:t xml:space="preserve"> 月 </w:t>
      </w:r>
      <w:r>
        <w:rPr>
          <w:rFonts w:hint="eastAsia" w:ascii="Times New Roman" w:hAnsi="Times New Roman" w:eastAsia="宋体" w:cs="Times New Roman"/>
          <w:color w:val="auto"/>
          <w:sz w:val="24"/>
          <w:szCs w:val="24"/>
          <w:lang w:val="en-US" w:eastAsia="zh-CN"/>
        </w:rPr>
        <w:t>xx</w:t>
      </w:r>
      <w:r>
        <w:rPr>
          <w:rFonts w:hint="eastAsia" w:ascii="Times New Roman" w:hAnsi="Times New Roman" w:eastAsia="宋体" w:cs="Times New Roman"/>
          <w:color w:val="auto"/>
          <w:sz w:val="24"/>
          <w:szCs w:val="24"/>
        </w:rPr>
        <w:t>日止。其中一方如需终止本协议，需提前30天告知对方。  </w:t>
      </w:r>
    </w:p>
    <w:p>
      <w:pPr>
        <w:snapToGrid/>
        <w:spacing w:line="360" w:lineRule="auto"/>
        <w:ind w:firstLine="482" w:firstLineChars="200"/>
        <w:jc w:val="left"/>
        <w:outlineLvl w:val="9"/>
        <w:rPr>
          <w:rFonts w:hint="eastAsia" w:ascii="Times New Roman" w:hAnsi="Times New Roman" w:eastAsia="宋体" w:cs="Times New Roman"/>
          <w:color w:val="auto"/>
          <w:sz w:val="24"/>
          <w:szCs w:val="24"/>
        </w:rPr>
      </w:pPr>
      <w:r>
        <w:rPr>
          <w:rFonts w:hint="eastAsia" w:cs="Times New Roman"/>
          <w:b/>
          <w:bCs/>
          <w:color w:val="auto"/>
          <w:sz w:val="24"/>
          <w:szCs w:val="24"/>
          <w:lang w:eastAsia="zh-CN"/>
        </w:rPr>
        <w:t>十、</w:t>
      </w:r>
      <w:r>
        <w:rPr>
          <w:rFonts w:hint="eastAsia" w:ascii="Times New Roman" w:hAnsi="Times New Roman" w:eastAsia="宋体" w:cs="Times New Roman"/>
          <w:color w:val="auto"/>
          <w:sz w:val="24"/>
          <w:szCs w:val="24"/>
        </w:rPr>
        <w:t>其他未尽事宜由双方协商解决，协商不成诉至渝北区人民法院解决。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color w:val="auto"/>
          <w:sz w:val="24"/>
        </w:rPr>
      </w:pPr>
      <w:r>
        <w:rPr>
          <w:rFonts w:hint="eastAsia"/>
          <w:b/>
          <w:bCs w:val="0"/>
          <w:color w:val="auto"/>
          <w:sz w:val="24"/>
          <w:lang w:eastAsia="zh-CN"/>
        </w:rPr>
        <w:t>十一</w:t>
      </w:r>
      <w:r>
        <w:rPr>
          <w:rFonts w:hint="eastAsia"/>
          <w:b/>
          <w:bCs w:val="0"/>
          <w:color w:val="auto"/>
          <w:sz w:val="24"/>
        </w:rPr>
        <w:t>、</w:t>
      </w:r>
      <w:r>
        <w:rPr>
          <w:rFonts w:hint="eastAsia"/>
          <w:color w:val="auto"/>
          <w:sz w:val="24"/>
        </w:rPr>
        <w:t>本合同自双方签字时生效，执行期间不得随意变更和解除，如有未尽事宜，双方应共同协商解决，经协商补充的附件内容与本合同具有同等效力。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b/>
          <w:bCs w:val="0"/>
          <w:color w:val="auto"/>
          <w:sz w:val="24"/>
          <w:u w:val="single"/>
        </w:rPr>
      </w:pPr>
      <w:r>
        <w:rPr>
          <w:rFonts w:hint="eastAsia"/>
          <w:b/>
          <w:bCs w:val="0"/>
          <w:color w:val="auto"/>
          <w:sz w:val="24"/>
        </w:rPr>
        <w:t>十</w:t>
      </w:r>
      <w:r>
        <w:rPr>
          <w:rFonts w:hint="eastAsia"/>
          <w:b/>
          <w:bCs w:val="0"/>
          <w:color w:val="auto"/>
          <w:sz w:val="24"/>
          <w:lang w:eastAsia="zh-CN"/>
        </w:rPr>
        <w:t>一</w:t>
      </w:r>
      <w:r>
        <w:rPr>
          <w:rFonts w:hint="eastAsia"/>
          <w:b/>
          <w:bCs w:val="0"/>
          <w:color w:val="auto"/>
          <w:sz w:val="24"/>
        </w:rPr>
        <w:t>、开票说明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以下为开票及账务往来资料，请甲乙双方务必详细填写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rPr>
      </w:pPr>
      <w:r>
        <w:rPr>
          <w:rFonts w:hint="eastAsia"/>
          <w:color w:val="auto"/>
          <w:sz w:val="24"/>
        </w:rPr>
        <w:t xml:space="preserve">增值税普通发票 □                增值税专用发票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eq \o\ac(□,</w:instrText>
      </w:r>
      <w:r>
        <w:rPr>
          <w:rFonts w:hint="eastAsia" w:ascii="宋体" w:hAnsi="宋体"/>
          <w:color w:val="auto"/>
          <w:position w:val="2"/>
          <w:sz w:val="16"/>
        </w:rPr>
        <w:instrText xml:space="preserve">√</w:instrText>
      </w:r>
      <w:r>
        <w:rPr>
          <w:rFonts w:hint="eastAsia" w:ascii="宋体" w:hAnsi="宋体"/>
          <w:color w:val="auto"/>
          <w:sz w:val="24"/>
        </w:rPr>
        <w:instrText xml:space="preserve">)</w:instrText>
      </w:r>
      <w:r>
        <w:rPr>
          <w:rFonts w:ascii="宋体" w:hAnsi="宋体"/>
          <w:color w:val="auto"/>
          <w:sz w:val="24"/>
        </w:rPr>
        <w:fldChar w:fldCharType="end"/>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2、甲方开票</w:t>
      </w:r>
      <w:r>
        <w:rPr>
          <w:color w:val="auto"/>
          <w:sz w:val="24"/>
        </w:rPr>
        <w:t>/</w:t>
      </w:r>
      <w:r>
        <w:rPr>
          <w:rFonts w:hint="eastAsia"/>
          <w:color w:val="auto"/>
          <w:sz w:val="24"/>
        </w:rPr>
        <w:t xml:space="preserve">账务往来资料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单位名称：</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单位地址：</w:t>
      </w:r>
      <w:r>
        <w:rPr>
          <w:rFonts w:hint="eastAsia"/>
          <w:color w:val="auto"/>
          <w:sz w:val="24"/>
          <w:u w:val="single"/>
          <w:lang w:val="en-US" w:eastAsia="zh-CN"/>
        </w:rPr>
        <w:t xml:space="preserve">                </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单位电话：</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sz w:val="24"/>
        </w:rPr>
      </w:pPr>
      <w:r>
        <w:rPr>
          <w:rFonts w:hint="eastAsia"/>
          <w:color w:val="auto"/>
          <w:sz w:val="24"/>
        </w:rPr>
        <w:t>开户银行：</w:t>
      </w:r>
      <w:r>
        <w:rPr>
          <w:rFonts w:hint="eastAsia"/>
          <w:color w:val="auto"/>
          <w:sz w:val="24"/>
          <w:u w:val="single"/>
          <w:lang w:val="en-US" w:eastAsia="zh-CN"/>
        </w:rPr>
        <w:t xml:space="preserve">                </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账    号：</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税    号：</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3、乙方开票</w:t>
      </w:r>
      <w:r>
        <w:rPr>
          <w:color w:val="auto"/>
          <w:sz w:val="24"/>
        </w:rPr>
        <w:t>/</w:t>
      </w:r>
      <w:r>
        <w:rPr>
          <w:rFonts w:hint="eastAsia"/>
          <w:color w:val="auto"/>
          <w:sz w:val="24"/>
        </w:rPr>
        <w:t>账务往来资料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单位名称：</w:t>
      </w:r>
      <w:r>
        <w:rPr>
          <w:rFonts w:hint="eastAsia"/>
          <w:color w:val="auto"/>
          <w:sz w:val="24"/>
          <w:u w:val="single"/>
        </w:rPr>
        <w:t>重庆机场空港服务有限责任公司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单位地址：</w:t>
      </w:r>
      <w:r>
        <w:rPr>
          <w:rFonts w:hint="eastAsia"/>
          <w:color w:val="auto"/>
          <w:sz w:val="24"/>
          <w:u w:val="single"/>
        </w:rPr>
        <w:t>渝北区两路镇江北国际机场内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单位电话：__</w:t>
      </w:r>
      <w:r>
        <w:rPr>
          <w:rFonts w:hint="eastAsia"/>
          <w:color w:val="auto"/>
          <w:sz w:val="24"/>
          <w:u w:val="single"/>
        </w:rPr>
        <w:t>023-67153068__</w:t>
      </w:r>
      <w:r>
        <w:rPr>
          <w:rFonts w:hint="eastAsia"/>
          <w:color w:val="auto"/>
          <w:sz w:val="24"/>
        </w:rPr>
        <w:t>_</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开户银行：</w:t>
      </w:r>
      <w:r>
        <w:rPr>
          <w:rFonts w:hint="eastAsia"/>
          <w:color w:val="auto"/>
          <w:sz w:val="24"/>
          <w:u w:val="single"/>
        </w:rPr>
        <w:t>建行渝北机场支行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账    号：</w:t>
      </w:r>
      <w:r>
        <w:rPr>
          <w:rFonts w:hint="eastAsia"/>
          <w:color w:val="auto"/>
          <w:sz w:val="24"/>
          <w:u w:val="single"/>
        </w:rPr>
        <w:t>5000108380005020055</w:t>
      </w:r>
      <w:r>
        <w:rPr>
          <w:rFonts w:hint="eastAsia"/>
          <w:color w:val="auto"/>
          <w:sz w:val="24"/>
          <w:u w:val="single"/>
          <w:lang w:val="en-US" w:eastAsia="zh-CN"/>
        </w:rPr>
        <w:t>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税    号：_</w:t>
      </w:r>
      <w:r>
        <w:rPr>
          <w:rFonts w:hint="eastAsia"/>
          <w:color w:val="auto"/>
          <w:sz w:val="24"/>
          <w:u w:val="single"/>
        </w:rPr>
        <w:t>915001127626661327</w:t>
      </w:r>
      <w:r>
        <w:rPr>
          <w:rFonts w:hint="eastAsia"/>
          <w:color w:val="auto"/>
          <w:sz w:val="24"/>
        </w:rPr>
        <w:t>__</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b/>
          <w:bCs w:val="0"/>
          <w:color w:val="auto"/>
          <w:sz w:val="24"/>
        </w:rPr>
      </w:pPr>
      <w:r>
        <w:rPr>
          <w:rFonts w:hint="eastAsia"/>
          <w:b/>
          <w:bCs w:val="0"/>
          <w:color w:val="auto"/>
          <w:sz w:val="24"/>
        </w:rPr>
        <w:t>十</w:t>
      </w:r>
      <w:r>
        <w:rPr>
          <w:rFonts w:hint="eastAsia"/>
          <w:b/>
          <w:bCs w:val="0"/>
          <w:color w:val="auto"/>
          <w:sz w:val="24"/>
          <w:lang w:eastAsia="zh-CN"/>
        </w:rPr>
        <w:t>二</w:t>
      </w:r>
      <w:r>
        <w:rPr>
          <w:rFonts w:hint="eastAsia"/>
          <w:b/>
          <w:bCs w:val="0"/>
          <w:color w:val="auto"/>
          <w:sz w:val="24"/>
        </w:rPr>
        <w:t>、通知送达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任何一方均应本着诚实信用原则来对待另一方在履行合同时的通知、告知事项，如因重大事项须履行通知义务的，均应当以当面签收或特快专递方式送达相对人。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采用特快专递形式的，应按照双方在合同中确定的通讯地址以特快专递的形式通知相对人，一旦特快专递送达上述地址且经该方签收的，即视为有效送达收件人。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color w:val="auto"/>
          <w:sz w:val="24"/>
        </w:rPr>
      </w:pPr>
      <w:r>
        <w:rPr>
          <w:rFonts w:hint="eastAsia"/>
          <w:color w:val="auto"/>
          <w:sz w:val="24"/>
        </w:rP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rPr>
      </w:pPr>
      <w:r>
        <w:rPr>
          <w:rFonts w:hint="eastAsia"/>
          <w:color w:val="auto"/>
          <w:sz w:val="24"/>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w:t>
      </w:r>
    </w:p>
    <w:p>
      <w:pPr>
        <w:pStyle w:val="2"/>
        <w:rPr>
          <w:color w:val="auto"/>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color w:val="auto"/>
          <w:sz w:val="24"/>
        </w:rPr>
      </w:pPr>
      <w:r>
        <w:rPr>
          <w:rFonts w:hint="eastAsia"/>
          <w:color w:val="auto"/>
          <w:sz w:val="24"/>
        </w:rPr>
        <w:t>甲方：</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乙方： 重庆机场空港服务</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outlineLvl w:val="9"/>
        <w:rPr>
          <w:color w:val="auto"/>
          <w:sz w:val="24"/>
        </w:rPr>
      </w:pPr>
      <w:r>
        <w:rPr>
          <w:rFonts w:hint="eastAsia"/>
          <w:color w:val="auto"/>
          <w:sz w:val="24"/>
        </w:rPr>
        <w:t xml:space="preserve">（盖章有效）                   有限责任公司（盖章有效） </w:t>
      </w:r>
    </w:p>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500"/>
        <w:textAlignment w:val="auto"/>
        <w:outlineLvl w:val="9"/>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500"/>
        <w:textAlignment w:val="auto"/>
        <w:outlineLvl w:val="9"/>
        <w:rPr>
          <w:color w:val="auto"/>
          <w:sz w:val="24"/>
        </w:rPr>
      </w:pPr>
      <w:r>
        <w:rPr>
          <w:rFonts w:hint="eastAsia"/>
          <w:color w:val="auto"/>
          <w:sz w:val="24"/>
        </w:rPr>
        <w:t>单位地址：</w:t>
      </w:r>
      <w:r>
        <w:rPr>
          <w:rFonts w:hint="eastAsia"/>
          <w:color w:val="auto"/>
          <w:sz w:val="24"/>
          <w:lang w:val="en-US" w:eastAsia="zh-CN"/>
        </w:rPr>
        <w:t xml:space="preserve">                         </w:t>
      </w:r>
      <w:r>
        <w:rPr>
          <w:rFonts w:hint="eastAsia"/>
          <w:color w:val="auto"/>
          <w:sz w:val="24"/>
        </w:rPr>
        <w:t xml:space="preserve">    单位地址： 重庆江北国际机场内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color w:val="auto"/>
          <w:sz w:val="24"/>
        </w:rPr>
      </w:pPr>
      <w:r>
        <w:rPr>
          <w:rFonts w:hint="eastAsia"/>
          <w:color w:val="auto"/>
          <w:sz w:val="24"/>
        </w:rPr>
        <w:t>电子邮箱：                             电子邮箱：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color w:val="auto"/>
          <w:sz w:val="24"/>
        </w:rPr>
      </w:pPr>
      <w:r>
        <w:rPr>
          <w:rFonts w:hint="eastAsia"/>
          <w:color w:val="auto"/>
          <w:sz w:val="24"/>
        </w:rPr>
        <w:t>联系电话：                             联系电话：</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 w:val="24"/>
        </w:rPr>
      </w:pPr>
      <w:r>
        <w:rPr>
          <w:rFonts w:hint="eastAsia"/>
          <w:color w:val="auto"/>
          <w:sz w:val="24"/>
        </w:rPr>
        <w:t>甲方法人代表                           乙方法人代表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小标宋_GBK" w:hAnsi="方正小标宋_GBK" w:eastAsia="宋体" w:cs="方正小标宋_GBK"/>
          <w:color w:val="auto"/>
          <w:sz w:val="44"/>
          <w:szCs w:val="44"/>
          <w:lang w:eastAsia="zh-CN"/>
        </w:rPr>
        <w:sectPr>
          <w:pgSz w:w="11906" w:h="16838"/>
          <w:pgMar w:top="1440" w:right="1644" w:bottom="1440" w:left="1644" w:header="851" w:footer="794" w:gutter="0"/>
          <w:cols w:space="720" w:num="1"/>
          <w:titlePg/>
          <w:docGrid w:linePitch="312" w:charSpace="0"/>
        </w:sectPr>
      </w:pPr>
      <w:r>
        <w:rPr>
          <w:rFonts w:hint="eastAsia"/>
          <w:color w:val="auto"/>
          <w:sz w:val="24"/>
        </w:rPr>
        <w:t>或授权代表（签字）：                   或授权代表（签字</w:t>
      </w:r>
      <w:r>
        <w:rPr>
          <w:rFonts w:hint="eastAsia"/>
          <w:color w:val="auto"/>
          <w:sz w:val="24"/>
          <w:lang w:eastAsia="zh-CN"/>
        </w:rPr>
        <w:t>）：</w:t>
      </w:r>
    </w:p>
    <w:p>
      <w:pPr>
        <w:spacing w:line="440" w:lineRule="exact"/>
        <w:ind w:firstLine="880" w:firstLineChars="200"/>
        <w:outlineLvl w:val="9"/>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pStyle w:val="2"/>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pStyle w:val="2"/>
        <w:jc w:val="both"/>
        <w:rPr>
          <w:rFonts w:hint="eastAsia"/>
          <w:color w:val="auto"/>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both"/>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第</w:t>
      </w:r>
      <w:r>
        <w:rPr>
          <w:rFonts w:hint="eastAsia" w:ascii="黑体" w:hAnsi="黑体" w:eastAsia="黑体" w:cs="黑体"/>
          <w:color w:val="auto"/>
          <w:sz w:val="44"/>
          <w:szCs w:val="44"/>
          <w:lang w:val="en-US" w:eastAsia="zh-CN"/>
        </w:rPr>
        <w:t>四</w:t>
      </w:r>
      <w:r>
        <w:rPr>
          <w:rFonts w:hint="eastAsia" w:ascii="黑体" w:hAnsi="黑体" w:eastAsia="黑体" w:cs="黑体"/>
          <w:color w:val="auto"/>
          <w:sz w:val="44"/>
          <w:szCs w:val="44"/>
        </w:rPr>
        <w:t xml:space="preserve">章  </w:t>
      </w:r>
      <w:r>
        <w:rPr>
          <w:rFonts w:hint="eastAsia" w:ascii="黑体" w:hAnsi="黑体" w:eastAsia="黑体" w:cs="黑体"/>
          <w:color w:val="auto"/>
          <w:sz w:val="44"/>
          <w:szCs w:val="44"/>
          <w:lang w:val="en-US" w:eastAsia="zh-CN"/>
        </w:rPr>
        <w:t>比选文件附件</w:t>
      </w:r>
    </w:p>
    <w:p>
      <w:pPr>
        <w:pStyle w:val="2"/>
        <w:rPr>
          <w:rFonts w:hint="eastAsia"/>
          <w:color w:val="auto"/>
          <w:lang w:val="en-US" w:eastAsia="zh-CN"/>
        </w:rPr>
      </w:pPr>
    </w:p>
    <w:p>
      <w:pPr>
        <w:ind w:firstLine="560"/>
        <w:rPr>
          <w:rFonts w:hint="eastAsia" w:asciiTheme="minorEastAsia" w:hAnsiTheme="minorEastAsia" w:eastAsiaTheme="minorEastAsia" w:cstheme="minorEastAsia"/>
          <w:color w:val="auto"/>
          <w:sz w:val="24"/>
          <w:szCs w:val="24"/>
        </w:rPr>
      </w:pP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jc w:val="center"/>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重庆机场空港服务有限责任公司</w:t>
      </w:r>
    </w:p>
    <w:p>
      <w:pPr>
        <w:jc w:val="center"/>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易耗品及消耗品框架供应商采购项目</w:t>
      </w:r>
    </w:p>
    <w:p>
      <w:pPr>
        <w:jc w:val="center"/>
        <w:rPr>
          <w:rFonts w:hint="eastAsia" w:asciiTheme="minorEastAsia" w:hAnsiTheme="minorEastAsia" w:eastAsiaTheme="minorEastAsia" w:cstheme="minorEastAsia"/>
          <w:b w:val="0"/>
          <w:bCs/>
          <w:color w:val="auto"/>
          <w:sz w:val="24"/>
          <w:szCs w:val="24"/>
          <w:lang w:val="en-US" w:eastAsia="zh-CN"/>
        </w:rPr>
      </w:pPr>
    </w:p>
    <w:p>
      <w:pPr>
        <w:spacing w:line="360" w:lineRule="auto"/>
        <w:ind w:firstLine="0" w:firstLineChars="0"/>
        <w:jc w:val="center"/>
        <w:rPr>
          <w:rFonts w:hint="eastAsia" w:asciiTheme="minorEastAsia" w:hAnsiTheme="minorEastAsia" w:eastAsiaTheme="minorEastAsia" w:cstheme="minorEastAsia"/>
          <w:b/>
          <w:color w:val="auto"/>
          <w:sz w:val="24"/>
          <w:szCs w:val="24"/>
          <w:lang w:eastAsia="zh-CN"/>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响</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eastAsia="zh-CN"/>
        </w:rPr>
        <w:t>应</w:t>
      </w:r>
      <w:r>
        <w:rPr>
          <w:rFonts w:hint="eastAsia" w:asciiTheme="minorEastAsia" w:hAnsiTheme="minorEastAsia" w:eastAsiaTheme="minorEastAsia" w:cstheme="minorEastAsia"/>
          <w:b/>
          <w:color w:val="auto"/>
          <w:sz w:val="24"/>
          <w:szCs w:val="24"/>
        </w:rPr>
        <w:t xml:space="preserve"> 文 件</w:t>
      </w:r>
    </w:p>
    <w:p>
      <w:pPr>
        <w:spacing w:line="360" w:lineRule="auto"/>
        <w:ind w:firstLine="560"/>
        <w:rPr>
          <w:rFonts w:hint="eastAsia" w:asciiTheme="minorEastAsia" w:hAnsiTheme="minorEastAsia" w:eastAsiaTheme="minorEastAsia" w:cstheme="minorEastAsia"/>
          <w:color w:val="auto"/>
          <w:sz w:val="24"/>
          <w:szCs w:val="24"/>
        </w:rPr>
      </w:pPr>
    </w:p>
    <w:p>
      <w:pPr>
        <w:pStyle w:val="3"/>
        <w:ind w:firstLine="0" w:firstLineChars="0"/>
        <w:jc w:val="center"/>
        <w:rPr>
          <w:rFonts w:hint="eastAsia" w:asciiTheme="minorEastAsia" w:hAnsiTheme="minorEastAsia" w:eastAsiaTheme="minorEastAsia" w:cstheme="minorEastAsia"/>
          <w:color w:val="auto"/>
          <w:sz w:val="24"/>
          <w:szCs w:val="24"/>
        </w:rPr>
      </w:pPr>
      <w:bookmarkStart w:id="0" w:name="_Toc459888261"/>
      <w:bookmarkStart w:id="1" w:name="_Toc514313009"/>
      <w:bookmarkStart w:id="2" w:name="_Toc514254178"/>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报价</w:t>
      </w:r>
      <w:r>
        <w:rPr>
          <w:rFonts w:hint="eastAsia" w:asciiTheme="minorEastAsia" w:hAnsiTheme="minorEastAsia" w:eastAsiaTheme="minorEastAsia" w:cstheme="minorEastAsia"/>
          <w:color w:val="auto"/>
          <w:sz w:val="24"/>
          <w:szCs w:val="24"/>
        </w:rPr>
        <w:t>函部分）</w:t>
      </w:r>
      <w:bookmarkEnd w:id="0"/>
      <w:bookmarkEnd w:id="1"/>
      <w:bookmarkEnd w:id="2"/>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（盖单位章）</w:t>
      </w: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pPr>
        <w:spacing w:line="360" w:lineRule="auto"/>
        <w:ind w:firstLine="560"/>
        <w:jc w:val="center"/>
        <w:rPr>
          <w:rFonts w:hint="eastAsia" w:asciiTheme="minorEastAsia" w:hAnsiTheme="minorEastAsia" w:eastAsiaTheme="minorEastAsia" w:cstheme="minorEastAsia"/>
          <w:color w:val="auto"/>
          <w:sz w:val="24"/>
          <w:szCs w:val="24"/>
          <w:u w:val="single"/>
        </w:rPr>
      </w:pPr>
    </w:p>
    <w:p>
      <w:pPr>
        <w:spacing w:line="360" w:lineRule="auto"/>
        <w:ind w:firstLine="0" w:firstLineChars="0"/>
        <w:jc w:val="center"/>
        <w:rPr>
          <w:rFonts w:hint="eastAsia"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p>
    <w:p>
      <w:pPr>
        <w:snapToGrid w:val="0"/>
        <w:spacing w:line="360" w:lineRule="auto"/>
        <w:rPr>
          <w:rFonts w:hint="eastAsia" w:asciiTheme="minorEastAsia" w:hAnsiTheme="minorEastAsia" w:eastAsiaTheme="minorEastAsia" w:cstheme="minorEastAsia"/>
          <w:b/>
          <w:bCs/>
          <w:color w:val="auto"/>
          <w:sz w:val="24"/>
          <w:szCs w:val="24"/>
          <w:lang w:eastAsia="zh-CN"/>
        </w:rPr>
      </w:pPr>
      <w:bookmarkStart w:id="3" w:name="_Toc325034249"/>
      <w:bookmarkStart w:id="4" w:name="_Toc265616336"/>
      <w:r>
        <w:rPr>
          <w:rFonts w:hint="eastAsia" w:asciiTheme="minorEastAsia" w:hAnsiTheme="minorEastAsia" w:eastAsiaTheme="minorEastAsia" w:cstheme="minorEastAsia"/>
          <w:b/>
          <w:bCs/>
          <w:color w:val="auto"/>
          <w:sz w:val="24"/>
          <w:szCs w:val="24"/>
          <w:lang w:eastAsia="zh-CN"/>
        </w:rPr>
        <w:t>（一）</w:t>
      </w:r>
    </w:p>
    <w:p>
      <w:pPr>
        <w:snapToGrid w:val="0"/>
        <w:spacing w:line="360" w:lineRule="auto"/>
        <w:jc w:val="center"/>
        <w:rPr>
          <w:rFonts w:hint="eastAsia"/>
          <w:color w:val="auto"/>
        </w:rPr>
      </w:pPr>
      <w:r>
        <w:rPr>
          <w:rFonts w:hint="eastAsia" w:asciiTheme="minorEastAsia" w:hAnsiTheme="minorEastAsia" w:eastAsiaTheme="minorEastAsia" w:cstheme="minorEastAsia"/>
          <w:b/>
          <w:color w:val="auto"/>
          <w:sz w:val="24"/>
          <w:szCs w:val="24"/>
        </w:rPr>
        <w:t>报价函</w:t>
      </w: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重庆机场空港服务有限责任公司</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我方已仔细研究了</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（项目名称）项目</w:t>
      </w:r>
      <w:r>
        <w:rPr>
          <w:rFonts w:hint="eastAsia" w:asciiTheme="minorEastAsia" w:hAnsiTheme="minorEastAsia" w:eastAsiaTheme="minorEastAsia" w:cstheme="minorEastAsia"/>
          <w:color w:val="auto"/>
          <w:sz w:val="24"/>
          <w:szCs w:val="24"/>
          <w:lang w:eastAsia="zh-CN"/>
        </w:rPr>
        <w:t>比选</w:t>
      </w:r>
      <w:r>
        <w:rPr>
          <w:rFonts w:hint="eastAsia" w:asciiTheme="minorEastAsia" w:hAnsiTheme="minorEastAsia" w:eastAsiaTheme="minorEastAsia" w:cstheme="minorEastAsia"/>
          <w:color w:val="auto"/>
          <w:sz w:val="24"/>
          <w:szCs w:val="24"/>
        </w:rPr>
        <w:t>文件的全部内容，愿意按合同约定实施和完成</w:t>
      </w:r>
      <w:r>
        <w:rPr>
          <w:rFonts w:hint="eastAsia" w:asciiTheme="minorEastAsia" w:hAnsiTheme="minorEastAsia" w:eastAsiaTheme="minorEastAsia" w:cstheme="minorEastAsia"/>
          <w:color w:val="auto"/>
          <w:sz w:val="24"/>
          <w:szCs w:val="24"/>
          <w:lang w:eastAsia="zh-CN"/>
        </w:rPr>
        <w:t>该</w:t>
      </w:r>
      <w:r>
        <w:rPr>
          <w:rFonts w:hint="eastAsia" w:asciiTheme="minorEastAsia" w:hAnsiTheme="minorEastAsia" w:eastAsiaTheme="minorEastAsia" w:cstheme="minorEastAsia"/>
          <w:color w:val="auto"/>
          <w:sz w:val="24"/>
          <w:szCs w:val="24"/>
        </w:rPr>
        <w:t>项目的全部工作。</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本项目</w:t>
      </w:r>
      <w:r>
        <w:rPr>
          <w:rFonts w:hint="eastAsia" w:asciiTheme="minorEastAsia" w:hAnsiTheme="minorEastAsia" w:eastAsiaTheme="minorEastAsia" w:cstheme="minorEastAsia"/>
          <w:color w:val="auto"/>
          <w:sz w:val="24"/>
          <w:szCs w:val="24"/>
          <w:lang w:val="en-US" w:eastAsia="zh-CN"/>
        </w:rPr>
        <w:t>第一部分报价为：</w:t>
      </w:r>
      <w:r>
        <w:rPr>
          <w:rFonts w:hint="eastAsia" w:asciiTheme="minorEastAsia" w:hAnsiTheme="minorEastAsia" w:eastAsiaTheme="minorEastAsia" w:cstheme="minorEastAsia"/>
          <w:color w:val="auto"/>
          <w:sz w:val="24"/>
          <w:szCs w:val="24"/>
          <w:u w:val="single"/>
          <w:lang w:val="en-US" w:eastAsia="zh-CN"/>
        </w:rPr>
        <w:t xml:space="preserve">        元，</w:t>
      </w:r>
      <w:r>
        <w:rPr>
          <w:rFonts w:hint="eastAsia" w:asciiTheme="minorEastAsia" w:hAnsiTheme="minorEastAsia" w:eastAsiaTheme="minorEastAsia" w:cstheme="minorEastAsia"/>
          <w:color w:val="auto"/>
          <w:sz w:val="24"/>
          <w:szCs w:val="24"/>
          <w:u w:val="none"/>
          <w:lang w:val="en-US" w:eastAsia="zh-CN"/>
        </w:rPr>
        <w:t>第二部分</w:t>
      </w:r>
      <w:r>
        <w:rPr>
          <w:rFonts w:hint="eastAsia" w:asciiTheme="minorEastAsia" w:hAnsiTheme="minorEastAsia" w:eastAsiaTheme="minorEastAsia" w:cstheme="minorEastAsia"/>
          <w:color w:val="auto"/>
          <w:sz w:val="24"/>
          <w:szCs w:val="24"/>
          <w:lang w:val="en-US" w:eastAsia="zh-CN"/>
        </w:rPr>
        <w:t>报价为：</w:t>
      </w:r>
      <w:r>
        <w:rPr>
          <w:rFonts w:hint="eastAsia" w:asciiTheme="minorEastAsia" w:hAnsiTheme="minorEastAsia" w:eastAsiaTheme="minorEastAsia" w:cstheme="minorEastAsia"/>
          <w:color w:val="auto"/>
          <w:sz w:val="24"/>
          <w:szCs w:val="24"/>
          <w:u w:val="single"/>
          <w:lang w:val="en-US" w:eastAsia="zh-CN"/>
        </w:rPr>
        <w:t xml:space="preserve">        元，</w:t>
      </w:r>
      <w:r>
        <w:rPr>
          <w:rFonts w:hint="eastAsia" w:asciiTheme="minorEastAsia" w:hAnsiTheme="minorEastAsia" w:eastAsiaTheme="minorEastAsia" w:cstheme="minorEastAsia"/>
          <w:color w:val="auto"/>
          <w:sz w:val="24"/>
          <w:szCs w:val="24"/>
          <w:lang w:eastAsia="zh-CN"/>
        </w:rPr>
        <w:t>我司最终含税总报价为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元，大写</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元整，增值税专用发票税率为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我方承诺在比选有效期内不修改、撤销</w:t>
      </w:r>
      <w:r>
        <w:rPr>
          <w:rFonts w:hint="eastAsia" w:asciiTheme="minorEastAsia" w:hAnsiTheme="minorEastAsia" w:eastAsiaTheme="minorEastAsia" w:cstheme="minorEastAsia"/>
          <w:color w:val="auto"/>
          <w:sz w:val="24"/>
          <w:szCs w:val="24"/>
          <w:lang w:eastAsia="zh-CN"/>
        </w:rPr>
        <w:t>比选</w:t>
      </w:r>
      <w:r>
        <w:rPr>
          <w:rFonts w:hint="eastAsia" w:asciiTheme="minorEastAsia" w:hAnsiTheme="minorEastAsia" w:eastAsiaTheme="minorEastAsia" w:cstheme="minorEastAsia"/>
          <w:color w:val="auto"/>
          <w:sz w:val="24"/>
          <w:szCs w:val="24"/>
        </w:rPr>
        <w:t>响应文件</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4.我方承诺与其他响应人无关联关系。</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right="-9"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我方在此声明，所递交的</w:t>
      </w:r>
      <w:r>
        <w:rPr>
          <w:rFonts w:hint="eastAsia" w:asciiTheme="minorEastAsia" w:hAnsiTheme="minorEastAsia" w:eastAsiaTheme="minorEastAsia" w:cstheme="minorEastAsia"/>
          <w:color w:val="auto"/>
          <w:sz w:val="24"/>
          <w:szCs w:val="24"/>
          <w:lang w:eastAsia="zh-CN"/>
        </w:rPr>
        <w:t>比选响应</w:t>
      </w:r>
      <w:r>
        <w:rPr>
          <w:rFonts w:hint="eastAsia" w:asciiTheme="minorEastAsia" w:hAnsiTheme="minorEastAsia" w:eastAsiaTheme="minorEastAsia" w:cstheme="minorEastAsia"/>
          <w:color w:val="auto"/>
          <w:sz w:val="24"/>
          <w:szCs w:val="24"/>
        </w:rPr>
        <w:t>文件及有关资料内容完整、真实和准确。</w:t>
      </w:r>
      <w:r>
        <w:rPr>
          <w:rFonts w:hint="eastAsia" w:asciiTheme="minorEastAsia" w:hAnsiTheme="minorEastAsia" w:eastAsiaTheme="minorEastAsia" w:cstheme="minorEastAsia"/>
          <w:color w:val="auto"/>
          <w:sz w:val="24"/>
          <w:szCs w:val="24"/>
          <w:lang w:val="en-US" w:eastAsia="zh-CN"/>
        </w:rPr>
        <w:t>7.你</w:t>
      </w:r>
      <w:r>
        <w:rPr>
          <w:rFonts w:hint="eastAsia" w:asciiTheme="minorEastAsia" w:hAnsiTheme="minorEastAsia" w:eastAsiaTheme="minorEastAsia" w:cstheme="minorEastAsia"/>
          <w:color w:val="auto"/>
          <w:sz w:val="24"/>
          <w:szCs w:val="24"/>
        </w:rPr>
        <w:t>方的成交通知书和本</w:t>
      </w:r>
      <w:r>
        <w:rPr>
          <w:rFonts w:hint="eastAsia" w:asciiTheme="minorEastAsia" w:hAnsiTheme="minorEastAsia" w:eastAsiaTheme="minorEastAsia" w:cstheme="minorEastAsia"/>
          <w:color w:val="auto"/>
          <w:sz w:val="24"/>
          <w:szCs w:val="24"/>
          <w:lang w:eastAsia="zh-CN"/>
        </w:rPr>
        <w:t>比选</w:t>
      </w:r>
      <w:r>
        <w:rPr>
          <w:rFonts w:hint="eastAsia" w:asciiTheme="minorEastAsia" w:hAnsiTheme="minorEastAsia" w:eastAsiaTheme="minorEastAsia" w:cstheme="minorEastAsia"/>
          <w:color w:val="auto"/>
          <w:sz w:val="24"/>
          <w:szCs w:val="24"/>
        </w:rPr>
        <w:t>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比选</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网址</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传真：</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bookmarkEnd w:id="3"/>
    <w:bookmarkEnd w:id="4"/>
    <w:p>
      <w:pPr>
        <w:spacing w:line="360" w:lineRule="auto"/>
        <w:rPr>
          <w:rFonts w:hint="eastAsia" w:asciiTheme="minorEastAsia" w:hAnsiTheme="minorEastAsia" w:eastAsiaTheme="minorEastAsia" w:cstheme="minorEastAsia"/>
          <w:b/>
          <w:bCs/>
          <w:color w:val="auto"/>
          <w:kern w:val="0"/>
          <w:sz w:val="24"/>
          <w:szCs w:val="24"/>
          <w:lang w:val="en-US" w:eastAsia="zh-CN"/>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（二）营业执照</w:t>
      </w:r>
    </w:p>
    <w:p>
      <w:pPr>
        <w:pStyle w:val="2"/>
        <w:jc w:val="left"/>
        <w:rPr>
          <w:rFonts w:hint="eastAsia" w:asciiTheme="minorEastAsia" w:hAnsiTheme="minorEastAsia" w:eastAsiaTheme="minorEastAsia" w:cstheme="minorEastAsia"/>
          <w:color w:val="auto"/>
          <w:sz w:val="24"/>
          <w:szCs w:val="24"/>
          <w:lang w:val="en-US" w:eastAsia="zh-CN"/>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p>
    <w:p>
      <w:pPr>
        <w:tabs>
          <w:tab w:val="left" w:pos="6300"/>
        </w:tabs>
        <w:snapToGrid w:val="0"/>
        <w:spacing w:line="520" w:lineRule="exact"/>
        <w:ind w:firstLine="0" w:firstLineChars="0"/>
        <w:jc w:val="center"/>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法定代表人身份证明</w:t>
      </w:r>
    </w:p>
    <w:p>
      <w:pPr>
        <w:tabs>
          <w:tab w:val="left" w:pos="6300"/>
        </w:tabs>
        <w:snapToGrid w:val="0"/>
        <w:spacing w:line="520" w:lineRule="exact"/>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（法定代表人姓名）在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人名称）任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（职务名称）职务，是__________________（</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人名称）的法定代表人。</w:t>
      </w: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（单位全称）</w:t>
      </w: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（公章）</w:t>
      </w:r>
    </w:p>
    <w:p>
      <w:pPr>
        <w:spacing w:line="360" w:lineRule="auto"/>
        <w:ind w:firstLine="560"/>
        <w:rPr>
          <w:rFonts w:hint="eastAsia" w:asciiTheme="minorEastAsia" w:hAnsiTheme="minorEastAsia" w:eastAsiaTheme="minorEastAsia" w:cstheme="minorEastAsia"/>
          <w:color w:val="auto"/>
          <w:sz w:val="24"/>
          <w:szCs w:val="24"/>
        </w:rPr>
      </w:pPr>
    </w:p>
    <w:p>
      <w:pPr>
        <w:tabs>
          <w:tab w:val="left" w:pos="1680"/>
          <w:tab w:val="left" w:pos="4215"/>
          <w:tab w:val="left" w:pos="4305"/>
          <w:tab w:val="left" w:pos="8000"/>
        </w:tabs>
        <w:adjustRightInd w:val="0"/>
        <w:snapToGri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附：</w:t>
      </w:r>
      <w:r>
        <w:rPr>
          <w:rFonts w:hint="eastAsia"/>
          <w:color w:val="auto"/>
          <w:sz w:val="24"/>
        </w:rPr>
        <w:t>法定代表人身份证复印件</w:t>
      </w:r>
    </w:p>
    <w:p>
      <w:pPr>
        <w:adjustRightInd w:val="0"/>
        <w:snapToGrid w:val="0"/>
        <w:spacing w:line="360" w:lineRule="auto"/>
        <w:ind w:firstLine="560"/>
        <w:jc w:val="left"/>
        <w:rPr>
          <w:rFonts w:hint="eastAsia" w:asciiTheme="minorEastAsia" w:hAnsiTheme="minorEastAsia" w:eastAsiaTheme="minorEastAsia" w:cstheme="minorEastAsia"/>
          <w:color w:val="auto"/>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auto"/>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auto"/>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auto"/>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pict>
          <v:shape id="流程图: 可选过程 5" o:spid="_x0000_s1033" o:spt="176" type="#_x0000_t176" style="position:absolute;left:0pt;margin-left:51pt;margin-top:1.8pt;height:193.8pt;width:304.5pt;z-index:-251657216;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auto"/>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auto"/>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auto"/>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auto"/>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p>
    <w:p>
      <w:pPr>
        <w:pStyle w:val="4"/>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w:t>
      </w:r>
    </w:p>
    <w:p>
      <w:pPr>
        <w:pStyle w:val="4"/>
        <w:numPr>
          <w:ilvl w:val="0"/>
          <w:numId w:val="0"/>
        </w:num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授权委托书</w:t>
      </w:r>
    </w:p>
    <w:p>
      <w:pPr>
        <w:ind w:firstLine="0" w:firstLineChars="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项目名称：_______________</w:t>
      </w:r>
    </w:p>
    <w:p>
      <w:pPr>
        <w:spacing w:line="360" w:lineRule="auto"/>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期：_______________</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highlight w:val="none"/>
        </w:rPr>
        <w:t>重庆机场空港服务有限责任公司</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_____________________（</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人名称）是中华人民共和国合法企业，法定地址______________________________。</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_________（</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我单位对被授权人的签名负全部责任。</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在撤消授权的书面通知以前，本授权书一直有效。被授权人签署的所有文件（在授权书有效期内签署的）不因授权的撤消而失效。</w:t>
      </w:r>
    </w:p>
    <w:p>
      <w:pPr>
        <w:spacing w:line="360" w:lineRule="auto"/>
        <w:ind w:firstLine="0" w:firstLineChars="0"/>
        <w:rPr>
          <w:rFonts w:hint="eastAsia" w:asciiTheme="minorEastAsia" w:hAnsiTheme="minorEastAsia" w:eastAsiaTheme="minorEastAsia" w:cstheme="minorEastAsia"/>
          <w:color w:val="auto"/>
          <w:sz w:val="24"/>
          <w:szCs w:val="24"/>
          <w:highlight w:val="none"/>
        </w:rPr>
      </w:pPr>
    </w:p>
    <w:p>
      <w:pPr>
        <w:spacing w:line="360" w:lineRule="auto"/>
        <w:ind w:firstLine="560"/>
        <w:rPr>
          <w:rFonts w:hint="eastAsia" w:asciiTheme="minorEastAsia" w:hAnsiTheme="minorEastAsia" w:eastAsiaTheme="minorEastAsia" w:cstheme="minorEastAsia"/>
          <w:color w:val="auto"/>
          <w:sz w:val="24"/>
          <w:szCs w:val="24"/>
          <w:highlight w:val="none"/>
        </w:rPr>
      </w:pP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被授权人签名：                        法定代表人签名：</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职  务：                                职  务：</w:t>
      </w:r>
    </w:p>
    <w:p>
      <w:pPr>
        <w:spacing w:line="360" w:lineRule="auto"/>
        <w:ind w:firstLine="560"/>
        <w:rPr>
          <w:rFonts w:hint="eastAsia" w:asciiTheme="minorEastAsia" w:hAnsiTheme="minorEastAsia" w:eastAsiaTheme="minorEastAsia" w:cstheme="minorEastAsia"/>
          <w:color w:val="auto"/>
          <w:sz w:val="24"/>
          <w:szCs w:val="24"/>
          <w:highlight w:val="none"/>
        </w:rPr>
      </w:pP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人公章：</w:t>
      </w:r>
    </w:p>
    <w:p>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rPr>
        <w:pict>
          <v:shape id="_x0000_s1034" o:spid="_x0000_s1034" o:spt="176" type="#_x0000_t176" style="position:absolute;left:0pt;margin-left:57pt;margin-top:1.85pt;height:193.8pt;width:304.5pt;z-index:-251656192;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560"/>
        <w:rPr>
          <w:rFonts w:hint="eastAsia" w:asciiTheme="minorEastAsia" w:hAnsiTheme="minorEastAsia" w:eastAsiaTheme="minorEastAsia" w:cstheme="minorEastAsia"/>
          <w:color w:val="auto"/>
          <w:sz w:val="24"/>
          <w:szCs w:val="24"/>
          <w:highlight w:val="none"/>
        </w:rPr>
      </w:pPr>
    </w:p>
    <w:p>
      <w:pPr>
        <w:ind w:firstLine="562"/>
        <w:jc w:val="center"/>
        <w:rPr>
          <w:rFonts w:hint="eastAsia" w:asciiTheme="minorEastAsia" w:hAnsiTheme="minorEastAsia" w:eastAsiaTheme="minorEastAsia" w:cstheme="minorEastAsia"/>
          <w:b/>
          <w:color w:val="auto"/>
          <w:sz w:val="24"/>
          <w:szCs w:val="24"/>
          <w:highlight w:val="none"/>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p>
    <w:p>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本页的</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和被授权人</w:t>
      </w:r>
      <w:r>
        <w:rPr>
          <w:rFonts w:hint="eastAsia" w:asciiTheme="minorEastAsia" w:hAnsiTheme="minorEastAsia" w:eastAsiaTheme="minorEastAsia" w:cstheme="minorEastAsia"/>
          <w:color w:val="auto"/>
          <w:sz w:val="24"/>
          <w:szCs w:val="24"/>
        </w:rPr>
        <w:t>的签</w:t>
      </w:r>
      <w:r>
        <w:rPr>
          <w:rFonts w:hint="eastAsia" w:asciiTheme="minorEastAsia" w:hAnsiTheme="minorEastAsia" w:eastAsiaTheme="minorEastAsia" w:cstheme="minorEastAsia"/>
          <w:color w:val="auto"/>
          <w:sz w:val="24"/>
          <w:szCs w:val="24"/>
          <w:lang w:val="en-US" w:eastAsia="zh-CN"/>
        </w:rPr>
        <w:t>名</w:t>
      </w:r>
      <w:r>
        <w:rPr>
          <w:rFonts w:hint="eastAsia" w:asciiTheme="minorEastAsia" w:hAnsiTheme="minorEastAsia" w:eastAsiaTheme="minorEastAsia" w:cstheme="minorEastAsia"/>
          <w:color w:val="auto"/>
          <w:sz w:val="24"/>
          <w:szCs w:val="24"/>
        </w:rPr>
        <w:t>必须是</w:t>
      </w:r>
      <w:r>
        <w:rPr>
          <w:rFonts w:hint="eastAsia" w:asciiTheme="minorEastAsia" w:hAnsiTheme="minorEastAsia" w:eastAsiaTheme="minorEastAsia" w:cstheme="minorEastAsia"/>
          <w:b/>
          <w:bCs/>
          <w:color w:val="auto"/>
          <w:sz w:val="24"/>
          <w:szCs w:val="24"/>
        </w:rPr>
        <w:t>亲笔签名</w:t>
      </w:r>
      <w:r>
        <w:rPr>
          <w:rFonts w:hint="eastAsia" w:asciiTheme="minorEastAsia" w:hAnsiTheme="minorEastAsia" w:eastAsiaTheme="minorEastAsia" w:cstheme="minorEastAsia"/>
          <w:color w:val="auto"/>
          <w:sz w:val="24"/>
          <w:szCs w:val="24"/>
        </w:rPr>
        <w:t>，不得使用印章、签名章或其他电子制版签名。</w:t>
      </w:r>
    </w:p>
    <w:p>
      <w:pPr>
        <w:ind w:firstLine="0" w:firstLineChars="0"/>
        <w:rPr>
          <w:rFonts w:hint="eastAsia" w:asciiTheme="minorEastAsia" w:hAnsiTheme="minorEastAsia" w:eastAsiaTheme="minorEastAsia" w:cstheme="minorEastAsia"/>
          <w:color w:val="auto"/>
          <w:sz w:val="24"/>
          <w:szCs w:val="24"/>
          <w:highlight w:val="none"/>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）比选响应保证金（</w:t>
      </w:r>
      <w:r>
        <w:rPr>
          <w:rFonts w:hint="eastAsia" w:asciiTheme="minorEastAsia" w:hAnsiTheme="minorEastAsia" w:eastAsiaTheme="minorEastAsia" w:cstheme="minorEastAsia"/>
          <w:b/>
          <w:bCs/>
          <w:color w:val="auto"/>
          <w:sz w:val="24"/>
          <w:szCs w:val="24"/>
          <w:lang w:val="en-US" w:eastAsia="zh-CN"/>
        </w:rPr>
        <w:t>转账截图</w:t>
      </w:r>
      <w:r>
        <w:rPr>
          <w:rFonts w:hint="eastAsia" w:asciiTheme="minorEastAsia" w:hAnsiTheme="minorEastAsia" w:eastAsiaTheme="minorEastAsia" w:cstheme="minorEastAsia"/>
          <w:b/>
          <w:bCs/>
          <w:color w:val="auto"/>
          <w:sz w:val="24"/>
          <w:szCs w:val="24"/>
          <w:lang w:eastAsia="zh-CN"/>
        </w:rPr>
        <w:t>）</w:t>
      </w:r>
    </w:p>
    <w:p>
      <w:pPr>
        <w:spacing w:line="360" w:lineRule="auto"/>
        <w:ind w:firstLine="560"/>
        <w:rPr>
          <w:rFonts w:hint="eastAsia" w:ascii="宋体" w:hAnsi="宋体" w:cs="宋体"/>
          <w:color w:val="auto"/>
          <w:sz w:val="30"/>
          <w:szCs w:val="30"/>
        </w:rPr>
      </w:pPr>
      <w:r>
        <w:rPr>
          <w:rFonts w:hint="eastAsia" w:ascii="宋体" w:hAnsi="宋体" w:cs="宋体"/>
          <w:color w:val="auto"/>
          <w:sz w:val="30"/>
          <w:szCs w:val="30"/>
        </w:rPr>
        <w:t>响应人按比选文件规定时间提交的响应保证金，应在此提供响应保证金收据的复印件，同时附上响应人基本账户开户许可证的复印件。</w:t>
      </w:r>
    </w:p>
    <w:p>
      <w:pPr>
        <w:spacing w:line="360" w:lineRule="auto"/>
        <w:ind w:firstLine="56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pict>
          <v:rect id="_x0000_s1035" o:spid="_x0000_s1035" o:spt="1" style="position:absolute;left:0pt;margin-left:11.35pt;margin-top:23.3pt;height:161pt;width:459pt;z-index:251663360;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IO5&#10;MNsAAAAJAQAADwAAAAAAAAABACAAAAAiAAAAZHJzL2Rvd25yZXYueG1sUEsBAhQAFAAAAAgAh07i&#10;QBCs+FvmAQAA3QMAAA4AAAAAAAAAAQAgAAAAKgEAAGRycy9lMm9Eb2MueG1sUEsFBgAAAAAGAAYA&#10;WQEAAIIFAAAAAA==&#10;">
            <v:path/>
            <v:fill on="t" focussize="0,0"/>
            <v:stroke weight="1pt"/>
            <v:imagedata o:title=""/>
            <o:lock v:ext="edit" aspectratio="f"/>
            <v:textbox>
              <w:txbxContent>
                <w:p>
                  <w:pPr>
                    <w:spacing w:line="360" w:lineRule="auto"/>
                    <w:ind w:firstLine="480"/>
                    <w:jc w:val="center"/>
                    <w:rPr>
                      <w:rFonts w:hint="eastAsia" w:ascii="宋体" w:hAnsi="宋体"/>
                      <w:color w:val="auto"/>
                      <w:sz w:val="24"/>
                    </w:rPr>
                  </w:pPr>
                  <w:r>
                    <w:rPr>
                      <w:rFonts w:hint="eastAsia" w:ascii="宋体" w:hAnsi="宋体"/>
                      <w:color w:val="auto"/>
                      <w:sz w:val="24"/>
                    </w:rPr>
                    <w:t>此处粘贴响应保证金转账回单的复印件</w:t>
                  </w:r>
                </w:p>
                <w:p>
                  <w:pPr>
                    <w:ind w:firstLine="420"/>
                    <w:rPr>
                      <w:ins w:id="0" w:author="周恒巍" w:date="2021-08-02T10:27:00Z"/>
                    </w:rPr>
                  </w:pPr>
                </w:p>
              </w:txbxContent>
            </v:textbox>
          </v:rect>
        </w:pict>
      </w: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pict>
          <v:rect id="_x0000_s1036" o:spid="_x0000_s1036" o:spt="1" style="position:absolute;left:0pt;margin-left:9pt;margin-top:7.8pt;height:234pt;width:459pt;z-index:251664384;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KwV&#10;ptsAAAAJAQAADwAAAAAAAAABACAAAAAiAAAAZHJzL2Rvd25yZXYueG1sUEsBAhQAFAAAAAgAh07i&#10;QMvVME7mAQAA3QMAAA4AAAAAAAAAAQAgAAAAKgEAAGRycy9lMm9Eb2MueG1sUEsFBgAAAAAGAAYA&#10;WQEAAIIFAAAAAA==&#10;">
            <v:path/>
            <v:fill on="t" focussize="0,0"/>
            <v:stroke weight="1pt"/>
            <v:imagedata o:title=""/>
            <o:lock v:ext="edit" aspectratio="f"/>
            <v:textbox>
              <w:txbxContent>
                <w:p>
                  <w:pPr>
                    <w:spacing w:line="360" w:lineRule="auto"/>
                    <w:ind w:firstLine="480"/>
                    <w:jc w:val="center"/>
                    <w:rPr>
                      <w:rFonts w:hint="eastAsia" w:ascii="宋体" w:hAnsi="宋体"/>
                      <w:sz w:val="24"/>
                    </w:rPr>
                  </w:pPr>
                  <w:r>
                    <w:rPr>
                      <w:rFonts w:hint="eastAsia" w:ascii="宋体" w:hAnsi="宋体"/>
                      <w:sz w:val="24"/>
                    </w:rPr>
                    <w:t>此处粘贴响应人基本帐户开户许可证的复印件</w:t>
                  </w:r>
                </w:p>
                <w:p>
                  <w:pPr>
                    <w:spacing w:line="360" w:lineRule="auto"/>
                    <w:ind w:firstLine="420"/>
                    <w:jc w:val="center"/>
                    <w:rPr>
                      <w:ins w:id="1" w:author="周恒巍" w:date="2021-08-02T10:27:00Z"/>
                      <w:rFonts w:ascii="宋体" w:hAnsi="宋体"/>
                      <w:szCs w:val="21"/>
                    </w:rPr>
                  </w:pPr>
                </w:p>
              </w:txbxContent>
            </v:textbox>
          </v:rect>
        </w:pict>
      </w: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color w:val="auto"/>
        </w:rPr>
        <w:sectPr>
          <w:pgSz w:w="11906" w:h="16838"/>
          <w:pgMar w:top="1440" w:right="1644" w:bottom="1440" w:left="1644" w:header="851" w:footer="992" w:gutter="0"/>
          <w:pgBorders>
            <w:bottom w:val="single" w:color="auto" w:sz="4" w:space="1"/>
          </w:pgBorders>
          <w:cols w:space="720" w:num="1"/>
          <w:titlePg/>
          <w:docGrid w:linePitch="312" w:charSpace="0"/>
        </w:sectPr>
      </w:pPr>
    </w:p>
    <w:p>
      <w:pPr>
        <w:jc w:val="left"/>
        <w:rPr>
          <w:rFonts w:hint="eastAsia" w:asciiTheme="minorEastAsia" w:hAnsiTheme="minorEastAsia" w:eastAsiaTheme="minorEastAsia" w:cstheme="minorEastAsia"/>
          <w:b/>
          <w:bCs/>
          <w:color w:val="auto"/>
          <w:kern w:val="2"/>
          <w:sz w:val="24"/>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六</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kern w:val="2"/>
          <w:sz w:val="24"/>
          <w:szCs w:val="24"/>
          <w:lang w:val="en-US" w:eastAsia="zh-CN" w:bidi="ar-SA"/>
        </w:rPr>
        <w:t>“信用中国”网站（www.creditchina.gov.cn）截图</w:t>
      </w:r>
    </w:p>
    <w:p>
      <w:pPr>
        <w:jc w:val="center"/>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重庆机场空港服务有限责任公司</w:t>
      </w:r>
    </w:p>
    <w:p>
      <w:pPr>
        <w:spacing w:line="360" w:lineRule="auto"/>
        <w:ind w:firstLine="0" w:firstLineChars="0"/>
        <w:jc w:val="center"/>
        <w:rPr>
          <w:rFonts w:hint="eastAsia" w:ascii="黑体" w:hAnsi="黑体" w:eastAsia="黑体" w:cs="黑体"/>
          <w:b/>
          <w:color w:val="auto"/>
          <w:sz w:val="44"/>
          <w:szCs w:val="44"/>
          <w:lang w:eastAsia="zh-CN"/>
        </w:rPr>
      </w:pPr>
      <w:r>
        <w:rPr>
          <w:rFonts w:hint="eastAsia" w:ascii="黑体" w:hAnsi="黑体" w:eastAsia="黑体" w:cs="黑体"/>
          <w:b w:val="0"/>
          <w:bCs/>
          <w:color w:val="auto"/>
          <w:sz w:val="44"/>
          <w:szCs w:val="44"/>
          <w:lang w:val="en-US" w:eastAsia="zh-CN"/>
        </w:rPr>
        <w:t>易耗品及消耗品框架供应商采购项目</w:t>
      </w:r>
    </w:p>
    <w:p>
      <w:pPr>
        <w:spacing w:line="360" w:lineRule="auto"/>
        <w:ind w:firstLine="0" w:firstLineChars="0"/>
        <w:jc w:val="center"/>
        <w:rPr>
          <w:rFonts w:hint="eastAsia" w:asciiTheme="minorEastAsia" w:hAnsiTheme="minorEastAsia" w:eastAsiaTheme="minorEastAsia" w:cstheme="minorEastAsia"/>
          <w:b/>
          <w:color w:val="auto"/>
          <w:sz w:val="24"/>
          <w:szCs w:val="24"/>
          <w:lang w:eastAsia="zh-CN"/>
        </w:rPr>
      </w:pP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响</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eastAsia="zh-CN"/>
        </w:rPr>
        <w:t>应</w:t>
      </w:r>
      <w:r>
        <w:rPr>
          <w:rFonts w:hint="eastAsia" w:asciiTheme="minorEastAsia" w:hAnsiTheme="minorEastAsia" w:eastAsiaTheme="minorEastAsia" w:cstheme="minorEastAsia"/>
          <w:b/>
          <w:color w:val="auto"/>
          <w:sz w:val="24"/>
          <w:szCs w:val="24"/>
        </w:rPr>
        <w:t xml:space="preserve"> 文 件</w:t>
      </w:r>
    </w:p>
    <w:p>
      <w:pPr>
        <w:pStyle w:val="3"/>
        <w:ind w:firstLine="0" w:firstLineChars="0"/>
        <w:jc w:val="center"/>
        <w:rPr>
          <w:rFonts w:hint="eastAsia" w:asciiTheme="minorEastAsia" w:hAnsiTheme="minorEastAsia" w:eastAsiaTheme="minorEastAsia" w:cstheme="minorEastAsia"/>
          <w:color w:val="auto"/>
          <w:sz w:val="24"/>
          <w:szCs w:val="24"/>
        </w:rPr>
      </w:pPr>
    </w:p>
    <w:p>
      <w:pPr>
        <w:pStyle w:val="3"/>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经济</w:t>
      </w:r>
      <w:r>
        <w:rPr>
          <w:rFonts w:hint="eastAsia" w:asciiTheme="minorEastAsia" w:hAnsiTheme="minorEastAsia" w:eastAsiaTheme="minorEastAsia" w:cstheme="minorEastAsia"/>
          <w:color w:val="auto"/>
          <w:sz w:val="24"/>
          <w:szCs w:val="24"/>
        </w:rPr>
        <w:t>部分）</w:t>
      </w: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（盖单位章）</w:t>
      </w:r>
    </w:p>
    <w:p>
      <w:pPr>
        <w:spacing w:line="360" w:lineRule="auto"/>
        <w:ind w:firstLine="560"/>
        <w:jc w:val="center"/>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pPr>
        <w:spacing w:line="360" w:lineRule="auto"/>
        <w:ind w:firstLine="560"/>
        <w:jc w:val="center"/>
        <w:rPr>
          <w:rFonts w:hint="eastAsia" w:asciiTheme="minorEastAsia" w:hAnsiTheme="minorEastAsia" w:eastAsiaTheme="minorEastAsia" w:cstheme="minorEastAsia"/>
          <w:color w:val="auto"/>
          <w:sz w:val="24"/>
          <w:szCs w:val="24"/>
          <w:u w:val="single"/>
        </w:rPr>
      </w:pPr>
    </w:p>
    <w:p>
      <w:pPr>
        <w:spacing w:line="360" w:lineRule="auto"/>
        <w:ind w:firstLine="0" w:firstLineChars="0"/>
        <w:jc w:val="center"/>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p>
    <w:p>
      <w:pPr>
        <w:spacing w:line="360" w:lineRule="auto"/>
        <w:ind w:firstLine="0" w:firstLineChars="0"/>
        <w:jc w:val="center"/>
        <w:rPr>
          <w:rFonts w:hint="eastAsia" w:asciiTheme="minorEastAsia" w:hAnsiTheme="minorEastAsia" w:eastAsiaTheme="minorEastAsia" w:cstheme="minorEastAsia"/>
          <w:color w:val="auto"/>
          <w:sz w:val="24"/>
          <w:szCs w:val="24"/>
          <w:u w:val="single"/>
        </w:rPr>
      </w:pPr>
    </w:p>
    <w:p>
      <w:pPr>
        <w:spacing w:line="360" w:lineRule="auto"/>
        <w:ind w:firstLine="0" w:firstLineChars="0"/>
        <w:jc w:val="both"/>
        <w:rPr>
          <w:rFonts w:hint="eastAsia" w:asciiTheme="minorEastAsia" w:hAnsiTheme="minorEastAsia" w:eastAsiaTheme="minorEastAsia" w:cstheme="minorEastAsia"/>
          <w:color w:val="auto"/>
          <w:sz w:val="24"/>
          <w:szCs w:val="24"/>
          <w:u w:val="single"/>
        </w:rPr>
      </w:pP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ab/>
      </w: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pP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报价明细表（第一部分）</w:t>
      </w:r>
    </w:p>
    <w:tbl>
      <w:tblPr>
        <w:tblStyle w:val="17"/>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05"/>
        <w:gridCol w:w="4290"/>
        <w:gridCol w:w="117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序号</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物料名称</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具体参数</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单位</w:t>
            </w:r>
          </w:p>
        </w:tc>
        <w:tc>
          <w:tcPr>
            <w:tcW w:w="2280" w:type="dxa"/>
            <w:vAlign w:val="center"/>
          </w:tcPr>
          <w:p>
            <w:pPr>
              <w:widowControl/>
              <w:jc w:val="center"/>
              <w:textAlignment w:val="center"/>
              <w:rPr>
                <w:rFonts w:hint="eastAsia"/>
                <w:color w:val="auto"/>
                <w:vertAlign w:val="baseline"/>
                <w:lang w:val="en-US" w:eastAsia="zh-CN"/>
              </w:rPr>
            </w:pPr>
            <w:r>
              <w:rPr>
                <w:rFonts w:hint="eastAsia"/>
                <w:color w:val="auto"/>
                <w:lang w:val="en-US" w:eastAsia="zh-CN"/>
              </w:rPr>
              <w:t>报价</w:t>
            </w:r>
            <w:r>
              <w:rPr>
                <w:rFonts w:hint="eastAsia" w:ascii="宋体" w:hAnsi="宋体" w:cs="宋体"/>
                <w:b w:val="0"/>
                <w:bCs w:val="0"/>
                <w:color w:val="auto"/>
                <w:kern w:val="0"/>
                <w:sz w:val="22"/>
                <w:szCs w:val="22"/>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45cm*45cm；黑色；100个/把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90cm*100cm；黑色；100个/把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1.1m*1.2m；黑色；100个/把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45cm*60cm；黑色；100个/把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1.2m*1.4m；黑色；100个/把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垃圾袋</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60cm*80cm；黑色；100个/把</w:t>
            </w:r>
            <w:r>
              <w:rPr>
                <w:rFonts w:hint="eastAsia" w:ascii="宋体" w:hAnsi="宋体" w:cs="宋体"/>
                <w:i w:val="0"/>
                <w:color w:val="auto"/>
                <w:kern w:val="0"/>
                <w:sz w:val="22"/>
                <w:szCs w:val="22"/>
                <w:u w:val="none"/>
                <w:lang w:val="en-US" w:eastAsia="zh-CN" w:bidi="ar"/>
              </w:rPr>
              <w:t>；中厚3丝</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洗手液</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300g、瓶装、按压式</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洗手液</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3.87L、桶装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洗衣粉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500克装、袋装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洗衣粉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5000克装、袋装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漂白粉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20公斤、桶装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漂白粉</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450克、袋装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袋</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去污剂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3800ml、液体、桶装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杀虫剂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750ML、罐装、喷雾型</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罐</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25kg、液体、桶装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洗洁剂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2.5kg、液体、瓶装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洁厕剂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500g、液体、瓶装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洁厕剂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3.8L、液体、桶装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胶棉拖把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长28cm，可伸缩杆、拖把高度98-128cm，海绵头；材质：塑料、不锈钢、PVC；</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挤水方式：对折式</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胶棉吸水头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对折式胶棉拖把替换装拖把头，长28cm，材质：PVA胶棉PP材质</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合股丝拖把（杆+夹+头），材质：不锈钢+蜡拖夹，白色纤维头子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合股丝拖把（头），宽16cm，材质：白色纤维头子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丝绵拖头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合股丝拖把（头），宽22cm，材质：白色纤维头子</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平板拖把60cm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尘推类型：布套式。拖布：牛津布面、灰白棉线，长60cm、布面宽16cm。加固钢架、不锈钢杆。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平板拖把90cm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尘推类型：布套式。拖布：牛津布面、灰白棉线，长90cm、布面宽16cm。加固钢架、不锈钢杆。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平板拖把110cm</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尘推类型：布套式。拖布：牛津布面、灰白棉线，长110cm、布面宽16cm。加固钢架、不锈钢杆。</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平板拖把替换头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类型：布套式。拖布：牛津布面、灰白棉线，长60cm、布面宽16cm。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平板拖替换把头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类型：布套式。拖布：牛津布面、灰白棉线，长90cm、布面宽16cm。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29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平板拖替换把头</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类型：布套式。拖布：牛津布面、灰白棉线，长110cm、布面宽16cm。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个</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塑料扫把</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硬毛开丝配木柄；材质：塑料</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小卷纸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有芯卷纸，3层；型号：9.5cm*10.2cm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大卷纸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有芯卷纸，3层；型号：120mm*91mm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擦手纸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方形、无香、1层，型号：225mm*230mm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草酸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液体、5斤、小桶装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35</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草酸</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液体、50斤、大桶装</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36</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酸性保洁剂</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3.78L，桶装、液体</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37</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消毒液</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型号：2500ml；液体；桶装</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38</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洁瓷灵</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900g，瓶装，液体</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瓶</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39</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檀香</w:t>
            </w:r>
          </w:p>
        </w:tc>
        <w:tc>
          <w:tcPr>
            <w:tcW w:w="429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48盘/盒；成分：植物淀粉、香料</w:t>
            </w:r>
          </w:p>
        </w:tc>
        <w:tc>
          <w:tcPr>
            <w:tcW w:w="1170" w:type="dxa"/>
            <w:vAlign w:val="center"/>
          </w:tcPr>
          <w:p>
            <w:pPr>
              <w:keepNext w:val="0"/>
              <w:keepLines w:val="0"/>
              <w:widowControl/>
              <w:suppressLineNumbers w:val="0"/>
              <w:jc w:val="center"/>
              <w:textAlignment w:val="bottom"/>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盒</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40</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胶手套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材质：天然橡胶；防水耐磨</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41</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线手套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材质：棉线尼龙；每双重50克；</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一次性手套</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材质：PVC、乳胶分手套；防水。</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双</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43</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抹布</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材质：纤维抹布；型号：30cm*60cm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根</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44</w:t>
            </w:r>
          </w:p>
        </w:tc>
        <w:tc>
          <w:tcPr>
            <w:tcW w:w="16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竹大扫把(叉头扫)</w:t>
            </w:r>
          </w:p>
        </w:tc>
        <w:tc>
          <w:tcPr>
            <w:tcW w:w="429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类型竹竿把 4斤脱叶款 长度210cm</w:t>
            </w:r>
          </w:p>
        </w:tc>
        <w:tc>
          <w:tcPr>
            <w:tcW w:w="1170"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把</w:t>
            </w:r>
          </w:p>
        </w:tc>
        <w:tc>
          <w:tcPr>
            <w:tcW w:w="2280" w:type="dxa"/>
            <w:vAlign w:val="center"/>
          </w:tcPr>
          <w:p>
            <w:pPr>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8" w:type="dxa"/>
            <w:gridSpan w:val="3"/>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合计</w:t>
            </w:r>
          </w:p>
        </w:tc>
        <w:tc>
          <w:tcPr>
            <w:tcW w:w="3450" w:type="dxa"/>
            <w:gridSpan w:val="2"/>
            <w:vAlign w:val="center"/>
          </w:tcPr>
          <w:p>
            <w:pPr>
              <w:jc w:val="center"/>
              <w:rPr>
                <w:rFonts w:hint="eastAsia"/>
                <w:color w:val="auto"/>
                <w:lang w:val="en-US" w:eastAsia="zh-CN"/>
              </w:rPr>
            </w:pPr>
          </w:p>
          <w:p>
            <w:pPr>
              <w:pStyle w:val="2"/>
              <w:rPr>
                <w:rFonts w:hint="eastAsia"/>
                <w:color w:val="auto"/>
                <w:lang w:val="en-US" w:eastAsia="zh-CN"/>
              </w:rPr>
            </w:pPr>
          </w:p>
        </w:tc>
      </w:tr>
    </w:tbl>
    <w:p>
      <w:pPr>
        <w:rPr>
          <w:rFonts w:hint="eastAsia"/>
          <w:color w:val="auto"/>
          <w:lang w:val="en-US" w:eastAsia="zh-CN"/>
        </w:rPr>
      </w:pPr>
    </w:p>
    <w:p>
      <w:pPr>
        <w:pStyle w:val="2"/>
        <w:spacing w:line="440" w:lineRule="exact"/>
        <w:ind w:firstLine="4160" w:firstLineChars="1300"/>
        <w:jc w:val="both"/>
        <w:rPr>
          <w:rFonts w:hint="eastAsia" w:ascii="方正小标宋_GBK" w:hAnsi="方正小标宋_GBK" w:eastAsia="方正小标宋_GBK" w:cs="方正小标宋_GBK"/>
          <w:b w:val="0"/>
          <w:bCs w:val="0"/>
          <w:color w:val="auto"/>
          <w:sz w:val="32"/>
          <w:szCs w:val="32"/>
          <w:highlight w:val="none"/>
          <w:lang w:val="en-US" w:eastAsia="zh-CN"/>
        </w:rPr>
      </w:pPr>
    </w:p>
    <w:p>
      <w:pPr>
        <w:rPr>
          <w:rFonts w:hint="eastAsia"/>
          <w:color w:val="auto"/>
          <w:lang w:val="en-US" w:eastAsia="zh-CN"/>
        </w:rPr>
        <w:sectPr>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b w:val="0"/>
          <w:bCs w:val="0"/>
          <w:color w:val="auto"/>
          <w:sz w:val="32"/>
          <w:szCs w:val="32"/>
          <w:highlight w:val="none"/>
          <w:lang w:val="en-US" w:eastAsia="zh-CN"/>
        </w:rPr>
        <w:t>注：第一部分满分50分。</w:t>
      </w:r>
    </w:p>
    <w:p>
      <w:pPr>
        <w:pStyle w:val="2"/>
        <w:spacing w:line="440" w:lineRule="exact"/>
        <w:jc w:val="center"/>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报价明细表（第二部分）</w:t>
      </w:r>
    </w:p>
    <w:tbl>
      <w:tblPr>
        <w:tblStyle w:val="17"/>
        <w:tblpPr w:leftFromText="180" w:rightFromText="180" w:vertAnchor="text" w:horzAnchor="page" w:tblpX="777" w:tblpY="759"/>
        <w:tblOverlap w:val="never"/>
        <w:tblW w:w="10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5"/>
        <w:gridCol w:w="2220"/>
        <w:gridCol w:w="5190"/>
        <w:gridCol w:w="810"/>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物料名称</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具体参数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单位</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环卫铁簸箕</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材质：雪花铁；加厚环卫铁簸箕，前面长31.5cm，高23cm 后面长31.5cm，高31cm，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总高72cm背斗带轮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撮箕</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厕所刷</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材质:加长加粗圆形塑料头、塑料杆；刷毛长27mm。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不锈钢玻璃刮</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32cm塑料刮刀、1.5米不锈钢伸缩杆，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空气清新剂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型号：360ml；罐装、喷雾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镂空塑料地垫</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材质：PVC；纯色；工艺：机器织造；按米计价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塑料地垫</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塑料丝圈；纯色；工艺：机器织造；按米计价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飘香机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定时加香机、扩香机，电池款，尺寸：使用于飘香罐尺寸直径6.5cm*14cm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飘香机补充液</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尺寸：直径6.5cm*14cm；300ml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罐</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檀香香炉</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长10cm*高6.9cm*口径7.4cm，陶瓷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香块（小便槽）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12个/盒，块状，除臭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盒</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小心地滑提示牌</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黄色；塑料；型号:62*30cm ；立式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工作进行中提示牌</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黄色；塑料；型号:62*30cm ；立式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地刷</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型号：24*115cm ；毛刷、橡胶刮条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地面刮水器</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材质：不锈钢、PP、防滑手柄，尺寸：刮片长60cm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百洁布</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材质：海绵；型号：3*10*7cm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除胶剂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罐装，650ml，喷雾型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尘推油</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全能清洁剂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不锈钢保养剂</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3.78L，桶装、液体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清洁乳</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500ml、瓶装、液体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地拖桶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型号：39.5*22.5*29；材质：PP；洗地拖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胶水管</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型号：适用于接水龙头，PVC软管，按米计价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云石铲刀</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10cm*21cm，材质：铲刀片不锈钢、手柄pp工程塑料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材质：塑料，尺寸：高30.5cm*直径33cm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茶渣废水桶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1.5米硅胶，容量8L，材质：环保PP，有盖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小垃圾桶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尺寸：24*26*18.8cm，塑料，不带盖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蓝色大垃圾桶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型号：50L，上直径41cm、下直径29cm、高41cm；材质：塑料，带盖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材质：塑料+铝合金；伸缩性，长1.5米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材质：塑料+铝合金；伸缩性，长2米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材质：塑料+铝合金；伸缩性，长3米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材质：塑料+铝合金；伸缩性，长9米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伸缩杆毛头</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材质：塑料+铝合金；伸缩性，长35cm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尘推架子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材质：铁架；长度：60cm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尘推架子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材质：铁架；长度：90cm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提蓝</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型号：35*21.5*26cm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指甲刀</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材质：不锈钢，平口按压型，大号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梳子</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天然桃木梳，长度20cm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棉签</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头数：2头、2只/包  2000包/袋，袋装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袋</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雨伞草帽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三折、直径：78cm/98cm，伞骨：金属、类型：晴雨两用，佩戴方式：头戴式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雨衣</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材质：加厚EVA，透明白色、均码（非一次性）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雨靴</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材质：塑料；高筒防水防滑型；黑色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水瓢</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材质：塑料；型号：长32*直径19*高10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钢丝铁耙</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材质：高碳钢丝、不锈钢杆、钢丝齿数： 11齿、20齿、22齿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垃圾夹</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材质：不锈钢、尺寸80cm、100cm、120cm、不锈钢手柄/塑料弯头手柄,锯齿夹头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保洁喷水壶</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材质：塑料，容积0.8L/1.5L/3L，出水方式：气压式雾状、直流喷水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环卫草帽</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材质：麦秆编织、尺寸：帽檐10-13cm、帽围38-45CM、带帽绳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个</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1" w:hRule="atLeast"/>
        </w:trPr>
        <w:tc>
          <w:tcPr>
            <w:tcW w:w="8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color w:val="auto"/>
                <w:lang w:val="en-US" w:eastAsia="zh-CN"/>
              </w:rPr>
            </w:pPr>
          </w:p>
          <w:p>
            <w:pPr>
              <w:pStyle w:val="2"/>
              <w:rPr>
                <w:rFonts w:hint="eastAsia"/>
                <w:color w:val="auto"/>
                <w:lang w:val="en-US" w:eastAsia="zh-CN"/>
              </w:rPr>
            </w:pPr>
          </w:p>
        </w:tc>
      </w:tr>
    </w:tbl>
    <w:p>
      <w:pPr>
        <w:pStyle w:val="2"/>
        <w:jc w:val="center"/>
        <w:rPr>
          <w:rFonts w:hint="eastAsia" w:ascii="方正小标宋_GBK" w:hAnsi="方正小标宋_GBK" w:eastAsia="方正小标宋_GBK" w:cs="方正小标宋_GBK"/>
          <w:b w:val="0"/>
          <w:bCs w:val="0"/>
          <w:color w:val="auto"/>
          <w:sz w:val="32"/>
          <w:szCs w:val="32"/>
          <w:highlight w:val="none"/>
          <w:lang w:val="en-US" w:eastAsia="zh-CN"/>
        </w:rPr>
      </w:pPr>
    </w:p>
    <w:p>
      <w:pPr>
        <w:rPr>
          <w:rFonts w:hint="eastAsia"/>
          <w:color w:val="auto"/>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方正小标宋_GBK" w:hAnsi="方正小标宋_GBK" w:eastAsia="方正小标宋_GBK" w:cs="方正小标宋_GBK"/>
          <w:b w:val="0"/>
          <w:bCs w:val="0"/>
          <w:color w:val="auto"/>
          <w:sz w:val="32"/>
          <w:szCs w:val="32"/>
          <w:highlight w:val="none"/>
          <w:lang w:val="en-US" w:eastAsia="zh-CN"/>
        </w:rPr>
        <w:t>注：第二部分满分20分。</w:t>
      </w:r>
    </w:p>
    <w:p>
      <w:pPr>
        <w:jc w:val="both"/>
        <w:rPr>
          <w:rFonts w:hint="eastAsia" w:asciiTheme="minorEastAsia" w:hAnsiTheme="minorEastAsia" w:eastAsiaTheme="minorEastAsia" w:cstheme="minorEastAsia"/>
          <w:color w:val="auto"/>
          <w:sz w:val="24"/>
          <w:szCs w:val="24"/>
        </w:rPr>
      </w:pPr>
    </w:p>
    <w:p>
      <w:pPr>
        <w:jc w:val="center"/>
        <w:rPr>
          <w:rFonts w:hint="eastAsia" w:asciiTheme="minorEastAsia" w:hAnsiTheme="minorEastAsia" w:eastAsiaTheme="minorEastAsia" w:cstheme="minorEastAsia"/>
          <w:color w:val="auto"/>
          <w:sz w:val="24"/>
          <w:szCs w:val="24"/>
        </w:rPr>
      </w:pPr>
    </w:p>
    <w:p>
      <w:pPr>
        <w:jc w:val="center"/>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重庆机场空港服务有限责任公司</w:t>
      </w:r>
    </w:p>
    <w:p>
      <w:pPr>
        <w:spacing w:line="360" w:lineRule="auto"/>
        <w:ind w:firstLine="0" w:firstLineChars="0"/>
        <w:jc w:val="center"/>
        <w:rPr>
          <w:rFonts w:hint="eastAsia" w:ascii="黑体" w:hAnsi="黑体" w:eastAsia="黑体" w:cs="黑体"/>
          <w:b/>
          <w:color w:val="auto"/>
          <w:sz w:val="44"/>
          <w:szCs w:val="44"/>
          <w:lang w:eastAsia="zh-CN"/>
        </w:rPr>
      </w:pPr>
      <w:r>
        <w:rPr>
          <w:rFonts w:hint="eastAsia" w:ascii="黑体" w:hAnsi="黑体" w:eastAsia="黑体" w:cs="黑体"/>
          <w:b w:val="0"/>
          <w:bCs/>
          <w:color w:val="auto"/>
          <w:sz w:val="44"/>
          <w:szCs w:val="44"/>
          <w:lang w:val="en-US" w:eastAsia="zh-CN"/>
        </w:rPr>
        <w:t>易耗品及消耗品框架供应商采购项目</w:t>
      </w:r>
    </w:p>
    <w:p>
      <w:pPr>
        <w:spacing w:line="360" w:lineRule="auto"/>
        <w:ind w:firstLine="0" w:firstLineChars="0"/>
        <w:jc w:val="center"/>
        <w:rPr>
          <w:rFonts w:hint="eastAsia" w:asciiTheme="minorEastAsia" w:hAnsiTheme="minorEastAsia" w:eastAsiaTheme="minorEastAsia" w:cstheme="minorEastAsia"/>
          <w:b/>
          <w:color w:val="auto"/>
          <w:sz w:val="24"/>
          <w:szCs w:val="24"/>
          <w:lang w:eastAsia="zh-CN"/>
        </w:rPr>
      </w:pP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响</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eastAsia="zh-CN"/>
        </w:rPr>
        <w:t>应</w:t>
      </w:r>
      <w:r>
        <w:rPr>
          <w:rFonts w:hint="eastAsia" w:asciiTheme="minorEastAsia" w:hAnsiTheme="minorEastAsia" w:eastAsiaTheme="minorEastAsia" w:cstheme="minorEastAsia"/>
          <w:b/>
          <w:color w:val="auto"/>
          <w:sz w:val="24"/>
          <w:szCs w:val="24"/>
        </w:rPr>
        <w:t xml:space="preserve"> 文 件</w:t>
      </w:r>
    </w:p>
    <w:p>
      <w:pPr>
        <w:pStyle w:val="3"/>
        <w:ind w:firstLine="0" w:firstLineChars="0"/>
        <w:jc w:val="center"/>
        <w:rPr>
          <w:rFonts w:hint="eastAsia" w:asciiTheme="minorEastAsia" w:hAnsiTheme="minorEastAsia" w:eastAsiaTheme="minorEastAsia" w:cstheme="minorEastAsia"/>
          <w:color w:val="auto"/>
          <w:sz w:val="24"/>
          <w:szCs w:val="24"/>
        </w:rPr>
      </w:pPr>
    </w:p>
    <w:p>
      <w:pPr>
        <w:pStyle w:val="3"/>
        <w:ind w:firstLine="0" w:firstLineChars="0"/>
        <w:jc w:val="center"/>
        <w:rPr>
          <w:rFonts w:hint="eastAsia" w:asciiTheme="minorEastAsia" w:hAnsiTheme="minorEastAsia" w:eastAsiaTheme="minorEastAsia" w:cstheme="minorEastAsia"/>
          <w:color w:val="auto"/>
          <w:sz w:val="24"/>
          <w:szCs w:val="24"/>
        </w:rPr>
      </w:pPr>
      <w:bookmarkStart w:id="5" w:name="_Toc514313025"/>
      <w:bookmarkStart w:id="6" w:name="_Toc514254193"/>
      <w:r>
        <w:rPr>
          <w:rFonts w:hint="eastAsia" w:asciiTheme="minorEastAsia" w:hAnsiTheme="minorEastAsia" w:eastAsiaTheme="minorEastAsia" w:cstheme="minorEastAsia"/>
          <w:color w:val="auto"/>
          <w:sz w:val="24"/>
          <w:szCs w:val="24"/>
        </w:rPr>
        <w:t>（技术部分）</w:t>
      </w:r>
      <w:bookmarkEnd w:id="5"/>
      <w:bookmarkEnd w:id="6"/>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560"/>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（盖单位章）</w:t>
      </w:r>
    </w:p>
    <w:p>
      <w:pPr>
        <w:spacing w:line="360" w:lineRule="auto"/>
        <w:ind w:firstLine="560"/>
        <w:jc w:val="center"/>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pPr>
        <w:spacing w:line="360" w:lineRule="auto"/>
        <w:ind w:firstLine="560"/>
        <w:jc w:val="center"/>
        <w:rPr>
          <w:rFonts w:hint="eastAsia" w:asciiTheme="minorEastAsia" w:hAnsiTheme="minorEastAsia" w:eastAsiaTheme="minorEastAsia" w:cstheme="minorEastAsia"/>
          <w:color w:val="auto"/>
          <w:sz w:val="24"/>
          <w:szCs w:val="24"/>
          <w:u w:val="single"/>
        </w:rPr>
      </w:pPr>
    </w:p>
    <w:p>
      <w:pPr>
        <w:spacing w:line="360" w:lineRule="auto"/>
        <w:ind w:firstLine="0" w:firstLineChars="0"/>
        <w:jc w:val="center"/>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p>
    <w:p>
      <w:pPr>
        <w:spacing w:line="360" w:lineRule="auto"/>
        <w:ind w:firstLine="0" w:firstLineChars="0"/>
        <w:jc w:val="center"/>
        <w:rPr>
          <w:rFonts w:hint="eastAsia" w:asciiTheme="minorEastAsia" w:hAnsiTheme="minorEastAsia" w:eastAsiaTheme="minorEastAsia" w:cstheme="minorEastAsia"/>
          <w:color w:val="auto"/>
          <w:sz w:val="24"/>
          <w:szCs w:val="24"/>
          <w:u w:val="single"/>
        </w:rPr>
      </w:pPr>
    </w:p>
    <w:p>
      <w:pPr>
        <w:spacing w:line="360" w:lineRule="auto"/>
        <w:ind w:firstLine="0" w:firstLineChars="0"/>
        <w:jc w:val="both"/>
        <w:rPr>
          <w:rFonts w:hint="eastAsia" w:asciiTheme="minorEastAsia" w:hAnsiTheme="minorEastAsia" w:eastAsiaTheme="minorEastAsia" w:cstheme="minorEastAsia"/>
          <w:color w:val="auto"/>
          <w:sz w:val="24"/>
          <w:szCs w:val="24"/>
          <w:u w:val="single"/>
        </w:rPr>
      </w:pP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ab/>
      </w: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pPr>
    </w:p>
    <w:p>
      <w:pPr>
        <w:tabs>
          <w:tab w:val="left" w:pos="7835"/>
        </w:tabs>
        <w:jc w:val="left"/>
        <w:rPr>
          <w:rFonts w:hint="eastAsia" w:asciiTheme="minorEastAsia" w:hAnsiTheme="minorEastAsia" w:eastAsiaTheme="minorEastAsia" w:cstheme="minorEastAsia"/>
          <w:color w:val="auto"/>
          <w:kern w:val="2"/>
          <w:sz w:val="24"/>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pStyle w:val="4"/>
        <w:ind w:firstLine="0" w:firstLineChars="0"/>
        <w:jc w:val="both"/>
        <w:rPr>
          <w:rFonts w:hint="eastAsia" w:asciiTheme="minorEastAsia" w:hAnsiTheme="minorEastAsia" w:eastAsiaTheme="minorEastAsia" w:cstheme="minorEastAsia"/>
          <w:color w:val="auto"/>
          <w:sz w:val="24"/>
          <w:szCs w:val="24"/>
        </w:rPr>
      </w:pPr>
      <w:bookmarkStart w:id="7" w:name="_Toc514313020"/>
      <w:bookmarkStart w:id="8" w:name="_Toc514254188"/>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人基本情况表</w:t>
      </w:r>
      <w:bookmarkEnd w:id="7"/>
      <w:bookmarkEnd w:id="8"/>
    </w:p>
    <w:p>
      <w:pPr>
        <w:rPr>
          <w:rFonts w:hint="eastAsia"/>
          <w:color w:val="auto"/>
        </w:rPr>
      </w:pPr>
    </w:p>
    <w:tbl>
      <w:tblPr>
        <w:tblStyle w:val="17"/>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人名称</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p>
        </w:tc>
        <w:tc>
          <w:tcPr>
            <w:tcW w:w="3817" w:type="dxa"/>
            <w:gridSpan w:val="3"/>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p>
        </w:tc>
        <w:tc>
          <w:tcPr>
            <w:tcW w:w="107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tc>
        <w:tc>
          <w:tcPr>
            <w:tcW w:w="2740" w:type="dxa"/>
            <w:gridSpan w:val="2"/>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107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2740" w:type="dxa"/>
            <w:gridSpan w:val="2"/>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网址</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组织结构</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107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803" w:type="dxa"/>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93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1580" w:type="dxa"/>
            <w:gridSpan w:val="2"/>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723"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430" w:type="dxa"/>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项目负责人</w:t>
            </w:r>
          </w:p>
        </w:tc>
        <w:tc>
          <w:tcPr>
            <w:tcW w:w="107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803" w:type="dxa"/>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937"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1580" w:type="dxa"/>
            <w:gridSpan w:val="2"/>
            <w:vAlign w:val="center"/>
          </w:tcPr>
          <w:p>
            <w:pPr>
              <w:ind w:firstLine="0" w:firstLineChars="0"/>
              <w:jc w:val="center"/>
              <w:rPr>
                <w:rFonts w:hint="eastAsia" w:asciiTheme="minorEastAsia" w:hAnsiTheme="minorEastAsia" w:eastAsiaTheme="minorEastAsia" w:cstheme="minorEastAsia"/>
                <w:color w:val="auto"/>
                <w:sz w:val="24"/>
                <w:szCs w:val="24"/>
              </w:rPr>
            </w:pPr>
          </w:p>
        </w:tc>
        <w:tc>
          <w:tcPr>
            <w:tcW w:w="723"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430" w:type="dxa"/>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成立时间</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企业资质等级</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营业执照号</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注册资金</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员工总人数</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w:t>
            </w:r>
          </w:p>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auto"/>
                <w:sz w:val="24"/>
                <w:szCs w:val="24"/>
              </w:rPr>
            </w:pPr>
          </w:p>
        </w:tc>
      </w:tr>
    </w:tbl>
    <w:p>
      <w:pPr>
        <w:spacing w:line="360" w:lineRule="auto"/>
        <w:ind w:firstLine="0" w:firstLineChars="0"/>
        <w:jc w:val="center"/>
        <w:rPr>
          <w:rFonts w:hint="eastAsia" w:asciiTheme="minorEastAsia" w:hAnsiTheme="minorEastAsia" w:eastAsiaTheme="minorEastAsia" w:cstheme="minorEastAsia"/>
          <w:color w:val="auto"/>
          <w:sz w:val="24"/>
          <w:szCs w:val="24"/>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numPr>
          <w:ilvl w:val="0"/>
          <w:numId w:val="0"/>
        </w:numPr>
        <w:tabs>
          <w:tab w:val="left" w:pos="2208"/>
          <w:tab w:val="center" w:pos="6979"/>
          <w:tab w:val="left" w:pos="11640"/>
        </w:tabs>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（二）企业规模介绍，提供相关图片</w:t>
      </w:r>
    </w:p>
    <w:p>
      <w:pPr>
        <w:rPr>
          <w:rFonts w:hint="eastAsia" w:asciiTheme="minorEastAsia" w:hAnsiTheme="minorEastAsia" w:eastAsiaTheme="minorEastAsia" w:cstheme="minorEastAsia"/>
          <w:color w:val="auto"/>
          <w:szCs w:val="21"/>
          <w:lang w:val="en-US" w:eastAsia="zh-CN"/>
        </w:rPr>
      </w:pPr>
    </w:p>
    <w:p>
      <w:pPr>
        <w:numPr>
          <w:ilvl w:val="0"/>
          <w:numId w:val="0"/>
        </w:numPr>
        <w:tabs>
          <w:tab w:val="left" w:pos="2208"/>
          <w:tab w:val="center" w:pos="6979"/>
          <w:tab w:val="left" w:pos="11640"/>
        </w:tabs>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val="en-US" w:eastAsia="zh-CN"/>
        </w:rPr>
        <w:t>（三）</w:t>
      </w:r>
      <w:r>
        <w:rPr>
          <w:rFonts w:hint="eastAsia" w:asciiTheme="minorEastAsia" w:hAnsiTheme="minorEastAsia" w:eastAsiaTheme="minorEastAsia" w:cstheme="minorEastAsia"/>
          <w:b/>
          <w:color w:val="auto"/>
          <w:sz w:val="24"/>
          <w:szCs w:val="24"/>
          <w:lang w:eastAsia="zh-CN"/>
        </w:rPr>
        <w:t>所</w:t>
      </w:r>
      <w:r>
        <w:rPr>
          <w:rFonts w:hint="eastAsia" w:asciiTheme="minorEastAsia" w:hAnsiTheme="minorEastAsia" w:eastAsiaTheme="minorEastAsia" w:cstheme="minorEastAsia"/>
          <w:b/>
          <w:color w:val="auto"/>
          <w:sz w:val="24"/>
          <w:szCs w:val="24"/>
          <w:lang w:val="en-US"/>
        </w:rPr>
        <w:t>提供的</w:t>
      </w:r>
      <w:r>
        <w:rPr>
          <w:rFonts w:hint="eastAsia" w:asciiTheme="minorEastAsia" w:hAnsiTheme="minorEastAsia" w:eastAsiaTheme="minorEastAsia" w:cstheme="minorEastAsia"/>
          <w:b/>
          <w:color w:val="auto"/>
          <w:sz w:val="24"/>
          <w:szCs w:val="24"/>
          <w:lang w:val="en-US" w:eastAsia="zh-CN"/>
        </w:rPr>
        <w:t>易耗品及消耗品</w:t>
      </w:r>
      <w:r>
        <w:rPr>
          <w:rFonts w:hint="eastAsia" w:asciiTheme="minorEastAsia" w:hAnsiTheme="minorEastAsia" w:eastAsiaTheme="minorEastAsia" w:cstheme="minorEastAsia"/>
          <w:b/>
          <w:color w:val="auto"/>
          <w:sz w:val="24"/>
          <w:szCs w:val="24"/>
          <w:lang w:val="en-US"/>
        </w:rPr>
        <w:t>质量、种类项数</w:t>
      </w:r>
    </w:p>
    <w:p>
      <w:pPr>
        <w:numPr>
          <w:ilvl w:val="0"/>
          <w:numId w:val="0"/>
        </w:numPr>
        <w:tabs>
          <w:tab w:val="left" w:pos="2208"/>
          <w:tab w:val="center" w:pos="6979"/>
          <w:tab w:val="left" w:pos="11640"/>
        </w:tabs>
        <w:rPr>
          <w:rFonts w:hint="eastAsia" w:asciiTheme="minorEastAsia" w:hAnsiTheme="minorEastAsia" w:eastAsiaTheme="minorEastAsia" w:cstheme="minorEastAsia"/>
          <w:b/>
          <w:color w:val="auto"/>
          <w:sz w:val="24"/>
          <w:lang w:eastAsia="zh-CN"/>
        </w:rPr>
      </w:pPr>
    </w:p>
    <w:p>
      <w:pPr>
        <w:numPr>
          <w:ilvl w:val="0"/>
          <w:numId w:val="0"/>
        </w:numPr>
        <w:tabs>
          <w:tab w:val="left" w:pos="2208"/>
          <w:tab w:val="center" w:pos="6979"/>
          <w:tab w:val="left" w:pos="11640"/>
        </w:tabs>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w:t>
      </w:r>
      <w:r>
        <w:rPr>
          <w:rFonts w:hint="eastAsia" w:asciiTheme="minorEastAsia" w:hAnsiTheme="minorEastAsia" w:eastAsiaTheme="minorEastAsia" w:cstheme="minorEastAsia"/>
          <w:b/>
          <w:color w:val="auto"/>
          <w:sz w:val="24"/>
          <w:lang w:val="en-US" w:eastAsia="zh-CN"/>
        </w:rPr>
        <w:t>四</w:t>
      </w:r>
      <w:r>
        <w:rPr>
          <w:rFonts w:hint="eastAsia" w:asciiTheme="minorEastAsia" w:hAnsiTheme="minorEastAsia" w:eastAsiaTheme="minorEastAsia" w:cstheme="minorEastAsia"/>
          <w:b/>
          <w:color w:val="auto"/>
          <w:sz w:val="24"/>
          <w:lang w:eastAsia="zh-CN"/>
        </w:rPr>
        <w:t>）送货及时性承诺</w:t>
      </w:r>
    </w:p>
    <w:p>
      <w:pPr>
        <w:rPr>
          <w:rFonts w:hint="eastAsia"/>
          <w:color w:val="auto"/>
          <w:lang w:eastAsia="zh-CN"/>
        </w:rPr>
      </w:pPr>
    </w:p>
    <w:p>
      <w:pPr>
        <w:numPr>
          <w:ilvl w:val="0"/>
          <w:numId w:val="0"/>
        </w:numPr>
        <w:tabs>
          <w:tab w:val="left" w:pos="2208"/>
          <w:tab w:val="center" w:pos="6979"/>
          <w:tab w:val="left" w:pos="11640"/>
        </w:tabs>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w:t>
      </w:r>
      <w:r>
        <w:rPr>
          <w:rFonts w:hint="eastAsia" w:asciiTheme="minorEastAsia" w:hAnsiTheme="minorEastAsia" w:eastAsiaTheme="minorEastAsia" w:cstheme="minorEastAsia"/>
          <w:b/>
          <w:color w:val="auto"/>
          <w:sz w:val="24"/>
          <w:lang w:val="en-US" w:eastAsia="zh-CN"/>
        </w:rPr>
        <w:t>五</w:t>
      </w:r>
      <w:r>
        <w:rPr>
          <w:rFonts w:hint="eastAsia" w:asciiTheme="minorEastAsia" w:hAnsiTheme="minorEastAsia" w:eastAsiaTheme="minorEastAsia" w:cstheme="minorEastAsia"/>
          <w:b/>
          <w:color w:val="auto"/>
          <w:sz w:val="24"/>
          <w:lang w:eastAsia="zh-CN"/>
        </w:rPr>
        <w:t>）其他</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67AE1F-1FBF-4CAB-AA9E-00EE2C538C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34D774-0537-41BA-8920-711F38F8118A}"/>
  </w:font>
  <w:font w:name="仿宋_GB2312">
    <w:altName w:val="仿宋"/>
    <w:panose1 w:val="02010609030101010101"/>
    <w:charset w:val="86"/>
    <w:family w:val="modern"/>
    <w:pitch w:val="default"/>
    <w:sig w:usb0="00000000" w:usb1="00000000" w:usb2="00000000" w:usb3="00000000" w:csb0="00040000" w:csb1="00000000"/>
    <w:embedRegular r:id="rId3" w:fontKey="{650EE477-026E-4ECF-B9BF-B82EB134623A}"/>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00000" w:csb1="00000000"/>
    <w:embedRegular r:id="rId4" w:fontKey="{503378BB-5F80-40D0-AB58-216EFDBB498D}"/>
  </w:font>
  <w:font w:name="方正小标宋_GBK">
    <w:panose1 w:val="03000509000000000000"/>
    <w:charset w:val="86"/>
    <w:family w:val="script"/>
    <w:pitch w:val="default"/>
    <w:sig w:usb0="00000001" w:usb1="080E0000" w:usb2="00000000" w:usb3="00000000" w:csb0="00040000" w:csb1="00000000"/>
    <w:embedRegular r:id="rId5" w:fontKey="{35DC7D7B-5DA4-491B-BBD7-259B354AED6A}"/>
  </w:font>
  <w:font w:name="仿宋">
    <w:panose1 w:val="02010609060101010101"/>
    <w:charset w:val="86"/>
    <w:family w:val="auto"/>
    <w:pitch w:val="default"/>
    <w:sig w:usb0="800002BF" w:usb1="38CF7CFA" w:usb2="00000016" w:usb3="00000000" w:csb0="00040001" w:csb1="00000000"/>
    <w:embedRegular r:id="rId6" w:fontKey="{99D72C5B-40BF-4A42-9D70-1257F64A9943}"/>
  </w:font>
  <w:font w:name="方正仿宋_GBK">
    <w:panose1 w:val="03000509000000000000"/>
    <w:charset w:val="86"/>
    <w:family w:val="script"/>
    <w:pitch w:val="default"/>
    <w:sig w:usb0="00000001" w:usb1="080E0000" w:usb2="00000000" w:usb3="00000000" w:csb0="00040000" w:csb1="00000000"/>
    <w:embedRegular r:id="rId7" w:fontKey="{1833C503-A91A-4F62-9001-6EB8AF18F3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BBCB"/>
    <w:multiLevelType w:val="singleLevel"/>
    <w:tmpl w:val="544ABBCB"/>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恒巍">
    <w15:presenceInfo w15:providerId="None" w15:userId="周恒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A5F18"/>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3BD5"/>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7E54"/>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0537"/>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69E8"/>
    <w:rsid w:val="007A23F4"/>
    <w:rsid w:val="007A25BA"/>
    <w:rsid w:val="007B21E1"/>
    <w:rsid w:val="007C1F70"/>
    <w:rsid w:val="007E0D23"/>
    <w:rsid w:val="007E19FA"/>
    <w:rsid w:val="007E4029"/>
    <w:rsid w:val="007F0083"/>
    <w:rsid w:val="008137A3"/>
    <w:rsid w:val="0081544B"/>
    <w:rsid w:val="008272A6"/>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1759"/>
    <w:rsid w:val="00942CCC"/>
    <w:rsid w:val="0096421C"/>
    <w:rsid w:val="00973BDE"/>
    <w:rsid w:val="0098379E"/>
    <w:rsid w:val="009865AA"/>
    <w:rsid w:val="00990CE0"/>
    <w:rsid w:val="009A27D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92E1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7F6B"/>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706725"/>
    <w:rsid w:val="018E717F"/>
    <w:rsid w:val="0193639F"/>
    <w:rsid w:val="01B456D7"/>
    <w:rsid w:val="01CF071A"/>
    <w:rsid w:val="021D6D2B"/>
    <w:rsid w:val="034F34B5"/>
    <w:rsid w:val="038E0FC8"/>
    <w:rsid w:val="03B60E15"/>
    <w:rsid w:val="049853FC"/>
    <w:rsid w:val="04AA41AD"/>
    <w:rsid w:val="05596537"/>
    <w:rsid w:val="06926D13"/>
    <w:rsid w:val="06B0704C"/>
    <w:rsid w:val="06F37F0E"/>
    <w:rsid w:val="07672918"/>
    <w:rsid w:val="07D439A6"/>
    <w:rsid w:val="09B67DC7"/>
    <w:rsid w:val="09EC1F6E"/>
    <w:rsid w:val="0AB661ED"/>
    <w:rsid w:val="0AD05C8C"/>
    <w:rsid w:val="0AE73282"/>
    <w:rsid w:val="0AE842F2"/>
    <w:rsid w:val="0C0C3F69"/>
    <w:rsid w:val="0D5904AD"/>
    <w:rsid w:val="0D730380"/>
    <w:rsid w:val="0DD041DF"/>
    <w:rsid w:val="0DFF71A4"/>
    <w:rsid w:val="0EBA0D6E"/>
    <w:rsid w:val="0EE90591"/>
    <w:rsid w:val="0FB22B18"/>
    <w:rsid w:val="0FDE55F7"/>
    <w:rsid w:val="101B284F"/>
    <w:rsid w:val="10745DAA"/>
    <w:rsid w:val="11435844"/>
    <w:rsid w:val="1165063E"/>
    <w:rsid w:val="11CE0656"/>
    <w:rsid w:val="128A1892"/>
    <w:rsid w:val="12A53375"/>
    <w:rsid w:val="14067E32"/>
    <w:rsid w:val="142106CB"/>
    <w:rsid w:val="14293981"/>
    <w:rsid w:val="14C80E8D"/>
    <w:rsid w:val="152B6F36"/>
    <w:rsid w:val="156C124C"/>
    <w:rsid w:val="15793D21"/>
    <w:rsid w:val="15925856"/>
    <w:rsid w:val="16301051"/>
    <w:rsid w:val="164855F2"/>
    <w:rsid w:val="17D82289"/>
    <w:rsid w:val="17E87735"/>
    <w:rsid w:val="180A5578"/>
    <w:rsid w:val="18FA6B39"/>
    <w:rsid w:val="196C7223"/>
    <w:rsid w:val="1A083385"/>
    <w:rsid w:val="1A9C70B3"/>
    <w:rsid w:val="1AE76FFF"/>
    <w:rsid w:val="1BAF62E0"/>
    <w:rsid w:val="1BB82069"/>
    <w:rsid w:val="1C2D30C9"/>
    <w:rsid w:val="1DB002AF"/>
    <w:rsid w:val="1DB83474"/>
    <w:rsid w:val="1E0E7235"/>
    <w:rsid w:val="1F02275F"/>
    <w:rsid w:val="1F35392A"/>
    <w:rsid w:val="1F7C2BA6"/>
    <w:rsid w:val="1F952C4C"/>
    <w:rsid w:val="204367EB"/>
    <w:rsid w:val="208A0575"/>
    <w:rsid w:val="20D81BA7"/>
    <w:rsid w:val="20F52ECD"/>
    <w:rsid w:val="212D69FF"/>
    <w:rsid w:val="21B238FC"/>
    <w:rsid w:val="21DA7CC0"/>
    <w:rsid w:val="22147B3E"/>
    <w:rsid w:val="22770089"/>
    <w:rsid w:val="22D00C36"/>
    <w:rsid w:val="233C275E"/>
    <w:rsid w:val="233F3E3A"/>
    <w:rsid w:val="23ED1EF1"/>
    <w:rsid w:val="24606852"/>
    <w:rsid w:val="25375950"/>
    <w:rsid w:val="25E9755C"/>
    <w:rsid w:val="263F26F6"/>
    <w:rsid w:val="268118B5"/>
    <w:rsid w:val="26D83FA5"/>
    <w:rsid w:val="26DF36D3"/>
    <w:rsid w:val="26E1731E"/>
    <w:rsid w:val="271F01BA"/>
    <w:rsid w:val="27BA305D"/>
    <w:rsid w:val="27BB0BE0"/>
    <w:rsid w:val="281805CE"/>
    <w:rsid w:val="28700CFD"/>
    <w:rsid w:val="28D605C6"/>
    <w:rsid w:val="29916139"/>
    <w:rsid w:val="2A241B69"/>
    <w:rsid w:val="2A2510F3"/>
    <w:rsid w:val="2A6066EF"/>
    <w:rsid w:val="2A6B21B5"/>
    <w:rsid w:val="2A9D48BE"/>
    <w:rsid w:val="2AE30B4F"/>
    <w:rsid w:val="2B1F2A3D"/>
    <w:rsid w:val="2B3542A3"/>
    <w:rsid w:val="2B9E4ED1"/>
    <w:rsid w:val="2BD72CF4"/>
    <w:rsid w:val="2BE649C6"/>
    <w:rsid w:val="2C864727"/>
    <w:rsid w:val="2CE37963"/>
    <w:rsid w:val="2E4B572E"/>
    <w:rsid w:val="2E656326"/>
    <w:rsid w:val="2E732978"/>
    <w:rsid w:val="2F671306"/>
    <w:rsid w:val="2FCA284D"/>
    <w:rsid w:val="2FDF5511"/>
    <w:rsid w:val="30CF350D"/>
    <w:rsid w:val="31677F7E"/>
    <w:rsid w:val="317C5884"/>
    <w:rsid w:val="318412C5"/>
    <w:rsid w:val="32121066"/>
    <w:rsid w:val="32175C2B"/>
    <w:rsid w:val="329239E4"/>
    <w:rsid w:val="32A74FEA"/>
    <w:rsid w:val="32BA6209"/>
    <w:rsid w:val="332D3C8D"/>
    <w:rsid w:val="33BE3743"/>
    <w:rsid w:val="348C0BC8"/>
    <w:rsid w:val="34D216D9"/>
    <w:rsid w:val="3592315E"/>
    <w:rsid w:val="359D1AE9"/>
    <w:rsid w:val="36210404"/>
    <w:rsid w:val="36233DD3"/>
    <w:rsid w:val="36240903"/>
    <w:rsid w:val="377068FA"/>
    <w:rsid w:val="37931669"/>
    <w:rsid w:val="38393E14"/>
    <w:rsid w:val="383A6C24"/>
    <w:rsid w:val="38621714"/>
    <w:rsid w:val="38622A89"/>
    <w:rsid w:val="38C5616A"/>
    <w:rsid w:val="38FA1B4F"/>
    <w:rsid w:val="39812AFE"/>
    <w:rsid w:val="39F765C8"/>
    <w:rsid w:val="3A7A0793"/>
    <w:rsid w:val="3A7D2CA6"/>
    <w:rsid w:val="3AA82AED"/>
    <w:rsid w:val="3ACC2579"/>
    <w:rsid w:val="3ACC56C6"/>
    <w:rsid w:val="3ACC587C"/>
    <w:rsid w:val="3B5C56E0"/>
    <w:rsid w:val="3B61504D"/>
    <w:rsid w:val="3BA16522"/>
    <w:rsid w:val="3CB56244"/>
    <w:rsid w:val="3E5503EB"/>
    <w:rsid w:val="3E7742EF"/>
    <w:rsid w:val="3EA766E3"/>
    <w:rsid w:val="3EC95C23"/>
    <w:rsid w:val="3F1F1CA3"/>
    <w:rsid w:val="3F9057A6"/>
    <w:rsid w:val="3FC85853"/>
    <w:rsid w:val="3FD778D3"/>
    <w:rsid w:val="4016529E"/>
    <w:rsid w:val="401F7E7B"/>
    <w:rsid w:val="402524E1"/>
    <w:rsid w:val="40727526"/>
    <w:rsid w:val="40D619D6"/>
    <w:rsid w:val="41035D79"/>
    <w:rsid w:val="410444B2"/>
    <w:rsid w:val="41A327BD"/>
    <w:rsid w:val="42125257"/>
    <w:rsid w:val="42545737"/>
    <w:rsid w:val="42667E09"/>
    <w:rsid w:val="430D00E0"/>
    <w:rsid w:val="44615087"/>
    <w:rsid w:val="44C74A00"/>
    <w:rsid w:val="450E0756"/>
    <w:rsid w:val="45A51300"/>
    <w:rsid w:val="45E95C61"/>
    <w:rsid w:val="467B1C5F"/>
    <w:rsid w:val="468E6221"/>
    <w:rsid w:val="476A02AE"/>
    <w:rsid w:val="481E4364"/>
    <w:rsid w:val="482F185E"/>
    <w:rsid w:val="48323161"/>
    <w:rsid w:val="48517C74"/>
    <w:rsid w:val="48895D1A"/>
    <w:rsid w:val="48E87631"/>
    <w:rsid w:val="49855317"/>
    <w:rsid w:val="49B611C0"/>
    <w:rsid w:val="49DD587C"/>
    <w:rsid w:val="4A1E282A"/>
    <w:rsid w:val="4AB056E6"/>
    <w:rsid w:val="4AB73BD9"/>
    <w:rsid w:val="4B474B4E"/>
    <w:rsid w:val="4BD01BDA"/>
    <w:rsid w:val="4BE668BA"/>
    <w:rsid w:val="4BFD6056"/>
    <w:rsid w:val="4C0842E9"/>
    <w:rsid w:val="4C7828F7"/>
    <w:rsid w:val="4CE80E3A"/>
    <w:rsid w:val="4CFC4E6C"/>
    <w:rsid w:val="4D54539C"/>
    <w:rsid w:val="4DC31124"/>
    <w:rsid w:val="4E092E2F"/>
    <w:rsid w:val="4E117BDD"/>
    <w:rsid w:val="4E805AE4"/>
    <w:rsid w:val="4F5A7728"/>
    <w:rsid w:val="4F6711BB"/>
    <w:rsid w:val="4F870462"/>
    <w:rsid w:val="4F8E13A7"/>
    <w:rsid w:val="50144AEA"/>
    <w:rsid w:val="50725B40"/>
    <w:rsid w:val="51F16FA0"/>
    <w:rsid w:val="521C4028"/>
    <w:rsid w:val="522C0684"/>
    <w:rsid w:val="52324BB8"/>
    <w:rsid w:val="527D19F4"/>
    <w:rsid w:val="52982A01"/>
    <w:rsid w:val="52A40645"/>
    <w:rsid w:val="52ED62A4"/>
    <w:rsid w:val="53776A85"/>
    <w:rsid w:val="5379312B"/>
    <w:rsid w:val="53B57F0B"/>
    <w:rsid w:val="53DA222C"/>
    <w:rsid w:val="53E87015"/>
    <w:rsid w:val="552545E1"/>
    <w:rsid w:val="552A26DA"/>
    <w:rsid w:val="556C49F8"/>
    <w:rsid w:val="563D1682"/>
    <w:rsid w:val="574B2354"/>
    <w:rsid w:val="577B5B4E"/>
    <w:rsid w:val="57A71AC0"/>
    <w:rsid w:val="57AF44A7"/>
    <w:rsid w:val="58094566"/>
    <w:rsid w:val="58C16147"/>
    <w:rsid w:val="58F218A3"/>
    <w:rsid w:val="59E23724"/>
    <w:rsid w:val="5A817920"/>
    <w:rsid w:val="5A8E6D9F"/>
    <w:rsid w:val="5AB57566"/>
    <w:rsid w:val="5B1A4C4F"/>
    <w:rsid w:val="5B763939"/>
    <w:rsid w:val="5B7A77A5"/>
    <w:rsid w:val="5B8D6580"/>
    <w:rsid w:val="5C3A4E1A"/>
    <w:rsid w:val="5C616ED2"/>
    <w:rsid w:val="5C99150C"/>
    <w:rsid w:val="5CD65F7B"/>
    <w:rsid w:val="5CEA61C6"/>
    <w:rsid w:val="5D0E40B5"/>
    <w:rsid w:val="5D2B3941"/>
    <w:rsid w:val="5D4F0463"/>
    <w:rsid w:val="5D7F6E15"/>
    <w:rsid w:val="5E4C36BE"/>
    <w:rsid w:val="5E9727D7"/>
    <w:rsid w:val="5EE56685"/>
    <w:rsid w:val="5F380F86"/>
    <w:rsid w:val="5F457474"/>
    <w:rsid w:val="5F6B4165"/>
    <w:rsid w:val="5F7E40C1"/>
    <w:rsid w:val="600C7159"/>
    <w:rsid w:val="6035330E"/>
    <w:rsid w:val="60681418"/>
    <w:rsid w:val="60D070CB"/>
    <w:rsid w:val="61032E37"/>
    <w:rsid w:val="613B7CBF"/>
    <w:rsid w:val="61505905"/>
    <w:rsid w:val="61684154"/>
    <w:rsid w:val="621B0198"/>
    <w:rsid w:val="621B1A5E"/>
    <w:rsid w:val="624E0A56"/>
    <w:rsid w:val="62FF721E"/>
    <w:rsid w:val="633F26D9"/>
    <w:rsid w:val="64272816"/>
    <w:rsid w:val="646177EA"/>
    <w:rsid w:val="64C54112"/>
    <w:rsid w:val="653E16C4"/>
    <w:rsid w:val="65F74F87"/>
    <w:rsid w:val="661D7E74"/>
    <w:rsid w:val="666D522E"/>
    <w:rsid w:val="667D7612"/>
    <w:rsid w:val="668376CE"/>
    <w:rsid w:val="66D23CE8"/>
    <w:rsid w:val="66F01EF8"/>
    <w:rsid w:val="676047E8"/>
    <w:rsid w:val="679864C9"/>
    <w:rsid w:val="67D30EF2"/>
    <w:rsid w:val="67D71C3B"/>
    <w:rsid w:val="67F65044"/>
    <w:rsid w:val="680112F2"/>
    <w:rsid w:val="680608BB"/>
    <w:rsid w:val="684E39E2"/>
    <w:rsid w:val="68A325B0"/>
    <w:rsid w:val="68EB66C6"/>
    <w:rsid w:val="690E17D7"/>
    <w:rsid w:val="69351CF7"/>
    <w:rsid w:val="69FC218C"/>
    <w:rsid w:val="6A0A1040"/>
    <w:rsid w:val="6A696EE2"/>
    <w:rsid w:val="6B287BEC"/>
    <w:rsid w:val="6B4A2509"/>
    <w:rsid w:val="6B716E13"/>
    <w:rsid w:val="6B995283"/>
    <w:rsid w:val="6C323AF1"/>
    <w:rsid w:val="6C607DD8"/>
    <w:rsid w:val="6CCC1A85"/>
    <w:rsid w:val="6D251091"/>
    <w:rsid w:val="6D4313A9"/>
    <w:rsid w:val="6D626529"/>
    <w:rsid w:val="6D861111"/>
    <w:rsid w:val="6DE51FCD"/>
    <w:rsid w:val="6DF66B66"/>
    <w:rsid w:val="6EB9151A"/>
    <w:rsid w:val="6EF7445A"/>
    <w:rsid w:val="6F14670D"/>
    <w:rsid w:val="6F313893"/>
    <w:rsid w:val="6FB6522A"/>
    <w:rsid w:val="70447552"/>
    <w:rsid w:val="71193D3B"/>
    <w:rsid w:val="719B2432"/>
    <w:rsid w:val="71F31D35"/>
    <w:rsid w:val="723866BB"/>
    <w:rsid w:val="72A0764F"/>
    <w:rsid w:val="73C76C94"/>
    <w:rsid w:val="73E60D4A"/>
    <w:rsid w:val="743A193D"/>
    <w:rsid w:val="757D5E18"/>
    <w:rsid w:val="76E94760"/>
    <w:rsid w:val="77611D7E"/>
    <w:rsid w:val="779D1B63"/>
    <w:rsid w:val="77BF1631"/>
    <w:rsid w:val="77CA2C89"/>
    <w:rsid w:val="77E64491"/>
    <w:rsid w:val="77FF2389"/>
    <w:rsid w:val="780E176C"/>
    <w:rsid w:val="782534D8"/>
    <w:rsid w:val="78F336C7"/>
    <w:rsid w:val="7956136A"/>
    <w:rsid w:val="796C5E8F"/>
    <w:rsid w:val="796F4284"/>
    <w:rsid w:val="796F4A69"/>
    <w:rsid w:val="798078FC"/>
    <w:rsid w:val="7A1B10CD"/>
    <w:rsid w:val="7A424D83"/>
    <w:rsid w:val="7A4A2AFA"/>
    <w:rsid w:val="7A646581"/>
    <w:rsid w:val="7B073E09"/>
    <w:rsid w:val="7BDD6ADD"/>
    <w:rsid w:val="7C2B6954"/>
    <w:rsid w:val="7CA820C6"/>
    <w:rsid w:val="7CC108E7"/>
    <w:rsid w:val="7DCD53D7"/>
    <w:rsid w:val="7DEF4A0D"/>
    <w:rsid w:val="7E363AC8"/>
    <w:rsid w:val="7E6459CD"/>
    <w:rsid w:val="7F4E1DBD"/>
    <w:rsid w:val="7F5951BF"/>
    <w:rsid w:val="7F7122D2"/>
    <w:rsid w:val="7FA14A15"/>
    <w:rsid w:val="7FB76425"/>
    <w:rsid w:val="7FC91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rFonts w:ascii="Times New Roman" w:hAnsi="Times New Roman" w:eastAsia="宋体"/>
      <w:b/>
      <w:bCs/>
      <w:kern w:val="44"/>
      <w:sz w:val="32"/>
      <w:szCs w:val="44"/>
    </w:rPr>
  </w:style>
  <w:style w:type="paragraph" w:styleId="4">
    <w:name w:val="heading 2"/>
    <w:basedOn w:val="1"/>
    <w:next w:val="1"/>
    <w:qFormat/>
    <w:locked/>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 w:val="21"/>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Body Text First Indent"/>
    <w:basedOn w:val="7"/>
    <w:unhideWhenUsed/>
    <w:qFormat/>
    <w:uiPriority w:val="99"/>
    <w:pPr>
      <w:adjustRightInd w:val="0"/>
      <w:spacing w:line="275" w:lineRule="atLeast"/>
      <w:ind w:firstLine="420"/>
      <w:textAlignment w:val="baseline"/>
    </w:pPr>
    <w:rPr>
      <w:rFonts w:ascii="宋体" w:eastAsia="楷体_GB2312"/>
      <w:sz w:val="24"/>
    </w:rPr>
  </w:style>
  <w:style w:type="paragraph" w:styleId="7">
    <w:name w:val="Body Text"/>
    <w:basedOn w:val="1"/>
    <w:next w:val="1"/>
    <w:qFormat/>
    <w:uiPriority w:val="0"/>
    <w:pPr>
      <w:spacing w:after="120"/>
    </w:pPr>
    <w:rPr>
      <w:kern w:val="0"/>
      <w:sz w:val="20"/>
      <w:szCs w:val="20"/>
    </w:rPr>
  </w:style>
  <w:style w:type="paragraph" w:styleId="8">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9">
    <w:name w:val="annotation text"/>
    <w:basedOn w:val="1"/>
    <w:semiHidden/>
    <w:unhideWhenUsed/>
    <w:qFormat/>
    <w:uiPriority w:val="99"/>
    <w:pPr>
      <w:jc w:val="left"/>
    </w:pPr>
  </w:style>
  <w:style w:type="paragraph" w:styleId="10">
    <w:name w:val="Balloon Text"/>
    <w:basedOn w:val="1"/>
    <w:link w:val="19"/>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10"/>
    <w:semiHidden/>
    <w:qFormat/>
    <w:locked/>
    <w:uiPriority w:val="99"/>
    <w:rPr>
      <w:rFonts w:ascii="Times New Roman" w:hAnsi="Times New Roman"/>
      <w:kern w:val="2"/>
      <w:sz w:val="18"/>
    </w:rPr>
  </w:style>
  <w:style w:type="character" w:customStyle="1" w:styleId="20">
    <w:name w:val="页脚 字符"/>
    <w:basedOn w:val="15"/>
    <w:link w:val="11"/>
    <w:qFormat/>
    <w:locked/>
    <w:uiPriority w:val="99"/>
    <w:rPr>
      <w:sz w:val="18"/>
    </w:rPr>
  </w:style>
  <w:style w:type="character" w:customStyle="1" w:styleId="21">
    <w:name w:val="页眉 字符"/>
    <w:basedOn w:val="15"/>
    <w:link w:val="12"/>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font31"/>
    <w:basedOn w:val="15"/>
    <w:qFormat/>
    <w:uiPriority w:val="0"/>
    <w:rPr>
      <w:rFonts w:hint="eastAsia" w:ascii="宋体" w:hAnsi="宋体" w:eastAsia="宋体" w:cs="宋体"/>
      <w:color w:val="000000"/>
      <w:sz w:val="18"/>
      <w:szCs w:val="18"/>
      <w:u w:val="none"/>
    </w:rPr>
  </w:style>
  <w:style w:type="character" w:customStyle="1" w:styleId="28">
    <w:name w:val="font1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1168</Words>
  <Characters>6661</Characters>
  <Lines>55</Lines>
  <Paragraphs>15</Paragraphs>
  <TotalTime>2</TotalTime>
  <ScaleCrop>false</ScaleCrop>
  <LinksUpToDate>false</LinksUpToDate>
  <CharactersWithSpaces>7814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周恒巍</cp:lastModifiedBy>
  <cp:lastPrinted>2021-07-21T02:13:00Z</cp:lastPrinted>
  <dcterms:modified xsi:type="dcterms:W3CDTF">2021-08-06T00:17:12Z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50B972E2A9DF4A829F93FAA0CB0CF20E</vt:lpwstr>
  </property>
</Properties>
</file>