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苏打水采购项目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二〇二一年七月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苏打水采购项目比选文件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航站楼要客区及两舱贵宾室为旅客提供的苏打水项目邀请符合相应条件的供应商就本项目进行比选。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1.2.1项目简介：在重庆江北机场T2、T3航站楼要客区、两舱贵宾室为旅客提供苏打水。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重庆空港贵宾服务有限公司苏打水采购项目，经统计，两舱贵宾室全年苏打水使用量约为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6200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），要客区全年苏打水使用量约为</w:t>
      </w:r>
      <w:r>
        <w:rPr>
          <w:rFonts w:ascii="方正仿宋_GBK" w:hAnsi="方正仿宋_GBK" w:eastAsia="方正仿宋_GBK" w:cs="方正仿宋_GBK"/>
          <w:color w:val="000000" w:themeColor="text1"/>
          <w:sz w:val="28"/>
          <w:szCs w:val="28"/>
          <w14:textFill>
            <w14:solidFill>
              <w14:schemeClr w14:val="tx1"/>
            </w14:solidFill>
          </w14:textFill>
        </w:rPr>
        <w:t>800</w:t>
      </w:r>
      <w:r>
        <w:rPr>
          <w:rFonts w:hint="eastAsia" w:ascii="方正仿宋_GBK" w:hAnsi="方正仿宋_GBK" w:eastAsia="方正仿宋_GBK" w:cs="方正仿宋_GBK"/>
          <w:color w:val="000000" w:themeColor="text1"/>
          <w:sz w:val="28"/>
          <w:szCs w:val="28"/>
          <w14:textFill>
            <w14:solidFill>
              <w14:schemeClr w14:val="tx1"/>
            </w14:solidFill>
          </w14:textFill>
        </w:rPr>
        <w:t>件（每件1</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瓶，每瓶3</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0ML</w:t>
      </w:r>
      <w:r>
        <w:rPr>
          <w:rFonts w:ascii="方正仿宋_GBK" w:hAnsi="方正仿宋_GBK" w:eastAsia="方正仿宋_GBK" w:cs="方正仿宋_GBK"/>
          <w:color w:val="000000" w:themeColor="text1"/>
          <w:sz w:val="28"/>
          <w:szCs w:val="28"/>
          <w14:textFill>
            <w14:solidFill>
              <w14:schemeClr w14:val="tx1"/>
            </w14:solidFill>
          </w14:textFill>
        </w:rPr>
        <w:t>-380ML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7000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167000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元（大写金额：拾陆万柒仟元整），超过最高限价，将取消比选响应方的比选资格。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701"/>
        <w:gridCol w:w="2835"/>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701"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835"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835"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含糖量：0</w:t>
            </w:r>
          </w:p>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PH值：7</w:t>
            </w:r>
            <w:r>
              <w:rPr>
                <w:rFonts w:ascii="方正仿宋_GBK" w:hAnsi="仿宋" w:eastAsia="方正仿宋_GBK"/>
                <w:color w:val="000000" w:themeColor="text1"/>
                <w14:textFill>
                  <w14:solidFill>
                    <w14:schemeClr w14:val="tx1"/>
                  </w14:solidFill>
                </w14:textFill>
              </w:rPr>
              <w:t>.0-8</w:t>
            </w:r>
            <w:r>
              <w:rPr>
                <w:rFonts w:hint="eastAsia" w:ascii="方正仿宋_GBK" w:hAnsi="仿宋" w:eastAsia="方正仿宋_GBK"/>
                <w:color w:val="000000" w:themeColor="text1"/>
                <w14:textFill>
                  <w14:solidFill>
                    <w14:schemeClr w14:val="tx1"/>
                  </w14:solidFill>
                </w14:textFill>
              </w:rPr>
              <w:t>.5的弱碱</w:t>
            </w:r>
            <w:r>
              <w:rPr>
                <w:rFonts w:hint="eastAsia" w:ascii="方正仿宋_GBK" w:eastAsia="方正仿宋_GBK"/>
                <w:color w:val="000000" w:themeColor="text1"/>
                <w:szCs w:val="32"/>
                <w14:textFill>
                  <w14:solidFill>
                    <w14:schemeClr w14:val="tx1"/>
                  </w14:solidFill>
                </w14:textFill>
              </w:rPr>
              <w:t>口味不限</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23.85</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为生产企业的，须提供饮品类《食品生产许可证》；代理商须提供生产厂商针对本项目的唯一授权书和合格有效的《食品流通许可证》或《食品经营许可证》，以及生产厂商的饮品类《食品生产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3340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8350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7.2采用通知送货形式，供货方需在24小时内将苏打水送达指定位置。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苏打水系列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如下表   。</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84"/>
        <w:gridCol w:w="1843"/>
        <w:gridCol w:w="2977"/>
        <w:gridCol w:w="2126"/>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384"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843"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977"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w:t>
            </w:r>
          </w:p>
        </w:tc>
        <w:tc>
          <w:tcPr>
            <w:tcW w:w="2126"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品牌/口味</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3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1843"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977"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1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 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苏打水报价表</w:t>
      </w:r>
    </w:p>
    <w:tbl>
      <w:tblPr>
        <w:tblStyle w:val="12"/>
        <w:tblpPr w:leftFromText="180" w:rightFromText="180" w:vertAnchor="text" w:horzAnchor="page" w:tblpXSpec="center" w:tblpY="277"/>
        <w:tblOverlap w:val="never"/>
        <w:tblW w:w="9747"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843"/>
        <w:gridCol w:w="2376"/>
        <w:gridCol w:w="2693"/>
        <w:gridCol w:w="2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84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2376"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2693"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835"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苏打水</w:t>
            </w:r>
          </w:p>
        </w:tc>
        <w:tc>
          <w:tcPr>
            <w:tcW w:w="2376"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瓶装（瓶身为P</w:t>
            </w:r>
            <w:r>
              <w:rPr>
                <w:rFonts w:ascii="方正仿宋_GBK" w:hAnsi="方正仿宋_GBK" w:eastAsia="方正仿宋_GBK" w:cs="方正仿宋_GBK"/>
                <w:color w:val="000000" w:themeColor="text1"/>
                <w:sz w:val="28"/>
                <w:szCs w:val="28"/>
                <w14:textFill>
                  <w14:solidFill>
                    <w14:schemeClr w14:val="tx1"/>
                  </w14:solidFill>
                </w14:textFill>
              </w:rPr>
              <w:t>ET</w:t>
            </w:r>
            <w:r>
              <w:rPr>
                <w:rFonts w:hint="eastAsia" w:ascii="方正仿宋_GBK" w:hAnsi="方正仿宋_GBK" w:eastAsia="方正仿宋_GBK" w:cs="方正仿宋_GBK"/>
                <w:color w:val="000000" w:themeColor="text1"/>
                <w:sz w:val="28"/>
                <w:szCs w:val="28"/>
                <w14:textFill>
                  <w14:solidFill>
                    <w14:schemeClr w14:val="tx1"/>
                  </w14:solidFill>
                </w14:textFill>
              </w:rPr>
              <w:t>材料）</w:t>
            </w:r>
          </w:p>
        </w:tc>
        <w:tc>
          <w:tcPr>
            <w:tcW w:w="26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r>
              <w:rPr>
                <w:rFonts w:ascii="方正仿宋_GBK" w:hAnsi="方正仿宋_GBK" w:eastAsia="方正仿宋_GBK" w:cs="方正仿宋_GBK"/>
                <w:color w:val="000000" w:themeColor="text1"/>
                <w:sz w:val="28"/>
                <w:szCs w:val="28"/>
                <w14:textFill>
                  <w14:solidFill>
                    <w14:schemeClr w14:val="tx1"/>
                  </w14:solidFill>
                </w14:textFill>
              </w:rPr>
              <w:t>15</w:t>
            </w:r>
            <w:r>
              <w:rPr>
                <w:rFonts w:hint="eastAsia" w:ascii="方正仿宋_GBK" w:hAnsi="方正仿宋_GBK" w:eastAsia="方正仿宋_GBK" w:cs="方正仿宋_GBK"/>
                <w:color w:val="000000" w:themeColor="text1"/>
                <w:sz w:val="28"/>
                <w:szCs w:val="28"/>
                <w14:textFill>
                  <w14:solidFill>
                    <w14:schemeClr w14:val="tx1"/>
                  </w14:solidFill>
                </w14:textFill>
              </w:rPr>
              <w:t>瓶/件</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每瓶330ML</w:t>
            </w:r>
            <w:r>
              <w:rPr>
                <w:rFonts w:ascii="方正仿宋_GBK" w:hAnsi="方正仿宋_GBK" w:eastAsia="方正仿宋_GBK" w:cs="方正仿宋_GBK"/>
                <w:color w:val="000000" w:themeColor="text1"/>
                <w:sz w:val="28"/>
                <w:szCs w:val="28"/>
                <w14:textFill>
                  <w14:solidFill>
                    <w14:schemeClr w14:val="tx1"/>
                  </w14:solidFill>
                </w14:textFill>
              </w:rPr>
              <w:t>-380ML</w:t>
            </w:r>
          </w:p>
        </w:tc>
        <w:tc>
          <w:tcPr>
            <w:tcW w:w="28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B30DB"/>
    <w:rsid w:val="001D3ABB"/>
    <w:rsid w:val="00347A32"/>
    <w:rsid w:val="00381729"/>
    <w:rsid w:val="003E2D11"/>
    <w:rsid w:val="00580F6B"/>
    <w:rsid w:val="005D74AB"/>
    <w:rsid w:val="00630F6A"/>
    <w:rsid w:val="006E605F"/>
    <w:rsid w:val="00792E85"/>
    <w:rsid w:val="00797197"/>
    <w:rsid w:val="008063AD"/>
    <w:rsid w:val="00871074"/>
    <w:rsid w:val="008B171F"/>
    <w:rsid w:val="00994965"/>
    <w:rsid w:val="00B701C0"/>
    <w:rsid w:val="00B75C39"/>
    <w:rsid w:val="00BA14B0"/>
    <w:rsid w:val="00BD5C20"/>
    <w:rsid w:val="00C30923"/>
    <w:rsid w:val="00C3221A"/>
    <w:rsid w:val="00CF6D7B"/>
    <w:rsid w:val="00D90718"/>
    <w:rsid w:val="00DD2DDB"/>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2C3181F"/>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1714</Words>
  <Characters>9776</Characters>
  <Lines>81</Lines>
  <Paragraphs>22</Paragraphs>
  <TotalTime>139</TotalTime>
  <ScaleCrop>false</ScaleCrop>
  <LinksUpToDate>false</LinksUpToDate>
  <CharactersWithSpaces>11468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2021-07-09T01:29:48Z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