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lang w:val="en-US" w:eastAsia="zh-CN"/>
        </w:rPr>
      </w:pPr>
      <w:r>
        <w:rPr>
          <w:rFonts w:hint="eastAsia" w:ascii="仿宋_GB2312" w:hAnsi="仿宋" w:eastAsia="仿宋_GB2312"/>
          <w:b/>
          <w:color w:val="auto"/>
          <w:sz w:val="44"/>
          <w:szCs w:val="44"/>
          <w:u w:val="single"/>
          <w:lang w:val="en-US" w:eastAsia="zh-CN"/>
        </w:rPr>
        <w:t>购买调度系统手持移动终端项目（第二次）</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lang w:val="en-US" w:eastAsia="zh-CN"/>
        </w:rPr>
        <w:t xml:space="preserve"> </w:t>
      </w:r>
      <w:r>
        <w:rPr>
          <w:rFonts w:hint="eastAsia" w:ascii="仿宋_GB2312" w:eastAsia="仿宋_GB2312"/>
          <w:b/>
          <w:color w:val="auto"/>
          <w:sz w:val="32"/>
        </w:rPr>
        <w:t>编号：</w:t>
      </w:r>
      <w:r>
        <w:rPr>
          <w:rFonts w:hint="eastAsia" w:ascii="仿宋_GB2312" w:eastAsia="仿宋_GB2312"/>
          <w:b/>
          <w:color w:val="auto"/>
          <w:sz w:val="32"/>
          <w:lang w:val="en-US" w:eastAsia="zh-CN"/>
        </w:rPr>
        <w:t>低值2021-001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六</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购买调度系统手持移动终端</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购买调度系统手持移动终端项目（第二次）</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ind w:firstLine="562" w:firstLineChars="200"/>
        <w:rPr>
          <w:rFonts w:ascii="黑体" w:hAnsi="黑体" w:eastAsia="黑体" w:cs="黑体"/>
          <w:b/>
          <w:color w:val="auto"/>
          <w:kern w:val="0"/>
          <w:sz w:val="32"/>
          <w:szCs w:val="32"/>
          <w:u w:val="none"/>
        </w:rPr>
      </w:pPr>
      <w:r>
        <w:rPr>
          <w:rFonts w:hint="eastAsia" w:ascii="仿宋_GB2312" w:hAnsi="Calibri" w:eastAsia="仿宋_GB2312"/>
          <w:b/>
          <w:color w:val="auto"/>
          <w:sz w:val="28"/>
          <w:szCs w:val="28"/>
          <w:u w:val="none"/>
        </w:rPr>
        <w:t>1.1</w:t>
      </w:r>
      <w:r>
        <w:rPr>
          <w:rFonts w:hint="eastAsia" w:ascii="仿宋_GB2312" w:hAnsi="宋体" w:eastAsia="仿宋_GB2312" w:cs="宋体"/>
          <w:b/>
          <w:bCs/>
          <w:color w:val="auto"/>
          <w:kern w:val="0"/>
          <w:sz w:val="28"/>
          <w:szCs w:val="28"/>
          <w:u w:val="none"/>
        </w:rPr>
        <w:t>资质要求</w:t>
      </w:r>
    </w:p>
    <w:p>
      <w:pPr>
        <w:widowControl/>
        <w:numPr>
          <w:ilvl w:val="0"/>
          <w:numId w:val="0"/>
        </w:numPr>
        <w:shd w:val="clear" w:color="auto" w:fill="FFFFFF"/>
        <w:spacing w:line="480" w:lineRule="exact"/>
        <w:ind w:firstLine="560" w:firstLineChars="200"/>
        <w:jc w:val="left"/>
        <w:rPr>
          <w:rFonts w:hint="eastAsia" w:ascii="仿宋_GB2312" w:eastAsia="仿宋_GB2312"/>
          <w:color w:val="auto"/>
          <w:sz w:val="28"/>
          <w:szCs w:val="28"/>
          <w:u w:val="none"/>
        </w:rPr>
      </w:pPr>
      <w:r>
        <w:rPr>
          <w:rFonts w:hint="eastAsia" w:ascii="仿宋_GB2312" w:eastAsia="仿宋_GB2312"/>
          <w:color w:val="auto"/>
          <w:sz w:val="28"/>
          <w:szCs w:val="28"/>
          <w:u w:val="none"/>
          <w:lang w:val="en-US" w:eastAsia="zh-CN"/>
        </w:rPr>
        <w:t>1.1.1 持有合法有效的企业法人营业执照（提供报价方工商营业执照、组织机构代码证和税务登记证或“三证合一”的营业执照复印件并加盖比选响应人公章）；</w:t>
      </w:r>
    </w:p>
    <w:p>
      <w:pPr>
        <w:pStyle w:val="3"/>
        <w:tabs>
          <w:tab w:val="left" w:pos="390"/>
          <w:tab w:val="left" w:pos="3969"/>
          <w:tab w:val="left" w:pos="9639"/>
          <w:tab w:val="left" w:pos="11340"/>
        </w:tabs>
        <w:spacing w:before="0" w:line="360" w:lineRule="auto"/>
        <w:ind w:firstLine="560" w:firstLineChars="200"/>
        <w:rPr>
          <w:rFonts w:hint="default" w:ascii="仿宋_GB2312" w:hAnsi="Times New Roman" w:eastAsia="仿宋_GB2312" w:cs="Times New Roman"/>
          <w:b w:val="0"/>
          <w:color w:val="auto"/>
          <w:kern w:val="2"/>
          <w:sz w:val="28"/>
          <w:szCs w:val="28"/>
          <w:highlight w:val="none"/>
          <w:u w:val="none"/>
          <w:lang w:val="en-US" w:eastAsia="zh-CN" w:bidi="ar-SA"/>
        </w:rPr>
      </w:pPr>
      <w:r>
        <w:rPr>
          <w:rFonts w:hint="eastAsia" w:ascii="仿宋_GB2312" w:hAnsi="Times New Roman" w:eastAsia="仿宋_GB2312" w:cs="Times New Roman"/>
          <w:b w:val="0"/>
          <w:color w:val="auto"/>
          <w:kern w:val="2"/>
          <w:sz w:val="28"/>
          <w:szCs w:val="28"/>
          <w:highlight w:val="none"/>
          <w:u w:val="none"/>
          <w:lang w:val="en-US" w:eastAsia="zh-CN" w:bidi="ar-SA"/>
        </w:rPr>
        <w:t xml:space="preserve">1.1.2 </w:t>
      </w:r>
      <w:r>
        <w:rPr>
          <w:rFonts w:hint="eastAsia" w:ascii="仿宋_GB2312" w:eastAsia="仿宋_GB2312" w:cs="Times New Roman"/>
          <w:b w:val="0"/>
          <w:color w:val="auto"/>
          <w:kern w:val="2"/>
          <w:sz w:val="28"/>
          <w:szCs w:val="28"/>
          <w:highlight w:val="none"/>
          <w:u w:val="none"/>
          <w:lang w:val="en-US" w:eastAsia="zh-CN" w:bidi="ar-SA"/>
        </w:rPr>
        <w:t>营业执照经营范围需包含通讯设备或电子设备销售；</w:t>
      </w:r>
    </w:p>
    <w:p>
      <w:pPr>
        <w:widowControl/>
        <w:spacing w:line="480" w:lineRule="atLeast"/>
        <w:ind w:firstLine="560" w:firstLineChars="200"/>
        <w:rPr>
          <w:rFonts w:hint="eastAsia" w:ascii="仿宋_GB2312" w:eastAsia="仿宋_GB2312"/>
          <w:color w:val="auto"/>
          <w:sz w:val="28"/>
          <w:szCs w:val="28"/>
          <w:u w:val="none"/>
          <w:lang w:eastAsia="zh-CN"/>
        </w:rPr>
      </w:pPr>
      <w:r>
        <w:rPr>
          <w:rFonts w:hint="eastAsia" w:ascii="仿宋_GB2312" w:eastAsia="仿宋_GB2312" w:cs="Times New Roman"/>
          <w:b w:val="0"/>
          <w:color w:val="auto"/>
          <w:kern w:val="2"/>
          <w:sz w:val="28"/>
          <w:szCs w:val="28"/>
          <w:u w:val="none"/>
          <w:lang w:val="en-US" w:eastAsia="zh-CN" w:bidi="ar-SA"/>
        </w:rPr>
        <w:t xml:space="preserve">1.1.3 </w:t>
      </w:r>
      <w:r>
        <w:rPr>
          <w:rFonts w:hint="eastAsia" w:ascii="仿宋_GB2312" w:eastAsia="仿宋_GB2312"/>
          <w:color w:val="auto"/>
          <w:sz w:val="28"/>
          <w:szCs w:val="28"/>
          <w:u w:val="none"/>
        </w:rPr>
        <w:t>所供设备以及设备所需的软件和许可必须是</w:t>
      </w:r>
      <w:r>
        <w:rPr>
          <w:rFonts w:hint="eastAsia" w:ascii="仿宋_GB2312" w:eastAsia="仿宋_GB2312"/>
          <w:color w:val="auto"/>
          <w:sz w:val="28"/>
          <w:szCs w:val="28"/>
          <w:u w:val="none"/>
          <w:lang w:val="en-US" w:eastAsia="zh-CN"/>
        </w:rPr>
        <w:t>全新</w:t>
      </w:r>
      <w:r>
        <w:rPr>
          <w:rFonts w:hint="eastAsia" w:ascii="仿宋_GB2312" w:eastAsia="仿宋_GB2312"/>
          <w:color w:val="auto"/>
          <w:sz w:val="28"/>
          <w:szCs w:val="28"/>
          <w:u w:val="none"/>
        </w:rPr>
        <w:t>原厂正品行货，提供原厂证明</w:t>
      </w:r>
      <w:r>
        <w:rPr>
          <w:rFonts w:hint="eastAsia" w:ascii="仿宋_GB2312" w:eastAsia="仿宋_GB2312"/>
          <w:color w:val="auto"/>
          <w:sz w:val="28"/>
          <w:szCs w:val="28"/>
          <w:u w:val="none"/>
          <w:lang w:val="en-US" w:eastAsia="zh-CN"/>
        </w:rPr>
        <w:t>或原厂全新正品承诺书（格式自拟）并加盖比选响应人公章</w:t>
      </w:r>
      <w:r>
        <w:rPr>
          <w:rFonts w:hint="eastAsia" w:ascii="仿宋_GB2312" w:eastAsia="仿宋_GB2312"/>
          <w:color w:val="auto"/>
          <w:sz w:val="28"/>
          <w:szCs w:val="28"/>
          <w:u w:val="none"/>
          <w:lang w:eastAsia="zh-CN"/>
        </w:rPr>
        <w:t>；</w:t>
      </w:r>
    </w:p>
    <w:p>
      <w:pPr>
        <w:ind w:firstLine="560"/>
        <w:rPr>
          <w:rFonts w:hint="eastAsia" w:ascii="仿宋_GB2312" w:eastAsia="仿宋_GB2312"/>
          <w:color w:val="auto"/>
          <w:sz w:val="28"/>
          <w:szCs w:val="28"/>
          <w:u w:val="none"/>
          <w:lang w:eastAsia="zh-CN"/>
        </w:rPr>
      </w:pPr>
      <w:r>
        <w:rPr>
          <w:rFonts w:hint="eastAsia" w:ascii="仿宋_GB2312" w:eastAsia="仿宋_GB2312" w:cs="Times New Roman"/>
          <w:b w:val="0"/>
          <w:color w:val="auto"/>
          <w:kern w:val="2"/>
          <w:sz w:val="28"/>
          <w:szCs w:val="28"/>
          <w:u w:val="none"/>
          <w:lang w:val="en-US" w:eastAsia="zh-CN" w:bidi="ar-SA"/>
        </w:rPr>
        <w:t xml:space="preserve">1.1.4 </w:t>
      </w:r>
      <w:r>
        <w:rPr>
          <w:rFonts w:hint="eastAsia" w:ascii="仿宋_GB2312" w:eastAsia="仿宋_GB2312"/>
          <w:color w:val="auto"/>
          <w:sz w:val="28"/>
          <w:szCs w:val="28"/>
          <w:u w:val="none"/>
        </w:rPr>
        <w:t>本项目不接受联合体</w:t>
      </w:r>
      <w:r>
        <w:rPr>
          <w:rFonts w:hint="eastAsia" w:ascii="仿宋_GB2312" w:eastAsia="仿宋_GB2312"/>
          <w:color w:val="auto"/>
          <w:sz w:val="28"/>
          <w:szCs w:val="28"/>
          <w:u w:val="none"/>
          <w:lang w:eastAsia="zh-CN"/>
        </w:rPr>
        <w:t>；</w:t>
      </w:r>
    </w:p>
    <w:p>
      <w:pPr>
        <w:ind w:firstLine="562" w:firstLineChars="200"/>
        <w:rPr>
          <w:rFonts w:hint="eastAsia" w:ascii="仿宋" w:hAnsi="仿宋" w:eastAsia="仿宋" w:cs="宋体"/>
          <w:b/>
          <w:bCs/>
          <w:color w:val="auto"/>
          <w:kern w:val="0"/>
          <w:sz w:val="28"/>
          <w:szCs w:val="28"/>
          <w:lang w:eastAsia="zh-CN"/>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w:t>
      </w:r>
      <w:r>
        <w:rPr>
          <w:rFonts w:hint="eastAsia" w:ascii="仿宋" w:hAnsi="仿宋" w:eastAsia="仿宋" w:cs="宋体"/>
          <w:b/>
          <w:bCs/>
          <w:color w:val="auto"/>
          <w:kern w:val="0"/>
          <w:sz w:val="28"/>
          <w:szCs w:val="28"/>
        </w:rPr>
        <w:t>采购内容及</w:t>
      </w:r>
      <w:r>
        <w:rPr>
          <w:rFonts w:hint="eastAsia" w:ascii="仿宋" w:hAnsi="仿宋" w:eastAsia="仿宋"/>
          <w:b/>
          <w:color w:val="auto"/>
          <w:sz w:val="28"/>
          <w:szCs w:val="28"/>
        </w:rPr>
        <w:t>参数</w:t>
      </w:r>
      <w:r>
        <w:rPr>
          <w:rFonts w:hint="eastAsia" w:ascii="仿宋" w:hAnsi="仿宋" w:eastAsia="仿宋"/>
          <w:b/>
          <w:color w:val="auto"/>
          <w:sz w:val="28"/>
          <w:szCs w:val="28"/>
          <w:lang w:eastAsia="zh-CN"/>
        </w:rPr>
        <w:t>明细</w:t>
      </w:r>
    </w:p>
    <w:p>
      <w:pPr>
        <w:pStyle w:val="40"/>
        <w:ind w:firstLine="560" w:firstLineChars="200"/>
        <w:rPr>
          <w:rFonts w:hint="eastAsia" w:ascii="仿宋" w:hAnsi="仿宋" w:eastAsia="仿宋" w:cs="宋体"/>
          <w:color w:val="auto"/>
          <w:kern w:val="0"/>
          <w:sz w:val="28"/>
          <w:szCs w:val="28"/>
          <w:lang w:eastAsia="zh-CN"/>
        </w:rPr>
      </w:pPr>
      <w:r>
        <w:rPr>
          <w:rFonts w:hint="eastAsia" w:ascii="仿宋_GB2312" w:eastAsia="仿宋_GB2312"/>
          <w:color w:val="auto"/>
          <w:sz w:val="28"/>
          <w:szCs w:val="28"/>
          <w:u w:val="none"/>
          <w:lang w:val="en-US" w:eastAsia="zh-CN"/>
        </w:rPr>
        <w:t>1.2.1 采购清单：调度系统手持移动终端30套。每套具体应包括：手机一部（安卓系统）、手机充电器1套、屏幕保护钢化膜2张、硅胶手机壳1套、</w:t>
      </w:r>
      <w:r>
        <w:rPr>
          <w:rFonts w:hint="eastAsia" w:ascii="仿宋" w:hAnsi="仿宋" w:eastAsia="仿宋" w:cs="宋体"/>
          <w:color w:val="auto"/>
          <w:kern w:val="0"/>
          <w:sz w:val="28"/>
          <w:szCs w:val="28"/>
        </w:rPr>
        <w:t>中文说明书</w:t>
      </w:r>
      <w:r>
        <w:rPr>
          <w:rFonts w:ascii="仿宋" w:hAnsi="仿宋" w:eastAsia="仿宋"/>
          <w:color w:val="auto"/>
          <w:kern w:val="0"/>
          <w:sz w:val="28"/>
          <w:szCs w:val="28"/>
        </w:rPr>
        <w:t>1</w:t>
      </w:r>
      <w:r>
        <w:rPr>
          <w:rFonts w:hint="eastAsia" w:ascii="仿宋" w:hAnsi="仿宋" w:eastAsia="仿宋" w:cs="宋体"/>
          <w:color w:val="auto"/>
          <w:kern w:val="0"/>
          <w:sz w:val="28"/>
          <w:szCs w:val="28"/>
        </w:rPr>
        <w:t>本</w:t>
      </w:r>
      <w:r>
        <w:rPr>
          <w:rFonts w:hint="eastAsia" w:ascii="仿宋" w:hAnsi="仿宋" w:eastAsia="仿宋" w:cs="宋体"/>
          <w:color w:val="auto"/>
          <w:kern w:val="0"/>
          <w:sz w:val="28"/>
          <w:szCs w:val="28"/>
          <w:lang w:eastAsia="zh-CN"/>
        </w:rPr>
        <w:t>。</w:t>
      </w:r>
    </w:p>
    <w:p>
      <w:pPr>
        <w:pStyle w:val="40"/>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1.2.2 参数明细：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2332"/>
        <w:gridCol w:w="231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品牌型号</w:t>
            </w:r>
          </w:p>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（三选一）</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vivoY52s（t1版）</w:t>
            </w:r>
          </w:p>
        </w:tc>
        <w:tc>
          <w:tcPr>
            <w:tcW w:w="2318" w:type="dxa"/>
          </w:tcPr>
          <w:p>
            <w:pPr>
              <w:pStyle w:val="40"/>
              <w:jc w:val="both"/>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 xml:space="preserve">OPPO A93 </w:t>
            </w:r>
          </w:p>
        </w:tc>
        <w:tc>
          <w:tcPr>
            <w:tcW w:w="2263"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华为畅享20SE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屏幕尺寸</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6.5寸</w:t>
            </w:r>
          </w:p>
        </w:tc>
        <w:tc>
          <w:tcPr>
            <w:tcW w:w="2318"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6.5寸</w:t>
            </w:r>
          </w:p>
        </w:tc>
        <w:tc>
          <w:tcPr>
            <w:tcW w:w="2263"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6.5寸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电池</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5000mh</w:t>
            </w:r>
          </w:p>
        </w:tc>
        <w:tc>
          <w:tcPr>
            <w:tcW w:w="2318"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5000mh</w:t>
            </w:r>
          </w:p>
        </w:tc>
        <w:tc>
          <w:tcPr>
            <w:tcW w:w="2263" w:type="dxa"/>
          </w:tcPr>
          <w:p>
            <w:pPr>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5000mh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版本</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8+128</w:t>
            </w:r>
          </w:p>
        </w:tc>
        <w:tc>
          <w:tcPr>
            <w:tcW w:w="2318"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8+128</w:t>
            </w:r>
          </w:p>
        </w:tc>
        <w:tc>
          <w:tcPr>
            <w:tcW w:w="2263"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网络支持</w:t>
            </w:r>
          </w:p>
        </w:tc>
        <w:tc>
          <w:tcPr>
            <w:tcW w:w="2332" w:type="dxa"/>
          </w:tcPr>
          <w:p>
            <w:pPr>
              <w:pStyle w:val="40"/>
              <w:ind w:left="0" w:leftChars="0" w:firstLine="0" w:firstLineChars="0"/>
              <w:jc w:val="center"/>
              <w:rPr>
                <w:rFonts w:hint="default"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5G</w:t>
            </w:r>
          </w:p>
        </w:tc>
        <w:tc>
          <w:tcPr>
            <w:tcW w:w="2318"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5G</w:t>
            </w:r>
          </w:p>
        </w:tc>
        <w:tc>
          <w:tcPr>
            <w:tcW w:w="2263" w:type="dxa"/>
          </w:tcPr>
          <w:p>
            <w:pPr>
              <w:ind w:left="0" w:leftChars="0" w:firstLine="0" w:firstLineChars="0"/>
              <w:jc w:val="center"/>
              <w:rPr>
                <w:rFonts w:hint="eastAsia" w:ascii="仿宋" w:hAnsi="仿宋" w:eastAsia="仿宋" w:cs="宋体"/>
                <w:color w:val="auto"/>
                <w:kern w:val="0"/>
                <w:sz w:val="24"/>
                <w:szCs w:val="24"/>
                <w:vertAlign w:val="baseline"/>
                <w:lang w:val="en-US" w:eastAsia="zh-CN"/>
              </w:rPr>
            </w:pPr>
            <w:r>
              <w:rPr>
                <w:rFonts w:hint="eastAsia" w:ascii="仿宋" w:hAnsi="仿宋" w:eastAsia="仿宋" w:cs="宋体"/>
                <w:color w:val="auto"/>
                <w:kern w:val="0"/>
                <w:sz w:val="24"/>
                <w:szCs w:val="24"/>
                <w:vertAlign w:val="baseline"/>
                <w:lang w:val="en-US" w:eastAsia="zh-CN"/>
              </w:rPr>
              <w:t>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tcPr>
          <w:p>
            <w:pPr>
              <w:pStyle w:val="40"/>
              <w:ind w:left="0" w:leftChars="0" w:firstLine="0" w:firstLineChars="0"/>
              <w:jc w:val="center"/>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出厂时间</w:t>
            </w:r>
          </w:p>
        </w:tc>
        <w:tc>
          <w:tcPr>
            <w:tcW w:w="2332" w:type="dxa"/>
          </w:tcPr>
          <w:p>
            <w:pPr>
              <w:pStyle w:val="40"/>
              <w:ind w:left="0" w:leftChars="0" w:firstLine="0" w:firstLineChars="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2021年</w:t>
            </w:r>
          </w:p>
        </w:tc>
        <w:tc>
          <w:tcPr>
            <w:tcW w:w="2318" w:type="dxa"/>
          </w:tcPr>
          <w:p>
            <w:pPr>
              <w:ind w:left="0" w:leftChars="0" w:firstLine="0" w:firstLineChars="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2021年</w:t>
            </w:r>
          </w:p>
        </w:tc>
        <w:tc>
          <w:tcPr>
            <w:tcW w:w="2263" w:type="dxa"/>
          </w:tcPr>
          <w:p>
            <w:pPr>
              <w:ind w:left="0" w:leftChars="0" w:firstLine="0" w:firstLineChars="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2</w:t>
            </w:r>
            <w:bookmarkStart w:id="1" w:name="_GoBack"/>
            <w:bookmarkEnd w:id="1"/>
            <w:r>
              <w:rPr>
                <w:rFonts w:hint="eastAsia" w:ascii="仿宋" w:hAnsi="仿宋" w:eastAsia="仿宋" w:cs="宋体"/>
                <w:color w:val="auto"/>
                <w:kern w:val="0"/>
                <w:sz w:val="24"/>
                <w:szCs w:val="24"/>
                <w:highlight w:val="none"/>
                <w:vertAlign w:val="baseline"/>
                <w:lang w:val="en-US" w:eastAsia="zh-CN"/>
              </w:rPr>
              <w:t>021年</w:t>
            </w:r>
          </w:p>
        </w:tc>
      </w:tr>
    </w:tbl>
    <w:p>
      <w:pPr>
        <w:spacing w:line="360" w:lineRule="auto"/>
        <w:rPr>
          <w:rFonts w:hint="eastAsia" w:ascii="仿宋_GB2312" w:hAnsi="宋体" w:eastAsia="仿宋_GB2312" w:cs="宋体"/>
          <w:b/>
          <w:bCs/>
          <w:color w:val="auto"/>
          <w:kern w:val="0"/>
          <w:sz w:val="28"/>
          <w:szCs w:val="28"/>
        </w:rPr>
      </w:pP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2.1响应</w:t>
      </w:r>
      <w:r>
        <w:rPr>
          <w:rFonts w:hint="eastAsia" w:ascii="仿宋_GB2312" w:eastAsia="仿宋_GB2312"/>
          <w:b w:val="0"/>
          <w:bCs w:val="0"/>
          <w:color w:val="auto"/>
          <w:sz w:val="28"/>
          <w:szCs w:val="28"/>
        </w:rPr>
        <w:t>单位提供：</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营业执照、公司资质等；</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法人授权书；</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1.3</w:t>
      </w:r>
      <w:r>
        <w:rPr>
          <w:rFonts w:hint="eastAsia" w:ascii="仿宋_GB2312" w:eastAsia="仿宋_GB2312"/>
          <w:color w:val="auto"/>
          <w:sz w:val="28"/>
          <w:szCs w:val="28"/>
        </w:rPr>
        <w:t>法人身份证复印件和被授权人身份证复印件；</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2.1.4项目产品需提供图片文件，与对应产品检验报告认证材料等一起分类装订。</w:t>
      </w:r>
    </w:p>
    <w:p>
      <w:pPr>
        <w:spacing w:line="360" w:lineRule="auto"/>
        <w:ind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2.2</w:t>
      </w:r>
      <w:r>
        <w:rPr>
          <w:rFonts w:hint="eastAsia" w:ascii="仿宋" w:hAnsi="仿宋" w:eastAsia="仿宋"/>
          <w:b/>
          <w:bCs/>
          <w:color w:val="auto"/>
          <w:sz w:val="28"/>
          <w:szCs w:val="28"/>
          <w:lang w:val="en-US" w:eastAsia="zh-CN"/>
        </w:rPr>
        <w:t>最高限价</w:t>
      </w:r>
    </w:p>
    <w:p>
      <w:pPr>
        <w:spacing w:line="360" w:lineRule="auto"/>
        <w:ind w:firstLine="562" w:firstLineChars="200"/>
        <w:rPr>
          <w:rFonts w:hint="eastAsia" w:ascii="仿宋_GB2312" w:eastAsia="仿宋_GB2312"/>
          <w:b/>
          <w:bCs/>
          <w:color w:val="auto"/>
          <w:sz w:val="28"/>
          <w:szCs w:val="28"/>
          <w:u w:val="single"/>
        </w:rPr>
      </w:pPr>
      <w:r>
        <w:rPr>
          <w:rFonts w:hint="eastAsia" w:ascii="仿宋" w:hAnsi="仿宋" w:eastAsia="仿宋"/>
          <w:b/>
          <w:bCs/>
          <w:color w:val="auto"/>
          <w:sz w:val="28"/>
          <w:szCs w:val="28"/>
        </w:rPr>
        <w:t>本项目</w:t>
      </w:r>
      <w:r>
        <w:rPr>
          <w:rFonts w:hint="eastAsia" w:ascii="仿宋" w:hAnsi="仿宋" w:eastAsia="仿宋"/>
          <w:b/>
          <w:bCs/>
          <w:color w:val="auto"/>
          <w:sz w:val="28"/>
          <w:szCs w:val="28"/>
          <w:lang w:val="en-US" w:eastAsia="zh-CN"/>
        </w:rPr>
        <w:t>不含增值税</w:t>
      </w:r>
      <w:r>
        <w:rPr>
          <w:rFonts w:hint="eastAsia" w:ascii="仿宋" w:hAnsi="仿宋" w:eastAsia="仿宋"/>
          <w:b/>
          <w:bCs/>
          <w:color w:val="auto"/>
          <w:sz w:val="28"/>
          <w:szCs w:val="28"/>
        </w:rPr>
        <w:t>最高限价为</w:t>
      </w:r>
      <w:r>
        <w:rPr>
          <w:rFonts w:hint="eastAsia" w:ascii="仿宋" w:hAnsi="仿宋" w:eastAsia="仿宋"/>
          <w:b/>
          <w:bCs/>
          <w:color w:val="auto"/>
          <w:sz w:val="28"/>
          <w:szCs w:val="28"/>
          <w:lang w:val="en-US" w:eastAsia="zh-CN"/>
        </w:rPr>
        <w:t>人民币6万</w:t>
      </w:r>
      <w:r>
        <w:rPr>
          <w:rFonts w:hint="eastAsia" w:ascii="仿宋" w:hAnsi="仿宋" w:eastAsia="仿宋"/>
          <w:b/>
          <w:bCs/>
          <w:color w:val="auto"/>
          <w:sz w:val="28"/>
          <w:szCs w:val="28"/>
        </w:rPr>
        <w:t>元</w:t>
      </w:r>
      <w:r>
        <w:rPr>
          <w:rFonts w:hint="eastAsia" w:ascii="仿宋" w:hAnsi="仿宋" w:eastAsia="仿宋"/>
          <w:b/>
          <w:bCs/>
          <w:color w:val="auto"/>
          <w:sz w:val="28"/>
          <w:szCs w:val="28"/>
          <w:lang w:val="en-US" w:eastAsia="zh-CN"/>
        </w:rPr>
        <w:t>。</w:t>
      </w:r>
      <w:r>
        <w:rPr>
          <w:rFonts w:hint="eastAsia" w:ascii="仿宋" w:hAnsi="仿宋" w:eastAsia="仿宋"/>
          <w:b/>
          <w:bCs/>
          <w:color w:val="auto"/>
          <w:sz w:val="28"/>
          <w:szCs w:val="28"/>
        </w:rPr>
        <w:t>报价超过最高限价，将取消</w:t>
      </w:r>
      <w:r>
        <w:rPr>
          <w:rFonts w:hint="eastAsia" w:ascii="仿宋" w:hAnsi="仿宋" w:eastAsia="仿宋"/>
          <w:b/>
          <w:bCs/>
          <w:color w:val="auto"/>
          <w:sz w:val="28"/>
          <w:szCs w:val="28"/>
          <w:lang w:eastAsia="zh-CN"/>
        </w:rPr>
        <w:t>比选</w:t>
      </w:r>
      <w:r>
        <w:rPr>
          <w:rFonts w:hint="eastAsia" w:ascii="仿宋" w:hAnsi="仿宋" w:eastAsia="仿宋"/>
          <w:b/>
          <w:bCs/>
          <w:color w:val="auto"/>
          <w:sz w:val="28"/>
          <w:szCs w:val="28"/>
        </w:rPr>
        <w:t>响应方的</w:t>
      </w:r>
      <w:r>
        <w:rPr>
          <w:rFonts w:hint="eastAsia" w:ascii="仿宋" w:hAnsi="仿宋" w:eastAsia="仿宋"/>
          <w:b/>
          <w:bCs/>
          <w:color w:val="auto"/>
          <w:sz w:val="28"/>
          <w:szCs w:val="28"/>
          <w:lang w:val="en-US" w:eastAsia="zh-CN"/>
        </w:rPr>
        <w:t>响应</w:t>
      </w:r>
      <w:r>
        <w:rPr>
          <w:rFonts w:hint="eastAsia" w:ascii="仿宋" w:hAnsi="仿宋" w:eastAsia="仿宋"/>
          <w:b/>
          <w:bCs/>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有效最低价</w:t>
      </w:r>
      <w:r>
        <w:rPr>
          <w:rFonts w:hint="eastAsia" w:ascii="仿宋_GB2312" w:hAnsi="宋体" w:eastAsia="仿宋_GB2312"/>
          <w:b/>
          <w:bCs/>
          <w:color w:val="auto"/>
          <w:sz w:val="28"/>
          <w:szCs w:val="28"/>
          <w:u w:val="single"/>
          <w:lang w:val="en-US" w:eastAsia="zh-CN"/>
        </w:rPr>
        <w:t>评审办</w:t>
      </w:r>
      <w:r>
        <w:rPr>
          <w:rFonts w:hint="eastAsia" w:ascii="仿宋_GB2312" w:hAnsi="宋体" w:eastAsia="仿宋_GB2312"/>
          <w:b/>
          <w:bCs/>
          <w:color w:val="auto"/>
          <w:sz w:val="28"/>
          <w:szCs w:val="28"/>
          <w:u w:val="single"/>
        </w:rPr>
        <w:t>法</w:t>
      </w:r>
      <w:r>
        <w:rPr>
          <w:rFonts w:hint="eastAsia" w:ascii="仿宋_GB2312" w:hAnsi="宋体" w:eastAsia="仿宋_GB2312"/>
          <w:bCs/>
          <w:color w:val="auto"/>
          <w:sz w:val="28"/>
          <w:szCs w:val="28"/>
        </w:rPr>
        <w:t>成交；</w:t>
      </w:r>
    </w:p>
    <w:p>
      <w:pPr>
        <w:widowControl/>
        <w:spacing w:line="360" w:lineRule="auto"/>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spacing w:line="2" w:lineRule="atLeast"/>
        <w:rPr>
          <w:rFonts w:hint="eastAsia" w:ascii="仿宋_GB2312" w:hAnsi="宋体" w:eastAsia="仿宋_GB2312" w:cs="宋体"/>
          <w:b w:val="0"/>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b w:val="0"/>
          <w:color w:val="auto"/>
          <w:kern w:val="0"/>
          <w:sz w:val="28"/>
          <w:szCs w:val="28"/>
          <w:lang w:val="en-US" w:eastAsia="zh-CN" w:bidi="ar-SA"/>
        </w:rPr>
        <w:t>3.1响应单位参选产品必须完全符合本文件“</w:t>
      </w: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2.2参数</w:t>
      </w:r>
      <w:r>
        <w:rPr>
          <w:rFonts w:hint="eastAsia" w:ascii="仿宋_GB2312" w:hAnsi="Calibri" w:eastAsia="仿宋_GB2312"/>
          <w:b/>
          <w:color w:val="auto"/>
          <w:sz w:val="28"/>
          <w:szCs w:val="28"/>
        </w:rPr>
        <w:t>明细</w:t>
      </w:r>
      <w:r>
        <w:rPr>
          <w:rFonts w:hint="eastAsia" w:ascii="仿宋_GB2312" w:hAnsi="宋体" w:eastAsia="仿宋_GB2312" w:cs="宋体"/>
          <w:b w:val="0"/>
          <w:color w:val="auto"/>
          <w:kern w:val="0"/>
          <w:sz w:val="28"/>
          <w:szCs w:val="28"/>
          <w:lang w:val="en-US" w:eastAsia="zh-CN" w:bidi="ar-SA"/>
        </w:rPr>
        <w:t>”中所有参数配置要求，一项参数配置要求不满足则该响应文件做废。</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即</w:t>
      </w:r>
      <w:r>
        <w:rPr>
          <w:rFonts w:hint="eastAsia" w:ascii="仿宋_GB2312" w:hAnsi="宋体" w:eastAsia="仿宋_GB2312" w:cs="宋体"/>
          <w:color w:val="auto"/>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lang w:val="en-US" w:eastAsia="zh-CN"/>
        </w:rPr>
        <w:t>3</w:t>
      </w:r>
      <w:r>
        <w:rPr>
          <w:rFonts w:hint="eastAsia" w:ascii="仿宋_GB2312" w:hAnsi="宋体" w:eastAsia="仿宋_GB2312" w:cs="宋体"/>
          <w:color w:val="auto"/>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比选文件及相关资料同比选通知一并在重庆机场集团有限公司外网公布。</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pStyle w:val="41"/>
        <w:spacing w:before="0" w:after="0"/>
        <w:ind w:left="0" w:right="0" w:firstLine="560" w:firstLineChars="200"/>
        <w:rPr>
          <w:rFonts w:hint="eastAsia" w:ascii="仿宋" w:hAnsi="仿宋" w:eastAsia="仿宋" w:cs="仿宋"/>
          <w:color w:val="auto"/>
          <w:sz w:val="28"/>
          <w:szCs w:val="28"/>
        </w:rPr>
      </w:pPr>
      <w:r>
        <w:rPr>
          <w:rFonts w:hint="eastAsia" w:ascii="仿宋" w:hAnsi="仿宋" w:eastAsia="仿宋" w:cs="宋体"/>
          <w:color w:val="auto"/>
          <w:sz w:val="28"/>
          <w:szCs w:val="28"/>
          <w:lang w:val="en-US" w:eastAsia="zh-CN"/>
        </w:rPr>
        <w:t>5.1</w:t>
      </w:r>
      <w:r>
        <w:rPr>
          <w:rFonts w:ascii="仿宋" w:hAnsi="仿宋" w:eastAsia="仿宋" w:cs="宋体"/>
          <w:color w:val="auto"/>
          <w:sz w:val="28"/>
          <w:szCs w:val="28"/>
        </w:rPr>
        <w:t>验收合格</w:t>
      </w:r>
      <w:r>
        <w:rPr>
          <w:rFonts w:hint="eastAsia" w:ascii="仿宋" w:hAnsi="仿宋" w:eastAsia="仿宋" w:cs="宋体"/>
          <w:color w:val="auto"/>
          <w:sz w:val="28"/>
          <w:szCs w:val="28"/>
          <w:lang w:val="en-US" w:eastAsia="zh-CN"/>
        </w:rPr>
        <w:t>后，</w:t>
      </w:r>
      <w:r>
        <w:rPr>
          <w:rFonts w:hint="eastAsia" w:ascii="仿宋" w:hAnsi="仿宋" w:eastAsia="仿宋" w:cs="仿宋"/>
          <w:color w:val="auto"/>
          <w:sz w:val="28"/>
          <w:szCs w:val="28"/>
          <w:lang w:eastAsia="zh-CN"/>
        </w:rPr>
        <w:t>乙方向甲方提供正规</w:t>
      </w:r>
      <w:r>
        <w:rPr>
          <w:rFonts w:hint="eastAsia" w:ascii="仿宋" w:hAnsi="仿宋" w:eastAsia="仿宋" w:cs="仿宋"/>
          <w:color w:val="auto"/>
          <w:sz w:val="28"/>
          <w:szCs w:val="28"/>
        </w:rPr>
        <w:t>增值税发票</w:t>
      </w:r>
      <w:r>
        <w:rPr>
          <w:rFonts w:hint="eastAsia" w:ascii="仿宋" w:hAnsi="仿宋" w:eastAsia="仿宋" w:cs="仿宋"/>
          <w:color w:val="auto"/>
          <w:sz w:val="28"/>
          <w:szCs w:val="28"/>
          <w:lang w:eastAsia="zh-CN"/>
        </w:rPr>
        <w:t>，甲方收到发票</w:t>
      </w:r>
      <w:r>
        <w:rPr>
          <w:rFonts w:hint="eastAsia" w:ascii="仿宋" w:hAnsi="仿宋" w:eastAsia="仿宋" w:cs="仿宋"/>
          <w:color w:val="auto"/>
          <w:sz w:val="28"/>
          <w:szCs w:val="28"/>
        </w:rPr>
        <w:t>后30个工作日内，向乙方支付合同价款的</w:t>
      </w:r>
      <w:r>
        <w:rPr>
          <w:rFonts w:hint="eastAsia" w:ascii="仿宋" w:hAnsi="仿宋" w:eastAsia="仿宋" w:cs="仿宋"/>
          <w:color w:val="auto"/>
          <w:sz w:val="28"/>
          <w:szCs w:val="28"/>
          <w:u w:val="single"/>
        </w:rPr>
        <w:t>100</w:t>
      </w:r>
      <w:r>
        <w:rPr>
          <w:rFonts w:hint="eastAsia" w:ascii="仿宋" w:hAnsi="仿宋" w:eastAsia="仿宋" w:cs="仿宋"/>
          <w:color w:val="auto"/>
          <w:sz w:val="28"/>
          <w:szCs w:val="28"/>
        </w:rPr>
        <w:t>％。</w:t>
      </w:r>
    </w:p>
    <w:p>
      <w:pPr>
        <w:pStyle w:val="41"/>
        <w:spacing w:before="0" w:after="0"/>
        <w:ind w:left="0" w:right="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5.2乙方需向甲方提供正规增值税专用发票，实际支付金额=不含税金额+增值税税额，若乙方提供普票，甲方支付不含税金额。如税率发生国家法规调整，折算为不含税价后以新适用税率结算。</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六、比选响应保证金及履约保证金</w:t>
      </w:r>
    </w:p>
    <w:p>
      <w:pPr>
        <w:pStyle w:val="41"/>
        <w:spacing w:before="0" w:after="0"/>
        <w:ind w:right="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w:t>
      </w:r>
      <w:r>
        <w:rPr>
          <w:rFonts w:hint="eastAsia" w:ascii="仿宋" w:hAnsi="仿宋" w:eastAsia="仿宋" w:cs="仿宋"/>
          <w:b w:val="0"/>
          <w:bCs w:val="0"/>
          <w:color w:val="auto"/>
          <w:sz w:val="28"/>
          <w:szCs w:val="28"/>
          <w:lang w:val="en-US" w:eastAsia="zh-CN"/>
        </w:rPr>
        <w:t>目无</w:t>
      </w:r>
      <w:r>
        <w:rPr>
          <w:rFonts w:hint="eastAsia" w:ascii="仿宋" w:hAnsi="仿宋" w:eastAsia="仿宋" w:cs="仿宋"/>
          <w:b w:val="0"/>
          <w:bCs w:val="0"/>
          <w:color w:val="auto"/>
          <w:kern w:val="0"/>
          <w:sz w:val="28"/>
          <w:szCs w:val="28"/>
          <w:highlight w:val="none"/>
          <w:lang w:val="en-US" w:eastAsia="zh-CN"/>
        </w:rPr>
        <w:t>比选响应保证金及履约保证金</w:t>
      </w:r>
    </w:p>
    <w:p>
      <w:pPr>
        <w:pStyle w:val="41"/>
        <w:spacing w:before="0" w:after="0"/>
        <w:ind w:left="0" w:right="0"/>
        <w:rPr>
          <w:rFonts w:ascii="仿宋" w:hAnsi="仿宋" w:eastAsia="仿宋" w:cs="宋体"/>
          <w:bCs/>
          <w:color w:val="auto"/>
          <w:sz w:val="28"/>
          <w:szCs w:val="28"/>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w:t>
      </w:r>
      <w:r>
        <w:rPr>
          <w:rFonts w:hint="eastAsia" w:ascii="仿宋_GB2312" w:hAnsi="宋体" w:eastAsia="仿宋_GB2312" w:cs="Arial"/>
          <w:b/>
          <w:color w:val="auto"/>
          <w:sz w:val="28"/>
          <w:szCs w:val="28"/>
          <w:lang w:eastAsia="zh-CN"/>
        </w:rPr>
        <w:t>交货期</w:t>
      </w:r>
      <w:r>
        <w:rPr>
          <w:rFonts w:hint="eastAsia" w:ascii="仿宋_GB2312" w:hAnsi="宋体" w:eastAsia="仿宋_GB2312" w:cs="Arial"/>
          <w:b/>
          <w:color w:val="auto"/>
          <w:sz w:val="28"/>
          <w:szCs w:val="28"/>
        </w:rPr>
        <w:t>：</w:t>
      </w:r>
      <w:r>
        <w:rPr>
          <w:rFonts w:hint="eastAsia" w:ascii="仿宋" w:hAnsi="仿宋" w:eastAsia="仿宋" w:cs="宋体"/>
          <w:bCs/>
          <w:color w:val="auto"/>
          <w:sz w:val="28"/>
          <w:szCs w:val="28"/>
        </w:rPr>
        <w:t>合同签</w:t>
      </w:r>
      <w:r>
        <w:rPr>
          <w:rFonts w:hint="eastAsia" w:ascii="仿宋" w:hAnsi="仿宋" w:eastAsia="仿宋" w:cs="宋体"/>
          <w:bCs/>
          <w:color w:val="auto"/>
          <w:sz w:val="28"/>
          <w:szCs w:val="28"/>
          <w:highlight w:val="none"/>
        </w:rPr>
        <w:t>订后15个</w:t>
      </w:r>
      <w:r>
        <w:rPr>
          <w:rFonts w:hint="eastAsia" w:ascii="仿宋" w:hAnsi="仿宋" w:eastAsia="仿宋" w:cs="宋体"/>
          <w:bCs/>
          <w:color w:val="auto"/>
          <w:sz w:val="28"/>
          <w:szCs w:val="28"/>
          <w:highlight w:val="none"/>
          <w:lang w:eastAsia="zh-CN"/>
        </w:rPr>
        <w:t>自然日</w:t>
      </w:r>
      <w:r>
        <w:rPr>
          <w:rFonts w:hint="eastAsia" w:ascii="仿宋" w:hAnsi="仿宋" w:eastAsia="仿宋" w:cs="宋体"/>
          <w:bCs/>
          <w:color w:val="auto"/>
          <w:sz w:val="28"/>
          <w:szCs w:val="28"/>
          <w:highlight w:val="none"/>
        </w:rPr>
        <w:t>内完</w:t>
      </w:r>
      <w:r>
        <w:rPr>
          <w:rFonts w:hint="eastAsia" w:ascii="仿宋" w:hAnsi="仿宋" w:eastAsia="仿宋" w:cs="宋体"/>
          <w:bCs/>
          <w:color w:val="auto"/>
          <w:sz w:val="28"/>
          <w:szCs w:val="28"/>
        </w:rPr>
        <w:t>成交货。</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八</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按相应品牌生产厂家质保规定。</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九</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.2.2加盖公章的报价函及声明（格式按附件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报价部分。</w:t>
      </w:r>
      <w:r>
        <w:rPr>
          <w:rFonts w:hint="eastAsia" w:ascii="仿宋" w:hAnsi="仿宋" w:eastAsia="仿宋" w:cs="仿宋"/>
          <w:color w:val="auto"/>
          <w:sz w:val="28"/>
          <w:szCs w:val="28"/>
          <w:lang w:val="en-US" w:eastAsia="zh-CN"/>
        </w:rPr>
        <w:t>比选响应人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rPr>
        <w:t>文件要求报出拟提供货物和服务的品牌、规格、产地、单价、总价等详细内容，各项报价应包括拟提供货物的运输、安装、调试、相关税金，以及培训和服务等全部费用，报价为不含税报价，增值税税率单列。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rPr>
        <w:t>文件要求有偏差，必须详细说明。须经</w:t>
      </w:r>
      <w:r>
        <w:rPr>
          <w:rFonts w:hint="eastAsia" w:ascii="仿宋" w:hAnsi="仿宋" w:eastAsia="仿宋" w:cs="仿宋"/>
          <w:color w:val="auto"/>
          <w:sz w:val="28"/>
          <w:szCs w:val="28"/>
          <w:lang w:val="en-US" w:eastAsia="zh-CN"/>
        </w:rPr>
        <w:t>评审委员会</w:t>
      </w:r>
      <w:r>
        <w:rPr>
          <w:rFonts w:hint="eastAsia" w:ascii="仿宋" w:hAnsi="仿宋" w:eastAsia="仿宋" w:cs="仿宋"/>
          <w:color w:val="auto"/>
          <w:sz w:val="28"/>
          <w:szCs w:val="28"/>
          <w:lang w:val="zh-CN"/>
        </w:rPr>
        <w:t>评定和采购人许可，才能作为服务方实质性响应。(表格自制)</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2.5商务部分。主要包括三证合一营业执照（复印件盖鲜章），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比选响应文件一经递交，比选响应人不得查阅、取回。</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en-US" w:eastAsia="zh-CN"/>
        </w:rPr>
        <w:t>十</w:t>
      </w:r>
      <w:r>
        <w:rPr>
          <w:rFonts w:hint="eastAsia" w:ascii="仿宋_GB2312" w:eastAsia="仿宋_GB2312"/>
          <w:b/>
          <w:color w:val="auto"/>
          <w:sz w:val="28"/>
          <w:szCs w:val="28"/>
          <w:lang w:val="zh-CN"/>
        </w:rPr>
        <w:t>、</w:t>
      </w:r>
      <w:r>
        <w:rPr>
          <w:rFonts w:hint="eastAsia" w:ascii="仿宋" w:hAnsi="仿宋" w:eastAsia="仿宋" w:cs="仿宋"/>
          <w:b/>
          <w:color w:val="auto"/>
          <w:sz w:val="28"/>
          <w:szCs w:val="28"/>
          <w:lang w:val="zh-CN"/>
        </w:rPr>
        <w:t>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 xml:space="preserve">.3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.8 有串通比选或弄虚作假或有其他违法行为的。</w:t>
      </w:r>
    </w:p>
    <w:p>
      <w:pPr>
        <w:autoSpaceDE w:val="0"/>
        <w:autoSpaceDN w:val="0"/>
        <w:adjustRightInd w:val="0"/>
        <w:snapToGrid w:val="0"/>
        <w:spacing w:line="360" w:lineRule="auto"/>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十一</w:t>
      </w:r>
      <w:r>
        <w:rPr>
          <w:rFonts w:hint="eastAsia" w:ascii="仿宋" w:hAnsi="仿宋" w:eastAsia="仿宋" w:cs="仿宋"/>
          <w:b/>
          <w:color w:val="auto"/>
          <w:sz w:val="28"/>
          <w:szCs w:val="28"/>
        </w:rPr>
        <w:t>、异议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、监督部门</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重庆</w:t>
      </w:r>
      <w:r>
        <w:rPr>
          <w:rFonts w:hint="eastAsia" w:ascii="仿宋" w:hAnsi="仿宋" w:eastAsia="仿宋" w:cs="仿宋"/>
          <w:color w:val="auto"/>
          <w:sz w:val="28"/>
          <w:szCs w:val="28"/>
          <w:lang w:val="en-US" w:eastAsia="zh-CN"/>
        </w:rPr>
        <w:t>江北国际机场</w:t>
      </w:r>
      <w:r>
        <w:rPr>
          <w:rFonts w:hint="eastAsia" w:ascii="仿宋" w:hAnsi="仿宋" w:eastAsia="仿宋" w:cs="仿宋"/>
          <w:color w:val="auto"/>
          <w:sz w:val="28"/>
          <w:szCs w:val="28"/>
        </w:rPr>
        <w:t>有限公司</w:t>
      </w:r>
      <w:r>
        <w:rPr>
          <w:rFonts w:hint="eastAsia" w:ascii="仿宋" w:hAnsi="仿宋" w:eastAsia="仿宋" w:cs="仿宋"/>
          <w:color w:val="auto"/>
          <w:sz w:val="28"/>
          <w:szCs w:val="28"/>
          <w:lang w:val="en-US" w:eastAsia="zh-CN"/>
        </w:rPr>
        <w:t>消防护卫部综合办</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地址：重庆</w:t>
      </w:r>
      <w:r>
        <w:rPr>
          <w:rFonts w:hint="eastAsia" w:ascii="仿宋" w:hAnsi="仿宋" w:eastAsia="仿宋" w:cs="仿宋"/>
          <w:color w:val="auto"/>
          <w:sz w:val="28"/>
          <w:szCs w:val="28"/>
          <w:lang w:val="en-US" w:eastAsia="zh-CN"/>
        </w:rPr>
        <w:t>市渝北区机场东一路2号</w:t>
      </w:r>
    </w:p>
    <w:p>
      <w:pPr>
        <w:autoSpaceDE w:val="0"/>
        <w:autoSpaceDN w:val="0"/>
        <w:adjustRightInd w:val="0"/>
        <w:spacing w:line="360" w:lineRule="auto"/>
        <w:ind w:firstLine="560" w:firstLineChars="200"/>
        <w:rPr>
          <w:rFonts w:hint="eastAsia"/>
          <w:color w:val="auto"/>
          <w:lang w:val="en-US" w:eastAsia="zh-CN"/>
        </w:rPr>
      </w:pPr>
      <w:r>
        <w:rPr>
          <w:rFonts w:hint="eastAsia" w:ascii="仿宋" w:hAnsi="仿宋" w:eastAsia="仿宋" w:cs="仿宋"/>
          <w:color w:val="auto"/>
          <w:sz w:val="28"/>
          <w:szCs w:val="28"/>
        </w:rPr>
        <w:t>电话：023-67</w:t>
      </w:r>
      <w:r>
        <w:rPr>
          <w:rFonts w:hint="eastAsia" w:ascii="仿宋" w:hAnsi="仿宋" w:eastAsia="仿宋" w:cs="仿宋"/>
          <w:color w:val="auto"/>
          <w:sz w:val="28"/>
          <w:szCs w:val="28"/>
          <w:lang w:val="en-US" w:eastAsia="zh-CN"/>
        </w:rPr>
        <w:t>153645</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三</w:t>
      </w:r>
      <w:r>
        <w:rPr>
          <w:rFonts w:hint="eastAsia" w:ascii="仿宋" w:hAnsi="仿宋" w:eastAsia="仿宋"/>
          <w:b/>
          <w:color w:val="auto"/>
          <w:sz w:val="28"/>
          <w:szCs w:val="28"/>
        </w:rPr>
        <w:t>、</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lang w:val="en-US" w:eastAsia="zh-CN"/>
        </w:rPr>
        <w:t>2021年7月13日14:00-14:30</w:t>
      </w:r>
      <w:r>
        <w:rPr>
          <w:rFonts w:hint="eastAsia" w:ascii="仿宋" w:hAnsi="仿宋" w:eastAsia="仿宋" w:cs="仿宋"/>
          <w:color w:val="auto"/>
          <w:kern w:val="0"/>
          <w:sz w:val="28"/>
          <w:szCs w:val="28"/>
        </w:rPr>
        <w:t>送到</w:t>
      </w:r>
      <w:r>
        <w:rPr>
          <w:rFonts w:hint="eastAsia" w:ascii="仿宋" w:hAnsi="仿宋" w:eastAsia="仿宋" w:cs="仿宋"/>
          <w:color w:val="auto"/>
          <w:kern w:val="0"/>
          <w:sz w:val="28"/>
          <w:szCs w:val="28"/>
          <w:lang w:val="en-US" w:eastAsia="zh-CN"/>
        </w:rPr>
        <w:t>消防护卫部</w:t>
      </w:r>
      <w:r>
        <w:rPr>
          <w:rFonts w:hint="eastAsia" w:ascii="仿宋" w:hAnsi="仿宋" w:eastAsia="仿宋" w:cs="仿宋"/>
          <w:color w:val="auto"/>
          <w:kern w:val="0"/>
          <w:sz w:val="28"/>
          <w:szCs w:val="28"/>
          <w:u w:val="single"/>
          <w:lang w:val="en-US" w:eastAsia="zh-CN"/>
        </w:rPr>
        <w:t xml:space="preserve"> 210</w:t>
      </w:r>
      <w:r>
        <w:rPr>
          <w:rFonts w:hint="eastAsia" w:ascii="仿宋" w:hAnsi="仿宋" w:eastAsia="仿宋" w:cs="仿宋"/>
          <w:color w:val="auto"/>
          <w:kern w:val="0"/>
          <w:sz w:val="28"/>
          <w:szCs w:val="28"/>
        </w:rPr>
        <w:t>室，过期不予受理。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.2  </w:t>
      </w:r>
      <w:r>
        <w:rPr>
          <w:rFonts w:hint="eastAsia" w:ascii="仿宋" w:hAnsi="仿宋" w:eastAsia="仿宋" w:cs="仿宋"/>
          <w:color w:val="auto"/>
          <w:kern w:val="0"/>
          <w:sz w:val="28"/>
          <w:szCs w:val="28"/>
          <w:u w:val="single"/>
          <w:lang w:val="en-US" w:eastAsia="zh-CN"/>
        </w:rPr>
        <w:t xml:space="preserve">  2021  </w:t>
      </w:r>
      <w:r>
        <w:rPr>
          <w:rFonts w:hint="eastAsia" w:ascii="仿宋" w:hAnsi="仿宋" w:eastAsia="仿宋" w:cs="仿宋"/>
          <w:color w:val="auto"/>
          <w:sz w:val="28"/>
          <w:szCs w:val="28"/>
        </w:rPr>
        <w:t>年</w:t>
      </w:r>
      <w:r>
        <w:rPr>
          <w:rFonts w:hint="eastAsia" w:ascii="仿宋" w:hAnsi="仿宋" w:eastAsia="仿宋" w:cs="仿宋"/>
          <w:color w:val="auto"/>
          <w:kern w:val="0"/>
          <w:sz w:val="28"/>
          <w:szCs w:val="28"/>
          <w:u w:val="single"/>
          <w:lang w:val="en-US" w:eastAsia="zh-CN"/>
        </w:rPr>
        <w:t xml:space="preserve">  7  </w:t>
      </w:r>
      <w:r>
        <w:rPr>
          <w:rFonts w:hint="eastAsia" w:ascii="仿宋" w:hAnsi="仿宋" w:eastAsia="仿宋" w:cs="仿宋"/>
          <w:color w:val="auto"/>
          <w:sz w:val="28"/>
          <w:szCs w:val="28"/>
        </w:rPr>
        <w:t>月</w:t>
      </w:r>
      <w:r>
        <w:rPr>
          <w:rFonts w:hint="eastAsia" w:ascii="仿宋" w:hAnsi="仿宋" w:eastAsia="仿宋" w:cs="仿宋"/>
          <w:color w:val="auto"/>
          <w:kern w:val="0"/>
          <w:sz w:val="28"/>
          <w:szCs w:val="28"/>
          <w:u w:val="single"/>
          <w:lang w:val="en-US" w:eastAsia="zh-CN"/>
        </w:rPr>
        <w:t xml:space="preserve">  13  </w:t>
      </w:r>
      <w:r>
        <w:rPr>
          <w:rFonts w:hint="eastAsia" w:ascii="仿宋" w:hAnsi="仿宋" w:eastAsia="仿宋" w:cs="仿宋"/>
          <w:color w:val="auto"/>
          <w:sz w:val="28"/>
          <w:szCs w:val="28"/>
        </w:rPr>
        <w:t>日</w:t>
      </w:r>
      <w:r>
        <w:rPr>
          <w:rFonts w:hint="eastAsia" w:ascii="仿宋" w:hAnsi="仿宋" w:eastAsia="仿宋" w:cs="仿宋"/>
          <w:color w:val="auto"/>
          <w:kern w:val="0"/>
          <w:sz w:val="28"/>
          <w:szCs w:val="28"/>
          <w:u w:val="single"/>
          <w:lang w:val="en-US" w:eastAsia="zh-CN"/>
        </w:rPr>
        <w:t xml:space="preserve">  14:30   </w:t>
      </w:r>
      <w:r>
        <w:rPr>
          <w:rFonts w:hint="eastAsia" w:ascii="仿宋" w:hAnsi="仿宋" w:eastAsia="仿宋" w:cs="仿宋"/>
          <w:color w:val="auto"/>
          <w:sz w:val="28"/>
          <w:szCs w:val="28"/>
        </w:rPr>
        <w:t>时在重庆</w:t>
      </w:r>
      <w:r>
        <w:rPr>
          <w:rFonts w:hint="eastAsia" w:ascii="仿宋" w:hAnsi="仿宋" w:eastAsia="仿宋" w:cs="仿宋"/>
          <w:color w:val="auto"/>
          <w:sz w:val="28"/>
          <w:szCs w:val="28"/>
          <w:lang w:val="en-US" w:eastAsia="zh-CN"/>
        </w:rPr>
        <w:t>江北国际</w:t>
      </w:r>
      <w:r>
        <w:rPr>
          <w:rFonts w:hint="eastAsia" w:ascii="仿宋" w:hAnsi="仿宋" w:eastAsia="仿宋" w:cs="仿宋"/>
          <w:color w:val="auto"/>
          <w:sz w:val="28"/>
          <w:szCs w:val="28"/>
        </w:rPr>
        <w:t>机场</w:t>
      </w:r>
      <w:r>
        <w:rPr>
          <w:rFonts w:hint="eastAsia" w:ascii="仿宋" w:hAnsi="仿宋" w:eastAsia="仿宋" w:cs="仿宋"/>
          <w:color w:val="auto"/>
          <w:sz w:val="28"/>
          <w:szCs w:val="28"/>
          <w:lang w:val="en-US" w:eastAsia="zh-CN"/>
        </w:rPr>
        <w:t>有限</w:t>
      </w:r>
      <w:r>
        <w:rPr>
          <w:rFonts w:hint="eastAsia" w:ascii="仿宋" w:hAnsi="仿宋" w:eastAsia="仿宋" w:cs="仿宋"/>
          <w:color w:val="auto"/>
          <w:sz w:val="28"/>
          <w:szCs w:val="28"/>
        </w:rPr>
        <w:t>公司</w:t>
      </w:r>
      <w:r>
        <w:rPr>
          <w:rFonts w:hint="eastAsia" w:ascii="仿宋" w:hAnsi="仿宋" w:eastAsia="仿宋" w:cs="仿宋"/>
          <w:color w:val="auto"/>
          <w:sz w:val="28"/>
          <w:szCs w:val="28"/>
          <w:lang w:val="en-US" w:eastAsia="zh-CN"/>
        </w:rPr>
        <w:t>消防护卫部</w:t>
      </w:r>
      <w:r>
        <w:rPr>
          <w:rFonts w:hint="eastAsia" w:ascii="仿宋" w:hAnsi="仿宋" w:eastAsia="仿宋" w:cs="仿宋"/>
          <w:color w:val="auto"/>
          <w:sz w:val="28"/>
          <w:szCs w:val="28"/>
        </w:rPr>
        <w:t>（重庆市渝北区</w:t>
      </w:r>
      <w:r>
        <w:rPr>
          <w:rFonts w:hint="eastAsia" w:ascii="仿宋" w:hAnsi="仿宋" w:eastAsia="仿宋" w:cs="仿宋"/>
          <w:color w:val="auto"/>
          <w:sz w:val="28"/>
          <w:szCs w:val="28"/>
          <w:lang w:val="en-US" w:eastAsia="zh-CN"/>
        </w:rPr>
        <w:t>机场东一路2号</w:t>
      </w:r>
      <w:r>
        <w:rPr>
          <w:rFonts w:hint="eastAsia" w:ascii="仿宋" w:hAnsi="仿宋" w:eastAsia="仿宋" w:cs="仿宋"/>
          <w:color w:val="auto"/>
          <w:sz w:val="28"/>
          <w:szCs w:val="28"/>
        </w:rPr>
        <w:t>）办公楼对本项目进行比选，各比选响应人须参加。注：比选开始前，各比选响应人须在</w:t>
      </w:r>
      <w:r>
        <w:rPr>
          <w:rFonts w:hint="eastAsia" w:ascii="仿宋" w:hAnsi="仿宋" w:eastAsia="仿宋" w:cs="仿宋"/>
          <w:color w:val="auto"/>
          <w:sz w:val="28"/>
          <w:szCs w:val="28"/>
          <w:lang w:val="en-US" w:eastAsia="zh-CN"/>
        </w:rPr>
        <w:t>消防护卫部</w:t>
      </w:r>
      <w:r>
        <w:rPr>
          <w:rFonts w:hint="eastAsia" w:ascii="仿宋" w:hAnsi="仿宋" w:eastAsia="仿宋" w:cs="仿宋"/>
          <w:color w:val="auto"/>
          <w:kern w:val="0"/>
          <w:sz w:val="28"/>
          <w:szCs w:val="28"/>
          <w:u w:val="single"/>
          <w:lang w:val="en-US" w:eastAsia="zh-CN"/>
        </w:rPr>
        <w:t xml:space="preserve"> 210 </w:t>
      </w:r>
      <w:r>
        <w:rPr>
          <w:rFonts w:hint="eastAsia" w:ascii="仿宋" w:hAnsi="仿宋" w:eastAsia="仿宋" w:cs="仿宋"/>
          <w:color w:val="auto"/>
          <w:sz w:val="28"/>
          <w:szCs w:val="28"/>
        </w:rPr>
        <w:t>室等候通知具体比选地点。</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.4 比选结果通知：待结果确定后会及时通知，原则上只通知被选中的比选响应人，对未被选中的比选响应人不通知、不解释。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四</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pStyle w:val="2"/>
        <w:rPr>
          <w:rFonts w:hint="eastAsia" w:ascii="仿宋_GB2312" w:hAnsi="宋体" w:eastAsia="仿宋_GB2312"/>
          <w:color w:val="auto"/>
          <w:sz w:val="28"/>
          <w:szCs w:val="28"/>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2"/>
        <w:jc w:val="both"/>
        <w:rPr>
          <w:rFonts w:hint="eastAsia"/>
          <w:color w:val="auto"/>
        </w:rPr>
      </w:pPr>
    </w:p>
    <w:p>
      <w:pPr>
        <w:pStyle w:val="2"/>
        <w:jc w:val="both"/>
        <w:rPr>
          <w:rFonts w:hint="eastAsia"/>
        </w:rPr>
      </w:pPr>
    </w:p>
    <w:p>
      <w:pPr>
        <w:rPr>
          <w:rFonts w:hint="eastAsia" w:ascii="仿宋_GB2312" w:hAnsi="宋体" w:eastAsia="仿宋_GB2312"/>
          <w:color w:val="auto"/>
          <w:sz w:val="28"/>
          <w:szCs w:val="28"/>
        </w:rPr>
      </w:pPr>
    </w:p>
    <w:p>
      <w:pPr>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r>
        <w:rPr>
          <w:rFonts w:hint="eastAsia" w:ascii="仿宋_GB2312" w:hAnsi="宋体" w:eastAsia="仿宋_GB2312"/>
          <w:color w:val="auto"/>
          <w:sz w:val="24"/>
          <w:szCs w:val="24"/>
          <w:lang w:val="en-US" w:eastAsia="zh-CN"/>
        </w:rPr>
        <w:t>消防护卫部</w:t>
      </w:r>
      <w:r>
        <w:rPr>
          <w:rFonts w:hint="eastAsia" w:ascii="仿宋_GB2312" w:hAnsi="宋体" w:eastAsia="仿宋_GB2312"/>
          <w:color w:val="auto"/>
          <w:sz w:val="24"/>
          <w:szCs w:val="24"/>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w:t>
      </w:r>
      <w:r>
        <w:rPr>
          <w:rFonts w:hint="eastAsia" w:ascii="仿宋_GB2312" w:hAnsi="宋体" w:eastAsia="仿宋_GB2312"/>
          <w:color w:val="auto"/>
          <w:sz w:val="24"/>
          <w:szCs w:val="24"/>
          <w:lang w:val="en-US" w:eastAsia="zh-CN"/>
        </w:rPr>
        <w:t>不</w:t>
      </w:r>
      <w:r>
        <w:rPr>
          <w:rFonts w:hint="eastAsia" w:ascii="仿宋_GB2312" w:hAnsi="宋体" w:eastAsia="仿宋_GB2312"/>
          <w:color w:val="auto"/>
          <w:sz w:val="24"/>
          <w:szCs w:val="24"/>
        </w:rPr>
        <w:t>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21</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4</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color w:val="auto"/>
          <w:lang w:eastAsia="zh-CN"/>
        </w:rPr>
      </w:pPr>
      <w:r>
        <w:rPr>
          <w:rFonts w:hint="eastAsia"/>
          <w:color w:val="auto"/>
          <w:lang w:eastAsia="zh-CN"/>
        </w:rPr>
        <w:t xml:space="preserve">合同编号： </w:t>
      </w:r>
      <w:r>
        <w:rPr>
          <w:color w:val="auto"/>
          <w:lang w:eastAsia="zh-CN"/>
        </w:rPr>
        <w:t xml:space="preserve">           </w:t>
      </w:r>
    </w:p>
    <w:bookmarkEnd w:id="0"/>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pStyle w:val="36"/>
        <w:ind w:firstLine="2162" w:firstLineChars="300"/>
        <w:jc w:val="both"/>
        <w:rPr>
          <w:color w:val="auto"/>
          <w:lang w:eastAsia="zh-CN"/>
        </w:rPr>
      </w:pPr>
      <w:r>
        <w:rPr>
          <w:rFonts w:hint="eastAsia"/>
          <w:color w:val="auto"/>
          <w:lang w:eastAsia="zh-CN"/>
        </w:rPr>
        <w:t>重庆江北国际机场</w:t>
      </w:r>
    </w:p>
    <w:p>
      <w:pPr>
        <w:pStyle w:val="36"/>
        <w:ind w:firstLine="3604" w:firstLineChars="500"/>
        <w:jc w:val="both"/>
        <w:rPr>
          <w:color w:val="auto"/>
          <w:lang w:eastAsia="zh-CN"/>
        </w:rPr>
      </w:pPr>
      <w:r>
        <w:rPr>
          <w:rFonts w:hint="eastAsia"/>
          <w:color w:val="auto"/>
          <w:lang w:eastAsia="zh-CN"/>
        </w:rPr>
        <w:t>买卖合同</w:t>
      </w: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ind w:firstLine="880" w:firstLineChars="200"/>
        <w:jc w:val="center"/>
        <w:rPr>
          <w:rFonts w:ascii="等线" w:hAnsi="等线" w:eastAsia="等线"/>
          <w:b/>
          <w:color w:val="auto"/>
          <w:sz w:val="44"/>
          <w:lang w:eastAsia="zh-CN"/>
        </w:rPr>
      </w:pPr>
    </w:p>
    <w:p>
      <w:pPr>
        <w:pStyle w:val="2"/>
        <w:rPr>
          <w:rFonts w:ascii="等线" w:hAnsi="等线" w:eastAsia="等线"/>
          <w:b/>
          <w:color w:val="auto"/>
          <w:sz w:val="44"/>
          <w:lang w:eastAsia="zh-CN"/>
        </w:rPr>
      </w:pPr>
    </w:p>
    <w:p>
      <w:pPr>
        <w:rPr>
          <w:rFonts w:ascii="等线" w:hAnsi="等线" w:eastAsia="等线"/>
          <w:b/>
          <w:color w:val="auto"/>
          <w:sz w:val="44"/>
          <w:lang w:eastAsia="zh-CN"/>
        </w:rPr>
      </w:pPr>
    </w:p>
    <w:p>
      <w:pPr>
        <w:pStyle w:val="2"/>
        <w:rPr>
          <w:rFonts w:ascii="等线" w:hAnsi="等线" w:eastAsia="等线"/>
          <w:b/>
          <w:color w:val="auto"/>
          <w:sz w:val="44"/>
          <w:lang w:eastAsia="zh-CN"/>
        </w:rPr>
      </w:pPr>
    </w:p>
    <w:p>
      <w:pPr>
        <w:rPr>
          <w:color w:val="auto"/>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highlight w:val="red"/>
          <w:lang w:val="en-US" w:eastAsia="zh-CN"/>
        </w:rPr>
      </w:pPr>
      <w:r>
        <w:rPr>
          <w:rFonts w:hint="eastAsia" w:ascii="宋体" w:hAnsi="宋体"/>
          <w:b/>
          <w:color w:val="auto"/>
          <w:sz w:val="32"/>
          <w:szCs w:val="32"/>
          <w:lang w:val="en-US" w:eastAsia="zh-CN"/>
        </w:rPr>
        <w:t xml:space="preserve">    </w:t>
      </w:r>
      <w:r>
        <w:rPr>
          <w:rFonts w:hint="eastAsia" w:ascii="宋体" w:hAnsi="宋体" w:eastAsia="宋体"/>
          <w:b/>
          <w:color w:val="auto"/>
          <w:sz w:val="32"/>
          <w:szCs w:val="32"/>
          <w:lang w:eastAsia="zh-CN"/>
        </w:rPr>
        <w:t>甲方：</w:t>
      </w:r>
      <w:r>
        <w:rPr>
          <w:rFonts w:hint="eastAsia" w:ascii="宋体" w:hAnsi="宋体"/>
          <w:b/>
          <w:color w:val="auto"/>
          <w:sz w:val="32"/>
          <w:szCs w:val="32"/>
          <w:lang w:val="en-US" w:eastAsia="zh-CN"/>
        </w:rPr>
        <w:t>重庆江北国际机场有限公司</w:t>
      </w:r>
    </w:p>
    <w:p>
      <w:pPr>
        <w:snapToGrid w:val="0"/>
        <w:spacing w:line="360" w:lineRule="auto"/>
        <w:rPr>
          <w:rFonts w:hint="default" w:ascii="宋体" w:hAnsi="宋体" w:eastAsia="宋体" w:cs="宋体"/>
          <w:b/>
          <w:bCs/>
          <w:color w:val="auto"/>
          <w:sz w:val="32"/>
          <w:szCs w:val="32"/>
          <w:u w:val="single"/>
          <w:lang w:val="en-US"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hint="eastAsia" w:ascii="宋体" w:hAnsi="宋体"/>
          <w:b/>
          <w:color w:val="auto"/>
          <w:sz w:val="32"/>
          <w:szCs w:val="32"/>
          <w:u w:val="single"/>
          <w:lang w:val="en-US" w:eastAsia="zh-CN"/>
        </w:rPr>
        <w:t xml:space="preserve">                      </w:t>
      </w:r>
    </w:p>
    <w:p>
      <w:pPr>
        <w:ind w:firstLine="422" w:firstLineChars="200"/>
        <w:rPr>
          <w:rFonts w:cs="宋体"/>
          <w:b/>
          <w:bCs/>
          <w:color w:val="auto"/>
          <w:lang w:eastAsia="zh-CN"/>
        </w:rPr>
        <w:sectPr>
          <w:footerReference r:id="rId4" w:type="default"/>
          <w:pgSz w:w="12240" w:h="15840"/>
          <w:pgMar w:top="1440" w:right="1440" w:bottom="1440" w:left="1440" w:header="720" w:footer="720" w:gutter="0"/>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8"/>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8"/>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8"/>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8"/>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8"/>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六</w:t>
          </w:r>
          <w:r>
            <w:rPr>
              <w:rStyle w:val="18"/>
              <w:rFonts w:hint="eastAsia" w:ascii="仿宋_GB2312" w:eastAsia="仿宋_GB2312"/>
              <w:color w:val="auto"/>
              <w:sz w:val="30"/>
              <w:szCs w:val="30"/>
              <w:lang w:eastAsia="zh-CN"/>
            </w:rPr>
            <w:t>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七</w:t>
          </w:r>
          <w:r>
            <w:rPr>
              <w:rStyle w:val="18"/>
              <w:rFonts w:hint="eastAsia" w:ascii="仿宋_GB2312" w:eastAsia="仿宋_GB2312"/>
              <w:color w:val="auto"/>
              <w:sz w:val="30"/>
              <w:szCs w:val="30"/>
              <w:lang w:eastAsia="zh-CN"/>
            </w:rPr>
            <w:t>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八</w:t>
          </w:r>
          <w:r>
            <w:rPr>
              <w:rStyle w:val="18"/>
              <w:rFonts w:hint="eastAsia" w:ascii="仿宋_GB2312" w:eastAsia="仿宋_GB2312"/>
              <w:color w:val="auto"/>
              <w:sz w:val="30"/>
              <w:szCs w:val="30"/>
              <w:lang w:eastAsia="zh-CN"/>
            </w:rPr>
            <w:t>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九</w:t>
          </w:r>
          <w:r>
            <w:rPr>
              <w:rStyle w:val="18"/>
              <w:rFonts w:hint="eastAsia" w:ascii="仿宋_GB2312" w:eastAsia="仿宋_GB2312"/>
              <w:color w:val="auto"/>
              <w:sz w:val="30"/>
              <w:szCs w:val="30"/>
              <w:lang w:eastAsia="zh-CN"/>
            </w:rPr>
            <w:t>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8"/>
              <w:rFonts w:hint="eastAsia" w:ascii="仿宋_GB2312" w:eastAsia="仿宋_GB2312"/>
              <w:color w:val="auto"/>
              <w:sz w:val="30"/>
              <w:szCs w:val="30"/>
              <w:lang w:eastAsia="zh-CN"/>
            </w:rPr>
            <w:t>第十条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一</w:t>
          </w:r>
          <w:r>
            <w:rPr>
              <w:rStyle w:val="18"/>
              <w:rFonts w:hint="eastAsia" w:ascii="仿宋_GB2312" w:eastAsia="仿宋_GB2312"/>
              <w:color w:val="auto"/>
              <w:sz w:val="30"/>
              <w:szCs w:val="30"/>
              <w:lang w:eastAsia="zh-CN"/>
            </w:rPr>
            <w:t>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二</w:t>
          </w:r>
          <w:r>
            <w:rPr>
              <w:rStyle w:val="18"/>
              <w:rFonts w:hint="eastAsia" w:ascii="仿宋_GB2312" w:eastAsia="仿宋_GB2312"/>
              <w:color w:val="auto"/>
              <w:sz w:val="30"/>
              <w:szCs w:val="30"/>
              <w:lang w:eastAsia="zh-CN"/>
            </w:rPr>
            <w:t>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三</w:t>
          </w:r>
          <w:r>
            <w:rPr>
              <w:rStyle w:val="18"/>
              <w:rFonts w:hint="eastAsia" w:ascii="仿宋_GB2312" w:eastAsia="仿宋_GB2312"/>
              <w:color w:val="auto"/>
              <w:sz w:val="30"/>
              <w:szCs w:val="30"/>
              <w:lang w:eastAsia="zh-CN"/>
            </w:rPr>
            <w:t>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pPr>
    </w:p>
    <w:p>
      <w:pPr>
        <w:ind w:firstLine="422" w:firstLineChars="200"/>
        <w:rPr>
          <w:rFonts w:cs="宋体"/>
          <w:b/>
          <w:bCs/>
          <w:color w:val="auto"/>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color w:val="auto"/>
          <w:lang w:eastAsia="zh-CN"/>
        </w:rPr>
      </w:pPr>
    </w:p>
    <w:p>
      <w:pPr>
        <w:pStyle w:val="5"/>
        <w:ind w:firstLine="602"/>
        <w:rPr>
          <w:b/>
          <w:bCs/>
          <w:color w:val="auto"/>
          <w:lang w:eastAsia="zh-CN"/>
        </w:rPr>
      </w:pPr>
      <w:r>
        <w:rPr>
          <w:rFonts w:hint="eastAsia"/>
          <w:b/>
          <w:bCs/>
          <w:color w:val="auto"/>
          <w:lang w:eastAsia="zh-CN"/>
        </w:rPr>
        <w:t>甲方（买方）：统一信用代码：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rFonts w:hint="eastAsia"/>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rFonts w:hint="eastAsia"/>
          <w:b/>
          <w:bCs/>
          <w:color w:val="auto"/>
          <w:lang w:eastAsia="zh-CN"/>
        </w:rPr>
      </w:pPr>
      <w:r>
        <w:rPr>
          <w:rFonts w:hint="eastAsia"/>
          <w:b/>
          <w:bCs/>
          <w:color w:val="auto"/>
          <w:lang w:eastAsia="zh-CN"/>
        </w:rPr>
        <w:t>乙方（卖方）：</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rFonts w:hint="eastAsia"/>
          <w:b/>
          <w:bCs/>
          <w:color w:val="auto"/>
          <w:lang w:eastAsia="zh-CN"/>
        </w:rPr>
      </w:pPr>
      <w:r>
        <w:rPr>
          <w:rFonts w:hint="eastAsia"/>
          <w:b/>
          <w:bCs/>
          <w:color w:val="auto"/>
          <w:lang w:eastAsia="zh-CN"/>
        </w:rPr>
        <w:t>联系人：</w:t>
      </w:r>
    </w:p>
    <w:p>
      <w:pPr>
        <w:pStyle w:val="5"/>
        <w:ind w:firstLine="602"/>
        <w:rPr>
          <w:rFonts w:hint="eastAsia"/>
          <w:b/>
          <w:bCs/>
          <w:color w:val="auto"/>
          <w:lang w:val="en-US"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u w:val="single"/>
          <w:lang w:val="en-US" w:eastAsia="zh-CN"/>
        </w:rPr>
        <w:t xml:space="preserve">  </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u w:val="single"/>
          <w:lang w:val="en-US" w:eastAsia="zh-CN"/>
        </w:rPr>
        <w:t xml:space="preserve">  </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5"/>
        <w:ind w:firstLine="600"/>
        <w:rPr>
          <w:rFonts w:hAnsi="仿宋_GB2312"/>
          <w:color w:val="auto"/>
          <w:lang w:eastAsia="zh-CN"/>
        </w:rPr>
      </w:pPr>
      <w:r>
        <w:rPr>
          <w:rFonts w:hint="eastAsia" w:hAnsi="仿宋_GB2312"/>
          <w:color w:val="auto"/>
          <w:lang w:eastAsia="zh-CN"/>
        </w:rPr>
        <w:t>甲乙双方依照《中华人民共和国合同法》及相关法律、法规规定，本着平等、自愿的原则，经友好协商，现就甲方向乙方购买</w:t>
      </w:r>
      <w:r>
        <w:rPr>
          <w:rFonts w:hint="eastAsia" w:hAnsi="仿宋_GB2312"/>
          <w:color w:val="auto"/>
          <w:u w:val="single"/>
          <w:lang w:eastAsia="zh-CN"/>
        </w:rPr>
        <w:t xml:space="preserve"> 调度系统手持移动终端</w:t>
      </w:r>
      <w:r>
        <w:rPr>
          <w:rFonts w:hAnsi="仿宋_GB2312"/>
          <w:color w:val="auto"/>
          <w:u w:val="single"/>
          <w:lang w:eastAsia="zh-CN"/>
        </w:rPr>
        <w:t xml:space="preserve"> </w:t>
      </w:r>
      <w:r>
        <w:rPr>
          <w:rFonts w:hint="eastAsia" w:hAnsi="仿宋_GB2312"/>
          <w:color w:val="auto"/>
          <w:lang w:eastAsia="zh-CN"/>
        </w:rPr>
        <w:t>，</w:t>
      </w:r>
      <w:r>
        <w:rPr>
          <w:rFonts w:hAnsi="仿宋_GB2312"/>
          <w:color w:val="auto"/>
          <w:lang w:eastAsia="zh-CN"/>
        </w:rPr>
        <w:t>事宜达成一致，签订本</w:t>
      </w:r>
      <w:r>
        <w:rPr>
          <w:rFonts w:hint="eastAsia" w:hAnsi="仿宋_GB2312"/>
          <w:color w:val="auto"/>
          <w:lang w:val="en-US" w:eastAsia="zh-CN"/>
        </w:rPr>
        <w:t>合同</w:t>
      </w:r>
      <w:r>
        <w:rPr>
          <w:rFonts w:hAnsi="仿宋_GB2312"/>
          <w:color w:val="auto"/>
          <w:lang w:eastAsia="zh-CN"/>
        </w:rPr>
        <w:t>。</w:t>
      </w:r>
    </w:p>
    <w:p>
      <w:pPr>
        <w:pStyle w:val="4"/>
        <w:numPr>
          <w:ilvl w:val="0"/>
          <w:numId w:val="0"/>
        </w:numPr>
        <w:ind w:leftChars="200"/>
        <w:rPr>
          <w:color w:val="auto"/>
          <w:lang w:eastAsia="zh-CN"/>
        </w:rPr>
      </w:pPr>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p>
    <w:p>
      <w:pPr>
        <w:pStyle w:val="5"/>
        <w:ind w:firstLine="600"/>
        <w:rPr>
          <w:rFonts w:hAnsi="仿宋_GB2312"/>
          <w:color w:val="auto"/>
          <w:sz w:val="24"/>
          <w:szCs w:val="24"/>
          <w:lang w:eastAsia="zh-CN"/>
        </w:rPr>
      </w:pPr>
      <w:r>
        <w:rPr>
          <w:color w:val="auto"/>
          <w:lang w:eastAsia="zh-CN"/>
        </w:rPr>
        <w:t>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tbl>
      <w:tblPr>
        <w:tblStyle w:val="20"/>
        <w:tblW w:w="854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525"/>
        <w:gridCol w:w="1725"/>
        <w:gridCol w:w="800"/>
        <w:gridCol w:w="136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名称</w:t>
            </w:r>
          </w:p>
        </w:tc>
        <w:tc>
          <w:tcPr>
            <w:tcW w:w="1525"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品牌</w:t>
            </w:r>
          </w:p>
        </w:tc>
        <w:tc>
          <w:tcPr>
            <w:tcW w:w="1725"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规格（型号）</w:t>
            </w:r>
          </w:p>
        </w:tc>
        <w:tc>
          <w:tcPr>
            <w:tcW w:w="80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数量</w:t>
            </w:r>
          </w:p>
        </w:tc>
        <w:tc>
          <w:tcPr>
            <w:tcW w:w="136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单价（</w:t>
            </w:r>
            <w:r>
              <w:rPr>
                <w:rFonts w:hint="eastAsia" w:ascii="仿宋_GB2312" w:hAnsi="仿宋_GB2312" w:eastAsia="仿宋_GB2312" w:cs="宋体"/>
                <w:color w:val="auto"/>
                <w:sz w:val="24"/>
                <w:szCs w:val="24"/>
                <w:lang w:val="en-US" w:eastAsia="zh-CN"/>
              </w:rPr>
              <w:t>元</w:t>
            </w:r>
            <w:r>
              <w:rPr>
                <w:rFonts w:hint="eastAsia" w:ascii="仿宋_GB2312" w:hAnsi="仿宋_GB2312" w:eastAsia="仿宋_GB2312" w:cs="宋体"/>
                <w:color w:val="auto"/>
                <w:sz w:val="24"/>
                <w:szCs w:val="24"/>
                <w:lang w:eastAsia="zh-CN"/>
              </w:rPr>
              <w:t>）</w:t>
            </w:r>
          </w:p>
        </w:tc>
        <w:tc>
          <w:tcPr>
            <w:tcW w:w="134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总价（</w:t>
            </w:r>
            <w:r>
              <w:rPr>
                <w:rFonts w:hint="eastAsia" w:ascii="仿宋_GB2312" w:hAnsi="仿宋_GB2312" w:eastAsia="仿宋_GB2312" w:cs="宋体"/>
                <w:color w:val="auto"/>
                <w:sz w:val="24"/>
                <w:szCs w:val="24"/>
                <w:lang w:val="en-US" w:eastAsia="zh-CN"/>
              </w:rPr>
              <w:t>元</w:t>
            </w:r>
            <w:r>
              <w:rPr>
                <w:rFonts w:hint="eastAsia" w:ascii="仿宋_GB2312" w:hAnsi="仿宋_GB2312" w:eastAsia="仿宋_GB2312"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790" w:type="dxa"/>
            <w:vAlign w:val="center"/>
          </w:tcPr>
          <w:p>
            <w:pPr>
              <w:pStyle w:val="38"/>
              <w:spacing w:before="0" w:after="0" w:line="560" w:lineRule="exact"/>
              <w:ind w:firstLine="0" w:firstLineChars="0"/>
              <w:jc w:val="center"/>
              <w:rPr>
                <w:rFonts w:hint="eastAsia" w:ascii="仿宋_GB2312" w:hAnsi="仿宋_GB2312" w:eastAsia="仿宋_GB2312" w:cs="宋体"/>
                <w:color w:val="auto"/>
                <w:sz w:val="24"/>
                <w:szCs w:val="24"/>
                <w:lang w:val="en-US" w:eastAsia="zh-CN"/>
              </w:rPr>
            </w:pPr>
          </w:p>
        </w:tc>
        <w:tc>
          <w:tcPr>
            <w:tcW w:w="1525"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725" w:type="dxa"/>
            <w:vAlign w:val="top"/>
          </w:tcPr>
          <w:p>
            <w:pPr>
              <w:pStyle w:val="38"/>
              <w:numPr>
                <w:ilvl w:val="0"/>
                <w:numId w:val="0"/>
              </w:numPr>
              <w:spacing w:before="0" w:after="0" w:line="240" w:lineRule="auto"/>
              <w:jc w:val="both"/>
              <w:rPr>
                <w:rFonts w:ascii="仿宋_GB2312" w:hAnsi="仿宋_GB2312" w:eastAsia="仿宋_GB2312" w:cs="宋体"/>
                <w:color w:val="auto"/>
                <w:sz w:val="24"/>
                <w:szCs w:val="24"/>
                <w:lang w:eastAsia="zh-CN"/>
              </w:rPr>
            </w:pPr>
          </w:p>
        </w:tc>
        <w:tc>
          <w:tcPr>
            <w:tcW w:w="80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60" w:type="dxa"/>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40" w:type="dxa"/>
            <w:vAlign w:val="center"/>
          </w:tcPr>
          <w:p>
            <w:pPr>
              <w:pStyle w:val="38"/>
              <w:spacing w:before="0" w:after="0" w:line="560" w:lineRule="exact"/>
              <w:ind w:firstLine="0" w:firstLineChars="0"/>
              <w:jc w:val="center"/>
              <w:rPr>
                <w:rFonts w:hint="eastAsia" w:ascii="仿宋_GB2312" w:hAnsi="仿宋_GB2312" w:eastAsia="仿宋_GB2312"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r>
              <w:rPr>
                <w:rFonts w:hint="eastAsia" w:ascii="仿宋_GB2312" w:hAnsi="仿宋_GB2312" w:eastAsia="仿宋_GB2312" w:cs="宋体"/>
                <w:color w:val="auto"/>
                <w:sz w:val="24"/>
                <w:szCs w:val="24"/>
                <w:lang w:eastAsia="zh-CN"/>
              </w:rPr>
              <w:t>总计</w:t>
            </w:r>
          </w:p>
        </w:tc>
        <w:tc>
          <w:tcPr>
            <w:tcW w:w="1525"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725"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80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6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eastAsia="zh-CN"/>
              </w:rPr>
            </w:pPr>
          </w:p>
        </w:tc>
        <w:tc>
          <w:tcPr>
            <w:tcW w:w="1340" w:type="dxa"/>
            <w:vAlign w:val="center"/>
          </w:tcPr>
          <w:p>
            <w:pPr>
              <w:pStyle w:val="38"/>
              <w:spacing w:before="0" w:after="0" w:line="560" w:lineRule="exact"/>
              <w:ind w:firstLine="0" w:firstLineChars="0"/>
              <w:jc w:val="center"/>
              <w:rPr>
                <w:rFonts w:ascii="仿宋_GB2312" w:hAnsi="仿宋_GB2312" w:eastAsia="仿宋_GB2312" w:cs="宋体"/>
                <w:color w:val="auto"/>
                <w:sz w:val="24"/>
                <w:szCs w:val="24"/>
                <w:lang w:val="en-US" w:eastAsia="zh-CN"/>
              </w:rPr>
            </w:pPr>
          </w:p>
        </w:tc>
      </w:tr>
    </w:tbl>
    <w:p>
      <w:pPr>
        <w:pStyle w:val="4"/>
        <w:numPr>
          <w:ilvl w:val="0"/>
          <w:numId w:val="0"/>
        </w:numPr>
        <w:ind w:firstLine="562" w:firstLineChars="200"/>
        <w:rPr>
          <w:color w:val="auto"/>
          <w:lang w:eastAsia="zh-CN"/>
        </w:rPr>
      </w:pPr>
      <w:r>
        <w:rPr>
          <w:color w:val="auto"/>
          <w:lang w:eastAsia="zh-CN"/>
        </w:rPr>
        <w:t>第</w:t>
      </w:r>
      <w:r>
        <w:rPr>
          <w:rFonts w:hint="eastAsia"/>
          <w:color w:val="auto"/>
          <w:lang w:eastAsia="zh-CN"/>
        </w:rPr>
        <w:t>二</w:t>
      </w:r>
      <w:r>
        <w:rPr>
          <w:color w:val="auto"/>
          <w:lang w:eastAsia="zh-CN"/>
        </w:rPr>
        <w:t>条 合同价款</w:t>
      </w:r>
    </w:p>
    <w:p>
      <w:pPr>
        <w:pStyle w:val="5"/>
        <w:ind w:firstLine="600"/>
        <w:rPr>
          <w:color w:val="auto"/>
          <w:lang w:val="en-US" w:eastAsia="zh-CN"/>
        </w:rPr>
      </w:pPr>
      <w:r>
        <w:rPr>
          <w:color w:val="auto"/>
          <w:lang w:eastAsia="zh-CN"/>
        </w:rPr>
        <w:t>2.1 合同</w:t>
      </w:r>
      <w:r>
        <w:rPr>
          <w:rFonts w:hint="eastAsia"/>
          <w:color w:val="auto"/>
          <w:lang w:eastAsia="zh-CN"/>
        </w:rPr>
        <w:t>金额</w:t>
      </w:r>
      <w:r>
        <w:rPr>
          <w:rFonts w:hint="eastAsia"/>
          <w:b/>
          <w:bCs/>
          <w:color w:val="auto"/>
          <w:u w:val="single"/>
          <w:lang w:eastAsia="zh-CN"/>
        </w:rPr>
        <w:t>（</w:t>
      </w:r>
      <w:r>
        <w:rPr>
          <w:rFonts w:hint="eastAsia"/>
          <w:b/>
          <w:bCs/>
          <w:color w:val="auto"/>
          <w:u w:val="single"/>
          <w:lang w:val="en-US" w:eastAsia="zh-CN"/>
        </w:rPr>
        <w:t>不</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rFonts w:hint="eastAsia" w:ascii="Calibri" w:hAnsi="Calibri" w:cs="Calibri"/>
          <w:color w:val="auto"/>
          <w:u w:val="single"/>
          <w:lang w:val="en-US" w:eastAsia="zh-CN"/>
        </w:rPr>
        <w:t xml:space="preserve">     </w:t>
      </w:r>
      <w:r>
        <w:rPr>
          <w:color w:val="auto"/>
          <w:lang w:eastAsia="zh-CN"/>
        </w:rPr>
        <w:t>元整(大写</w:t>
      </w:r>
      <w:r>
        <w:rPr>
          <w:rFonts w:hint="eastAsia"/>
          <w:color w:val="auto"/>
          <w:lang w:eastAsia="zh-CN"/>
        </w:rPr>
        <w:t>：</w:t>
      </w:r>
      <w:r>
        <w:rPr>
          <w:rFonts w:ascii="Calibri" w:hAnsi="Calibri" w:cs="Calibri"/>
          <w:color w:val="auto"/>
          <w:u w:val="single"/>
          <w:lang w:eastAsia="zh-CN"/>
        </w:rPr>
        <w:t> </w:t>
      </w:r>
      <w:r>
        <w:rPr>
          <w:rFonts w:hint="eastAsia" w:ascii="Calibri" w:hAnsi="Calibri" w:cs="Calibri"/>
          <w:color w:val="auto"/>
          <w:u w:val="single"/>
          <w:lang w:val="en-US" w:eastAsia="zh-CN"/>
        </w:rPr>
        <w:t xml:space="preserve">     </w:t>
      </w:r>
      <w:r>
        <w:rPr>
          <w:color w:val="auto"/>
          <w:lang w:eastAsia="zh-CN"/>
        </w:rPr>
        <w:t>元</w:t>
      </w:r>
      <w:r>
        <w:rPr>
          <w:rFonts w:hint="eastAsia"/>
          <w:color w:val="auto"/>
          <w:lang w:val="en-US" w:eastAsia="zh-CN"/>
        </w:rPr>
        <w:t>整</w:t>
      </w:r>
      <w:r>
        <w:rPr>
          <w:color w:val="auto"/>
          <w:lang w:eastAsia="zh-CN"/>
        </w:rPr>
        <w:t>）</w:t>
      </w:r>
      <w:r>
        <w:rPr>
          <w:rFonts w:hint="eastAsia"/>
          <w:color w:val="auto"/>
          <w:lang w:eastAsia="zh-CN"/>
        </w:rPr>
        <w:t>；</w:t>
      </w:r>
      <w:r>
        <w:rPr>
          <w:rFonts w:hint="eastAsia"/>
          <w:color w:val="auto"/>
          <w:lang w:val="en-US" w:eastAsia="zh-CN"/>
        </w:rPr>
        <w:t>增值税税率</w:t>
      </w:r>
      <w:r>
        <w:rPr>
          <w:rFonts w:hint="eastAsia"/>
          <w:color w:val="auto"/>
          <w:u w:val="single"/>
          <w:lang w:val="en-US" w:eastAsia="zh-CN"/>
        </w:rPr>
        <w:t xml:space="preserve">  </w:t>
      </w:r>
      <w:r>
        <w:rPr>
          <w:rFonts w:hint="eastAsia"/>
          <w:color w:val="auto"/>
          <w:lang w:val="en-US" w:eastAsia="zh-CN"/>
        </w:rPr>
        <w:t>%。</w:t>
      </w:r>
    </w:p>
    <w:p>
      <w:pPr>
        <w:pStyle w:val="5"/>
        <w:ind w:firstLine="600"/>
        <w:rPr>
          <w:color w:val="auto"/>
          <w:lang w:eastAsia="zh-CN"/>
        </w:rPr>
      </w:pPr>
      <w:r>
        <w:rPr>
          <w:color w:val="auto"/>
          <w:lang w:eastAsia="zh-CN"/>
        </w:rPr>
        <w:t>2.2 合同价款含保险费和运输费用等。</w:t>
      </w:r>
    </w:p>
    <w:p>
      <w:pPr>
        <w:pStyle w:val="4"/>
        <w:numPr>
          <w:ilvl w:val="0"/>
          <w:numId w:val="0"/>
        </w:numPr>
        <w:ind w:leftChars="200"/>
        <w:rPr>
          <w:color w:val="auto"/>
          <w:lang w:eastAsia="zh-CN"/>
        </w:rPr>
      </w:pPr>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p>
    <w:p>
      <w:pPr>
        <w:pStyle w:val="5"/>
        <w:ind w:firstLine="600"/>
        <w:rPr>
          <w:rFonts w:hint="eastAsia"/>
          <w:color w:val="auto"/>
          <w:lang w:val="en-US" w:eastAsia="zh-CN"/>
        </w:rPr>
      </w:pPr>
      <w:r>
        <w:rPr>
          <w:color w:val="auto"/>
          <w:lang w:eastAsia="zh-CN"/>
        </w:rPr>
        <w:t>3.1 乙方应严格按甲方要求，并符合有关国家标准和行业标准进行供货</w:t>
      </w:r>
      <w:r>
        <w:rPr>
          <w:rFonts w:hint="eastAsia"/>
          <w:color w:val="auto"/>
          <w:lang w:eastAsia="zh-CN"/>
        </w:rPr>
        <w:t>，</w:t>
      </w:r>
      <w:r>
        <w:rPr>
          <w:rFonts w:hint="eastAsia"/>
          <w:color w:val="auto"/>
          <w:lang w:val="en-US" w:eastAsia="zh-CN"/>
        </w:rPr>
        <w:t>具体参数如下：</w:t>
      </w:r>
    </w:p>
    <w:tbl>
      <w:tblPr>
        <w:tblStyle w:val="19"/>
        <w:tblpPr w:leftFromText="180" w:rightFromText="180" w:vertAnchor="text" w:horzAnchor="page" w:tblpX="1479" w:tblpY="1158"/>
        <w:tblOverlap w:val="never"/>
        <w:tblW w:w="89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5"/>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调度系统手持移动终端</w:t>
            </w:r>
          </w:p>
          <w:p>
            <w:pPr>
              <w:pStyle w:val="39"/>
              <w:spacing w:before="18"/>
              <w:jc w:val="center"/>
              <w:rPr>
                <w:color w:val="auto"/>
                <w:sz w:val="28"/>
              </w:rPr>
            </w:pPr>
            <w:r>
              <w:rPr>
                <w:rFonts w:hint="eastAsia"/>
                <w:color w:val="auto"/>
                <w:sz w:val="28"/>
                <w:lang w:val="en-US" w:eastAsia="zh-CN"/>
              </w:rPr>
              <w:t>品牌型号</w:t>
            </w:r>
          </w:p>
        </w:tc>
        <w:tc>
          <w:tcPr>
            <w:tcW w:w="5400" w:type="dxa"/>
            <w:vAlign w:val="center"/>
          </w:tcPr>
          <w:p>
            <w:pPr>
              <w:pStyle w:val="39"/>
              <w:spacing w:before="18"/>
              <w:jc w:val="center"/>
              <w:rPr>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3545" w:type="dxa"/>
            <w:vAlign w:val="center"/>
          </w:tcPr>
          <w:p>
            <w:pPr>
              <w:pStyle w:val="39"/>
              <w:spacing w:before="18"/>
              <w:jc w:val="center"/>
              <w:rPr>
                <w:rFonts w:hint="eastAsia" w:eastAsia="仿宋"/>
                <w:color w:val="auto"/>
                <w:sz w:val="28"/>
                <w:lang w:val="en-US" w:eastAsia="zh-CN"/>
              </w:rPr>
            </w:pPr>
            <w:r>
              <w:rPr>
                <w:rFonts w:hint="eastAsia"/>
                <w:color w:val="auto"/>
                <w:sz w:val="28"/>
                <w:lang w:val="en-US" w:eastAsia="zh-CN"/>
              </w:rPr>
              <w:t>屏幕尺寸</w:t>
            </w:r>
          </w:p>
        </w:tc>
        <w:tc>
          <w:tcPr>
            <w:tcW w:w="5400" w:type="dxa"/>
            <w:vAlign w:val="center"/>
          </w:tcPr>
          <w:p>
            <w:pPr>
              <w:pStyle w:val="39"/>
              <w:spacing w:before="18"/>
              <w:jc w:val="center"/>
              <w:rPr>
                <w:rFonts w:hint="eastAsia" w:eastAsia="仿宋"/>
                <w:color w:val="auto"/>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电池</w:t>
            </w:r>
          </w:p>
        </w:tc>
        <w:tc>
          <w:tcPr>
            <w:tcW w:w="5400" w:type="dxa"/>
            <w:vAlign w:val="center"/>
          </w:tcPr>
          <w:p>
            <w:pPr>
              <w:pStyle w:val="39"/>
              <w:spacing w:before="18"/>
              <w:jc w:val="center"/>
              <w:rPr>
                <w:rFonts w:hint="eastAsia"/>
                <w:color w:val="auto"/>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版本</w:t>
            </w:r>
          </w:p>
        </w:tc>
        <w:tc>
          <w:tcPr>
            <w:tcW w:w="5400" w:type="dxa"/>
            <w:vAlign w:val="center"/>
          </w:tcPr>
          <w:p>
            <w:pPr>
              <w:pStyle w:val="39"/>
              <w:spacing w:before="18"/>
              <w:jc w:val="center"/>
              <w:rPr>
                <w:rFonts w:hint="eastAsia"/>
                <w:color w:val="auto"/>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3545" w:type="dxa"/>
            <w:vAlign w:val="center"/>
          </w:tcPr>
          <w:p>
            <w:pPr>
              <w:pStyle w:val="39"/>
              <w:spacing w:before="18"/>
              <w:jc w:val="center"/>
              <w:rPr>
                <w:rFonts w:hint="eastAsia"/>
                <w:color w:val="auto"/>
                <w:sz w:val="28"/>
                <w:lang w:val="en-US" w:eastAsia="zh-CN"/>
              </w:rPr>
            </w:pPr>
            <w:r>
              <w:rPr>
                <w:rFonts w:hint="eastAsia"/>
                <w:color w:val="auto"/>
                <w:sz w:val="28"/>
                <w:lang w:val="en-US" w:eastAsia="zh-CN"/>
              </w:rPr>
              <w:t>网络支持</w:t>
            </w:r>
          </w:p>
        </w:tc>
        <w:tc>
          <w:tcPr>
            <w:tcW w:w="5400" w:type="dxa"/>
            <w:vAlign w:val="center"/>
          </w:tcPr>
          <w:p>
            <w:pPr>
              <w:pStyle w:val="39"/>
              <w:spacing w:before="18"/>
              <w:jc w:val="center"/>
              <w:rPr>
                <w:rFonts w:hint="eastAsia"/>
                <w:color w:val="auto"/>
                <w:sz w:val="28"/>
                <w:lang w:val="en-US" w:eastAsia="zh-CN"/>
              </w:rPr>
            </w:pPr>
          </w:p>
        </w:tc>
      </w:tr>
    </w:tbl>
    <w:p>
      <w:pPr>
        <w:pStyle w:val="5"/>
        <w:ind w:left="0" w:leftChars="0" w:firstLine="0" w:firstLineChars="0"/>
        <w:rPr>
          <w:rFonts w:hint="eastAsia"/>
          <w:color w:val="auto"/>
          <w:lang w:val="en-US" w:eastAsia="zh-CN"/>
        </w:rPr>
      </w:pPr>
    </w:p>
    <w:p>
      <w:pPr>
        <w:pStyle w:val="5"/>
        <w:ind w:firstLine="600"/>
        <w:rPr>
          <w:color w:val="auto"/>
          <w:lang w:eastAsia="zh-CN"/>
        </w:rPr>
      </w:pPr>
    </w:p>
    <w:p>
      <w:pPr>
        <w:pStyle w:val="5"/>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default"/>
          <w:color w:val="auto"/>
          <w:lang w:val="en-US" w:eastAsia="zh-CN"/>
        </w:rPr>
      </w:pPr>
      <w:r>
        <w:rPr>
          <w:rFonts w:hint="eastAsia"/>
          <w:color w:val="auto"/>
          <w:lang w:val="en-US" w:eastAsia="zh-CN"/>
        </w:rPr>
        <w:t>3.3 质保期按厂家质保规定。</w:t>
      </w:r>
    </w:p>
    <w:p>
      <w:pPr>
        <w:pStyle w:val="4"/>
        <w:numPr>
          <w:ilvl w:val="0"/>
          <w:numId w:val="0"/>
        </w:numPr>
        <w:ind w:leftChars="200"/>
        <w:rPr>
          <w:color w:val="auto"/>
          <w:highlight w:val="none"/>
          <w:lang w:eastAsia="zh-CN"/>
        </w:rPr>
      </w:pPr>
      <w:r>
        <w:rPr>
          <w:color w:val="auto"/>
          <w:lang w:eastAsia="zh-CN"/>
        </w:rPr>
        <w:t>第</w:t>
      </w:r>
      <w:r>
        <w:rPr>
          <w:rFonts w:hint="eastAsia"/>
          <w:color w:val="auto"/>
          <w:lang w:eastAsia="zh-CN"/>
        </w:rPr>
        <w:t>四</w:t>
      </w:r>
      <w:r>
        <w:rPr>
          <w:color w:val="auto"/>
          <w:lang w:eastAsia="zh-CN"/>
        </w:rPr>
        <w:t>条 交货日期、方式和地点</w:t>
      </w:r>
    </w:p>
    <w:p>
      <w:pPr>
        <w:pStyle w:val="5"/>
        <w:ind w:firstLine="600"/>
        <w:rPr>
          <w:color w:val="auto"/>
          <w:highlight w:val="none"/>
          <w:u w:val="single"/>
          <w:lang w:eastAsia="zh-CN"/>
        </w:rPr>
      </w:pPr>
      <w:r>
        <w:rPr>
          <w:color w:val="auto"/>
          <w:highlight w:val="none"/>
          <w:lang w:eastAsia="zh-CN"/>
        </w:rPr>
        <w:t>乙方应及时供货，并于</w:t>
      </w:r>
      <w:r>
        <w:rPr>
          <w:rFonts w:hint="eastAsia"/>
          <w:color w:val="auto"/>
          <w:highlight w:val="none"/>
          <w:lang w:val="en-US" w:eastAsia="zh-CN"/>
        </w:rPr>
        <w:t>合同完成签订后15个自然</w:t>
      </w:r>
      <w:r>
        <w:rPr>
          <w:color w:val="auto"/>
          <w:highlight w:val="none"/>
          <w:lang w:eastAsia="zh-CN"/>
        </w:rPr>
        <w:t>日</w:t>
      </w:r>
      <w:r>
        <w:rPr>
          <w:rFonts w:hint="eastAsia"/>
          <w:color w:val="auto"/>
          <w:highlight w:val="none"/>
          <w:lang w:val="en-US" w:eastAsia="zh-CN"/>
        </w:rPr>
        <w:t>内</w:t>
      </w:r>
      <w:r>
        <w:rPr>
          <w:rFonts w:hint="eastAsia"/>
          <w:color w:val="auto"/>
          <w:highlight w:val="none"/>
          <w:lang w:eastAsia="zh-CN"/>
        </w:rPr>
        <w:t>完成交货，交货地点：</w:t>
      </w:r>
      <w:r>
        <w:rPr>
          <w:rFonts w:ascii="Calibri" w:hAnsi="Calibri"/>
          <w:color w:val="auto"/>
          <w:highlight w:val="none"/>
          <w:u w:val="single"/>
          <w:lang w:eastAsia="zh-CN"/>
        </w:rPr>
        <w:t> </w:t>
      </w:r>
      <w:r>
        <w:rPr>
          <w:color w:val="auto"/>
          <w:highlight w:val="none"/>
          <w:u w:val="single"/>
          <w:lang w:eastAsia="zh-CN"/>
        </w:rPr>
        <w:t xml:space="preserve"> </w:t>
      </w:r>
      <w:r>
        <w:rPr>
          <w:rFonts w:hint="eastAsia"/>
          <w:color w:val="auto"/>
          <w:highlight w:val="none"/>
          <w:u w:val="single"/>
          <w:lang w:val="en-US" w:eastAsia="zh-CN"/>
        </w:rPr>
        <w:t xml:space="preserve">                  </w:t>
      </w:r>
      <w:r>
        <w:rPr>
          <w:rFonts w:ascii="Calibri" w:hAnsi="Calibri"/>
          <w:color w:val="auto"/>
          <w:highlight w:val="none"/>
          <w:u w:val="single"/>
          <w:lang w:eastAsia="zh-CN"/>
        </w:rPr>
        <w:t> </w:t>
      </w:r>
      <w:r>
        <w:rPr>
          <w:rFonts w:hint="eastAsia"/>
          <w:color w:val="auto"/>
          <w:highlight w:val="none"/>
          <w:lang w:eastAsia="zh-CN"/>
        </w:rPr>
        <w:t>。</w:t>
      </w:r>
    </w:p>
    <w:p>
      <w:pPr>
        <w:pStyle w:val="4"/>
        <w:numPr>
          <w:ilvl w:val="0"/>
          <w:numId w:val="0"/>
        </w:numPr>
        <w:ind w:leftChars="200"/>
        <w:rPr>
          <w:color w:val="auto"/>
          <w:highlight w:val="none"/>
          <w:lang w:eastAsia="zh-CN"/>
        </w:rPr>
      </w:pPr>
      <w:r>
        <w:rPr>
          <w:color w:val="auto"/>
          <w:highlight w:val="none"/>
          <w:lang w:eastAsia="zh-CN"/>
        </w:rPr>
        <w:t>第</w:t>
      </w:r>
      <w:r>
        <w:rPr>
          <w:rFonts w:hint="eastAsia"/>
          <w:color w:val="auto"/>
          <w:highlight w:val="none"/>
          <w:lang w:eastAsia="zh-CN"/>
        </w:rPr>
        <w:t>五</w:t>
      </w:r>
      <w:r>
        <w:rPr>
          <w:color w:val="auto"/>
          <w:highlight w:val="none"/>
          <w:lang w:eastAsia="zh-CN"/>
        </w:rPr>
        <w:t>条 验收办法</w:t>
      </w:r>
    </w:p>
    <w:p>
      <w:pPr>
        <w:pStyle w:val="5"/>
        <w:ind w:firstLine="600"/>
        <w:rPr>
          <w:rFonts w:hint="eastAsia"/>
          <w:color w:val="auto"/>
          <w:highlight w:val="none"/>
          <w:lang w:val="en-US" w:eastAsia="zh-CN"/>
        </w:rPr>
      </w:pPr>
      <w:r>
        <w:rPr>
          <w:rFonts w:hint="eastAsia"/>
          <w:color w:val="auto"/>
          <w:highlight w:val="none"/>
          <w:lang w:eastAsia="zh-CN"/>
        </w:rPr>
        <w:t>货到交货地点后，乙方应负责将货物卸至甲方指定地点，甲方对货物的数量和质量进行初步验收，除本合同另有约定的外，乙方所供货物应是全新的，未被使用过的。</w:t>
      </w:r>
    </w:p>
    <w:p>
      <w:pPr>
        <w:pStyle w:val="4"/>
        <w:numPr>
          <w:ilvl w:val="0"/>
          <w:numId w:val="0"/>
        </w:numPr>
        <w:ind w:leftChars="200"/>
        <w:rPr>
          <w:color w:val="auto"/>
          <w:highlight w:val="none"/>
          <w:lang w:eastAsia="zh-CN"/>
        </w:rPr>
      </w:pPr>
      <w:r>
        <w:rPr>
          <w:color w:val="auto"/>
          <w:highlight w:val="none"/>
          <w:lang w:eastAsia="zh-CN"/>
        </w:rPr>
        <w:t>第</w:t>
      </w:r>
      <w:r>
        <w:rPr>
          <w:rFonts w:hint="eastAsia"/>
          <w:color w:val="auto"/>
          <w:highlight w:val="none"/>
          <w:lang w:val="en-US" w:eastAsia="zh-CN"/>
        </w:rPr>
        <w:t>六</w:t>
      </w:r>
      <w:r>
        <w:rPr>
          <w:color w:val="auto"/>
          <w:highlight w:val="none"/>
          <w:lang w:eastAsia="zh-CN"/>
        </w:rPr>
        <w:t>条 付款方式</w:t>
      </w:r>
    </w:p>
    <w:p>
      <w:pPr>
        <w:pStyle w:val="5"/>
        <w:ind w:firstLine="600"/>
        <w:rPr>
          <w:color w:val="auto"/>
          <w:highlight w:val="none"/>
          <w:lang w:eastAsia="zh-CN"/>
        </w:rPr>
      </w:pPr>
      <w:r>
        <w:rPr>
          <w:rFonts w:hint="eastAsia"/>
          <w:color w:val="auto"/>
          <w:highlight w:val="none"/>
          <w:lang w:val="en-US" w:eastAsia="zh-CN"/>
        </w:rPr>
        <w:t>6</w:t>
      </w:r>
      <w:r>
        <w:rPr>
          <w:rFonts w:hint="eastAsia"/>
          <w:color w:val="auto"/>
          <w:highlight w:val="none"/>
          <w:lang w:eastAsia="zh-CN"/>
        </w:rPr>
        <w:t>.</w:t>
      </w:r>
      <w:r>
        <w:rPr>
          <w:rFonts w:hint="eastAsia"/>
          <w:color w:val="auto"/>
          <w:highlight w:val="none"/>
          <w:lang w:val="en-US" w:eastAsia="zh-CN"/>
        </w:rPr>
        <w:t>1</w:t>
      </w:r>
      <w:r>
        <w:rPr>
          <w:color w:val="auto"/>
          <w:highlight w:val="none"/>
          <w:lang w:eastAsia="zh-CN"/>
        </w:rPr>
        <w:t>合同标的物运至甲方现场，</w:t>
      </w:r>
      <w:r>
        <w:rPr>
          <w:rFonts w:hint="eastAsia"/>
          <w:color w:val="auto"/>
          <w:highlight w:val="none"/>
          <w:lang w:val="en-US" w:eastAsia="zh-CN"/>
        </w:rPr>
        <w:t>甲方收到乙方开具全额增值税发票后</w:t>
      </w:r>
      <w:r>
        <w:rPr>
          <w:rFonts w:hint="eastAsia"/>
          <w:color w:val="auto"/>
          <w:highlight w:val="none"/>
          <w:u w:val="single"/>
          <w:lang w:val="en-US" w:eastAsia="zh-CN"/>
        </w:rPr>
        <w:t>30个工作</w:t>
      </w:r>
      <w:r>
        <w:rPr>
          <w:rFonts w:hint="eastAsia"/>
          <w:color w:val="auto"/>
          <w:highlight w:val="none"/>
          <w:lang w:val="en-US" w:eastAsia="zh-CN"/>
        </w:rPr>
        <w:t>日内，</w:t>
      </w:r>
      <w:r>
        <w:rPr>
          <w:color w:val="auto"/>
          <w:highlight w:val="none"/>
          <w:lang w:eastAsia="zh-CN"/>
        </w:rPr>
        <w:t>支付</w:t>
      </w:r>
      <w:r>
        <w:rPr>
          <w:rFonts w:hint="eastAsia"/>
          <w:color w:val="auto"/>
          <w:highlight w:val="none"/>
          <w:lang w:eastAsia="zh-CN"/>
        </w:rPr>
        <w:t>至</w:t>
      </w:r>
      <w:r>
        <w:rPr>
          <w:color w:val="auto"/>
          <w:highlight w:val="none"/>
          <w:lang w:eastAsia="zh-CN"/>
        </w:rPr>
        <w:t>合同总价款的</w:t>
      </w:r>
      <w:r>
        <w:rPr>
          <w:rFonts w:ascii="Calibri" w:hAnsi="Calibri" w:cs="Calibri"/>
          <w:color w:val="auto"/>
          <w:highlight w:val="none"/>
          <w:u w:val="single"/>
          <w:lang w:eastAsia="zh-CN"/>
        </w:rPr>
        <w:t> </w:t>
      </w:r>
      <w:r>
        <w:rPr>
          <w:rFonts w:hint="eastAsia" w:ascii="Calibri" w:hAnsi="Calibri" w:cs="Calibri"/>
          <w:color w:val="auto"/>
          <w:highlight w:val="none"/>
          <w:u w:val="single"/>
          <w:lang w:val="en-US" w:eastAsia="zh-CN"/>
        </w:rPr>
        <w:t>100</w:t>
      </w:r>
      <w:r>
        <w:rPr>
          <w:rFonts w:ascii="Calibri" w:hAnsi="Calibri" w:cs="Calibri"/>
          <w:color w:val="auto"/>
          <w:highlight w:val="none"/>
          <w:u w:val="single"/>
          <w:lang w:eastAsia="zh-CN"/>
        </w:rPr>
        <w:t> </w:t>
      </w:r>
      <w:r>
        <w:rPr>
          <w:color w:val="auto"/>
          <w:highlight w:val="none"/>
          <w:lang w:eastAsia="zh-CN"/>
        </w:rPr>
        <w:t>%</w:t>
      </w:r>
      <w:r>
        <w:rPr>
          <w:rFonts w:hint="eastAsia"/>
          <w:color w:val="auto"/>
          <w:highlight w:val="none"/>
          <w:lang w:eastAsia="zh-CN"/>
        </w:rPr>
        <w:t>；</w:t>
      </w:r>
    </w:p>
    <w:p>
      <w:pPr>
        <w:pStyle w:val="5"/>
        <w:ind w:firstLine="600"/>
        <w:rPr>
          <w:color w:val="auto"/>
          <w:lang w:val="en-US" w:eastAsia="zh-CN"/>
        </w:rPr>
      </w:pPr>
      <w:r>
        <w:rPr>
          <w:rFonts w:hint="eastAsia"/>
          <w:color w:val="auto"/>
          <w:lang w:val="en-US" w:eastAsia="zh-CN"/>
        </w:rPr>
        <w:t>6.2</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numPr>
          <w:ilvl w:val="0"/>
          <w:numId w:val="0"/>
        </w:numPr>
        <w:ind w:leftChars="200"/>
        <w:rPr>
          <w:color w:val="auto"/>
          <w:lang w:eastAsia="zh-CN"/>
        </w:rPr>
      </w:pPr>
      <w:r>
        <w:rPr>
          <w:color w:val="auto"/>
          <w:lang w:eastAsia="zh-CN"/>
        </w:rPr>
        <w:t>第</w:t>
      </w:r>
      <w:r>
        <w:rPr>
          <w:rFonts w:hint="eastAsia"/>
          <w:color w:val="auto"/>
          <w:lang w:val="en-US" w:eastAsia="zh-CN"/>
        </w:rPr>
        <w:t>七</w:t>
      </w:r>
      <w:r>
        <w:rPr>
          <w:color w:val="auto"/>
          <w:lang w:eastAsia="zh-CN"/>
        </w:rPr>
        <w:t>条 违约和索赔</w:t>
      </w:r>
    </w:p>
    <w:p>
      <w:pPr>
        <w:pStyle w:val="5"/>
        <w:ind w:firstLine="600"/>
        <w:rPr>
          <w:color w:val="auto"/>
          <w:lang w:eastAsia="zh-CN"/>
        </w:rPr>
      </w:pPr>
      <w:r>
        <w:rPr>
          <w:rFonts w:hint="eastAsia"/>
          <w:color w:val="auto"/>
          <w:lang w:val="en-US" w:eastAsia="zh-CN"/>
        </w:rPr>
        <w:t>7</w:t>
      </w:r>
      <w:r>
        <w:rPr>
          <w:color w:val="auto"/>
          <w:lang w:eastAsia="zh-CN"/>
        </w:rPr>
        <w:t>.</w:t>
      </w:r>
      <w:r>
        <w:rPr>
          <w:rFonts w:hint="eastAsia"/>
          <w:color w:val="auto"/>
          <w:lang w:val="en-US" w:eastAsia="zh-CN"/>
        </w:rPr>
        <w:t>1</w:t>
      </w:r>
      <w:r>
        <w:rPr>
          <w:color w:val="auto"/>
          <w:lang w:eastAsia="zh-CN"/>
        </w:rPr>
        <w:t>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5"/>
        <w:ind w:firstLine="600"/>
        <w:rPr>
          <w:color w:val="auto"/>
          <w:lang w:eastAsia="zh-CN"/>
        </w:rPr>
      </w:pPr>
      <w:r>
        <w:rPr>
          <w:rFonts w:hint="eastAsia"/>
          <w:color w:val="auto"/>
          <w:lang w:val="en-US" w:eastAsia="zh-CN"/>
        </w:rPr>
        <w:t>7</w:t>
      </w:r>
      <w:r>
        <w:rPr>
          <w:color w:val="auto"/>
          <w:lang w:eastAsia="zh-CN"/>
        </w:rPr>
        <w:t>.2 乙方</w:t>
      </w:r>
      <w:r>
        <w:rPr>
          <w:rFonts w:hint="eastAsia"/>
          <w:color w:val="auto"/>
          <w:lang w:eastAsia="zh-CN"/>
        </w:rPr>
        <w:t>逾期交货，</w:t>
      </w:r>
      <w:r>
        <w:rPr>
          <w:color w:val="auto"/>
          <w:lang w:eastAsia="zh-CN"/>
        </w:rPr>
        <w:t>或不履行售后服务，</w:t>
      </w:r>
      <w:r>
        <w:rPr>
          <w:rFonts w:hint="eastAsia"/>
          <w:color w:val="auto"/>
          <w:lang w:eastAsia="zh-CN"/>
        </w:rPr>
        <w:t>经甲方催告后仍不能履行的，</w:t>
      </w:r>
      <w:r>
        <w:rPr>
          <w:color w:val="auto"/>
          <w:lang w:eastAsia="zh-CN"/>
        </w:rPr>
        <w:t>甲方有权</w:t>
      </w:r>
      <w:r>
        <w:rPr>
          <w:rFonts w:hint="eastAsia"/>
          <w:color w:val="auto"/>
          <w:lang w:eastAsia="zh-CN"/>
        </w:rPr>
        <w:t>解除合同。</w:t>
      </w:r>
    </w:p>
    <w:p>
      <w:pPr>
        <w:pStyle w:val="5"/>
        <w:ind w:firstLine="600"/>
        <w:rPr>
          <w:bCs/>
          <w:color w:val="auto"/>
          <w:lang w:eastAsia="zh-CN"/>
        </w:rPr>
      </w:pPr>
      <w:r>
        <w:rPr>
          <w:rFonts w:hint="eastAsia"/>
          <w:color w:val="auto"/>
          <w:lang w:val="en-US" w:eastAsia="zh-CN"/>
        </w:rPr>
        <w:t>7</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val="en-US" w:eastAsia="zh-CN"/>
        </w:rPr>
        <w:t>7</w:t>
      </w:r>
      <w:r>
        <w:rPr>
          <w:rFonts w:hint="eastAsia"/>
          <w:bCs/>
          <w:color w:val="auto"/>
          <w:lang w:eastAsia="zh-CN"/>
        </w:rPr>
        <w:t>.4因产品质量瑕疵或缺陷导致甲方或第三人损害的，甲方有权向乙方索赔。</w:t>
      </w:r>
    </w:p>
    <w:p>
      <w:pPr>
        <w:pStyle w:val="4"/>
        <w:numPr>
          <w:ilvl w:val="0"/>
          <w:numId w:val="0"/>
        </w:numPr>
        <w:rPr>
          <w:color w:val="auto"/>
          <w:lang w:eastAsia="zh-CN"/>
        </w:rPr>
      </w:pPr>
      <w:r>
        <w:rPr>
          <w:color w:val="auto"/>
          <w:lang w:eastAsia="zh-CN"/>
        </w:rPr>
        <w:t>第</w:t>
      </w:r>
      <w:r>
        <w:rPr>
          <w:rFonts w:hint="eastAsia"/>
          <w:color w:val="auto"/>
          <w:lang w:val="en-US" w:eastAsia="zh-CN"/>
        </w:rPr>
        <w:t>八</w:t>
      </w:r>
      <w:r>
        <w:rPr>
          <w:color w:val="auto"/>
          <w:lang w:eastAsia="zh-CN"/>
        </w:rPr>
        <w:t>条 不可抗力</w:t>
      </w:r>
    </w:p>
    <w:p>
      <w:pPr>
        <w:pStyle w:val="5"/>
        <w:ind w:firstLine="600"/>
        <w:rPr>
          <w:color w:val="auto"/>
          <w:lang w:eastAsia="zh-CN"/>
        </w:rPr>
      </w:pPr>
      <w:r>
        <w:rPr>
          <w:rFonts w:hint="eastAsia"/>
          <w:color w:val="auto"/>
          <w:lang w:val="en-US" w:eastAsia="zh-CN"/>
        </w:rPr>
        <w:t>8</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lang w:eastAsia="zh-CN"/>
        </w:rPr>
      </w:pPr>
      <w:r>
        <w:rPr>
          <w:rFonts w:hint="eastAsia"/>
          <w:color w:val="auto"/>
          <w:lang w:val="en-US" w:eastAsia="zh-CN"/>
        </w:rPr>
        <w:t>8</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rPr>
          <w:color w:val="auto"/>
          <w:lang w:eastAsia="zh-CN"/>
        </w:rPr>
      </w:pPr>
      <w:r>
        <w:rPr>
          <w:rFonts w:hint="eastAsia"/>
          <w:color w:val="auto"/>
          <w:lang w:eastAsia="zh-CN"/>
        </w:rPr>
        <w:t>第</w:t>
      </w:r>
      <w:r>
        <w:rPr>
          <w:rFonts w:hint="eastAsia"/>
          <w:color w:val="auto"/>
          <w:lang w:val="en-US" w:eastAsia="zh-CN"/>
        </w:rPr>
        <w:t>九</w:t>
      </w:r>
      <w:r>
        <w:rPr>
          <w:rFonts w:hint="eastAsia"/>
          <w:color w:val="auto"/>
          <w:lang w:eastAsia="zh-CN"/>
        </w:rPr>
        <w:t>条 通知条款</w:t>
      </w:r>
    </w:p>
    <w:p>
      <w:pPr>
        <w:pStyle w:val="5"/>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eastAsia="zh-CN"/>
        </w:rPr>
        <w:t>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乙方指定的联系方式：</w:t>
      </w:r>
    </w:p>
    <w:p>
      <w:pPr>
        <w:pStyle w:val="5"/>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val="en-US" w:eastAsia="zh-CN"/>
        </w:rPr>
        <w:t>9</w:t>
      </w:r>
      <w:r>
        <w:rPr>
          <w:color w:val="auto"/>
          <w:lang w:eastAsia="zh-CN"/>
        </w:rPr>
        <w:t>.1采用当面签收的，应由合同中指定的联系人或双方授权的代表签收，签收日期即为送达时间。</w:t>
      </w:r>
    </w:p>
    <w:p>
      <w:pPr>
        <w:pStyle w:val="5"/>
        <w:ind w:firstLine="600"/>
        <w:rPr>
          <w:color w:val="auto"/>
          <w:lang w:eastAsia="zh-CN"/>
        </w:rPr>
      </w:pPr>
      <w:r>
        <w:rPr>
          <w:rFonts w:hint="eastAsia"/>
          <w:color w:val="auto"/>
          <w:lang w:val="en-US" w:eastAsia="zh-CN"/>
        </w:rPr>
        <w:t>9</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val="en-US" w:eastAsia="zh-CN"/>
        </w:rPr>
        <w:t>9</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val="en-US" w:eastAsia="zh-CN"/>
        </w:rPr>
        <w:t>9</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val="en-US" w:eastAsia="zh-CN"/>
        </w:rPr>
        <w:t>9</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lang w:eastAsia="zh-CN"/>
        </w:rPr>
      </w:pPr>
      <w:r>
        <w:rPr>
          <w:rFonts w:hint="eastAsia"/>
          <w:color w:val="auto"/>
          <w:lang w:val="en-US" w:eastAsia="zh-CN"/>
        </w:rPr>
        <w:t>9</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lang w:eastAsia="zh-CN"/>
        </w:rPr>
      </w:pPr>
      <w:r>
        <w:rPr>
          <w:rFonts w:hint="eastAsia"/>
          <w:color w:val="auto"/>
          <w:lang w:val="en-US" w:eastAsia="zh-CN"/>
        </w:rPr>
        <w:t>9</w:t>
      </w:r>
      <w:r>
        <w:rPr>
          <w:color w:val="auto"/>
          <w:lang w:eastAsia="zh-CN"/>
        </w:rPr>
        <w:t>.7本合同约定的联系方式与送达方式同时可作为法律文书的联系方式与送达方式。</w:t>
      </w:r>
    </w:p>
    <w:p>
      <w:pPr>
        <w:pStyle w:val="4"/>
        <w:numPr>
          <w:ilvl w:val="0"/>
          <w:numId w:val="0"/>
        </w:numPr>
        <w:ind w:leftChars="200"/>
        <w:rPr>
          <w:color w:val="auto"/>
          <w:lang w:eastAsia="zh-CN"/>
        </w:rPr>
      </w:pPr>
      <w:r>
        <w:rPr>
          <w:color w:val="auto"/>
          <w:lang w:eastAsia="zh-CN"/>
        </w:rPr>
        <w:t>第</w:t>
      </w:r>
      <w:r>
        <w:rPr>
          <w:rFonts w:hint="eastAsia"/>
          <w:color w:val="auto"/>
          <w:lang w:eastAsia="zh-CN"/>
        </w:rPr>
        <w:t>十</w:t>
      </w:r>
      <w:r>
        <w:rPr>
          <w:color w:val="auto"/>
          <w:lang w:eastAsia="zh-CN"/>
        </w:rPr>
        <w:t xml:space="preserve">条 </w:t>
      </w:r>
      <w:r>
        <w:rPr>
          <w:rFonts w:hint="eastAsia"/>
          <w:color w:val="auto"/>
          <w:lang w:eastAsia="zh-CN"/>
        </w:rPr>
        <w:t>保密条款</w:t>
      </w:r>
    </w:p>
    <w:p>
      <w:pPr>
        <w:pStyle w:val="5"/>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numPr>
          <w:ilvl w:val="0"/>
          <w:numId w:val="0"/>
        </w:numPr>
        <w:ind w:leftChars="200"/>
        <w:rPr>
          <w:color w:val="auto"/>
          <w:lang w:eastAsia="zh-CN"/>
        </w:rPr>
      </w:pPr>
      <w:r>
        <w:rPr>
          <w:color w:val="auto"/>
          <w:lang w:eastAsia="zh-CN"/>
        </w:rPr>
        <w:t>第</w:t>
      </w:r>
      <w:r>
        <w:rPr>
          <w:rFonts w:hint="eastAsia"/>
          <w:color w:val="auto"/>
          <w:lang w:eastAsia="zh-CN"/>
        </w:rPr>
        <w:t>十</w:t>
      </w:r>
      <w:r>
        <w:rPr>
          <w:rFonts w:hint="eastAsia"/>
          <w:color w:val="auto"/>
          <w:lang w:val="en-US" w:eastAsia="zh-CN"/>
        </w:rPr>
        <w:t>一</w:t>
      </w:r>
      <w:r>
        <w:rPr>
          <w:color w:val="auto"/>
          <w:lang w:eastAsia="zh-CN"/>
        </w:rPr>
        <w:t xml:space="preserve">条 </w:t>
      </w:r>
      <w:r>
        <w:rPr>
          <w:rFonts w:hint="eastAsia"/>
          <w:color w:val="auto"/>
          <w:lang w:eastAsia="zh-CN"/>
        </w:rPr>
        <w:t>合同争议的解决方式</w:t>
      </w:r>
    </w:p>
    <w:p>
      <w:pPr>
        <w:pStyle w:val="5"/>
        <w:ind w:firstLine="600"/>
        <w:rPr>
          <w:color w:val="auto"/>
          <w:lang w:eastAsia="zh-CN"/>
        </w:rPr>
      </w:pPr>
      <w:r>
        <w:rPr>
          <w:color w:val="auto"/>
          <w:lang w:eastAsia="zh-CN"/>
        </w:rPr>
        <w:t>1</w:t>
      </w:r>
      <w:r>
        <w:rPr>
          <w:rFonts w:hint="eastAsia"/>
          <w:color w:val="auto"/>
          <w:lang w:val="en-US" w:eastAsia="zh-CN"/>
        </w:rPr>
        <w:t>1</w:t>
      </w:r>
      <w:r>
        <w:rPr>
          <w:color w:val="auto"/>
          <w:lang w:eastAsia="zh-CN"/>
        </w:rPr>
        <w:t xml:space="preserve">.1 </w:t>
      </w:r>
      <w:r>
        <w:rPr>
          <w:rFonts w:hint="eastAsia"/>
          <w:color w:val="auto"/>
          <w:lang w:eastAsia="zh-CN"/>
        </w:rPr>
        <w:t>若在合同履行过程中发生争议，甲乙双方应当友好协商解决，协商不成，按以下第（</w:t>
      </w:r>
      <w:r>
        <w:rPr>
          <w:rFonts w:hint="eastAsia"/>
          <w:color w:val="auto"/>
          <w:lang w:val="en-US" w:eastAsia="zh-CN"/>
        </w:rPr>
        <w:t>二</w:t>
      </w:r>
      <w:r>
        <w:rPr>
          <w:color w:val="auto"/>
          <w:lang w:eastAsia="zh-CN"/>
        </w:rPr>
        <w:t>） 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w:t>
      </w:r>
      <w:r>
        <w:rPr>
          <w:color w:val="auto"/>
          <w:lang w:eastAsia="zh-CN"/>
        </w:rPr>
        <w:t>甲方所在地人民法院起诉。</w:t>
      </w:r>
    </w:p>
    <w:p>
      <w:pPr>
        <w:pStyle w:val="5"/>
        <w:ind w:firstLine="600"/>
        <w:rPr>
          <w:color w:val="auto"/>
          <w:lang w:eastAsia="zh-CN"/>
        </w:rPr>
      </w:pPr>
      <w:r>
        <w:rPr>
          <w:color w:val="auto"/>
          <w:lang w:eastAsia="zh-CN"/>
        </w:rPr>
        <w:t>1</w:t>
      </w:r>
      <w:r>
        <w:rPr>
          <w:rFonts w:hint="eastAsia"/>
          <w:color w:val="auto"/>
          <w:lang w:val="en-US" w:eastAsia="zh-CN"/>
        </w:rPr>
        <w:t>1</w:t>
      </w:r>
      <w:r>
        <w:rPr>
          <w:color w:val="auto"/>
          <w:lang w:eastAsia="zh-CN"/>
        </w:rPr>
        <w:t>.2在诉讼期间，除正在进行诉讼的部分外，合同其它部分继续执行。</w:t>
      </w:r>
    </w:p>
    <w:p>
      <w:pPr>
        <w:pStyle w:val="4"/>
        <w:numPr>
          <w:ilvl w:val="0"/>
          <w:numId w:val="0"/>
        </w:numPr>
        <w:ind w:leftChars="200"/>
        <w:rPr>
          <w:color w:val="auto"/>
          <w:lang w:eastAsia="zh-CN"/>
        </w:rPr>
      </w:pPr>
      <w:r>
        <w:rPr>
          <w:rFonts w:hint="eastAsia"/>
          <w:color w:val="auto"/>
          <w:lang w:eastAsia="zh-CN"/>
        </w:rPr>
        <w:t>第十</w:t>
      </w:r>
      <w:r>
        <w:rPr>
          <w:rFonts w:hint="eastAsia"/>
          <w:color w:val="auto"/>
          <w:lang w:val="en-US" w:eastAsia="zh-CN"/>
        </w:rPr>
        <w:t>二</w:t>
      </w:r>
      <w:r>
        <w:rPr>
          <w:rFonts w:hint="eastAsia"/>
          <w:color w:val="auto"/>
          <w:lang w:eastAsia="zh-CN"/>
        </w:rPr>
        <w:t xml:space="preserve">条 </w:t>
      </w:r>
      <w:r>
        <w:rPr>
          <w:color w:val="auto"/>
          <w:lang w:eastAsia="zh-CN"/>
        </w:rPr>
        <w:t>合同的变更和解除</w:t>
      </w:r>
    </w:p>
    <w:p>
      <w:pPr>
        <w:pStyle w:val="5"/>
        <w:ind w:firstLine="600"/>
        <w:rPr>
          <w:color w:val="auto"/>
          <w:lang w:eastAsia="zh-CN"/>
        </w:rPr>
      </w:pPr>
      <w:r>
        <w:rPr>
          <w:color w:val="auto"/>
          <w:lang w:eastAsia="zh-CN"/>
        </w:rPr>
        <w:t>1</w:t>
      </w:r>
      <w:r>
        <w:rPr>
          <w:rFonts w:hint="eastAsia"/>
          <w:color w:val="auto"/>
          <w:lang w:val="en-US" w:eastAsia="zh-CN"/>
        </w:rPr>
        <w:t>2</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lang w:eastAsia="zh-CN"/>
        </w:rPr>
      </w:pPr>
      <w:r>
        <w:rPr>
          <w:color w:val="auto"/>
          <w:lang w:eastAsia="zh-CN"/>
        </w:rPr>
        <w:t>1</w:t>
      </w:r>
      <w:r>
        <w:rPr>
          <w:rFonts w:hint="eastAsia"/>
          <w:color w:val="auto"/>
          <w:lang w:val="en-US" w:eastAsia="zh-CN"/>
        </w:rPr>
        <w:t>2</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numPr>
          <w:ilvl w:val="0"/>
          <w:numId w:val="0"/>
        </w:numPr>
        <w:ind w:leftChars="200"/>
        <w:rPr>
          <w:color w:val="auto"/>
          <w:lang w:eastAsia="zh-CN"/>
        </w:rPr>
      </w:pPr>
      <w:r>
        <w:rPr>
          <w:color w:val="auto"/>
          <w:lang w:eastAsia="zh-CN"/>
        </w:rPr>
        <w:t>第</w:t>
      </w:r>
      <w:r>
        <w:rPr>
          <w:rFonts w:hint="eastAsia"/>
          <w:color w:val="auto"/>
          <w:lang w:eastAsia="zh-CN"/>
        </w:rPr>
        <w:t>十</w:t>
      </w:r>
      <w:r>
        <w:rPr>
          <w:rFonts w:hint="eastAsia"/>
          <w:color w:val="auto"/>
          <w:lang w:val="en-US" w:eastAsia="zh-CN"/>
        </w:rPr>
        <w:t>三</w:t>
      </w:r>
      <w:r>
        <w:rPr>
          <w:color w:val="auto"/>
          <w:lang w:eastAsia="zh-CN"/>
        </w:rPr>
        <w:t>条 合同生效及其他</w:t>
      </w:r>
    </w:p>
    <w:p>
      <w:pPr>
        <w:pStyle w:val="5"/>
        <w:ind w:firstLine="600"/>
        <w:rPr>
          <w:color w:val="auto"/>
          <w:lang w:eastAsia="zh-CN"/>
        </w:rPr>
      </w:pPr>
      <w:r>
        <w:rPr>
          <w:color w:val="auto"/>
          <w:lang w:eastAsia="zh-CN"/>
        </w:rPr>
        <w:t>1</w:t>
      </w:r>
      <w:r>
        <w:rPr>
          <w:rFonts w:hint="eastAsia"/>
          <w:color w:val="auto"/>
          <w:lang w:val="en-US" w:eastAsia="zh-CN"/>
        </w:rPr>
        <w:t>3</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5"/>
        <w:ind w:firstLine="600"/>
        <w:rPr>
          <w:color w:val="auto"/>
          <w:lang w:eastAsia="zh-CN"/>
        </w:rPr>
      </w:pPr>
      <w:r>
        <w:rPr>
          <w:color w:val="auto"/>
          <w:lang w:eastAsia="zh-CN"/>
        </w:rPr>
        <w:t>1</w:t>
      </w:r>
      <w:r>
        <w:rPr>
          <w:rFonts w:hint="eastAsia"/>
          <w:color w:val="auto"/>
          <w:lang w:val="en-US" w:eastAsia="zh-CN"/>
        </w:rPr>
        <w:t>3</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 xml:space="preserve">【 </w:t>
      </w:r>
      <w:r>
        <w:rPr>
          <w:rFonts w:hint="eastAsia"/>
          <w:color w:val="auto"/>
          <w:lang w:val="en-US" w:eastAsia="zh-CN"/>
        </w:rPr>
        <w:t>6</w:t>
      </w:r>
      <w:r>
        <w:rPr>
          <w:color w:val="auto"/>
          <w:lang w:eastAsia="zh-CN"/>
        </w:rPr>
        <w:t xml:space="preserve"> </w:t>
      </w:r>
      <w:r>
        <w:rPr>
          <w:rFonts w:hint="eastAsia"/>
          <w:color w:val="auto"/>
          <w:lang w:eastAsia="zh-CN"/>
        </w:rPr>
        <w:t>】</w:t>
      </w:r>
      <w:r>
        <w:rPr>
          <w:color w:val="auto"/>
          <w:lang w:eastAsia="zh-CN"/>
        </w:rPr>
        <w:t>份，甲方执</w:t>
      </w:r>
      <w:r>
        <w:rPr>
          <w:rFonts w:hint="eastAsia"/>
          <w:color w:val="auto"/>
          <w:lang w:eastAsia="zh-CN"/>
        </w:rPr>
        <w:t xml:space="preserve">【 </w:t>
      </w:r>
      <w:r>
        <w:rPr>
          <w:rFonts w:hint="eastAsia"/>
          <w:color w:val="auto"/>
          <w:lang w:val="en-US" w:eastAsia="zh-CN"/>
        </w:rPr>
        <w:t>4</w:t>
      </w:r>
      <w:r>
        <w:rPr>
          <w:color w:val="auto"/>
          <w:lang w:eastAsia="zh-CN"/>
        </w:rPr>
        <w:t xml:space="preserve"> </w:t>
      </w:r>
      <w:r>
        <w:rPr>
          <w:rFonts w:hint="eastAsia"/>
          <w:color w:val="auto"/>
          <w:lang w:eastAsia="zh-CN"/>
        </w:rPr>
        <w:t>】</w:t>
      </w:r>
      <w:r>
        <w:rPr>
          <w:color w:val="auto"/>
          <w:lang w:eastAsia="zh-CN"/>
        </w:rPr>
        <w:t>份，乙方执</w:t>
      </w:r>
      <w:r>
        <w:rPr>
          <w:rFonts w:hint="eastAsia"/>
          <w:color w:val="auto"/>
          <w:lang w:eastAsia="zh-CN"/>
        </w:rPr>
        <w:t xml:space="preserve">【 </w:t>
      </w:r>
      <w:r>
        <w:rPr>
          <w:rFonts w:hint="eastAsia"/>
          <w:color w:val="auto"/>
          <w:lang w:val="en-US" w:eastAsia="zh-CN"/>
        </w:rPr>
        <w:t>2</w:t>
      </w:r>
      <w:r>
        <w:rPr>
          <w:color w:val="auto"/>
          <w:lang w:eastAsia="zh-CN"/>
        </w:rPr>
        <w:t xml:space="preserve"> </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5"/>
        <w:ind w:firstLine="600"/>
        <w:rPr>
          <w:color w:val="auto"/>
          <w:lang w:eastAsia="zh-CN"/>
        </w:rPr>
      </w:pPr>
      <w:r>
        <w:rPr>
          <w:color w:val="auto"/>
          <w:lang w:eastAsia="zh-CN"/>
        </w:rPr>
        <w:br w:type="textWrapping"/>
      </w:r>
      <w:r>
        <w:rPr>
          <w:b/>
          <w:bCs/>
          <w:color w:val="auto"/>
          <w:lang w:eastAsia="zh-CN"/>
        </w:rPr>
        <w:t>甲方（盖章）：</w:t>
      </w:r>
    </w:p>
    <w:p>
      <w:pPr>
        <w:pStyle w:val="5"/>
        <w:ind w:firstLine="600"/>
        <w:rPr>
          <w:color w:val="auto"/>
          <w:lang w:eastAsia="zh-CN"/>
        </w:rPr>
      </w:pPr>
      <w:r>
        <w:rPr>
          <w:color w:val="auto"/>
          <w:lang w:eastAsia="zh-CN"/>
        </w:rPr>
        <w:t>法定代表人或授权代表（签字）：</w:t>
      </w:r>
    </w:p>
    <w:p>
      <w:pPr>
        <w:pStyle w:val="5"/>
        <w:ind w:firstLine="600"/>
        <w:rPr>
          <w:color w:val="auto"/>
          <w:lang w:eastAsia="zh-CN"/>
        </w:rPr>
      </w:pPr>
    </w:p>
    <w:p>
      <w:pPr>
        <w:pStyle w:val="5"/>
        <w:ind w:firstLine="600"/>
        <w:rPr>
          <w:color w:val="auto"/>
          <w:lang w:eastAsia="zh-CN"/>
        </w:rPr>
      </w:pPr>
      <w:r>
        <w:rPr>
          <w:color w:val="auto"/>
          <w:lang w:eastAsia="zh-CN"/>
        </w:rPr>
        <w:br w:type="textWrapping"/>
      </w:r>
      <w:r>
        <w:rPr>
          <w:b/>
          <w:bCs/>
          <w:color w:val="auto"/>
          <w:lang w:eastAsia="zh-CN"/>
        </w:rPr>
        <w:t>乙方（盖章）：</w:t>
      </w:r>
    </w:p>
    <w:p>
      <w:pPr>
        <w:pStyle w:val="5"/>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pPr>
        <w:rPr>
          <w:color w:val="auto"/>
          <w:lang w:eastAsia="zh-CN"/>
        </w:rPr>
      </w:pPr>
    </w:p>
    <w:p>
      <w:pPr>
        <w:rPr>
          <w:color w:val="auto"/>
          <w:lang w:eastAsia="zh-CN"/>
        </w:rPr>
      </w:pPr>
    </w:p>
    <w:p>
      <w:pPr>
        <w:rPr>
          <w:rFonts w:hint="eastAsia"/>
          <w:color w:val="auto"/>
          <w:sz w:val="28"/>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827C38"/>
    <w:rsid w:val="01AB22D5"/>
    <w:rsid w:val="02C47B39"/>
    <w:rsid w:val="02F0622E"/>
    <w:rsid w:val="06113ACD"/>
    <w:rsid w:val="0743503B"/>
    <w:rsid w:val="07CF73F7"/>
    <w:rsid w:val="09783F34"/>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D405C3"/>
    <w:rsid w:val="16EC2757"/>
    <w:rsid w:val="172A5320"/>
    <w:rsid w:val="187A049A"/>
    <w:rsid w:val="19DC1985"/>
    <w:rsid w:val="1B252370"/>
    <w:rsid w:val="1B8D26BE"/>
    <w:rsid w:val="1BD771CE"/>
    <w:rsid w:val="1BF90E02"/>
    <w:rsid w:val="1C322AE2"/>
    <w:rsid w:val="1C6F557C"/>
    <w:rsid w:val="1CC13D1C"/>
    <w:rsid w:val="1D2C2CAF"/>
    <w:rsid w:val="1DA479DA"/>
    <w:rsid w:val="1DA9225D"/>
    <w:rsid w:val="1DCA73E3"/>
    <w:rsid w:val="1DCB1359"/>
    <w:rsid w:val="1E417067"/>
    <w:rsid w:val="1EC94EBE"/>
    <w:rsid w:val="1F056B05"/>
    <w:rsid w:val="1F8043D8"/>
    <w:rsid w:val="21990092"/>
    <w:rsid w:val="21EC6E38"/>
    <w:rsid w:val="22C87BCD"/>
    <w:rsid w:val="23D02B6F"/>
    <w:rsid w:val="23FA516E"/>
    <w:rsid w:val="256B0A9C"/>
    <w:rsid w:val="25F840A1"/>
    <w:rsid w:val="25FB081C"/>
    <w:rsid w:val="26D97793"/>
    <w:rsid w:val="274F0A1F"/>
    <w:rsid w:val="27891A87"/>
    <w:rsid w:val="28D9253D"/>
    <w:rsid w:val="29023731"/>
    <w:rsid w:val="29104457"/>
    <w:rsid w:val="294D79D2"/>
    <w:rsid w:val="29B27BB1"/>
    <w:rsid w:val="2AD94CFF"/>
    <w:rsid w:val="2CF540AC"/>
    <w:rsid w:val="2DDE3FCD"/>
    <w:rsid w:val="2E881A56"/>
    <w:rsid w:val="2EB818C9"/>
    <w:rsid w:val="2F2965CD"/>
    <w:rsid w:val="2F2A76DC"/>
    <w:rsid w:val="30437341"/>
    <w:rsid w:val="307C7425"/>
    <w:rsid w:val="31557CD1"/>
    <w:rsid w:val="319008D4"/>
    <w:rsid w:val="31B850A6"/>
    <w:rsid w:val="31C10FF6"/>
    <w:rsid w:val="31CE330B"/>
    <w:rsid w:val="31F81FDE"/>
    <w:rsid w:val="31FB25EB"/>
    <w:rsid w:val="32251AA5"/>
    <w:rsid w:val="323C5F13"/>
    <w:rsid w:val="32B728F7"/>
    <w:rsid w:val="32FB096C"/>
    <w:rsid w:val="33881629"/>
    <w:rsid w:val="344C379A"/>
    <w:rsid w:val="34A12E90"/>
    <w:rsid w:val="34C47F0C"/>
    <w:rsid w:val="35031044"/>
    <w:rsid w:val="35225F43"/>
    <w:rsid w:val="35345E16"/>
    <w:rsid w:val="361C5D36"/>
    <w:rsid w:val="368E4DAB"/>
    <w:rsid w:val="372E15DD"/>
    <w:rsid w:val="37D67EF2"/>
    <w:rsid w:val="383A124E"/>
    <w:rsid w:val="38402B4F"/>
    <w:rsid w:val="39092495"/>
    <w:rsid w:val="3B7611CE"/>
    <w:rsid w:val="3C510F04"/>
    <w:rsid w:val="3C7F17E2"/>
    <w:rsid w:val="3CA2333C"/>
    <w:rsid w:val="3CEC5175"/>
    <w:rsid w:val="3D0218EA"/>
    <w:rsid w:val="3DE465C9"/>
    <w:rsid w:val="3EFA1158"/>
    <w:rsid w:val="3F276B95"/>
    <w:rsid w:val="3F2E6AE9"/>
    <w:rsid w:val="3F590FD0"/>
    <w:rsid w:val="3FAD7F81"/>
    <w:rsid w:val="40395B9D"/>
    <w:rsid w:val="404667D5"/>
    <w:rsid w:val="40DF73F4"/>
    <w:rsid w:val="416F1F00"/>
    <w:rsid w:val="4185546E"/>
    <w:rsid w:val="41BD6C67"/>
    <w:rsid w:val="41E60F25"/>
    <w:rsid w:val="420E1596"/>
    <w:rsid w:val="427B5E9A"/>
    <w:rsid w:val="42947C84"/>
    <w:rsid w:val="42B04D26"/>
    <w:rsid w:val="433E0492"/>
    <w:rsid w:val="434C49D6"/>
    <w:rsid w:val="452E4A80"/>
    <w:rsid w:val="45D05EDE"/>
    <w:rsid w:val="46353E2D"/>
    <w:rsid w:val="4677230A"/>
    <w:rsid w:val="47D71014"/>
    <w:rsid w:val="481A5805"/>
    <w:rsid w:val="49742EFB"/>
    <w:rsid w:val="4ACB6A52"/>
    <w:rsid w:val="4AEC2263"/>
    <w:rsid w:val="4AF974F4"/>
    <w:rsid w:val="4AFE0C3A"/>
    <w:rsid w:val="4B676658"/>
    <w:rsid w:val="4CB068D5"/>
    <w:rsid w:val="4CB928E9"/>
    <w:rsid w:val="4D8E1D5C"/>
    <w:rsid w:val="4E0E31E5"/>
    <w:rsid w:val="4E360E96"/>
    <w:rsid w:val="4F3501F1"/>
    <w:rsid w:val="4F577CE7"/>
    <w:rsid w:val="5182503B"/>
    <w:rsid w:val="52A85D22"/>
    <w:rsid w:val="533074B8"/>
    <w:rsid w:val="53587A0F"/>
    <w:rsid w:val="53763883"/>
    <w:rsid w:val="53831B29"/>
    <w:rsid w:val="542D1871"/>
    <w:rsid w:val="54460111"/>
    <w:rsid w:val="54A80B45"/>
    <w:rsid w:val="55522594"/>
    <w:rsid w:val="55AE4BAA"/>
    <w:rsid w:val="55C335FD"/>
    <w:rsid w:val="55E705D3"/>
    <w:rsid w:val="565616DC"/>
    <w:rsid w:val="566B71A8"/>
    <w:rsid w:val="56743C6D"/>
    <w:rsid w:val="56894131"/>
    <w:rsid w:val="568D3160"/>
    <w:rsid w:val="56A9269D"/>
    <w:rsid w:val="5750130D"/>
    <w:rsid w:val="58266645"/>
    <w:rsid w:val="58D92C0C"/>
    <w:rsid w:val="5B341EE4"/>
    <w:rsid w:val="5B542262"/>
    <w:rsid w:val="5B590DF2"/>
    <w:rsid w:val="5BC838FC"/>
    <w:rsid w:val="5C8D0876"/>
    <w:rsid w:val="5C9D390C"/>
    <w:rsid w:val="5D0E696A"/>
    <w:rsid w:val="5E086A9F"/>
    <w:rsid w:val="5E9B47BC"/>
    <w:rsid w:val="5E9C3BF3"/>
    <w:rsid w:val="601D7FA3"/>
    <w:rsid w:val="60364C87"/>
    <w:rsid w:val="604F192A"/>
    <w:rsid w:val="60F57317"/>
    <w:rsid w:val="610754F6"/>
    <w:rsid w:val="61161DC8"/>
    <w:rsid w:val="611F39D3"/>
    <w:rsid w:val="6125073C"/>
    <w:rsid w:val="61A41615"/>
    <w:rsid w:val="61F82906"/>
    <w:rsid w:val="6409584C"/>
    <w:rsid w:val="64A45079"/>
    <w:rsid w:val="65E07F50"/>
    <w:rsid w:val="665B1AD9"/>
    <w:rsid w:val="66911946"/>
    <w:rsid w:val="67117796"/>
    <w:rsid w:val="69DA25E1"/>
    <w:rsid w:val="69ED65C5"/>
    <w:rsid w:val="6A2A1EA6"/>
    <w:rsid w:val="6A406108"/>
    <w:rsid w:val="6B3A304E"/>
    <w:rsid w:val="6BF81BB4"/>
    <w:rsid w:val="6C1553B8"/>
    <w:rsid w:val="6C251071"/>
    <w:rsid w:val="6D961487"/>
    <w:rsid w:val="6DB068C8"/>
    <w:rsid w:val="6F0F4895"/>
    <w:rsid w:val="706C537D"/>
    <w:rsid w:val="710D7E4F"/>
    <w:rsid w:val="7173061B"/>
    <w:rsid w:val="72210C08"/>
    <w:rsid w:val="735956B8"/>
    <w:rsid w:val="74F827E7"/>
    <w:rsid w:val="74FF16AC"/>
    <w:rsid w:val="75C859B7"/>
    <w:rsid w:val="75D328FF"/>
    <w:rsid w:val="75F1110E"/>
    <w:rsid w:val="76EE0A8E"/>
    <w:rsid w:val="7718387E"/>
    <w:rsid w:val="777D7517"/>
    <w:rsid w:val="77B461C9"/>
    <w:rsid w:val="787B7C79"/>
    <w:rsid w:val="78A353C3"/>
    <w:rsid w:val="78B41BCB"/>
    <w:rsid w:val="79115AB2"/>
    <w:rsid w:val="799112A3"/>
    <w:rsid w:val="7AE446F6"/>
    <w:rsid w:val="7AEF1DDC"/>
    <w:rsid w:val="7B5C5F22"/>
    <w:rsid w:val="7B5E2CEE"/>
    <w:rsid w:val="7C0A5DF7"/>
    <w:rsid w:val="7C694B43"/>
    <w:rsid w:val="7CA2441B"/>
    <w:rsid w:val="7CB503A6"/>
    <w:rsid w:val="7D612534"/>
    <w:rsid w:val="7DCE2BFB"/>
    <w:rsid w:val="7E7D175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ind w:left="13"/>
    </w:pPr>
    <w:rPr>
      <w:rFonts w:ascii="仿宋" w:hAnsi="仿宋" w:eastAsia="仿宋" w:cs="仿宋"/>
      <w:lang w:val="zh-CN" w:eastAsia="zh-CN" w:bidi="zh-CN"/>
    </w:rPr>
  </w:style>
  <w:style w:type="paragraph" w:customStyle="1" w:styleId="40">
    <w:name w:val="列出段落3"/>
    <w:basedOn w:val="1"/>
    <w:qFormat/>
    <w:uiPriority w:val="34"/>
    <w:pPr>
      <w:ind w:firstLine="420" w:firstLineChars="200"/>
    </w:pPr>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17</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2021-07-08T07:11:14Z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4ADBA17AF0CE48BE89FFC5F2F5119233</vt:lpwstr>
  </property>
</Properties>
</file>