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方正仿宋_GBK" w:hAnsi="方正仿宋_GBK" w:eastAsia="方正仿宋_GBK" w:cs="方正仿宋_GBK"/>
          <w:color w:val="auto"/>
          <w:kern w:val="2"/>
          <w:sz w:val="28"/>
          <w:szCs w:val="28"/>
          <w:lang w:val="en-US" w:eastAsia="zh-CN" w:bidi="ar-SA"/>
        </w:rPr>
      </w:pPr>
    </w:p>
    <w:p>
      <w:pPr>
        <w:pStyle w:val="2"/>
        <w:rPr>
          <w:rFonts w:hint="eastAsia"/>
          <w:color w:val="auto"/>
          <w:lang w:val="en-US" w:eastAsia="zh-CN"/>
        </w:rPr>
      </w:pPr>
    </w:p>
    <w:p>
      <w:pPr>
        <w:jc w:val="center"/>
        <w:rPr>
          <w:rFonts w:ascii="方正小标宋_GBK" w:hAnsi="Times New Roman" w:eastAsia="方正小标宋_GBK" w:cs="Times New Roman"/>
          <w:color w:val="auto"/>
          <w:sz w:val="52"/>
          <w:szCs w:val="52"/>
        </w:rPr>
      </w:pPr>
      <w:r>
        <w:rPr>
          <w:rFonts w:hint="eastAsia" w:ascii="方正小标宋_GBK" w:hAnsi="Times New Roman" w:eastAsia="方正小标宋_GBK" w:cs="Times New Roman"/>
          <w:color w:val="auto"/>
          <w:sz w:val="52"/>
          <w:szCs w:val="52"/>
          <w:lang w:eastAsia="zh-CN"/>
        </w:rPr>
        <w:t>重庆江北国际机场</w:t>
      </w:r>
      <w:r>
        <w:rPr>
          <w:rFonts w:hint="eastAsia" w:ascii="方正小标宋_GBK" w:hAnsi="Times New Roman" w:eastAsia="方正小标宋_GBK" w:cs="Times New Roman"/>
          <w:color w:val="auto"/>
          <w:sz w:val="52"/>
          <w:szCs w:val="52"/>
        </w:rPr>
        <w:t>有限公司</w:t>
      </w:r>
    </w:p>
    <w:p>
      <w:pPr>
        <w:jc w:val="center"/>
        <w:rPr>
          <w:rFonts w:ascii="仿宋" w:hAnsi="仿宋" w:eastAsia="仿宋" w:cs="Times New Roman"/>
          <w:b/>
          <w:color w:val="auto"/>
          <w:sz w:val="52"/>
          <w:szCs w:val="52"/>
        </w:r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 w:val="0"/>
          <w:color w:val="auto"/>
          <w:sz w:val="44"/>
          <w:szCs w:val="44"/>
          <w:lang w:val="en-US" w:eastAsia="zh-CN"/>
        </w:rPr>
        <w:t>T2航站楼遮阳帘更换</w:t>
      </w:r>
      <w:r>
        <w:rPr>
          <w:rFonts w:hint="eastAsia" w:ascii="方正小标宋_GBK" w:hAnsi="方正小标宋_GBK" w:eastAsia="方正小标宋_GBK" w:cs="方正小标宋_GBK"/>
          <w:b w:val="0"/>
          <w:color w:val="auto"/>
          <w:sz w:val="44"/>
          <w:szCs w:val="44"/>
        </w:rPr>
        <w:t>项目</w:t>
      </w:r>
    </w:p>
    <w:p>
      <w:pPr>
        <w:jc w:val="center"/>
        <w:rPr>
          <w:rFonts w:hint="eastAsia" w:ascii="方正小标宋_GBK" w:hAnsi="方正小标宋_GBK" w:eastAsia="方正小标宋_GBK" w:cs="方正小标宋_GBK"/>
          <w:color w:val="auto"/>
          <w:sz w:val="44"/>
          <w:szCs w:val="44"/>
        </w:r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比选文件</w:t>
      </w:r>
    </w:p>
    <w:p>
      <w:pPr>
        <w:jc w:val="center"/>
        <w:rPr>
          <w:rFonts w:ascii="仿宋" w:hAnsi="仿宋" w:eastAsia="仿宋" w:cs="Times New Roman"/>
          <w:b/>
          <w:color w:val="auto"/>
          <w:sz w:val="32"/>
        </w:rPr>
      </w:pPr>
    </w:p>
    <w:p>
      <w:pPr>
        <w:jc w:val="center"/>
        <w:rPr>
          <w:rFonts w:ascii="仿宋" w:hAnsi="仿宋" w:eastAsia="仿宋" w:cs="Times New Roman"/>
          <w:b/>
          <w:color w:val="auto"/>
          <w:sz w:val="32"/>
        </w:rPr>
      </w:pPr>
    </w:p>
    <w:p>
      <w:pPr>
        <w:pStyle w:val="4"/>
        <w:rPr>
          <w:color w:val="auto"/>
        </w:rPr>
      </w:pPr>
    </w:p>
    <w:p>
      <w:pPr>
        <w:jc w:val="center"/>
        <w:rPr>
          <w:rFonts w:hint="default" w:ascii="方正小标宋_GBK" w:hAnsi="方正小标宋_GBK" w:eastAsia="方正小标宋_GBK" w:cs="方正小标宋_GBK"/>
          <w:b/>
          <w:color w:val="auto"/>
          <w:sz w:val="52"/>
          <w:lang w:val="en-US" w:eastAsia="zh-CN"/>
        </w:rPr>
      </w:pPr>
      <w:r>
        <w:rPr>
          <w:rFonts w:hint="eastAsia" w:ascii="方正小标宋_GBK" w:hAnsi="方正小标宋_GBK" w:eastAsia="方正小标宋_GBK" w:cs="方正小标宋_GBK"/>
          <w:color w:val="auto"/>
          <w:sz w:val="32"/>
        </w:rPr>
        <w:t>编号：</w:t>
      </w:r>
      <w:r>
        <w:rPr>
          <w:rFonts w:hint="eastAsia" w:ascii="方正小标宋_GBK" w:hAnsi="方正小标宋_GBK" w:eastAsia="方正小标宋_GBK" w:cs="方正小标宋_GBK"/>
          <w:color w:val="auto"/>
          <w:sz w:val="32"/>
          <w:lang w:val="en-US" w:eastAsia="zh-CN"/>
        </w:rPr>
        <w:t>BX-2021-010</w:t>
      </w: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lang w:eastAsia="zh-CN"/>
        </w:rPr>
        <w:t>重庆江北国际机场</w:t>
      </w:r>
      <w:r>
        <w:rPr>
          <w:rFonts w:hint="eastAsia" w:ascii="方正小标宋_GBK" w:hAnsi="方正小标宋_GBK" w:eastAsia="方正小标宋_GBK" w:cs="方正小标宋_GBK"/>
          <w:color w:val="auto"/>
          <w:sz w:val="32"/>
          <w:szCs w:val="32"/>
        </w:rPr>
        <w:t>有限公司</w:t>
      </w: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lang w:eastAsia="zh-CN"/>
        </w:rPr>
        <w:t>航站楼管理部</w:t>
      </w:r>
      <w:r>
        <w:rPr>
          <w:rFonts w:hint="eastAsia" w:ascii="方正小标宋_GBK" w:hAnsi="方正小标宋_GBK" w:eastAsia="方正小标宋_GBK" w:cs="方正小标宋_GBK"/>
          <w:color w:val="auto"/>
          <w:sz w:val="32"/>
          <w:szCs w:val="32"/>
        </w:rPr>
        <w:t>（代章）</w:t>
      </w:r>
    </w:p>
    <w:p>
      <w:pPr>
        <w:rPr>
          <w:rFonts w:hint="eastAsia" w:ascii="方正小标宋_GBK" w:hAnsi="方正小标宋_GBK" w:eastAsia="方正小标宋_GBK" w:cs="方正小标宋_GBK"/>
          <w:b/>
          <w:color w:val="auto"/>
          <w:sz w:val="32"/>
          <w:szCs w:val="32"/>
        </w:rPr>
      </w:pPr>
    </w:p>
    <w:p>
      <w:pPr>
        <w:ind w:firstLine="2880" w:firstLineChars="90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w:t>
      </w:r>
      <w:r>
        <w:rPr>
          <w:rFonts w:hint="eastAsia" w:ascii="方正小标宋_GBK" w:hAnsi="方正小标宋_GBK" w:eastAsia="方正小标宋_GBK" w:cs="方正小标宋_GBK"/>
          <w:color w:val="auto"/>
          <w:sz w:val="32"/>
          <w:szCs w:val="32"/>
          <w:lang w:eastAsia="zh-CN"/>
        </w:rPr>
        <w:t>一</w:t>
      </w:r>
      <w:r>
        <w:rPr>
          <w:rFonts w:hint="eastAsia" w:ascii="方正小标宋_GBK" w:hAnsi="方正小标宋_GBK" w:eastAsia="方正小标宋_GBK" w:cs="方正小标宋_GBK"/>
          <w:color w:val="auto"/>
          <w:sz w:val="32"/>
          <w:szCs w:val="32"/>
        </w:rPr>
        <w:t>年</w:t>
      </w:r>
      <w:r>
        <w:rPr>
          <w:rFonts w:hint="eastAsia" w:ascii="方正小标宋_GBK" w:hAnsi="方正小标宋_GBK" w:eastAsia="方正小标宋_GBK" w:cs="方正小标宋_GBK"/>
          <w:color w:val="auto"/>
          <w:sz w:val="32"/>
          <w:szCs w:val="32"/>
          <w:lang w:eastAsia="zh-CN"/>
        </w:rPr>
        <w:t>七</w:t>
      </w:r>
      <w:r>
        <w:rPr>
          <w:rFonts w:hint="eastAsia" w:ascii="方正小标宋_GBK" w:hAnsi="方正小标宋_GBK" w:eastAsia="方正小标宋_GBK" w:cs="方正小标宋_GBK"/>
          <w:color w:val="auto"/>
          <w:sz w:val="32"/>
          <w:szCs w:val="32"/>
        </w:rPr>
        <w:t>月</w:t>
      </w:r>
    </w:p>
    <w:p>
      <w:pPr>
        <w:rPr>
          <w:rFonts w:ascii="方正小标宋简体" w:hAnsi="Times New Roman" w:eastAsia="方正小标宋简体" w:cs="Times New Roman"/>
          <w:color w:val="auto"/>
          <w:sz w:val="32"/>
          <w:szCs w:val="32"/>
        </w:rPr>
      </w:pPr>
      <w:r>
        <w:rPr>
          <w:rFonts w:hint="eastAsia" w:ascii="方正小标宋简体" w:hAnsi="Times New Roman" w:eastAsia="方正小标宋简体" w:cs="Times New Roman"/>
          <w:color w:val="auto"/>
          <w:sz w:val="32"/>
          <w:szCs w:val="32"/>
        </w:rPr>
        <w:br w:type="page"/>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T2航站楼遮阳帘更换</w:t>
      </w:r>
      <w:r>
        <w:rPr>
          <w:rFonts w:hint="eastAsia" w:ascii="方正小标宋_GBK" w:hAnsi="方正小标宋_GBK" w:eastAsia="方正小标宋_GBK" w:cs="方正小标宋_GBK"/>
          <w:color w:val="auto"/>
          <w:sz w:val="44"/>
          <w:szCs w:val="44"/>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u w:val="none"/>
          <w:lang w:val="en-US" w:eastAsia="zh-CN"/>
        </w:rPr>
        <w:t>T2航站楼</w:t>
      </w:r>
      <w:r>
        <w:rPr>
          <w:rFonts w:hint="eastAsia" w:ascii="方正仿宋_GBK" w:hAnsi="方正仿宋_GBK" w:eastAsia="方正仿宋_GBK" w:cs="方正仿宋_GBK"/>
          <w:color w:val="auto"/>
          <w:kern w:val="2"/>
          <w:sz w:val="28"/>
          <w:szCs w:val="28"/>
          <w:lang w:val="en-US" w:eastAsia="zh-CN" w:bidi="ar-SA"/>
        </w:rPr>
        <w:t>遮阳帘更换</w:t>
      </w:r>
      <w:r>
        <w:rPr>
          <w:rFonts w:hint="eastAsia" w:ascii="方正仿宋_GBK" w:hAnsi="方正仿宋_GBK" w:eastAsia="方正仿宋_GBK" w:cs="方正仿宋_GBK"/>
          <w:color w:val="auto"/>
          <w:sz w:val="28"/>
          <w:szCs w:val="28"/>
        </w:rPr>
        <w:t>项目邀请符合相应条件的供应商就本项目进行比选。</w:t>
      </w:r>
    </w:p>
    <w:p>
      <w:pPr>
        <w:widowControl/>
        <w:numPr>
          <w:ilvl w:val="0"/>
          <w:numId w:val="1"/>
        </w:numPr>
        <w:spacing w:line="360" w:lineRule="auto"/>
        <w:ind w:firstLine="560" w:firstLineChars="200"/>
        <w:jc w:val="left"/>
        <w:rPr>
          <w:rFonts w:hint="eastAsia" w:ascii="方正黑体_GBK" w:hAnsi="方正黑体_GBK" w:eastAsia="方正黑体_GBK" w:cs="方正黑体_GBK"/>
          <w:b w:val="0"/>
          <w:bCs/>
          <w:color w:val="auto"/>
          <w:sz w:val="28"/>
          <w:szCs w:val="28"/>
          <w:highlight w:val="none"/>
          <w:u w:val="none"/>
          <w:lang w:val="en-US" w:eastAsia="zh-CN"/>
        </w:rPr>
      </w:pPr>
      <w:r>
        <w:rPr>
          <w:rFonts w:hint="eastAsia" w:ascii="方正黑体_GBK" w:hAnsi="方正黑体_GBK" w:eastAsia="方正黑体_GBK" w:cs="方正黑体_GBK"/>
          <w:b/>
          <w:bCs/>
          <w:color w:val="auto"/>
          <w:kern w:val="0"/>
          <w:sz w:val="28"/>
          <w:szCs w:val="28"/>
        </w:rPr>
        <w:t>项目实施内容及要求</w:t>
      </w:r>
    </w:p>
    <w:p>
      <w:pPr>
        <w:widowControl w:val="0"/>
        <w:ind w:firstLine="560" w:firstLineChars="200"/>
        <w:jc w:val="both"/>
        <w:rPr>
          <w:rFonts w:hint="eastAsia" w:ascii="方正楷体_GBK" w:hAnsi="方正楷体_GBK" w:eastAsia="方正楷体_GBK" w:cs="方正楷体_GBK"/>
          <w:b/>
          <w:color w:val="auto"/>
          <w:kern w:val="2"/>
          <w:sz w:val="44"/>
          <w:szCs w:val="24"/>
          <w:lang w:val="en-US" w:eastAsia="zh-CN" w:bidi="ar-SA"/>
        </w:rPr>
      </w:pPr>
      <w:r>
        <w:rPr>
          <w:rFonts w:hint="eastAsia" w:ascii="方正楷体_GBK" w:hAnsi="方正楷体_GBK" w:eastAsia="方正楷体_GBK" w:cs="方正楷体_GBK"/>
          <w:b/>
          <w:bCs/>
          <w:color w:val="auto"/>
          <w:kern w:val="0"/>
          <w:sz w:val="28"/>
          <w:szCs w:val="28"/>
          <w:lang w:val="en-US" w:eastAsia="zh-CN" w:bidi="ar-SA"/>
        </w:rPr>
        <w:t>1.1</w:t>
      </w:r>
      <w:r>
        <w:rPr>
          <w:rFonts w:hint="eastAsia" w:ascii="方正楷体_GBK" w:hAnsi="方正楷体_GBK" w:eastAsia="方正楷体_GBK" w:cs="方正楷体_GBK"/>
          <w:b/>
          <w:bCs w:val="0"/>
          <w:color w:val="auto"/>
          <w:kern w:val="2"/>
          <w:sz w:val="28"/>
          <w:szCs w:val="28"/>
          <w:highlight w:val="none"/>
          <w:lang w:val="en-US" w:eastAsia="zh-CN" w:bidi="ar-SA"/>
        </w:rPr>
        <w:t>项目实施内容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T2航站楼遮阳帘更换项目包含原遮阳帘拆除、新遮阳帘（含配件）采购及安装、安全防护措施、成品保护、质保等全过程，作业区域为T2航站楼A、B、C安检口及T2B大件行李4个区域，共计更换遮阳帘面积1100㎡（实测面积，不含损耗）。</w:t>
      </w:r>
    </w:p>
    <w:p>
      <w:pPr>
        <w:widowControl/>
        <w:spacing w:line="360" w:lineRule="auto"/>
        <w:jc w:val="left"/>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rPr>
        <w:t xml:space="preserve"> </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楷体_GBK" w:hAnsi="方正楷体_GBK" w:eastAsia="方正楷体_GBK" w:cs="方正楷体_GBK"/>
          <w:b/>
          <w:bCs/>
          <w:color w:val="auto"/>
          <w:kern w:val="0"/>
          <w:sz w:val="28"/>
          <w:szCs w:val="28"/>
        </w:rPr>
        <w:t xml:space="preserve"> 1.</w:t>
      </w:r>
      <w:r>
        <w:rPr>
          <w:rFonts w:hint="eastAsia" w:ascii="方正楷体_GBK" w:hAnsi="方正楷体_GBK" w:eastAsia="方正楷体_GBK" w:cs="方正楷体_GBK"/>
          <w:b/>
          <w:bCs/>
          <w:color w:val="auto"/>
          <w:kern w:val="0"/>
          <w:sz w:val="28"/>
          <w:szCs w:val="28"/>
          <w:lang w:val="en-US" w:eastAsia="zh-CN"/>
        </w:rPr>
        <w:t>2</w:t>
      </w:r>
      <w:r>
        <w:rPr>
          <w:rFonts w:hint="eastAsia" w:ascii="方正楷体_GBK" w:hAnsi="方正楷体_GBK" w:eastAsia="方正楷体_GBK" w:cs="方正楷体_GBK"/>
          <w:b/>
          <w:bCs/>
          <w:color w:val="auto"/>
          <w:kern w:val="0"/>
          <w:sz w:val="28"/>
          <w:szCs w:val="28"/>
        </w:rPr>
        <w:t>资格要求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1.2.1在中华人民共和国依法注册、具有独立法人资格，营业范围包括：窗帘或纺织品的销售，具有有效营业执照（注明须提供营业执照复印件加盖鲜章）。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color w:val="auto"/>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资质要求：</w:t>
      </w:r>
      <w:r>
        <w:rPr>
          <w:rFonts w:hint="eastAsia" w:ascii="方正仿宋_GBK" w:hAnsi="方正仿宋_GBK" w:eastAsia="方正仿宋_GBK" w:cs="方正仿宋_GBK"/>
          <w:color w:val="auto"/>
          <w:sz w:val="28"/>
          <w:szCs w:val="28"/>
          <w:highlight w:val="none"/>
          <w:lang w:val="en-US" w:eastAsia="zh-CN"/>
        </w:rPr>
        <w:t>比选响应人须为生产厂家或经授权的代理商。若比选响应人为授权代理商的，授权代理商的投标产品必须具有生产厂家对本项目的授权代理资格，并出示授权书</w:t>
      </w:r>
      <w:r>
        <w:rPr>
          <w:rFonts w:hint="eastAsia" w:ascii="方正仿宋_GBK" w:hAnsi="方正仿宋_GBK" w:eastAsia="方正仿宋_GBK" w:cs="方正仿宋_GBK"/>
          <w:color w:val="auto"/>
          <w:sz w:val="28"/>
          <w:szCs w:val="28"/>
          <w:highlight w:val="none"/>
          <w:lang w:val="en-US" w:eastAsia="zh-CN"/>
        </w:rPr>
        <w:t>（提供授权书加盖鲜章,原件备查）。</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信誉要求：未被“信用中国”网站（www.creditchina.gov</w:t>
      </w:r>
      <w:r>
        <w:rPr>
          <w:rFonts w:hint="eastAsia" w:ascii="方正仿宋_GBK" w:hAnsi="方正仿宋_GBK" w:eastAsia="方正仿宋_GBK" w:cs="方正仿宋_GBK"/>
          <w:color w:val="auto"/>
          <w:sz w:val="28"/>
          <w:szCs w:val="28"/>
        </w:rPr>
        <w:t>.cn）列为失信被执行人，提供相关查询截图并加盖响应单位法人鲜章。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560" w:firstLineChars="200"/>
        <w:jc w:val="lef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1.2.4 一个制造商对同一品牌同一型号的产品，只能委托一个代理商参加比选。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560" w:firstLineChars="200"/>
        <w:jc w:val="lef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1.2.5 同一产品的制造商与代理商不可同时投标。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560" w:firstLineChars="200"/>
        <w:jc w:val="lef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1.2.6 法定代表人为同一个人的两个及两个以上法人，母公司、全资子公司及其控股公司，以及其他形式有管理关系的比选响应人，都不得在同一比选项目中同时投标。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560" w:firstLineChars="200"/>
        <w:jc w:val="both"/>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1.2.7 本次比选不允许联合体投标。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方正楷体_GBK" w:hAnsi="方正楷体_GBK" w:eastAsia="方正楷体_GBK" w:cs="方正楷体_GBK"/>
          <w:b/>
          <w:bCs/>
          <w:color w:val="auto"/>
          <w:kern w:val="0"/>
          <w:sz w:val="28"/>
          <w:szCs w:val="28"/>
          <w:lang w:val="en-US" w:eastAsia="zh-CN"/>
        </w:rPr>
      </w:pPr>
      <w:r>
        <w:rPr>
          <w:rFonts w:hint="eastAsia" w:ascii="方正楷体_GBK" w:hAnsi="方正楷体_GBK" w:eastAsia="方正楷体_GBK" w:cs="方正楷体_GBK"/>
          <w:b/>
          <w:bCs/>
          <w:color w:val="auto"/>
          <w:kern w:val="0"/>
          <w:sz w:val="28"/>
          <w:szCs w:val="28"/>
        </w:rPr>
        <w:t>1.</w:t>
      </w:r>
      <w:r>
        <w:rPr>
          <w:rFonts w:hint="eastAsia" w:ascii="方正楷体_GBK" w:hAnsi="方正楷体_GBK" w:eastAsia="方正楷体_GBK" w:cs="方正楷体_GBK"/>
          <w:b/>
          <w:bCs/>
          <w:color w:val="auto"/>
          <w:kern w:val="0"/>
          <w:sz w:val="28"/>
          <w:szCs w:val="28"/>
          <w:lang w:val="en-US" w:eastAsia="zh-CN"/>
        </w:rPr>
        <w:t>3 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1.3.1 材料质量</w:t>
      </w:r>
    </w:p>
    <w:p>
      <w:pPr>
        <w:pStyle w:val="4"/>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（1）所有材料必须保证为全新及没有缺陷的产品，进场材料须提供产品合格证及相关检测报告以确认材料的质量。</w:t>
      </w:r>
    </w:p>
    <w:p>
      <w:pPr>
        <w:pStyle w:val="4"/>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（2）产品颜色为</w:t>
      </w:r>
      <w:r>
        <w:rPr>
          <w:rFonts w:hint="eastAsia" w:ascii="方正仿宋_GBK" w:hAnsi="方正仿宋_GBK" w:eastAsia="方正仿宋_GBK" w:cs="方正仿宋_GBK"/>
          <w:b w:val="0"/>
          <w:bCs/>
          <w:color w:val="auto"/>
          <w:sz w:val="28"/>
          <w:szCs w:val="28"/>
          <w:highlight w:val="none"/>
          <w:u w:val="single"/>
          <w:lang w:val="en-US" w:eastAsia="zh-CN"/>
        </w:rPr>
        <w:t>米色</w:t>
      </w:r>
      <w:r>
        <w:rPr>
          <w:rFonts w:hint="eastAsia" w:ascii="方正仿宋_GBK" w:hAnsi="方正仿宋_GBK" w:eastAsia="方正仿宋_GBK" w:cs="方正仿宋_GBK"/>
          <w:b w:val="0"/>
          <w:bCs/>
          <w:color w:val="auto"/>
          <w:sz w:val="28"/>
          <w:szCs w:val="28"/>
          <w:highlight w:val="none"/>
          <w:u w:val="none"/>
          <w:lang w:val="en-US" w:eastAsia="zh-CN"/>
        </w:rPr>
        <w:t>，色号、图案必须由比选采购人确认后方可生产加工。比选采购人有权根据设计的要求，更改颜色及图案，产品价格不得因此而引起变化。</w:t>
      </w:r>
    </w:p>
    <w:p>
      <w:pPr>
        <w:widowControl w:val="0"/>
        <w:spacing w:line="560" w:lineRule="exact"/>
        <w:ind w:firstLine="560" w:firstLineChars="200"/>
        <w:jc w:val="both"/>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（3）所有产品的异型尺寸由施工单位根据现场的实际情况采购和加工生产。</w:t>
      </w:r>
    </w:p>
    <w:p>
      <w:pPr>
        <w:widowControl w:val="0"/>
        <w:spacing w:line="560" w:lineRule="exact"/>
        <w:ind w:firstLine="560" w:firstLineChars="200"/>
        <w:jc w:val="center"/>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现有遮阳帘宽幅实际尺寸</w:t>
      </w:r>
    </w:p>
    <w:tbl>
      <w:tblPr>
        <w:tblStyle w:val="8"/>
        <w:tblW w:w="795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6"/>
        <w:gridCol w:w="1800"/>
        <w:gridCol w:w="22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tcPr>
          <w:p>
            <w:pPr>
              <w:pStyle w:val="4"/>
              <w:rPr>
                <w:rFonts w:hint="eastAsia" w:eastAsia="幼圆"/>
                <w:color w:val="auto"/>
                <w:vertAlign w:val="baseline"/>
                <w:lang w:val="en-US" w:eastAsia="zh-CN"/>
              </w:rPr>
            </w:pPr>
            <w:r>
              <w:rPr>
                <w:rFonts w:hint="eastAsia" w:ascii="方正仿宋_GBK" w:hAnsi="方正仿宋_GBK" w:eastAsia="方正仿宋_GBK" w:cs="方正仿宋_GBK"/>
                <w:b w:val="0"/>
                <w:bCs/>
                <w:color w:val="auto"/>
                <w:kern w:val="2"/>
                <w:sz w:val="28"/>
                <w:szCs w:val="28"/>
                <w:highlight w:val="none"/>
                <w:u w:val="none"/>
                <w:lang w:val="en-US" w:eastAsia="zh-CN" w:bidi="ar-SA"/>
              </w:rPr>
              <w:t>序号</w:t>
            </w:r>
          </w:p>
        </w:tc>
        <w:tc>
          <w:tcPr>
            <w:tcW w:w="1616"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高（m）</w:t>
            </w: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宽（m）</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面料数量（块）</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w:t>
            </w:r>
          </w:p>
        </w:tc>
        <w:tc>
          <w:tcPr>
            <w:tcW w:w="1616" w:type="dxa"/>
            <w:vMerge w:val="restart"/>
            <w:vAlign w:val="center"/>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3.5</w:t>
            </w: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3</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4</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2.95</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3</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3</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2.7</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3</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4</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2.6</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7</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5</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2.55</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6</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2.5</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7</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1.9</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8</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1.85</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9</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1.5</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10</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1.4</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4</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11</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1.2</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4</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12</w:t>
            </w:r>
          </w:p>
        </w:tc>
        <w:tc>
          <w:tcPr>
            <w:tcW w:w="1616" w:type="dxa"/>
            <w:vMerge w:val="restart"/>
            <w:vAlign w:val="center"/>
          </w:tcPr>
          <w:p>
            <w:pPr>
              <w:pStyle w:val="4"/>
              <w:jc w:val="center"/>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6.2</w:t>
            </w: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1.9</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13</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1.7</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2</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14</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1.4</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85</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15</w:t>
            </w:r>
          </w:p>
        </w:tc>
        <w:tc>
          <w:tcPr>
            <w:tcW w:w="1616" w:type="dxa"/>
            <w:vMerge w:val="continue"/>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c>
          <w:tcPr>
            <w:tcW w:w="18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1.2</w:t>
            </w:r>
          </w:p>
        </w:tc>
        <w:tc>
          <w:tcPr>
            <w:tcW w:w="22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8</w:t>
            </w:r>
          </w:p>
        </w:tc>
        <w:tc>
          <w:tcPr>
            <w:tcW w:w="1500" w:type="dxa"/>
          </w:tcPr>
          <w:p>
            <w:pPr>
              <w:pStyle w:val="4"/>
              <w:rPr>
                <w:rFonts w:hint="eastAsia" w:ascii="方正仿宋_GBK" w:hAnsi="方正仿宋_GBK" w:eastAsia="方正仿宋_GBK" w:cs="方正仿宋_GBK"/>
                <w:b w:val="0"/>
                <w:bCs/>
                <w:color w:val="auto"/>
                <w:kern w:val="2"/>
                <w:sz w:val="28"/>
                <w:szCs w:val="28"/>
                <w:highlight w:val="none"/>
                <w:u w:val="none"/>
                <w:lang w:val="en-US" w:eastAsia="zh-CN" w:bidi="ar-SA"/>
              </w:rPr>
            </w:pPr>
          </w:p>
        </w:tc>
      </w:tr>
    </w:tbl>
    <w:p>
      <w:pPr>
        <w:widowControl w:val="0"/>
        <w:spacing w:line="560" w:lineRule="exact"/>
        <w:ind w:firstLine="560" w:firstLineChars="200"/>
        <w:jc w:val="both"/>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（4）</w:t>
      </w:r>
      <w:r>
        <w:rPr>
          <w:rFonts w:hint="eastAsia" w:ascii="方正仿宋_GBK" w:hAnsi="方正仿宋_GBK" w:eastAsia="方正仿宋_GBK" w:cs="方正仿宋_GBK"/>
          <w:b w:val="0"/>
          <w:bCs/>
          <w:color w:val="auto"/>
          <w:sz w:val="28"/>
          <w:szCs w:val="28"/>
          <w:highlight w:val="none"/>
          <w:u w:val="none"/>
          <w:lang w:val="en-US" w:eastAsia="zh-CN"/>
        </w:rPr>
        <w:t>所有产品必须取得尚在有效期内的第三方机构出具的检测报告</w:t>
      </w:r>
      <w:r>
        <w:rPr>
          <w:rFonts w:hint="eastAsia" w:ascii="方正仿宋_GBK" w:hAnsi="方正仿宋_GBK" w:eastAsia="方正仿宋_GBK" w:cs="方正仿宋_GBK"/>
          <w:b w:val="0"/>
          <w:bCs/>
          <w:color w:val="auto"/>
          <w:kern w:val="2"/>
          <w:sz w:val="28"/>
          <w:szCs w:val="28"/>
          <w:highlight w:val="none"/>
          <w:u w:val="none"/>
          <w:lang w:val="en-US" w:eastAsia="zh-CN" w:bidi="ar-SA"/>
        </w:rPr>
        <w:t>，燃烧性能满足国家相关标准的要求。产品安全环保，有机挥发物及重金属含量符合国家相关标准的限定要求。</w:t>
      </w:r>
    </w:p>
    <w:p>
      <w:pPr>
        <w:widowControl w:val="0"/>
        <w:spacing w:line="560" w:lineRule="exact"/>
        <w:ind w:firstLine="560" w:firstLineChars="200"/>
        <w:jc w:val="both"/>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sz w:val="28"/>
          <w:szCs w:val="28"/>
          <w:highlight w:val="none"/>
          <w:u w:val="none"/>
          <w:lang w:val="en-US" w:eastAsia="zh-CN"/>
        </w:rPr>
        <w:t>（</w:t>
      </w:r>
      <w:r>
        <w:rPr>
          <w:rFonts w:hint="eastAsia" w:ascii="方正仿宋_GBK" w:hAnsi="方正仿宋_GBK" w:eastAsia="方正仿宋_GBK" w:cs="方正仿宋_GBK"/>
          <w:b w:val="0"/>
          <w:bCs/>
          <w:color w:val="auto"/>
          <w:kern w:val="2"/>
          <w:sz w:val="28"/>
          <w:szCs w:val="28"/>
          <w:highlight w:val="none"/>
          <w:u w:val="none"/>
          <w:lang w:val="en-US" w:eastAsia="zh-CN" w:bidi="ar-SA"/>
        </w:rPr>
        <w:t>5）材料具体技术要求</w:t>
      </w:r>
    </w:p>
    <w:p>
      <w:pPr>
        <w:widowControl w:val="0"/>
        <w:spacing w:line="560" w:lineRule="exact"/>
        <w:ind w:firstLine="560" w:firstLineChars="200"/>
        <w:jc w:val="center"/>
        <w:rPr>
          <w:rFonts w:hint="eastAsia" w:ascii="方正仿宋_GBK" w:hAnsi="方正仿宋_GBK" w:eastAsia="方正仿宋_GBK" w:cs="方正仿宋_GBK"/>
          <w:b w:val="0"/>
          <w:bCs/>
          <w:color w:val="auto"/>
          <w:kern w:val="2"/>
          <w:sz w:val="28"/>
          <w:szCs w:val="28"/>
          <w:highlight w:val="none"/>
          <w:u w:val="none"/>
          <w:lang w:val="en-US" w:eastAsia="zh-CN" w:bidi="ar-SA"/>
        </w:rPr>
      </w:pPr>
      <w:r>
        <w:rPr>
          <w:rFonts w:hint="eastAsia" w:ascii="方正仿宋_GBK" w:hAnsi="方正仿宋_GBK" w:eastAsia="方正仿宋_GBK" w:cs="方正仿宋_GBK"/>
          <w:b w:val="0"/>
          <w:bCs/>
          <w:color w:val="auto"/>
          <w:kern w:val="2"/>
          <w:sz w:val="28"/>
          <w:szCs w:val="28"/>
          <w:highlight w:val="none"/>
          <w:u w:val="none"/>
          <w:lang w:val="en-US" w:eastAsia="zh-CN" w:bidi="ar-SA"/>
        </w:rPr>
        <w:t>主要性能指标一览表</w:t>
      </w:r>
    </w:p>
    <w:tbl>
      <w:tblPr>
        <w:tblStyle w:val="8"/>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353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52" w:type="dxa"/>
            <w:vAlign w:val="center"/>
          </w:tcPr>
          <w:p>
            <w:pPr>
              <w:ind w:firstLine="560" w:firstLineChars="200"/>
              <w:jc w:val="both"/>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bCs/>
                <w:color w:val="auto"/>
                <w:sz w:val="28"/>
                <w:szCs w:val="28"/>
                <w:highlight w:val="none"/>
                <w:lang w:val="en-US" w:eastAsia="zh-CN"/>
              </w:rPr>
              <w:t>指标类型</w:t>
            </w:r>
          </w:p>
        </w:tc>
        <w:tc>
          <w:tcPr>
            <w:tcW w:w="3534" w:type="dxa"/>
            <w:vAlign w:val="center"/>
          </w:tcPr>
          <w:p>
            <w:pPr>
              <w:ind w:firstLine="1120" w:firstLineChars="400"/>
              <w:jc w:val="both"/>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bCs/>
                <w:color w:val="auto"/>
                <w:sz w:val="28"/>
                <w:szCs w:val="28"/>
                <w:highlight w:val="none"/>
                <w:lang w:val="en-US" w:eastAsia="zh-CN"/>
              </w:rPr>
              <w:t>技术要求</w:t>
            </w:r>
          </w:p>
        </w:tc>
        <w:tc>
          <w:tcPr>
            <w:tcW w:w="2500" w:type="dxa"/>
          </w:tcPr>
          <w:p>
            <w:pPr>
              <w:keepNext w:val="0"/>
              <w:keepLines w:val="0"/>
              <w:widowControl/>
              <w:suppressLineNumbers w:val="0"/>
              <w:spacing w:before="0" w:beforeAutospacing="0" w:after="0" w:afterAutospacing="0" w:line="360" w:lineRule="auto"/>
              <w:ind w:right="0" w:firstLine="840" w:firstLineChars="300"/>
              <w:jc w:val="both"/>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开孔率</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≤3%</w:t>
            </w:r>
          </w:p>
        </w:tc>
        <w:tc>
          <w:tcPr>
            <w:tcW w:w="2500" w:type="dxa"/>
            <w:vMerge w:val="restart"/>
          </w:tcPr>
          <w:p>
            <w:pPr>
              <w:keepNext w:val="0"/>
              <w:keepLines w:val="0"/>
              <w:widowControl/>
              <w:suppressLineNumbers w:val="0"/>
              <w:spacing w:before="0" w:beforeAutospacing="0" w:after="0" w:afterAutospacing="0" w:line="360" w:lineRule="auto"/>
              <w:ind w:right="0"/>
              <w:jc w:val="both"/>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提供产品技术参数说明书，并加盖厂家公章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紫外线遮光率</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95%</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厚度</w:t>
            </w:r>
          </w:p>
        </w:tc>
        <w:tc>
          <w:tcPr>
            <w:tcW w:w="3534" w:type="dxa"/>
          </w:tcPr>
          <w:p>
            <w:pPr>
              <w:keepNext w:val="0"/>
              <w:keepLines w:val="0"/>
              <w:widowControl/>
              <w:suppressLineNumbers w:val="0"/>
              <w:spacing w:before="0" w:beforeAutospacing="0" w:after="0" w:afterAutospacing="0" w:line="360" w:lineRule="auto"/>
              <w:ind w:right="0"/>
              <w:jc w:val="center"/>
              <w:rPr>
                <w:rFonts w:hint="default" w:ascii="方正仿宋_GBK" w:hAnsi="方正仿宋_GBK" w:eastAsia="方正仿宋_GBK" w:cs="方正仿宋_GBK"/>
                <w:color w:val="auto"/>
                <w:kern w:val="2"/>
                <w:sz w:val="28"/>
                <w:szCs w:val="28"/>
                <w:lang w:val="en-US" w:eastAsia="zh-CN" w:bidi="ar-SA"/>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0.6mm</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色牢度</w:t>
            </w:r>
          </w:p>
        </w:tc>
        <w:tc>
          <w:tcPr>
            <w:tcW w:w="3534" w:type="dxa"/>
            <w:vAlign w:val="top"/>
          </w:tcPr>
          <w:p>
            <w:pPr>
              <w:keepNext w:val="0"/>
              <w:keepLines w:val="0"/>
              <w:widowControl/>
              <w:suppressLineNumbers w:val="0"/>
              <w:spacing w:before="0" w:beforeAutospacing="0" w:after="0" w:afterAutospacing="0" w:line="360" w:lineRule="auto"/>
              <w:ind w:right="0" w:rightChars="0"/>
              <w:jc w:val="center"/>
              <w:rPr>
                <w:rFonts w:hint="default" w:ascii="方正仿宋_GBK" w:hAnsi="方正仿宋_GBK" w:eastAsia="方正仿宋_GBK" w:cs="方正仿宋_GBK"/>
                <w:color w:val="auto"/>
                <w:kern w:val="2"/>
                <w:sz w:val="28"/>
                <w:szCs w:val="28"/>
                <w:lang w:val="en-US" w:eastAsia="zh-CN" w:bidi="ar-SA"/>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6级</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vMerge w:val="restart"/>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抗拉强度</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经向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1500N/5cm</w:t>
            </w:r>
          </w:p>
        </w:tc>
        <w:tc>
          <w:tcPr>
            <w:tcW w:w="2500" w:type="dxa"/>
            <w:vMerge w:val="restart"/>
            <w:vAlign w:val="center"/>
          </w:tcPr>
          <w:p>
            <w:pPr>
              <w:keepNext w:val="0"/>
              <w:keepLines w:val="0"/>
              <w:widowControl/>
              <w:suppressLineNumbers w:val="0"/>
              <w:spacing w:before="0" w:beforeAutospacing="0" w:after="0" w:afterAutospacing="0" w:line="360" w:lineRule="auto"/>
              <w:ind w:right="0"/>
              <w:jc w:val="both"/>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b/>
                <w:bCs/>
                <w:color w:val="auto"/>
                <w:sz w:val="28"/>
                <w:szCs w:val="28"/>
                <w:highlight w:val="none"/>
                <w:vertAlign w:val="baseline"/>
                <w:lang w:val="en-US" w:eastAsia="zh-CN"/>
              </w:rPr>
              <w:t>须提供有效期内的产品第三方检测报告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vMerge w:val="continue"/>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纬向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1200N/5cm</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vMerge w:val="restart"/>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抗撕裂强力</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经向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100N</w:t>
            </w:r>
          </w:p>
        </w:tc>
        <w:tc>
          <w:tcPr>
            <w:tcW w:w="2500" w:type="dxa"/>
            <w:vMerge w:val="continue"/>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纬向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100N</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52"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阻燃性能</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B1级</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52"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甲醛含量</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≤20mg/kg</w:t>
            </w:r>
          </w:p>
        </w:tc>
        <w:tc>
          <w:tcPr>
            <w:tcW w:w="2500" w:type="dxa"/>
            <w:vMerge w:val="continue"/>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52" w:type="dxa"/>
            <w:vAlign w:val="center"/>
          </w:tcPr>
          <w:p>
            <w:pPr>
              <w:keepNext w:val="0"/>
              <w:keepLines w:val="0"/>
              <w:widowControl/>
              <w:suppressLineNumbers w:val="0"/>
              <w:spacing w:before="0" w:beforeAutospacing="0" w:after="0" w:afterAutospacing="0" w:line="360" w:lineRule="auto"/>
              <w:ind w:right="0"/>
              <w:jc w:val="both"/>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重金属含量限定</w:t>
            </w:r>
          </w:p>
        </w:tc>
        <w:tc>
          <w:tcPr>
            <w:tcW w:w="3534"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不含砷、镉、</w:t>
            </w:r>
            <w:r>
              <w:rPr>
                <w:rFonts w:hint="eastAsia" w:ascii="方正仿宋_GBK" w:hAnsi="方正仿宋_GBK" w:eastAsia="方正仿宋_GBK" w:cs="方正仿宋_GBK"/>
                <w:color w:val="auto"/>
                <w:sz w:val="28"/>
                <w:szCs w:val="28"/>
              </w:rPr>
              <w:t>镍</w:t>
            </w:r>
            <w:r>
              <w:rPr>
                <w:rFonts w:hint="eastAsia" w:ascii="方正仿宋_GBK" w:hAnsi="方正仿宋_GBK" w:eastAsia="方正仿宋_GBK" w:cs="方正仿宋_GBK"/>
                <w:color w:val="auto"/>
                <w:kern w:val="2"/>
                <w:sz w:val="28"/>
                <w:szCs w:val="28"/>
                <w:lang w:val="en-US" w:eastAsia="zh-CN" w:bidi="ar-SA"/>
              </w:rPr>
              <w:t>、汞、锑</w:t>
            </w:r>
          </w:p>
        </w:tc>
        <w:tc>
          <w:tcPr>
            <w:tcW w:w="2500" w:type="dxa"/>
            <w:vMerge w:val="continue"/>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p>
        </w:tc>
      </w:tr>
    </w:tbl>
    <w:p>
      <w:pPr>
        <w:widowControl/>
        <w:spacing w:line="560" w:lineRule="exact"/>
        <w:ind w:firstLine="560" w:firstLineChars="200"/>
        <w:jc w:val="left"/>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val="0"/>
          <w:color w:val="auto"/>
          <w:sz w:val="28"/>
          <w:szCs w:val="28"/>
          <w:highlight w:val="none"/>
          <w:lang w:val="en-US" w:eastAsia="zh-CN"/>
        </w:rPr>
        <w:t xml:space="preserve">1.3.2 </w:t>
      </w:r>
      <w:r>
        <w:rPr>
          <w:rFonts w:hint="eastAsia" w:ascii="方正仿宋_GBK" w:hAnsi="方正仿宋_GBK" w:eastAsia="方正仿宋_GBK" w:cs="方正仿宋_GBK"/>
          <w:color w:val="auto"/>
          <w:sz w:val="28"/>
          <w:szCs w:val="28"/>
          <w:lang w:val="en-US" w:eastAsia="zh-CN"/>
        </w:rPr>
        <w:t>工艺要求</w:t>
      </w:r>
    </w:p>
    <w:p>
      <w:pPr>
        <w:widowControl/>
        <w:spacing w:line="560" w:lineRule="exact"/>
        <w:ind w:firstLine="560" w:firstLineChars="200"/>
        <w:jc w:val="left"/>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color w:val="auto"/>
          <w:sz w:val="28"/>
          <w:szCs w:val="28"/>
          <w:lang w:val="en-US" w:eastAsia="zh-CN"/>
        </w:rPr>
        <w:t>施工工艺如下：</w:t>
      </w:r>
    </w:p>
    <w:p>
      <w:pPr>
        <w:widowControl/>
        <w:spacing w:line="560" w:lineRule="exact"/>
        <w:ind w:firstLine="280" w:firstLineChars="100"/>
        <w:jc w:val="left"/>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施工顺序为</w:t>
      </w:r>
      <w:r>
        <w:rPr>
          <w:rFonts w:hint="eastAsia" w:ascii="方正仿宋_GBK" w:hAnsi="方正仿宋_GBK" w:eastAsia="方正仿宋_GBK" w:cs="方正仿宋_GBK"/>
          <w:b w:val="0"/>
          <w:bCs/>
          <w:color w:val="auto"/>
          <w:sz w:val="28"/>
          <w:szCs w:val="28"/>
          <w:highlight w:val="none"/>
          <w:lang w:eastAsia="zh-CN"/>
        </w:rPr>
        <w:t>原遮阳帘拆除</w:t>
      </w:r>
      <w:r>
        <w:rPr>
          <w:rFonts w:hint="eastAsia" w:ascii="方正仿宋_GBK" w:hAnsi="方正仿宋_GBK" w:eastAsia="方正仿宋_GBK" w:cs="方正仿宋_GBK"/>
          <w:color w:val="auto"/>
          <w:sz w:val="28"/>
          <w:szCs w:val="28"/>
          <w:lang w:val="en-US" w:eastAsia="zh-CN"/>
        </w:rPr>
        <w:t>→确定安装基准线→安装</w:t>
      </w:r>
      <w:r>
        <w:rPr>
          <w:rFonts w:hint="eastAsia" w:ascii="方正仿宋_GBK" w:hAnsi="方正仿宋_GBK" w:eastAsia="方正仿宋_GBK" w:cs="方正仿宋_GBK"/>
          <w:b w:val="0"/>
          <w:bCs/>
          <w:color w:val="auto"/>
          <w:sz w:val="28"/>
          <w:szCs w:val="28"/>
          <w:highlight w:val="none"/>
          <w:lang w:eastAsia="zh-CN"/>
        </w:rPr>
        <w:t>遮阳帘及配件</w:t>
      </w:r>
      <w:r>
        <w:rPr>
          <w:rFonts w:hint="eastAsia" w:ascii="方正仿宋_GBK" w:hAnsi="方正仿宋_GBK" w:eastAsia="方正仿宋_GBK" w:cs="方正仿宋_GBK"/>
          <w:color w:val="auto"/>
          <w:sz w:val="28"/>
          <w:szCs w:val="28"/>
          <w:lang w:val="en-US" w:eastAsia="zh-CN"/>
        </w:rPr>
        <w:t>→调整遮阳帘→完工清理→竣工验收。</w:t>
      </w:r>
    </w:p>
    <w:p>
      <w:pPr>
        <w:pStyle w:val="4"/>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①原遮阳帘为电动遮阳帘，此次只针对遮阳面料的更换，保持原构造结构不变。</w:t>
      </w:r>
    </w:p>
    <w:p>
      <w:pPr>
        <w:pStyle w:val="4"/>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color w:val="auto"/>
          <w:kern w:val="2"/>
          <w:sz w:val="28"/>
          <w:szCs w:val="28"/>
          <w:lang w:val="en-US" w:eastAsia="zh-CN" w:bidi="ar-SA"/>
        </w:rPr>
        <w:t>②高空作业：本项目更换遮阳帘涉及4个区域，</w:t>
      </w:r>
      <w:r>
        <w:rPr>
          <w:rFonts w:hint="eastAsia" w:ascii="方正仿宋_GBK" w:hAnsi="方正仿宋_GBK" w:eastAsia="方正仿宋_GBK" w:cs="方正仿宋_GBK"/>
          <w:b w:val="0"/>
          <w:color w:val="auto"/>
          <w:kern w:val="2"/>
          <w:sz w:val="28"/>
          <w:szCs w:val="28"/>
          <w:highlight w:val="none"/>
          <w:lang w:val="en-US" w:eastAsia="zh-CN" w:bidi="ar-SA"/>
        </w:rPr>
        <w:t>最高处高度约6.2米，最低处高度约3.5米，因此本项目为高空作业项目，</w:t>
      </w:r>
      <w:r>
        <w:rPr>
          <w:rFonts w:hint="eastAsia" w:ascii="方正仿宋_GBK" w:hAnsi="方正仿宋_GBK" w:eastAsia="方正仿宋_GBK" w:cs="方正仿宋_GBK"/>
          <w:b w:val="0"/>
          <w:bCs/>
          <w:color w:val="auto"/>
          <w:sz w:val="28"/>
          <w:szCs w:val="28"/>
          <w:highlight w:val="none"/>
          <w:u w:val="none"/>
          <w:lang w:val="en-US" w:eastAsia="zh-CN"/>
        </w:rPr>
        <w:t>比选响应人需做好高空作业方案及安全措施方案确保作业安全。</w:t>
      </w:r>
    </w:p>
    <w:p>
      <w:pPr>
        <w:ind w:firstLine="560" w:firstLineChars="200"/>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color w:val="auto"/>
          <w:sz w:val="28"/>
          <w:szCs w:val="28"/>
          <w:lang w:val="en-US" w:eastAsia="zh-CN"/>
        </w:rPr>
        <w:t>③夜间作业：由于本项目作业区域为旅客通行区域，在</w:t>
      </w:r>
      <w:r>
        <w:rPr>
          <w:rFonts w:hint="eastAsia" w:ascii="方正仿宋_GBK" w:hAnsi="方正仿宋_GBK" w:eastAsia="方正仿宋_GBK" w:cs="方正仿宋_GBK"/>
          <w:color w:val="auto"/>
          <w:sz w:val="28"/>
          <w:szCs w:val="28"/>
          <w:lang w:val="en-US" w:eastAsia="zh-CN"/>
        </w:rPr>
        <w:t>航后(24:00)</w:t>
      </w:r>
      <w:r>
        <w:rPr>
          <w:rFonts w:hint="eastAsia" w:ascii="方正仿宋_GBK" w:hAnsi="方正仿宋_GBK" w:eastAsia="方正仿宋_GBK" w:cs="方正仿宋_GBK"/>
          <w:color w:val="auto"/>
          <w:sz w:val="28"/>
          <w:szCs w:val="28"/>
          <w:lang w:val="en-US" w:eastAsia="zh-CN"/>
        </w:rPr>
        <w:t>才能进行作业，</w:t>
      </w:r>
      <w:r>
        <w:rPr>
          <w:rFonts w:hint="eastAsia" w:ascii="方正仿宋_GBK" w:hAnsi="方正仿宋_GBK" w:eastAsia="方正仿宋_GBK" w:cs="方正仿宋_GBK"/>
          <w:b w:val="0"/>
          <w:color w:val="auto"/>
          <w:kern w:val="2"/>
          <w:sz w:val="28"/>
          <w:szCs w:val="28"/>
          <w:lang w:val="en-US" w:eastAsia="zh-CN" w:bidi="ar-SA"/>
        </w:rPr>
        <w:t>因此</w:t>
      </w:r>
      <w:r>
        <w:rPr>
          <w:rFonts w:hint="eastAsia" w:ascii="方正仿宋_GBK" w:hAnsi="方正仿宋_GBK" w:eastAsia="方正仿宋_GBK" w:cs="方正仿宋_GBK"/>
          <w:b w:val="0"/>
          <w:bCs/>
          <w:color w:val="auto"/>
          <w:sz w:val="28"/>
          <w:szCs w:val="28"/>
          <w:highlight w:val="none"/>
          <w:u w:val="none"/>
          <w:lang w:val="en-US" w:eastAsia="zh-CN"/>
        </w:rPr>
        <w:t>比选响应人需做好详细进度计划表，保证作业的有序进行。</w:t>
      </w:r>
    </w:p>
    <w:p>
      <w:pPr>
        <w:widowControl/>
        <w:spacing w:line="560" w:lineRule="exact"/>
        <w:ind w:firstLine="560" w:firstLineChars="200"/>
        <w:jc w:val="left"/>
        <w:outlineLvl w:val="9"/>
        <w:rPr>
          <w:rFonts w:hint="eastAsia" w:ascii="方正仿宋_GBK" w:hAnsi="方正仿宋_GBK" w:eastAsia="方正仿宋_GBK" w:cs="方正仿宋_GBK"/>
          <w:bCs w:val="0"/>
          <w:color w:val="auto"/>
          <w:sz w:val="28"/>
          <w:szCs w:val="28"/>
          <w:highlight w:val="none"/>
          <w:lang w:val="en-US" w:eastAsia="zh-CN"/>
        </w:rPr>
      </w:pPr>
      <w:r>
        <w:rPr>
          <w:rFonts w:hint="eastAsia" w:ascii="方正仿宋_GBK" w:hAnsi="方正仿宋_GBK" w:eastAsia="方正仿宋_GBK" w:cs="方正仿宋_GBK"/>
          <w:bCs w:val="0"/>
          <w:color w:val="auto"/>
          <w:sz w:val="28"/>
          <w:szCs w:val="28"/>
          <w:highlight w:val="none"/>
          <w:lang w:val="en-US" w:eastAsia="zh-CN"/>
        </w:rPr>
        <w:t>1.3.3 验收质量要求</w:t>
      </w:r>
    </w:p>
    <w:p>
      <w:pPr>
        <w:pStyle w:val="4"/>
        <w:ind w:firstLine="560" w:firstLineChars="200"/>
        <w:jc w:val="left"/>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（1）面料表面干净整洁，无明显凹凸感,横平竖直。</w:t>
      </w:r>
    </w:p>
    <w:p>
      <w:pPr>
        <w:pStyle w:val="4"/>
        <w:ind w:firstLine="560" w:firstLineChars="200"/>
        <w:jc w:val="left"/>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（2）面料宽度长度及型材长度误差±2mm。</w:t>
      </w:r>
    </w:p>
    <w:p>
      <w:pPr>
        <w:ind w:firstLine="560" w:firstLineChars="200"/>
        <w:rPr>
          <w:rFonts w:hint="eastAsia"/>
          <w:color w:val="auto"/>
        </w:rPr>
      </w:pPr>
      <w:r>
        <w:rPr>
          <w:rFonts w:hint="eastAsia" w:ascii="方正仿宋_GBK" w:hAnsi="方正仿宋_GBK" w:eastAsia="方正仿宋_GBK" w:cs="方正仿宋_GBK"/>
          <w:bCs w:val="0"/>
          <w:color w:val="auto"/>
          <w:sz w:val="28"/>
          <w:szCs w:val="28"/>
          <w:highlight w:val="none"/>
          <w:lang w:val="en-US" w:eastAsia="zh-CN"/>
        </w:rPr>
        <w:t>（3）材料和施工质量必须满足专业验收规范，达到合格工程质量目标。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楷体_GBK" w:hAnsi="方正楷体_GBK" w:eastAsia="方正楷体_GBK" w:cs="方正楷体_GBK"/>
          <w:b/>
          <w:bCs/>
          <w:color w:val="auto"/>
          <w:kern w:val="0"/>
          <w:sz w:val="28"/>
          <w:szCs w:val="28"/>
        </w:rPr>
      </w:pPr>
      <w:r>
        <w:rPr>
          <w:rFonts w:hint="eastAsia" w:ascii="方正楷体_GBK" w:hAnsi="方正楷体_GBK" w:eastAsia="方正楷体_GBK" w:cs="方正楷体_GBK"/>
          <w:b/>
          <w:bCs/>
          <w:color w:val="auto"/>
          <w:kern w:val="0"/>
          <w:sz w:val="28"/>
          <w:szCs w:val="28"/>
        </w:rPr>
        <w:t>1.</w:t>
      </w:r>
      <w:r>
        <w:rPr>
          <w:rFonts w:hint="eastAsia" w:ascii="方正楷体_GBK" w:hAnsi="方正楷体_GBK" w:eastAsia="方正楷体_GBK" w:cs="方正楷体_GBK"/>
          <w:b/>
          <w:bCs/>
          <w:color w:val="auto"/>
          <w:kern w:val="0"/>
          <w:sz w:val="28"/>
          <w:szCs w:val="28"/>
          <w:lang w:val="en-US" w:eastAsia="zh-CN"/>
        </w:rPr>
        <w:t>4</w:t>
      </w:r>
      <w:r>
        <w:rPr>
          <w:rFonts w:hint="eastAsia" w:ascii="方正楷体_GBK" w:hAnsi="方正楷体_GBK" w:eastAsia="方正楷体_GBK" w:cs="方正楷体_GBK"/>
          <w:b/>
          <w:bCs/>
          <w:color w:val="auto"/>
          <w:kern w:val="0"/>
          <w:sz w:val="28"/>
          <w:szCs w:val="28"/>
        </w:rPr>
        <w:t xml:space="preserve"> 项目要求及报价要求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.1项目要求：</w:t>
      </w:r>
      <w:r>
        <w:rPr>
          <w:rFonts w:hint="eastAsia" w:ascii="方正仿宋_GBK" w:hAnsi="方正仿宋_GBK" w:eastAsia="方正仿宋_GBK" w:cs="方正仿宋_GBK"/>
          <w:color w:val="auto"/>
          <w:sz w:val="28"/>
          <w:szCs w:val="28"/>
          <w:lang w:eastAsia="zh-CN"/>
        </w:rPr>
        <w:t>中标单位在正式进场前必须根据现场实际情况制定切实可行的遮阳帘更换施工方案及安全文明施工防护措施方案。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color w:val="auto"/>
          <w:kern w:val="2"/>
          <w:sz w:val="28"/>
          <w:szCs w:val="28"/>
          <w:u w:val="single"/>
          <w:lang w:val="en-US" w:eastAsia="zh-CN" w:bidi="ar-SA"/>
        </w:rPr>
      </w:pPr>
      <w:r>
        <w:rPr>
          <w:rFonts w:hint="eastAsia" w:ascii="方正仿宋_GBK" w:hAnsi="方正仿宋_GBK" w:eastAsia="方正仿宋_GBK" w:cs="方正仿宋_GBK"/>
          <w:color w:val="auto"/>
          <w:kern w:val="2"/>
          <w:sz w:val="28"/>
          <w:szCs w:val="28"/>
          <w:lang w:val="en-US" w:eastAsia="zh-CN" w:bidi="ar-SA"/>
        </w:rPr>
        <w:t>1.4.2 本项目的报价应包括：人工费、拆除费、主材费、辅材费、机械费、措施费、能源费、降效费、企业管理费、利润、风险费用、规费、安全文明施工费、培训费、通行证件办理费、材料转运费、材料下车费、政策性文件规定的费用等全部费用；本</w:t>
      </w:r>
      <w:r>
        <w:rPr>
          <w:rFonts w:hint="eastAsia" w:ascii="方正仿宋_GBK" w:hAnsi="方正仿宋_GBK" w:eastAsia="方正仿宋_GBK" w:cs="方正仿宋_GBK"/>
          <w:color w:val="auto"/>
          <w:kern w:val="2"/>
          <w:sz w:val="28"/>
          <w:szCs w:val="28"/>
          <w:u w:val="single"/>
          <w:lang w:val="en-US" w:eastAsia="zh-CN" w:bidi="ar-SA"/>
        </w:rPr>
        <w:t>项目为包干价，不再另行增加费用。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.3本项目最高限价（不含增值税）为人民币</w:t>
      </w:r>
      <w:r>
        <w:rPr>
          <w:rFonts w:hint="eastAsia" w:ascii="方正仿宋_GBK" w:hAnsi="方正仿宋_GBK" w:eastAsia="方正仿宋_GBK" w:cs="方正仿宋_GBK"/>
          <w:color w:val="auto"/>
          <w:sz w:val="28"/>
          <w:szCs w:val="28"/>
          <w:u w:val="single"/>
          <w:lang w:val="en-US" w:eastAsia="zh-CN"/>
        </w:rPr>
        <w:t>17.82</w:t>
      </w:r>
      <w:r>
        <w:rPr>
          <w:rFonts w:hint="eastAsia" w:ascii="方正仿宋_GBK" w:hAnsi="方正仿宋_GBK" w:eastAsia="方正仿宋_GBK" w:cs="方正仿宋_GBK"/>
          <w:color w:val="auto"/>
          <w:sz w:val="28"/>
          <w:szCs w:val="28"/>
        </w:rPr>
        <w:t>万元（大写金额：</w:t>
      </w:r>
      <w:r>
        <w:rPr>
          <w:rFonts w:hint="eastAsia" w:ascii="方正仿宋_GBK" w:hAnsi="方正仿宋_GBK" w:eastAsia="方正仿宋_GBK" w:cs="方正仿宋_GBK"/>
          <w:color w:val="auto"/>
          <w:sz w:val="28"/>
          <w:szCs w:val="28"/>
          <w:lang w:eastAsia="zh-CN"/>
        </w:rPr>
        <w:t>拾柒万捌仟贰佰元</w:t>
      </w:r>
      <w:r>
        <w:rPr>
          <w:rFonts w:hint="eastAsia" w:ascii="方正仿宋_GBK" w:hAnsi="方正仿宋_GBK" w:eastAsia="方正仿宋_GBK" w:cs="方正仿宋_GBK"/>
          <w:color w:val="auto"/>
          <w:sz w:val="28"/>
          <w:szCs w:val="28"/>
          <w:lang w:val="en-US" w:eastAsia="zh-CN"/>
        </w:rPr>
        <w:t>人民币</w:t>
      </w:r>
      <w:r>
        <w:rPr>
          <w:rFonts w:hint="eastAsia" w:ascii="方正仿宋_GBK" w:hAnsi="方正仿宋_GBK" w:eastAsia="方正仿宋_GBK" w:cs="方正仿宋_GBK"/>
          <w:color w:val="auto"/>
          <w:sz w:val="28"/>
          <w:szCs w:val="28"/>
        </w:rPr>
        <w:t>），报价超过最高限价，将取消</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的比选资格。</w:t>
      </w:r>
    </w:p>
    <w:p>
      <w:pPr>
        <w:pStyle w:val="4"/>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1.4.4</w:t>
      </w:r>
      <w:r>
        <w:rPr>
          <w:rFonts w:hint="eastAsia" w:ascii="方正仿宋_GBK" w:hAnsi="方正仿宋_GBK" w:eastAsia="方正仿宋_GBK" w:cs="方正仿宋_GBK"/>
          <w:b w:val="0"/>
          <w:color w:val="auto"/>
          <w:kern w:val="2"/>
          <w:sz w:val="28"/>
          <w:szCs w:val="28"/>
          <w:lang w:val="en-GB" w:eastAsia="zh-CN" w:bidi="ar-SA"/>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楷体_GBK" w:hAnsi="方正楷体_GBK" w:eastAsia="方正楷体_GBK" w:cs="方正楷体_GBK"/>
          <w:b/>
          <w:bCs/>
          <w:color w:val="auto"/>
          <w:kern w:val="0"/>
          <w:sz w:val="28"/>
          <w:szCs w:val="28"/>
        </w:rPr>
      </w:pPr>
      <w:r>
        <w:rPr>
          <w:rFonts w:hint="eastAsia" w:ascii="方正楷体_GBK" w:hAnsi="方正楷体_GBK" w:eastAsia="方正楷体_GBK" w:cs="方正楷体_GBK"/>
          <w:b/>
          <w:bCs/>
          <w:color w:val="auto"/>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具有与本比选文件要求相适应的生产、安装和维修能力，包括供应能力、售后服务能力和安装能力的生产厂家或经营商。比选响应单位必须具备：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2.1 营业执照；</w:t>
      </w:r>
      <w:r>
        <w:rPr>
          <w:rFonts w:hint="eastAsia" w:ascii="方正仿宋_GBK" w:hAnsi="方正仿宋_GBK" w:eastAsia="方正仿宋_GBK" w:cs="方正仿宋_GBK"/>
          <w:color w:val="auto"/>
          <w:sz w:val="28"/>
          <w:szCs w:val="28"/>
          <w:lang w:eastAsia="zh-CN"/>
        </w:rPr>
        <w:t>产品授权书（比选响应人为厂家授权代理商时提供）；信誉要求等。</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法定代表人授权书；</w:t>
      </w:r>
    </w:p>
    <w:p>
      <w:pPr>
        <w:widowControl/>
        <w:spacing w:line="360" w:lineRule="auto"/>
        <w:ind w:firstLine="560" w:firstLineChars="200"/>
        <w:jc w:val="left"/>
        <w:rPr>
          <w:rFonts w:hint="eastAsia" w:ascii="Times New Roman" w:hAnsi="Times New Roman" w:eastAsia="宋体" w:cs="Times New Roman"/>
          <w:color w:val="auto"/>
          <w:lang w:val="en-US" w:eastAsia="zh-CN"/>
        </w:rPr>
      </w:pP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lang w:val="en-US" w:eastAsia="zh-CN"/>
        </w:rPr>
        <w:t xml:space="preserve"> 法定代表人身份证复印件和被授权人身份证复印件。</w:t>
      </w:r>
    </w:p>
    <w:p>
      <w:pPr>
        <w:spacing w:line="360" w:lineRule="auto"/>
        <w:ind w:firstLine="560" w:firstLineChars="200"/>
        <w:rPr>
          <w:rFonts w:hint="eastAsia" w:ascii="方正楷体_GBK" w:hAnsi="方正楷体_GBK" w:eastAsia="方正楷体_GBK" w:cs="方正楷体_GBK"/>
          <w:b/>
          <w:bCs/>
          <w:color w:val="auto"/>
          <w:sz w:val="28"/>
          <w:szCs w:val="28"/>
        </w:rPr>
      </w:pPr>
      <w:r>
        <w:rPr>
          <w:rFonts w:hint="eastAsia" w:ascii="方正楷体_GBK" w:hAnsi="方正楷体_GBK" w:eastAsia="方正楷体_GBK" w:cs="方正楷体_GBK"/>
          <w:b/>
          <w:color w:val="auto"/>
          <w:sz w:val="28"/>
          <w:szCs w:val="28"/>
        </w:rPr>
        <w:t>三、</w:t>
      </w:r>
      <w:r>
        <w:rPr>
          <w:rFonts w:hint="eastAsia" w:ascii="方正楷体_GBK" w:hAnsi="方正楷体_GBK" w:eastAsia="方正楷体_GBK" w:cs="方正楷体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成交人确定办法采用满足条件的</w:t>
      </w:r>
      <w:r>
        <w:rPr>
          <w:rFonts w:hint="eastAsia" w:ascii="方正仿宋_GBK" w:hAnsi="方正仿宋_GBK" w:eastAsia="方正仿宋_GBK" w:cs="方正仿宋_GBK"/>
          <w:bCs/>
          <w:color w:val="auto"/>
          <w:sz w:val="28"/>
          <w:szCs w:val="28"/>
          <w:lang w:val="en-US" w:eastAsia="zh-CN"/>
        </w:rPr>
        <w:t>有效</w:t>
      </w:r>
      <w:r>
        <w:rPr>
          <w:rFonts w:hint="eastAsia" w:ascii="方正仿宋_GBK" w:hAnsi="方正仿宋_GBK" w:eastAsia="方正仿宋_GBK" w:cs="方正仿宋_GBK"/>
          <w:bCs/>
          <w:color w:val="auto"/>
          <w:sz w:val="28"/>
          <w:szCs w:val="28"/>
        </w:rPr>
        <w:t>最低价成交。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kern w:val="0"/>
          <w:sz w:val="28"/>
          <w:szCs w:val="28"/>
        </w:rPr>
        <w:t>四、</w:t>
      </w:r>
      <w:r>
        <w:rPr>
          <w:rFonts w:hint="eastAsia" w:ascii="方正楷体_GBK" w:hAnsi="方正楷体_GBK" w:eastAsia="方正楷体_GBK" w:cs="方正楷体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7</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7</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widowControl w:val="0"/>
        <w:ind w:firstLine="560" w:firstLineChars="200"/>
        <w:jc w:val="both"/>
        <w:rPr>
          <w:rFonts w:hint="eastAsia" w:ascii="Times New Roman" w:hAnsi="Times New Roman" w:eastAsia="宋体" w:cs="Times New Roman"/>
          <w:color w:val="auto"/>
          <w:lang w:val="en-US" w:eastAsia="zh-CN"/>
        </w:rPr>
      </w:pPr>
      <w:r>
        <w:rPr>
          <w:rFonts w:hint="eastAsia" w:ascii="方正楷体_GBK" w:hAnsi="方正楷体_GBK" w:eastAsia="方正楷体_GBK" w:cs="方正楷体_GBK"/>
          <w:b/>
          <w:color w:val="auto"/>
          <w:kern w:val="2"/>
          <w:sz w:val="28"/>
          <w:szCs w:val="28"/>
          <w:lang w:val="en-US" w:eastAsia="zh-CN" w:bidi="ar-SA"/>
        </w:rPr>
        <w:t>五、</w:t>
      </w:r>
      <w:r>
        <w:rPr>
          <w:rFonts w:hint="eastAsia" w:ascii="方正楷体_GBK" w:hAnsi="方正楷体_GBK" w:eastAsia="方正楷体_GBK" w:cs="方正楷体_GBK"/>
          <w:b/>
          <w:color w:val="auto"/>
          <w:kern w:val="0"/>
          <w:sz w:val="28"/>
          <w:szCs w:val="28"/>
          <w:lang w:val="en-US" w:eastAsia="zh-CN" w:bidi="ar-SA"/>
        </w:rPr>
        <w:t>提出问题的截止时间及比选采购人澄清时间</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7</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ascii="Times New Roman" w:hAnsi="Times New Roman" w:eastAsia="宋体" w:cs="Times New Roman"/>
          <w:color w:val="auto"/>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2021年7月9日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60" w:firstLineChars="200"/>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b/>
          <w:color w:val="auto"/>
          <w:kern w:val="0"/>
          <w:sz w:val="28"/>
          <w:szCs w:val="28"/>
          <w:lang w:eastAsia="zh-CN"/>
        </w:rPr>
        <w:t>六</w:t>
      </w:r>
      <w:r>
        <w:rPr>
          <w:rFonts w:hint="eastAsia" w:ascii="方正楷体_GBK" w:hAnsi="方正楷体_GBK" w:eastAsia="方正楷体_GBK" w:cs="方正楷体_GBK"/>
          <w:b/>
          <w:color w:val="auto"/>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 xml:space="preserve"> 3000  </w:t>
      </w:r>
      <w:r>
        <w:rPr>
          <w:rFonts w:hint="eastAsia" w:ascii="方正仿宋_GBK" w:hAnsi="方正仿宋_GBK" w:eastAsia="方正仿宋_GBK" w:cs="方正仿宋_GBK"/>
          <w:color w:val="auto"/>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color w:val="auto"/>
          <w:kern w:val="0"/>
          <w:sz w:val="28"/>
          <w:szCs w:val="28"/>
          <w:lang w:eastAsia="zh-CN"/>
        </w:rPr>
        <w:t>（重庆市渝北区机场西路26号，导航：重庆江北国际机场有限公司）</w:t>
      </w:r>
      <w:r>
        <w:rPr>
          <w:rFonts w:hint="eastAsia" w:ascii="方正仿宋_GBK" w:hAnsi="方正仿宋_GBK" w:eastAsia="方正仿宋_GBK" w:cs="方正仿宋_GBK"/>
          <w:color w:val="auto"/>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.1.2 提交时间：比选开始前</w:t>
      </w:r>
    </w:p>
    <w:p>
      <w:pPr>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auto"/>
          <w:kern w:val="0"/>
          <w:sz w:val="28"/>
          <w:szCs w:val="28"/>
          <w:lang w:eastAsia="zh-CN"/>
        </w:rPr>
        <w:t>航站楼管理部</w:t>
      </w:r>
      <w:r>
        <w:rPr>
          <w:rFonts w:hint="eastAsia" w:ascii="方正仿宋_GBK" w:hAnsi="方正仿宋_GBK" w:eastAsia="方正仿宋_GBK" w:cs="方正仿宋_GBK"/>
          <w:color w:val="auto"/>
          <w:kern w:val="0"/>
          <w:sz w:val="28"/>
          <w:szCs w:val="28"/>
        </w:rPr>
        <w:t>，我司凭借该收据根据相关规定在20个工作日内将项目比选响应保证金以银行转账方式退还至比选响应人，该项目比选响应保证金递交期间不计利息。</w:t>
      </w:r>
    </w:p>
    <w:p>
      <w:pPr>
        <w:adjustRightInd w:val="0"/>
        <w:snapToGrid w:val="0"/>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.2 履约保证金为合同总价款的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lang w:eastAsia="zh-CN"/>
        </w:rPr>
        <w:t>在履约结束后</w:t>
      </w:r>
      <w:r>
        <w:rPr>
          <w:rFonts w:hint="eastAsia" w:ascii="方正仿宋_GBK" w:hAnsi="方正仿宋_GBK" w:eastAsia="方正仿宋_GBK" w:cs="方正仿宋_GBK"/>
          <w:color w:val="auto"/>
          <w:sz w:val="28"/>
          <w:szCs w:val="28"/>
        </w:rPr>
        <w:t>20个工作日内无息退还。</w:t>
      </w:r>
    </w:p>
    <w:p>
      <w:pPr>
        <w:adjustRightInd w:val="0"/>
        <w:snapToGrid w:val="0"/>
        <w:spacing w:line="360" w:lineRule="auto"/>
        <w:ind w:firstLine="560" w:firstLineChars="200"/>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kern w:val="0"/>
          <w:sz w:val="28"/>
          <w:szCs w:val="28"/>
          <w:lang w:eastAsia="zh-CN"/>
        </w:rPr>
        <w:t>七</w:t>
      </w:r>
      <w:r>
        <w:rPr>
          <w:rFonts w:hint="eastAsia" w:ascii="方正楷体_GBK" w:hAnsi="方正楷体_GBK" w:eastAsia="方正楷体_GBK" w:cs="方正楷体_GBK"/>
          <w:b/>
          <w:color w:val="auto"/>
          <w:kern w:val="0"/>
          <w:sz w:val="28"/>
          <w:szCs w:val="28"/>
        </w:rPr>
        <w:t>、</w:t>
      </w:r>
      <w:r>
        <w:rPr>
          <w:rFonts w:hint="eastAsia" w:ascii="方正楷体_GBK" w:hAnsi="方正楷体_GBK" w:eastAsia="方正楷体_GBK" w:cs="方正楷体_GBK"/>
          <w:b/>
          <w:color w:val="auto"/>
          <w:sz w:val="28"/>
          <w:szCs w:val="28"/>
        </w:rPr>
        <w:t>支付方式</w:t>
      </w:r>
    </w:p>
    <w:p>
      <w:pPr>
        <w:keepNext w:val="0"/>
        <w:keepLines w:val="0"/>
        <w:pageBreakBefore w:val="0"/>
        <w:kinsoku/>
        <w:wordWrap/>
        <w:overflowPunct/>
        <w:topLinePunct w:val="0"/>
        <w:bidi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本项目不支付进场费及备料费,不支付进度款。项目施工完毕验收合格后30个工作日内支付至合同总款的9</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%，余</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%作为质量保证金，待质保期满且完成全部保修任务后，无息支付剩余的</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％质量保证金。</w:t>
      </w:r>
    </w:p>
    <w:p>
      <w:pPr>
        <w:spacing w:line="360" w:lineRule="auto"/>
        <w:ind w:firstLine="560" w:firstLineChars="200"/>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spacing w:line="360" w:lineRule="auto"/>
        <w:ind w:firstLine="560" w:firstLineChars="200"/>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lang w:eastAsia="zh-CN"/>
        </w:rPr>
        <w:t>八</w:t>
      </w:r>
      <w:r>
        <w:rPr>
          <w:rFonts w:hint="eastAsia" w:ascii="方正楷体_GBK" w:hAnsi="方正楷体_GBK" w:eastAsia="方正楷体_GBK" w:cs="方正楷体_GBK"/>
          <w:b/>
          <w:color w:val="auto"/>
          <w:sz w:val="28"/>
          <w:szCs w:val="28"/>
        </w:rPr>
        <w:t>、工期</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60天</w:t>
      </w:r>
      <w:r>
        <w:rPr>
          <w:rFonts w:hint="eastAsia" w:ascii="方正仿宋_GBK" w:hAnsi="方正仿宋_GBK" w:eastAsia="方正仿宋_GBK" w:cs="方正仿宋_GBK"/>
          <w:color w:val="auto"/>
          <w:sz w:val="28"/>
          <w:szCs w:val="28"/>
        </w:rPr>
        <w:t>。</w:t>
      </w:r>
    </w:p>
    <w:p>
      <w:pPr>
        <w:numPr>
          <w:ilvl w:val="0"/>
          <w:numId w:val="0"/>
        </w:numPr>
        <w:spacing w:line="360" w:lineRule="auto"/>
        <w:ind w:firstLine="560" w:firstLineChars="200"/>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lang w:eastAsia="zh-CN"/>
        </w:rPr>
        <w:t>九、</w:t>
      </w:r>
      <w:r>
        <w:rPr>
          <w:rFonts w:hint="eastAsia" w:ascii="方正楷体_GBK" w:hAnsi="方正楷体_GBK" w:eastAsia="方正楷体_GBK" w:cs="方正楷体_GBK"/>
          <w:b/>
          <w:color w:val="auto"/>
          <w:sz w:val="28"/>
          <w:szCs w:val="28"/>
        </w:rPr>
        <w:t>质保期</w:t>
      </w:r>
    </w:p>
    <w:p>
      <w:pPr>
        <w:keepNext w:val="0"/>
        <w:keepLines w:val="0"/>
        <w:pageBreakBefore w:val="0"/>
        <w:widowControl w:val="0"/>
        <w:kinsoku/>
        <w:wordWrap/>
        <w:overflowPunct/>
        <w:topLinePunct w:val="0"/>
        <w:bidi w:val="0"/>
        <w:spacing w:line="360" w:lineRule="auto"/>
        <w:ind w:firstLine="560" w:firstLineChars="200"/>
        <w:jc w:val="both"/>
        <w:outlineLvl w:val="9"/>
        <w:rPr>
          <w:rFonts w:hint="eastAsia" w:ascii="幼圆" w:hAnsi="Times New Roman" w:eastAsia="幼圆" w:cs="Times New Roman"/>
          <w:b/>
          <w:color w:val="auto"/>
          <w:kern w:val="2"/>
          <w:sz w:val="44"/>
          <w:szCs w:val="24"/>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本项目质保期2年，自竣工验收合格之日起。</w:t>
      </w:r>
    </w:p>
    <w:p>
      <w:pPr>
        <w:widowControl/>
        <w:adjustRightInd w:val="0"/>
        <w:snapToGrid w:val="0"/>
        <w:spacing w:line="360" w:lineRule="auto"/>
        <w:ind w:firstLine="560" w:firstLineChars="200"/>
        <w:jc w:val="left"/>
        <w:textAlignment w:val="bottom"/>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lang w:eastAsia="zh-CN"/>
        </w:rPr>
        <w:t>十</w:t>
      </w:r>
      <w:r>
        <w:rPr>
          <w:rFonts w:hint="eastAsia" w:ascii="方正楷体_GBK" w:hAnsi="方正楷体_GBK" w:eastAsia="方正楷体_GBK" w:cs="方正楷体_GBK"/>
          <w:b/>
          <w:color w:val="auto"/>
          <w:sz w:val="28"/>
          <w:szCs w:val="28"/>
        </w:rPr>
        <w:t>、比选响应有效期</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60" w:firstLineChars="200"/>
        <w:jc w:val="left"/>
        <w:textAlignment w:val="bottom"/>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b/>
          <w:color w:val="auto"/>
          <w:sz w:val="28"/>
          <w:szCs w:val="28"/>
          <w:lang w:eastAsia="zh-CN"/>
        </w:rPr>
        <w:t>十一</w:t>
      </w:r>
      <w:r>
        <w:rPr>
          <w:rFonts w:hint="eastAsia" w:ascii="方正楷体_GBK" w:hAnsi="方正楷体_GBK" w:eastAsia="方正楷体_GBK" w:cs="方正楷体_GBK"/>
          <w:b/>
          <w:color w:val="auto"/>
          <w:sz w:val="28"/>
          <w:szCs w:val="28"/>
        </w:rPr>
        <w:t>、比选响应</w:t>
      </w:r>
      <w:r>
        <w:rPr>
          <w:rFonts w:hint="eastAsia" w:ascii="方正楷体_GBK" w:hAnsi="方正楷体_GBK" w:eastAsia="方正楷体_GBK" w:cs="方正楷体_GBK"/>
          <w:b/>
          <w:color w:val="auto"/>
          <w:kern w:val="0"/>
          <w:sz w:val="28"/>
          <w:szCs w:val="28"/>
        </w:rPr>
        <w:t>文件的编制和提交</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lang w:eastAsia="zh-CN"/>
        </w:rPr>
        <w:t>比选响应人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采购文件提出的要求和条件作出实质性应答。</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加盖公章的报价函及声明（响应文件格式一）。</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采购文件要求进行报价，报价内容包含</w:t>
      </w:r>
      <w:r>
        <w:rPr>
          <w:rFonts w:hint="eastAsia" w:ascii="方正仿宋_GBK" w:hAnsi="方正仿宋_GBK" w:eastAsia="方正仿宋_GBK" w:cs="方正仿宋_GBK"/>
          <w:color w:val="auto"/>
          <w:sz w:val="28"/>
          <w:szCs w:val="28"/>
          <w:lang w:val="en-US" w:eastAsia="zh-CN"/>
        </w:rPr>
        <w:t>工程项目的</w:t>
      </w:r>
      <w:r>
        <w:rPr>
          <w:rFonts w:hint="eastAsia" w:ascii="方正仿宋_GBK" w:hAnsi="方正仿宋_GBK" w:eastAsia="方正仿宋_GBK" w:cs="方正仿宋_GBK"/>
          <w:color w:val="auto"/>
          <w:kern w:val="2"/>
          <w:sz w:val="28"/>
          <w:szCs w:val="28"/>
          <w:lang w:val="en-US" w:eastAsia="zh-CN" w:bidi="ar-SA"/>
        </w:rPr>
        <w:t>人工费、拆除费、主材费、辅材费、机械费、措施费、能源费、降效费、企业管理费、利润、风险费用、规费、安全文明施工费、培训费、通行证件办理费、材料转运费、材料下车费、政策性文件规定的费用等全部费用</w:t>
      </w:r>
      <w:r>
        <w:rPr>
          <w:rFonts w:hint="eastAsia" w:ascii="方正仿宋_GBK" w:hAnsi="方正仿宋_GBK" w:eastAsia="方正仿宋_GBK" w:cs="方正仿宋_GBK"/>
          <w:color w:val="auto"/>
          <w:sz w:val="28"/>
          <w:szCs w:val="28"/>
          <w:lang w:val="zh-CN"/>
        </w:rPr>
        <w:t>；报价为不含税报价，增值税税率单列。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技术部分。制定详细的施工作业方案，施工工艺流程及安全文明施工防护措施。</w:t>
      </w:r>
      <w:r>
        <w:rPr>
          <w:rFonts w:hint="eastAsia" w:ascii="方正仿宋_GBK" w:hAnsi="方正仿宋_GBK" w:eastAsia="方正仿宋_GBK" w:cs="方正仿宋_GBK"/>
          <w:b w:val="0"/>
          <w:bCs/>
          <w:color w:val="auto"/>
          <w:sz w:val="28"/>
          <w:szCs w:val="28"/>
          <w:highlight w:val="none"/>
          <w:u w:val="none"/>
          <w:lang w:val="en-US" w:eastAsia="zh-CN"/>
        </w:rPr>
        <w:t>产品必须取得国家权威机构相关尚在有效期内的产品检测报告</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w:t>
      </w:r>
      <w:r>
        <w:rPr>
          <w:rFonts w:hint="eastAsia" w:ascii="方正仿宋_GBK" w:hAnsi="方正仿宋_GBK" w:eastAsia="方正仿宋_GBK" w:cs="方正仿宋_GBK"/>
          <w:color w:val="auto"/>
          <w:sz w:val="28"/>
          <w:szCs w:val="28"/>
        </w:rPr>
        <w:t>。(表格自制)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w:t>
      </w:r>
      <w:r>
        <w:rPr>
          <w:rFonts w:hint="eastAsia" w:ascii="方正仿宋_GBK" w:hAnsi="方正仿宋_GBK" w:eastAsia="方正仿宋_GBK" w:cs="方正仿宋_GBK"/>
          <w:color w:val="auto"/>
          <w:sz w:val="28"/>
          <w:szCs w:val="28"/>
          <w:lang w:eastAsia="zh-CN"/>
        </w:rPr>
        <w:t>产品授权书（比选响应人为厂家授权代理商时提供）</w:t>
      </w:r>
      <w:r>
        <w:rPr>
          <w:rFonts w:hint="eastAsia" w:ascii="方正仿宋_GBK" w:hAnsi="方正仿宋_GBK" w:eastAsia="方正仿宋_GBK" w:cs="方正仿宋_GBK"/>
          <w:color w:val="auto"/>
          <w:sz w:val="28"/>
          <w:szCs w:val="28"/>
          <w:lang w:val="zh-CN"/>
        </w:rPr>
        <w:t>、信誉</w:t>
      </w:r>
      <w:r>
        <w:rPr>
          <w:rFonts w:hint="eastAsia" w:ascii="方正仿宋_GBK" w:hAnsi="方正仿宋_GBK" w:eastAsia="方正仿宋_GBK" w:cs="方正仿宋_GBK"/>
          <w:color w:val="auto"/>
          <w:sz w:val="28"/>
          <w:szCs w:val="28"/>
          <w:lang w:val="en-US" w:eastAsia="zh-CN"/>
        </w:rPr>
        <w:t>查询结果截图</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lang w:val="en-US" w:eastAsia="zh-CN"/>
        </w:rPr>
        <w:t>或</w:t>
      </w:r>
      <w:r>
        <w:rPr>
          <w:rFonts w:hint="eastAsia" w:ascii="方正仿宋_GBK" w:hAnsi="方正仿宋_GBK" w:eastAsia="方正仿宋_GBK" w:cs="方正仿宋_GBK"/>
          <w:color w:val="auto"/>
          <w:sz w:val="28"/>
          <w:szCs w:val="28"/>
          <w:lang w:val="zh-CN"/>
        </w:rPr>
        <w:t>其它资格证明等。</w:t>
      </w:r>
    </w:p>
    <w:p>
      <w:pPr>
        <w:autoSpaceDE w:val="0"/>
        <w:autoSpaceDN w:val="0"/>
        <w:adjustRightInd w:val="0"/>
        <w:spacing w:line="360" w:lineRule="auto"/>
        <w:ind w:firstLine="560" w:firstLineChars="200"/>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rPr>
        <w:t>3</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rPr>
        <w:t>2</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60" w:firstLineChars="200"/>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lang w:val="zh-CN"/>
        </w:rPr>
        <w:t>十二、比选响应文件作废条款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未按照规定交纳比选保证金的；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资质不符或超出经营范围比选的；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有串通比选或弄虚作假或有其他违法行为的；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比选响应文件无法定代表签字或签字人无有效授权书的；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比选响应有效期不足的；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.7</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未按比选采购文件要求密封的；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.10</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.11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比选响应文件附有采购人不能接受的条件。</w:t>
      </w:r>
    </w:p>
    <w:p>
      <w:pPr>
        <w:autoSpaceDE w:val="0"/>
        <w:autoSpaceDN w:val="0"/>
        <w:adjustRightInd w:val="0"/>
        <w:snapToGrid w:val="0"/>
        <w:spacing w:line="360" w:lineRule="auto"/>
        <w:ind w:firstLine="560" w:firstLineChars="200"/>
        <w:textAlignment w:val="bottom"/>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rPr>
        <w:t>十</w:t>
      </w:r>
      <w:r>
        <w:rPr>
          <w:rFonts w:hint="eastAsia" w:ascii="方正楷体_GBK" w:hAnsi="方正楷体_GBK" w:eastAsia="方正楷体_GBK" w:cs="方正楷体_GBK"/>
          <w:b/>
          <w:color w:val="auto"/>
          <w:sz w:val="28"/>
          <w:szCs w:val="28"/>
          <w:lang w:eastAsia="zh-CN"/>
        </w:rPr>
        <w:t>三</w:t>
      </w:r>
      <w:r>
        <w:rPr>
          <w:rFonts w:hint="eastAsia" w:ascii="方正楷体_GBK" w:hAnsi="方正楷体_GBK" w:eastAsia="方正楷体_GBK" w:cs="方正楷体_GBK"/>
          <w:b/>
          <w:color w:val="auto"/>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60" w:firstLineChars="200"/>
        <w:textAlignment w:val="bottom"/>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rPr>
        <w:t>十</w:t>
      </w:r>
      <w:r>
        <w:rPr>
          <w:rFonts w:hint="eastAsia" w:ascii="方正楷体_GBK" w:hAnsi="方正楷体_GBK" w:eastAsia="方正楷体_GBK" w:cs="方正楷体_GBK"/>
          <w:b/>
          <w:color w:val="auto"/>
          <w:sz w:val="28"/>
          <w:szCs w:val="28"/>
          <w:lang w:eastAsia="zh-CN"/>
        </w:rPr>
        <w:t>四</w:t>
      </w:r>
      <w:r>
        <w:rPr>
          <w:rFonts w:hint="eastAsia" w:ascii="方正楷体_GBK" w:hAnsi="方正楷体_GBK" w:eastAsia="方正楷体_GBK" w:cs="方正楷体_GBK"/>
          <w:b/>
          <w:color w:val="auto"/>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w:t>
      </w:r>
      <w:r>
        <w:rPr>
          <w:rFonts w:hint="eastAsia" w:ascii="方正仿宋_GBK" w:hAnsi="方正仿宋_GBK" w:eastAsia="方正仿宋_GBK" w:cs="方正仿宋_GBK"/>
          <w:color w:val="auto"/>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有限公司办公楼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电话：023-6715</w:t>
      </w:r>
      <w:r>
        <w:rPr>
          <w:rFonts w:hint="eastAsia" w:ascii="方正仿宋_GBK" w:hAnsi="方正仿宋_GBK" w:eastAsia="方正仿宋_GBK" w:cs="方正仿宋_GBK"/>
          <w:color w:val="auto"/>
          <w:sz w:val="28"/>
          <w:szCs w:val="28"/>
          <w:lang w:val="en-US" w:eastAsia="zh-CN"/>
        </w:rPr>
        <w:t>5511</w:t>
      </w:r>
    </w:p>
    <w:p>
      <w:pPr>
        <w:autoSpaceDE w:val="0"/>
        <w:autoSpaceDN w:val="0"/>
        <w:adjustRightInd w:val="0"/>
        <w:snapToGrid w:val="0"/>
        <w:spacing w:line="360" w:lineRule="auto"/>
        <w:ind w:firstLine="560" w:firstLineChars="200"/>
        <w:textAlignment w:val="bottom"/>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rPr>
        <w:t>十</w:t>
      </w:r>
      <w:r>
        <w:rPr>
          <w:rFonts w:hint="eastAsia" w:ascii="方正楷体_GBK" w:hAnsi="方正楷体_GBK" w:eastAsia="方正楷体_GBK" w:cs="方正楷体_GBK"/>
          <w:b/>
          <w:color w:val="auto"/>
          <w:sz w:val="28"/>
          <w:szCs w:val="28"/>
          <w:lang w:eastAsia="zh-CN"/>
        </w:rPr>
        <w:t>五</w:t>
      </w:r>
      <w:r>
        <w:rPr>
          <w:rFonts w:hint="eastAsia" w:ascii="方正楷体_GBK" w:hAnsi="方正楷体_GBK" w:eastAsia="方正楷体_GBK" w:cs="方正楷体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7</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7</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w:t>
      </w:r>
      <w:r>
        <w:rPr>
          <w:rFonts w:hint="eastAsia" w:ascii="方正仿宋_GBK" w:hAnsi="方正仿宋_GBK" w:eastAsia="方正仿宋_GBK" w:cs="方正仿宋_GBK"/>
          <w:color w:val="auto"/>
          <w:sz w:val="28"/>
          <w:szCs w:val="28"/>
        </w:rPr>
        <w:t>对本项目进行比选，各比选响应人须参加。注：比选开始前，各比选响应人须在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w:t>
      </w:r>
      <w:r>
        <w:rPr>
          <w:rFonts w:hint="eastAsia" w:ascii="方正仿宋_GBK" w:hAnsi="方正仿宋_GBK" w:eastAsia="方正仿宋_GBK" w:cs="方正仿宋_GBK"/>
          <w:color w:val="auto"/>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w:t>
      </w: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before="0" w:after="0" w:line="360" w:lineRule="auto"/>
        <w:ind w:firstLine="560" w:firstLineChars="200"/>
        <w:jc w:val="left"/>
        <w:textAlignment w:val="bottom"/>
        <w:outlineLvl w:val="9"/>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.4 比选结果通知：待结果确定后会及时通知，原则上只通知被选中的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不通知、不解释。</w:t>
      </w:r>
    </w:p>
    <w:p>
      <w:pPr>
        <w:snapToGrid w:val="0"/>
        <w:spacing w:line="360" w:lineRule="auto"/>
        <w:ind w:firstLine="560" w:firstLineChars="200"/>
        <w:rPr>
          <w:rFonts w:hint="eastAsia" w:ascii="方正楷体_GBK" w:hAnsi="方正楷体_GBK" w:eastAsia="方正楷体_GBK" w:cs="方正楷体_GBK"/>
          <w:b/>
          <w:color w:val="auto"/>
          <w:sz w:val="28"/>
          <w:szCs w:val="28"/>
        </w:rPr>
      </w:pPr>
      <w:r>
        <w:rPr>
          <w:rFonts w:hint="eastAsia" w:ascii="方正楷体_GBK" w:hAnsi="方正楷体_GBK" w:eastAsia="方正楷体_GBK" w:cs="方正楷体_GBK"/>
          <w:b/>
          <w:color w:val="auto"/>
          <w:sz w:val="28"/>
          <w:szCs w:val="28"/>
        </w:rPr>
        <w:t>十</w:t>
      </w:r>
      <w:r>
        <w:rPr>
          <w:rFonts w:hint="eastAsia" w:ascii="方正楷体_GBK" w:hAnsi="方正楷体_GBK" w:eastAsia="方正楷体_GBK" w:cs="方正楷体_GBK"/>
          <w:b/>
          <w:color w:val="auto"/>
          <w:sz w:val="28"/>
          <w:szCs w:val="28"/>
          <w:lang w:eastAsia="zh-CN"/>
        </w:rPr>
        <w:t>六</w:t>
      </w:r>
      <w:r>
        <w:rPr>
          <w:rFonts w:hint="eastAsia" w:ascii="方正楷体_GBK" w:hAnsi="方正楷体_GBK" w:eastAsia="方正楷体_GBK" w:cs="方正楷体_GBK"/>
          <w:b/>
          <w:color w:val="auto"/>
          <w:sz w:val="28"/>
          <w:szCs w:val="28"/>
        </w:rPr>
        <w:t>、联系方式</w:t>
      </w:r>
    </w:p>
    <w:p>
      <w:pPr>
        <w:snapToGri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w:t>
      </w:r>
    </w:p>
    <w:p>
      <w:pPr>
        <w:snapToGri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黄先生</w:t>
      </w:r>
    </w:p>
    <w:p>
      <w:pPr>
        <w:snapToGri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023-67153075</w:t>
      </w:r>
    </w:p>
    <w:p>
      <w:pPr>
        <w:snapToGri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lang w:val="en-US" w:eastAsia="zh-CN"/>
        </w:rPr>
        <w:t>023-67153676</w:t>
      </w:r>
    </w:p>
    <w:p>
      <w:pPr>
        <w:snapToGrid w:val="0"/>
        <w:spacing w:line="360" w:lineRule="auto"/>
        <w:ind w:firstLine="560" w:firstLineChars="200"/>
        <w:rPr>
          <w:rFonts w:ascii="仿宋" w:hAnsi="仿宋" w:eastAsia="仿宋" w:cs="Times New Roman"/>
          <w:color w:val="auto"/>
          <w:sz w:val="28"/>
          <w:szCs w:val="28"/>
        </w:rPr>
      </w:pPr>
      <w:r>
        <w:rPr>
          <w:rFonts w:hint="eastAsia" w:ascii="方正仿宋_GBK" w:hAnsi="方正仿宋_GBK" w:eastAsia="方正仿宋_GBK" w:cs="方正仿宋_GBK"/>
          <w:color w:val="auto"/>
          <w:sz w:val="28"/>
          <w:szCs w:val="28"/>
        </w:rPr>
        <w:t>邮编：401120</w:t>
      </w:r>
    </w:p>
    <w:p>
      <w:pPr>
        <w:widowControl w:val="0"/>
        <w:spacing w:line="360" w:lineRule="auto"/>
        <w:ind w:right="600" w:firstLine="6000" w:firstLineChars="2500"/>
        <w:jc w:val="both"/>
        <w:rPr>
          <w:rFonts w:hint="eastAsia" w:ascii="黑体" w:hAnsi="黑体" w:eastAsia="黑体" w:cs="宋体"/>
          <w:color w:val="auto"/>
          <w:kern w:val="2"/>
          <w:sz w:val="24"/>
          <w:szCs w:val="30"/>
          <w:lang w:val="en-US" w:eastAsia="zh-CN" w:bidi="ar-SA"/>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rFonts w:hint="eastAsia" w:ascii="黑体" w:hAnsi="黑体" w:eastAsia="黑体"/>
          <w:color w:val="auto"/>
          <w:sz w:val="24"/>
        </w:rPr>
      </w:pPr>
    </w:p>
    <w:p>
      <w:pPr>
        <w:pStyle w:val="13"/>
        <w:ind w:right="600" w:firstLine="60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widowControl w:val="0"/>
        <w:ind w:firstLine="0" w:firstLineChars="0"/>
        <w:jc w:val="center"/>
        <w:rPr>
          <w:rFonts w:hint="eastAsia" w:ascii="方正小标宋_GBK" w:hAnsi="方正小标宋_GBK" w:eastAsia="方正小标宋_GBK" w:cs="方正小标宋_GBK"/>
          <w:b w:val="0"/>
          <w:bCs/>
          <w:color w:val="auto"/>
          <w:kern w:val="2"/>
          <w:sz w:val="44"/>
          <w:szCs w:val="72"/>
          <w:lang w:val="en-US" w:eastAsia="zh-CN" w:bidi="ar-SA"/>
        </w:rPr>
      </w:pPr>
      <w:r>
        <w:rPr>
          <w:rFonts w:hint="eastAsia" w:ascii="方正小标宋_GBK" w:hAnsi="方正小标宋_GBK" w:eastAsia="方正小标宋_GBK" w:cs="方正小标宋_GBK"/>
          <w:b w:val="0"/>
          <w:bCs/>
          <w:color w:val="auto"/>
          <w:kern w:val="2"/>
          <w:sz w:val="72"/>
          <w:szCs w:val="72"/>
          <w:lang w:val="en-US" w:eastAsia="zh-CN" w:bidi="ar-SA"/>
        </w:rPr>
        <w:t>重庆机场T2航站楼遮阳帘更换项目合同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w:t>
      </w:r>
      <w:r>
        <w:rPr>
          <w:rFonts w:hint="eastAsia" w:ascii="宋体" w:hAnsi="宋体"/>
          <w:b/>
          <w:color w:val="auto"/>
          <w:sz w:val="32"/>
          <w:szCs w:val="32"/>
        </w:rPr>
        <w:t>重庆</w:t>
      </w:r>
      <w:r>
        <w:rPr>
          <w:rFonts w:hint="eastAsia" w:ascii="宋体" w:hAnsi="宋体"/>
          <w:b/>
          <w:color w:val="auto"/>
          <w:sz w:val="32"/>
          <w:szCs w:val="32"/>
          <w:lang w:eastAsia="zh-CN"/>
        </w:rPr>
        <w:t>江北国际</w:t>
      </w:r>
      <w:r>
        <w:rPr>
          <w:rFonts w:hint="eastAsia" w:ascii="宋体" w:hAnsi="宋体"/>
          <w:b/>
          <w:color w:val="auto"/>
          <w:sz w:val="32"/>
          <w:szCs w:val="32"/>
        </w:rPr>
        <w:t>机场有限公司</w:t>
      </w:r>
    </w:p>
    <w:p>
      <w:pPr>
        <w:snapToGrid w:val="0"/>
        <w:spacing w:line="360" w:lineRule="auto"/>
        <w:rPr>
          <w:rFonts w:cs="宋体"/>
          <w:b/>
          <w:bCs/>
          <w:color w:val="auto"/>
          <w:sz w:val="32"/>
          <w:szCs w:val="32"/>
          <w:u w:val="single"/>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w:t>
      </w:r>
      <w:r>
        <w:rPr>
          <w:b/>
          <w:color w:val="auto"/>
          <w:sz w:val="32"/>
          <w:szCs w:val="32"/>
          <w:u w:val="single"/>
        </w:rPr>
        <w:t>__</w:t>
      </w:r>
    </w:p>
    <w:p>
      <w:pPr>
        <w:adjustRightInd w:val="0"/>
        <w:snapToGrid w:val="0"/>
        <w:spacing w:line="360" w:lineRule="auto"/>
        <w:jc w:val="center"/>
        <w:rPr>
          <w:rFonts w:asciiTheme="minorEastAsia" w:hAnsiTheme="minorEastAsia" w:eastAsiaTheme="minorEastAsia"/>
          <w:color w:val="auto"/>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pStyle w:val="13"/>
        <w:ind w:firstLine="602"/>
        <w:rPr>
          <w:b/>
          <w:bCs/>
          <w:color w:val="auto"/>
        </w:rPr>
      </w:pPr>
      <w:r>
        <w:rPr>
          <w:rFonts w:hint="eastAsia"/>
          <w:b/>
          <w:bCs/>
          <w:color w:val="auto"/>
        </w:rPr>
        <w:t>甲方:重庆</w:t>
      </w:r>
      <w:r>
        <w:rPr>
          <w:rFonts w:hint="eastAsia"/>
          <w:b/>
          <w:bCs/>
          <w:color w:val="auto"/>
          <w:lang w:eastAsia="zh-CN"/>
        </w:rPr>
        <w:t>江北国际机场</w:t>
      </w:r>
      <w:r>
        <w:rPr>
          <w:rFonts w:hint="eastAsia"/>
          <w:b/>
          <w:bCs/>
          <w:color w:val="auto"/>
        </w:rPr>
        <w:t>有限公司</w:t>
      </w:r>
    </w:p>
    <w:p>
      <w:pPr>
        <w:pStyle w:val="13"/>
        <w:ind w:firstLine="602"/>
        <w:rPr>
          <w:b/>
          <w:bCs/>
          <w:color w:val="auto"/>
        </w:rPr>
      </w:pPr>
      <w:r>
        <w:rPr>
          <w:b/>
          <w:bCs/>
          <w:color w:val="auto"/>
        </w:rPr>
        <w:t>统一社会信用代码：</w:t>
      </w:r>
    </w:p>
    <w:p>
      <w:pPr>
        <w:pStyle w:val="13"/>
        <w:ind w:firstLine="602"/>
        <w:rPr>
          <w:rFonts w:hint="eastAsia" w:cs="宋体"/>
          <w:b/>
          <w:bCs/>
          <w:color w:val="auto"/>
          <w:lang w:val="en-US" w:eastAsia="zh-CN"/>
        </w:rPr>
      </w:pPr>
      <w:r>
        <w:rPr>
          <w:b/>
          <w:bCs/>
          <w:color w:val="auto"/>
        </w:rPr>
        <w:t>通讯地址：</w:t>
      </w:r>
      <w:r>
        <w:rPr>
          <w:rFonts w:hint="eastAsia" w:cs="宋体"/>
          <w:b/>
          <w:bCs/>
          <w:color w:val="auto"/>
          <w:lang w:eastAsia="zh-CN"/>
        </w:rPr>
        <w:t>重庆市渝北区机场西路</w:t>
      </w:r>
      <w:r>
        <w:rPr>
          <w:rFonts w:hint="eastAsia" w:cs="宋体"/>
          <w:b/>
          <w:bCs/>
          <w:color w:val="auto"/>
          <w:lang w:val="en-US" w:eastAsia="zh-CN"/>
        </w:rPr>
        <w:t>26号</w:t>
      </w:r>
    </w:p>
    <w:p>
      <w:pPr>
        <w:pStyle w:val="13"/>
        <w:ind w:firstLine="602"/>
        <w:rPr>
          <w:b/>
          <w:bCs/>
          <w:color w:val="auto"/>
        </w:rPr>
      </w:pPr>
      <w:r>
        <w:rPr>
          <w:rFonts w:hint="eastAsia"/>
          <w:b/>
          <w:bCs/>
          <w:color w:val="auto"/>
        </w:rPr>
        <w:t>法定代表人或委托代理人：黄庆</w:t>
      </w:r>
    </w:p>
    <w:p>
      <w:pPr>
        <w:pStyle w:val="13"/>
        <w:ind w:firstLine="602"/>
        <w:rPr>
          <w:b/>
          <w:bCs/>
          <w:color w:val="auto"/>
        </w:rPr>
      </w:pPr>
      <w:r>
        <w:rPr>
          <w:b/>
          <w:bCs/>
          <w:color w:val="auto"/>
        </w:rPr>
        <w:t xml:space="preserve">邮政编码：                        </w:t>
      </w:r>
    </w:p>
    <w:p>
      <w:pPr>
        <w:pStyle w:val="13"/>
        <w:ind w:firstLine="602"/>
        <w:rPr>
          <w:b/>
          <w:bCs/>
          <w:color w:val="auto"/>
        </w:rPr>
      </w:pPr>
      <w:r>
        <w:rPr>
          <w:b/>
          <w:bCs/>
          <w:color w:val="auto"/>
        </w:rPr>
        <w:t>联系电话：</w:t>
      </w:r>
    </w:p>
    <w:p>
      <w:pPr>
        <w:pStyle w:val="13"/>
        <w:ind w:firstLine="602"/>
        <w:rPr>
          <w:b/>
          <w:bCs/>
          <w:color w:val="auto"/>
        </w:rPr>
      </w:pPr>
      <w:r>
        <w:rPr>
          <w:b/>
          <w:bCs/>
          <w:color w:val="auto"/>
        </w:rPr>
        <w:t>邮箱地址：</w:t>
      </w:r>
    </w:p>
    <w:p>
      <w:pPr>
        <w:pStyle w:val="13"/>
        <w:ind w:firstLine="602"/>
        <w:rPr>
          <w:b/>
          <w:bCs/>
          <w:color w:val="auto"/>
        </w:rPr>
      </w:pPr>
      <w:r>
        <w:rPr>
          <w:b/>
          <w:bCs/>
          <w:color w:val="auto"/>
        </w:rPr>
        <w:t>开户银行：</w:t>
      </w:r>
      <w:r>
        <w:rPr>
          <w:rFonts w:hint="eastAsia" w:cs="宋体"/>
          <w:b/>
          <w:bCs/>
          <w:color w:val="auto"/>
          <w:lang w:eastAsia="zh-CN"/>
        </w:rPr>
        <w:t>中国建设银行重庆渝北机场支行</w:t>
      </w:r>
      <w:r>
        <w:rPr>
          <w:rFonts w:cs="宋体"/>
          <w:b/>
          <w:bCs/>
          <w:color w:val="auto"/>
        </w:rPr>
        <w:t xml:space="preserve"> </w:t>
      </w:r>
      <w:r>
        <w:rPr>
          <w:b/>
          <w:bCs/>
          <w:color w:val="auto"/>
        </w:rPr>
        <w:t xml:space="preserve"> </w:t>
      </w:r>
    </w:p>
    <w:p>
      <w:pPr>
        <w:pStyle w:val="13"/>
        <w:ind w:firstLine="602"/>
        <w:rPr>
          <w:rFonts w:hint="eastAsia" w:cs="宋体"/>
          <w:b/>
          <w:bCs/>
          <w:color w:val="auto"/>
          <w:lang w:eastAsia="zh-CN"/>
        </w:rPr>
      </w:pPr>
      <w:r>
        <w:rPr>
          <w:b/>
          <w:bCs/>
          <w:color w:val="auto"/>
        </w:rPr>
        <w:t>开户名称：</w:t>
      </w:r>
      <w:r>
        <w:rPr>
          <w:rFonts w:hint="eastAsia"/>
          <w:b/>
          <w:bCs/>
          <w:color w:val="auto"/>
          <w:lang w:val="en-US" w:eastAsia="zh-CN"/>
        </w:rPr>
        <w:t xml:space="preserve"> </w:t>
      </w:r>
      <w:r>
        <w:rPr>
          <w:rFonts w:hint="eastAsia" w:cs="宋体"/>
          <w:b/>
          <w:bCs/>
          <w:color w:val="auto"/>
          <w:lang w:eastAsia="zh-CN"/>
        </w:rPr>
        <w:t xml:space="preserve">重庆江北国际机场有限公司 </w:t>
      </w:r>
    </w:p>
    <w:p>
      <w:pPr>
        <w:keepNext w:val="0"/>
        <w:keepLines w:val="0"/>
        <w:pageBreakBefore w:val="0"/>
        <w:kinsoku/>
        <w:wordWrap/>
        <w:overflowPunct/>
        <w:topLinePunct w:val="0"/>
        <w:bidi w:val="0"/>
        <w:adjustRightInd w:val="0"/>
        <w:spacing w:line="440" w:lineRule="exact"/>
        <w:ind w:firstLine="602" w:firstLineChars="200"/>
        <w:textAlignment w:val="baseline"/>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账号：50050108380000000060</w:t>
      </w:r>
    </w:p>
    <w:p>
      <w:pPr>
        <w:pStyle w:val="13"/>
        <w:ind w:firstLine="602"/>
        <w:rPr>
          <w:b/>
          <w:bCs/>
          <w:color w:val="auto"/>
        </w:rPr>
      </w:pPr>
      <w:r>
        <w:rPr>
          <w:rFonts w:hint="eastAsia"/>
          <w:b/>
          <w:bCs/>
          <w:color w:val="auto"/>
          <w:lang w:val="en-US" w:eastAsia="zh-CN"/>
        </w:rPr>
        <w:t xml:space="preserve"> </w:t>
      </w:r>
    </w:p>
    <w:p>
      <w:pPr>
        <w:pStyle w:val="13"/>
        <w:ind w:firstLine="602"/>
        <w:rPr>
          <w:b/>
          <w:bCs/>
          <w:color w:val="auto"/>
        </w:rPr>
      </w:pPr>
      <w:r>
        <w:rPr>
          <w:rFonts w:hint="eastAsia"/>
          <w:b/>
          <w:bCs/>
          <w:color w:val="auto"/>
        </w:rPr>
        <w:t>乙方：</w:t>
      </w:r>
      <w:r>
        <w:rPr>
          <w:b/>
          <w:bCs/>
          <w:color w:val="auto"/>
        </w:rPr>
        <w:t xml:space="preserve"> </w:t>
      </w:r>
    </w:p>
    <w:p>
      <w:pPr>
        <w:pStyle w:val="13"/>
        <w:ind w:firstLine="602"/>
        <w:rPr>
          <w:b/>
          <w:bCs/>
          <w:color w:val="auto"/>
        </w:rPr>
      </w:pPr>
      <w:r>
        <w:rPr>
          <w:rFonts w:hint="eastAsia"/>
          <w:b/>
          <w:bCs/>
          <w:color w:val="auto"/>
        </w:rPr>
        <w:t>统一社会信用代码：</w:t>
      </w:r>
    </w:p>
    <w:p>
      <w:pPr>
        <w:pStyle w:val="13"/>
        <w:ind w:firstLine="602"/>
        <w:rPr>
          <w:b/>
          <w:bCs/>
          <w:color w:val="auto"/>
        </w:rPr>
      </w:pPr>
      <w:r>
        <w:rPr>
          <w:b/>
          <w:bCs/>
          <w:color w:val="auto"/>
        </w:rPr>
        <w:t>通讯地址：</w:t>
      </w:r>
    </w:p>
    <w:p>
      <w:pPr>
        <w:pStyle w:val="13"/>
        <w:ind w:firstLine="602"/>
        <w:rPr>
          <w:b/>
          <w:bCs/>
          <w:color w:val="auto"/>
        </w:rPr>
      </w:pPr>
      <w:r>
        <w:rPr>
          <w:b/>
          <w:bCs/>
          <w:color w:val="auto"/>
        </w:rPr>
        <w:t xml:space="preserve">法定代表人或委托代理人： </w:t>
      </w:r>
    </w:p>
    <w:p>
      <w:pPr>
        <w:pStyle w:val="13"/>
        <w:ind w:firstLine="602"/>
        <w:rPr>
          <w:b/>
          <w:bCs/>
          <w:color w:val="auto"/>
        </w:rPr>
      </w:pPr>
      <w:r>
        <w:rPr>
          <w:b/>
          <w:bCs/>
          <w:color w:val="auto"/>
        </w:rPr>
        <w:t>邮政编码：</w:t>
      </w:r>
    </w:p>
    <w:p>
      <w:pPr>
        <w:pStyle w:val="13"/>
        <w:ind w:firstLine="602"/>
        <w:rPr>
          <w:b/>
          <w:bCs/>
          <w:color w:val="auto"/>
        </w:rPr>
      </w:pPr>
      <w:r>
        <w:rPr>
          <w:b/>
          <w:bCs/>
          <w:color w:val="auto"/>
        </w:rPr>
        <w:t>联系电话：</w:t>
      </w:r>
    </w:p>
    <w:p>
      <w:pPr>
        <w:pStyle w:val="13"/>
        <w:ind w:firstLine="602"/>
        <w:rPr>
          <w:b/>
          <w:bCs/>
          <w:color w:val="auto"/>
        </w:rPr>
      </w:pPr>
      <w:r>
        <w:rPr>
          <w:b/>
          <w:bCs/>
          <w:color w:val="auto"/>
        </w:rPr>
        <w:t xml:space="preserve">邮箱地址： </w:t>
      </w:r>
    </w:p>
    <w:p>
      <w:pPr>
        <w:pStyle w:val="12"/>
        <w:shd w:val="clear" w:color="auto" w:fill="auto"/>
        <w:spacing w:before="0" w:after="163" w:afterLines="50" w:line="240" w:lineRule="auto"/>
        <w:ind w:firstLine="480" w:firstLineChars="200"/>
        <w:jc w:val="both"/>
        <w:rPr>
          <w:rStyle w:val="11"/>
          <w:rFonts w:asciiTheme="minorEastAsia" w:hAnsiTheme="minorEastAsia" w:eastAsiaTheme="minorEastAsia"/>
          <w:color w:val="auto"/>
          <w:sz w:val="24"/>
          <w:szCs w:val="24"/>
          <w:lang w:val="zh-CN"/>
        </w:rPr>
      </w:pPr>
      <w:r>
        <w:rPr>
          <w:rStyle w:val="11"/>
          <w:rFonts w:hint="eastAsia" w:asciiTheme="minorEastAsia" w:hAnsiTheme="minorEastAsia" w:eastAsiaTheme="minorEastAsia"/>
          <w:color w:val="auto"/>
          <w:sz w:val="24"/>
          <w:szCs w:val="24"/>
          <w:lang w:val="zh-CN"/>
        </w:rPr>
        <w:t xml:space="preserve"> </w:t>
      </w:r>
    </w:p>
    <w:p>
      <w:pPr>
        <w:pStyle w:val="13"/>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依照《中华人民共和国合同法》等有关法律、法规，就乙方承揽甲方T2航站楼遮阳帘更换事宜（以下称项目），双方经充分平等协商，达成本协议。</w:t>
      </w:r>
    </w:p>
    <w:p>
      <w:pPr>
        <w:pStyle w:val="3"/>
        <w:ind w:firstLine="640"/>
        <w:rPr>
          <w:rStyle w:val="11"/>
          <w:rFonts w:ascii="仿宋" w:hAnsi="仿宋" w:eastAsia="黑体" w:cs="Times New Roman"/>
          <w:color w:val="auto"/>
          <w:sz w:val="32"/>
          <w:szCs w:val="24"/>
          <w:shd w:val="clear" w:color="auto" w:fill="auto"/>
        </w:rPr>
      </w:pPr>
      <w:bookmarkStart w:id="0" w:name="_Toc24707255"/>
      <w:r>
        <w:rPr>
          <w:rStyle w:val="11"/>
          <w:rFonts w:hint="eastAsia" w:ascii="仿宋" w:hAnsi="仿宋" w:eastAsia="黑体" w:cs="Times New Roman"/>
          <w:color w:val="auto"/>
          <w:sz w:val="32"/>
          <w:szCs w:val="24"/>
          <w:shd w:val="clear" w:color="auto" w:fill="auto"/>
        </w:rPr>
        <w:t>第一条 项目名称</w:t>
      </w:r>
      <w:bookmarkEnd w:id="0"/>
      <w:bookmarkStart w:id="1" w:name="_Hlk9437057"/>
    </w:p>
    <w:p>
      <w:pPr>
        <w:pStyle w:val="13"/>
        <w:ind w:firstLine="480"/>
        <w:rPr>
          <w:rFonts w:hint="eastAsia" w:ascii="方正仿宋_GBK" w:hAnsi="方正仿宋_GBK" w:eastAsia="方正仿宋_GBK" w:cs="方正仿宋_GBK"/>
          <w:color w:val="auto"/>
          <w:kern w:val="2"/>
          <w:sz w:val="28"/>
          <w:szCs w:val="28"/>
          <w:lang w:val="en-US" w:eastAsia="zh-CN" w:bidi="ar-SA"/>
        </w:rPr>
      </w:pPr>
      <w:r>
        <w:rPr>
          <w:rStyle w:val="11"/>
          <w:rFonts w:ascii="仿宋" w:eastAsia="仿宋"/>
          <w:color w:val="auto"/>
          <w:sz w:val="24"/>
          <w:szCs w:val="24"/>
          <w:lang w:val="zh-CN"/>
        </w:rPr>
        <w:t xml:space="preserve"> </w:t>
      </w:r>
      <w:r>
        <w:rPr>
          <w:rFonts w:hint="eastAsia" w:ascii="方正仿宋_GBK" w:hAnsi="方正仿宋_GBK" w:eastAsia="方正仿宋_GBK" w:cs="方正仿宋_GBK"/>
          <w:color w:val="auto"/>
          <w:kern w:val="2"/>
          <w:sz w:val="28"/>
          <w:szCs w:val="28"/>
          <w:lang w:val="en-US" w:eastAsia="zh-CN" w:bidi="ar-SA"/>
        </w:rPr>
        <w:t>T2航站楼遮阳帘更换项目。</w:t>
      </w:r>
    </w:p>
    <w:bookmarkEnd w:id="1"/>
    <w:p>
      <w:pPr>
        <w:pStyle w:val="3"/>
        <w:ind w:firstLine="640"/>
        <w:rPr>
          <w:rStyle w:val="11"/>
          <w:rFonts w:ascii="仿宋" w:hAnsi="仿宋" w:eastAsia="黑体" w:cs="Times New Roman"/>
          <w:color w:val="auto"/>
          <w:sz w:val="32"/>
          <w:szCs w:val="24"/>
          <w:shd w:val="clear" w:color="auto" w:fill="auto"/>
        </w:rPr>
      </w:pPr>
      <w:bookmarkStart w:id="2" w:name="_Toc24707256"/>
      <w:r>
        <w:rPr>
          <w:rStyle w:val="11"/>
          <w:rFonts w:hint="eastAsia" w:ascii="仿宋" w:hAnsi="仿宋" w:eastAsia="黑体" w:cs="Times New Roman"/>
          <w:color w:val="auto"/>
          <w:sz w:val="32"/>
          <w:szCs w:val="24"/>
          <w:shd w:val="clear" w:color="auto" w:fill="auto"/>
        </w:rPr>
        <w:t>第二条 项目地点</w:t>
      </w:r>
      <w:bookmarkEnd w:id="2"/>
    </w:p>
    <w:p>
      <w:pPr>
        <w:pStyle w:val="13"/>
        <w:ind w:firstLine="480"/>
        <w:rPr>
          <w:rStyle w:val="11"/>
          <w:rFonts w:hint="eastAsia" w:ascii="仿宋" w:eastAsia="仿宋"/>
          <w:color w:val="auto"/>
          <w:sz w:val="24"/>
          <w:szCs w:val="24"/>
          <w:lang w:val="zh-CN"/>
        </w:rPr>
      </w:pPr>
      <w:r>
        <w:rPr>
          <w:rFonts w:hint="eastAsia" w:ascii="方正仿宋_GBK" w:hAnsi="方正仿宋_GBK" w:eastAsia="方正仿宋_GBK" w:cs="方正仿宋_GBK"/>
          <w:color w:val="auto"/>
          <w:kern w:val="2"/>
          <w:sz w:val="28"/>
          <w:szCs w:val="28"/>
          <w:lang w:val="zh-CN" w:eastAsia="zh-CN" w:bidi="ar-SA"/>
        </w:rPr>
        <w:t>T</w:t>
      </w:r>
      <w:r>
        <w:rPr>
          <w:rFonts w:hint="eastAsia" w:ascii="方正仿宋_GBK" w:hAnsi="方正仿宋_GBK" w:eastAsia="方正仿宋_GBK" w:cs="方正仿宋_GBK"/>
          <w:color w:val="auto"/>
          <w:kern w:val="2"/>
          <w:sz w:val="28"/>
          <w:szCs w:val="28"/>
          <w:lang w:val="en-US" w:eastAsia="zh-CN" w:bidi="ar-SA"/>
        </w:rPr>
        <w:t>2</w:t>
      </w:r>
      <w:r>
        <w:rPr>
          <w:rFonts w:hint="eastAsia" w:ascii="方正仿宋_GBK" w:hAnsi="方正仿宋_GBK" w:eastAsia="方正仿宋_GBK" w:cs="方正仿宋_GBK"/>
          <w:color w:val="auto"/>
          <w:kern w:val="2"/>
          <w:sz w:val="28"/>
          <w:szCs w:val="28"/>
          <w:lang w:val="zh-CN" w:eastAsia="zh-CN" w:bidi="ar-SA"/>
        </w:rPr>
        <w:t>航站楼</w:t>
      </w:r>
      <w:r>
        <w:rPr>
          <w:rFonts w:hint="eastAsia" w:ascii="方正仿宋_GBK" w:hAnsi="方正仿宋_GBK" w:eastAsia="方正仿宋_GBK" w:cs="方正仿宋_GBK"/>
          <w:color w:val="auto"/>
          <w:kern w:val="2"/>
          <w:sz w:val="28"/>
          <w:szCs w:val="28"/>
          <w:lang w:val="en-US" w:eastAsia="zh-CN" w:bidi="ar-SA"/>
        </w:rPr>
        <w:t>ABC安检口及T2B大件行李开包间</w:t>
      </w:r>
      <w:r>
        <w:rPr>
          <w:rFonts w:hint="eastAsia" w:ascii="方正仿宋_GBK" w:hAnsi="方正仿宋_GBK" w:eastAsia="方正仿宋_GBK" w:cs="方正仿宋_GBK"/>
          <w:color w:val="auto"/>
          <w:kern w:val="2"/>
          <w:sz w:val="28"/>
          <w:szCs w:val="28"/>
          <w:lang w:val="zh-CN" w:eastAsia="zh-CN" w:bidi="ar-SA"/>
        </w:rPr>
        <w:t>。</w:t>
      </w:r>
    </w:p>
    <w:p>
      <w:pPr>
        <w:pStyle w:val="3"/>
        <w:ind w:firstLine="640"/>
        <w:rPr>
          <w:color w:val="auto"/>
        </w:rPr>
      </w:pPr>
      <w:bookmarkStart w:id="3" w:name="_Toc24707257"/>
      <w:r>
        <w:rPr>
          <w:rStyle w:val="11"/>
          <w:rFonts w:hint="eastAsia" w:ascii="仿宋" w:hAnsi="仿宋" w:eastAsia="黑体" w:cs="Times New Roman"/>
          <w:color w:val="auto"/>
          <w:sz w:val="32"/>
          <w:szCs w:val="24"/>
          <w:shd w:val="clear" w:color="auto" w:fill="auto"/>
        </w:rPr>
        <w:t>第三条</w:t>
      </w:r>
      <w:r>
        <w:rPr>
          <w:rStyle w:val="11"/>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13"/>
        <w:ind w:firstLine="480"/>
        <w:rPr>
          <w:rFonts w:hint="eastAsia" w:ascii="方正仿宋_GBK" w:hAnsi="方正仿宋_GBK" w:eastAsia="方正仿宋_GBK" w:cs="方正仿宋_GBK"/>
          <w:color w:val="auto"/>
          <w:kern w:val="2"/>
          <w:sz w:val="28"/>
          <w:szCs w:val="28"/>
          <w:lang w:val="en-US" w:eastAsia="zh-CN" w:bidi="ar-SA"/>
        </w:rPr>
      </w:pPr>
      <w:bookmarkStart w:id="4" w:name="_Toc24707258"/>
      <w:r>
        <w:rPr>
          <w:rFonts w:hint="eastAsia" w:ascii="方正仿宋_GBK" w:hAnsi="方正仿宋_GBK" w:eastAsia="方正仿宋_GBK" w:cs="方正仿宋_GBK"/>
          <w:color w:val="auto"/>
          <w:kern w:val="2"/>
          <w:sz w:val="28"/>
          <w:szCs w:val="28"/>
          <w:lang w:val="en-US" w:eastAsia="zh-CN" w:bidi="ar-SA"/>
        </w:rPr>
        <w:t>3.1 T2航站楼遮阳帘更换</w:t>
      </w:r>
      <w:r>
        <w:rPr>
          <w:rFonts w:hint="eastAsia" w:ascii="方正仿宋_GBK" w:hAnsi="方正仿宋_GBK" w:eastAsia="方正仿宋_GBK" w:cs="方正仿宋_GBK"/>
          <w:color w:val="auto"/>
          <w:kern w:val="2"/>
          <w:sz w:val="28"/>
          <w:szCs w:val="28"/>
          <w:lang w:val="zh-CN" w:eastAsia="zh-CN" w:bidi="ar-SA"/>
        </w:rPr>
        <w:t>项目包含原遮阳帘拆除、新遮阳帘（含配件）采购及安装、安全防护措施、成品保护、质保等全过程，</w:t>
      </w:r>
      <w:r>
        <w:rPr>
          <w:rFonts w:hint="eastAsia" w:ascii="方正仿宋_GBK" w:hAnsi="方正仿宋_GBK" w:eastAsia="方正仿宋_GBK" w:cs="方正仿宋_GBK"/>
          <w:color w:val="auto"/>
          <w:kern w:val="2"/>
          <w:sz w:val="28"/>
          <w:szCs w:val="28"/>
          <w:lang w:val="en-US" w:eastAsia="zh-CN" w:bidi="ar-SA"/>
        </w:rPr>
        <w:t>作业区域为T2航站楼，共计遮阳帘面积1100㎡（为实际面积，不含损耗）。</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3.2 </w:t>
      </w:r>
      <w:r>
        <w:rPr>
          <w:rFonts w:hint="eastAsia" w:ascii="方正仿宋_GBK" w:hAnsi="方正仿宋_GBK" w:eastAsia="方正仿宋_GBK" w:cs="方正仿宋_GBK"/>
          <w:color w:val="auto"/>
          <w:kern w:val="2"/>
          <w:sz w:val="28"/>
          <w:szCs w:val="28"/>
          <w:lang w:val="zh-CN" w:eastAsia="zh-CN" w:bidi="ar-SA"/>
        </w:rPr>
        <w:t>乙方负责所有原遮阳帘拆除、新遮阳帘（含配件）采购、加工、安装以及售后服务。</w:t>
      </w:r>
    </w:p>
    <w:p>
      <w:pPr>
        <w:pStyle w:val="3"/>
        <w:ind w:firstLine="640"/>
        <w:rPr>
          <w:rStyle w:val="11"/>
          <w:rFonts w:ascii="仿宋" w:hAnsi="仿宋" w:eastAsia="黑体" w:cs="Times New Roman"/>
          <w:color w:val="auto"/>
          <w:sz w:val="32"/>
          <w:szCs w:val="24"/>
          <w:shd w:val="clear" w:color="auto" w:fill="auto"/>
        </w:rPr>
      </w:pPr>
      <w:r>
        <w:rPr>
          <w:rStyle w:val="11"/>
          <w:rFonts w:hint="eastAsia" w:ascii="仿宋" w:hAnsi="仿宋" w:eastAsia="黑体" w:cs="Times New Roman"/>
          <w:color w:val="auto"/>
          <w:sz w:val="32"/>
          <w:szCs w:val="24"/>
          <w:shd w:val="clear" w:color="auto" w:fill="auto"/>
        </w:rPr>
        <w:t>第四条 项目工期</w:t>
      </w:r>
      <w:bookmarkEnd w:id="4"/>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4.1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1"/>
          <w:rFonts w:ascii="仿宋" w:hAnsi="仿宋" w:eastAsia="黑体" w:cs="Times New Roman"/>
          <w:color w:val="auto"/>
          <w:sz w:val="32"/>
          <w:szCs w:val="24"/>
          <w:shd w:val="clear" w:color="auto" w:fill="auto"/>
        </w:rPr>
      </w:pPr>
      <w:bookmarkStart w:id="5" w:name="_Toc24707259"/>
      <w:r>
        <w:rPr>
          <w:rStyle w:val="11"/>
          <w:rFonts w:hint="eastAsia" w:ascii="仿宋" w:hAnsi="仿宋" w:eastAsia="黑体" w:cs="Times New Roman"/>
          <w:color w:val="auto"/>
          <w:sz w:val="32"/>
          <w:szCs w:val="24"/>
          <w:shd w:val="clear" w:color="auto" w:fill="auto"/>
        </w:rPr>
        <w:t>第五条  履约担保、质量保证</w:t>
      </w:r>
      <w:bookmarkEnd w:id="5"/>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5.1乙方应在中标通知书发出后</w:t>
      </w:r>
      <w:r>
        <w:rPr>
          <w:rFonts w:hint="eastAsia" w:ascii="方正仿宋_GBK" w:hAnsi="方正仿宋_GBK" w:eastAsia="方正仿宋_GBK" w:cs="方正仿宋_GBK"/>
          <w:color w:val="auto"/>
          <w:kern w:val="2"/>
          <w:sz w:val="28"/>
          <w:szCs w:val="28"/>
          <w:u w:val="single"/>
          <w:lang w:val="en-US" w:eastAsia="zh-CN" w:bidi="ar-SA"/>
        </w:rPr>
        <w:t>7</w:t>
      </w:r>
      <w:r>
        <w:rPr>
          <w:rFonts w:hint="eastAsia" w:ascii="方正仿宋_GBK" w:hAnsi="方正仿宋_GBK" w:eastAsia="方正仿宋_GBK" w:cs="方正仿宋_GBK"/>
          <w:color w:val="auto"/>
          <w:kern w:val="2"/>
          <w:sz w:val="28"/>
          <w:szCs w:val="28"/>
          <w:lang w:val="en-US" w:eastAsia="zh-CN" w:bidi="ar-SA"/>
        </w:rPr>
        <w:t>日内向甲方支付</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的履约保证金，作为履行本合同之担保，甲方应在项目验收合格后无息退还。</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5.2 履约保证金应由乙方名义开立的账户支付到甲方账户，否则视为未支付，甲方有权追究乙方逾期付款责任。</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5.3 乙方支付履约保证金时，应在“付款备注”中写明“（合同编号）T2航站楼遮阳帘更换项目履约保证金”。乙方不得与其他合同、其他缴费项目一起支付履约保证金，若因混合支付造成无法确认为本合同款项到账的，视为逾期未支付。</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5.4项目质量保证期为：</w:t>
      </w:r>
      <w:r>
        <w:rPr>
          <w:rFonts w:hint="eastAsia" w:ascii="方正仿宋_GBK" w:hAnsi="方正仿宋_GBK" w:eastAsia="方正仿宋_GBK" w:cs="方正仿宋_GBK"/>
          <w:color w:val="auto"/>
          <w:kern w:val="2"/>
          <w:sz w:val="28"/>
          <w:szCs w:val="28"/>
          <w:u w:val="single"/>
          <w:lang w:val="en-US" w:eastAsia="zh-CN" w:bidi="ar-SA"/>
        </w:rPr>
        <w:t>24</w:t>
      </w:r>
      <w:r>
        <w:rPr>
          <w:rFonts w:hint="eastAsia" w:ascii="方正仿宋_GBK" w:hAnsi="方正仿宋_GBK" w:eastAsia="方正仿宋_GBK" w:cs="方正仿宋_GBK"/>
          <w:color w:val="auto"/>
          <w:kern w:val="2"/>
          <w:sz w:val="28"/>
          <w:szCs w:val="28"/>
          <w:lang w:val="en-US" w:eastAsia="zh-CN" w:bidi="ar-SA"/>
        </w:rPr>
        <w:t>月，自项目验收合格之日起算，质保期内出现与本项目有关或本项目引起的故障或异常，在接到甲方通知后，乙方需派专业技术人员在</w:t>
      </w:r>
      <w:r>
        <w:rPr>
          <w:rFonts w:hint="eastAsia" w:ascii="方正仿宋_GBK" w:hAnsi="方正仿宋_GBK" w:eastAsia="方正仿宋_GBK" w:cs="方正仿宋_GBK"/>
          <w:color w:val="auto"/>
          <w:kern w:val="2"/>
          <w:sz w:val="28"/>
          <w:szCs w:val="28"/>
          <w:u w:val="single"/>
          <w:lang w:val="en-US" w:eastAsia="zh-CN" w:bidi="ar-SA"/>
        </w:rPr>
        <w:t>24</w:t>
      </w:r>
      <w:r>
        <w:rPr>
          <w:rFonts w:hint="eastAsia" w:ascii="方正仿宋_GBK" w:hAnsi="方正仿宋_GBK" w:eastAsia="方正仿宋_GBK" w:cs="方正仿宋_GBK"/>
          <w:color w:val="auto"/>
          <w:kern w:val="2"/>
          <w:sz w:val="28"/>
          <w:szCs w:val="28"/>
          <w:lang w:val="en-US" w:eastAsia="zh-CN" w:bidi="ar-SA"/>
        </w:rPr>
        <w:t xml:space="preserve">小时内赶到现场处理,若未及时响应，每次扣尾款的 </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 xml:space="preserve"> %。</w:t>
      </w:r>
    </w:p>
    <w:p>
      <w:pPr>
        <w:pStyle w:val="3"/>
        <w:ind w:firstLine="640"/>
        <w:rPr>
          <w:rStyle w:val="11"/>
          <w:rFonts w:ascii="仿宋" w:hAnsi="仿宋" w:eastAsia="黑体" w:cs="Times New Roman"/>
          <w:color w:val="auto"/>
          <w:sz w:val="32"/>
          <w:szCs w:val="24"/>
          <w:shd w:val="clear" w:color="auto" w:fill="auto"/>
        </w:rPr>
      </w:pPr>
      <w:bookmarkStart w:id="6" w:name="_Toc24707260"/>
      <w:r>
        <w:rPr>
          <w:rStyle w:val="11"/>
          <w:rFonts w:hint="eastAsia" w:ascii="仿宋" w:hAnsi="仿宋" w:eastAsia="黑体" w:cs="Times New Roman"/>
          <w:color w:val="auto"/>
          <w:sz w:val="32"/>
          <w:szCs w:val="24"/>
          <w:shd w:val="clear" w:color="auto" w:fill="auto"/>
        </w:rPr>
        <w:t>第六条  合同价款</w:t>
      </w:r>
      <w:bookmarkEnd w:id="6"/>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合同金额（不含增值税）：</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元（大写：</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）；含税金额：</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元（大写：</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）,增值税税率为%。本合同价格为 “总价包干”，包括但不限于材料购买、人工、运输、保险、风险措施费用等一切与项目内容相关的费用。</w:t>
      </w:r>
    </w:p>
    <w:p>
      <w:pPr>
        <w:pStyle w:val="3"/>
        <w:ind w:firstLine="640"/>
        <w:rPr>
          <w:rStyle w:val="11"/>
          <w:rFonts w:ascii="仿宋" w:hAnsi="仿宋" w:eastAsia="黑体" w:cs="Times New Roman"/>
          <w:color w:val="auto"/>
          <w:sz w:val="32"/>
          <w:szCs w:val="24"/>
          <w:shd w:val="clear" w:color="auto" w:fill="auto"/>
        </w:rPr>
      </w:pPr>
      <w:bookmarkStart w:id="7" w:name="_Toc24707261"/>
      <w:r>
        <w:rPr>
          <w:rStyle w:val="11"/>
          <w:rFonts w:hint="eastAsia" w:ascii="仿宋" w:hAnsi="仿宋" w:eastAsia="黑体" w:cs="Times New Roman"/>
          <w:color w:val="auto"/>
          <w:sz w:val="32"/>
          <w:szCs w:val="24"/>
          <w:shd w:val="clear" w:color="auto" w:fill="auto"/>
        </w:rPr>
        <w:t>第七条 付款方式</w:t>
      </w:r>
      <w:bookmarkEnd w:id="7"/>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7.1项目完工验收合格后，乙方向甲方开具合同金额的正规增值税发票。甲方在收到增值税发票后30个工作日内，向乙方支付合同价款的 </w:t>
      </w:r>
      <w:r>
        <w:rPr>
          <w:rFonts w:hint="eastAsia" w:ascii="方正仿宋_GBK" w:hAnsi="方正仿宋_GBK" w:eastAsia="方正仿宋_GBK" w:cs="方正仿宋_GBK"/>
          <w:color w:val="auto"/>
          <w:kern w:val="2"/>
          <w:sz w:val="28"/>
          <w:szCs w:val="28"/>
          <w:u w:val="single"/>
          <w:lang w:val="en-US" w:eastAsia="zh-CN" w:bidi="ar-SA"/>
        </w:rPr>
        <w:t>97％</w:t>
      </w:r>
      <w:r>
        <w:rPr>
          <w:rFonts w:hint="eastAsia" w:ascii="方正仿宋_GBK" w:hAnsi="方正仿宋_GBK" w:eastAsia="方正仿宋_GBK" w:cs="方正仿宋_GBK"/>
          <w:color w:val="auto"/>
          <w:kern w:val="2"/>
          <w:sz w:val="28"/>
          <w:szCs w:val="28"/>
          <w:lang w:val="en-US" w:eastAsia="zh-CN" w:bidi="ar-SA"/>
        </w:rPr>
        <w:t xml:space="preserve">，剩余 </w:t>
      </w:r>
      <w:r>
        <w:rPr>
          <w:rFonts w:hint="eastAsia" w:ascii="方正仿宋_GBK" w:hAnsi="方正仿宋_GBK" w:eastAsia="方正仿宋_GBK" w:cs="方正仿宋_GBK"/>
          <w:color w:val="auto"/>
          <w:kern w:val="2"/>
          <w:sz w:val="28"/>
          <w:szCs w:val="28"/>
          <w:u w:val="single"/>
          <w:lang w:val="en-US" w:eastAsia="zh-CN" w:bidi="ar-SA"/>
        </w:rPr>
        <w:t>3％</w:t>
      </w:r>
      <w:r>
        <w:rPr>
          <w:rFonts w:hint="eastAsia" w:ascii="方正仿宋_GBK" w:hAnsi="方正仿宋_GBK" w:eastAsia="方正仿宋_GBK" w:cs="方正仿宋_GBK"/>
          <w:color w:val="auto"/>
          <w:kern w:val="2"/>
          <w:sz w:val="28"/>
          <w:szCs w:val="28"/>
          <w:lang w:val="en-US" w:eastAsia="zh-CN" w:bidi="ar-SA"/>
        </w:rPr>
        <w:t>的余款在质量保证期届满且无问题后30个工作日内无息支付。</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如果乙方提供增值税普通发票，甲方支付金额为不含增值税金额；如果乙方提供增值税专用发票，甲方支付金额=不含增值税金额+增值税税额。</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7.2 支付方式：银行转账。</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7.3 乙方帐户信息：</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开户行：</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账号：</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户名：</w:t>
      </w:r>
    </w:p>
    <w:p>
      <w:pPr>
        <w:pStyle w:val="3"/>
        <w:ind w:firstLine="640"/>
        <w:rPr>
          <w:rStyle w:val="11"/>
          <w:rFonts w:ascii="仿宋" w:hAnsi="仿宋" w:eastAsia="黑体" w:cs="Times New Roman"/>
          <w:color w:val="auto"/>
          <w:sz w:val="32"/>
          <w:szCs w:val="24"/>
          <w:shd w:val="clear" w:color="auto" w:fill="auto"/>
        </w:rPr>
      </w:pPr>
      <w:bookmarkStart w:id="8" w:name="_Toc24707262"/>
      <w:r>
        <w:rPr>
          <w:rStyle w:val="11"/>
          <w:rFonts w:hint="eastAsia" w:ascii="仿宋" w:hAnsi="仿宋" w:eastAsia="黑体" w:cs="Times New Roman"/>
          <w:color w:val="auto"/>
          <w:sz w:val="32"/>
          <w:szCs w:val="24"/>
          <w:shd w:val="clear" w:color="auto" w:fill="auto"/>
        </w:rPr>
        <w:t>第八条  承揽要求</w:t>
      </w:r>
      <w:bookmarkEnd w:id="8"/>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8.1乙方工作时间的要求：本项目作业区域为旅客通行区域，在航后(24:00-04:00)进行作业；</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8.2办理证件的要求：乙方办理并负责办理证件相关费用；</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8.3 项目所需材料的提供和使用由乙方负责；</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8.4 未经甲方书面同意，乙方不得擅自改变合同约定材料，也不得转包、分包；</w:t>
      </w:r>
    </w:p>
    <w:p>
      <w:pPr>
        <w:pStyle w:val="3"/>
        <w:ind w:firstLine="640"/>
        <w:rPr>
          <w:rStyle w:val="11"/>
          <w:rFonts w:ascii="仿宋" w:hAnsi="仿宋" w:eastAsia="黑体" w:cs="Times New Roman"/>
          <w:color w:val="auto"/>
          <w:sz w:val="32"/>
          <w:szCs w:val="24"/>
          <w:shd w:val="clear" w:color="auto" w:fill="auto"/>
        </w:rPr>
      </w:pPr>
      <w:bookmarkStart w:id="9" w:name="_Toc24707263"/>
      <w:r>
        <w:rPr>
          <w:rStyle w:val="11"/>
          <w:rFonts w:hint="eastAsia" w:ascii="仿宋" w:hAnsi="仿宋" w:eastAsia="黑体" w:cs="Times New Roman"/>
          <w:color w:val="auto"/>
          <w:sz w:val="32"/>
          <w:szCs w:val="24"/>
          <w:shd w:val="clear" w:color="auto" w:fill="auto"/>
        </w:rPr>
        <w:t>第九条  双方的权利与义务</w:t>
      </w:r>
      <w:bookmarkEnd w:id="9"/>
    </w:p>
    <w:p>
      <w:pPr>
        <w:pStyle w:val="12"/>
        <w:shd w:val="clear" w:color="auto" w:fill="auto"/>
        <w:spacing w:before="0" w:after="120" w:line="360" w:lineRule="auto"/>
        <w:ind w:firstLine="600" w:firstLineChars="200"/>
        <w:jc w:val="both"/>
        <w:outlineLvl w:val="2"/>
        <w:rPr>
          <w:rStyle w:val="11"/>
          <w:rFonts w:ascii="黑体" w:hAnsi="仿宋" w:eastAsia="黑体"/>
          <w:color w:val="auto"/>
          <w:szCs w:val="24"/>
          <w:lang w:val="zh-CN"/>
        </w:rPr>
      </w:pPr>
      <w:bookmarkStart w:id="10" w:name="_Toc24707264"/>
      <w:r>
        <w:rPr>
          <w:rStyle w:val="11"/>
          <w:rFonts w:hint="eastAsia" w:ascii="黑体" w:hAnsi="仿宋" w:eastAsia="黑体"/>
          <w:color w:val="auto"/>
          <w:szCs w:val="24"/>
        </w:rPr>
        <w:t>9</w:t>
      </w:r>
      <w:r>
        <w:rPr>
          <w:rStyle w:val="11"/>
          <w:rFonts w:hint="eastAsia" w:ascii="黑体" w:hAnsi="仿宋" w:eastAsia="黑体"/>
          <w:color w:val="auto"/>
          <w:szCs w:val="24"/>
          <w:lang w:val="zh-CN"/>
        </w:rPr>
        <w:t>.1甲方权责：</w:t>
      </w:r>
      <w:bookmarkEnd w:id="10"/>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9.1.1甲方负责按照约定的付款方式向乙方支付承揽费用；</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9.1.2对乙方实施监督，并有权对乙方提出意见和建议；</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9.1.3 对乙方的承揽工作提供必要的、合理的协助工作；</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9.1.4甲方有权从履约保证金或未付费用中抵扣相当于违约金和滞纳金数额的款项。</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9.1.5 为乙方人员、设施、设备进场施工提供必要之协助。</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9.1.6按乙方施工要求，提供必要的资料，并保证其真实性。</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9.1.7工程竣工后组织验收，出具验收报告。</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9.1.8开工前，向乙方提供施工管理规定等有关施工安全的文件，并向乙方进行现场交底，为乙方入场施工创造条件。</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9.1.9负责协调施工单位与机场各部门之间的关系；协助乙方做好现场保卫、消防、垃圾处理等工作。</w:t>
      </w:r>
    </w:p>
    <w:p>
      <w:pPr>
        <w:pStyle w:val="12"/>
        <w:shd w:val="clear" w:color="auto" w:fill="auto"/>
        <w:spacing w:before="0" w:after="120" w:line="360" w:lineRule="auto"/>
        <w:ind w:firstLine="600" w:firstLineChars="200"/>
        <w:jc w:val="both"/>
        <w:outlineLvl w:val="2"/>
        <w:rPr>
          <w:rStyle w:val="11"/>
          <w:rFonts w:ascii="黑体" w:hAnsi="仿宋" w:eastAsia="黑体"/>
          <w:color w:val="auto"/>
          <w:szCs w:val="24"/>
          <w:lang w:val="zh-CN"/>
        </w:rPr>
      </w:pPr>
      <w:bookmarkStart w:id="11" w:name="_Toc24707265"/>
      <w:r>
        <w:rPr>
          <w:rStyle w:val="11"/>
          <w:rFonts w:hint="eastAsia" w:ascii="黑体" w:hAnsi="仿宋" w:eastAsia="黑体"/>
          <w:color w:val="auto"/>
          <w:szCs w:val="24"/>
          <w:lang w:val="zh-CN"/>
        </w:rPr>
        <w:t>9.2乙方权责：</w:t>
      </w:r>
      <w:bookmarkEnd w:id="11"/>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9.2.1服从甲方监督，遵守重庆江北国际机场空防安全的有关制度及重庆江北国际机场的各类规定。</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9.2.2负责组织该项目的实施，并负责项目实施中的一切施工安全、第三方安全、人身安全和消防安全。</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9.2.3遵守有关安全规则，负责现场人员安全，排除现场危险隐患，提供安全设施。</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9.2.4按期完工，提出验收申请，并参与成果验收工作。</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9.2.5在履行本合同的过程中作业人员必须持相应合格有效的操作证件，该项目施工作业为高空作业，需对施工作业人员购买人身保险，乙方若造成乙方工作人员、甲方或第三方人身、财产损害的，乙方应承担全部责任。</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9.2.6向甲方提交施工组织设计(施工方案)予以确认。</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9.2.7保证施工现场的清洁，做好施工现场保卫、垃圾处理工作。所产生的建筑垃圾必须清运至机场范围以外。</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9.2.8工程竣工未移交甲方之前负责对现场的一切设施和工程成品进行保护。</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9.2.9负责进场施工的一切证件办理，如施工许可证、人员通行证、动火证等。</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9.2.10施工所产生能源费用（如：水、电、气、网络等费用）由乙方自行承担。</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9.2.11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keepNext w:val="0"/>
        <w:keepLines w:val="0"/>
        <w:pageBreakBefore w:val="0"/>
        <w:numPr>
          <w:ilvl w:val="0"/>
          <w:numId w:val="2"/>
        </w:numPr>
        <w:kinsoku/>
        <w:wordWrap/>
        <w:overflowPunct/>
        <w:topLinePunct w:val="0"/>
        <w:bidi w:val="0"/>
        <w:adjustRightInd w:val="0"/>
        <w:spacing w:line="440" w:lineRule="exact"/>
        <w:ind w:firstLine="482"/>
        <w:textAlignment w:val="baseline"/>
        <w:outlineLvl w:val="0"/>
        <w:rPr>
          <w:rStyle w:val="11"/>
          <w:rFonts w:hint="eastAsia" w:ascii="仿宋" w:hAnsi="仿宋" w:eastAsia="黑体" w:cs="Times New Roman"/>
          <w:color w:val="auto"/>
          <w:sz w:val="32"/>
          <w:szCs w:val="24"/>
          <w:shd w:val="clear" w:color="auto" w:fill="auto"/>
        </w:rPr>
      </w:pPr>
      <w:bookmarkStart w:id="12" w:name="_Toc24707266"/>
      <w:r>
        <w:rPr>
          <w:rStyle w:val="11"/>
          <w:rFonts w:hint="eastAsia" w:ascii="仿宋" w:hAnsi="仿宋" w:eastAsia="黑体" w:cs="Times New Roman"/>
          <w:color w:val="auto"/>
          <w:sz w:val="32"/>
          <w:szCs w:val="24"/>
          <w:shd w:val="clear" w:color="auto" w:fill="auto"/>
        </w:rPr>
        <w:t>成果验收</w:t>
      </w:r>
      <w:bookmarkEnd w:id="12"/>
      <w:r>
        <w:rPr>
          <w:rStyle w:val="11"/>
          <w:rFonts w:hint="eastAsia" w:ascii="仿宋" w:hAnsi="仿宋" w:eastAsia="黑体" w:cs="Times New Roman"/>
          <w:color w:val="auto"/>
          <w:sz w:val="32"/>
          <w:szCs w:val="24"/>
          <w:shd w:val="clear" w:color="auto" w:fill="auto"/>
        </w:rPr>
        <w:t>及保修</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仿宋_GB2312" w:hAnsi="仿宋" w:eastAsia="仿宋_GB2312" w:cs="宋体"/>
          <w:b w:val="0"/>
          <w:color w:val="auto"/>
          <w:kern w:val="2"/>
          <w:sz w:val="30"/>
          <w:szCs w:val="30"/>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10.1工程竣工后，乙方应以书面形式通知甲方验收，甲方自接到书面验收通知后三天内组织验收，并办理验收、移交手续。如果甲方在规定时间内未组织验收，需及时通知乙方，另定验收日期，但甲方应承认竣工日期。</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10.2若验收不合格，乙方负责整改，整改产生的所有费用由乙方承担。</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10.3工程竣工验收后，乙方对施工的项目质量保修 2 年,因施工责任造成的质量事故，由乙方承担全部责任。</w:t>
      </w:r>
    </w:p>
    <w:p>
      <w:pPr>
        <w:pStyle w:val="3"/>
        <w:rPr>
          <w:rStyle w:val="11"/>
          <w:rFonts w:ascii="仿宋" w:hAnsi="仿宋" w:eastAsia="黑体" w:cs="Times New Roman"/>
          <w:color w:val="auto"/>
          <w:sz w:val="32"/>
          <w:szCs w:val="24"/>
          <w:shd w:val="clear" w:color="auto" w:fill="auto"/>
        </w:rPr>
      </w:pPr>
      <w:bookmarkStart w:id="13" w:name="_Toc24707267"/>
      <w:r>
        <w:rPr>
          <w:rStyle w:val="11"/>
          <w:rFonts w:hint="eastAsia" w:ascii="仿宋" w:hAnsi="仿宋" w:eastAsia="黑体" w:cs="Times New Roman"/>
          <w:color w:val="auto"/>
          <w:sz w:val="32"/>
          <w:szCs w:val="24"/>
          <w:shd w:val="clear" w:color="auto" w:fill="auto"/>
        </w:rPr>
        <w:t>第十一条  知识产权</w:t>
      </w:r>
      <w:bookmarkEnd w:id="13"/>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color w:val="auto"/>
        </w:rPr>
      </w:pPr>
      <w:bookmarkStart w:id="14" w:name="_Toc24707268"/>
      <w:r>
        <w:rPr>
          <w:rFonts w:hint="eastAsia"/>
          <w:color w:val="auto"/>
        </w:rPr>
        <w:t>第十二条  违约责任</w:t>
      </w:r>
      <w:bookmarkEnd w:id="14"/>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12.1甲方未按本合同履约导致施工无法进行的，工期相应顺延。</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12.2.项目验收不合格，乙方应负责无偿修理或返工。因修理或返工而造成的逾期验收的，按12.3约定处理。</w:t>
      </w:r>
      <w:r>
        <w:rPr>
          <w:rFonts w:hint="eastAsia" w:ascii="方正仿宋_GBK" w:hAnsi="方正仿宋_GBK" w:eastAsia="方正仿宋_GBK" w:cs="方正仿宋_GBK"/>
          <w:color w:val="auto"/>
          <w:kern w:val="2"/>
          <w:sz w:val="28"/>
          <w:szCs w:val="28"/>
          <w:lang w:val="en-US" w:eastAsia="zh-CN" w:bidi="ar-SA"/>
        </w:rPr>
        <w:br w:type="textWrapping"/>
      </w:r>
      <w:r>
        <w:rPr>
          <w:rFonts w:hint="eastAsia" w:ascii="方正仿宋_GBK" w:hAnsi="方正仿宋_GBK" w:eastAsia="方正仿宋_GBK" w:cs="方正仿宋_GBK"/>
          <w:color w:val="auto"/>
          <w:kern w:val="2"/>
          <w:sz w:val="28"/>
          <w:szCs w:val="28"/>
          <w:lang w:val="en-US" w:eastAsia="zh-CN" w:bidi="ar-SA"/>
        </w:rPr>
        <w:t xml:space="preserve">    12.3乙方不能按合同规定的工期完工，每逾期1天，应偿付给甲方按合同总额的万分之五的逾期违约金。逾期超过30天的，甲方有权解除合同。</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12.4 乙方擅自改变材料或擅自转、分包的，甲方有权要求改正，并处合同总价款</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的违约金，乙方不能改正的，甲方有权解除合同。</w:t>
      </w:r>
    </w:p>
    <w:p>
      <w:pPr>
        <w:pStyle w:val="3"/>
        <w:ind w:firstLine="640"/>
        <w:rPr>
          <w:color w:val="auto"/>
        </w:rPr>
      </w:pPr>
      <w:bookmarkStart w:id="15" w:name="_Toc24707269"/>
      <w:r>
        <w:rPr>
          <w:rFonts w:hint="eastAsia"/>
          <w:color w:val="auto"/>
        </w:rPr>
        <w:t>第十三条  争议解决方式</w:t>
      </w:r>
      <w:bookmarkEnd w:id="15"/>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若在合同履行过程中发生争议，甲乙双方应当友好协商解决，协商不成，按以下第（二） 种方式解决：</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（一）提交重庆仲裁委员会，按照申请仲裁时该会现行有效的仲裁规则进行仲裁。</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（二）向甲方所在地有管辖权的人民法院起诉。</w:t>
      </w:r>
    </w:p>
    <w:p>
      <w:pPr>
        <w:pStyle w:val="3"/>
        <w:ind w:firstLine="640"/>
        <w:rPr>
          <w:color w:val="auto"/>
        </w:rPr>
      </w:pPr>
      <w:bookmarkStart w:id="16" w:name="_Toc24707270"/>
      <w:r>
        <w:rPr>
          <w:rFonts w:hint="eastAsia"/>
          <w:color w:val="auto"/>
        </w:rPr>
        <w:t>第十四条  通知与送达</w:t>
      </w:r>
      <w:bookmarkEnd w:id="16"/>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14.1任何一方均应本着诚实信用原则来对待另一方在履行合同时的通知、告知事项，如因重大事项须履行通知义务的，均应当以当面签收或特快专递、电子邮件方式送达相对人。</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14.4任何一方的地址或电子邮件地址有变更时，须以书面形式通知对方，否则因地址或电子邮件地址变更发生而客观上不能送达或退件的情形亦视为送达收件人。</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14.5收件一方若认为邮件封面标题与邮件中实际文件内容不符的，应在收到邮件后三日内通知相对人，逾期视为邮件封面标题与邮件中实际文件内容一致，并视为有效送达收件人。</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14.7本合同约定的联系方式与送达方式同时可作为法律文书的联系方式与送达方式。</w:t>
      </w:r>
    </w:p>
    <w:p>
      <w:pPr>
        <w:pStyle w:val="3"/>
        <w:ind w:firstLine="640"/>
        <w:rPr>
          <w:color w:val="auto"/>
        </w:rPr>
      </w:pPr>
      <w:bookmarkStart w:id="17" w:name="_Toc24707271"/>
      <w:r>
        <w:rPr>
          <w:rFonts w:hint="eastAsia"/>
          <w:color w:val="auto"/>
        </w:rPr>
        <w:t>第十五条 不可抗力</w:t>
      </w:r>
      <w:bookmarkEnd w:id="17"/>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color w:val="auto"/>
        </w:rPr>
      </w:pPr>
      <w:bookmarkStart w:id="18" w:name="_Toc24707272"/>
      <w:r>
        <w:rPr>
          <w:rFonts w:hint="eastAsia"/>
          <w:color w:val="auto"/>
        </w:rPr>
        <w:t>第十六条  补充协议</w:t>
      </w:r>
      <w:bookmarkEnd w:id="18"/>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如果补充协议条款与本合同条款产生冲突，以补充协议的条款为准。</w:t>
      </w:r>
    </w:p>
    <w:p>
      <w:pPr>
        <w:pStyle w:val="3"/>
        <w:ind w:firstLine="640"/>
        <w:rPr>
          <w:color w:val="auto"/>
        </w:rPr>
      </w:pPr>
      <w:bookmarkStart w:id="19" w:name="_Toc24707273"/>
      <w:r>
        <w:rPr>
          <w:rFonts w:hint="eastAsia"/>
          <w:color w:val="auto"/>
        </w:rPr>
        <w:t xml:space="preserve">第十七条  </w:t>
      </w:r>
      <w:r>
        <w:rPr>
          <w:color w:val="auto"/>
        </w:rPr>
        <w:t>保密条款</w:t>
      </w:r>
      <w:bookmarkEnd w:id="19"/>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1"/>
          <w:rFonts w:ascii="仿宋" w:hAnsi="仿宋" w:eastAsia="黑体" w:cs="Times New Roman"/>
          <w:color w:val="auto"/>
          <w:sz w:val="32"/>
          <w:szCs w:val="24"/>
          <w:shd w:val="clear" w:color="auto" w:fill="auto"/>
        </w:rPr>
      </w:pPr>
      <w:bookmarkStart w:id="20" w:name="_Toc24707274"/>
      <w:r>
        <w:rPr>
          <w:rStyle w:val="11"/>
          <w:rFonts w:hint="eastAsia" w:ascii="仿宋" w:hAnsi="仿宋" w:eastAsia="黑体" w:cs="Times New Roman"/>
          <w:color w:val="auto"/>
          <w:sz w:val="32"/>
          <w:szCs w:val="24"/>
          <w:shd w:val="clear" w:color="auto" w:fill="auto"/>
        </w:rPr>
        <w:t>第十八条  其他</w:t>
      </w:r>
      <w:bookmarkEnd w:id="20"/>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18.1本合同自双方法定代表人或委托代理人签字并加盖公司公章或合同专用章后生效。</w:t>
      </w:r>
    </w:p>
    <w:p>
      <w:pPr>
        <w:pStyle w:val="13"/>
        <w:ind w:firstLine="480"/>
        <w:rPr>
          <w:color w:val="auto"/>
        </w:rPr>
      </w:pPr>
      <w:r>
        <w:rPr>
          <w:rFonts w:hint="eastAsia" w:ascii="方正仿宋_GBK" w:hAnsi="方正仿宋_GBK" w:eastAsia="方正仿宋_GBK" w:cs="方正仿宋_GBK"/>
          <w:color w:val="auto"/>
          <w:kern w:val="2"/>
          <w:sz w:val="28"/>
          <w:szCs w:val="28"/>
          <w:lang w:val="en-US" w:eastAsia="zh-CN" w:bidi="ar-SA"/>
        </w:rPr>
        <w:t>18.2本合同一式六份，正本两份，由甲乙双方各执一份，副本四份，由甲方执三份，乙方执一份，正副本均具同等法律效力。</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（以下无正文）</w:t>
      </w:r>
    </w:p>
    <w:p>
      <w:pPr>
        <w:pStyle w:val="13"/>
        <w:ind w:firstLine="0" w:firstLineChars="0"/>
        <w:rPr>
          <w:rStyle w:val="11"/>
          <w:rFonts w:hint="eastAsia" w:ascii="仿宋" w:eastAsia="仿宋"/>
          <w:color w:val="auto"/>
          <w:sz w:val="24"/>
          <w:szCs w:val="24"/>
          <w:lang w:val="zh-CN"/>
        </w:rPr>
      </w:pP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甲方：（盖章）                     乙方：（盖章）</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              </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法定代表人：                      法定代表人： </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委托代理人：                      委托代理人：</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通讯地址：                        通讯地址：</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邮箱：                            邮箱：</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联系人：                          联系人： </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联系电话及传真：                  联系电话及传真： </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开户银行：                        开户银行： </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账    号：                        账    号：</w:t>
      </w:r>
    </w:p>
    <w:p>
      <w:pPr>
        <w:pStyle w:val="13"/>
        <w:ind w:firstLine="480"/>
        <w:rPr>
          <w:rStyle w:val="11"/>
          <w:rFonts w:ascii="仿宋" w:eastAsia="仿宋"/>
          <w:color w:val="auto"/>
          <w:sz w:val="24"/>
          <w:szCs w:val="24"/>
          <w:lang w:val="zh-CN"/>
        </w:rPr>
      </w:pPr>
      <w:r>
        <w:rPr>
          <w:rFonts w:hint="eastAsia" w:ascii="方正仿宋_GBK" w:hAnsi="方正仿宋_GBK" w:eastAsia="方正仿宋_GBK" w:cs="方正仿宋_GBK"/>
          <w:color w:val="auto"/>
          <w:kern w:val="2"/>
          <w:sz w:val="28"/>
          <w:szCs w:val="28"/>
          <w:lang w:val="zh-CN" w:eastAsia="zh-CN" w:bidi="ar-SA"/>
        </w:rPr>
        <w:t xml:space="preserve">   </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合同签订时间：</w:t>
      </w:r>
    </w:p>
    <w:p>
      <w:pPr>
        <w:pStyle w:val="13"/>
        <w:ind w:firstLine="48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合同签订地点：</w:t>
      </w:r>
      <w:r>
        <w:rPr>
          <w:rStyle w:val="11"/>
          <w:rFonts w:hint="eastAsia" w:ascii="仿宋_GB2312" w:hAnsi="仿宋" w:eastAsia="仿宋_GB2312" w:cs="宋体"/>
          <w:color w:val="auto"/>
          <w:shd w:val="clear" w:color="auto" w:fill="auto"/>
        </w:rPr>
        <w:t>重庆江北国际机场</w:t>
      </w:r>
      <w:r>
        <w:rPr>
          <w:rStyle w:val="11"/>
          <w:rFonts w:hint="eastAsia" w:ascii="仿宋_GB2312" w:hAnsi="仿宋" w:eastAsia="仿宋_GB2312" w:cs="宋体"/>
          <w:color w:val="auto"/>
          <w:shd w:val="clear" w:color="auto" w:fill="auto"/>
          <w:lang w:eastAsia="zh-CN"/>
        </w:rPr>
        <w:t>有限公司</w:t>
      </w: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column"/>
      </w:r>
      <w:r>
        <w:rPr>
          <w:rFonts w:hint="eastAsia" w:ascii="方正仿宋_GBK" w:hAnsi="方正仿宋_GBK" w:eastAsia="方正仿宋_GBK" w:cs="方正仿宋_GBK"/>
          <w:color w:val="auto"/>
          <w:sz w:val="28"/>
          <w:szCs w:val="28"/>
        </w:rPr>
        <w:t xml:space="preserve">附件一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eastAsia" w:ascii="方正仿宋_GBK" w:hAnsi="方正仿宋_GBK" w:eastAsia="方正仿宋_GBK" w:cs="方正仿宋_GBK"/>
          <w:color w:val="auto"/>
          <w:sz w:val="28"/>
          <w:szCs w:val="28"/>
          <w:u w:val="none"/>
          <w:lang w:val="en-US" w:eastAsia="zh-CN"/>
        </w:rPr>
        <w:t>T2航站楼</w:t>
      </w:r>
      <w:r>
        <w:rPr>
          <w:rFonts w:hint="eastAsia" w:ascii="方正仿宋_GBK" w:hAnsi="方正仿宋_GBK" w:eastAsia="方正仿宋_GBK" w:cs="方正仿宋_GBK"/>
          <w:color w:val="auto"/>
          <w:kern w:val="2"/>
          <w:sz w:val="28"/>
          <w:szCs w:val="28"/>
          <w:lang w:val="en-US" w:eastAsia="zh-CN" w:bidi="ar-SA"/>
        </w:rPr>
        <w:t>出发层安检口及T2B大件行李开包间</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u w:val="none"/>
          <w:lang w:val="en-US" w:eastAsia="zh-CN"/>
        </w:rPr>
        <w:t>T2航站楼遮阳帘更换</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乙方必须签订安全协议或在租赁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auto"/>
          <w:sz w:val="28"/>
          <w:szCs w:val="28"/>
          <w:highlight w:val="none"/>
          <w:lang w:eastAsia="zh-CN"/>
        </w:rPr>
        <w:t>、反恐防暴</w:t>
      </w:r>
      <w:r>
        <w:rPr>
          <w:rFonts w:hint="eastAsia" w:ascii="方正仿宋_GBK" w:hAnsi="方正仿宋_GBK" w:eastAsia="方正仿宋_GBK" w:cs="方正仿宋_GBK"/>
          <w:color w:val="auto"/>
          <w:sz w:val="28"/>
          <w:szCs w:val="28"/>
          <w:highlight w:val="none"/>
        </w:rPr>
        <w:t>等），并履行安全管理职责，防止失控漏管。须将与租赁方</w:t>
      </w:r>
      <w:r>
        <w:rPr>
          <w:rFonts w:hint="eastAsia" w:ascii="方正仿宋_GBK" w:hAnsi="方正仿宋_GBK" w:eastAsia="方正仿宋_GBK" w:cs="方正仿宋_GBK"/>
          <w:color w:val="auto"/>
          <w:sz w:val="28"/>
          <w:szCs w:val="28"/>
          <w:highlight w:val="none"/>
          <w:lang w:eastAsia="zh-CN"/>
        </w:rPr>
        <w:t>/经营方</w:t>
      </w:r>
      <w:r>
        <w:rPr>
          <w:rFonts w:hint="eastAsia" w:ascii="方正仿宋_GBK" w:hAnsi="方正仿宋_GBK" w:eastAsia="方正仿宋_GBK" w:cs="方正仿宋_GBK"/>
          <w:color w:val="auto"/>
          <w:sz w:val="28"/>
          <w:szCs w:val="28"/>
          <w:highlight w:val="none"/>
        </w:rPr>
        <w:t>签订的安全协议或租赁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（1）严格遵守国家、行业、重庆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（4）认真开展新进员工空防安全教育、培训，</w:t>
      </w:r>
      <w:r>
        <w:rPr>
          <w:rFonts w:hint="eastAsia" w:ascii="方正仿宋_GBK" w:hAnsi="方正仿宋_GBK" w:eastAsia="方正仿宋_GBK" w:cs="方正仿宋_GBK"/>
          <w:color w:val="auto"/>
          <w:sz w:val="28"/>
          <w:szCs w:val="28"/>
          <w:highlight w:val="none"/>
          <w:lang w:eastAsia="zh-CN"/>
        </w:rPr>
        <w:t>每月</w:t>
      </w:r>
      <w:r>
        <w:rPr>
          <w:rFonts w:hint="eastAsia" w:ascii="方正仿宋_GBK" w:hAnsi="方正仿宋_GBK" w:eastAsia="方正仿宋_GBK" w:cs="方正仿宋_GBK"/>
          <w:color w:val="auto"/>
          <w:sz w:val="28"/>
          <w:szCs w:val="28"/>
          <w:highlight w:val="none"/>
        </w:rPr>
        <w:t>对在职员工进行</w:t>
      </w:r>
      <w:r>
        <w:rPr>
          <w:rFonts w:hint="eastAsia" w:ascii="方正仿宋_GBK" w:hAnsi="方正仿宋_GBK" w:eastAsia="方正仿宋_GBK" w:cs="方正仿宋_GBK"/>
          <w:color w:val="auto"/>
          <w:sz w:val="28"/>
          <w:szCs w:val="28"/>
          <w:highlight w:val="none"/>
          <w:lang w:eastAsia="zh-CN"/>
        </w:rPr>
        <w:t>至少一次空防相关</w:t>
      </w:r>
      <w:r>
        <w:rPr>
          <w:rFonts w:hint="eastAsia" w:ascii="方正仿宋_GBK" w:hAnsi="方正仿宋_GBK" w:eastAsia="方正仿宋_GBK" w:cs="方正仿宋_GBK"/>
          <w:color w:val="auto"/>
          <w:sz w:val="28"/>
          <w:szCs w:val="28"/>
          <w:highlight w:val="none"/>
        </w:rPr>
        <w:t>安全教育</w:t>
      </w:r>
      <w:r>
        <w:rPr>
          <w:rFonts w:hint="eastAsia" w:ascii="方正仿宋_GBK" w:hAnsi="方正仿宋_GBK" w:eastAsia="方正仿宋_GBK" w:cs="方正仿宋_GBK"/>
          <w:color w:val="auto"/>
          <w:sz w:val="28"/>
          <w:szCs w:val="28"/>
          <w:highlight w:val="none"/>
          <w:lang w:eastAsia="zh-CN"/>
        </w:rPr>
        <w:t>，并规范建立</w:t>
      </w:r>
      <w:r>
        <w:rPr>
          <w:rFonts w:hint="eastAsia" w:ascii="方正仿宋_GBK" w:hAnsi="方正仿宋_GBK" w:eastAsia="方正仿宋_GBK" w:cs="方正仿宋_GBK"/>
          <w:color w:val="auto"/>
          <w:sz w:val="28"/>
          <w:szCs w:val="28"/>
          <w:highlight w:val="none"/>
        </w:rPr>
        <w:t>教育培训台帐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切实提高员工</w:t>
      </w:r>
      <w:r>
        <w:rPr>
          <w:rFonts w:hint="eastAsia" w:ascii="方正仿宋_GBK" w:hAnsi="方正仿宋_GBK" w:eastAsia="方正仿宋_GBK" w:cs="方正仿宋_GBK"/>
          <w:color w:val="auto"/>
          <w:sz w:val="28"/>
          <w:szCs w:val="28"/>
          <w:highlight w:val="none"/>
          <w:lang w:eastAsia="zh-CN"/>
        </w:rPr>
        <w:t>空防</w:t>
      </w:r>
      <w:r>
        <w:rPr>
          <w:rFonts w:hint="eastAsia" w:ascii="方正仿宋_GBK" w:hAnsi="方正仿宋_GBK" w:eastAsia="方正仿宋_GBK" w:cs="方正仿宋_GBK"/>
          <w:color w:val="auto"/>
          <w:sz w:val="28"/>
          <w:szCs w:val="28"/>
          <w:highlight w:val="none"/>
        </w:rPr>
        <w:t>意识，着重</w:t>
      </w:r>
      <w:r>
        <w:rPr>
          <w:rFonts w:hint="eastAsia" w:ascii="方正仿宋_GBK" w:hAnsi="方正仿宋_GBK" w:eastAsia="方正仿宋_GBK" w:cs="方正仿宋_GBK"/>
          <w:color w:val="auto"/>
          <w:sz w:val="28"/>
          <w:szCs w:val="28"/>
          <w:highlight w:val="none"/>
          <w:lang w:eastAsia="zh-CN"/>
        </w:rPr>
        <w:t>培养</w:t>
      </w:r>
      <w:r>
        <w:rPr>
          <w:rFonts w:hint="eastAsia" w:ascii="方正仿宋_GBK" w:hAnsi="方正仿宋_GBK" w:eastAsia="方正仿宋_GBK" w:cs="方正仿宋_GBK"/>
          <w:color w:val="auto"/>
          <w:sz w:val="28"/>
          <w:szCs w:val="28"/>
          <w:highlight w:val="none"/>
        </w:rPr>
        <w:t>员工遵章守纪意识、</w:t>
      </w:r>
      <w:r>
        <w:rPr>
          <w:rFonts w:hint="eastAsia" w:ascii="方正仿宋_GBK" w:hAnsi="方正仿宋_GBK" w:eastAsia="方正仿宋_GBK" w:cs="方正仿宋_GBK"/>
          <w:color w:val="auto"/>
          <w:sz w:val="28"/>
          <w:szCs w:val="28"/>
          <w:highlight w:val="none"/>
          <w:lang w:eastAsia="zh-CN"/>
        </w:rPr>
        <w:t>空防安全</w:t>
      </w:r>
      <w:r>
        <w:rPr>
          <w:rFonts w:hint="eastAsia" w:ascii="方正仿宋_GBK" w:hAnsi="方正仿宋_GBK" w:eastAsia="方正仿宋_GBK" w:cs="方正仿宋_GBK"/>
          <w:color w:val="auto"/>
          <w:sz w:val="28"/>
          <w:szCs w:val="28"/>
          <w:highlight w:val="none"/>
        </w:rPr>
        <w:t>防范意识</w:t>
      </w:r>
      <w:r>
        <w:rPr>
          <w:rFonts w:hint="eastAsia" w:ascii="方正仿宋_GBK" w:hAnsi="方正仿宋_GBK" w:eastAsia="方正仿宋_GBK" w:cs="方正仿宋_GBK"/>
          <w:color w:val="auto"/>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管理制度，规范员工</w:t>
      </w:r>
      <w:r>
        <w:rPr>
          <w:rFonts w:hint="eastAsia" w:ascii="方正仿宋_GBK" w:hAnsi="方正仿宋_GBK" w:eastAsia="方正仿宋_GBK" w:cs="方正仿宋_GBK"/>
          <w:color w:val="auto"/>
          <w:sz w:val="28"/>
          <w:szCs w:val="28"/>
          <w:highlight w:val="none"/>
          <w:lang w:eastAsia="zh-CN"/>
        </w:rPr>
        <w:t>证件</w:t>
      </w:r>
      <w:r>
        <w:rPr>
          <w:rFonts w:hint="eastAsia" w:ascii="方正仿宋_GBK" w:hAnsi="方正仿宋_GBK" w:eastAsia="方正仿宋_GBK" w:cs="方正仿宋_GBK"/>
          <w:color w:val="auto"/>
          <w:sz w:val="28"/>
          <w:szCs w:val="28"/>
          <w:highlight w:val="none"/>
        </w:rPr>
        <w:t>日常使用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（6）严格按照</w:t>
      </w:r>
      <w:r>
        <w:rPr>
          <w:rFonts w:hint="eastAsia" w:ascii="方正仿宋_GBK" w:hAnsi="方正仿宋_GBK" w:eastAsia="方正仿宋_GBK" w:cs="方正仿宋_GBK"/>
          <w:color w:val="auto"/>
          <w:sz w:val="28"/>
          <w:szCs w:val="28"/>
          <w:highlight w:val="none"/>
          <w:lang w:eastAsia="zh-CN"/>
        </w:rPr>
        <w:t>现行有效</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开展航站楼</w:t>
      </w:r>
      <w:r>
        <w:rPr>
          <w:rFonts w:hint="eastAsia" w:ascii="方正仿宋_GBK" w:hAnsi="方正仿宋_GBK" w:eastAsia="方正仿宋_GBK" w:cs="方正仿宋_GBK"/>
          <w:color w:val="auto"/>
          <w:sz w:val="28"/>
          <w:szCs w:val="28"/>
          <w:highlight w:val="none"/>
        </w:rPr>
        <w:t>控制区刀具和限制物品</w:t>
      </w:r>
      <w:r>
        <w:rPr>
          <w:rFonts w:hint="eastAsia" w:ascii="方正仿宋_GBK" w:hAnsi="方正仿宋_GBK" w:eastAsia="方正仿宋_GBK" w:cs="方正仿宋_GBK"/>
          <w:color w:val="auto"/>
          <w:sz w:val="28"/>
          <w:szCs w:val="28"/>
          <w:highlight w:val="none"/>
          <w:lang w:eastAsia="zh-CN"/>
        </w:rPr>
        <w:t>各项</w:t>
      </w:r>
      <w:r>
        <w:rPr>
          <w:rFonts w:hint="eastAsia" w:ascii="方正仿宋_GBK" w:hAnsi="方正仿宋_GBK" w:eastAsia="方正仿宋_GBK" w:cs="方正仿宋_GBK"/>
          <w:color w:val="auto"/>
          <w:sz w:val="28"/>
          <w:szCs w:val="28"/>
          <w:highlight w:val="none"/>
        </w:rPr>
        <w:t>管理</w:t>
      </w:r>
      <w:r>
        <w:rPr>
          <w:rFonts w:hint="eastAsia" w:ascii="方正仿宋_GBK" w:hAnsi="方正仿宋_GBK" w:eastAsia="方正仿宋_GBK" w:cs="方正仿宋_GBK"/>
          <w:color w:val="auto"/>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认真落实</w:t>
      </w:r>
      <w:r>
        <w:rPr>
          <w:rFonts w:hint="eastAsia" w:ascii="方正仿宋_GBK" w:hAnsi="方正仿宋_GBK" w:eastAsia="方正仿宋_GBK" w:cs="方正仿宋_GBK"/>
          <w:color w:val="auto"/>
          <w:sz w:val="28"/>
          <w:szCs w:val="28"/>
          <w:highlight w:val="none"/>
        </w:rPr>
        <w:t>刀具及限制物品进入、退出</w:t>
      </w:r>
      <w:r>
        <w:rPr>
          <w:rFonts w:hint="eastAsia" w:ascii="方正仿宋_GBK" w:hAnsi="方正仿宋_GBK" w:eastAsia="方正仿宋_GBK" w:cs="方正仿宋_GBK"/>
          <w:color w:val="auto"/>
          <w:sz w:val="28"/>
          <w:szCs w:val="28"/>
          <w:highlight w:val="none"/>
          <w:lang w:eastAsia="zh-CN"/>
        </w:rPr>
        <w:t>控制</w:t>
      </w:r>
      <w:r>
        <w:rPr>
          <w:rFonts w:hint="eastAsia" w:ascii="方正仿宋_GBK" w:hAnsi="方正仿宋_GBK" w:eastAsia="方正仿宋_GBK" w:cs="方正仿宋_GBK"/>
          <w:color w:val="auto"/>
          <w:sz w:val="28"/>
          <w:szCs w:val="28"/>
          <w:highlight w:val="none"/>
        </w:rPr>
        <w:t>区</w:t>
      </w:r>
      <w:r>
        <w:rPr>
          <w:rFonts w:hint="eastAsia" w:ascii="方正仿宋_GBK" w:hAnsi="方正仿宋_GBK" w:eastAsia="方正仿宋_GBK" w:cs="方正仿宋_GBK"/>
          <w:color w:val="auto"/>
          <w:sz w:val="28"/>
          <w:szCs w:val="28"/>
          <w:highlight w:val="none"/>
          <w:lang w:eastAsia="zh-CN"/>
        </w:rPr>
        <w:t>相关规定</w:t>
      </w:r>
      <w:r>
        <w:rPr>
          <w:rFonts w:hint="eastAsia" w:ascii="方正仿宋_GBK" w:hAnsi="方正仿宋_GBK" w:eastAsia="方正仿宋_GBK" w:cs="方正仿宋_GBK"/>
          <w:color w:val="auto"/>
          <w:sz w:val="28"/>
          <w:szCs w:val="28"/>
          <w:highlight w:val="none"/>
        </w:rPr>
        <w:t>。同一单位东、西航站区限制物品、刀具</w:t>
      </w:r>
      <w:r>
        <w:rPr>
          <w:rFonts w:hint="eastAsia" w:ascii="方正仿宋_GBK" w:hAnsi="方正仿宋_GBK" w:eastAsia="方正仿宋_GBK" w:cs="方正仿宋_GBK"/>
          <w:color w:val="auto"/>
          <w:sz w:val="28"/>
          <w:szCs w:val="28"/>
          <w:highlight w:val="none"/>
          <w:lang w:eastAsia="zh-CN"/>
        </w:rPr>
        <w:t>须</w:t>
      </w:r>
      <w:r>
        <w:rPr>
          <w:rFonts w:hint="eastAsia" w:ascii="方正仿宋_GBK" w:hAnsi="方正仿宋_GBK" w:eastAsia="方正仿宋_GBK" w:cs="方正仿宋_GBK"/>
          <w:color w:val="auto"/>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auto"/>
          <w:sz w:val="28"/>
          <w:szCs w:val="28"/>
          <w:highlight w:val="none"/>
          <w:lang w:eastAsia="zh-CN"/>
        </w:rPr>
        <w:t>实施</w:t>
      </w:r>
      <w:r>
        <w:rPr>
          <w:rFonts w:hint="eastAsia" w:ascii="方正仿宋_GBK" w:hAnsi="方正仿宋_GBK" w:eastAsia="方正仿宋_GBK" w:cs="方正仿宋_GBK"/>
          <w:color w:val="auto"/>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10）认真</w:t>
      </w:r>
      <w:r>
        <w:rPr>
          <w:rFonts w:hint="eastAsia" w:ascii="方正仿宋_GBK" w:hAnsi="方正仿宋_GBK" w:eastAsia="方正仿宋_GBK" w:cs="方正仿宋_GBK"/>
          <w:color w:val="auto"/>
          <w:sz w:val="28"/>
          <w:szCs w:val="28"/>
          <w:highlight w:val="none"/>
          <w:lang w:eastAsia="zh-CN"/>
        </w:rPr>
        <w:t>开展</w:t>
      </w:r>
      <w:r>
        <w:rPr>
          <w:rFonts w:hint="eastAsia" w:ascii="方正仿宋_GBK" w:hAnsi="方正仿宋_GBK" w:eastAsia="方正仿宋_GBK" w:cs="方正仿宋_GBK"/>
          <w:color w:val="auto"/>
          <w:sz w:val="28"/>
          <w:szCs w:val="28"/>
          <w:highlight w:val="none"/>
        </w:rPr>
        <w:t>控制区刀具及限制物品相关从业人员背景调查</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auto"/>
          <w:sz w:val="28"/>
          <w:szCs w:val="28"/>
          <w:highlight w:val="none"/>
          <w:lang w:eastAsia="zh-CN"/>
        </w:rPr>
        <w:t>非隔非</w:t>
      </w:r>
      <w:r>
        <w:rPr>
          <w:rFonts w:hint="eastAsia" w:ascii="方正仿宋_GBK" w:hAnsi="方正仿宋_GBK" w:eastAsia="方正仿宋_GBK" w:cs="方正仿宋_GBK"/>
          <w:color w:val="auto"/>
          <w:sz w:val="28"/>
          <w:szCs w:val="28"/>
          <w:highlight w:val="none"/>
        </w:rPr>
        <w:t>门禁、行李转盘隔断等空防设施的使用规定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b w:val="0"/>
          <w:color w:val="auto"/>
          <w:kern w:val="2"/>
          <w:sz w:val="28"/>
          <w:szCs w:val="28"/>
          <w:highlight w:val="none"/>
        </w:rPr>
        <w:t>对</w:t>
      </w:r>
      <w:r>
        <w:rPr>
          <w:rFonts w:hint="eastAsia" w:ascii="方正仿宋_GBK" w:hAnsi="方正仿宋_GBK" w:eastAsia="方正仿宋_GBK" w:cs="方正仿宋_GBK"/>
          <w:b w:val="0"/>
          <w:color w:val="auto"/>
          <w:kern w:val="2"/>
          <w:sz w:val="28"/>
          <w:szCs w:val="28"/>
          <w:highlight w:val="none"/>
          <w:lang w:eastAsia="zh-CN"/>
        </w:rPr>
        <w:t>员工</w:t>
      </w:r>
      <w:r>
        <w:rPr>
          <w:rFonts w:hint="eastAsia" w:ascii="方正仿宋_GBK" w:hAnsi="方正仿宋_GBK" w:eastAsia="方正仿宋_GBK" w:cs="方正仿宋_GBK"/>
          <w:b w:val="0"/>
          <w:color w:val="auto"/>
          <w:kern w:val="2"/>
          <w:sz w:val="28"/>
          <w:szCs w:val="28"/>
          <w:highlight w:val="none"/>
        </w:rPr>
        <w:t>进行空防安全意识及门禁权限使用规定等</w:t>
      </w:r>
      <w:r>
        <w:rPr>
          <w:rFonts w:hint="eastAsia" w:ascii="方正仿宋_GBK" w:hAnsi="方正仿宋_GBK" w:eastAsia="方正仿宋_GBK" w:cs="方正仿宋_GBK"/>
          <w:b w:val="0"/>
          <w:color w:val="auto"/>
          <w:kern w:val="2"/>
          <w:sz w:val="28"/>
          <w:szCs w:val="28"/>
          <w:highlight w:val="none"/>
          <w:lang w:eastAsia="zh-CN"/>
        </w:rPr>
        <w:t>培训，</w:t>
      </w:r>
      <w:r>
        <w:rPr>
          <w:rFonts w:hint="eastAsia" w:ascii="方正仿宋_GBK" w:hAnsi="方正仿宋_GBK" w:eastAsia="方正仿宋_GBK" w:cs="方正仿宋_GBK"/>
          <w:color w:val="auto"/>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2）做好</w:t>
      </w:r>
      <w:r>
        <w:rPr>
          <w:rFonts w:hint="eastAsia" w:ascii="方正仿宋_GBK" w:hAnsi="方正仿宋_GBK" w:eastAsia="方正仿宋_GBK" w:cs="方正仿宋_GBK"/>
          <w:color w:val="auto"/>
          <w:sz w:val="28"/>
          <w:szCs w:val="28"/>
          <w:highlight w:val="none"/>
        </w:rPr>
        <w:t>员工门禁</w:t>
      </w:r>
      <w:r>
        <w:rPr>
          <w:rFonts w:hint="eastAsia" w:ascii="方正仿宋_GBK" w:hAnsi="方正仿宋_GBK" w:eastAsia="方正仿宋_GBK" w:cs="方正仿宋_GBK"/>
          <w:color w:val="auto"/>
          <w:sz w:val="28"/>
          <w:szCs w:val="28"/>
          <w:highlight w:val="none"/>
          <w:lang w:eastAsia="zh-CN"/>
        </w:rPr>
        <w:t>使用</w:t>
      </w:r>
      <w:r>
        <w:rPr>
          <w:rFonts w:hint="eastAsia" w:ascii="方正仿宋_GBK" w:hAnsi="方正仿宋_GBK" w:eastAsia="方正仿宋_GBK" w:cs="方正仿宋_GBK"/>
          <w:color w:val="auto"/>
          <w:sz w:val="28"/>
          <w:szCs w:val="28"/>
          <w:highlight w:val="none"/>
        </w:rPr>
        <w:t>的日常安全管理</w:t>
      </w:r>
      <w:r>
        <w:rPr>
          <w:rFonts w:hint="eastAsia" w:ascii="方正仿宋_GBK" w:hAnsi="方正仿宋_GBK" w:eastAsia="方正仿宋_GBK" w:cs="方正仿宋_GBK"/>
          <w:color w:val="auto"/>
          <w:sz w:val="28"/>
          <w:szCs w:val="28"/>
          <w:highlight w:val="none"/>
          <w:lang w:eastAsia="zh-CN"/>
        </w:rPr>
        <w:t>，及时</w:t>
      </w:r>
      <w:r>
        <w:rPr>
          <w:rFonts w:hint="eastAsia" w:ascii="方正仿宋_GBK" w:hAnsi="方正仿宋_GBK" w:eastAsia="方正仿宋_GBK" w:cs="方正仿宋_GBK"/>
          <w:color w:val="auto"/>
          <w:sz w:val="28"/>
          <w:szCs w:val="28"/>
          <w:highlight w:val="none"/>
        </w:rPr>
        <w:t>注销辞职、调岗、</w:t>
      </w:r>
      <w:r>
        <w:rPr>
          <w:rFonts w:hint="eastAsia" w:ascii="方正仿宋_GBK" w:hAnsi="方正仿宋_GBK" w:eastAsia="方正仿宋_GBK" w:cs="方正仿宋_GBK"/>
          <w:color w:val="auto"/>
          <w:sz w:val="28"/>
          <w:szCs w:val="28"/>
          <w:highlight w:val="none"/>
          <w:lang w:eastAsia="zh-CN"/>
        </w:rPr>
        <w:t>门禁卡</w:t>
      </w:r>
      <w:r>
        <w:rPr>
          <w:rFonts w:hint="eastAsia" w:ascii="方正仿宋_GBK" w:hAnsi="方正仿宋_GBK" w:eastAsia="方正仿宋_GBK" w:cs="方正仿宋_GBK"/>
          <w:color w:val="auto"/>
          <w:sz w:val="28"/>
          <w:szCs w:val="28"/>
          <w:highlight w:val="none"/>
        </w:rPr>
        <w:t>遗失</w:t>
      </w:r>
      <w:r>
        <w:rPr>
          <w:rFonts w:hint="eastAsia" w:ascii="方正仿宋_GBK" w:hAnsi="方正仿宋_GBK" w:eastAsia="方正仿宋_GBK" w:cs="方正仿宋_GBK"/>
          <w:color w:val="auto"/>
          <w:sz w:val="28"/>
          <w:szCs w:val="28"/>
          <w:highlight w:val="none"/>
          <w:lang w:eastAsia="zh-CN"/>
        </w:rPr>
        <w:t>员工</w:t>
      </w:r>
      <w:r>
        <w:rPr>
          <w:rFonts w:hint="eastAsia" w:ascii="方正仿宋_GBK" w:hAnsi="方正仿宋_GBK" w:eastAsia="方正仿宋_GBK" w:cs="方正仿宋_GBK"/>
          <w:color w:val="auto"/>
          <w:sz w:val="28"/>
          <w:szCs w:val="28"/>
          <w:highlight w:val="none"/>
        </w:rPr>
        <w:t>的门禁</w:t>
      </w:r>
      <w:r>
        <w:rPr>
          <w:rFonts w:hint="eastAsia" w:ascii="方正仿宋_GBK" w:hAnsi="方正仿宋_GBK" w:eastAsia="方正仿宋_GBK" w:cs="方正仿宋_GBK"/>
          <w:color w:val="auto"/>
          <w:sz w:val="28"/>
          <w:szCs w:val="28"/>
          <w:highlight w:val="none"/>
          <w:lang w:eastAsia="zh-CN"/>
        </w:rPr>
        <w:t>使用权限</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工作人员应规范使用门禁门，</w:t>
      </w:r>
      <w:r>
        <w:rPr>
          <w:rFonts w:hint="eastAsia" w:ascii="方正仿宋_GBK" w:hAnsi="方正仿宋_GBK" w:eastAsia="方正仿宋_GBK" w:cs="方正仿宋_GBK"/>
          <w:color w:val="auto"/>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禁止不相关人员或无通行区域权限人员进出门禁门</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w:t>
      </w:r>
      <w:r>
        <w:rPr>
          <w:rFonts w:hint="eastAsia" w:ascii="方正仿宋_GBK" w:hAnsi="方正仿宋_GBK" w:eastAsia="方正仿宋_GBK" w:cs="方正仿宋_GBK"/>
          <w:color w:val="auto"/>
          <w:kern w:val="2"/>
          <w:sz w:val="28"/>
          <w:szCs w:val="28"/>
          <w:highlight w:val="none"/>
          <w:lang w:eastAsia="zh-CN"/>
        </w:rPr>
        <w:t>带领</w:t>
      </w:r>
      <w:r>
        <w:rPr>
          <w:rFonts w:hint="eastAsia" w:ascii="方正仿宋_GBK" w:hAnsi="方正仿宋_GBK" w:eastAsia="方正仿宋_GBK" w:cs="方正仿宋_GBK"/>
          <w:color w:val="auto"/>
          <w:kern w:val="2"/>
          <w:sz w:val="28"/>
          <w:szCs w:val="28"/>
          <w:highlight w:val="none"/>
        </w:rPr>
        <w:t>未经防暴</w:t>
      </w:r>
      <w:r>
        <w:rPr>
          <w:rFonts w:hint="eastAsia" w:ascii="方正仿宋_GBK" w:hAnsi="方正仿宋_GBK" w:eastAsia="方正仿宋_GBK" w:cs="方正仿宋_GBK"/>
          <w:color w:val="auto"/>
          <w:kern w:val="2"/>
          <w:sz w:val="28"/>
          <w:szCs w:val="28"/>
          <w:highlight w:val="none"/>
          <w:lang w:eastAsia="zh-CN"/>
        </w:rPr>
        <w:t>安检</w:t>
      </w:r>
      <w:r>
        <w:rPr>
          <w:rFonts w:hint="eastAsia" w:ascii="方正仿宋_GBK" w:hAnsi="方正仿宋_GBK" w:eastAsia="方正仿宋_GBK" w:cs="方正仿宋_GBK"/>
          <w:color w:val="auto"/>
          <w:kern w:val="2"/>
          <w:sz w:val="28"/>
          <w:szCs w:val="28"/>
          <w:highlight w:val="none"/>
        </w:rPr>
        <w:t>人员（工作人员除外）由门禁进入航站楼</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通过门禁门后，应确保门禁门完全关闭后方能离开</w:t>
      </w:r>
      <w:r>
        <w:rPr>
          <w:rFonts w:hint="eastAsia" w:ascii="方正仿宋_GBK" w:hAnsi="方正仿宋_GBK" w:eastAsia="方正仿宋_GBK" w:cs="方正仿宋_GBK"/>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）工作人员发现门禁门等空防设施故障</w:t>
      </w:r>
      <w:r>
        <w:rPr>
          <w:rFonts w:hint="eastAsia" w:ascii="方正仿宋_GBK" w:hAnsi="方正仿宋_GBK" w:eastAsia="方正仿宋_GBK" w:cs="方正仿宋_GBK"/>
          <w:color w:val="auto"/>
          <w:sz w:val="28"/>
          <w:szCs w:val="28"/>
          <w:highlight w:val="none"/>
          <w:lang w:eastAsia="zh-CN"/>
        </w:rPr>
        <w:t>或损坏</w:t>
      </w:r>
      <w:r>
        <w:rPr>
          <w:rFonts w:hint="eastAsia" w:ascii="方正仿宋_GBK" w:hAnsi="方正仿宋_GBK" w:eastAsia="方正仿宋_GBK" w:cs="方正仿宋_GBK"/>
          <w:color w:val="auto"/>
          <w:sz w:val="28"/>
          <w:szCs w:val="28"/>
          <w:highlight w:val="none"/>
        </w:rPr>
        <w:t>时，应立即报告</w:t>
      </w:r>
      <w:r>
        <w:rPr>
          <w:rFonts w:hint="eastAsia" w:ascii="方正仿宋_GBK" w:hAnsi="方正仿宋_GBK" w:eastAsia="方正仿宋_GBK" w:cs="方正仿宋_GBK"/>
          <w:color w:val="auto"/>
          <w:kern w:val="2"/>
          <w:sz w:val="28"/>
          <w:szCs w:val="28"/>
          <w:highlight w:val="none"/>
        </w:rPr>
        <w:t>航站楼管理部运行控制中心（TOCC）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auto"/>
          <w:sz w:val="28"/>
          <w:szCs w:val="28"/>
          <w:highlight w:val="none"/>
          <w:lang w:eastAsia="zh-CN"/>
        </w:rPr>
        <w:t>无通行权限</w:t>
      </w:r>
      <w:r>
        <w:rPr>
          <w:rFonts w:hint="eastAsia" w:ascii="方正仿宋_GBK" w:hAnsi="方正仿宋_GBK" w:eastAsia="方正仿宋_GBK" w:cs="方正仿宋_GBK"/>
          <w:color w:val="auto"/>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val="0"/>
          <w:bCs/>
          <w:color w:val="auto"/>
          <w:sz w:val="28"/>
          <w:szCs w:val="28"/>
          <w:highlight w:val="none"/>
        </w:rPr>
        <w:t>（8）发现</w:t>
      </w:r>
      <w:r>
        <w:rPr>
          <w:rFonts w:hint="eastAsia" w:ascii="方正仿宋_GBK" w:hAnsi="方正仿宋_GBK" w:eastAsia="方正仿宋_GBK" w:cs="方正仿宋_GBK"/>
          <w:b w:val="0"/>
          <w:bCs/>
          <w:color w:val="auto"/>
          <w:sz w:val="28"/>
          <w:szCs w:val="28"/>
          <w:highlight w:val="none"/>
          <w:lang w:eastAsia="zh-CN"/>
        </w:rPr>
        <w:t>无主行李、</w:t>
      </w:r>
      <w:r>
        <w:rPr>
          <w:rFonts w:hint="eastAsia" w:ascii="方正仿宋_GBK" w:hAnsi="方正仿宋_GBK" w:eastAsia="方正仿宋_GBK" w:cs="方正仿宋_GBK"/>
          <w:b w:val="0"/>
          <w:bCs/>
          <w:color w:val="auto"/>
          <w:sz w:val="28"/>
          <w:szCs w:val="28"/>
          <w:highlight w:val="none"/>
        </w:rPr>
        <w:t>可疑物品、可疑人员</w:t>
      </w:r>
      <w:r>
        <w:rPr>
          <w:rFonts w:hint="eastAsia" w:ascii="方正仿宋_GBK" w:hAnsi="方正仿宋_GBK" w:eastAsia="方正仿宋_GBK" w:cs="方正仿宋_GBK"/>
          <w:b w:val="0"/>
          <w:bCs/>
          <w:color w:val="auto"/>
          <w:sz w:val="28"/>
          <w:szCs w:val="28"/>
          <w:highlight w:val="none"/>
          <w:lang w:eastAsia="zh-CN"/>
        </w:rPr>
        <w:t>时应</w:t>
      </w:r>
      <w:r>
        <w:rPr>
          <w:rFonts w:hint="eastAsia" w:ascii="方正仿宋_GBK" w:hAnsi="方正仿宋_GBK" w:eastAsia="方正仿宋_GBK" w:cs="方正仿宋_GBK"/>
          <w:b w:val="0"/>
          <w:bCs/>
          <w:color w:val="auto"/>
          <w:sz w:val="28"/>
          <w:szCs w:val="28"/>
          <w:highlight w:val="none"/>
        </w:rPr>
        <w:t>及时报警，并做好现场监护。</w:t>
      </w:r>
      <w:r>
        <w:rPr>
          <w:rFonts w:hint="eastAsia" w:ascii="方正仿宋_GBK" w:hAnsi="方正仿宋_GBK" w:eastAsia="方正仿宋_GBK" w:cs="方正仿宋_GBK"/>
          <w:b w:val="0"/>
          <w:bCs/>
          <w:color w:val="auto"/>
          <w:sz w:val="28"/>
          <w:szCs w:val="28"/>
          <w:highlight w:val="none"/>
          <w:lang w:eastAsia="zh-CN"/>
        </w:rPr>
        <w:t>发现有人从隔离区外向隔离区内</w:t>
      </w:r>
      <w:r>
        <w:rPr>
          <w:rFonts w:hint="eastAsia" w:ascii="方正仿宋_GBK" w:hAnsi="方正仿宋_GBK" w:eastAsia="方正仿宋_GBK" w:cs="方正仿宋_GBK"/>
          <w:bCs/>
          <w:color w:val="auto"/>
          <w:sz w:val="28"/>
          <w:szCs w:val="28"/>
          <w:highlight w:val="none"/>
        </w:rPr>
        <w:t>抛掷物品时，</w:t>
      </w:r>
      <w:r>
        <w:rPr>
          <w:rFonts w:hint="eastAsia" w:ascii="方正仿宋_GBK" w:hAnsi="方正仿宋_GBK" w:eastAsia="方正仿宋_GBK" w:cs="方正仿宋_GBK"/>
          <w:bCs/>
          <w:color w:val="auto"/>
          <w:sz w:val="28"/>
          <w:szCs w:val="28"/>
          <w:highlight w:val="none"/>
          <w:lang w:eastAsia="zh-CN"/>
        </w:rPr>
        <w:t>应</w:t>
      </w:r>
      <w:r>
        <w:rPr>
          <w:rFonts w:hint="eastAsia" w:ascii="方正仿宋_GBK" w:hAnsi="方正仿宋_GBK" w:eastAsia="方正仿宋_GBK" w:cs="方正仿宋_GBK"/>
          <w:bCs/>
          <w:color w:val="auto"/>
          <w:sz w:val="28"/>
          <w:szCs w:val="28"/>
          <w:highlight w:val="none"/>
        </w:rPr>
        <w:t>立即制止、上报</w:t>
      </w:r>
      <w:r>
        <w:rPr>
          <w:rFonts w:hint="eastAsia" w:ascii="方正仿宋_GBK" w:hAnsi="方正仿宋_GBK" w:eastAsia="方正仿宋_GBK" w:cs="方正仿宋_GBK"/>
          <w:bCs/>
          <w:color w:val="auto"/>
          <w:sz w:val="28"/>
          <w:szCs w:val="28"/>
          <w:highlight w:val="none"/>
          <w:lang w:eastAsia="zh-CN"/>
        </w:rPr>
        <w:t>航站楼管理部</w:t>
      </w:r>
      <w:r>
        <w:rPr>
          <w:rFonts w:hint="eastAsia" w:ascii="方正仿宋_GBK" w:hAnsi="方正仿宋_GBK" w:eastAsia="方正仿宋_GBK" w:cs="方正仿宋_GBK"/>
          <w:color w:val="auto"/>
          <w:kern w:val="2"/>
          <w:sz w:val="28"/>
          <w:szCs w:val="28"/>
          <w:highlight w:val="none"/>
        </w:rPr>
        <w:t>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bCs/>
          <w:color w:val="auto"/>
          <w:sz w:val="28"/>
          <w:szCs w:val="28"/>
          <w:highlight w:val="none"/>
        </w:rPr>
        <w:t>并留住抛物人员</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w:t>
      </w:r>
      <w:r>
        <w:rPr>
          <w:rFonts w:hint="eastAsia" w:ascii="方正仿宋_GBK" w:hAnsi="方正仿宋_GBK" w:eastAsia="方正仿宋_GBK" w:cs="方正仿宋_GBK"/>
          <w:color w:val="auto"/>
          <w:sz w:val="28"/>
          <w:szCs w:val="28"/>
          <w:highlight w:val="none"/>
          <w:lang w:eastAsia="zh-CN"/>
        </w:rPr>
        <w:t>《机关、团体、企业、事业单位消防安全管理规定》（</w:t>
      </w:r>
      <w:r>
        <w:rPr>
          <w:rFonts w:hint="eastAsia" w:ascii="方正仿宋_GBK" w:hAnsi="方正仿宋_GBK" w:eastAsia="方正仿宋_GBK" w:cs="方正仿宋_GBK"/>
          <w:color w:val="auto"/>
          <w:sz w:val="28"/>
          <w:szCs w:val="28"/>
          <w:highlight w:val="none"/>
        </w:rPr>
        <w:t>公安部61号令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第三章</w:t>
      </w:r>
      <w:r>
        <w:rPr>
          <w:rFonts w:hint="eastAsia" w:ascii="方正仿宋_GBK" w:hAnsi="方正仿宋_GBK" w:eastAsia="方正仿宋_GBK" w:cs="方正仿宋_GBK"/>
          <w:color w:val="auto"/>
          <w:sz w:val="28"/>
          <w:szCs w:val="28"/>
          <w:highlight w:val="none"/>
          <w:lang w:eastAsia="zh-CN"/>
        </w:rPr>
        <w:t>及第八章</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建立健全各项消防安全管理制度、各重点岗位保障消防安全操作规程</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类</w:t>
      </w:r>
      <w:r>
        <w:rPr>
          <w:rFonts w:hint="eastAsia" w:ascii="方正仿宋_GBK" w:hAnsi="方正仿宋_GBK" w:eastAsia="方正仿宋_GBK" w:cs="方正仿宋_GBK"/>
          <w:color w:val="auto"/>
          <w:sz w:val="28"/>
          <w:szCs w:val="28"/>
          <w:highlight w:val="none"/>
        </w:rPr>
        <w:t>消防</w:t>
      </w:r>
      <w:r>
        <w:rPr>
          <w:rFonts w:hint="eastAsia" w:ascii="方正仿宋_GBK" w:hAnsi="方正仿宋_GBK" w:eastAsia="方正仿宋_GBK" w:cs="方正仿宋_GBK"/>
          <w:color w:val="auto"/>
          <w:sz w:val="28"/>
          <w:szCs w:val="28"/>
          <w:highlight w:val="none"/>
          <w:lang w:eastAsia="zh-CN"/>
        </w:rPr>
        <w:t>安全管理台账</w:t>
      </w:r>
      <w:r>
        <w:rPr>
          <w:rFonts w:hint="eastAsia" w:ascii="方正仿宋_GBK" w:hAnsi="方正仿宋_GBK" w:eastAsia="方正仿宋_GBK" w:cs="方正仿宋_GBK"/>
          <w:color w:val="auto"/>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auto"/>
          <w:sz w:val="28"/>
          <w:szCs w:val="28"/>
          <w:highlight w:val="none"/>
          <w:lang w:eastAsia="zh-CN"/>
        </w:rPr>
        <w:t>分解</w:t>
      </w:r>
      <w:r>
        <w:rPr>
          <w:rFonts w:hint="eastAsia" w:ascii="方正仿宋_GBK" w:hAnsi="方正仿宋_GBK" w:eastAsia="方正仿宋_GBK" w:cs="方正仿宋_GBK"/>
          <w:color w:val="auto"/>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（4）每月</w:t>
      </w:r>
      <w:r>
        <w:rPr>
          <w:rFonts w:hint="eastAsia" w:ascii="方正仿宋_GBK" w:hAnsi="方正仿宋_GBK" w:eastAsia="方正仿宋_GBK" w:cs="方正仿宋_GBK"/>
          <w:color w:val="auto"/>
          <w:sz w:val="28"/>
          <w:szCs w:val="28"/>
          <w:highlight w:val="none"/>
          <w:lang w:eastAsia="zh-CN"/>
        </w:rPr>
        <w:t>至少</w:t>
      </w:r>
      <w:r>
        <w:rPr>
          <w:rFonts w:hint="eastAsia" w:ascii="方正仿宋_GBK" w:hAnsi="方正仿宋_GBK" w:eastAsia="方正仿宋_GBK" w:cs="方正仿宋_GBK"/>
          <w:color w:val="auto"/>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（5）需进行电焊、气焊等明火作业的，</w:t>
      </w:r>
      <w:r>
        <w:rPr>
          <w:rFonts w:hint="eastAsia" w:ascii="方正仿宋_GBK" w:hAnsi="方正仿宋_GBK" w:eastAsia="方正仿宋_GBK" w:cs="方正仿宋_GBK"/>
          <w:color w:val="auto"/>
          <w:sz w:val="28"/>
          <w:szCs w:val="28"/>
          <w:highlight w:val="none"/>
          <w:lang w:eastAsia="zh-CN"/>
        </w:rPr>
        <w:t>应</w:t>
      </w:r>
      <w:r>
        <w:rPr>
          <w:rFonts w:hint="eastAsia" w:ascii="方正仿宋_GBK" w:hAnsi="方正仿宋_GBK" w:eastAsia="方正仿宋_GBK" w:cs="方正仿宋_GBK"/>
          <w:color w:val="auto"/>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（7）对检查出的安全隐患立即整改并书面回复</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auto"/>
          <w:sz w:val="28"/>
          <w:szCs w:val="28"/>
          <w:highlight w:val="none"/>
          <w:lang w:eastAsia="zh-CN"/>
        </w:rPr>
        <w:t>，明确</w:t>
      </w:r>
      <w:r>
        <w:rPr>
          <w:rFonts w:hint="eastAsia" w:ascii="方正仿宋_GBK" w:hAnsi="方正仿宋_GBK" w:eastAsia="方正仿宋_GBK" w:cs="方正仿宋_GBK"/>
          <w:color w:val="auto"/>
          <w:sz w:val="28"/>
          <w:szCs w:val="28"/>
          <w:highlight w:val="none"/>
        </w:rPr>
        <w:t>整改措施、整改期限、负责整改部门、整改责任人、整改资金</w:t>
      </w:r>
      <w:r>
        <w:rPr>
          <w:rFonts w:hint="eastAsia" w:ascii="方正仿宋_GBK" w:hAnsi="方正仿宋_GBK" w:eastAsia="方正仿宋_GBK" w:cs="方正仿宋_GBK"/>
          <w:color w:val="auto"/>
          <w:sz w:val="28"/>
          <w:szCs w:val="28"/>
          <w:highlight w:val="none"/>
          <w:lang w:eastAsia="zh-CN"/>
        </w:rPr>
        <w:t>等内容</w:t>
      </w:r>
      <w:r>
        <w:rPr>
          <w:rFonts w:hint="eastAsia" w:ascii="方正仿宋_GBK" w:hAnsi="方正仿宋_GBK" w:eastAsia="方正仿宋_GBK" w:cs="方正仿宋_GBK"/>
          <w:color w:val="auto"/>
          <w:sz w:val="28"/>
          <w:szCs w:val="28"/>
          <w:highlight w:val="none"/>
        </w:rPr>
        <w:t>，并及时告知</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）电气、燃气线路、用电、用火、用气器具、钢瓶等涉及消防安全的设施</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符合安全技术规范和安全管理制度要求，燃气、电气</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）确定需要存放易燃易爆品及违禁品的房间，</w:t>
      </w:r>
      <w:r>
        <w:rPr>
          <w:rFonts w:hint="eastAsia" w:ascii="方正仿宋_GBK" w:hAnsi="方正仿宋_GBK" w:eastAsia="方正仿宋_GBK" w:cs="方正仿宋_GBK"/>
          <w:color w:val="auto"/>
          <w:sz w:val="28"/>
          <w:szCs w:val="28"/>
          <w:highlight w:val="none"/>
          <w:lang w:val="en-US" w:eastAsia="zh-CN"/>
        </w:rPr>
        <w:t>需</w:t>
      </w:r>
      <w:r>
        <w:rPr>
          <w:rFonts w:hint="eastAsia" w:ascii="方正仿宋_GBK" w:hAnsi="方正仿宋_GBK" w:eastAsia="方正仿宋_GBK" w:cs="方正仿宋_GBK"/>
          <w:color w:val="auto"/>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auto"/>
          <w:sz w:val="28"/>
          <w:szCs w:val="28"/>
          <w:highlight w:val="none"/>
          <w:lang w:eastAsia="zh-CN"/>
        </w:rPr>
        <w:t>取得符合国家法律法规要求的驾驶资质，并</w:t>
      </w:r>
      <w:r>
        <w:rPr>
          <w:rFonts w:hint="eastAsia" w:ascii="方正仿宋_GBK" w:hAnsi="方正仿宋_GBK" w:eastAsia="方正仿宋_GBK" w:cs="方正仿宋_GBK"/>
          <w:color w:val="auto"/>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（3）加强治安信息</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严格按照</w:t>
      </w:r>
      <w:r>
        <w:rPr>
          <w:rFonts w:hint="eastAsia" w:ascii="方正仿宋_GBK" w:hAnsi="方正仿宋_GBK" w:eastAsia="方正仿宋_GBK" w:cs="方正仿宋_GBK"/>
          <w:color w:val="auto"/>
          <w:sz w:val="28"/>
          <w:szCs w:val="28"/>
          <w:highlight w:val="none"/>
          <w:lang w:eastAsia="zh-CN"/>
        </w:rPr>
        <w:t>《中华人民共和国反恐怖主义法》</w:t>
      </w:r>
      <w:r>
        <w:rPr>
          <w:rFonts w:hint="eastAsia" w:ascii="方正仿宋_GBK" w:hAnsi="方正仿宋_GBK" w:eastAsia="方正仿宋_GBK" w:cs="方正仿宋_GBK"/>
          <w:color w:val="auto"/>
          <w:sz w:val="28"/>
          <w:szCs w:val="28"/>
          <w:highlight w:val="none"/>
          <w:lang w:val="en-US" w:eastAsia="zh-CN"/>
        </w:rPr>
        <w:t>开展各项</w:t>
      </w:r>
      <w:r>
        <w:rPr>
          <w:rFonts w:hint="eastAsia" w:ascii="方正仿宋_GBK" w:hAnsi="方正仿宋_GBK" w:eastAsia="方正仿宋_GBK" w:cs="方正仿宋_GBK"/>
          <w:color w:val="auto"/>
          <w:sz w:val="28"/>
          <w:szCs w:val="28"/>
          <w:highlight w:val="none"/>
          <w:lang w:eastAsia="zh-CN"/>
        </w:rPr>
        <w:t>反恐怖主义工作，</w:t>
      </w:r>
      <w:r>
        <w:rPr>
          <w:rFonts w:hint="eastAsia" w:ascii="方正仿宋_GBK" w:hAnsi="方正仿宋_GBK" w:eastAsia="方正仿宋_GBK" w:cs="方正仿宋_GBK"/>
          <w:color w:val="auto"/>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auto"/>
          <w:sz w:val="28"/>
          <w:szCs w:val="28"/>
          <w:highlight w:val="none"/>
          <w:lang w:val="en-US" w:eastAsia="zh-CN"/>
        </w:rPr>
        <w:t>有限公司</w:t>
      </w:r>
      <w:r>
        <w:rPr>
          <w:rFonts w:hint="eastAsia" w:ascii="方正仿宋_GBK" w:hAnsi="方正仿宋_GBK" w:eastAsia="方正仿宋_GBK" w:cs="方正仿宋_GBK"/>
          <w:color w:val="auto"/>
          <w:sz w:val="28"/>
          <w:szCs w:val="28"/>
          <w:highlight w:val="none"/>
        </w:rPr>
        <w:t>《旅客意外事件及特殊人员帮扶救助管理办法》</w:t>
      </w:r>
      <w:r>
        <w:rPr>
          <w:rFonts w:hint="eastAsia" w:ascii="方正仿宋_GBK" w:hAnsi="方正仿宋_GBK" w:eastAsia="方正仿宋_GBK" w:cs="方正仿宋_GBK"/>
          <w:color w:val="auto"/>
          <w:sz w:val="28"/>
          <w:szCs w:val="28"/>
          <w:highlight w:val="none"/>
          <w:lang w:val="en-US" w:eastAsia="zh-CN"/>
        </w:rPr>
        <w:t>渝机场司发</w:t>
      </w:r>
      <w:r>
        <w:rPr>
          <w:rFonts w:hint="eastAsia" w:ascii="方正仿宋_GBK" w:hAnsi="方正仿宋_GBK" w:eastAsia="方正仿宋_GBK" w:cs="方正仿宋_GBK"/>
          <w:color w:val="auto"/>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（4）负责责任区域旅客意外伤害后继处置工作。根据《</w:t>
      </w:r>
      <w:r>
        <w:rPr>
          <w:rFonts w:hint="eastAsia" w:ascii="方正仿宋_GBK" w:hAnsi="方正仿宋_GBK" w:eastAsia="方正仿宋_GBK" w:cs="方正仿宋_GBK"/>
          <w:color w:val="auto"/>
          <w:sz w:val="28"/>
          <w:szCs w:val="28"/>
          <w:highlight w:val="none"/>
          <w:lang w:val="en-US" w:eastAsia="zh-CN"/>
        </w:rPr>
        <w:t>中华人民共和国民用航空法</w:t>
      </w:r>
      <w:r>
        <w:rPr>
          <w:rFonts w:hint="eastAsia" w:ascii="方正仿宋_GBK" w:hAnsi="方正仿宋_GBK" w:eastAsia="方正仿宋_GBK" w:cs="方正仿宋_GBK"/>
          <w:color w:val="auto"/>
          <w:sz w:val="28"/>
          <w:szCs w:val="28"/>
          <w:highlight w:val="none"/>
        </w:rPr>
        <w:t>》第一百二十四条以及《关于统一国际航空运输某些规则的公约》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华沙公约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超出申报范围作业</w:t>
      </w:r>
      <w:r>
        <w:rPr>
          <w:rFonts w:hint="eastAsia" w:ascii="方正仿宋_GBK" w:hAnsi="方正仿宋_GBK" w:eastAsia="方正仿宋_GBK" w:cs="方正仿宋_GBK"/>
          <w:color w:val="auto"/>
          <w:sz w:val="28"/>
          <w:szCs w:val="28"/>
          <w:highlight w:val="none"/>
          <w:lang w:eastAsia="zh-CN"/>
        </w:rPr>
        <w:t>等违规行为</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auto"/>
          <w:sz w:val="28"/>
          <w:szCs w:val="28"/>
          <w:highlight w:val="none"/>
          <w:lang w:eastAsia="zh-CN"/>
        </w:rPr>
        <w:t>工程管理</w:t>
      </w:r>
      <w:r>
        <w:rPr>
          <w:rFonts w:hint="eastAsia" w:ascii="方正仿宋_GBK" w:hAnsi="方正仿宋_GBK" w:eastAsia="方正仿宋_GBK" w:cs="方正仿宋_GBK"/>
          <w:color w:val="auto"/>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auto"/>
          <w:sz w:val="28"/>
          <w:szCs w:val="28"/>
          <w:highlight w:val="none"/>
          <w:lang w:val="en-US" w:eastAsia="zh-CN"/>
        </w:rPr>
        <w:t>确定</w:t>
      </w:r>
      <w:r>
        <w:rPr>
          <w:rFonts w:hint="eastAsia" w:ascii="方正仿宋_GBK" w:hAnsi="方正仿宋_GBK" w:eastAsia="方正仿宋_GBK" w:cs="方正仿宋_GBK"/>
          <w:color w:val="auto"/>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（1）重庆</w:t>
      </w:r>
      <w:r>
        <w:rPr>
          <w:rFonts w:hint="eastAsia" w:ascii="方正仿宋_GBK" w:hAnsi="方正仿宋_GBK" w:eastAsia="方正仿宋_GBK" w:cs="方正仿宋_GBK"/>
          <w:color w:val="auto"/>
          <w:sz w:val="28"/>
          <w:szCs w:val="28"/>
          <w:highlight w:val="none"/>
          <w:lang w:val="en-US" w:eastAsia="zh-CN"/>
        </w:rPr>
        <w:t>江北国际机场</w:t>
      </w:r>
      <w:r>
        <w:rPr>
          <w:rFonts w:hint="eastAsia" w:ascii="方正仿宋_GBK" w:hAnsi="方正仿宋_GBK" w:eastAsia="方正仿宋_GBK" w:cs="方正仿宋_GBK"/>
          <w:color w:val="auto"/>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四、</w:t>
      </w:r>
      <w:r>
        <w:rPr>
          <w:rFonts w:hint="eastAsia" w:ascii="方正仿宋_GBK" w:hAnsi="方正仿宋_GBK" w:eastAsia="方正仿宋_GBK" w:cs="方正仿宋_GBK"/>
          <w:b/>
          <w:color w:val="auto"/>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lang w:eastAsia="zh-CN"/>
        </w:rPr>
        <w:t>（一）</w:t>
      </w:r>
      <w:r>
        <w:rPr>
          <w:rFonts w:hint="eastAsia" w:ascii="方正仿宋_GBK" w:hAnsi="方正仿宋_GBK" w:eastAsia="方正仿宋_GBK" w:cs="方正仿宋_GBK"/>
          <w:b w:val="0"/>
          <w:color w:val="auto"/>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（二）本协议作为《</w:t>
      </w:r>
      <w:r>
        <w:rPr>
          <w:rFonts w:hint="eastAsia" w:ascii="方正仿宋_GBK" w:hAnsi="方正仿宋_GBK" w:eastAsia="方正仿宋_GBK" w:cs="方正仿宋_GBK"/>
          <w:b w:val="0"/>
          <w:color w:val="auto"/>
          <w:sz w:val="28"/>
          <w:szCs w:val="28"/>
          <w:highlight w:val="none"/>
          <w:lang w:val="en-US" w:eastAsia="zh-CN"/>
        </w:rPr>
        <w:t>T2航站楼遮阳帘更换</w:t>
      </w:r>
      <w:r>
        <w:rPr>
          <w:rFonts w:hint="eastAsia" w:ascii="方正仿宋_GBK" w:hAnsi="方正仿宋_GBK" w:eastAsia="方正仿宋_GBK" w:cs="方正仿宋_GBK"/>
          <w:b w:val="0"/>
          <w:color w:val="auto"/>
          <w:sz w:val="28"/>
          <w:szCs w:val="28"/>
          <w:highlight w:val="none"/>
          <w:lang w:eastAsia="zh-CN"/>
        </w:rPr>
        <w:t>项目合同》的附件，与其一并执行，并具有同等法律效力。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航站楼管理部工程</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部：67152767(东区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、88869132（西区）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甲方：重庆</w:t>
      </w:r>
      <w:r>
        <w:rPr>
          <w:rFonts w:hint="eastAsia" w:ascii="方正仿宋_GBK" w:hAnsi="方正仿宋_GBK" w:eastAsia="方正仿宋_GBK" w:cs="方正仿宋_GBK"/>
          <w:b/>
          <w:bCs/>
          <w:color w:val="auto"/>
          <w:sz w:val="28"/>
          <w:szCs w:val="28"/>
          <w:highlight w:val="none"/>
          <w:lang w:eastAsia="zh-CN"/>
        </w:rPr>
        <w:t>江北国际</w:t>
      </w:r>
      <w:r>
        <w:rPr>
          <w:rFonts w:hint="eastAsia" w:ascii="方正仿宋_GBK" w:hAnsi="方正仿宋_GBK" w:eastAsia="方正仿宋_GBK" w:cs="方正仿宋_GBK"/>
          <w:b/>
          <w:bCs/>
          <w:color w:val="auto"/>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法定代表人或委托代理人：           法定代表人或委托代理人：联系人：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联系电话：                         联系电话：</w:t>
      </w: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签订地点：重庆江北国际机场</w:t>
      </w: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widowControl w:val="0"/>
        <w:jc w:val="center"/>
        <w:rPr>
          <w:rFonts w:hint="eastAsia" w:ascii="幼圆" w:hAnsi="Times New Roman" w:eastAsia="幼圆" w:cs="Times New Roman"/>
          <w:b/>
          <w:color w:val="auto"/>
          <w:kern w:val="2"/>
          <w:sz w:val="44"/>
          <w:szCs w:val="24"/>
          <w:lang w:val="en-US" w:eastAsia="zh-CN" w:bidi="ar-SA"/>
        </w:rPr>
      </w:pPr>
    </w:p>
    <w:p>
      <w:pPr>
        <w:rPr>
          <w:rFonts w:hint="eastAsia" w:ascii="Times New Roman" w:hAnsi="Times New Roman" w:eastAsia="宋体" w:cs="Times New Roman"/>
          <w:color w:val="auto"/>
          <w:lang w:eastAsia="zh-CN"/>
        </w:rPr>
      </w:pPr>
    </w:p>
    <w:p>
      <w:pPr>
        <w:rPr>
          <w:rFonts w:hint="eastAsia" w:ascii="Times New Roman" w:hAnsi="Times New Roman" w:eastAsia="宋体" w:cs="Times New Roman"/>
          <w:color w:val="auto"/>
          <w:lang w:eastAsia="zh-CN"/>
        </w:rPr>
      </w:pPr>
    </w:p>
    <w:p>
      <w:pPr>
        <w:snapToGrid w:val="0"/>
        <w:spacing w:line="360" w:lineRule="auto"/>
        <w:rPr>
          <w:rFonts w:ascii="仿宋" w:hAnsi="仿宋" w:eastAsia="仿宋" w:cs="Times New Roman"/>
          <w:b/>
          <w:bCs/>
          <w:color w:val="auto"/>
          <w:sz w:val="28"/>
          <w:szCs w:val="28"/>
        </w:rPr>
      </w:pPr>
      <w:r>
        <w:rPr>
          <w:rFonts w:hint="eastAsia" w:ascii="仿宋" w:hAnsi="仿宋" w:eastAsia="仿宋" w:cs="Times New Roman"/>
          <w:b/>
          <w:bCs/>
          <w:color w:val="auto"/>
          <w:sz w:val="28"/>
          <w:szCs w:val="28"/>
          <w:lang w:eastAsia="zh-CN"/>
        </w:rPr>
        <w:t>响应文件格式</w:t>
      </w:r>
      <w:r>
        <w:rPr>
          <w:rFonts w:hint="eastAsia" w:ascii="仿宋" w:hAnsi="仿宋" w:eastAsia="仿宋" w:cs="Times New Roman"/>
          <w:b/>
          <w:bCs/>
          <w:color w:val="auto"/>
          <w:sz w:val="28"/>
          <w:szCs w:val="28"/>
        </w:rPr>
        <w:t>：</w:t>
      </w:r>
    </w:p>
    <w:p>
      <w:pPr>
        <w:jc w:val="center"/>
        <w:rPr>
          <w:rFonts w:ascii="仿宋" w:hAnsi="仿宋" w:eastAsia="仿宋" w:cs="Times New Roman"/>
          <w:b/>
          <w:color w:val="auto"/>
          <w:sz w:val="32"/>
          <w:szCs w:val="32"/>
        </w:rPr>
      </w:pPr>
      <w:r>
        <w:rPr>
          <w:rFonts w:hint="eastAsia" w:ascii="仿宋" w:hAnsi="仿宋" w:eastAsia="仿宋" w:cs="Times New Roman"/>
          <w:b/>
          <w:color w:val="auto"/>
          <w:sz w:val="32"/>
          <w:szCs w:val="32"/>
          <w:lang w:eastAsia="zh-CN"/>
        </w:rPr>
        <w:t>（一）</w:t>
      </w:r>
      <w:r>
        <w:rPr>
          <w:rFonts w:hint="eastAsia" w:ascii="仿宋" w:hAnsi="仿宋" w:eastAsia="仿宋" w:cs="Times New Roman"/>
          <w:b/>
          <w:color w:val="auto"/>
          <w:sz w:val="32"/>
          <w:szCs w:val="32"/>
        </w:rPr>
        <w:t>报价函</w:t>
      </w:r>
    </w:p>
    <w:p>
      <w:pPr>
        <w:jc w:val="left"/>
        <w:rPr>
          <w:rFonts w:ascii="仿宋" w:hAnsi="仿宋" w:eastAsia="仿宋" w:cs="Times New Roman"/>
          <w:color w:val="auto"/>
          <w:sz w:val="28"/>
          <w:szCs w:val="28"/>
        </w:rPr>
      </w:pPr>
      <w:r>
        <w:rPr>
          <w:rFonts w:hint="eastAsia" w:ascii="仿宋" w:hAnsi="仿宋" w:eastAsia="仿宋" w:cs="Times New Roman"/>
          <w:color w:val="auto"/>
          <w:sz w:val="28"/>
          <w:szCs w:val="28"/>
          <w:lang w:eastAsia="zh-CN"/>
        </w:rPr>
        <w:t>重庆江北国际机场</w:t>
      </w:r>
      <w:r>
        <w:rPr>
          <w:rFonts w:hint="eastAsia" w:ascii="仿宋" w:hAnsi="仿宋" w:eastAsia="仿宋" w:cs="Times New Roman"/>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s="Times New Roman"/>
          <w:color w:val="auto"/>
          <w:sz w:val="28"/>
          <w:szCs w:val="28"/>
        </w:rPr>
      </w:pPr>
      <w:r>
        <w:rPr>
          <w:rFonts w:ascii="仿宋" w:hAnsi="仿宋" w:eastAsia="仿宋" w:cs="Times New Roman"/>
          <w:color w:val="auto"/>
          <w:sz w:val="28"/>
          <w:szCs w:val="28"/>
        </w:rPr>
        <w:t>1</w:t>
      </w:r>
      <w:r>
        <w:rPr>
          <w:rFonts w:hint="eastAsia" w:ascii="仿宋" w:hAnsi="仿宋" w:eastAsia="仿宋" w:cs="Times New Roman"/>
          <w:color w:val="auto"/>
          <w:sz w:val="28"/>
          <w:szCs w:val="28"/>
        </w:rPr>
        <w:t>．我方已仔细研究了</w:t>
      </w:r>
      <w:r>
        <w:rPr>
          <w:rFonts w:ascii="仿宋" w:hAnsi="仿宋" w:eastAsia="仿宋" w:cs="Times New Roman"/>
          <w:color w:val="auto"/>
          <w:sz w:val="28"/>
          <w:szCs w:val="28"/>
          <w:u w:val="single"/>
        </w:rPr>
        <w:tab/>
      </w:r>
      <w:r>
        <w:rPr>
          <w:rFonts w:ascii="仿宋" w:hAnsi="仿宋" w:eastAsia="仿宋" w:cs="Times New Roman"/>
          <w:color w:val="auto"/>
          <w:sz w:val="28"/>
          <w:szCs w:val="28"/>
          <w:u w:val="single"/>
        </w:rPr>
        <w:tab/>
      </w:r>
      <w:r>
        <w:rPr>
          <w:rFonts w:hint="eastAsia" w:ascii="仿宋" w:hAnsi="仿宋" w:eastAsia="仿宋" w:cs="Times New Roman"/>
          <w:color w:val="auto"/>
          <w:sz w:val="28"/>
          <w:szCs w:val="28"/>
          <w:u w:val="single"/>
        </w:rPr>
        <w:t>（项目名称）</w:t>
      </w:r>
      <w:r>
        <w:rPr>
          <w:rFonts w:hint="eastAsia" w:ascii="仿宋" w:hAnsi="仿宋" w:eastAsia="仿宋" w:cs="Times New Roman"/>
          <w:color w:val="auto"/>
          <w:sz w:val="28"/>
          <w:szCs w:val="28"/>
        </w:rPr>
        <w:t>项目比选文件的全部内容，愿意以人民币</w:t>
      </w:r>
      <w:r>
        <w:rPr>
          <w:rFonts w:hint="eastAsia" w:ascii="仿宋" w:hAnsi="仿宋" w:eastAsia="仿宋" w:cs="Times New Roman"/>
          <w:color w:val="auto"/>
          <w:sz w:val="28"/>
          <w:szCs w:val="28"/>
          <w:u w:val="single"/>
        </w:rPr>
        <w:t xml:space="preserve">（大写）     </w:t>
      </w:r>
      <w:r>
        <w:rPr>
          <w:rFonts w:ascii="仿宋" w:hAnsi="仿宋" w:eastAsia="仿宋" w:cs="Times New Roman"/>
          <w:color w:val="auto"/>
          <w:sz w:val="28"/>
          <w:szCs w:val="28"/>
          <w:u w:val="single"/>
        </w:rPr>
        <w:tab/>
      </w:r>
      <w:r>
        <w:rPr>
          <w:rFonts w:hint="eastAsia" w:ascii="仿宋" w:hAnsi="仿宋" w:eastAsia="仿宋" w:cs="Times New Roman"/>
          <w:color w:val="auto"/>
          <w:sz w:val="28"/>
          <w:szCs w:val="28"/>
          <w:u w:val="single"/>
        </w:rPr>
        <w:t>元（</w:t>
      </w:r>
      <w:r>
        <w:rPr>
          <w:rFonts w:ascii="Times New Roman" w:hAnsi="Times New Roman" w:eastAsia="仿宋" w:cs="Times New Roman"/>
          <w:color w:val="auto"/>
          <w:sz w:val="28"/>
          <w:szCs w:val="28"/>
          <w:u w:val="single"/>
        </w:rPr>
        <w:t>¥</w:t>
      </w:r>
      <w:r>
        <w:rPr>
          <w:rFonts w:ascii="仿宋" w:hAnsi="仿宋" w:eastAsia="仿宋" w:cs="Times New Roman"/>
          <w:color w:val="auto"/>
          <w:sz w:val="28"/>
          <w:szCs w:val="28"/>
          <w:u w:val="single"/>
        </w:rPr>
        <w:tab/>
      </w:r>
      <w:r>
        <w:rPr>
          <w:rFonts w:hint="eastAsia" w:ascii="仿宋" w:hAnsi="仿宋" w:eastAsia="仿宋" w:cs="Times New Roman"/>
          <w:color w:val="auto"/>
          <w:sz w:val="28"/>
          <w:szCs w:val="28"/>
          <w:u w:val="single"/>
        </w:rPr>
        <w:t>）</w:t>
      </w:r>
      <w:r>
        <w:rPr>
          <w:rFonts w:hint="eastAsia" w:ascii="仿宋" w:hAnsi="仿宋" w:eastAsia="仿宋" w:cs="Times New Roman"/>
          <w:b/>
          <w:bCs/>
          <w:color w:val="auto"/>
          <w:sz w:val="28"/>
          <w:szCs w:val="28"/>
        </w:rPr>
        <w:t>不含增值税</w:t>
      </w:r>
      <w:r>
        <w:rPr>
          <w:rFonts w:hint="eastAsia" w:ascii="仿宋" w:hAnsi="仿宋" w:eastAsia="仿宋" w:cs="Times New Roman"/>
          <w:color w:val="auto"/>
          <w:sz w:val="28"/>
          <w:szCs w:val="28"/>
        </w:rPr>
        <w:t>的总报价，</w:t>
      </w:r>
      <w:r>
        <w:rPr>
          <w:rFonts w:hint="eastAsia" w:ascii="仿宋_GB2312" w:hAnsi="宋体" w:eastAsia="仿宋_GB2312" w:cs="Times New Roman"/>
          <w:color w:val="auto"/>
          <w:sz w:val="28"/>
          <w:szCs w:val="28"/>
        </w:rPr>
        <w:t>增值税税率</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w:t>
      </w:r>
      <w:r>
        <w:rPr>
          <w:rFonts w:hint="eastAsia" w:ascii="仿宋" w:hAnsi="仿宋" w:eastAsia="仿宋" w:cs="Times New Roman"/>
          <w:color w:val="auto"/>
          <w:sz w:val="28"/>
          <w:szCs w:val="28"/>
        </w:rPr>
        <w:t>工期</w:t>
      </w:r>
      <w:r>
        <w:rPr>
          <w:rFonts w:ascii="仿宋" w:hAnsi="仿宋" w:eastAsia="仿宋" w:cs="Times New Roman"/>
          <w:color w:val="auto"/>
          <w:sz w:val="28"/>
          <w:szCs w:val="28"/>
          <w:u w:val="single"/>
        </w:rPr>
        <w:tab/>
      </w:r>
      <w:r>
        <w:rPr>
          <w:rFonts w:hint="eastAsia" w:ascii="仿宋" w:hAnsi="仿宋" w:eastAsia="仿宋" w:cs="Times New Roman"/>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s="Times New Roman"/>
          <w:color w:val="auto"/>
          <w:sz w:val="28"/>
          <w:szCs w:val="28"/>
        </w:rPr>
      </w:pPr>
      <w:r>
        <w:rPr>
          <w:rFonts w:ascii="仿宋" w:hAnsi="仿宋" w:eastAsia="仿宋" w:cs="Times New Roman"/>
          <w:color w:val="auto"/>
          <w:sz w:val="28"/>
          <w:szCs w:val="28"/>
        </w:rPr>
        <w:t>2</w:t>
      </w:r>
      <w:r>
        <w:rPr>
          <w:rFonts w:hint="eastAsia" w:ascii="仿宋" w:hAnsi="仿宋" w:eastAsia="仿宋" w:cs="Times New Roman"/>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s="Times New Roman"/>
          <w:color w:val="auto"/>
          <w:sz w:val="28"/>
          <w:szCs w:val="28"/>
        </w:rPr>
      </w:pPr>
      <w:r>
        <w:rPr>
          <w:rFonts w:ascii="仿宋" w:hAnsi="仿宋" w:eastAsia="仿宋" w:cs="Times New Roman"/>
          <w:color w:val="auto"/>
          <w:sz w:val="28"/>
          <w:szCs w:val="28"/>
        </w:rPr>
        <w:t>3</w:t>
      </w:r>
      <w:r>
        <w:rPr>
          <w:rFonts w:hint="eastAsia" w:ascii="仿宋" w:hAnsi="仿宋" w:eastAsia="仿宋" w:cs="Times New Roman"/>
          <w:color w:val="auto"/>
          <w:sz w:val="28"/>
          <w:szCs w:val="28"/>
        </w:rPr>
        <w:t>．如我方成交：</w:t>
      </w:r>
    </w:p>
    <w:p>
      <w:pPr>
        <w:autoSpaceDE w:val="0"/>
        <w:autoSpaceDN w:val="0"/>
        <w:adjustRightInd w:val="0"/>
        <w:ind w:right="-80" w:firstLine="560" w:firstLineChars="200"/>
        <w:jc w:val="left"/>
        <w:rPr>
          <w:rFonts w:ascii="仿宋" w:hAnsi="仿宋" w:eastAsia="仿宋" w:cs="Times New Roman"/>
          <w:color w:val="auto"/>
          <w:sz w:val="28"/>
          <w:szCs w:val="28"/>
        </w:rPr>
      </w:pPr>
      <w:r>
        <w:rPr>
          <w:rFonts w:hint="eastAsia" w:ascii="仿宋" w:hAnsi="仿宋" w:eastAsia="仿宋" w:cs="Times New Roman"/>
          <w:color w:val="auto"/>
          <w:sz w:val="28"/>
          <w:szCs w:val="28"/>
        </w:rPr>
        <w:t>（</w:t>
      </w:r>
      <w:r>
        <w:rPr>
          <w:rFonts w:ascii="仿宋" w:hAnsi="仿宋" w:eastAsia="仿宋" w:cs="Times New Roman"/>
          <w:color w:val="auto"/>
          <w:sz w:val="28"/>
          <w:szCs w:val="28"/>
        </w:rPr>
        <w:t>1</w:t>
      </w:r>
      <w:r>
        <w:rPr>
          <w:rFonts w:hint="eastAsia" w:ascii="仿宋" w:hAnsi="仿宋" w:eastAsia="仿宋" w:cs="Times New Roman"/>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s="Times New Roman"/>
          <w:color w:val="auto"/>
          <w:sz w:val="28"/>
          <w:szCs w:val="28"/>
        </w:rPr>
      </w:pPr>
      <w:r>
        <w:rPr>
          <w:rFonts w:hint="eastAsia" w:ascii="仿宋" w:hAnsi="仿宋" w:eastAsia="仿宋" w:cs="Times New Roman"/>
          <w:color w:val="auto"/>
          <w:sz w:val="28"/>
          <w:szCs w:val="28"/>
        </w:rPr>
        <w:t>（</w:t>
      </w:r>
      <w:r>
        <w:rPr>
          <w:rFonts w:ascii="仿宋" w:hAnsi="仿宋" w:eastAsia="仿宋" w:cs="Times New Roman"/>
          <w:color w:val="auto"/>
          <w:sz w:val="28"/>
          <w:szCs w:val="28"/>
        </w:rPr>
        <w:t>2</w:t>
      </w:r>
      <w:r>
        <w:rPr>
          <w:rFonts w:hint="eastAsia" w:ascii="仿宋" w:hAnsi="仿宋" w:eastAsia="仿宋" w:cs="Times New Roman"/>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s="Times New Roman"/>
          <w:color w:val="auto"/>
          <w:sz w:val="28"/>
          <w:szCs w:val="28"/>
        </w:rPr>
      </w:pPr>
      <w:r>
        <w:rPr>
          <w:rFonts w:hint="eastAsia" w:ascii="仿宋" w:hAnsi="仿宋" w:eastAsia="仿宋" w:cs="Times New Roman"/>
          <w:color w:val="auto"/>
          <w:sz w:val="28"/>
          <w:szCs w:val="28"/>
        </w:rPr>
        <w:t>（</w:t>
      </w:r>
      <w:r>
        <w:rPr>
          <w:rFonts w:ascii="仿宋" w:hAnsi="仿宋" w:eastAsia="仿宋" w:cs="Times New Roman"/>
          <w:color w:val="auto"/>
          <w:sz w:val="28"/>
          <w:szCs w:val="28"/>
        </w:rPr>
        <w:t>3</w:t>
      </w:r>
      <w:r>
        <w:rPr>
          <w:rFonts w:hint="eastAsia" w:ascii="仿宋" w:hAnsi="仿宋" w:eastAsia="仿宋" w:cs="Times New Roman"/>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s="Times New Roman"/>
          <w:color w:val="auto"/>
          <w:sz w:val="28"/>
          <w:szCs w:val="28"/>
        </w:rPr>
      </w:pPr>
      <w:r>
        <w:rPr>
          <w:rFonts w:ascii="仿宋" w:hAnsi="仿宋" w:eastAsia="仿宋" w:cs="Times New Roman"/>
          <w:color w:val="auto"/>
          <w:sz w:val="28"/>
          <w:szCs w:val="28"/>
        </w:rPr>
        <w:t>4</w:t>
      </w:r>
      <w:r>
        <w:rPr>
          <w:rFonts w:hint="eastAsia" w:ascii="仿宋" w:hAnsi="仿宋" w:eastAsia="仿宋" w:cs="Times New Roman"/>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s="Times New Roman"/>
          <w:color w:val="auto"/>
          <w:sz w:val="28"/>
          <w:szCs w:val="28"/>
        </w:rPr>
      </w:pPr>
      <w:r>
        <w:rPr>
          <w:rFonts w:ascii="仿宋" w:hAnsi="仿宋" w:eastAsia="仿宋" w:cs="Times New Roman"/>
          <w:color w:val="auto"/>
          <w:sz w:val="28"/>
          <w:szCs w:val="28"/>
        </w:rPr>
        <w:t>5</w:t>
      </w:r>
      <w:r>
        <w:rPr>
          <w:rFonts w:hint="eastAsia" w:ascii="仿宋" w:hAnsi="仿宋" w:eastAsia="仿宋" w:cs="Times New Roman"/>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rPr>
      </w:pPr>
      <w:r>
        <w:rPr>
          <w:rFonts w:hint="eastAsia" w:ascii="仿宋" w:hAnsi="仿宋" w:eastAsia="仿宋" w:cs="Times New Roman"/>
          <w:color w:val="auto"/>
          <w:sz w:val="28"/>
          <w:szCs w:val="28"/>
          <w:lang w:eastAsia="zh-CN"/>
        </w:rPr>
        <w:t>比选响应人</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u w:val="single"/>
        </w:rPr>
      </w:pPr>
      <w:r>
        <w:rPr>
          <w:rFonts w:hint="eastAsia" w:ascii="仿宋" w:hAnsi="仿宋" w:eastAsia="仿宋" w:cs="Times New Roman"/>
          <w:color w:val="auto"/>
          <w:sz w:val="28"/>
          <w:szCs w:val="28"/>
        </w:rPr>
        <w:t>法定代表人或其委托代理人</w:t>
      </w:r>
      <w:r>
        <w:rPr>
          <w:rFonts w:hint="eastAsia" w:ascii="仿宋" w:hAnsi="仿宋" w:eastAsia="仿宋" w:cs="Times New Roman"/>
          <w:color w:val="auto"/>
          <w:sz w:val="28"/>
          <w:szCs w:val="28"/>
          <w:u w:val="single"/>
        </w:rPr>
        <w:t>：</w:t>
      </w:r>
      <w:r>
        <w:rPr>
          <w:rFonts w:ascii="仿宋" w:hAnsi="仿宋" w:eastAsia="仿宋" w:cs="Times New Roman"/>
          <w:color w:val="auto"/>
          <w:sz w:val="28"/>
          <w:szCs w:val="28"/>
          <w:u w:val="single"/>
        </w:rPr>
        <w:tab/>
      </w:r>
      <w:r>
        <w:rPr>
          <w:rFonts w:hint="eastAsia" w:ascii="仿宋" w:hAnsi="仿宋" w:eastAsia="仿宋" w:cs="Times New Roman"/>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u w:val="single"/>
        </w:rPr>
      </w:pPr>
      <w:r>
        <w:rPr>
          <w:rFonts w:hint="eastAsia" w:ascii="仿宋" w:hAnsi="仿宋" w:eastAsia="仿宋" w:cs="Times New Roman"/>
          <w:color w:val="auto"/>
          <w:sz w:val="28"/>
          <w:szCs w:val="28"/>
        </w:rPr>
        <w:t>地址：</w:t>
      </w:r>
      <w:r>
        <w:rPr>
          <w:rFonts w:ascii="仿宋" w:hAnsi="仿宋" w:eastAsia="仿宋" w:cs="Times New Roman"/>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u w:val="single"/>
        </w:rPr>
      </w:pPr>
      <w:r>
        <w:rPr>
          <w:rFonts w:hint="eastAsia" w:ascii="仿宋" w:hAnsi="仿宋" w:eastAsia="仿宋" w:cs="Times New Roman"/>
          <w:color w:val="auto"/>
          <w:sz w:val="28"/>
          <w:szCs w:val="28"/>
        </w:rPr>
        <w:t>网址</w:t>
      </w:r>
      <w:r>
        <w:rPr>
          <w:rFonts w:hint="eastAsia" w:ascii="仿宋" w:hAnsi="仿宋"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u w:val="single"/>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u w:val="single"/>
        </w:rPr>
      </w:pPr>
      <w:r>
        <w:rPr>
          <w:rFonts w:hint="eastAsia" w:ascii="仿宋" w:hAnsi="仿宋" w:eastAsia="仿宋" w:cs="Times New Roman"/>
          <w:color w:val="auto"/>
          <w:sz w:val="28"/>
          <w:szCs w:val="28"/>
        </w:rPr>
        <w:t>传真：</w:t>
      </w:r>
      <w:r>
        <w:rPr>
          <w:rFonts w:hint="eastAsia" w:ascii="仿宋" w:hAnsi="仿宋"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Times New Roman"/>
          <w:color w:val="auto"/>
          <w:sz w:val="28"/>
          <w:szCs w:val="28"/>
        </w:rPr>
      </w:pPr>
      <w:r>
        <w:rPr>
          <w:rFonts w:hint="eastAsia" w:ascii="仿宋" w:hAnsi="仿宋" w:eastAsia="仿宋" w:cs="Times New Roman"/>
          <w:color w:val="auto"/>
          <w:sz w:val="28"/>
          <w:szCs w:val="28"/>
        </w:rPr>
        <w:t>邮政编码：</w:t>
      </w:r>
      <w:r>
        <w:rPr>
          <w:rFonts w:hint="eastAsia" w:ascii="仿宋" w:hAnsi="仿宋" w:eastAsia="仿宋" w:cs="Times New Roman"/>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s="Times New Roman"/>
          <w:color w:val="auto"/>
          <w:sz w:val="28"/>
          <w:szCs w:val="28"/>
        </w:rPr>
      </w:pPr>
      <w:r>
        <w:rPr>
          <w:rFonts w:hint="eastAsia" w:ascii="仿宋" w:hAnsi="仿宋" w:eastAsia="仿宋" w:cs="Times New Roman"/>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s="Times New Roman"/>
          <w:b/>
          <w:color w:val="auto"/>
          <w:sz w:val="32"/>
          <w:szCs w:val="32"/>
        </w:rPr>
      </w:pP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年</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日</w:t>
      </w:r>
    </w:p>
    <w:p>
      <w:pPr>
        <w:widowControl w:val="0"/>
        <w:jc w:val="cente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rFonts w:ascii="幼圆" w:hAnsi="Times New Roman" w:eastAsia="幼圆" w:cs="Times New Roman"/>
          <w:b/>
          <w:color w:val="auto"/>
          <w:kern w:val="2"/>
          <w:sz w:val="44"/>
          <w:szCs w:val="24"/>
          <w:lang w:val="en-US" w:eastAsia="zh-CN" w:bidi="ar-SA"/>
        </w:rPr>
      </w:pPr>
    </w:p>
    <w:p>
      <w:pPr>
        <w:rPr>
          <w:rFonts w:ascii="幼圆" w:hAnsi="Times New Roman" w:eastAsia="幼圆" w:cs="Times New Roman"/>
          <w:b/>
          <w:color w:val="auto"/>
          <w:kern w:val="2"/>
          <w:sz w:val="44"/>
          <w:szCs w:val="24"/>
          <w:lang w:val="en-US" w:eastAsia="zh-CN" w:bidi="ar-SA"/>
        </w:rPr>
      </w:pPr>
    </w:p>
    <w:p>
      <w:pPr>
        <w:pStyle w:val="4"/>
        <w:rPr>
          <w:color w:val="auto"/>
          <w:lang w:val="en-US" w:eastAsia="zh-CN"/>
        </w:rPr>
      </w:pPr>
    </w:p>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lang w:eastAsia="zh-CN"/>
        </w:rPr>
        <w:t>（二）</w:t>
      </w:r>
      <w:r>
        <w:rPr>
          <w:rFonts w:hint="eastAsia" w:ascii="仿宋" w:hAnsi="仿宋" w:eastAsia="仿宋" w:cs="Times New Roman"/>
          <w:b/>
          <w:color w:val="auto"/>
          <w:sz w:val="28"/>
          <w:szCs w:val="28"/>
        </w:rPr>
        <w:t>法定代表人身份证明</w:t>
      </w:r>
    </w:p>
    <w:p>
      <w:pPr>
        <w:rPr>
          <w:rFonts w:ascii="仿宋" w:hAnsi="仿宋" w:eastAsia="仿宋" w:cs="Times New Roman"/>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比选响应人名称：</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单位性质：</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地址：</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成立时间：</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spacing w:val="-1"/>
          <w:kern w:val="0"/>
          <w:sz w:val="28"/>
          <w:szCs w:val="28"/>
        </w:rPr>
        <w:t>年</w:t>
      </w:r>
      <w:r>
        <w:rPr>
          <w:rFonts w:hint="eastAsia" w:ascii="仿宋" w:hAnsi="仿宋" w:eastAsia="仿宋" w:cs="Times New Roman"/>
          <w:color w:val="auto"/>
          <w:spacing w:val="-1"/>
          <w:kern w:val="0"/>
          <w:sz w:val="28"/>
          <w:szCs w:val="28"/>
          <w:u w:val="single"/>
        </w:rPr>
        <w:t xml:space="preserve">      </w:t>
      </w:r>
      <w:r>
        <w:rPr>
          <w:rFonts w:hint="eastAsia" w:ascii="仿宋" w:hAnsi="仿宋" w:eastAsia="仿宋" w:cs="Times New Roman"/>
          <w:color w:val="auto"/>
          <w:spacing w:val="-1"/>
          <w:kern w:val="0"/>
          <w:sz w:val="28"/>
          <w:szCs w:val="28"/>
        </w:rPr>
        <w:t>月</w:t>
      </w:r>
      <w:r>
        <w:rPr>
          <w:rFonts w:hint="eastAsia" w:ascii="仿宋" w:hAnsi="仿宋" w:eastAsia="仿宋" w:cs="Times New Roman"/>
          <w:color w:val="auto"/>
          <w:spacing w:val="-1"/>
          <w:kern w:val="0"/>
          <w:sz w:val="28"/>
          <w:szCs w:val="28"/>
          <w:u w:val="single"/>
        </w:rPr>
        <w:t xml:space="preserve">      </w:t>
      </w:r>
      <w:r>
        <w:rPr>
          <w:rFonts w:hint="eastAsia" w:ascii="仿宋" w:hAnsi="仿宋" w:eastAsia="仿宋" w:cs="Times New Roman"/>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经营期限：</w:t>
      </w:r>
      <w:r>
        <w:rPr>
          <w:rFonts w:ascii="仿宋" w:hAnsi="仿宋"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姓名：</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 xml:space="preserve"> 性别</w:t>
      </w:r>
      <w:r>
        <w:rPr>
          <w:rFonts w:hint="eastAsia" w:ascii="仿宋" w:hAnsi="仿宋" w:eastAsia="仿宋" w:cs="Times New Roman"/>
          <w:color w:val="auto"/>
          <w:spacing w:val="-1"/>
          <w:kern w:val="0"/>
          <w:sz w:val="28"/>
          <w:szCs w:val="28"/>
        </w:rPr>
        <w:t>：</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 xml:space="preserve"> </w:t>
      </w:r>
      <w:r>
        <w:rPr>
          <w:rFonts w:hint="eastAsia" w:ascii="仿宋" w:hAnsi="仿宋" w:eastAsia="仿宋" w:cs="Times New Roman"/>
          <w:color w:val="auto"/>
          <w:spacing w:val="-1"/>
          <w:kern w:val="0"/>
          <w:sz w:val="28"/>
          <w:szCs w:val="28"/>
        </w:rPr>
        <w:t>年</w:t>
      </w:r>
      <w:r>
        <w:rPr>
          <w:rFonts w:hint="eastAsia" w:ascii="仿宋" w:hAnsi="仿宋" w:eastAsia="仿宋" w:cs="Times New Roman"/>
          <w:color w:val="auto"/>
          <w:kern w:val="0"/>
          <w:sz w:val="28"/>
          <w:szCs w:val="28"/>
        </w:rPr>
        <w:t>龄：</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 xml:space="preserve"> 职务：</w:t>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系</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rPr>
        <w:t>（</w:t>
      </w:r>
      <w:r>
        <w:rPr>
          <w:rFonts w:hint="eastAsia" w:ascii="仿宋" w:hAnsi="仿宋" w:eastAsia="仿宋" w:cs="Times New Roman"/>
          <w:color w:val="auto"/>
          <w:kern w:val="0"/>
          <w:sz w:val="28"/>
          <w:szCs w:val="28"/>
          <w:lang w:eastAsia="zh-CN"/>
        </w:rPr>
        <w:t>比选响应人</w:t>
      </w:r>
      <w:r>
        <w:rPr>
          <w:rFonts w:hint="eastAsia" w:ascii="仿宋" w:hAnsi="仿宋" w:eastAsia="仿宋" w:cs="Times New Roman"/>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特此证明。</w:t>
      </w: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lang w:eastAsia="zh-CN"/>
        </w:rPr>
        <w:t>比选响应人</w:t>
      </w:r>
      <w:r>
        <w:rPr>
          <w:rFonts w:hint="eastAsia" w:ascii="仿宋" w:hAnsi="仿宋" w:eastAsia="仿宋" w:cs="Times New Roman"/>
          <w:color w:val="auto"/>
          <w:kern w:val="0"/>
          <w:sz w:val="28"/>
          <w:szCs w:val="28"/>
        </w:rPr>
        <w:t>：</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spacing w:val="-1"/>
          <w:kern w:val="0"/>
          <w:sz w:val="28"/>
          <w:szCs w:val="28"/>
        </w:rPr>
        <w:t>（</w:t>
      </w:r>
      <w:r>
        <w:rPr>
          <w:rFonts w:hint="eastAsia" w:ascii="仿宋" w:hAnsi="仿宋" w:eastAsia="仿宋" w:cs="Times New Roman"/>
          <w:color w:val="auto"/>
          <w:kern w:val="0"/>
          <w:sz w:val="28"/>
          <w:szCs w:val="28"/>
        </w:rPr>
        <w:t>盖单位公章）</w:t>
      </w: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s="Times New Roman"/>
          <w:color w:val="auto"/>
          <w:kern w:val="0"/>
          <w:sz w:val="28"/>
          <w:szCs w:val="28"/>
        </w:rPr>
      </w:pPr>
      <w:r>
        <w:rPr>
          <w:rFonts w:hint="eastAsia" w:ascii="仿宋" w:hAnsi="仿宋" w:eastAsia="仿宋" w:cs="Times New Roman"/>
          <w:color w:val="auto"/>
          <w:spacing w:val="-1"/>
          <w:kern w:val="0"/>
          <w:sz w:val="28"/>
          <w:szCs w:val="28"/>
          <w:u w:val="single"/>
        </w:rPr>
        <w:t xml:space="preserve">     </w:t>
      </w:r>
      <w:r>
        <w:rPr>
          <w:rFonts w:hint="eastAsia" w:ascii="仿宋" w:hAnsi="仿宋" w:eastAsia="仿宋" w:cs="Times New Roman"/>
          <w:color w:val="auto"/>
          <w:spacing w:val="-1"/>
          <w:kern w:val="0"/>
          <w:sz w:val="28"/>
          <w:szCs w:val="28"/>
        </w:rPr>
        <w:t>年</w:t>
      </w:r>
      <w:r>
        <w:rPr>
          <w:rFonts w:hint="eastAsia" w:ascii="仿宋" w:hAnsi="仿宋" w:eastAsia="仿宋" w:cs="Times New Roman"/>
          <w:color w:val="auto"/>
          <w:spacing w:val="-1"/>
          <w:kern w:val="0"/>
          <w:sz w:val="28"/>
          <w:szCs w:val="28"/>
          <w:u w:val="single"/>
        </w:rPr>
        <w:t xml:space="preserve">    </w:t>
      </w:r>
      <w:r>
        <w:rPr>
          <w:rFonts w:hint="eastAsia" w:ascii="仿宋" w:hAnsi="仿宋" w:eastAsia="仿宋" w:cs="Times New Roman"/>
          <w:color w:val="auto"/>
          <w:kern w:val="0"/>
          <w:sz w:val="28"/>
          <w:szCs w:val="28"/>
        </w:rPr>
        <w:t>月</w:t>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日</w:t>
      </w:r>
    </w:p>
    <w:p>
      <w:pPr>
        <w:rPr>
          <w:rFonts w:ascii="仿宋" w:hAnsi="仿宋" w:eastAsia="仿宋" w:cs="Times New Roman"/>
          <w:b/>
          <w:bCs/>
          <w:color w:val="auto"/>
          <w:sz w:val="28"/>
          <w:szCs w:val="28"/>
        </w:rPr>
      </w:pPr>
      <w:r>
        <w:rPr>
          <w:rFonts w:hint="eastAsia" w:ascii="仿宋" w:hAnsi="仿宋" w:eastAsia="仿宋" w:cs="Times New Roman"/>
          <w:b/>
          <w:bCs/>
          <w:color w:val="auto"/>
          <w:kern w:val="0"/>
          <w:sz w:val="28"/>
          <w:szCs w:val="28"/>
        </w:rPr>
        <w:t>附法定代表人身份证复印件</w:t>
      </w:r>
    </w:p>
    <w:p>
      <w:pPr>
        <w:jc w:val="center"/>
        <w:rPr>
          <w:rFonts w:hint="eastAsia" w:ascii="仿宋" w:hAnsi="仿宋" w:eastAsia="仿宋" w:cs="Times New Roman"/>
          <w:b/>
          <w:color w:val="auto"/>
          <w:sz w:val="28"/>
          <w:szCs w:val="28"/>
          <w:lang w:eastAsia="zh-CN"/>
        </w:rPr>
      </w:pPr>
    </w:p>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lang w:eastAsia="zh-CN"/>
        </w:rPr>
        <w:t>（三）</w:t>
      </w:r>
      <w:r>
        <w:rPr>
          <w:rFonts w:hint="eastAsia" w:ascii="仿宋" w:hAnsi="仿宋" w:eastAsia="仿宋" w:cs="Times New Roman"/>
          <w:b/>
          <w:color w:val="auto"/>
          <w:sz w:val="28"/>
          <w:szCs w:val="28"/>
        </w:rPr>
        <w:t>法定代表人授权书</w:t>
      </w:r>
    </w:p>
    <w:p>
      <w:pPr>
        <w:ind w:right="-694"/>
        <w:rPr>
          <w:rFonts w:ascii="仿宋" w:hAnsi="仿宋" w:eastAsia="仿宋" w:cs="Times New Roman"/>
          <w:color w:val="auto"/>
          <w:sz w:val="28"/>
          <w:szCs w:val="28"/>
        </w:rPr>
      </w:pP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本授权书申明</w:t>
      </w:r>
      <w:r>
        <w:rPr>
          <w:rFonts w:ascii="仿宋" w:hAnsi="仿宋" w:eastAsia="仿宋" w:cs="Times New Roman"/>
          <w:color w:val="auto"/>
          <w:sz w:val="28"/>
          <w:szCs w:val="28"/>
        </w:rPr>
        <w:t>___________________________</w:t>
      </w:r>
      <w:r>
        <w:rPr>
          <w:rFonts w:hint="eastAsia" w:ascii="仿宋" w:hAnsi="仿宋" w:eastAsia="仿宋" w:cs="Times New Roman"/>
          <w:color w:val="auto"/>
          <w:sz w:val="28"/>
          <w:szCs w:val="28"/>
        </w:rPr>
        <w:t>（公司注册地点）</w:t>
      </w:r>
      <w:r>
        <w:rPr>
          <w:rFonts w:ascii="仿宋" w:hAnsi="仿宋" w:eastAsia="仿宋" w:cs="Times New Roman"/>
          <w:color w:val="auto"/>
          <w:sz w:val="28"/>
          <w:szCs w:val="28"/>
        </w:rPr>
        <w:t>______________(</w:t>
      </w:r>
      <w:r>
        <w:rPr>
          <w:rFonts w:hint="eastAsia" w:ascii="仿宋" w:hAnsi="仿宋" w:eastAsia="仿宋" w:cs="Times New Roman"/>
          <w:color w:val="auto"/>
          <w:sz w:val="28"/>
          <w:szCs w:val="28"/>
        </w:rPr>
        <w:t>公司名称</w:t>
      </w:r>
      <w:r>
        <w:rPr>
          <w:rFonts w:ascii="仿宋" w:hAnsi="仿宋" w:eastAsia="仿宋" w:cs="Times New Roman"/>
          <w:color w:val="auto"/>
          <w:sz w:val="28"/>
          <w:szCs w:val="28"/>
        </w:rPr>
        <w:t>)__________(</w:t>
      </w:r>
      <w:r>
        <w:rPr>
          <w:rFonts w:hint="eastAsia" w:ascii="仿宋" w:hAnsi="仿宋" w:eastAsia="仿宋" w:cs="Times New Roman"/>
          <w:color w:val="auto"/>
          <w:sz w:val="28"/>
          <w:szCs w:val="28"/>
        </w:rPr>
        <w:t>职务</w:t>
      </w:r>
      <w:r>
        <w:rPr>
          <w:rFonts w:ascii="仿宋" w:hAnsi="仿宋" w:eastAsia="仿宋" w:cs="Times New Roman"/>
          <w:color w:val="auto"/>
          <w:sz w:val="28"/>
          <w:szCs w:val="28"/>
        </w:rPr>
        <w:t>)________(</w:t>
      </w:r>
      <w:r>
        <w:rPr>
          <w:rFonts w:hint="eastAsia" w:ascii="仿宋" w:hAnsi="仿宋" w:eastAsia="仿宋" w:cs="Times New Roman"/>
          <w:color w:val="auto"/>
          <w:sz w:val="28"/>
          <w:szCs w:val="28"/>
        </w:rPr>
        <w:t>法定代表人</w:t>
      </w:r>
      <w:r>
        <w:rPr>
          <w:rFonts w:ascii="仿宋" w:hAnsi="仿宋" w:eastAsia="仿宋" w:cs="Times New Roman"/>
          <w:color w:val="auto"/>
          <w:sz w:val="28"/>
          <w:szCs w:val="28"/>
        </w:rPr>
        <w:t>)</w:t>
      </w:r>
      <w:r>
        <w:rPr>
          <w:rFonts w:hint="eastAsia" w:ascii="仿宋" w:hAnsi="仿宋" w:eastAsia="仿宋" w:cs="Times New Roman"/>
          <w:color w:val="auto"/>
          <w:sz w:val="28"/>
          <w:szCs w:val="28"/>
        </w:rPr>
        <w:t>经合法授权，特代表本公司</w:t>
      </w:r>
      <w:r>
        <w:rPr>
          <w:rFonts w:ascii="仿宋" w:hAnsi="仿宋" w:eastAsia="仿宋" w:cs="Times New Roman"/>
          <w:color w:val="auto"/>
          <w:sz w:val="28"/>
          <w:szCs w:val="28"/>
        </w:rPr>
        <w:t>_________________(</w:t>
      </w:r>
      <w:r>
        <w:rPr>
          <w:rFonts w:hint="eastAsia" w:ascii="仿宋" w:hAnsi="仿宋" w:eastAsia="仿宋" w:cs="Times New Roman"/>
          <w:color w:val="auto"/>
          <w:sz w:val="28"/>
          <w:szCs w:val="28"/>
        </w:rPr>
        <w:t>公司名称</w:t>
      </w:r>
      <w:r>
        <w:rPr>
          <w:rFonts w:ascii="仿宋" w:hAnsi="仿宋" w:eastAsia="仿宋" w:cs="Times New Roman"/>
          <w:color w:val="auto"/>
          <w:sz w:val="28"/>
          <w:szCs w:val="28"/>
        </w:rPr>
        <w:t>)__________(</w:t>
      </w:r>
      <w:r>
        <w:rPr>
          <w:rFonts w:hint="eastAsia" w:ascii="仿宋" w:hAnsi="仿宋" w:eastAsia="仿宋" w:cs="Times New Roman"/>
          <w:color w:val="auto"/>
          <w:sz w:val="28"/>
          <w:szCs w:val="28"/>
        </w:rPr>
        <w:t>职务</w:t>
      </w:r>
      <w:r>
        <w:rPr>
          <w:rFonts w:ascii="仿宋" w:hAnsi="仿宋" w:eastAsia="仿宋" w:cs="Times New Roman"/>
          <w:color w:val="auto"/>
          <w:sz w:val="28"/>
          <w:szCs w:val="28"/>
        </w:rPr>
        <w:t>)________(</w:t>
      </w:r>
      <w:r>
        <w:rPr>
          <w:rFonts w:hint="eastAsia" w:ascii="仿宋" w:hAnsi="仿宋" w:eastAsia="仿宋" w:cs="Times New Roman"/>
          <w:color w:val="auto"/>
          <w:sz w:val="28"/>
          <w:szCs w:val="28"/>
        </w:rPr>
        <w:t>姓名</w:t>
      </w:r>
      <w:r>
        <w:rPr>
          <w:rFonts w:ascii="仿宋" w:hAnsi="仿宋" w:eastAsia="仿宋" w:cs="Times New Roman"/>
          <w:color w:val="auto"/>
          <w:sz w:val="28"/>
          <w:szCs w:val="28"/>
        </w:rPr>
        <w:t>)</w:t>
      </w:r>
      <w:r>
        <w:rPr>
          <w:rFonts w:hint="eastAsia" w:ascii="仿宋" w:hAnsi="仿宋" w:eastAsia="仿宋" w:cs="Times New Roman"/>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rPr>
        <w:t>比选响应单位：</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（盖章）</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rPr>
        <w:t>授权人：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rPr>
        <w:t>被授权人代理人：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rPr>
        <w:t>日期：</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年</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日</w:t>
      </w:r>
    </w:p>
    <w:p>
      <w:pPr>
        <w:spacing w:line="480" w:lineRule="auto"/>
        <w:rPr>
          <w:rFonts w:ascii="仿宋" w:hAnsi="仿宋" w:eastAsia="仿宋" w:cs="Times New Roman"/>
          <w:color w:val="auto"/>
        </w:rPr>
      </w:pPr>
    </w:p>
    <w:p>
      <w:pPr>
        <w:snapToGrid w:val="0"/>
        <w:spacing w:line="360" w:lineRule="auto"/>
        <w:rPr>
          <w:rFonts w:hint="eastAsia" w:ascii="仿宋" w:hAnsi="仿宋" w:eastAsia="仿宋" w:cs="Times New Roman"/>
          <w:b/>
          <w:bCs/>
          <w:color w:val="auto"/>
          <w:sz w:val="28"/>
          <w:szCs w:val="28"/>
        </w:rPr>
      </w:pPr>
      <w:r>
        <w:rPr>
          <w:rFonts w:hint="eastAsia" w:ascii="仿宋" w:hAnsi="仿宋" w:eastAsia="仿宋" w:cs="Times New Roman"/>
          <w:b/>
          <w:bCs/>
          <w:color w:val="auto"/>
          <w:sz w:val="28"/>
          <w:szCs w:val="28"/>
        </w:rPr>
        <w:t>附被授权人代理人身份证复印件</w:t>
      </w:r>
    </w:p>
    <w:p>
      <w:pPr>
        <w:widowControl w:val="0"/>
        <w:jc w:val="center"/>
        <w:rPr>
          <w:rFonts w:hint="eastAsia" w:ascii="仿宋" w:hAnsi="仿宋" w:eastAsia="仿宋" w:cs="Times New Roman"/>
          <w:b/>
          <w:bCs/>
          <w:color w:val="auto"/>
          <w:kern w:val="2"/>
          <w:sz w:val="28"/>
          <w:szCs w:val="28"/>
          <w:lang w:val="en-US" w:eastAsia="zh-CN" w:bidi="ar-SA"/>
        </w:rPr>
      </w:pPr>
    </w:p>
    <w:p>
      <w:pPr>
        <w:rPr>
          <w:rFonts w:hint="eastAsia" w:ascii="仿宋" w:hAnsi="仿宋" w:eastAsia="仿宋" w:cs="Times New Roman"/>
          <w:b/>
          <w:bCs/>
          <w:color w:val="auto"/>
          <w:sz w:val="28"/>
          <w:szCs w:val="28"/>
        </w:rPr>
      </w:pPr>
    </w:p>
    <w:p>
      <w:pPr>
        <w:rPr>
          <w:rFonts w:hint="eastAsia" w:ascii="仿宋" w:hAnsi="仿宋" w:eastAsia="仿宋" w:cs="Times New Roman"/>
          <w:b/>
          <w:bCs/>
          <w:color w:val="auto"/>
          <w:sz w:val="28"/>
          <w:szCs w:val="28"/>
        </w:rPr>
      </w:pPr>
    </w:p>
    <w:p>
      <w:pPr>
        <w:widowControl w:val="0"/>
        <w:spacing w:before="120" w:after="120"/>
        <w:ind w:firstLine="0" w:firstLineChars="0"/>
        <w:jc w:val="center"/>
        <w:outlineLvl w:val="1"/>
        <w:rPr>
          <w:rFonts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kern w:val="2"/>
          <w:sz w:val="28"/>
          <w:szCs w:val="28"/>
          <w:lang w:val="en-US" w:eastAsia="zh-CN" w:bidi="ar-SA"/>
        </w:rPr>
        <w:t>（四）投标保证金</w:t>
      </w:r>
    </w:p>
    <w:p>
      <w:pPr>
        <w:spacing w:line="360" w:lineRule="auto"/>
        <w:ind w:firstLine="420"/>
        <w:rPr>
          <w:rFonts w:ascii="宋体" w:hAnsi="宋体" w:eastAsia="宋体" w:cs="Times New Roman"/>
          <w:color w:val="auto"/>
          <w:szCs w:val="21"/>
        </w:rPr>
      </w:pPr>
    </w:p>
    <w:p>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eastAsia="宋体" w:cs="Times New Roman"/>
          <w:color w:val="auto"/>
          <w:sz w:val="22"/>
        </w:rPr>
      </w:pPr>
    </w:p>
    <w:p>
      <w:pPr>
        <w:spacing w:line="360" w:lineRule="auto"/>
        <w:ind w:firstLine="420"/>
        <w:rPr>
          <w:rFonts w:ascii="宋体" w:hAnsi="宋体" w:eastAsia="宋体" w:cs="Times New Roman"/>
          <w:color w:val="auto"/>
          <w:szCs w:val="21"/>
        </w:rPr>
      </w:pPr>
      <w:r>
        <w:rPr>
          <w:rFonts w:ascii="宋体" w:hAnsi="宋体" w:eastAsia="宋体" w:cs="Times New Roman"/>
          <w:color w:val="auto"/>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342890" cy="2085975"/>
                <wp:effectExtent l="6350" t="6350" r="22860" b="22225"/>
                <wp:wrapNone/>
                <wp:docPr id="3" name="Rectangle 8"/>
                <wp:cNvGraphicFramePr/>
                <a:graphic xmlns:a="http://schemas.openxmlformats.org/drawingml/2006/main">
                  <a:graphicData uri="http://schemas.microsoft.com/office/word/2010/wordprocessingShape">
                    <wps:wsp>
                      <wps:cNvSpPr/>
                      <wps:spPr>
                        <a:xfrm>
                          <a:off x="0" y="0"/>
                          <a:ext cx="5342890" cy="20859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eastAsia="宋体" w:cs="Times New Roman"/>
                                <w:sz w:val="24"/>
                              </w:rPr>
                            </w:pPr>
                            <w:r>
                              <w:rPr>
                                <w:rFonts w:hint="eastAsia" w:ascii="宋体" w:hAnsi="宋体" w:eastAsia="宋体" w:cs="Times New Roman"/>
                                <w:sz w:val="24"/>
                              </w:rPr>
                              <w:t>此处粘贴投标保证金</w:t>
                            </w:r>
                            <w:r>
                              <w:rPr>
                                <w:rFonts w:hint="eastAsia" w:ascii="宋体" w:hAnsi="宋体" w:eastAsia="宋体" w:cs="Times New Roman"/>
                                <w:color w:val="000000"/>
                                <w:sz w:val="24"/>
                              </w:rPr>
                              <w:t>收据</w:t>
                            </w:r>
                            <w:r>
                              <w:rPr>
                                <w:rFonts w:hint="eastAsia" w:ascii="宋体" w:hAnsi="宋体" w:eastAsia="宋体" w:cs="Times New Roman"/>
                                <w:sz w:val="24"/>
                              </w:rPr>
                              <w:t>的复印件</w:t>
                            </w:r>
                          </w:p>
                          <w:p>
                            <w:pPr>
                              <w:ind w:firstLine="420"/>
                              <w:rPr>
                                <w:rFonts w:ascii="Times New Roman" w:hAnsi="Times New Roman" w:eastAsia="宋体" w:cs="Times New Roman"/>
                              </w:rPr>
                            </w:pPr>
                          </w:p>
                        </w:txbxContent>
                      </wps:txbx>
                      <wps:bodyPr upright="1"/>
                    </wps:wsp>
                  </a:graphicData>
                </a:graphic>
              </wp:anchor>
            </w:drawing>
          </mc:Choice>
          <mc:Fallback>
            <w:pict>
              <v:rect id="Rectangle 8" o:spid="_x0000_s1026" o:spt="1" style="position:absolute;left:0pt;margin-left:11.35pt;margin-top:23.3pt;height:164.25pt;width:420.7pt;z-index:251659264;mso-width-relative:page;mso-height-relative:page;" fillcolor="#FFFFFF" filled="t" stroked="t" coordsize="21600,21600" o:gfxdata="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rP+HfcAAAACQEAAA8AAAAAAAAAAQAgAAAAIgAAAGRycy9kb3ducmV2&#10;LnhtbFBLAQIUABQAAAAIAIdO4kAuk7xu+AEAAC4EAAAOAAAAAAAAAAEAIAAAACsBAABkcnMvZTJv&#10;RG9jLnhtbFBLBQYAAAAABgAGAFkBAACVBQAAAAA=&#10;">
                <v:fill on="t" focussize="0,0"/>
                <v:stroke weight="1pt" color="#000000" joinstyle="miter"/>
                <v:imagedata o:title=""/>
                <o:lock v:ext="edit" aspectratio="f"/>
                <v:textbox>
                  <w:txbxContent>
                    <w:p>
                      <w:pPr>
                        <w:spacing w:line="360" w:lineRule="auto"/>
                        <w:ind w:firstLine="480"/>
                        <w:jc w:val="center"/>
                        <w:rPr>
                          <w:rFonts w:ascii="宋体" w:hAnsi="宋体" w:eastAsia="宋体" w:cs="Times New Roman"/>
                          <w:sz w:val="24"/>
                        </w:rPr>
                      </w:pPr>
                      <w:r>
                        <w:rPr>
                          <w:rFonts w:hint="eastAsia" w:ascii="宋体" w:hAnsi="宋体" w:eastAsia="宋体" w:cs="Times New Roman"/>
                          <w:sz w:val="24"/>
                        </w:rPr>
                        <w:t>此处粘贴投标保证金</w:t>
                      </w:r>
                      <w:r>
                        <w:rPr>
                          <w:rFonts w:hint="eastAsia" w:ascii="宋体" w:hAnsi="宋体" w:eastAsia="宋体" w:cs="Times New Roman"/>
                          <w:color w:val="000000"/>
                          <w:sz w:val="24"/>
                        </w:rPr>
                        <w:t>收据</w:t>
                      </w:r>
                      <w:r>
                        <w:rPr>
                          <w:rFonts w:hint="eastAsia" w:ascii="宋体" w:hAnsi="宋体" w:eastAsia="宋体" w:cs="Times New Roman"/>
                          <w:sz w:val="24"/>
                        </w:rPr>
                        <w:t>的复印件</w:t>
                      </w:r>
                    </w:p>
                    <w:p>
                      <w:pPr>
                        <w:ind w:firstLine="420"/>
                        <w:rPr>
                          <w:rFonts w:ascii="Times New Roman" w:hAnsi="Times New Roman" w:eastAsia="宋体" w:cs="Times New Roman"/>
                        </w:rPr>
                      </w:pPr>
                    </w:p>
                  </w:txbxContent>
                </v:textbox>
              </v:rect>
            </w:pict>
          </mc:Fallback>
        </mc:AlternateContent>
      </w: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jc w:val="right"/>
        <w:rPr>
          <w:rFonts w:ascii="宋体" w:hAnsi="宋体" w:eastAsia="宋体" w:cs="Times New Roman"/>
          <w:color w:val="auto"/>
          <w:szCs w:val="21"/>
        </w:rPr>
      </w:pPr>
    </w:p>
    <w:p>
      <w:pPr>
        <w:ind w:firstLine="420"/>
        <w:jc w:val="right"/>
        <w:rPr>
          <w:rFonts w:ascii="宋体" w:hAnsi="宋体" w:eastAsia="宋体" w:cs="Times New Roman"/>
          <w:color w:val="auto"/>
          <w:szCs w:val="21"/>
        </w:rPr>
      </w:pPr>
    </w:p>
    <w:p>
      <w:pPr>
        <w:ind w:firstLine="420"/>
        <w:jc w:val="right"/>
        <w:rPr>
          <w:rFonts w:ascii="宋体" w:hAnsi="宋体" w:eastAsia="宋体" w:cs="Times New Roman"/>
          <w:color w:val="auto"/>
          <w:szCs w:val="21"/>
        </w:rPr>
      </w:pPr>
    </w:p>
    <w:p>
      <w:pPr>
        <w:ind w:firstLine="420"/>
        <w:jc w:val="right"/>
        <w:rPr>
          <w:rFonts w:ascii="宋体" w:hAnsi="宋体" w:eastAsia="宋体" w:cs="Times New Roman"/>
          <w:color w:val="auto"/>
          <w:szCs w:val="21"/>
        </w:rPr>
      </w:pPr>
    </w:p>
    <w:p>
      <w:pPr>
        <w:ind w:firstLine="420"/>
        <w:jc w:val="right"/>
        <w:rPr>
          <w:rFonts w:ascii="宋体" w:hAnsi="宋体" w:eastAsia="宋体" w:cs="Times New Roman"/>
          <w:color w:val="auto"/>
          <w:szCs w:val="21"/>
        </w:rPr>
      </w:pPr>
    </w:p>
    <w:p>
      <w:pPr>
        <w:ind w:firstLine="420"/>
        <w:rPr>
          <w:rFonts w:ascii="宋体" w:hAnsi="宋体" w:eastAsia="宋体" w:cs="Times New Roman"/>
          <w:color w:val="auto"/>
          <w:szCs w:val="21"/>
        </w:rPr>
      </w:pPr>
      <w:r>
        <w:rPr>
          <w:rFonts w:ascii="宋体" w:hAnsi="宋体" w:eastAsia="宋体" w:cs="Times New Roman"/>
          <w:color w:val="auto"/>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427345" cy="2919095"/>
                <wp:effectExtent l="6350" t="6350" r="14605" b="8255"/>
                <wp:wrapNone/>
                <wp:docPr id="4" name="Rectangle 9"/>
                <wp:cNvGraphicFramePr/>
                <a:graphic xmlns:a="http://schemas.openxmlformats.org/drawingml/2006/main">
                  <a:graphicData uri="http://schemas.microsoft.com/office/word/2010/wordprocessingShape">
                    <wps:wsp>
                      <wps:cNvSpPr/>
                      <wps:spPr>
                        <a:xfrm>
                          <a:off x="0" y="0"/>
                          <a:ext cx="5427345" cy="29190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eastAsia="宋体" w:cs="Times New Roman"/>
                                <w:sz w:val="24"/>
                              </w:rPr>
                            </w:pPr>
                            <w:r>
                              <w:rPr>
                                <w:rFonts w:hint="eastAsia" w:ascii="宋体" w:hAnsi="宋体" w:eastAsia="宋体" w:cs="Times New Roman"/>
                                <w:sz w:val="24"/>
                              </w:rPr>
                              <w:t>此处粘贴比选响应人基本帐户开户许可证的复印件</w:t>
                            </w:r>
                          </w:p>
                          <w:p>
                            <w:pPr>
                              <w:spacing w:line="360" w:lineRule="auto"/>
                              <w:ind w:firstLine="420"/>
                              <w:jc w:val="center"/>
                              <w:rPr>
                                <w:rFonts w:ascii="宋体" w:hAnsi="宋体" w:eastAsia="宋体" w:cs="Times New Roman"/>
                                <w:szCs w:val="21"/>
                              </w:rPr>
                            </w:pPr>
                          </w:p>
                        </w:txbxContent>
                      </wps:txbx>
                      <wps:bodyPr upright="1"/>
                    </wps:wsp>
                  </a:graphicData>
                </a:graphic>
              </wp:anchor>
            </w:drawing>
          </mc:Choice>
          <mc:Fallback>
            <w:pict>
              <v:rect id="Rectangle 9" o:spid="_x0000_s1026" o:spt="1" style="position:absolute;left:0pt;margin-left:9pt;margin-top:7.8pt;height:229.85pt;width:427.35pt;z-index:251660288;mso-width-relative:page;mso-height-relative:page;" fillcolor="#FFFFFF" filled="t" stroked="t" coordsize="21600,21600" o:gfxdata="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saq/NsAAAAJAQAADwAAAAAAAAABACAAAAAiAAAAZHJzL2Rvd25yZXYu&#10;eG1sUEsBAhQAFAAAAAgAh07iQCLfN1X4AQAALgQAAA4AAAAAAAAAAQAgAAAAKgEAAGRycy9lMm9E&#10;b2MueG1sUEsFBgAAAAAGAAYAWQEAAJQFAAAAAA==&#10;">
                <v:fill on="t" focussize="0,0"/>
                <v:stroke weight="1pt" color="#000000" joinstyle="miter"/>
                <v:imagedata o:title=""/>
                <o:lock v:ext="edit" aspectratio="f"/>
                <v:textbox>
                  <w:txbxContent>
                    <w:p>
                      <w:pPr>
                        <w:spacing w:line="360" w:lineRule="auto"/>
                        <w:ind w:firstLine="480"/>
                        <w:jc w:val="center"/>
                        <w:rPr>
                          <w:rFonts w:ascii="宋体" w:hAnsi="宋体" w:eastAsia="宋体" w:cs="Times New Roman"/>
                          <w:sz w:val="24"/>
                        </w:rPr>
                      </w:pPr>
                      <w:r>
                        <w:rPr>
                          <w:rFonts w:hint="eastAsia" w:ascii="宋体" w:hAnsi="宋体" w:eastAsia="宋体" w:cs="Times New Roman"/>
                          <w:sz w:val="24"/>
                        </w:rPr>
                        <w:t>此处粘贴比选响应人基本帐户开户许可证的复印件</w:t>
                      </w:r>
                    </w:p>
                    <w:p>
                      <w:pPr>
                        <w:spacing w:line="360" w:lineRule="auto"/>
                        <w:ind w:firstLine="420"/>
                        <w:jc w:val="center"/>
                        <w:rPr>
                          <w:rFonts w:ascii="宋体" w:hAnsi="宋体" w:eastAsia="宋体" w:cs="Times New Roman"/>
                          <w:szCs w:val="21"/>
                        </w:rPr>
                      </w:pPr>
                    </w:p>
                  </w:txbxContent>
                </v:textbox>
              </v:rect>
            </w:pict>
          </mc:Fallback>
        </mc:AlternateContent>
      </w: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ind w:firstLine="420"/>
        <w:rPr>
          <w:rFonts w:ascii="宋体" w:hAnsi="宋体" w:eastAsia="宋体" w:cs="Times New Roman"/>
          <w:color w:val="auto"/>
          <w:szCs w:val="21"/>
        </w:rPr>
      </w:pPr>
    </w:p>
    <w:p>
      <w:pPr>
        <w:widowControl/>
        <w:ind w:firstLine="0" w:firstLineChars="0"/>
        <w:jc w:val="left"/>
        <w:rPr>
          <w:rFonts w:ascii="宋体" w:hAnsi="宋体" w:eastAsia="宋体" w:cs="Times New Roman"/>
          <w:color w:val="auto"/>
          <w:szCs w:val="21"/>
        </w:rPr>
      </w:pPr>
    </w:p>
    <w:p>
      <w:pPr>
        <w:rPr>
          <w:color w:val="auto"/>
        </w:rPr>
        <w:sectPr>
          <w:footerReference r:id="rId7" w:type="default"/>
          <w:pgSz w:w="11906" w:h="16838"/>
          <w:pgMar w:top="1440" w:right="1800" w:bottom="1440" w:left="1800" w:header="851" w:footer="992" w:gutter="0"/>
          <w:cols w:space="425" w:num="1"/>
          <w:docGrid w:type="lines" w:linePitch="312" w:charSpace="0"/>
        </w:sectPr>
      </w:pPr>
    </w:p>
    <w:p>
      <w:pPr>
        <w:spacing w:before="0"/>
        <w:ind w:firstLine="0"/>
        <w:jc w:val="center"/>
        <w:outlineLvl w:val="9"/>
        <w:rPr>
          <w:rFonts w:hint="eastAsia" w:ascii="仿宋" w:hAnsi="仿宋" w:eastAsia="仿宋"/>
          <w:b/>
          <w:caps w:val="0"/>
          <w:smallCaps w:val="0"/>
          <w:color w:val="auto"/>
          <w:sz w:val="28"/>
          <w:szCs w:val="28"/>
        </w:rPr>
      </w:pPr>
      <w:bookmarkStart w:id="21" w:name="_Toc31023"/>
      <w:bookmarkStart w:id="22" w:name="_Toc19561"/>
      <w:r>
        <w:rPr>
          <w:rFonts w:hint="eastAsia" w:ascii="仿宋" w:hAnsi="仿宋" w:eastAsia="仿宋"/>
          <w:b/>
          <w:caps w:val="0"/>
          <w:smallCaps w:val="0"/>
          <w:color w:val="auto"/>
          <w:sz w:val="28"/>
          <w:szCs w:val="28"/>
          <w:lang w:eastAsia="zh-CN"/>
        </w:rPr>
        <w:t>（五）产品</w:t>
      </w:r>
      <w:r>
        <w:rPr>
          <w:rFonts w:hint="eastAsia" w:ascii="仿宋" w:hAnsi="仿宋" w:eastAsia="仿宋"/>
          <w:b/>
          <w:caps w:val="0"/>
          <w:smallCaps w:val="0"/>
          <w:color w:val="auto"/>
          <w:sz w:val="28"/>
          <w:szCs w:val="28"/>
        </w:rPr>
        <w:t>技术</w:t>
      </w:r>
      <w:r>
        <w:rPr>
          <w:rFonts w:hint="eastAsia" w:ascii="仿宋" w:hAnsi="仿宋" w:eastAsia="仿宋"/>
          <w:b/>
          <w:caps w:val="0"/>
          <w:smallCaps w:val="0"/>
          <w:color w:val="auto"/>
          <w:sz w:val="28"/>
          <w:szCs w:val="28"/>
          <w:lang w:eastAsia="zh-CN"/>
        </w:rPr>
        <w:t>参数</w:t>
      </w:r>
      <w:r>
        <w:rPr>
          <w:rFonts w:hint="eastAsia" w:ascii="仿宋" w:hAnsi="仿宋" w:eastAsia="仿宋"/>
          <w:b/>
          <w:caps w:val="0"/>
          <w:smallCaps w:val="0"/>
          <w:color w:val="auto"/>
          <w:sz w:val="28"/>
          <w:szCs w:val="28"/>
        </w:rPr>
        <w:t>偏离表</w:t>
      </w:r>
      <w:bookmarkEnd w:id="21"/>
      <w:bookmarkEnd w:id="22"/>
    </w:p>
    <w:p>
      <w:pPr>
        <w:spacing w:before="0" w:line="480" w:lineRule="auto"/>
        <w:rPr>
          <w:rFonts w:hint="eastAsia" w:ascii="仿宋" w:hAnsi="仿宋" w:eastAsia="仿宋"/>
          <w:b w:val="0"/>
          <w:caps w:val="0"/>
          <w:smallCaps w:val="0"/>
          <w:color w:val="auto"/>
          <w:kern w:val="2"/>
          <w:sz w:val="28"/>
          <w:szCs w:val="28"/>
        </w:rPr>
      </w:pPr>
      <w:r>
        <w:rPr>
          <w:rFonts w:hint="eastAsia" w:ascii="仿宋" w:hAnsi="仿宋" w:eastAsia="仿宋"/>
          <w:b w:val="0"/>
          <w:caps w:val="0"/>
          <w:smallCaps w:val="0"/>
          <w:color w:val="auto"/>
          <w:kern w:val="2"/>
          <w:sz w:val="28"/>
          <w:szCs w:val="28"/>
        </w:rPr>
        <w:t>项目名称：</w:t>
      </w:r>
    </w:p>
    <w:tbl>
      <w:tblPr>
        <w:tblStyle w:val="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177"/>
        <w:gridCol w:w="3450"/>
        <w:gridCol w:w="1200"/>
        <w:gridCol w:w="120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1" w:type="dxa"/>
            <w:vAlign w:val="center"/>
          </w:tcPr>
          <w:p>
            <w:pPr>
              <w:jc w:val="both"/>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序号</w:t>
            </w:r>
          </w:p>
        </w:tc>
        <w:tc>
          <w:tcPr>
            <w:tcW w:w="2177" w:type="dxa"/>
            <w:vAlign w:val="center"/>
          </w:tcPr>
          <w:p>
            <w:pPr>
              <w:ind w:firstLine="280" w:firstLineChars="100"/>
              <w:jc w:val="both"/>
              <w:rPr>
                <w:color w:val="auto"/>
              </w:rPr>
            </w:pPr>
            <w:r>
              <w:rPr>
                <w:rFonts w:hint="eastAsia" w:ascii="方正仿宋_GBK" w:hAnsi="方正仿宋_GBK" w:eastAsia="方正仿宋_GBK" w:cs="方正仿宋_GBK"/>
                <w:bCs/>
                <w:color w:val="auto"/>
                <w:sz w:val="28"/>
                <w:szCs w:val="28"/>
                <w:highlight w:val="none"/>
                <w:lang w:val="en-US" w:eastAsia="zh-CN"/>
              </w:rPr>
              <w:t>指标类型</w:t>
            </w:r>
          </w:p>
        </w:tc>
        <w:tc>
          <w:tcPr>
            <w:tcW w:w="3450" w:type="dxa"/>
            <w:vAlign w:val="center"/>
          </w:tcPr>
          <w:p>
            <w:pPr>
              <w:ind w:firstLine="1120" w:firstLineChars="400"/>
              <w:jc w:val="both"/>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bCs/>
                <w:color w:val="auto"/>
                <w:sz w:val="28"/>
                <w:szCs w:val="28"/>
                <w:highlight w:val="none"/>
                <w:lang w:val="en-US" w:eastAsia="zh-CN"/>
              </w:rPr>
              <w:t>技术要求</w:t>
            </w:r>
          </w:p>
        </w:tc>
        <w:tc>
          <w:tcPr>
            <w:tcW w:w="1200" w:type="dxa"/>
            <w:vAlign w:val="center"/>
          </w:tcPr>
          <w:p>
            <w:pPr>
              <w:pStyle w:val="10"/>
              <w:spacing w:line="360" w:lineRule="exact"/>
              <w:ind w:firstLine="0" w:firstLine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宋体" w:hAnsi="宋体"/>
                <w:color w:val="auto"/>
                <w:sz w:val="24"/>
                <w:szCs w:val="24"/>
                <w:lang w:eastAsia="zh-CN"/>
              </w:rPr>
              <w:t>响应内容</w:t>
            </w:r>
          </w:p>
        </w:tc>
        <w:tc>
          <w:tcPr>
            <w:tcW w:w="1200" w:type="dxa"/>
            <w:vAlign w:val="center"/>
          </w:tcPr>
          <w:p>
            <w:pPr>
              <w:pStyle w:val="10"/>
              <w:spacing w:line="360" w:lineRule="exact"/>
              <w:ind w:firstLine="0" w:firstLine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宋体" w:hAnsi="宋体"/>
                <w:color w:val="auto"/>
                <w:sz w:val="24"/>
                <w:szCs w:val="24"/>
                <w:lang w:eastAsia="zh-CN"/>
              </w:rPr>
              <w:t>有无偏差</w:t>
            </w:r>
          </w:p>
        </w:tc>
        <w:tc>
          <w:tcPr>
            <w:tcW w:w="793" w:type="dxa"/>
            <w:vAlign w:val="center"/>
          </w:tcPr>
          <w:p>
            <w:pPr>
              <w:pStyle w:val="10"/>
              <w:spacing w:line="360" w:lineRule="exact"/>
              <w:ind w:firstLine="0" w:firstLine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宋体" w:hAnsi="宋体"/>
                <w:color w:val="auto"/>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1" w:type="dxa"/>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w:t>
            </w:r>
          </w:p>
        </w:tc>
        <w:tc>
          <w:tcPr>
            <w:tcW w:w="2177" w:type="dxa"/>
            <w:vAlign w:val="top"/>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开孔率</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≤3%</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1" w:type="dxa"/>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2</w:t>
            </w:r>
          </w:p>
        </w:tc>
        <w:tc>
          <w:tcPr>
            <w:tcW w:w="2177" w:type="dxa"/>
            <w:vAlign w:val="top"/>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紫外线遮光率</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95%</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1" w:type="dxa"/>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3</w:t>
            </w:r>
          </w:p>
        </w:tc>
        <w:tc>
          <w:tcPr>
            <w:tcW w:w="2177" w:type="dxa"/>
            <w:vAlign w:val="top"/>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厚度</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0.6mm</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1" w:type="dxa"/>
            <w:vAlign w:val="center"/>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4</w:t>
            </w:r>
          </w:p>
        </w:tc>
        <w:tc>
          <w:tcPr>
            <w:tcW w:w="2177"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色牢度</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default" w:ascii="方正仿宋_GBK" w:hAnsi="方正仿宋_GBK" w:eastAsia="方正仿宋_GBK" w:cs="方正仿宋_GBK"/>
                <w:color w:val="auto"/>
                <w:kern w:val="2"/>
                <w:sz w:val="28"/>
                <w:szCs w:val="28"/>
                <w:lang w:val="en-US" w:eastAsia="zh-CN" w:bidi="ar-SA"/>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6级</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1" w:type="dxa"/>
            <w:vMerge w:val="restart"/>
            <w:vAlign w:val="center"/>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5</w:t>
            </w:r>
          </w:p>
        </w:tc>
        <w:tc>
          <w:tcPr>
            <w:tcW w:w="2177" w:type="dxa"/>
            <w:vMerge w:val="restart"/>
            <w:vAlign w:val="center"/>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抗拉强度</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经向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1500N/5cm</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1" w:type="dxa"/>
            <w:vMerge w:val="continue"/>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2177" w:type="dxa"/>
            <w:vMerge w:val="continue"/>
            <w:vAlign w:val="center"/>
          </w:tcPr>
          <w:p>
            <w:pPr>
              <w:keepNext w:val="0"/>
              <w:keepLines w:val="0"/>
              <w:widowControl/>
              <w:suppressLineNumbers w:val="0"/>
              <w:spacing w:before="0" w:beforeAutospacing="0" w:after="0" w:afterAutospacing="0" w:line="360" w:lineRule="auto"/>
              <w:ind w:right="0" w:rightChars="0"/>
              <w:jc w:val="center"/>
              <w:rPr>
                <w:color w:val="auto"/>
              </w:rPr>
            </w:pP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纬向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1200N/5cm</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1" w:type="dxa"/>
            <w:vMerge w:val="restart"/>
            <w:vAlign w:val="center"/>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6</w:t>
            </w:r>
          </w:p>
        </w:tc>
        <w:tc>
          <w:tcPr>
            <w:tcW w:w="2177" w:type="dxa"/>
            <w:vMerge w:val="restart"/>
            <w:vAlign w:val="center"/>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抗撕裂强力</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经向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100N</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1" w:type="dxa"/>
            <w:vMerge w:val="continue"/>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2177" w:type="dxa"/>
            <w:vMerge w:val="continue"/>
            <w:vAlign w:val="top"/>
          </w:tcPr>
          <w:p>
            <w:pPr>
              <w:keepNext w:val="0"/>
              <w:keepLines w:val="0"/>
              <w:widowControl/>
              <w:suppressLineNumbers w:val="0"/>
              <w:spacing w:before="0" w:beforeAutospacing="0" w:after="0" w:afterAutospacing="0" w:line="360" w:lineRule="auto"/>
              <w:ind w:right="0" w:rightChars="0"/>
              <w:jc w:val="center"/>
              <w:rPr>
                <w:color w:val="auto"/>
              </w:rPr>
            </w:pP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kern w:val="2"/>
                <w:sz w:val="28"/>
                <w:szCs w:val="28"/>
                <w:lang w:val="en-US" w:eastAsia="zh-CN" w:bidi="ar-SA"/>
              </w:rPr>
              <w:t>纬向</w:t>
            </w: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100N</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1" w:type="dxa"/>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7</w:t>
            </w:r>
          </w:p>
        </w:tc>
        <w:tc>
          <w:tcPr>
            <w:tcW w:w="2177" w:type="dxa"/>
            <w:vAlign w:val="top"/>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阻燃性能</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sz w:val="28"/>
                <w:szCs w:val="28"/>
                <w:highlight w:val="none"/>
                <w:vertAlign w:val="baseline"/>
                <w:lang w:val="en-US" w:eastAsia="zh-CN"/>
              </w:rPr>
            </w:pPr>
            <w:r>
              <w:rPr>
                <w:rFonts w:hint="default" w:ascii="方正仿宋_GBK" w:hAnsi="方正仿宋_GBK" w:eastAsia="方正仿宋_GBK" w:cs="方正仿宋_GBK"/>
                <w:color w:val="auto"/>
                <w:kern w:val="2"/>
                <w:sz w:val="28"/>
                <w:szCs w:val="28"/>
                <w:lang w:val="en-US" w:eastAsia="zh-CN" w:bidi="ar-SA"/>
              </w:rPr>
              <w:t>≥</w:t>
            </w:r>
            <w:r>
              <w:rPr>
                <w:rFonts w:hint="eastAsia" w:ascii="方正仿宋_GBK" w:hAnsi="方正仿宋_GBK" w:eastAsia="方正仿宋_GBK" w:cs="方正仿宋_GBK"/>
                <w:color w:val="auto"/>
                <w:kern w:val="2"/>
                <w:sz w:val="28"/>
                <w:szCs w:val="28"/>
                <w:lang w:val="en-US" w:eastAsia="zh-CN" w:bidi="ar-SA"/>
              </w:rPr>
              <w:t>B1级</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8</w:t>
            </w:r>
          </w:p>
        </w:tc>
        <w:tc>
          <w:tcPr>
            <w:tcW w:w="2177" w:type="dxa"/>
            <w:vAlign w:val="top"/>
          </w:tcPr>
          <w:p>
            <w:pPr>
              <w:keepNext w:val="0"/>
              <w:keepLines w:val="0"/>
              <w:widowControl/>
              <w:suppressLineNumbers w:val="0"/>
              <w:spacing w:before="0" w:beforeAutospacing="0" w:after="0" w:afterAutospacing="0" w:line="360" w:lineRule="auto"/>
              <w:ind w:right="0" w:rightChars="0"/>
              <w:jc w:val="center"/>
              <w:rPr>
                <w:color w:val="auto"/>
              </w:rPr>
            </w:pPr>
            <w:r>
              <w:rPr>
                <w:rFonts w:hint="eastAsia" w:ascii="方正仿宋_GBK" w:hAnsi="方正仿宋_GBK" w:eastAsia="方正仿宋_GBK" w:cs="方正仿宋_GBK"/>
                <w:color w:val="auto"/>
                <w:kern w:val="2"/>
                <w:sz w:val="28"/>
                <w:szCs w:val="28"/>
                <w:lang w:val="en-US" w:eastAsia="zh-CN" w:bidi="ar-SA"/>
              </w:rPr>
              <w:t>甲醛含量</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≤20mg/kg</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vAlign w:val="center"/>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w:t>
            </w:r>
          </w:p>
        </w:tc>
        <w:tc>
          <w:tcPr>
            <w:tcW w:w="2177" w:type="dxa"/>
            <w:vAlign w:val="center"/>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重金属含量限定</w:t>
            </w:r>
          </w:p>
        </w:tc>
        <w:tc>
          <w:tcPr>
            <w:tcW w:w="3450" w:type="dxa"/>
            <w:vAlign w:val="top"/>
          </w:tcPr>
          <w:p>
            <w:pPr>
              <w:keepNext w:val="0"/>
              <w:keepLines w:val="0"/>
              <w:widowControl/>
              <w:suppressLineNumbers w:val="0"/>
              <w:spacing w:before="0" w:beforeAutospacing="0" w:after="0" w:afterAutospacing="0" w:line="360" w:lineRule="auto"/>
              <w:ind w:right="0" w:rightChars="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不含砷、镉、</w:t>
            </w:r>
            <w:r>
              <w:rPr>
                <w:rFonts w:hint="eastAsia" w:ascii="方正仿宋_GBK" w:hAnsi="方正仿宋_GBK" w:eastAsia="方正仿宋_GBK" w:cs="方正仿宋_GBK"/>
                <w:color w:val="auto"/>
                <w:sz w:val="28"/>
                <w:szCs w:val="28"/>
              </w:rPr>
              <w:t>镍</w:t>
            </w:r>
            <w:r>
              <w:rPr>
                <w:rFonts w:hint="eastAsia" w:ascii="方正仿宋_GBK" w:hAnsi="方正仿宋_GBK" w:eastAsia="方正仿宋_GBK" w:cs="方正仿宋_GBK"/>
                <w:color w:val="auto"/>
                <w:kern w:val="2"/>
                <w:sz w:val="28"/>
                <w:szCs w:val="28"/>
                <w:lang w:val="en-US" w:eastAsia="zh-CN" w:bidi="ar-SA"/>
              </w:rPr>
              <w:t>、汞、锑</w:t>
            </w: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00"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793" w:type="dxa"/>
          </w:tcPr>
          <w:p>
            <w:pPr>
              <w:keepNext w:val="0"/>
              <w:keepLines w:val="0"/>
              <w:widowControl/>
              <w:suppressLineNumbers w:val="0"/>
              <w:spacing w:before="0" w:beforeAutospacing="0" w:after="0" w:afterAutospacing="0" w:line="360" w:lineRule="auto"/>
              <w:ind w:right="0"/>
              <w:jc w:val="center"/>
              <w:rPr>
                <w:rFonts w:hint="eastAsia" w:ascii="方正仿宋_GBK" w:hAnsi="方正仿宋_GBK" w:eastAsia="方正仿宋_GBK" w:cs="方正仿宋_GBK"/>
                <w:color w:val="auto"/>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snapToGrid/>
        <w:spacing w:line="440" w:lineRule="exact"/>
        <w:textAlignment w:val="auto"/>
        <w:outlineLvl w:val="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注：1、如未填写，则认为比选响应人所有技术规范无偏离。</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lang w:val="en-US" w:eastAsia="zh-CN"/>
        </w:rPr>
        <w:t>2、技术要求执行标准见比选采购文件技术要求。</w:t>
      </w:r>
    </w:p>
    <w:p>
      <w:pPr>
        <w:spacing w:before="0" w:line="480" w:lineRule="auto"/>
        <w:ind w:firstLine="700" w:firstLineChars="250"/>
        <w:jc w:val="left"/>
        <w:rPr>
          <w:rFonts w:hint="eastAsia" w:ascii="仿宋" w:hAnsi="仿宋" w:eastAsia="仿宋"/>
          <w:caps w:val="0"/>
          <w:smallCaps w:val="0"/>
          <w:color w:val="auto"/>
          <w:sz w:val="28"/>
          <w:szCs w:val="28"/>
        </w:rPr>
      </w:pPr>
    </w:p>
    <w:p>
      <w:pPr>
        <w:spacing w:before="0" w:line="480" w:lineRule="auto"/>
        <w:ind w:firstLine="700" w:firstLineChars="250"/>
        <w:jc w:val="left"/>
        <w:rPr>
          <w:rFonts w:hint="eastAsia" w:ascii="仿宋" w:hAnsi="仿宋" w:eastAsia="仿宋"/>
          <w:caps w:val="0"/>
          <w:smallCaps w:val="0"/>
          <w:color w:val="auto"/>
          <w:sz w:val="28"/>
          <w:szCs w:val="28"/>
        </w:rPr>
      </w:pPr>
    </w:p>
    <w:p>
      <w:pPr>
        <w:spacing w:before="0" w:line="480" w:lineRule="auto"/>
        <w:ind w:firstLine="700" w:firstLineChars="250"/>
        <w:jc w:val="left"/>
        <w:rPr>
          <w:rFonts w:hint="eastAsia" w:ascii="仿宋" w:hAnsi="仿宋" w:eastAsia="仿宋"/>
          <w:caps w:val="0"/>
          <w:smallCaps w:val="0"/>
          <w:color w:val="auto"/>
          <w:sz w:val="28"/>
          <w:szCs w:val="28"/>
        </w:rPr>
      </w:pPr>
      <w:r>
        <w:rPr>
          <w:rFonts w:hint="eastAsia" w:ascii="仿宋" w:hAnsi="仿宋" w:eastAsia="仿宋"/>
          <w:caps w:val="0"/>
          <w:smallCaps w:val="0"/>
          <w:color w:val="auto"/>
          <w:sz w:val="28"/>
          <w:szCs w:val="28"/>
        </w:rPr>
        <w:t>比选响应人（盖单位公章）__________________________</w:t>
      </w:r>
    </w:p>
    <w:p>
      <w:pPr>
        <w:spacing w:before="0" w:line="480" w:lineRule="auto"/>
        <w:ind w:firstLine="700" w:firstLineChars="250"/>
        <w:jc w:val="left"/>
        <w:rPr>
          <w:rFonts w:hint="eastAsia" w:ascii="仿宋" w:hAnsi="仿宋" w:eastAsia="仿宋"/>
          <w:caps w:val="0"/>
          <w:smallCaps w:val="0"/>
          <w:color w:val="auto"/>
          <w:sz w:val="28"/>
          <w:szCs w:val="28"/>
        </w:rPr>
      </w:pPr>
      <w:r>
        <w:rPr>
          <w:rFonts w:hint="eastAsia" w:ascii="仿宋" w:hAnsi="仿宋" w:eastAsia="仿宋"/>
          <w:caps w:val="0"/>
          <w:smallCaps w:val="0"/>
          <w:color w:val="auto"/>
          <w:sz w:val="28"/>
          <w:szCs w:val="28"/>
        </w:rPr>
        <w:t>比选响应人法定代表人或授权代表签名:_____________</w:t>
      </w:r>
    </w:p>
    <w:p>
      <w:pPr>
        <w:spacing w:line="480" w:lineRule="auto"/>
        <w:ind w:firstLine="700" w:firstLineChars="250"/>
        <w:jc w:val="left"/>
        <w:rPr>
          <w:rFonts w:hint="eastAsia"/>
          <w:color w:val="auto"/>
          <w:lang w:val="en-US" w:eastAsia="zh-CN"/>
        </w:rPr>
      </w:pPr>
      <w:r>
        <w:rPr>
          <w:rFonts w:hint="eastAsia" w:ascii="仿宋" w:hAnsi="仿宋" w:eastAsia="仿宋"/>
          <w:caps w:val="0"/>
          <w:smallCaps w:val="0"/>
          <w:color w:val="auto"/>
          <w:sz w:val="28"/>
          <w:szCs w:val="28"/>
        </w:rPr>
        <w:t>日期：________________________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zh-CN" w:eastAsia="zh-CN" w:bidi="ar-SA"/>
      </w:rPr>
      <w:t>24</w:t>
    </w:r>
    <w:r>
      <w:rPr>
        <w:rFonts w:ascii="Calibri" w:hAnsi="Calibri" w:eastAsia="宋体" w:cs="Times New Roman"/>
        <w:kern w:val="0"/>
        <w:sz w:val="18"/>
        <w:szCs w:val="18"/>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2BEA1"/>
    <w:multiLevelType w:val="singleLevel"/>
    <w:tmpl w:val="C502BEA1"/>
    <w:lvl w:ilvl="0" w:tentative="0">
      <w:start w:val="1"/>
      <w:numFmt w:val="chineseCounting"/>
      <w:suff w:val="nothing"/>
      <w:lvlText w:val="%1、"/>
      <w:lvlJc w:val="left"/>
      <w:rPr>
        <w:rFonts w:hint="eastAsia"/>
      </w:rPr>
    </w:lvl>
  </w:abstractNum>
  <w:abstractNum w:abstractNumId="1">
    <w:nsid w:val="413124EB"/>
    <w:multiLevelType w:val="singleLevel"/>
    <w:tmpl w:val="413124EB"/>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A1D3B"/>
    <w:rsid w:val="018F7366"/>
    <w:rsid w:val="021215DC"/>
    <w:rsid w:val="038F1A6A"/>
    <w:rsid w:val="03D55122"/>
    <w:rsid w:val="048D5287"/>
    <w:rsid w:val="053C39CB"/>
    <w:rsid w:val="05523EE5"/>
    <w:rsid w:val="06F679F5"/>
    <w:rsid w:val="074A73E7"/>
    <w:rsid w:val="08653FC3"/>
    <w:rsid w:val="08AC5EE4"/>
    <w:rsid w:val="08EF6300"/>
    <w:rsid w:val="09A00027"/>
    <w:rsid w:val="0A4442A6"/>
    <w:rsid w:val="0B4F501E"/>
    <w:rsid w:val="0B9B4003"/>
    <w:rsid w:val="0C0A5177"/>
    <w:rsid w:val="0C50371B"/>
    <w:rsid w:val="0D037D1F"/>
    <w:rsid w:val="0D114DAA"/>
    <w:rsid w:val="0E43019B"/>
    <w:rsid w:val="0F6C732C"/>
    <w:rsid w:val="11DA2659"/>
    <w:rsid w:val="127808DE"/>
    <w:rsid w:val="131F627B"/>
    <w:rsid w:val="13344ED5"/>
    <w:rsid w:val="13D77210"/>
    <w:rsid w:val="153C234A"/>
    <w:rsid w:val="16802765"/>
    <w:rsid w:val="16B00D0E"/>
    <w:rsid w:val="178A0EF9"/>
    <w:rsid w:val="179246A5"/>
    <w:rsid w:val="181B1F59"/>
    <w:rsid w:val="18407CE1"/>
    <w:rsid w:val="18EE5728"/>
    <w:rsid w:val="19CD5EB5"/>
    <w:rsid w:val="19CE7320"/>
    <w:rsid w:val="1A721F13"/>
    <w:rsid w:val="1C217C6C"/>
    <w:rsid w:val="1C3C1308"/>
    <w:rsid w:val="1CF33792"/>
    <w:rsid w:val="1E352C51"/>
    <w:rsid w:val="1EB64CD2"/>
    <w:rsid w:val="209639CB"/>
    <w:rsid w:val="235C6C34"/>
    <w:rsid w:val="238C2761"/>
    <w:rsid w:val="24342450"/>
    <w:rsid w:val="2559302C"/>
    <w:rsid w:val="26750D02"/>
    <w:rsid w:val="26E15D4E"/>
    <w:rsid w:val="270F6177"/>
    <w:rsid w:val="27DE407C"/>
    <w:rsid w:val="2E4750FA"/>
    <w:rsid w:val="2FE50273"/>
    <w:rsid w:val="30822DB2"/>
    <w:rsid w:val="31AF4460"/>
    <w:rsid w:val="331D5609"/>
    <w:rsid w:val="340108CE"/>
    <w:rsid w:val="3775450C"/>
    <w:rsid w:val="383337F0"/>
    <w:rsid w:val="38663FDF"/>
    <w:rsid w:val="3886130A"/>
    <w:rsid w:val="38B4554F"/>
    <w:rsid w:val="38BF6CC0"/>
    <w:rsid w:val="393639A1"/>
    <w:rsid w:val="39394B2A"/>
    <w:rsid w:val="3B0D3A31"/>
    <w:rsid w:val="3B7A1D3B"/>
    <w:rsid w:val="3BFD5D14"/>
    <w:rsid w:val="3C612E67"/>
    <w:rsid w:val="3CD316E8"/>
    <w:rsid w:val="3F3237A1"/>
    <w:rsid w:val="3F7E4DE0"/>
    <w:rsid w:val="3FE86ACC"/>
    <w:rsid w:val="40F974A2"/>
    <w:rsid w:val="4253799E"/>
    <w:rsid w:val="42F205EF"/>
    <w:rsid w:val="43716BD8"/>
    <w:rsid w:val="44596F39"/>
    <w:rsid w:val="44D46D1B"/>
    <w:rsid w:val="470201D5"/>
    <w:rsid w:val="48D859D4"/>
    <w:rsid w:val="48E430D4"/>
    <w:rsid w:val="4A305414"/>
    <w:rsid w:val="4A5A662D"/>
    <w:rsid w:val="4A63065F"/>
    <w:rsid w:val="4ABE7A54"/>
    <w:rsid w:val="4AC85661"/>
    <w:rsid w:val="4C7F6C44"/>
    <w:rsid w:val="4CA93C75"/>
    <w:rsid w:val="4CDD606D"/>
    <w:rsid w:val="4CF40D59"/>
    <w:rsid w:val="4FF11B0C"/>
    <w:rsid w:val="51243DE3"/>
    <w:rsid w:val="514D20B7"/>
    <w:rsid w:val="51F16300"/>
    <w:rsid w:val="52217245"/>
    <w:rsid w:val="52636064"/>
    <w:rsid w:val="526F6414"/>
    <w:rsid w:val="53216F4B"/>
    <w:rsid w:val="534C5F32"/>
    <w:rsid w:val="5379225B"/>
    <w:rsid w:val="54B21CD2"/>
    <w:rsid w:val="57A74EF0"/>
    <w:rsid w:val="59280B3A"/>
    <w:rsid w:val="5A892E38"/>
    <w:rsid w:val="5ABB5161"/>
    <w:rsid w:val="5C74614D"/>
    <w:rsid w:val="5CDA38C0"/>
    <w:rsid w:val="5CEC6AE2"/>
    <w:rsid w:val="5EB12987"/>
    <w:rsid w:val="5F5C32D5"/>
    <w:rsid w:val="5F7D3344"/>
    <w:rsid w:val="5FED5429"/>
    <w:rsid w:val="615A4B9B"/>
    <w:rsid w:val="61EF509E"/>
    <w:rsid w:val="622C5B04"/>
    <w:rsid w:val="627A6F62"/>
    <w:rsid w:val="63F6165B"/>
    <w:rsid w:val="63FF3730"/>
    <w:rsid w:val="64BE4EA7"/>
    <w:rsid w:val="64CD22C3"/>
    <w:rsid w:val="64F43069"/>
    <w:rsid w:val="68076762"/>
    <w:rsid w:val="68CE7FC9"/>
    <w:rsid w:val="6A34672D"/>
    <w:rsid w:val="6A6C0E23"/>
    <w:rsid w:val="6B7B2715"/>
    <w:rsid w:val="6ED352D2"/>
    <w:rsid w:val="6F5B5698"/>
    <w:rsid w:val="73045676"/>
    <w:rsid w:val="74612D27"/>
    <w:rsid w:val="76352CB6"/>
    <w:rsid w:val="76D17272"/>
    <w:rsid w:val="795E3093"/>
    <w:rsid w:val="79D60953"/>
    <w:rsid w:val="7A6E4E23"/>
    <w:rsid w:val="7A9E0FAE"/>
    <w:rsid w:val="7AF97F01"/>
    <w:rsid w:val="7BEF16FF"/>
    <w:rsid w:val="7E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uiPriority w:val="0"/>
    <w:pPr>
      <w:ind w:left="237"/>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幼圆" w:eastAsia="幼圆"/>
      <w:b/>
      <w:sz w:val="44"/>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2021-04-15T01:29:00Z</dcterms:created>
  <dc:creator>Administrator</dc:creator>
  <cp:lastModifiedBy>黄同学</cp:lastModifiedBy>
  <dcterms:modified xsi:type="dcterms:W3CDTF">2021-07-07T06:08:14Z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8A1F8B194CCF45F69F086E7B45595379</vt:lpwstr>
  </property>
</Properties>
</file>