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b/>
          <w:color w:val="auto"/>
          <w:sz w:val="52"/>
          <w:szCs w:val="52"/>
        </w:rPr>
      </w:pPr>
      <w:r>
        <w:rPr>
          <w:rFonts w:hint="eastAsia" w:ascii="仿宋" w:hAnsi="仿宋"/>
          <w:b/>
          <w:color w:val="auto"/>
          <w:sz w:val="52"/>
          <w:szCs w:val="52"/>
        </w:rPr>
        <w:t>重庆机场集团有限公司</w:t>
      </w:r>
    </w:p>
    <w:p>
      <w:pPr>
        <w:jc w:val="center"/>
        <w:rPr>
          <w:rFonts w:ascii="仿宋" w:hAnsi="仿宋"/>
          <w:b/>
          <w:color w:val="auto"/>
          <w:sz w:val="48"/>
          <w:szCs w:val="52"/>
        </w:rPr>
      </w:pPr>
    </w:p>
    <w:p>
      <w:pPr>
        <w:jc w:val="center"/>
        <w:rPr>
          <w:rFonts w:ascii="仿宋" w:hAnsi="仿宋"/>
          <w:b/>
          <w:color w:val="auto"/>
          <w:sz w:val="48"/>
          <w:szCs w:val="52"/>
        </w:rPr>
      </w:pPr>
    </w:p>
    <w:p>
      <w:pPr>
        <w:widowControl/>
        <w:jc w:val="center"/>
        <w:rPr>
          <w:rFonts w:ascii="仿宋" w:hAnsi="仿宋"/>
          <w:b/>
          <w:color w:val="auto"/>
          <w:sz w:val="44"/>
          <w:szCs w:val="44"/>
        </w:rPr>
      </w:pP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培训项目竞争性比选文件（第</w:t>
      </w:r>
      <w:r>
        <w:rPr>
          <w:rFonts w:hint="eastAsia" w:ascii="仿宋" w:hAnsi="仿宋"/>
          <w:b/>
          <w:color w:val="auto"/>
          <w:sz w:val="44"/>
          <w:szCs w:val="44"/>
          <w:u w:val="single"/>
        </w:rPr>
        <w:t xml:space="preserve"> </w:t>
      </w:r>
      <w:r>
        <w:rPr>
          <w:rFonts w:hint="eastAsia" w:ascii="仿宋" w:hAnsi="仿宋"/>
          <w:b/>
          <w:color w:val="auto"/>
          <w:sz w:val="44"/>
          <w:szCs w:val="44"/>
          <w:u w:val="single"/>
          <w:lang w:val="en-US" w:eastAsia="zh-CN"/>
        </w:rPr>
        <w:t>2</w:t>
      </w:r>
      <w:r>
        <w:rPr>
          <w:rFonts w:hint="eastAsia" w:ascii="仿宋" w:hAnsi="仿宋"/>
          <w:b/>
          <w:color w:val="auto"/>
          <w:sz w:val="44"/>
          <w:szCs w:val="44"/>
          <w:u w:val="single"/>
        </w:rPr>
        <w:t xml:space="preserve"> </w:t>
      </w:r>
      <w:r>
        <w:rPr>
          <w:rFonts w:hint="eastAsia" w:ascii="仿宋" w:hAnsi="仿宋"/>
          <w:b/>
          <w:color w:val="auto"/>
          <w:sz w:val="44"/>
          <w:szCs w:val="44"/>
        </w:rPr>
        <w:t>次）</w:t>
      </w:r>
    </w:p>
    <w:p>
      <w:pPr>
        <w:jc w:val="center"/>
        <w:rPr>
          <w:rFonts w:ascii="仿宋" w:hAnsi="仿宋"/>
          <w:b/>
          <w:color w:val="auto"/>
          <w:sz w:val="32"/>
        </w:rPr>
      </w:pPr>
    </w:p>
    <w:p>
      <w:pPr>
        <w:jc w:val="center"/>
        <w:rPr>
          <w:rFonts w:ascii="仿宋" w:hAnsi="仿宋"/>
          <w:b/>
          <w:color w:val="auto"/>
          <w:sz w:val="32"/>
        </w:rPr>
      </w:pPr>
    </w:p>
    <w:p>
      <w:pPr>
        <w:jc w:val="center"/>
        <w:rPr>
          <w:rFonts w:ascii="仿宋" w:hAnsi="仿宋"/>
          <w:b/>
          <w:color w:val="auto"/>
          <w:sz w:val="32"/>
        </w:rPr>
      </w:pPr>
    </w:p>
    <w:p>
      <w:pPr>
        <w:ind w:firstLine="2409" w:firstLineChars="750"/>
        <w:jc w:val="left"/>
        <w:rPr>
          <w:rFonts w:ascii="仿宋" w:hAnsi="仿宋"/>
          <w:b/>
          <w:color w:val="auto"/>
          <w:sz w:val="32"/>
          <w:u w:val="single"/>
        </w:rPr>
      </w:pPr>
      <w:r>
        <w:rPr>
          <w:rFonts w:hint="eastAsia" w:ascii="仿宋" w:hAnsi="仿宋"/>
          <w:b/>
          <w:color w:val="auto"/>
          <w:sz w:val="32"/>
        </w:rPr>
        <w:t>编号：动力2021-51</w:t>
      </w:r>
    </w:p>
    <w:p>
      <w:pPr>
        <w:rPr>
          <w:rFonts w:ascii="仿宋" w:hAnsi="仿宋"/>
          <w:b/>
          <w:color w:val="auto"/>
          <w:sz w:val="52"/>
        </w:rPr>
      </w:pPr>
    </w:p>
    <w:p>
      <w:pPr>
        <w:jc w:val="center"/>
        <w:rPr>
          <w:rFonts w:ascii="仿宋" w:hAnsi="仿宋"/>
          <w:b/>
          <w:color w:val="auto"/>
          <w:sz w:val="52"/>
        </w:rPr>
      </w:pPr>
    </w:p>
    <w:p>
      <w:pPr>
        <w:jc w:val="center"/>
        <w:rPr>
          <w:rFonts w:ascii="仿宋" w:hAnsi="仿宋"/>
          <w:b/>
          <w:color w:val="auto"/>
          <w:sz w:val="52"/>
        </w:rPr>
      </w:pPr>
    </w:p>
    <w:p>
      <w:pPr>
        <w:jc w:val="center"/>
        <w:rPr>
          <w:rFonts w:ascii="仿宋" w:hAnsi="仿宋"/>
          <w:b/>
          <w:color w:val="auto"/>
          <w:sz w:val="32"/>
          <w:szCs w:val="32"/>
        </w:rPr>
      </w:pPr>
      <w:r>
        <w:rPr>
          <w:rFonts w:hint="eastAsia" w:ascii="仿宋" w:hAnsi="仿宋"/>
          <w:b/>
          <w:color w:val="auto"/>
          <w:sz w:val="32"/>
          <w:szCs w:val="32"/>
        </w:rPr>
        <w:t>重庆机场集团有限公司</w:t>
      </w:r>
    </w:p>
    <w:p>
      <w:pPr>
        <w:jc w:val="center"/>
        <w:rPr>
          <w:rFonts w:ascii="仿宋" w:hAnsi="仿宋"/>
          <w:b/>
          <w:color w:val="auto"/>
          <w:sz w:val="32"/>
          <w:szCs w:val="32"/>
        </w:rPr>
      </w:pPr>
      <w:r>
        <w:rPr>
          <w:rFonts w:hint="eastAsia" w:ascii="仿宋" w:hAnsi="仿宋"/>
          <w:b/>
          <w:color w:val="auto"/>
          <w:sz w:val="32"/>
          <w:szCs w:val="32"/>
        </w:rPr>
        <w:t>动力能源保障部</w:t>
      </w:r>
    </w:p>
    <w:p>
      <w:pPr>
        <w:jc w:val="center"/>
        <w:rPr>
          <w:rFonts w:ascii="仿宋" w:hAnsi="仿宋"/>
          <w:b/>
          <w:color w:val="auto"/>
          <w:sz w:val="32"/>
          <w:szCs w:val="32"/>
        </w:rPr>
      </w:pPr>
      <w:r>
        <w:rPr>
          <w:rFonts w:hint="eastAsia" w:ascii="仿宋" w:hAnsi="仿宋"/>
          <w:b/>
          <w:color w:val="auto"/>
          <w:sz w:val="32"/>
          <w:szCs w:val="32"/>
        </w:rPr>
        <w:t>采购办公室（代章）</w:t>
      </w:r>
    </w:p>
    <w:p>
      <w:pPr>
        <w:rPr>
          <w:rFonts w:ascii="仿宋" w:hAnsi="仿宋"/>
          <w:b/>
          <w:color w:val="auto"/>
          <w:sz w:val="32"/>
          <w:szCs w:val="32"/>
        </w:rPr>
      </w:pPr>
    </w:p>
    <w:p>
      <w:pPr>
        <w:ind w:firstLine="3052" w:firstLineChars="950"/>
        <w:rPr>
          <w:rFonts w:ascii="仿宋" w:hAnsi="仿宋"/>
          <w:b/>
          <w:color w:val="auto"/>
          <w:sz w:val="32"/>
          <w:szCs w:val="32"/>
        </w:rPr>
      </w:pPr>
      <w:r>
        <w:rPr>
          <w:rFonts w:hint="eastAsia" w:ascii="仿宋" w:hAnsi="仿宋"/>
          <w:b/>
          <w:color w:val="auto"/>
          <w:sz w:val="32"/>
          <w:szCs w:val="32"/>
        </w:rPr>
        <w:t>二〇二一年</w:t>
      </w:r>
      <w:r>
        <w:rPr>
          <w:rFonts w:hint="eastAsia" w:ascii="仿宋" w:hAnsi="仿宋"/>
          <w:b/>
          <w:color w:val="auto"/>
          <w:sz w:val="32"/>
          <w:szCs w:val="32"/>
          <w:lang w:eastAsia="zh-CN"/>
        </w:rPr>
        <w:t>七</w:t>
      </w:r>
      <w:r>
        <w:rPr>
          <w:rFonts w:hint="eastAsia" w:ascii="仿宋" w:hAnsi="仿宋"/>
          <w:b/>
          <w:color w:val="auto"/>
          <w:sz w:val="32"/>
          <w:szCs w:val="32"/>
        </w:rPr>
        <w:t>月</w:t>
      </w:r>
    </w:p>
    <w:p>
      <w:pPr>
        <w:widowControl/>
        <w:jc w:val="center"/>
        <w:rPr>
          <w:rFonts w:ascii="仿宋" w:hAnsi="仿宋"/>
          <w:b/>
          <w:color w:val="auto"/>
          <w:sz w:val="44"/>
          <w:szCs w:val="44"/>
        </w:rPr>
      </w:pPr>
      <w:r>
        <w:rPr>
          <w:rFonts w:ascii="仿宋" w:hAnsi="仿宋"/>
          <w:b/>
          <w:color w:val="auto"/>
          <w:sz w:val="52"/>
        </w:rPr>
        <w:br w:type="page"/>
      </w: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w:t>
      </w:r>
    </w:p>
    <w:p>
      <w:pPr>
        <w:ind w:firstLine="560" w:firstLineChars="200"/>
        <w:rPr>
          <w:rFonts w:ascii="仿宋" w:hAnsi="仿宋"/>
          <w:color w:val="auto"/>
          <w:sz w:val="28"/>
          <w:szCs w:val="28"/>
        </w:rPr>
      </w:pPr>
      <w:r>
        <w:rPr>
          <w:rFonts w:hint="eastAsia" w:ascii="仿宋" w:hAnsi="仿宋"/>
          <w:color w:val="auto"/>
          <w:sz w:val="28"/>
          <w:szCs w:val="28"/>
        </w:rPr>
        <w:t>我部决定于近期将对</w:t>
      </w:r>
      <w:r>
        <w:rPr>
          <w:rFonts w:hint="eastAsia" w:ascii="仿宋" w:hAnsi="仿宋"/>
          <w:color w:val="auto"/>
          <w:sz w:val="28"/>
          <w:szCs w:val="28"/>
          <w:u w:val="single"/>
        </w:rPr>
        <w:t>动力能源保障部特种设备作业人员培训项目</w:t>
      </w:r>
      <w:r>
        <w:rPr>
          <w:rFonts w:hint="eastAsia" w:ascii="仿宋" w:hAnsi="仿宋"/>
          <w:color w:val="auto"/>
          <w:sz w:val="28"/>
          <w:szCs w:val="28"/>
        </w:rPr>
        <w:t>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firstLine="0"/>
        <w:rPr>
          <w:color w:val="auto"/>
        </w:rPr>
      </w:pPr>
      <w:r>
        <w:rPr>
          <w:rFonts w:hint="eastAsia"/>
          <w:color w:val="auto"/>
        </w:rPr>
        <w:t>项目内容</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按照《特种设备作业人员考核规则》（TSG Z6001-2019）“第一章第三条规定，特种设备作业人员应当按照本规则的要求，取得《特种设备安全管理和作业人员证》后，方可从事相应的作业活动。”的要求，我司拟组织相关作业人员参加特种设备作业人员新训、复训及换证等工作，现邀请符合条件的培训机构提供特种设备作业人员培训服务。</w:t>
      </w:r>
    </w:p>
    <w:p>
      <w:pPr>
        <w:pStyle w:val="4"/>
        <w:numPr>
          <w:ilvl w:val="0"/>
          <w:numId w:val="2"/>
        </w:numPr>
        <w:spacing w:before="0" w:after="0" w:line="360" w:lineRule="auto"/>
        <w:ind w:left="0" w:firstLine="0"/>
        <w:rPr>
          <w:color w:val="auto"/>
        </w:rPr>
      </w:pPr>
      <w:r>
        <w:rPr>
          <w:rFonts w:hint="eastAsia"/>
          <w:color w:val="auto"/>
        </w:rPr>
        <w:t>项目要求</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1.</w:t>
      </w:r>
      <w:r>
        <w:rPr>
          <w:rFonts w:hint="eastAsia" w:ascii="仿宋_GB2312" w:hAnsi="方正仿宋_GBK" w:eastAsia="仿宋_GB2312" w:cs="方正仿宋_GBK"/>
          <w:bCs/>
          <w:color w:val="auto"/>
          <w:szCs w:val="30"/>
        </w:rPr>
        <w:t>响应单位</w:t>
      </w:r>
      <w:r>
        <w:rPr>
          <w:rFonts w:hint="eastAsia" w:ascii="仿宋_GB2312" w:eastAsia="仿宋_GB2312"/>
          <w:color w:val="auto"/>
          <w:szCs w:val="30"/>
        </w:rPr>
        <w:t>应按国家相关政策规定，对提供的动力能源保障部特种设备作业人员的培训承担全部义务</w:t>
      </w:r>
      <w:bookmarkStart w:id="0" w:name="_Toc210290995"/>
      <w:bookmarkStart w:id="1" w:name="_Toc210240634"/>
      <w:r>
        <w:rPr>
          <w:rFonts w:hint="eastAsia" w:ascii="仿宋_GB2312" w:eastAsia="仿宋_GB2312"/>
          <w:color w:val="auto"/>
          <w:szCs w:val="30"/>
        </w:rPr>
        <w:t>。</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2.</w:t>
      </w:r>
      <w:r>
        <w:rPr>
          <w:rFonts w:hint="eastAsia" w:ascii="仿宋_GB2312" w:hAnsi="方正仿宋_GBK" w:eastAsia="仿宋_GB2312" w:cs="方正仿宋_GBK"/>
          <w:bCs/>
          <w:color w:val="auto"/>
          <w:szCs w:val="30"/>
        </w:rPr>
        <w:t>响应单位</w:t>
      </w:r>
      <w:r>
        <w:rPr>
          <w:rFonts w:hint="eastAsia" w:ascii="仿宋_GB2312" w:eastAsia="仿宋_GB2312"/>
          <w:color w:val="auto"/>
          <w:szCs w:val="30"/>
        </w:rPr>
        <w:t>必须有专业的师资团队</w:t>
      </w:r>
      <w:bookmarkEnd w:id="0"/>
      <w:bookmarkEnd w:id="1"/>
      <w:bookmarkStart w:id="2" w:name="_Toc210240635"/>
      <w:bookmarkStart w:id="3" w:name="_Toc210290996"/>
      <w:r>
        <w:rPr>
          <w:rFonts w:hint="eastAsia" w:ascii="仿宋_GB2312" w:eastAsia="仿宋_GB2312"/>
          <w:color w:val="auto"/>
          <w:szCs w:val="30"/>
        </w:rPr>
        <w:t xml:space="preserve">，相对固定的培训场地。 </w:t>
      </w:r>
    </w:p>
    <w:bookmarkEnd w:id="2"/>
    <w:bookmarkEnd w:id="3"/>
    <w:p>
      <w:pPr>
        <w:pStyle w:val="3"/>
        <w:numPr>
          <w:ilvl w:val="0"/>
          <w:numId w:val="1"/>
        </w:numPr>
        <w:ind w:left="0" w:firstLine="0" w:firstLineChars="0"/>
        <w:rPr>
          <w:rFonts w:ascii="仿宋" w:hAnsi="仿宋" w:cs="仿宋"/>
          <w:color w:val="auto"/>
          <w:szCs w:val="28"/>
        </w:rPr>
      </w:pPr>
      <w:r>
        <w:rPr>
          <w:rFonts w:hint="eastAsia" w:ascii="仿宋" w:hAnsi="仿宋" w:cs="Arial"/>
          <w:color w:val="auto"/>
          <w:szCs w:val="28"/>
        </w:rPr>
        <w:t>服务期限</w:t>
      </w:r>
    </w:p>
    <w:p>
      <w:pPr>
        <w:spacing w:line="560" w:lineRule="exact"/>
        <w:ind w:firstLine="560" w:firstLineChars="200"/>
        <w:rPr>
          <w:rFonts w:ascii="仿宋" w:hAnsi="仿宋" w:cs="Arial"/>
          <w:color w:val="auto"/>
          <w:sz w:val="28"/>
          <w:szCs w:val="28"/>
        </w:rPr>
      </w:pPr>
      <w:r>
        <w:rPr>
          <w:rFonts w:hint="eastAsia" w:ascii="仿宋" w:hAnsi="仿宋" w:cs="Arial"/>
          <w:color w:val="auto"/>
          <w:sz w:val="28"/>
          <w:szCs w:val="28"/>
        </w:rPr>
        <w:t>1.服务期限</w:t>
      </w:r>
      <w:r>
        <w:rPr>
          <w:rFonts w:hint="eastAsia" w:ascii="仿宋" w:hAnsi="仿宋" w:cs="Arial"/>
          <w:color w:val="auto"/>
          <w:sz w:val="28"/>
          <w:szCs w:val="28"/>
          <w:u w:val="single"/>
        </w:rPr>
        <w:t>2</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日至</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日（具体起止时间为合同签订之日起2年）。</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pStyle w:val="5"/>
        <w:spacing w:after="0" w:line="560" w:lineRule="exact"/>
        <w:ind w:left="0" w:leftChars="0" w:firstLine="600" w:firstLineChars="200"/>
        <w:rPr>
          <w:rFonts w:ascii="仿宋_GB2312" w:hAnsi="宋体" w:eastAsia="仿宋_GB2312"/>
          <w:color w:val="auto"/>
          <w:szCs w:val="30"/>
        </w:rPr>
      </w:pPr>
      <w:bookmarkStart w:id="4" w:name="_Toc210240644"/>
      <w:bookmarkStart w:id="5" w:name="_Toc210291005"/>
      <w:r>
        <w:rPr>
          <w:rFonts w:hint="eastAsia" w:ascii="仿宋_GB2312" w:hAnsi="宋体" w:eastAsia="仿宋_GB2312"/>
          <w:color w:val="auto"/>
          <w:szCs w:val="30"/>
        </w:rPr>
        <w:t>1.</w:t>
      </w:r>
      <w:bookmarkEnd w:id="4"/>
      <w:bookmarkEnd w:id="5"/>
      <w:r>
        <w:rPr>
          <w:rFonts w:hint="eastAsia" w:ascii="仿宋_GB2312" w:hAnsi="宋体" w:eastAsia="仿宋_GB2312"/>
          <w:color w:val="auto"/>
          <w:szCs w:val="30"/>
        </w:rPr>
        <w:t>甲方按</w:t>
      </w:r>
      <w:r>
        <w:rPr>
          <w:rFonts w:hint="eastAsia" w:ascii="仿宋_GB2312" w:hAnsi="方正仿宋_GBK" w:eastAsia="仿宋_GB2312" w:cs="方正仿宋_GBK"/>
          <w:bCs/>
          <w:color w:val="auto"/>
          <w:szCs w:val="30"/>
        </w:rPr>
        <w:t>乙方</w:t>
      </w:r>
      <w:r>
        <w:rPr>
          <w:rFonts w:hint="eastAsia" w:ascii="仿宋_GB2312" w:hAnsi="宋体" w:eastAsia="仿宋_GB2312"/>
          <w:color w:val="auto"/>
          <w:szCs w:val="30"/>
        </w:rPr>
        <w:t>提供特种设备作业人员培训的人数乘以培训费用按实付款。</w:t>
      </w:r>
    </w:p>
    <w:p>
      <w:pPr>
        <w:pStyle w:val="5"/>
        <w:spacing w:after="0" w:line="560" w:lineRule="exact"/>
        <w:ind w:left="0" w:leftChars="0" w:firstLine="600" w:firstLineChars="200"/>
        <w:rPr>
          <w:rFonts w:ascii="仿宋_GB2312" w:hAnsi="宋体" w:eastAsia="仿宋_GB2312"/>
          <w:color w:val="auto"/>
          <w:szCs w:val="30"/>
        </w:rPr>
      </w:pPr>
      <w:bookmarkStart w:id="6" w:name="_Toc210291006"/>
      <w:bookmarkStart w:id="7" w:name="_Toc210240645"/>
      <w:r>
        <w:rPr>
          <w:rFonts w:hint="eastAsia" w:ascii="仿宋_GB2312" w:hAnsi="宋体" w:eastAsia="仿宋_GB2312"/>
          <w:color w:val="auto"/>
          <w:szCs w:val="30"/>
        </w:rPr>
        <w:t>2.</w:t>
      </w:r>
      <w:bookmarkEnd w:id="6"/>
      <w:bookmarkEnd w:id="7"/>
      <w:r>
        <w:rPr>
          <w:rFonts w:hint="eastAsia" w:ascii="仿宋_GB2312" w:hAnsi="宋体" w:eastAsia="仿宋_GB2312"/>
          <w:color w:val="auto"/>
          <w:szCs w:val="30"/>
        </w:rPr>
        <w:t>付款前乙方需开具发票，若乙方提供增值税普通发票，甲方支付不含增值税金额，若乙方提供增值税专用发票，甲方实际支付金额=不含增值税金额+增值税税额。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spacing w:line="560" w:lineRule="exact"/>
        <w:ind w:firstLine="600" w:firstLineChars="200"/>
        <w:rPr>
          <w:rFonts w:ascii="仿宋_GB2312" w:eastAsia="仿宋_GB2312"/>
          <w:color w:val="auto"/>
          <w:szCs w:val="30"/>
        </w:rPr>
      </w:pPr>
      <w:r>
        <w:rPr>
          <w:rFonts w:hint="eastAsia" w:ascii="仿宋_GB2312" w:eastAsia="仿宋_GB2312"/>
          <w:color w:val="auto"/>
          <w:szCs w:val="30"/>
        </w:rPr>
        <w:t>1.依法注册的独立法人，具备有效的营业执照。（须提供营业执照复印件并加盖公章）</w:t>
      </w:r>
    </w:p>
    <w:p>
      <w:pPr>
        <w:pStyle w:val="7"/>
        <w:spacing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2.响应单位需持重庆市民政局颁发的《民办非企业单位登记证书》（业务范围至少包括锅炉、压力容器操作，电梯、起重机械操作和安装维修</w:t>
      </w:r>
      <w:r>
        <w:rPr>
          <w:rFonts w:hint="eastAsia" w:ascii="仿宋_GB2312" w:eastAsia="仿宋_GB2312"/>
          <w:color w:val="auto"/>
          <w:szCs w:val="30"/>
          <w:lang w:eastAsia="zh-CN"/>
        </w:rPr>
        <w:t>培训</w:t>
      </w:r>
      <w:r>
        <w:rPr>
          <w:rFonts w:hint="eastAsia" w:ascii="仿宋_GB2312" w:eastAsia="仿宋_GB2312"/>
          <w:color w:val="auto"/>
          <w:szCs w:val="30"/>
        </w:rPr>
        <w:t>）。（须提供证书复印件并加盖公章）</w:t>
      </w:r>
    </w:p>
    <w:p>
      <w:pPr>
        <w:pStyle w:val="7"/>
        <w:spacing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3.响应单位是重庆市特种设备作业人员定点考试点，且培训地点在重庆主城6区：渝中区、江北区、南岸区、沙坪坝区、渝北区、九龙坡区。（需提供相关证明）</w:t>
      </w:r>
    </w:p>
    <w:p>
      <w:pPr>
        <w:spacing w:line="560" w:lineRule="exact"/>
        <w:ind w:firstLine="600" w:firstLineChars="200"/>
        <w:rPr>
          <w:rFonts w:ascii="仿宋_GB2312" w:eastAsia="仿宋_GB2312"/>
          <w:color w:val="auto"/>
          <w:szCs w:val="30"/>
        </w:rPr>
      </w:pPr>
      <w:r>
        <w:rPr>
          <w:rFonts w:hint="eastAsia" w:ascii="仿宋_GB2312" w:eastAsia="仿宋_GB2312"/>
          <w:color w:val="auto"/>
          <w:szCs w:val="30"/>
        </w:rPr>
        <w:t>4.本项目不接受联合体投标，不得转包、分包。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4"/>
        <w:numPr>
          <w:ilvl w:val="0"/>
          <w:numId w:val="3"/>
        </w:numPr>
        <w:spacing w:before="0" w:after="0" w:line="360" w:lineRule="auto"/>
        <w:ind w:left="0" w:firstLine="0"/>
        <w:rPr>
          <w:color w:val="auto"/>
        </w:rPr>
      </w:pPr>
      <w:r>
        <w:rPr>
          <w:rFonts w:hint="eastAsia"/>
          <w:color w:val="auto"/>
        </w:rPr>
        <w:t>限价及报价要求</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1.限价：本项目各种培训费用单价最高限价如下表所示，所报单价超过最高限价，将取消竞争性比选响应方的竞争性比选资格。</w:t>
      </w:r>
    </w:p>
    <w:tbl>
      <w:tblPr>
        <w:tblStyle w:val="10"/>
        <w:tblW w:w="7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97"/>
        <w:gridCol w:w="1414"/>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3011"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含增值税单价最高限价（元/人）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597"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bl>
    <w:p>
      <w:pPr>
        <w:pStyle w:val="2"/>
        <w:ind w:firstLine="560" w:firstLineChars="200"/>
        <w:jc w:val="both"/>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rPr>
        <w:t>2.报价要求：</w:t>
      </w:r>
      <w:r>
        <w:rPr>
          <w:rFonts w:hint="eastAsia" w:ascii="仿宋_GB2312" w:hAnsi="方正仿宋_GBK" w:eastAsia="仿宋_GB2312" w:cs="方正仿宋_GBK"/>
          <w:bCs/>
          <w:color w:val="auto"/>
          <w:sz w:val="30"/>
          <w:szCs w:val="30"/>
        </w:rPr>
        <w:t>响应单位</w:t>
      </w:r>
      <w:r>
        <w:rPr>
          <w:rFonts w:hint="eastAsia" w:ascii="仿宋_GB2312" w:hAnsi="宋体" w:eastAsia="仿宋_GB2312"/>
          <w:bCs/>
          <w:color w:val="auto"/>
          <w:sz w:val="28"/>
          <w:szCs w:val="28"/>
        </w:rPr>
        <w:t>分别报出</w:t>
      </w:r>
      <w:r>
        <w:rPr>
          <w:rFonts w:hint="eastAsia" w:ascii="仿宋_GB2312" w:hAnsi="方正仿宋_GBK" w:eastAsia="仿宋_GB2312" w:cs="方正仿宋_GBK"/>
          <w:bCs/>
          <w:color w:val="auto"/>
          <w:sz w:val="30"/>
          <w:szCs w:val="30"/>
        </w:rPr>
        <w:t>特种设备安全管理（A）、工业锅炉司炉（G1）、锅炉水处理（G3）、起重机司机（Q2）、电梯维修（T）等新训</w:t>
      </w:r>
      <w:r>
        <w:rPr>
          <w:rFonts w:hint="eastAsia" w:ascii="仿宋_GB2312" w:hAnsi="宋体" w:eastAsia="仿宋_GB2312"/>
          <w:bCs/>
          <w:color w:val="auto"/>
          <w:sz w:val="28"/>
          <w:szCs w:val="28"/>
        </w:rPr>
        <w:t>、复训、换证费用单价（</w:t>
      </w:r>
      <w:r>
        <w:rPr>
          <w:rFonts w:hint="eastAsia" w:ascii="仿宋_GB2312" w:hAnsi="方正仿宋_GBK" w:eastAsia="仿宋_GB2312" w:cs="方正仿宋_GBK"/>
          <w:bCs/>
          <w:color w:val="auto"/>
          <w:sz w:val="30"/>
          <w:szCs w:val="30"/>
        </w:rPr>
        <w:t>此单价包含教材费、体检费、证书费、培训费等所有费用，响应单位报价时考虑市场价格浮动因素</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报价填入下表：</w:t>
      </w:r>
    </w:p>
    <w:tbl>
      <w:tblPr>
        <w:tblStyle w:val="10"/>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443"/>
        <w:gridCol w:w="1541"/>
        <w:gridCol w:w="397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2984"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3976"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含增值税费用（元/人）</w:t>
            </w:r>
          </w:p>
        </w:tc>
        <w:tc>
          <w:tcPr>
            <w:tcW w:w="148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443"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暂估含增值税费用合计（元）</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增值税税率（%）</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bl>
    <w:p>
      <w:pPr>
        <w:rPr>
          <w:rFonts w:hint="eastAsia"/>
          <w:lang w:val="en-US" w:eastAsia="zh-CN"/>
        </w:rPr>
      </w:pPr>
    </w:p>
    <w:p>
      <w:pPr>
        <w:pStyle w:val="4"/>
        <w:numPr>
          <w:ilvl w:val="0"/>
          <w:numId w:val="3"/>
        </w:numPr>
        <w:spacing w:before="0" w:after="0" w:line="360" w:lineRule="auto"/>
        <w:ind w:left="0" w:firstLine="0"/>
        <w:rPr>
          <w:color w:val="auto"/>
        </w:rPr>
      </w:pPr>
      <w:r>
        <w:rPr>
          <w:rFonts w:hint="eastAsia"/>
          <w:color w:val="auto"/>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成交，以各供应商含增值税费用合计最低金额成交，请各供应商按照报价要求进行报价。</w:t>
      </w:r>
    </w:p>
    <w:p>
      <w:pPr>
        <w:pStyle w:val="4"/>
        <w:numPr>
          <w:ilvl w:val="0"/>
          <w:numId w:val="3"/>
        </w:numPr>
        <w:spacing w:before="0" w:after="0" w:line="360" w:lineRule="auto"/>
        <w:ind w:left="0" w:firstLine="0"/>
        <w:rPr>
          <w:color w:val="auto"/>
        </w:rPr>
      </w:pPr>
      <w:r>
        <w:rPr>
          <w:rFonts w:hint="eastAsia"/>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3"/>
        </w:numPr>
        <w:spacing w:before="0" w:after="0" w:line="360" w:lineRule="auto"/>
        <w:ind w:left="0" w:firstLine="0"/>
        <w:rPr>
          <w:color w:val="auto"/>
        </w:rPr>
      </w:pP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b/>
          <w:bCs/>
          <w:color w:val="auto"/>
          <w:sz w:val="28"/>
          <w:szCs w:val="28"/>
        </w:rPr>
      </w:pPr>
      <w:r>
        <w:rPr>
          <w:rFonts w:hint="eastAsia" w:ascii="仿宋" w:hAnsi="仿宋"/>
          <w:color w:val="auto"/>
          <w:sz w:val="28"/>
          <w:szCs w:val="28"/>
        </w:rPr>
        <w:t>竞争性比选文件及相关资料于</w:t>
      </w:r>
      <w:r>
        <w:rPr>
          <w:rFonts w:ascii="仿宋" w:hAnsi="仿宋"/>
          <w:color w:val="auto"/>
          <w:sz w:val="28"/>
          <w:szCs w:val="28"/>
          <w:u w:val="single"/>
        </w:rPr>
        <w:t>20</w:t>
      </w:r>
      <w:r>
        <w:rPr>
          <w:rFonts w:hint="eastAsia" w:ascii="仿宋" w:hAnsi="仿宋"/>
          <w:color w:val="auto"/>
          <w:sz w:val="28"/>
          <w:szCs w:val="28"/>
          <w:u w:val="single"/>
        </w:rPr>
        <w:t xml:space="preserve">21年 </w:t>
      </w:r>
      <w:r>
        <w:rPr>
          <w:rFonts w:hint="eastAsia" w:ascii="仿宋" w:hAnsi="仿宋"/>
          <w:color w:val="auto"/>
          <w:sz w:val="28"/>
          <w:szCs w:val="28"/>
          <w:u w:val="single"/>
          <w:lang w:val="en-US" w:eastAsia="zh-CN"/>
        </w:rPr>
        <w:t>7</w:t>
      </w:r>
      <w:r>
        <w:rPr>
          <w:rFonts w:ascii="仿宋" w:hAnsi="仿宋"/>
          <w:color w:val="auto"/>
          <w:sz w:val="28"/>
          <w:szCs w:val="28"/>
          <w:u w:val="single"/>
        </w:rPr>
        <w:t xml:space="preserve"> </w:t>
      </w:r>
      <w:r>
        <w:rPr>
          <w:rFonts w:hint="eastAsia" w:ascii="仿宋" w:hAnsi="仿宋"/>
          <w:color w:val="auto"/>
          <w:sz w:val="28"/>
          <w:szCs w:val="28"/>
          <w:u w:val="single"/>
        </w:rPr>
        <w:t xml:space="preserve">月 </w:t>
      </w:r>
      <w:r>
        <w:rPr>
          <w:rFonts w:hint="eastAsia" w:ascii="仿宋" w:hAnsi="仿宋"/>
          <w:color w:val="auto"/>
          <w:sz w:val="28"/>
          <w:szCs w:val="28"/>
          <w:u w:val="single"/>
          <w:lang w:val="en-US" w:eastAsia="zh-CN"/>
        </w:rPr>
        <w:t>6</w:t>
      </w:r>
      <w:r>
        <w:rPr>
          <w:rFonts w:ascii="仿宋" w:hAnsi="仿宋"/>
          <w:color w:val="auto"/>
          <w:sz w:val="28"/>
          <w:szCs w:val="28"/>
          <w:u w:val="single"/>
        </w:rPr>
        <w:t xml:space="preserve"> </w:t>
      </w:r>
      <w:r>
        <w:rPr>
          <w:rFonts w:hint="eastAsia" w:ascii="仿宋" w:hAnsi="仿宋"/>
          <w:color w:val="auto"/>
          <w:sz w:val="28"/>
          <w:szCs w:val="28"/>
          <w:u w:val="single"/>
        </w:rPr>
        <w:t>日</w:t>
      </w:r>
      <w:r>
        <w:rPr>
          <w:rFonts w:hint="eastAsia" w:ascii="仿宋" w:hAnsi="仿宋"/>
          <w:color w:val="auto"/>
          <w:sz w:val="28"/>
          <w:szCs w:val="28"/>
        </w:rPr>
        <w:t>由重庆机场集团有限公司动力能源保障部在重庆机场集团官方网站发布。</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color w:val="auto"/>
          <w:kern w:val="0"/>
          <w:sz w:val="28"/>
          <w:szCs w:val="28"/>
        </w:rPr>
      </w:pPr>
      <w:r>
        <w:rPr>
          <w:rFonts w:ascii="仿宋" w:hAnsi="仿宋"/>
          <w:color w:val="auto"/>
          <w:sz w:val="28"/>
          <w:szCs w:val="28"/>
        </w:rPr>
        <w:t>1.</w:t>
      </w:r>
      <w:r>
        <w:rPr>
          <w:rFonts w:ascii="仿宋" w:hAnsi="仿宋"/>
          <w:color w:val="auto"/>
          <w:sz w:val="28"/>
          <w:szCs w:val="28"/>
          <w:u w:val="single"/>
        </w:rPr>
        <w:t>20</w:t>
      </w:r>
      <w:r>
        <w:rPr>
          <w:rFonts w:hint="eastAsia" w:ascii="仿宋" w:hAnsi="仿宋"/>
          <w:color w:val="auto"/>
          <w:sz w:val="28"/>
          <w:szCs w:val="28"/>
          <w:u w:val="single"/>
        </w:rPr>
        <w:t xml:space="preserve">21年 </w:t>
      </w:r>
      <w:r>
        <w:rPr>
          <w:rFonts w:hint="eastAsia" w:ascii="仿宋" w:hAnsi="仿宋"/>
          <w:color w:val="auto"/>
          <w:sz w:val="28"/>
          <w:szCs w:val="28"/>
          <w:u w:val="single"/>
          <w:lang w:val="en-US" w:eastAsia="zh-CN"/>
        </w:rPr>
        <w:t xml:space="preserve">7 </w:t>
      </w:r>
      <w:r>
        <w:rPr>
          <w:rFonts w:hint="eastAsia" w:ascii="仿宋" w:hAnsi="仿宋"/>
          <w:color w:val="auto"/>
          <w:sz w:val="28"/>
          <w:szCs w:val="28"/>
          <w:u w:val="single"/>
        </w:rPr>
        <w:t xml:space="preserve">月 </w:t>
      </w:r>
      <w:r>
        <w:rPr>
          <w:rFonts w:hint="eastAsia" w:ascii="仿宋" w:hAnsi="仿宋"/>
          <w:color w:val="auto"/>
          <w:sz w:val="28"/>
          <w:szCs w:val="28"/>
          <w:u w:val="single"/>
          <w:lang w:val="en-US" w:eastAsia="zh-CN"/>
        </w:rPr>
        <w:t>12</w:t>
      </w:r>
      <w:r>
        <w:rPr>
          <w:rFonts w:hint="eastAsia" w:ascii="仿宋" w:hAnsi="仿宋"/>
          <w:color w:val="auto"/>
          <w:sz w:val="28"/>
          <w:szCs w:val="28"/>
          <w:u w:val="single"/>
        </w:rPr>
        <w:t xml:space="preserve"> </w:t>
      </w:r>
      <w:r>
        <w:rPr>
          <w:rFonts w:ascii="仿宋" w:hAnsi="仿宋"/>
          <w:color w:val="auto"/>
          <w:sz w:val="28"/>
          <w:szCs w:val="28"/>
          <w:u w:val="single"/>
        </w:rPr>
        <w:t xml:space="preserve"> </w:t>
      </w:r>
      <w:r>
        <w:rPr>
          <w:rFonts w:hint="eastAsia" w:ascii="仿宋" w:hAnsi="仿宋"/>
          <w:color w:val="auto"/>
          <w:sz w:val="28"/>
          <w:szCs w:val="28"/>
          <w:u w:val="single"/>
        </w:rPr>
        <w:t>日</w:t>
      </w:r>
      <w:r>
        <w:rPr>
          <w:rFonts w:ascii="仿宋" w:hAnsi="仿宋"/>
          <w:color w:val="auto"/>
          <w:sz w:val="28"/>
          <w:szCs w:val="28"/>
          <w:u w:val="single"/>
        </w:rPr>
        <w:t xml:space="preserve"> </w:t>
      </w:r>
      <w:r>
        <w:rPr>
          <w:rFonts w:hint="eastAsia" w:ascii="仿宋" w:hAnsi="仿宋"/>
          <w:color w:val="auto"/>
          <w:sz w:val="28"/>
          <w:szCs w:val="28"/>
          <w:u w:val="single"/>
          <w:lang w:val="en-US" w:eastAsia="zh-CN"/>
        </w:rPr>
        <w:t>10:00</w:t>
      </w:r>
      <w:r>
        <w:rPr>
          <w:rFonts w:ascii="仿宋" w:hAnsi="仿宋"/>
          <w:color w:val="auto"/>
          <w:sz w:val="28"/>
          <w:szCs w:val="28"/>
          <w:u w:val="single"/>
        </w:rPr>
        <w:t xml:space="preserve">  </w:t>
      </w:r>
      <w:r>
        <w:rPr>
          <w:rFonts w:hint="eastAsia" w:ascii="仿宋" w:hAnsi="仿宋"/>
          <w:color w:val="auto"/>
          <w:sz w:val="28"/>
          <w:szCs w:val="28"/>
        </w:rPr>
        <w:t>时在重庆机场集团公司动力能源保障部（机场东路3</w:t>
      </w:r>
      <w:r>
        <w:rPr>
          <w:rFonts w:ascii="仿宋" w:hAnsi="仿宋"/>
          <w:color w:val="auto"/>
          <w:sz w:val="28"/>
          <w:szCs w:val="28"/>
        </w:rPr>
        <w:t>0</w:t>
      </w:r>
      <w:r>
        <w:rPr>
          <w:rFonts w:hint="eastAsia" w:ascii="仿宋" w:hAnsi="仿宋"/>
          <w:color w:val="auto"/>
          <w:sz w:val="28"/>
          <w:szCs w:val="28"/>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color w:val="auto"/>
          <w:sz w:val="28"/>
          <w:szCs w:val="28"/>
        </w:rPr>
        <w:t>2.</w:t>
      </w:r>
      <w:r>
        <w:rPr>
          <w:rFonts w:hint="eastAsia" w:ascii="仿宋" w:hAnsi="仿宋"/>
          <w:color w:val="auto"/>
          <w:sz w:val="28"/>
          <w:szCs w:val="28"/>
        </w:rPr>
        <w:t>公布竞争性比选结果时间：待竞争性比选结果确定后会及时通知，原则上只通知被选中的</w:t>
      </w:r>
      <w:r>
        <w:rPr>
          <w:rFonts w:hint="eastAsia" w:ascii="仿宋" w:hAnsi="仿宋"/>
          <w:color w:val="auto"/>
          <w:spacing w:val="-8"/>
          <w:sz w:val="28"/>
          <w:szCs w:val="28"/>
        </w:rPr>
        <w:t>竞争性比选响应方</w:t>
      </w:r>
      <w:r>
        <w:rPr>
          <w:rFonts w:hint="eastAsia" w:ascii="仿宋" w:hAnsi="仿宋"/>
          <w:color w:val="auto"/>
          <w:sz w:val="28"/>
          <w:szCs w:val="28"/>
        </w:rPr>
        <w:t>。对未被选中的</w:t>
      </w:r>
      <w:r>
        <w:rPr>
          <w:rFonts w:hint="eastAsia" w:ascii="仿宋" w:hAnsi="仿宋"/>
          <w:color w:val="auto"/>
          <w:spacing w:val="-8"/>
          <w:sz w:val="28"/>
          <w:szCs w:val="28"/>
        </w:rPr>
        <w:t>竞争性比选响应方</w:t>
      </w:r>
      <w:r>
        <w:rPr>
          <w:rFonts w:hint="eastAsia" w:ascii="仿宋" w:hAnsi="仿宋"/>
          <w:color w:val="auto"/>
          <w:sz w:val="28"/>
          <w:szCs w:val="28"/>
        </w:rPr>
        <w:t>不通知、不解释。若竞争性比选</w:t>
      </w:r>
      <w:r>
        <w:rPr>
          <w:rFonts w:ascii="仿宋" w:hAnsi="仿宋"/>
          <w:color w:val="auto"/>
          <w:sz w:val="28"/>
          <w:szCs w:val="28"/>
        </w:rPr>
        <w:t>响应人</w:t>
      </w:r>
      <w:r>
        <w:rPr>
          <w:rFonts w:hint="eastAsia" w:ascii="仿宋" w:hAnsi="仿宋"/>
          <w:color w:val="auto"/>
          <w:sz w:val="28"/>
          <w:szCs w:val="28"/>
        </w:rPr>
        <w:t>对竞争性比选</w:t>
      </w:r>
      <w:r>
        <w:rPr>
          <w:rFonts w:ascii="仿宋" w:hAnsi="仿宋"/>
          <w:color w:val="auto"/>
          <w:sz w:val="28"/>
          <w:szCs w:val="28"/>
        </w:rPr>
        <w:t>结果有异议，可在</w:t>
      </w:r>
      <w:r>
        <w:rPr>
          <w:rFonts w:hint="eastAsia" w:ascii="仿宋" w:hAnsi="仿宋"/>
          <w:color w:val="auto"/>
          <w:sz w:val="28"/>
          <w:szCs w:val="28"/>
        </w:rPr>
        <w:t>竞争性比选</w:t>
      </w:r>
      <w:r>
        <w:rPr>
          <w:rFonts w:ascii="仿宋" w:hAnsi="仿宋"/>
          <w:color w:val="auto"/>
          <w:sz w:val="28"/>
          <w:szCs w:val="28"/>
        </w:rPr>
        <w:t>结束之日起</w:t>
      </w:r>
      <w:r>
        <w:rPr>
          <w:rFonts w:hint="eastAsia" w:ascii="仿宋" w:hAnsi="仿宋"/>
          <w:color w:val="auto"/>
          <w:sz w:val="28"/>
          <w:szCs w:val="28"/>
        </w:rPr>
        <w:t>5个自然日</w:t>
      </w:r>
      <w:r>
        <w:rPr>
          <w:rFonts w:ascii="仿宋" w:hAnsi="仿宋"/>
          <w:color w:val="auto"/>
          <w:sz w:val="28"/>
          <w:szCs w:val="28"/>
        </w:rPr>
        <w:t>内</w:t>
      </w:r>
      <w:r>
        <w:rPr>
          <w:rFonts w:hint="eastAsia" w:ascii="仿宋" w:hAnsi="仿宋"/>
          <w:color w:val="auto"/>
          <w:sz w:val="28"/>
          <w:szCs w:val="28"/>
        </w:rPr>
        <w:t>提出书面</w:t>
      </w:r>
      <w:r>
        <w:rPr>
          <w:rFonts w:ascii="仿宋" w:hAnsi="仿宋"/>
          <w:color w:val="auto"/>
          <w:sz w:val="28"/>
          <w:szCs w:val="28"/>
        </w:rPr>
        <w:t>异议，过期不予受理</w:t>
      </w:r>
      <w:r>
        <w:rPr>
          <w:rFonts w:hint="eastAsia" w:ascii="仿宋" w:hAnsi="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竞争性比选保证金及履约保证金</w:t>
      </w:r>
    </w:p>
    <w:p>
      <w:pPr>
        <w:snapToGrid w:val="0"/>
        <w:spacing w:line="360" w:lineRule="auto"/>
        <w:ind w:firstLine="560" w:firstLineChars="200"/>
        <w:rPr>
          <w:rFonts w:ascii="仿宋" w:hAnsi="仿宋"/>
          <w:color w:val="auto"/>
          <w:sz w:val="28"/>
          <w:szCs w:val="28"/>
        </w:rPr>
      </w:pPr>
      <w:r>
        <w:rPr>
          <w:rFonts w:hint="eastAsia" w:ascii="仿宋" w:hAnsi="仿宋"/>
          <w:color w:val="auto"/>
          <w:kern w:val="0"/>
          <w:sz w:val="28"/>
          <w:szCs w:val="28"/>
        </w:rPr>
        <w:t>1</w:t>
      </w:r>
      <w:r>
        <w:rPr>
          <w:rFonts w:ascii="仿宋" w:hAnsi="仿宋"/>
          <w:color w:val="auto"/>
          <w:kern w:val="0"/>
          <w:sz w:val="28"/>
          <w:szCs w:val="28"/>
        </w:rPr>
        <w:t>.</w:t>
      </w:r>
      <w:r>
        <w:rPr>
          <w:rFonts w:hint="eastAsia" w:ascii="仿宋" w:hAnsi="仿宋"/>
          <w:color w:val="auto"/>
          <w:kern w:val="0"/>
          <w:sz w:val="28"/>
          <w:szCs w:val="28"/>
        </w:rPr>
        <w:t>竞争性比选保证金：无。</w:t>
      </w:r>
    </w:p>
    <w:p>
      <w:pPr>
        <w:snapToGrid w:val="0"/>
        <w:spacing w:line="360" w:lineRule="auto"/>
        <w:ind w:firstLine="560" w:firstLineChars="200"/>
        <w:rPr>
          <w:rFonts w:ascii="仿宋" w:hAnsi="仿宋"/>
          <w:color w:val="auto"/>
          <w:sz w:val="28"/>
          <w:szCs w:val="28"/>
        </w:rPr>
      </w:pPr>
      <w:r>
        <w:rPr>
          <w:rFonts w:hint="eastAsia" w:ascii="仿宋" w:hAnsi="仿宋"/>
          <w:color w:val="auto"/>
          <w:sz w:val="28"/>
          <w:szCs w:val="28"/>
        </w:rPr>
        <w:t>2</w:t>
      </w:r>
      <w:r>
        <w:rPr>
          <w:rFonts w:ascii="仿宋" w:hAnsi="仿宋"/>
          <w:color w:val="auto"/>
          <w:sz w:val="28"/>
          <w:szCs w:val="28"/>
        </w:rPr>
        <w:t>.</w:t>
      </w:r>
      <w:r>
        <w:rPr>
          <w:rFonts w:hint="eastAsia" w:ascii="仿宋" w:hAnsi="仿宋"/>
          <w:color w:val="auto"/>
          <w:sz w:val="28"/>
          <w:szCs w:val="28"/>
        </w:rPr>
        <w:t>履约保证金：无。</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11"/>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报价应是本竞争性比选文件所确定的全部工作内容的价格体现，报价一次性全额包干、包死。</w:t>
      </w:r>
    </w:p>
    <w:p>
      <w:pPr>
        <w:pStyle w:val="11"/>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分：按前文报价要求报出不超过最高限价的每项培训项目单价。</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4</w:t>
      </w:r>
      <w:r>
        <w:rPr>
          <w:rFonts w:ascii="仿宋_GB2312" w:eastAsia="仿宋_GB2312"/>
          <w:color w:val="auto"/>
          <w:sz w:val="28"/>
          <w:szCs w:val="28"/>
        </w:rPr>
        <w:t>.</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color w:val="auto"/>
          <w:sz w:val="28"/>
          <w:szCs w:val="28"/>
          <w:lang w:val="zh-CN"/>
        </w:rPr>
        <w:t>法人代表委托书（原件）、加盖</w:t>
      </w:r>
      <w:r>
        <w:rPr>
          <w:rFonts w:ascii="仿宋" w:hAnsi="仿宋"/>
          <w:color w:val="auto"/>
          <w:sz w:val="28"/>
          <w:szCs w:val="28"/>
          <w:lang w:val="zh-CN"/>
        </w:rPr>
        <w:t>鲜章的</w:t>
      </w:r>
      <w:r>
        <w:rPr>
          <w:rFonts w:hint="eastAsia" w:ascii="仿宋" w:hAnsi="仿宋"/>
          <w:color w:val="auto"/>
          <w:sz w:val="28"/>
          <w:szCs w:val="28"/>
          <w:lang w:val="zh-CN"/>
        </w:rPr>
        <w:t>法定代表人及</w:t>
      </w:r>
      <w:r>
        <w:rPr>
          <w:rFonts w:ascii="仿宋" w:hAnsi="仿宋"/>
          <w:color w:val="auto"/>
          <w:sz w:val="28"/>
          <w:szCs w:val="28"/>
          <w:lang w:val="zh-CN"/>
        </w:rPr>
        <w:t>被授权人</w:t>
      </w:r>
      <w:r>
        <w:rPr>
          <w:rFonts w:hint="eastAsia" w:ascii="仿宋" w:hAnsi="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color w:val="auto"/>
          <w:sz w:val="28"/>
          <w:szCs w:val="28"/>
          <w:lang w:val="zh-CN"/>
        </w:rPr>
        <w:t>（2）补充</w:t>
      </w:r>
      <w:r>
        <w:rPr>
          <w:rFonts w:ascii="仿宋" w:hAnsi="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加盖单位鲜公章。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11"/>
        <w:numPr>
          <w:ilvl w:val="1"/>
          <w:numId w:val="5"/>
        </w:numPr>
        <w:spacing w:line="360" w:lineRule="auto"/>
        <w:ind w:left="0" w:firstLine="528"/>
        <w:rPr>
          <w:rFonts w:ascii="仿宋" w:hAnsi="仿宋"/>
          <w:color w:val="auto"/>
          <w:sz w:val="28"/>
          <w:szCs w:val="28"/>
        </w:rPr>
      </w:pPr>
      <w:r>
        <w:rPr>
          <w:rFonts w:hint="eastAsia" w:ascii="仿宋" w:hAnsi="仿宋"/>
          <w:color w:val="auto"/>
          <w:spacing w:val="-8"/>
          <w:sz w:val="28"/>
          <w:szCs w:val="28"/>
        </w:rPr>
        <w:t>竞争性比选响应方</w:t>
      </w:r>
      <w:r>
        <w:rPr>
          <w:rFonts w:hint="eastAsia" w:ascii="仿宋" w:hAnsi="仿宋"/>
          <w:color w:val="auto"/>
          <w:sz w:val="28"/>
          <w:szCs w:val="28"/>
        </w:rPr>
        <w:t>未按要求密封或未准时递交的</w:t>
      </w:r>
      <w:r>
        <w:rPr>
          <w:rFonts w:hint="eastAsia" w:ascii="仿宋" w:hAnsi="仿宋"/>
          <w:color w:val="auto"/>
          <w:spacing w:val="-8"/>
          <w:sz w:val="28"/>
          <w:szCs w:val="28"/>
        </w:rPr>
        <w:t>竞争性比选响应文件</w:t>
      </w:r>
      <w:r>
        <w:rPr>
          <w:rFonts w:hint="eastAsia" w:ascii="仿宋" w:hAnsi="仿宋"/>
          <w:color w:val="auto"/>
          <w:sz w:val="28"/>
          <w:szCs w:val="28"/>
        </w:rPr>
        <w:t>。</w:t>
      </w:r>
    </w:p>
    <w:p>
      <w:pPr>
        <w:widowControl/>
        <w:adjustRightInd w:val="0"/>
        <w:snapToGrid w:val="0"/>
        <w:spacing w:line="360" w:lineRule="auto"/>
        <w:ind w:firstLine="562" w:firstLineChars="200"/>
        <w:jc w:val="left"/>
        <w:textAlignment w:val="bottom"/>
        <w:rPr>
          <w:rFonts w:ascii="仿宋" w:hAnsi="仿宋"/>
          <w:b/>
          <w:color w:val="auto"/>
          <w:kern w:val="0"/>
          <w:sz w:val="28"/>
          <w:szCs w:val="28"/>
        </w:rPr>
      </w:pPr>
      <w:r>
        <w:rPr>
          <w:rFonts w:hint="eastAsia" w:ascii="仿宋" w:hAnsi="仿宋"/>
          <w:b/>
          <w:color w:val="auto"/>
          <w:kern w:val="0"/>
          <w:sz w:val="28"/>
          <w:szCs w:val="28"/>
        </w:rPr>
        <w:t>（1）</w:t>
      </w:r>
      <w:r>
        <w:rPr>
          <w:rFonts w:hint="eastAsia" w:ascii="仿宋" w:hAnsi="仿宋"/>
          <w:b/>
          <w:color w:val="auto"/>
          <w:sz w:val="28"/>
          <w:szCs w:val="28"/>
          <w:lang w:val="zh-CN"/>
        </w:rPr>
        <w:t>竞争性比选响应文件</w:t>
      </w:r>
      <w:r>
        <w:rPr>
          <w:rFonts w:hint="eastAsia" w:ascii="仿宋" w:hAnsi="仿宋"/>
          <w:b/>
          <w:color w:val="auto"/>
          <w:kern w:val="0"/>
          <w:sz w:val="28"/>
          <w:szCs w:val="28"/>
        </w:rPr>
        <w:t>必须在</w:t>
      </w:r>
      <w:r>
        <w:rPr>
          <w:rFonts w:ascii="仿宋" w:hAnsi="仿宋"/>
          <w:b/>
          <w:color w:val="auto"/>
          <w:kern w:val="0"/>
          <w:sz w:val="28"/>
          <w:szCs w:val="28"/>
          <w:u w:val="single"/>
        </w:rPr>
        <w:t>20</w:t>
      </w:r>
      <w:r>
        <w:rPr>
          <w:rFonts w:hint="eastAsia" w:ascii="仿宋" w:hAnsi="仿宋"/>
          <w:b/>
          <w:color w:val="auto"/>
          <w:kern w:val="0"/>
          <w:sz w:val="28"/>
          <w:szCs w:val="28"/>
          <w:u w:val="single"/>
        </w:rPr>
        <w:t xml:space="preserve">21年 </w:t>
      </w:r>
      <w:r>
        <w:rPr>
          <w:rFonts w:hint="eastAsia" w:ascii="仿宋" w:hAnsi="仿宋"/>
          <w:b/>
          <w:color w:val="auto"/>
          <w:kern w:val="0"/>
          <w:sz w:val="28"/>
          <w:szCs w:val="28"/>
          <w:u w:val="single"/>
          <w:lang w:val="en-US" w:eastAsia="zh-CN"/>
        </w:rPr>
        <w:t>7</w:t>
      </w:r>
      <w:r>
        <w:rPr>
          <w:rFonts w:ascii="仿宋" w:hAnsi="仿宋"/>
          <w:b/>
          <w:color w:val="auto"/>
          <w:kern w:val="0"/>
          <w:sz w:val="28"/>
          <w:szCs w:val="28"/>
          <w:u w:val="single"/>
        </w:rPr>
        <w:t xml:space="preserve"> </w:t>
      </w:r>
      <w:r>
        <w:rPr>
          <w:rFonts w:hint="eastAsia" w:ascii="仿宋" w:hAnsi="仿宋"/>
          <w:b/>
          <w:color w:val="auto"/>
          <w:kern w:val="0"/>
          <w:sz w:val="28"/>
          <w:szCs w:val="28"/>
          <w:u w:val="single"/>
        </w:rPr>
        <w:t>月</w:t>
      </w:r>
      <w:r>
        <w:rPr>
          <w:rFonts w:hint="eastAsia" w:ascii="仿宋" w:hAnsi="仿宋"/>
          <w:b/>
          <w:color w:val="auto"/>
          <w:kern w:val="0"/>
          <w:sz w:val="28"/>
          <w:szCs w:val="28"/>
          <w:u w:val="single"/>
          <w:lang w:val="en-US" w:eastAsia="zh-CN"/>
        </w:rPr>
        <w:t>12</w:t>
      </w:r>
      <w:r>
        <w:rPr>
          <w:rFonts w:ascii="仿宋" w:hAnsi="仿宋"/>
          <w:b/>
          <w:color w:val="auto"/>
          <w:kern w:val="0"/>
          <w:sz w:val="28"/>
          <w:szCs w:val="28"/>
          <w:u w:val="single"/>
        </w:rPr>
        <w:t xml:space="preserve"> </w:t>
      </w:r>
      <w:r>
        <w:rPr>
          <w:rFonts w:hint="eastAsia" w:ascii="仿宋" w:hAnsi="仿宋"/>
          <w:b/>
          <w:color w:val="auto"/>
          <w:kern w:val="0"/>
          <w:sz w:val="28"/>
          <w:szCs w:val="28"/>
          <w:u w:val="single"/>
        </w:rPr>
        <w:t>日</w:t>
      </w:r>
      <w:r>
        <w:rPr>
          <w:rFonts w:hint="eastAsia" w:ascii="仿宋" w:hAnsi="仿宋"/>
          <w:b/>
          <w:color w:val="auto"/>
          <w:kern w:val="0"/>
          <w:sz w:val="28"/>
          <w:szCs w:val="28"/>
          <w:u w:val="single"/>
          <w:lang w:val="en-US" w:eastAsia="zh-CN"/>
        </w:rPr>
        <w:t>10:00</w:t>
      </w:r>
      <w:r>
        <w:rPr>
          <w:rFonts w:ascii="仿宋" w:hAnsi="仿宋"/>
          <w:b/>
          <w:color w:val="auto"/>
          <w:kern w:val="0"/>
          <w:sz w:val="28"/>
          <w:szCs w:val="28"/>
          <w:u w:val="single"/>
        </w:rPr>
        <w:t xml:space="preserve"> </w:t>
      </w:r>
      <w:r>
        <w:rPr>
          <w:rFonts w:hint="eastAsia" w:ascii="仿宋" w:hAnsi="仿宋"/>
          <w:b/>
          <w:color w:val="auto"/>
          <w:kern w:val="0"/>
          <w:sz w:val="28"/>
          <w:szCs w:val="28"/>
        </w:rPr>
        <w:t>时前送到重庆机场有限公司动力能源保障部采购办公室（机场东路3</w:t>
      </w:r>
      <w:r>
        <w:rPr>
          <w:rFonts w:ascii="仿宋" w:hAnsi="仿宋"/>
          <w:b/>
          <w:color w:val="auto"/>
          <w:kern w:val="0"/>
          <w:sz w:val="28"/>
          <w:szCs w:val="28"/>
        </w:rPr>
        <w:t>0</w:t>
      </w:r>
      <w:r>
        <w:rPr>
          <w:rFonts w:hint="eastAsia" w:ascii="仿宋" w:hAnsi="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b/>
          <w:color w:val="auto"/>
          <w:kern w:val="0"/>
          <w:sz w:val="28"/>
          <w:szCs w:val="28"/>
        </w:rPr>
      </w:pPr>
      <w:r>
        <w:rPr>
          <w:rFonts w:hint="eastAsia" w:ascii="仿宋" w:hAnsi="仿宋"/>
          <w:b/>
          <w:color w:val="auto"/>
          <w:kern w:val="0"/>
          <w:sz w:val="28"/>
          <w:szCs w:val="28"/>
        </w:rPr>
        <w:t>（2）竞争性比选响应人须将纸质</w:t>
      </w:r>
      <w:r>
        <w:rPr>
          <w:rFonts w:hint="eastAsia" w:ascii="仿宋" w:hAnsi="仿宋"/>
          <w:b/>
          <w:color w:val="auto"/>
          <w:sz w:val="28"/>
          <w:szCs w:val="28"/>
          <w:lang w:val="zh-CN"/>
        </w:rPr>
        <w:t>竞争性比选响应文件</w:t>
      </w:r>
      <w:r>
        <w:rPr>
          <w:rFonts w:hint="eastAsia" w:ascii="仿宋" w:hAnsi="仿宋"/>
          <w:b/>
          <w:color w:val="auto"/>
          <w:kern w:val="0"/>
          <w:sz w:val="28"/>
          <w:szCs w:val="28"/>
        </w:rPr>
        <w:t>装入其自备的文件袋中并密封，在密封处加盖竞争性比选响应人单位鲜公章。</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竞争性比选响应文件散装或者活页装订的；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w:t>
      </w:r>
      <w:r>
        <w:rPr>
          <w:rFonts w:hint="eastAsia" w:ascii="仿宋" w:hAnsi="仿宋"/>
          <w:b/>
          <w:bCs/>
          <w:color w:val="auto"/>
          <w:spacing w:val="-8"/>
          <w:sz w:val="28"/>
          <w:szCs w:val="28"/>
        </w:rPr>
        <w:t>份数不足</w:t>
      </w:r>
      <w:r>
        <w:rPr>
          <w:rFonts w:hint="eastAsia" w:ascii="仿宋" w:hAnsi="仿宋"/>
          <w:color w:val="auto"/>
          <w:spacing w:val="-8"/>
          <w:sz w:val="28"/>
          <w:szCs w:val="28"/>
        </w:rPr>
        <w:t>或竞争性比选响应文件</w:t>
      </w:r>
      <w:r>
        <w:rPr>
          <w:rFonts w:hint="eastAsia" w:ascii="仿宋" w:hAnsi="仿宋"/>
          <w:b/>
          <w:bCs/>
          <w:color w:val="auto"/>
          <w:spacing w:val="-8"/>
          <w:sz w:val="28"/>
          <w:szCs w:val="28"/>
        </w:rPr>
        <w:t>封面未标注正副本</w:t>
      </w:r>
      <w:r>
        <w:rPr>
          <w:rFonts w:hint="eastAsia" w:ascii="仿宋" w:hAnsi="仿宋"/>
          <w:color w:val="auto"/>
          <w:spacing w:val="-8"/>
          <w:sz w:val="28"/>
          <w:szCs w:val="28"/>
        </w:rPr>
        <w:t>（密封袋封面无需标注正副本）。</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竞争性比选响应文件中报价函部分、授权部分等无法定代表人签字（签章）或签字人无有效授权书的；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资质不符或超出经营范围竞争性比选的；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有串通竞争性比选或弄虚作假或有其他违法行为的；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竞争性比选有效期不足的；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竞争性比选响应文件未按要求编制，内容不全或关键字迹模糊、无法辨认的；</w:t>
      </w:r>
    </w:p>
    <w:p>
      <w:pPr>
        <w:pStyle w:val="11"/>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color w:val="auto"/>
          <w:sz w:val="28"/>
          <w:szCs w:val="28"/>
          <w:lang w:val="zh-CN"/>
        </w:rPr>
      </w:pPr>
      <w:r>
        <w:rPr>
          <w:rFonts w:hint="eastAsia" w:ascii="仿宋" w:hAnsi="仿宋"/>
          <w:color w:val="auto"/>
          <w:sz w:val="28"/>
          <w:szCs w:val="28"/>
          <w:lang w:val="zh-CN"/>
        </w:rPr>
        <w:t>（二）异议提出人向采购人提起异议时，应当提交异议书。异议书应当包括下列内容：</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异议提出人的名称、地址及有效联系方式。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异议事项的基本事实。</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异议请求及主张。</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有效线索和相关证据、证明材料。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color w:val="auto"/>
          <w:sz w:val="28"/>
          <w:szCs w:val="28"/>
          <w:lang w:val="zh-CN"/>
        </w:rPr>
      </w:pPr>
      <w:r>
        <w:rPr>
          <w:rFonts w:hint="eastAsia" w:ascii="仿宋" w:hAnsi="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color w:val="auto"/>
          <w:sz w:val="28"/>
          <w:szCs w:val="28"/>
          <w:lang w:val="zh-CN"/>
        </w:rPr>
      </w:pPr>
      <w:r>
        <w:rPr>
          <w:rFonts w:hint="eastAsia" w:ascii="仿宋" w:hAnsi="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color w:val="auto"/>
          <w:sz w:val="28"/>
          <w:szCs w:val="28"/>
          <w:lang w:val="zh-CN"/>
        </w:rPr>
      </w:pPr>
      <w:r>
        <w:rPr>
          <w:rFonts w:hint="eastAsia" w:ascii="仿宋" w:hAnsi="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招标投标法第二十二条规定的招标投标保密信息。</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应当保密的采购响应文件（但采购人提起异议时，采购响应文件不作为非法证据）。</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其他依法应当保密的信息和资料。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（六）有下列情形之一的异议，不予受理：</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异议事项不具体，且未提供有效线索、相关证据和证明材料，难以查证。</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未署异议提出人真实姓名、签字和有效联系方式。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不在结果异议期内的。</w:t>
      </w:r>
    </w:p>
    <w:p>
      <w:pPr>
        <w:ind w:firstLine="560" w:firstLineChars="200"/>
        <w:rPr>
          <w:rFonts w:ascii="仿宋" w:hAnsi="仿宋"/>
          <w:color w:val="auto"/>
          <w:sz w:val="28"/>
          <w:szCs w:val="28"/>
          <w:lang w:val="zh-CN"/>
        </w:rPr>
      </w:pPr>
      <w:r>
        <w:rPr>
          <w:rFonts w:hint="eastAsia" w:ascii="仿宋" w:hAnsi="仿宋"/>
          <w:color w:val="auto"/>
          <w:sz w:val="28"/>
          <w:szCs w:val="28"/>
        </w:rPr>
        <w:t>5、</w:t>
      </w:r>
      <w:r>
        <w:rPr>
          <w:rFonts w:hint="eastAsia" w:ascii="仿宋" w:hAnsi="仿宋"/>
          <w:color w:val="auto"/>
          <w:sz w:val="28"/>
          <w:szCs w:val="28"/>
          <w:lang w:val="zh-CN"/>
        </w:rPr>
        <w:t>已对异议事项做出答复的。</w:t>
      </w:r>
    </w:p>
    <w:p>
      <w:pPr>
        <w:ind w:firstLine="560" w:firstLineChars="200"/>
        <w:rPr>
          <w:rFonts w:ascii="仿宋" w:hAnsi="仿宋"/>
          <w:color w:val="auto"/>
          <w:sz w:val="28"/>
          <w:szCs w:val="28"/>
          <w:lang w:val="zh-CN"/>
        </w:rPr>
      </w:pPr>
      <w:r>
        <w:rPr>
          <w:rFonts w:hint="eastAsia" w:ascii="仿宋" w:hAnsi="仿宋"/>
          <w:color w:val="auto"/>
          <w:sz w:val="28"/>
          <w:szCs w:val="28"/>
          <w:lang w:val="zh-CN"/>
        </w:rPr>
        <w:t>注：对采购文件内容的异议应在比选文件规定的质疑期内提出；对开标或比选唱价环节的</w:t>
      </w:r>
      <w:bookmarkStart w:id="21" w:name="_GoBack"/>
      <w:bookmarkEnd w:id="21"/>
      <w:r>
        <w:rPr>
          <w:rFonts w:hint="eastAsia" w:ascii="仿宋" w:hAnsi="仿宋"/>
          <w:color w:val="auto"/>
          <w:sz w:val="28"/>
          <w:szCs w:val="28"/>
          <w:lang w:val="zh-CN"/>
        </w:rPr>
        <w:t>异议应在开标或比选唱价环节提出。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联系人：周老师</w:t>
      </w:r>
    </w:p>
    <w:p>
      <w:pPr>
        <w:snapToGrid w:val="0"/>
        <w:spacing w:line="360" w:lineRule="auto"/>
        <w:ind w:firstLine="539"/>
        <w:rPr>
          <w:rFonts w:eastAsia="仿宋_GB2312"/>
          <w:color w:val="auto"/>
          <w:sz w:val="28"/>
          <w:szCs w:val="28"/>
        </w:rPr>
      </w:pPr>
      <w:r>
        <w:rPr>
          <w:rFonts w:eastAsia="仿宋_GB2312"/>
          <w:color w:val="auto"/>
          <w:sz w:val="28"/>
          <w:szCs w:val="28"/>
        </w:rPr>
        <w:t>电话：（023）6715</w:t>
      </w:r>
      <w:r>
        <w:rPr>
          <w:rFonts w:hint="eastAsia" w:eastAsia="仿宋_GB2312"/>
          <w:color w:val="auto"/>
          <w:sz w:val="28"/>
          <w:szCs w:val="28"/>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color w:val="auto"/>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60" w:lineRule="exact"/>
        <w:rPr>
          <w:rFonts w:ascii="仿宋_GB2312" w:hAnsi="宋体" w:eastAsia="仿宋_GB2312"/>
          <w:color w:val="auto"/>
          <w:szCs w:val="30"/>
        </w:rPr>
      </w:pPr>
      <w:r>
        <w:rPr>
          <w:rFonts w:hint="eastAsia" w:ascii="仿宋_GB2312" w:hAnsi="宋体" w:eastAsia="仿宋_GB2312"/>
          <w:color w:val="auto"/>
          <w:szCs w:val="30"/>
        </w:rPr>
        <w:t>附件1：</w:t>
      </w:r>
    </w:p>
    <w:p>
      <w:pPr>
        <w:snapToGrid w:val="0"/>
        <w:spacing w:line="56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报价函</w:t>
      </w:r>
    </w:p>
    <w:p>
      <w:pPr>
        <w:spacing w:line="560" w:lineRule="exact"/>
        <w:rPr>
          <w:rFonts w:ascii="仿宋_GB2312" w:hAnsi="宋体" w:eastAsia="仿宋_GB2312"/>
          <w:color w:val="auto"/>
          <w:szCs w:val="30"/>
        </w:rPr>
      </w:pPr>
      <w:r>
        <w:rPr>
          <w:rFonts w:hint="eastAsia" w:ascii="仿宋_GB2312" w:hAnsi="宋体" w:eastAsia="仿宋_GB2312"/>
          <w:color w:val="auto"/>
          <w:szCs w:val="30"/>
        </w:rPr>
        <w:t>重庆机场机场有限公司：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70" w:leftChars="57" w:right="94"/>
        <w:rPr>
          <w:rFonts w:ascii="仿宋" w:hAnsi="仿宋"/>
          <w:color w:val="auto"/>
          <w:sz w:val="28"/>
          <w:szCs w:val="32"/>
        </w:rPr>
      </w:pPr>
      <w:r>
        <w:rPr>
          <w:rFonts w:hint="eastAsia" w:ascii="仿宋_GB2312" w:hAnsi="宋体" w:eastAsia="仿宋_GB2312"/>
          <w:color w:val="auto"/>
          <w:szCs w:val="30"/>
        </w:rPr>
        <w:t>1.我方收到</w:t>
      </w:r>
      <w:r>
        <w:rPr>
          <w:rFonts w:hint="eastAsia" w:ascii="仿宋_GB2312" w:hAnsi="宋体" w:eastAsia="仿宋_GB2312"/>
          <w:color w:val="auto"/>
          <w:szCs w:val="30"/>
          <w:u w:val="single"/>
        </w:rPr>
        <w:t xml:space="preserve">                  </w:t>
      </w:r>
      <w:r>
        <w:rPr>
          <w:rFonts w:hint="eastAsia" w:ascii="仿宋_GB2312" w:hAnsi="宋体" w:eastAsia="仿宋_GB2312"/>
          <w:color w:val="auto"/>
          <w:szCs w:val="30"/>
        </w:rPr>
        <w:t>（项目名称）文件，经详细研究，决定按下表培训服务费（</w:t>
      </w:r>
      <w:r>
        <w:rPr>
          <w:rFonts w:hint="eastAsia" w:ascii="仿宋_GB2312" w:hAnsi="方正仿宋_GBK" w:eastAsia="仿宋_GB2312" w:cs="方正仿宋_GBK"/>
          <w:bCs/>
          <w:color w:val="auto"/>
          <w:szCs w:val="30"/>
        </w:rPr>
        <w:t>范围包含教材费、体检费、证书费、培训费等所有费用</w:t>
      </w:r>
      <w:r>
        <w:rPr>
          <w:rFonts w:hint="eastAsia" w:ascii="仿宋_GB2312" w:hAnsi="宋体" w:eastAsia="仿宋_GB2312"/>
          <w:color w:val="auto"/>
          <w:szCs w:val="30"/>
        </w:rPr>
        <w:t>）。</w:t>
      </w:r>
      <w:r>
        <w:rPr>
          <w:rFonts w:hint="eastAsia" w:ascii="仿宋" w:hAnsi="仿宋"/>
          <w:color w:val="auto"/>
          <w:sz w:val="28"/>
          <w:szCs w:val="32"/>
        </w:rPr>
        <w:t>愿意以下表格内容进行单项分项报价。</w:t>
      </w:r>
    </w:p>
    <w:p>
      <w:pPr>
        <w:pStyle w:val="2"/>
        <w:ind w:firstLine="300" w:firstLineChars="100"/>
        <w:jc w:val="both"/>
        <w:rPr>
          <w:rFonts w:ascii="仿宋_GB2312" w:hAnsi="宋体" w:eastAsia="仿宋_GB2312"/>
          <w:bCs/>
          <w:color w:val="auto"/>
          <w:sz w:val="28"/>
          <w:szCs w:val="28"/>
        </w:rPr>
      </w:pPr>
      <w:r>
        <w:rPr>
          <w:rFonts w:hint="eastAsia" w:ascii="仿宋_GB2312" w:hAnsi="方正仿宋_GBK" w:eastAsia="仿宋_GB2312" w:cs="方正仿宋_GBK"/>
          <w:bCs/>
          <w:color w:val="auto"/>
          <w:sz w:val="30"/>
          <w:szCs w:val="30"/>
        </w:rPr>
        <w:t>响应单位</w:t>
      </w:r>
      <w:r>
        <w:rPr>
          <w:rFonts w:hint="eastAsia" w:ascii="仿宋_GB2312" w:hAnsi="宋体" w:eastAsia="仿宋_GB2312"/>
          <w:bCs/>
          <w:color w:val="auto"/>
          <w:sz w:val="28"/>
          <w:szCs w:val="28"/>
        </w:rPr>
        <w:t>分别报出</w:t>
      </w:r>
      <w:r>
        <w:rPr>
          <w:rFonts w:hint="eastAsia" w:ascii="仿宋_GB2312" w:hAnsi="方正仿宋_GBK" w:eastAsia="仿宋_GB2312" w:cs="方正仿宋_GBK"/>
          <w:bCs/>
          <w:color w:val="auto"/>
          <w:sz w:val="30"/>
          <w:szCs w:val="30"/>
        </w:rPr>
        <w:t>特种设备安全管理（A）、工业锅炉司炉（G1）、锅炉水处理（G3）、起重机司机（Q2）、电梯维修（T）等新训</w:t>
      </w:r>
      <w:r>
        <w:rPr>
          <w:rFonts w:hint="eastAsia" w:ascii="仿宋_GB2312" w:hAnsi="宋体" w:eastAsia="仿宋_GB2312"/>
          <w:bCs/>
          <w:color w:val="auto"/>
          <w:sz w:val="28"/>
          <w:szCs w:val="28"/>
        </w:rPr>
        <w:t>、复训、换证等费用单价（</w:t>
      </w:r>
      <w:r>
        <w:rPr>
          <w:rFonts w:hint="eastAsia" w:ascii="仿宋_GB2312" w:hAnsi="方正仿宋_GBK" w:eastAsia="仿宋_GB2312" w:cs="方正仿宋_GBK"/>
          <w:bCs/>
          <w:color w:val="auto"/>
          <w:sz w:val="30"/>
          <w:szCs w:val="30"/>
        </w:rPr>
        <w:t>此单价包含教材费、体检费、证书费、培训费等所有费用，响应单位报价时考虑市场价格浮动因素</w:t>
      </w:r>
      <w:r>
        <w:rPr>
          <w:rFonts w:hint="eastAsia" w:ascii="仿宋_GB2312" w:hAnsi="宋体" w:eastAsia="仿宋_GB2312"/>
          <w:bCs/>
          <w:color w:val="auto"/>
          <w:sz w:val="28"/>
          <w:szCs w:val="28"/>
        </w:rPr>
        <w:t>）。报价填入下表：</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color w:val="auto"/>
          <w:sz w:val="28"/>
          <w:szCs w:val="28"/>
        </w:rPr>
      </w:pPr>
      <w:r>
        <w:rPr>
          <w:rFonts w:ascii="仿宋" w:hAnsi="仿宋"/>
          <w:color w:val="auto"/>
          <w:sz w:val="28"/>
          <w:szCs w:val="28"/>
        </w:rPr>
        <w:t>1</w:t>
      </w:r>
      <w:r>
        <w:rPr>
          <w:rFonts w:hint="eastAsia" w:ascii="仿宋" w:hAnsi="仿宋"/>
          <w:color w:val="auto"/>
          <w:sz w:val="28"/>
          <w:szCs w:val="28"/>
        </w:rPr>
        <w:t>．我方已仔细研究了</w:t>
      </w:r>
      <w:r>
        <w:rPr>
          <w:rFonts w:ascii="仿宋" w:hAnsi="仿宋"/>
          <w:color w:val="auto"/>
          <w:sz w:val="28"/>
          <w:szCs w:val="28"/>
          <w:u w:val="single"/>
        </w:rPr>
        <w:t xml:space="preserve">                        </w:t>
      </w:r>
      <w:r>
        <w:rPr>
          <w:rFonts w:hint="eastAsia" w:ascii="仿宋" w:hAnsi="仿宋"/>
          <w:color w:val="auto"/>
          <w:sz w:val="28"/>
          <w:szCs w:val="28"/>
          <w:u w:val="single"/>
        </w:rPr>
        <w:t>（项目名称）</w:t>
      </w:r>
      <w:r>
        <w:rPr>
          <w:rFonts w:hint="eastAsia" w:ascii="仿宋" w:hAnsi="仿宋"/>
          <w:color w:val="auto"/>
          <w:sz w:val="28"/>
          <w:szCs w:val="28"/>
        </w:rPr>
        <w:t>项目竞争性比选文件的全部内容，愿意以</w:t>
      </w:r>
      <w:r>
        <w:rPr>
          <w:rFonts w:hint="eastAsia" w:ascii="仿宋" w:hAnsi="仿宋"/>
          <w:color w:val="auto"/>
          <w:sz w:val="28"/>
          <w:szCs w:val="28"/>
          <w:u w:val="single"/>
        </w:rPr>
        <w:t>下表培训服务费单价</w:t>
      </w:r>
      <w:r>
        <w:rPr>
          <w:rFonts w:hint="eastAsia" w:ascii="仿宋" w:hAnsi="仿宋"/>
          <w:color w:val="auto"/>
          <w:sz w:val="28"/>
          <w:szCs w:val="28"/>
        </w:rPr>
        <w:t>，增值税率</w:t>
      </w:r>
      <w:r>
        <w:rPr>
          <w:rFonts w:ascii="仿宋" w:hAnsi="仿宋"/>
          <w:color w:val="auto"/>
          <w:sz w:val="28"/>
          <w:szCs w:val="28"/>
          <w:u w:val="single"/>
        </w:rPr>
        <w:t xml:space="preserve">      %</w:t>
      </w:r>
      <w:r>
        <w:rPr>
          <w:rFonts w:hint="eastAsia" w:ascii="仿宋" w:hAnsi="仿宋"/>
          <w:color w:val="auto"/>
          <w:sz w:val="28"/>
          <w:szCs w:val="28"/>
        </w:rPr>
        <w:t>，服务期限</w:t>
      </w:r>
      <w:r>
        <w:rPr>
          <w:rFonts w:ascii="仿宋" w:hAnsi="仿宋"/>
          <w:color w:val="auto"/>
          <w:sz w:val="28"/>
          <w:szCs w:val="28"/>
          <w:u w:val="single"/>
        </w:rPr>
        <w:t xml:space="preserve">  </w:t>
      </w:r>
      <w:r>
        <w:rPr>
          <w:rFonts w:hint="eastAsia" w:ascii="仿宋" w:hAnsi="仿宋"/>
          <w:color w:val="auto"/>
          <w:sz w:val="28"/>
          <w:szCs w:val="28"/>
          <w:u w:val="single"/>
        </w:rPr>
        <w:t xml:space="preserve"> </w:t>
      </w:r>
      <w:r>
        <w:rPr>
          <w:rFonts w:ascii="仿宋" w:hAnsi="仿宋"/>
          <w:color w:val="auto"/>
          <w:sz w:val="28"/>
          <w:szCs w:val="28"/>
          <w:u w:val="single"/>
        </w:rPr>
        <w:t xml:space="preserve">  </w:t>
      </w:r>
      <w:r>
        <w:rPr>
          <w:rFonts w:hint="eastAsia" w:ascii="仿宋" w:hAnsi="仿宋"/>
          <w:color w:val="auto"/>
          <w:sz w:val="28"/>
          <w:szCs w:val="28"/>
        </w:rPr>
        <w:t>年，按合同约定实施和完成承包项目的全部工作。</w:t>
      </w:r>
    </w:p>
    <w:tbl>
      <w:tblPr>
        <w:tblStyle w:val="10"/>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25"/>
        <w:gridCol w:w="1140"/>
        <w:gridCol w:w="437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2865"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4377"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含增值税费用（元/人）</w:t>
            </w:r>
          </w:p>
        </w:tc>
        <w:tc>
          <w:tcPr>
            <w:tcW w:w="148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725"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725"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725"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1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377"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暂估含增值税费用合计（元）</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4"/>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增值税税率（%）</w:t>
            </w:r>
          </w:p>
        </w:tc>
        <w:tc>
          <w:tcPr>
            <w:tcW w:w="1480" w:type="dxa"/>
            <w:vAlign w:val="center"/>
          </w:tcPr>
          <w:p>
            <w:pPr>
              <w:spacing w:line="560" w:lineRule="exact"/>
              <w:jc w:val="center"/>
              <w:rPr>
                <w:rFonts w:ascii="仿宋_GB2312" w:hAnsi="方正仿宋_GBK" w:eastAsia="仿宋_GB2312" w:cs="方正仿宋_GBK"/>
                <w:bCs/>
                <w:color w:val="auto"/>
                <w:szCs w:val="30"/>
              </w:rPr>
            </w:pPr>
          </w:p>
        </w:tc>
      </w:tr>
    </w:tbl>
    <w:p>
      <w:pPr>
        <w:autoSpaceDE w:val="0"/>
        <w:autoSpaceDN w:val="0"/>
        <w:adjustRightInd w:val="0"/>
        <w:spacing w:before="15" w:line="540" w:lineRule="exact"/>
        <w:ind w:right="-20"/>
        <w:jc w:val="left"/>
        <w:rPr>
          <w:rFonts w:ascii="仿宋" w:hAnsi="仿宋"/>
          <w:color w:val="auto"/>
          <w:sz w:val="28"/>
          <w:szCs w:val="28"/>
        </w:rPr>
      </w:pPr>
      <w:r>
        <w:rPr>
          <w:rFonts w:ascii="仿宋" w:hAnsi="仿宋"/>
          <w:color w:val="auto"/>
          <w:sz w:val="28"/>
          <w:szCs w:val="28"/>
        </w:rPr>
        <w:t>2</w:t>
      </w:r>
      <w:r>
        <w:rPr>
          <w:rFonts w:hint="eastAsia" w:ascii="仿宋" w:hAnsi="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color w:val="auto"/>
          <w:sz w:val="28"/>
          <w:szCs w:val="28"/>
        </w:rPr>
      </w:pPr>
      <w:r>
        <w:rPr>
          <w:rFonts w:ascii="仿宋" w:hAnsi="仿宋"/>
          <w:color w:val="auto"/>
          <w:sz w:val="28"/>
          <w:szCs w:val="28"/>
        </w:rPr>
        <w:t>3</w:t>
      </w:r>
      <w:r>
        <w:rPr>
          <w:rFonts w:hint="eastAsia" w:ascii="仿宋" w:hAnsi="仿宋"/>
          <w:color w:val="auto"/>
          <w:sz w:val="28"/>
          <w:szCs w:val="28"/>
        </w:rPr>
        <w:t>．如我方成交：</w:t>
      </w:r>
    </w:p>
    <w:p>
      <w:pPr>
        <w:autoSpaceDE w:val="0"/>
        <w:autoSpaceDN w:val="0"/>
        <w:adjustRightInd w:val="0"/>
        <w:spacing w:line="540" w:lineRule="exact"/>
        <w:ind w:right="-8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1</w:t>
      </w:r>
      <w:r>
        <w:rPr>
          <w:rFonts w:hint="eastAsia" w:ascii="仿宋" w:hAnsi="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2</w:t>
      </w:r>
      <w:r>
        <w:rPr>
          <w:rFonts w:hint="eastAsia" w:ascii="仿宋" w:hAnsi="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3</w:t>
      </w:r>
      <w:r>
        <w:rPr>
          <w:rFonts w:hint="eastAsia" w:ascii="仿宋" w:hAnsi="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4</w:t>
      </w:r>
      <w:r>
        <w:rPr>
          <w:rFonts w:hint="eastAsia" w:ascii="仿宋" w:hAnsi="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5</w:t>
      </w:r>
      <w:r>
        <w:rPr>
          <w:rFonts w:hint="eastAsia" w:ascii="仿宋" w:hAnsi="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color w:val="auto"/>
          <w:sz w:val="28"/>
          <w:szCs w:val="28"/>
        </w:rPr>
      </w:pPr>
      <w:r>
        <w:rPr>
          <w:rFonts w:hint="eastAsia" w:ascii="仿宋" w:hAnsi="仿宋"/>
          <w:color w:val="auto"/>
          <w:sz w:val="28"/>
          <w:szCs w:val="28"/>
        </w:rPr>
        <w:t>竞争性比选人：</w:t>
      </w:r>
      <w:r>
        <w:rPr>
          <w:rFonts w:hint="eastAsia" w:ascii="仿宋" w:hAnsi="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u w:val="single"/>
        </w:rPr>
      </w:pPr>
      <w:r>
        <w:rPr>
          <w:rFonts w:hint="eastAsia" w:ascii="仿宋" w:hAnsi="仿宋"/>
          <w:color w:val="auto"/>
          <w:sz w:val="28"/>
          <w:szCs w:val="28"/>
        </w:rPr>
        <w:t>法定代表人或其委托代理人</w:t>
      </w:r>
      <w:r>
        <w:rPr>
          <w:rFonts w:hint="eastAsia" w:ascii="仿宋" w:hAnsi="仿宋"/>
          <w:color w:val="auto"/>
          <w:sz w:val="28"/>
          <w:szCs w:val="28"/>
          <w:u w:val="single"/>
        </w:rPr>
        <w:t>：</w:t>
      </w:r>
      <w:r>
        <w:rPr>
          <w:rFonts w:ascii="仿宋" w:hAnsi="仿宋"/>
          <w:color w:val="auto"/>
          <w:sz w:val="28"/>
          <w:szCs w:val="28"/>
          <w:u w:val="single"/>
        </w:rPr>
        <w:tab/>
      </w:r>
      <w:r>
        <w:rPr>
          <w:rFonts w:hint="eastAsia" w:ascii="仿宋" w:hAnsi="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rPr>
      </w:pPr>
      <w:r>
        <w:rPr>
          <w:rFonts w:hint="eastAsia" w:ascii="仿宋" w:hAnsi="仿宋"/>
          <w:color w:val="auto"/>
          <w:sz w:val="28"/>
          <w:szCs w:val="28"/>
        </w:rPr>
        <w:t>地址：</w:t>
      </w:r>
      <w:r>
        <w:rPr>
          <w:rFonts w:ascii="仿宋" w:hAnsi="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color w:val="auto"/>
          <w:sz w:val="28"/>
          <w:szCs w:val="28"/>
        </w:rPr>
      </w:pPr>
      <w:r>
        <w:rPr>
          <w:rFonts w:hint="eastAsia" w:ascii="仿宋" w:hAnsi="仿宋"/>
          <w:color w:val="auto"/>
          <w:sz w:val="28"/>
          <w:szCs w:val="28"/>
        </w:rPr>
        <w:t>网址</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rPr>
      </w:pPr>
      <w:r>
        <w:rPr>
          <w:rFonts w:hint="eastAsia" w:ascii="仿宋" w:hAnsi="仿宋"/>
          <w:color w:val="auto"/>
          <w:sz w:val="28"/>
          <w:szCs w:val="28"/>
        </w:rPr>
        <w:t>电话</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传真：</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邮政编码：</w:t>
      </w:r>
      <w:r>
        <w:rPr>
          <w:rFonts w:hint="eastAsia" w:ascii="仿宋" w:hAnsi="仿宋"/>
          <w:color w:val="auto"/>
          <w:sz w:val="28"/>
          <w:szCs w:val="28"/>
          <w:u w:val="single"/>
        </w:rPr>
        <w:t>　　　　　</w:t>
      </w: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ascii="仿宋" w:hAnsi="仿宋"/>
          <w:color w:val="auto"/>
          <w:sz w:val="28"/>
          <w:szCs w:val="28"/>
        </w:rPr>
      </w:pPr>
      <w:r>
        <w:rPr>
          <w:rFonts w:hint="eastAsia" w:ascii="仿宋" w:hAnsi="仿宋"/>
          <w:color w:val="auto"/>
          <w:sz w:val="28"/>
          <w:szCs w:val="28"/>
        </w:rPr>
        <w:t>年   月   日</w:t>
      </w:r>
    </w:p>
    <w:p>
      <w:pPr>
        <w:rPr>
          <w:color w:val="auto"/>
        </w:rPr>
      </w:pPr>
      <w:r>
        <w:rPr>
          <w:rFonts w:hint="eastAsia" w:ascii="仿宋" w:hAnsi="仿宋"/>
          <w:color w:val="auto"/>
          <w:sz w:val="28"/>
          <w:szCs w:val="28"/>
        </w:rPr>
        <w:br w:type="page"/>
      </w:r>
    </w:p>
    <w:p>
      <w:pPr>
        <w:rPr>
          <w:rFonts w:ascii="仿宋" w:hAnsi="仿宋"/>
          <w:bCs/>
          <w:color w:val="auto"/>
          <w:sz w:val="28"/>
          <w:szCs w:val="32"/>
        </w:rPr>
      </w:pPr>
      <w:r>
        <w:rPr>
          <w:rFonts w:hint="eastAsia" w:ascii="仿宋" w:hAnsi="仿宋"/>
          <w:bCs/>
          <w:color w:val="auto"/>
          <w:sz w:val="28"/>
          <w:szCs w:val="32"/>
        </w:rPr>
        <w:t>附件</w:t>
      </w:r>
      <w:r>
        <w:rPr>
          <w:rFonts w:ascii="仿宋" w:hAnsi="仿宋"/>
          <w:bCs/>
          <w:color w:val="auto"/>
          <w:sz w:val="28"/>
          <w:szCs w:val="32"/>
        </w:rPr>
        <w:t>2</w:t>
      </w:r>
      <w:r>
        <w:rPr>
          <w:rFonts w:hint="eastAsia" w:ascii="仿宋" w:hAnsi="仿宋"/>
          <w:bCs/>
          <w:color w:val="auto"/>
          <w:sz w:val="28"/>
          <w:szCs w:val="32"/>
        </w:rPr>
        <w:t>：</w:t>
      </w:r>
    </w:p>
    <w:p>
      <w:pPr>
        <w:jc w:val="center"/>
        <w:rPr>
          <w:rFonts w:ascii="仿宋" w:hAnsi="仿宋"/>
          <w:b/>
          <w:color w:val="auto"/>
          <w:sz w:val="32"/>
          <w:szCs w:val="32"/>
        </w:rPr>
      </w:pPr>
      <w:r>
        <w:rPr>
          <w:rFonts w:hint="eastAsia" w:ascii="仿宋" w:hAnsi="仿宋"/>
          <w:b/>
          <w:color w:val="auto"/>
          <w:sz w:val="32"/>
          <w:szCs w:val="32"/>
        </w:rPr>
        <w:t>法定代表人身份证明</w:t>
      </w:r>
    </w:p>
    <w:p>
      <w:pPr>
        <w:rPr>
          <w:rFonts w:ascii="仿宋" w:hAnsi="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竞争性比选响应人名称：</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单位性质：</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地址：</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成立时间：</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ascii="仿宋" w:hAnsi="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经营期限：</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姓名：</w:t>
      </w:r>
      <w:r>
        <w:rPr>
          <w:rFonts w:ascii="仿宋" w:hAnsi="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color w:val="auto"/>
          <w:kern w:val="0"/>
          <w:sz w:val="28"/>
          <w:szCs w:val="28"/>
          <w:u w:val="single"/>
        </w:rPr>
        <w:tab/>
      </w:r>
      <w:r>
        <w:rPr>
          <w:rFonts w:hint="eastAsia" w:ascii="仿宋" w:hAnsi="仿宋"/>
          <w:color w:val="auto"/>
          <w:kern w:val="0"/>
          <w:sz w:val="28"/>
          <w:szCs w:val="28"/>
        </w:rPr>
        <w:t>职务：</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系</w:t>
      </w:r>
      <w:r>
        <w:rPr>
          <w:rFonts w:ascii="仿宋" w:hAnsi="仿宋"/>
          <w:color w:val="auto"/>
          <w:kern w:val="0"/>
          <w:sz w:val="28"/>
          <w:szCs w:val="28"/>
          <w:u w:val="single"/>
        </w:rPr>
        <w:tab/>
      </w:r>
      <w:r>
        <w:rPr>
          <w:rFonts w:hint="eastAsia" w:ascii="仿宋" w:hAnsi="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color w:val="auto"/>
          <w:kern w:val="0"/>
          <w:sz w:val="28"/>
          <w:szCs w:val="28"/>
        </w:rPr>
      </w:pPr>
      <w:r>
        <w:rPr>
          <w:rFonts w:hint="eastAsia" w:ascii="仿宋" w:hAnsi="仿宋"/>
          <w:color w:val="auto"/>
          <w:kern w:val="0"/>
          <w:sz w:val="28"/>
          <w:szCs w:val="28"/>
        </w:rPr>
        <w:t>特此证明。</w:t>
      </w: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color w:val="auto"/>
          <w:kern w:val="0"/>
          <w:sz w:val="28"/>
          <w:szCs w:val="28"/>
        </w:rPr>
      </w:pPr>
      <w:r>
        <w:rPr>
          <w:rFonts w:hint="eastAsia" w:ascii="仿宋" w:hAnsi="仿宋"/>
          <w:color w:val="auto"/>
          <w:kern w:val="0"/>
          <w:sz w:val="28"/>
          <w:szCs w:val="28"/>
        </w:rPr>
        <w:t>竞争性比选</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color w:val="auto"/>
          <w:kern w:val="0"/>
          <w:sz w:val="28"/>
          <w:szCs w:val="28"/>
        </w:rPr>
      </w:pP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rPr>
          <w:rFonts w:ascii="仿宋" w:hAnsi="仿宋"/>
          <w:color w:val="auto"/>
        </w:rPr>
      </w:pPr>
      <w:r>
        <w:rPr>
          <w:rFonts w:hint="eastAsia" w:ascii="仿宋" w:hAnsi="仿宋"/>
          <w:color w:val="auto"/>
          <w:kern w:val="0"/>
          <w:sz w:val="28"/>
          <w:szCs w:val="28"/>
        </w:rPr>
        <w:t>附:法定代表人身份证复印件</w:t>
      </w:r>
    </w:p>
    <w:p>
      <w:pPr>
        <w:widowControl/>
        <w:jc w:val="left"/>
        <w:rPr>
          <w:rFonts w:ascii="仿宋" w:hAnsi="仿宋"/>
          <w:color w:val="auto"/>
          <w:sz w:val="28"/>
          <w:szCs w:val="28"/>
        </w:rPr>
      </w:pPr>
      <w:r>
        <w:rPr>
          <w:rFonts w:hint="eastAsia" w:ascii="仿宋" w:hAnsi="仿宋"/>
          <w:color w:val="auto"/>
          <w:sz w:val="28"/>
          <w:szCs w:val="28"/>
        </w:rPr>
        <w:t>附件</w:t>
      </w:r>
      <w:r>
        <w:rPr>
          <w:rFonts w:ascii="仿宋" w:hAnsi="仿宋"/>
          <w:color w:val="auto"/>
          <w:sz w:val="28"/>
          <w:szCs w:val="28"/>
        </w:rPr>
        <w:t>3</w:t>
      </w:r>
      <w:r>
        <w:rPr>
          <w:rFonts w:hint="eastAsia" w:ascii="仿宋" w:hAnsi="仿宋"/>
          <w:color w:val="auto"/>
          <w:sz w:val="28"/>
          <w:szCs w:val="28"/>
        </w:rPr>
        <w:t>：</w:t>
      </w:r>
    </w:p>
    <w:p>
      <w:pPr>
        <w:jc w:val="center"/>
        <w:rPr>
          <w:rFonts w:ascii="仿宋" w:hAnsi="仿宋"/>
          <w:b/>
          <w:color w:val="auto"/>
          <w:sz w:val="32"/>
          <w:szCs w:val="32"/>
        </w:rPr>
      </w:pPr>
    </w:p>
    <w:p>
      <w:pPr>
        <w:jc w:val="center"/>
        <w:rPr>
          <w:rFonts w:ascii="仿宋" w:hAnsi="仿宋"/>
          <w:b/>
          <w:color w:val="auto"/>
          <w:sz w:val="32"/>
          <w:szCs w:val="32"/>
        </w:rPr>
      </w:pPr>
      <w:r>
        <w:rPr>
          <w:rFonts w:hint="eastAsia" w:ascii="仿宋" w:hAnsi="仿宋"/>
          <w:b/>
          <w:color w:val="auto"/>
          <w:sz w:val="32"/>
          <w:szCs w:val="32"/>
        </w:rPr>
        <w:t>法人代表授权书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本授权书申明</w:t>
      </w:r>
      <w:r>
        <w:rPr>
          <w:rFonts w:ascii="仿宋" w:hAnsi="仿宋"/>
          <w:color w:val="auto"/>
          <w:sz w:val="28"/>
          <w:szCs w:val="28"/>
        </w:rPr>
        <w:t>___________________________</w:t>
      </w:r>
      <w:r>
        <w:rPr>
          <w:rFonts w:hint="eastAsia" w:ascii="仿宋" w:hAnsi="仿宋"/>
          <w:color w:val="auto"/>
          <w:sz w:val="28"/>
          <w:szCs w:val="28"/>
        </w:rPr>
        <w:t>（公司注册地点）</w:t>
      </w:r>
      <w:r>
        <w:rPr>
          <w:rFonts w:ascii="仿宋" w:hAnsi="仿宋"/>
          <w:color w:val="auto"/>
          <w:sz w:val="28"/>
          <w:szCs w:val="28"/>
        </w:rPr>
        <w:t>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法人代表</w:t>
      </w:r>
      <w:r>
        <w:rPr>
          <w:rFonts w:ascii="仿宋" w:hAnsi="仿宋"/>
          <w:color w:val="auto"/>
          <w:sz w:val="28"/>
          <w:szCs w:val="28"/>
        </w:rPr>
        <w:t>)</w:t>
      </w:r>
      <w:r>
        <w:rPr>
          <w:rFonts w:hint="eastAsia" w:ascii="仿宋" w:hAnsi="仿宋"/>
          <w:color w:val="auto"/>
          <w:sz w:val="28"/>
          <w:szCs w:val="28"/>
        </w:rPr>
        <w:t>经合法授权，特代表本公司</w:t>
      </w:r>
      <w:r>
        <w:rPr>
          <w:rFonts w:ascii="仿宋" w:hAnsi="仿宋"/>
          <w:color w:val="auto"/>
          <w:sz w:val="28"/>
          <w:szCs w:val="28"/>
        </w:rPr>
        <w:t>_________________(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姓名</w:t>
      </w:r>
      <w:r>
        <w:rPr>
          <w:rFonts w:ascii="仿宋" w:hAnsi="仿宋"/>
          <w:color w:val="auto"/>
          <w:sz w:val="28"/>
          <w:szCs w:val="28"/>
        </w:rPr>
        <w:t>)</w:t>
      </w:r>
      <w:r>
        <w:rPr>
          <w:rFonts w:hint="eastAsia" w:ascii="仿宋" w:hAnsi="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竞争性比选响应单位：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spacing w:line="480" w:lineRule="auto"/>
        <w:rPr>
          <w:rFonts w:ascii="仿宋" w:hAnsi="仿宋"/>
          <w:color w:val="auto"/>
        </w:rPr>
      </w:pPr>
    </w:p>
    <w:p>
      <w:pPr>
        <w:spacing w:line="480" w:lineRule="auto"/>
        <w:rPr>
          <w:rFonts w:ascii="仿宋" w:hAnsi="仿宋"/>
          <w:color w:val="auto"/>
        </w:rPr>
      </w:pPr>
    </w:p>
    <w:p>
      <w:pPr>
        <w:snapToGrid w:val="0"/>
        <w:spacing w:line="360" w:lineRule="auto"/>
        <w:rPr>
          <w:rFonts w:ascii="仿宋" w:hAnsi="仿宋"/>
          <w:color w:val="auto"/>
          <w:sz w:val="28"/>
          <w:szCs w:val="28"/>
        </w:rPr>
      </w:pPr>
      <w:r>
        <w:rPr>
          <w:rFonts w:hint="eastAsia" w:ascii="仿宋" w:hAnsi="仿宋"/>
          <w:color w:val="auto"/>
          <w:sz w:val="28"/>
          <w:szCs w:val="28"/>
        </w:rPr>
        <w:t>附:被授权人代理人身份证复印件</w:t>
      </w:r>
    </w:p>
    <w:p>
      <w:pPr>
        <w:snapToGrid w:val="0"/>
        <w:spacing w:line="360" w:lineRule="auto"/>
        <w:rPr>
          <w:rFonts w:ascii="仿宋" w:hAnsi="仿宋"/>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附件4：</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一、我公司具有良好的商业信誉和健全的财务会计制度。</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二、我公司有依法缴纳税收和社会保障资金的良好记录。</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三、我公司并能够以本公司名义开具发票。</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附件5：</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年  月  日</w:t>
      </w:r>
    </w:p>
    <w:p>
      <w:pPr>
        <w:pStyle w:val="6"/>
        <w:spacing w:line="360" w:lineRule="auto"/>
        <w:rPr>
          <w:rFonts w:hAnsi="宋体" w:cs="宋体"/>
          <w:color w:val="auto"/>
          <w:sz w:val="28"/>
          <w:szCs w:val="28"/>
        </w:rPr>
      </w:pPr>
    </w:p>
    <w:p>
      <w:pPr>
        <w:snapToGrid w:val="0"/>
        <w:spacing w:line="360" w:lineRule="auto"/>
        <w:rPr>
          <w:rFonts w:ascii="仿宋" w:hAnsi="仿宋"/>
          <w:color w:val="auto"/>
          <w:sz w:val="28"/>
          <w:szCs w:val="28"/>
        </w:rPr>
      </w:pPr>
    </w:p>
    <w:p>
      <w:pPr>
        <w:spacing w:line="560" w:lineRule="exact"/>
        <w:rPr>
          <w:rFonts w:ascii="仿宋_GB2312" w:hAnsi="宋体" w:eastAsia="仿宋_GB2312"/>
          <w:b/>
          <w:color w:val="auto"/>
          <w:szCs w:val="30"/>
        </w:rPr>
      </w:pPr>
    </w:p>
    <w:p>
      <w:pPr>
        <w:spacing w:line="560" w:lineRule="exact"/>
        <w:rPr>
          <w:rFonts w:ascii="仿宋_GB2312" w:hAnsi="宋体" w:eastAsia="仿宋_GB2312"/>
          <w:b/>
          <w:color w:val="auto"/>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204"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204" w:afterLines="50"/>
        <w:ind w:firstLine="422"/>
        <w:jc w:val="center"/>
        <w:rPr>
          <w:rFonts w:ascii="仿宋"/>
          <w:b/>
          <w:color w:val="auto"/>
          <w:sz w:val="21"/>
        </w:rPr>
      </w:pPr>
    </w:p>
    <w:p>
      <w:pPr>
        <w:snapToGrid w:val="0"/>
        <w:spacing w:before="100" w:beforeAutospacing="1" w:after="100" w:afterAutospacing="1"/>
        <w:ind w:firstLine="643"/>
        <w:jc w:val="center"/>
        <w:rPr>
          <w:rFonts w:ascii="宋体" w:hAnsi="宋体" w:eastAsia="宋体" w:cs="Calibri"/>
          <w:b/>
          <w:color w:val="auto"/>
          <w:sz w:val="32"/>
          <w:szCs w:val="32"/>
        </w:rPr>
      </w:pPr>
    </w:p>
    <w:p>
      <w:pPr>
        <w:snapToGrid w:val="0"/>
        <w:spacing w:before="100" w:beforeAutospacing="1" w:after="100" w:afterAutospacing="1"/>
        <w:ind w:firstLine="420"/>
        <w:jc w:val="center"/>
        <w:rPr>
          <w:rFonts w:ascii="宋体" w:hAnsi="宋体" w:eastAsia="宋体" w:cs="Calibri"/>
          <w:b/>
          <w:color w:val="auto"/>
          <w:sz w:val="32"/>
          <w:szCs w:val="32"/>
        </w:rPr>
      </w:pPr>
      <w:r>
        <w:rPr>
          <w:rFonts w:hint="eastAsia" w:asciiTheme="minorHAnsi" w:hAnsiTheme="minorHAnsi" w:eastAsiaTheme="minorEastAsia" w:cstheme="minorBidi"/>
          <w:color w:val="auto"/>
          <w:sz w:val="21"/>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7216;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auto"/>
          <w:sz w:val="32"/>
          <w:szCs w:val="32"/>
        </w:rPr>
      </w:pPr>
      <w:r>
        <w:rPr>
          <w:rFonts w:hint="eastAsia" w:ascii="宋体" w:hAnsi="宋体"/>
          <w:b/>
          <w:color w:val="auto"/>
          <w:sz w:val="32"/>
          <w:szCs w:val="32"/>
        </w:rPr>
        <w:t xml:space="preserve">                  </w:t>
      </w:r>
    </w:p>
    <w:p>
      <w:pPr>
        <w:spacing w:line="560" w:lineRule="exact"/>
        <w:jc w:val="center"/>
        <w:rPr>
          <w:rFonts w:ascii="仿宋_GB2312" w:eastAsia="仿宋_GB2312"/>
          <w:b/>
          <w:color w:val="auto"/>
          <w:sz w:val="48"/>
          <w:szCs w:val="48"/>
        </w:rPr>
      </w:pPr>
      <w:r>
        <w:rPr>
          <w:rFonts w:hint="eastAsia" w:ascii="仿宋_GB2312" w:eastAsia="仿宋_GB2312"/>
          <w:b/>
          <w:color w:val="auto"/>
          <w:sz w:val="48"/>
          <w:szCs w:val="48"/>
        </w:rPr>
        <w:t>动力能源保障部</w:t>
      </w:r>
    </w:p>
    <w:p>
      <w:pPr>
        <w:spacing w:line="560" w:lineRule="exact"/>
        <w:jc w:val="center"/>
        <w:rPr>
          <w:rFonts w:ascii="仿宋_GB2312" w:hAnsi="宋体" w:eastAsia="仿宋_GB2312"/>
          <w:color w:val="auto"/>
          <w:sz w:val="48"/>
          <w:szCs w:val="48"/>
        </w:rPr>
      </w:pPr>
      <w:r>
        <w:rPr>
          <w:rFonts w:hint="eastAsia" w:ascii="仿宋_GB2312" w:eastAsia="仿宋_GB2312"/>
          <w:b/>
          <w:color w:val="auto"/>
          <w:sz w:val="48"/>
          <w:szCs w:val="48"/>
        </w:rPr>
        <w:t>特种设备作业人员培训项目框架合同</w:t>
      </w:r>
    </w:p>
    <w:p>
      <w:pPr>
        <w:snapToGrid w:val="0"/>
        <w:spacing w:before="100" w:beforeAutospacing="1" w:after="100" w:afterAutospacing="1"/>
        <w:ind w:firstLine="420"/>
        <w:rPr>
          <w:rFonts w:ascii="宋体" w:hAnsi="宋体" w:eastAsia="宋体"/>
          <w:b/>
          <w:color w:val="auto"/>
          <w:sz w:val="32"/>
          <w:szCs w:val="32"/>
        </w:rPr>
      </w:pPr>
      <w:r>
        <w:rPr>
          <w:rFonts w:hint="eastAsia" w:asciiTheme="minorHAnsi" w:hAnsiTheme="minorHAnsi" w:eastAsiaTheme="minorEastAsia"/>
          <w:color w:val="auto"/>
          <w:sz w:val="21"/>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pStyle w:val="2"/>
        <w:rPr>
          <w:rFonts w:ascii="宋体" w:hAnsi="宋体"/>
          <w:b/>
          <w:color w:val="auto"/>
          <w:szCs w:val="32"/>
        </w:rPr>
      </w:pPr>
    </w:p>
    <w:p>
      <w:pPr>
        <w:rPr>
          <w:color w:val="auto"/>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2400" w:firstLineChars="800"/>
        <w:rPr>
          <w:rFonts w:ascii="黑体" w:hAnsi="黑体" w:eastAsia="黑体"/>
          <w:color w:val="auto"/>
        </w:rPr>
      </w:pPr>
    </w:p>
    <w:p>
      <w:pPr>
        <w:snapToGrid w:val="0"/>
        <w:spacing w:before="100" w:beforeAutospacing="1" w:after="100" w:afterAutospacing="1"/>
        <w:ind w:firstLine="2400" w:firstLineChars="800"/>
        <w:rPr>
          <w:rFonts w:ascii="黑体" w:hAnsi="黑体" w:eastAsia="黑体"/>
          <w:color w:val="auto"/>
        </w:rPr>
      </w:pPr>
      <w:r>
        <w:rPr>
          <w:rFonts w:hint="eastAsia" w:ascii="黑体" w:hAnsi="黑体" w:eastAsia="黑体"/>
          <w:color w:val="auto"/>
        </w:rPr>
        <w:t>甲方：重庆机场集团有限公司</w:t>
      </w:r>
    </w:p>
    <w:p>
      <w:pPr>
        <w:snapToGrid w:val="0"/>
        <w:ind w:firstLine="600"/>
        <w:rPr>
          <w:rFonts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color w:val="auto"/>
        </w:rPr>
      </w:pPr>
      <w:r>
        <w:rPr>
          <w:rFonts w:ascii="仿宋_GB2312" w:hAnsi="仿宋" w:eastAsia="仿宋_GB2312" w:cs="宋体"/>
          <w:color w:val="auto"/>
          <w:szCs w:val="30"/>
        </w:rPr>
        <w:br w:type="page"/>
      </w:r>
    </w:p>
    <w:p>
      <w:pPr>
        <w:tabs>
          <w:tab w:val="right" w:pos="7700"/>
        </w:tabs>
        <w:jc w:val="left"/>
        <w:rPr>
          <w:rFonts w:ascii="宋体" w:hAnsi="宋体" w:eastAsia="宋体"/>
          <w:b/>
          <w:bCs w:val="0"/>
          <w:color w:val="auto"/>
          <w:sz w:val="28"/>
          <w:szCs w:val="28"/>
        </w:rPr>
      </w:pPr>
      <w:r>
        <w:rPr>
          <w:rFonts w:hint="eastAsia" w:ascii="宋体" w:hAnsi="宋体" w:eastAsia="宋体"/>
          <w:b/>
          <w:bCs w:val="0"/>
          <w:color w:val="auto"/>
          <w:sz w:val="28"/>
          <w:szCs w:val="28"/>
        </w:rPr>
        <w:t>甲方：重庆机场集团有限公司</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统一社会信用代码：91500000756209971P</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通讯地址：重庆市渝北区两路镇江北国际机场内</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法定代表人或委托代理人：谭平川</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邮政编码：401120</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联系电话：67156274</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邮箱地址：787657336@qq.com</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开户银行：建行重庆渝北机场支行</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开户名称：50001083800050000447</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账号：重庆机场集团有限公司</w:t>
      </w:r>
    </w:p>
    <w:p>
      <w:pPr>
        <w:pStyle w:val="12"/>
        <w:ind w:firstLine="560"/>
        <w:rPr>
          <w:rFonts w:ascii="宋体" w:hAnsi="宋体" w:eastAsia="宋体"/>
          <w:b/>
          <w:bCs w:val="0"/>
          <w:color w:val="auto"/>
          <w:sz w:val="28"/>
          <w:szCs w:val="28"/>
        </w:rPr>
      </w:pP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乙方：</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法定代表人或委托代理人： </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开户银行： </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w:t>
      </w:r>
    </w:p>
    <w:p>
      <w:pPr>
        <w:pStyle w:val="12"/>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w:t>
      </w:r>
    </w:p>
    <w:p>
      <w:pPr>
        <w:pStyle w:val="13"/>
        <w:ind w:firstLine="600"/>
        <w:rPr>
          <w:color w:val="auto"/>
        </w:rPr>
      </w:pP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根据《中华人民共和国民法典》及相关法律法规规定，经双方协商，一致同意就甲方向乙方采购</w:t>
      </w:r>
      <w:r>
        <w:rPr>
          <w:rFonts w:hint="eastAsia" w:ascii="仿宋" w:hAnsi="仿宋" w:eastAsia="仿宋" w:cs="仿宋"/>
          <w:color w:val="auto"/>
          <w:sz w:val="28"/>
          <w:szCs w:val="28"/>
          <w:u w:val="single"/>
        </w:rPr>
        <w:t>特种设备作业人员培训</w:t>
      </w:r>
      <w:r>
        <w:rPr>
          <w:rFonts w:hint="eastAsia" w:ascii="仿宋" w:hAnsi="仿宋" w:eastAsia="仿宋" w:cs="仿宋"/>
          <w:color w:val="auto"/>
          <w:sz w:val="28"/>
          <w:szCs w:val="28"/>
        </w:rPr>
        <w:t>事宜达成以下协议，共同遵守履行:</w:t>
      </w:r>
    </w:p>
    <w:p>
      <w:pPr>
        <w:pStyle w:val="4"/>
        <w:ind w:firstLine="640"/>
        <w:rPr>
          <w:rFonts w:hint="eastAsia" w:ascii="仿宋" w:hAnsi="仿宋" w:eastAsia="仿宋" w:cs="仿宋"/>
          <w:b/>
          <w:bCs/>
          <w:color w:val="auto"/>
          <w:sz w:val="28"/>
          <w:szCs w:val="28"/>
        </w:rPr>
      </w:pPr>
      <w:bookmarkStart w:id="8" w:name="_Toc24700706"/>
      <w:r>
        <w:rPr>
          <w:rFonts w:hint="eastAsia" w:ascii="仿宋" w:hAnsi="仿宋" w:eastAsia="仿宋" w:cs="仿宋"/>
          <w:b/>
          <w:bCs/>
          <w:color w:val="auto"/>
          <w:sz w:val="28"/>
          <w:szCs w:val="28"/>
        </w:rPr>
        <w:t>第一条 采购的内容和范围</w:t>
      </w:r>
      <w:bookmarkEnd w:id="8"/>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1.1甲方向乙方采购的内容是：乙方根据甲方提交的参加特种设备作业人员的名单及报考时间，组织甲方作业人员开展相应体检、培训等工作。</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hint="eastAsia" w:ascii="仿宋" w:hAnsi="仿宋" w:eastAsia="仿宋" w:cs="仿宋"/>
          <w:b/>
          <w:bCs/>
          <w:color w:val="auto"/>
          <w:sz w:val="28"/>
          <w:szCs w:val="28"/>
        </w:rPr>
      </w:pPr>
      <w:bookmarkStart w:id="9" w:name="_Toc24700707"/>
      <w:r>
        <w:rPr>
          <w:rFonts w:hint="eastAsia" w:ascii="仿宋" w:hAnsi="仿宋" w:eastAsia="仿宋" w:cs="仿宋"/>
          <w:b/>
          <w:bCs/>
          <w:color w:val="auto"/>
          <w:sz w:val="28"/>
          <w:szCs w:val="28"/>
        </w:rPr>
        <w:t>第二条 合同期限</w:t>
      </w:r>
      <w:bookmarkEnd w:id="9"/>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本合同期限为2年，    年   月   日至    年   月   日（具体起止时间为合同签订之日起2年）。</w:t>
      </w:r>
    </w:p>
    <w:p>
      <w:pPr>
        <w:pStyle w:val="4"/>
        <w:ind w:firstLine="640"/>
        <w:rPr>
          <w:rFonts w:hint="eastAsia" w:ascii="仿宋" w:hAnsi="仿宋" w:eastAsia="仿宋" w:cs="仿宋"/>
          <w:b/>
          <w:bCs/>
          <w:color w:val="auto"/>
          <w:sz w:val="28"/>
          <w:szCs w:val="28"/>
        </w:rPr>
      </w:pPr>
      <w:bookmarkStart w:id="10" w:name="_Toc24700708"/>
      <w:r>
        <w:rPr>
          <w:rFonts w:hint="eastAsia" w:ascii="仿宋" w:hAnsi="仿宋" w:eastAsia="仿宋" w:cs="仿宋"/>
          <w:b/>
          <w:bCs/>
          <w:color w:val="auto"/>
          <w:sz w:val="28"/>
          <w:szCs w:val="28"/>
        </w:rPr>
        <w:t>第三条 合同价款</w:t>
      </w:r>
      <w:bookmarkEnd w:id="10"/>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3.1 合同价款是指甲方向乙方实施采购应当向乙方支付的采购费用。具体培训费用标准（含增值税）如下表所示：</w:t>
      </w:r>
    </w:p>
    <w:tbl>
      <w:tblPr>
        <w:tblStyle w:val="10"/>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25"/>
        <w:gridCol w:w="1140"/>
        <w:gridCol w:w="437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序号</w:t>
            </w:r>
          </w:p>
        </w:tc>
        <w:tc>
          <w:tcPr>
            <w:tcW w:w="2865" w:type="dxa"/>
            <w:gridSpan w:val="2"/>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项目</w:t>
            </w:r>
          </w:p>
        </w:tc>
        <w:tc>
          <w:tcPr>
            <w:tcW w:w="4377"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含增值税费用（元/人）</w:t>
            </w:r>
          </w:p>
        </w:tc>
        <w:tc>
          <w:tcPr>
            <w:tcW w:w="148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特种设备安全管理（A）</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2</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3</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4</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工业锅炉司炉（G1）</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5</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6</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7</w:t>
            </w:r>
          </w:p>
        </w:tc>
        <w:tc>
          <w:tcPr>
            <w:tcW w:w="1725" w:type="dxa"/>
            <w:vMerge w:val="restart"/>
            <w:vAlign w:val="center"/>
          </w:tcPr>
          <w:p>
            <w:pPr>
              <w:pStyle w:val="2"/>
              <w:rPr>
                <w:rFonts w:hint="eastAsia" w:ascii="仿宋" w:hAnsi="仿宋" w:eastAsia="仿宋" w:cs="仿宋"/>
                <w:color w:val="auto"/>
                <w:sz w:val="28"/>
                <w:szCs w:val="28"/>
              </w:rPr>
            </w:pPr>
            <w:r>
              <w:rPr>
                <w:rFonts w:hint="eastAsia" w:ascii="仿宋" w:hAnsi="仿宋" w:eastAsia="仿宋" w:cs="仿宋"/>
                <w:bCs/>
                <w:color w:val="auto"/>
                <w:sz w:val="28"/>
                <w:szCs w:val="28"/>
              </w:rPr>
              <w:t>锅炉水处理（G3）</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8</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9</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10</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起重机司机（Q2）</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11</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12</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13</w:t>
            </w:r>
          </w:p>
        </w:tc>
        <w:tc>
          <w:tcPr>
            <w:tcW w:w="1725" w:type="dxa"/>
            <w:vMerge w:val="restart"/>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电梯维修（T）</w:t>
            </w: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新训</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14</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复审</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15</w:t>
            </w:r>
          </w:p>
        </w:tc>
        <w:tc>
          <w:tcPr>
            <w:tcW w:w="1725" w:type="dxa"/>
            <w:vMerge w:val="continue"/>
            <w:vAlign w:val="center"/>
          </w:tcPr>
          <w:p>
            <w:pPr>
              <w:spacing w:line="560" w:lineRule="exact"/>
              <w:jc w:val="center"/>
              <w:rPr>
                <w:rFonts w:hint="eastAsia" w:ascii="仿宋" w:hAnsi="仿宋" w:eastAsia="仿宋" w:cs="仿宋"/>
                <w:bCs/>
                <w:color w:val="auto"/>
                <w:sz w:val="28"/>
                <w:szCs w:val="28"/>
              </w:rPr>
            </w:pPr>
          </w:p>
        </w:tc>
        <w:tc>
          <w:tcPr>
            <w:tcW w:w="1140" w:type="dxa"/>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换证</w:t>
            </w:r>
          </w:p>
        </w:tc>
        <w:tc>
          <w:tcPr>
            <w:tcW w:w="4377" w:type="dxa"/>
            <w:vAlign w:val="center"/>
          </w:tcPr>
          <w:p>
            <w:pPr>
              <w:spacing w:line="560" w:lineRule="exact"/>
              <w:jc w:val="center"/>
              <w:rPr>
                <w:rFonts w:hint="eastAsia" w:ascii="仿宋" w:hAnsi="仿宋" w:eastAsia="仿宋" w:cs="仿宋"/>
                <w:bCs/>
                <w:color w:val="auto"/>
                <w:sz w:val="28"/>
                <w:szCs w:val="28"/>
              </w:rPr>
            </w:pP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4"/>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暂估含增值税费用合计（元）</w:t>
            </w:r>
          </w:p>
        </w:tc>
        <w:tc>
          <w:tcPr>
            <w:tcW w:w="1480" w:type="dxa"/>
            <w:vAlign w:val="center"/>
          </w:tcPr>
          <w:p>
            <w:pPr>
              <w:spacing w:line="560" w:lineRule="exact"/>
              <w:jc w:val="center"/>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4"/>
            <w:vAlign w:val="center"/>
          </w:tcPr>
          <w:p>
            <w:pPr>
              <w:spacing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增值税税率（%）</w:t>
            </w:r>
          </w:p>
        </w:tc>
        <w:tc>
          <w:tcPr>
            <w:tcW w:w="1480" w:type="dxa"/>
            <w:vAlign w:val="center"/>
          </w:tcPr>
          <w:p>
            <w:pPr>
              <w:spacing w:line="560" w:lineRule="exact"/>
              <w:jc w:val="center"/>
              <w:rPr>
                <w:rFonts w:hint="eastAsia" w:ascii="仿宋" w:hAnsi="仿宋" w:eastAsia="仿宋" w:cs="仿宋"/>
                <w:bCs/>
                <w:color w:val="auto"/>
                <w:sz w:val="28"/>
                <w:szCs w:val="28"/>
              </w:rPr>
            </w:pPr>
          </w:p>
        </w:tc>
      </w:tr>
    </w:tbl>
    <w:p>
      <w:pPr>
        <w:pStyle w:val="2"/>
        <w:jc w:val="both"/>
        <w:rPr>
          <w:rFonts w:hint="eastAsia" w:ascii="仿宋" w:hAnsi="仿宋" w:eastAsia="仿宋" w:cs="仿宋"/>
          <w:color w:val="auto"/>
          <w:sz w:val="28"/>
          <w:szCs w:val="28"/>
        </w:rPr>
      </w:pP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3.2上表培训费用包含：</w:t>
      </w:r>
      <w:r>
        <w:rPr>
          <w:rFonts w:hint="eastAsia" w:ascii="仿宋" w:hAnsi="仿宋" w:eastAsia="仿宋" w:cs="仿宋"/>
          <w:bCs/>
          <w:color w:val="auto"/>
          <w:sz w:val="28"/>
          <w:szCs w:val="28"/>
        </w:rPr>
        <w:t>教材费、体检费、证书费、培训费</w:t>
      </w:r>
      <w:r>
        <w:rPr>
          <w:rFonts w:hint="eastAsia" w:ascii="仿宋" w:hAnsi="仿宋" w:eastAsia="仿宋" w:cs="仿宋"/>
          <w:bCs/>
          <w:color w:val="auto"/>
          <w:sz w:val="28"/>
          <w:szCs w:val="28"/>
          <w:lang w:eastAsia="zh-CN"/>
        </w:rPr>
        <w:t>等</w:t>
      </w:r>
      <w:r>
        <w:rPr>
          <w:rFonts w:hint="eastAsia" w:ascii="仿宋" w:hAnsi="仿宋" w:eastAsia="仿宋" w:cs="仿宋"/>
          <w:bCs/>
          <w:color w:val="auto"/>
          <w:sz w:val="28"/>
          <w:szCs w:val="28"/>
        </w:rPr>
        <w:t>产生的所有费用</w:t>
      </w:r>
      <w:r>
        <w:rPr>
          <w:rFonts w:hint="eastAsia" w:ascii="仿宋" w:hAnsi="仿宋" w:eastAsia="仿宋" w:cs="仿宋"/>
          <w:color w:val="auto"/>
          <w:sz w:val="28"/>
          <w:szCs w:val="28"/>
        </w:rPr>
        <w:t>。</w:t>
      </w:r>
    </w:p>
    <w:p>
      <w:pPr>
        <w:pStyle w:val="4"/>
        <w:ind w:firstLine="640"/>
        <w:rPr>
          <w:rFonts w:hint="eastAsia" w:ascii="仿宋" w:hAnsi="仿宋" w:eastAsia="仿宋" w:cs="仿宋"/>
          <w:b/>
          <w:bCs/>
          <w:color w:val="auto"/>
          <w:sz w:val="28"/>
          <w:szCs w:val="28"/>
        </w:rPr>
      </w:pPr>
      <w:bookmarkStart w:id="11" w:name="_Toc24700709"/>
      <w:r>
        <w:rPr>
          <w:rFonts w:hint="eastAsia" w:ascii="仿宋" w:hAnsi="仿宋" w:eastAsia="仿宋" w:cs="仿宋"/>
          <w:b/>
          <w:bCs/>
          <w:color w:val="auto"/>
          <w:sz w:val="28"/>
          <w:szCs w:val="28"/>
        </w:rPr>
        <w:t>第四条 采购方式及费用结算</w:t>
      </w:r>
      <w:bookmarkEnd w:id="11"/>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4.1甲方在合同期限内根据自身需要，在本框架协议约定的采购范围内，定期向乙方实施采购。采购的方式为以下第</w:t>
      </w:r>
      <w:r>
        <w:rPr>
          <w:rFonts w:hint="eastAsia" w:ascii="仿宋" w:hAnsi="仿宋" w:eastAsia="仿宋" w:cs="仿宋"/>
          <w:color w:val="auto"/>
          <w:sz w:val="28"/>
          <w:szCs w:val="28"/>
          <w:u w:val="single"/>
        </w:rPr>
        <w:t>1</w:t>
      </w:r>
      <w:r>
        <w:rPr>
          <w:rFonts w:hint="eastAsia" w:ascii="仿宋" w:hAnsi="仿宋" w:eastAsia="仿宋" w:cs="仿宋"/>
          <w:color w:val="auto"/>
          <w:sz w:val="28"/>
          <w:szCs w:val="28"/>
        </w:rPr>
        <w:t>种。</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4.1.1 甲方根据实际需要，向乙方提供人员名单及报名相关资料；</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4.1.2 甲乙双方另行签订具体的实施协议。</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4.2 甲方按</w:t>
      </w:r>
      <w:r>
        <w:rPr>
          <w:rFonts w:hint="eastAsia" w:ascii="仿宋" w:hAnsi="仿宋" w:eastAsia="仿宋" w:cs="仿宋"/>
          <w:bCs/>
          <w:color w:val="auto"/>
          <w:sz w:val="28"/>
          <w:szCs w:val="28"/>
        </w:rPr>
        <w:t>乙方</w:t>
      </w:r>
      <w:r>
        <w:rPr>
          <w:rFonts w:hint="eastAsia" w:ascii="仿宋" w:hAnsi="仿宋" w:eastAsia="仿宋" w:cs="仿宋"/>
          <w:color w:val="auto"/>
          <w:sz w:val="28"/>
          <w:szCs w:val="28"/>
        </w:rPr>
        <w:t>提供特种设备作业人员培训的人数乘以培训费用按实付款。乙方按约完</w:t>
      </w:r>
      <w:r>
        <w:rPr>
          <w:rFonts w:hint="eastAsia" w:ascii="仿宋" w:hAnsi="仿宋" w:eastAsia="仿宋" w:cs="仿宋"/>
          <w:color w:val="auto"/>
          <w:sz w:val="28"/>
          <w:szCs w:val="28"/>
          <w:lang w:eastAsia="zh-CN"/>
        </w:rPr>
        <w:t>成</w:t>
      </w:r>
      <w:r>
        <w:rPr>
          <w:rFonts w:hint="eastAsia" w:ascii="仿宋" w:hAnsi="仿宋" w:eastAsia="仿宋" w:cs="仿宋"/>
          <w:color w:val="auto"/>
          <w:sz w:val="28"/>
          <w:szCs w:val="28"/>
        </w:rPr>
        <w:t>特种设备作业人员新训、复训、换证等工作后，并经甲方确认后，乙方提出采购费用支付的申请，经甲方确认后</w:t>
      </w:r>
      <w:r>
        <w:rPr>
          <w:rFonts w:hint="eastAsia" w:ascii="仿宋" w:hAnsi="仿宋" w:eastAsia="仿宋" w:cs="仿宋"/>
          <w:color w:val="auto"/>
          <w:sz w:val="28"/>
          <w:szCs w:val="28"/>
          <w:u w:val="single"/>
        </w:rPr>
        <w:t>30</w:t>
      </w:r>
      <w:r>
        <w:rPr>
          <w:rFonts w:hint="eastAsia" w:ascii="仿宋" w:hAnsi="仿宋" w:eastAsia="仿宋" w:cs="仿宋"/>
          <w:color w:val="auto"/>
          <w:sz w:val="28"/>
          <w:szCs w:val="28"/>
        </w:rPr>
        <w:t>个工作日内支付。</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4.3 乙方需向甲方提供正规增值税发票。如果乙方提供增值税普通发票，甲方支付金额为不含增值税金额；如果乙方提供增值税专用发票，甲方支付金额=不含增值税金额+增值税税额。</w:t>
      </w:r>
    </w:p>
    <w:p>
      <w:pPr>
        <w:ind w:firstLine="600"/>
        <w:rPr>
          <w:rFonts w:hint="eastAsia" w:ascii="仿宋" w:hAnsi="仿宋" w:eastAsia="仿宋" w:cs="仿宋"/>
          <w:color w:val="auto"/>
          <w:sz w:val="28"/>
          <w:szCs w:val="28"/>
        </w:rPr>
      </w:pPr>
    </w:p>
    <w:p>
      <w:pPr>
        <w:pStyle w:val="4"/>
        <w:ind w:firstLine="640"/>
        <w:rPr>
          <w:rFonts w:hint="eastAsia" w:ascii="仿宋" w:hAnsi="仿宋" w:eastAsia="仿宋" w:cs="仿宋"/>
          <w:b/>
          <w:bCs/>
          <w:color w:val="auto"/>
          <w:sz w:val="28"/>
          <w:szCs w:val="28"/>
        </w:rPr>
      </w:pPr>
      <w:bookmarkStart w:id="12" w:name="_Toc24700710"/>
      <w:r>
        <w:rPr>
          <w:rFonts w:hint="eastAsia" w:ascii="仿宋" w:hAnsi="仿宋" w:eastAsia="仿宋" w:cs="仿宋"/>
          <w:b/>
          <w:bCs/>
          <w:color w:val="auto"/>
          <w:sz w:val="28"/>
          <w:szCs w:val="28"/>
        </w:rPr>
        <w:t>第五条 陈述与保证</w:t>
      </w:r>
      <w:bookmarkEnd w:id="12"/>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5.1 乙方保证所供服务的质量符合本国家相关之标准，并承诺服务来源合法，不侵犯他人权益。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5.2 因服务质量瑕疵或缺陷导致的甲方或第三人损害的，乙方承担赔偿责任。</w:t>
      </w:r>
    </w:p>
    <w:p>
      <w:pPr>
        <w:pStyle w:val="4"/>
        <w:ind w:firstLine="640"/>
        <w:rPr>
          <w:rFonts w:hint="eastAsia" w:ascii="仿宋" w:hAnsi="仿宋" w:eastAsia="仿宋" w:cs="仿宋"/>
          <w:b/>
          <w:bCs/>
          <w:color w:val="auto"/>
          <w:sz w:val="28"/>
          <w:szCs w:val="28"/>
        </w:rPr>
      </w:pPr>
      <w:bookmarkStart w:id="13" w:name="_Toc24700713"/>
      <w:r>
        <w:rPr>
          <w:rFonts w:hint="eastAsia" w:ascii="仿宋" w:hAnsi="仿宋" w:eastAsia="仿宋" w:cs="仿宋"/>
          <w:b/>
          <w:bCs/>
          <w:color w:val="auto"/>
          <w:sz w:val="28"/>
          <w:szCs w:val="28"/>
        </w:rPr>
        <w:t>第六条  双方权利与义务</w:t>
      </w:r>
      <w:bookmarkEnd w:id="13"/>
    </w:p>
    <w:p>
      <w:pPr>
        <w:spacing w:line="560" w:lineRule="exact"/>
        <w:ind w:firstLine="560" w:firstLineChars="200"/>
        <w:rPr>
          <w:rFonts w:hint="eastAsia" w:ascii="仿宋" w:hAnsi="仿宋" w:eastAsia="仿宋" w:cs="仿宋"/>
          <w:bCs/>
          <w:color w:val="auto"/>
          <w:sz w:val="28"/>
          <w:szCs w:val="28"/>
        </w:rPr>
      </w:pPr>
      <w:bookmarkStart w:id="14" w:name="_Toc24700714"/>
      <w:r>
        <w:rPr>
          <w:rFonts w:hint="eastAsia" w:ascii="仿宋" w:hAnsi="仿宋" w:eastAsia="仿宋" w:cs="仿宋"/>
          <w:color w:val="auto"/>
          <w:sz w:val="28"/>
          <w:szCs w:val="28"/>
        </w:rPr>
        <w:t>6.1 甲方的权利和义务</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6.1.1 有权要求乙方更换不称职的教师，直到终止合同。</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6.1.2 提供给乙方关于参加特种作业培训的人员名单及报考时间。</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6.1.3 积极配合乙方提供关于特种作业培训相关材料。</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6.1.4 组织人员按时参加乙方组织的特种作业培训。</w:t>
      </w:r>
    </w:p>
    <w:p>
      <w:pPr>
        <w:spacing w:line="560" w:lineRule="exact"/>
        <w:ind w:left="1" w:firstLine="627" w:firstLineChars="224"/>
        <w:rPr>
          <w:rFonts w:hint="eastAsia" w:ascii="仿宋" w:hAnsi="仿宋" w:eastAsia="仿宋" w:cs="仿宋"/>
          <w:color w:val="auto"/>
          <w:sz w:val="28"/>
          <w:szCs w:val="28"/>
        </w:rPr>
      </w:pPr>
      <w:r>
        <w:rPr>
          <w:rFonts w:hint="eastAsia" w:ascii="仿宋" w:hAnsi="仿宋" w:eastAsia="仿宋" w:cs="仿宋"/>
          <w:color w:val="auto"/>
          <w:sz w:val="28"/>
          <w:szCs w:val="28"/>
        </w:rPr>
        <w:t>6.2 乙方的权利和义务</w:t>
      </w:r>
    </w:p>
    <w:p>
      <w:pPr>
        <w:spacing w:line="560" w:lineRule="exact"/>
        <w:ind w:right="-477" w:rightChars="-159" w:firstLine="594"/>
        <w:rPr>
          <w:rFonts w:hint="eastAsia" w:ascii="仿宋" w:hAnsi="仿宋" w:eastAsia="仿宋" w:cs="仿宋"/>
          <w:color w:val="auto"/>
          <w:sz w:val="28"/>
          <w:szCs w:val="28"/>
        </w:rPr>
      </w:pPr>
      <w:r>
        <w:rPr>
          <w:rFonts w:hint="eastAsia" w:ascii="仿宋" w:hAnsi="仿宋" w:eastAsia="仿宋" w:cs="仿宋"/>
          <w:color w:val="auto"/>
          <w:kern w:val="0"/>
          <w:sz w:val="28"/>
          <w:szCs w:val="28"/>
        </w:rPr>
        <w:t>6.2.1 向甲方提供培训及考核相关资料清单，并按照甲方</w:t>
      </w:r>
      <w:r>
        <w:rPr>
          <w:rFonts w:hint="eastAsia" w:ascii="仿宋" w:hAnsi="仿宋" w:eastAsia="仿宋" w:cs="仿宋"/>
          <w:color w:val="auto"/>
          <w:sz w:val="28"/>
          <w:szCs w:val="28"/>
        </w:rPr>
        <w:t>提供的参加特种作业培训人员名单及报考时间，按时组织相应培训，不得以任何理由拖延。</w:t>
      </w:r>
    </w:p>
    <w:p>
      <w:pPr>
        <w:spacing w:line="560" w:lineRule="exact"/>
        <w:ind w:right="-477" w:rightChars="-159" w:firstLine="594"/>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6.2.2 在履行本合同的义务期间，合理安排培训课时及教师，为甲方提供优质的培训服务。</w:t>
      </w:r>
    </w:p>
    <w:p>
      <w:pPr>
        <w:spacing w:line="560" w:lineRule="exact"/>
        <w:ind w:right="-477" w:rightChars="-159" w:firstLine="594"/>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6.2.3 负责特种作业上岗证件办理相关申请资料的审核及提交。</w:t>
      </w:r>
    </w:p>
    <w:p>
      <w:pPr>
        <w:spacing w:line="560" w:lineRule="exact"/>
        <w:ind w:right="-732" w:rightChars="-244" w:firstLine="554" w:firstLineChars="198"/>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6.2.4 </w:t>
      </w:r>
      <w:r>
        <w:rPr>
          <w:rFonts w:hint="eastAsia" w:ascii="仿宋" w:hAnsi="仿宋" w:eastAsia="仿宋" w:cs="仿宋"/>
          <w:color w:val="auto"/>
          <w:kern w:val="0"/>
          <w:sz w:val="28"/>
          <w:szCs w:val="28"/>
        </w:rPr>
        <w:t>根据甲方需求，在证件复审、换证有效期内及时安排特种作业人员参与</w:t>
      </w:r>
      <w:r>
        <w:rPr>
          <w:rFonts w:hint="eastAsia" w:ascii="仿宋" w:hAnsi="仿宋" w:eastAsia="仿宋" w:cs="仿宋"/>
          <w:color w:val="auto"/>
          <w:kern w:val="0"/>
          <w:sz w:val="28"/>
          <w:szCs w:val="28"/>
          <w:lang w:eastAsia="zh-CN"/>
        </w:rPr>
        <w:t>复审、换证</w:t>
      </w:r>
      <w:r>
        <w:rPr>
          <w:rFonts w:hint="eastAsia" w:ascii="仿宋" w:hAnsi="仿宋" w:eastAsia="仿宋" w:cs="仿宋"/>
          <w:color w:val="auto"/>
          <w:kern w:val="0"/>
          <w:sz w:val="28"/>
          <w:szCs w:val="28"/>
        </w:rPr>
        <w:t>。</w:t>
      </w:r>
    </w:p>
    <w:bookmarkEnd w:id="14"/>
    <w:p>
      <w:pPr>
        <w:pStyle w:val="4"/>
        <w:ind w:firstLine="640"/>
        <w:rPr>
          <w:rFonts w:hint="eastAsia" w:ascii="仿宋" w:hAnsi="仿宋" w:eastAsia="仿宋" w:cs="仿宋"/>
          <w:b/>
          <w:bCs/>
          <w:color w:val="auto"/>
          <w:sz w:val="28"/>
          <w:szCs w:val="28"/>
        </w:rPr>
      </w:pPr>
      <w:bookmarkStart w:id="15" w:name="_Toc24700715"/>
      <w:r>
        <w:rPr>
          <w:rFonts w:hint="eastAsia" w:ascii="仿宋" w:hAnsi="仿宋" w:eastAsia="仿宋" w:cs="仿宋"/>
          <w:b/>
          <w:bCs/>
          <w:color w:val="auto"/>
          <w:sz w:val="28"/>
          <w:szCs w:val="28"/>
        </w:rPr>
        <w:t>第七条 不可抗力</w:t>
      </w:r>
      <w:bookmarkEnd w:id="15"/>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b/>
          <w:bCs/>
          <w:color w:val="auto"/>
          <w:sz w:val="28"/>
          <w:szCs w:val="28"/>
        </w:rPr>
      </w:pPr>
      <w:bookmarkStart w:id="16" w:name="_Toc24700716"/>
      <w:r>
        <w:rPr>
          <w:rFonts w:hint="eastAsia" w:ascii="仿宋" w:hAnsi="仿宋" w:eastAsia="仿宋" w:cs="仿宋"/>
          <w:b/>
          <w:bCs/>
          <w:color w:val="auto"/>
          <w:sz w:val="28"/>
          <w:szCs w:val="28"/>
        </w:rPr>
        <w:t>第八条 通知条款</w:t>
      </w:r>
      <w:bookmarkEnd w:id="16"/>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甲方指定的联系方式：</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乙方指定的联系方式：</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8.1采用当面签收的，应由合同中指定的联系人或双方授权的代表签收，签收日期即为送达时间。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8.7本合同约定的联系方式与送达方式同时可作为法律文书的联系方式与送达方式。</w:t>
      </w:r>
    </w:p>
    <w:p>
      <w:pPr>
        <w:pStyle w:val="4"/>
        <w:ind w:firstLine="640"/>
        <w:rPr>
          <w:rFonts w:hint="eastAsia" w:ascii="仿宋" w:hAnsi="仿宋" w:eastAsia="仿宋" w:cs="仿宋"/>
          <w:b/>
          <w:bCs/>
          <w:color w:val="auto"/>
          <w:sz w:val="28"/>
          <w:szCs w:val="28"/>
        </w:rPr>
      </w:pPr>
      <w:bookmarkStart w:id="17" w:name="_Toc24700717"/>
      <w:r>
        <w:rPr>
          <w:rFonts w:hint="eastAsia" w:ascii="仿宋" w:hAnsi="仿宋" w:eastAsia="仿宋" w:cs="仿宋"/>
          <w:b/>
          <w:bCs/>
          <w:color w:val="auto"/>
          <w:sz w:val="28"/>
          <w:szCs w:val="28"/>
        </w:rPr>
        <w:t>第九条 保密条款</w:t>
      </w:r>
      <w:bookmarkEnd w:id="17"/>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b/>
          <w:bCs/>
          <w:color w:val="auto"/>
          <w:sz w:val="28"/>
          <w:szCs w:val="28"/>
        </w:rPr>
      </w:pPr>
      <w:bookmarkStart w:id="18" w:name="_Toc24700718"/>
      <w:r>
        <w:rPr>
          <w:rFonts w:hint="eastAsia" w:ascii="仿宋" w:hAnsi="仿宋" w:eastAsia="仿宋" w:cs="仿宋"/>
          <w:b/>
          <w:bCs/>
          <w:color w:val="auto"/>
          <w:sz w:val="28"/>
          <w:szCs w:val="28"/>
        </w:rPr>
        <w:t>第十条 合同争议的解决方式</w:t>
      </w:r>
      <w:bookmarkEnd w:id="18"/>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10.1 若在合同履行过程中发生争议，甲乙双方应当友好协商解决，协商不成，按以下第（二） 种方式解决：</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（一）提交重庆仲裁委员会，按照申请仲裁时该会现行有效的仲裁规则进行仲裁。</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（二）向甲方所在地人民法院起诉。</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13.2在诉讼期间，除正在进行诉讼的部分外，合同其它部分继续执行。</w:t>
      </w:r>
    </w:p>
    <w:p>
      <w:pPr>
        <w:pStyle w:val="4"/>
        <w:ind w:firstLine="640"/>
        <w:rPr>
          <w:rFonts w:hint="eastAsia" w:ascii="仿宋" w:hAnsi="仿宋" w:eastAsia="仿宋" w:cs="仿宋"/>
          <w:color w:val="auto"/>
          <w:sz w:val="28"/>
          <w:szCs w:val="28"/>
        </w:rPr>
      </w:pPr>
      <w:bookmarkStart w:id="19" w:name="_Toc24700719"/>
      <w:r>
        <w:rPr>
          <w:rFonts w:hint="eastAsia" w:ascii="仿宋" w:hAnsi="仿宋" w:eastAsia="仿宋" w:cs="仿宋"/>
          <w:color w:val="auto"/>
          <w:sz w:val="28"/>
          <w:szCs w:val="28"/>
        </w:rPr>
        <w:t>第十一条 合同的变更和解除</w:t>
      </w:r>
      <w:bookmarkEnd w:id="19"/>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color w:val="auto"/>
          <w:sz w:val="28"/>
          <w:szCs w:val="28"/>
        </w:rPr>
      </w:pPr>
      <w:bookmarkStart w:id="20" w:name="_Toc24700720"/>
      <w:r>
        <w:rPr>
          <w:rFonts w:hint="eastAsia" w:ascii="仿宋" w:hAnsi="仿宋" w:eastAsia="仿宋" w:cs="仿宋"/>
          <w:color w:val="auto"/>
          <w:sz w:val="28"/>
          <w:szCs w:val="28"/>
        </w:rPr>
        <w:t>第十二条 合同生效及其他</w:t>
      </w:r>
      <w:bookmarkEnd w:id="20"/>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15.1 乙方和甲方约定合同内容双方法人代表人或授权代表签字并加盖公司公章或合同专用章后生效。</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15.2 本合同一式</w:t>
      </w:r>
      <w:r>
        <w:rPr>
          <w:rFonts w:hint="eastAsia" w:ascii="仿宋" w:hAnsi="仿宋" w:eastAsia="仿宋" w:cs="仿宋"/>
          <w:color w:val="auto"/>
          <w:sz w:val="28"/>
          <w:szCs w:val="28"/>
          <w:u w:val="single"/>
        </w:rPr>
        <w:t>6</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rPr>
        <w:t>4</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rPr>
        <w:t>2</w:t>
      </w:r>
      <w:r>
        <w:rPr>
          <w:rFonts w:hint="eastAsia" w:ascii="仿宋" w:hAnsi="仿宋" w:eastAsia="仿宋" w:cs="仿宋"/>
          <w:color w:val="auto"/>
          <w:sz w:val="28"/>
          <w:szCs w:val="28"/>
        </w:rPr>
        <w:t>份，具有同等法律效力。</w:t>
      </w:r>
    </w:p>
    <w:p>
      <w:pPr>
        <w:ind w:left="600" w:leftChars="200"/>
        <w:rPr>
          <w:rFonts w:hint="eastAsia" w:ascii="仿宋" w:hAnsi="仿宋" w:eastAsia="仿宋" w:cs="仿宋"/>
          <w:b/>
          <w:bCs/>
          <w:color w:val="auto"/>
          <w:sz w:val="28"/>
          <w:szCs w:val="28"/>
        </w:rPr>
      </w:pP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甲方（盖章）：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乙方（盖章）：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10</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17</w:t>
    </w:r>
    <w:r>
      <w:rPr>
        <w:rFonts w:ascii="Times New Roman" w:hAnsi="Times New Roman"/>
        <w:sz w:val="21"/>
        <w:szCs w:val="21"/>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07ED"/>
    <w:rsid w:val="515809B0"/>
    <w:rsid w:val="545A1D68"/>
    <w:rsid w:val="5D64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sz w:val="32"/>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金山简魏碑"/>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Cs w:val="30"/>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2021-06-24T07:26:00Z</dcterms:created>
  <dc:creator>重庆能源文书</dc:creator>
  <cp:lastModifiedBy>重庆能源文书</cp:lastModifiedBy>
  <dcterms:modified xsi:type="dcterms:W3CDTF">2021-07-06T06:59:45Z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