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_GBK" w:eastAsia="方正小标宋_GBK"/>
          <w:sz w:val="52"/>
          <w:szCs w:val="52"/>
        </w:rPr>
      </w:pPr>
    </w:p>
    <w:p>
      <w:pPr>
        <w:pStyle w:val="2"/>
      </w:pPr>
    </w:p>
    <w:p>
      <w:pPr>
        <w:spacing w:line="560" w:lineRule="exact"/>
        <w:ind w:left="420" w:leftChars="200"/>
        <w:jc w:val="center"/>
        <w:rPr>
          <w:rFonts w:ascii="方正小标宋_GBK" w:eastAsia="方正小标宋_GBK"/>
          <w:sz w:val="52"/>
          <w:szCs w:val="52"/>
        </w:rPr>
      </w:pPr>
      <w:r>
        <w:rPr>
          <w:rFonts w:hint="eastAsia" w:ascii="方正小标宋_GBK" w:eastAsia="方正小标宋_GBK"/>
          <w:sz w:val="52"/>
          <w:szCs w:val="52"/>
        </w:rPr>
        <w:t>重庆江北国际机场有限公司</w:t>
      </w:r>
    </w:p>
    <w:p>
      <w:pPr>
        <w:spacing w:line="560" w:lineRule="exact"/>
        <w:ind w:left="420" w:leftChars="200"/>
        <w:jc w:val="center"/>
        <w:rPr>
          <w:rFonts w:ascii="仿宋" w:hAnsi="仿宋" w:eastAsia="仿宋"/>
          <w:b/>
          <w:sz w:val="52"/>
          <w:szCs w:val="52"/>
        </w:rPr>
      </w:pPr>
    </w:p>
    <w:p>
      <w:pPr>
        <w:spacing w:line="560" w:lineRule="exact"/>
        <w:ind w:left="420" w:leftChars="200"/>
        <w:jc w:val="center"/>
        <w:rPr>
          <w:rFonts w:ascii="方正小标宋简体" w:hAnsi="仿宋" w:eastAsia="方正小标宋简体"/>
          <w:sz w:val="44"/>
          <w:szCs w:val="44"/>
        </w:rPr>
      </w:pPr>
      <w:r>
        <w:rPr>
          <w:rFonts w:hint="eastAsia" w:eastAsia="方正仿宋_GBK"/>
          <w:b/>
          <w:color w:val="000000" w:themeColor="text1"/>
          <w:sz w:val="44"/>
          <w:szCs w:val="44"/>
          <w14:textFill>
            <w14:solidFill>
              <w14:schemeClr w14:val="tx1"/>
            </w14:solidFill>
          </w14:textFill>
        </w:rPr>
        <w:t>航站楼部分卫生间设施零星维修</w:t>
      </w:r>
      <w:r>
        <w:rPr>
          <w:rFonts w:hint="eastAsia" w:eastAsia="方正仿宋_GBK"/>
          <w:b/>
          <w:sz w:val="44"/>
          <w:szCs w:val="44"/>
        </w:rPr>
        <w:t>项目</w:t>
      </w:r>
    </w:p>
    <w:p>
      <w:pPr>
        <w:spacing w:line="560" w:lineRule="exact"/>
        <w:ind w:left="420" w:leftChars="200"/>
        <w:jc w:val="center"/>
        <w:rPr>
          <w:rFonts w:ascii="方正小标宋简体" w:hAnsi="仿宋" w:eastAsia="方正小标宋简体"/>
          <w:sz w:val="44"/>
          <w:szCs w:val="44"/>
        </w:rPr>
      </w:pPr>
      <w:r>
        <w:rPr>
          <w:rFonts w:hint="eastAsia" w:ascii="方正小标宋简体" w:hAnsi="仿宋" w:eastAsia="方正小标宋简体"/>
          <w:sz w:val="44"/>
          <w:szCs w:val="44"/>
        </w:rPr>
        <w:t>比选文件</w:t>
      </w:r>
    </w:p>
    <w:p>
      <w:pPr>
        <w:spacing w:line="560" w:lineRule="exact"/>
        <w:ind w:left="420" w:leftChars="200"/>
        <w:jc w:val="center"/>
        <w:rPr>
          <w:rFonts w:ascii="仿宋" w:hAnsi="仿宋" w:eastAsia="仿宋"/>
          <w:b/>
          <w:sz w:val="32"/>
        </w:rPr>
      </w:pPr>
    </w:p>
    <w:p>
      <w:pPr>
        <w:spacing w:line="560" w:lineRule="exact"/>
        <w:ind w:left="420" w:leftChars="200"/>
        <w:jc w:val="center"/>
        <w:rPr>
          <w:rFonts w:ascii="仿宋" w:hAnsi="仿宋" w:eastAsia="仿宋"/>
          <w:b/>
          <w:sz w:val="32"/>
        </w:rPr>
      </w:pPr>
    </w:p>
    <w:p>
      <w:pPr>
        <w:pStyle w:val="2"/>
      </w:pPr>
    </w:p>
    <w:p>
      <w:pPr>
        <w:spacing w:line="560" w:lineRule="exact"/>
        <w:ind w:left="420" w:leftChars="200"/>
        <w:jc w:val="center"/>
        <w:rPr>
          <w:rFonts w:hint="default" w:ascii="仿宋" w:hAnsi="仿宋" w:eastAsia="方正小标宋简体"/>
          <w:b/>
          <w:sz w:val="32"/>
          <w:lang w:val="en-US" w:eastAsia="zh-CN"/>
        </w:rPr>
      </w:pPr>
      <w:r>
        <w:rPr>
          <w:rFonts w:hint="eastAsia" w:ascii="方正小标宋简体" w:eastAsia="方正小标宋简体"/>
          <w:sz w:val="32"/>
        </w:rPr>
        <w:t>编号：</w:t>
      </w:r>
      <w:r>
        <w:rPr>
          <w:rFonts w:hint="eastAsia" w:ascii="方正小标宋简体" w:eastAsia="方正小标宋简体"/>
          <w:sz w:val="32"/>
          <w:lang w:val="en-US" w:eastAsia="zh-CN"/>
        </w:rPr>
        <w:t>BX-2021-004</w:t>
      </w:r>
    </w:p>
    <w:p>
      <w:pPr>
        <w:spacing w:line="560" w:lineRule="exact"/>
        <w:ind w:left="420" w:leftChars="200"/>
        <w:rPr>
          <w:rFonts w:ascii="仿宋" w:hAnsi="仿宋" w:eastAsia="仿宋"/>
          <w:b/>
          <w:sz w:val="52"/>
        </w:rPr>
      </w:pPr>
    </w:p>
    <w:p>
      <w:pPr>
        <w:spacing w:line="560" w:lineRule="exact"/>
        <w:ind w:left="420" w:leftChars="200"/>
        <w:jc w:val="center"/>
        <w:rPr>
          <w:rFonts w:ascii="仿宋" w:hAnsi="仿宋" w:eastAsia="仿宋"/>
          <w:b/>
          <w:sz w:val="52"/>
        </w:rPr>
      </w:pPr>
    </w:p>
    <w:p>
      <w:pPr>
        <w:spacing w:line="560" w:lineRule="exact"/>
        <w:ind w:left="420" w:leftChars="200"/>
        <w:jc w:val="center"/>
        <w:rPr>
          <w:rFonts w:ascii="仿宋" w:hAnsi="仿宋" w:eastAsia="仿宋"/>
          <w:b/>
          <w:sz w:val="52"/>
        </w:rPr>
      </w:pPr>
    </w:p>
    <w:p>
      <w:pPr>
        <w:spacing w:line="560" w:lineRule="exact"/>
        <w:ind w:left="420" w:leftChars="200"/>
        <w:jc w:val="center"/>
        <w:rPr>
          <w:rFonts w:ascii="方正小标宋简体" w:eastAsia="方正小标宋简体"/>
          <w:sz w:val="32"/>
          <w:szCs w:val="32"/>
        </w:rPr>
      </w:pPr>
      <w:r>
        <w:rPr>
          <w:rFonts w:hint="eastAsia" w:ascii="方正小标宋简体" w:eastAsia="方正小标宋简体"/>
          <w:sz w:val="32"/>
          <w:szCs w:val="32"/>
        </w:rPr>
        <w:t>重庆江北国际机场有限公司</w:t>
      </w:r>
    </w:p>
    <w:p>
      <w:pPr>
        <w:spacing w:line="560" w:lineRule="exact"/>
        <w:ind w:left="420" w:leftChars="200"/>
        <w:jc w:val="center"/>
        <w:rPr>
          <w:rFonts w:ascii="方正小标宋简体" w:eastAsia="方正小标宋简体"/>
          <w:sz w:val="32"/>
          <w:szCs w:val="32"/>
        </w:rPr>
      </w:pPr>
      <w:r>
        <w:rPr>
          <w:rFonts w:hint="eastAsia" w:ascii="方正小标宋简体" w:eastAsia="方正小标宋简体"/>
          <w:sz w:val="32"/>
          <w:szCs w:val="32"/>
        </w:rPr>
        <w:t>航站楼管理部</w:t>
      </w:r>
    </w:p>
    <w:p>
      <w:pPr>
        <w:spacing w:line="560" w:lineRule="exact"/>
        <w:ind w:left="420" w:leftChars="200"/>
        <w:rPr>
          <w:rFonts w:ascii="仿宋" w:hAnsi="仿宋" w:eastAsia="仿宋"/>
          <w:b/>
          <w:sz w:val="32"/>
          <w:szCs w:val="32"/>
        </w:rPr>
      </w:pPr>
    </w:p>
    <w:p>
      <w:pPr>
        <w:spacing w:line="560" w:lineRule="exact"/>
        <w:ind w:left="420" w:leftChars="200" w:firstLine="3360" w:firstLineChars="1050"/>
        <w:rPr>
          <w:rFonts w:ascii="方正小标宋简体" w:eastAsia="方正小标宋简体"/>
          <w:sz w:val="32"/>
          <w:szCs w:val="32"/>
        </w:rPr>
      </w:pPr>
      <w:r>
        <w:rPr>
          <w:rFonts w:hint="eastAsia" w:ascii="方正小标宋简体" w:eastAsia="方正小标宋简体"/>
          <w:sz w:val="32"/>
          <w:szCs w:val="32"/>
        </w:rPr>
        <w:t>二〇二一年</w:t>
      </w:r>
      <w:r>
        <w:rPr>
          <w:rFonts w:hint="eastAsia" w:ascii="方正小标宋简体" w:eastAsia="方正小标宋简体"/>
          <w:sz w:val="32"/>
          <w:szCs w:val="32"/>
          <w:lang w:eastAsia="zh-CN"/>
        </w:rPr>
        <w:t>六</w:t>
      </w:r>
      <w:r>
        <w:rPr>
          <w:rFonts w:hint="eastAsia" w:ascii="方正小标宋简体" w:eastAsia="方正小标宋简体"/>
          <w:sz w:val="32"/>
          <w:szCs w:val="32"/>
        </w:rPr>
        <w:t>月</w:t>
      </w:r>
    </w:p>
    <w:p>
      <w:pPr>
        <w:spacing w:line="560" w:lineRule="exact"/>
        <w:ind w:left="420" w:leftChars="200"/>
        <w:rPr>
          <w:rFonts w:ascii="方正小标宋简体" w:eastAsia="方正小标宋简体"/>
          <w:sz w:val="32"/>
          <w:szCs w:val="32"/>
        </w:rPr>
      </w:pPr>
      <w:r>
        <w:rPr>
          <w:rFonts w:hint="eastAsia" w:ascii="方正小标宋简体" w:eastAsia="方正小标宋简体"/>
          <w:sz w:val="32"/>
          <w:szCs w:val="32"/>
        </w:rPr>
        <w:br w:type="page"/>
      </w:r>
    </w:p>
    <w:p>
      <w:pPr>
        <w:spacing w:line="560" w:lineRule="exact"/>
        <w:ind w:left="420" w:left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航站楼部分卫生间设施零星维修项目比选文件</w:t>
      </w:r>
    </w:p>
    <w:p>
      <w:pPr>
        <w:widowControl/>
        <w:spacing w:line="560" w:lineRule="exact"/>
        <w:ind w:left="420" w:leftChars="200"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我司决定于近期将对</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航站楼部分卫生间设施零星维修</w:t>
      </w:r>
      <w:r>
        <w:rPr>
          <w:rFonts w:hint="eastAsia" w:ascii="方正仿宋_GBK" w:hAnsi="方正仿宋_GBK" w:eastAsia="方正仿宋_GBK" w:cs="方正仿宋_GBK"/>
          <w:color w:val="000000" w:themeColor="text1"/>
          <w:sz w:val="28"/>
          <w:szCs w:val="28"/>
          <w14:textFill>
            <w14:solidFill>
              <w14:schemeClr w14:val="tx1"/>
            </w14:solidFill>
          </w14:textFill>
        </w:rPr>
        <w:t>项目邀请符合相应条件的供应商就本项目进行比选。</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一、项目实施内容及要求</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1.1 项目实施内容</w:t>
      </w:r>
    </w:p>
    <w:p>
      <w:pPr>
        <w:widowControl/>
        <w:spacing w:line="560" w:lineRule="exact"/>
        <w:ind w:left="0" w:leftChars="0" w:firstLine="560" w:firstLineChars="200"/>
        <w:jc w:val="left"/>
        <w:rPr>
          <w:rFonts w:hint="eastAsia" w:ascii="方正仿宋_GBK" w:hAnsi="方正仿宋_GBK" w:eastAsia="方正仿宋_GBK" w:cs="方正仿宋_GBK"/>
          <w:b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color w:val="000000" w:themeColor="text1"/>
          <w:sz w:val="28"/>
          <w:szCs w:val="28"/>
          <w14:textFill>
            <w14:solidFill>
              <w14:schemeClr w14:val="tx1"/>
            </w14:solidFill>
          </w14:textFill>
        </w:rPr>
        <w:t>T2航站楼34套卫生间约100㎡铝合金收纳柜采购、安装（含旧收纳柜拆除）；T2、T3A航站楼共42㎡石材台面打磨翻新（T2航站楼22㎡，T3A航站楼20㎡）；T2、T3A航站楼部分卫生间地面污损瓷砖更换共260㎡（T2航站楼50㎡，T3A航站楼210㎡）；T3A航站楼卫生间隔断增加底部支座、更换锁具，共计500套（底部支座490套每套3个，锁10套）。</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1.2资格要求</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1.2.1 在中华人民共和国依法注册、具有独立法人资格，营业范围包括：建筑装饰装修施工，具有有效营业执照。（提供营业执照复印件加盖鲜章）</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1.2.2 具有建设行政主管部门颁发的建筑装修装饰工程专业承包资质。（提供资质证书复印件加盖鲜章）</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1.2.</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信誉要求</w:t>
      </w:r>
      <w:r>
        <w:rPr>
          <w:rFonts w:hint="eastAsia" w:ascii="方正仿宋_GBK" w:hAnsi="方正仿宋_GBK" w:eastAsia="方正仿宋_GBK" w:cs="方正仿宋_GBK"/>
          <w:b w:val="0"/>
          <w:bCs w:val="0"/>
          <w:snapToGrid/>
          <w:color w:val="000000" w:themeColor="text1"/>
          <w:kern w:val="2"/>
          <w:sz w:val="28"/>
          <w:szCs w:val="28"/>
          <w14:textFill>
            <w14:solidFill>
              <w14:schemeClr w14:val="tx1"/>
            </w14:solidFill>
          </w14:textFill>
        </w:rPr>
        <w:t>：比选响应人不应为“失信被执行人”（通过“信用中国”网站（www.creditchina.gov.cn）查询，提供信誉声明加盖比选响应人公章）。</w:t>
      </w:r>
    </w:p>
    <w:p>
      <w:pPr>
        <w:widowControl/>
        <w:spacing w:line="560" w:lineRule="exact"/>
        <w:ind w:left="0" w:leftChars="0" w:firstLine="560" w:firstLineChars="200"/>
        <w:jc w:val="left"/>
        <w:rPr>
          <w:rFonts w:hint="eastAsia" w:ascii="方正仿宋_GBK" w:hAnsi="方正仿宋_GBK" w:eastAsia="方正仿宋_GBK" w:cs="方正仿宋_GBK"/>
          <w:b/>
          <w:bCs/>
          <w:snapToGrid/>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snapToGrid/>
          <w:color w:val="000000" w:themeColor="text1"/>
          <w:kern w:val="2"/>
          <w:sz w:val="28"/>
          <w:szCs w:val="28"/>
          <w14:textFill>
            <w14:solidFill>
              <w14:schemeClr w14:val="tx1"/>
            </w14:solidFill>
          </w14:textFill>
        </w:rPr>
        <w:t>1.3 项目要求及报价要求</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1.3.1 项目要求为：中选单位在正式进场前必须根据现场实际情况制定切实可行的施工方案及安全文明施工防护措施方案。</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1.3.2 本项目的报价应包括：招标范围内工程项目的人工费、主材费、辅材费、机械费、措施费、能源费、降效费、企业管理费、利润、风险费用、规费、安全文明施工费、税金、培训费、通行证件办理费、材料转运费、材料下车费、政策性文件规定的费用等全部费用。</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本项目为包干价，不再另行增加费用。</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1.3.3本项目最高限价（不含增值税）为人民币</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21.25</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万元（大写金额：</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贰拾壹万贰仟伍佰</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圆整），报价超过最高限价，将取消比选响应人的比选资格。</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1.3.4</w:t>
      </w:r>
      <w:r>
        <w:rPr>
          <w:rFonts w:hint="eastAsia" w:ascii="方正仿宋_GBK" w:hAnsi="方正仿宋_GBK" w:eastAsia="方正仿宋_GBK" w:cs="方正仿宋_GBK"/>
          <w:b w:val="0"/>
          <w:bCs w:val="0"/>
          <w:color w:val="000000" w:themeColor="text1"/>
          <w:sz w:val="28"/>
          <w:szCs w:val="28"/>
          <w:lang w:val="en-GB"/>
          <w14:textFill>
            <w14:solidFill>
              <w14:schemeClr w14:val="tx1"/>
            </w14:solidFill>
          </w14:textFill>
        </w:rPr>
        <w:t>在修正范围内的以下情形不作为比选响应文件作废的依据：</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（1）比选响应文件中的大写金额与小写金额不一致的，以大写金额为准；</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（2）数字表示的数额与用文字表示的数额不一致时，以文字数额为准；</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二、合格报价供应商</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具有与本比选文件要求相适应的</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施工、安装和维修能力</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，包括供应能力、售后服务能力和安装能力。比选响应单位必须具备：</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2.1 营业执照、公司资质等（具体描述与1.1资质要求一致）；</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2.2 法定代表人授权书；</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2.3 法定代表人身份证复印件和被授权人身份证复印件。</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三、成交标准</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本次比选成交人确定办法采用</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满足条件的最低价</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成交。</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具体</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比选规则</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如下：</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3.1 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审委员会可以继续评审，根据符合采购需求、质量和服务，且有效报价最低的原则确定成交候选人。</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3.3 项目重新比选时，经评审有有效比选响应人的，应当按规定程序，根据符合采购需求、质量和服务，且报价最低的原则确定成交候选人。</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四、</w:t>
      </w:r>
      <w:r>
        <w:rPr>
          <w:rFonts w:hint="eastAsia" w:ascii="方正仿宋_GBK" w:hAnsi="方正仿宋_GBK" w:eastAsia="方正仿宋_GBK" w:cs="方正仿宋_GBK"/>
          <w:b/>
          <w:bCs/>
          <w:color w:val="000000" w:themeColor="text1"/>
          <w:sz w:val="28"/>
          <w:szCs w:val="28"/>
          <w14:textFill>
            <w14:solidFill>
              <w14:schemeClr w14:val="tx1"/>
            </w14:solidFill>
          </w14:textFill>
        </w:rPr>
        <w:t>比选文件发放的时间及地点</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比选文件及相关资料于</w:t>
      </w:r>
      <w:r>
        <w:rPr>
          <w:rFonts w:hint="eastAsia" w:ascii="方正仿宋_GBK" w:hAnsi="方正仿宋_GBK" w:eastAsia="方正仿宋_GBK" w:cs="方正仿宋_GBK"/>
          <w:b w:val="0"/>
          <w:bCs w:val="0"/>
          <w:color w:val="000000" w:themeColor="text1"/>
          <w:sz w:val="28"/>
          <w:szCs w:val="28"/>
          <w:u w:val="none"/>
          <w:lang w:val="en-US" w:eastAsia="zh-CN"/>
          <w14:textFill>
            <w14:solidFill>
              <w14:schemeClr w14:val="tx1"/>
            </w14:solidFill>
          </w14:textFill>
        </w:rPr>
        <w:t>2021</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年</w:t>
      </w:r>
      <w:r>
        <w:rPr>
          <w:rFonts w:hint="eastAsia" w:ascii="方正仿宋_GBK" w:hAnsi="方正仿宋_GBK" w:eastAsia="方正仿宋_GBK" w:cs="方正仿宋_GBK"/>
          <w:b w:val="0"/>
          <w:bCs w:val="0"/>
          <w:color w:val="000000" w:themeColor="text1"/>
          <w:sz w:val="28"/>
          <w:szCs w:val="28"/>
          <w:u w:val="none"/>
          <w:lang w:val="en-US" w:eastAsia="zh-CN"/>
          <w14:textFill>
            <w14:solidFill>
              <w14:schemeClr w14:val="tx1"/>
            </w14:solidFill>
          </w14:textFill>
        </w:rPr>
        <w:t>6</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月</w:t>
      </w:r>
      <w:r>
        <w:rPr>
          <w:rFonts w:hint="eastAsia" w:ascii="方正仿宋_GBK" w:hAnsi="方正仿宋_GBK" w:eastAsia="方正仿宋_GBK" w:cs="方正仿宋_GBK"/>
          <w:b w:val="0"/>
          <w:bCs w:val="0"/>
          <w:color w:val="000000" w:themeColor="text1"/>
          <w:sz w:val="28"/>
          <w:szCs w:val="28"/>
          <w:u w:val="none"/>
          <w:lang w:val="en-US" w:eastAsia="zh-CN"/>
          <w14:textFill>
            <w14:solidFill>
              <w14:schemeClr w14:val="tx1"/>
            </w14:solidFill>
          </w14:textFill>
        </w:rPr>
        <w:t>25</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日</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由重庆江北国际机场有限公司机场航站楼管理部在重庆江北国际机场官方网站发布。</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五、</w:t>
      </w: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提出问题的截止时间及比选采购人澄清时间</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5.1 比选响应人对比选采购文件如有疑问，须于</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2021</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年</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6</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月</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28</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日</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17：</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fldChar w:fldCharType="begin"/>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fldChar w:fldCharType="separate"/>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00前将疑问（原件需盖单位鲜章）以传真或电子邮件形式发至比选采购人传真号023-67153075或电子邮箱603300479@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5</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fldChar w:fldCharType="end"/>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.2 比选采购文件澄清、补遗的内容在</w:t>
      </w:r>
      <w:r>
        <w:rPr>
          <w:rFonts w:hint="eastAsia" w:ascii="方正仿宋_GBK" w:hAnsi="方正仿宋_GBK" w:eastAsia="方正仿宋_GBK" w:cs="方正仿宋_GBK"/>
          <w:b w:val="0"/>
          <w:bCs w:val="0"/>
          <w:color w:val="000000" w:themeColor="text1"/>
          <w:kern w:val="2"/>
          <w:sz w:val="28"/>
          <w:szCs w:val="28"/>
          <w:lang w:val="en-US" w:eastAsia="zh-CN"/>
          <w14:textFill>
            <w14:solidFill>
              <w14:schemeClr w14:val="tx1"/>
            </w14:solidFill>
          </w14:textFill>
        </w:rPr>
        <w:t>2021</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年</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6</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月</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28</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日</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widowControl/>
        <w:snapToGri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六、项目比选响应保证金及履约保证金</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6.1 项目比选响应保证金：金额为人民币</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 xml:space="preserve"> 4000元(大写：肆仟圆</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整）。</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6.1.1 提交方式：比选响应人企业基本账户银行转账。比选响应人提交比选响应保证金后应到采购人</w:t>
      </w:r>
      <w:r>
        <w:rPr>
          <w:rFonts w:hint="eastAsia" w:ascii="方正仿宋_GBK" w:hAnsi="方正仿宋_GBK" w:eastAsia="方正仿宋_GBK" w:cs="方正仿宋_GBK"/>
          <w:b w:val="0"/>
          <w:bCs w:val="0"/>
          <w:color w:val="000000" w:themeColor="text1"/>
          <w:kern w:val="2"/>
          <w:sz w:val="28"/>
          <w:szCs w:val="28"/>
          <w:lang w:eastAsia="zh-CN"/>
          <w14:textFill>
            <w14:solidFill>
              <w14:schemeClr w14:val="tx1"/>
            </w14:solidFill>
          </w14:textFill>
        </w:rPr>
        <w:t>计划</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财务部（重庆市渝北区机场西路26号</w:t>
      </w:r>
      <w:r>
        <w:rPr>
          <w:rFonts w:hint="eastAsia" w:ascii="方正仿宋_GBK" w:hAnsi="方正仿宋_GBK" w:eastAsia="方正仿宋_GBK" w:cs="方正仿宋_GBK"/>
          <w:b w:val="0"/>
          <w:bCs w:val="0"/>
          <w:color w:val="000000" w:themeColor="text1"/>
          <w:kern w:val="2"/>
          <w:sz w:val="28"/>
          <w:szCs w:val="28"/>
          <w:lang w:val="en-US" w:eastAsia="zh-CN"/>
          <w14:textFill>
            <w14:solidFill>
              <w14:schemeClr w14:val="tx1"/>
            </w14:solidFill>
          </w14:textFill>
        </w:rPr>
        <w:t>,导航：重庆江北国际机场有限公司</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）换取保证金收据，并将保证金收据复印件装入比选响应文件中。</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开户名：重庆江北国际机场有限公司</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开户银行：中国建设银行股份有限公司重庆渝北机场支行</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账号：50050108380000000060</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注意：比选响应人递交比选响应文件时应出示采购人财务部开具的项目比选保证金收据原件。否则，采购人将拒收比选响应文件。</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6.1.2 提交时间：比选开始前</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 xml:space="preserve">6.1.3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项目比选响应保证金的退还：成交结果公示期结束且无异议后，比选响应单位开具收据并加盖比选响应单位财务专用章，附比选响应单位账户信息一并递交我司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航站楼管理部</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，我司凭借该收据根据相关规定在20个工作日内将项目比选响应保证金以银行转账方式退还至比选响应人，该项目比选响应保证金递交期间不计利息。</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6.2 履约保证金为合同总价款的</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10</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%，比选响应人在收到成交通知书10日历日内缴纳，</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在竣工验收合格后</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，30个工作日内无息退还。</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七、</w:t>
      </w:r>
      <w:r>
        <w:rPr>
          <w:rFonts w:hint="eastAsia" w:ascii="方正仿宋_GBK" w:hAnsi="方正仿宋_GBK" w:eastAsia="方正仿宋_GBK" w:cs="方正仿宋_GBK"/>
          <w:b/>
          <w:bCs/>
          <w:color w:val="000000" w:themeColor="text1"/>
          <w:sz w:val="28"/>
          <w:szCs w:val="28"/>
          <w14:textFill>
            <w14:solidFill>
              <w14:schemeClr w14:val="tx1"/>
            </w14:solidFill>
          </w14:textFill>
        </w:rPr>
        <w:t>支付方式</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本项目不支付进场费及备料费，不支付进度款。项目施工完毕验收合格后30个工作日内支付至合同总款的97%，余3%作为质量保证金，待质保期满且完成全部保修任务后，无息支付剩余的3％质量保证金。</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乙方需开具增值税专用发票，甲方支付不含增值税合同金额和税额的总金额。</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八、工期/到货时间</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自合同签订之日起</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120</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天。</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九、质保期或服务期</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本项目质保期2年，自竣工验收合格之日起。</w:t>
      </w:r>
    </w:p>
    <w:p>
      <w:pPr>
        <w:widowControl/>
        <w:adjustRightInd/>
        <w:snapToGrid/>
        <w:spacing w:line="560" w:lineRule="exact"/>
        <w:ind w:left="0" w:leftChars="0" w:firstLine="560" w:firstLineChars="200"/>
        <w:jc w:val="left"/>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十、比选响应有效期</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90天（自比选响应人提交比选响应文件截止之日起计算）。注：比选响应有效期作投标有效期理解。</w:t>
      </w:r>
    </w:p>
    <w:p>
      <w:pPr>
        <w:widowControl/>
        <w:adjustRightInd/>
        <w:snapToGrid/>
        <w:spacing w:line="560" w:lineRule="exact"/>
        <w:ind w:left="0" w:leftChars="0" w:firstLine="560" w:firstLineChars="200"/>
        <w:jc w:val="left"/>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十一、比选响应</w:t>
      </w: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文件的编制和提交</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比选响应人</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应当按照</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采购文件</w:t>
      </w:r>
      <w:bookmarkStart w:id="3" w:name="_GoBack"/>
      <w:bookmarkEnd w:id="3"/>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的要求编制比选响应文件，比选响应文件应当对</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采购文件提出的要求和条件作出实质性应答。</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.2比选响应文件应用A4规格纸编制并装订成册，主要由以下几个部分组成：</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封面。</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.2.2</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加盖公章的报价函及声明（响应文件格式一）。</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3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报价部分。比选响应人应按照</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采购文件要求进行报价，报价内容包含</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工程项目的人工费、主材费、辅材费、机械费、措施费、能源费、降效费、企业管理费、利润、风险费用、规费、安全文明施工费、税金、培训费、通行证件办理费、材料转运费、材料下车费、政策性文件规定的费用等全部费用</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，报价为不含税报价，增值税税率单列。</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4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技术部分。</w:t>
      </w:r>
      <w:r>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t>制定详细的施工作业方案及施工组织说明，施工工艺流程及安全文明施工防护措施。</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如果提供的材料和服务与</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采购文件要求有偏差，必须详细说明，</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须经比选小组评定和采购人许可，才能作为供应商实质性响应。(表格自制)</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.2.5</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商务部分。</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主要包括三证合一的营业执照（复印件）</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法人代表委托书（原件）、业绩证明、企业资质证书、信誉要求证明、其它资格证明（如企业资信证明、质量体系认证等）以及服务承诺等。</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.2.6</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比选响应文件可合并装订成册，</w:t>
      </w:r>
      <w:r>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t>纸质文件一式</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t>份，其中正本1份，副本</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t>份；电子比选响应文件</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t>份（U盘形式）。</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十二、比选响应文件作废条款</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未按照规定交纳比选保证金的；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比选响应文件散装或者活页装订的；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资质不符或超出经营范围比选的；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.4</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有串通比选或弄虚作假或有其他违法行为的；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.5</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比选响应文件无法定代表签字或签字人无有效授权书的；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.6</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比选响应有效期不足的；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.7</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未按规定的格式填写（增项填写除外），内容不全或关键字迹模糊、无法辨认的；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.8</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未按比选采购文件要求密封的；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.9</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评审委员会审查发现比选响应文件未能对比选采购文件提出的所有实质性要求和条件作出响应的。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.10</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评审委员会应当根据比选采购文件，审查并逐项列出比选响应文件的全部比选响应偏差（比选响应偏差分为重大偏差和细微偏差），有重大偏差的，应作废。</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比选响应文件附有采购人不能接受的条件。</w:t>
      </w:r>
    </w:p>
    <w:p>
      <w:pPr>
        <w:widowControl/>
        <w:autoSpaceDE/>
        <w:autoSpaceDN/>
        <w:adjustRightInd/>
        <w:snapToGrid/>
        <w:spacing w:line="560" w:lineRule="exact"/>
        <w:ind w:left="0" w:leftChars="0" w:firstLine="560" w:firstLineChars="200"/>
        <w:jc w:val="left"/>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十三、异议</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 比选响应人或者其他利害关系人对采购项目的评审结果有不同意见，应当在采购结果公示期之内以书面形式向采购人提出异议（以采购人收到书面异议之日为准）。</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 异议提出人向采购人提起异议时，应当提交异议书。异议书应当包括下列内容：</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（1）异议提出人的名称、地址及有效联系方式。</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（2）异议事项的基本事实。</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（3）异议请求及主张。</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（4）有效线索和相关证据、证明材料。</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.3 异议提出人对异议事项提出的请求和主张，有责任提供证据；只有自己陈述而不能提出其他相关证据的，对其请求和主张不予支持。</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.4 异议提出人不得虚假异议、恶意异议，不得以异议为名排挤竞争对手，阻碍采购活动的正常进行。若出现该情况，视为无效异议，不再受理。</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（1）招标投标法第二十二条规定的招标投标保密信息。</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（2）应当保密的采购响应文件（但采购人提起异议时，采购响应文件不作为非法证据）。</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（3）招标投标法第四十四条规定保密的投标文件评审和比较情况、中标候选人推荐情况和评标有关的其他情况。</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（4）其他依法应当保密的信息和资料。</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.6 有下列情形之一的异议，不予受理：</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（1）异议事项不具体，且未提供有效线索、相关证据和证明材料，难以查证。</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（2）未署异议提出人真实姓名、签字和有效联系方式。</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（3）未经法定代表人或授权的委托代理人签字并加盖公章，或未经主要负责人或异议提出人本人签字。</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（4）不在结果异议期内的。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（5）已对异议事项做出答复的。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注：对采购文件内容的异议应在比选文件规定的质疑期内提出；对开标或比选唱价环节的异议应在开标或比选唱价环节提出。</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widowControl/>
        <w:autoSpaceDE/>
        <w:autoSpaceDN/>
        <w:adjustRightInd/>
        <w:snapToGrid/>
        <w:spacing w:line="560" w:lineRule="exact"/>
        <w:ind w:left="0" w:leftChars="0" w:firstLine="560" w:firstLineChars="200"/>
        <w:jc w:val="left"/>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十四、监督部门</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重庆江北国际机场有限公司航站楼管理部采购监督小组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地址：重庆江北国际机场有限公司办公楼</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电话：023-67155511</w:t>
      </w:r>
    </w:p>
    <w:p>
      <w:pPr>
        <w:widowControl/>
        <w:autoSpaceDE/>
        <w:autoSpaceDN/>
        <w:adjustRightInd/>
        <w:snapToGrid/>
        <w:spacing w:line="560" w:lineRule="exact"/>
        <w:ind w:left="0" w:leftChars="0" w:firstLine="560" w:firstLineChars="200"/>
        <w:jc w:val="left"/>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十五、比选时间、地点及结果通知</w:t>
      </w:r>
    </w:p>
    <w:p>
      <w:pPr>
        <w:widowControl/>
        <w:adjustRightInd/>
        <w:snapToGrid/>
        <w:spacing w:line="560" w:lineRule="exact"/>
        <w:ind w:left="0" w:leftChars="0" w:firstLine="560" w:firstLineChars="200"/>
        <w:jc w:val="left"/>
        <w:textAlignment w:val="auto"/>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15.1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比选响应文件</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必须在</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2021</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年</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6</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月</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30</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日9:00至10:00</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时送到重庆江北国际机场T3A航站楼31117室（东区派出所旁），过期不予受理。</w:t>
      </w:r>
    </w:p>
    <w:p>
      <w:pPr>
        <w:widowControl/>
        <w:adjustRightInd/>
        <w:snapToGrid/>
        <w:spacing w:line="560" w:lineRule="exact"/>
        <w:ind w:left="0" w:leftChars="0" w:firstLine="560" w:firstLineChars="200"/>
        <w:jc w:val="left"/>
        <w:textAlignment w:val="auto"/>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15.2  </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2021</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年</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6</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月</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30</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日</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10:00</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时在</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重庆江北国际机场T3A航站楼31117室</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对本项目进行比选，各比选响应人须参加。注：比选开始前，各比选响应人须在</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重庆江北国际机场T3A航站楼31117室</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等候通知具体比选地点。</w:t>
      </w:r>
    </w:p>
    <w:p>
      <w:pPr>
        <w:widowControl/>
        <w:adjustRightInd/>
        <w:snapToGrid/>
        <w:spacing w:line="560" w:lineRule="exact"/>
        <w:ind w:left="0" w:leftChars="0" w:firstLine="560" w:firstLineChars="200"/>
        <w:jc w:val="left"/>
        <w:textAlignment w:val="auto"/>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15.3参加比选唱价会议的比选响应人的法定代表人或其授权的代理人应当随身携带本人身份证（原件），授权的代理人还应当随身携带法定代表人授权委托书（原件），以备核验其合法身份。</w:t>
      </w:r>
    </w:p>
    <w:p>
      <w:pPr>
        <w:widowControl/>
        <w:ind w:left="0" w:leftChars="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widowControl/>
        <w:autoSpaceDE/>
        <w:autoSpaceDN/>
        <w:adjustRightInd/>
        <w:snapToGrid/>
        <w:spacing w:line="560" w:lineRule="exact"/>
        <w:ind w:left="0" w:leftChars="0" w:firstLine="560" w:firstLineChars="200"/>
        <w:jc w:val="left"/>
        <w:textAlignment w:val="auto"/>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15.4 比选结果通知：待结果确定后会及时通知，原则上只通知被选中的</w:t>
      </w:r>
      <w:r>
        <w:rPr>
          <w:rFonts w:hint="eastAsia" w:ascii="方正仿宋_GBK" w:hAnsi="方正仿宋_GBK" w:eastAsia="方正仿宋_GBK" w:cs="方正仿宋_GBK"/>
          <w:b w:val="0"/>
          <w:bCs w:val="0"/>
          <w:color w:val="000000" w:themeColor="text1"/>
          <w:spacing w:val="0"/>
          <w:sz w:val="28"/>
          <w:szCs w:val="28"/>
          <w14:textFill>
            <w14:solidFill>
              <w14:schemeClr w14:val="tx1"/>
            </w14:solidFill>
          </w14:textFill>
        </w:rPr>
        <w:t>比选响应人</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，对未被选中的</w:t>
      </w:r>
      <w:r>
        <w:rPr>
          <w:rFonts w:hint="eastAsia" w:ascii="方正仿宋_GBK" w:hAnsi="方正仿宋_GBK" w:eastAsia="方正仿宋_GBK" w:cs="方正仿宋_GBK"/>
          <w:b w:val="0"/>
          <w:bCs w:val="0"/>
          <w:color w:val="000000" w:themeColor="text1"/>
          <w:spacing w:val="0"/>
          <w:sz w:val="28"/>
          <w:szCs w:val="28"/>
          <w14:textFill>
            <w14:solidFill>
              <w14:schemeClr w14:val="tx1"/>
            </w14:solidFill>
          </w14:textFill>
        </w:rPr>
        <w:t>比选响应人</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不通知、不解释。</w:t>
      </w:r>
    </w:p>
    <w:p>
      <w:pPr>
        <w:widowControl/>
        <w:snapToGri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十六、联系方式</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业主：重庆江北国际机场有限公司</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联系人：黄先生</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电话：023-67153075</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传真：023-67153676</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邮编：401120</w:t>
      </w:r>
    </w:p>
    <w:p>
      <w:pPr>
        <w:widowControl/>
        <w:wordWrap/>
        <w:spacing w:line="560" w:lineRule="exact"/>
        <w:ind w:left="0" w:leftChars="0" w:firstLine="560" w:firstLineChars="200"/>
        <w:jc w:val="left"/>
        <w:rPr>
          <w:rFonts w:hint="eastAsia" w:ascii="方正仿宋_GBK" w:hAnsi="方正仿宋_GBK" w:eastAsia="方正仿宋_GBK" w:cs="方正仿宋_GBK"/>
          <w:b/>
          <w:bCs/>
          <w:color w:val="FF0000"/>
          <w:sz w:val="28"/>
          <w:szCs w:val="28"/>
        </w:rPr>
      </w:pPr>
      <w:bookmarkStart w:id="0" w:name="_Hlk18508484"/>
    </w:p>
    <w:p>
      <w:pPr>
        <w:wordWrap w:val="0"/>
        <w:spacing w:line="560" w:lineRule="exact"/>
        <w:ind w:left="420" w:leftChars="200" w:firstLine="482" w:firstLineChars="200"/>
        <w:jc w:val="right"/>
        <w:rPr>
          <w:rFonts w:ascii="仿宋" w:hAnsi="仿宋" w:eastAsia="仿宋"/>
          <w:b/>
          <w:sz w:val="24"/>
        </w:rPr>
      </w:pPr>
      <w:r>
        <w:rPr>
          <w:rFonts w:hint="eastAsia" w:ascii="仿宋" w:hAnsi="仿宋" w:eastAsia="仿宋"/>
          <w:b/>
          <w:sz w:val="24"/>
        </w:rPr>
        <w:t xml:space="preserve"> </w:t>
      </w:r>
      <w:r>
        <w:rPr>
          <w:rFonts w:ascii="仿宋" w:hAnsi="仿宋" w:eastAsia="仿宋"/>
          <w:b/>
          <w:sz w:val="24"/>
        </w:rPr>
        <w:t xml:space="preserve">           </w:t>
      </w:r>
    </w:p>
    <w:p>
      <w:pPr>
        <w:pStyle w:val="21"/>
        <w:spacing w:line="560" w:lineRule="exact"/>
        <w:ind w:left="420" w:leftChars="200" w:right="600" w:firstLine="480"/>
        <w:jc w:val="right"/>
        <w:rPr>
          <w:rFonts w:ascii="黑体" w:hAnsi="黑体" w:eastAsia="黑体"/>
          <w:color w:val="auto"/>
          <w:sz w:val="24"/>
        </w:rPr>
      </w:pPr>
    </w:p>
    <w:p>
      <w:pPr>
        <w:pStyle w:val="21"/>
        <w:spacing w:line="560" w:lineRule="exact"/>
        <w:ind w:left="420" w:leftChars="200" w:right="600" w:firstLine="480"/>
        <w:jc w:val="right"/>
        <w:rPr>
          <w:rFonts w:ascii="黑体" w:hAnsi="黑体" w:eastAsia="黑体"/>
          <w:color w:val="auto"/>
          <w:sz w:val="24"/>
        </w:rPr>
        <w:sectPr>
          <w:headerReference r:id="rId3" w:type="default"/>
          <w:footerReference r:id="rId4" w:type="default"/>
          <w:pgSz w:w="12240" w:h="15840"/>
          <w:pgMar w:top="1440" w:right="1440" w:bottom="1440" w:left="1440" w:header="720" w:footer="720" w:gutter="0"/>
          <w:cols w:space="720" w:num="1"/>
          <w:titlePg/>
        </w:sectPr>
      </w:pPr>
    </w:p>
    <w:p>
      <w:pPr>
        <w:pStyle w:val="21"/>
        <w:spacing w:line="560" w:lineRule="exact"/>
        <w:ind w:left="420" w:leftChars="200" w:right="600" w:firstLine="480"/>
        <w:jc w:val="right"/>
        <w:rPr>
          <w:rFonts w:ascii="黑体" w:hAnsi="黑体" w:eastAsia="黑体"/>
          <w:color w:val="auto"/>
          <w:sz w:val="24"/>
        </w:rPr>
      </w:pPr>
    </w:p>
    <w:p>
      <w:pPr>
        <w:pStyle w:val="21"/>
        <w:spacing w:line="560" w:lineRule="exact"/>
        <w:ind w:left="420" w:leftChars="200" w:right="600" w:firstLine="480"/>
        <w:jc w:val="right"/>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bookmarkEnd w:id="0"/>
    <w:p>
      <w:pPr>
        <w:snapToGrid w:val="0"/>
        <w:spacing w:line="560" w:lineRule="exact"/>
        <w:ind w:left="420" w:leftChars="200"/>
        <w:rPr>
          <w:rFonts w:ascii="等线" w:hAnsi="等线" w:eastAsia="等线"/>
          <w:sz w:val="44"/>
          <w:szCs w:val="36"/>
        </w:rPr>
      </w:pPr>
    </w:p>
    <w:p>
      <w:pPr>
        <w:spacing w:line="720" w:lineRule="exact"/>
        <w:ind w:left="420" w:leftChars="200"/>
        <w:jc w:val="center"/>
        <w:rPr>
          <w:b/>
          <w:sz w:val="44"/>
        </w:rPr>
      </w:pPr>
      <w:r>
        <w:rPr>
          <w:b/>
          <w:sz w:val="44"/>
        </w:rPr>
        <w:t>_____________________________</w:t>
      </w:r>
    </w:p>
    <w:p>
      <w:pPr>
        <w:pStyle w:val="34"/>
        <w:spacing w:line="720" w:lineRule="exact"/>
        <w:ind w:left="420" w:leftChars="200" w:firstLine="0" w:firstLineChars="0"/>
        <w:jc w:val="center"/>
        <w:rPr>
          <w:color w:val="auto"/>
        </w:rPr>
      </w:pPr>
      <w:bookmarkStart w:id="1" w:name="_Hlk18508344"/>
      <w:r>
        <w:rPr>
          <w:rFonts w:hint="eastAsia"/>
          <w:color w:val="auto"/>
        </w:rPr>
        <w:t>航站楼部分卫生间设施</w:t>
      </w:r>
      <w:r>
        <w:rPr>
          <w:rFonts w:hint="eastAsia"/>
          <w:color w:val="auto"/>
        </w:rPr>
        <w:br w:type="textWrapping"/>
      </w:r>
      <w:r>
        <w:rPr>
          <w:rFonts w:hint="eastAsia"/>
          <w:color w:val="auto"/>
        </w:rPr>
        <w:t>零星维修项目合同</w:t>
      </w:r>
    </w:p>
    <w:bookmarkEnd w:id="1"/>
    <w:p>
      <w:pPr>
        <w:spacing w:line="720" w:lineRule="exact"/>
        <w:ind w:left="420" w:leftChars="200"/>
        <w:jc w:val="center"/>
        <w:rPr>
          <w:b/>
          <w:sz w:val="44"/>
        </w:rPr>
      </w:pPr>
      <w:r>
        <w:rPr>
          <w:b/>
          <w:sz w:val="44"/>
        </w:rPr>
        <w:t>______________________________</w:t>
      </w:r>
    </w:p>
    <w:p>
      <w:pPr>
        <w:spacing w:line="560" w:lineRule="exact"/>
        <w:ind w:left="420" w:leftChars="200" w:firstLine="880" w:firstLineChars="200"/>
        <w:jc w:val="center"/>
        <w:rPr>
          <w:rFonts w:ascii="等线" w:hAnsi="等线" w:eastAsia="等线"/>
          <w:b/>
          <w:sz w:val="44"/>
        </w:rPr>
      </w:pPr>
    </w:p>
    <w:p>
      <w:pPr>
        <w:spacing w:line="560" w:lineRule="exact"/>
        <w:ind w:left="420" w:leftChars="200" w:firstLine="420" w:firstLineChars="200"/>
        <w:jc w:val="center"/>
        <w:rPr>
          <w:rFonts w:ascii="等线" w:hAnsi="等线" w:eastAsia="等线"/>
          <w:b/>
        </w:rPr>
      </w:pPr>
    </w:p>
    <w:p>
      <w:pPr>
        <w:snapToGrid w:val="0"/>
        <w:spacing w:line="560" w:lineRule="exact"/>
        <w:ind w:left="420" w:leftChars="200"/>
        <w:jc w:val="center"/>
        <w:rPr>
          <w:rFonts w:ascii="宋体" w:hAnsi="宋体"/>
          <w:b/>
          <w:sz w:val="32"/>
          <w:szCs w:val="32"/>
        </w:rPr>
      </w:pPr>
      <w:bookmarkStart w:id="2" w:name="_Hlk18506346"/>
      <w:r>
        <w:rPr>
          <w:rFonts w:hint="eastAsia" w:ascii="宋体" w:hAnsi="宋体"/>
          <w:b/>
          <w:sz w:val="32"/>
          <w:szCs w:val="32"/>
        </w:rPr>
        <w:t>甲方：重庆江北国际机场有限公司</w:t>
      </w:r>
    </w:p>
    <w:p>
      <w:pPr>
        <w:snapToGrid w:val="0"/>
        <w:spacing w:line="560" w:lineRule="exact"/>
        <w:ind w:left="420" w:leftChars="200"/>
        <w:rPr>
          <w:rFonts w:ascii="宋体" w:hAnsi="宋体" w:cs="宋体"/>
          <w:b/>
          <w:bCs/>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 xml:space="preserve"> ______________________</w:t>
      </w:r>
    </w:p>
    <w:p>
      <w:pPr>
        <w:spacing w:line="560" w:lineRule="exact"/>
        <w:ind w:left="420" w:leftChars="200"/>
        <w:rPr>
          <w:rFonts w:ascii="宋体" w:hAnsi="宋体" w:cs="宋体"/>
          <w:b/>
          <w:bCs/>
          <w:sz w:val="32"/>
          <w:szCs w:val="32"/>
        </w:rPr>
      </w:pPr>
      <w:r>
        <w:rPr>
          <w:rFonts w:ascii="宋体" w:hAnsi="宋体" w:cs="宋体"/>
          <w:b/>
          <w:bCs/>
          <w:sz w:val="32"/>
          <w:szCs w:val="32"/>
        </w:rPr>
        <w:br w:type="page"/>
      </w:r>
    </w:p>
    <w:p>
      <w:pPr>
        <w:adjustRightInd w:val="0"/>
        <w:spacing w:line="560" w:lineRule="exact"/>
        <w:ind w:left="0" w:leftChars="0" w:firstLine="0" w:firstLineChars="0"/>
        <w:jc w:val="center"/>
        <w:textAlignment w:val="baseline"/>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航站楼部分卫生间设施零星维修项目合同</w:t>
      </w:r>
    </w:p>
    <w:p>
      <w:pPr>
        <w:adjustRightInd w:val="0"/>
        <w:spacing w:line="560" w:lineRule="exact"/>
        <w:ind w:left="420" w:leftChars="200" w:firstLine="541"/>
        <w:textAlignment w:val="baseline"/>
        <w:rPr>
          <w:rFonts w:ascii="方正仿宋_GBK" w:hAnsi="方正仿宋_GBK" w:eastAsia="方正仿宋_GBK" w:cs="方正仿宋_GBK"/>
          <w:sz w:val="28"/>
          <w:szCs w:val="28"/>
        </w:rPr>
      </w:pP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合同双方：</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  方：重庆江北国际机场有限公司                       </w:t>
      </w:r>
    </w:p>
    <w:p>
      <w:p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  方：</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依照《中华人民共和国合同法》、《中华人民共和国建筑法》及其它有关法律、行政法规，甲乙双方就本工程有关事宜，在平等、自愿、公平和诚实信用原则基础上，达成一致，签订本合同，以便共同遵守。</w:t>
      </w:r>
    </w:p>
    <w:p>
      <w:pPr>
        <w:adjustRightInd w:val="0"/>
        <w:spacing w:line="560" w:lineRule="exact"/>
        <w:ind w:left="0" w:leftChars="0" w:firstLine="560" w:firstLineChars="200"/>
        <w:textAlignment w:val="baseline"/>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一、释义</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（一）文中“双方”指甲方和乙方，“一方”指甲方和乙方中的任何一方。</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（二）文中所涉及费用均以人民币“元”为计量单位。</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（三）文中“年、月、日”均指公历年、月、日。</w:t>
      </w:r>
    </w:p>
    <w:p>
      <w:pPr>
        <w:adjustRightInd w:val="0"/>
        <w:spacing w:line="560" w:lineRule="exact"/>
        <w:ind w:left="0" w:leftChars="0" w:firstLine="560" w:firstLineChars="200"/>
        <w:textAlignment w:val="baseline"/>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二、工程项目</w:t>
      </w:r>
      <w:r>
        <w:rPr>
          <w:rFonts w:hint="eastAsia" w:ascii="方正仿宋_GBK" w:hAnsi="方正仿宋_GBK" w:eastAsia="方正仿宋_GBK" w:cs="方正仿宋_GBK"/>
          <w:b w:val="0"/>
          <w:sz w:val="28"/>
          <w:szCs w:val="28"/>
        </w:rPr>
        <w:t>：</w:t>
      </w:r>
      <w:r>
        <w:rPr>
          <w:rFonts w:hint="eastAsia" w:ascii="方正仿宋_GBK" w:hAnsi="方正仿宋_GBK" w:eastAsia="方正仿宋_GBK" w:cs="方正仿宋_GBK"/>
          <w:sz w:val="28"/>
          <w:szCs w:val="28"/>
        </w:rPr>
        <w:t>航站楼部分卫生间设施零星维修项目</w:t>
      </w:r>
    </w:p>
    <w:p>
      <w:pPr>
        <w:autoSpaceDE/>
        <w:autoSpaceDN/>
        <w:adjustRightInd w:val="0"/>
        <w:spacing w:line="560" w:lineRule="exact"/>
        <w:ind w:left="0" w:leftChars="0" w:firstLine="560" w:firstLineChars="200"/>
        <w:jc w:val="both"/>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三、工程范围</w:t>
      </w:r>
      <w:r>
        <w:rPr>
          <w:rFonts w:hint="eastAsia" w:ascii="方正仿宋_GBK" w:hAnsi="方正仿宋_GBK" w:eastAsia="方正仿宋_GBK" w:cs="方正仿宋_GBK"/>
          <w:sz w:val="28"/>
          <w:szCs w:val="28"/>
        </w:rPr>
        <w:t>：</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bCs w:val="0"/>
          <w:sz w:val="28"/>
          <w:szCs w:val="28"/>
        </w:rPr>
        <w:t>（一）</w:t>
      </w:r>
      <w:r>
        <w:rPr>
          <w:rFonts w:hint="eastAsia" w:ascii="方正仿宋_GBK" w:hAnsi="方正仿宋_GBK" w:eastAsia="方正仿宋_GBK" w:cs="方正仿宋_GBK"/>
          <w:sz w:val="28"/>
          <w:szCs w:val="28"/>
        </w:rPr>
        <w:t>T2航站楼34套卫生间约100㎡铝合金收纳柜采购、安装（含旧收纳柜拆除）；T2、T3A航站楼共42㎡石材台面翻新（T2航站楼22㎡，T3A航站楼20㎡）；T2、T3A航站楼部分卫生间地面污损瓷砖更换共260㎡（T2航站楼50㎡，T3A航站楼210㎡）；T3A航站楼卫生间隔断增加底部支座、更换锁具，共计500套（底部支座490套每套3个，锁10套）。</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（二）乙方负责所有施工的材料采购、加工、安装以及售后服务。</w:t>
      </w:r>
    </w:p>
    <w:p>
      <w:p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（三）乙方负责所有建渣的运输处置</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1.施工过程中所产生的各种建筑垃圾等应当天清除，垃圾在航站楼留置不得超过24小时，清运过程中不得使垃圾外泄；</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2.运输流体、沙石等容易撒漏的建筑材料和建筑垃圾，应当密封、遮盖，不得沿途抛撒、遗漏；</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3.建筑垃圾清理时存在特殊困难，导致垃圾留置时间超过规定时间，乙方应上报甲方，经批准后，建筑垃圾可堆放到指定的位置；</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4.当施工过程中出现环境污染情况时，乙方必须立即停工并采取妥善措施，同时通报甲方，并自行承担相应损失；</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5.工程竣工后，乙方应当及时清除施工现场的余留物料和垃圾；</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6.乙方应按相关规定将建渣转运、倾倒、排放至正规转运调配场或建筑垃圾处理场。</w:t>
      </w:r>
    </w:p>
    <w:p>
      <w:pPr>
        <w:adjustRightInd w:val="0"/>
        <w:spacing w:line="560" w:lineRule="exact"/>
        <w:ind w:left="0" w:leftChars="0" w:firstLine="560" w:firstLineChars="200"/>
        <w:textAlignment w:val="baseline"/>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四、工程地点及日期</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（一）工程地点：T2、T3A航站楼。</w:t>
      </w:r>
    </w:p>
    <w:p>
      <w:p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（二）施工时段：旅客区域航后施工，非旅客区域全天施工。</w:t>
      </w:r>
    </w:p>
    <w:p>
      <w:p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（三）工程期限：自合同签订之日起</w:t>
      </w:r>
      <w:r>
        <w:rPr>
          <w:rFonts w:hint="eastAsia" w:ascii="方正仿宋_GBK" w:hAnsi="方正仿宋_GBK" w:eastAsia="方正仿宋_GBK" w:cs="方正仿宋_GBK"/>
          <w:sz w:val="28"/>
          <w:szCs w:val="28"/>
          <w:u w:val="none"/>
        </w:rPr>
        <w:t>120</w:t>
      </w:r>
      <w:r>
        <w:rPr>
          <w:rFonts w:hint="eastAsia" w:ascii="方正仿宋_GBK" w:hAnsi="方正仿宋_GBK" w:eastAsia="方正仿宋_GBK" w:cs="方正仿宋_GBK"/>
          <w:sz w:val="28"/>
          <w:szCs w:val="28"/>
        </w:rPr>
        <w:t>天（若遇特殊原因不能作业工期顺延）。</w:t>
      </w:r>
    </w:p>
    <w:p>
      <w:pPr>
        <w:adjustRightInd w:val="0"/>
        <w:spacing w:line="560" w:lineRule="exact"/>
        <w:ind w:left="0" w:leftChars="0" w:firstLine="560" w:firstLineChars="200"/>
        <w:textAlignment w:val="baseline"/>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五、工程金额及支付方式：</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（一）合同包干总价款为（不含增值税）：大写</w:t>
      </w:r>
      <w:r>
        <w:rPr>
          <w:rFonts w:hint="eastAsia" w:ascii="方正仿宋_GBK" w:hAnsi="方正仿宋_GBK" w:eastAsia="方正仿宋_GBK" w:cs="方正仿宋_GBK"/>
          <w:sz w:val="28"/>
          <w:szCs w:val="28"/>
          <w:u w:val="none"/>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u w:val="none"/>
        </w:rPr>
        <w:t xml:space="preserve">小写      </w:t>
      </w:r>
      <w:r>
        <w:rPr>
          <w:rFonts w:hint="eastAsia" w:ascii="方正仿宋_GBK" w:hAnsi="方正仿宋_GBK" w:eastAsia="方正仿宋_GBK" w:cs="方正仿宋_GBK"/>
          <w:sz w:val="28"/>
          <w:szCs w:val="28"/>
        </w:rPr>
        <w:t>。增值税税率为</w:t>
      </w:r>
      <w:r>
        <w:rPr>
          <w:rFonts w:hint="eastAsia" w:ascii="方正仿宋_GBK" w:hAnsi="方正仿宋_GBK" w:eastAsia="方正仿宋_GBK" w:cs="方正仿宋_GBK"/>
          <w:sz w:val="28"/>
          <w:szCs w:val="28"/>
          <w:u w:val="none"/>
        </w:rPr>
        <w:t xml:space="preserve">      </w:t>
      </w:r>
      <w:r>
        <w:rPr>
          <w:rFonts w:hint="eastAsia" w:ascii="方正仿宋_GBK" w:hAnsi="方正仿宋_GBK" w:eastAsia="方正仿宋_GBK" w:cs="方正仿宋_GBK"/>
          <w:sz w:val="28"/>
          <w:szCs w:val="28"/>
        </w:rPr>
        <w:t>。</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（二）履约保证金：乙方向甲方缴纳履约保证金</w:t>
      </w:r>
      <w:r>
        <w:rPr>
          <w:rFonts w:hint="eastAsia" w:ascii="方正仿宋_GBK" w:hAnsi="方正仿宋_GBK" w:eastAsia="方正仿宋_GBK" w:cs="方正仿宋_GBK"/>
          <w:sz w:val="28"/>
          <w:szCs w:val="28"/>
          <w:u w:val="none"/>
        </w:rPr>
        <w:t xml:space="preserve">         </w:t>
      </w:r>
      <w:r>
        <w:rPr>
          <w:rFonts w:hint="eastAsia" w:ascii="方正仿宋_GBK" w:hAnsi="方正仿宋_GBK" w:eastAsia="方正仿宋_GBK" w:cs="方正仿宋_GBK"/>
          <w:sz w:val="28"/>
          <w:szCs w:val="28"/>
        </w:rPr>
        <w:t>，合同签订前缴纳，作为合同生效的必要条件，工程完工且竣工验收合格后30个工作日内无利息退还。</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付款方式：本工程不支付进场费和备料费，不支付进度款。待项目施工完工后，经我方工程竣工验收合格后30个工作日内支付至97%项目款，剩下的3%作为质量保证金，待两年质量保证期满且完成全部保修任务后，无息支付剩余的3％质量保证金。乙方需开具增值税专用发票，甲方支付不含增值税合同金额和税额的总金额。</w:t>
      </w:r>
    </w:p>
    <w:p>
      <w:pPr>
        <w:adjustRightInd w:val="0"/>
        <w:spacing w:line="560" w:lineRule="exact"/>
        <w:ind w:left="0" w:leftChars="0" w:firstLine="560" w:firstLineChars="200"/>
        <w:textAlignment w:val="baseline"/>
        <w:outlineLvl w:val="0"/>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六、质量要求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（一）使用规范及标准</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《陶瓷饰面砖粘贴应用技术规程》T/CECS504</w:t>
      </w:r>
    </w:p>
    <w:p>
      <w:pPr>
        <w:adjustRightInd w:val="0"/>
        <w:spacing w:line="560" w:lineRule="exact"/>
        <w:ind w:left="0" w:leftChars="0" w:firstLine="560" w:firstLineChars="200"/>
        <w:textAlignment w:val="baseline"/>
        <w:rPr>
          <w:rFonts w:ascii="方正仿宋_GBK" w:hAnsi="方正仿宋_GBK" w:eastAsia="方正仿宋_GBK" w:cs="方正仿宋_GBK"/>
          <w:b w:val="0"/>
          <w:sz w:val="28"/>
          <w:szCs w:val="28"/>
        </w:rPr>
      </w:pPr>
      <w:r>
        <w:rPr>
          <w:rFonts w:hint="eastAsia" w:ascii="方正仿宋_GBK" w:hAnsi="方正仿宋_GBK" w:eastAsia="方正仿宋_GBK" w:cs="方正仿宋_GBK"/>
          <w:b w:val="0"/>
          <w:sz w:val="28"/>
          <w:szCs w:val="28"/>
        </w:rPr>
        <w:t>《铝合金建筑型材》GB/T5237.1～5237.5</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《建筑地面工程施工质量验收规范》GB50209</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《建筑装饰装修工程质量验收规范》GB5010</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（二）技术要求</w:t>
      </w:r>
    </w:p>
    <w:p>
      <w:pPr>
        <w:numPr>
          <w:ilvl w:val="-1"/>
          <w:numId w:val="0"/>
        </w:num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1.保洁工具收纳柜安装</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（1）主要材料及要求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用于本项目制作门体、框架的所有原材料等均为全新的（未曾用作任何用途），符合最新的技术标准和要求。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铝板柜门：</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①采用AA3000或AA5000系列等级铝合金。</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②铝板面板要求粉末喷涂，表面光滑、无凹凸，颜色需经采购人同意。</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③铝板的防火性能必须符合中国国家防火规范中的A级要求。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④</w:t>
      </w:r>
      <w:r>
        <w:rPr>
          <w:rFonts w:hint="eastAsia" w:ascii="方正仿宋_GBK" w:hAnsi="方正仿宋_GBK" w:eastAsia="方正仿宋_GBK" w:cs="方正仿宋_GBK"/>
          <w:sz w:val="28"/>
          <w:szCs w:val="28"/>
        </w:rPr>
        <w:t>要求在工厂盒式成型加工，</w:t>
      </w:r>
      <w:r>
        <w:rPr>
          <w:rFonts w:hint="eastAsia" w:ascii="方正仿宋_GBK" w:hAnsi="方正仿宋_GBK" w:eastAsia="方正仿宋_GBK" w:cs="方正仿宋_GBK"/>
          <w:sz w:val="28"/>
          <w:szCs w:val="28"/>
          <w:lang w:eastAsia="zh-CN"/>
        </w:rPr>
        <w:t>现场只能进行材料尺寸微调</w:t>
      </w:r>
      <w:r>
        <w:rPr>
          <w:rFonts w:hint="eastAsia" w:ascii="方正仿宋_GBK" w:hAnsi="方正仿宋_GBK" w:eastAsia="方正仿宋_GBK" w:cs="方正仿宋_GBK"/>
          <w:sz w:val="28"/>
          <w:szCs w:val="28"/>
        </w:rPr>
        <w:t>。</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⑤</w:t>
      </w:r>
      <w:r>
        <w:rPr>
          <w:rFonts w:hint="eastAsia" w:ascii="方正仿宋_GBK" w:hAnsi="方正仿宋_GBK" w:eastAsia="方正仿宋_GBK" w:cs="方正仿宋_GBK"/>
          <w:sz w:val="28"/>
          <w:szCs w:val="28"/>
        </w:rPr>
        <w:t>柜门固定框架：横向、竖向龙骨型材采用30*50*2.5热镀锌矩形管。</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（2）工艺要求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总体上铝合金柜门表面平整无划痕、颜色一致、边缘上下整齐。</w:t>
      </w:r>
    </w:p>
    <w:p>
      <w:pPr>
        <w:adjustRightInd w:val="0"/>
        <w:spacing w:line="560" w:lineRule="exact"/>
        <w:ind w:left="0" w:leftChars="0" w:firstLine="0" w:firstLine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柜门的垂直度为90°，门缝间隙偏差≤3mm；高度水平偏差≤2mm。</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框架型材接头焊接要求密实平整，接缝需进行防锈处理（龙骨施焊处需刷防锈漆两遍），整体框架并进行面漆喷涂两遍（颜色与柜门颜色一致）；框架安装必须水平、垂直。</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柜门框架内外阴角需进行打胶收口，外观需笔直均匀。</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2.部分卫生间地砖更换</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（1）主要材料及要求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卫生间地砖，瓷砖品牌建议为诺贝尔、斯米克、马可波罗等同等档次或以上品牌，建议为深色。</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（2）工艺要求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工艺流程：铲除原地砖至原找平层、除渣→基层处理→处理防水→弹线、排砖→确定水平面、铺贴地砖→勾缝、清理。</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将原地砖、砂浆层剔除，露出原找平层，将剔除建渣处理干净。 </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清理干净裸露基层，重新找平，硬化后清理干净基层。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铺贴地砖前重新对地面做防水处理，原排水孔堵塞后，完成闭水试验，无渗漏后进行铺贴。 </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砖的大小，对地面进行排砖处理，将非完整砖尽量排在墙面边角，同时要考虑到屋内原排水管孔、地漏的位置并做好处理；根据原地漏找平、找坡度，并以入口处与外侧房间地面等高的位置铺贴的门槛石，作为卫生间瓷砖水平基准面。</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始铺贴地砖前，搅拌水泥砂浆并在地面铺散干硬性水泥砂浆，根据门槛石的厚度确定砂浆的基本厚度，水泥与中沙的比例为1:3最佳；调整好后，在地面铺散的干硬性水泥砂浆的平整度，然后在砂浆上进行试铺，试铺无误后进行正式的地砖铺贴，在地砖背面刮上水泥砂浆，铺贴时用水平尺和橡皮锤进行铺贴调整。</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地砖完成铺贴后，应在24小时内完成清缝，随做随清，并做养护，两天内禁止上人。</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3.人造石材台面打磨</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（1）主要材料及要求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卫生间盥洗台石材打磨、修补材料应带有相应的品牌合格证件，颜色须与原石材匹配。</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（2）工艺要求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工艺流程：切缝、修补处理→粗磨→细磨→精磨→抛光→结晶硬化处理。</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切缝、修补处理：使用307不饱合聚脂树脂和人造岗石同色微粉搅拌均匀，修补人造岗石磨块裂缝和孔洞处。胶完全干燥后使用金刚石剪口磨料进行剪口整平。</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粗磨：使用50、150金钢石树脂硬磨料粗磨给水量要大，每道磨料磨完要彻底吸水，检查剪口磨料留下的深划道是否用50磨料磨掉，以此类推，机器走井字研磨，粗磨占整体研磨45%时间，是确保工程竣工质量验收的关健环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细磨：使用300、500、1000 金钢石树脂硬磨料，细磨占整体研35%时间，细磨到500后有初光出现、细磨到1000后光泽度可达50度。</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精磨：使用2000、3000#金钢石树脂硬磨料或金钢石树脂软水磨片进行研磨、精磨占整体研磨20%时间，精磨后光泽度提升不高，但人造岗石的表面密度提高了，抛光打下坚实的基础。</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抛光：使用功率2HP以上，转速175-210转/分钟，重量70公斤晶面机、兽毛含量70%的兽毛垫配合抛光粉或抛光浆加少量水进行抛光研磨，抛光后人造岗石表面光泽度可达80度以上。</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结晶硬化处理：使用晶面机配合清洁垫、钢丝棉，将晶面加硬剂装喷壶均匀唢洒在人造岗石表面上、反复行走6次往返，通过钢丝棉与人造岗石表面摩擦产生热量与晶硬剂中的氟离子、少量树脂反应产生矽氟化物结晶层、呈玻璃质状、具有较高的硬度、耐磨度、透明度、抗水、抗污、防滑等作用。</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4.隔断增设底部支座、门锁更换</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支座、门锁</w:t>
      </w:r>
      <w:r>
        <w:rPr>
          <w:rFonts w:hint="eastAsia" w:ascii="方正仿宋_GBK" w:hAnsi="方正仿宋_GBK" w:eastAsia="方正仿宋_GBK" w:cs="方正仿宋_GBK"/>
          <w:sz w:val="28"/>
          <w:szCs w:val="28"/>
        </w:rPr>
        <w:t>品牌建议为</w:t>
      </w:r>
      <w:r>
        <w:rPr>
          <w:rFonts w:hint="eastAsia" w:ascii="方正仿宋_GBK" w:hAnsi="方正仿宋_GBK" w:eastAsia="方正仿宋_GBK" w:cs="方正仿宋_GBK"/>
          <w:sz w:val="28"/>
          <w:szCs w:val="28"/>
          <w:lang w:eastAsia="zh-CN"/>
        </w:rPr>
        <w:t>海</w:t>
      </w:r>
      <w:r>
        <w:rPr>
          <w:rFonts w:hint="eastAsia" w:ascii="方正仿宋_GBK" w:hAnsi="方正仿宋_GBK" w:eastAsia="方正仿宋_GBK" w:cs="方正仿宋_GBK"/>
          <w:sz w:val="28"/>
          <w:szCs w:val="28"/>
          <w:lang w:val="en-US" w:eastAsia="zh-CN"/>
        </w:rPr>
        <w:t>德</w:t>
      </w:r>
      <w:r>
        <w:rPr>
          <w:rFonts w:hint="eastAsia" w:ascii="方正仿宋_GBK" w:hAnsi="方正仿宋_GBK" w:eastAsia="方正仿宋_GBK" w:cs="方正仿宋_GBK"/>
          <w:sz w:val="28"/>
          <w:szCs w:val="28"/>
          <w:lang w:eastAsia="zh-CN"/>
        </w:rPr>
        <w:t>林纳</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海格瑞恩</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奥高</w:t>
      </w:r>
      <w:r>
        <w:rPr>
          <w:rFonts w:hint="eastAsia" w:ascii="方正仿宋_GBK" w:hAnsi="方正仿宋_GBK" w:eastAsia="方正仿宋_GBK" w:cs="方正仿宋_GBK"/>
          <w:sz w:val="28"/>
          <w:szCs w:val="28"/>
        </w:rPr>
        <w:t>等同等档次或以上品牌。供应的材料必须保证是符合ISO、中国标准或者行业标准并提供出厂合格证书。</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隔断门锁：隔断门锁施工需拆除原门体门锁，再安装新采购门锁。新采购的隔断门锁应采用304#不锈钢铸件或旋钮式门锁，锌合金铸件，表面镀铬或啞光拉丝处理，牢固安装。</w:t>
      </w:r>
    </w:p>
    <w:p>
      <w:p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shd w:val="clear"/>
        </w:rPr>
      </w:pPr>
      <w:r>
        <w:rPr>
          <w:rFonts w:hint="eastAsia" w:ascii="方正仿宋_GBK" w:hAnsi="方正仿宋_GBK" w:eastAsia="方正仿宋_GBK" w:cs="方正仿宋_GBK"/>
          <w:sz w:val="28"/>
          <w:szCs w:val="28"/>
        </w:rPr>
        <w:t>可调节支座安装：应采用304#不锈钢铸件或合金铸件，表面镀铬或</w:t>
      </w:r>
      <w:r>
        <w:rPr>
          <w:rFonts w:hint="eastAsia" w:ascii="方正仿宋_GBK" w:hAnsi="方正仿宋_GBK" w:eastAsia="方正仿宋_GBK" w:cs="方正仿宋_GBK"/>
          <w:sz w:val="28"/>
          <w:szCs w:val="28"/>
          <w:lang w:eastAsia="zh-CN"/>
        </w:rPr>
        <w:t>哑</w:t>
      </w:r>
      <w:r>
        <w:rPr>
          <w:rFonts w:hint="eastAsia" w:ascii="方正仿宋_GBK" w:hAnsi="方正仿宋_GBK" w:eastAsia="方正仿宋_GBK" w:cs="方正仿宋_GBK"/>
          <w:sz w:val="28"/>
          <w:szCs w:val="28"/>
        </w:rPr>
        <w:t>光拉丝处理，防水防锈，拉杆为不锈钢或合金型材，表面亮光或喷涂处理。每个蹲位采用三个支腿安装，两个个居一侧侧板等距立安装，另一个居L型立柱正面侧安装，完成后调整脚座。</w:t>
      </w:r>
      <w:r>
        <w:rPr>
          <w:rFonts w:hint="eastAsia" w:ascii="方正仿宋_GBK" w:hAnsi="方正仿宋_GBK" w:eastAsia="方正仿宋_GBK" w:cs="方正仿宋_GBK"/>
          <w:sz w:val="28"/>
          <w:szCs w:val="28"/>
          <w:lang w:val="en-US" w:eastAsia="zh-CN"/>
        </w:rPr>
        <w:t>隔断底部悬空离地7cm～10.5cm不等，产品需满足此范围内伸缩调节。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七、材料供应</w:t>
      </w:r>
    </w:p>
    <w:p>
      <w:pPr>
        <w:adjustRightInd w:val="0"/>
        <w:spacing w:line="560" w:lineRule="exact"/>
        <w:ind w:left="0" w:leftChars="0" w:firstLine="560" w:firstLineChars="200"/>
        <w:textAlignment w:val="baseline"/>
      </w:pPr>
      <w:r>
        <w:rPr>
          <w:rFonts w:hint="eastAsia" w:ascii="方正仿宋_GBK" w:hAnsi="方正仿宋_GBK" w:eastAsia="方正仿宋_GBK" w:cs="方正仿宋_GBK"/>
          <w:sz w:val="28"/>
          <w:szCs w:val="28"/>
        </w:rPr>
        <w:t>（一）各进场材料品牌表</w:t>
      </w:r>
    </w:p>
    <w:p>
      <w:pPr>
        <w:pStyle w:val="2"/>
        <w:spacing w:line="560" w:lineRule="exact"/>
        <w:ind w:left="420" w:left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表1 材料品牌表</w:t>
      </w:r>
    </w:p>
    <w:tbl>
      <w:tblPr>
        <w:tblStyle w:val="17"/>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394"/>
        <w:gridCol w:w="2394"/>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名称</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品牌</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型号</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保洁工具收纳柜</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瓷砖</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隔断门锁</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隔断门支座</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300" w:lineRule="exact"/>
              <w:ind w:left="0" w:leftChars="0"/>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4"/>
                <w:szCs w:val="24"/>
                <w:lang w:val="en-US" w:eastAsia="zh-CN"/>
              </w:rPr>
              <w:t>隔断底部悬空离地7cm～10.5cm不等，产品需满足此范围内伸缩调节。</w:t>
            </w:r>
          </w:p>
        </w:tc>
      </w:tr>
    </w:tbl>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（二）乙方提供的材料、设备如不符合质量要求，或规格有差异，必须禁止使用。若已使用，甲方有权要求乙方撤换，对工程造成的损失均由乙方负责。</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（三）乙方应保证所供材料有合法来源，所用材料不得侵犯其他任何第三方的权益，并承担全部法律责任。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（四）乙方提供的材料必须符合国家标准，必须提供材料出厂合格证或检验报告。</w:t>
      </w:r>
    </w:p>
    <w:p>
      <w:pPr>
        <w:adjustRightInd/>
        <w:spacing w:line="560" w:lineRule="exact"/>
        <w:ind w:left="0" w:leftChars="0" w:firstLine="560" w:firstLineChars="200"/>
        <w:textAlignment w:val="auto"/>
        <w:outlineLvl w:val="9"/>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八、竣工验收及保修</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工程竣工后，乙方应以书面形式申请甲方验收，甲方自接到书面验收申请后三天内组织验收，并办理验收、移交手续。如果甲方在规定时间内未组织验收，需及时通知乙方，另定验收日期，但甲方应承认竣工日期。</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（二）若验收不合格，乙方负责整改，整改产生的所有费用由乙方承担。</w:t>
      </w:r>
    </w:p>
    <w:p>
      <w:pPr>
        <w:adjustRightIn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（三）工程竣工验收后，乙方对施工的项目质量保修</w:t>
      </w:r>
      <w:r>
        <w:rPr>
          <w:rFonts w:hint="eastAsia" w:ascii="方正仿宋_GBK" w:hAnsi="方正仿宋_GBK" w:eastAsia="方正仿宋_GBK" w:cs="方正仿宋_GBK"/>
          <w:sz w:val="28"/>
          <w:szCs w:val="28"/>
          <w:u w:val="none"/>
        </w:rPr>
        <w:t xml:space="preserve"> 2 </w:t>
      </w:r>
      <w:r>
        <w:rPr>
          <w:rFonts w:hint="eastAsia" w:ascii="方正仿宋_GBK" w:hAnsi="方正仿宋_GBK" w:eastAsia="方正仿宋_GBK" w:cs="方正仿宋_GBK"/>
          <w:sz w:val="28"/>
          <w:szCs w:val="28"/>
        </w:rPr>
        <w:t>年,因施工责任造成的质量事故，由乙方承担全部责任。</w:t>
      </w:r>
    </w:p>
    <w:p>
      <w:pPr>
        <w:adjustRightInd/>
        <w:spacing w:line="560" w:lineRule="exact"/>
        <w:ind w:left="0" w:leftChars="0" w:firstLine="560" w:firstLineChars="200"/>
        <w:textAlignment w:val="auto"/>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九、甲乙双方权利和义务</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（一）甲方权利和义务：</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1、为乙方人员、设施、设备进场施工提供必要之协助。</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2、按乙方施工要求，提供必要的资料，并保证其真实性。</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3、工程竣工后组织验收，出具验收报告。</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4、开工前，向乙方提供施工管理规定等有关施工安全的文件，并向乙方进行现场交底，为乙方入场施工创造条件。</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5、负责协调施工单位与机场各部门之间的关系；协助乙方做好现场保卫、消防、垃圾处理等工作。</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（二）乙方权利和义务：</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1、向甲方提交施工组织设计(施工方案)予以确认。</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2、接受甲方监督，严格遵守机场及航站楼相关施工管理规定及有关安全的各项规章制度，做到安全施工、文明施工。</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3、按期完工，书面提出验收申请，并参与工程验收工作。</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4、严格执行施工规范、安全操作规程，防火、安全、环境保护规定。做好施工现场管理，施工现场应有安全负责人。</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5、保证施工现场的清洁，做好施工现场保卫、垃圾处理工作。所产生的建筑垃圾必须清运至机场范围以外。</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6、工程竣工未移交甲方之前负责对现场的一切设施和工程成品进行保护。</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7、负责进场施工的一切证件办理，如施工许可证、人员通行证、动火证等。</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8、作业人员必须持相应合格有效的操作证件，为本项目及施工作业人员购买相关保险，若乙方施工人员造成自身（包含乙方施工人员）及任何第三方人身或财产损害，由乙方自行承担责任。</w:t>
      </w:r>
    </w:p>
    <w:p>
      <w:pPr>
        <w:spacing w:line="560" w:lineRule="exact"/>
        <w:ind w:left="0" w:leftChars="0"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9、施工所产生能源费用（如：水、电、气、网络等费用）由乙方自行承担。</w:t>
      </w:r>
    </w:p>
    <w:p>
      <w:pPr>
        <w:spacing w:line="560" w:lineRule="exact"/>
        <w:ind w:left="0" w:leftChars="0"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乙方有义务按照甲方要求，配合完成短期、一次性通行证办理。乙方应按照甲方要求拟定安全担保函，并经由负责人签字并加盖公章后提交给甲方证件联络人。乙方应确保安全担保函的真实性，在乙方员工情况出现变化时，乙方应及时告知甲方，并按照甲方要求办理。</w:t>
      </w:r>
    </w:p>
    <w:p>
      <w:pPr>
        <w:adjustRightInd/>
        <w:spacing w:line="560" w:lineRule="exact"/>
        <w:ind w:left="0" w:leftChars="0" w:firstLine="560" w:firstLineChars="200"/>
        <w:textAlignment w:val="auto"/>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十、违约责任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（一）甲方的责任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1、甲方因未履行合同的约定或违反国家法律、法规，给乙方造成损失，均由甲方承担责任。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2、因甲方原因造成合同无法继续履行时，应及时通知乙方，办理合同终止协议，并由责任方赔偿由此给对方造成的经济损失。</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3、工程未经验收，甲方提前使用或擅自动用，由此而发生的质量或其他问题，由甲方承担责任。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4、未按合同规定的时间和要求提供场地、资金、技术资料以及由甲方引起的其它原因等，除工期得予顺延外，还应偿付乙方因此造成停工、误工的实际损失。</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（二）乙方的责任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1、乙方因未履行合同的约定或违反国家法律、法规，受到罚款或给甲方造成损失，均由乙方承担责任。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2、本合同生效后乙方应严格履行合同所规定的各项条款，不得擅自变更或解除合同，否则乙方将支付甲方工程价款10%的违约金，并承担因此造成的经济损失。</w:t>
      </w:r>
    </w:p>
    <w:p>
      <w:pPr>
        <w:adjustRightIn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3、工程质量验收不合格，负责无偿修理或返工。由于修理返工造成逾期交付的，按本合同第十条中乙方责任的第4条规定偿付逾期违约金。</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 不能按合同规定的工期完工，每逾期一天，应偿付给甲方按合同总额的千分之一的逾期违约金。逾期违约金的最高限额为合同总价的5%，一旦超过此限额，甲方可考虑解除合同，并要求乙方赔偿损失。</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5、应妥善保护甲方提供的设备及现场堆放的物品，以及施工区域周边的成品保护，如有损坏，应照价赔偿。</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6、未经甲方同意，乙方擅自改造原有建筑结构，由此发生的损失或事故（包括罚款）由乙方负责并承担损失。</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7、由于乙方原因，工程质量达不到约定的质量标准，乙方负责返工，工期不得顺延。</w:t>
      </w:r>
    </w:p>
    <w:p>
      <w:pPr>
        <w:spacing w:line="56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若乙方违反第九条中乙方权利和义务第10条相关条款，甲方有权采取扣除履约保证金、要求赔偿损失、解除合同的责任追究措施。因此项违反造成甲方或第三方损失，由乙方承担违约责任，造成严重后果，按照本合同相应条款及国家有关法律法规处理。</w:t>
      </w:r>
    </w:p>
    <w:p>
      <w:pPr>
        <w:adjustRightInd/>
        <w:spacing w:line="560" w:lineRule="exact"/>
        <w:ind w:left="0" w:leftChars="0" w:firstLine="560" w:firstLineChars="200"/>
        <w:textAlignment w:val="auto"/>
        <w:outlineLvl w:val="9"/>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十一、合同附件</w:t>
      </w:r>
    </w:p>
    <w:p>
      <w:pPr>
        <w:adjustRightIn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附件一为《重庆江北国际机场航站楼安全管理协议》（由重庆江北国际机场有限公司航站楼管理部代章）</w:t>
      </w:r>
    </w:p>
    <w:p>
      <w:pPr>
        <w:adjustRightInd/>
        <w:spacing w:line="560" w:lineRule="exact"/>
        <w:ind w:left="0" w:leftChars="0" w:firstLine="560" w:firstLineChars="200"/>
        <w:textAlignment w:val="auto"/>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十二、合同文件的优先顺序</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组成合同的各项文件应互相解释，互为说明。除合同条款另有约定外，解释合同文件的优先顺序如下：</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（1）本合同协议书及附件；</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（2）成交通知书；</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（3）投标人提交的比选响应文件及澄清答疑文件；</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（4）采购人发布的比选文件及澄清答疑文件；</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（5）技术标准和要求；</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（6）图纸；</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（7）已标价工程量清单；</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（8）其他合同文件。</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上述各项合同文件包括合同当事人就该项合同文件所作出的补充和修改，属于同一类内容的文件，应以最新签署的为准。</w:t>
      </w:r>
    </w:p>
    <w:p>
      <w:pPr>
        <w:ind w:left="0" w:leftChars="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在合同订立及履行过程中形成的与合同有关的文件均构成合同文件组成部分，并根据其性质确定优先解释顺序。</w:t>
      </w:r>
    </w:p>
    <w:p>
      <w:pPr>
        <w:adjustRightInd/>
        <w:spacing w:line="560" w:lineRule="exact"/>
        <w:ind w:left="0" w:leftChars="0" w:firstLine="560" w:firstLineChars="200"/>
        <w:textAlignment w:val="auto"/>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十三、争议解决方式：</w:t>
      </w:r>
    </w:p>
    <w:p>
      <w:pPr>
        <w:adjustRightInd/>
        <w:spacing w:line="560" w:lineRule="exact"/>
        <w:ind w:left="0" w:leftChars="0" w:firstLine="560" w:firstLineChars="200"/>
        <w:textAlignment w:val="auto"/>
        <w:rPr>
          <w:rFonts w:hint="eastAsia" w:ascii="方正仿宋_GBK" w:hAnsi="方正仿宋_GBK" w:eastAsia="方正仿宋_GBK" w:cs="方正仿宋_GBK"/>
          <w:bCs w:val="0"/>
          <w:sz w:val="28"/>
          <w:szCs w:val="28"/>
        </w:rPr>
      </w:pPr>
      <w:r>
        <w:rPr>
          <w:rFonts w:hint="eastAsia" w:ascii="方正仿宋_GBK" w:hAnsi="方正仿宋_GBK" w:eastAsia="方正仿宋_GBK" w:cs="方正仿宋_GBK"/>
          <w:sz w:val="28"/>
          <w:szCs w:val="28"/>
        </w:rPr>
        <w:t>本合同履行过程中，双方如发生争议，在不影响工程进度的前提下，首先由甲乙双方协商解决。如协商解决不成，依法向甲方所在地人民法院提起诉讼。</w:t>
      </w:r>
    </w:p>
    <w:p>
      <w:pPr>
        <w:adjustRightInd/>
        <w:spacing w:line="560" w:lineRule="exact"/>
        <w:ind w:left="0" w:leftChars="0" w:firstLine="560" w:firstLineChars="200"/>
        <w:textAlignment w:val="auto"/>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十四、其他</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（一）本合同自双方法定代表人或委托代理人签字并加盖公司印章后生效。</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（二）本合同签订后工程不得转包。</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（三）本合同一式六份，正本两份，由甲乙双方各执一份，副本四份，由甲方执三份，乙方执一份，正副本均具同等法律效力。</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（以下无正文）</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甲方：重庆江北国际机场有限公司     乙方：</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法定代表人或委托代理人：           法定代表人或委托代理人：</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                            联系人：</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联系电话及传真：                    联系电话及传真：</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电子邮箱：                          电子邮箱：</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开户银行：  </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帐    号：</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签订日期：   年   月   日</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签订地点：重庆江北国际机场</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p>
    <w:p>
      <w:pPr>
        <w:spacing w:line="560" w:lineRule="exact"/>
        <w:ind w:left="420" w:left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sz w:val="28"/>
          <w:szCs w:val="28"/>
        </w:rPr>
        <w:t xml:space="preserve">附件一   </w:t>
      </w:r>
    </w:p>
    <w:p>
      <w:pPr>
        <w:spacing w:line="560" w:lineRule="exact"/>
        <w:ind w:left="0" w:leftChars="0" w:firstLine="0" w:firstLineChars="0"/>
        <w:jc w:val="center"/>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重庆江北国际机场航站楼</w:t>
      </w:r>
    </w:p>
    <w:p>
      <w:pPr>
        <w:spacing w:line="560" w:lineRule="exact"/>
        <w:ind w:left="0" w:leftChars="0" w:firstLine="0" w:firstLineChars="0"/>
        <w:jc w:val="center"/>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安全管理协议</w:t>
      </w:r>
    </w:p>
    <w:p>
      <w:pPr>
        <w:spacing w:line="560" w:lineRule="exact"/>
        <w:ind w:left="420" w:leftChars="200" w:firstLine="560" w:firstLineChars="200"/>
        <w:rPr>
          <w:rFonts w:ascii="方正仿宋_GBK" w:hAnsi="方正仿宋_GBK" w:eastAsia="方正仿宋_GBK" w:cs="方正仿宋_GBK"/>
          <w:b/>
          <w:bCs/>
          <w:color w:val="000000" w:themeColor="text1"/>
          <w:sz w:val="28"/>
          <w:szCs w:val="28"/>
          <w14:textFill>
            <w14:solidFill>
              <w14:schemeClr w14:val="tx1"/>
            </w14:solidFill>
          </w14:textFill>
        </w:rPr>
      </w:pPr>
    </w:p>
    <w:p>
      <w:pPr>
        <w:adjustRightInd w:val="0"/>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甲方：重庆江北国际机场有限公司</w:t>
      </w:r>
    </w:p>
    <w:p>
      <w:pPr>
        <w:adjustRightInd w:val="0"/>
        <w:spacing w:line="560" w:lineRule="exact"/>
        <w:ind w:left="0" w:leftChars="0"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乙方：</w:t>
      </w:r>
    </w:p>
    <w:p>
      <w:pPr>
        <w:spacing w:line="560" w:lineRule="exact"/>
        <w:ind w:left="420" w:leftChars="200"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为确保重庆江北国际机场航站楼运行安全，创造一个安全的候机、工作环境，根据国家、民航相关法律法规要求，经甲乙双方共同协商达成一致，特签订本安全管理协议。</w:t>
      </w:r>
    </w:p>
    <w:p>
      <w:pPr>
        <w:adjustRightInd w:val="0"/>
        <w:spacing w:line="560" w:lineRule="exact"/>
        <w:ind w:left="0" w:leftChars="0"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sz w:val="28"/>
          <w:szCs w:val="28"/>
        </w:rPr>
        <w:t>一、项目基本情况</w:t>
      </w:r>
    </w:p>
    <w:p>
      <w:pPr>
        <w:spacing w:line="560" w:lineRule="exact"/>
        <w:ind w:left="0" w:leftChars="0"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（一）项目位置：与主合同一致</w:t>
      </w:r>
    </w:p>
    <w:p>
      <w:pPr>
        <w:spacing w:line="560" w:lineRule="exact"/>
        <w:ind w:left="0" w:leftChars="0"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（二）项目内容：与主合同一致</w:t>
      </w:r>
    </w:p>
    <w:p>
      <w:pPr>
        <w:spacing w:line="560" w:lineRule="exact"/>
        <w:ind w:left="0" w:leftChars="0"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000000"/>
          <w:sz w:val="28"/>
          <w:szCs w:val="28"/>
        </w:rPr>
        <w:t>（三）协议期限：乙方在甲方航站楼内从事生产经营均需遵守本协议</w:t>
      </w:r>
    </w:p>
    <w:p>
      <w:pPr>
        <w:adjustRightInd w:val="0"/>
        <w:spacing w:line="560" w:lineRule="exact"/>
        <w:ind w:left="0" w:leftChars="0" w:firstLine="560" w:firstLineChars="200"/>
        <w:jc w:val="lef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二、甲乙双方安全责任</w:t>
      </w:r>
    </w:p>
    <w:p>
      <w:pPr>
        <w:spacing w:line="560" w:lineRule="exact"/>
        <w:ind w:left="0" w:leftChars="0" w:firstLine="560" w:firstLineChars="200"/>
        <w:jc w:val="left"/>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color w:val="000000"/>
          <w:sz w:val="28"/>
          <w:szCs w:val="28"/>
        </w:rPr>
        <w:t>（一）甲方责任</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严格遵守国家有关安全生产的法律法规，按照“安全第一、预防为主、综合治理”方针和坚持“管生产必须管安全”的一岗双责原则进行安全生产管理，做到生产与安全工作同时计划、布置、检查、总结和评比。</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2.负责向乙方宣传有关消防、空防、运行、施工、治安、旅客意外伤害等安全方面的法律、法规等规定。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3.督促、检查、指导乙方做好安全管理工作，根据约定实施对乙方的处罚。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4.定期组织乙方召开安全协调会，协调解决乙方需航站楼驻楼单位配合整改的安全问题。</w:t>
      </w:r>
    </w:p>
    <w:p>
      <w:pPr>
        <w:spacing w:line="560" w:lineRule="exact"/>
        <w:ind w:left="0" w:leftChars="0" w:firstLine="560" w:firstLineChars="200"/>
        <w:jc w:val="left"/>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color w:val="000000"/>
          <w:sz w:val="28"/>
          <w:szCs w:val="28"/>
        </w:rPr>
        <w:t>（二）乙方责任</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spacing w:line="560" w:lineRule="exact"/>
        <w:ind w:left="0" w:leftChars="0"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方必须签订安全协议或在租赁/经营权转让合同中以专项条款明确双方安全责任（包括消防、空防、治安、旅客意外伤害、反恐防暴等），并履行安全管理职责，防止失控漏管。须将与租赁方/经营方签订的安全协议或租赁/经营权转让合同报甲方授权管理部门（航站楼管理部）备案。同时须确定一名安全管理员向甲方报备，负责全面落实甲方关于消防、刀具、限制物品、意外伤害等安全管理工作。</w:t>
      </w:r>
      <w:r>
        <w:rPr>
          <w:rFonts w:hint="eastAsia" w:ascii="方正仿宋_GBK" w:hAnsi="方正仿宋_GBK" w:eastAsia="方正仿宋_GBK" w:cs="方正仿宋_GBK"/>
          <w:b w:val="0"/>
          <w:color w:val="000000"/>
          <w:sz w:val="28"/>
          <w:szCs w:val="28"/>
        </w:rPr>
        <w:t>参加甲方组织的各类安全会议、应急救援演练、安全培训和各类安全整治及安全主题活动。</w:t>
      </w:r>
    </w:p>
    <w:p>
      <w:pPr>
        <w:spacing w:line="560" w:lineRule="exact"/>
        <w:ind w:left="0" w:leftChars="0"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1.空防安全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（1）严格遵守国家、行业、重庆江北国际机场有关空防安全的规定，不以任何作为或不作为干扰航空器的运行。</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（2）执行《重庆江北国际机场航空安全保卫方案》，遵守机场各项空防安全管理规定，切实落实各项空防安全管理措施，认真履行各项安全保卫职责。</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根据《民用航空背景调查规定》，认真开展所属员工背景调查工作，并建档留存。及时、准确向重庆市公安局机场分局、甲方安全检查站等填报员工（含无证人员）基本信息。加强对员工现实表现情况的掌握，及时排查内部矛盾和隐患并做好相应台帐记录。</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认真开展新进员工空防安全教育、培训，每月对在职员工进行至少一次空防相关安全教育，并规范建立教育培训台帐，切实提高员工空防意识，着重培养员工遵章守纪意识、空防安全防范意识，促进员工养成主动发现并报告异常情况及问题的良好习惯。</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严格按照《重庆江北国际机场控制区通行证件管理规定》流程申办控制区证件，按工作需要如实申请员工通行区域；建立本单位证件使用及管理制度，规范员工证件日常使用，定期清理本单位证件，及时清退离职人员证件，完善证件管理台帐，防止证件遗失、被盗、损毁或失控。</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严格按照现行有效的《重庆江北国际机场控制区刀具管理规定》《重庆江北国际机场控制区限制物品管理规定》和《航站楼控制区限制物品及刀具管理规定》要求，开展航站楼控制区刀具和限制物品各项管理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1）认真落实刀具及限制物品进入、退出控制区相关规定。同一单位东、西航站区限制物品、刀具须分开管理，严禁东、西航站区混用。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2）指派专人对控制区内的刀具及限制物品进行管理，并制定严格的编号登记管理制度，建立管理台帐。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3）设置刀具及限制物品固定存放区，实行集中保管，非操作时间应将刀具及限制物品锁于保管箱内。需要变更存放位置的，应书面告知航站楼管理部，经同意后方可变更存放位置。</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4）每日对刀具进行清查核实，填写当日使用台帐并存档。</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5）指定专人，每周开展一次控制区刀具及限制物品自查，并建立自查台帐。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6）使用过程中损坏的刀具及限制物品不得随意丢弃，如有损坏须报告航站楼管理部，并到机场相关部门进行备案。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7）刀具及限制物品在使用过程中丢失，乙方不得瞒报、谎报，须立即以书面形式报告航站楼管理部，并到机场相关部门进行备案。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8）刀具及限制物品仅供本单位使用，不得转借。</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9）刀具及限制物品仅供生产使用，不得利用刀具及限制物品打架斗殴，不得使用刀具及限制物品实施任何危害空防安全的行为。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10）认真开展控制区刀具及限制物品相关从业人员背景调查工作。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11）制定刀具及限制物品使用管理规定，并定期对相关从业人员进行培训。</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严格按照《重庆江北国际机场安全管理标准》和《航站楼门禁系统管理规定》要求，遵守隔非门禁、非隔非门禁、行李转盘隔断等空防设施的使用规定，做好本单位使用区域（房屋、场所）空防安全管理，确保责任区域内空防安全设施、物理隔断、墙体完好有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1）对员工进行空防安全意识及门禁权限使用规定等培训，严格控制员工申办门禁通行权限及区域的范围，禁止超范围、超区域申办。</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2）做好员工门禁使用的日常安全管理，及时注销辞职、调岗、门禁卡遗失员工的门禁使用权限。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工作人员应规范使用门禁门，轻开轻关，爱护门禁设施；打开门禁后须承担该时间段的监管责任，禁止不相关人员或无通行区域权限人员进出门禁门，禁止带领未经防暴安检人员（工作人员除外）由门禁进入航站楼；通过门禁门后，应确保门禁门完全关闭后方能离开。</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4）工作人员发现门禁门等空防设施故障或损坏时，应立即报告航站楼管理部运行控制中心（TOCC），并保护现场直至主管部门人员或维修人员到场后方可离开，监护期间应阻止无通行权限人员通行。</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5）非疏散逃生情况下，禁止启用通往不同权限控制区域的疏散逃生门（设有门禁并允许通行的除外）。</w:t>
      </w:r>
    </w:p>
    <w:p>
      <w:pPr>
        <w:spacing w:line="560" w:lineRule="exact"/>
        <w:ind w:left="0" w:leftChars="0" w:firstLine="560" w:firstLineChars="200"/>
        <w:jc w:val="left"/>
        <w:rPr>
          <w:rFonts w:hint="eastAsia" w:ascii="方正仿宋_GBK" w:hAnsi="方正仿宋_GBK" w:eastAsia="方正仿宋_GBK" w:cs="方正仿宋_GBK"/>
          <w:bCs w:val="0"/>
          <w:color w:val="000000"/>
          <w:sz w:val="28"/>
          <w:szCs w:val="28"/>
        </w:rPr>
      </w:pPr>
      <w:r>
        <w:rPr>
          <w:rFonts w:hint="eastAsia" w:ascii="方正仿宋_GBK" w:hAnsi="方正仿宋_GBK" w:eastAsia="方正仿宋_GBK" w:cs="方正仿宋_GBK"/>
          <w:bCs w:val="0"/>
          <w:color w:val="000000"/>
          <w:sz w:val="28"/>
          <w:szCs w:val="28"/>
        </w:rPr>
        <w:t>（8）发现无主行李、可疑物品、可疑人员时应及时报警，并做好现场监护。发现有人从隔离区外向隔离区内抛掷物品时，应立即制止、上报航站楼管理部</w:t>
      </w:r>
      <w:r>
        <w:rPr>
          <w:rFonts w:hint="eastAsia" w:ascii="方正仿宋_GBK" w:hAnsi="方正仿宋_GBK" w:eastAsia="方正仿宋_GBK" w:cs="方正仿宋_GBK"/>
          <w:color w:val="000000"/>
          <w:sz w:val="28"/>
          <w:szCs w:val="28"/>
        </w:rPr>
        <w:t>运行控制中心（TOCC），</w:t>
      </w:r>
      <w:r>
        <w:rPr>
          <w:rFonts w:hint="eastAsia" w:ascii="方正仿宋_GBK" w:hAnsi="方正仿宋_GBK" w:eastAsia="方正仿宋_GBK" w:cs="方正仿宋_GBK"/>
          <w:bCs w:val="0"/>
          <w:color w:val="000000"/>
          <w:sz w:val="28"/>
          <w:szCs w:val="28"/>
        </w:rPr>
        <w:t>并留住抛物人员。</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2.消防安全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（1）按《机关、团体、企业、事业单位消防安全管理规定》（公安部61号令）第三章及第八章要求，建立健全各项消防安全管理制度、各重点岗位保障消防安全操作规程及各类消防安全管理台账档案。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确定本单位消防安全责任人、消防安全管理人、消防安全归口管理部门负责人、专（兼）职消防管理人员，并明确工作职责；逐级落实消防安全责任制，结合实际逐级分解签订责任书，并开展年度考评工作，完善台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（3）各岗位严格遵守各项消防安全管理制度和岗位操作规程，发现火情等不正常事件时，及时报告有关部门，做好先期处置。</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每月至少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需进行电焊、气焊等明火作业的，应按规定履行动火审批手续，落实施工现场消防安全监护人，落实防护措施，清除周围及下方的易燃物、可燃物。作业人员应当依法持证上岗，严格遵守航站楼消防安全规定，并在醒目位置进行公告，作业完毕后，应当进行全面检查，消除遗留火种。</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爱护机场各类安全设施、设备、器材及安全标志、标牌，严禁挪用、拆除、埋压、圈占、占用、停用、损毁等违章行为。对责任区域内的自有安全设施、器材实行“三定”、“挂牌”和造册管理，每月检查，并建立相应的明细台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对检查出的安全隐患立即整改并书面回复相关单位。对不能立即消除的火灾隐患，消防安全责任人或消防安全管理人应制定整改计划，落实临时安全防范措施，明确整改措施、整改期限、负责整改部门、整改责任人、整改资金等内容，并及时告知相关单位。整改完毕后，消防安全管理人应组织验收，将有关记录报消防安全责任人签字确认存档，并将隐患整改的过程资料报相关单位备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根据航站楼消防应急响应总预案，制定完善本单位或重点部位（场所）的灭火和应急疏散预案，并明确火场疏散引导员及相关职责，至少每半年组织开展一次预案演练。积极配合有关部门开展航站楼消防应急演练。</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（12）工程施工或房屋（场所）租赁、业务外包等，须签订消防安全责任书或合同中明确相关消防安全责任和有关限制及监管措施。</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（13）积极配合甲方开展航站楼安全巡查检查、消防设施维保、功能检测等工作，主动配合消防控制室人员接处警等工作。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（14）严格执行航站楼工作人员准入制度，经航站楼管理部消防理论和消防实操考核合格后方可上岗，航站楼日常检查过程中，发现违反《航站楼员工记分管理办法》规定的，按其条款进行准入扣分处理。</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15）电气、燃气线路、用电、用火、用气器具、钢瓶等涉及消防安全的设施应符合安全技术规范和安全管理制度要求，燃气、电气应定期维护保养。严禁私拉乱接、擅自改造、增加用电、用气负荷，禁止违规使用大功率用电设备，禁止在变配电箱等用电设备周围堆放易燃可燃等杂物，禁止储存化学危险物品，下班或无人值守时必须关闭相关水、电、气。</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16）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（17）按规定履行大功率用电设备新增、易燃易爆危险品等申报手续。易燃易爆危险品进入航站楼须严格控制当日用量，并安排专人监管，每日须将未使用完的易燃易爆危险品带出航站楼。</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（18）加强责任区域吸烟管理</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1）禁止员工在航站楼内吸烟（吸烟室除外），对重点吸烟员工进行重点管理。</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2）积极配合监管部门开展吸烟管理工作。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3）员工发现违章吸烟行为及时制止，如对方拒不配合应向航站楼运控中心（TOCC）报告或向公安报警。</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4）监督指导合约单位开展吸烟管理工作。</w:t>
      </w:r>
    </w:p>
    <w:p>
      <w:pPr>
        <w:numPr>
          <w:ilvl w:val="-1"/>
          <w:numId w:val="0"/>
        </w:num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（19）确定需要存放易燃易爆品及违禁品的房间，需将存放物资及房间信息上报机场防火委员会和航站楼管理部，审核通过后方可存放。</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（20）航站楼内过夜用房管理</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1）要严格遵守航站楼值班过夜用房安全管理规定；乙方应保证值班过夜用房消防安全、用电安全、治安安全，严格遵守消防部门、机场防火委及甲方关于值班过夜用房的相关要求。</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2）必须建立严格管理制度并张贴上墙。</w:t>
      </w:r>
    </w:p>
    <w:p>
      <w:pPr>
        <w:numPr>
          <w:ilvl w:val="-1"/>
          <w:numId w:val="0"/>
        </w:num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（21）电瓶车安全管理</w:t>
      </w:r>
    </w:p>
    <w:p>
      <w:pPr>
        <w:numPr>
          <w:ilvl w:val="-1"/>
          <w:numId w:val="0"/>
        </w:num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严格遵守公安机关、机场防火委、甲方（包括航站楼管理部）关于电瓶车、充电设备、设备准入的各项法律法规及规章制度。确保设备安全、人员安全、消防安全及公共安全。乙方应制定相关制度并严格执行，乙方保障人员应取得符合国家法律法规要求的驾驶资质，并熟练掌握驾驶、消防、应急处置等相关能力；确保车辆安全、定期检查维护。</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2）电瓶车在楼内充电期间，乙方应安排专人进行监护，监护人应具备应急处置能力。</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3.治安安全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（1）制定和完善本单位的各项治安保卫工作制度，落实各项治安防范措施。</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（2）预防和制止单位发生各种违法犯罪行为，调解单位内部治安纠纷，维护单位正常秩序。 </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（3）加强治安信息管理工作，及时向公安机关报告发生在本单位的刑事案件、治安案件、治安灾害事故和不安定事端。</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（4）保护刑事案件、治安案件和治安灾害事故现场，抢救受伤人员和物资，协助公安机关做好案件侦查、事故处理等工作。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（5）组织开展员工法治教育，定期对员工思想动态进行调查。</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（6）严格按照《中华人民共和国反恐怖主义法》开展各项反恐怖主义工作，严格按照重庆市公安局机场分局、重庆机场集团有限公司及上级部门反恐工作要求开展员工无主行李识别等反恐知识培训教育。</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（7）严格按照重庆市公安局机场分局、重庆机场集团有限公司及上级部门要求，扎实做好禁毒、“扫黑除恶”、“扫黄打非”相关知识教育培训。</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（8）法律、法规规定的其他治安保卫任务。</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4.旅客意外伤害</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（1）乙方提供的服务及设施设备必须满足国家、行业相关安全要求，并严格按照重庆机场集团有限公司《旅客意外事件及特殊人员帮扶救助管理办法》渝机场司发〔2016〕114号相关条款执行。</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（2）发现意外伤害事件及时报告医救中心、航站楼运控中心（TOCC）。</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（3）及时对意外伤害旅客进行现场救助，送医，了解伤情，后期处理及赔付。</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负责责任区域旅客意外伤害后继处置工作。根据《中华人民共和国民用航空法》第一百二十四条以及《关于统一国际航空运输某些规则的公约》（《华沙公约》）第十七条的规定，发生在登离机过程中的旅客和财产伤害，由承运人负责处理。其时间为：承运人通知登机；空间为：排队登机区域和登机廊桥内。</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（5）配合开展旅客意外伤害事件调查工作。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5.员工安全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（1）乙方应根据国家和行业要求，制定员工安全操作规程。</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（2）负责对员工操作技能和日常工作行为进行岗前培训和日常安全教育。</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（3）禁止员工违章作业、冒险作业。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（4）对本单位员工的行为安全及造成后果负责。</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（5）负责对本单位实习、招录、供货及施工人员与公安机关进行人员信息审查，并建立人员信息审查工作台帐。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6.施工安全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（1）严格遵守《航站楼施工管理规定》《航站楼高处作业管理规定》《航站楼马道管理制度》等相关管理规定，如有违反规定的行为，按照相关规定条款进行处罚。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（2）在航站楼进行维护维修作业须向航站楼管理部申报，准备相关申报材料，取得作业凭证后方可作业。严禁未申报擅自作业、超出申报范围作业等违规行为。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（3）在航站楼进行维护维修作业应严格按照航站楼管理部开具的作业通知单上的时间段进行，作业前后电话通知航站楼TOCC和消防监控室。</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（4）维护维修作业过程中，应保持现场的环境卫生，作业产生的建筑垃圾或其他物品禁止遗留在作业现场。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（5）涉及动火、动焊的维修作业应到甲方消防护卫部开具《动火证》，并交由航站楼管理部备案。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（6）乙方应对施工人员的临时通行证进行严格管理，禁止发生证件丢失、冒用或过期使用等行为。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（7）特种人员作业必须具备相应作业资质（焊工需具备焊工证，电工需具备电工证，高空作业人员需具备高空作业证）。</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（8）涉及高空作业的，应做好现场隔离防范措施，作业前电话通知甲方航站楼管理部（工程管理部、TOCC），作业现场须配备一名现场监管人。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（9）乙方应加强对施工人员的安全教育。</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（10）乙方拆除自行添置的设施设备，应向航站楼管理部提出申请，申请中应明确拆除范围、时间和相关设施保护措施，并确定联系人。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7.其他</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（1）重庆江北国际机场发生应急抢险情况时，乙方必须无条件服从甲方的应急抢险指挥和相关人员、物资、设施设备的调配，并参加应急抢险活动。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（2）其它涉及场所安全管理方面的工作。</w:t>
      </w:r>
    </w:p>
    <w:p>
      <w:pPr>
        <w:spacing w:line="560" w:lineRule="exact"/>
        <w:ind w:left="0" w:leftChars="0"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三、违约罚则</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（一）员工违约</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员工有违反安全管理要求行为的，根据《航站楼员工记分管理办法》进行准入扣分。</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（二）单位违约</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1.因乙方原因造成经济损失的，甲方有权要求乙方照价赔偿或等额赔偿。</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2.甲方有权将乙方安全违法、违章行为或重大安全隐患上报公安机关。</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3.乙方有下列情形之一的，甲方有权对乙方实行200－1000元的违约处罚。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（1）甲方或上级机构检查发现的隐患和问题，限期拒不改正或存在多次违反的。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（2）因乙方原因引发误报警或不正常事件，对航站楼安全造成一定影响的。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（3）单位或员工存在不配合甲方（或甲方委托单位）正常的安全管理工作，情节较严重的。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不认真履行安全管理职责，违反协议中空防安全第（2）-（8）项、消防安全第（1）-（21）项、治安安全第（1）-（6）项、旅客意外伤害第（1）-（5）项、员工安全第（1）-（5）项，造成一定安全隐患或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（5）违反协议第二条（二）乙方责任第7点“其他”项的，情节轻微的安全违章行为。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4.乙方有下列情形之一的，甲方有权对乙方实行1000－3000元的违约处罚。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（1）场所存在严重安全隐患，经甲方或上级机构责令限期改正，但期满无正当理由拒绝改正的。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（2）乙方原因引发误报警或不正常事件，对航站楼安全造成较大影响的。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（3）不认真履行安全管理职责，违反协议中空防安全第（1）、（8）项，消防安全第（1）-（21）项，造成一定损失或较大影响的。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（4）将限制物品违章带入或存放在场所内，违反协议中空防安全第（6）项的。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（5）第二次违反本协议相关内容，受到违约处罚的。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（6）违反协议第二条（二）乙方责任第7点“其他”中第（1）、（2）项的，情节较严重的安全违章行为。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5.乙方有下列情形之一的，甲方有权对乙方实行3000—30000元的违约处罚。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（1）乙方原因发生安全责任事故的。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（2）乙方原因引发误报警或不正常事件，对航站楼安全造成严重影响的。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（3）乙方故意破坏安全设施、设备、器材及标识、标牌的。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（4）不认真履行安全管理职责，违反协议相关内容，造成严重影响或恶劣影响的。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（5）多次违反本协议相关内容，受到违约处罚的。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（6）违反协议第二条（二）乙方责任第7点“其他”中第（1）、（2）项的，情节特别严重的安全违章行为。</w:t>
      </w:r>
    </w:p>
    <w:p>
      <w:pPr>
        <w:spacing w:line="560" w:lineRule="exact"/>
        <w:ind w:left="0" w:leftChars="0"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四、其他</w:t>
      </w:r>
    </w:p>
    <w:p>
      <w:pPr>
        <w:spacing w:line="560" w:lineRule="exact"/>
        <w:ind w:left="0" w:leftChars="0"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（一）本协议一式贰份，甲乙双方各执壹份，经双方签字、盖章后生效。如本协议到期前未完成续签手续，则本协议有效时间顺延到续签完成，期间甲方可根据安全管理需要随时重签或补签协议。</w:t>
      </w:r>
    </w:p>
    <w:p>
      <w:pPr>
        <w:adjustRightInd w:val="0"/>
        <w:spacing w:line="560" w:lineRule="exact"/>
        <w:ind w:left="0" w:leftChars="0" w:firstLine="560" w:firstLineChars="200"/>
        <w:textAlignment w:val="baseline"/>
        <w:rPr>
          <w:rFonts w:ascii="方正仿宋_GBK" w:hAnsi="方正仿宋_GBK" w:eastAsia="方正仿宋_GBK" w:cs="方正仿宋_GBK"/>
          <w:b/>
          <w:color w:val="FF0000"/>
          <w:sz w:val="28"/>
          <w:szCs w:val="28"/>
        </w:rPr>
      </w:pPr>
      <w:r>
        <w:rPr>
          <w:rFonts w:hint="eastAsia" w:ascii="方正仿宋_GBK" w:hAnsi="方正仿宋_GBK" w:eastAsia="方正仿宋_GBK" w:cs="方正仿宋_GBK"/>
          <w:b/>
          <w:color w:val="FF0000"/>
          <w:sz w:val="28"/>
          <w:szCs w:val="28"/>
        </w:rPr>
        <w:t>（二）本协议作为《航站楼部分卫生间设施零星维修项目合同》的附件，与其一并执行，并具有同等法律效力。</w:t>
      </w:r>
    </w:p>
    <w:p>
      <w:pPr>
        <w:spacing w:line="560" w:lineRule="exact"/>
        <w:ind w:left="0" w:leftChars="0"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五、联系方式</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公安机场分局指挥中心：67150110</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机场专职消防队（机场火警台）：67150119</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机场医救中心：67150120</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航站楼管理部安防管理部：67152982</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航站楼运控中心（TOCC）: 67153555（东区）、67156111（西区）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航站楼管理部工程管理部：67152767(东区）、88869132（西区）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公安机场分局消防处：67152275</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公安机场分局空防科：67153188</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消防护卫部防火部：88869052</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安全检查站：67155269</w:t>
      </w:r>
    </w:p>
    <w:p>
      <w:pPr>
        <w:spacing w:line="560" w:lineRule="exact"/>
        <w:ind w:left="420" w:leftChars="200"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p>
    <w:p>
      <w:pPr>
        <w:adjustRightInd w:val="0"/>
        <w:spacing w:line="560" w:lineRule="exact"/>
        <w:ind w:left="420" w:leftChars="200"/>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甲方：重庆江北国际机场有限公司     乙方：</w:t>
      </w:r>
    </w:p>
    <w:p>
      <w:pPr>
        <w:adjustRightInd w:val="0"/>
        <w:spacing w:line="560" w:lineRule="exact"/>
        <w:ind w:left="420" w:leftChars="200"/>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法定代表人或委托代理人：           法定代表人或委托代理人：联系人：                           联系人：</w:t>
      </w:r>
    </w:p>
    <w:p>
      <w:pPr>
        <w:adjustRightInd w:val="0"/>
        <w:spacing w:line="560" w:lineRule="exact"/>
        <w:ind w:left="420" w:leftChars="200"/>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联系电话：                         联系电话：</w:t>
      </w:r>
    </w:p>
    <w:p>
      <w:pPr>
        <w:spacing w:line="560" w:lineRule="exact"/>
        <w:ind w:left="420" w:leftChars="200" w:firstLine="560" w:firstLineChars="200"/>
        <w:jc w:val="center"/>
        <w:rPr>
          <w:rFonts w:ascii="方正仿宋_GBK" w:hAnsi="方正仿宋_GBK" w:eastAsia="方正仿宋_GBK" w:cs="方正仿宋_GBK"/>
          <w:color w:val="000000" w:themeColor="text1"/>
          <w:sz w:val="28"/>
          <w:szCs w:val="28"/>
          <w14:textFill>
            <w14:solidFill>
              <w14:schemeClr w14:val="tx1"/>
            </w14:solidFill>
          </w14:textFill>
        </w:rPr>
      </w:pPr>
    </w:p>
    <w:p>
      <w:pPr>
        <w:spacing w:line="560" w:lineRule="exact"/>
        <w:ind w:left="420" w:leftChars="200" w:firstLine="560" w:firstLineChars="200"/>
        <w:jc w:val="center"/>
        <w:rPr>
          <w:rFonts w:ascii="方正仿宋_GBK" w:hAnsi="方正仿宋_GBK" w:eastAsia="方正仿宋_GBK" w:cs="方正仿宋_GBK"/>
          <w:color w:val="000000" w:themeColor="text1"/>
          <w:sz w:val="28"/>
          <w:szCs w:val="28"/>
          <w14:textFill>
            <w14:solidFill>
              <w14:schemeClr w14:val="tx1"/>
            </w14:solidFill>
          </w14:textFill>
        </w:rPr>
      </w:pPr>
    </w:p>
    <w:p>
      <w:pPr>
        <w:adjustRightInd w:val="0"/>
        <w:spacing w:line="560" w:lineRule="exact"/>
        <w:ind w:left="420" w:leftChars="200" w:firstLine="4748" w:firstLineChars="1695"/>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签订日期：   年   月   日</w:t>
      </w:r>
    </w:p>
    <w:p>
      <w:pPr>
        <w:adjustRightInd w:val="0"/>
        <w:spacing w:line="560" w:lineRule="exact"/>
        <w:ind w:left="420" w:leftChars="200" w:firstLine="560" w:firstLineChars="200"/>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 xml:space="preserve">                              签订地点：重庆江北国际机场</w:t>
      </w:r>
    </w:p>
    <w:p>
      <w:pPr>
        <w:pStyle w:val="2"/>
        <w:spacing w:line="560" w:lineRule="exact"/>
        <w:ind w:left="420" w:leftChars="200"/>
      </w:pPr>
    </w:p>
    <w:bookmarkEnd w:id="2"/>
    <w:p>
      <w:pPr>
        <w:spacing w:line="560" w:lineRule="exact"/>
        <w:ind w:left="420" w:leftChars="200" w:firstLine="422" w:firstLineChars="200"/>
        <w:rPr>
          <w:rFonts w:cs="宋体"/>
          <w:b/>
          <w:bCs/>
        </w:rPr>
        <w:sectPr>
          <w:pgSz w:w="12240" w:h="15840"/>
          <w:pgMar w:top="1440" w:right="1440" w:bottom="1440" w:left="1440" w:header="720" w:footer="720" w:gutter="0"/>
          <w:cols w:space="720" w:num="1"/>
          <w:titlePg/>
        </w:sectPr>
      </w:pPr>
      <w:r>
        <w:rPr>
          <w:rFonts w:cs="宋体"/>
          <w:b/>
          <w:bCs/>
        </w:rPr>
        <w:br w:type="page"/>
      </w:r>
    </w:p>
    <w:p>
      <w:pPr>
        <w:pStyle w:val="35"/>
        <w:spacing w:line="560" w:lineRule="exact"/>
        <w:jc w:val="center"/>
      </w:pPr>
    </w:p>
    <w:p>
      <w:pPr>
        <w:pStyle w:val="12"/>
        <w:tabs>
          <w:tab w:val="right" w:leader="dot" w:pos="9350"/>
        </w:tabs>
        <w:spacing w:line="560" w:lineRule="exact"/>
        <w:ind w:left="420" w:leftChars="200"/>
        <w:rPr>
          <w:rFonts w:ascii="仿宋" w:hAnsi="仿宋" w:eastAsia="仿宋"/>
          <w:b/>
          <w:bCs/>
          <w:sz w:val="28"/>
          <w:szCs w:val="28"/>
        </w:rPr>
      </w:pPr>
      <w:r>
        <w:rPr>
          <w:rFonts w:hint="eastAsia" w:ascii="仿宋" w:hAnsi="仿宋" w:eastAsia="仿宋"/>
          <w:b/>
          <w:bCs/>
          <w:sz w:val="28"/>
          <w:szCs w:val="28"/>
        </w:rPr>
        <w:t>响应文件格式：</w:t>
      </w:r>
    </w:p>
    <w:p>
      <w:pPr>
        <w:spacing w:line="560" w:lineRule="exact"/>
        <w:ind w:left="420" w:leftChars="200"/>
        <w:jc w:val="center"/>
        <w:rPr>
          <w:rFonts w:ascii="仿宋" w:hAnsi="仿宋" w:eastAsia="仿宋"/>
          <w:b/>
          <w:sz w:val="32"/>
          <w:szCs w:val="32"/>
        </w:rPr>
      </w:pPr>
      <w:r>
        <w:rPr>
          <w:rFonts w:hint="eastAsia" w:ascii="仿宋" w:hAnsi="仿宋" w:eastAsia="仿宋"/>
          <w:b/>
          <w:sz w:val="32"/>
          <w:szCs w:val="32"/>
        </w:rPr>
        <w:t>（一）报价函</w:t>
      </w:r>
    </w:p>
    <w:p>
      <w:pPr>
        <w:spacing w:line="560" w:lineRule="exact"/>
        <w:ind w:left="0" w:leftChars="0" w:firstLine="560" w:firstLineChars="200"/>
        <w:jc w:val="left"/>
        <w:rPr>
          <w:rFonts w:ascii="仿宋" w:hAnsi="仿宋" w:eastAsia="仿宋"/>
          <w:sz w:val="28"/>
          <w:szCs w:val="28"/>
        </w:rPr>
      </w:pPr>
      <w:r>
        <w:rPr>
          <w:rFonts w:hint="eastAsia" w:ascii="仿宋" w:hAnsi="仿宋"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560" w:lineRule="exact"/>
        <w:ind w:left="0" w:leftChars="0"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spacing w:line="560" w:lineRule="exact"/>
        <w:ind w:left="0" w:leftChars="0"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none"/>
        </w:rPr>
        <w:t>（盖单位公章）</w:t>
      </w:r>
    </w:p>
    <w:p>
      <w:pPr>
        <w:autoSpaceDE w:val="0"/>
        <w:autoSpaceDN w:val="0"/>
        <w:adjustRightInd w:val="0"/>
        <w:spacing w:before="15" w:line="560" w:lineRule="exact"/>
        <w:ind w:left="0" w:leftChars="0" w:right="-20" w:firstLine="560" w:firstLineChars="200"/>
        <w:jc w:val="left"/>
        <w:rPr>
          <w:rFonts w:hint="eastAsia" w:ascii="仿宋" w:hAnsi="仿宋" w:eastAsia="仿宋"/>
          <w:sz w:val="28"/>
          <w:szCs w:val="28"/>
          <w:u w:val="none"/>
        </w:rPr>
      </w:pPr>
      <w:r>
        <w:rPr>
          <w:rFonts w:hint="eastAsia" w:ascii="仿宋" w:hAnsi="仿宋" w:eastAsia="仿宋"/>
          <w:sz w:val="28"/>
          <w:szCs w:val="28"/>
        </w:rPr>
        <w:t>法定代表人或其委托代理人</w:t>
      </w:r>
      <w:r>
        <w:rPr>
          <w:rFonts w:hint="eastAsia" w:ascii="仿宋" w:hAnsi="仿宋" w:eastAsia="仿宋"/>
          <w:sz w:val="28"/>
          <w:szCs w:val="28"/>
          <w:u w:val="none"/>
        </w:rPr>
        <w:t>：</w:t>
      </w:r>
      <w:r>
        <w:rPr>
          <w:rFonts w:hint="eastAsia" w:ascii="仿宋" w:hAnsi="仿宋" w:eastAsia="仿宋"/>
          <w:sz w:val="28"/>
          <w:szCs w:val="28"/>
          <w:u w:val="none"/>
        </w:rPr>
        <w:tab/>
      </w:r>
      <w:r>
        <w:rPr>
          <w:rFonts w:hint="eastAsia" w:ascii="仿宋" w:hAnsi="仿宋" w:eastAsia="仿宋"/>
          <w:sz w:val="28"/>
          <w:szCs w:val="28"/>
          <w:u w:val="none"/>
        </w:rPr>
        <w:t>（签字）</w:t>
      </w:r>
    </w:p>
    <w:p>
      <w:pPr>
        <w:autoSpaceDE w:val="0"/>
        <w:autoSpaceDN w:val="0"/>
        <w:adjustRightInd w:val="0"/>
        <w:spacing w:before="15" w:line="560" w:lineRule="exact"/>
        <w:ind w:left="0" w:leftChars="0" w:right="-20" w:firstLine="560" w:firstLineChars="200"/>
        <w:jc w:val="left"/>
        <w:rPr>
          <w:rFonts w:hint="eastAsia" w:ascii="仿宋" w:hAnsi="仿宋" w:eastAsia="仿宋"/>
          <w:sz w:val="28"/>
          <w:szCs w:val="28"/>
          <w:u w:val="none"/>
        </w:rPr>
      </w:pPr>
      <w:r>
        <w:rPr>
          <w:rFonts w:hint="eastAsia" w:ascii="仿宋" w:hAnsi="仿宋" w:eastAsia="仿宋"/>
          <w:sz w:val="28"/>
          <w:szCs w:val="28"/>
        </w:rPr>
        <w:t>地址：</w:t>
      </w:r>
      <w:r>
        <w:rPr>
          <w:rFonts w:hint="eastAsia" w:ascii="仿宋" w:hAnsi="仿宋" w:eastAsia="仿宋"/>
          <w:sz w:val="28"/>
          <w:szCs w:val="28"/>
          <w:u w:val="none"/>
        </w:rPr>
        <w:tab/>
      </w:r>
    </w:p>
    <w:p>
      <w:pPr>
        <w:autoSpaceDE w:val="0"/>
        <w:autoSpaceDN w:val="0"/>
        <w:adjustRightInd w:val="0"/>
        <w:spacing w:before="15" w:line="560" w:lineRule="exact"/>
        <w:ind w:left="0" w:leftChars="0" w:right="-20" w:firstLine="560" w:firstLineChars="200"/>
        <w:jc w:val="left"/>
        <w:rPr>
          <w:rFonts w:hint="eastAsia" w:ascii="仿宋" w:hAnsi="仿宋" w:eastAsia="仿宋"/>
          <w:sz w:val="28"/>
          <w:szCs w:val="28"/>
          <w:u w:val="none"/>
        </w:rPr>
      </w:pPr>
      <w:r>
        <w:rPr>
          <w:rFonts w:hint="eastAsia" w:ascii="仿宋" w:hAnsi="仿宋" w:eastAsia="仿宋"/>
          <w:sz w:val="28"/>
          <w:szCs w:val="28"/>
        </w:rPr>
        <w:t>网址</w:t>
      </w:r>
      <w:r>
        <w:rPr>
          <w:rFonts w:hint="eastAsia" w:ascii="仿宋" w:hAnsi="仿宋" w:eastAsia="仿宋"/>
          <w:sz w:val="28"/>
          <w:szCs w:val="28"/>
          <w:u w:val="none"/>
        </w:rPr>
        <w:t>：　　　　　　　　　　　　　　</w:t>
      </w:r>
    </w:p>
    <w:p>
      <w:pPr>
        <w:autoSpaceDE w:val="0"/>
        <w:autoSpaceDN w:val="0"/>
        <w:adjustRightInd w:val="0"/>
        <w:spacing w:before="15" w:line="560" w:lineRule="exact"/>
        <w:ind w:left="0" w:leftChars="0" w:right="-20" w:firstLine="560" w:firstLineChars="200"/>
        <w:jc w:val="left"/>
        <w:rPr>
          <w:rFonts w:hint="eastAsia" w:ascii="仿宋" w:hAnsi="仿宋" w:eastAsia="仿宋"/>
          <w:sz w:val="28"/>
          <w:szCs w:val="28"/>
          <w:u w:val="none"/>
        </w:rPr>
      </w:pPr>
      <w:r>
        <w:rPr>
          <w:rFonts w:hint="eastAsia" w:ascii="仿宋" w:hAnsi="仿宋" w:eastAsia="仿宋"/>
          <w:sz w:val="28"/>
          <w:szCs w:val="28"/>
        </w:rPr>
        <w:t>电话</w:t>
      </w:r>
      <w:r>
        <w:rPr>
          <w:rFonts w:hint="eastAsia" w:ascii="仿宋" w:hAnsi="仿宋" w:eastAsia="仿宋"/>
          <w:sz w:val="28"/>
          <w:szCs w:val="28"/>
          <w:u w:val="none"/>
        </w:rPr>
        <w:t>：　　　　　　　　　　　　　　</w:t>
      </w:r>
    </w:p>
    <w:p>
      <w:pPr>
        <w:autoSpaceDE w:val="0"/>
        <w:autoSpaceDN w:val="0"/>
        <w:adjustRightInd w:val="0"/>
        <w:spacing w:before="15" w:line="560" w:lineRule="exact"/>
        <w:ind w:left="0" w:leftChars="0" w:right="-20" w:firstLine="560" w:firstLineChars="200"/>
        <w:jc w:val="left"/>
        <w:rPr>
          <w:rFonts w:hint="eastAsia" w:ascii="仿宋" w:hAnsi="仿宋" w:eastAsia="仿宋"/>
          <w:sz w:val="28"/>
          <w:szCs w:val="28"/>
          <w:u w:val="none"/>
        </w:rPr>
      </w:pPr>
      <w:r>
        <w:rPr>
          <w:rFonts w:hint="eastAsia" w:ascii="仿宋" w:hAnsi="仿宋" w:eastAsia="仿宋"/>
          <w:sz w:val="28"/>
          <w:szCs w:val="28"/>
        </w:rPr>
        <w:t>传真：</w:t>
      </w:r>
      <w:r>
        <w:rPr>
          <w:rFonts w:hint="eastAsia" w:ascii="仿宋" w:hAnsi="仿宋" w:eastAsia="仿宋"/>
          <w:sz w:val="28"/>
          <w:szCs w:val="28"/>
          <w:u w:val="none"/>
        </w:rPr>
        <w:t>　　　　　　　　　　　　　　</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none"/>
        </w:rPr>
        <w:t>　　　　　</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 xml:space="preserve">                      </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none"/>
        </w:rPr>
        <w:t xml:space="preserve">      </w:t>
      </w:r>
      <w:r>
        <w:rPr>
          <w:rFonts w:hint="eastAsia" w:ascii="仿宋" w:hAnsi="仿宋" w:eastAsia="仿宋"/>
          <w:sz w:val="28"/>
          <w:szCs w:val="28"/>
        </w:rPr>
        <w:t>年</w:t>
      </w:r>
      <w:r>
        <w:rPr>
          <w:rFonts w:hint="eastAsia" w:ascii="仿宋" w:hAnsi="仿宋" w:eastAsia="仿宋"/>
          <w:sz w:val="28"/>
          <w:szCs w:val="28"/>
          <w:u w:val="none"/>
        </w:rPr>
        <w:t xml:space="preserve">   </w:t>
      </w:r>
      <w:r>
        <w:rPr>
          <w:rFonts w:hint="eastAsia" w:ascii="仿宋" w:hAnsi="仿宋" w:eastAsia="仿宋"/>
          <w:sz w:val="28"/>
          <w:szCs w:val="28"/>
        </w:rPr>
        <w:t>月</w:t>
      </w:r>
      <w:r>
        <w:rPr>
          <w:rFonts w:hint="eastAsia" w:ascii="仿宋" w:hAnsi="仿宋" w:eastAsia="仿宋"/>
          <w:sz w:val="28"/>
          <w:szCs w:val="28"/>
          <w:u w:val="none"/>
        </w:rPr>
        <w:t xml:space="preserve">   </w:t>
      </w:r>
      <w:r>
        <w:rPr>
          <w:rFonts w:hint="eastAsia" w:ascii="仿宋" w:hAnsi="仿宋" w:eastAsia="仿宋"/>
          <w:sz w:val="28"/>
          <w:szCs w:val="28"/>
        </w:rPr>
        <w:t>日</w:t>
      </w: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spacing w:line="560" w:lineRule="exact"/>
        <w:ind w:left="420" w:leftChars="200"/>
        <w:jc w:val="left"/>
        <w:rPr>
          <w:rFonts w:ascii="仿宋" w:hAnsi="仿宋" w:eastAsia="仿宋"/>
          <w:szCs w:val="21"/>
        </w:rPr>
      </w:pPr>
    </w:p>
    <w:p>
      <w:pPr>
        <w:widowControl/>
        <w:spacing w:line="560" w:lineRule="exact"/>
        <w:ind w:left="420" w:leftChars="200"/>
        <w:jc w:val="left"/>
        <w:rPr>
          <w:rFonts w:ascii="仿宋" w:hAnsi="仿宋" w:eastAsia="仿宋"/>
          <w:szCs w:val="21"/>
        </w:rPr>
      </w:pPr>
    </w:p>
    <w:p>
      <w:pPr>
        <w:spacing w:line="560" w:lineRule="exact"/>
        <w:ind w:left="420" w:leftChars="200"/>
        <w:rPr>
          <w:rFonts w:ascii="仿宋" w:hAnsi="仿宋" w:eastAsia="仿宋"/>
          <w:b/>
          <w:sz w:val="32"/>
          <w:szCs w:val="32"/>
        </w:rPr>
      </w:pPr>
    </w:p>
    <w:p>
      <w:pPr>
        <w:spacing w:line="560" w:lineRule="exact"/>
        <w:ind w:left="420" w:leftChars="200"/>
        <w:rPr>
          <w:rFonts w:ascii="仿宋" w:hAnsi="仿宋" w:eastAsia="仿宋"/>
          <w:b/>
          <w:sz w:val="32"/>
          <w:szCs w:val="32"/>
        </w:rPr>
      </w:pPr>
    </w:p>
    <w:p>
      <w:pPr>
        <w:spacing w:line="560" w:lineRule="exact"/>
        <w:ind w:left="0" w:leftChars="0"/>
        <w:rPr>
          <w:rFonts w:ascii="仿宋" w:hAnsi="仿宋" w:eastAsia="仿宋"/>
          <w:b/>
          <w:sz w:val="32"/>
          <w:szCs w:val="32"/>
        </w:rPr>
      </w:pPr>
    </w:p>
    <w:p>
      <w:pPr>
        <w:spacing w:line="560" w:lineRule="exact"/>
        <w:ind w:left="420" w:leftChars="200"/>
        <w:rPr>
          <w:rFonts w:ascii="仿宋" w:hAnsi="仿宋" w:eastAsia="仿宋"/>
          <w:b/>
          <w:sz w:val="32"/>
          <w:szCs w:val="32"/>
        </w:rPr>
      </w:pPr>
    </w:p>
    <w:p>
      <w:pPr>
        <w:spacing w:line="560" w:lineRule="exact"/>
        <w:ind w:left="420" w:leftChars="200"/>
        <w:jc w:val="center"/>
        <w:rPr>
          <w:rFonts w:ascii="仿宋" w:hAnsi="仿宋" w:eastAsia="仿宋"/>
          <w:b/>
          <w:sz w:val="28"/>
          <w:szCs w:val="28"/>
        </w:rPr>
      </w:pPr>
      <w:r>
        <w:rPr>
          <w:rFonts w:hint="eastAsia" w:ascii="仿宋" w:hAnsi="仿宋" w:eastAsia="仿宋"/>
          <w:b/>
          <w:sz w:val="28"/>
          <w:szCs w:val="28"/>
        </w:rPr>
        <w:t>（二）法定代表人身份证明</w:t>
      </w:r>
    </w:p>
    <w:p>
      <w:pPr>
        <w:spacing w:line="560" w:lineRule="exact"/>
        <w:ind w:left="420" w:leftChars="200"/>
        <w:rPr>
          <w:rFonts w:ascii="仿宋" w:hAnsi="仿宋" w:eastAsia="仿宋"/>
        </w:rPr>
      </w:pPr>
    </w:p>
    <w:p>
      <w:pPr>
        <w:tabs>
          <w:tab w:val="left" w:pos="5565"/>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（比选响应人名称）的法定代表人。</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560" w:lineRule="exact"/>
        <w:ind w:left="0" w:leftChars="0"/>
        <w:jc w:val="left"/>
        <w:rPr>
          <w:rFonts w:ascii="仿宋" w:hAnsi="仿宋" w:eastAsia="仿宋"/>
          <w:kern w:val="0"/>
          <w:sz w:val="28"/>
          <w:szCs w:val="28"/>
        </w:rPr>
      </w:pPr>
    </w:p>
    <w:p>
      <w:pPr>
        <w:autoSpaceDE w:val="0"/>
        <w:autoSpaceDN w:val="0"/>
        <w:adjustRightInd w:val="0"/>
        <w:snapToGrid w:val="0"/>
        <w:spacing w:line="560" w:lineRule="exact"/>
        <w:ind w:left="420" w:leftChars="200"/>
        <w:jc w:val="left"/>
        <w:rPr>
          <w:rFonts w:ascii="仿宋" w:hAnsi="仿宋" w:eastAsia="仿宋"/>
          <w:kern w:val="0"/>
          <w:sz w:val="28"/>
          <w:szCs w:val="28"/>
        </w:rPr>
      </w:pPr>
    </w:p>
    <w:p>
      <w:pPr>
        <w:tabs>
          <w:tab w:val="left" w:pos="5460"/>
        </w:tabs>
        <w:autoSpaceDE w:val="0"/>
        <w:autoSpaceDN w:val="0"/>
        <w:adjustRightInd w:val="0"/>
        <w:snapToGrid w:val="0"/>
        <w:spacing w:line="560" w:lineRule="exact"/>
        <w:ind w:left="420" w:leftChars="200" w:firstLine="3360" w:firstLineChars="1200"/>
        <w:jc w:val="left"/>
        <w:rPr>
          <w:rFonts w:ascii="仿宋" w:hAnsi="仿宋" w:eastAsia="仿宋"/>
          <w:kern w:val="0"/>
          <w:sz w:val="28"/>
          <w:szCs w:val="28"/>
        </w:rPr>
      </w:pPr>
      <w:r>
        <w:rPr>
          <w:rFonts w:hint="eastAsia" w:ascii="仿宋" w:hAnsi="仿宋" w:eastAsia="仿宋"/>
          <w:kern w:val="0"/>
          <w:sz w:val="28"/>
          <w:szCs w:val="28"/>
        </w:rPr>
        <w:t>比选响应人：</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560" w:lineRule="exact"/>
        <w:ind w:left="420" w:leftChars="200"/>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560" w:lineRule="exact"/>
        <w:ind w:left="420" w:leftChars="200"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spacing w:line="560" w:lineRule="exact"/>
        <w:ind w:left="0" w:leftChars="0" w:firstLine="562" w:firstLineChars="200"/>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560" w:lineRule="exact"/>
        <w:ind w:left="420" w:leftChars="200"/>
        <w:rPr>
          <w:rFonts w:ascii="仿宋" w:hAnsi="仿宋" w:eastAsia="仿宋"/>
          <w:b/>
          <w:bCs/>
          <w:sz w:val="28"/>
          <w:szCs w:val="28"/>
        </w:rPr>
      </w:pPr>
    </w:p>
    <w:p>
      <w:pPr>
        <w:spacing w:line="560" w:lineRule="exact"/>
        <w:ind w:left="420" w:leftChars="200"/>
        <w:jc w:val="center"/>
        <w:rPr>
          <w:rFonts w:ascii="仿宋" w:hAnsi="仿宋" w:eastAsia="仿宋"/>
          <w:b/>
          <w:sz w:val="28"/>
          <w:szCs w:val="28"/>
        </w:rPr>
      </w:pPr>
      <w:r>
        <w:rPr>
          <w:rFonts w:hint="eastAsia" w:ascii="仿宋" w:hAnsi="仿宋" w:eastAsia="仿宋"/>
          <w:b/>
          <w:sz w:val="28"/>
          <w:szCs w:val="28"/>
        </w:rPr>
        <w:t>（三）法定代表人授权书</w:t>
      </w:r>
    </w:p>
    <w:p>
      <w:pPr>
        <w:spacing w:line="560" w:lineRule="exact"/>
        <w:ind w:left="420" w:leftChars="200" w:right="-694"/>
        <w:rPr>
          <w:rFonts w:ascii="仿宋" w:hAnsi="仿宋" w:eastAsia="仿宋"/>
          <w:sz w:val="28"/>
          <w:szCs w:val="28"/>
        </w:rPr>
      </w:pPr>
    </w:p>
    <w:p>
      <w:pPr>
        <w:spacing w:line="560" w:lineRule="exact"/>
        <w:ind w:left="0" w:leftChars="0" w:firstLine="560" w:firstLineChars="20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560" w:lineRule="exact"/>
        <w:ind w:left="420" w:leftChars="200"/>
        <w:rPr>
          <w:rFonts w:ascii="仿宋" w:hAnsi="仿宋" w:eastAsia="仿宋"/>
          <w:sz w:val="28"/>
          <w:szCs w:val="28"/>
        </w:rPr>
      </w:pPr>
    </w:p>
    <w:p>
      <w:pPr>
        <w:spacing w:line="560" w:lineRule="exact"/>
        <w:ind w:left="420" w:leftChars="200"/>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560" w:lineRule="exact"/>
        <w:ind w:left="420" w:leftChars="200"/>
        <w:rPr>
          <w:rFonts w:ascii="仿宋" w:hAnsi="仿宋" w:eastAsia="仿宋"/>
          <w:sz w:val="28"/>
          <w:szCs w:val="28"/>
        </w:rPr>
      </w:pPr>
    </w:p>
    <w:p>
      <w:pPr>
        <w:spacing w:line="560" w:lineRule="exact"/>
        <w:ind w:left="420" w:leftChars="200"/>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560" w:lineRule="exact"/>
        <w:ind w:left="420" w:leftChars="200"/>
        <w:rPr>
          <w:rFonts w:ascii="仿宋" w:hAnsi="仿宋" w:eastAsia="仿宋"/>
          <w:sz w:val="28"/>
          <w:szCs w:val="28"/>
        </w:rPr>
      </w:pPr>
    </w:p>
    <w:p>
      <w:pPr>
        <w:spacing w:line="560" w:lineRule="exact"/>
        <w:ind w:left="420" w:leftChars="2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560" w:lineRule="exact"/>
        <w:ind w:left="420" w:leftChars="200"/>
        <w:rPr>
          <w:rFonts w:ascii="仿宋" w:hAnsi="仿宋" w:eastAsia="仿宋"/>
          <w:sz w:val="28"/>
          <w:szCs w:val="28"/>
        </w:rPr>
      </w:pPr>
    </w:p>
    <w:p>
      <w:pPr>
        <w:spacing w:line="560" w:lineRule="exact"/>
        <w:ind w:left="420" w:leftChars="200"/>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560" w:lineRule="exact"/>
        <w:ind w:left="420" w:leftChars="200"/>
        <w:rPr>
          <w:rFonts w:ascii="仿宋" w:hAnsi="仿宋" w:eastAsia="仿宋"/>
        </w:rPr>
      </w:pPr>
    </w:p>
    <w:p>
      <w:pPr>
        <w:snapToGrid w:val="0"/>
        <w:spacing w:line="560" w:lineRule="exact"/>
        <w:ind w:left="420" w:leftChars="200"/>
        <w:rPr>
          <w:rFonts w:ascii="仿宋" w:hAnsi="仿宋" w:eastAsia="仿宋"/>
          <w:b/>
          <w:bCs/>
          <w:sz w:val="28"/>
          <w:szCs w:val="28"/>
        </w:rPr>
      </w:pPr>
      <w:r>
        <w:rPr>
          <w:rFonts w:hint="eastAsia" w:ascii="仿宋" w:hAnsi="仿宋" w:eastAsia="仿宋"/>
          <w:b/>
          <w:bCs/>
          <w:sz w:val="28"/>
          <w:szCs w:val="28"/>
        </w:rPr>
        <w:t>附被授权人代理人身份证复印件</w:t>
      </w:r>
    </w:p>
    <w:p>
      <w:pPr>
        <w:pStyle w:val="2"/>
        <w:spacing w:line="560" w:lineRule="exact"/>
        <w:ind w:left="420" w:leftChars="200"/>
        <w:rPr>
          <w:rFonts w:ascii="仿宋" w:hAnsi="仿宋" w:eastAsia="仿宋"/>
          <w:bCs/>
          <w:sz w:val="28"/>
          <w:szCs w:val="28"/>
        </w:rPr>
      </w:pPr>
    </w:p>
    <w:p>
      <w:pPr>
        <w:spacing w:line="560" w:lineRule="exact"/>
        <w:ind w:left="420" w:leftChars="200"/>
        <w:rPr>
          <w:rFonts w:ascii="仿宋" w:hAnsi="仿宋" w:eastAsia="仿宋"/>
          <w:b/>
          <w:bCs/>
          <w:sz w:val="28"/>
          <w:szCs w:val="28"/>
        </w:rPr>
      </w:pPr>
    </w:p>
    <w:p>
      <w:pPr>
        <w:pStyle w:val="2"/>
        <w:spacing w:line="560" w:lineRule="exact"/>
        <w:ind w:left="420" w:leftChars="200"/>
        <w:rPr>
          <w:rFonts w:ascii="仿宋" w:hAnsi="仿宋" w:eastAsia="仿宋"/>
          <w:bCs/>
          <w:sz w:val="28"/>
          <w:szCs w:val="28"/>
        </w:rPr>
      </w:pPr>
    </w:p>
    <w:p>
      <w:pPr>
        <w:spacing w:line="560" w:lineRule="exact"/>
        <w:ind w:left="420" w:leftChars="200"/>
        <w:rPr>
          <w:rFonts w:ascii="仿宋" w:hAnsi="仿宋" w:eastAsia="仿宋"/>
          <w:b/>
          <w:bCs/>
          <w:sz w:val="28"/>
          <w:szCs w:val="28"/>
        </w:rPr>
      </w:pPr>
    </w:p>
    <w:p>
      <w:pPr>
        <w:pStyle w:val="4"/>
        <w:spacing w:line="560" w:lineRule="exact"/>
        <w:ind w:left="420" w:leftChars="200"/>
        <w:jc w:val="center"/>
        <w:rPr>
          <w:rFonts w:hint="eastAsia"/>
          <w:color w:val="000000"/>
          <w:sz w:val="28"/>
          <w:szCs w:val="28"/>
        </w:rPr>
      </w:pPr>
    </w:p>
    <w:p>
      <w:pPr>
        <w:pStyle w:val="4"/>
        <w:spacing w:line="560" w:lineRule="exact"/>
        <w:ind w:left="420" w:leftChars="200"/>
        <w:jc w:val="center"/>
        <w:rPr>
          <w:rFonts w:hint="eastAsia"/>
          <w:color w:val="000000"/>
          <w:sz w:val="28"/>
          <w:szCs w:val="28"/>
        </w:rPr>
      </w:pPr>
    </w:p>
    <w:p>
      <w:pPr>
        <w:pStyle w:val="4"/>
        <w:spacing w:line="560" w:lineRule="exact"/>
        <w:ind w:left="420" w:leftChars="200"/>
        <w:jc w:val="center"/>
        <w:rPr>
          <w:color w:val="000000"/>
          <w:sz w:val="28"/>
          <w:szCs w:val="28"/>
        </w:rPr>
      </w:pPr>
      <w:r>
        <w:rPr>
          <w:rFonts w:hint="eastAsia"/>
          <w:color w:val="000000"/>
          <w:sz w:val="28"/>
          <w:szCs w:val="28"/>
        </w:rPr>
        <w:t>（四）投标保证金</w:t>
      </w:r>
    </w:p>
    <w:p>
      <w:pPr>
        <w:spacing w:line="560" w:lineRule="exact"/>
        <w:ind w:left="420" w:leftChars="200" w:firstLine="420"/>
        <w:rPr>
          <w:rFonts w:ascii="宋体" w:hAnsi="宋体"/>
          <w:color w:val="000000"/>
          <w:szCs w:val="21"/>
        </w:rPr>
      </w:pPr>
    </w:p>
    <w:p>
      <w:pPr>
        <w:spacing w:line="560" w:lineRule="exact"/>
        <w:ind w:left="0" w:leftChars="0" w:firstLine="480" w:firstLineChars="200"/>
        <w:rPr>
          <w:rFonts w:ascii="宋体" w:hAnsi="宋体"/>
          <w:color w:val="000000"/>
          <w:sz w:val="24"/>
        </w:rPr>
      </w:pPr>
      <w:r>
        <w:rPr>
          <w:rFonts w:hint="eastAsia" w:ascii="宋体" w:hAnsi="宋体"/>
          <w:color w:val="000000"/>
          <w:sz w:val="24"/>
        </w:rPr>
        <w:t>比选响应人按比选采购文件规定时间提交的投标保证金，应在此提供投标保证金收据的复印件，同时附上比选响应人基本账户开户许可证的复印件。</w:t>
      </w:r>
    </w:p>
    <w:p>
      <w:pPr>
        <w:spacing w:line="560" w:lineRule="exact"/>
        <w:ind w:left="420" w:leftChars="200" w:firstLine="440"/>
        <w:rPr>
          <w:rFonts w:ascii="宋体" w:hAnsi="宋体"/>
          <w:color w:val="000000"/>
          <w:sz w:val="22"/>
        </w:rPr>
      </w:pPr>
    </w:p>
    <w:p>
      <w:pPr>
        <w:spacing w:line="560" w:lineRule="exact"/>
        <w:ind w:left="420" w:leftChars="200"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248275" cy="2044700"/>
                <wp:effectExtent l="6350" t="6350" r="22225" b="6350"/>
                <wp:wrapNone/>
                <wp:docPr id="3" name="Rectangle 8"/>
                <wp:cNvGraphicFramePr/>
                <a:graphic xmlns:a="http://schemas.openxmlformats.org/drawingml/2006/main">
                  <a:graphicData uri="http://schemas.microsoft.com/office/word/2010/wordprocessingShape">
                    <wps:wsp>
                      <wps:cNvSpPr/>
                      <wps:spPr>
                        <a:xfrm>
                          <a:off x="0" y="0"/>
                          <a:ext cx="5248275"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13.25pt;z-index:251659264;mso-width-relative:page;mso-height-relative:page;" fillcolor="#FFFFFF" filled="t" stroked="t" coordsize="21600,21600" o:gfxdata="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Sfuf02wAAAAkBAAAPAAAAAAAAAAEAIAAAACIAAABkcnMvZG93bnJl&#10;di54bWxQSwECFAAUAAAACACHTuJAq20r8voBAAAuBAAADgAAAAAAAAABACAAAAAqAQAAZHJzL2Uy&#10;b0RvYy54bWxQSwUGAAAAAAYABgBZAQAAlg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v:textbox>
              </v:rect>
            </w:pict>
          </mc:Fallback>
        </mc:AlternateContent>
      </w: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0" w:leftChars="0" w:firstLine="0"/>
        <w:jc w:val="both"/>
        <w:rPr>
          <w:rFonts w:ascii="宋体" w:hAnsi="宋体"/>
          <w:color w:val="000000"/>
          <w:szCs w:val="21"/>
        </w:rPr>
      </w:pPr>
    </w:p>
    <w:p>
      <w:pPr>
        <w:spacing w:line="560" w:lineRule="exact"/>
        <w:ind w:left="420" w:leftChars="200" w:firstLine="420"/>
        <w:jc w:val="right"/>
        <w:rPr>
          <w:rFonts w:ascii="宋体" w:hAnsi="宋体"/>
          <w:color w:val="000000"/>
          <w:szCs w:val="21"/>
        </w:rPr>
      </w:pPr>
    </w:p>
    <w:p>
      <w:pPr>
        <w:spacing w:line="560" w:lineRule="exact"/>
        <w:ind w:left="420" w:leftChars="200" w:firstLine="420"/>
        <w:jc w:val="right"/>
        <w:rPr>
          <w:rFonts w:ascii="宋体" w:hAnsi="宋体"/>
          <w:color w:val="000000"/>
          <w:szCs w:val="21"/>
        </w:rPr>
      </w:pPr>
    </w:p>
    <w:p>
      <w:pPr>
        <w:spacing w:line="560" w:lineRule="exact"/>
        <w:ind w:left="420" w:leftChars="200"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99060</wp:posOffset>
                </wp:positionV>
                <wp:extent cx="52578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2578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14pt;z-index:251661312;mso-width-relative:page;mso-height-relative:page;" fillcolor="#FFFFFF" filled="t" stroked="t" coordsize="21600,21600" o:gfxdata="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e3QHdoAAAAJAQAADwAAAAAAAAABACAAAAAiAAAAZHJzL2Rvd25yZXYueG1s&#10;UEsBAhQAFAAAAAgAh07iQNnWCvz2AQAALgQAAA4AAAAAAAAAAQAgAAAAKQEAAGRycy9lMm9Eb2Mu&#10;eG1sUEsFBgAAAAAGAAYAWQEAAJEFA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szCs w:val="21"/>
        </w:rPr>
      </w:pPr>
    </w:p>
    <w:p>
      <w:pPr>
        <w:spacing w:line="560" w:lineRule="exact"/>
        <w:ind w:left="420" w:leftChars="200" w:firstLine="420"/>
        <w:rPr>
          <w:rFonts w:ascii="宋体" w:hAnsi="宋体"/>
          <w:szCs w:val="21"/>
        </w:rPr>
      </w:pPr>
    </w:p>
    <w:p>
      <w:pPr>
        <w:spacing w:line="560" w:lineRule="exact"/>
        <w:ind w:left="420" w:leftChars="200" w:firstLine="420"/>
        <w:rPr>
          <w:rFonts w:ascii="宋体" w:hAnsi="宋体"/>
          <w:szCs w:val="21"/>
        </w:rPr>
      </w:pPr>
    </w:p>
    <w:p>
      <w:pPr>
        <w:widowControl/>
        <w:spacing w:line="560" w:lineRule="exact"/>
        <w:ind w:left="0" w:leftChars="0"/>
        <w:jc w:val="left"/>
        <w:rPr>
          <w:rFonts w:ascii="宋体" w:hAnsi="宋体"/>
          <w:szCs w:val="21"/>
        </w:rPr>
      </w:pPr>
    </w:p>
    <w:p>
      <w:pPr>
        <w:pStyle w:val="2"/>
        <w:spacing w:line="560" w:lineRule="exact"/>
        <w:ind w:left="420" w:leftChars="200"/>
        <w:sectPr>
          <w:footerReference r:id="rId5" w:type="default"/>
          <w:pgSz w:w="11906" w:h="16838"/>
          <w:pgMar w:top="1440" w:right="1800" w:bottom="1440" w:left="1800" w:header="851" w:footer="992" w:gutter="0"/>
          <w:cols w:space="425" w:num="1"/>
          <w:docGrid w:type="lines" w:linePitch="312" w:charSpace="0"/>
        </w:sectPr>
      </w:pPr>
    </w:p>
    <w:p>
      <w:pPr>
        <w:pStyle w:val="14"/>
        <w:spacing w:line="560" w:lineRule="exact"/>
        <w:ind w:left="420" w:leftChars="200"/>
      </w:pPr>
      <w:r>
        <w:rPr>
          <w:rFonts w:hint="eastAsia" w:ascii="仿宋" w:hAnsi="仿宋" w:eastAsia="仿宋" w:cs="宋体"/>
          <w:kern w:val="0"/>
          <w:sz w:val="40"/>
          <w:szCs w:val="40"/>
        </w:rPr>
        <w:t>（五）项目采购需求表/明细表</w:t>
      </w:r>
    </w:p>
    <w:p>
      <w:pPr>
        <w:pStyle w:val="2"/>
        <w:spacing w:line="560" w:lineRule="exact"/>
        <w:ind w:left="420" w:left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表</w:t>
      </w:r>
      <w:r>
        <w:rPr>
          <w:rFonts w:hint="eastAsia" w:ascii="方正仿宋_GBK" w:hAnsi="方正仿宋_GBK" w:eastAsia="方正仿宋_GBK" w:cs="方正仿宋_GBK"/>
          <w:bCs/>
          <w:sz w:val="28"/>
          <w:szCs w:val="28"/>
          <w:lang w:val="en-US" w:eastAsia="zh-CN"/>
        </w:rPr>
        <w:t>1</w:t>
      </w:r>
      <w:r>
        <w:rPr>
          <w:rFonts w:hint="eastAsia" w:ascii="方正仿宋_GBK" w:hAnsi="方正仿宋_GBK" w:eastAsia="方正仿宋_GBK" w:cs="方正仿宋_GBK"/>
          <w:bCs/>
          <w:sz w:val="28"/>
          <w:szCs w:val="28"/>
        </w:rPr>
        <w:t xml:space="preserve"> 采购需求明细表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135"/>
        <w:gridCol w:w="1770"/>
        <w:gridCol w:w="840"/>
        <w:gridCol w:w="1350"/>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序号</w:t>
            </w:r>
          </w:p>
        </w:tc>
        <w:tc>
          <w:tcPr>
            <w:tcW w:w="2135"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费用</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单位</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数量</w:t>
            </w:r>
          </w:p>
        </w:tc>
        <w:tc>
          <w:tcPr>
            <w:tcW w:w="135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不含税综合单价（元）</w:t>
            </w:r>
          </w:p>
        </w:tc>
        <w:tc>
          <w:tcPr>
            <w:tcW w:w="1598"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不含税合计（元）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1</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T2航站楼盥洗台石材打磨</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22</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2</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T3A航站楼盥洗台石材打磨</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20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3</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T2航站楼卫生间保洁工具收纳柜更换</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100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4</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T3A航站楼卫生间隔断支座增设</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套（每套3个）</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490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5</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T3A航站楼卫生间隔断门锁增设</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套</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10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6</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T2航站楼卫生间渗污地砖更换</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50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 w:type="dxa"/>
            <w:vAlign w:val="center"/>
          </w:tcPr>
          <w:p>
            <w:pPr>
              <w:spacing w:line="560" w:lineRule="exact"/>
              <w:ind w:left="420" w:leftChars="200"/>
              <w:jc w:val="center"/>
              <w:rPr>
                <w:rFonts w:eastAsia="方正仿宋_GBK" w:cs="方正仿宋_GBK"/>
                <w:sz w:val="28"/>
                <w:szCs w:val="28"/>
              </w:rPr>
            </w:pPr>
            <w:r>
              <w:rPr>
                <w:rFonts w:hint="eastAsia" w:eastAsia="方正仿宋_GBK" w:cs="方正仿宋_GBK"/>
                <w:sz w:val="28"/>
                <w:szCs w:val="28"/>
              </w:rPr>
              <w:t>7</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T3A航站楼卫生间渗污地砖更换</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210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4" w:type="dxa"/>
            <w:gridSpan w:val="5"/>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不含税总价（元）</w:t>
            </w:r>
          </w:p>
        </w:tc>
        <w:tc>
          <w:tcPr>
            <w:tcW w:w="1598" w:type="dxa"/>
            <w:vAlign w:val="center"/>
          </w:tcPr>
          <w:p>
            <w:pPr>
              <w:spacing w:line="560" w:lineRule="exact"/>
              <w:ind w:left="420" w:leftChars="200"/>
              <w:jc w:val="center"/>
              <w:rPr>
                <w:rFonts w:eastAsia="方正仿宋_GBK" w:cs="方正仿宋_GBK"/>
                <w:sz w:val="28"/>
                <w:szCs w:val="28"/>
              </w:rPr>
            </w:pPr>
          </w:p>
        </w:tc>
      </w:tr>
    </w:tbl>
    <w:p>
      <w:pPr>
        <w:ind w:firstLine="480" w:firstLineChars="200"/>
        <w:jc w:val="left"/>
      </w:pPr>
      <w:r>
        <w:rPr>
          <w:rFonts w:hint="eastAsia" w:eastAsia="方正仿宋_GBK" w:cs="方正仿宋_GBK"/>
          <w:sz w:val="24"/>
        </w:rPr>
        <w:t>备注：1.地砖建议品牌为诺贝尔、斯米克、马可波罗等，可选择同档次或以上品牌</w:t>
      </w:r>
      <w:r>
        <w:rPr>
          <w:rFonts w:hint="eastAsia" w:eastAsia="方正仿宋_GBK" w:cs="方正仿宋_GBK"/>
          <w:sz w:val="24"/>
          <w:lang w:eastAsia="zh-CN"/>
        </w:rPr>
        <w:t>；</w:t>
      </w:r>
      <w:r>
        <w:rPr>
          <w:rFonts w:hint="eastAsia" w:ascii="Times New Roman" w:hAnsi="Times New Roman" w:eastAsia="方正仿宋_GBK" w:cs="方正仿宋_GBK"/>
          <w:sz w:val="24"/>
          <w:szCs w:val="24"/>
          <w:lang w:eastAsia="zh-CN"/>
        </w:rPr>
        <w:t>支座、门锁</w:t>
      </w:r>
      <w:r>
        <w:rPr>
          <w:rFonts w:hint="eastAsia" w:ascii="Times New Roman" w:hAnsi="Times New Roman" w:eastAsia="方正仿宋_GBK" w:cs="方正仿宋_GBK"/>
          <w:sz w:val="24"/>
          <w:szCs w:val="24"/>
        </w:rPr>
        <w:t>品牌建议为</w:t>
      </w:r>
      <w:r>
        <w:rPr>
          <w:rFonts w:hint="eastAsia" w:ascii="Times New Roman" w:hAnsi="Times New Roman" w:eastAsia="方正仿宋_GBK" w:cs="方正仿宋_GBK"/>
          <w:sz w:val="24"/>
          <w:szCs w:val="24"/>
          <w:lang w:eastAsia="zh-CN"/>
        </w:rPr>
        <w:t>海</w:t>
      </w:r>
      <w:r>
        <w:rPr>
          <w:rFonts w:hint="eastAsia" w:ascii="Times New Roman" w:hAnsi="Times New Roman" w:eastAsia="方正仿宋_GBK" w:cs="方正仿宋_GBK"/>
          <w:sz w:val="24"/>
          <w:szCs w:val="24"/>
          <w:lang w:val="en-US" w:eastAsia="zh-CN"/>
        </w:rPr>
        <w:t>德</w:t>
      </w:r>
      <w:r>
        <w:rPr>
          <w:rFonts w:hint="eastAsia" w:ascii="Times New Roman" w:hAnsi="Times New Roman" w:eastAsia="方正仿宋_GBK" w:cs="方正仿宋_GBK"/>
          <w:sz w:val="24"/>
          <w:szCs w:val="24"/>
          <w:lang w:eastAsia="zh-CN"/>
        </w:rPr>
        <w:t>林纳</w:t>
      </w:r>
      <w:r>
        <w:rPr>
          <w:rFonts w:hint="eastAsia" w:ascii="Times New Roman" w:hAnsi="Times New Roman" w:eastAsia="方正仿宋_GBK" w:cs="方正仿宋_GBK"/>
          <w:sz w:val="24"/>
          <w:szCs w:val="24"/>
        </w:rPr>
        <w:t>、</w:t>
      </w:r>
      <w:r>
        <w:rPr>
          <w:rFonts w:hint="eastAsia" w:ascii="Times New Roman" w:hAnsi="Times New Roman" w:eastAsia="方正仿宋_GBK" w:cs="方正仿宋_GBK"/>
          <w:sz w:val="24"/>
          <w:szCs w:val="24"/>
          <w:lang w:eastAsia="zh-CN"/>
        </w:rPr>
        <w:t>海格瑞恩</w:t>
      </w:r>
      <w:r>
        <w:rPr>
          <w:rFonts w:hint="eastAsia" w:ascii="Times New Roman" w:hAnsi="Times New Roman" w:eastAsia="方正仿宋_GBK" w:cs="方正仿宋_GBK"/>
          <w:sz w:val="24"/>
          <w:szCs w:val="24"/>
        </w:rPr>
        <w:t>、</w:t>
      </w:r>
      <w:r>
        <w:rPr>
          <w:rFonts w:hint="eastAsia" w:ascii="Times New Roman" w:hAnsi="Times New Roman" w:eastAsia="方正仿宋_GBK" w:cs="方正仿宋_GBK"/>
          <w:sz w:val="24"/>
          <w:szCs w:val="24"/>
          <w:lang w:eastAsia="zh-CN"/>
        </w:rPr>
        <w:t>奥高</w:t>
      </w:r>
      <w:r>
        <w:rPr>
          <w:rFonts w:hint="eastAsia" w:ascii="Times New Roman" w:hAnsi="Times New Roman" w:eastAsia="方正仿宋_GBK" w:cs="方正仿宋_GBK"/>
          <w:sz w:val="24"/>
          <w:szCs w:val="24"/>
        </w:rPr>
        <w:t>等同等档次或以上品牌</w:t>
      </w:r>
      <w:r>
        <w:rPr>
          <w:rFonts w:hint="eastAsia" w:eastAsia="方正仿宋_GBK" w:cs="方正仿宋_GBK"/>
          <w:sz w:val="24"/>
          <w:szCs w:val="24"/>
          <w:lang w:eastAsia="zh-CN"/>
        </w:rPr>
        <w:t>；铝合金柜门</w:t>
      </w:r>
      <w:r>
        <w:rPr>
          <w:rFonts w:hint="eastAsia" w:ascii="Times New Roman" w:hAnsi="Times New Roman" w:eastAsia="方正仿宋_GBK" w:cs="方正仿宋_GBK"/>
          <w:sz w:val="24"/>
          <w:szCs w:val="24"/>
        </w:rPr>
        <w:t>采用AA3000或AA5000系列等级铝合金</w:t>
      </w:r>
      <w:r>
        <w:rPr>
          <w:rFonts w:hint="eastAsia" w:eastAsia="方正仿宋_GBK" w:cs="方正仿宋_GBK"/>
          <w:sz w:val="24"/>
          <w:szCs w:val="24"/>
          <w:lang w:eastAsia="zh-CN"/>
        </w:rPr>
        <w:t>，</w:t>
      </w:r>
      <w:r>
        <w:rPr>
          <w:rFonts w:hint="eastAsia" w:eastAsia="方正仿宋_GBK" w:cs="方正仿宋_GBK"/>
          <w:sz w:val="24"/>
        </w:rPr>
        <w:t>其他材料必须采用国产优质</w:t>
      </w:r>
      <w:r>
        <w:rPr>
          <w:rFonts w:hint="eastAsia" w:eastAsia="方正仿宋_GBK" w:cs="方正仿宋_GBK"/>
          <w:sz w:val="24"/>
          <w:lang w:eastAsia="zh-CN"/>
        </w:rPr>
        <w:t>或以上</w:t>
      </w:r>
      <w:r>
        <w:rPr>
          <w:rFonts w:hint="eastAsia" w:eastAsia="方正仿宋_GBK" w:cs="方正仿宋_GBK"/>
          <w:sz w:val="24"/>
        </w:rPr>
        <w:t>品牌。</w:t>
      </w:r>
    </w:p>
    <w:p>
      <w:pPr>
        <w:spacing w:line="560" w:lineRule="exact"/>
        <w:ind w:left="0" w:leftChars="0" w:firstLine="480" w:firstLineChars="200"/>
        <w:jc w:val="left"/>
        <w:rPr>
          <w:rFonts w:hint="eastAsia" w:ascii="仿宋" w:hAnsi="仿宋" w:eastAsia="仿宋" w:cs="仿宋"/>
          <w:bCs/>
          <w:sz w:val="24"/>
        </w:rPr>
      </w:pPr>
      <w:r>
        <w:rPr>
          <w:rFonts w:hint="eastAsia" w:eastAsia="方正仿宋_GBK" w:cs="方正仿宋_GBK"/>
          <w:sz w:val="24"/>
        </w:rPr>
        <w:t>2.上述价格包括招标范围内工程项目所需的人工费、主材费、辅材费、机械费、措施费、能源费、降效费、企业管理费、利润、风险费用、规费、安全文明施工费、税金、培训费、通行证件办理费、材料转运费、材料</w:t>
      </w:r>
      <w:r>
        <w:rPr>
          <w:rFonts w:hint="eastAsia" w:ascii="仿宋" w:hAnsi="仿宋" w:eastAsia="仿宋" w:cs="仿宋"/>
          <w:bCs/>
          <w:sz w:val="24"/>
        </w:rPr>
        <w:t>下车费、政策性文件规定的费用等全部费用。</w:t>
      </w:r>
    </w:p>
    <w:p>
      <w:pPr>
        <w:spacing w:line="240" w:lineRule="auto"/>
        <w:ind w:left="0" w:leftChars="0" w:firstLine="0" w:firstLineChars="0"/>
        <w:jc w:val="both"/>
        <w:rPr>
          <w:rFonts w:hint="eastAsia" w:ascii="仿宋" w:hAnsi="仿宋" w:eastAsia="仿宋" w:cs="仿宋"/>
          <w:bCs/>
          <w:sz w:val="24"/>
        </w:rPr>
      </w:pPr>
      <w:r>
        <w:rPr>
          <w:rFonts w:hint="eastAsia" w:ascii="仿宋" w:hAnsi="仿宋" w:eastAsia="仿宋" w:cs="仿宋"/>
          <w:bCs/>
          <w:sz w:val="24"/>
        </w:rPr>
        <w:br w:type="page"/>
      </w:r>
    </w:p>
    <w:p>
      <w:pPr>
        <w:pStyle w:val="2"/>
        <w:spacing w:line="560" w:lineRule="exact"/>
        <w:ind w:left="420" w:left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eastAsia="zh-CN"/>
        </w:rPr>
        <w:t>表</w:t>
      </w:r>
      <w:r>
        <w:rPr>
          <w:rFonts w:hint="eastAsia" w:ascii="方正仿宋_GBK" w:hAnsi="方正仿宋_GBK" w:eastAsia="方正仿宋_GBK" w:cs="方正仿宋_GBK"/>
          <w:bCs/>
          <w:sz w:val="28"/>
          <w:szCs w:val="28"/>
          <w:lang w:val="en-US" w:eastAsia="zh-CN"/>
        </w:rPr>
        <w:t xml:space="preserve">2 </w:t>
      </w:r>
      <w:r>
        <w:rPr>
          <w:rFonts w:hint="eastAsia" w:ascii="方正仿宋_GBK" w:hAnsi="方正仿宋_GBK" w:eastAsia="方正仿宋_GBK" w:cs="方正仿宋_GBK"/>
          <w:bCs/>
          <w:sz w:val="28"/>
          <w:szCs w:val="28"/>
        </w:rPr>
        <w:t>材料品牌表</w:t>
      </w:r>
    </w:p>
    <w:tbl>
      <w:tblPr>
        <w:tblStyle w:val="17"/>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394"/>
        <w:gridCol w:w="2394"/>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名称</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品牌</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型号</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保洁工具收纳柜</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瓷砖</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隔断门锁</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隔断门支座</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30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4"/>
                <w:szCs w:val="24"/>
                <w:lang w:val="en-US" w:eastAsia="zh-CN"/>
              </w:rPr>
              <w:t>隔断底部悬空离地7cm～10.5cm不等，产品需满足此范围内伸缩调节。</w:t>
            </w:r>
          </w:p>
        </w:tc>
      </w:tr>
    </w:tbl>
    <w:p>
      <w:pPr>
        <w:pStyle w:val="2"/>
        <w:spacing w:before="156" w:beforeLines="50" w:line="560" w:lineRule="exact"/>
        <w:ind w:left="1595" w:leftChars="200" w:hanging="1175" w:hangingChars="266"/>
        <w:jc w:val="left"/>
        <w:rPr>
          <w:rFonts w:eastAsia="仿宋"/>
        </w:rPr>
      </w:pPr>
      <w:r>
        <w:br w:type="page"/>
      </w:r>
    </w:p>
    <w:p>
      <w:pPr>
        <w:pStyle w:val="14"/>
        <w:spacing w:line="560" w:lineRule="exact"/>
        <w:ind w:left="0" w:leftChars="0" w:firstLine="0" w:firstLineChars="0"/>
        <w:jc w:val="center"/>
        <w:rPr>
          <w:rFonts w:ascii="仿宋" w:hAnsi="仿宋" w:eastAsia="仿宋" w:cs="宋体"/>
          <w:kern w:val="0"/>
          <w:sz w:val="40"/>
          <w:szCs w:val="40"/>
        </w:rPr>
      </w:pPr>
      <w:r>
        <w:rPr>
          <w:rFonts w:hint="eastAsia" w:ascii="仿宋" w:hAnsi="仿宋" w:eastAsia="仿宋" w:cs="宋体"/>
          <w:kern w:val="0"/>
          <w:sz w:val="40"/>
          <w:szCs w:val="40"/>
        </w:rPr>
        <w:t>（六）施工方案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9"/>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24</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43ED"/>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93D4A"/>
    <w:rsid w:val="000A3B23"/>
    <w:rsid w:val="000B4109"/>
    <w:rsid w:val="000B753E"/>
    <w:rsid w:val="000B7659"/>
    <w:rsid w:val="000C02DD"/>
    <w:rsid w:val="000D521A"/>
    <w:rsid w:val="000E2F2F"/>
    <w:rsid w:val="000E5E1E"/>
    <w:rsid w:val="000F0CAA"/>
    <w:rsid w:val="000F3310"/>
    <w:rsid w:val="000F4E07"/>
    <w:rsid w:val="00103882"/>
    <w:rsid w:val="00106E21"/>
    <w:rsid w:val="001070C8"/>
    <w:rsid w:val="00126337"/>
    <w:rsid w:val="0013184B"/>
    <w:rsid w:val="00140784"/>
    <w:rsid w:val="00146445"/>
    <w:rsid w:val="001505AE"/>
    <w:rsid w:val="00150869"/>
    <w:rsid w:val="00150AD3"/>
    <w:rsid w:val="001559E7"/>
    <w:rsid w:val="00155A58"/>
    <w:rsid w:val="00163E7C"/>
    <w:rsid w:val="001661E7"/>
    <w:rsid w:val="00180D31"/>
    <w:rsid w:val="00181249"/>
    <w:rsid w:val="00182F1E"/>
    <w:rsid w:val="001849E2"/>
    <w:rsid w:val="0018716E"/>
    <w:rsid w:val="0018776C"/>
    <w:rsid w:val="0019019A"/>
    <w:rsid w:val="00192AF6"/>
    <w:rsid w:val="00196FD2"/>
    <w:rsid w:val="001A39BF"/>
    <w:rsid w:val="001C3E08"/>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8A0"/>
    <w:rsid w:val="003B3EA4"/>
    <w:rsid w:val="003B7133"/>
    <w:rsid w:val="003B79B9"/>
    <w:rsid w:val="003C7185"/>
    <w:rsid w:val="003D6803"/>
    <w:rsid w:val="003E074E"/>
    <w:rsid w:val="003F167C"/>
    <w:rsid w:val="003F78CE"/>
    <w:rsid w:val="004126C8"/>
    <w:rsid w:val="00413E38"/>
    <w:rsid w:val="00420115"/>
    <w:rsid w:val="00420E6C"/>
    <w:rsid w:val="00422256"/>
    <w:rsid w:val="00422C70"/>
    <w:rsid w:val="00424AC5"/>
    <w:rsid w:val="00425623"/>
    <w:rsid w:val="00425B77"/>
    <w:rsid w:val="0042735B"/>
    <w:rsid w:val="00437B00"/>
    <w:rsid w:val="004411F7"/>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96BC9"/>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113E6"/>
    <w:rsid w:val="0052266E"/>
    <w:rsid w:val="00534AA6"/>
    <w:rsid w:val="00545B0D"/>
    <w:rsid w:val="00550BF1"/>
    <w:rsid w:val="00566ECB"/>
    <w:rsid w:val="005766B4"/>
    <w:rsid w:val="0058393D"/>
    <w:rsid w:val="00584BAC"/>
    <w:rsid w:val="005863EB"/>
    <w:rsid w:val="00591811"/>
    <w:rsid w:val="005B2503"/>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559B5"/>
    <w:rsid w:val="006603E9"/>
    <w:rsid w:val="0066423D"/>
    <w:rsid w:val="006649E0"/>
    <w:rsid w:val="0066539F"/>
    <w:rsid w:val="0066710E"/>
    <w:rsid w:val="0066722C"/>
    <w:rsid w:val="006700E0"/>
    <w:rsid w:val="0067214B"/>
    <w:rsid w:val="00677C64"/>
    <w:rsid w:val="00693C5F"/>
    <w:rsid w:val="00694CA2"/>
    <w:rsid w:val="00694E61"/>
    <w:rsid w:val="006964FC"/>
    <w:rsid w:val="006A23D3"/>
    <w:rsid w:val="006B78A8"/>
    <w:rsid w:val="006C49D1"/>
    <w:rsid w:val="006C5D8C"/>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0008"/>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26E4D"/>
    <w:rsid w:val="00833172"/>
    <w:rsid w:val="00835B1F"/>
    <w:rsid w:val="0084315E"/>
    <w:rsid w:val="008602A9"/>
    <w:rsid w:val="008614DF"/>
    <w:rsid w:val="008760AC"/>
    <w:rsid w:val="008800A8"/>
    <w:rsid w:val="00883BBC"/>
    <w:rsid w:val="00883E00"/>
    <w:rsid w:val="008903C7"/>
    <w:rsid w:val="008913B8"/>
    <w:rsid w:val="008A0078"/>
    <w:rsid w:val="008A302B"/>
    <w:rsid w:val="008B073C"/>
    <w:rsid w:val="008B5D37"/>
    <w:rsid w:val="008C5EA9"/>
    <w:rsid w:val="008C74BC"/>
    <w:rsid w:val="008E2C9F"/>
    <w:rsid w:val="008F278E"/>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2322"/>
    <w:rsid w:val="00AA2592"/>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10AD"/>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1436"/>
    <w:rsid w:val="00BF544F"/>
    <w:rsid w:val="00BF6603"/>
    <w:rsid w:val="00C03881"/>
    <w:rsid w:val="00C062CB"/>
    <w:rsid w:val="00C25DD0"/>
    <w:rsid w:val="00C31D75"/>
    <w:rsid w:val="00C33B30"/>
    <w:rsid w:val="00C36C02"/>
    <w:rsid w:val="00C3798E"/>
    <w:rsid w:val="00C4369F"/>
    <w:rsid w:val="00C43B58"/>
    <w:rsid w:val="00C43FDF"/>
    <w:rsid w:val="00C525AC"/>
    <w:rsid w:val="00C56BDA"/>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C4621"/>
    <w:rsid w:val="00CF5BF8"/>
    <w:rsid w:val="00CF7A22"/>
    <w:rsid w:val="00D07D41"/>
    <w:rsid w:val="00D125EB"/>
    <w:rsid w:val="00D149F1"/>
    <w:rsid w:val="00D45135"/>
    <w:rsid w:val="00D47F13"/>
    <w:rsid w:val="00D50F7E"/>
    <w:rsid w:val="00D63B4A"/>
    <w:rsid w:val="00D64587"/>
    <w:rsid w:val="00D66438"/>
    <w:rsid w:val="00D75600"/>
    <w:rsid w:val="00D80CA9"/>
    <w:rsid w:val="00D81DC5"/>
    <w:rsid w:val="00D820C6"/>
    <w:rsid w:val="00D83800"/>
    <w:rsid w:val="00D9207B"/>
    <w:rsid w:val="00DA1CBE"/>
    <w:rsid w:val="00DA4AA6"/>
    <w:rsid w:val="00DB73DB"/>
    <w:rsid w:val="00DD3B64"/>
    <w:rsid w:val="00DD6002"/>
    <w:rsid w:val="00DF0117"/>
    <w:rsid w:val="00DF18B6"/>
    <w:rsid w:val="00DF642B"/>
    <w:rsid w:val="00E039E8"/>
    <w:rsid w:val="00E053CA"/>
    <w:rsid w:val="00E14889"/>
    <w:rsid w:val="00E16198"/>
    <w:rsid w:val="00E17DA6"/>
    <w:rsid w:val="00E20738"/>
    <w:rsid w:val="00E22D77"/>
    <w:rsid w:val="00E25515"/>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2029"/>
    <w:rsid w:val="00F94F20"/>
    <w:rsid w:val="00FA0A34"/>
    <w:rsid w:val="00FA17E2"/>
    <w:rsid w:val="00FA6503"/>
    <w:rsid w:val="00FB4220"/>
    <w:rsid w:val="00FC2CD2"/>
    <w:rsid w:val="00FD5A31"/>
    <w:rsid w:val="00FE31EF"/>
    <w:rsid w:val="00FE7DA0"/>
    <w:rsid w:val="00FF1C7D"/>
    <w:rsid w:val="00FF5E49"/>
    <w:rsid w:val="01056EF3"/>
    <w:rsid w:val="01812480"/>
    <w:rsid w:val="018E717F"/>
    <w:rsid w:val="02551D30"/>
    <w:rsid w:val="02A974E4"/>
    <w:rsid w:val="02F3345A"/>
    <w:rsid w:val="03294D58"/>
    <w:rsid w:val="03CD58C4"/>
    <w:rsid w:val="041D7ED9"/>
    <w:rsid w:val="051A237D"/>
    <w:rsid w:val="06114EB2"/>
    <w:rsid w:val="062C7AB0"/>
    <w:rsid w:val="06926D13"/>
    <w:rsid w:val="06B0704C"/>
    <w:rsid w:val="06E96658"/>
    <w:rsid w:val="07672918"/>
    <w:rsid w:val="07A50AC0"/>
    <w:rsid w:val="07AE07B1"/>
    <w:rsid w:val="07CD0010"/>
    <w:rsid w:val="084A7A5E"/>
    <w:rsid w:val="08C36957"/>
    <w:rsid w:val="092936E8"/>
    <w:rsid w:val="09EC6EDC"/>
    <w:rsid w:val="0B15208A"/>
    <w:rsid w:val="0B594B26"/>
    <w:rsid w:val="0B9C5C5A"/>
    <w:rsid w:val="0BE82169"/>
    <w:rsid w:val="0BF952AE"/>
    <w:rsid w:val="0C2F7B78"/>
    <w:rsid w:val="0C342DB9"/>
    <w:rsid w:val="0C475CFE"/>
    <w:rsid w:val="0C8E044A"/>
    <w:rsid w:val="0CAC1D41"/>
    <w:rsid w:val="0CBB4404"/>
    <w:rsid w:val="0F0001A4"/>
    <w:rsid w:val="0F075A57"/>
    <w:rsid w:val="0F484754"/>
    <w:rsid w:val="0FD21F07"/>
    <w:rsid w:val="100D6839"/>
    <w:rsid w:val="101B284F"/>
    <w:rsid w:val="110E2815"/>
    <w:rsid w:val="119B67E6"/>
    <w:rsid w:val="11BD7E69"/>
    <w:rsid w:val="128E6B0C"/>
    <w:rsid w:val="12A53375"/>
    <w:rsid w:val="12D87FC2"/>
    <w:rsid w:val="13414DF0"/>
    <w:rsid w:val="13A51C33"/>
    <w:rsid w:val="143B0E1B"/>
    <w:rsid w:val="14456DA3"/>
    <w:rsid w:val="1588308B"/>
    <w:rsid w:val="15925856"/>
    <w:rsid w:val="16301051"/>
    <w:rsid w:val="163168DC"/>
    <w:rsid w:val="186774BF"/>
    <w:rsid w:val="18D57E27"/>
    <w:rsid w:val="1A26545A"/>
    <w:rsid w:val="1ABA18B1"/>
    <w:rsid w:val="1AE76FFF"/>
    <w:rsid w:val="1B2C38A2"/>
    <w:rsid w:val="1BB10713"/>
    <w:rsid w:val="1C2D30C9"/>
    <w:rsid w:val="1C467DC8"/>
    <w:rsid w:val="1D320B94"/>
    <w:rsid w:val="1D59475A"/>
    <w:rsid w:val="1D760FBC"/>
    <w:rsid w:val="1E1A62D7"/>
    <w:rsid w:val="1E321250"/>
    <w:rsid w:val="1E856992"/>
    <w:rsid w:val="1F211E55"/>
    <w:rsid w:val="1F35392A"/>
    <w:rsid w:val="1F4C3D24"/>
    <w:rsid w:val="1F6B2A1D"/>
    <w:rsid w:val="1F9E5DF7"/>
    <w:rsid w:val="20E6771B"/>
    <w:rsid w:val="212D69FF"/>
    <w:rsid w:val="21456934"/>
    <w:rsid w:val="215162BC"/>
    <w:rsid w:val="215C523E"/>
    <w:rsid w:val="219352FE"/>
    <w:rsid w:val="220046E7"/>
    <w:rsid w:val="227663D5"/>
    <w:rsid w:val="22F70F66"/>
    <w:rsid w:val="238923C2"/>
    <w:rsid w:val="23E40EF9"/>
    <w:rsid w:val="2491466A"/>
    <w:rsid w:val="24F21CFF"/>
    <w:rsid w:val="255F4898"/>
    <w:rsid w:val="2590656D"/>
    <w:rsid w:val="26DF36D3"/>
    <w:rsid w:val="26E5195A"/>
    <w:rsid w:val="26F25904"/>
    <w:rsid w:val="27634439"/>
    <w:rsid w:val="278E51FA"/>
    <w:rsid w:val="29A47243"/>
    <w:rsid w:val="29E6606F"/>
    <w:rsid w:val="29FE0D06"/>
    <w:rsid w:val="2A36169F"/>
    <w:rsid w:val="2A4442C9"/>
    <w:rsid w:val="2AC33EBC"/>
    <w:rsid w:val="2AEE71EB"/>
    <w:rsid w:val="2B3542A3"/>
    <w:rsid w:val="2BD72CF4"/>
    <w:rsid w:val="2C394678"/>
    <w:rsid w:val="2C884038"/>
    <w:rsid w:val="2C8F7EC3"/>
    <w:rsid w:val="2CA0734B"/>
    <w:rsid w:val="2D033E33"/>
    <w:rsid w:val="2D800C78"/>
    <w:rsid w:val="2DA22425"/>
    <w:rsid w:val="2E3B5D3F"/>
    <w:rsid w:val="2E454C14"/>
    <w:rsid w:val="2E473856"/>
    <w:rsid w:val="2E7811BD"/>
    <w:rsid w:val="2E810462"/>
    <w:rsid w:val="2EA65E86"/>
    <w:rsid w:val="2EB57C7C"/>
    <w:rsid w:val="2EB75021"/>
    <w:rsid w:val="2F3245E8"/>
    <w:rsid w:val="2FA94CA5"/>
    <w:rsid w:val="2FDB2561"/>
    <w:rsid w:val="2FDC3C1D"/>
    <w:rsid w:val="30255CA3"/>
    <w:rsid w:val="30CA196F"/>
    <w:rsid w:val="30E92D4D"/>
    <w:rsid w:val="30F83B61"/>
    <w:rsid w:val="31115D90"/>
    <w:rsid w:val="328B03E6"/>
    <w:rsid w:val="33480090"/>
    <w:rsid w:val="33F72C73"/>
    <w:rsid w:val="346D767E"/>
    <w:rsid w:val="34833455"/>
    <w:rsid w:val="348B2611"/>
    <w:rsid w:val="34FD0E35"/>
    <w:rsid w:val="350D5443"/>
    <w:rsid w:val="352945F4"/>
    <w:rsid w:val="35B444F0"/>
    <w:rsid w:val="35C224E9"/>
    <w:rsid w:val="36E07DF0"/>
    <w:rsid w:val="36E73A40"/>
    <w:rsid w:val="36F465CF"/>
    <w:rsid w:val="37165530"/>
    <w:rsid w:val="374A3105"/>
    <w:rsid w:val="37907A7E"/>
    <w:rsid w:val="37CD33BA"/>
    <w:rsid w:val="37FF10C1"/>
    <w:rsid w:val="38333537"/>
    <w:rsid w:val="38B24D5A"/>
    <w:rsid w:val="38BA4CF1"/>
    <w:rsid w:val="38FA1B4F"/>
    <w:rsid w:val="391B4159"/>
    <w:rsid w:val="39391916"/>
    <w:rsid w:val="39A259E2"/>
    <w:rsid w:val="39A77B84"/>
    <w:rsid w:val="3A175922"/>
    <w:rsid w:val="3A2F709F"/>
    <w:rsid w:val="3A795504"/>
    <w:rsid w:val="3A9C6630"/>
    <w:rsid w:val="3AF41789"/>
    <w:rsid w:val="3B2F3D7C"/>
    <w:rsid w:val="3B354EA1"/>
    <w:rsid w:val="3B4000D7"/>
    <w:rsid w:val="3BA83ADB"/>
    <w:rsid w:val="3CDA272C"/>
    <w:rsid w:val="3CDB3981"/>
    <w:rsid w:val="3D236A88"/>
    <w:rsid w:val="3D274985"/>
    <w:rsid w:val="3DA63748"/>
    <w:rsid w:val="3DCD3D4B"/>
    <w:rsid w:val="3E8838BC"/>
    <w:rsid w:val="3EAA6BC9"/>
    <w:rsid w:val="3EC95C23"/>
    <w:rsid w:val="3F1706C1"/>
    <w:rsid w:val="3F5C6A19"/>
    <w:rsid w:val="3FCC7824"/>
    <w:rsid w:val="4004497A"/>
    <w:rsid w:val="42086C23"/>
    <w:rsid w:val="432A1CFE"/>
    <w:rsid w:val="43E32F15"/>
    <w:rsid w:val="44413800"/>
    <w:rsid w:val="44C02993"/>
    <w:rsid w:val="44C7577D"/>
    <w:rsid w:val="44E54AAA"/>
    <w:rsid w:val="452373EC"/>
    <w:rsid w:val="45411C78"/>
    <w:rsid w:val="45FF6589"/>
    <w:rsid w:val="461D2612"/>
    <w:rsid w:val="461D7B36"/>
    <w:rsid w:val="46D84557"/>
    <w:rsid w:val="476A02AE"/>
    <w:rsid w:val="47F40ECB"/>
    <w:rsid w:val="482F185E"/>
    <w:rsid w:val="48446DC9"/>
    <w:rsid w:val="48F55A70"/>
    <w:rsid w:val="49451B71"/>
    <w:rsid w:val="4A00386B"/>
    <w:rsid w:val="4A4F102E"/>
    <w:rsid w:val="4B1202D0"/>
    <w:rsid w:val="4B306E4D"/>
    <w:rsid w:val="4B3379D7"/>
    <w:rsid w:val="4B806E30"/>
    <w:rsid w:val="4C0842E9"/>
    <w:rsid w:val="4C5330B1"/>
    <w:rsid w:val="4C594A0F"/>
    <w:rsid w:val="4C82367D"/>
    <w:rsid w:val="4CD1534F"/>
    <w:rsid w:val="4D1D52BF"/>
    <w:rsid w:val="4D3E64E6"/>
    <w:rsid w:val="4D7D3A50"/>
    <w:rsid w:val="4DA85B00"/>
    <w:rsid w:val="4E89537F"/>
    <w:rsid w:val="4F226B33"/>
    <w:rsid w:val="4F5A7728"/>
    <w:rsid w:val="50577D16"/>
    <w:rsid w:val="5060179E"/>
    <w:rsid w:val="50895A42"/>
    <w:rsid w:val="50AF50EC"/>
    <w:rsid w:val="50C37BC4"/>
    <w:rsid w:val="50EF6F68"/>
    <w:rsid w:val="5180793B"/>
    <w:rsid w:val="51EA1F2E"/>
    <w:rsid w:val="521C4028"/>
    <w:rsid w:val="532527E9"/>
    <w:rsid w:val="53A92D23"/>
    <w:rsid w:val="54F50869"/>
    <w:rsid w:val="550B5BC3"/>
    <w:rsid w:val="55344A4D"/>
    <w:rsid w:val="555F0609"/>
    <w:rsid w:val="556C4E58"/>
    <w:rsid w:val="56474F53"/>
    <w:rsid w:val="56546B15"/>
    <w:rsid w:val="57A71AC0"/>
    <w:rsid w:val="57C167C4"/>
    <w:rsid w:val="58094566"/>
    <w:rsid w:val="583C26C6"/>
    <w:rsid w:val="58D16005"/>
    <w:rsid w:val="58E14FB2"/>
    <w:rsid w:val="59911108"/>
    <w:rsid w:val="599E3AD3"/>
    <w:rsid w:val="59A46BB4"/>
    <w:rsid w:val="59AE32A4"/>
    <w:rsid w:val="59B418EC"/>
    <w:rsid w:val="5A294443"/>
    <w:rsid w:val="5AB0770B"/>
    <w:rsid w:val="5AC7125B"/>
    <w:rsid w:val="5AE040CA"/>
    <w:rsid w:val="5BE635F9"/>
    <w:rsid w:val="5C3A4E1A"/>
    <w:rsid w:val="5C4B3453"/>
    <w:rsid w:val="5CDD703B"/>
    <w:rsid w:val="5D452206"/>
    <w:rsid w:val="5D8D6D43"/>
    <w:rsid w:val="5DB63AED"/>
    <w:rsid w:val="5EAF29C2"/>
    <w:rsid w:val="5EFA0E4A"/>
    <w:rsid w:val="5F25414E"/>
    <w:rsid w:val="5F457474"/>
    <w:rsid w:val="5FA835DD"/>
    <w:rsid w:val="5FD90792"/>
    <w:rsid w:val="5FE801DD"/>
    <w:rsid w:val="60681418"/>
    <w:rsid w:val="61535B56"/>
    <w:rsid w:val="61795552"/>
    <w:rsid w:val="61A14B78"/>
    <w:rsid w:val="6201263F"/>
    <w:rsid w:val="623A3CFD"/>
    <w:rsid w:val="629D6A70"/>
    <w:rsid w:val="62B17FE1"/>
    <w:rsid w:val="62F877AE"/>
    <w:rsid w:val="632E659D"/>
    <w:rsid w:val="63526E22"/>
    <w:rsid w:val="63872727"/>
    <w:rsid w:val="63AB6700"/>
    <w:rsid w:val="64832B08"/>
    <w:rsid w:val="64897065"/>
    <w:rsid w:val="64EA53CD"/>
    <w:rsid w:val="64F870CA"/>
    <w:rsid w:val="650F590D"/>
    <w:rsid w:val="65BD52D2"/>
    <w:rsid w:val="662A1B8F"/>
    <w:rsid w:val="66352560"/>
    <w:rsid w:val="667D7612"/>
    <w:rsid w:val="66AE408D"/>
    <w:rsid w:val="673B3093"/>
    <w:rsid w:val="679F5A11"/>
    <w:rsid w:val="67C2595C"/>
    <w:rsid w:val="67C96241"/>
    <w:rsid w:val="67E64BF7"/>
    <w:rsid w:val="67F65044"/>
    <w:rsid w:val="68E45C33"/>
    <w:rsid w:val="696B4C21"/>
    <w:rsid w:val="69B1552A"/>
    <w:rsid w:val="69C35883"/>
    <w:rsid w:val="69E1386C"/>
    <w:rsid w:val="69E63C7D"/>
    <w:rsid w:val="6B4A164D"/>
    <w:rsid w:val="6B995283"/>
    <w:rsid w:val="6BB521AF"/>
    <w:rsid w:val="6C2418B0"/>
    <w:rsid w:val="6CA266D3"/>
    <w:rsid w:val="6D026432"/>
    <w:rsid w:val="6DE90E8D"/>
    <w:rsid w:val="6DF00CD3"/>
    <w:rsid w:val="6E7B36FE"/>
    <w:rsid w:val="6F0F3457"/>
    <w:rsid w:val="6F73415D"/>
    <w:rsid w:val="6FA97E94"/>
    <w:rsid w:val="6FD530AF"/>
    <w:rsid w:val="6FFD1A4C"/>
    <w:rsid w:val="71193D3B"/>
    <w:rsid w:val="71CB423A"/>
    <w:rsid w:val="72F270E8"/>
    <w:rsid w:val="734817A4"/>
    <w:rsid w:val="73CC729D"/>
    <w:rsid w:val="742A40FE"/>
    <w:rsid w:val="74727757"/>
    <w:rsid w:val="74E86EC4"/>
    <w:rsid w:val="75292A5A"/>
    <w:rsid w:val="7543006A"/>
    <w:rsid w:val="762F05F1"/>
    <w:rsid w:val="765833B1"/>
    <w:rsid w:val="771A210A"/>
    <w:rsid w:val="771E2F06"/>
    <w:rsid w:val="7736086A"/>
    <w:rsid w:val="77611D7E"/>
    <w:rsid w:val="77A80139"/>
    <w:rsid w:val="78184E50"/>
    <w:rsid w:val="799B453D"/>
    <w:rsid w:val="79EA51BF"/>
    <w:rsid w:val="7A1702A1"/>
    <w:rsid w:val="7A424D83"/>
    <w:rsid w:val="7A725A00"/>
    <w:rsid w:val="7AB45B6E"/>
    <w:rsid w:val="7B5A6C37"/>
    <w:rsid w:val="7B5D17FB"/>
    <w:rsid w:val="7B664C6B"/>
    <w:rsid w:val="7B9B65B7"/>
    <w:rsid w:val="7BDD610B"/>
    <w:rsid w:val="7C9319A1"/>
    <w:rsid w:val="7E0D6165"/>
    <w:rsid w:val="7E6459CD"/>
    <w:rsid w:val="7EDC4780"/>
    <w:rsid w:val="7EEA010F"/>
    <w:rsid w:val="7F196ACE"/>
    <w:rsid w:val="7FA14A15"/>
    <w:rsid w:val="7FA805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2"/>
    <w:semiHidden/>
    <w:unhideWhenUsed/>
    <w:qFormat/>
    <w:uiPriority w:val="99"/>
    <w:pPr>
      <w:jc w:val="left"/>
    </w:pPr>
  </w:style>
  <w:style w:type="paragraph" w:styleId="8">
    <w:name w:val="Balloon Text"/>
    <w:basedOn w:val="1"/>
    <w:link w:val="23"/>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5">
    <w:name w:val="annotation subject"/>
    <w:basedOn w:val="7"/>
    <w:next w:val="7"/>
    <w:link w:val="33"/>
    <w:semiHidden/>
    <w:unhideWhenUsed/>
    <w:qFormat/>
    <w:uiPriority w:val="99"/>
    <w:rPr>
      <w:b/>
      <w:bCs/>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paragraph" w:customStyle="1" w:styleId="2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2">
    <w:name w:val="Char"/>
    <w:basedOn w:val="1"/>
    <w:qFormat/>
    <w:uiPriority w:val="0"/>
    <w:rPr>
      <w:rFonts w:ascii="Tahoma" w:hAnsi="Tahoma"/>
      <w:sz w:val="24"/>
      <w:szCs w:val="20"/>
    </w:rPr>
  </w:style>
  <w:style w:type="character" w:customStyle="1" w:styleId="23">
    <w:name w:val="批注框文本 字符"/>
    <w:basedOn w:val="18"/>
    <w:link w:val="8"/>
    <w:semiHidden/>
    <w:qFormat/>
    <w:locked/>
    <w:uiPriority w:val="99"/>
    <w:rPr>
      <w:rFonts w:ascii="Times New Roman" w:hAnsi="Times New Roman"/>
      <w:kern w:val="2"/>
      <w:sz w:val="18"/>
    </w:rPr>
  </w:style>
  <w:style w:type="character" w:customStyle="1" w:styleId="24">
    <w:name w:val="页脚 字符"/>
    <w:basedOn w:val="18"/>
    <w:link w:val="9"/>
    <w:qFormat/>
    <w:locked/>
    <w:uiPriority w:val="99"/>
    <w:rPr>
      <w:sz w:val="18"/>
    </w:rPr>
  </w:style>
  <w:style w:type="character" w:customStyle="1" w:styleId="25">
    <w:name w:val="页眉 字符"/>
    <w:basedOn w:val="18"/>
    <w:link w:val="10"/>
    <w:semiHidden/>
    <w:qFormat/>
    <w:locked/>
    <w:uiPriority w:val="99"/>
    <w:rPr>
      <w:sz w:val="18"/>
    </w:rPr>
  </w:style>
  <w:style w:type="paragraph" w:customStyle="1" w:styleId="26">
    <w:name w:val="列出段落1"/>
    <w:basedOn w:val="1"/>
    <w:qFormat/>
    <w:uiPriority w:val="99"/>
    <w:pPr>
      <w:ind w:firstLine="420" w:firstLineChars="200"/>
    </w:pPr>
  </w:style>
  <w:style w:type="character" w:customStyle="1" w:styleId="27">
    <w:name w:val="f14w1"/>
    <w:qFormat/>
    <w:uiPriority w:val="99"/>
    <w:rPr>
      <w:b/>
      <w:color w:val="002569"/>
      <w:sz w:val="21"/>
    </w:rPr>
  </w:style>
  <w:style w:type="paragraph" w:customStyle="1" w:styleId="2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9">
    <w:name w:val="列出段落11"/>
    <w:basedOn w:val="1"/>
    <w:qFormat/>
    <w:uiPriority w:val="99"/>
    <w:pPr>
      <w:ind w:firstLine="420" w:firstLineChars="200"/>
    </w:pPr>
  </w:style>
  <w:style w:type="paragraph" w:customStyle="1" w:styleId="30">
    <w:name w:val="列出段落2"/>
    <w:basedOn w:val="1"/>
    <w:qFormat/>
    <w:uiPriority w:val="99"/>
    <w:pPr>
      <w:ind w:firstLine="420" w:firstLineChars="200"/>
    </w:pPr>
    <w:rPr>
      <w:rFonts w:ascii="Calibri" w:hAnsi="Calibri"/>
      <w:szCs w:val="22"/>
    </w:rPr>
  </w:style>
  <w:style w:type="paragraph" w:customStyle="1" w:styleId="31">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2">
    <w:name w:val="批注文字 字符"/>
    <w:basedOn w:val="18"/>
    <w:link w:val="7"/>
    <w:semiHidden/>
    <w:qFormat/>
    <w:uiPriority w:val="99"/>
    <w:rPr>
      <w:rFonts w:ascii="Times New Roman" w:hAnsi="Times New Roman" w:eastAsia="宋体" w:cs="Times New Roman"/>
      <w:kern w:val="2"/>
      <w:sz w:val="21"/>
      <w:szCs w:val="24"/>
    </w:rPr>
  </w:style>
  <w:style w:type="character" w:customStyle="1" w:styleId="33">
    <w:name w:val="批注主题 字符"/>
    <w:basedOn w:val="32"/>
    <w:link w:val="15"/>
    <w:semiHidden/>
    <w:qFormat/>
    <w:uiPriority w:val="99"/>
    <w:rPr>
      <w:rFonts w:ascii="Times New Roman" w:hAnsi="Times New Roman" w:eastAsia="宋体" w:cs="Times New Roman"/>
      <w:b/>
      <w:bCs/>
      <w:kern w:val="2"/>
      <w:sz w:val="21"/>
      <w:szCs w:val="24"/>
    </w:rPr>
  </w:style>
  <w:style w:type="paragraph" w:customStyle="1" w:styleId="34">
    <w:name w:val="zjb標題1"/>
    <w:basedOn w:val="1"/>
    <w:qFormat/>
    <w:uiPriority w:val="0"/>
    <w:pPr>
      <w:ind w:firstLine="1441" w:firstLineChars="200"/>
    </w:pPr>
    <w:rPr>
      <w:rFonts w:eastAsia="华文中宋"/>
      <w:b/>
      <w:color w:val="000000"/>
      <w:sz w:val="72"/>
      <w:szCs w:val="72"/>
    </w:rPr>
  </w:style>
  <w:style w:type="paragraph" w:customStyle="1" w:styleId="35">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6">
    <w:name w:val="List Paragraph"/>
    <w:basedOn w:val="1"/>
    <w:qFormat/>
    <w:uiPriority w:val="34"/>
    <w:pPr>
      <w:ind w:firstLine="420" w:firstLineChars="200"/>
    </w:pPr>
  </w:style>
  <w:style w:type="character" w:customStyle="1" w:styleId="37">
    <w:name w:val="fontstyle01"/>
    <w:basedOn w:val="18"/>
    <w:qFormat/>
    <w:uiPriority w:val="0"/>
    <w:rPr>
      <w:rFonts w:ascii="CIDFont + F3" w:hAnsi="CIDFont + F3" w:eastAsia="CIDFont + F3" w:cs="CIDFont + F3"/>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3418</Words>
  <Characters>19485</Characters>
  <Lines>162</Lines>
  <Paragraphs>45</Paragraphs>
  <TotalTime>23</TotalTime>
  <ScaleCrop>false</ScaleCrop>
  <LinksUpToDate>false</LinksUpToDate>
  <CharactersWithSpaces>22858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黄同学</cp:lastModifiedBy>
  <cp:lastPrinted>2021-06-21T08:57:00Z</cp:lastPrinted>
  <dcterms:modified xsi:type="dcterms:W3CDTF">2021-06-25T03:19:03Z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267E10AE468A4267855FC73C7A926C1D</vt:lpwstr>
  </property>
</Properties>
</file>