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9" w:rsidRDefault="0008055D">
      <w:r>
        <w:rPr>
          <w:rFonts w:ascii="仿宋_GB2312" w:eastAsia="仿宋_GB2312" w:hint="eastAsia"/>
          <w:b/>
          <w:color w:val="000000"/>
          <w:sz w:val="52"/>
          <w:szCs w:val="52"/>
        </w:rPr>
        <w:t xml:space="preserve"> </w:t>
      </w:r>
    </w:p>
    <w:p w:rsidR="00C13799" w:rsidRDefault="00C13799">
      <w:pPr>
        <w:jc w:val="center"/>
        <w:rPr>
          <w:rFonts w:ascii="仿宋_GB2312" w:eastAsia="仿宋_GB2312"/>
          <w:b/>
          <w:color w:val="000000"/>
          <w:sz w:val="52"/>
          <w:szCs w:val="52"/>
        </w:rPr>
      </w:pPr>
    </w:p>
    <w:p w:rsidR="00C13799" w:rsidRDefault="0008055D">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C13799" w:rsidRDefault="00C13799">
      <w:pPr>
        <w:jc w:val="center"/>
        <w:rPr>
          <w:rFonts w:ascii="仿宋" w:eastAsia="仿宋" w:hAnsi="仿宋"/>
          <w:b/>
          <w:color w:val="000000"/>
          <w:sz w:val="52"/>
          <w:szCs w:val="52"/>
        </w:rPr>
      </w:pPr>
    </w:p>
    <w:p w:rsidR="00C13799" w:rsidRDefault="0008055D">
      <w:pPr>
        <w:jc w:val="center"/>
        <w:rPr>
          <w:rFonts w:ascii="方正小标宋简体" w:eastAsia="方正小标宋简体" w:hAnsi="仿宋"/>
          <w:sz w:val="44"/>
          <w:szCs w:val="44"/>
        </w:rPr>
      </w:pPr>
      <w:r>
        <w:rPr>
          <w:rFonts w:ascii="方正小标宋简体" w:eastAsia="方正小标宋简体" w:hAnsi="仿宋" w:hint="eastAsia"/>
          <w:sz w:val="44"/>
          <w:szCs w:val="44"/>
        </w:rPr>
        <w:t>暖通中心水处理药剂采购项目</w:t>
      </w:r>
    </w:p>
    <w:p w:rsidR="00C13799" w:rsidRDefault="0008055D">
      <w:pPr>
        <w:jc w:val="center"/>
        <w:rPr>
          <w:rFonts w:ascii="方正小标宋简体" w:eastAsia="方正小标宋简体" w:hAnsi="仿宋"/>
          <w:sz w:val="44"/>
          <w:szCs w:val="44"/>
        </w:rPr>
      </w:pPr>
      <w:r>
        <w:rPr>
          <w:rFonts w:ascii="方正小标宋简体" w:eastAsia="方正小标宋简体" w:hAnsi="仿宋" w:hint="eastAsia"/>
          <w:sz w:val="44"/>
          <w:szCs w:val="44"/>
        </w:rPr>
        <w:t>比选文件</w:t>
      </w:r>
    </w:p>
    <w:p w:rsidR="00C13799" w:rsidRDefault="00C13799">
      <w:pPr>
        <w:jc w:val="center"/>
        <w:rPr>
          <w:rFonts w:ascii="仿宋" w:eastAsia="仿宋" w:hAnsi="仿宋"/>
          <w:b/>
          <w:color w:val="000000"/>
          <w:sz w:val="32"/>
        </w:rPr>
      </w:pPr>
    </w:p>
    <w:p w:rsidR="00C13799" w:rsidRDefault="00C13799">
      <w:pPr>
        <w:jc w:val="center"/>
        <w:rPr>
          <w:rFonts w:ascii="仿宋" w:eastAsia="仿宋" w:hAnsi="仿宋"/>
          <w:b/>
          <w:color w:val="000000"/>
          <w:sz w:val="32"/>
        </w:rPr>
      </w:pPr>
    </w:p>
    <w:p w:rsidR="00C13799" w:rsidRDefault="0008055D">
      <w:pPr>
        <w:jc w:val="center"/>
        <w:rPr>
          <w:rFonts w:ascii="仿宋" w:eastAsia="仿宋" w:hAnsi="仿宋"/>
          <w:b/>
          <w:color w:val="000000"/>
          <w:sz w:val="32"/>
        </w:rPr>
      </w:pPr>
      <w:r>
        <w:rPr>
          <w:rFonts w:ascii="方正小标宋简体" w:eastAsia="方正小标宋简体" w:hint="eastAsia"/>
          <w:color w:val="000000"/>
          <w:sz w:val="32"/>
        </w:rPr>
        <w:t xml:space="preserve">编号：低耗2021-006 </w:t>
      </w:r>
    </w:p>
    <w:p w:rsidR="00C13799" w:rsidRDefault="00C13799">
      <w:pPr>
        <w:rPr>
          <w:rFonts w:ascii="仿宋" w:eastAsia="仿宋" w:hAnsi="仿宋"/>
          <w:b/>
          <w:color w:val="000000"/>
          <w:sz w:val="52"/>
        </w:rPr>
      </w:pPr>
    </w:p>
    <w:p w:rsidR="00C13799" w:rsidRDefault="00C13799">
      <w:pPr>
        <w:jc w:val="center"/>
        <w:rPr>
          <w:rFonts w:ascii="仿宋" w:eastAsia="仿宋" w:hAnsi="仿宋"/>
          <w:b/>
          <w:color w:val="000000"/>
          <w:sz w:val="52"/>
        </w:rPr>
      </w:pPr>
    </w:p>
    <w:p w:rsidR="00C13799" w:rsidRDefault="00C13799">
      <w:pPr>
        <w:jc w:val="center"/>
        <w:rPr>
          <w:rFonts w:ascii="仿宋" w:eastAsia="仿宋" w:hAnsi="仿宋"/>
          <w:b/>
          <w:color w:val="000000"/>
          <w:sz w:val="52"/>
        </w:rPr>
      </w:pPr>
    </w:p>
    <w:p w:rsidR="00C13799" w:rsidRDefault="0008055D">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C13799" w:rsidRDefault="0008055D">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C13799" w:rsidRDefault="00C13799">
      <w:pPr>
        <w:rPr>
          <w:rFonts w:ascii="仿宋" w:eastAsia="仿宋" w:hAnsi="仿宋"/>
          <w:b/>
          <w:color w:val="000000"/>
          <w:sz w:val="32"/>
          <w:szCs w:val="32"/>
        </w:rPr>
      </w:pPr>
    </w:p>
    <w:p w:rsidR="00C13799" w:rsidRDefault="0008055D">
      <w:pPr>
        <w:ind w:firstLineChars="1000" w:firstLine="3200"/>
        <w:rPr>
          <w:rFonts w:ascii="方正小标宋简体" w:eastAsia="方正小标宋简体"/>
          <w:color w:val="000000"/>
          <w:sz w:val="32"/>
          <w:szCs w:val="32"/>
        </w:rPr>
      </w:pPr>
      <w:r>
        <w:rPr>
          <w:rFonts w:ascii="方正小标宋简体" w:eastAsia="方正小标宋简体" w:hint="eastAsia"/>
          <w:color w:val="000000"/>
          <w:sz w:val="32"/>
          <w:szCs w:val="32"/>
        </w:rPr>
        <w:t>二〇二一年六月</w:t>
      </w:r>
    </w:p>
    <w:p w:rsidR="00C13799" w:rsidRDefault="00C13799">
      <w:pPr>
        <w:pStyle w:val="a0"/>
        <w:jc w:val="both"/>
      </w:pPr>
    </w:p>
    <w:p w:rsidR="00C13799" w:rsidRDefault="0008055D">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暖通中心水处理药剂采购项目比选文件</w:t>
      </w:r>
    </w:p>
    <w:p w:rsidR="00C13799" w:rsidRDefault="0008055D">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我司决定于近期将对暖通中心水处理药剂采购项目进行比选。</w:t>
      </w:r>
    </w:p>
    <w:p w:rsidR="00C13799" w:rsidRDefault="0008055D">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C13799" w:rsidRDefault="0008055D">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资格要求</w:t>
      </w:r>
    </w:p>
    <w:p w:rsidR="00C13799" w:rsidRDefault="0008055D">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1.1.1 </w:t>
      </w:r>
      <w:r w:rsidR="008D6371">
        <w:rPr>
          <w:rFonts w:ascii="方正仿宋_GBK" w:eastAsia="方正仿宋_GBK" w:hAnsi="方正仿宋_GBK" w:cs="方正仿宋_GBK" w:hint="eastAsia"/>
          <w:sz w:val="28"/>
          <w:szCs w:val="28"/>
        </w:rPr>
        <w:t>响应</w:t>
      </w:r>
      <w:r w:rsidR="008D6371">
        <w:rPr>
          <w:rFonts w:ascii="方正仿宋_GBK" w:eastAsia="方正仿宋_GBK" w:hAnsi="方正仿宋_GBK" w:cs="方正仿宋_GBK"/>
          <w:sz w:val="28"/>
          <w:szCs w:val="28"/>
        </w:rPr>
        <w:t>人</w:t>
      </w:r>
      <w:bookmarkStart w:id="0" w:name="_GoBack"/>
      <w:bookmarkEnd w:id="0"/>
      <w:r>
        <w:rPr>
          <w:rFonts w:ascii="方正仿宋_GBK" w:eastAsia="方正仿宋_GBK" w:hAnsi="方正仿宋_GBK" w:cs="方正仿宋_GBK" w:hint="eastAsia"/>
          <w:sz w:val="28"/>
          <w:szCs w:val="28"/>
        </w:rPr>
        <w:t>须为中华人民共和国依法注册的企业法人，具备有效的营业执照，营业范围</w:t>
      </w:r>
      <w:r w:rsidR="00000CAE">
        <w:rPr>
          <w:rFonts w:ascii="方正仿宋_GBK" w:eastAsia="方正仿宋_GBK" w:hAnsi="方正仿宋_GBK" w:cs="方正仿宋_GBK" w:hint="eastAsia"/>
          <w:sz w:val="28"/>
          <w:szCs w:val="28"/>
        </w:rPr>
        <w:t>包括化学药剂生产或水处理相关内容。（提供营业执照副本复印件加盖公</w:t>
      </w:r>
      <w:r>
        <w:rPr>
          <w:rFonts w:ascii="方正仿宋_GBK" w:eastAsia="方正仿宋_GBK" w:hAnsi="方正仿宋_GBK" w:cs="方正仿宋_GBK" w:hint="eastAsia"/>
          <w:sz w:val="28"/>
          <w:szCs w:val="28"/>
        </w:rPr>
        <w:t>章）。</w:t>
      </w:r>
    </w:p>
    <w:p w:rsidR="00C13799" w:rsidRDefault="0008055D">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1.1.2本项目不接受联合体，不得转包、分包。</w:t>
      </w:r>
    </w:p>
    <w:p w:rsidR="00C13799" w:rsidRDefault="0008055D">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1.2 项目要求及报价要求</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项目要求为：</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1.2.1.1循环冷水水质按照GB/T 29044—2012采暖空调系统水质应达到下表要求：</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集中空调循环冷水系统水质要求</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3"/>
        <w:gridCol w:w="2477"/>
        <w:gridCol w:w="2766"/>
      </w:tblGrid>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检测项</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循环水</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ph（25</w:t>
            </w:r>
            <w:r>
              <w:rPr>
                <w:rFonts w:ascii="宋体" w:hAnsi="宋体" w:cs="宋体" w:hint="eastAsia"/>
                <w:sz w:val="28"/>
                <w:szCs w:val="28"/>
              </w:rPr>
              <w:t>℃</w:t>
            </w:r>
            <w:r>
              <w:rPr>
                <w:rFonts w:ascii="方正仿宋_GBK" w:eastAsia="方正仿宋_GBK" w:hAnsi="方正仿宋_GBK" w:cs="方正仿宋_GBK" w:hint="eastAsia"/>
                <w:sz w:val="28"/>
                <w:szCs w:val="28"/>
              </w:rPr>
              <w:t>）</w:t>
            </w:r>
          </w:p>
        </w:tc>
        <w:tc>
          <w:tcPr>
            <w:tcW w:w="2477" w:type="dxa"/>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7.5-10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浊度</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NTU</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宋体" w:hAnsi="宋体" w:cs="宋体" w:hint="eastAsia"/>
                <w:sz w:val="28"/>
                <w:szCs w:val="28"/>
              </w:rPr>
              <w:t>≦</w:t>
            </w:r>
            <w:r>
              <w:rPr>
                <w:rFonts w:ascii="方正仿宋_GBK" w:eastAsia="方正仿宋_GBK" w:hAnsi="方正仿宋_GBK" w:cs="方正仿宋_GBK" w:hint="eastAsia"/>
                <w:sz w:val="28"/>
                <w:szCs w:val="28"/>
              </w:rPr>
              <w:t>10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电导率（25℃）</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μS/cm</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≤2000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Cl-</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≤250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总铁</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r>
      <w:tr w:rsidR="00C13799">
        <w:trPr>
          <w:jc w:val="center"/>
        </w:trPr>
        <w:tc>
          <w:tcPr>
            <w:tcW w:w="3053"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钙硬度(以CaCO</w:t>
            </w:r>
            <w:r>
              <w:rPr>
                <w:rFonts w:ascii="方正仿宋_GBK" w:eastAsia="方正仿宋_GBK" w:hAnsi="方正仿宋_GBK" w:cs="方正仿宋_GBK" w:hint="eastAsia"/>
                <w:sz w:val="28"/>
                <w:szCs w:val="28"/>
                <w:vertAlign w:val="subscript"/>
              </w:rPr>
              <w:t>3</w:t>
            </w:r>
            <w:r>
              <w:rPr>
                <w:rFonts w:ascii="方正仿宋_GBK" w:eastAsia="方正仿宋_GBK" w:hAnsi="方正仿宋_GBK" w:cs="方正仿宋_GBK" w:hint="eastAsia"/>
                <w:sz w:val="28"/>
                <w:szCs w:val="28"/>
              </w:rPr>
              <w:t xml:space="preserve"> 计)</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≤300</w:t>
            </w:r>
          </w:p>
        </w:tc>
      </w:tr>
      <w:tr w:rsidR="00C13799">
        <w:trPr>
          <w:jc w:val="center"/>
        </w:trPr>
        <w:tc>
          <w:tcPr>
            <w:tcW w:w="3053"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总碱度(以 CaCO3 计)</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溶解氧</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有机磷(以 P 计)</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≤0.5</w:t>
            </w:r>
          </w:p>
        </w:tc>
      </w:tr>
    </w:tbl>
    <w:p w:rsidR="00C13799" w:rsidRDefault="00C13799">
      <w:pPr>
        <w:widowControl/>
        <w:spacing w:line="360" w:lineRule="auto"/>
        <w:ind w:firstLineChars="200" w:firstLine="560"/>
        <w:jc w:val="left"/>
        <w:rPr>
          <w:rFonts w:ascii="方正仿宋_GBK" w:eastAsia="方正仿宋_GBK" w:hAnsi="方正仿宋_GBK" w:cs="方正仿宋_GBK"/>
          <w:sz w:val="28"/>
          <w:szCs w:val="28"/>
        </w:rPr>
      </w:pP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1.2.1.2锅炉热水水质按照GB/T1576-2018要求应达到下表要求。</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热水锅炉水质</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131"/>
        <w:gridCol w:w="2132"/>
        <w:gridCol w:w="2127"/>
      </w:tblGrid>
      <w:tr w:rsidR="00C13799">
        <w:trPr>
          <w:jc w:val="center"/>
        </w:trPr>
        <w:tc>
          <w:tcPr>
            <w:tcW w:w="4262" w:type="dxa"/>
            <w:gridSpan w:val="2"/>
            <w:vMerge w:val="restart"/>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水样</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额定功率/MW</w:t>
            </w:r>
          </w:p>
        </w:tc>
      </w:tr>
      <w:tr w:rsidR="00C13799">
        <w:trPr>
          <w:jc w:val="center"/>
        </w:trPr>
        <w:tc>
          <w:tcPr>
            <w:tcW w:w="4262" w:type="dxa"/>
            <w:gridSpan w:val="2"/>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2"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w:t>
            </w:r>
          </w:p>
        </w:tc>
        <w:tc>
          <w:tcPr>
            <w:tcW w:w="2127"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不限</w:t>
            </w:r>
          </w:p>
        </w:tc>
      </w:tr>
      <w:tr w:rsidR="00C13799">
        <w:trPr>
          <w:jc w:val="center"/>
        </w:trPr>
        <w:tc>
          <w:tcPr>
            <w:tcW w:w="4262" w:type="dxa"/>
            <w:gridSpan w:val="2"/>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2"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锅内水处理</w:t>
            </w:r>
          </w:p>
        </w:tc>
        <w:tc>
          <w:tcPr>
            <w:tcW w:w="2127"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锅外水处理</w:t>
            </w:r>
          </w:p>
        </w:tc>
      </w:tr>
      <w:tr w:rsidR="00C13799">
        <w:trPr>
          <w:jc w:val="center"/>
        </w:trPr>
        <w:tc>
          <w:tcPr>
            <w:tcW w:w="2131" w:type="dxa"/>
            <w:vMerge w:val="restart"/>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补给水</w:t>
            </w: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硬度/（mmol/L）</w:t>
            </w:r>
          </w:p>
        </w:tc>
        <w:tc>
          <w:tcPr>
            <w:tcW w:w="2132"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vertAlign w:val="superscript"/>
              </w:rPr>
              <w:t>n</w:t>
            </w:r>
          </w:p>
        </w:tc>
        <w:tc>
          <w:tcPr>
            <w:tcW w:w="2127"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≦0.6</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Ph（25℃）</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7.0-11.0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浊度/FTU</w:t>
            </w:r>
          </w:p>
        </w:tc>
        <w:tc>
          <w:tcPr>
            <w:tcW w:w="2132"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≦20.0</w:t>
            </w:r>
          </w:p>
        </w:tc>
        <w:tc>
          <w:tcPr>
            <w:tcW w:w="2127"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铁/（mg/L）</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≦0.30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溶解氧/（mg/L）</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≤0.10</w:t>
            </w:r>
          </w:p>
        </w:tc>
      </w:tr>
      <w:tr w:rsidR="00C13799">
        <w:trPr>
          <w:jc w:val="center"/>
        </w:trPr>
        <w:tc>
          <w:tcPr>
            <w:tcW w:w="2131" w:type="dxa"/>
            <w:vMerge w:val="restart"/>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锅水</w:t>
            </w: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Ph（25℃）</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9.0-12.0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磷酸根/（mg/L）</w:t>
            </w:r>
          </w:p>
        </w:tc>
        <w:tc>
          <w:tcPr>
            <w:tcW w:w="2132"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10-50</w:t>
            </w:r>
          </w:p>
        </w:tc>
        <w:tc>
          <w:tcPr>
            <w:tcW w:w="2127"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5-50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铁/（mg/L）</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≦0.50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油/（mg/L）</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酚酞碱度（nmol/L）</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w:t>
            </w:r>
          </w:p>
        </w:tc>
      </w:tr>
      <w:tr w:rsidR="00C13799">
        <w:trPr>
          <w:jc w:val="center"/>
        </w:trPr>
        <w:tc>
          <w:tcPr>
            <w:tcW w:w="2131" w:type="dxa"/>
            <w:vMerge/>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13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溶解氧/（mg/L）</w:t>
            </w:r>
          </w:p>
        </w:tc>
        <w:tc>
          <w:tcPr>
            <w:tcW w:w="4259" w:type="dxa"/>
            <w:gridSpan w:val="2"/>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≤0.50</w:t>
            </w:r>
          </w:p>
        </w:tc>
      </w:tr>
      <w:tr w:rsidR="00C13799">
        <w:trPr>
          <w:jc w:val="center"/>
        </w:trPr>
        <w:tc>
          <w:tcPr>
            <w:tcW w:w="8521" w:type="dxa"/>
            <w:gridSpan w:val="4"/>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使用与结垢物质作用后不生成固体不溶物的阻垢剂，补给水硬度</w:t>
            </w:r>
            <w:r>
              <w:rPr>
                <w:rFonts w:ascii="方正仿宋_GBK" w:eastAsia="方正仿宋_GBK" w:hAnsi="方正仿宋_GBK" w:cs="方正仿宋_GBK" w:hint="eastAsia"/>
                <w:sz w:val="28"/>
                <w:szCs w:val="28"/>
              </w:rPr>
              <w:lastRenderedPageBreak/>
              <w:t>可放宽至小于或等于8.0nmol/L</w:t>
            </w:r>
          </w:p>
        </w:tc>
      </w:tr>
    </w:tbl>
    <w:p w:rsidR="00C13799" w:rsidRDefault="00C13799">
      <w:pPr>
        <w:widowControl/>
        <w:spacing w:line="360" w:lineRule="auto"/>
        <w:ind w:firstLine="560"/>
        <w:jc w:val="left"/>
        <w:rPr>
          <w:rFonts w:ascii="方正仿宋_GBK" w:eastAsia="方正仿宋_GBK" w:hAnsi="方正仿宋_GBK" w:cs="方正仿宋_GBK"/>
          <w:sz w:val="28"/>
          <w:szCs w:val="28"/>
        </w:rPr>
      </w:pP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1.2.1.3冷却塔内无可见菌藻滋生。</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1.2.1.4循环冷却水水质GB/T 29044—2012采暖空调系统水质应达到下表要求：</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集中空调间接供冷开式循环冷却水系统水质要求</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3"/>
        <w:gridCol w:w="2477"/>
        <w:gridCol w:w="2766"/>
      </w:tblGrid>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检测项</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循环水</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ph（25</w:t>
            </w:r>
            <w:r>
              <w:rPr>
                <w:rFonts w:ascii="宋体" w:hAnsi="宋体" w:cs="宋体" w:hint="eastAsia"/>
                <w:sz w:val="28"/>
                <w:szCs w:val="28"/>
              </w:rPr>
              <w:t>℃</w:t>
            </w:r>
            <w:r>
              <w:rPr>
                <w:rFonts w:ascii="方正仿宋_GBK" w:eastAsia="方正仿宋_GBK" w:hAnsi="方正仿宋_GBK" w:cs="方正仿宋_GBK" w:hint="eastAsia"/>
                <w:sz w:val="28"/>
                <w:szCs w:val="28"/>
              </w:rPr>
              <w:t>）</w:t>
            </w:r>
          </w:p>
        </w:tc>
        <w:tc>
          <w:tcPr>
            <w:tcW w:w="2477" w:type="dxa"/>
            <w:vAlign w:val="center"/>
          </w:tcPr>
          <w:p w:rsidR="00C13799" w:rsidRDefault="00C13799">
            <w:pPr>
              <w:widowControl/>
              <w:spacing w:line="360" w:lineRule="auto"/>
              <w:ind w:firstLine="560"/>
              <w:jc w:val="center"/>
              <w:rPr>
                <w:rFonts w:ascii="方正仿宋_GBK" w:eastAsia="方正仿宋_GBK" w:hAnsi="方正仿宋_GBK" w:cs="方正仿宋_GBK"/>
                <w:sz w:val="28"/>
                <w:szCs w:val="28"/>
              </w:rPr>
            </w:pP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7.5-9.5</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浊度</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NTU</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宋体" w:hAnsi="宋体" w:cs="宋体" w:hint="eastAsia"/>
                <w:sz w:val="28"/>
                <w:szCs w:val="28"/>
              </w:rPr>
              <w:t>≦</w:t>
            </w:r>
            <w:r>
              <w:rPr>
                <w:rFonts w:ascii="方正仿宋_GBK" w:eastAsia="方正仿宋_GBK" w:hAnsi="方正仿宋_GBK" w:cs="方正仿宋_GBK" w:hint="eastAsia"/>
                <w:sz w:val="28"/>
                <w:szCs w:val="28"/>
              </w:rPr>
              <w:t>10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电导率（25℃）</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μS/cm</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≤2300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总碱度(以 CaCO</w:t>
            </w:r>
            <w:r>
              <w:rPr>
                <w:rFonts w:ascii="方正仿宋_GBK" w:eastAsia="方正仿宋_GBK" w:hAnsi="方正仿宋_GBK" w:cs="方正仿宋_GBK" w:hint="eastAsia"/>
                <w:sz w:val="28"/>
                <w:szCs w:val="28"/>
                <w:vertAlign w:val="subscript"/>
              </w:rPr>
              <w:t>3</w:t>
            </w:r>
            <w:r>
              <w:rPr>
                <w:rFonts w:ascii="方正仿宋_GBK" w:eastAsia="方正仿宋_GBK" w:hAnsi="方正仿宋_GBK" w:cs="方正仿宋_GBK" w:hint="eastAsia"/>
                <w:sz w:val="28"/>
                <w:szCs w:val="28"/>
              </w:rPr>
              <w:t xml:space="preserve"> 计)</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钙硬度+ 总碱度(以 CaCO</w:t>
            </w:r>
            <w:r>
              <w:rPr>
                <w:rFonts w:ascii="方正仿宋_GBK" w:eastAsia="方正仿宋_GBK" w:hAnsi="方正仿宋_GBK" w:cs="方正仿宋_GBK" w:hint="eastAsia"/>
                <w:sz w:val="28"/>
                <w:szCs w:val="28"/>
                <w:vertAlign w:val="subscript"/>
              </w:rPr>
              <w:t xml:space="preserve">3 </w:t>
            </w:r>
            <w:r>
              <w:rPr>
                <w:rFonts w:ascii="方正仿宋_GBK" w:eastAsia="方正仿宋_GBK" w:hAnsi="方正仿宋_GBK" w:cs="方正仿宋_GBK" w:hint="eastAsia"/>
                <w:sz w:val="28"/>
                <w:szCs w:val="28"/>
              </w:rPr>
              <w:t>计)</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≤1 100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Cl</w:t>
            </w:r>
            <w:r>
              <w:rPr>
                <w:rFonts w:ascii="方正仿宋_GBK" w:eastAsia="方正仿宋_GBK" w:hAnsi="方正仿宋_GBK" w:cs="方正仿宋_GBK" w:hint="eastAsia"/>
                <w:sz w:val="28"/>
                <w:szCs w:val="28"/>
                <w:vertAlign w:val="superscript"/>
              </w:rPr>
              <w:t>-</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总铁</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NH</w:t>
            </w:r>
            <w:r>
              <w:rPr>
                <w:rFonts w:ascii="方正仿宋_GBK" w:eastAsia="方正仿宋_GBK" w:hAnsi="方正仿宋_GBK" w:cs="方正仿宋_GBK" w:hint="eastAsia"/>
                <w:sz w:val="28"/>
                <w:szCs w:val="28"/>
                <w:vertAlign w:val="subscript"/>
              </w:rPr>
              <w:t>3</w:t>
            </w:r>
            <w:r>
              <w:rPr>
                <w:rFonts w:ascii="方正仿宋_GBK" w:eastAsia="方正仿宋_GBK" w:hAnsi="方正仿宋_GBK" w:cs="方正仿宋_GBK" w:hint="eastAsia"/>
                <w:sz w:val="28"/>
                <w:szCs w:val="28"/>
              </w:rPr>
              <w:t>-N</w:t>
            </w:r>
            <w:r>
              <w:rPr>
                <w:rFonts w:ascii="方正仿宋_GBK" w:eastAsia="方正仿宋_GBK" w:hAnsi="方正仿宋_GBK" w:cs="方正仿宋_GBK" w:hint="eastAsia"/>
                <w:sz w:val="28"/>
                <w:szCs w:val="28"/>
                <w:vertAlign w:val="superscript"/>
              </w:rPr>
              <w:t>a</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游离氯</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0.05~1.0(循环回水总管处)</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COD</w:t>
            </w:r>
            <w:r>
              <w:rPr>
                <w:rFonts w:ascii="方正仿宋_GBK" w:eastAsia="方正仿宋_GBK" w:hAnsi="方正仿宋_GBK" w:cs="方正仿宋_GBK" w:hint="eastAsia"/>
                <w:sz w:val="28"/>
                <w:szCs w:val="28"/>
                <w:vertAlign w:val="subscript"/>
              </w:rPr>
              <w:t>cr</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异养菌总数</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个/mL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≤1×10</w:t>
            </w:r>
            <w:r>
              <w:rPr>
                <w:rFonts w:ascii="方正仿宋_GBK" w:eastAsia="方正仿宋_GBK" w:hAnsi="方正仿宋_GBK" w:cs="方正仿宋_GBK" w:hint="eastAsia"/>
                <w:sz w:val="28"/>
                <w:szCs w:val="28"/>
                <w:vertAlign w:val="superscript"/>
              </w:rPr>
              <w:t>5</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有机磷(以 P 计)</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≤0.5</w:t>
            </w:r>
          </w:p>
        </w:tc>
      </w:tr>
    </w:tbl>
    <w:p w:rsidR="00C13799" w:rsidRDefault="00C13799">
      <w:pPr>
        <w:rPr>
          <w:rFonts w:ascii="Calibri" w:hAnsi="Calibri"/>
        </w:rPr>
      </w:pPr>
    </w:p>
    <w:p w:rsidR="00C13799" w:rsidRDefault="00C13799">
      <w:pPr>
        <w:rPr>
          <w:rFonts w:ascii="Calibri" w:hAnsi="Calibri"/>
        </w:rPr>
      </w:pPr>
    </w:p>
    <w:p w:rsidR="00C13799" w:rsidRDefault="00C13799">
      <w:pPr>
        <w:widowControl/>
        <w:spacing w:line="360" w:lineRule="auto"/>
        <w:ind w:firstLine="560"/>
        <w:jc w:val="left"/>
        <w:rPr>
          <w:rFonts w:ascii="方正仿宋_GBK" w:eastAsia="方正仿宋_GBK" w:hAnsi="方正仿宋_GBK" w:cs="方正仿宋_GBK"/>
          <w:sz w:val="28"/>
          <w:szCs w:val="28"/>
        </w:rPr>
      </w:pP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1.2.1.5每月至少由人工用高压清洗机对冷却塔填料及外围地面清洗1次，7月、8月、9月每月至少清洗两次，清洗后填料表面无可见灰尘、水垢附着。</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1.2.1.6春、秋换季期间至少对冷却塔布水器各清洗1次，清洗后布水器表面无可见淤泥、藻类微生物。</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1.2.1.7每月至少对冷却塔底盘泥尘清洁1次，清洗后底盘无可见淤泥、藻类微生物等。</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1.2.1.8清洗及药剂投加</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1.2.1.8.1冷却塔清洗</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用人工清洗冷却塔内的杂物，如纸板、塑料袋等。而后用高压水枪逐一冲洗填料，底盘，清除上面的灰尘、污泥、藻类等，通过冷却塔的排污口排掉。</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1.2.1.8.2预膜</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将系统水放满，投入清洗预膜剂，开泵循环12-24小时排放。在系统裸露的金属表面形成一层薄而致密的保护膜，厚度约为5000埃。</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1.2.1.8.3日常处理</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（1）分析  开机期间取水样分析PH值、电导率、总硬度、总碱度、浊度、总铜、总铁、污垢热阻值、碳钢腐蚀率、铜和不锈钢腐蚀率等指标。</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（2）加药  根据分析测试的结果，调整配方、投药，向冷却水投加阻垢剂，杀菌灭藻剂。</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1.2.1.9承揽方按时（最长间隔时间为一周，冬季期间可根据实际情况进行调整）根据水质按要求按比例投放冷却水、冷冻水、生活热水与锅炉水处理药剂，投放范围包括东区航站楼能源站、配套区能源站、T2航站楼、T3航站楼、集团办公楼、GTC、ITC和西区能源站（第一制冷站、第二制冷站）等暖通中心所有冷却塔和水处理设备。投加药剂服务费用包含在药剂费用中，不另外收取其他任何费用。</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承揽方制定添加方案前应对东区航站楼能源站、配套区能源站及西区能源站等暖通中心加药地点进行水质检测，根据各个区域水质制定加药方案，交由项目单位审核，经同意后方可进行加药。添加水处理药剂周期为每周添加一次（冬季期间可以根据实际情况进行调整），承揽方需定期对所有点位（每月两次）做水质检测，并出示相关水质检测报告汇报于项目单位。并根据水质检测结果对下一次水处理药剂添加方案进行修改，经项目单位同意后进行下一次添加。若项目单位水质检测结果与承揽方不一致，承揽方需出具第三方检测机构水质检测报告。</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1.2.1.10冷却、冷冻水水质必须长期做挂片实验。</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1.2.1.11水质必须符合工业循环水质标准。检测项目包含本要求1.2.1.4表中参数，检测费用包含在药剂费用中。承揽方若水样检验不合格一次，则当月所使用药剂数量由承揽方重新补供项目单位合格药</w:t>
      </w:r>
      <w:r>
        <w:rPr>
          <w:rFonts w:ascii="方正仿宋_GBK" w:eastAsia="方正仿宋_GBK" w:hAnsi="方正仿宋_GBK" w:cs="方正仿宋_GBK" w:hint="eastAsia"/>
          <w:sz w:val="28"/>
          <w:szCs w:val="28"/>
        </w:rPr>
        <w:lastRenderedPageBreak/>
        <w:t>剂数量。若因承揽方药剂问题导致造成项目单位设备损害，承揽方应赔偿项目单位所有损失。</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1.2.1.12清洗及水处理验收标准如下，达不到以下要求视为不合格。</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（1）冷却水水质透明清澈，无可见水垢颗粒、污泥、藻类微生物等杂质。</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（2）冷却塔填料无可见结垢、污泥现象。</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（3）冷却塔底盘、布水器上无可见结垢、污泥、藻类微生物现象。</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（4）冷却塔底盘、布水器、试验挂片等设备无明显腐蚀情况出现。</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1.2.1.13承揽方需要派专人到现场指导加药。</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1.2.1.14每年提供一次冷却水嗜肺军团菌检测报告，检测报告应附检测单位的检测资质，每个能源站至少取1个水样，总数量不低于4个。</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1.2.1.15每次工作完成后，由双方人员签字认可。</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1.2.1.16承揽方必须确保污水排放时不会由于化学药剂的原因而造成环境污染，一旦污染环境，造成一切后果均由承揽方承担(包括罚款等费用)。</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1.2.1.17承揽方若不能按照以上要求完成工作，项目单位有权进行干预或停止对方工作。</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加药完成后清洁现场，杂物及废旧物品48小时内完成回收。</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1.2.1.18根据水质情况制定加药计划，所有药剂添加完毕后服务期结束，服务期间负责水质相关问题和处理。响应时间应在接通知后24小时内到达现场，保障设备的正常运行。</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1.2.1.19若当季度承揽方预估药剂量不够，承揽方需补足缺少药剂，费用由承揽方承当，且因药剂不足导致项目单位损失，承揽方应赔偿一切损失。</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1.2.1.20承揽方水质检测不合格，承揽方需重新提供项目单位当月添加的药剂并添加，直至水质检验合格，并赔偿项目单位一切损失，每次检验不合格扣除履约保证金的5%。</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1.2.1.21承揽方首次添加药剂与最后一次添加药剂后，须进行第三方检测。承揽方每月对项目单位所有加药地点进行两次水质检验（月中、月末），若项目单位与承揽方双方水质检验结果不一致，则由承揽方申请进行第三方检测。若与承揽方检测结果不一致，重新提供当月添加的药剂直至水质检测合格，并且扣除承揽方履约保证金的5%。</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注：除首次水质检测与最后一次水质检测需进行第三方检测，其余检验承揽方可自行检验。</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1.2.2工程量</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1.2.2.1暖通中心锅炉</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东区航站楼能源站锅炉</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2263"/>
        <w:gridCol w:w="1963"/>
        <w:gridCol w:w="1896"/>
      </w:tblGrid>
      <w:tr w:rsidR="00C13799">
        <w:tc>
          <w:tcPr>
            <w:tcW w:w="2712"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型号</w:t>
            </w:r>
          </w:p>
        </w:tc>
        <w:tc>
          <w:tcPr>
            <w:tcW w:w="2263"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额定工作压力（MPa）</w:t>
            </w:r>
          </w:p>
        </w:tc>
        <w:tc>
          <w:tcPr>
            <w:tcW w:w="1963"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额定热功率(MW)</w:t>
            </w:r>
          </w:p>
        </w:tc>
        <w:tc>
          <w:tcPr>
            <w:tcW w:w="1896"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进出水温度（℃）</w:t>
            </w:r>
          </w:p>
        </w:tc>
      </w:tr>
      <w:tr w:rsidR="00C13799">
        <w:tc>
          <w:tcPr>
            <w:tcW w:w="2712"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WN7.0-1.0/95/70-Y.Q</w:t>
            </w:r>
          </w:p>
        </w:tc>
        <w:tc>
          <w:tcPr>
            <w:tcW w:w="2263"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c>
          <w:tcPr>
            <w:tcW w:w="1963"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7.0</w:t>
            </w:r>
          </w:p>
        </w:tc>
        <w:tc>
          <w:tcPr>
            <w:tcW w:w="1896"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95/75</w:t>
            </w:r>
          </w:p>
        </w:tc>
      </w:tr>
    </w:tbl>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东区航站楼能源站锅炉</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2263"/>
        <w:gridCol w:w="1963"/>
        <w:gridCol w:w="1894"/>
      </w:tblGrid>
      <w:tr w:rsidR="00C13799">
        <w:tc>
          <w:tcPr>
            <w:tcW w:w="2714"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型号</w:t>
            </w:r>
          </w:p>
        </w:tc>
        <w:tc>
          <w:tcPr>
            <w:tcW w:w="2263"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额定工作压力（MPa）</w:t>
            </w:r>
          </w:p>
        </w:tc>
        <w:tc>
          <w:tcPr>
            <w:tcW w:w="1963"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额定热功率(MW)</w:t>
            </w:r>
          </w:p>
        </w:tc>
        <w:tc>
          <w:tcPr>
            <w:tcW w:w="1894"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进出水温度（℃）</w:t>
            </w:r>
          </w:p>
        </w:tc>
      </w:tr>
      <w:tr w:rsidR="00C13799">
        <w:tc>
          <w:tcPr>
            <w:tcW w:w="2714"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WNS4.2-1.0/95/70-Y.Q</w:t>
            </w:r>
          </w:p>
        </w:tc>
        <w:tc>
          <w:tcPr>
            <w:tcW w:w="2263"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c>
          <w:tcPr>
            <w:tcW w:w="1963"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w:t>
            </w:r>
          </w:p>
        </w:tc>
        <w:tc>
          <w:tcPr>
            <w:tcW w:w="1894"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95/70</w:t>
            </w:r>
          </w:p>
        </w:tc>
      </w:tr>
    </w:tbl>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西区能源站（第二制冷站）锅炉</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2263"/>
        <w:gridCol w:w="1963"/>
        <w:gridCol w:w="1896"/>
      </w:tblGrid>
      <w:tr w:rsidR="00C13799">
        <w:tc>
          <w:tcPr>
            <w:tcW w:w="2712"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型号</w:t>
            </w:r>
          </w:p>
        </w:tc>
        <w:tc>
          <w:tcPr>
            <w:tcW w:w="2263"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额定工作压力（MPa）</w:t>
            </w:r>
          </w:p>
        </w:tc>
        <w:tc>
          <w:tcPr>
            <w:tcW w:w="1963"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额定热功率(MW)</w:t>
            </w:r>
          </w:p>
        </w:tc>
        <w:tc>
          <w:tcPr>
            <w:tcW w:w="1896"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进出水温度（℃）</w:t>
            </w:r>
          </w:p>
        </w:tc>
      </w:tr>
      <w:tr w:rsidR="00C13799">
        <w:tc>
          <w:tcPr>
            <w:tcW w:w="2712" w:type="dxa"/>
            <w:vAlign w:val="center"/>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CWNS1.4-65/55-JP-Q-2</w:t>
            </w:r>
          </w:p>
        </w:tc>
        <w:tc>
          <w:tcPr>
            <w:tcW w:w="2263" w:type="dxa"/>
            <w:vAlign w:val="center"/>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1963"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w:t>
            </w:r>
          </w:p>
        </w:tc>
        <w:tc>
          <w:tcPr>
            <w:tcW w:w="1896" w:type="dxa"/>
            <w:vAlign w:val="center"/>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65/55</w:t>
            </w:r>
          </w:p>
        </w:tc>
      </w:tr>
    </w:tbl>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暖通中心锅炉总水量</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445"/>
        <w:gridCol w:w="1445"/>
        <w:gridCol w:w="1445"/>
        <w:gridCol w:w="1445"/>
        <w:gridCol w:w="1588"/>
      </w:tblGrid>
      <w:tr w:rsidR="00C13799">
        <w:tc>
          <w:tcPr>
            <w:tcW w:w="1466"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东区航站楼能源站</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配套区能源站</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航站楼、GTC</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公共区域</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西区能源站与T2航站楼</w:t>
            </w:r>
          </w:p>
        </w:tc>
        <w:tc>
          <w:tcPr>
            <w:tcW w:w="1588"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总计</w:t>
            </w:r>
          </w:p>
        </w:tc>
      </w:tr>
      <w:tr w:rsidR="00C13799">
        <w:tc>
          <w:tcPr>
            <w:tcW w:w="1466"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411.79m</w:t>
            </w:r>
            <w:r>
              <w:rPr>
                <w:rFonts w:ascii="方正仿宋_GBK" w:eastAsia="方正仿宋_GBK" w:hAnsi="方正仿宋_GBK" w:cs="方正仿宋_GBK" w:hint="eastAsia"/>
                <w:sz w:val="28"/>
                <w:szCs w:val="28"/>
                <w:vertAlign w:val="superscript"/>
              </w:rPr>
              <w:t>3</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345.4m</w:t>
            </w:r>
            <w:r>
              <w:rPr>
                <w:rFonts w:ascii="方正仿宋_GBK" w:eastAsia="方正仿宋_GBK" w:hAnsi="方正仿宋_GBK" w:cs="方正仿宋_GBK" w:hint="eastAsia"/>
                <w:sz w:val="28"/>
                <w:szCs w:val="28"/>
                <w:vertAlign w:val="superscript"/>
              </w:rPr>
              <w:t>3</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7500m</w:t>
            </w:r>
            <w:r>
              <w:rPr>
                <w:rFonts w:ascii="方正仿宋_GBK" w:eastAsia="方正仿宋_GBK" w:hAnsi="方正仿宋_GBK" w:cs="方正仿宋_GBK" w:hint="eastAsia"/>
                <w:sz w:val="28"/>
                <w:szCs w:val="28"/>
                <w:vertAlign w:val="superscript"/>
              </w:rPr>
              <w:t>3</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125m</w:t>
            </w:r>
            <w:r>
              <w:rPr>
                <w:rFonts w:ascii="方正仿宋_GBK" w:eastAsia="方正仿宋_GBK" w:hAnsi="方正仿宋_GBK" w:cs="方正仿宋_GBK" w:hint="eastAsia"/>
                <w:sz w:val="28"/>
                <w:szCs w:val="28"/>
                <w:vertAlign w:val="superscript"/>
              </w:rPr>
              <w:t>3</w:t>
            </w:r>
          </w:p>
        </w:tc>
        <w:tc>
          <w:tcPr>
            <w:tcW w:w="144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1526m</w:t>
            </w:r>
            <w:r>
              <w:rPr>
                <w:rFonts w:ascii="方正仿宋_GBK" w:eastAsia="方正仿宋_GBK" w:hAnsi="方正仿宋_GBK" w:cs="方正仿宋_GBK" w:hint="eastAsia"/>
                <w:sz w:val="28"/>
                <w:szCs w:val="28"/>
                <w:vertAlign w:val="superscript"/>
              </w:rPr>
              <w:t>3</w:t>
            </w:r>
          </w:p>
        </w:tc>
        <w:tc>
          <w:tcPr>
            <w:tcW w:w="1588"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9908.19m</w:t>
            </w:r>
            <w:r>
              <w:rPr>
                <w:rFonts w:ascii="方正仿宋_GBK" w:eastAsia="方正仿宋_GBK" w:hAnsi="方正仿宋_GBK" w:cs="方正仿宋_GBK" w:hint="eastAsia"/>
                <w:sz w:val="28"/>
                <w:szCs w:val="28"/>
                <w:vertAlign w:val="superscript"/>
              </w:rPr>
              <w:t>3</w:t>
            </w:r>
          </w:p>
        </w:tc>
      </w:tr>
    </w:tbl>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1.2.2.2暖通中心冷冻水</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暖通中心冷冻水总水量</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268"/>
        <w:gridCol w:w="1284"/>
        <w:gridCol w:w="1442"/>
        <w:gridCol w:w="1391"/>
        <w:gridCol w:w="1025"/>
        <w:gridCol w:w="1056"/>
      </w:tblGrid>
      <w:tr w:rsidR="00C13799">
        <w:tc>
          <w:tcPr>
            <w:tcW w:w="1368"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1号能源</w:t>
            </w:r>
            <w:r>
              <w:rPr>
                <w:rFonts w:ascii="方正仿宋_GBK" w:eastAsia="方正仿宋_GBK" w:hAnsi="方正仿宋_GBK" w:cs="方正仿宋_GBK" w:hint="eastAsia"/>
                <w:sz w:val="28"/>
                <w:szCs w:val="28"/>
              </w:rPr>
              <w:lastRenderedPageBreak/>
              <w:t>中心</w:t>
            </w:r>
          </w:p>
        </w:tc>
        <w:tc>
          <w:tcPr>
            <w:tcW w:w="1268"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3号能源</w:t>
            </w:r>
            <w:r>
              <w:rPr>
                <w:rFonts w:ascii="方正仿宋_GBK" w:eastAsia="方正仿宋_GBK" w:hAnsi="方正仿宋_GBK" w:cs="方正仿宋_GBK" w:hint="eastAsia"/>
                <w:sz w:val="28"/>
                <w:szCs w:val="28"/>
              </w:rPr>
              <w:lastRenderedPageBreak/>
              <w:t>中心</w:t>
            </w:r>
          </w:p>
        </w:tc>
        <w:tc>
          <w:tcPr>
            <w:tcW w:w="1284"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航站楼、GTC</w:t>
            </w:r>
          </w:p>
        </w:tc>
        <w:tc>
          <w:tcPr>
            <w:tcW w:w="1442"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西区第一</w:t>
            </w:r>
            <w:r>
              <w:rPr>
                <w:rFonts w:ascii="方正仿宋_GBK" w:eastAsia="方正仿宋_GBK" w:hAnsi="方正仿宋_GBK" w:cs="方正仿宋_GBK" w:hint="eastAsia"/>
                <w:sz w:val="28"/>
                <w:szCs w:val="28"/>
              </w:rPr>
              <w:lastRenderedPageBreak/>
              <w:t>制冷站与T2航站楼</w:t>
            </w:r>
          </w:p>
        </w:tc>
        <w:tc>
          <w:tcPr>
            <w:tcW w:w="139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西区第二</w:t>
            </w:r>
            <w:r>
              <w:rPr>
                <w:rFonts w:ascii="方正仿宋_GBK" w:eastAsia="方正仿宋_GBK" w:hAnsi="方正仿宋_GBK" w:cs="方正仿宋_GBK" w:hint="eastAsia"/>
                <w:sz w:val="28"/>
                <w:szCs w:val="28"/>
              </w:rPr>
              <w:lastRenderedPageBreak/>
              <w:t>制冷站</w:t>
            </w:r>
          </w:p>
        </w:tc>
        <w:tc>
          <w:tcPr>
            <w:tcW w:w="102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公共</w:t>
            </w:r>
            <w:r>
              <w:rPr>
                <w:rFonts w:ascii="方正仿宋_GBK" w:eastAsia="方正仿宋_GBK" w:hAnsi="方正仿宋_GBK" w:cs="方正仿宋_GBK" w:hint="eastAsia"/>
                <w:sz w:val="28"/>
                <w:szCs w:val="28"/>
              </w:rPr>
              <w:lastRenderedPageBreak/>
              <w:t>区域</w:t>
            </w:r>
          </w:p>
        </w:tc>
        <w:tc>
          <w:tcPr>
            <w:tcW w:w="1056"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总计</w:t>
            </w:r>
          </w:p>
        </w:tc>
      </w:tr>
      <w:tr w:rsidR="00C13799">
        <w:tc>
          <w:tcPr>
            <w:tcW w:w="1368"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27209m</w:t>
            </w:r>
            <w:r>
              <w:rPr>
                <w:rFonts w:ascii="方正仿宋_GBK" w:eastAsia="方正仿宋_GBK" w:hAnsi="方正仿宋_GBK" w:cs="方正仿宋_GBK" w:hint="eastAsia"/>
                <w:sz w:val="28"/>
                <w:szCs w:val="28"/>
                <w:vertAlign w:val="superscript"/>
              </w:rPr>
              <w:t>3</w:t>
            </w:r>
          </w:p>
        </w:tc>
        <w:tc>
          <w:tcPr>
            <w:tcW w:w="1268"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350m</w:t>
            </w:r>
            <w:r>
              <w:rPr>
                <w:rFonts w:ascii="方正仿宋_GBK" w:eastAsia="方正仿宋_GBK" w:hAnsi="方正仿宋_GBK" w:cs="方正仿宋_GBK" w:hint="eastAsia"/>
                <w:sz w:val="28"/>
                <w:szCs w:val="28"/>
                <w:vertAlign w:val="superscript"/>
              </w:rPr>
              <w:t>3</w:t>
            </w:r>
          </w:p>
        </w:tc>
        <w:tc>
          <w:tcPr>
            <w:tcW w:w="1284"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7500m</w:t>
            </w:r>
            <w:r>
              <w:rPr>
                <w:rFonts w:ascii="方正仿宋_GBK" w:eastAsia="方正仿宋_GBK" w:hAnsi="方正仿宋_GBK" w:cs="方正仿宋_GBK" w:hint="eastAsia"/>
                <w:sz w:val="28"/>
                <w:szCs w:val="28"/>
                <w:vertAlign w:val="superscript"/>
              </w:rPr>
              <w:t>3</w:t>
            </w:r>
          </w:p>
        </w:tc>
        <w:tc>
          <w:tcPr>
            <w:tcW w:w="1442"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2700m</w:t>
            </w:r>
            <w:r>
              <w:rPr>
                <w:rFonts w:ascii="方正仿宋_GBK" w:eastAsia="方正仿宋_GBK" w:hAnsi="方正仿宋_GBK" w:cs="方正仿宋_GBK" w:hint="eastAsia"/>
                <w:sz w:val="28"/>
                <w:szCs w:val="28"/>
                <w:vertAlign w:val="superscript"/>
              </w:rPr>
              <w:t>3</w:t>
            </w:r>
          </w:p>
        </w:tc>
        <w:tc>
          <w:tcPr>
            <w:tcW w:w="1391"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24m</w:t>
            </w:r>
            <w:r>
              <w:rPr>
                <w:rFonts w:ascii="方正仿宋_GBK" w:eastAsia="方正仿宋_GBK" w:hAnsi="方正仿宋_GBK" w:cs="方正仿宋_GBK" w:hint="eastAsia"/>
                <w:sz w:val="28"/>
                <w:szCs w:val="28"/>
                <w:vertAlign w:val="superscript"/>
              </w:rPr>
              <w:t>3</w:t>
            </w:r>
          </w:p>
        </w:tc>
        <w:tc>
          <w:tcPr>
            <w:tcW w:w="1025"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125m</w:t>
            </w:r>
            <w:r>
              <w:rPr>
                <w:rFonts w:ascii="方正仿宋_GBK" w:eastAsia="方正仿宋_GBK" w:hAnsi="方正仿宋_GBK" w:cs="方正仿宋_GBK" w:hint="eastAsia"/>
                <w:sz w:val="28"/>
                <w:szCs w:val="28"/>
                <w:vertAlign w:val="superscript"/>
              </w:rPr>
              <w:t>3</w:t>
            </w:r>
          </w:p>
        </w:tc>
        <w:tc>
          <w:tcPr>
            <w:tcW w:w="1056"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37908m</w:t>
            </w:r>
            <w:r>
              <w:rPr>
                <w:rFonts w:ascii="方正仿宋_GBK" w:eastAsia="方正仿宋_GBK" w:hAnsi="方正仿宋_GBK" w:cs="方正仿宋_GBK" w:hint="eastAsia"/>
                <w:sz w:val="28"/>
                <w:szCs w:val="28"/>
                <w:vertAlign w:val="superscript"/>
              </w:rPr>
              <w:t>3</w:t>
            </w:r>
          </w:p>
        </w:tc>
      </w:tr>
    </w:tbl>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注：航站楼中的管道部分为冷热水共用。</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1.2.2.2暖通中心循环冷却水</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东区航站楼能源站循环冷却水</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2244"/>
        <w:gridCol w:w="1825"/>
        <w:gridCol w:w="2936"/>
      </w:tblGrid>
      <w:tr w:rsidR="00C13799">
        <w:tc>
          <w:tcPr>
            <w:tcW w:w="1829"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数量</w:t>
            </w:r>
          </w:p>
        </w:tc>
        <w:tc>
          <w:tcPr>
            <w:tcW w:w="224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进出水温度</w:t>
            </w:r>
          </w:p>
        </w:tc>
        <w:tc>
          <w:tcPr>
            <w:tcW w:w="1825"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蒸发量</w:t>
            </w:r>
          </w:p>
        </w:tc>
        <w:tc>
          <w:tcPr>
            <w:tcW w:w="293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保有水量</w:t>
            </w:r>
          </w:p>
        </w:tc>
      </w:tr>
      <w:tr w:rsidR="00C13799">
        <w:tc>
          <w:tcPr>
            <w:tcW w:w="1829"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6组</w:t>
            </w:r>
          </w:p>
        </w:tc>
        <w:tc>
          <w:tcPr>
            <w:tcW w:w="224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38/33</w:t>
            </w:r>
          </w:p>
        </w:tc>
        <w:tc>
          <w:tcPr>
            <w:tcW w:w="1825"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1000t/d</w:t>
            </w:r>
          </w:p>
        </w:tc>
        <w:tc>
          <w:tcPr>
            <w:tcW w:w="293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1644.16</w:t>
            </w:r>
          </w:p>
        </w:tc>
      </w:tr>
    </w:tbl>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东区航站楼能源站共6台冷却水泵，流量1850t/h，机组开启时长4月-10月。早晨5点直晚上24点开启6台水泵，0点至5点为蓄冷时间，开启4台水泵。</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配套区能源站循环冷却水</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4"/>
        <w:gridCol w:w="2074"/>
      </w:tblGrid>
      <w:tr w:rsidR="00C13799">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数量</w:t>
            </w:r>
          </w:p>
        </w:tc>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进出水温度</w:t>
            </w:r>
          </w:p>
        </w:tc>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蒸发量</w:t>
            </w:r>
          </w:p>
        </w:tc>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保有水量</w:t>
            </w:r>
          </w:p>
        </w:tc>
      </w:tr>
      <w:tr w:rsidR="00C13799">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4组</w:t>
            </w:r>
          </w:p>
        </w:tc>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38/33</w:t>
            </w:r>
          </w:p>
        </w:tc>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170t/d</w:t>
            </w:r>
          </w:p>
        </w:tc>
        <w:tc>
          <w:tcPr>
            <w:tcW w:w="207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150</w:t>
            </w:r>
          </w:p>
        </w:tc>
      </w:tr>
    </w:tbl>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配套区能源站共4台水泵，流量710t/h。4、5、6三个月开启3台水泵，每天开启14h，7、8、9、10四个月开启4台水泵，每天开启19h。</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西区第一制冷站</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2244"/>
        <w:gridCol w:w="1825"/>
        <w:gridCol w:w="2936"/>
      </w:tblGrid>
      <w:tr w:rsidR="00C13799">
        <w:tc>
          <w:tcPr>
            <w:tcW w:w="1829"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数量</w:t>
            </w:r>
          </w:p>
        </w:tc>
        <w:tc>
          <w:tcPr>
            <w:tcW w:w="224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进出水温度</w:t>
            </w:r>
          </w:p>
        </w:tc>
        <w:tc>
          <w:tcPr>
            <w:tcW w:w="1825"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蒸发量</w:t>
            </w:r>
          </w:p>
        </w:tc>
        <w:tc>
          <w:tcPr>
            <w:tcW w:w="293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保有水量</w:t>
            </w:r>
          </w:p>
        </w:tc>
      </w:tr>
      <w:tr w:rsidR="00C13799">
        <w:tc>
          <w:tcPr>
            <w:tcW w:w="1829"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6组</w:t>
            </w:r>
          </w:p>
        </w:tc>
        <w:tc>
          <w:tcPr>
            <w:tcW w:w="2244"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37/32</w:t>
            </w:r>
          </w:p>
        </w:tc>
        <w:tc>
          <w:tcPr>
            <w:tcW w:w="1825"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200t/d</w:t>
            </w:r>
          </w:p>
        </w:tc>
        <w:tc>
          <w:tcPr>
            <w:tcW w:w="293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252</w:t>
            </w:r>
          </w:p>
        </w:tc>
      </w:tr>
    </w:tbl>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西区第一制冷站共6台冷却水泵，实际流量每台约1000t/h，机组开启时长4月-10月。7、8、9月开启全部6台水泵，其余时间开启4台水泵。</w:t>
      </w: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1.2.2.3预估药剂总量</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暖通中心2021年水处理药剂</w:t>
      </w: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1555"/>
        <w:gridCol w:w="2577"/>
        <w:gridCol w:w="3038"/>
        <w:gridCol w:w="1138"/>
      </w:tblGrid>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序号</w:t>
            </w:r>
          </w:p>
        </w:tc>
        <w:tc>
          <w:tcPr>
            <w:tcW w:w="1555"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药剂种类</w:t>
            </w:r>
          </w:p>
        </w:tc>
        <w:tc>
          <w:tcPr>
            <w:tcW w:w="2577"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药剂名称</w:t>
            </w:r>
          </w:p>
        </w:tc>
        <w:tc>
          <w:tcPr>
            <w:tcW w:w="3038"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功能</w:t>
            </w:r>
          </w:p>
        </w:tc>
        <w:tc>
          <w:tcPr>
            <w:tcW w:w="1138"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数量(kg)</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1</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清洗分散剂、消泡剂、剥离剂、清洗剥离剂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清洗冷却水系统</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8075</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杀菌灭藻类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杀菌灭藻剂、藻苔及菌类灭杀剂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杀菌、灭藻、抑制微生物生长</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8800</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3</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预膜类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清洗预膜剂、预膜钝化剂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在管道表面形成保护膜</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10250</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4</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缓蚀阻垢类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闭式循环缓蚀阻垢剂、阻垢缓蚀剂B、阻垢缓蚀剂A、缓蚀阻垢剂B、缓蚀阻垢剂A、高效阻垢缓蚀剂、高效缓蚀剂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降低管道腐蚀，减少空调水结垢</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39925</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5</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highlight w:val="yellow"/>
                <w:lang w:bidi="ar"/>
              </w:rPr>
            </w:pPr>
            <w:r>
              <w:rPr>
                <w:rFonts w:ascii="仿宋" w:eastAsia="仿宋" w:hAnsi="仿宋" w:cs="仿宋" w:hint="eastAsia"/>
                <w:color w:val="000000"/>
                <w:kern w:val="0"/>
                <w:sz w:val="28"/>
                <w:szCs w:val="28"/>
                <w:lang w:bidi="ar"/>
              </w:rPr>
              <w:t>锅炉炉水调节类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锅炉炉水调节剂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调节锅炉炉水pH、酚酞碱度，减少锅炉结垢、腐蚀</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8000</w:t>
            </w:r>
          </w:p>
        </w:tc>
      </w:tr>
    </w:tbl>
    <w:p w:rsidR="00C13799" w:rsidRDefault="00C13799">
      <w:pPr>
        <w:widowControl/>
        <w:spacing w:line="360" w:lineRule="auto"/>
        <w:ind w:firstLine="560"/>
        <w:jc w:val="left"/>
        <w:rPr>
          <w:rFonts w:ascii="方正仿宋_GBK" w:eastAsia="方正仿宋_GBK" w:hAnsi="方正仿宋_GBK" w:cs="方正仿宋_GBK"/>
          <w:sz w:val="28"/>
          <w:szCs w:val="28"/>
        </w:rPr>
      </w:pPr>
    </w:p>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1.2.2.4制定药量种类与加药方案</w:t>
      </w:r>
    </w:p>
    <w:p w:rsidR="00C13799" w:rsidRDefault="0008055D">
      <w:pPr>
        <w:widowControl/>
        <w:spacing w:line="360" w:lineRule="auto"/>
        <w:ind w:firstLine="560"/>
        <w:jc w:val="left"/>
      </w:pPr>
      <w:r>
        <w:rPr>
          <w:rFonts w:ascii="方正仿宋_GBK" w:eastAsia="方正仿宋_GBK" w:hAnsi="方正仿宋_GBK" w:cs="方正仿宋_GBK" w:hint="eastAsia"/>
          <w:sz w:val="28"/>
          <w:szCs w:val="28"/>
        </w:rPr>
        <w:t>因目前市场，各厂家生产的药剂名称不同，并且各个厂家的药剂浓度配方存在差异性。因此承揽方需根据上述暖通中心工程量、药剂</w:t>
      </w:r>
      <w:r>
        <w:rPr>
          <w:rFonts w:ascii="方正仿宋_GBK" w:eastAsia="方正仿宋_GBK" w:hAnsi="方正仿宋_GBK" w:cs="方正仿宋_GBK" w:hint="eastAsia"/>
          <w:sz w:val="28"/>
          <w:szCs w:val="28"/>
        </w:rPr>
        <w:lastRenderedPageBreak/>
        <w:t>数量，提供承揽方所供应的药剂种类、数量与添加方案，以确保满足暖通中心一年的水处理药剂需求。如承揽方因预估错误导致药剂不满足暖通中心一年水处理药剂需求，责任由承揽方负责，并免费提供剩余药剂量，直至合同期满为止。</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1.2.3 本项目的报价应包括：本项目为包干价，承揽方的报价即为项目总价。承揽方应自行测算技术方案费用、药剂费用、水处理药剂添加费用、水质检测费用、人工费、管理费及开具增值税专用发票等相关费用，一并列入总报价内。</w:t>
      </w:r>
    </w:p>
    <w:p w:rsidR="00C13799" w:rsidRDefault="0008055D">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sz w:val="28"/>
          <w:szCs w:val="28"/>
        </w:rPr>
        <w:t>本项目最高限价（不含增值税）为人民币83万元（大写金额：捌拾叁万元整），报价超过最高限价，将取消比选响应方的比选资格。</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lang w:val="en-GB"/>
        </w:rPr>
      </w:pPr>
      <w:r>
        <w:rPr>
          <w:rFonts w:ascii="方正仿宋_GBK" w:eastAsia="方正仿宋_GBK" w:hAnsi="方正仿宋_GBK" w:cs="方正仿宋_GBK" w:hint="eastAsia"/>
          <w:sz w:val="28"/>
          <w:szCs w:val="28"/>
          <w:lang w:val="en-GB"/>
        </w:rPr>
        <w:t>在修正范围内的以下情形不作为比选响应文件作废的依据：</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C13799" w:rsidRDefault="0008055D">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具有与本比选文件要求相适应的生产、安装和维修能力，包括供应能力、售后服务能力和安装能力的生产厂家或经营商。比选响应人必须具备：</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2.1响应人须为中华人民共和国依法注册的企业法人，具备有效的营业执照，营业范围包括化学药剂生产或水处理相关内容。（提供营业执照副本复印件加盖鲜章）。</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2.2本项目不接受联合体投标，不得转包、分包。</w:t>
      </w:r>
    </w:p>
    <w:p w:rsidR="00C13799" w:rsidRDefault="0008055D">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2.3法定代表人授权书。</w:t>
      </w:r>
    </w:p>
    <w:p w:rsidR="00C13799" w:rsidRDefault="0008055D">
      <w:pPr>
        <w:widowControl/>
        <w:spacing w:line="360" w:lineRule="auto"/>
        <w:ind w:firstLineChars="200" w:firstLine="560"/>
        <w:jc w:val="left"/>
      </w:pPr>
      <w:r>
        <w:rPr>
          <w:rFonts w:ascii="方正仿宋_GBK" w:eastAsia="方正仿宋_GBK" w:hAnsi="方正仿宋_GBK" w:cs="方正仿宋_GBK" w:hint="eastAsia"/>
          <w:sz w:val="28"/>
          <w:szCs w:val="28"/>
        </w:rPr>
        <w:t>2.4法定代表人身份证复印件和被授权人身份证复印件。</w:t>
      </w:r>
    </w:p>
    <w:p w:rsidR="00C13799" w:rsidRDefault="0008055D">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C13799" w:rsidRDefault="0008055D">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本次比选成交人确定办法采用经评审满足条件的综合得分最高成交。</w:t>
      </w:r>
    </w:p>
    <w:p w:rsidR="00C13799" w:rsidRDefault="0008055D">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C13799" w:rsidRDefault="0008055D">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C13799" w:rsidRDefault="0008055D">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审委员会可以继续评审，根据符合采购需求、质量和服务，且综合评分最高的原则确定成交候选人。</w:t>
      </w:r>
    </w:p>
    <w:p w:rsidR="00C13799" w:rsidRDefault="0008055D">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3.3 项目重新比选时，经评审有有效比选响应人的，应当按规定程序，根据符合采购需求、质量和服务，且综合得分最高的原则确定</w:t>
      </w:r>
      <w:r>
        <w:rPr>
          <w:rFonts w:ascii="方正仿宋_GBK" w:eastAsia="方正仿宋_GBK" w:hAnsi="方正仿宋_GBK" w:cs="方正仿宋_GBK" w:hint="eastAsia"/>
          <w:bCs/>
          <w:color w:val="000000"/>
          <w:sz w:val="28"/>
          <w:szCs w:val="28"/>
        </w:rPr>
        <w:lastRenderedPageBreak/>
        <w:t>成交候选人。</w:t>
      </w:r>
    </w:p>
    <w:p w:rsidR="00C13799" w:rsidRDefault="0008055D">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kern w:val="0"/>
          <w:sz w:val="28"/>
          <w:szCs w:val="28"/>
        </w:rPr>
        <w:t>四、</w:t>
      </w:r>
      <w:r>
        <w:rPr>
          <w:rFonts w:ascii="方正仿宋_GBK" w:eastAsia="方正仿宋_GBK" w:hAnsi="方正仿宋_GBK" w:cs="方正仿宋_GBK" w:hint="eastAsia"/>
          <w:b/>
          <w:sz w:val="28"/>
          <w:szCs w:val="28"/>
        </w:rPr>
        <w:t>比选文件发放的时间及地点</w:t>
      </w:r>
    </w:p>
    <w:p w:rsidR="00C13799" w:rsidRDefault="0008055D">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sz w:val="28"/>
          <w:szCs w:val="28"/>
        </w:rPr>
        <w:t>文件及相关资料</w:t>
      </w:r>
      <w:r>
        <w:rPr>
          <w:rFonts w:ascii="方正仿宋_GBK" w:eastAsia="方正仿宋_GBK" w:hAnsi="方正仿宋_GBK" w:cs="方正仿宋_GBK" w:hint="eastAsia"/>
          <w:color w:val="000000"/>
          <w:sz w:val="28"/>
          <w:szCs w:val="28"/>
        </w:rPr>
        <w:t>于2021年6月</w:t>
      </w:r>
      <w:r w:rsidR="00000CAE">
        <w:rPr>
          <w:rFonts w:ascii="方正仿宋_GBK" w:eastAsia="方正仿宋_GBK" w:hAnsi="方正仿宋_GBK" w:cs="方正仿宋_GBK" w:hint="eastAsia"/>
          <w:color w:val="000000"/>
          <w:sz w:val="28"/>
          <w:szCs w:val="28"/>
        </w:rPr>
        <w:t>23</w:t>
      </w:r>
      <w:r>
        <w:rPr>
          <w:rFonts w:ascii="方正仿宋_GBK" w:eastAsia="方正仿宋_GBK" w:hAnsi="方正仿宋_GBK" w:cs="方正仿宋_GBK" w:hint="eastAsia"/>
          <w:color w:val="000000"/>
          <w:sz w:val="28"/>
          <w:szCs w:val="28"/>
        </w:rPr>
        <w:t>日由重庆机场集团有限公司机场建设部采购办公室在重庆江北</w:t>
      </w:r>
      <w:r>
        <w:rPr>
          <w:rFonts w:ascii="方正仿宋_GBK" w:eastAsia="方正仿宋_GBK" w:hAnsi="方正仿宋_GBK" w:cs="方正仿宋_GBK"/>
          <w:color w:val="000000"/>
          <w:sz w:val="28"/>
          <w:szCs w:val="28"/>
        </w:rPr>
        <w:t>机场官网</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sz w:val="28"/>
          <w:szCs w:val="28"/>
        </w:rPr>
        <w:t>发布。</w:t>
      </w:r>
    </w:p>
    <w:p w:rsidR="00C13799" w:rsidRDefault="0008055D">
      <w:pPr>
        <w:pStyle w:val="2"/>
        <w:ind w:firstLineChars="200" w:firstLine="562"/>
        <w:rPr>
          <w:rFonts w:ascii="方正仿宋_GBK" w:eastAsia="方正仿宋_GBK"/>
          <w:b/>
          <w:sz w:val="28"/>
          <w:szCs w:val="28"/>
        </w:rPr>
      </w:pPr>
      <w:bookmarkStart w:id="1" w:name="_Toc45632355"/>
      <w:r>
        <w:rPr>
          <w:rFonts w:ascii="方正仿宋_GBK" w:eastAsia="方正仿宋_GBK" w:hint="eastAsia"/>
          <w:b/>
          <w:sz w:val="28"/>
          <w:szCs w:val="28"/>
        </w:rPr>
        <w:t>五、提出问题的截止时间及比选采购人澄清时间</w:t>
      </w:r>
      <w:bookmarkEnd w:id="1"/>
    </w:p>
    <w:p w:rsidR="00C13799" w:rsidRDefault="0008055D">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5.1 比选响应人对比选采购文件如有疑问，须于</w:t>
      </w:r>
      <w:r>
        <w:rPr>
          <w:rFonts w:ascii="方正仿宋_GBK" w:eastAsia="方正仿宋_GBK" w:hAnsi="方正仿宋_GBK" w:cs="方正仿宋_GBK" w:hint="eastAsia"/>
          <w:color w:val="000000" w:themeColor="text1"/>
          <w:kern w:val="0"/>
          <w:sz w:val="28"/>
          <w:szCs w:val="28"/>
          <w:u w:val="single"/>
        </w:rPr>
        <w:t>2021年6</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u w:val="single"/>
        </w:rPr>
        <w:t>月24</w:t>
      </w:r>
      <w:r>
        <w:rPr>
          <w:rFonts w:ascii="方正仿宋_GBK" w:eastAsia="方正仿宋_GBK" w:hAnsi="方正仿宋_GBK" w:cs="方正仿宋_GBK"/>
          <w:color w:val="000000" w:themeColor="text1"/>
          <w:kern w:val="0"/>
          <w:sz w:val="28"/>
          <w:szCs w:val="28"/>
          <w:u w:val="single"/>
        </w:rPr>
        <w:t xml:space="preserve"> </w:t>
      </w:r>
      <w:r w:rsidRPr="0008055D">
        <w:rPr>
          <w:rFonts w:ascii="方正仿宋_GBK" w:eastAsia="方正仿宋_GBK" w:hAnsi="方正仿宋_GBK" w:cs="方正仿宋_GBK" w:hint="eastAsia"/>
          <w:color w:val="000000" w:themeColor="text1"/>
          <w:kern w:val="0"/>
          <w:sz w:val="28"/>
          <w:szCs w:val="28"/>
          <w:u w:val="single"/>
        </w:rPr>
        <w:t>日16：00前</w:t>
      </w:r>
      <w:r>
        <w:rPr>
          <w:rFonts w:ascii="方正仿宋_GBK" w:eastAsia="方正仿宋_GBK" w:hAnsi="方正仿宋_GBK" w:cs="方正仿宋_GBK" w:hint="eastAsia"/>
          <w:color w:val="000000" w:themeColor="text1"/>
          <w:kern w:val="0"/>
          <w:sz w:val="28"/>
          <w:szCs w:val="28"/>
        </w:rPr>
        <w:t>将疑问（原件需盖单位鲜章）以电子邮件形式发至比选采购人电子邮箱</w:t>
      </w:r>
      <w:r>
        <w:rPr>
          <w:rFonts w:ascii="方正仿宋_GBK" w:eastAsia="方正仿宋_GBK" w:hAnsi="方正仿宋_GBK" w:cs="方正仿宋_GBK"/>
          <w:color w:val="000000" w:themeColor="text1"/>
          <w:kern w:val="0"/>
          <w:sz w:val="28"/>
          <w:szCs w:val="28"/>
        </w:rPr>
        <w:t xml:space="preserve"> 17657012</w:t>
      </w:r>
      <w:r>
        <w:rPr>
          <w:rFonts w:ascii="方正仿宋_GBK" w:eastAsia="方正仿宋_GBK" w:hAnsi="方正仿宋_GBK" w:cs="方正仿宋_GBK" w:hint="eastAsia"/>
          <w:color w:val="000000" w:themeColor="text1"/>
          <w:kern w:val="0"/>
          <w:sz w:val="28"/>
          <w:szCs w:val="28"/>
        </w:rPr>
        <w:t>@qq.com，并电话通知比选采购人，过期不再受理。比选采购人将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rsidR="00C13799" w:rsidRDefault="0008055D">
      <w:pPr>
        <w:adjustRightInd w:val="0"/>
        <w:snapToGrid w:val="0"/>
        <w:spacing w:line="360" w:lineRule="auto"/>
        <w:ind w:firstLineChars="200" w:firstLine="560"/>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color w:val="000000" w:themeColor="text1"/>
          <w:kern w:val="0"/>
          <w:sz w:val="28"/>
          <w:szCs w:val="28"/>
        </w:rPr>
        <w:t>5.2 比选采购文件澄清、补遗的内容在</w:t>
      </w:r>
      <w:r>
        <w:rPr>
          <w:rFonts w:ascii="方正仿宋_GBK" w:eastAsia="方正仿宋_GBK" w:hAnsi="方正仿宋_GBK" w:cs="方正仿宋_GBK" w:hint="eastAsia"/>
          <w:color w:val="000000" w:themeColor="text1"/>
          <w:kern w:val="0"/>
          <w:sz w:val="28"/>
          <w:szCs w:val="28"/>
          <w:u w:val="single"/>
        </w:rPr>
        <w:t>2021年6</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u w:val="single"/>
        </w:rPr>
        <w:t>月</w:t>
      </w:r>
      <w:r>
        <w:rPr>
          <w:rFonts w:ascii="方正仿宋_GBK" w:eastAsia="方正仿宋_GBK" w:hAnsi="方正仿宋_GBK" w:cs="方正仿宋_GBK"/>
          <w:color w:val="000000" w:themeColor="text1"/>
          <w:kern w:val="0"/>
          <w:sz w:val="28"/>
          <w:szCs w:val="28"/>
          <w:u w:val="single"/>
        </w:rPr>
        <w:t xml:space="preserve"> 25</w:t>
      </w:r>
      <w:r>
        <w:rPr>
          <w:rFonts w:ascii="方正仿宋_GBK" w:eastAsia="方正仿宋_GBK" w:hAnsi="方正仿宋_GBK" w:cs="方正仿宋_GBK" w:hint="eastAsia"/>
          <w:color w:val="000000" w:themeColor="text1"/>
          <w:kern w:val="0"/>
          <w:sz w:val="28"/>
          <w:szCs w:val="28"/>
          <w:u w:val="single"/>
        </w:rPr>
        <w:t>日</w:t>
      </w:r>
      <w:r w:rsidRPr="0008055D">
        <w:rPr>
          <w:rFonts w:ascii="方正仿宋_GBK" w:eastAsia="方正仿宋_GBK" w:hAnsi="方正仿宋_GBK" w:cs="方正仿宋_GBK" w:hint="eastAsia"/>
          <w:color w:val="000000" w:themeColor="text1"/>
          <w:kern w:val="0"/>
          <w:sz w:val="28"/>
          <w:szCs w:val="28"/>
          <w:u w:val="single"/>
        </w:rPr>
        <w:t xml:space="preserve"> 17：00</w:t>
      </w:r>
      <w:r>
        <w:rPr>
          <w:rFonts w:ascii="方正仿宋_GBK" w:eastAsia="方正仿宋_GBK" w:hAnsi="方正仿宋_GBK" w:cs="方正仿宋_GBK" w:hint="eastAsia"/>
          <w:color w:val="000000" w:themeColor="text1"/>
          <w:kern w:val="0"/>
          <w:sz w:val="28"/>
          <w:szCs w:val="28"/>
        </w:rPr>
        <w:t>前在重庆江北机场官网（www.cqa.cn）以公告形式发布，各比选响应人应当随时关注重庆江北机场官网（www.cqa.cn）所发布的相关澄清、补遗资料，各比选响应人不管下载与否都将被视为已知晓。由此产生的一切后果由比选响应人自负。</w:t>
      </w:r>
    </w:p>
    <w:p w:rsidR="00C13799" w:rsidRDefault="0008055D">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六、项目比选响应保证金及履约保证金</w:t>
      </w:r>
    </w:p>
    <w:p w:rsidR="00C13799" w:rsidRDefault="000805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 项目比选响应保证金：金额为人民币10000</w:t>
      </w:r>
      <w:r>
        <w:rPr>
          <w:rFonts w:ascii="方正仿宋_GBK" w:eastAsia="方正仿宋_GBK" w:hAnsi="方正仿宋_GBK" w:cs="方正仿宋_GBK" w:hint="eastAsia"/>
          <w:kern w:val="0"/>
          <w:sz w:val="28"/>
          <w:szCs w:val="28"/>
        </w:rPr>
        <w:t xml:space="preserve"> （大写：壹万</w:t>
      </w:r>
      <w:r>
        <w:rPr>
          <w:rFonts w:ascii="方正仿宋_GBK" w:eastAsia="方正仿宋_GBK" w:hAnsi="方正仿宋_GBK" w:cs="方正仿宋_GBK" w:hint="eastAsia"/>
          <w:color w:val="000000"/>
          <w:kern w:val="0"/>
          <w:sz w:val="28"/>
          <w:szCs w:val="28"/>
        </w:rPr>
        <w:t>元整）。</w:t>
      </w:r>
    </w:p>
    <w:p w:rsidR="00C13799" w:rsidRDefault="000805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6.1.1 提交方式：比选响应人企业基本账户银行转账。比选响应</w:t>
      </w:r>
      <w:r>
        <w:rPr>
          <w:rFonts w:ascii="方正仿宋_GBK" w:eastAsia="方正仿宋_GBK" w:hAnsi="方正仿宋_GBK" w:cs="方正仿宋_GBK" w:hint="eastAsia"/>
          <w:color w:val="000000"/>
          <w:kern w:val="0"/>
          <w:sz w:val="28"/>
          <w:szCs w:val="28"/>
        </w:rPr>
        <w:lastRenderedPageBreak/>
        <w:t>人提交比选响应保证金后应到采购人财务部（重庆市渝北区机场东二路19号重庆机场集团有限公司办公楼5楼）换取保证金收据，并将保证金收据复印件装入比选响应文件中。</w:t>
      </w:r>
    </w:p>
    <w:p w:rsidR="00C13799" w:rsidRDefault="000805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C13799" w:rsidRDefault="000805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C13799" w:rsidRDefault="000805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C13799" w:rsidRDefault="000805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注意：比选响应人递交比选响应文件时应出示采购人财务部开具的项目比选保证金收据原件，否则，采购人将拒收比选响应文件。</w:t>
      </w:r>
    </w:p>
    <w:p w:rsidR="00C13799" w:rsidRDefault="0008055D">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6.1.2 提交时间：比选开始前</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6.1.3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将项目比选响应保证金以银行转账方式退还至比选响应人，该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 履约保证金为合同不含税总价款的5%，在收到成交通知书10日内缴纳，于履约结束后，一次性退还（不计利息）。</w:t>
      </w:r>
    </w:p>
    <w:p w:rsidR="00C13799" w:rsidRDefault="0008055D">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七、</w:t>
      </w:r>
      <w:r>
        <w:rPr>
          <w:rFonts w:ascii="方正仿宋_GBK" w:eastAsia="方正仿宋_GBK" w:hAnsi="方正仿宋_GBK" w:cs="方正仿宋_GBK" w:hint="eastAsia"/>
          <w:b/>
          <w:color w:val="000000"/>
          <w:sz w:val="28"/>
          <w:szCs w:val="28"/>
        </w:rPr>
        <w:t>支付方式</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7.1承揽方每季度开始时将本季度所需投加的水处理药剂运送至指定投加地点并按照投加方案进行投加，每季度所有药剂投加完成且各区域水质检测合格后，项目单位向承揽方支付合同总价的25%款项，</w:t>
      </w:r>
      <w:r>
        <w:rPr>
          <w:rFonts w:ascii="方正仿宋_GBK" w:eastAsia="方正仿宋_GBK" w:hAnsi="方正仿宋_GBK" w:cs="方正仿宋_GBK" w:hint="eastAsia"/>
          <w:sz w:val="28"/>
          <w:szCs w:val="28"/>
        </w:rPr>
        <w:lastRenderedPageBreak/>
        <w:t xml:space="preserve">共计四个季度付清所有款项。 </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7.2支付时承揽方需提供资料</w:t>
      </w:r>
    </w:p>
    <w:p w:rsidR="00C13799" w:rsidRDefault="0008055D">
      <w:pPr>
        <w:adjustRightInd w:val="0"/>
        <w:snapToGrid w:val="0"/>
        <w:spacing w:line="360" w:lineRule="auto"/>
        <w:ind w:left="1" w:firstLineChars="200" w:firstLine="560"/>
        <w:jc w:val="left"/>
      </w:pPr>
      <w:r>
        <w:rPr>
          <w:rFonts w:ascii="方正仿宋_GBK" w:eastAsia="方正仿宋_GBK" w:hAnsi="方正仿宋_GBK" w:cs="方正仿宋_GBK" w:hint="eastAsia"/>
          <w:sz w:val="28"/>
          <w:szCs w:val="28"/>
        </w:rPr>
        <w:t>当季度所有药剂添加完成后，承揽方向项目单位提出付款申请时，需提供以下单据：</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（1）当季度药剂清单；</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（2）当季度药剂添加记录；</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（3）水质检验记录。</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7.3承揽方需向项目单位提供正规增值税发票。如果承揽方提供增值税普通发票，项目单位支付金额为不含增值税金额；如果承揽方提供增值税专用发票，项目单位支付金额=不含增值税金额+增值税税额。</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7.4履约保证金</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保证方式：银行转账</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履约保证金额：合同总价的5%。</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支付时间：成交通知书发出后比选保证金自动转为履约保证金，其余部分在成交通知书发出后的五日内，合同签订前补足，作为合同生效的必要条件。</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退保约定：履约保证金在本项目合同服务期满且水质检测合格后无息退还。</w:t>
      </w:r>
    </w:p>
    <w:p w:rsidR="00C13799" w:rsidRDefault="0008055D">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注：履约保证金不计利息，按专用合同条款规定的违约扣除部分不予退还。</w:t>
      </w:r>
    </w:p>
    <w:p w:rsidR="00C13799" w:rsidRDefault="0008055D">
      <w:pPr>
        <w:adjustRightInd w:val="0"/>
        <w:snapToGrid w:val="0"/>
        <w:spacing w:line="360" w:lineRule="auto"/>
        <w:ind w:firstLineChars="200" w:firstLine="562"/>
        <w:jc w:val="left"/>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八、工期</w:t>
      </w:r>
    </w:p>
    <w:p w:rsidR="00C13799" w:rsidRDefault="0008055D">
      <w:pPr>
        <w:adjustRightInd w:val="0"/>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8.1工期：经项目单位同意后，第一次投加水处理药剂时间起，持续添加一年的水处理药剂，期间保证暖通中心水质达标（若期间药剂添加完毕，响应人需继续提供药剂，至一年合同期满。若一年后药剂未添加完，则响应人需要将所有药剂添加完成，并保证水质达标）。</w:t>
      </w:r>
    </w:p>
    <w:p w:rsidR="00C13799" w:rsidRDefault="0008055D">
      <w:pPr>
        <w:adjustRightInd w:val="0"/>
        <w:snapToGrid w:val="0"/>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8.2响应时间：工期内出现水质问题，响应人需在接到项目单位通知后 小时内赶到机场处理故障，如超过 小时未赶到现场处理则每次扣除履约保证金的5%。</w:t>
      </w:r>
    </w:p>
    <w:p w:rsidR="00C13799" w:rsidRDefault="0008055D">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九、比选响应有效期</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90天（自比选响应人提交比选响应文件截止之日起计算）。注：比选响应有效期作投标有效期理解。</w:t>
      </w:r>
    </w:p>
    <w:p w:rsidR="00C13799" w:rsidRDefault="0008055D">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十、比选响应</w:t>
      </w:r>
      <w:r>
        <w:rPr>
          <w:rFonts w:ascii="方正仿宋_GBK" w:eastAsia="方正仿宋_GBK" w:hAnsi="方正仿宋_GBK" w:cs="方正仿宋_GBK" w:hint="eastAsia"/>
          <w:b/>
          <w:color w:val="000000"/>
          <w:kern w:val="0"/>
          <w:sz w:val="28"/>
          <w:szCs w:val="28"/>
        </w:rPr>
        <w:t>文件的编制和提交</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比选响应人</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采购文件要求报出拟提供药剂的品牌、规格、产地、单价、总价等详细内容，各项报价应包括拟提供药剂添加、药剂购买、水质检测、相关税金和服务等全部</w:t>
      </w:r>
      <w:r>
        <w:rPr>
          <w:rFonts w:ascii="方正仿宋_GBK" w:eastAsia="方正仿宋_GBK" w:hAnsi="方正仿宋_GBK" w:cs="方正仿宋_GBK" w:hint="eastAsia"/>
          <w:color w:val="000000"/>
          <w:sz w:val="28"/>
          <w:szCs w:val="28"/>
          <w:lang w:val="zh-CN"/>
        </w:rPr>
        <w:lastRenderedPageBreak/>
        <w:t>费用，报价分为含税报价或不含税报价，增值税税率单列。</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sz w:val="28"/>
          <w:szCs w:val="28"/>
          <w:lang w:val="zh-CN"/>
        </w:rPr>
        <w:t>主要包括水药剂的添加方案、水质检测、详细说明等。如果提供的药剂和服务与比选采购文件要求有偏差，必须详细说明，须经比选小组评定和采购人许可，才能作为承揽方实质性响应。(表格自制)</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rsidR="00C13799" w:rsidRDefault="0008055D">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纸质文件一式2份，其中正本1份，副本1份；电子比选响应文件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C13799" w:rsidRDefault="0008055D">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十一、比选响应文件作废条款</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11.1 未按照规定交纳比选响应保证金的（若要求缴纳比选响应保证金）。</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 比选响应人的报价超过比选最高限价的。</w:t>
      </w:r>
    </w:p>
    <w:p w:rsidR="00C13799" w:rsidRDefault="0008055D">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11.3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 比选响应文件装订要求不符：</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11.4.1 散装或者活页装订的；</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11.4.2 比选响应文件份数不足或未按要求提供电子U盘的；</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11.4.3 比选响应文件封面未标注正副本（密封袋封面无需标注正副本）。</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 比选响应文件中报价函部分、授权部分无法定代表人签字（签章）或签字人无有效授权书的。</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11.6 报价函部分未按规定的格式完整填写（增项填写不作为作废条款）。</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11.7 评审委员会审查发现比选响应文件未能对比选文件提出的所有实质性要求和条件作出响应的。</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11.8 有串通比选或弄虚作假或有其他违法行为的。</w:t>
      </w:r>
    </w:p>
    <w:p w:rsidR="00C13799" w:rsidRDefault="0008055D">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十二、异议</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比选响应人或其他利害关系人认为采购活动不符合法律、行政等规定的，应当在采购结果公示期之内以书面形式向采购人提出异议（以采购人收到书面异议之日为准）。</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异议提出人向采购人提起异议时，应当提交异议书。异议书应当包括下列内容：</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w:t>
      </w:r>
      <w:r>
        <w:rPr>
          <w:rFonts w:ascii="方正仿宋_GBK" w:eastAsia="方正仿宋_GBK" w:hAnsi="方正仿宋_GBK" w:cs="方正仿宋_GBK" w:hint="eastAsia"/>
          <w:color w:val="000000"/>
          <w:sz w:val="28"/>
          <w:szCs w:val="28"/>
        </w:rPr>
        <w:lastRenderedPageBreak/>
        <w:t>主要负责人或者异议提出人本人签字，并附有效身份证明复印件。若异议函有关材料是外文，异议提出人应当同时提供中文译本。</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12.3 异议提出人对异议事项提出的请求和主张，有责任提供证据；只有自己陈述而不能提出其他相关证据的，对其请求和主张不予支持。</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异议提出人不得虚假异议、恶意异议，不得以异议为名排挤竞争对手，阻碍采购活动的正常进行。若出现该情况，视为无效异议，不再受理。</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有下列情形之一的异议，不予受理：</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（二）未署异议提出人真实姓名、签字和有效联系方式。</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C13799" w:rsidRDefault="0008055D">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十三、监督部门</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C13799" w:rsidRDefault="0008055D">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电话：023-67153979</w:t>
      </w:r>
    </w:p>
    <w:p w:rsidR="00C13799" w:rsidRDefault="0008055D">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十四、结果异议提交渠道</w:t>
      </w:r>
    </w:p>
    <w:p w:rsidR="00C13799" w:rsidRDefault="0008055D">
      <w:pPr>
        <w:autoSpaceDE w:val="0"/>
        <w:autoSpaceDN w:val="0"/>
        <w:adjustRightInd w:val="0"/>
        <w:spacing w:line="360" w:lineRule="auto"/>
        <w:ind w:firstLineChars="200" w:firstLine="560"/>
      </w:pPr>
      <w:r>
        <w:rPr>
          <w:rFonts w:ascii="方正仿宋_GBK" w:eastAsia="方正仿宋_GBK" w:hAnsi="方正仿宋_GBK" w:cs="方正仿宋_GBK" w:hint="eastAsia"/>
          <w:color w:val="000000"/>
          <w:sz w:val="28"/>
          <w:szCs w:val="28"/>
        </w:rPr>
        <w:t>正式结果异议函件应同步提交采购人及监督部门。</w:t>
      </w:r>
    </w:p>
    <w:p w:rsidR="00C13799" w:rsidRDefault="0008055D">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十五、比选时间、地点及结果通知</w:t>
      </w:r>
    </w:p>
    <w:p w:rsidR="00C13799" w:rsidRDefault="0008055D">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w:t>
      </w:r>
      <w:r>
        <w:rPr>
          <w:rFonts w:ascii="方正仿宋_GBK" w:eastAsia="方正仿宋_GBK" w:hAnsi="方正仿宋_GBK" w:cs="方正仿宋_GBK" w:hint="eastAsia"/>
          <w:color w:val="000000"/>
          <w:sz w:val="28"/>
          <w:szCs w:val="28"/>
          <w:lang w:val="zh-CN"/>
        </w:rPr>
        <w:t>在20</w:t>
      </w:r>
      <w:r>
        <w:rPr>
          <w:rFonts w:ascii="方正仿宋_GBK" w:eastAsia="方正仿宋_GBK" w:hAnsi="方正仿宋_GBK" w:cs="方正仿宋_GBK" w:hint="eastAsia"/>
          <w:color w:val="000000"/>
          <w:sz w:val="28"/>
          <w:szCs w:val="28"/>
        </w:rPr>
        <w:t>21</w:t>
      </w:r>
      <w:r>
        <w:rPr>
          <w:rFonts w:ascii="方正仿宋_GBK" w:eastAsia="方正仿宋_GBK" w:hAnsi="方正仿宋_GBK" w:cs="方正仿宋_GBK" w:hint="eastAsia"/>
          <w:color w:val="000000"/>
          <w:sz w:val="28"/>
          <w:szCs w:val="28"/>
          <w:lang w:val="zh-CN"/>
        </w:rPr>
        <w:t>年6月28日</w:t>
      </w:r>
      <w:r>
        <w:rPr>
          <w:rFonts w:ascii="方正仿宋_GBK" w:eastAsia="方正仿宋_GBK" w:hAnsi="方正仿宋_GBK" w:cs="方正仿宋_GBK" w:hint="eastAsia"/>
          <w:color w:val="000000"/>
          <w:sz w:val="28"/>
          <w:szCs w:val="28"/>
        </w:rPr>
        <w:t>9:00至</w:t>
      </w:r>
      <w:r>
        <w:rPr>
          <w:rFonts w:ascii="方正仿宋_GBK" w:eastAsia="方正仿宋_GBK" w:hAnsi="方正仿宋_GBK" w:cs="方正仿宋_GBK" w:hint="eastAsia"/>
          <w:color w:val="000000"/>
          <w:sz w:val="28"/>
          <w:szCs w:val="28"/>
          <w:lang w:val="zh-CN"/>
        </w:rPr>
        <w:t>10:00时送</w:t>
      </w:r>
      <w:r>
        <w:rPr>
          <w:rFonts w:ascii="方正仿宋_GBK" w:eastAsia="方正仿宋_GBK" w:hAnsi="方正仿宋_GBK" w:cs="方正仿宋_GBK" w:hint="eastAsia"/>
          <w:kern w:val="0"/>
          <w:sz w:val="28"/>
          <w:szCs w:val="28"/>
        </w:rPr>
        <w:t>到重庆机场有限公司办公楼601室，过期不予受理。</w:t>
      </w:r>
    </w:p>
    <w:p w:rsidR="00C13799" w:rsidRDefault="0008055D">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15.2  </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sz w:val="28"/>
          <w:szCs w:val="28"/>
          <w:u w:val="single"/>
        </w:rPr>
        <w:t>2021</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sz w:val="28"/>
          <w:szCs w:val="28"/>
          <w:u w:val="single"/>
        </w:rPr>
        <w:t>6</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sz w:val="28"/>
          <w:szCs w:val="28"/>
          <w:u w:val="single"/>
        </w:rPr>
        <w:t>28</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w:t>
      </w:r>
      <w:r>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hint="eastAsia"/>
          <w:sz w:val="28"/>
          <w:szCs w:val="28"/>
        </w:rPr>
        <w:t>时在重庆机场集团公司（重庆市渝北区机场东二路19号）办公楼对本项目进行比选，各比选响</w:t>
      </w:r>
      <w:r>
        <w:rPr>
          <w:rFonts w:ascii="方正仿宋_GBK" w:eastAsia="方正仿宋_GBK" w:hAnsi="方正仿宋_GBK" w:cs="方正仿宋_GBK" w:hint="eastAsia"/>
          <w:sz w:val="28"/>
          <w:szCs w:val="28"/>
        </w:rPr>
        <w:lastRenderedPageBreak/>
        <w:t>应人须参加。注：比选开始前，各比选响应人须在重庆机场集团公司办公楼6010室等候通知具体比选地点。</w:t>
      </w:r>
    </w:p>
    <w:p w:rsidR="00C13799" w:rsidRPr="0008055D" w:rsidRDefault="0008055D">
      <w:pPr>
        <w:pStyle w:val="a0"/>
        <w:jc w:val="both"/>
        <w:rPr>
          <w:rFonts w:ascii="方正仿宋_GBK" w:eastAsia="方正仿宋_GBK" w:hAnsi="方正仿宋_GBK" w:cs="方正仿宋_GBK"/>
          <w:b w:val="0"/>
          <w:bCs w:val="0"/>
          <w:sz w:val="28"/>
          <w:szCs w:val="28"/>
        </w:rPr>
      </w:pPr>
      <w:r w:rsidRPr="0008055D">
        <w:rPr>
          <w:rFonts w:ascii="方正仿宋_GBK" w:eastAsia="方正仿宋_GBK" w:hAnsi="方正仿宋_GBK" w:cs="方正仿宋_GBK" w:hint="eastAsia"/>
          <w:b w:val="0"/>
          <w:bCs w:val="0"/>
          <w:sz w:val="28"/>
          <w:szCs w:val="28"/>
        </w:rPr>
        <w:t xml:space="preserve">    15.3参加比选唱价会议的比选响应人的法定代表人或其授权的代理人应当随身携带本人身份证（原件），授权的代理人还应当随身携带法定代表人授权委托书（原件），以备核验其合法身份。</w:t>
      </w:r>
    </w:p>
    <w:p w:rsidR="00C13799" w:rsidRPr="0008055D" w:rsidRDefault="0008055D">
      <w:pPr>
        <w:pStyle w:val="a0"/>
        <w:ind w:firstLineChars="200" w:firstLine="560"/>
        <w:jc w:val="both"/>
        <w:rPr>
          <w:rFonts w:ascii="方正仿宋_GBK" w:eastAsia="方正仿宋_GBK" w:hAnsi="方正仿宋_GBK" w:cs="方正仿宋_GBK"/>
          <w:b w:val="0"/>
          <w:bCs w:val="0"/>
          <w:sz w:val="28"/>
          <w:szCs w:val="28"/>
        </w:rPr>
      </w:pPr>
      <w:r w:rsidRPr="0008055D">
        <w:rPr>
          <w:rFonts w:ascii="方正仿宋_GBK" w:eastAsia="方正仿宋_GBK" w:hAnsi="方正仿宋_GBK" w:cs="方正仿宋_GBK" w:hint="eastAsia"/>
          <w:b w:val="0"/>
          <w:bCs w:val="0"/>
          <w:sz w:val="28"/>
          <w:szCs w:val="28"/>
        </w:rPr>
        <w:t>比选响应人若未派法定代表人或委托代理人出席比选唱价会议，视为该比选响应人默认比选唱价结果。</w:t>
      </w:r>
    </w:p>
    <w:p w:rsidR="00C13799" w:rsidRDefault="0008055D">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15.4 比选结果通知：拟成交结果将公示在重庆机场集团有限公司官网，待结果确定后会及时通知，原则上只通知被选中的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不通知、不解释，响应文件不予查阅</w:t>
      </w:r>
      <w:r>
        <w:rPr>
          <w:rFonts w:ascii="方正仿宋_GBK" w:eastAsia="方正仿宋_GBK" w:hAnsi="方正仿宋_GBK" w:cs="方正仿宋_GBK"/>
          <w:sz w:val="28"/>
          <w:szCs w:val="28"/>
        </w:rPr>
        <w:t>、不予</w:t>
      </w:r>
      <w:r>
        <w:rPr>
          <w:rFonts w:ascii="方正仿宋_GBK" w:eastAsia="方正仿宋_GBK" w:hAnsi="方正仿宋_GBK" w:cs="方正仿宋_GBK" w:hint="eastAsia"/>
          <w:sz w:val="28"/>
          <w:szCs w:val="28"/>
        </w:rPr>
        <w:t>退还。</w:t>
      </w:r>
    </w:p>
    <w:p w:rsidR="00C13799" w:rsidRDefault="0008055D">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十六、</w:t>
      </w:r>
      <w:r>
        <w:rPr>
          <w:rFonts w:ascii="方正仿宋_GBK" w:eastAsia="方正仿宋_GBK" w:hAnsi="方正仿宋_GBK" w:cs="方正仿宋_GBK" w:hint="eastAsia"/>
          <w:b/>
          <w:sz w:val="28"/>
          <w:szCs w:val="28"/>
        </w:rPr>
        <w:t>联系方式</w:t>
      </w:r>
    </w:p>
    <w:p w:rsidR="00C13799" w:rsidRDefault="0008055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C13799" w:rsidRDefault="0008055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联系人：齐老师</w:t>
      </w:r>
    </w:p>
    <w:p w:rsidR="00C13799" w:rsidRDefault="0008055D">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电话：67153066</w:t>
      </w:r>
    </w:p>
    <w:p w:rsidR="00C13799" w:rsidRDefault="00C13799">
      <w:pPr>
        <w:snapToGrid w:val="0"/>
        <w:spacing w:line="360" w:lineRule="auto"/>
        <w:ind w:firstLine="539"/>
        <w:rPr>
          <w:rFonts w:ascii="仿宋" w:eastAsia="仿宋" w:hAnsi="仿宋"/>
          <w:sz w:val="28"/>
          <w:szCs w:val="28"/>
        </w:rPr>
      </w:pPr>
    </w:p>
    <w:p w:rsidR="00C13799" w:rsidRDefault="00C13799">
      <w:pPr>
        <w:spacing w:line="360" w:lineRule="auto"/>
        <w:ind w:right="600"/>
        <w:rPr>
          <w:rFonts w:ascii="仿宋_GB2312" w:eastAsia="仿宋_GB2312" w:hAnsi="仿宋" w:cs="宋体"/>
          <w:color w:val="000000"/>
          <w:kern w:val="0"/>
          <w:sz w:val="30"/>
          <w:szCs w:val="30"/>
        </w:rPr>
      </w:pPr>
    </w:p>
    <w:p w:rsidR="00C13799" w:rsidRDefault="00C13799">
      <w:pPr>
        <w:pStyle w:val="a0"/>
      </w:pPr>
    </w:p>
    <w:p w:rsidR="00C13799" w:rsidRDefault="00C13799">
      <w:pPr>
        <w:spacing w:line="600" w:lineRule="exact"/>
        <w:jc w:val="center"/>
        <w:rPr>
          <w:rFonts w:ascii="方正小标宋_GBK" w:eastAsia="方正小标宋_GBK" w:hAnsi="方正小标宋_GBK" w:cs="方正小标宋_GBK"/>
          <w:sz w:val="36"/>
          <w:szCs w:val="36"/>
        </w:rPr>
      </w:pPr>
    </w:p>
    <w:p w:rsidR="00C13799" w:rsidRDefault="00C13799">
      <w:pPr>
        <w:spacing w:line="600" w:lineRule="exact"/>
        <w:jc w:val="center"/>
        <w:rPr>
          <w:rFonts w:ascii="方正小标宋_GBK" w:eastAsia="方正小标宋_GBK" w:hAnsi="方正小标宋_GBK" w:cs="方正小标宋_GBK"/>
          <w:sz w:val="36"/>
          <w:szCs w:val="36"/>
        </w:rPr>
      </w:pPr>
    </w:p>
    <w:p w:rsidR="00C13799" w:rsidRDefault="00C13799">
      <w:pPr>
        <w:spacing w:line="600" w:lineRule="exact"/>
        <w:jc w:val="center"/>
        <w:rPr>
          <w:rFonts w:ascii="方正小标宋_GBK" w:eastAsia="方正小标宋_GBK" w:hAnsi="方正小标宋_GBK" w:cs="方正小标宋_GBK"/>
          <w:sz w:val="36"/>
          <w:szCs w:val="36"/>
        </w:rPr>
      </w:pPr>
    </w:p>
    <w:p w:rsidR="00C13799" w:rsidRDefault="00C13799">
      <w:pPr>
        <w:spacing w:line="600" w:lineRule="exact"/>
        <w:jc w:val="center"/>
        <w:rPr>
          <w:rFonts w:ascii="方正小标宋_GBK" w:eastAsia="方正小标宋_GBK" w:hAnsi="方正小标宋_GBK" w:cs="方正小标宋_GBK"/>
          <w:sz w:val="36"/>
          <w:szCs w:val="36"/>
        </w:rPr>
      </w:pPr>
    </w:p>
    <w:p w:rsidR="00C13799" w:rsidRDefault="0008055D">
      <w:pPr>
        <w:spacing w:line="60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比选办法（综合评分法）</w:t>
      </w:r>
    </w:p>
    <w:p w:rsidR="00C13799" w:rsidRDefault="00C13799">
      <w:pPr>
        <w:widowControl/>
        <w:adjustRightInd w:val="0"/>
        <w:snapToGrid w:val="0"/>
        <w:spacing w:line="440" w:lineRule="exact"/>
        <w:ind w:firstLineChars="200" w:firstLine="560"/>
        <w:jc w:val="left"/>
        <w:textAlignment w:val="bottom"/>
        <w:rPr>
          <w:rFonts w:ascii="方正仿宋_GBK" w:eastAsia="方正仿宋_GBK" w:hAnsi="方正仿宋_GBK" w:cs="方正仿宋_GBK"/>
          <w:sz w:val="28"/>
          <w:szCs w:val="28"/>
        </w:rPr>
      </w:pPr>
    </w:p>
    <w:p w:rsidR="00C13799" w:rsidRDefault="0008055D">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本次比选采取综合评分法。在经过初步审查后对符合本文件基本要求的比选响应人进行详细评审，总得分为经济、技术及商务三种评定因素分别按照相应分值计算分项得分后相加，满分为100分。</w:t>
      </w:r>
    </w:p>
    <w:tbl>
      <w:tblPr>
        <w:tblW w:w="978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511"/>
        <w:gridCol w:w="992"/>
        <w:gridCol w:w="992"/>
        <w:gridCol w:w="5151"/>
      </w:tblGrid>
      <w:tr w:rsidR="00000CAE" w:rsidTr="00ED5B89">
        <w:tc>
          <w:tcPr>
            <w:tcW w:w="1135" w:type="dxa"/>
            <w:vAlign w:val="center"/>
          </w:tcPr>
          <w:p w:rsidR="00000CAE" w:rsidRDefault="00000CAE" w:rsidP="00ED5B89">
            <w:pPr>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条款号</w:t>
            </w:r>
          </w:p>
        </w:tc>
        <w:tc>
          <w:tcPr>
            <w:tcW w:w="2503" w:type="dxa"/>
            <w:gridSpan w:val="2"/>
            <w:vAlign w:val="center"/>
          </w:tcPr>
          <w:p w:rsidR="00000CAE" w:rsidRDefault="00000CAE" w:rsidP="00ED5B89">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条款内容</w:t>
            </w:r>
          </w:p>
        </w:tc>
        <w:tc>
          <w:tcPr>
            <w:tcW w:w="6143" w:type="dxa"/>
            <w:gridSpan w:val="2"/>
            <w:vAlign w:val="center"/>
          </w:tcPr>
          <w:p w:rsidR="00000CAE" w:rsidRDefault="00000CAE" w:rsidP="00ED5B89">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编列内容</w:t>
            </w:r>
          </w:p>
        </w:tc>
      </w:tr>
      <w:tr w:rsidR="00000CAE" w:rsidTr="00ED5B89">
        <w:tc>
          <w:tcPr>
            <w:tcW w:w="1135" w:type="dxa"/>
            <w:vAlign w:val="center"/>
          </w:tcPr>
          <w:p w:rsidR="00000CAE" w:rsidRDefault="00000CAE" w:rsidP="00ED5B89">
            <w:pPr>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503" w:type="dxa"/>
            <w:gridSpan w:val="2"/>
            <w:tcBorders>
              <w:bottom w:val="single" w:sz="4" w:space="0" w:color="auto"/>
            </w:tcBorders>
            <w:vAlign w:val="center"/>
          </w:tcPr>
          <w:p w:rsidR="00000CAE" w:rsidRDefault="00000CAE" w:rsidP="00ED5B89">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分值构成</w:t>
            </w:r>
          </w:p>
          <w:p w:rsidR="00000CAE" w:rsidRDefault="00000CAE" w:rsidP="00ED5B89">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（总分100分）</w:t>
            </w:r>
          </w:p>
        </w:tc>
        <w:tc>
          <w:tcPr>
            <w:tcW w:w="6143" w:type="dxa"/>
            <w:gridSpan w:val="2"/>
            <w:tcBorders>
              <w:bottom w:val="single" w:sz="4" w:space="0" w:color="auto"/>
            </w:tcBorders>
            <w:vAlign w:val="center"/>
          </w:tcPr>
          <w:p w:rsidR="00000CAE" w:rsidRDefault="00000CAE" w:rsidP="00ED5B89">
            <w:pPr>
              <w:spacing w:line="400" w:lineRule="exact"/>
              <w:ind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总分=经济部分得分+商务部分得分</w:t>
            </w:r>
          </w:p>
          <w:p w:rsidR="00000CAE" w:rsidRDefault="00000CAE" w:rsidP="00ED5B89">
            <w:pPr>
              <w:spacing w:line="400" w:lineRule="exact"/>
              <w:ind w:firstLineChars="100" w:firstLine="240"/>
              <w:rPr>
                <w:rFonts w:ascii="方正仿宋_GBK" w:eastAsia="方正仿宋_GBK" w:hAnsi="方正仿宋_GBK" w:cs="方正仿宋_GBK"/>
                <w:szCs w:val="21"/>
              </w:rPr>
            </w:pPr>
            <w:r>
              <w:rPr>
                <w:rFonts w:ascii="方正仿宋_GBK" w:eastAsia="方正仿宋_GBK" w:hAnsi="方正仿宋_GBK" w:cs="方正仿宋_GBK" w:hint="eastAsia"/>
                <w:sz w:val="24"/>
              </w:rPr>
              <w:t>经济部分：80分；商务部分：20</w:t>
            </w:r>
          </w:p>
        </w:tc>
      </w:tr>
      <w:tr w:rsidR="00000CAE" w:rsidTr="00ED5B89">
        <w:tc>
          <w:tcPr>
            <w:tcW w:w="1135" w:type="dxa"/>
            <w:vAlign w:val="center"/>
          </w:tcPr>
          <w:p w:rsidR="00000CAE" w:rsidRDefault="00000CAE" w:rsidP="00ED5B89">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条款号</w:t>
            </w:r>
          </w:p>
        </w:tc>
        <w:tc>
          <w:tcPr>
            <w:tcW w:w="2503" w:type="dxa"/>
            <w:gridSpan w:val="2"/>
            <w:vAlign w:val="center"/>
          </w:tcPr>
          <w:p w:rsidR="00000CAE" w:rsidRDefault="00000CAE" w:rsidP="00ED5B89">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评审因素</w:t>
            </w:r>
          </w:p>
        </w:tc>
        <w:tc>
          <w:tcPr>
            <w:tcW w:w="992" w:type="dxa"/>
            <w:tcBorders>
              <w:right w:val="single" w:sz="4" w:space="0" w:color="auto"/>
            </w:tcBorders>
            <w:shd w:val="clear" w:color="auto" w:fill="auto"/>
            <w:vAlign w:val="center"/>
          </w:tcPr>
          <w:p w:rsidR="00000CAE" w:rsidRDefault="00000CAE" w:rsidP="00ED5B89">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分值</w:t>
            </w:r>
          </w:p>
        </w:tc>
        <w:tc>
          <w:tcPr>
            <w:tcW w:w="5151" w:type="dxa"/>
            <w:tcBorders>
              <w:left w:val="single" w:sz="4" w:space="0" w:color="auto"/>
            </w:tcBorders>
            <w:shd w:val="clear" w:color="auto" w:fill="auto"/>
            <w:vAlign w:val="center"/>
          </w:tcPr>
          <w:p w:rsidR="00000CAE" w:rsidRDefault="00000CAE" w:rsidP="00ED5B89">
            <w:pPr>
              <w:snapToGrid w:val="0"/>
              <w:spacing w:line="360"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评分标准</w:t>
            </w:r>
          </w:p>
        </w:tc>
      </w:tr>
      <w:tr w:rsidR="00000CAE" w:rsidTr="00ED5B89">
        <w:tc>
          <w:tcPr>
            <w:tcW w:w="1135" w:type="dxa"/>
            <w:vAlign w:val="center"/>
          </w:tcPr>
          <w:p w:rsidR="00000CAE" w:rsidRDefault="00000CAE" w:rsidP="00ED5B89">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2.1</w:t>
            </w:r>
          </w:p>
        </w:tc>
        <w:tc>
          <w:tcPr>
            <w:tcW w:w="2503" w:type="dxa"/>
            <w:gridSpan w:val="2"/>
            <w:vAlign w:val="center"/>
          </w:tcPr>
          <w:p w:rsidR="00000CAE" w:rsidRDefault="00000CAE" w:rsidP="00ED5B89">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经济部分评分标准</w:t>
            </w:r>
          </w:p>
        </w:tc>
        <w:tc>
          <w:tcPr>
            <w:tcW w:w="992" w:type="dxa"/>
            <w:tcBorders>
              <w:right w:val="single" w:sz="4" w:space="0" w:color="auto"/>
            </w:tcBorders>
            <w:shd w:val="clear" w:color="auto" w:fill="auto"/>
            <w:vAlign w:val="center"/>
          </w:tcPr>
          <w:p w:rsidR="00000CAE" w:rsidRDefault="00000CAE" w:rsidP="00ED5B89">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80分</w:t>
            </w:r>
          </w:p>
        </w:tc>
        <w:tc>
          <w:tcPr>
            <w:tcW w:w="5151" w:type="dxa"/>
            <w:tcBorders>
              <w:left w:val="single" w:sz="4" w:space="0" w:color="auto"/>
            </w:tcBorders>
            <w:shd w:val="clear" w:color="auto" w:fill="auto"/>
            <w:vAlign w:val="center"/>
          </w:tcPr>
          <w:p w:rsidR="00000CAE" w:rsidRDefault="00000CAE" w:rsidP="00ED5B89">
            <w:pPr>
              <w:spacing w:line="360" w:lineRule="exact"/>
              <w:ind w:firstLineChars="200" w:firstLine="480"/>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4"/>
              </w:rPr>
              <w:t>在比选人公布的控制价以内的所有经初步评审合格的响应人的报价中去掉其中（有效报价不足六家（含）报价则不去掉）的最高价和最低价后进行算术平均，为基础报价。报价等于基础报价的，得80分；在此基础上，报价与基础报价相比，每增加1%扣1分,每减少1%扣0.5分,扣完为止。按插入法计算得分，以上计算取小数点后两位，第三位四舍五入。</w:t>
            </w:r>
          </w:p>
        </w:tc>
      </w:tr>
      <w:tr w:rsidR="00000CAE" w:rsidTr="00ED5B89">
        <w:tc>
          <w:tcPr>
            <w:tcW w:w="1135" w:type="dxa"/>
            <w:vMerge w:val="restart"/>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2.2</w:t>
            </w:r>
          </w:p>
        </w:tc>
        <w:tc>
          <w:tcPr>
            <w:tcW w:w="1511" w:type="dxa"/>
            <w:vMerge w:val="restart"/>
            <w:tcBorders>
              <w:right w:val="single" w:sz="4" w:space="0" w:color="auto"/>
            </w:tcBorders>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p>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商务</w:t>
            </w:r>
          </w:p>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p>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p>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p>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证书认证</w:t>
            </w:r>
          </w:p>
        </w:tc>
        <w:tc>
          <w:tcPr>
            <w:tcW w:w="992" w:type="dxa"/>
            <w:tcBorders>
              <w:bottom w:val="single" w:sz="4" w:space="0" w:color="auto"/>
              <w:right w:val="single" w:sz="4" w:space="0" w:color="auto"/>
            </w:tcBorders>
            <w:shd w:val="clear" w:color="auto" w:fill="auto"/>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p>
          <w:p w:rsidR="00000CAE" w:rsidRDefault="00000CAE" w:rsidP="00ED5B89">
            <w:pPr>
              <w:adjustRightInd w:val="0"/>
              <w:snapToGrid w:val="0"/>
              <w:spacing w:line="360" w:lineRule="exact"/>
              <w:rPr>
                <w:rFonts w:ascii="方正仿宋_GBK" w:eastAsia="方正仿宋_GBK" w:hAnsi="方正仿宋_GBK" w:cs="方正仿宋_GBK"/>
                <w:b/>
                <w:bCs/>
                <w:sz w:val="28"/>
                <w:szCs w:val="28"/>
              </w:rPr>
            </w:pPr>
          </w:p>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p>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6分</w:t>
            </w:r>
          </w:p>
        </w:tc>
        <w:tc>
          <w:tcPr>
            <w:tcW w:w="5151" w:type="dxa"/>
            <w:tcBorders>
              <w:left w:val="single" w:sz="4" w:space="0" w:color="auto"/>
              <w:bottom w:val="single" w:sz="4" w:space="0" w:color="auto"/>
            </w:tcBorders>
            <w:shd w:val="clear" w:color="auto" w:fill="auto"/>
            <w:vAlign w:val="center"/>
          </w:tcPr>
          <w:p w:rsidR="00000CAE" w:rsidRDefault="00000CAE" w:rsidP="00ED5B89">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响应人或响应人所提供药剂厂家通过ISO质量管理体系认证（ISO 9001）、环境管理体系认证（ISO 14001）、职业健康安全管理体系认证的（OHSAS 18001），每一证得2分，最多得6分。（提供证书复印件，加盖公章）</w:t>
            </w:r>
          </w:p>
        </w:tc>
      </w:tr>
      <w:tr w:rsidR="00000CAE" w:rsidTr="00ED5B89">
        <w:tc>
          <w:tcPr>
            <w:tcW w:w="1135" w:type="dxa"/>
            <w:vMerge/>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1511" w:type="dxa"/>
            <w:vMerge/>
            <w:tcBorders>
              <w:right w:val="single" w:sz="4" w:space="0" w:color="auto"/>
            </w:tcBorders>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检测报告</w:t>
            </w:r>
          </w:p>
        </w:tc>
        <w:tc>
          <w:tcPr>
            <w:tcW w:w="992" w:type="dxa"/>
            <w:tcBorders>
              <w:bottom w:val="single" w:sz="4" w:space="0" w:color="auto"/>
              <w:right w:val="single" w:sz="4" w:space="0" w:color="auto"/>
            </w:tcBorders>
            <w:shd w:val="clear" w:color="auto" w:fill="auto"/>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5分</w:t>
            </w:r>
          </w:p>
        </w:tc>
        <w:tc>
          <w:tcPr>
            <w:tcW w:w="5151" w:type="dxa"/>
            <w:tcBorders>
              <w:left w:val="single" w:sz="4" w:space="0" w:color="auto"/>
              <w:bottom w:val="single" w:sz="4" w:space="0" w:color="auto"/>
            </w:tcBorders>
            <w:shd w:val="clear" w:color="auto" w:fill="auto"/>
            <w:vAlign w:val="center"/>
          </w:tcPr>
          <w:p w:rsidR="00000CAE" w:rsidRDefault="00000CAE" w:rsidP="00ED5B89">
            <w:pPr>
              <w:spacing w:line="360" w:lineRule="exact"/>
              <w:ind w:firstLineChars="200" w:firstLine="480"/>
              <w:rPr>
                <w:rFonts w:eastAsia="方正仿宋_GBK"/>
              </w:rPr>
            </w:pPr>
            <w:r>
              <w:rPr>
                <w:rFonts w:ascii="方正仿宋_GBK" w:eastAsia="方正仿宋_GBK" w:hAnsi="方正仿宋_GBK" w:cs="方正仿宋_GBK" w:hint="eastAsia"/>
                <w:bCs/>
                <w:sz w:val="24"/>
              </w:rPr>
              <w:t>响应人或响应人所提供药剂厂家能够提供药剂成分与作用的第三方检测报告，第三方检测报告结论为合格或通过，且第三方检测机构须有检验检测机构资质认定证书（CMA或CMAF），可以提供得5分，无得0分。（提供检测报告、检测机构资质认定证书复印件，加盖鲜章）</w:t>
            </w:r>
          </w:p>
        </w:tc>
      </w:tr>
      <w:tr w:rsidR="00000CAE" w:rsidTr="00ED5B89">
        <w:tc>
          <w:tcPr>
            <w:tcW w:w="1135" w:type="dxa"/>
            <w:vMerge/>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1511" w:type="dxa"/>
            <w:vMerge/>
            <w:tcBorders>
              <w:right w:val="single" w:sz="4" w:space="0" w:color="auto"/>
            </w:tcBorders>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在线检测设备</w:t>
            </w:r>
          </w:p>
        </w:tc>
        <w:tc>
          <w:tcPr>
            <w:tcW w:w="992" w:type="dxa"/>
            <w:tcBorders>
              <w:bottom w:val="single" w:sz="4" w:space="0" w:color="auto"/>
              <w:right w:val="single" w:sz="4" w:space="0" w:color="auto"/>
            </w:tcBorders>
            <w:shd w:val="clear" w:color="auto" w:fill="auto"/>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4分</w:t>
            </w:r>
          </w:p>
        </w:tc>
        <w:tc>
          <w:tcPr>
            <w:tcW w:w="5151" w:type="dxa"/>
            <w:tcBorders>
              <w:left w:val="single" w:sz="4" w:space="0" w:color="auto"/>
              <w:bottom w:val="single" w:sz="4" w:space="0" w:color="auto"/>
            </w:tcBorders>
            <w:shd w:val="clear" w:color="auto" w:fill="auto"/>
            <w:vAlign w:val="center"/>
          </w:tcPr>
          <w:p w:rsidR="00000CAE" w:rsidRDefault="00000CAE" w:rsidP="00ED5B89">
            <w:pPr>
              <w:spacing w:line="360" w:lineRule="exact"/>
              <w:ind w:firstLineChars="200" w:firstLine="480"/>
              <w:rPr>
                <w:rFonts w:eastAsia="方正仿宋_GBK"/>
              </w:rPr>
            </w:pPr>
            <w:r>
              <w:rPr>
                <w:rFonts w:ascii="方正仿宋_GBK" w:eastAsia="方正仿宋_GBK" w:hAnsi="方正仿宋_GBK" w:cs="方正仿宋_GBK" w:hint="eastAsia"/>
                <w:bCs/>
                <w:sz w:val="24"/>
              </w:rPr>
              <w:t>在加药方案中，承诺免费为项目单位提供水质在线检测设备，安装在项目单位指定加药地点，并负责定期维护，可以在线检测水质并查看数据。每提供一个设备得1分，最多得4分，检</w:t>
            </w:r>
            <w:r>
              <w:rPr>
                <w:rFonts w:ascii="方正仿宋_GBK" w:eastAsia="方正仿宋_GBK" w:hAnsi="方正仿宋_GBK" w:cs="方正仿宋_GBK" w:hint="eastAsia"/>
                <w:bCs/>
                <w:sz w:val="24"/>
              </w:rPr>
              <w:lastRenderedPageBreak/>
              <w:t>测设备服务期满后由提供方拆除取回。（提供承诺书，加盖鲜章）</w:t>
            </w:r>
          </w:p>
        </w:tc>
      </w:tr>
      <w:tr w:rsidR="00000CAE" w:rsidTr="00ED5B89">
        <w:tc>
          <w:tcPr>
            <w:tcW w:w="1135" w:type="dxa"/>
            <w:vMerge/>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1511" w:type="dxa"/>
            <w:vMerge/>
            <w:tcBorders>
              <w:right w:val="single" w:sz="4" w:space="0" w:color="auto"/>
            </w:tcBorders>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响应及时性</w:t>
            </w:r>
          </w:p>
        </w:tc>
        <w:tc>
          <w:tcPr>
            <w:tcW w:w="992" w:type="dxa"/>
            <w:tcBorders>
              <w:bottom w:val="single" w:sz="4" w:space="0" w:color="auto"/>
              <w:right w:val="single" w:sz="4" w:space="0" w:color="auto"/>
            </w:tcBorders>
            <w:shd w:val="clear" w:color="auto" w:fill="auto"/>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3分</w:t>
            </w:r>
          </w:p>
        </w:tc>
        <w:tc>
          <w:tcPr>
            <w:tcW w:w="5151" w:type="dxa"/>
            <w:tcBorders>
              <w:left w:val="single" w:sz="4" w:space="0" w:color="auto"/>
              <w:bottom w:val="single" w:sz="4" w:space="0" w:color="auto"/>
            </w:tcBorders>
            <w:shd w:val="clear" w:color="auto" w:fill="auto"/>
            <w:vAlign w:val="center"/>
          </w:tcPr>
          <w:p w:rsidR="00000CAE" w:rsidRDefault="00000CAE" w:rsidP="00ED5B89">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响应及时性，有专业人员负责项目单位相关事宜并可以及时响应项目单位需求。6小时内响应得3分，8小时内响应得2分，12小时内响应得1分，其余得0分。（提供承诺书，加盖鲜章）</w:t>
            </w:r>
          </w:p>
        </w:tc>
      </w:tr>
      <w:tr w:rsidR="00000CAE" w:rsidTr="00ED5B89">
        <w:tc>
          <w:tcPr>
            <w:tcW w:w="1135" w:type="dxa"/>
            <w:vMerge/>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1511" w:type="dxa"/>
            <w:vMerge/>
            <w:tcBorders>
              <w:right w:val="single" w:sz="4" w:space="0" w:color="auto"/>
            </w:tcBorders>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检测资质</w:t>
            </w:r>
          </w:p>
        </w:tc>
        <w:tc>
          <w:tcPr>
            <w:tcW w:w="992" w:type="dxa"/>
            <w:tcBorders>
              <w:bottom w:val="single" w:sz="4" w:space="0" w:color="auto"/>
              <w:right w:val="single" w:sz="4" w:space="0" w:color="auto"/>
            </w:tcBorders>
            <w:shd w:val="clear" w:color="auto" w:fill="auto"/>
            <w:vAlign w:val="center"/>
          </w:tcPr>
          <w:p w:rsidR="00000CAE" w:rsidRDefault="00000CAE" w:rsidP="00ED5B89">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2分</w:t>
            </w:r>
          </w:p>
        </w:tc>
        <w:tc>
          <w:tcPr>
            <w:tcW w:w="5151" w:type="dxa"/>
            <w:tcBorders>
              <w:left w:val="single" w:sz="4" w:space="0" w:color="auto"/>
              <w:bottom w:val="single" w:sz="4" w:space="0" w:color="auto"/>
            </w:tcBorders>
            <w:shd w:val="clear" w:color="auto" w:fill="auto"/>
            <w:vAlign w:val="center"/>
          </w:tcPr>
          <w:p w:rsidR="00000CAE" w:rsidRDefault="00000CAE" w:rsidP="00ED5B89">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是否持有相关水质检测资质（CMA或CNAS），有得2分，无得0分。（提供检验资质证书，加盖鲜章）</w:t>
            </w:r>
          </w:p>
        </w:tc>
      </w:tr>
      <w:tr w:rsidR="00000CAE" w:rsidTr="00ED5B89">
        <w:tc>
          <w:tcPr>
            <w:tcW w:w="1135" w:type="dxa"/>
            <w:shd w:val="clear" w:color="auto" w:fill="auto"/>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 xml:space="preserve">      3</w:t>
            </w:r>
          </w:p>
        </w:tc>
        <w:tc>
          <w:tcPr>
            <w:tcW w:w="1511" w:type="dxa"/>
            <w:tcBorders>
              <w:right w:val="single" w:sz="4" w:space="0" w:color="auto"/>
            </w:tcBorders>
            <w:shd w:val="clear" w:color="auto" w:fill="auto"/>
            <w:vAlign w:val="center"/>
          </w:tcPr>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w:t>
            </w:r>
          </w:p>
          <w:p w:rsidR="00000CAE" w:rsidRDefault="00000CAE" w:rsidP="00ED5B89">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程序</w:t>
            </w:r>
          </w:p>
        </w:tc>
        <w:tc>
          <w:tcPr>
            <w:tcW w:w="7135" w:type="dxa"/>
            <w:gridSpan w:val="3"/>
            <w:tcBorders>
              <w:bottom w:val="single" w:sz="4" w:space="0" w:color="auto"/>
            </w:tcBorders>
            <w:vAlign w:val="center"/>
          </w:tcPr>
          <w:p w:rsidR="00000CAE" w:rsidRDefault="00000CAE" w:rsidP="00ED5B89">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1.评分分值计算保留小数点后两位，第三位四舍五入。比选响应人最终得分=技术部分得分+经济部分得分+商务部分得分。</w:t>
            </w:r>
          </w:p>
          <w:p w:rsidR="00000CAE" w:rsidRDefault="00000CAE" w:rsidP="00ED5B89">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2.按照比选文件的规定对所有比选响应文件进行初步评审，只有通过初步评审的比选响应文件才能进行后续评审。</w:t>
            </w:r>
          </w:p>
          <w:p w:rsidR="00000CAE" w:rsidRDefault="00000CAE" w:rsidP="00ED5B89">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3.按比选办法进行评审，得分最高的比选响应人中选。</w:t>
            </w:r>
          </w:p>
        </w:tc>
      </w:tr>
    </w:tbl>
    <w:p w:rsidR="00C13799" w:rsidRPr="00000CAE" w:rsidRDefault="00C13799">
      <w:pPr>
        <w:pStyle w:val="a0"/>
      </w:pPr>
    </w:p>
    <w:p w:rsidR="00C13799" w:rsidRDefault="0008055D">
      <w:pPr>
        <w:rPr>
          <w:rFonts w:ascii="宋体" w:hAnsi="宋体" w:cs="宋体"/>
          <w:b/>
          <w:spacing w:val="1"/>
          <w:w w:val="99"/>
          <w:kern w:val="0"/>
          <w:sz w:val="36"/>
          <w:szCs w:val="36"/>
          <w:shd w:val="clear" w:color="auto" w:fill="FFFFFF"/>
        </w:rPr>
      </w:pPr>
      <w:r>
        <w:rPr>
          <w:rFonts w:ascii="宋体" w:hAnsi="宋体" w:cs="宋体" w:hint="eastAsia"/>
          <w:b/>
          <w:spacing w:val="1"/>
          <w:w w:val="99"/>
          <w:kern w:val="0"/>
          <w:sz w:val="36"/>
          <w:szCs w:val="36"/>
          <w:shd w:val="clear" w:color="auto" w:fill="FFFFFF"/>
        </w:rPr>
        <w:br w:type="page"/>
      </w:r>
    </w:p>
    <w:p w:rsidR="00C13799" w:rsidRDefault="00C13799">
      <w:pPr>
        <w:spacing w:before="240" w:after="60" w:line="360" w:lineRule="auto"/>
        <w:jc w:val="center"/>
        <w:outlineLvl w:val="0"/>
        <w:rPr>
          <w:rFonts w:ascii="Calibri" w:hAnsi="Calibri"/>
          <w:b/>
          <w:bCs/>
          <w:sz w:val="32"/>
          <w:szCs w:val="32"/>
        </w:rPr>
      </w:pPr>
    </w:p>
    <w:p w:rsidR="00C13799" w:rsidRDefault="00C13799"/>
    <w:p w:rsidR="00C13799" w:rsidRDefault="00C13799">
      <w:pPr>
        <w:spacing w:before="240" w:after="60" w:line="360" w:lineRule="auto"/>
        <w:jc w:val="center"/>
        <w:outlineLvl w:val="0"/>
        <w:rPr>
          <w:rFonts w:ascii="Calibri" w:hAnsi="Calibri"/>
          <w:b/>
          <w:bCs/>
          <w:sz w:val="32"/>
          <w:szCs w:val="32"/>
        </w:rPr>
      </w:pPr>
    </w:p>
    <w:p w:rsidR="00C13799" w:rsidRDefault="00C13799"/>
    <w:p w:rsidR="00C13799" w:rsidRDefault="0008055D">
      <w:pPr>
        <w:pStyle w:val="zjb"/>
        <w:ind w:right="600" w:firstLine="480"/>
        <w:jc w:val="right"/>
        <w:rPr>
          <w:rFonts w:asciiTheme="minorEastAsia" w:eastAsiaTheme="minorEastAsia" w:hAnsiTheme="minorEastAsia"/>
          <w:sz w:val="44"/>
          <w:szCs w:val="36"/>
          <w:lang w:eastAsia="zh-CN"/>
        </w:rPr>
      </w:pPr>
      <w:r>
        <w:rPr>
          <w:rFonts w:ascii="黑体" w:eastAsia="黑体" w:hAnsi="黑体" w:hint="eastAsia"/>
          <w:sz w:val="24"/>
          <w:lang w:eastAsia="zh-CN"/>
        </w:rPr>
        <w:t>合同编号：CQA</w:t>
      </w:r>
      <w:r>
        <w:rPr>
          <w:rFonts w:hint="eastAsia"/>
          <w:lang w:eastAsia="zh-CN"/>
        </w:rPr>
        <w:t xml:space="preserve"> </w:t>
      </w:r>
      <w:r>
        <w:rPr>
          <w:lang w:eastAsia="zh-CN"/>
        </w:rPr>
        <w:t xml:space="preserve">           </w:t>
      </w:r>
    </w:p>
    <w:p w:rsidR="00C13799" w:rsidRDefault="00C13799">
      <w:pPr>
        <w:jc w:val="center"/>
        <w:rPr>
          <w:b/>
          <w:sz w:val="44"/>
        </w:rPr>
      </w:pPr>
    </w:p>
    <w:p w:rsidR="00C13799" w:rsidRDefault="00C13799">
      <w:pPr>
        <w:jc w:val="center"/>
        <w:rPr>
          <w:b/>
          <w:sz w:val="44"/>
        </w:rPr>
      </w:pPr>
    </w:p>
    <w:p w:rsidR="00C13799" w:rsidRDefault="0008055D">
      <w:pPr>
        <w:jc w:val="center"/>
        <w:rPr>
          <w:b/>
          <w:sz w:val="44"/>
        </w:rPr>
      </w:pPr>
      <w:r>
        <w:rPr>
          <w:b/>
          <w:sz w:val="44"/>
        </w:rPr>
        <w:t>_____________________________</w:t>
      </w:r>
    </w:p>
    <w:p w:rsidR="00C13799" w:rsidRDefault="0008055D">
      <w:pPr>
        <w:pStyle w:val="zjb1"/>
        <w:jc w:val="center"/>
        <w:rPr>
          <w:lang w:eastAsia="zh-CN"/>
        </w:rPr>
      </w:pPr>
      <w:r>
        <w:rPr>
          <w:rFonts w:hint="eastAsia"/>
          <w:lang w:eastAsia="zh-CN"/>
        </w:rPr>
        <w:t>重庆江北国际机场</w:t>
      </w:r>
    </w:p>
    <w:p w:rsidR="00C13799" w:rsidRDefault="0008055D">
      <w:pPr>
        <w:pStyle w:val="zjb1"/>
        <w:jc w:val="center"/>
        <w:rPr>
          <w:lang w:eastAsia="zh-CN"/>
        </w:rPr>
      </w:pPr>
      <w:r>
        <w:rPr>
          <w:rFonts w:hint="eastAsia"/>
          <w:lang w:eastAsia="zh-CN"/>
        </w:rPr>
        <w:t>承揽合同</w:t>
      </w:r>
    </w:p>
    <w:p w:rsidR="00C13799" w:rsidRDefault="00C13799">
      <w:pPr>
        <w:jc w:val="center"/>
        <w:rPr>
          <w:b/>
          <w:sz w:val="44"/>
          <w:u w:val="single"/>
        </w:rPr>
      </w:pPr>
    </w:p>
    <w:p w:rsidR="00C13799" w:rsidRDefault="0008055D">
      <w:pPr>
        <w:jc w:val="center"/>
        <w:rPr>
          <w:b/>
          <w:sz w:val="44"/>
        </w:rPr>
      </w:pPr>
      <w:r>
        <w:rPr>
          <w:rFonts w:hint="eastAsia"/>
          <w:b/>
          <w:sz w:val="44"/>
          <w:u w:val="thick"/>
        </w:rPr>
        <w:t>暖通中心水处理药剂采购项目</w:t>
      </w:r>
    </w:p>
    <w:p w:rsidR="00C13799" w:rsidRDefault="00C13799">
      <w:pPr>
        <w:jc w:val="center"/>
        <w:rPr>
          <w:rFonts w:asciiTheme="minorEastAsia" w:eastAsiaTheme="minorEastAsia" w:hAnsiTheme="minorEastAsia"/>
          <w:b/>
          <w:sz w:val="18"/>
          <w:szCs w:val="18"/>
        </w:rPr>
      </w:pPr>
    </w:p>
    <w:p w:rsidR="00C13799" w:rsidRDefault="00C13799">
      <w:pPr>
        <w:snapToGrid w:val="0"/>
        <w:spacing w:before="100" w:beforeAutospacing="1" w:after="100" w:afterAutospacing="1" w:line="360" w:lineRule="auto"/>
        <w:rPr>
          <w:rFonts w:asciiTheme="minorEastAsia" w:eastAsiaTheme="minorEastAsia" w:hAnsiTheme="minorEastAsia"/>
          <w:sz w:val="44"/>
          <w:szCs w:val="44"/>
        </w:rPr>
      </w:pPr>
    </w:p>
    <w:p w:rsidR="00C13799" w:rsidRDefault="0008055D">
      <w:pPr>
        <w:snapToGrid w:val="0"/>
        <w:spacing w:before="100" w:beforeAutospacing="1" w:after="100" w:afterAutospacing="1" w:line="360" w:lineRule="auto"/>
        <w:jc w:val="center"/>
        <w:rPr>
          <w:b/>
          <w:sz w:val="32"/>
          <w:szCs w:val="32"/>
        </w:rPr>
      </w:pPr>
      <w:r>
        <w:rPr>
          <w:rFonts w:hint="eastAsia"/>
          <w:b/>
          <w:sz w:val="32"/>
          <w:szCs w:val="32"/>
        </w:rPr>
        <w:t>甲方：重庆机场集团有限公司</w:t>
      </w:r>
    </w:p>
    <w:p w:rsidR="00C13799" w:rsidRDefault="0008055D">
      <w:pPr>
        <w:snapToGrid w:val="0"/>
        <w:spacing w:line="360" w:lineRule="auto"/>
        <w:rPr>
          <w:rFonts w:cs="宋体"/>
          <w:b/>
          <w:bCs/>
          <w:sz w:val="32"/>
          <w:szCs w:val="32"/>
        </w:rPr>
      </w:pPr>
      <w:r>
        <w:rPr>
          <w:rFonts w:hint="eastAsia"/>
          <w:b/>
          <w:sz w:val="32"/>
          <w:szCs w:val="32"/>
        </w:rPr>
        <w:t xml:space="preserve">       </w:t>
      </w:r>
      <w:r>
        <w:rPr>
          <w:b/>
          <w:sz w:val="32"/>
          <w:szCs w:val="32"/>
        </w:rPr>
        <w:t xml:space="preserve">      </w:t>
      </w:r>
      <w:r>
        <w:rPr>
          <w:rFonts w:hint="eastAsia"/>
          <w:b/>
          <w:sz w:val="32"/>
          <w:szCs w:val="32"/>
        </w:rPr>
        <w:t>乙方：</w:t>
      </w:r>
      <w:r>
        <w:rPr>
          <w:b/>
          <w:sz w:val="32"/>
          <w:szCs w:val="32"/>
        </w:rPr>
        <w:t>___________________</w:t>
      </w:r>
    </w:p>
    <w:p w:rsidR="00C13799" w:rsidRDefault="00C13799">
      <w:pPr>
        <w:adjustRightInd w:val="0"/>
        <w:snapToGrid w:val="0"/>
        <w:spacing w:line="360" w:lineRule="auto"/>
        <w:jc w:val="center"/>
        <w:rPr>
          <w:rFonts w:asciiTheme="minorEastAsia" w:eastAsiaTheme="minorEastAsia" w:hAnsiTheme="minorEastAsia"/>
          <w:sz w:val="28"/>
          <w:szCs w:val="28"/>
        </w:rPr>
        <w:sectPr w:rsidR="00C13799">
          <w:headerReference w:type="default" r:id="rId7"/>
          <w:footerReference w:type="default" r:id="rId8"/>
          <w:headerReference w:type="first" r:id="rId9"/>
          <w:footerReference w:type="first" r:id="rId10"/>
          <w:pgSz w:w="11900" w:h="16840"/>
          <w:pgMar w:top="1440" w:right="1800" w:bottom="1440" w:left="1800" w:header="851" w:footer="992" w:gutter="0"/>
          <w:cols w:space="425"/>
          <w:docGrid w:type="lines" w:linePitch="326"/>
        </w:sectPr>
      </w:pPr>
    </w:p>
    <w:p w:rsidR="00C13799" w:rsidRDefault="0008055D">
      <w:pPr>
        <w:pStyle w:val="zjb"/>
        <w:ind w:firstLine="602"/>
        <w:rPr>
          <w:b/>
          <w:bCs/>
          <w:lang w:eastAsia="zh-CN"/>
        </w:rPr>
      </w:pPr>
      <w:r>
        <w:rPr>
          <w:rFonts w:hint="eastAsia"/>
          <w:b/>
          <w:bCs/>
          <w:lang w:eastAsia="zh-CN"/>
        </w:rPr>
        <w:lastRenderedPageBreak/>
        <w:t>甲方:重庆机场集团有限公司</w:t>
      </w:r>
    </w:p>
    <w:p w:rsidR="00C13799" w:rsidRDefault="0008055D">
      <w:pPr>
        <w:pStyle w:val="zjb"/>
        <w:ind w:firstLine="602"/>
        <w:rPr>
          <w:b/>
          <w:bCs/>
          <w:lang w:eastAsia="zh-CN"/>
        </w:rPr>
      </w:pPr>
      <w:r>
        <w:rPr>
          <w:b/>
          <w:bCs/>
          <w:lang w:eastAsia="zh-CN"/>
        </w:rPr>
        <w:t>统一社会信用代码：91500000756209971P</w:t>
      </w:r>
    </w:p>
    <w:p w:rsidR="00C13799" w:rsidRDefault="0008055D">
      <w:pPr>
        <w:pStyle w:val="zjb"/>
        <w:ind w:firstLine="602"/>
        <w:rPr>
          <w:b/>
          <w:bCs/>
          <w:lang w:eastAsia="zh-CN"/>
        </w:rPr>
      </w:pPr>
      <w:r>
        <w:rPr>
          <w:b/>
          <w:bCs/>
          <w:lang w:eastAsia="zh-CN"/>
        </w:rPr>
        <w:t xml:space="preserve">通讯地址： </w:t>
      </w:r>
    </w:p>
    <w:p w:rsidR="00C13799" w:rsidRDefault="0008055D">
      <w:pPr>
        <w:pStyle w:val="zjb"/>
        <w:ind w:firstLine="602"/>
        <w:rPr>
          <w:b/>
          <w:bCs/>
        </w:rPr>
      </w:pPr>
      <w:r>
        <w:rPr>
          <w:b/>
          <w:bCs/>
        </w:rPr>
        <w:t xml:space="preserve">法定代表人或委托代理人： </w:t>
      </w:r>
    </w:p>
    <w:p w:rsidR="00C13799" w:rsidRDefault="0008055D">
      <w:pPr>
        <w:pStyle w:val="zjb"/>
        <w:ind w:firstLine="602"/>
        <w:rPr>
          <w:b/>
          <w:bCs/>
          <w:lang w:eastAsia="zh-CN"/>
        </w:rPr>
      </w:pPr>
      <w:r>
        <w:rPr>
          <w:b/>
          <w:bCs/>
          <w:lang w:eastAsia="zh-CN"/>
        </w:rPr>
        <w:t xml:space="preserve">邮政编码：                        </w:t>
      </w:r>
    </w:p>
    <w:p w:rsidR="00C13799" w:rsidRDefault="0008055D">
      <w:pPr>
        <w:pStyle w:val="zjb"/>
        <w:ind w:firstLine="602"/>
        <w:rPr>
          <w:b/>
          <w:bCs/>
          <w:lang w:eastAsia="zh-CN"/>
        </w:rPr>
      </w:pPr>
      <w:r>
        <w:rPr>
          <w:b/>
          <w:bCs/>
          <w:lang w:eastAsia="zh-CN"/>
        </w:rPr>
        <w:t>联系电话：</w:t>
      </w:r>
    </w:p>
    <w:p w:rsidR="00C13799" w:rsidRDefault="0008055D">
      <w:pPr>
        <w:pStyle w:val="zjb"/>
        <w:ind w:firstLine="602"/>
        <w:rPr>
          <w:b/>
          <w:bCs/>
          <w:lang w:eastAsia="zh-CN"/>
        </w:rPr>
      </w:pPr>
      <w:r>
        <w:rPr>
          <w:b/>
          <w:bCs/>
          <w:lang w:eastAsia="zh-CN"/>
        </w:rPr>
        <w:t>邮箱地址：</w:t>
      </w:r>
    </w:p>
    <w:p w:rsidR="00C13799" w:rsidRDefault="0008055D">
      <w:pPr>
        <w:pStyle w:val="zjb"/>
        <w:ind w:firstLine="602"/>
        <w:rPr>
          <w:b/>
          <w:bCs/>
          <w:lang w:eastAsia="zh-CN"/>
        </w:rPr>
      </w:pPr>
      <w:r>
        <w:rPr>
          <w:b/>
          <w:bCs/>
          <w:lang w:eastAsia="zh-CN"/>
        </w:rPr>
        <w:t xml:space="preserve">开户银行：  </w:t>
      </w:r>
    </w:p>
    <w:p w:rsidR="00C13799" w:rsidRDefault="0008055D">
      <w:pPr>
        <w:pStyle w:val="zjb"/>
        <w:ind w:firstLine="602"/>
        <w:rPr>
          <w:b/>
          <w:bCs/>
          <w:lang w:eastAsia="zh-CN"/>
        </w:rPr>
      </w:pPr>
      <w:r>
        <w:rPr>
          <w:b/>
          <w:bCs/>
          <w:lang w:eastAsia="zh-CN"/>
        </w:rPr>
        <w:t xml:space="preserve">开户名称： </w:t>
      </w:r>
    </w:p>
    <w:p w:rsidR="00C13799" w:rsidRDefault="0008055D">
      <w:pPr>
        <w:pStyle w:val="zjb"/>
        <w:ind w:firstLine="602"/>
        <w:rPr>
          <w:b/>
          <w:bCs/>
          <w:lang w:eastAsia="zh-CN"/>
        </w:rPr>
      </w:pPr>
      <w:r>
        <w:rPr>
          <w:b/>
          <w:bCs/>
          <w:lang w:eastAsia="zh-CN"/>
        </w:rPr>
        <w:t>账号：</w:t>
      </w:r>
    </w:p>
    <w:p w:rsidR="00C13799" w:rsidRDefault="00C13799">
      <w:pPr>
        <w:pStyle w:val="zjb"/>
        <w:ind w:firstLine="602"/>
        <w:rPr>
          <w:b/>
          <w:bCs/>
          <w:lang w:eastAsia="zh-CN"/>
        </w:rPr>
      </w:pPr>
    </w:p>
    <w:p w:rsidR="00C13799" w:rsidRDefault="0008055D">
      <w:pPr>
        <w:pStyle w:val="zjb"/>
        <w:ind w:firstLine="602"/>
        <w:rPr>
          <w:b/>
          <w:bCs/>
          <w:lang w:eastAsia="zh-CN"/>
        </w:rPr>
      </w:pPr>
      <w:r>
        <w:rPr>
          <w:rFonts w:hint="eastAsia"/>
          <w:b/>
          <w:bCs/>
          <w:lang w:eastAsia="zh-CN"/>
        </w:rPr>
        <w:t>乙方：</w:t>
      </w:r>
      <w:r>
        <w:rPr>
          <w:b/>
          <w:bCs/>
          <w:lang w:eastAsia="zh-CN"/>
        </w:rPr>
        <w:t xml:space="preserve"> </w:t>
      </w:r>
    </w:p>
    <w:p w:rsidR="00C13799" w:rsidRDefault="0008055D">
      <w:pPr>
        <w:pStyle w:val="zjb"/>
        <w:ind w:firstLine="602"/>
        <w:rPr>
          <w:b/>
          <w:bCs/>
          <w:lang w:eastAsia="zh-CN"/>
        </w:rPr>
      </w:pPr>
      <w:r>
        <w:rPr>
          <w:rFonts w:hint="eastAsia"/>
          <w:b/>
          <w:bCs/>
          <w:lang w:eastAsia="zh-CN"/>
        </w:rPr>
        <w:t>统一社会信用代码：</w:t>
      </w:r>
    </w:p>
    <w:p w:rsidR="00C13799" w:rsidRDefault="0008055D">
      <w:pPr>
        <w:pStyle w:val="zjb"/>
        <w:ind w:firstLine="602"/>
        <w:rPr>
          <w:b/>
          <w:bCs/>
          <w:lang w:eastAsia="zh-CN"/>
        </w:rPr>
      </w:pPr>
      <w:r>
        <w:rPr>
          <w:b/>
          <w:bCs/>
          <w:lang w:eastAsia="zh-CN"/>
        </w:rPr>
        <w:t>通讯地址：</w:t>
      </w:r>
    </w:p>
    <w:p w:rsidR="00C13799" w:rsidRDefault="0008055D">
      <w:pPr>
        <w:pStyle w:val="zjb"/>
        <w:ind w:firstLine="602"/>
        <w:rPr>
          <w:b/>
          <w:bCs/>
          <w:lang w:eastAsia="zh-CN"/>
        </w:rPr>
      </w:pPr>
      <w:r>
        <w:rPr>
          <w:b/>
          <w:bCs/>
          <w:lang w:eastAsia="zh-CN"/>
        </w:rPr>
        <w:t xml:space="preserve">法定代表人或委托代理人： </w:t>
      </w:r>
    </w:p>
    <w:p w:rsidR="00C13799" w:rsidRDefault="0008055D">
      <w:pPr>
        <w:pStyle w:val="zjb"/>
        <w:ind w:firstLine="602"/>
        <w:rPr>
          <w:b/>
          <w:bCs/>
          <w:lang w:eastAsia="zh-CN"/>
        </w:rPr>
      </w:pPr>
      <w:r>
        <w:rPr>
          <w:b/>
          <w:bCs/>
          <w:lang w:eastAsia="zh-CN"/>
        </w:rPr>
        <w:t>邮政编码：</w:t>
      </w:r>
    </w:p>
    <w:p w:rsidR="00C13799" w:rsidRDefault="0008055D">
      <w:pPr>
        <w:pStyle w:val="zjb"/>
        <w:ind w:firstLine="602"/>
        <w:rPr>
          <w:b/>
          <w:bCs/>
          <w:lang w:eastAsia="zh-CN"/>
        </w:rPr>
      </w:pPr>
      <w:r>
        <w:rPr>
          <w:b/>
          <w:bCs/>
          <w:lang w:eastAsia="zh-CN"/>
        </w:rPr>
        <w:t>联系电话：</w:t>
      </w:r>
    </w:p>
    <w:p w:rsidR="00C13799" w:rsidRDefault="0008055D">
      <w:pPr>
        <w:pStyle w:val="zjb"/>
        <w:ind w:firstLine="602"/>
        <w:rPr>
          <w:b/>
          <w:bCs/>
          <w:lang w:eastAsia="zh-CN"/>
        </w:rPr>
      </w:pPr>
      <w:r>
        <w:rPr>
          <w:b/>
          <w:bCs/>
          <w:lang w:eastAsia="zh-CN"/>
        </w:rPr>
        <w:t xml:space="preserve">邮箱地址： </w:t>
      </w:r>
    </w:p>
    <w:p w:rsidR="00C13799" w:rsidRDefault="0008055D">
      <w:pPr>
        <w:pStyle w:val="Bodytext21"/>
        <w:shd w:val="clear" w:color="auto" w:fill="auto"/>
        <w:spacing w:before="0" w:afterLines="50" w:after="156" w:line="240" w:lineRule="auto"/>
        <w:ind w:firstLineChars="200" w:firstLine="480"/>
        <w:jc w:val="both"/>
        <w:rPr>
          <w:rFonts w:asciiTheme="minorEastAsia" w:eastAsiaTheme="minorEastAsia" w:hAnsiTheme="minorEastAsia"/>
          <w:sz w:val="24"/>
          <w:szCs w:val="24"/>
          <w:lang w:val="zh-CN"/>
        </w:rPr>
      </w:pPr>
      <w:r>
        <w:rPr>
          <w:rFonts w:asciiTheme="minorEastAsia" w:eastAsiaTheme="minorEastAsia" w:hAnsiTheme="minorEastAsia" w:hint="eastAsia"/>
          <w:sz w:val="24"/>
          <w:szCs w:val="24"/>
          <w:shd w:val="clear" w:color="auto" w:fill="FFFFFF"/>
          <w:lang w:val="zh-CN"/>
        </w:rPr>
        <w:t xml:space="preserve"> </w:t>
      </w:r>
    </w:p>
    <w:p w:rsidR="00C13799" w:rsidRDefault="00C13799">
      <w:pPr>
        <w:pStyle w:val="Bodytext21"/>
        <w:shd w:val="clear" w:color="auto" w:fill="auto"/>
        <w:spacing w:before="0" w:afterLines="50" w:after="156" w:line="240" w:lineRule="auto"/>
        <w:ind w:firstLineChars="200" w:firstLine="480"/>
        <w:jc w:val="both"/>
        <w:rPr>
          <w:rFonts w:asciiTheme="minorEastAsia" w:eastAsiaTheme="minorEastAsia" w:hAnsiTheme="minorEastAsia"/>
          <w:sz w:val="24"/>
          <w:szCs w:val="24"/>
          <w:lang w:val="zh-CN"/>
        </w:rPr>
      </w:pPr>
    </w:p>
    <w:p w:rsidR="00C13799" w:rsidRDefault="00C13799">
      <w:pPr>
        <w:pStyle w:val="Bodytext21"/>
        <w:shd w:val="clear" w:color="auto" w:fill="auto"/>
        <w:spacing w:before="0" w:afterLines="50" w:after="156" w:line="240" w:lineRule="auto"/>
        <w:ind w:firstLineChars="200" w:firstLine="480"/>
        <w:jc w:val="both"/>
        <w:rPr>
          <w:rFonts w:asciiTheme="minorEastAsia" w:eastAsiaTheme="minorEastAsia" w:hAnsiTheme="minorEastAsia"/>
          <w:sz w:val="24"/>
          <w:szCs w:val="24"/>
          <w:lang w:val="zh-CN"/>
        </w:rPr>
      </w:pPr>
    </w:p>
    <w:p w:rsidR="00C13799" w:rsidRDefault="00C13799">
      <w:pPr>
        <w:pStyle w:val="Bodytext21"/>
        <w:shd w:val="clear" w:color="auto" w:fill="auto"/>
        <w:spacing w:before="0" w:afterLines="50" w:after="156" w:line="240" w:lineRule="auto"/>
        <w:ind w:firstLineChars="200" w:firstLine="480"/>
        <w:jc w:val="both"/>
        <w:rPr>
          <w:rFonts w:asciiTheme="minorEastAsia" w:eastAsiaTheme="minorEastAsia" w:hAnsiTheme="minorEastAsia"/>
          <w:sz w:val="24"/>
          <w:szCs w:val="24"/>
          <w:lang w:val="zh-CN"/>
        </w:rPr>
      </w:pPr>
    </w:p>
    <w:p w:rsidR="00C13799" w:rsidRDefault="00C13799">
      <w:pPr>
        <w:pStyle w:val="Bodytext21"/>
        <w:shd w:val="clear" w:color="auto" w:fill="auto"/>
        <w:spacing w:before="0" w:afterLines="50" w:after="156" w:line="240" w:lineRule="auto"/>
        <w:ind w:firstLineChars="200" w:firstLine="480"/>
        <w:jc w:val="both"/>
        <w:rPr>
          <w:rFonts w:asciiTheme="minorEastAsia" w:eastAsiaTheme="minorEastAsia" w:hAnsiTheme="minorEastAsia"/>
          <w:sz w:val="24"/>
          <w:szCs w:val="24"/>
          <w:lang w:val="zh-CN"/>
        </w:rPr>
      </w:pPr>
    </w:p>
    <w:p w:rsidR="00C13799" w:rsidRDefault="0008055D">
      <w:pPr>
        <w:pStyle w:val="zjb"/>
        <w:ind w:firstLine="600"/>
        <w:rPr>
          <w:lang w:eastAsia="zh-CN"/>
        </w:rPr>
      </w:pPr>
      <w:r>
        <w:rPr>
          <w:rFonts w:hint="eastAsia"/>
          <w:lang w:eastAsia="zh-CN"/>
        </w:rPr>
        <w:t>依照《中华人民共和国民法典》等有关法律、法规，就乙方承揽甲方</w:t>
      </w:r>
      <w:r>
        <w:rPr>
          <w:rFonts w:hint="eastAsia"/>
          <w:u w:val="single"/>
          <w:lang w:eastAsia="zh-CN"/>
        </w:rPr>
        <w:t>暖通中心水处理药剂采购项目</w:t>
      </w:r>
      <w:r>
        <w:rPr>
          <w:rFonts w:hint="eastAsia"/>
          <w:lang w:eastAsia="zh-CN"/>
        </w:rPr>
        <w:t>事宜（以下称项目），双方经充分平等协商，达成本协议。</w:t>
      </w:r>
    </w:p>
    <w:p w:rsidR="00C13799" w:rsidRDefault="0008055D">
      <w:pPr>
        <w:spacing w:before="120" w:after="120"/>
        <w:ind w:firstLine="640"/>
        <w:outlineLvl w:val="1"/>
        <w:rPr>
          <w:rFonts w:ascii="仿宋" w:eastAsia="黑体" w:hAnsi="仿宋"/>
          <w:sz w:val="32"/>
        </w:rPr>
      </w:pPr>
      <w:bookmarkStart w:id="2" w:name="_Toc24707255"/>
      <w:r>
        <w:rPr>
          <w:rFonts w:ascii="仿宋" w:eastAsia="黑体" w:hAnsi="仿宋" w:hint="eastAsia"/>
          <w:sz w:val="32"/>
        </w:rPr>
        <w:t>第一条</w:t>
      </w:r>
      <w:r>
        <w:rPr>
          <w:rFonts w:ascii="仿宋" w:eastAsia="黑体" w:hAnsi="仿宋" w:hint="eastAsia"/>
          <w:sz w:val="32"/>
        </w:rPr>
        <w:t xml:space="preserve"> </w:t>
      </w:r>
      <w:r>
        <w:rPr>
          <w:rFonts w:ascii="仿宋" w:eastAsia="黑体" w:hAnsi="仿宋" w:hint="eastAsia"/>
          <w:sz w:val="32"/>
        </w:rPr>
        <w:t>项目名称</w:t>
      </w:r>
      <w:bookmarkStart w:id="3" w:name="_Hlk9437057"/>
      <w:bookmarkEnd w:id="2"/>
    </w:p>
    <w:p w:rsidR="00C13799" w:rsidRDefault="0008055D">
      <w:pPr>
        <w:pStyle w:val="zjb"/>
        <w:ind w:firstLine="600"/>
        <w:rPr>
          <w:lang w:eastAsia="zh-CN"/>
        </w:rPr>
      </w:pPr>
      <w:r>
        <w:rPr>
          <w:rFonts w:hint="eastAsia"/>
          <w:lang w:val="zh-CN" w:eastAsia="zh-CN"/>
        </w:rPr>
        <w:t>暖通中心水处理药剂采购项目</w:t>
      </w:r>
      <w:r>
        <w:rPr>
          <w:rFonts w:hint="eastAsia"/>
          <w:lang w:eastAsia="zh-CN"/>
        </w:rPr>
        <w:t>。</w:t>
      </w:r>
    </w:p>
    <w:p w:rsidR="00C13799" w:rsidRDefault="0008055D">
      <w:pPr>
        <w:spacing w:before="120" w:after="120"/>
        <w:ind w:firstLine="640"/>
        <w:outlineLvl w:val="1"/>
        <w:rPr>
          <w:rFonts w:ascii="仿宋" w:eastAsia="黑体" w:hAnsi="仿宋"/>
          <w:sz w:val="32"/>
        </w:rPr>
      </w:pPr>
      <w:bookmarkStart w:id="4" w:name="_Toc24707256"/>
      <w:bookmarkEnd w:id="3"/>
      <w:r>
        <w:rPr>
          <w:rFonts w:ascii="仿宋" w:eastAsia="黑体" w:hAnsi="仿宋" w:hint="eastAsia"/>
          <w:sz w:val="32"/>
        </w:rPr>
        <w:t>第二条</w:t>
      </w:r>
      <w:r>
        <w:rPr>
          <w:rFonts w:ascii="仿宋" w:eastAsia="黑体" w:hAnsi="仿宋" w:hint="eastAsia"/>
          <w:sz w:val="32"/>
        </w:rPr>
        <w:t xml:space="preserve"> </w:t>
      </w:r>
      <w:r>
        <w:rPr>
          <w:rFonts w:ascii="仿宋" w:eastAsia="黑体" w:hAnsi="仿宋" w:hint="eastAsia"/>
          <w:sz w:val="32"/>
        </w:rPr>
        <w:t>项目地点</w:t>
      </w:r>
      <w:bookmarkEnd w:id="4"/>
    </w:p>
    <w:p w:rsidR="00C13799" w:rsidRDefault="0008055D">
      <w:pPr>
        <w:spacing w:before="120" w:after="120"/>
        <w:ind w:firstLine="640"/>
        <w:outlineLvl w:val="1"/>
        <w:rPr>
          <w:rFonts w:ascii="仿宋" w:eastAsia="黑体" w:hAnsi="仿宋"/>
          <w:sz w:val="32"/>
        </w:rPr>
      </w:pPr>
      <w:r>
        <w:rPr>
          <w:rFonts w:ascii="方正仿宋_GBK" w:eastAsia="方正仿宋_GBK" w:hAnsi="方正仿宋_GBK" w:cs="方正仿宋_GBK" w:hint="eastAsia"/>
          <w:sz w:val="28"/>
          <w:szCs w:val="28"/>
        </w:rPr>
        <w:t>东区航站楼能源站、配套区能源站、T2航站楼、T3航站楼、集团办公楼、GTC、ITC和西区能源站（第一制冷站、第二制冷站）等暖通中心所有冷却塔和水处理设备。</w:t>
      </w:r>
      <w:bookmarkStart w:id="5" w:name="_Toc24707257"/>
    </w:p>
    <w:p w:rsidR="00C13799" w:rsidRDefault="0008055D">
      <w:pPr>
        <w:spacing w:before="120" w:after="120"/>
        <w:ind w:firstLine="640"/>
        <w:outlineLvl w:val="1"/>
        <w:rPr>
          <w:rFonts w:eastAsia="黑体"/>
          <w:sz w:val="32"/>
        </w:rPr>
      </w:pPr>
      <w:r>
        <w:rPr>
          <w:rFonts w:ascii="仿宋" w:eastAsia="黑体" w:hAnsi="仿宋" w:hint="eastAsia"/>
          <w:sz w:val="32"/>
        </w:rPr>
        <w:t>第三条</w:t>
      </w:r>
      <w:r>
        <w:rPr>
          <w:rFonts w:ascii="仿宋" w:eastAsia="黑体" w:hAnsi="仿宋"/>
          <w:sz w:val="32"/>
        </w:rPr>
        <w:t xml:space="preserve"> </w:t>
      </w:r>
      <w:r>
        <w:rPr>
          <w:rFonts w:eastAsia="黑体" w:hint="eastAsia"/>
          <w:sz w:val="32"/>
        </w:rPr>
        <w:t>项目内容和范围</w:t>
      </w:r>
      <w:bookmarkEnd w:id="5"/>
    </w:p>
    <w:p w:rsidR="00C13799" w:rsidRDefault="0008055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3.1</w:t>
      </w:r>
      <w:r>
        <w:rPr>
          <w:rFonts w:ascii="仿宋_GB2312" w:eastAsia="仿宋_GB2312" w:hAnsi="仿宋" w:cs="宋体"/>
          <w:color w:val="000000"/>
          <w:kern w:val="0"/>
          <w:sz w:val="30"/>
          <w:szCs w:val="30"/>
        </w:rPr>
        <w:t>本合同</w:t>
      </w:r>
      <w:r>
        <w:rPr>
          <w:rFonts w:ascii="仿宋_GB2312" w:eastAsia="仿宋_GB2312" w:hAnsi="仿宋" w:cs="宋体" w:hint="eastAsia"/>
          <w:color w:val="000000"/>
          <w:kern w:val="0"/>
          <w:sz w:val="30"/>
          <w:szCs w:val="30"/>
        </w:rPr>
        <w:t>项下乙方所供药剂情况</w:t>
      </w:r>
      <w:r>
        <w:rPr>
          <w:rFonts w:ascii="仿宋_GB2312" w:eastAsia="仿宋_GB2312" w:hAnsi="仿宋" w:cs="宋体"/>
          <w:color w:val="000000"/>
          <w:kern w:val="0"/>
          <w:sz w:val="30"/>
          <w:szCs w:val="30"/>
        </w:rPr>
        <w:t>如下：</w:t>
      </w:r>
    </w:p>
    <w:p w:rsidR="00C13799" w:rsidRDefault="0008055D">
      <w:pPr>
        <w:spacing w:line="360" w:lineRule="auto"/>
        <w:ind w:firstLineChars="200" w:firstLine="600"/>
        <w:jc w:val="center"/>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暖通中心2021年水处理药剂</w:t>
      </w: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2"/>
        <w:gridCol w:w="1555"/>
        <w:gridCol w:w="2577"/>
        <w:gridCol w:w="3038"/>
        <w:gridCol w:w="1138"/>
      </w:tblGrid>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序号</w:t>
            </w:r>
          </w:p>
        </w:tc>
        <w:tc>
          <w:tcPr>
            <w:tcW w:w="1555"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药剂种类</w:t>
            </w:r>
          </w:p>
        </w:tc>
        <w:tc>
          <w:tcPr>
            <w:tcW w:w="2577"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药剂名称</w:t>
            </w:r>
          </w:p>
        </w:tc>
        <w:tc>
          <w:tcPr>
            <w:tcW w:w="3038"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功能</w:t>
            </w:r>
          </w:p>
        </w:tc>
        <w:tc>
          <w:tcPr>
            <w:tcW w:w="1138" w:type="dxa"/>
            <w:vAlign w:val="center"/>
          </w:tcPr>
          <w:p w:rsidR="00C13799" w:rsidRDefault="0008055D">
            <w:pPr>
              <w:widowControl/>
              <w:spacing w:line="400" w:lineRule="exact"/>
              <w:jc w:val="center"/>
              <w:textAlignment w:val="center"/>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数量(kg)</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1</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清洗分散剂、消泡剂、剥离剂、清洗剥离剂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清洗冷却水系统</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8075</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杀菌灭藻类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杀菌灭藻剂、藻苔及菌类灭杀剂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杀菌、灭藻、抑制微生物生长</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8800</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3</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预膜类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清洗预膜剂、预膜钝化剂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在管道表面形成保护膜</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10250</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4</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缓蚀阻垢类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闭式循环缓蚀阻垢剂、阻垢缓蚀剂B、阻垢缓蚀剂A、缓蚀</w:t>
            </w:r>
            <w:r>
              <w:rPr>
                <w:rFonts w:ascii="仿宋" w:eastAsia="仿宋" w:hAnsi="仿宋" w:cs="仿宋" w:hint="eastAsia"/>
                <w:color w:val="000000"/>
                <w:kern w:val="0"/>
                <w:sz w:val="28"/>
                <w:szCs w:val="28"/>
                <w:lang w:bidi="ar"/>
              </w:rPr>
              <w:lastRenderedPageBreak/>
              <w:t>阻垢剂B、缓蚀阻垢剂A、高效阻垢缓蚀剂、高效缓蚀剂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lastRenderedPageBreak/>
              <w:t>降低管道腐蚀，减少空调水结垢</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39925</w:t>
            </w:r>
          </w:p>
        </w:tc>
      </w:tr>
      <w:tr w:rsidR="00C13799">
        <w:trPr>
          <w:jc w:val="center"/>
        </w:trPr>
        <w:tc>
          <w:tcPr>
            <w:tcW w:w="892"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lastRenderedPageBreak/>
              <w:t>5</w:t>
            </w:r>
          </w:p>
        </w:tc>
        <w:tc>
          <w:tcPr>
            <w:tcW w:w="1555"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highlight w:val="yellow"/>
                <w:lang w:bidi="ar"/>
              </w:rPr>
            </w:pPr>
            <w:r>
              <w:rPr>
                <w:rFonts w:ascii="仿宋" w:eastAsia="仿宋" w:hAnsi="仿宋" w:cs="仿宋" w:hint="eastAsia"/>
                <w:color w:val="000000"/>
                <w:kern w:val="0"/>
                <w:sz w:val="28"/>
                <w:szCs w:val="28"/>
                <w:lang w:bidi="ar"/>
              </w:rPr>
              <w:t>锅炉炉水调节类</w:t>
            </w:r>
          </w:p>
        </w:tc>
        <w:tc>
          <w:tcPr>
            <w:tcW w:w="2577"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锅炉炉水调节剂</w:t>
            </w:r>
          </w:p>
        </w:tc>
        <w:tc>
          <w:tcPr>
            <w:tcW w:w="30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调节锅炉炉水pH、酚酞碱度，减少锅炉结垢、腐蚀</w:t>
            </w:r>
          </w:p>
        </w:tc>
        <w:tc>
          <w:tcPr>
            <w:tcW w:w="1138" w:type="dxa"/>
            <w:vAlign w:val="center"/>
          </w:tcPr>
          <w:p w:rsidR="00C13799" w:rsidRDefault="0008055D">
            <w:pPr>
              <w:widowControl/>
              <w:spacing w:line="400" w:lineRule="exact"/>
              <w:jc w:val="center"/>
              <w:textAlignment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8000</w:t>
            </w:r>
          </w:p>
        </w:tc>
      </w:tr>
    </w:tbl>
    <w:p w:rsidR="00C13799" w:rsidRDefault="00C13799"/>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3.2项目要求</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3.2.1循环冷水水质按照GB/T 29044—2012采暖空调系统水质应达到下表要求：</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集中空调循环冷水系统水质要求</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3"/>
        <w:gridCol w:w="2477"/>
        <w:gridCol w:w="2766"/>
      </w:tblGrid>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检测项</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循环水</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ph（25</w:t>
            </w:r>
            <w:r>
              <w:rPr>
                <w:rFonts w:ascii="宋体" w:hAnsi="宋体" w:cs="宋体" w:hint="eastAsia"/>
                <w:sz w:val="28"/>
                <w:szCs w:val="28"/>
              </w:rPr>
              <w:t>℃</w:t>
            </w:r>
            <w:r>
              <w:rPr>
                <w:rFonts w:ascii="方正仿宋_GBK" w:eastAsia="方正仿宋_GBK" w:hAnsi="方正仿宋_GBK" w:cs="方正仿宋_GBK" w:hint="eastAsia"/>
                <w:sz w:val="28"/>
                <w:szCs w:val="28"/>
              </w:rPr>
              <w:t>）</w:t>
            </w:r>
          </w:p>
        </w:tc>
        <w:tc>
          <w:tcPr>
            <w:tcW w:w="2477" w:type="dxa"/>
          </w:tcPr>
          <w:p w:rsidR="00C13799" w:rsidRDefault="00C13799">
            <w:pPr>
              <w:widowControl/>
              <w:spacing w:line="360" w:lineRule="auto"/>
              <w:ind w:firstLine="560"/>
              <w:jc w:val="left"/>
              <w:rPr>
                <w:rFonts w:ascii="方正仿宋_GBK" w:eastAsia="方正仿宋_GBK" w:hAnsi="方正仿宋_GBK" w:cs="方正仿宋_GBK"/>
                <w:sz w:val="28"/>
                <w:szCs w:val="28"/>
              </w:rPr>
            </w:pP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7.5-10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浊度</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NTU</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宋体" w:hAnsi="宋体" w:cs="宋体" w:hint="eastAsia"/>
                <w:sz w:val="28"/>
                <w:szCs w:val="28"/>
              </w:rPr>
              <w:t>≦</w:t>
            </w:r>
            <w:r>
              <w:rPr>
                <w:rFonts w:ascii="方正仿宋_GBK" w:eastAsia="方正仿宋_GBK" w:hAnsi="方正仿宋_GBK" w:cs="方正仿宋_GBK" w:hint="eastAsia"/>
                <w:sz w:val="28"/>
                <w:szCs w:val="28"/>
              </w:rPr>
              <w:t>10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电导率（25℃）</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μS/cm</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≤2000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Cl-</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≤250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总铁</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r>
      <w:tr w:rsidR="00C13799">
        <w:trPr>
          <w:jc w:val="center"/>
        </w:trPr>
        <w:tc>
          <w:tcPr>
            <w:tcW w:w="3053"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钙硬度(以CaCO</w:t>
            </w:r>
            <w:r>
              <w:rPr>
                <w:rFonts w:ascii="方正仿宋_GBK" w:eastAsia="方正仿宋_GBK" w:hAnsi="方正仿宋_GBK" w:cs="方正仿宋_GBK" w:hint="eastAsia"/>
                <w:sz w:val="28"/>
                <w:szCs w:val="28"/>
                <w:vertAlign w:val="subscript"/>
              </w:rPr>
              <w:t>3</w:t>
            </w:r>
            <w:r>
              <w:rPr>
                <w:rFonts w:ascii="方正仿宋_GBK" w:eastAsia="方正仿宋_GBK" w:hAnsi="方正仿宋_GBK" w:cs="方正仿宋_GBK" w:hint="eastAsia"/>
                <w:sz w:val="28"/>
                <w:szCs w:val="28"/>
              </w:rPr>
              <w:t xml:space="preserve"> 计)</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≤300</w:t>
            </w:r>
          </w:p>
        </w:tc>
      </w:tr>
      <w:tr w:rsidR="00C13799">
        <w:trPr>
          <w:jc w:val="center"/>
        </w:trPr>
        <w:tc>
          <w:tcPr>
            <w:tcW w:w="3053" w:type="dxa"/>
          </w:tcPr>
          <w:p w:rsidR="00C13799" w:rsidRDefault="0008055D">
            <w:pPr>
              <w:widowControl/>
              <w:spacing w:line="360" w:lineRule="auto"/>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总碱度(以 CaCO3 计)</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≤500</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溶解氧</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w:t>
            </w:r>
          </w:p>
        </w:tc>
      </w:tr>
      <w:tr w:rsidR="00C13799">
        <w:trPr>
          <w:jc w:val="center"/>
        </w:trPr>
        <w:tc>
          <w:tcPr>
            <w:tcW w:w="3053"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有机磷(以 P 计)</w:t>
            </w:r>
          </w:p>
        </w:tc>
        <w:tc>
          <w:tcPr>
            <w:tcW w:w="2477"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tcPr>
          <w:p w:rsidR="00C13799" w:rsidRDefault="0008055D">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≤0.5</w:t>
            </w:r>
          </w:p>
        </w:tc>
      </w:tr>
    </w:tbl>
    <w:p w:rsidR="00C13799" w:rsidRDefault="00C13799">
      <w:pPr>
        <w:spacing w:before="240" w:after="60" w:line="360" w:lineRule="auto"/>
        <w:outlineLvl w:val="0"/>
        <w:rPr>
          <w:rFonts w:ascii="Calibri" w:hAnsi="Calibri"/>
          <w:b/>
          <w:bCs/>
          <w:sz w:val="32"/>
          <w:szCs w:val="32"/>
        </w:rPr>
      </w:pP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3.2.2锅炉热水水质按照GB/T1576-2018要求应达到下表要求：</w:t>
      </w:r>
    </w:p>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热水锅炉水质</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131"/>
        <w:gridCol w:w="2132"/>
        <w:gridCol w:w="2127"/>
      </w:tblGrid>
      <w:tr w:rsidR="00C13799">
        <w:trPr>
          <w:jc w:val="center"/>
        </w:trPr>
        <w:tc>
          <w:tcPr>
            <w:tcW w:w="4262" w:type="dxa"/>
            <w:gridSpan w:val="2"/>
            <w:vMerge w:val="restart"/>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lastRenderedPageBreak/>
              <w:t>水样</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额定功率/MW</w:t>
            </w:r>
          </w:p>
        </w:tc>
      </w:tr>
      <w:tr w:rsidR="00C13799">
        <w:trPr>
          <w:jc w:val="center"/>
        </w:trPr>
        <w:tc>
          <w:tcPr>
            <w:tcW w:w="4262" w:type="dxa"/>
            <w:gridSpan w:val="2"/>
            <w:vMerge/>
            <w:vAlign w:val="center"/>
          </w:tcPr>
          <w:p w:rsidR="00C13799" w:rsidRDefault="00C13799">
            <w:pPr>
              <w:ind w:firstLineChars="200" w:firstLine="560"/>
              <w:jc w:val="center"/>
              <w:rPr>
                <w:rFonts w:ascii="仿宋" w:eastAsia="仿宋" w:hAnsi="仿宋"/>
                <w:color w:val="000000"/>
                <w:sz w:val="28"/>
                <w:szCs w:val="28"/>
              </w:rPr>
            </w:pPr>
          </w:p>
        </w:tc>
        <w:tc>
          <w:tcPr>
            <w:tcW w:w="2132" w:type="dxa"/>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4.2</w:t>
            </w:r>
          </w:p>
        </w:tc>
        <w:tc>
          <w:tcPr>
            <w:tcW w:w="2127" w:type="dxa"/>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不限</w:t>
            </w:r>
          </w:p>
        </w:tc>
      </w:tr>
      <w:tr w:rsidR="00C13799">
        <w:trPr>
          <w:jc w:val="center"/>
        </w:trPr>
        <w:tc>
          <w:tcPr>
            <w:tcW w:w="4262" w:type="dxa"/>
            <w:gridSpan w:val="2"/>
            <w:vMerge/>
            <w:vAlign w:val="center"/>
          </w:tcPr>
          <w:p w:rsidR="00C13799" w:rsidRDefault="00C13799">
            <w:pPr>
              <w:ind w:firstLineChars="200" w:firstLine="560"/>
              <w:jc w:val="center"/>
              <w:rPr>
                <w:rFonts w:ascii="仿宋" w:eastAsia="仿宋" w:hAnsi="仿宋"/>
                <w:color w:val="000000"/>
                <w:sz w:val="28"/>
                <w:szCs w:val="28"/>
              </w:rPr>
            </w:pPr>
          </w:p>
        </w:tc>
        <w:tc>
          <w:tcPr>
            <w:tcW w:w="2132"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锅内水处理</w:t>
            </w:r>
          </w:p>
        </w:tc>
        <w:tc>
          <w:tcPr>
            <w:tcW w:w="2127"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锅外水处理</w:t>
            </w:r>
          </w:p>
        </w:tc>
      </w:tr>
      <w:tr w:rsidR="00C13799">
        <w:trPr>
          <w:jc w:val="center"/>
        </w:trPr>
        <w:tc>
          <w:tcPr>
            <w:tcW w:w="2131" w:type="dxa"/>
            <w:vMerge w:val="restart"/>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补给水</w:t>
            </w: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硬度/（nmol/L）</w:t>
            </w:r>
          </w:p>
        </w:tc>
        <w:tc>
          <w:tcPr>
            <w:tcW w:w="2132" w:type="dxa"/>
            <w:vAlign w:val="center"/>
          </w:tcPr>
          <w:p w:rsidR="00C13799" w:rsidRDefault="0008055D">
            <w:pPr>
              <w:ind w:firstLineChars="200" w:firstLine="560"/>
              <w:jc w:val="center"/>
              <w:rPr>
                <w:rFonts w:ascii="仿宋" w:eastAsia="仿宋" w:hAnsi="仿宋"/>
                <w:color w:val="000000"/>
                <w:sz w:val="28"/>
                <w:szCs w:val="28"/>
                <w:vertAlign w:val="superscript"/>
              </w:rPr>
            </w:pPr>
            <w:r>
              <w:rPr>
                <w:rFonts w:ascii="仿宋" w:eastAsia="仿宋" w:hAnsi="仿宋" w:hint="eastAsia"/>
                <w:color w:val="000000"/>
                <w:sz w:val="28"/>
                <w:szCs w:val="28"/>
              </w:rPr>
              <w:t>≤6</w:t>
            </w:r>
            <w:r>
              <w:rPr>
                <w:rFonts w:ascii="仿宋" w:eastAsia="仿宋" w:hAnsi="仿宋" w:hint="eastAsia"/>
                <w:color w:val="000000"/>
                <w:sz w:val="28"/>
                <w:szCs w:val="28"/>
                <w:vertAlign w:val="superscript"/>
              </w:rPr>
              <w:t>n</w:t>
            </w:r>
          </w:p>
        </w:tc>
        <w:tc>
          <w:tcPr>
            <w:tcW w:w="2127" w:type="dxa"/>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0.6</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Ph（25</w:t>
            </w:r>
            <w:r>
              <w:rPr>
                <w:rFonts w:ascii="宋体" w:hAnsi="宋体" w:cs="宋体" w:hint="eastAsia"/>
                <w:color w:val="000000"/>
                <w:sz w:val="28"/>
                <w:szCs w:val="28"/>
              </w:rPr>
              <w:t>℃</w:t>
            </w:r>
            <w:r>
              <w:rPr>
                <w:rFonts w:ascii="仿宋" w:eastAsia="仿宋" w:hAnsi="仿宋" w:hint="eastAsia"/>
                <w:color w:val="000000"/>
                <w:sz w:val="28"/>
                <w:szCs w:val="28"/>
              </w:rPr>
              <w:t>）</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7.0-11.0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浊度/FTU</w:t>
            </w:r>
          </w:p>
        </w:tc>
        <w:tc>
          <w:tcPr>
            <w:tcW w:w="2132" w:type="dxa"/>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20.0</w:t>
            </w:r>
          </w:p>
        </w:tc>
        <w:tc>
          <w:tcPr>
            <w:tcW w:w="2127" w:type="dxa"/>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5.0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铁/（mg/L）</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0.30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溶解氧/（mg/L）</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≤0.10</w:t>
            </w:r>
          </w:p>
        </w:tc>
      </w:tr>
      <w:tr w:rsidR="00C13799">
        <w:trPr>
          <w:jc w:val="center"/>
        </w:trPr>
        <w:tc>
          <w:tcPr>
            <w:tcW w:w="2131" w:type="dxa"/>
            <w:vMerge w:val="restart"/>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锅水</w:t>
            </w: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Ph（25</w:t>
            </w:r>
            <w:r>
              <w:rPr>
                <w:rFonts w:ascii="宋体" w:hAnsi="宋体" w:cs="宋体" w:hint="eastAsia"/>
                <w:color w:val="000000"/>
                <w:sz w:val="28"/>
                <w:szCs w:val="28"/>
              </w:rPr>
              <w:t>℃</w:t>
            </w:r>
            <w:r>
              <w:rPr>
                <w:rFonts w:ascii="仿宋" w:eastAsia="仿宋" w:hAnsi="仿宋" w:hint="eastAsia"/>
                <w:color w:val="000000"/>
                <w:sz w:val="28"/>
                <w:szCs w:val="28"/>
              </w:rPr>
              <w:t>）</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9.0-12.0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磷酸根/（mg/L）</w:t>
            </w:r>
          </w:p>
        </w:tc>
        <w:tc>
          <w:tcPr>
            <w:tcW w:w="2132" w:type="dxa"/>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10-50</w:t>
            </w:r>
          </w:p>
        </w:tc>
        <w:tc>
          <w:tcPr>
            <w:tcW w:w="2127" w:type="dxa"/>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5-50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铁/（mg/L）</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0.50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油/（mg/L）</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2.0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酚酞碱度/（nmol/L）</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宋体" w:hAnsi="宋体" w:cs="宋体" w:hint="eastAsia"/>
                <w:color w:val="000000"/>
                <w:sz w:val="28"/>
                <w:szCs w:val="28"/>
              </w:rPr>
              <w:t>≧</w:t>
            </w:r>
            <w:r>
              <w:rPr>
                <w:rFonts w:ascii="仿宋" w:eastAsia="仿宋" w:hAnsi="仿宋" w:hint="eastAsia"/>
                <w:color w:val="000000"/>
                <w:sz w:val="28"/>
                <w:szCs w:val="28"/>
              </w:rPr>
              <w:t>2.0</w:t>
            </w:r>
          </w:p>
        </w:tc>
      </w:tr>
      <w:tr w:rsidR="00C13799">
        <w:trPr>
          <w:jc w:val="center"/>
        </w:trPr>
        <w:tc>
          <w:tcPr>
            <w:tcW w:w="2131" w:type="dxa"/>
            <w:vMerge/>
            <w:vAlign w:val="center"/>
          </w:tcPr>
          <w:p w:rsidR="00C13799" w:rsidRDefault="00C13799">
            <w:pPr>
              <w:ind w:firstLineChars="200" w:firstLine="560"/>
              <w:jc w:val="center"/>
              <w:rPr>
                <w:rFonts w:ascii="仿宋" w:eastAsia="仿宋" w:hAnsi="仿宋"/>
                <w:color w:val="000000"/>
                <w:sz w:val="28"/>
                <w:szCs w:val="28"/>
              </w:rPr>
            </w:pPr>
          </w:p>
        </w:tc>
        <w:tc>
          <w:tcPr>
            <w:tcW w:w="2131" w:type="dxa"/>
          </w:tcPr>
          <w:p w:rsidR="00C13799" w:rsidRDefault="0008055D">
            <w:pPr>
              <w:rPr>
                <w:rFonts w:ascii="仿宋" w:eastAsia="仿宋" w:hAnsi="仿宋"/>
                <w:color w:val="000000"/>
                <w:sz w:val="28"/>
                <w:szCs w:val="28"/>
              </w:rPr>
            </w:pPr>
            <w:r>
              <w:rPr>
                <w:rFonts w:ascii="仿宋" w:eastAsia="仿宋" w:hAnsi="仿宋" w:hint="eastAsia"/>
                <w:color w:val="000000"/>
                <w:sz w:val="28"/>
                <w:szCs w:val="28"/>
              </w:rPr>
              <w:t>溶解氧/（mg/L）</w:t>
            </w:r>
          </w:p>
        </w:tc>
        <w:tc>
          <w:tcPr>
            <w:tcW w:w="4259" w:type="dxa"/>
            <w:gridSpan w:val="2"/>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≤0.50</w:t>
            </w:r>
          </w:p>
        </w:tc>
      </w:tr>
      <w:tr w:rsidR="00C13799">
        <w:trPr>
          <w:jc w:val="center"/>
        </w:trPr>
        <w:tc>
          <w:tcPr>
            <w:tcW w:w="8521" w:type="dxa"/>
            <w:gridSpan w:val="4"/>
            <w:vAlign w:val="center"/>
          </w:tcPr>
          <w:p w:rsidR="00C13799" w:rsidRDefault="0008055D">
            <w:pPr>
              <w:ind w:firstLineChars="200" w:firstLine="560"/>
              <w:jc w:val="center"/>
              <w:rPr>
                <w:rFonts w:ascii="仿宋" w:eastAsia="仿宋" w:hAnsi="仿宋"/>
                <w:color w:val="000000"/>
                <w:sz w:val="28"/>
                <w:szCs w:val="28"/>
              </w:rPr>
            </w:pPr>
            <w:r>
              <w:rPr>
                <w:rFonts w:ascii="仿宋" w:eastAsia="仿宋" w:hAnsi="仿宋" w:hint="eastAsia"/>
                <w:color w:val="000000"/>
                <w:sz w:val="28"/>
                <w:szCs w:val="28"/>
              </w:rPr>
              <w:t>使用与结垢物质作用后不生成固体不溶物的阻垢剂，补给水硬度可放宽至小于或等于8.0nmol/L</w:t>
            </w:r>
          </w:p>
        </w:tc>
      </w:tr>
    </w:tbl>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3.2.3冷却塔内无可见菌藻滋生。</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3.2.4循环冷却水水质GB/T 29044—2012采暖空调系统水质应达到下表要求：</w:t>
      </w:r>
    </w:p>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集中空调间接供冷开式循环冷却水系统水质要求</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3"/>
        <w:gridCol w:w="2477"/>
        <w:gridCol w:w="2766"/>
      </w:tblGrid>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检测项</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循环水</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ph（25</w:t>
            </w:r>
            <w:r>
              <w:rPr>
                <w:rFonts w:ascii="宋体" w:hAnsi="宋体" w:cs="宋体" w:hint="eastAsia"/>
                <w:sz w:val="28"/>
                <w:szCs w:val="28"/>
              </w:rPr>
              <w:t>℃</w:t>
            </w:r>
            <w:r>
              <w:rPr>
                <w:rFonts w:ascii="方正仿宋_GBK" w:eastAsia="方正仿宋_GBK" w:hAnsi="方正仿宋_GBK" w:cs="方正仿宋_GBK" w:hint="eastAsia"/>
                <w:sz w:val="28"/>
                <w:szCs w:val="28"/>
              </w:rPr>
              <w:t>）</w:t>
            </w:r>
          </w:p>
        </w:tc>
        <w:tc>
          <w:tcPr>
            <w:tcW w:w="2477" w:type="dxa"/>
            <w:vAlign w:val="center"/>
          </w:tcPr>
          <w:p w:rsidR="00C13799" w:rsidRDefault="00C13799">
            <w:pPr>
              <w:widowControl/>
              <w:spacing w:line="360" w:lineRule="auto"/>
              <w:ind w:firstLine="560"/>
              <w:jc w:val="center"/>
              <w:rPr>
                <w:rFonts w:ascii="方正仿宋_GBK" w:eastAsia="方正仿宋_GBK" w:hAnsi="方正仿宋_GBK" w:cs="方正仿宋_GBK"/>
                <w:sz w:val="28"/>
                <w:szCs w:val="28"/>
              </w:rPr>
            </w:pP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7.5-9.5</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浊度</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NTU</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宋体" w:hAnsi="宋体" w:cs="宋体" w:hint="eastAsia"/>
                <w:sz w:val="28"/>
                <w:szCs w:val="28"/>
              </w:rPr>
              <w:t>≦</w:t>
            </w:r>
            <w:r>
              <w:rPr>
                <w:rFonts w:ascii="方正仿宋_GBK" w:eastAsia="方正仿宋_GBK" w:hAnsi="方正仿宋_GBK" w:cs="方正仿宋_GBK" w:hint="eastAsia"/>
                <w:sz w:val="28"/>
                <w:szCs w:val="28"/>
              </w:rPr>
              <w:t>10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电导率（25℃）</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μS/cm</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≤2300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总碱度(以 CaCO</w:t>
            </w:r>
            <w:r>
              <w:rPr>
                <w:rFonts w:ascii="方正仿宋_GBK" w:eastAsia="方正仿宋_GBK" w:hAnsi="方正仿宋_GBK" w:cs="方正仿宋_GBK" w:hint="eastAsia"/>
                <w:sz w:val="28"/>
                <w:szCs w:val="28"/>
                <w:vertAlign w:val="subscript"/>
              </w:rPr>
              <w:t>3</w:t>
            </w:r>
            <w:r>
              <w:rPr>
                <w:rFonts w:ascii="方正仿宋_GBK" w:eastAsia="方正仿宋_GBK" w:hAnsi="方正仿宋_GBK" w:cs="方正仿宋_GBK" w:hint="eastAsia"/>
                <w:sz w:val="28"/>
                <w:szCs w:val="28"/>
              </w:rPr>
              <w:t xml:space="preserve"> 计)</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钙硬度+ 总碱度(以 CaCO</w:t>
            </w:r>
            <w:r>
              <w:rPr>
                <w:rFonts w:ascii="方正仿宋_GBK" w:eastAsia="方正仿宋_GBK" w:hAnsi="方正仿宋_GBK" w:cs="方正仿宋_GBK" w:hint="eastAsia"/>
                <w:sz w:val="28"/>
                <w:szCs w:val="28"/>
                <w:vertAlign w:val="subscript"/>
              </w:rPr>
              <w:t xml:space="preserve">3 </w:t>
            </w:r>
            <w:r>
              <w:rPr>
                <w:rFonts w:ascii="方正仿宋_GBK" w:eastAsia="方正仿宋_GBK" w:hAnsi="方正仿宋_GBK" w:cs="方正仿宋_GBK" w:hint="eastAsia"/>
                <w:sz w:val="28"/>
                <w:szCs w:val="28"/>
              </w:rPr>
              <w:t>计)</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≤1 100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Cl</w:t>
            </w:r>
            <w:r>
              <w:rPr>
                <w:rFonts w:ascii="方正仿宋_GBK" w:eastAsia="方正仿宋_GBK" w:hAnsi="方正仿宋_GBK" w:cs="方正仿宋_GBK" w:hint="eastAsia"/>
                <w:sz w:val="28"/>
                <w:szCs w:val="28"/>
                <w:vertAlign w:val="superscript"/>
              </w:rPr>
              <w:t>-</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≤500</w:t>
            </w:r>
          </w:p>
        </w:tc>
      </w:tr>
      <w:tr w:rsidR="00C13799">
        <w:trPr>
          <w:jc w:val="center"/>
        </w:trPr>
        <w:tc>
          <w:tcPr>
            <w:tcW w:w="3053" w:type="dxa"/>
            <w:vAlign w:val="center"/>
          </w:tcPr>
          <w:p w:rsidR="00C13799" w:rsidRDefault="0008055D">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总铁</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NH</w:t>
            </w:r>
            <w:r>
              <w:rPr>
                <w:rFonts w:ascii="方正仿宋_GBK" w:eastAsia="方正仿宋_GBK" w:hAnsi="方正仿宋_GBK" w:cs="方正仿宋_GBK" w:hint="eastAsia"/>
                <w:sz w:val="28"/>
                <w:szCs w:val="28"/>
                <w:vertAlign w:val="subscript"/>
              </w:rPr>
              <w:t>3</w:t>
            </w:r>
            <w:r>
              <w:rPr>
                <w:rFonts w:ascii="方正仿宋_GBK" w:eastAsia="方正仿宋_GBK" w:hAnsi="方正仿宋_GBK" w:cs="方正仿宋_GBK" w:hint="eastAsia"/>
                <w:sz w:val="28"/>
                <w:szCs w:val="28"/>
              </w:rPr>
              <w:t>-N</w:t>
            </w:r>
            <w:r>
              <w:rPr>
                <w:rFonts w:ascii="方正仿宋_GBK" w:eastAsia="方正仿宋_GBK" w:hAnsi="方正仿宋_GBK" w:cs="方正仿宋_GBK" w:hint="eastAsia"/>
                <w:sz w:val="28"/>
                <w:szCs w:val="28"/>
                <w:vertAlign w:val="superscript"/>
              </w:rPr>
              <w:t>a</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游离氯</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0.05~1.0(循环回水总管处)</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COD</w:t>
            </w:r>
            <w:r>
              <w:rPr>
                <w:rFonts w:ascii="方正仿宋_GBK" w:eastAsia="方正仿宋_GBK" w:hAnsi="方正仿宋_GBK" w:cs="方正仿宋_GBK" w:hint="eastAsia"/>
                <w:sz w:val="28"/>
                <w:szCs w:val="28"/>
                <w:vertAlign w:val="subscript"/>
              </w:rPr>
              <w:t>cr</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≤100</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异养菌总数</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个/mL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≤1×10</w:t>
            </w:r>
            <w:r>
              <w:rPr>
                <w:rFonts w:ascii="方正仿宋_GBK" w:eastAsia="方正仿宋_GBK" w:hAnsi="方正仿宋_GBK" w:cs="方正仿宋_GBK" w:hint="eastAsia"/>
                <w:sz w:val="28"/>
                <w:szCs w:val="28"/>
                <w:vertAlign w:val="superscript"/>
              </w:rPr>
              <w:t>5</w:t>
            </w:r>
          </w:p>
        </w:tc>
      </w:tr>
      <w:tr w:rsidR="00C13799">
        <w:trPr>
          <w:jc w:val="center"/>
        </w:trPr>
        <w:tc>
          <w:tcPr>
            <w:tcW w:w="3053"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有机磷(以 P 计)</w:t>
            </w:r>
          </w:p>
        </w:tc>
        <w:tc>
          <w:tcPr>
            <w:tcW w:w="2477"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mg/L</w:t>
            </w:r>
          </w:p>
        </w:tc>
        <w:tc>
          <w:tcPr>
            <w:tcW w:w="2766" w:type="dxa"/>
            <w:vAlign w:val="center"/>
          </w:tcPr>
          <w:p w:rsidR="00C13799" w:rsidRDefault="0008055D">
            <w:pPr>
              <w:widowControl/>
              <w:spacing w:line="360" w:lineRule="auto"/>
              <w:ind w:firstLine="56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≤0.5</w:t>
            </w:r>
          </w:p>
        </w:tc>
      </w:tr>
    </w:tbl>
    <w:p w:rsidR="00C13799" w:rsidRDefault="00C13799">
      <w:pPr>
        <w:rPr>
          <w:rFonts w:ascii="仿宋" w:eastAsia="仿宋" w:hAnsi="仿宋"/>
          <w:color w:val="000000"/>
          <w:sz w:val="28"/>
          <w:szCs w:val="28"/>
        </w:rPr>
      </w:pP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3.2.5每月至少由人工用高压清洗机对冷却塔填料及外围地面清洗1次，7月、8月、9月每月至少清洗两次，清洗后填料表面无灰尘、水垢附着。</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3.2.6春、秋换季期间至少对冷却塔布水器各清洗1次，清洗后布水器表面无可见淤泥、藻类微生物。</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3.2.7每月至少对冷却塔底盘泥尘用胶管吸尘1次，清洗后底盘无可见淤泥、藻类微生物等。</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3.2.8清洗及药剂投加</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3.2.8.1冷却塔清洗</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用人工清洗冷却塔内的杂物，如纸板、塑料袋等。而后用高压水枪逐一冲洗填料，底盘，清除上面的灰尘、污泥、藻类等，通过冷却塔的排污口排掉。</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3.2.8.2预膜</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将系统水放满，投入清洗预膜剂，开泵循环12-24小时排放。在系统裸露的金属表面形成一层薄而致密的保护膜，厚度约为5000埃。</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3.2.8.3日常处理</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（1）分析  开机期间取水样分析PH值、电导率、总硬度、总碱度、浊度、总铜、总铁、污垢热阻值、碳钢腐蚀率、铜和不锈钢腐蚀率等指标。</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（2）加药  根据分析测试的结果，调整配方、投药，向冷却水投加阻垢剂，杀菌灭藻剂。</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3.2.9乙方按时（最长间隔时间为一周，冬季期间可根据实际情况进行调整）根据水质按甲方要求按比例投放冷却水、冷冻水、生活热水与锅炉水处理药剂，投放范围包括东区航站楼能源站、配套区能源站、T2航站楼、T3航站楼、集团办公楼、GTC、ITC和西区能源站（第一制冷站、第二制冷站）等暖通中心所有冷却塔和水处理设备。投加药剂服务费用包含在药剂费用中，不另外收取其他任何费用。</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乙方制定添加方案前应对东区航站楼能源站、配套区能源站及西区航站楼能源站等暖通中心加药地点进行水质检测，根据各个区域水</w:t>
      </w:r>
      <w:r>
        <w:rPr>
          <w:rFonts w:ascii="仿宋" w:eastAsia="仿宋" w:hAnsi="仿宋" w:hint="eastAsia"/>
          <w:color w:val="000000"/>
          <w:sz w:val="28"/>
          <w:szCs w:val="28"/>
        </w:rPr>
        <w:lastRenderedPageBreak/>
        <w:t>质制定加药方案，交由甲方审核，经同意后方可进行加药。添加水处理药剂周期为每周添加一次（冬季期间可以根据实际情况进行调整），乙方需定期对所有点位（每月两次）做水质检测，并出示相关水质检测报告汇报于甲方。并根据水质检测结果对下一次水处理药剂添加方案进行修改，经甲方同意后进行下一次添加。若甲方水质检测结果与乙方不一致，乙方需出具第三方检测机构水质检测报告。</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3.2.10冷却、冷冻水水质必须长期做挂片实验。</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3.2.11水质必须符合工业循环水质标准。检测项目包含本要求2.1.4表中参数，检测费用包含在药剂费用中。乙方若水样检验不合格一次，则当月所使用药剂数量由供货方重新补供甲方合格药剂数量。若因乙方药剂问题导致造成甲方设备损害，乙方应赔偿甲方所有损失。</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3.2.12清洗及水处理验收标准如下，达不到以下要求视为不合格。</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（1）冷却水水质透明清澈，无可见水垢颗粒、污泥、藻类微生物等杂质。</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（2）冷却塔填料无可见结垢、污泥现象。</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（3）冷却塔底盘、布水器上无可见结垢、污泥、藻类微生物现象。</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（4）冷却塔底盘、布水器、试验挂片等设备无明显可见腐蚀情况出现。</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3.2.13乙方需要派专人到现场指导加药。</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3.2.14每年提供一次冷却水嗜肺军团菌检测报告，检测报告应</w:t>
      </w:r>
      <w:r>
        <w:rPr>
          <w:rFonts w:ascii="仿宋" w:eastAsia="仿宋" w:hAnsi="仿宋" w:hint="eastAsia"/>
          <w:color w:val="000000"/>
          <w:sz w:val="28"/>
          <w:szCs w:val="28"/>
        </w:rPr>
        <w:lastRenderedPageBreak/>
        <w:t>附检测单位的检测资质，每个能源站至少取1个水样，总数量不低于4个。</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3.2.15每次工作完成后，由双方人员签字认可。</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3.2.16乙方必须确保污水排放时不会由于化学药剂的原因而造成环境污染，一旦污染环境，造成一切后果均由乙方承担(包括罚款等费用)。</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3.2.17乙方若不能按照以上要求完成工作，甲方有权进行干预或停止对方工作。</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加药完成后清洁现场，杂物及废旧物品48小时内完成回收。</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3.2.18根据水质情况制定加药计划，所有药剂添加完毕后服务期结束，服务期间负责水质相关问题和处理。响应时间应在接通知后24小时内到达现场，保障设备的正常运行。</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3.2.19若当季度乙方预估药剂量不够，乙方需补足缺少药剂，费用由乙方承当，且因药剂补足导致甲方损失，乙方应赔偿一切损失。</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3.2.20乙方水质检测不合格，乙方需重新提供甲方当月添加的药剂并添加，直至水质检验合格，并赔偿甲方一切损失，每次检验不合格扣除履约保证金的5%。</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3.2.21乙方首次添加药剂与最后一次添加药剂后，须进行第三方检测。乙方每月对甲方所有加药地点进行两次水质检验（月中、月末），若甲乙双方水质检验结果不一致，则由承揽方申请进行第三方检测。若与乙方检测结果不一致，重新提供当月添加的药剂直至水质检测合格，并且扣除乙方履约保证金的5%。</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注：除首次水质检测与最后一次水质检测需进行第三方检测，其余检验乙方可自行检验。</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3.3工程量</w:t>
      </w:r>
    </w:p>
    <w:p w:rsidR="00C13799" w:rsidRDefault="0008055D">
      <w:pPr>
        <w:ind w:firstLineChars="200" w:firstLine="560"/>
        <w:rPr>
          <w:rFonts w:ascii="仿宋" w:eastAsia="仿宋" w:hAnsi="仿宋"/>
          <w:color w:val="000000"/>
          <w:sz w:val="28"/>
          <w:szCs w:val="28"/>
        </w:rPr>
      </w:pPr>
      <w:r>
        <w:rPr>
          <w:rFonts w:ascii="仿宋" w:eastAsia="仿宋" w:hAnsi="仿宋" w:hint="eastAsia"/>
          <w:color w:val="000000"/>
          <w:sz w:val="28"/>
          <w:szCs w:val="28"/>
        </w:rPr>
        <w:t>3.3.1暖通中心锅炉</w:t>
      </w:r>
    </w:p>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东区航站楼能源站锅炉</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2263"/>
        <w:gridCol w:w="1963"/>
        <w:gridCol w:w="1896"/>
      </w:tblGrid>
      <w:tr w:rsidR="00C13799">
        <w:tc>
          <w:tcPr>
            <w:tcW w:w="2712"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型号</w:t>
            </w:r>
          </w:p>
        </w:tc>
        <w:tc>
          <w:tcPr>
            <w:tcW w:w="2263"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额定工作压力（MPa）</w:t>
            </w:r>
          </w:p>
        </w:tc>
        <w:tc>
          <w:tcPr>
            <w:tcW w:w="1963"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额定热功率(MW)</w:t>
            </w:r>
          </w:p>
        </w:tc>
        <w:tc>
          <w:tcPr>
            <w:tcW w:w="1896"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进出水温度（℃）</w:t>
            </w:r>
          </w:p>
        </w:tc>
      </w:tr>
      <w:tr w:rsidR="00C13799">
        <w:tc>
          <w:tcPr>
            <w:tcW w:w="2712"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WN7.0-1.0/95/70-Y.Q</w:t>
            </w:r>
          </w:p>
        </w:tc>
        <w:tc>
          <w:tcPr>
            <w:tcW w:w="2263"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1.0</w:t>
            </w:r>
          </w:p>
        </w:tc>
        <w:tc>
          <w:tcPr>
            <w:tcW w:w="1963"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7.0</w:t>
            </w:r>
          </w:p>
        </w:tc>
        <w:tc>
          <w:tcPr>
            <w:tcW w:w="1896"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95/75</w:t>
            </w:r>
          </w:p>
        </w:tc>
      </w:tr>
    </w:tbl>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东区航站楼能源站锅炉</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2263"/>
        <w:gridCol w:w="1963"/>
        <w:gridCol w:w="1894"/>
      </w:tblGrid>
      <w:tr w:rsidR="00C13799">
        <w:tc>
          <w:tcPr>
            <w:tcW w:w="2714"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型号</w:t>
            </w:r>
          </w:p>
        </w:tc>
        <w:tc>
          <w:tcPr>
            <w:tcW w:w="2263"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额定工作压力（MPa）</w:t>
            </w:r>
          </w:p>
        </w:tc>
        <w:tc>
          <w:tcPr>
            <w:tcW w:w="1963"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额定热功率(MW)</w:t>
            </w:r>
          </w:p>
        </w:tc>
        <w:tc>
          <w:tcPr>
            <w:tcW w:w="1894"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进出水温度（℃）</w:t>
            </w:r>
          </w:p>
        </w:tc>
      </w:tr>
      <w:tr w:rsidR="00C13799">
        <w:tc>
          <w:tcPr>
            <w:tcW w:w="2714"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WNS4.2-1.0/95/70-Y.Q</w:t>
            </w:r>
          </w:p>
        </w:tc>
        <w:tc>
          <w:tcPr>
            <w:tcW w:w="2263"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1.0</w:t>
            </w:r>
          </w:p>
        </w:tc>
        <w:tc>
          <w:tcPr>
            <w:tcW w:w="1963"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4.2</w:t>
            </w:r>
          </w:p>
        </w:tc>
        <w:tc>
          <w:tcPr>
            <w:tcW w:w="1894"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95/70</w:t>
            </w:r>
          </w:p>
        </w:tc>
      </w:tr>
    </w:tbl>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西区能源站（第二制冷站）锅炉</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2263"/>
        <w:gridCol w:w="1963"/>
        <w:gridCol w:w="1896"/>
      </w:tblGrid>
      <w:tr w:rsidR="00C13799">
        <w:tc>
          <w:tcPr>
            <w:tcW w:w="2712"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型号</w:t>
            </w:r>
          </w:p>
        </w:tc>
        <w:tc>
          <w:tcPr>
            <w:tcW w:w="2263"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额定工作压力（MPa）</w:t>
            </w:r>
          </w:p>
        </w:tc>
        <w:tc>
          <w:tcPr>
            <w:tcW w:w="1963"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额定热功率(MW)</w:t>
            </w:r>
          </w:p>
        </w:tc>
        <w:tc>
          <w:tcPr>
            <w:tcW w:w="1896"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进出水温度（℃）</w:t>
            </w:r>
          </w:p>
        </w:tc>
      </w:tr>
      <w:tr w:rsidR="00C13799">
        <w:tc>
          <w:tcPr>
            <w:tcW w:w="2712" w:type="dxa"/>
            <w:vAlign w:val="center"/>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CWNS1.4-65/55-JP-Q-2</w:t>
            </w:r>
          </w:p>
        </w:tc>
        <w:tc>
          <w:tcPr>
            <w:tcW w:w="2263" w:type="dxa"/>
            <w:vAlign w:val="center"/>
          </w:tcPr>
          <w:p w:rsidR="00C13799" w:rsidRDefault="00C13799">
            <w:pPr>
              <w:spacing w:line="360" w:lineRule="auto"/>
              <w:ind w:firstLineChars="200" w:firstLine="560"/>
              <w:jc w:val="center"/>
              <w:rPr>
                <w:rFonts w:ascii="仿宋" w:eastAsia="仿宋" w:hAnsi="仿宋" w:cs="仿宋"/>
                <w:sz w:val="28"/>
                <w:szCs w:val="28"/>
              </w:rPr>
            </w:pPr>
          </w:p>
        </w:tc>
        <w:tc>
          <w:tcPr>
            <w:tcW w:w="1963"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1.4</w:t>
            </w:r>
          </w:p>
        </w:tc>
        <w:tc>
          <w:tcPr>
            <w:tcW w:w="1896" w:type="dxa"/>
            <w:vAlign w:val="center"/>
          </w:tcPr>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65/55</w:t>
            </w:r>
          </w:p>
        </w:tc>
      </w:tr>
    </w:tbl>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暖通中心锅炉总水量</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445"/>
        <w:gridCol w:w="1445"/>
        <w:gridCol w:w="1445"/>
        <w:gridCol w:w="1445"/>
        <w:gridCol w:w="1588"/>
      </w:tblGrid>
      <w:tr w:rsidR="00C13799">
        <w:tc>
          <w:tcPr>
            <w:tcW w:w="1466"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东区航站楼能源站</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配套区能源站</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航站楼、GTC</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公共区域</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西区能源站与T2航</w:t>
            </w:r>
            <w:r>
              <w:rPr>
                <w:rFonts w:ascii="仿宋" w:eastAsia="仿宋" w:hAnsi="仿宋" w:cs="仿宋" w:hint="eastAsia"/>
                <w:sz w:val="28"/>
                <w:szCs w:val="28"/>
              </w:rPr>
              <w:lastRenderedPageBreak/>
              <w:t>站楼</w:t>
            </w:r>
          </w:p>
        </w:tc>
        <w:tc>
          <w:tcPr>
            <w:tcW w:w="1588"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lastRenderedPageBreak/>
              <w:t>总计</w:t>
            </w:r>
          </w:p>
        </w:tc>
      </w:tr>
      <w:tr w:rsidR="00C13799">
        <w:tc>
          <w:tcPr>
            <w:tcW w:w="1466"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lastRenderedPageBreak/>
              <w:t>411.79m3</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345.4m3</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7500m3</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125m3</w:t>
            </w:r>
          </w:p>
        </w:tc>
        <w:tc>
          <w:tcPr>
            <w:tcW w:w="144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1526m3</w:t>
            </w:r>
          </w:p>
        </w:tc>
        <w:tc>
          <w:tcPr>
            <w:tcW w:w="1588"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9908.19m3</w:t>
            </w:r>
          </w:p>
        </w:tc>
      </w:tr>
    </w:tbl>
    <w:p w:rsidR="00C13799" w:rsidRDefault="0008055D">
      <w:pPr>
        <w:spacing w:line="360" w:lineRule="auto"/>
        <w:ind w:left="480"/>
        <w:rPr>
          <w:rFonts w:ascii="仿宋" w:eastAsia="仿宋" w:hAnsi="仿宋" w:cs="仿宋"/>
          <w:sz w:val="28"/>
          <w:szCs w:val="28"/>
        </w:rPr>
      </w:pPr>
      <w:r>
        <w:rPr>
          <w:rFonts w:ascii="仿宋" w:eastAsia="仿宋" w:hAnsi="仿宋" w:cs="仿宋" w:hint="eastAsia"/>
          <w:sz w:val="28"/>
          <w:szCs w:val="28"/>
        </w:rPr>
        <w:t>3.3.2暖通中心冷冻水</w:t>
      </w:r>
    </w:p>
    <w:p w:rsidR="00C13799" w:rsidRDefault="0008055D">
      <w:pPr>
        <w:spacing w:line="360" w:lineRule="auto"/>
        <w:ind w:left="480"/>
        <w:jc w:val="center"/>
        <w:rPr>
          <w:rFonts w:ascii="仿宋" w:eastAsia="仿宋" w:hAnsi="仿宋" w:cs="仿宋"/>
          <w:sz w:val="28"/>
          <w:szCs w:val="28"/>
        </w:rPr>
      </w:pPr>
      <w:r>
        <w:rPr>
          <w:rFonts w:ascii="仿宋" w:eastAsia="仿宋" w:hAnsi="仿宋" w:cs="仿宋" w:hint="eastAsia"/>
          <w:sz w:val="28"/>
          <w:szCs w:val="28"/>
        </w:rPr>
        <w:t>暖通中心冷冻水总水量</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268"/>
        <w:gridCol w:w="1284"/>
        <w:gridCol w:w="1442"/>
        <w:gridCol w:w="1391"/>
        <w:gridCol w:w="1025"/>
        <w:gridCol w:w="1056"/>
      </w:tblGrid>
      <w:tr w:rsidR="00C13799">
        <w:tc>
          <w:tcPr>
            <w:tcW w:w="1368"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1号能源中心</w:t>
            </w:r>
          </w:p>
        </w:tc>
        <w:tc>
          <w:tcPr>
            <w:tcW w:w="1268"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3号能源中心</w:t>
            </w:r>
          </w:p>
        </w:tc>
        <w:tc>
          <w:tcPr>
            <w:tcW w:w="1284"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航站楼、GTC</w:t>
            </w:r>
          </w:p>
        </w:tc>
        <w:tc>
          <w:tcPr>
            <w:tcW w:w="1442"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西区第一制冷站与T2航站楼</w:t>
            </w:r>
          </w:p>
        </w:tc>
        <w:tc>
          <w:tcPr>
            <w:tcW w:w="1391"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西区第二制冷站</w:t>
            </w:r>
          </w:p>
        </w:tc>
        <w:tc>
          <w:tcPr>
            <w:tcW w:w="102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公共区域</w:t>
            </w:r>
          </w:p>
        </w:tc>
        <w:tc>
          <w:tcPr>
            <w:tcW w:w="1056"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总计</w:t>
            </w:r>
          </w:p>
        </w:tc>
      </w:tr>
      <w:tr w:rsidR="00C13799">
        <w:tc>
          <w:tcPr>
            <w:tcW w:w="1368"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27209m3</w:t>
            </w:r>
          </w:p>
        </w:tc>
        <w:tc>
          <w:tcPr>
            <w:tcW w:w="1268"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350m3</w:t>
            </w:r>
          </w:p>
        </w:tc>
        <w:tc>
          <w:tcPr>
            <w:tcW w:w="1284"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7500m3</w:t>
            </w:r>
          </w:p>
        </w:tc>
        <w:tc>
          <w:tcPr>
            <w:tcW w:w="1442"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2700m3</w:t>
            </w:r>
          </w:p>
        </w:tc>
        <w:tc>
          <w:tcPr>
            <w:tcW w:w="1391"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24m3</w:t>
            </w:r>
          </w:p>
        </w:tc>
        <w:tc>
          <w:tcPr>
            <w:tcW w:w="1025"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125m3</w:t>
            </w:r>
          </w:p>
        </w:tc>
        <w:tc>
          <w:tcPr>
            <w:tcW w:w="1056"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37908m3</w:t>
            </w:r>
          </w:p>
        </w:tc>
      </w:tr>
    </w:tbl>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注：航站楼中的管道部分为冷热水共用。</w:t>
      </w:r>
    </w:p>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3.3.2暖通中心循环冷却水</w:t>
      </w:r>
    </w:p>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东区航站楼能源站循环冷却水</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2244"/>
        <w:gridCol w:w="1825"/>
        <w:gridCol w:w="2936"/>
      </w:tblGrid>
      <w:tr w:rsidR="00C13799">
        <w:tc>
          <w:tcPr>
            <w:tcW w:w="1829"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数量</w:t>
            </w:r>
          </w:p>
        </w:tc>
        <w:tc>
          <w:tcPr>
            <w:tcW w:w="224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进出水温度</w:t>
            </w:r>
          </w:p>
        </w:tc>
        <w:tc>
          <w:tcPr>
            <w:tcW w:w="1825"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蒸发量</w:t>
            </w:r>
          </w:p>
        </w:tc>
        <w:tc>
          <w:tcPr>
            <w:tcW w:w="2936"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保有水量</w:t>
            </w:r>
          </w:p>
        </w:tc>
      </w:tr>
      <w:tr w:rsidR="00C13799">
        <w:tc>
          <w:tcPr>
            <w:tcW w:w="1829"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6组</w:t>
            </w:r>
          </w:p>
        </w:tc>
        <w:tc>
          <w:tcPr>
            <w:tcW w:w="224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38/33</w:t>
            </w:r>
          </w:p>
        </w:tc>
        <w:tc>
          <w:tcPr>
            <w:tcW w:w="1825"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1000t/d</w:t>
            </w:r>
          </w:p>
        </w:tc>
        <w:tc>
          <w:tcPr>
            <w:tcW w:w="2936"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1644.16</w:t>
            </w:r>
          </w:p>
        </w:tc>
      </w:tr>
    </w:tbl>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东区航站楼能源站共6台冷却水泵，流量1850t/h，机组开启时长4月-10月。早晨5点直晚上24点开启6台水泵，0点至5点为蓄冷时间，开启4台水泵。</w:t>
      </w:r>
    </w:p>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配套区能源站循环冷却水</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2074"/>
        <w:gridCol w:w="2074"/>
        <w:gridCol w:w="2074"/>
      </w:tblGrid>
      <w:tr w:rsidR="00C13799">
        <w:tc>
          <w:tcPr>
            <w:tcW w:w="207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数量</w:t>
            </w:r>
          </w:p>
        </w:tc>
        <w:tc>
          <w:tcPr>
            <w:tcW w:w="2074" w:type="dxa"/>
          </w:tcPr>
          <w:p w:rsidR="00C13799" w:rsidRDefault="0008055D">
            <w:pPr>
              <w:spacing w:line="360" w:lineRule="auto"/>
              <w:rPr>
                <w:rFonts w:ascii="仿宋" w:eastAsia="仿宋" w:hAnsi="仿宋" w:cs="仿宋"/>
                <w:sz w:val="28"/>
                <w:szCs w:val="28"/>
              </w:rPr>
            </w:pPr>
            <w:r>
              <w:rPr>
                <w:rFonts w:ascii="仿宋" w:eastAsia="仿宋" w:hAnsi="仿宋" w:cs="仿宋" w:hint="eastAsia"/>
                <w:sz w:val="28"/>
                <w:szCs w:val="28"/>
              </w:rPr>
              <w:t>进出水温度</w:t>
            </w:r>
          </w:p>
        </w:tc>
        <w:tc>
          <w:tcPr>
            <w:tcW w:w="207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蒸发量</w:t>
            </w:r>
          </w:p>
        </w:tc>
        <w:tc>
          <w:tcPr>
            <w:tcW w:w="207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保有水量</w:t>
            </w:r>
          </w:p>
        </w:tc>
      </w:tr>
      <w:tr w:rsidR="00C13799">
        <w:tc>
          <w:tcPr>
            <w:tcW w:w="207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4组</w:t>
            </w:r>
          </w:p>
        </w:tc>
        <w:tc>
          <w:tcPr>
            <w:tcW w:w="207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38/33</w:t>
            </w:r>
          </w:p>
        </w:tc>
        <w:tc>
          <w:tcPr>
            <w:tcW w:w="207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170t/d</w:t>
            </w:r>
          </w:p>
        </w:tc>
        <w:tc>
          <w:tcPr>
            <w:tcW w:w="207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150</w:t>
            </w:r>
          </w:p>
        </w:tc>
      </w:tr>
    </w:tbl>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配套区能源站共4台水泵，流量710t/h。4、5、6三个月开启3台水泵，每天开启14h，7、8、9、10四个月开启4台水泵，每天开</w:t>
      </w:r>
      <w:r>
        <w:rPr>
          <w:rFonts w:ascii="仿宋" w:eastAsia="仿宋" w:hAnsi="仿宋" w:cs="仿宋" w:hint="eastAsia"/>
          <w:sz w:val="28"/>
          <w:szCs w:val="28"/>
        </w:rPr>
        <w:lastRenderedPageBreak/>
        <w:t>启19h。</w:t>
      </w:r>
    </w:p>
    <w:p w:rsidR="00C13799" w:rsidRDefault="0008055D">
      <w:pPr>
        <w:spacing w:line="360" w:lineRule="auto"/>
        <w:ind w:firstLineChars="200" w:firstLine="560"/>
        <w:jc w:val="center"/>
        <w:rPr>
          <w:rFonts w:ascii="仿宋" w:eastAsia="仿宋" w:hAnsi="仿宋" w:cs="仿宋"/>
          <w:sz w:val="28"/>
          <w:szCs w:val="28"/>
        </w:rPr>
      </w:pPr>
      <w:r>
        <w:rPr>
          <w:rFonts w:ascii="仿宋" w:eastAsia="仿宋" w:hAnsi="仿宋" w:cs="仿宋" w:hint="eastAsia"/>
          <w:sz w:val="28"/>
          <w:szCs w:val="28"/>
        </w:rPr>
        <w:t>西区第一制冷站</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2244"/>
        <w:gridCol w:w="1825"/>
        <w:gridCol w:w="2936"/>
      </w:tblGrid>
      <w:tr w:rsidR="00C13799">
        <w:tc>
          <w:tcPr>
            <w:tcW w:w="1829"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数量</w:t>
            </w:r>
          </w:p>
        </w:tc>
        <w:tc>
          <w:tcPr>
            <w:tcW w:w="224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进出水温度</w:t>
            </w:r>
          </w:p>
        </w:tc>
        <w:tc>
          <w:tcPr>
            <w:tcW w:w="1825"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蒸发量</w:t>
            </w:r>
          </w:p>
        </w:tc>
        <w:tc>
          <w:tcPr>
            <w:tcW w:w="2936"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保有水量</w:t>
            </w:r>
          </w:p>
        </w:tc>
      </w:tr>
      <w:tr w:rsidR="00C13799">
        <w:tc>
          <w:tcPr>
            <w:tcW w:w="1829"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6组</w:t>
            </w:r>
          </w:p>
        </w:tc>
        <w:tc>
          <w:tcPr>
            <w:tcW w:w="2244"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37/32</w:t>
            </w:r>
          </w:p>
        </w:tc>
        <w:tc>
          <w:tcPr>
            <w:tcW w:w="1825"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200t/d</w:t>
            </w:r>
          </w:p>
        </w:tc>
        <w:tc>
          <w:tcPr>
            <w:tcW w:w="2936" w:type="dxa"/>
          </w:tcPr>
          <w:p w:rsidR="00C13799" w:rsidRDefault="0008055D">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252</w:t>
            </w:r>
          </w:p>
        </w:tc>
      </w:tr>
    </w:tbl>
    <w:p w:rsidR="00C13799" w:rsidRDefault="0008055D">
      <w:pPr>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西区第一制冷站共6台冷却水泵，实际流量每台约1000t/h，机组开启时长4月-10月。7、8、9月开启全部6台水泵，其余时间开启4台水泵。</w:t>
      </w:r>
    </w:p>
    <w:p w:rsidR="00C13799" w:rsidRDefault="0008055D">
      <w:pPr>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3.3.4制定药量种类与加药方案</w:t>
      </w:r>
    </w:p>
    <w:p w:rsidR="00C13799" w:rsidRDefault="0008055D">
      <w:pPr>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因目前市场，各厂家生产的药剂名称不同，并且各个厂家的药剂浓度配方存在差异性。因此承揽方需根据上述暖通中心工程量、药剂数量，提供承揽方所供应的药剂种类、数量与添加方案，以确保满足暖通中心一年的水处理药剂需求。如承揽方因预估错误导致药剂不满足暖通中心一年水处理药剂需求，责任由承揽方负责，并免费提供剩余药剂量，直至合同期满为止。</w:t>
      </w:r>
    </w:p>
    <w:p w:rsidR="00C13799" w:rsidRDefault="0008055D">
      <w:pPr>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 xml:space="preserve">3.4 乙方所供药剂的质量保证期为1年，自验收合格之日起算    </w:t>
      </w:r>
      <w:bookmarkStart w:id="6" w:name="_Toc24707258"/>
    </w:p>
    <w:p w:rsidR="00C13799" w:rsidRDefault="0008055D">
      <w:pPr>
        <w:ind w:firstLineChars="200" w:firstLine="640"/>
        <w:rPr>
          <w:rFonts w:ascii="仿宋" w:eastAsia="黑体" w:hAnsi="仿宋"/>
          <w:sz w:val="32"/>
        </w:rPr>
      </w:pPr>
      <w:r>
        <w:rPr>
          <w:rFonts w:ascii="仿宋" w:eastAsia="黑体" w:hAnsi="仿宋" w:hint="eastAsia"/>
          <w:sz w:val="32"/>
        </w:rPr>
        <w:t>第四条</w:t>
      </w:r>
      <w:r>
        <w:rPr>
          <w:rFonts w:ascii="仿宋" w:eastAsia="黑体" w:hAnsi="仿宋" w:hint="eastAsia"/>
          <w:sz w:val="32"/>
        </w:rPr>
        <w:t xml:space="preserve"> </w:t>
      </w:r>
      <w:r>
        <w:rPr>
          <w:rFonts w:ascii="仿宋" w:eastAsia="黑体" w:hAnsi="仿宋" w:hint="eastAsia"/>
          <w:sz w:val="32"/>
        </w:rPr>
        <w:t>项目工期</w:t>
      </w:r>
      <w:bookmarkEnd w:id="6"/>
    </w:p>
    <w:p w:rsidR="00C13799" w:rsidRDefault="0008055D">
      <w:pPr>
        <w:ind w:firstLineChars="200" w:firstLine="600"/>
        <w:rPr>
          <w:rFonts w:ascii="仿宋_GB2312" w:eastAsia="仿宋_GB2312" w:hAnsi="仿宋" w:cs="宋体"/>
          <w:kern w:val="0"/>
          <w:sz w:val="30"/>
          <w:szCs w:val="30"/>
        </w:rPr>
      </w:pPr>
      <w:r>
        <w:rPr>
          <w:rFonts w:ascii="仿宋_GB2312" w:eastAsia="仿宋_GB2312" w:hAnsi="仿宋" w:cs="宋体" w:hint="eastAsia"/>
          <w:sz w:val="30"/>
          <w:szCs w:val="30"/>
        </w:rPr>
        <w:t>4.1本项目工期为：</w:t>
      </w:r>
      <w:r>
        <w:rPr>
          <w:rFonts w:ascii="仿宋_GB2312" w:eastAsia="仿宋_GB2312" w:hAnsi="仿宋" w:cs="宋体" w:hint="eastAsia"/>
          <w:kern w:val="0"/>
          <w:sz w:val="30"/>
          <w:szCs w:val="30"/>
        </w:rPr>
        <w:t>经甲方同意后，第一次投加水处理药剂时间起，持续添加一年的水处理药剂，期间保证暖通中心水质达标（若期间药剂添加完毕，乙需继续提供药剂，至一年合同期满。若一年后药剂未添加完，则乙方需要将所有药剂添加完成，并保证水质达标）。</w:t>
      </w:r>
    </w:p>
    <w:p w:rsidR="00C13799" w:rsidRDefault="0008055D">
      <w:pPr>
        <w:ind w:firstLineChars="200" w:firstLine="600"/>
        <w:rPr>
          <w:rFonts w:ascii="仿宋_GB2312" w:eastAsia="仿宋_GB2312" w:hAnsi="仿宋" w:cs="宋体"/>
        </w:rPr>
      </w:pPr>
      <w:r>
        <w:rPr>
          <w:rFonts w:ascii="仿宋_GB2312" w:eastAsia="仿宋_GB2312" w:hAnsi="仿宋" w:cs="宋体" w:hint="eastAsia"/>
          <w:kern w:val="0"/>
          <w:sz w:val="30"/>
          <w:szCs w:val="30"/>
        </w:rPr>
        <w:lastRenderedPageBreak/>
        <w:t>2.响应时间：工期内出现水质问题，乙方需在接到甲方人员通知后 小时内赶到机场处理故障，如超过 小时未赶到现场处理则每次扣除履约保证金的5%。</w:t>
      </w:r>
    </w:p>
    <w:p w:rsidR="00C13799" w:rsidRDefault="0008055D">
      <w:pPr>
        <w:spacing w:before="120" w:after="120"/>
        <w:ind w:firstLine="640"/>
        <w:outlineLvl w:val="1"/>
        <w:rPr>
          <w:rFonts w:ascii="仿宋" w:eastAsia="黑体" w:hAnsi="仿宋"/>
          <w:sz w:val="32"/>
        </w:rPr>
      </w:pPr>
      <w:bookmarkStart w:id="7" w:name="_Toc24707259"/>
      <w:r>
        <w:rPr>
          <w:rFonts w:ascii="仿宋" w:eastAsia="黑体" w:hAnsi="仿宋" w:hint="eastAsia"/>
          <w:sz w:val="32"/>
        </w:rPr>
        <w:t>第五条</w:t>
      </w:r>
      <w:r>
        <w:rPr>
          <w:rFonts w:ascii="仿宋" w:eastAsia="黑体" w:hAnsi="仿宋" w:hint="eastAsia"/>
          <w:sz w:val="32"/>
        </w:rPr>
        <w:t xml:space="preserve">  </w:t>
      </w:r>
      <w:r>
        <w:rPr>
          <w:rFonts w:ascii="仿宋" w:eastAsia="黑体" w:hAnsi="仿宋" w:hint="eastAsia"/>
          <w:sz w:val="32"/>
        </w:rPr>
        <w:t>履约担保、质量保证</w:t>
      </w:r>
      <w:bookmarkEnd w:id="7"/>
    </w:p>
    <w:p w:rsidR="00C13799" w:rsidRDefault="0008055D">
      <w:pPr>
        <w:pStyle w:val="zjb"/>
        <w:ind w:firstLine="600"/>
        <w:rPr>
          <w:color w:val="auto"/>
          <w:lang w:eastAsia="zh-CN"/>
        </w:rPr>
      </w:pPr>
      <w:r>
        <w:rPr>
          <w:rFonts w:hint="eastAsia"/>
          <w:lang w:eastAsia="zh-CN"/>
        </w:rPr>
        <w:t>5</w:t>
      </w:r>
      <w:r>
        <w:rPr>
          <w:rFonts w:hint="eastAsia"/>
          <w:color w:val="auto"/>
          <w:lang w:eastAsia="zh-CN"/>
        </w:rPr>
        <w:t>.1乙方应在收到成交通知书10日内向甲方支付合同总价款5%的履约保证金，作为履行本合同之担保，甲方在项目验收合格且乙方无违约后无息退还。若乙方违约，则甲方扣除违约金后将剩余履约保证金无息退还。</w:t>
      </w:r>
    </w:p>
    <w:p w:rsidR="00C13799" w:rsidRDefault="0008055D">
      <w:pPr>
        <w:pStyle w:val="zjb"/>
        <w:ind w:firstLine="600"/>
        <w:rPr>
          <w:color w:val="auto"/>
          <w:lang w:eastAsia="zh-CN"/>
        </w:rPr>
      </w:pPr>
      <w:r>
        <w:rPr>
          <w:rFonts w:ascii="方正仿宋_GBK" w:eastAsia="方正仿宋_GBK" w:hAnsi="方正仿宋_GBK" w:cs="方正仿宋_GBK" w:hint="eastAsia"/>
          <w:color w:val="auto"/>
          <w:lang w:eastAsia="zh-CN"/>
        </w:rPr>
        <w:t>5.2 履</w:t>
      </w:r>
      <w:r>
        <w:rPr>
          <w:rFonts w:hint="eastAsia"/>
          <w:color w:val="auto"/>
          <w:lang w:eastAsia="zh-CN"/>
        </w:rPr>
        <w:t>约保证金应由乙方名义开立的账户支付到甲方账户，否则视为未支付，甲方有权追究乙方逾期付款责任。</w:t>
      </w:r>
    </w:p>
    <w:p w:rsidR="00C13799" w:rsidRDefault="0008055D">
      <w:pPr>
        <w:pStyle w:val="zjb"/>
        <w:ind w:firstLine="600"/>
        <w:rPr>
          <w:color w:val="auto"/>
          <w:lang w:eastAsia="zh-CN"/>
        </w:rPr>
      </w:pPr>
      <w:r>
        <w:rPr>
          <w:rFonts w:ascii="方正仿宋_GBK" w:eastAsia="方正仿宋_GBK" w:hAnsi="方正仿宋_GBK" w:cs="方正仿宋_GBK" w:hint="eastAsia"/>
          <w:color w:val="auto"/>
          <w:lang w:eastAsia="zh-CN"/>
        </w:rPr>
        <w:t xml:space="preserve">5.3 </w:t>
      </w:r>
      <w:r>
        <w:rPr>
          <w:rFonts w:hint="eastAsia"/>
          <w:color w:val="auto"/>
          <w:lang w:eastAsia="zh-CN"/>
        </w:rPr>
        <w:t>乙方支付履约保证金时，应在“付款备注”中写明“（合同编号）暖通中心水处理药剂采购项目履约保证金”。乙方不得与其他合同、其他缴费项目一起支付履约保证金，若因混合支付造成无法确认为本合同款项到账的，视为逾期未支付。</w:t>
      </w:r>
    </w:p>
    <w:p w:rsidR="00C13799" w:rsidRDefault="0008055D">
      <w:pPr>
        <w:spacing w:before="120" w:after="120"/>
        <w:ind w:firstLine="640"/>
        <w:outlineLvl w:val="1"/>
        <w:rPr>
          <w:rFonts w:ascii="仿宋" w:eastAsia="黑体" w:hAnsi="仿宋"/>
          <w:sz w:val="32"/>
        </w:rPr>
      </w:pPr>
      <w:bookmarkStart w:id="8" w:name="_Toc24707260"/>
      <w:r>
        <w:rPr>
          <w:rFonts w:ascii="仿宋" w:eastAsia="黑体" w:hAnsi="仿宋" w:hint="eastAsia"/>
          <w:sz w:val="32"/>
        </w:rPr>
        <w:t>第六条</w:t>
      </w:r>
      <w:r>
        <w:rPr>
          <w:rFonts w:ascii="仿宋" w:eastAsia="黑体" w:hAnsi="仿宋" w:hint="eastAsia"/>
          <w:sz w:val="32"/>
        </w:rPr>
        <w:t xml:space="preserve">  </w:t>
      </w:r>
      <w:r>
        <w:rPr>
          <w:rFonts w:ascii="仿宋" w:eastAsia="黑体" w:hAnsi="仿宋" w:hint="eastAsia"/>
          <w:sz w:val="32"/>
        </w:rPr>
        <w:t>合同价款</w:t>
      </w:r>
      <w:bookmarkEnd w:id="8"/>
    </w:p>
    <w:p w:rsidR="00C13799" w:rsidRDefault="0008055D">
      <w:pPr>
        <w:pStyle w:val="zjb"/>
        <w:ind w:firstLine="600"/>
        <w:jc w:val="both"/>
        <w:rPr>
          <w:color w:val="auto"/>
          <w:lang w:eastAsia="zh-CN"/>
        </w:rPr>
      </w:pPr>
      <w:r>
        <w:rPr>
          <w:rFonts w:ascii="方正仿宋_GBK" w:eastAsia="方正仿宋_GBK" w:hAnsi="方正仿宋_GBK" w:cs="方正仿宋_GBK" w:hint="eastAsia"/>
          <w:color w:val="auto"/>
          <w:lang w:eastAsia="zh-CN"/>
        </w:rPr>
        <w:t>合同</w:t>
      </w:r>
      <w:r>
        <w:rPr>
          <w:rFonts w:hint="eastAsia"/>
          <w:color w:val="auto"/>
          <w:lang w:eastAsia="zh-CN"/>
        </w:rPr>
        <w:t>金额</w:t>
      </w:r>
      <w:r>
        <w:rPr>
          <w:rFonts w:ascii="MingLiU" w:eastAsia="MingLiU" w:hAnsi="Calibri" w:hint="eastAsia"/>
          <w:color w:val="auto"/>
          <w:lang w:eastAsia="zh-CN"/>
        </w:rPr>
        <w:t>（</w:t>
      </w:r>
      <w:r>
        <w:rPr>
          <w:rFonts w:hint="eastAsia"/>
          <w:color w:val="auto"/>
          <w:lang w:eastAsia="zh-CN"/>
        </w:rPr>
        <w:t>不含</w:t>
      </w:r>
      <w:r>
        <w:rPr>
          <w:rFonts w:ascii="MingLiU" w:eastAsia="MingLiU" w:hAnsi="Calibri" w:hint="eastAsia"/>
          <w:color w:val="auto"/>
          <w:lang w:eastAsia="zh-CN"/>
        </w:rPr>
        <w:t>增值</w:t>
      </w:r>
      <w:r>
        <w:rPr>
          <w:rFonts w:hint="eastAsia"/>
          <w:color w:val="auto"/>
          <w:lang w:eastAsia="zh-CN"/>
        </w:rPr>
        <w:t>税</w:t>
      </w:r>
      <w:r>
        <w:rPr>
          <w:rFonts w:ascii="MingLiU" w:eastAsia="MingLiU" w:hAnsi="Calibri" w:hint="eastAsia"/>
          <w:color w:val="auto"/>
          <w:lang w:eastAsia="zh-CN"/>
        </w:rPr>
        <w:t>）</w:t>
      </w:r>
      <w:r>
        <w:rPr>
          <w:rFonts w:hint="eastAsia"/>
          <w:color w:val="auto"/>
          <w:u w:val="single"/>
          <w:lang w:eastAsia="zh-CN"/>
        </w:rPr>
        <w:t xml:space="preserve">： </w:t>
      </w:r>
      <w:r>
        <w:rPr>
          <w:rFonts w:hint="eastAsia"/>
          <w:color w:val="auto"/>
          <w:lang w:eastAsia="zh-CN"/>
        </w:rPr>
        <w:t>元（大写：</w:t>
      </w:r>
      <w:r>
        <w:rPr>
          <w:rFonts w:ascii="MingLiU" w:eastAsia="MingLiU" w:hAnsi="Calibri" w:hint="eastAsia"/>
          <w:color w:val="auto"/>
          <w:u w:val="single"/>
          <w:lang w:eastAsia="zh-CN"/>
        </w:rPr>
        <w:t xml:space="preserve">  </w:t>
      </w:r>
      <w:r>
        <w:rPr>
          <w:rFonts w:hint="eastAsia"/>
          <w:color w:val="auto"/>
          <w:lang w:eastAsia="zh-CN"/>
        </w:rPr>
        <w:t>）；含</w:t>
      </w:r>
      <w:r>
        <w:rPr>
          <w:rFonts w:ascii="MingLiU" w:eastAsia="MingLiU" w:hAnsi="Calibri" w:hint="eastAsia"/>
          <w:color w:val="auto"/>
          <w:lang w:eastAsia="zh-CN"/>
        </w:rPr>
        <w:t>增值</w:t>
      </w:r>
      <w:r>
        <w:rPr>
          <w:rFonts w:hint="eastAsia"/>
          <w:color w:val="auto"/>
          <w:lang w:eastAsia="zh-CN"/>
        </w:rPr>
        <w:t>税金额</w:t>
      </w:r>
      <w:r>
        <w:rPr>
          <w:rFonts w:hint="eastAsia"/>
          <w:color w:val="auto"/>
          <w:u w:val="single"/>
          <w:lang w:eastAsia="zh-CN"/>
        </w:rPr>
        <w:t>：</w:t>
      </w:r>
      <w:r>
        <w:rPr>
          <w:rFonts w:ascii="MingLiU" w:eastAsia="MingLiU" w:hAnsi="Calibri" w:hint="eastAsia"/>
          <w:color w:val="auto"/>
          <w:u w:val="single"/>
          <w:lang w:eastAsia="zh-CN"/>
        </w:rPr>
        <w:t xml:space="preserve">  </w:t>
      </w:r>
      <w:r>
        <w:rPr>
          <w:rFonts w:hint="eastAsia"/>
          <w:color w:val="auto"/>
          <w:lang w:eastAsia="zh-CN"/>
        </w:rPr>
        <w:t>元（大写：</w:t>
      </w:r>
      <w:r>
        <w:rPr>
          <w:rFonts w:ascii="MingLiU" w:eastAsia="MingLiU" w:hAnsi="Calibri" w:hint="eastAsia"/>
          <w:color w:val="auto"/>
          <w:u w:val="single"/>
          <w:lang w:eastAsia="zh-CN"/>
        </w:rPr>
        <w:t xml:space="preserve">  </w:t>
      </w:r>
      <w:r>
        <w:rPr>
          <w:rFonts w:hint="eastAsia"/>
          <w:color w:val="auto"/>
          <w:lang w:eastAsia="zh-CN"/>
        </w:rPr>
        <w:t>）,</w:t>
      </w:r>
      <w:r>
        <w:rPr>
          <w:rFonts w:ascii="方正仿宋_GBK" w:eastAsia="方正仿宋_GBK" w:hAnsi="方正仿宋_GBK" w:cs="方正仿宋_GBK" w:hint="eastAsia"/>
          <w:color w:val="auto"/>
          <w:lang w:eastAsia="zh-CN"/>
        </w:rPr>
        <w:t>增值税</w:t>
      </w:r>
      <w:r>
        <w:rPr>
          <w:rFonts w:hint="eastAsia"/>
          <w:color w:val="auto"/>
          <w:lang w:eastAsia="zh-CN"/>
        </w:rPr>
        <w:t>税率为  %</w:t>
      </w:r>
      <w:r>
        <w:rPr>
          <w:rFonts w:ascii="MingLiU" w:eastAsia="MingLiU" w:hAnsi="Calibri" w:hint="eastAsia"/>
          <w:color w:val="auto"/>
          <w:lang w:eastAsia="zh-CN"/>
        </w:rPr>
        <w:t>。</w:t>
      </w:r>
      <w:r>
        <w:rPr>
          <w:rFonts w:hint="eastAsia"/>
          <w:color w:val="auto"/>
          <w:lang w:eastAsia="zh-CN"/>
        </w:rPr>
        <w:t>本合同价格为 “总价包干”，包括但不限于材料购买、人工、运输、保险、风险措施费用等一切与项目内容相关的费用。</w:t>
      </w:r>
    </w:p>
    <w:p w:rsidR="00C13799" w:rsidRDefault="0008055D">
      <w:pPr>
        <w:spacing w:before="120" w:after="120"/>
        <w:ind w:firstLine="640"/>
        <w:outlineLvl w:val="1"/>
        <w:rPr>
          <w:rFonts w:ascii="仿宋" w:eastAsia="黑体" w:hAnsi="仿宋"/>
          <w:sz w:val="32"/>
        </w:rPr>
      </w:pPr>
      <w:bookmarkStart w:id="9" w:name="_Toc24707261"/>
      <w:r>
        <w:rPr>
          <w:rFonts w:ascii="仿宋" w:eastAsia="黑体" w:hAnsi="仿宋" w:hint="eastAsia"/>
          <w:sz w:val="32"/>
        </w:rPr>
        <w:t>第七条</w:t>
      </w:r>
      <w:r>
        <w:rPr>
          <w:rFonts w:ascii="仿宋" w:eastAsia="黑体" w:hAnsi="仿宋" w:hint="eastAsia"/>
          <w:sz w:val="32"/>
        </w:rPr>
        <w:t xml:space="preserve"> </w:t>
      </w:r>
      <w:r>
        <w:rPr>
          <w:rFonts w:ascii="仿宋" w:eastAsia="黑体" w:hAnsi="仿宋" w:hint="eastAsia"/>
          <w:sz w:val="32"/>
        </w:rPr>
        <w:t>付款方式</w:t>
      </w:r>
      <w:bookmarkEnd w:id="9"/>
    </w:p>
    <w:p w:rsidR="00C13799" w:rsidRDefault="0008055D">
      <w:pPr>
        <w:pStyle w:val="zjb"/>
        <w:ind w:firstLine="600"/>
        <w:rPr>
          <w:color w:val="FF0000"/>
          <w:lang w:eastAsia="zh-CN"/>
        </w:rPr>
      </w:pPr>
      <w:r>
        <w:rPr>
          <w:rFonts w:hint="eastAsia"/>
          <w:color w:val="auto"/>
          <w:lang w:eastAsia="zh-CN"/>
        </w:rPr>
        <w:lastRenderedPageBreak/>
        <w:t>7.1</w:t>
      </w:r>
      <w:r>
        <w:rPr>
          <w:rFonts w:hint="eastAsia"/>
          <w:lang w:eastAsia="zh-CN"/>
        </w:rPr>
        <w:t>乙方每季度开始时将本季度所需投加的水处理药剂运送至投加地点并按照投加方案进行投加，每季度所有药剂投加完成后且各区域水质检测合格后，甲方向乙方支付总价的25%合同款项，共计四个季度付清所有合同款（若第四季度药剂未添加完毕，则第四季度合同款在所有药剂添加完成后付清）。</w:t>
      </w:r>
    </w:p>
    <w:p w:rsidR="00C13799" w:rsidRDefault="0008055D">
      <w:pPr>
        <w:pStyle w:val="zjb"/>
        <w:ind w:firstLine="600"/>
        <w:rPr>
          <w:rStyle w:val="zjb0"/>
          <w:color w:val="auto"/>
          <w:lang w:eastAsia="zh-CN"/>
        </w:rPr>
      </w:pPr>
      <w:r>
        <w:rPr>
          <w:rStyle w:val="zjb0"/>
          <w:rFonts w:hint="eastAsia"/>
          <w:color w:val="auto"/>
          <w:lang w:eastAsia="zh-CN"/>
        </w:rPr>
        <w:t>如果乙方提供增值税普通发票，甲方支付金额为不含增值税金额；如果乙方提供增值税专用发票，甲方支付金额</w:t>
      </w:r>
      <w:r>
        <w:rPr>
          <w:rStyle w:val="zjb0"/>
          <w:color w:val="auto"/>
          <w:lang w:eastAsia="zh-CN"/>
        </w:rPr>
        <w:t>=不含增值税金额+增值税税额。</w:t>
      </w:r>
    </w:p>
    <w:p w:rsidR="00C13799" w:rsidRDefault="0008055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7.2支付时乙方需提供资料</w:t>
      </w:r>
    </w:p>
    <w:p w:rsidR="00C13799" w:rsidRDefault="0008055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当季度所有药剂添加完成后，乙方向甲方提出付款申请时，需提供以下单据：</w:t>
      </w:r>
    </w:p>
    <w:p w:rsidR="00C13799" w:rsidRDefault="0008055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（1）当季度药剂清单；</w:t>
      </w:r>
    </w:p>
    <w:p w:rsidR="00C13799" w:rsidRDefault="0008055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（2）当季度药剂添加记录；</w:t>
      </w:r>
    </w:p>
    <w:p w:rsidR="00C13799" w:rsidRDefault="0008055D">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（3）水质检验记录。</w:t>
      </w:r>
    </w:p>
    <w:p w:rsidR="00C13799" w:rsidRDefault="0008055D">
      <w:pPr>
        <w:pStyle w:val="zjb"/>
        <w:ind w:firstLine="600"/>
        <w:rPr>
          <w:lang w:eastAsia="zh-CN"/>
        </w:rPr>
      </w:pPr>
      <w:r>
        <w:rPr>
          <w:rFonts w:hint="eastAsia"/>
          <w:lang w:eastAsia="zh-CN"/>
        </w:rPr>
        <w:t>7.3 支付方式：银行转账。</w:t>
      </w:r>
    </w:p>
    <w:p w:rsidR="00C13799" w:rsidRDefault="0008055D">
      <w:pPr>
        <w:pStyle w:val="zjb"/>
        <w:ind w:firstLine="600"/>
        <w:rPr>
          <w:lang w:eastAsia="zh-CN"/>
        </w:rPr>
      </w:pPr>
      <w:r>
        <w:rPr>
          <w:rFonts w:hint="eastAsia"/>
          <w:lang w:eastAsia="zh-CN"/>
        </w:rPr>
        <w:t>7.4 乙方账户信息：</w:t>
      </w:r>
    </w:p>
    <w:p w:rsidR="00C13799" w:rsidRDefault="0008055D">
      <w:pPr>
        <w:pStyle w:val="zjb"/>
        <w:ind w:firstLine="600"/>
        <w:rPr>
          <w:lang w:eastAsia="zh-CN"/>
        </w:rPr>
      </w:pPr>
      <w:r>
        <w:rPr>
          <w:rFonts w:hint="eastAsia"/>
          <w:lang w:eastAsia="zh-CN"/>
        </w:rPr>
        <w:t>开户行：</w:t>
      </w:r>
    </w:p>
    <w:p w:rsidR="00C13799" w:rsidRDefault="0008055D">
      <w:pPr>
        <w:pStyle w:val="zjb"/>
        <w:ind w:firstLine="600"/>
        <w:rPr>
          <w:lang w:eastAsia="zh-CN"/>
        </w:rPr>
      </w:pPr>
      <w:r>
        <w:rPr>
          <w:rFonts w:hint="eastAsia"/>
          <w:lang w:eastAsia="zh-CN"/>
        </w:rPr>
        <w:t>账号：</w:t>
      </w:r>
    </w:p>
    <w:p w:rsidR="00C13799" w:rsidRDefault="0008055D">
      <w:pPr>
        <w:pStyle w:val="zjb"/>
        <w:ind w:firstLine="600"/>
        <w:rPr>
          <w:lang w:eastAsia="zh-CN"/>
        </w:rPr>
      </w:pPr>
      <w:r>
        <w:rPr>
          <w:rFonts w:hint="eastAsia"/>
          <w:lang w:eastAsia="zh-CN"/>
        </w:rPr>
        <w:t>户名：</w:t>
      </w:r>
    </w:p>
    <w:p w:rsidR="00C13799" w:rsidRDefault="0008055D">
      <w:pPr>
        <w:spacing w:before="120" w:after="120"/>
        <w:ind w:firstLine="640"/>
        <w:outlineLvl w:val="1"/>
        <w:rPr>
          <w:rFonts w:ascii="仿宋" w:eastAsia="黑体" w:hAnsi="仿宋"/>
          <w:sz w:val="32"/>
        </w:rPr>
      </w:pPr>
      <w:bookmarkStart w:id="10" w:name="_Toc24707262"/>
      <w:r>
        <w:rPr>
          <w:rFonts w:ascii="仿宋" w:eastAsia="黑体" w:hAnsi="仿宋" w:hint="eastAsia"/>
          <w:sz w:val="32"/>
        </w:rPr>
        <w:t>第八条</w:t>
      </w:r>
      <w:r>
        <w:rPr>
          <w:rFonts w:ascii="仿宋" w:eastAsia="黑体" w:hAnsi="仿宋" w:hint="eastAsia"/>
          <w:sz w:val="32"/>
        </w:rPr>
        <w:t xml:space="preserve">  </w:t>
      </w:r>
      <w:r>
        <w:rPr>
          <w:rFonts w:ascii="仿宋" w:eastAsia="黑体" w:hAnsi="仿宋" w:hint="eastAsia"/>
          <w:sz w:val="32"/>
        </w:rPr>
        <w:t>承揽要求</w:t>
      </w:r>
      <w:bookmarkEnd w:id="10"/>
    </w:p>
    <w:p w:rsidR="00C13799" w:rsidRDefault="0008055D">
      <w:pPr>
        <w:pStyle w:val="zjb"/>
        <w:ind w:firstLine="600"/>
        <w:rPr>
          <w:lang w:eastAsia="zh-CN"/>
        </w:rPr>
      </w:pPr>
      <w:r>
        <w:rPr>
          <w:rFonts w:hint="eastAsia"/>
          <w:lang w:eastAsia="zh-CN"/>
        </w:rPr>
        <w:t>8.1项目所需材料的提供和使用由乙方负责；</w:t>
      </w:r>
    </w:p>
    <w:p w:rsidR="00C13799" w:rsidRDefault="0008055D">
      <w:pPr>
        <w:pStyle w:val="zjb"/>
        <w:ind w:firstLine="600"/>
        <w:rPr>
          <w:lang w:eastAsia="zh-CN"/>
        </w:rPr>
      </w:pPr>
      <w:r>
        <w:rPr>
          <w:rFonts w:hint="eastAsia"/>
          <w:lang w:eastAsia="zh-CN"/>
        </w:rPr>
        <w:lastRenderedPageBreak/>
        <w:t>8.</w:t>
      </w:r>
      <w:r>
        <w:rPr>
          <w:rFonts w:ascii="MingLiU" w:eastAsia="MingLiU" w:hAnsi="Calibri" w:hint="eastAsia"/>
          <w:lang w:eastAsia="zh-CN"/>
        </w:rPr>
        <w:t>2</w:t>
      </w:r>
      <w:r>
        <w:rPr>
          <w:rFonts w:hint="eastAsia"/>
          <w:lang w:eastAsia="zh-CN"/>
        </w:rPr>
        <w:t xml:space="preserve"> 未经甲方书面同意，乙方不得擅自改变合同约定材料，也不得转包、分包</w:t>
      </w:r>
      <w:r>
        <w:rPr>
          <w:lang w:eastAsia="zh-CN"/>
        </w:rPr>
        <w:t>。</w:t>
      </w:r>
    </w:p>
    <w:p w:rsidR="00C13799" w:rsidRDefault="0008055D">
      <w:pPr>
        <w:spacing w:before="120" w:after="120"/>
        <w:ind w:firstLine="640"/>
        <w:outlineLvl w:val="1"/>
        <w:rPr>
          <w:rFonts w:ascii="仿宋" w:eastAsia="黑体" w:hAnsi="仿宋"/>
          <w:sz w:val="32"/>
        </w:rPr>
      </w:pPr>
      <w:bookmarkStart w:id="11" w:name="_Toc24707263"/>
      <w:r>
        <w:rPr>
          <w:rFonts w:ascii="仿宋" w:eastAsia="黑体" w:hAnsi="仿宋" w:hint="eastAsia"/>
          <w:sz w:val="32"/>
        </w:rPr>
        <w:t>第九条</w:t>
      </w:r>
      <w:r>
        <w:rPr>
          <w:rFonts w:ascii="仿宋" w:eastAsia="黑体" w:hAnsi="仿宋" w:hint="eastAsia"/>
          <w:sz w:val="32"/>
        </w:rPr>
        <w:t xml:space="preserve">  </w:t>
      </w:r>
      <w:r>
        <w:rPr>
          <w:rFonts w:ascii="仿宋" w:eastAsia="黑体" w:hAnsi="仿宋" w:hint="eastAsia"/>
          <w:sz w:val="32"/>
        </w:rPr>
        <w:t>双方的权利与义务</w:t>
      </w:r>
      <w:bookmarkEnd w:id="11"/>
    </w:p>
    <w:p w:rsidR="00C13799" w:rsidRDefault="0008055D">
      <w:pPr>
        <w:pStyle w:val="Bodytext21"/>
        <w:shd w:val="clear" w:color="auto" w:fill="auto"/>
        <w:spacing w:before="0" w:after="120" w:line="360" w:lineRule="auto"/>
        <w:ind w:firstLineChars="200" w:firstLine="600"/>
        <w:jc w:val="both"/>
        <w:outlineLvl w:val="2"/>
        <w:rPr>
          <w:rFonts w:ascii="黑体" w:eastAsia="黑体" w:hAnsi="仿宋"/>
          <w:szCs w:val="24"/>
          <w:lang w:val="zh-CN"/>
        </w:rPr>
      </w:pPr>
      <w:bookmarkStart w:id="12" w:name="_Toc24707264"/>
      <w:r>
        <w:rPr>
          <w:rFonts w:ascii="黑体" w:eastAsia="黑体" w:hAnsi="仿宋" w:hint="eastAsia"/>
          <w:szCs w:val="24"/>
          <w:shd w:val="clear" w:color="auto" w:fill="FFFFFF"/>
        </w:rPr>
        <w:t>9</w:t>
      </w:r>
      <w:r>
        <w:rPr>
          <w:rFonts w:ascii="黑体" w:eastAsia="黑体" w:hAnsi="仿宋" w:hint="eastAsia"/>
          <w:szCs w:val="24"/>
          <w:shd w:val="clear" w:color="auto" w:fill="FFFFFF"/>
          <w:lang w:val="zh-CN"/>
        </w:rPr>
        <w:t>.1甲方权责：</w:t>
      </w:r>
      <w:bookmarkEnd w:id="12"/>
    </w:p>
    <w:p w:rsidR="00C13799" w:rsidRDefault="0008055D">
      <w:pPr>
        <w:pStyle w:val="zjb"/>
        <w:ind w:firstLine="600"/>
        <w:rPr>
          <w:lang w:eastAsia="zh-CN"/>
        </w:rPr>
      </w:pPr>
      <w:r>
        <w:rPr>
          <w:rFonts w:hint="eastAsia"/>
          <w:lang w:eastAsia="zh-CN"/>
        </w:rPr>
        <w:t>9.1.1甲方负责按照约定的付款方式向乙方支付承揽费用；</w:t>
      </w:r>
    </w:p>
    <w:p w:rsidR="00C13799" w:rsidRDefault="0008055D">
      <w:pPr>
        <w:pStyle w:val="zjb"/>
        <w:ind w:firstLine="600"/>
        <w:rPr>
          <w:lang w:eastAsia="zh-CN"/>
        </w:rPr>
      </w:pPr>
      <w:r>
        <w:rPr>
          <w:rFonts w:hint="eastAsia"/>
          <w:lang w:eastAsia="zh-CN"/>
        </w:rPr>
        <w:t>9.1.2对乙方实施监督，并有权对乙方提出意见和建议；</w:t>
      </w:r>
    </w:p>
    <w:p w:rsidR="00C13799" w:rsidRDefault="0008055D">
      <w:pPr>
        <w:pStyle w:val="zjb"/>
        <w:ind w:firstLine="600"/>
        <w:rPr>
          <w:lang w:eastAsia="zh-CN"/>
        </w:rPr>
      </w:pPr>
      <w:r>
        <w:rPr>
          <w:rFonts w:hint="eastAsia"/>
          <w:lang w:eastAsia="zh-CN"/>
        </w:rPr>
        <w:t>9.1.3 对乙方的承揽工作提供必要的、合理的协助工作；</w:t>
      </w:r>
    </w:p>
    <w:p w:rsidR="00C13799" w:rsidRDefault="0008055D">
      <w:pPr>
        <w:pStyle w:val="zjb"/>
        <w:ind w:firstLine="600"/>
        <w:rPr>
          <w:lang w:eastAsia="zh-CN"/>
        </w:rPr>
      </w:pPr>
      <w:r>
        <w:rPr>
          <w:rFonts w:hint="eastAsia"/>
          <w:lang w:eastAsia="zh-CN"/>
        </w:rPr>
        <w:t>9.1.4</w:t>
      </w:r>
      <w:r>
        <w:rPr>
          <w:lang w:eastAsia="zh-CN"/>
        </w:rPr>
        <w:t>甲方有权从</w:t>
      </w:r>
      <w:r>
        <w:rPr>
          <w:rFonts w:hint="eastAsia"/>
          <w:lang w:eastAsia="zh-CN"/>
        </w:rPr>
        <w:t>履约保证金或未付费用中</w:t>
      </w:r>
      <w:r>
        <w:rPr>
          <w:lang w:eastAsia="zh-CN"/>
        </w:rPr>
        <w:t>抵扣相当于违约金和滞纳金数额</w:t>
      </w:r>
      <w:r>
        <w:rPr>
          <w:rFonts w:hint="eastAsia"/>
          <w:lang w:eastAsia="zh-CN"/>
        </w:rPr>
        <w:t>的</w:t>
      </w:r>
      <w:r>
        <w:rPr>
          <w:lang w:eastAsia="zh-CN"/>
        </w:rPr>
        <w:t>款项。</w:t>
      </w:r>
    </w:p>
    <w:p w:rsidR="00C13799" w:rsidRDefault="0008055D">
      <w:pPr>
        <w:pStyle w:val="Bodytext21"/>
        <w:shd w:val="clear" w:color="auto" w:fill="auto"/>
        <w:spacing w:before="0" w:after="120" w:line="360" w:lineRule="auto"/>
        <w:ind w:firstLineChars="200" w:firstLine="600"/>
        <w:jc w:val="both"/>
        <w:outlineLvl w:val="2"/>
        <w:rPr>
          <w:rFonts w:ascii="黑体" w:eastAsia="黑体" w:hAnsi="仿宋"/>
          <w:szCs w:val="24"/>
          <w:lang w:val="zh-CN"/>
        </w:rPr>
      </w:pPr>
      <w:bookmarkStart w:id="13" w:name="_Toc24707265"/>
      <w:r>
        <w:rPr>
          <w:rFonts w:ascii="黑体" w:eastAsia="黑体" w:hAnsi="仿宋" w:hint="eastAsia"/>
          <w:szCs w:val="24"/>
          <w:shd w:val="clear" w:color="auto" w:fill="FFFFFF"/>
          <w:lang w:val="zh-CN"/>
        </w:rPr>
        <w:t>9.2乙方权责：</w:t>
      </w:r>
      <w:bookmarkEnd w:id="13"/>
    </w:p>
    <w:p w:rsidR="00C13799" w:rsidRDefault="0008055D">
      <w:pPr>
        <w:pStyle w:val="zjb"/>
        <w:ind w:firstLine="600"/>
        <w:rPr>
          <w:lang w:eastAsia="zh-CN"/>
        </w:rPr>
      </w:pPr>
      <w:r>
        <w:rPr>
          <w:rFonts w:hint="eastAsia"/>
          <w:lang w:eastAsia="zh-CN"/>
        </w:rPr>
        <w:t>9.2.1服从甲方监督，遵守重庆江北国际机场空防安全的有关制度及重庆江北国际机场的各类规定。</w:t>
      </w:r>
    </w:p>
    <w:p w:rsidR="00C13799" w:rsidRDefault="0008055D">
      <w:pPr>
        <w:pStyle w:val="zjb"/>
        <w:ind w:firstLine="600"/>
        <w:rPr>
          <w:lang w:eastAsia="zh-CN"/>
        </w:rPr>
      </w:pPr>
      <w:r>
        <w:rPr>
          <w:rFonts w:hint="eastAsia"/>
          <w:lang w:eastAsia="zh-CN"/>
        </w:rPr>
        <w:t>9.2.2负责组织该项目的实施，并负责项目实施中的一切施工安全、第三方安全、人身安全和消防安全。</w:t>
      </w:r>
    </w:p>
    <w:p w:rsidR="00C13799" w:rsidRDefault="0008055D">
      <w:pPr>
        <w:pStyle w:val="zjb"/>
        <w:ind w:firstLine="600"/>
        <w:rPr>
          <w:lang w:eastAsia="zh-CN"/>
        </w:rPr>
      </w:pPr>
      <w:r>
        <w:rPr>
          <w:rFonts w:hint="eastAsia"/>
          <w:lang w:eastAsia="zh-CN"/>
        </w:rPr>
        <w:t>9.2.3遵守有关安全规则，负责现场人员安全，排除现场危险隐患，提供安全设施。</w:t>
      </w:r>
    </w:p>
    <w:p w:rsidR="00C13799" w:rsidRDefault="0008055D">
      <w:pPr>
        <w:pStyle w:val="zjb"/>
        <w:ind w:firstLine="600"/>
        <w:rPr>
          <w:lang w:eastAsia="zh-CN"/>
        </w:rPr>
      </w:pPr>
      <w:r>
        <w:rPr>
          <w:rFonts w:hint="eastAsia"/>
          <w:lang w:eastAsia="zh-CN"/>
        </w:rPr>
        <w:t>9.2.4按期完工，提出验收申请，并参与成果验收工作。</w:t>
      </w:r>
    </w:p>
    <w:p w:rsidR="00C13799" w:rsidRDefault="0008055D">
      <w:pPr>
        <w:pStyle w:val="zjb"/>
        <w:ind w:firstLine="600"/>
        <w:rPr>
          <w:lang w:eastAsia="zh-CN"/>
        </w:rPr>
      </w:pPr>
      <w:r>
        <w:rPr>
          <w:rFonts w:hint="eastAsia"/>
          <w:lang w:eastAsia="zh-CN"/>
        </w:rPr>
        <w:t>9.2.5在履行本合同的过程中乙方若造成乙方工作人员、甲方或第三方人身、财产损害的，乙方应承担全部责任。</w:t>
      </w:r>
    </w:p>
    <w:p w:rsidR="00C13799" w:rsidRDefault="0008055D">
      <w:pPr>
        <w:spacing w:before="120" w:after="120"/>
        <w:ind w:firstLine="640"/>
        <w:outlineLvl w:val="1"/>
        <w:rPr>
          <w:rFonts w:ascii="仿宋" w:eastAsia="黑体" w:hAnsi="仿宋"/>
          <w:sz w:val="32"/>
        </w:rPr>
      </w:pPr>
      <w:bookmarkStart w:id="14" w:name="_Toc24707266"/>
      <w:r>
        <w:rPr>
          <w:rFonts w:ascii="仿宋" w:eastAsia="黑体" w:hAnsi="仿宋" w:hint="eastAsia"/>
          <w:sz w:val="32"/>
        </w:rPr>
        <w:t>第十条</w:t>
      </w:r>
      <w:r>
        <w:rPr>
          <w:rFonts w:ascii="仿宋" w:eastAsia="黑体" w:hAnsi="仿宋" w:hint="eastAsia"/>
          <w:sz w:val="32"/>
        </w:rPr>
        <w:t xml:space="preserve">  </w:t>
      </w:r>
      <w:r>
        <w:rPr>
          <w:rFonts w:ascii="仿宋" w:eastAsia="黑体" w:hAnsi="仿宋" w:hint="eastAsia"/>
          <w:sz w:val="32"/>
        </w:rPr>
        <w:t>成果验收标准和方法</w:t>
      </w:r>
      <w:bookmarkEnd w:id="14"/>
    </w:p>
    <w:p w:rsidR="00C13799" w:rsidRDefault="0008055D">
      <w:pPr>
        <w:ind w:firstLineChars="200" w:firstLine="600"/>
        <w:rPr>
          <w:rFonts w:ascii="仿宋_GB2312" w:eastAsia="仿宋_GB2312" w:hAnsi="仿宋" w:cs="宋体"/>
        </w:rPr>
      </w:pPr>
      <w:r>
        <w:rPr>
          <w:rFonts w:ascii="仿宋_GB2312" w:eastAsia="仿宋_GB2312" w:hAnsi="仿宋" w:cs="宋体"/>
          <w:color w:val="000000"/>
          <w:kern w:val="0"/>
          <w:sz w:val="30"/>
          <w:szCs w:val="30"/>
        </w:rPr>
        <w:lastRenderedPageBreak/>
        <w:t xml:space="preserve"> </w:t>
      </w:r>
      <w:r>
        <w:rPr>
          <w:rFonts w:ascii="仿宋_GB2312" w:eastAsia="仿宋_GB2312" w:hAnsi="仿宋" w:cs="宋体" w:hint="eastAsia"/>
          <w:color w:val="000000"/>
          <w:kern w:val="0"/>
          <w:sz w:val="30"/>
          <w:szCs w:val="30"/>
        </w:rPr>
        <w:t>乙方所供药剂应是全新的，合格的，未被使用过、包装完整的。按照合同要求完成合同内容，提供药剂清单、加药记录、水质检测报告，所有区域水质无问题且药剂全部添加完成即验收合格。</w:t>
      </w:r>
    </w:p>
    <w:p w:rsidR="00C13799" w:rsidRDefault="0008055D">
      <w:pPr>
        <w:spacing w:before="120" w:after="120"/>
        <w:ind w:firstLine="640"/>
        <w:outlineLvl w:val="1"/>
        <w:rPr>
          <w:rFonts w:ascii="仿宋" w:eastAsia="黑体" w:hAnsi="仿宋"/>
          <w:sz w:val="32"/>
        </w:rPr>
      </w:pPr>
      <w:bookmarkStart w:id="15" w:name="_Toc24707267"/>
      <w:r>
        <w:rPr>
          <w:rFonts w:ascii="仿宋" w:eastAsia="黑体" w:hAnsi="仿宋" w:hint="eastAsia"/>
          <w:sz w:val="32"/>
        </w:rPr>
        <w:t>第十一条</w:t>
      </w:r>
      <w:r>
        <w:rPr>
          <w:rFonts w:ascii="仿宋" w:eastAsia="黑体" w:hAnsi="仿宋" w:hint="eastAsia"/>
          <w:sz w:val="32"/>
        </w:rPr>
        <w:t xml:space="preserve">  </w:t>
      </w:r>
      <w:r>
        <w:rPr>
          <w:rFonts w:ascii="仿宋" w:eastAsia="黑体" w:hAnsi="仿宋" w:hint="eastAsia"/>
          <w:sz w:val="32"/>
        </w:rPr>
        <w:t>知识产权</w:t>
      </w:r>
      <w:bookmarkEnd w:id="15"/>
    </w:p>
    <w:p w:rsidR="00C13799" w:rsidRDefault="0008055D">
      <w:pPr>
        <w:pStyle w:val="zjb"/>
        <w:ind w:firstLine="600"/>
        <w:rPr>
          <w:lang w:eastAsia="zh-CN"/>
        </w:rPr>
      </w:pPr>
      <w:r>
        <w:rPr>
          <w:rFonts w:hint="eastAsia"/>
          <w:lang w:eastAsia="zh-CN"/>
        </w:rPr>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rsidR="00C13799" w:rsidRDefault="0008055D">
      <w:pPr>
        <w:spacing w:before="120" w:after="120"/>
        <w:ind w:firstLine="640"/>
        <w:outlineLvl w:val="1"/>
        <w:rPr>
          <w:rFonts w:eastAsia="黑体"/>
          <w:sz w:val="32"/>
        </w:rPr>
      </w:pPr>
      <w:bookmarkStart w:id="16" w:name="_Toc24707268"/>
      <w:r>
        <w:rPr>
          <w:rFonts w:eastAsia="黑体" w:hint="eastAsia"/>
          <w:sz w:val="32"/>
        </w:rPr>
        <w:t>第十二条</w:t>
      </w:r>
      <w:r>
        <w:rPr>
          <w:rFonts w:eastAsia="黑体" w:hint="eastAsia"/>
          <w:sz w:val="32"/>
        </w:rPr>
        <w:t xml:space="preserve">  </w:t>
      </w:r>
      <w:r>
        <w:rPr>
          <w:rFonts w:eastAsia="黑体" w:hint="eastAsia"/>
          <w:sz w:val="32"/>
        </w:rPr>
        <w:t>违约责任</w:t>
      </w:r>
      <w:bookmarkEnd w:id="16"/>
    </w:p>
    <w:p w:rsidR="00C13799" w:rsidRDefault="0008055D">
      <w:pPr>
        <w:pStyle w:val="zjb"/>
        <w:ind w:firstLine="600"/>
        <w:rPr>
          <w:lang w:eastAsia="zh-CN"/>
        </w:rPr>
      </w:pPr>
      <w:r>
        <w:rPr>
          <w:rFonts w:hint="eastAsia"/>
          <w:lang w:eastAsia="zh-CN"/>
        </w:rPr>
        <w:t>12.1甲方未按本合同履约导致施工无法进行的，工期相应顺延。</w:t>
      </w:r>
    </w:p>
    <w:p w:rsidR="00C13799" w:rsidRDefault="0008055D">
      <w:pPr>
        <w:pStyle w:val="zjb"/>
        <w:ind w:firstLine="600"/>
        <w:rPr>
          <w:lang w:eastAsia="zh-CN"/>
        </w:rPr>
      </w:pPr>
      <w:r>
        <w:rPr>
          <w:rFonts w:hint="eastAsia"/>
          <w:lang w:eastAsia="zh-CN"/>
        </w:rPr>
        <w:t>12.2项目验收不合格，乙方应负责无偿整改。因整改而造成的逾期验收的，按12.3约定处理。</w:t>
      </w:r>
    </w:p>
    <w:p w:rsidR="00C13799" w:rsidRDefault="0008055D">
      <w:pPr>
        <w:pStyle w:val="zjb"/>
        <w:ind w:firstLineChars="0" w:firstLine="0"/>
        <w:rPr>
          <w:lang w:eastAsia="zh-CN"/>
        </w:rPr>
      </w:pPr>
      <w:r>
        <w:rPr>
          <w:lang w:eastAsia="zh-CN"/>
        </w:rPr>
        <w:t xml:space="preserve">    </w:t>
      </w:r>
      <w:r>
        <w:rPr>
          <w:rFonts w:hint="eastAsia"/>
          <w:lang w:eastAsia="zh-CN"/>
        </w:rPr>
        <w:t>12.3乙方不能按合同规定的工期完工，每逾期1天，应偿付给甲方按合同总额的万分之五的逾期违约金。逾期超过10天的，甲方有权解除合同。</w:t>
      </w:r>
    </w:p>
    <w:p w:rsidR="00C13799" w:rsidRDefault="0008055D">
      <w:pPr>
        <w:pStyle w:val="zjb"/>
        <w:ind w:firstLine="600"/>
        <w:rPr>
          <w:lang w:eastAsia="zh-CN"/>
        </w:rPr>
      </w:pPr>
      <w:r>
        <w:rPr>
          <w:rFonts w:hint="eastAsia"/>
          <w:lang w:eastAsia="zh-CN"/>
        </w:rPr>
        <w:t>12.4 乙方擅自改变材料或擅自转、分包的，甲方有权要求改正，并处合同总价款20%的违约金，乙方不能改正的，甲方有权解除合同。</w:t>
      </w:r>
    </w:p>
    <w:p w:rsidR="00C13799" w:rsidRDefault="0008055D">
      <w:pPr>
        <w:spacing w:before="120" w:after="120"/>
        <w:ind w:firstLine="640"/>
        <w:outlineLvl w:val="1"/>
        <w:rPr>
          <w:rFonts w:eastAsia="黑体"/>
          <w:sz w:val="32"/>
        </w:rPr>
      </w:pPr>
      <w:bookmarkStart w:id="17" w:name="_Toc24707269"/>
      <w:r>
        <w:rPr>
          <w:rFonts w:eastAsia="黑体" w:hint="eastAsia"/>
          <w:sz w:val="32"/>
        </w:rPr>
        <w:lastRenderedPageBreak/>
        <w:t>第十三条</w:t>
      </w:r>
      <w:r>
        <w:rPr>
          <w:rFonts w:eastAsia="黑体" w:hint="eastAsia"/>
          <w:sz w:val="32"/>
        </w:rPr>
        <w:t xml:space="preserve">  </w:t>
      </w:r>
      <w:r>
        <w:rPr>
          <w:rFonts w:eastAsia="黑体" w:hint="eastAsia"/>
          <w:sz w:val="32"/>
        </w:rPr>
        <w:t>争议解决方式</w:t>
      </w:r>
      <w:bookmarkEnd w:id="17"/>
    </w:p>
    <w:p w:rsidR="00C13799" w:rsidRDefault="0008055D">
      <w:pPr>
        <w:pStyle w:val="zjb"/>
        <w:ind w:firstLine="600"/>
        <w:rPr>
          <w:lang w:eastAsia="zh-CN"/>
        </w:rPr>
      </w:pPr>
      <w:r>
        <w:rPr>
          <w:rFonts w:hint="eastAsia"/>
          <w:lang w:eastAsia="zh-CN"/>
        </w:rPr>
        <w:t>若在合同履行过程中发生争议，甲乙双方应当友好协商解决，协商不成，按以下第（二） 种方式解决：</w:t>
      </w:r>
    </w:p>
    <w:p w:rsidR="00C13799" w:rsidRDefault="0008055D">
      <w:pPr>
        <w:pStyle w:val="zjb"/>
        <w:ind w:firstLine="600"/>
        <w:rPr>
          <w:lang w:eastAsia="zh-CN"/>
        </w:rPr>
      </w:pPr>
      <w:r>
        <w:rPr>
          <w:rFonts w:hint="eastAsia"/>
          <w:lang w:eastAsia="zh-CN"/>
        </w:rPr>
        <w:t>（一）提交重庆仲裁委员会，按照申请仲裁时该会现行有效的仲裁规则进行仲裁。</w:t>
      </w:r>
    </w:p>
    <w:p w:rsidR="00C13799" w:rsidRDefault="0008055D">
      <w:pPr>
        <w:pStyle w:val="zjb"/>
        <w:ind w:firstLine="600"/>
        <w:rPr>
          <w:lang w:eastAsia="zh-CN"/>
        </w:rPr>
      </w:pPr>
      <w:r>
        <w:rPr>
          <w:rFonts w:hint="eastAsia"/>
          <w:lang w:eastAsia="zh-CN"/>
        </w:rPr>
        <w:t>（二）向甲方所在地有管辖权的人民法院起诉。</w:t>
      </w:r>
    </w:p>
    <w:p w:rsidR="00C13799" w:rsidRDefault="0008055D">
      <w:pPr>
        <w:spacing w:before="120" w:after="120"/>
        <w:ind w:firstLine="640"/>
        <w:outlineLvl w:val="1"/>
        <w:rPr>
          <w:rFonts w:eastAsia="黑体"/>
          <w:sz w:val="32"/>
        </w:rPr>
      </w:pPr>
      <w:bookmarkStart w:id="18" w:name="_Toc24707270"/>
      <w:r>
        <w:rPr>
          <w:rFonts w:eastAsia="黑体" w:hint="eastAsia"/>
          <w:sz w:val="32"/>
        </w:rPr>
        <w:t>第十四条</w:t>
      </w:r>
      <w:r>
        <w:rPr>
          <w:rFonts w:eastAsia="黑体" w:hint="eastAsia"/>
          <w:sz w:val="32"/>
        </w:rPr>
        <w:t xml:space="preserve">  </w:t>
      </w:r>
      <w:r>
        <w:rPr>
          <w:rFonts w:eastAsia="黑体" w:hint="eastAsia"/>
          <w:sz w:val="32"/>
        </w:rPr>
        <w:t>通知与送达</w:t>
      </w:r>
      <w:bookmarkEnd w:id="18"/>
    </w:p>
    <w:p w:rsidR="00C13799" w:rsidRDefault="0008055D">
      <w:pPr>
        <w:pStyle w:val="zjb"/>
        <w:ind w:firstLine="600"/>
        <w:rPr>
          <w:lang w:eastAsia="zh-CN"/>
        </w:rPr>
      </w:pPr>
      <w:r>
        <w:rPr>
          <w:rFonts w:hint="eastAsia"/>
          <w:lang w:eastAsia="zh-CN"/>
        </w:rPr>
        <w:t>14.1</w:t>
      </w:r>
      <w:r>
        <w:rPr>
          <w:lang w:eastAsia="zh-CN"/>
        </w:rPr>
        <w:t>任何一方均应本着诚实信用原则来对待另一方在履行合同时的通知、告知事项，如因重大事项须履行通知义务的，均应当以当面签收或特快专递、电子邮件方式送达相对人。</w:t>
      </w:r>
    </w:p>
    <w:p w:rsidR="00C13799" w:rsidRDefault="0008055D">
      <w:pPr>
        <w:pStyle w:val="zjb"/>
        <w:ind w:firstLine="600"/>
        <w:rPr>
          <w:lang w:eastAsia="zh-CN"/>
        </w:rPr>
      </w:pPr>
      <w:r>
        <w:rPr>
          <w:rFonts w:hint="eastAsia"/>
          <w:lang w:eastAsia="zh-CN"/>
        </w:rPr>
        <w:t>14.2</w:t>
      </w:r>
      <w:r>
        <w:rPr>
          <w:lang w:eastAsia="zh-CN"/>
        </w:rPr>
        <w:t>采用特快专递形式的，应按照双方在合同中确定的通讯地址以特快专递的形式通知相对人，一旦特快专递送达上述地址且经该方签收的，即视为有效送达收件人。该方签收的时间，即为送达时间。</w:t>
      </w:r>
    </w:p>
    <w:p w:rsidR="00C13799" w:rsidRDefault="0008055D">
      <w:pPr>
        <w:pStyle w:val="zjb"/>
        <w:ind w:firstLine="600"/>
        <w:rPr>
          <w:lang w:eastAsia="zh-CN"/>
        </w:rPr>
      </w:pPr>
      <w:r>
        <w:rPr>
          <w:rFonts w:hint="eastAsia"/>
          <w:lang w:eastAsia="zh-CN"/>
        </w:rPr>
        <w:t>14.3</w:t>
      </w:r>
      <w:r>
        <w:rPr>
          <w:lang w:eastAsia="zh-CN"/>
        </w:rP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C13799" w:rsidRDefault="0008055D">
      <w:pPr>
        <w:pStyle w:val="zjb"/>
        <w:ind w:firstLine="600"/>
        <w:rPr>
          <w:lang w:eastAsia="zh-CN"/>
        </w:rPr>
      </w:pPr>
      <w:r>
        <w:rPr>
          <w:rFonts w:hint="eastAsia"/>
          <w:lang w:eastAsia="zh-CN"/>
        </w:rPr>
        <w:t>14.4</w:t>
      </w:r>
      <w:r>
        <w:rPr>
          <w:lang w:eastAsia="zh-CN"/>
        </w:rPr>
        <w:t>任何一方的地址或电子邮件地址有变更时，须以书面形式通知对方，否则因地址或电子邮件地址变更发生而客观上不能送达或退件的情形亦视为送达收件人。</w:t>
      </w:r>
    </w:p>
    <w:p w:rsidR="00C13799" w:rsidRDefault="0008055D">
      <w:pPr>
        <w:pStyle w:val="zjb"/>
        <w:ind w:firstLine="600"/>
        <w:rPr>
          <w:lang w:eastAsia="zh-CN"/>
        </w:rPr>
      </w:pPr>
      <w:r>
        <w:rPr>
          <w:rFonts w:hint="eastAsia"/>
          <w:lang w:eastAsia="zh-CN"/>
        </w:rPr>
        <w:lastRenderedPageBreak/>
        <w:t>14.5</w:t>
      </w:r>
      <w:r>
        <w:rPr>
          <w:lang w:eastAsia="zh-CN"/>
        </w:rPr>
        <w:t>收件一方若认为邮件封面标题与邮件中实际文件内容不符的，应在收到邮件后三日内通知相对人，逾期视为邮件封面标题与邮件中实际文件内容一致，并视为有效送达收件人。</w:t>
      </w:r>
    </w:p>
    <w:p w:rsidR="00C13799" w:rsidRDefault="0008055D">
      <w:pPr>
        <w:pStyle w:val="zjb"/>
        <w:ind w:firstLine="600"/>
        <w:rPr>
          <w:lang w:eastAsia="zh-CN"/>
        </w:rPr>
      </w:pPr>
      <w:r>
        <w:rPr>
          <w:rFonts w:hint="eastAsia"/>
          <w:lang w:eastAsia="zh-CN"/>
        </w:rPr>
        <w:t>14.6</w:t>
      </w:r>
      <w:r>
        <w:rPr>
          <w:lang w:eastAsia="zh-CN"/>
        </w:rPr>
        <w:t>因受送达人在合同中提供或者确认的送达地址不准确、送达地址变更未及时告知、以及受送达人本人或者受送达人指定的代收人拒绝签收</w:t>
      </w:r>
      <w:r>
        <w:rPr>
          <w:rFonts w:hint="eastAsia"/>
          <w:lang w:eastAsia="zh-CN"/>
        </w:rPr>
        <w:t>、投递人员</w:t>
      </w:r>
      <w:r>
        <w:rPr>
          <w:lang w:eastAsia="zh-CN"/>
        </w:rPr>
        <w:t>/送达人员上门无人签收（法定节假日除外），导致送达文件中的通知、告知事项未能被受送达人实际接收的，文书退回之日视为送达之日。</w:t>
      </w:r>
    </w:p>
    <w:p w:rsidR="00C13799" w:rsidRDefault="0008055D">
      <w:pPr>
        <w:pStyle w:val="zjb"/>
        <w:ind w:firstLine="600"/>
        <w:rPr>
          <w:lang w:eastAsia="zh-CN"/>
        </w:rPr>
      </w:pPr>
      <w:r>
        <w:rPr>
          <w:rFonts w:hint="eastAsia"/>
          <w:lang w:eastAsia="zh-CN"/>
        </w:rPr>
        <w:t>14.7本合同约定的联系方式与送达方式同时可作为法律文书的联系方式与送达方式。</w:t>
      </w:r>
    </w:p>
    <w:p w:rsidR="00C13799" w:rsidRDefault="0008055D">
      <w:pPr>
        <w:spacing w:before="120" w:after="120"/>
        <w:ind w:firstLine="640"/>
        <w:outlineLvl w:val="1"/>
        <w:rPr>
          <w:rFonts w:eastAsia="黑体"/>
          <w:sz w:val="32"/>
        </w:rPr>
      </w:pPr>
      <w:bookmarkStart w:id="19" w:name="_Toc24707271"/>
      <w:r>
        <w:rPr>
          <w:rFonts w:eastAsia="黑体" w:hint="eastAsia"/>
          <w:sz w:val="32"/>
        </w:rPr>
        <w:t>第十五条</w:t>
      </w:r>
      <w:r>
        <w:rPr>
          <w:rFonts w:eastAsia="黑体" w:hint="eastAsia"/>
          <w:sz w:val="32"/>
        </w:rPr>
        <w:t xml:space="preserve"> </w:t>
      </w:r>
      <w:r>
        <w:rPr>
          <w:rFonts w:eastAsia="黑体" w:hint="eastAsia"/>
          <w:sz w:val="32"/>
        </w:rPr>
        <w:t>不可抗力</w:t>
      </w:r>
      <w:bookmarkEnd w:id="19"/>
    </w:p>
    <w:p w:rsidR="00C13799" w:rsidRDefault="0008055D">
      <w:pPr>
        <w:pStyle w:val="zjb"/>
        <w:ind w:firstLine="600"/>
        <w:rPr>
          <w:lang w:eastAsia="zh-CN"/>
        </w:rPr>
      </w:pPr>
      <w:r>
        <w:rPr>
          <w:lang w:eastAsia="zh-CN"/>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算完毕。迟延履行后发生不可抗力的，不能免除违约责任。</w:t>
      </w:r>
    </w:p>
    <w:p w:rsidR="00C13799" w:rsidRDefault="0008055D">
      <w:pPr>
        <w:spacing w:before="120" w:after="120"/>
        <w:ind w:firstLine="640"/>
        <w:outlineLvl w:val="1"/>
        <w:rPr>
          <w:rFonts w:eastAsia="黑体"/>
          <w:sz w:val="32"/>
        </w:rPr>
      </w:pPr>
      <w:bookmarkStart w:id="20" w:name="_Toc24707272"/>
      <w:r>
        <w:rPr>
          <w:rFonts w:eastAsia="黑体" w:hint="eastAsia"/>
          <w:sz w:val="32"/>
        </w:rPr>
        <w:lastRenderedPageBreak/>
        <w:t>第十六条</w:t>
      </w:r>
      <w:r>
        <w:rPr>
          <w:rFonts w:eastAsia="黑体" w:hint="eastAsia"/>
          <w:sz w:val="32"/>
        </w:rPr>
        <w:t xml:space="preserve">  </w:t>
      </w:r>
      <w:r>
        <w:rPr>
          <w:rFonts w:eastAsia="黑体" w:hint="eastAsia"/>
          <w:sz w:val="32"/>
        </w:rPr>
        <w:t>补充协议</w:t>
      </w:r>
      <w:bookmarkEnd w:id="20"/>
    </w:p>
    <w:p w:rsidR="00C13799" w:rsidRDefault="0008055D">
      <w:pPr>
        <w:pStyle w:val="zjb"/>
        <w:ind w:firstLine="600"/>
        <w:rPr>
          <w:lang w:eastAsia="zh-CN"/>
        </w:rPr>
      </w:pPr>
      <w:r>
        <w:rPr>
          <w:rFonts w:hint="eastAsia"/>
          <w:lang w:eastAsia="zh-CN"/>
        </w:rPr>
        <w:t>本合同履行过程中，如果合同履行条件发生变化，由双方进行协商，并以签订补充合同的方式加以确认，补充合同与本合同具有同等效力。</w:t>
      </w:r>
    </w:p>
    <w:p w:rsidR="00C13799" w:rsidRDefault="0008055D">
      <w:pPr>
        <w:pStyle w:val="zjb"/>
        <w:ind w:firstLine="600"/>
        <w:rPr>
          <w:lang w:eastAsia="zh-CN"/>
        </w:rPr>
      </w:pPr>
      <w:r>
        <w:rPr>
          <w:rFonts w:hint="eastAsia"/>
          <w:lang w:eastAsia="zh-CN"/>
        </w:rPr>
        <w:t>如果补充协议条款与本合同条款产生冲突，以补充协议的条款为准。</w:t>
      </w:r>
    </w:p>
    <w:p w:rsidR="00C13799" w:rsidRDefault="0008055D">
      <w:pPr>
        <w:spacing w:before="120" w:after="120"/>
        <w:ind w:firstLine="640"/>
        <w:outlineLvl w:val="1"/>
        <w:rPr>
          <w:rFonts w:eastAsia="黑体"/>
          <w:sz w:val="32"/>
        </w:rPr>
      </w:pPr>
      <w:bookmarkStart w:id="21" w:name="_Toc24707273"/>
      <w:r>
        <w:rPr>
          <w:rFonts w:eastAsia="黑体" w:hint="eastAsia"/>
          <w:sz w:val="32"/>
        </w:rPr>
        <w:t>第十七条</w:t>
      </w:r>
      <w:r>
        <w:rPr>
          <w:rFonts w:eastAsia="黑体" w:hint="eastAsia"/>
          <w:sz w:val="32"/>
        </w:rPr>
        <w:t xml:space="preserve">  </w:t>
      </w:r>
      <w:r>
        <w:rPr>
          <w:rFonts w:eastAsia="黑体"/>
          <w:sz w:val="32"/>
        </w:rPr>
        <w:t>保密条款</w:t>
      </w:r>
      <w:bookmarkEnd w:id="21"/>
    </w:p>
    <w:p w:rsidR="00C13799" w:rsidRDefault="0008055D">
      <w:pPr>
        <w:pStyle w:val="zjb"/>
        <w:ind w:firstLine="600"/>
        <w:rPr>
          <w:rFonts w:ascii="仿宋" w:eastAsia="仿宋" w:cs="Times New Roman (正文 CS 字体)"/>
          <w:sz w:val="24"/>
          <w:szCs w:val="24"/>
          <w:lang w:eastAsia="zh-CN"/>
        </w:rPr>
      </w:pPr>
      <w:r>
        <w:rPr>
          <w:lang w:eastAsia="zh-CN"/>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C13799" w:rsidRDefault="0008055D">
      <w:pPr>
        <w:spacing w:before="120" w:after="120"/>
        <w:ind w:firstLine="640"/>
        <w:outlineLvl w:val="1"/>
        <w:rPr>
          <w:rFonts w:ascii="仿宋" w:eastAsia="黑体" w:hAnsi="仿宋"/>
          <w:sz w:val="32"/>
        </w:rPr>
      </w:pPr>
      <w:bookmarkStart w:id="22" w:name="_Toc24707274"/>
      <w:r>
        <w:rPr>
          <w:rFonts w:ascii="仿宋" w:eastAsia="黑体" w:hAnsi="仿宋" w:hint="eastAsia"/>
          <w:sz w:val="32"/>
        </w:rPr>
        <w:t>第十八条</w:t>
      </w:r>
      <w:r>
        <w:rPr>
          <w:rFonts w:ascii="仿宋" w:eastAsia="黑体" w:hAnsi="仿宋" w:hint="eastAsia"/>
          <w:sz w:val="32"/>
        </w:rPr>
        <w:t xml:space="preserve">  </w:t>
      </w:r>
      <w:r>
        <w:rPr>
          <w:rFonts w:ascii="仿宋" w:eastAsia="黑体" w:hAnsi="仿宋" w:hint="eastAsia"/>
          <w:sz w:val="32"/>
        </w:rPr>
        <w:t>其他</w:t>
      </w:r>
      <w:bookmarkEnd w:id="22"/>
    </w:p>
    <w:p w:rsidR="00C13799" w:rsidRDefault="0008055D">
      <w:pPr>
        <w:pStyle w:val="zjb"/>
        <w:ind w:firstLine="600"/>
        <w:rPr>
          <w:lang w:eastAsia="zh-CN"/>
        </w:rPr>
      </w:pPr>
      <w:r>
        <w:rPr>
          <w:rFonts w:hint="eastAsia"/>
          <w:lang w:eastAsia="zh-CN"/>
        </w:rPr>
        <w:t>18.1本合同自双方法定代表人或委托代理人签字并加盖公司公章或合同专用章后生效。</w:t>
      </w:r>
    </w:p>
    <w:p w:rsidR="00C13799" w:rsidRDefault="0008055D">
      <w:pPr>
        <w:pStyle w:val="zjb"/>
        <w:ind w:firstLine="600"/>
        <w:rPr>
          <w:lang w:eastAsia="zh-CN"/>
        </w:rPr>
      </w:pPr>
      <w:r>
        <w:rPr>
          <w:rFonts w:hint="eastAsia"/>
          <w:lang w:eastAsia="zh-CN"/>
        </w:rPr>
        <w:t>18.2本合同一式柒份，正本贰份，由甲乙双方各执壹份，副本伍份，由甲方执肆份，乙方执壹份，正副本均具同等法律效力。</w:t>
      </w:r>
    </w:p>
    <w:p w:rsidR="00C13799" w:rsidRDefault="0008055D">
      <w:pPr>
        <w:pStyle w:val="zjb"/>
        <w:ind w:firstLine="600"/>
        <w:rPr>
          <w:lang w:eastAsia="zh-CN"/>
        </w:rPr>
      </w:pPr>
      <w:r>
        <w:rPr>
          <w:rFonts w:hint="eastAsia"/>
          <w:lang w:eastAsia="zh-CN"/>
        </w:rPr>
        <w:t>（以下无正文）</w:t>
      </w: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C13799">
      <w:pPr>
        <w:pStyle w:val="zjb"/>
        <w:ind w:firstLineChars="0" w:firstLine="0"/>
        <w:rPr>
          <w:rFonts w:ascii="仿宋" w:eastAsia="仿宋"/>
          <w:sz w:val="24"/>
          <w:szCs w:val="24"/>
          <w:lang w:val="zh-CN" w:eastAsia="zh-CN"/>
        </w:rPr>
      </w:pPr>
    </w:p>
    <w:p w:rsidR="00C13799" w:rsidRDefault="0008055D">
      <w:pPr>
        <w:pStyle w:val="zjb"/>
        <w:ind w:firstLineChars="0" w:firstLine="0"/>
        <w:rPr>
          <w:lang w:eastAsia="zh-CN"/>
        </w:rPr>
      </w:pPr>
      <w:r>
        <w:rPr>
          <w:rFonts w:hint="eastAsia"/>
          <w:lang w:eastAsia="zh-CN"/>
        </w:rPr>
        <w:t xml:space="preserve">甲方：（盖章）                   </w:t>
      </w:r>
      <w:r>
        <w:rPr>
          <w:lang w:eastAsia="zh-CN"/>
        </w:rPr>
        <w:t xml:space="preserve">  </w:t>
      </w:r>
      <w:r>
        <w:rPr>
          <w:rFonts w:hint="eastAsia"/>
          <w:lang w:eastAsia="zh-CN"/>
        </w:rPr>
        <w:t>乙方：（盖章）</w:t>
      </w:r>
    </w:p>
    <w:p w:rsidR="00C13799" w:rsidRDefault="0008055D">
      <w:pPr>
        <w:pStyle w:val="zjb"/>
        <w:ind w:firstLine="600"/>
        <w:rPr>
          <w:lang w:eastAsia="zh-CN"/>
        </w:rPr>
      </w:pPr>
      <w:r>
        <w:rPr>
          <w:rFonts w:hint="eastAsia"/>
          <w:lang w:eastAsia="zh-CN"/>
        </w:rPr>
        <w:t xml:space="preserve">         </w:t>
      </w:r>
      <w:r>
        <w:rPr>
          <w:lang w:eastAsia="zh-CN"/>
        </w:rPr>
        <w:t xml:space="preserve">     </w:t>
      </w:r>
    </w:p>
    <w:p w:rsidR="00C13799" w:rsidRDefault="0008055D">
      <w:pPr>
        <w:pStyle w:val="zjb"/>
        <w:ind w:firstLineChars="0" w:firstLine="0"/>
      </w:pPr>
      <w:r>
        <w:rPr>
          <w:rFonts w:hint="eastAsia"/>
        </w:rPr>
        <w:t xml:space="preserve">法定代表人：                   </w:t>
      </w:r>
      <w:r>
        <w:t xml:space="preserve">   </w:t>
      </w:r>
      <w:r>
        <w:rPr>
          <w:rFonts w:hint="eastAsia"/>
        </w:rPr>
        <w:t xml:space="preserve">法定代表人： </w:t>
      </w:r>
    </w:p>
    <w:p w:rsidR="00C13799" w:rsidRDefault="0008055D">
      <w:pPr>
        <w:pStyle w:val="zjb"/>
        <w:ind w:firstLineChars="0" w:firstLine="0"/>
      </w:pPr>
      <w:r>
        <w:rPr>
          <w:rFonts w:hint="eastAsia"/>
        </w:rPr>
        <w:t xml:space="preserve">委托代理人：                   </w:t>
      </w:r>
      <w:r>
        <w:t xml:space="preserve">   </w:t>
      </w:r>
      <w:r>
        <w:rPr>
          <w:rFonts w:hint="eastAsia"/>
        </w:rPr>
        <w:t>委托代理人：</w:t>
      </w:r>
    </w:p>
    <w:p w:rsidR="00C13799" w:rsidRDefault="0008055D">
      <w:pPr>
        <w:pStyle w:val="zjb"/>
        <w:ind w:firstLineChars="0" w:firstLine="0"/>
        <w:rPr>
          <w:lang w:eastAsia="zh-CN"/>
        </w:rPr>
      </w:pPr>
      <w:r>
        <w:rPr>
          <w:rFonts w:hint="eastAsia"/>
          <w:lang w:eastAsia="zh-CN"/>
        </w:rPr>
        <w:t>通讯地址：</w:t>
      </w:r>
      <w:r>
        <w:rPr>
          <w:lang w:eastAsia="zh-CN"/>
        </w:rPr>
        <w:t xml:space="preserve">                        </w:t>
      </w:r>
      <w:r>
        <w:rPr>
          <w:rFonts w:hint="eastAsia"/>
          <w:lang w:eastAsia="zh-CN"/>
        </w:rPr>
        <w:t>通讯地址：</w:t>
      </w:r>
    </w:p>
    <w:p w:rsidR="00C13799" w:rsidRDefault="0008055D">
      <w:pPr>
        <w:pStyle w:val="zjb"/>
        <w:ind w:firstLineChars="0" w:firstLine="0"/>
        <w:rPr>
          <w:lang w:eastAsia="zh-CN"/>
        </w:rPr>
      </w:pPr>
      <w:r>
        <w:rPr>
          <w:rFonts w:hint="eastAsia"/>
          <w:lang w:eastAsia="zh-CN"/>
        </w:rPr>
        <w:t>邮箱：</w:t>
      </w:r>
      <w:r>
        <w:rPr>
          <w:lang w:eastAsia="zh-CN"/>
        </w:rPr>
        <w:t xml:space="preserve">                            </w:t>
      </w:r>
      <w:r>
        <w:rPr>
          <w:rFonts w:hint="eastAsia"/>
          <w:lang w:eastAsia="zh-CN"/>
        </w:rPr>
        <w:t>邮箱：</w:t>
      </w:r>
    </w:p>
    <w:p w:rsidR="00C13799" w:rsidRDefault="0008055D">
      <w:pPr>
        <w:pStyle w:val="zjb"/>
        <w:ind w:firstLineChars="0" w:firstLine="0"/>
        <w:rPr>
          <w:lang w:eastAsia="zh-CN"/>
        </w:rPr>
      </w:pPr>
      <w:r>
        <w:rPr>
          <w:rFonts w:hint="eastAsia"/>
          <w:lang w:eastAsia="zh-CN"/>
        </w:rPr>
        <w:t>联系人：</w:t>
      </w:r>
      <w:r>
        <w:rPr>
          <w:lang w:eastAsia="zh-CN"/>
        </w:rPr>
        <w:t xml:space="preserve">                          联系人： </w:t>
      </w:r>
    </w:p>
    <w:p w:rsidR="00C13799" w:rsidRDefault="0008055D">
      <w:pPr>
        <w:pStyle w:val="zjb"/>
        <w:ind w:firstLineChars="0" w:firstLine="0"/>
        <w:rPr>
          <w:lang w:eastAsia="zh-CN"/>
        </w:rPr>
      </w:pPr>
      <w:r>
        <w:rPr>
          <w:rFonts w:hint="eastAsia"/>
          <w:lang w:eastAsia="zh-CN"/>
        </w:rPr>
        <w:t>联系电话及传真：</w:t>
      </w:r>
      <w:r>
        <w:rPr>
          <w:lang w:eastAsia="zh-CN"/>
        </w:rPr>
        <w:t xml:space="preserve">                  联系电话及传真： </w:t>
      </w:r>
    </w:p>
    <w:p w:rsidR="00C13799" w:rsidRDefault="0008055D">
      <w:pPr>
        <w:pStyle w:val="zjb"/>
        <w:ind w:firstLineChars="0" w:firstLine="0"/>
        <w:rPr>
          <w:lang w:eastAsia="zh-CN"/>
        </w:rPr>
      </w:pPr>
      <w:r>
        <w:rPr>
          <w:rFonts w:hint="eastAsia"/>
          <w:lang w:eastAsia="zh-CN"/>
        </w:rPr>
        <w:t>开户银行：</w:t>
      </w:r>
      <w:r>
        <w:rPr>
          <w:lang w:eastAsia="zh-CN"/>
        </w:rPr>
        <w:t xml:space="preserve">                        开户银行： </w:t>
      </w:r>
    </w:p>
    <w:p w:rsidR="00C13799" w:rsidRDefault="0008055D">
      <w:pPr>
        <w:pStyle w:val="zjb"/>
        <w:ind w:firstLineChars="0" w:firstLine="0"/>
        <w:rPr>
          <w:lang w:eastAsia="zh-CN"/>
        </w:rPr>
      </w:pPr>
      <w:r>
        <w:rPr>
          <w:rFonts w:hint="eastAsia"/>
          <w:lang w:eastAsia="zh-CN"/>
        </w:rPr>
        <w:t>账</w:t>
      </w:r>
      <w:r>
        <w:rPr>
          <w:lang w:eastAsia="zh-CN"/>
        </w:rPr>
        <w:t xml:space="preserve">    号：                        </w:t>
      </w:r>
      <w:r>
        <w:rPr>
          <w:rFonts w:hint="eastAsia"/>
          <w:lang w:eastAsia="zh-CN"/>
        </w:rPr>
        <w:t>账</w:t>
      </w:r>
      <w:r>
        <w:rPr>
          <w:lang w:eastAsia="zh-CN"/>
        </w:rPr>
        <w:t xml:space="preserve">    号：</w:t>
      </w:r>
    </w:p>
    <w:p w:rsidR="00C13799" w:rsidRDefault="0008055D">
      <w:pPr>
        <w:pStyle w:val="zjb"/>
        <w:ind w:firstLine="480"/>
        <w:rPr>
          <w:rFonts w:ascii="仿宋" w:eastAsia="仿宋"/>
          <w:sz w:val="24"/>
          <w:szCs w:val="24"/>
          <w:lang w:val="zh-CN" w:eastAsia="zh-CN"/>
        </w:rPr>
      </w:pPr>
      <w:r>
        <w:rPr>
          <w:rFonts w:ascii="仿宋" w:eastAsia="仿宋" w:hAnsi="Calibri" w:cs="MingLiU" w:hint="eastAsia"/>
          <w:sz w:val="24"/>
          <w:szCs w:val="24"/>
          <w:shd w:val="clear" w:color="auto" w:fill="FFFFFF"/>
          <w:lang w:val="zh-CN" w:eastAsia="zh-CN"/>
        </w:rPr>
        <w:t xml:space="preserve">   </w:t>
      </w:r>
    </w:p>
    <w:p w:rsidR="00C13799" w:rsidRDefault="00C13799">
      <w:pPr>
        <w:pStyle w:val="zjb"/>
        <w:ind w:firstLine="480"/>
        <w:rPr>
          <w:rFonts w:ascii="仿宋" w:eastAsia="仿宋"/>
          <w:sz w:val="24"/>
          <w:szCs w:val="24"/>
          <w:lang w:val="zh-CN" w:eastAsia="zh-CN"/>
        </w:rPr>
      </w:pPr>
    </w:p>
    <w:p w:rsidR="00C13799" w:rsidRDefault="00C13799">
      <w:pPr>
        <w:pStyle w:val="zjb"/>
        <w:ind w:firstLine="480"/>
        <w:rPr>
          <w:rFonts w:ascii="仿宋" w:eastAsia="仿宋"/>
          <w:sz w:val="24"/>
          <w:szCs w:val="24"/>
          <w:lang w:val="zh-CN" w:eastAsia="zh-CN"/>
        </w:rPr>
      </w:pPr>
    </w:p>
    <w:p w:rsidR="00C13799" w:rsidRDefault="0008055D">
      <w:pPr>
        <w:pStyle w:val="zjb"/>
        <w:ind w:firstLineChars="0" w:firstLine="0"/>
        <w:rPr>
          <w:lang w:eastAsia="zh-CN"/>
        </w:rPr>
      </w:pPr>
      <w:r>
        <w:rPr>
          <w:rFonts w:hint="eastAsia"/>
          <w:lang w:eastAsia="zh-CN"/>
        </w:rPr>
        <w:t>合同签订时间：</w:t>
      </w:r>
    </w:p>
    <w:p w:rsidR="00C13799" w:rsidRDefault="0008055D">
      <w:pPr>
        <w:pStyle w:val="zjb"/>
        <w:ind w:firstLineChars="0" w:firstLine="0"/>
        <w:rPr>
          <w:lang w:eastAsia="zh-CN"/>
        </w:rPr>
      </w:pPr>
      <w:r>
        <w:rPr>
          <w:rFonts w:hint="eastAsia"/>
          <w:lang w:eastAsia="zh-CN"/>
        </w:rPr>
        <w:t>合同签订地点：重庆江北国际机场</w:t>
      </w:r>
    </w:p>
    <w:p w:rsidR="00C13799" w:rsidRDefault="00C13799">
      <w:pPr>
        <w:pStyle w:val="zjb"/>
        <w:ind w:firstLine="600"/>
        <w:rPr>
          <w:lang w:eastAsia="zh-CN"/>
        </w:rPr>
      </w:pPr>
    </w:p>
    <w:p w:rsidR="00C13799" w:rsidRDefault="00C13799">
      <w:pPr>
        <w:pStyle w:val="zjb"/>
        <w:ind w:firstLine="600"/>
        <w:rPr>
          <w:lang w:eastAsia="zh-CN"/>
        </w:rPr>
      </w:pPr>
    </w:p>
    <w:p w:rsidR="00C13799" w:rsidRDefault="00C13799">
      <w:pPr>
        <w:snapToGrid w:val="0"/>
        <w:spacing w:line="360" w:lineRule="auto"/>
        <w:rPr>
          <w:rFonts w:ascii="仿宋" w:eastAsia="仿宋" w:hAnsi="仿宋"/>
          <w:b/>
          <w:bCs/>
          <w:sz w:val="28"/>
          <w:szCs w:val="28"/>
        </w:rPr>
      </w:pPr>
    </w:p>
    <w:p w:rsidR="00C13799" w:rsidRDefault="0008055D">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C13799" w:rsidRDefault="0008055D">
      <w:pPr>
        <w:jc w:val="center"/>
        <w:rPr>
          <w:rFonts w:ascii="仿宋" w:eastAsia="仿宋" w:hAnsi="仿宋"/>
          <w:b/>
          <w:sz w:val="32"/>
          <w:szCs w:val="32"/>
        </w:rPr>
      </w:pPr>
      <w:r>
        <w:rPr>
          <w:rFonts w:ascii="仿宋" w:eastAsia="仿宋" w:hAnsi="仿宋" w:hint="eastAsia"/>
          <w:b/>
          <w:sz w:val="32"/>
          <w:szCs w:val="32"/>
        </w:rPr>
        <w:t>报价函</w:t>
      </w:r>
    </w:p>
    <w:p w:rsidR="00C13799" w:rsidRDefault="0008055D">
      <w:pPr>
        <w:jc w:val="left"/>
        <w:rPr>
          <w:rFonts w:ascii="仿宋" w:eastAsia="仿宋" w:hAnsi="仿宋"/>
          <w:sz w:val="28"/>
          <w:szCs w:val="28"/>
        </w:rPr>
      </w:pPr>
      <w:r>
        <w:rPr>
          <w:rFonts w:ascii="仿宋" w:eastAsia="仿宋" w:hAnsi="仿宋" w:hint="eastAsia"/>
          <w:sz w:val="28"/>
          <w:szCs w:val="28"/>
        </w:rPr>
        <w:t>重庆机场集团有限公司：</w:t>
      </w:r>
    </w:p>
    <w:p w:rsidR="00C13799" w:rsidRDefault="0008055D">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日历天，按合同约定实施和完成承包项目的全部工作。</w:t>
      </w:r>
    </w:p>
    <w:p w:rsidR="00C13799" w:rsidRDefault="0008055D">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C13799" w:rsidRDefault="0008055D">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C13799" w:rsidRDefault="0008055D">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C13799" w:rsidRDefault="0008055D">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C13799" w:rsidRDefault="0008055D">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C13799" w:rsidRDefault="0008055D">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C13799" w:rsidRDefault="0008055D">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C13799" w:rsidRDefault="0008055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C13799" w:rsidRDefault="0008055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C13799" w:rsidRDefault="0008055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C13799" w:rsidRDefault="0008055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网址</w:t>
      </w:r>
      <w:r>
        <w:rPr>
          <w:rFonts w:ascii="仿宋" w:eastAsia="仿宋" w:hAnsi="仿宋" w:hint="eastAsia"/>
          <w:sz w:val="28"/>
          <w:szCs w:val="28"/>
          <w:u w:val="single"/>
        </w:rPr>
        <w:t xml:space="preserve">：　　　　　　　　　　　　　　</w:t>
      </w:r>
    </w:p>
    <w:p w:rsidR="00C13799" w:rsidRDefault="0008055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C13799" w:rsidRDefault="0008055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C13799" w:rsidRDefault="0008055D">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C13799" w:rsidRDefault="0008055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C13799" w:rsidRDefault="0008055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b/>
          <w:sz w:val="32"/>
          <w:szCs w:val="32"/>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pStyle w:val="a0"/>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08055D">
      <w:pPr>
        <w:snapToGrid w:val="0"/>
        <w:spacing w:line="360" w:lineRule="auto"/>
        <w:rPr>
          <w:rFonts w:ascii="仿宋" w:eastAsia="仿宋" w:hAnsi="仿宋"/>
          <w:b/>
          <w:bCs/>
          <w:sz w:val="28"/>
          <w:szCs w:val="28"/>
        </w:rPr>
      </w:pPr>
      <w:r>
        <w:rPr>
          <w:rFonts w:ascii="仿宋" w:eastAsia="仿宋" w:hAnsi="仿宋" w:hint="eastAsia"/>
          <w:b/>
          <w:bCs/>
          <w:sz w:val="28"/>
          <w:szCs w:val="28"/>
        </w:rPr>
        <w:t>附件2：</w:t>
      </w:r>
    </w:p>
    <w:p w:rsidR="00C13799" w:rsidRDefault="0008055D">
      <w:pPr>
        <w:jc w:val="center"/>
        <w:rPr>
          <w:rFonts w:ascii="仿宋" w:eastAsia="仿宋" w:hAnsi="仿宋"/>
          <w:b/>
          <w:sz w:val="28"/>
          <w:szCs w:val="28"/>
        </w:rPr>
      </w:pPr>
      <w:r>
        <w:rPr>
          <w:rFonts w:ascii="仿宋" w:eastAsia="仿宋" w:hAnsi="仿宋" w:hint="eastAsia"/>
          <w:b/>
          <w:sz w:val="28"/>
          <w:szCs w:val="28"/>
        </w:rPr>
        <w:t>法定代表人身份证明</w:t>
      </w:r>
    </w:p>
    <w:p w:rsidR="00C13799" w:rsidRDefault="00C13799">
      <w:pPr>
        <w:rPr>
          <w:rFonts w:ascii="仿宋" w:eastAsia="仿宋" w:hAnsi="仿宋"/>
        </w:rPr>
      </w:pPr>
    </w:p>
    <w:p w:rsidR="00C13799" w:rsidRDefault="0008055D">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13799" w:rsidRDefault="00C1379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13799" w:rsidRDefault="0008055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13799" w:rsidRDefault="00C1379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13799" w:rsidRDefault="0008055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C13799" w:rsidRDefault="00C1379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13799" w:rsidRDefault="0008055D">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C13799" w:rsidRDefault="00C1379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13799" w:rsidRDefault="0008055D">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C13799" w:rsidRDefault="00C1379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13799" w:rsidRDefault="0008055D">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C13799" w:rsidRDefault="00C1379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13799" w:rsidRDefault="0008055D">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C13799" w:rsidRDefault="00C13799">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13799" w:rsidRDefault="0008055D">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C13799" w:rsidRDefault="00C13799">
      <w:pPr>
        <w:autoSpaceDE w:val="0"/>
        <w:autoSpaceDN w:val="0"/>
        <w:adjustRightInd w:val="0"/>
        <w:snapToGrid w:val="0"/>
        <w:spacing w:line="360" w:lineRule="auto"/>
        <w:jc w:val="left"/>
        <w:rPr>
          <w:rFonts w:ascii="仿宋" w:eastAsia="仿宋" w:hAnsi="仿宋"/>
          <w:kern w:val="0"/>
          <w:sz w:val="28"/>
          <w:szCs w:val="28"/>
        </w:rPr>
      </w:pPr>
    </w:p>
    <w:p w:rsidR="00C13799" w:rsidRDefault="00C13799">
      <w:pPr>
        <w:autoSpaceDE w:val="0"/>
        <w:autoSpaceDN w:val="0"/>
        <w:adjustRightInd w:val="0"/>
        <w:snapToGrid w:val="0"/>
        <w:spacing w:line="360" w:lineRule="auto"/>
        <w:jc w:val="left"/>
        <w:rPr>
          <w:rFonts w:ascii="仿宋" w:eastAsia="仿宋" w:hAnsi="仿宋"/>
          <w:kern w:val="0"/>
          <w:sz w:val="28"/>
          <w:szCs w:val="28"/>
        </w:rPr>
      </w:pPr>
    </w:p>
    <w:p w:rsidR="00C13799" w:rsidRDefault="00C13799">
      <w:pPr>
        <w:autoSpaceDE w:val="0"/>
        <w:autoSpaceDN w:val="0"/>
        <w:adjustRightInd w:val="0"/>
        <w:snapToGrid w:val="0"/>
        <w:spacing w:line="360" w:lineRule="auto"/>
        <w:jc w:val="left"/>
        <w:rPr>
          <w:rFonts w:ascii="仿宋" w:eastAsia="仿宋" w:hAnsi="仿宋"/>
          <w:kern w:val="0"/>
          <w:sz w:val="28"/>
          <w:szCs w:val="28"/>
        </w:rPr>
      </w:pPr>
    </w:p>
    <w:p w:rsidR="00C13799" w:rsidRDefault="0008055D">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C13799" w:rsidRDefault="00C13799">
      <w:pPr>
        <w:autoSpaceDE w:val="0"/>
        <w:autoSpaceDN w:val="0"/>
        <w:adjustRightInd w:val="0"/>
        <w:snapToGrid w:val="0"/>
        <w:spacing w:line="360" w:lineRule="auto"/>
        <w:jc w:val="left"/>
        <w:rPr>
          <w:rFonts w:ascii="仿宋" w:eastAsia="仿宋" w:hAnsi="仿宋"/>
          <w:kern w:val="0"/>
          <w:sz w:val="28"/>
          <w:szCs w:val="28"/>
        </w:rPr>
      </w:pPr>
    </w:p>
    <w:p w:rsidR="00C13799" w:rsidRDefault="0008055D">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C13799" w:rsidRDefault="0008055D">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C13799" w:rsidRDefault="00C13799">
      <w:pPr>
        <w:snapToGrid w:val="0"/>
        <w:spacing w:line="360" w:lineRule="auto"/>
        <w:rPr>
          <w:rFonts w:ascii="仿宋" w:eastAsia="仿宋" w:hAnsi="仿宋"/>
          <w:b/>
          <w:bCs/>
          <w:sz w:val="28"/>
          <w:szCs w:val="28"/>
        </w:rPr>
      </w:pPr>
    </w:p>
    <w:p w:rsidR="00C13799" w:rsidRDefault="0008055D">
      <w:pPr>
        <w:snapToGrid w:val="0"/>
        <w:spacing w:line="360" w:lineRule="auto"/>
        <w:rPr>
          <w:rFonts w:ascii="仿宋" w:eastAsia="仿宋" w:hAnsi="仿宋"/>
          <w:b/>
          <w:bCs/>
          <w:sz w:val="28"/>
          <w:szCs w:val="28"/>
        </w:rPr>
      </w:pPr>
      <w:r>
        <w:rPr>
          <w:rFonts w:ascii="仿宋" w:eastAsia="仿宋" w:hAnsi="仿宋" w:hint="eastAsia"/>
          <w:b/>
          <w:bCs/>
          <w:sz w:val="28"/>
          <w:szCs w:val="28"/>
        </w:rPr>
        <w:t>附件3：</w:t>
      </w:r>
    </w:p>
    <w:p w:rsidR="00C13799" w:rsidRDefault="0008055D">
      <w:pPr>
        <w:jc w:val="center"/>
        <w:rPr>
          <w:rFonts w:ascii="仿宋" w:eastAsia="仿宋" w:hAnsi="仿宋"/>
          <w:b/>
          <w:sz w:val="28"/>
          <w:szCs w:val="28"/>
        </w:rPr>
      </w:pPr>
      <w:r>
        <w:rPr>
          <w:rFonts w:ascii="仿宋" w:eastAsia="仿宋" w:hAnsi="仿宋" w:hint="eastAsia"/>
          <w:b/>
          <w:sz w:val="28"/>
          <w:szCs w:val="28"/>
        </w:rPr>
        <w:t>法定代表人授权书</w:t>
      </w:r>
    </w:p>
    <w:p w:rsidR="00C13799" w:rsidRDefault="00C13799">
      <w:pPr>
        <w:ind w:right="-694"/>
        <w:rPr>
          <w:rFonts w:ascii="仿宋" w:eastAsia="仿宋" w:hAnsi="仿宋"/>
          <w:sz w:val="28"/>
          <w:szCs w:val="28"/>
        </w:rPr>
      </w:pPr>
    </w:p>
    <w:p w:rsidR="00C13799" w:rsidRDefault="0008055D">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C13799" w:rsidRDefault="00C13799">
      <w:pPr>
        <w:spacing w:line="480" w:lineRule="auto"/>
        <w:rPr>
          <w:rFonts w:ascii="仿宋" w:eastAsia="仿宋" w:hAnsi="仿宋"/>
          <w:sz w:val="28"/>
          <w:szCs w:val="28"/>
        </w:rPr>
      </w:pPr>
    </w:p>
    <w:p w:rsidR="00C13799" w:rsidRDefault="0008055D">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C13799" w:rsidRDefault="00C13799">
      <w:pPr>
        <w:spacing w:line="480" w:lineRule="auto"/>
        <w:rPr>
          <w:rFonts w:ascii="仿宋" w:eastAsia="仿宋" w:hAnsi="仿宋"/>
          <w:sz w:val="28"/>
          <w:szCs w:val="28"/>
        </w:rPr>
      </w:pPr>
    </w:p>
    <w:p w:rsidR="00C13799" w:rsidRDefault="0008055D">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C13799" w:rsidRDefault="00C13799">
      <w:pPr>
        <w:spacing w:line="480" w:lineRule="auto"/>
        <w:rPr>
          <w:rFonts w:ascii="仿宋" w:eastAsia="仿宋" w:hAnsi="仿宋"/>
          <w:sz w:val="28"/>
          <w:szCs w:val="28"/>
        </w:rPr>
      </w:pPr>
    </w:p>
    <w:p w:rsidR="00C13799" w:rsidRDefault="0008055D">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C13799" w:rsidRDefault="00C13799">
      <w:pPr>
        <w:spacing w:line="480" w:lineRule="auto"/>
        <w:rPr>
          <w:rFonts w:ascii="仿宋" w:eastAsia="仿宋" w:hAnsi="仿宋"/>
          <w:sz w:val="28"/>
          <w:szCs w:val="28"/>
        </w:rPr>
      </w:pPr>
    </w:p>
    <w:p w:rsidR="00C13799" w:rsidRDefault="0008055D">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13799" w:rsidRDefault="00C13799">
      <w:pPr>
        <w:spacing w:line="480" w:lineRule="auto"/>
        <w:rPr>
          <w:rFonts w:ascii="仿宋" w:eastAsia="仿宋" w:hAnsi="仿宋"/>
        </w:rPr>
      </w:pPr>
    </w:p>
    <w:p w:rsidR="00C13799" w:rsidRDefault="0008055D">
      <w:pPr>
        <w:snapToGrid w:val="0"/>
        <w:spacing w:line="360" w:lineRule="auto"/>
        <w:rPr>
          <w:rFonts w:ascii="仿宋" w:eastAsia="仿宋" w:hAnsi="仿宋"/>
          <w:b/>
          <w:bCs/>
          <w:sz w:val="28"/>
          <w:szCs w:val="28"/>
        </w:rPr>
        <w:sectPr w:rsidR="00C13799">
          <w:footerReference w:type="default" r:id="rId11"/>
          <w:pgSz w:w="11906" w:h="16838"/>
          <w:pgMar w:top="1440" w:right="1803" w:bottom="1440" w:left="1803" w:header="851" w:footer="992" w:gutter="0"/>
          <w:cols w:space="425"/>
          <w:docGrid w:type="lines" w:linePitch="312"/>
        </w:sectPr>
      </w:pPr>
      <w:r>
        <w:rPr>
          <w:rFonts w:ascii="仿宋" w:eastAsia="仿宋" w:hAnsi="仿宋" w:hint="eastAsia"/>
          <w:b/>
          <w:bCs/>
          <w:sz w:val="28"/>
          <w:szCs w:val="28"/>
        </w:rPr>
        <w:t>附被授权人代理人身份证复印件</w:t>
      </w:r>
    </w:p>
    <w:p w:rsidR="00C13799" w:rsidRDefault="0008055D">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附件4：</w:t>
      </w:r>
    </w:p>
    <w:p w:rsidR="00C13799" w:rsidRDefault="0008055D">
      <w:pPr>
        <w:jc w:val="center"/>
        <w:rPr>
          <w:rFonts w:ascii="仿宋" w:eastAsia="仿宋" w:hAnsi="仿宋"/>
          <w:b/>
          <w:sz w:val="28"/>
          <w:szCs w:val="28"/>
        </w:rPr>
      </w:pPr>
      <w:r>
        <w:rPr>
          <w:rFonts w:ascii="仿宋" w:eastAsia="仿宋" w:hAnsi="仿宋" w:hint="eastAsia"/>
          <w:b/>
          <w:sz w:val="28"/>
          <w:szCs w:val="28"/>
        </w:rPr>
        <w:t>水质在线检测设备承诺书</w:t>
      </w:r>
    </w:p>
    <w:p w:rsidR="00C13799" w:rsidRDefault="0008055D">
      <w:pPr>
        <w:rPr>
          <w:rFonts w:ascii="仿宋" w:eastAsia="仿宋" w:hAnsi="仿宋"/>
          <w:sz w:val="28"/>
          <w:szCs w:val="28"/>
        </w:rPr>
      </w:pPr>
      <w:r>
        <w:rPr>
          <w:rFonts w:ascii="仿宋" w:eastAsia="仿宋" w:hAnsi="仿宋" w:hint="eastAsia"/>
          <w:sz w:val="28"/>
          <w:szCs w:val="28"/>
        </w:rPr>
        <w:t>重庆机场集团有限公司：</w:t>
      </w:r>
    </w:p>
    <w:p w:rsidR="00C13799" w:rsidRDefault="0008055D">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项目比选文件的全部内容，承诺免费为项目单位提供</w:t>
      </w:r>
      <w:r>
        <w:rPr>
          <w:rFonts w:ascii="仿宋" w:eastAsia="仿宋" w:hAnsi="仿宋" w:hint="eastAsia"/>
          <w:sz w:val="28"/>
          <w:szCs w:val="28"/>
        </w:rPr>
        <w:tab/>
      </w:r>
      <w:r>
        <w:rPr>
          <w:rFonts w:ascii="仿宋" w:eastAsia="仿宋" w:hAnsi="仿宋" w:hint="eastAsia"/>
          <w:sz w:val="28"/>
          <w:szCs w:val="28"/>
          <w:u w:val="single"/>
        </w:rPr>
        <w:tab/>
        <w:t>（几套）</w:t>
      </w:r>
      <w:r>
        <w:rPr>
          <w:rFonts w:ascii="仿宋" w:eastAsia="仿宋" w:hAnsi="仿宋" w:hint="eastAsia"/>
          <w:sz w:val="28"/>
          <w:szCs w:val="28"/>
        </w:rPr>
        <w:t xml:space="preserve"> 在线水质检测设备，安装在制定加药地点，并负责定期维护。</w:t>
      </w:r>
    </w:p>
    <w:p w:rsidR="00C13799" w:rsidRDefault="00C13799">
      <w:pPr>
        <w:autoSpaceDE w:val="0"/>
        <w:autoSpaceDN w:val="0"/>
        <w:adjustRightInd w:val="0"/>
        <w:spacing w:line="354" w:lineRule="auto"/>
        <w:ind w:left="120" w:right="-9" w:firstLineChars="200" w:firstLine="560"/>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08055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比选响应单位：</w:t>
      </w:r>
      <w:r>
        <w:rPr>
          <w:rFonts w:ascii="仿宋" w:eastAsia="仿宋" w:hAnsi="仿宋" w:hint="eastAsia"/>
          <w:sz w:val="28"/>
          <w:szCs w:val="28"/>
          <w:u w:val="single"/>
        </w:rPr>
        <w:t>（盖单位公章）</w:t>
      </w:r>
    </w:p>
    <w:p w:rsidR="00C13799" w:rsidRDefault="0008055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C13799" w:rsidRDefault="00C13799">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08055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C13799" w:rsidRDefault="0008055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b/>
          <w:sz w:val="32"/>
          <w:szCs w:val="32"/>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08055D">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附件5：</w:t>
      </w:r>
    </w:p>
    <w:p w:rsidR="00C13799" w:rsidRDefault="0008055D">
      <w:pPr>
        <w:jc w:val="center"/>
        <w:rPr>
          <w:rFonts w:ascii="仿宋" w:eastAsia="仿宋" w:hAnsi="仿宋"/>
          <w:b/>
          <w:sz w:val="28"/>
          <w:szCs w:val="28"/>
        </w:rPr>
      </w:pPr>
      <w:r>
        <w:rPr>
          <w:rFonts w:ascii="仿宋" w:eastAsia="仿宋" w:hAnsi="仿宋" w:hint="eastAsia"/>
          <w:b/>
          <w:sz w:val="28"/>
          <w:szCs w:val="28"/>
        </w:rPr>
        <w:t>响应及时性承诺书</w:t>
      </w:r>
    </w:p>
    <w:p w:rsidR="00C13799" w:rsidRDefault="0008055D">
      <w:pPr>
        <w:rPr>
          <w:rFonts w:ascii="仿宋" w:eastAsia="仿宋" w:hAnsi="仿宋"/>
          <w:sz w:val="28"/>
          <w:szCs w:val="28"/>
        </w:rPr>
      </w:pPr>
      <w:r>
        <w:rPr>
          <w:rFonts w:ascii="仿宋" w:eastAsia="仿宋" w:hAnsi="仿宋" w:hint="eastAsia"/>
          <w:sz w:val="28"/>
          <w:szCs w:val="28"/>
        </w:rPr>
        <w:t>重庆机场集团有限公司：</w:t>
      </w:r>
    </w:p>
    <w:p w:rsidR="00C13799" w:rsidRDefault="0008055D">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项目比选文件的全部内容，承诺为本项目设立专业人员负责本项目，出现任何药剂问题、水质问题，我方承诺</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（时间）</w:t>
      </w:r>
      <w:r>
        <w:rPr>
          <w:rFonts w:ascii="仿宋" w:eastAsia="仿宋" w:hAnsi="仿宋" w:hint="eastAsia"/>
          <w:sz w:val="28"/>
          <w:szCs w:val="28"/>
        </w:rPr>
        <w:t>小时响应，安排专业人员现场处理问题。</w:t>
      </w:r>
    </w:p>
    <w:p w:rsidR="00C13799" w:rsidRDefault="00C13799">
      <w:pPr>
        <w:autoSpaceDE w:val="0"/>
        <w:autoSpaceDN w:val="0"/>
        <w:adjustRightInd w:val="0"/>
        <w:spacing w:line="354" w:lineRule="auto"/>
        <w:ind w:left="120" w:right="-9" w:firstLineChars="200" w:firstLine="560"/>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C13799">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08055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比选响应单位：</w:t>
      </w:r>
      <w:r>
        <w:rPr>
          <w:rFonts w:ascii="仿宋" w:eastAsia="仿宋" w:hAnsi="仿宋" w:hint="eastAsia"/>
          <w:sz w:val="28"/>
          <w:szCs w:val="28"/>
          <w:u w:val="single"/>
        </w:rPr>
        <w:t>（盖单位公章）</w:t>
      </w:r>
    </w:p>
    <w:p w:rsidR="00C13799" w:rsidRDefault="0008055D">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C13799" w:rsidRDefault="00C13799">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p>
    <w:p w:rsidR="00C13799" w:rsidRDefault="0008055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C13799" w:rsidRDefault="0008055D">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b/>
          <w:sz w:val="32"/>
          <w:szCs w:val="32"/>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snapToGrid w:val="0"/>
        <w:spacing w:line="360" w:lineRule="auto"/>
        <w:rPr>
          <w:rFonts w:ascii="仿宋" w:eastAsia="仿宋" w:hAnsi="仿宋"/>
          <w:b/>
          <w:bCs/>
          <w:sz w:val="28"/>
          <w:szCs w:val="28"/>
        </w:rPr>
      </w:pPr>
    </w:p>
    <w:p w:rsidR="00C13799" w:rsidRDefault="00C13799">
      <w:pPr>
        <w:tabs>
          <w:tab w:val="left" w:pos="2208"/>
          <w:tab w:val="center" w:pos="6979"/>
          <w:tab w:val="left" w:pos="11640"/>
        </w:tabs>
        <w:rPr>
          <w:rFonts w:ascii="仿宋" w:eastAsia="仿宋" w:hAnsi="仿宋"/>
          <w:b/>
          <w:sz w:val="32"/>
          <w:szCs w:val="32"/>
        </w:rPr>
      </w:pPr>
    </w:p>
    <w:sectPr w:rsidR="00C13799">
      <w:footerReference w:type="default" r:id="rId12"/>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2D6" w:rsidRDefault="008E12D6">
      <w:r>
        <w:separator/>
      </w:r>
    </w:p>
  </w:endnote>
  <w:endnote w:type="continuationSeparator" w:id="0">
    <w:p w:rsidR="008E12D6" w:rsidRDefault="008E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Times New Roman (正文 CS 字体)">
    <w:altName w:val="宋体"/>
    <w:charset w:val="00"/>
    <w:family w:val="roma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5D" w:rsidRDefault="0008055D">
    <w:pPr>
      <w:snapToGrid w:val="0"/>
      <w:jc w:val="center"/>
      <w:rPr>
        <w:rFonts w:ascii="Calibri" w:hAnsi="Calibri"/>
        <w:kern w:val="0"/>
        <w:sz w:val="18"/>
        <w:szCs w:val="18"/>
      </w:rPr>
    </w:pPr>
    <w:r>
      <w:rPr>
        <w:rFonts w:ascii="Calibri" w:hAnsi="Calibri"/>
        <w:noProof/>
        <w:kern w:val="0"/>
        <w:sz w:val="18"/>
        <w:szCs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8055D" w:rsidRDefault="0008055D">
                          <w:pPr>
                            <w:snapToGrid w:val="0"/>
                            <w:jc w:val="left"/>
                            <w:rPr>
                              <w:rFonts w:ascii="Calibri" w:hAnsi="Calibri"/>
                              <w:kern w:val="0"/>
                              <w:sz w:val="18"/>
                              <w:szCs w:val="18"/>
                            </w:rPr>
                          </w:pPr>
                          <w:r>
                            <w:rPr>
                              <w:rFonts w:ascii="Calibri" w:hAnsi="Calibri" w:hint="eastAsia"/>
                              <w:kern w:val="0"/>
                              <w:sz w:val="18"/>
                              <w:szCs w:val="18"/>
                            </w:rPr>
                            <w:t>第</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PAGE  \* MERGEFORMAT </w:instrText>
                          </w:r>
                          <w:r>
                            <w:rPr>
                              <w:rFonts w:ascii="Calibri" w:hAnsi="Calibri" w:hint="eastAsia"/>
                              <w:kern w:val="0"/>
                              <w:sz w:val="18"/>
                              <w:szCs w:val="18"/>
                            </w:rPr>
                            <w:fldChar w:fldCharType="separate"/>
                          </w:r>
                          <w:r w:rsidR="008D6371">
                            <w:rPr>
                              <w:rFonts w:ascii="Calibri" w:hAnsi="Calibri"/>
                              <w:noProof/>
                              <w:kern w:val="0"/>
                              <w:sz w:val="18"/>
                              <w:szCs w:val="18"/>
                            </w:rPr>
                            <w:t>2</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r>
                            <w:rPr>
                              <w:rFonts w:ascii="Calibri" w:hAnsi="Calibri" w:hint="eastAsia"/>
                              <w:kern w:val="0"/>
                              <w:sz w:val="18"/>
                              <w:szCs w:val="18"/>
                            </w:rPr>
                            <w:t xml:space="preserve"> </w:t>
                          </w:r>
                          <w:r>
                            <w:rPr>
                              <w:rFonts w:ascii="Calibri" w:hAnsi="Calibri" w:hint="eastAsia"/>
                              <w:kern w:val="0"/>
                              <w:sz w:val="18"/>
                              <w:szCs w:val="18"/>
                            </w:rPr>
                            <w:t>共</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NUMPAGES  \* MERGEFORMAT </w:instrText>
                          </w:r>
                          <w:r>
                            <w:rPr>
                              <w:rFonts w:ascii="Calibri" w:hAnsi="Calibri" w:hint="eastAsia"/>
                              <w:kern w:val="0"/>
                              <w:sz w:val="18"/>
                              <w:szCs w:val="18"/>
                            </w:rPr>
                            <w:fldChar w:fldCharType="separate"/>
                          </w:r>
                          <w:r w:rsidR="008D6371">
                            <w:rPr>
                              <w:rFonts w:ascii="Calibri" w:hAnsi="Calibri"/>
                              <w:noProof/>
                              <w:kern w:val="0"/>
                              <w:sz w:val="18"/>
                              <w:szCs w:val="18"/>
                            </w:rPr>
                            <w:t>50</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p w:rsidR="0008055D" w:rsidRDefault="0008055D">
                    <w:pPr>
                      <w:snapToGrid w:val="0"/>
                      <w:jc w:val="left"/>
                      <w:rPr>
                        <w:rFonts w:ascii="Calibri" w:hAnsi="Calibri"/>
                        <w:kern w:val="0"/>
                        <w:sz w:val="18"/>
                        <w:szCs w:val="18"/>
                      </w:rPr>
                    </w:pPr>
                    <w:r>
                      <w:rPr>
                        <w:rFonts w:ascii="Calibri" w:hAnsi="Calibri" w:hint="eastAsia"/>
                        <w:kern w:val="0"/>
                        <w:sz w:val="18"/>
                        <w:szCs w:val="18"/>
                      </w:rPr>
                      <w:t>第</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PAGE  \* MERGEFORMAT </w:instrText>
                    </w:r>
                    <w:r>
                      <w:rPr>
                        <w:rFonts w:ascii="Calibri" w:hAnsi="Calibri" w:hint="eastAsia"/>
                        <w:kern w:val="0"/>
                        <w:sz w:val="18"/>
                        <w:szCs w:val="18"/>
                      </w:rPr>
                      <w:fldChar w:fldCharType="separate"/>
                    </w:r>
                    <w:r w:rsidR="008D6371">
                      <w:rPr>
                        <w:rFonts w:ascii="Calibri" w:hAnsi="Calibri"/>
                        <w:noProof/>
                        <w:kern w:val="0"/>
                        <w:sz w:val="18"/>
                        <w:szCs w:val="18"/>
                      </w:rPr>
                      <w:t>2</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r>
                      <w:rPr>
                        <w:rFonts w:ascii="Calibri" w:hAnsi="Calibri" w:hint="eastAsia"/>
                        <w:kern w:val="0"/>
                        <w:sz w:val="18"/>
                        <w:szCs w:val="18"/>
                      </w:rPr>
                      <w:t xml:space="preserve"> </w:t>
                    </w:r>
                    <w:r>
                      <w:rPr>
                        <w:rFonts w:ascii="Calibri" w:hAnsi="Calibri" w:hint="eastAsia"/>
                        <w:kern w:val="0"/>
                        <w:sz w:val="18"/>
                        <w:szCs w:val="18"/>
                      </w:rPr>
                      <w:t>共</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NUMPAGES  \* MERGEFORMAT </w:instrText>
                    </w:r>
                    <w:r>
                      <w:rPr>
                        <w:rFonts w:ascii="Calibri" w:hAnsi="Calibri" w:hint="eastAsia"/>
                        <w:kern w:val="0"/>
                        <w:sz w:val="18"/>
                        <w:szCs w:val="18"/>
                      </w:rPr>
                      <w:fldChar w:fldCharType="separate"/>
                    </w:r>
                    <w:r w:rsidR="008D6371">
                      <w:rPr>
                        <w:rFonts w:ascii="Calibri" w:hAnsi="Calibri"/>
                        <w:noProof/>
                        <w:kern w:val="0"/>
                        <w:sz w:val="18"/>
                        <w:szCs w:val="18"/>
                      </w:rPr>
                      <w:t>50</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p>
                </w:txbxContent>
              </v:textbox>
              <w10:wrap anchorx="margin"/>
            </v:shape>
          </w:pict>
        </mc:Fallback>
      </mc:AlternateContent>
    </w:r>
  </w:p>
  <w:p w:rsidR="0008055D" w:rsidRDefault="0008055D">
    <w:pPr>
      <w:snapToGrid w:val="0"/>
      <w:jc w:val="left"/>
      <w:rPr>
        <w:rFonts w:ascii="Calibri" w:hAnsi="Calibri"/>
        <w:kern w:val="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5D" w:rsidRDefault="0008055D">
    <w:pPr>
      <w:snapToGrid w:val="0"/>
      <w:jc w:val="center"/>
      <w:rPr>
        <w:rFonts w:ascii="Calibri" w:hAnsi="Calibri"/>
        <w:kern w:val="0"/>
        <w:sz w:val="18"/>
        <w:szCs w:val="18"/>
      </w:rPr>
    </w:pPr>
    <w:r>
      <w:rPr>
        <w:rFonts w:ascii="Calibri" w:hAnsi="Calibri"/>
        <w:noProof/>
        <w:kern w:val="0"/>
        <w:sz w:val="18"/>
        <w:szCs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8055D" w:rsidRDefault="0008055D">
                          <w:pPr>
                            <w:snapToGrid w:val="0"/>
                            <w:jc w:val="left"/>
                            <w:rPr>
                              <w:rFonts w:ascii="Calibri" w:hAnsi="Calibri"/>
                              <w:kern w:val="0"/>
                              <w:sz w:val="18"/>
                              <w:szCs w:val="18"/>
                            </w:rPr>
                          </w:pPr>
                          <w:r>
                            <w:rPr>
                              <w:rFonts w:ascii="Calibri" w:hAnsi="Calibri" w:hint="eastAsia"/>
                              <w:kern w:val="0"/>
                              <w:sz w:val="18"/>
                              <w:szCs w:val="18"/>
                            </w:rPr>
                            <w:t>第</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PAGE  \* MERGEFORMAT </w:instrText>
                          </w:r>
                          <w:r>
                            <w:rPr>
                              <w:rFonts w:ascii="Calibri" w:hAnsi="Calibri" w:hint="eastAsia"/>
                              <w:kern w:val="0"/>
                              <w:sz w:val="18"/>
                              <w:szCs w:val="18"/>
                            </w:rPr>
                            <w:fldChar w:fldCharType="separate"/>
                          </w:r>
                          <w:r>
                            <w:rPr>
                              <w:rFonts w:ascii="Calibri" w:hAnsi="Calibri" w:hint="eastAsia"/>
                              <w:kern w:val="0"/>
                              <w:sz w:val="18"/>
                              <w:szCs w:val="18"/>
                            </w:rPr>
                            <w:t>1</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r>
                            <w:rPr>
                              <w:rFonts w:ascii="Calibri" w:hAnsi="Calibri" w:hint="eastAsia"/>
                              <w:kern w:val="0"/>
                              <w:sz w:val="18"/>
                              <w:szCs w:val="18"/>
                            </w:rPr>
                            <w:t xml:space="preserve"> </w:t>
                          </w:r>
                          <w:r>
                            <w:rPr>
                              <w:rFonts w:ascii="Calibri" w:hAnsi="Calibri" w:hint="eastAsia"/>
                              <w:kern w:val="0"/>
                              <w:sz w:val="18"/>
                              <w:szCs w:val="18"/>
                            </w:rPr>
                            <w:t>共</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NUMPAGES  \* MERGEFORMAT </w:instrText>
                          </w:r>
                          <w:r>
                            <w:rPr>
                              <w:rFonts w:ascii="Calibri" w:hAnsi="Calibri" w:hint="eastAsia"/>
                              <w:kern w:val="0"/>
                              <w:sz w:val="18"/>
                              <w:szCs w:val="18"/>
                            </w:rPr>
                            <w:fldChar w:fldCharType="separate"/>
                          </w:r>
                          <w:r>
                            <w:rPr>
                              <w:rFonts w:ascii="Calibri" w:hAnsi="Calibri" w:hint="eastAsia"/>
                              <w:kern w:val="0"/>
                              <w:sz w:val="18"/>
                              <w:szCs w:val="18"/>
                            </w:rPr>
                            <w:t>11</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bvt3Nx4CAAAcBAAADgAAAAAAAAAAAAAAAAAuAgAAZHJzL2Uyb0RvYy54bWxQSwECLQAUAAYA&#10;CAAAACEAcarRudcAAAAFAQAADwAAAAAAAAAAAAAAAAB4BAAAZHJzL2Rvd25yZXYueG1sUEsFBgAA&#10;AAAEAAQA8wAAAHwFAAAAAA==&#10;" filled="f" stroked="f" strokeweight=".5pt">
              <v:textbox style="mso-fit-shape-to-text:t" inset="0,0,0,0">
                <w:txbxContent>
                  <w:p w:rsidR="0008055D" w:rsidRDefault="0008055D">
                    <w:pPr>
                      <w:snapToGrid w:val="0"/>
                      <w:jc w:val="left"/>
                      <w:rPr>
                        <w:rFonts w:ascii="Calibri" w:hAnsi="Calibri"/>
                        <w:kern w:val="0"/>
                        <w:sz w:val="18"/>
                        <w:szCs w:val="18"/>
                      </w:rPr>
                    </w:pPr>
                    <w:r>
                      <w:rPr>
                        <w:rFonts w:ascii="Calibri" w:hAnsi="Calibri" w:hint="eastAsia"/>
                        <w:kern w:val="0"/>
                        <w:sz w:val="18"/>
                        <w:szCs w:val="18"/>
                      </w:rPr>
                      <w:t>第</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PAGE  \* MERGEFORMAT </w:instrText>
                    </w:r>
                    <w:r>
                      <w:rPr>
                        <w:rFonts w:ascii="Calibri" w:hAnsi="Calibri" w:hint="eastAsia"/>
                        <w:kern w:val="0"/>
                        <w:sz w:val="18"/>
                        <w:szCs w:val="18"/>
                      </w:rPr>
                      <w:fldChar w:fldCharType="separate"/>
                    </w:r>
                    <w:r>
                      <w:rPr>
                        <w:rFonts w:ascii="Calibri" w:hAnsi="Calibri" w:hint="eastAsia"/>
                        <w:kern w:val="0"/>
                        <w:sz w:val="18"/>
                        <w:szCs w:val="18"/>
                      </w:rPr>
                      <w:t>1</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r>
                      <w:rPr>
                        <w:rFonts w:ascii="Calibri" w:hAnsi="Calibri" w:hint="eastAsia"/>
                        <w:kern w:val="0"/>
                        <w:sz w:val="18"/>
                        <w:szCs w:val="18"/>
                      </w:rPr>
                      <w:t xml:space="preserve"> </w:t>
                    </w:r>
                    <w:r>
                      <w:rPr>
                        <w:rFonts w:ascii="Calibri" w:hAnsi="Calibri" w:hint="eastAsia"/>
                        <w:kern w:val="0"/>
                        <w:sz w:val="18"/>
                        <w:szCs w:val="18"/>
                      </w:rPr>
                      <w:t>共</w:t>
                    </w:r>
                    <w:r>
                      <w:rPr>
                        <w:rFonts w:ascii="Calibri" w:hAnsi="Calibri" w:hint="eastAsia"/>
                        <w:kern w:val="0"/>
                        <w:sz w:val="18"/>
                        <w:szCs w:val="18"/>
                      </w:rPr>
                      <w:t xml:space="preserve"> </w:t>
                    </w:r>
                    <w:r>
                      <w:rPr>
                        <w:rFonts w:ascii="Calibri" w:hAnsi="Calibri" w:hint="eastAsia"/>
                        <w:kern w:val="0"/>
                        <w:sz w:val="18"/>
                        <w:szCs w:val="18"/>
                      </w:rPr>
                      <w:fldChar w:fldCharType="begin"/>
                    </w:r>
                    <w:r>
                      <w:rPr>
                        <w:rFonts w:ascii="Calibri" w:hAnsi="Calibri" w:hint="eastAsia"/>
                        <w:kern w:val="0"/>
                        <w:sz w:val="18"/>
                        <w:szCs w:val="18"/>
                      </w:rPr>
                      <w:instrText xml:space="preserve"> NUMPAGES  \* MERGEFORMAT </w:instrText>
                    </w:r>
                    <w:r>
                      <w:rPr>
                        <w:rFonts w:ascii="Calibri" w:hAnsi="Calibri" w:hint="eastAsia"/>
                        <w:kern w:val="0"/>
                        <w:sz w:val="18"/>
                        <w:szCs w:val="18"/>
                      </w:rPr>
                      <w:fldChar w:fldCharType="separate"/>
                    </w:r>
                    <w:r>
                      <w:rPr>
                        <w:rFonts w:ascii="Calibri" w:hAnsi="Calibri" w:hint="eastAsia"/>
                        <w:kern w:val="0"/>
                        <w:sz w:val="18"/>
                        <w:szCs w:val="18"/>
                      </w:rPr>
                      <w:t>11</w:t>
                    </w:r>
                    <w:r>
                      <w:rPr>
                        <w:rFonts w:ascii="Calibri" w:hAnsi="Calibri" w:hint="eastAsia"/>
                        <w:kern w:val="0"/>
                        <w:sz w:val="18"/>
                        <w:szCs w:val="18"/>
                      </w:rPr>
                      <w:fldChar w:fldCharType="end"/>
                    </w:r>
                    <w:r>
                      <w:rPr>
                        <w:rFonts w:ascii="Calibri" w:hAnsi="Calibri" w:hint="eastAsia"/>
                        <w:kern w:val="0"/>
                        <w:sz w:val="18"/>
                        <w:szCs w:val="18"/>
                      </w:rPr>
                      <w:t xml:space="preserve"> </w:t>
                    </w:r>
                    <w:r>
                      <w:rPr>
                        <w:rFonts w:ascii="Calibri" w:hAnsi="Calibri" w:hint="eastAsia"/>
                        <w:kern w:val="0"/>
                        <w:sz w:val="18"/>
                        <w:szCs w:val="18"/>
                      </w:rPr>
                      <w:t>页</w:t>
                    </w:r>
                  </w:p>
                </w:txbxContent>
              </v:textbox>
              <w10:wrap anchorx="margin"/>
            </v:shape>
          </w:pict>
        </mc:Fallback>
      </mc:AlternateContent>
    </w:r>
  </w:p>
  <w:p w:rsidR="0008055D" w:rsidRDefault="0008055D">
    <w:pPr>
      <w:snapToGrid w:val="0"/>
      <w:jc w:val="center"/>
      <w:rPr>
        <w:rFonts w:ascii="Calibri" w:hAnsi="Calibri"/>
        <w:kern w:val="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5D" w:rsidRDefault="0008055D">
    <w:pPr>
      <w:pStyle w:val="a8"/>
      <w:jc w:val="center"/>
    </w:pPr>
    <w:r>
      <w:fldChar w:fldCharType="begin"/>
    </w:r>
    <w:r>
      <w:instrText xml:space="preserve"> PAGE   \* MERGEFORMAT </w:instrText>
    </w:r>
    <w:r>
      <w:fldChar w:fldCharType="separate"/>
    </w:r>
    <w:r w:rsidR="008D6371" w:rsidRPr="008D6371">
      <w:rPr>
        <w:noProof/>
        <w:lang w:val="zh-CN"/>
      </w:rPr>
      <w:t>48</w:t>
    </w:r>
    <w:r>
      <w:rPr>
        <w:lang w:val="zh-CN"/>
      </w:rPr>
      <w:fldChar w:fldCharType="end"/>
    </w:r>
  </w:p>
  <w:p w:rsidR="0008055D" w:rsidRDefault="0008055D">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5D" w:rsidRDefault="0008055D">
    <w:pPr>
      <w:pStyle w:val="a8"/>
      <w:jc w:val="center"/>
    </w:pPr>
    <w:r>
      <w:fldChar w:fldCharType="begin"/>
    </w:r>
    <w:r>
      <w:instrText xml:space="preserve"> PAGE   \* MERGEFORMAT </w:instrText>
    </w:r>
    <w:r>
      <w:fldChar w:fldCharType="separate"/>
    </w:r>
    <w:r w:rsidR="008D6371" w:rsidRPr="008D6371">
      <w:rPr>
        <w:noProof/>
        <w:lang w:val="zh-CN"/>
      </w:rPr>
      <w:t>50</w:t>
    </w:r>
    <w:r>
      <w:rPr>
        <w:lang w:val="zh-CN"/>
      </w:rPr>
      <w:fldChar w:fldCharType="end"/>
    </w:r>
  </w:p>
  <w:p w:rsidR="0008055D" w:rsidRDefault="0008055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2D6" w:rsidRDefault="008E12D6">
      <w:r>
        <w:separator/>
      </w:r>
    </w:p>
  </w:footnote>
  <w:footnote w:type="continuationSeparator" w:id="0">
    <w:p w:rsidR="008E12D6" w:rsidRDefault="008E12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5D" w:rsidRDefault="0008055D">
    <w:pPr>
      <w:snapToGrid w:val="0"/>
      <w:rPr>
        <w:rFonts w:ascii="Calibri" w:hAnsi="Calibri"/>
        <w:kern w:val="0"/>
        <w:sz w:val="18"/>
        <w:szCs w:val="18"/>
      </w:rPr>
    </w:pPr>
    <w:r>
      <w:rPr>
        <w:rFonts w:ascii="Calibri" w:hAnsi="Calibri" w:hint="eastAsia"/>
        <w:kern w:val="0"/>
        <w:sz w:val="18"/>
        <w:szCs w:val="18"/>
      </w:rPr>
      <w:t xml:space="preserve">                                                                                   </w:t>
    </w:r>
  </w:p>
  <w:p w:rsidR="0008055D" w:rsidRDefault="0008055D">
    <w:pPr>
      <w:snapToGrid w:val="0"/>
      <w:rPr>
        <w:rFonts w:ascii="Calibri" w:hAnsi="Calibri"/>
        <w:kern w:val="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5D" w:rsidRDefault="0008055D">
    <w:pPr>
      <w:pBdr>
        <w:bottom w:val="single" w:sz="6" w:space="1" w:color="auto"/>
      </w:pBdr>
      <w:tabs>
        <w:tab w:val="left" w:pos="4876"/>
      </w:tabs>
      <w:snapToGrid w:val="0"/>
      <w:jc w:val="left"/>
      <w:rPr>
        <w:rFonts w:ascii="Calibri" w:eastAsiaTheme="minorEastAsia" w:hAnsi="Calibri"/>
        <w:kern w:val="0"/>
        <w:sz w:val="18"/>
        <w:szCs w:val="18"/>
      </w:rPr>
    </w:pPr>
    <w:r>
      <w:rPr>
        <w:rFonts w:ascii="Calibri" w:hAnsi="Calibri" w:hint="eastAsia"/>
        <w:kern w:val="0"/>
        <w:sz w:val="18"/>
        <w:szCs w:val="18"/>
      </w:rPr>
      <w:tab/>
      <w:t xml:space="preserve">                                                                                </w:t>
    </w:r>
    <w:r>
      <w:rPr>
        <w:rFonts w:ascii="Calibri" w:hAnsi="Calibri" w:hint="eastAsia"/>
        <w:kern w:val="0"/>
        <w:sz w:val="18"/>
        <w:szCs w:val="18"/>
      </w:rPr>
      <w:t>承揽合同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0CAE"/>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055D"/>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602A9"/>
    <w:rsid w:val="008760AC"/>
    <w:rsid w:val="008800A8"/>
    <w:rsid w:val="00883BBC"/>
    <w:rsid w:val="00883E00"/>
    <w:rsid w:val="008903C7"/>
    <w:rsid w:val="008913B8"/>
    <w:rsid w:val="008A0078"/>
    <w:rsid w:val="008B073C"/>
    <w:rsid w:val="008B5D37"/>
    <w:rsid w:val="008C5EA9"/>
    <w:rsid w:val="008C74BC"/>
    <w:rsid w:val="008D6371"/>
    <w:rsid w:val="008E12D6"/>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84CCD"/>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B07FB"/>
    <w:rsid w:val="00BB0CC3"/>
    <w:rsid w:val="00BC4195"/>
    <w:rsid w:val="00BE72AF"/>
    <w:rsid w:val="00BF544F"/>
    <w:rsid w:val="00C03881"/>
    <w:rsid w:val="00C062CB"/>
    <w:rsid w:val="00C13799"/>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F5BF8"/>
    <w:rsid w:val="00CF7A22"/>
    <w:rsid w:val="00D125EB"/>
    <w:rsid w:val="00D149F1"/>
    <w:rsid w:val="00D21CBE"/>
    <w:rsid w:val="00D45135"/>
    <w:rsid w:val="00D47F13"/>
    <w:rsid w:val="00D63B4A"/>
    <w:rsid w:val="00D64587"/>
    <w:rsid w:val="00D66438"/>
    <w:rsid w:val="00D75600"/>
    <w:rsid w:val="00D80CA9"/>
    <w:rsid w:val="00D81DC5"/>
    <w:rsid w:val="00D83800"/>
    <w:rsid w:val="00DA1CBE"/>
    <w:rsid w:val="00DB6B9B"/>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5181"/>
    <w:rsid w:val="00FA17E2"/>
    <w:rsid w:val="00FA6503"/>
    <w:rsid w:val="00FB4220"/>
    <w:rsid w:val="00FD5A31"/>
    <w:rsid w:val="00FE7DA0"/>
    <w:rsid w:val="00FF1C7D"/>
    <w:rsid w:val="00FF5E49"/>
    <w:rsid w:val="012A55D0"/>
    <w:rsid w:val="018E717F"/>
    <w:rsid w:val="02E104CC"/>
    <w:rsid w:val="05671D54"/>
    <w:rsid w:val="06926D13"/>
    <w:rsid w:val="06B0704C"/>
    <w:rsid w:val="07672918"/>
    <w:rsid w:val="086D0BA5"/>
    <w:rsid w:val="101B284F"/>
    <w:rsid w:val="12A53375"/>
    <w:rsid w:val="13A51C33"/>
    <w:rsid w:val="15925856"/>
    <w:rsid w:val="16301051"/>
    <w:rsid w:val="18763C75"/>
    <w:rsid w:val="1AE76FFF"/>
    <w:rsid w:val="1C2D30C9"/>
    <w:rsid w:val="1E412C26"/>
    <w:rsid w:val="1F35392A"/>
    <w:rsid w:val="1FC701D7"/>
    <w:rsid w:val="212D69FF"/>
    <w:rsid w:val="213C48BB"/>
    <w:rsid w:val="26353EA9"/>
    <w:rsid w:val="26DF36D3"/>
    <w:rsid w:val="28B43E80"/>
    <w:rsid w:val="29663B3B"/>
    <w:rsid w:val="2B3542A3"/>
    <w:rsid w:val="2BD72CF4"/>
    <w:rsid w:val="2BDE5804"/>
    <w:rsid w:val="2D8C1C61"/>
    <w:rsid w:val="38333537"/>
    <w:rsid w:val="38BA4CF1"/>
    <w:rsid w:val="38FA1B4F"/>
    <w:rsid w:val="3A175922"/>
    <w:rsid w:val="3A1B41F7"/>
    <w:rsid w:val="3A9C6630"/>
    <w:rsid w:val="3B504F77"/>
    <w:rsid w:val="3EC95C23"/>
    <w:rsid w:val="3F304EF8"/>
    <w:rsid w:val="3FBE3604"/>
    <w:rsid w:val="45FB37C8"/>
    <w:rsid w:val="476A02AE"/>
    <w:rsid w:val="482F185E"/>
    <w:rsid w:val="49A55403"/>
    <w:rsid w:val="4C0842E9"/>
    <w:rsid w:val="4F226B33"/>
    <w:rsid w:val="4F5A7728"/>
    <w:rsid w:val="4F5E7EA3"/>
    <w:rsid w:val="516B73BD"/>
    <w:rsid w:val="521C4028"/>
    <w:rsid w:val="556B703C"/>
    <w:rsid w:val="576B1483"/>
    <w:rsid w:val="57A71AC0"/>
    <w:rsid w:val="58094566"/>
    <w:rsid w:val="597E7F7E"/>
    <w:rsid w:val="59AE32A4"/>
    <w:rsid w:val="5C3A4E1A"/>
    <w:rsid w:val="5F457474"/>
    <w:rsid w:val="5F5855C2"/>
    <w:rsid w:val="60681418"/>
    <w:rsid w:val="609233A7"/>
    <w:rsid w:val="63EC5A28"/>
    <w:rsid w:val="6529439A"/>
    <w:rsid w:val="667D7612"/>
    <w:rsid w:val="67F65044"/>
    <w:rsid w:val="69BA6B0B"/>
    <w:rsid w:val="6B995283"/>
    <w:rsid w:val="6C9C2A61"/>
    <w:rsid w:val="6D704F53"/>
    <w:rsid w:val="71193D3B"/>
    <w:rsid w:val="72896463"/>
    <w:rsid w:val="76EE23F4"/>
    <w:rsid w:val="77611D7E"/>
    <w:rsid w:val="7A424D83"/>
    <w:rsid w:val="7B0F117E"/>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FFC51"/>
  <w15:docId w15:val="{4A4807A2-8493-4DE7-B99E-B2807D76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2">
    <w:name w:val="heading 2"/>
    <w:next w:val="a"/>
    <w:uiPriority w:val="1"/>
    <w:qFormat/>
    <w:locked/>
    <w:pPr>
      <w:widowControl w:val="0"/>
      <w:spacing w:before="120" w:after="120"/>
      <w:jc w:val="both"/>
      <w:outlineLvl w:val="1"/>
    </w:pPr>
    <w:rPr>
      <w:rFonts w:eastAsia="黑体"/>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ody Text"/>
    <w:next w:val="a"/>
    <w:qFormat/>
    <w:pPr>
      <w:widowControl w:val="0"/>
      <w:jc w:val="center"/>
    </w:pPr>
    <w:rPr>
      <w:rFonts w:ascii="幼圆" w:eastAsia="幼圆"/>
      <w:b/>
      <w:kern w:val="2"/>
      <w:sz w:val="44"/>
      <w:szCs w:val="24"/>
    </w:r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rFonts w:ascii="Calibri" w:hAnsi="Calibri"/>
      <w:kern w:val="0"/>
      <w:sz w:val="18"/>
      <w:szCs w:val="18"/>
    </w:rPr>
  </w:style>
  <w:style w:type="paragraph" w:styleId="aa">
    <w:name w:val="header"/>
    <w:basedOn w:val="a"/>
    <w:link w:val="ab"/>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d">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批注框文本 字符"/>
    <w:basedOn w:val="a1"/>
    <w:link w:val="a6"/>
    <w:uiPriority w:val="99"/>
    <w:semiHidden/>
    <w:qFormat/>
    <w:locked/>
    <w:rPr>
      <w:rFonts w:ascii="Times New Roman" w:hAnsi="Times New Roman"/>
      <w:kern w:val="2"/>
      <w:sz w:val="18"/>
    </w:rPr>
  </w:style>
  <w:style w:type="character" w:customStyle="1" w:styleId="a9">
    <w:name w:val="页脚 字符"/>
    <w:basedOn w:val="a1"/>
    <w:link w:val="a8"/>
    <w:uiPriority w:val="99"/>
    <w:qFormat/>
    <w:locked/>
    <w:rPr>
      <w:sz w:val="18"/>
    </w:rPr>
  </w:style>
  <w:style w:type="character" w:customStyle="1" w:styleId="ab">
    <w:name w:val="页眉 字符"/>
    <w:basedOn w:val="a1"/>
    <w:link w:val="aa"/>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0">
    <w:name w:val="列出段落2"/>
    <w:basedOn w:val="a"/>
    <w:uiPriority w:val="99"/>
    <w:qFormat/>
    <w:pPr>
      <w:ind w:firstLineChars="200" w:firstLine="420"/>
    </w:pPr>
    <w:rPr>
      <w:rFonts w:ascii="Calibri" w:hAnsi="Calibri"/>
      <w:szCs w:val="22"/>
    </w:rPr>
  </w:style>
  <w:style w:type="paragraph" w:customStyle="1" w:styleId="zjb">
    <w:name w:val="zjb正文"/>
    <w:link w:val="zjb0"/>
    <w:qFormat/>
    <w:pPr>
      <w:spacing w:line="360" w:lineRule="auto"/>
      <w:ind w:firstLineChars="200" w:firstLine="200"/>
    </w:pPr>
    <w:rPr>
      <w:rFonts w:ascii="仿宋_GB2312" w:eastAsia="仿宋_GB2312" w:hAnsi="仿宋" w:cs="宋体"/>
      <w:color w:val="000000"/>
      <w:sz w:val="30"/>
      <w:szCs w:val="30"/>
      <w:lang w:eastAsia="en-US"/>
    </w:rPr>
  </w:style>
  <w:style w:type="paragraph" w:customStyle="1" w:styleId="Bodytext21">
    <w:name w:val="Body text (2)1"/>
    <w:link w:val="Bodytext2"/>
    <w:uiPriority w:val="99"/>
    <w:qFormat/>
    <w:pPr>
      <w:shd w:val="clear" w:color="auto" w:fill="FFFFFF"/>
      <w:spacing w:before="1020" w:beforeAutospacing="1" w:after="100" w:afterAutospacing="1" w:line="619" w:lineRule="exact"/>
    </w:pPr>
    <w:rPr>
      <w:rFonts w:ascii="MingLiU" w:eastAsia="MingLiU" w:hAnsi="Calibri" w:cs="MingLiU"/>
      <w:sz w:val="30"/>
      <w:szCs w:val="30"/>
    </w:rPr>
  </w:style>
  <w:style w:type="character" w:customStyle="1" w:styleId="Bodytext2">
    <w:name w:val="Body text (2)_"/>
    <w:link w:val="Bodytext21"/>
    <w:uiPriority w:val="99"/>
    <w:qFormat/>
    <w:rPr>
      <w:rFonts w:ascii="MingLiU" w:eastAsia="MingLiU" w:hAnsi="Calibri" w:cs="MingLiU"/>
      <w:kern w:val="0"/>
      <w:sz w:val="30"/>
      <w:szCs w:val="30"/>
      <w:lang w:val="en-US" w:eastAsia="zh-CN" w:bidi="ar-SA"/>
    </w:rPr>
  </w:style>
  <w:style w:type="paragraph" w:customStyle="1" w:styleId="zjb1">
    <w:name w:val="zjb標題1"/>
    <w:qFormat/>
    <w:pPr>
      <w:spacing w:before="100" w:beforeAutospacing="1" w:after="100" w:afterAutospacing="1"/>
      <w:ind w:firstLineChars="200" w:firstLine="1441"/>
    </w:pPr>
    <w:rPr>
      <w:rFonts w:eastAsia="华文中宋"/>
      <w:b/>
      <w:color w:val="000000"/>
      <w:sz w:val="72"/>
      <w:szCs w:val="72"/>
      <w:lang w:eastAsia="en-US"/>
    </w:rPr>
  </w:style>
  <w:style w:type="character" w:customStyle="1" w:styleId="zjb0">
    <w:name w:val="zjb正文 字符"/>
    <w:link w:val="zjb"/>
    <w:qFormat/>
    <w:rPr>
      <w:rFonts w:ascii="仿宋_GB2312" w:eastAsia="仿宋_GB2312" w:hAnsi="仿宋" w:cs="宋体"/>
      <w:color w:val="000000"/>
      <w:kern w:val="0"/>
      <w:sz w:val="30"/>
      <w:szCs w:val="3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50</Pages>
  <Words>3066</Words>
  <Characters>17481</Characters>
  <Application>Microsoft Office Word</Application>
  <DocSecurity>0</DocSecurity>
  <Lines>145</Lines>
  <Paragraphs>41</Paragraphs>
  <ScaleCrop>false</ScaleCrop>
  <Company>Microsoft</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扩指招标采购管理文书</cp:lastModifiedBy>
  <cp:revision>4</cp:revision>
  <cp:lastPrinted>2020-09-17T01:54:00Z</cp:lastPrinted>
  <dcterms:created xsi:type="dcterms:W3CDTF">2017-11-29T06:24:00Z</dcterms:created>
  <dcterms:modified xsi:type="dcterms:W3CDTF">2021-06-23T03:37:00Z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