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9" w:rsidRDefault="0008055D">
      <w:r>
        <w:rPr>
          <w:rFonts w:ascii="仿宋_GB2312" w:eastAsia="仿宋_GB2312" w:hint="eastAsia"/>
          <w:b/>
          <w:color w:val="000000"/>
          <w:sz w:val="52"/>
          <w:szCs w:val="52"/>
        </w:rPr>
        <w:t xml:space="preserve"> </w:t>
      </w:r>
    </w:p>
    <w:p w:rsidR="00C13799" w:rsidRDefault="00C13799">
      <w:pPr>
        <w:jc w:val="center"/>
        <w:rPr>
          <w:rFonts w:ascii="仿宋_GB2312" w:eastAsia="仿宋_GB2312"/>
          <w:b/>
          <w:color w:val="000000"/>
          <w:sz w:val="52"/>
          <w:szCs w:val="52"/>
        </w:rPr>
      </w:pPr>
    </w:p>
    <w:p w:rsidR="00C13799" w:rsidRDefault="0008055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C13799" w:rsidRDefault="00C13799">
      <w:pPr>
        <w:jc w:val="center"/>
        <w:rPr>
          <w:rFonts w:ascii="仿宋" w:eastAsia="仿宋" w:hAnsi="仿宋"/>
          <w:b/>
          <w:color w:val="000000"/>
          <w:sz w:val="52"/>
          <w:szCs w:val="52"/>
        </w:rPr>
      </w:pPr>
    </w:p>
    <w:p w:rsidR="00C13799" w:rsidRDefault="0008055D">
      <w:pPr>
        <w:jc w:val="center"/>
        <w:rPr>
          <w:rFonts w:ascii="方正小标宋简体" w:eastAsia="方正小标宋简体" w:hAnsi="仿宋"/>
          <w:sz w:val="44"/>
          <w:szCs w:val="44"/>
        </w:rPr>
      </w:pPr>
      <w:r>
        <w:rPr>
          <w:rFonts w:ascii="方正小标宋简体" w:eastAsia="方正小标宋简体" w:hAnsi="仿宋" w:hint="eastAsia"/>
          <w:sz w:val="44"/>
          <w:szCs w:val="44"/>
        </w:rPr>
        <w:t>暖通中心水处理药剂采购项目</w:t>
      </w:r>
    </w:p>
    <w:p w:rsidR="00C13799" w:rsidRDefault="0008055D">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C13799" w:rsidRDefault="00C13799">
      <w:pPr>
        <w:jc w:val="center"/>
        <w:rPr>
          <w:rFonts w:ascii="仿宋" w:eastAsia="仿宋" w:hAnsi="仿宋"/>
          <w:b/>
          <w:color w:val="000000"/>
          <w:sz w:val="32"/>
        </w:rPr>
      </w:pPr>
    </w:p>
    <w:p w:rsidR="00C13799" w:rsidRDefault="00C13799">
      <w:pPr>
        <w:jc w:val="center"/>
        <w:rPr>
          <w:rFonts w:ascii="仿宋" w:eastAsia="仿宋" w:hAnsi="仿宋"/>
          <w:b/>
          <w:color w:val="000000"/>
          <w:sz w:val="32"/>
        </w:rPr>
      </w:pPr>
    </w:p>
    <w:p w:rsidR="00C13799" w:rsidRDefault="0008055D">
      <w:pPr>
        <w:jc w:val="center"/>
        <w:rPr>
          <w:rFonts w:ascii="仿宋" w:eastAsia="仿宋" w:hAnsi="仿宋"/>
          <w:b/>
          <w:color w:val="000000"/>
          <w:sz w:val="32"/>
        </w:rPr>
      </w:pPr>
      <w:r>
        <w:rPr>
          <w:rFonts w:ascii="方正小标宋简体" w:eastAsia="方正小标宋简体" w:hint="eastAsia"/>
          <w:color w:val="000000"/>
          <w:sz w:val="32"/>
        </w:rPr>
        <w:t xml:space="preserve">编号：低耗2021-006 </w:t>
      </w:r>
    </w:p>
    <w:p w:rsidR="00C13799" w:rsidRDefault="00C13799">
      <w:pPr>
        <w:rPr>
          <w:rFonts w:ascii="仿宋" w:eastAsia="仿宋" w:hAnsi="仿宋"/>
          <w:b/>
          <w:color w:val="000000"/>
          <w:sz w:val="52"/>
        </w:rPr>
      </w:pPr>
    </w:p>
    <w:p w:rsidR="00C13799" w:rsidRDefault="00C13799">
      <w:pPr>
        <w:jc w:val="center"/>
        <w:rPr>
          <w:rFonts w:ascii="仿宋" w:eastAsia="仿宋" w:hAnsi="仿宋"/>
          <w:b/>
          <w:color w:val="000000"/>
          <w:sz w:val="52"/>
        </w:rPr>
      </w:pPr>
    </w:p>
    <w:p w:rsidR="00C13799" w:rsidRDefault="00C13799">
      <w:pPr>
        <w:jc w:val="center"/>
        <w:rPr>
          <w:rFonts w:ascii="仿宋" w:eastAsia="仿宋" w:hAnsi="仿宋"/>
          <w:b/>
          <w:color w:val="000000"/>
          <w:sz w:val="52"/>
        </w:rPr>
      </w:pPr>
    </w:p>
    <w:p w:rsidR="00C13799" w:rsidRDefault="0008055D">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C13799" w:rsidRDefault="0008055D">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C13799" w:rsidRDefault="00C13799">
      <w:pPr>
        <w:rPr>
          <w:rFonts w:ascii="仿宋" w:eastAsia="仿宋" w:hAnsi="仿宋"/>
          <w:b/>
          <w:color w:val="000000"/>
          <w:sz w:val="32"/>
          <w:szCs w:val="32"/>
        </w:rPr>
      </w:pPr>
    </w:p>
    <w:p w:rsidR="00C13799" w:rsidRDefault="0008055D">
      <w:pPr>
        <w:ind w:firstLineChars="1000" w:firstLine="3200"/>
        <w:rPr>
          <w:rFonts w:ascii="方正小标宋简体" w:eastAsia="方正小标宋简体"/>
          <w:color w:val="000000"/>
          <w:sz w:val="32"/>
          <w:szCs w:val="32"/>
        </w:rPr>
      </w:pPr>
      <w:r>
        <w:rPr>
          <w:rFonts w:ascii="方正小标宋简体" w:eastAsia="方正小标宋简体" w:hint="eastAsia"/>
          <w:color w:val="000000"/>
          <w:sz w:val="32"/>
          <w:szCs w:val="32"/>
        </w:rPr>
        <w:t>二〇二一年六月</w:t>
      </w:r>
    </w:p>
    <w:p w:rsidR="00C13799" w:rsidRDefault="00C13799">
      <w:pPr>
        <w:pStyle w:val="a0"/>
        <w:jc w:val="both"/>
      </w:pPr>
    </w:p>
    <w:p w:rsidR="00C13799" w:rsidRDefault="0008055D">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暖通中心水处理药剂采购项目比选文件</w:t>
      </w:r>
    </w:p>
    <w:p w:rsidR="00C13799" w:rsidRDefault="0008055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我司决定于近期将对暖通中心水处理药剂采购项目进行比选。</w:t>
      </w:r>
    </w:p>
    <w:p w:rsidR="00C13799" w:rsidRDefault="0008055D">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C13799" w:rsidRDefault="0008055D">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C13799" w:rsidRDefault="0008055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sidR="008D6371">
        <w:rPr>
          <w:rFonts w:ascii="方正仿宋_GBK" w:eastAsia="方正仿宋_GBK" w:hAnsi="方正仿宋_GBK" w:cs="方正仿宋_GBK" w:hint="eastAsia"/>
          <w:sz w:val="28"/>
          <w:szCs w:val="28"/>
        </w:rPr>
        <w:t>响应</w:t>
      </w:r>
      <w:r w:rsidR="008D6371">
        <w:rPr>
          <w:rFonts w:ascii="方正仿宋_GBK" w:eastAsia="方正仿宋_GBK" w:hAnsi="方正仿宋_GBK" w:cs="方正仿宋_GBK"/>
          <w:sz w:val="28"/>
          <w:szCs w:val="28"/>
        </w:rPr>
        <w:t>人</w:t>
      </w:r>
      <w:bookmarkStart w:id="0" w:name="_GoBack"/>
      <w:bookmarkEnd w:id="0"/>
      <w:r>
        <w:rPr>
          <w:rFonts w:ascii="方正仿宋_GBK" w:eastAsia="方正仿宋_GBK" w:hAnsi="方正仿宋_GBK" w:cs="方正仿宋_GBK" w:hint="eastAsia"/>
          <w:sz w:val="28"/>
          <w:szCs w:val="28"/>
        </w:rPr>
        <w:t>须为中华人民共和国依法注册的企业法人，具备有效的营业执照，营业范围</w:t>
      </w:r>
      <w:r w:rsidR="00000CAE">
        <w:rPr>
          <w:rFonts w:ascii="方正仿宋_GBK" w:eastAsia="方正仿宋_GBK" w:hAnsi="方正仿宋_GBK" w:cs="方正仿宋_GBK" w:hint="eastAsia"/>
          <w:sz w:val="28"/>
          <w:szCs w:val="28"/>
        </w:rPr>
        <w:t>包括化学药剂生产或水处理相关内容。（提供营业执照副本复印件加盖公</w:t>
      </w:r>
      <w:r>
        <w:rPr>
          <w:rFonts w:ascii="方正仿宋_GBK" w:eastAsia="方正仿宋_GBK" w:hAnsi="方正仿宋_GBK" w:cs="方正仿宋_GBK" w:hint="eastAsia"/>
          <w:sz w:val="28"/>
          <w:szCs w:val="28"/>
        </w:rPr>
        <w:t>章）。</w:t>
      </w:r>
    </w:p>
    <w:p w:rsidR="00C13799" w:rsidRDefault="0008055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1.1.2本项目不接受联合体，不得转包、分包。</w:t>
      </w:r>
    </w:p>
    <w:p w:rsidR="00C13799" w:rsidRDefault="0008055D">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1.2.1.1循环冷水水质按照GB/T 29044—2012采暖空调系统水质应达到下表要求：</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集中空调循环冷水系统水质要求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2477"/>
        <w:gridCol w:w="2766"/>
      </w:tblGrid>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检测项</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循环水</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ph（25</w:t>
            </w:r>
            <w:r>
              <w:rPr>
                <w:rFonts w:ascii="宋体" w:hAnsi="宋体" w:cs="宋体" w:hint="eastAsia"/>
                <w:sz w:val="28"/>
                <w:szCs w:val="28"/>
              </w:rPr>
              <w:t>℃</w:t>
            </w:r>
            <w:r>
              <w:rPr>
                <w:rFonts w:ascii="方正仿宋_GBK" w:eastAsia="方正仿宋_GBK" w:hAnsi="方正仿宋_GBK" w:cs="方正仿宋_GBK" w:hint="eastAsia"/>
                <w:sz w:val="28"/>
                <w:szCs w:val="28"/>
              </w:rPr>
              <w:t>）</w:t>
            </w:r>
          </w:p>
        </w:tc>
        <w:tc>
          <w:tcPr>
            <w:tcW w:w="2477" w:type="dxa"/>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7.5-10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NTU</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宋体" w:hAnsi="宋体" w:cs="宋体" w:hint="eastAsia"/>
                <w:sz w:val="28"/>
                <w:szCs w:val="28"/>
              </w:rPr>
              <w:t>≦</w:t>
            </w:r>
            <w:r>
              <w:rPr>
                <w:rFonts w:ascii="方正仿宋_GBK" w:eastAsia="方正仿宋_GBK" w:hAnsi="方正仿宋_GBK" w:cs="方正仿宋_GBK" w:hint="eastAsia"/>
                <w:sz w:val="28"/>
                <w:szCs w:val="28"/>
              </w:rPr>
              <w:t>10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电导率（25℃）</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μS/cm</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Cl-</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总铁</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C13799">
        <w:trPr>
          <w:jc w:val="center"/>
        </w:trPr>
        <w:tc>
          <w:tcPr>
            <w:tcW w:w="3053"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钙硬度(以CaCO</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 xml:space="preserve"> 计)</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w:t>
            </w:r>
          </w:p>
        </w:tc>
      </w:tr>
      <w:tr w:rsidR="00C13799">
        <w:trPr>
          <w:jc w:val="center"/>
        </w:trPr>
        <w:tc>
          <w:tcPr>
            <w:tcW w:w="3053"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总碱度(以 CaCO3 计)</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溶解氧</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有机磷(以 P 计)</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w:t>
            </w:r>
          </w:p>
        </w:tc>
      </w:tr>
    </w:tbl>
    <w:p w:rsidR="00C13799" w:rsidRDefault="00C13799">
      <w:pPr>
        <w:widowControl/>
        <w:spacing w:line="360" w:lineRule="auto"/>
        <w:ind w:firstLineChars="200" w:firstLine="560"/>
        <w:jc w:val="left"/>
        <w:rPr>
          <w:rFonts w:ascii="方正仿宋_GBK" w:eastAsia="方正仿宋_GBK" w:hAnsi="方正仿宋_GBK" w:cs="方正仿宋_GBK"/>
          <w:sz w:val="28"/>
          <w:szCs w:val="28"/>
        </w:rPr>
      </w:pP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1.2.1.2锅炉热水水质按照GB/T1576-2018要求应达到下表要求。</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热水锅炉水质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131"/>
        <w:gridCol w:w="2132"/>
        <w:gridCol w:w="2127"/>
      </w:tblGrid>
      <w:tr w:rsidR="00C13799">
        <w:trPr>
          <w:jc w:val="center"/>
        </w:trPr>
        <w:tc>
          <w:tcPr>
            <w:tcW w:w="4262" w:type="dxa"/>
            <w:gridSpan w:val="2"/>
            <w:vMerge w:val="restart"/>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水样</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额定功率/MW</w:t>
            </w:r>
          </w:p>
        </w:tc>
      </w:tr>
      <w:tr w:rsidR="00C13799">
        <w:trPr>
          <w:jc w:val="center"/>
        </w:trPr>
        <w:tc>
          <w:tcPr>
            <w:tcW w:w="4262" w:type="dxa"/>
            <w:gridSpan w:val="2"/>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2"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p>
        </w:tc>
        <w:tc>
          <w:tcPr>
            <w:tcW w:w="2127"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不限</w:t>
            </w:r>
          </w:p>
        </w:tc>
      </w:tr>
      <w:tr w:rsidR="00C13799">
        <w:trPr>
          <w:jc w:val="center"/>
        </w:trPr>
        <w:tc>
          <w:tcPr>
            <w:tcW w:w="4262" w:type="dxa"/>
            <w:gridSpan w:val="2"/>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2"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锅内水处理</w:t>
            </w:r>
          </w:p>
        </w:tc>
        <w:tc>
          <w:tcPr>
            <w:tcW w:w="2127"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锅外水处理</w:t>
            </w:r>
          </w:p>
        </w:tc>
      </w:tr>
      <w:tr w:rsidR="00C13799">
        <w:trPr>
          <w:jc w:val="center"/>
        </w:trPr>
        <w:tc>
          <w:tcPr>
            <w:tcW w:w="2131" w:type="dxa"/>
            <w:vMerge w:val="restart"/>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补给水</w:t>
            </w: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硬度/（mmol/L）</w:t>
            </w:r>
          </w:p>
        </w:tc>
        <w:tc>
          <w:tcPr>
            <w:tcW w:w="2132"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vertAlign w:val="superscript"/>
              </w:rPr>
              <w:t>n</w:t>
            </w:r>
          </w:p>
        </w:tc>
        <w:tc>
          <w:tcPr>
            <w:tcW w:w="2127"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≦0.6</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Ph（25℃）</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7.0-11.0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浊度/FTU</w:t>
            </w:r>
          </w:p>
        </w:tc>
        <w:tc>
          <w:tcPr>
            <w:tcW w:w="2132"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w:t>
            </w:r>
          </w:p>
        </w:tc>
        <w:tc>
          <w:tcPr>
            <w:tcW w:w="2127"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铁/（mg/L）</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≦0.30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溶解氧/（mg/L）</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w:t>
            </w:r>
          </w:p>
        </w:tc>
      </w:tr>
      <w:tr w:rsidR="00C13799">
        <w:trPr>
          <w:jc w:val="center"/>
        </w:trPr>
        <w:tc>
          <w:tcPr>
            <w:tcW w:w="2131" w:type="dxa"/>
            <w:vMerge w:val="restart"/>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锅水</w:t>
            </w: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Ph（25℃）</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9.0-12.0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磷酸根/（mg/L）</w:t>
            </w:r>
          </w:p>
        </w:tc>
        <w:tc>
          <w:tcPr>
            <w:tcW w:w="2132"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10-50</w:t>
            </w:r>
          </w:p>
        </w:tc>
        <w:tc>
          <w:tcPr>
            <w:tcW w:w="2127"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5-50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铁/（mg/L）</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油/（mg/L）</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酚酞碱度（nmol/L）</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w:t>
            </w:r>
          </w:p>
        </w:tc>
      </w:tr>
      <w:tr w:rsidR="00C13799">
        <w:trPr>
          <w:jc w:val="center"/>
        </w:trPr>
        <w:tc>
          <w:tcPr>
            <w:tcW w:w="2131" w:type="dxa"/>
            <w:vMerge/>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13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溶解氧/（mg/L）</w:t>
            </w:r>
          </w:p>
        </w:tc>
        <w:tc>
          <w:tcPr>
            <w:tcW w:w="4259" w:type="dxa"/>
            <w:gridSpan w:val="2"/>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≤0.50</w:t>
            </w:r>
          </w:p>
        </w:tc>
      </w:tr>
      <w:tr w:rsidR="00C13799">
        <w:trPr>
          <w:jc w:val="center"/>
        </w:trPr>
        <w:tc>
          <w:tcPr>
            <w:tcW w:w="8521" w:type="dxa"/>
            <w:gridSpan w:val="4"/>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使用与结垢物质作用后不生成固体不溶物的阻垢剂，补给水硬度</w:t>
            </w:r>
            <w:r>
              <w:rPr>
                <w:rFonts w:ascii="方正仿宋_GBK" w:eastAsia="方正仿宋_GBK" w:hAnsi="方正仿宋_GBK" w:cs="方正仿宋_GBK" w:hint="eastAsia"/>
                <w:sz w:val="28"/>
                <w:szCs w:val="28"/>
              </w:rPr>
              <w:lastRenderedPageBreak/>
              <w:t>可放宽至小于或等于8.0nmol/L</w:t>
            </w:r>
          </w:p>
        </w:tc>
      </w:tr>
    </w:tbl>
    <w:p w:rsidR="00C13799" w:rsidRDefault="00C13799">
      <w:pPr>
        <w:widowControl/>
        <w:spacing w:line="360" w:lineRule="auto"/>
        <w:ind w:firstLine="560"/>
        <w:jc w:val="left"/>
        <w:rPr>
          <w:rFonts w:ascii="方正仿宋_GBK" w:eastAsia="方正仿宋_GBK" w:hAnsi="方正仿宋_GBK" w:cs="方正仿宋_GBK"/>
          <w:sz w:val="28"/>
          <w:szCs w:val="28"/>
        </w:rPr>
      </w:pP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1.2.1.3冷却塔内无可见菌藻滋生。</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1.2.1.4循环冷却水水质GB/T 29044—2012采暖空调系统水质应达到下表要求：</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集中空调间接供冷开式循环冷却水系统水质要求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2477"/>
        <w:gridCol w:w="2766"/>
      </w:tblGrid>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检测项</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循环水</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ph（25</w:t>
            </w:r>
            <w:r>
              <w:rPr>
                <w:rFonts w:ascii="宋体" w:hAnsi="宋体" w:cs="宋体" w:hint="eastAsia"/>
                <w:sz w:val="28"/>
                <w:szCs w:val="28"/>
              </w:rPr>
              <w:t>℃</w:t>
            </w:r>
            <w:r>
              <w:rPr>
                <w:rFonts w:ascii="方正仿宋_GBK" w:eastAsia="方正仿宋_GBK" w:hAnsi="方正仿宋_GBK" w:cs="方正仿宋_GBK" w:hint="eastAsia"/>
                <w:sz w:val="28"/>
                <w:szCs w:val="28"/>
              </w:rPr>
              <w:t>）</w:t>
            </w:r>
          </w:p>
        </w:tc>
        <w:tc>
          <w:tcPr>
            <w:tcW w:w="2477" w:type="dxa"/>
            <w:vAlign w:val="center"/>
          </w:tcPr>
          <w:p w:rsidR="00C13799" w:rsidRDefault="00C13799">
            <w:pPr>
              <w:widowControl/>
              <w:spacing w:line="360" w:lineRule="auto"/>
              <w:ind w:firstLine="560"/>
              <w:jc w:val="center"/>
              <w:rPr>
                <w:rFonts w:ascii="方正仿宋_GBK" w:eastAsia="方正仿宋_GBK" w:hAnsi="方正仿宋_GBK" w:cs="方正仿宋_GBK"/>
                <w:sz w:val="28"/>
                <w:szCs w:val="28"/>
              </w:rPr>
            </w:pP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7.5-9.5</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NTU</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宋体" w:hAnsi="宋体" w:cs="宋体" w:hint="eastAsia"/>
                <w:sz w:val="28"/>
                <w:szCs w:val="28"/>
              </w:rPr>
              <w:t>≦</w:t>
            </w:r>
            <w:r>
              <w:rPr>
                <w:rFonts w:ascii="方正仿宋_GBK" w:eastAsia="方正仿宋_GBK" w:hAnsi="方正仿宋_GBK" w:cs="方正仿宋_GBK" w:hint="eastAsia"/>
                <w:sz w:val="28"/>
                <w:szCs w:val="28"/>
              </w:rPr>
              <w:t>10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电导率（25℃）</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μS/cm</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总碱度(以 CaCO</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 xml:space="preserve"> 计)</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钙硬度+ 总碱度(以 CaCO</w:t>
            </w:r>
            <w:r>
              <w:rPr>
                <w:rFonts w:ascii="方正仿宋_GBK" w:eastAsia="方正仿宋_GBK" w:hAnsi="方正仿宋_GBK" w:cs="方正仿宋_GBK" w:hint="eastAsia"/>
                <w:sz w:val="28"/>
                <w:szCs w:val="28"/>
                <w:vertAlign w:val="subscript"/>
              </w:rPr>
              <w:t xml:space="preserve">3 </w:t>
            </w:r>
            <w:r>
              <w:rPr>
                <w:rFonts w:ascii="方正仿宋_GBK" w:eastAsia="方正仿宋_GBK" w:hAnsi="方正仿宋_GBK" w:cs="方正仿宋_GBK" w:hint="eastAsia"/>
                <w:sz w:val="28"/>
                <w:szCs w:val="28"/>
              </w:rPr>
              <w:t>计)</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≤1 100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Cl</w:t>
            </w:r>
            <w:r>
              <w:rPr>
                <w:rFonts w:ascii="方正仿宋_GBK" w:eastAsia="方正仿宋_GBK" w:hAnsi="方正仿宋_GBK" w:cs="方正仿宋_GBK" w:hint="eastAsia"/>
                <w:sz w:val="28"/>
                <w:szCs w:val="28"/>
                <w:vertAlign w:val="superscript"/>
              </w:rPr>
              <w:t>-</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总铁</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NH</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-N</w:t>
            </w:r>
            <w:r>
              <w:rPr>
                <w:rFonts w:ascii="方正仿宋_GBK" w:eastAsia="方正仿宋_GBK" w:hAnsi="方正仿宋_GBK" w:cs="方正仿宋_GBK" w:hint="eastAsia"/>
                <w:sz w:val="28"/>
                <w:szCs w:val="28"/>
                <w:vertAlign w:val="superscript"/>
              </w:rPr>
              <w:t>a</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游离氯</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0.05~1.0(循环回水总管处)</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COD</w:t>
            </w:r>
            <w:r>
              <w:rPr>
                <w:rFonts w:ascii="方正仿宋_GBK" w:eastAsia="方正仿宋_GBK" w:hAnsi="方正仿宋_GBK" w:cs="方正仿宋_GBK" w:hint="eastAsia"/>
                <w:sz w:val="28"/>
                <w:szCs w:val="28"/>
                <w:vertAlign w:val="subscript"/>
              </w:rPr>
              <w:t>cr</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异养菌总数</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个/mL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≤1×10</w:t>
            </w:r>
            <w:r>
              <w:rPr>
                <w:rFonts w:ascii="方正仿宋_GBK" w:eastAsia="方正仿宋_GBK" w:hAnsi="方正仿宋_GBK" w:cs="方正仿宋_GBK" w:hint="eastAsia"/>
                <w:sz w:val="28"/>
                <w:szCs w:val="28"/>
                <w:vertAlign w:val="superscript"/>
              </w:rPr>
              <w:t>5</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有机磷(以 P 计)</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w:t>
            </w:r>
          </w:p>
        </w:tc>
      </w:tr>
    </w:tbl>
    <w:p w:rsidR="00C13799" w:rsidRDefault="00C13799">
      <w:pPr>
        <w:rPr>
          <w:rFonts w:ascii="Calibri" w:hAnsi="Calibri"/>
        </w:rPr>
      </w:pPr>
    </w:p>
    <w:p w:rsidR="00C13799" w:rsidRDefault="00C13799">
      <w:pPr>
        <w:rPr>
          <w:rFonts w:ascii="Calibri" w:hAnsi="Calibri"/>
        </w:rPr>
      </w:pPr>
    </w:p>
    <w:p w:rsidR="00C13799" w:rsidRDefault="00C13799">
      <w:pPr>
        <w:widowControl/>
        <w:spacing w:line="360" w:lineRule="auto"/>
        <w:ind w:firstLine="560"/>
        <w:jc w:val="left"/>
        <w:rPr>
          <w:rFonts w:ascii="方正仿宋_GBK" w:eastAsia="方正仿宋_GBK" w:hAnsi="方正仿宋_GBK" w:cs="方正仿宋_GBK"/>
          <w:sz w:val="28"/>
          <w:szCs w:val="28"/>
        </w:rPr>
      </w:pP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1.2.1.5每月至少由人工用高压清洗机对冷却塔填料及外围地面清洗1次，7月、8月、9月每月至少清洗两次，清洗后填料表面无可见灰尘、水垢附着。</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1.2.1.6春、秋换季期间至少对冷却塔布水器各清洗1次，清洗后布水器表面无可见淤泥、藻类微生物。</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1.2.1.7每月至少对冷却塔底盘泥尘清洁1次，清洗后底盘无可见淤泥、藻类微生物等。</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1.2.1.8清洗及药剂投加</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1.2.1.8.1冷却塔清洗</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用人工清洗冷却塔内的杂物，如纸板、塑料袋等。而后用高压水枪逐一冲洗填料，底盘，清除上面的灰尘、污泥、藻类等，通过冷却塔的排污口排掉。</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1.2.1.8.2预膜</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将系统水放满，投入清洗预膜剂，开泵循环12-24小时排放。在系统裸露的金属表面形成一层薄而致密的保护膜，厚度约为5000埃。</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1.2.1.8.3日常处理</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（1）分析  开机期间取水样分析PH值、电导率、总硬度、总碱度、浊度、总铜、总铁、污垢热阻值、碳钢腐蚀率、铜和不锈钢腐蚀率等指标。</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（2）加药  根据分析测试的结果，调整配方、投药，向冷却水投加阻垢剂，杀菌灭藻剂。</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1.2.1.9承揽方按时（最长间隔时间为一周，冬季期间可根据实际情况进行调整）根据水质按要求按比例投放冷却水、冷冻水、生活热水与锅炉水处理药剂，投放范围包括东区航站楼能源站、配套区能源站、T2航站楼、T3航站楼、集团办公楼、GTC、ITC和西区能源站（第一制冷站、第二制冷站）等暖通中心所有冷却塔和水处理设备。投加药剂服务费用包含在药剂费用中，不另外收取其他任何费用。</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承揽方制定添加方案前应对东区航站楼能源站、配套区能源站及西区能源站等暖通中心加药地点进行水质检测，根据各个区域水质制定加药方案，交由项目单位审核，经同意后方可进行加药。添加水处理药剂周期为每周添加一次（冬季期间可以根据实际情况进行调整），承揽方需定期对所有点位（每月两次）做水质检测，并出示相关水质检测报告汇报于项目单位。并根据水质检测结果对下一次水处理药剂添加方案进行修改，经项目单位同意后进行下一次添加。若项目单位水质检测结果与承揽方不一致，承揽方需出具第三方检测机构水质检测报告。</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1.2.1.10冷却、冷冻水水质必须长期做挂片实验。</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1.2.1.11水质必须符合工业循环水质标准。检测项目包含本要求1.2.1.4表中参数，检测费用包含在药剂费用中。承揽方若水样检验不合格一次，则当月所使用药剂数量由承揽方重新补供项目单位合格药</w:t>
      </w:r>
      <w:r>
        <w:rPr>
          <w:rFonts w:ascii="方正仿宋_GBK" w:eastAsia="方正仿宋_GBK" w:hAnsi="方正仿宋_GBK" w:cs="方正仿宋_GBK" w:hint="eastAsia"/>
          <w:sz w:val="28"/>
          <w:szCs w:val="28"/>
        </w:rPr>
        <w:lastRenderedPageBreak/>
        <w:t>剂数量。若因承揽方药剂问题导致造成项目单位设备损害，承揽方应赔偿项目单位所有损失。</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1.2.1.12清洗及水处理验收标准如下，达不到以下要求视为不合格。</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（1）冷却水水质透明清澈，无可见水垢颗粒、污泥、藻类微生物等杂质。</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（2）冷却塔填料无可见结垢、污泥现象。</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（3）冷却塔底盘、布水器上无可见结垢、污泥、藻类微生物现象。</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（4）冷却塔底盘、布水器、试验挂片等设备无明显腐蚀情况出现。</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1.2.1.13承揽方需要派专人到现场指导加药。</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1.2.1.14每年提供一次冷却水嗜肺军团菌检测报告，检测报告应附检测单位的检测资质，每个能源站至少取1个水样，总数量不低于4个。</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1.2.1.15每次工作完成后，由双方人员签字认可。</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1.2.1.16承揽方必须确保污水排放时不会由于化学药剂的原因而造成环境污染，一旦污染环境，造成一切后果均由承揽方承担(包括罚款等费用)。</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1.2.1.17承揽方若不能按照以上要求完成工作，项目单位有权进行干预或停止对方工作。</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加药完成后清洁现场，杂物及废旧物品48小时内完成回收。</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1.2.1.18根据水质情况制定加药计划，所有药剂添加完毕后服务期结束，服务期间负责水质相关问题和处理。响应时间应在接通知后24小时内到达现场，保障设备的正常运行。</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1.2.1.19若当季度承揽方预估药剂量不够，承揽方需补足缺少药剂，费用由承揽方承当，且因药剂不足导致项目单位损失，承揽方应赔偿一切损失。</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1.2.1.20承揽方水质检测不合格，承揽方需重新提供项目单位当月添加的药剂并添加，直至水质检验合格，并赔偿项目单位一切损失，每次检验不合格扣除履约保证金的5%。</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1.2.1.21承揽方首次添加药剂与最后一次添加药剂后，须进行第三方检测。承揽方每月对项目单位所有加药地点进行两次水质检验（月中、月末），若项目单位与承揽方双方水质检验结果不一致，则由承揽方申请进行第三方检测。若与承揽方检测结果不一致，重新提供当月添加的药剂直至水质检测合格，并且扣除承揽方履约保证金的5%。</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注：除首次水质检测与最后一次水质检测需进行第三方检测，其余检验承揽方可自行检验。</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1.2.2工程量</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1.2.2.1暖通中心锅炉</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C13799">
        <w:tc>
          <w:tcPr>
            <w:tcW w:w="2712"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型号</w:t>
            </w:r>
          </w:p>
        </w:tc>
        <w:tc>
          <w:tcPr>
            <w:tcW w:w="2263"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额定工作压力（MPa）</w:t>
            </w:r>
          </w:p>
        </w:tc>
        <w:tc>
          <w:tcPr>
            <w:tcW w:w="1963"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额定热功率(MW)</w:t>
            </w:r>
          </w:p>
        </w:tc>
        <w:tc>
          <w:tcPr>
            <w:tcW w:w="1896"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r>
      <w:tr w:rsidR="00C13799">
        <w:tc>
          <w:tcPr>
            <w:tcW w:w="2712"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WN7.0-1.0/95/70-Y.Q</w:t>
            </w:r>
          </w:p>
        </w:tc>
        <w:tc>
          <w:tcPr>
            <w:tcW w:w="2263"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1963"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7.0</w:t>
            </w:r>
          </w:p>
        </w:tc>
        <w:tc>
          <w:tcPr>
            <w:tcW w:w="1896"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95/75</w:t>
            </w:r>
          </w:p>
        </w:tc>
      </w:tr>
    </w:tbl>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263"/>
        <w:gridCol w:w="1963"/>
        <w:gridCol w:w="1894"/>
      </w:tblGrid>
      <w:tr w:rsidR="00C13799">
        <w:tc>
          <w:tcPr>
            <w:tcW w:w="2714"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型号</w:t>
            </w:r>
          </w:p>
        </w:tc>
        <w:tc>
          <w:tcPr>
            <w:tcW w:w="2263"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额定工作压力（MPa）</w:t>
            </w:r>
          </w:p>
        </w:tc>
        <w:tc>
          <w:tcPr>
            <w:tcW w:w="1963"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额定热功率(MW)</w:t>
            </w:r>
          </w:p>
        </w:tc>
        <w:tc>
          <w:tcPr>
            <w:tcW w:w="1894"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r>
      <w:tr w:rsidR="00C13799">
        <w:tc>
          <w:tcPr>
            <w:tcW w:w="2714"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WNS4.2-1.0/95/70-Y.Q</w:t>
            </w:r>
          </w:p>
        </w:tc>
        <w:tc>
          <w:tcPr>
            <w:tcW w:w="2263"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1963"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p>
        </w:tc>
        <w:tc>
          <w:tcPr>
            <w:tcW w:w="1894"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95/70</w:t>
            </w:r>
          </w:p>
        </w:tc>
      </w:tr>
    </w:tbl>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西区能源站（第二制冷站）锅炉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C13799">
        <w:tc>
          <w:tcPr>
            <w:tcW w:w="2712"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型号</w:t>
            </w:r>
          </w:p>
        </w:tc>
        <w:tc>
          <w:tcPr>
            <w:tcW w:w="2263"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额定工作压力（MPa）</w:t>
            </w:r>
          </w:p>
        </w:tc>
        <w:tc>
          <w:tcPr>
            <w:tcW w:w="1963"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额定热功率(MW)</w:t>
            </w:r>
          </w:p>
        </w:tc>
        <w:tc>
          <w:tcPr>
            <w:tcW w:w="1896"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r>
      <w:tr w:rsidR="00C13799">
        <w:tc>
          <w:tcPr>
            <w:tcW w:w="2712" w:type="dxa"/>
            <w:vAlign w:val="center"/>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CWNS1.4-65/55-JP-Q-2</w:t>
            </w:r>
          </w:p>
        </w:tc>
        <w:tc>
          <w:tcPr>
            <w:tcW w:w="2263" w:type="dxa"/>
            <w:vAlign w:val="center"/>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1963"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p>
        </w:tc>
        <w:tc>
          <w:tcPr>
            <w:tcW w:w="1896" w:type="dxa"/>
            <w:vAlign w:val="center"/>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65/55</w:t>
            </w:r>
          </w:p>
        </w:tc>
      </w:tr>
    </w:tbl>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暖通中心锅炉总水量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445"/>
        <w:gridCol w:w="1445"/>
        <w:gridCol w:w="1445"/>
        <w:gridCol w:w="1445"/>
        <w:gridCol w:w="1588"/>
      </w:tblGrid>
      <w:tr w:rsidR="00C13799">
        <w:tc>
          <w:tcPr>
            <w:tcW w:w="1466"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配套区能源站</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航站楼、GTC</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公共区域</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西区能源站与T2航站楼</w:t>
            </w:r>
          </w:p>
        </w:tc>
        <w:tc>
          <w:tcPr>
            <w:tcW w:w="1588"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总计</w:t>
            </w:r>
          </w:p>
        </w:tc>
      </w:tr>
      <w:tr w:rsidR="00C13799">
        <w:tc>
          <w:tcPr>
            <w:tcW w:w="1466"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411.79m</w:t>
            </w:r>
            <w:r>
              <w:rPr>
                <w:rFonts w:ascii="方正仿宋_GBK" w:eastAsia="方正仿宋_GBK" w:hAnsi="方正仿宋_GBK" w:cs="方正仿宋_GBK" w:hint="eastAsia"/>
                <w:sz w:val="28"/>
                <w:szCs w:val="28"/>
                <w:vertAlign w:val="superscript"/>
              </w:rPr>
              <w:t>3</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345.4m</w:t>
            </w:r>
            <w:r>
              <w:rPr>
                <w:rFonts w:ascii="方正仿宋_GBK" w:eastAsia="方正仿宋_GBK" w:hAnsi="方正仿宋_GBK" w:cs="方正仿宋_GBK" w:hint="eastAsia"/>
                <w:sz w:val="28"/>
                <w:szCs w:val="28"/>
                <w:vertAlign w:val="superscript"/>
              </w:rPr>
              <w:t>3</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7500m</w:t>
            </w:r>
            <w:r>
              <w:rPr>
                <w:rFonts w:ascii="方正仿宋_GBK" w:eastAsia="方正仿宋_GBK" w:hAnsi="方正仿宋_GBK" w:cs="方正仿宋_GBK" w:hint="eastAsia"/>
                <w:sz w:val="28"/>
                <w:szCs w:val="28"/>
                <w:vertAlign w:val="superscript"/>
              </w:rPr>
              <w:t>3</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125m</w:t>
            </w:r>
            <w:r>
              <w:rPr>
                <w:rFonts w:ascii="方正仿宋_GBK" w:eastAsia="方正仿宋_GBK" w:hAnsi="方正仿宋_GBK" w:cs="方正仿宋_GBK" w:hint="eastAsia"/>
                <w:sz w:val="28"/>
                <w:szCs w:val="28"/>
                <w:vertAlign w:val="superscript"/>
              </w:rPr>
              <w:t>3</w:t>
            </w:r>
          </w:p>
        </w:tc>
        <w:tc>
          <w:tcPr>
            <w:tcW w:w="144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1526m</w:t>
            </w:r>
            <w:r>
              <w:rPr>
                <w:rFonts w:ascii="方正仿宋_GBK" w:eastAsia="方正仿宋_GBK" w:hAnsi="方正仿宋_GBK" w:cs="方正仿宋_GBK" w:hint="eastAsia"/>
                <w:sz w:val="28"/>
                <w:szCs w:val="28"/>
                <w:vertAlign w:val="superscript"/>
              </w:rPr>
              <w:t>3</w:t>
            </w:r>
          </w:p>
        </w:tc>
        <w:tc>
          <w:tcPr>
            <w:tcW w:w="1588"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9908.19m</w:t>
            </w:r>
            <w:r>
              <w:rPr>
                <w:rFonts w:ascii="方正仿宋_GBK" w:eastAsia="方正仿宋_GBK" w:hAnsi="方正仿宋_GBK" w:cs="方正仿宋_GBK" w:hint="eastAsia"/>
                <w:sz w:val="28"/>
                <w:szCs w:val="28"/>
                <w:vertAlign w:val="superscript"/>
              </w:rPr>
              <w:t>3</w:t>
            </w:r>
          </w:p>
        </w:tc>
      </w:tr>
    </w:tbl>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1.2.2.2暖通中心冷冻水</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暖通中心冷冻水总水量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8"/>
        <w:gridCol w:w="1284"/>
        <w:gridCol w:w="1442"/>
        <w:gridCol w:w="1391"/>
        <w:gridCol w:w="1025"/>
        <w:gridCol w:w="1056"/>
      </w:tblGrid>
      <w:tr w:rsidR="00C13799">
        <w:tc>
          <w:tcPr>
            <w:tcW w:w="1368"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1号能源</w:t>
            </w:r>
            <w:r>
              <w:rPr>
                <w:rFonts w:ascii="方正仿宋_GBK" w:eastAsia="方正仿宋_GBK" w:hAnsi="方正仿宋_GBK" w:cs="方正仿宋_GBK" w:hint="eastAsia"/>
                <w:sz w:val="28"/>
                <w:szCs w:val="28"/>
              </w:rPr>
              <w:lastRenderedPageBreak/>
              <w:t>中心</w:t>
            </w:r>
          </w:p>
        </w:tc>
        <w:tc>
          <w:tcPr>
            <w:tcW w:w="1268"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3号能源</w:t>
            </w:r>
            <w:r>
              <w:rPr>
                <w:rFonts w:ascii="方正仿宋_GBK" w:eastAsia="方正仿宋_GBK" w:hAnsi="方正仿宋_GBK" w:cs="方正仿宋_GBK" w:hint="eastAsia"/>
                <w:sz w:val="28"/>
                <w:szCs w:val="28"/>
              </w:rPr>
              <w:lastRenderedPageBreak/>
              <w:t>中心</w:t>
            </w:r>
          </w:p>
        </w:tc>
        <w:tc>
          <w:tcPr>
            <w:tcW w:w="1284"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航站楼、GTC</w:t>
            </w:r>
          </w:p>
        </w:tc>
        <w:tc>
          <w:tcPr>
            <w:tcW w:w="1442"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西区第一</w:t>
            </w:r>
            <w:r>
              <w:rPr>
                <w:rFonts w:ascii="方正仿宋_GBK" w:eastAsia="方正仿宋_GBK" w:hAnsi="方正仿宋_GBK" w:cs="方正仿宋_GBK" w:hint="eastAsia"/>
                <w:sz w:val="28"/>
                <w:szCs w:val="28"/>
              </w:rPr>
              <w:lastRenderedPageBreak/>
              <w:t>制冷站与T2航站楼</w:t>
            </w:r>
          </w:p>
        </w:tc>
        <w:tc>
          <w:tcPr>
            <w:tcW w:w="139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西区第二</w:t>
            </w:r>
            <w:r>
              <w:rPr>
                <w:rFonts w:ascii="方正仿宋_GBK" w:eastAsia="方正仿宋_GBK" w:hAnsi="方正仿宋_GBK" w:cs="方正仿宋_GBK" w:hint="eastAsia"/>
                <w:sz w:val="28"/>
                <w:szCs w:val="28"/>
              </w:rPr>
              <w:lastRenderedPageBreak/>
              <w:t>制冷站</w:t>
            </w:r>
          </w:p>
        </w:tc>
        <w:tc>
          <w:tcPr>
            <w:tcW w:w="102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公共</w:t>
            </w:r>
            <w:r>
              <w:rPr>
                <w:rFonts w:ascii="方正仿宋_GBK" w:eastAsia="方正仿宋_GBK" w:hAnsi="方正仿宋_GBK" w:cs="方正仿宋_GBK" w:hint="eastAsia"/>
                <w:sz w:val="28"/>
                <w:szCs w:val="28"/>
              </w:rPr>
              <w:lastRenderedPageBreak/>
              <w:t>区域</w:t>
            </w:r>
          </w:p>
        </w:tc>
        <w:tc>
          <w:tcPr>
            <w:tcW w:w="1056"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总计</w:t>
            </w:r>
          </w:p>
        </w:tc>
      </w:tr>
      <w:tr w:rsidR="00C13799">
        <w:tc>
          <w:tcPr>
            <w:tcW w:w="1368"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27209m</w:t>
            </w:r>
            <w:r>
              <w:rPr>
                <w:rFonts w:ascii="方正仿宋_GBK" w:eastAsia="方正仿宋_GBK" w:hAnsi="方正仿宋_GBK" w:cs="方正仿宋_GBK" w:hint="eastAsia"/>
                <w:sz w:val="28"/>
                <w:szCs w:val="28"/>
                <w:vertAlign w:val="superscript"/>
              </w:rPr>
              <w:t>3</w:t>
            </w:r>
          </w:p>
        </w:tc>
        <w:tc>
          <w:tcPr>
            <w:tcW w:w="1268"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350m</w:t>
            </w:r>
            <w:r>
              <w:rPr>
                <w:rFonts w:ascii="方正仿宋_GBK" w:eastAsia="方正仿宋_GBK" w:hAnsi="方正仿宋_GBK" w:cs="方正仿宋_GBK" w:hint="eastAsia"/>
                <w:sz w:val="28"/>
                <w:szCs w:val="28"/>
                <w:vertAlign w:val="superscript"/>
              </w:rPr>
              <w:t>3</w:t>
            </w:r>
          </w:p>
        </w:tc>
        <w:tc>
          <w:tcPr>
            <w:tcW w:w="1284"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7500m</w:t>
            </w:r>
            <w:r>
              <w:rPr>
                <w:rFonts w:ascii="方正仿宋_GBK" w:eastAsia="方正仿宋_GBK" w:hAnsi="方正仿宋_GBK" w:cs="方正仿宋_GBK" w:hint="eastAsia"/>
                <w:sz w:val="28"/>
                <w:szCs w:val="28"/>
                <w:vertAlign w:val="superscript"/>
              </w:rPr>
              <w:t>3</w:t>
            </w:r>
          </w:p>
        </w:tc>
        <w:tc>
          <w:tcPr>
            <w:tcW w:w="1442"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2700m</w:t>
            </w:r>
            <w:r>
              <w:rPr>
                <w:rFonts w:ascii="方正仿宋_GBK" w:eastAsia="方正仿宋_GBK" w:hAnsi="方正仿宋_GBK" w:cs="方正仿宋_GBK" w:hint="eastAsia"/>
                <w:sz w:val="28"/>
                <w:szCs w:val="28"/>
                <w:vertAlign w:val="superscript"/>
              </w:rPr>
              <w:t>3</w:t>
            </w:r>
          </w:p>
        </w:tc>
        <w:tc>
          <w:tcPr>
            <w:tcW w:w="1391"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24m</w:t>
            </w:r>
            <w:r>
              <w:rPr>
                <w:rFonts w:ascii="方正仿宋_GBK" w:eastAsia="方正仿宋_GBK" w:hAnsi="方正仿宋_GBK" w:cs="方正仿宋_GBK" w:hint="eastAsia"/>
                <w:sz w:val="28"/>
                <w:szCs w:val="28"/>
                <w:vertAlign w:val="superscript"/>
              </w:rPr>
              <w:t>3</w:t>
            </w:r>
          </w:p>
        </w:tc>
        <w:tc>
          <w:tcPr>
            <w:tcW w:w="1025"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125m</w:t>
            </w:r>
            <w:r>
              <w:rPr>
                <w:rFonts w:ascii="方正仿宋_GBK" w:eastAsia="方正仿宋_GBK" w:hAnsi="方正仿宋_GBK" w:cs="方正仿宋_GBK" w:hint="eastAsia"/>
                <w:sz w:val="28"/>
                <w:szCs w:val="28"/>
                <w:vertAlign w:val="superscript"/>
              </w:rPr>
              <w:t>3</w:t>
            </w:r>
          </w:p>
        </w:tc>
        <w:tc>
          <w:tcPr>
            <w:tcW w:w="1056"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37908m</w:t>
            </w:r>
            <w:r>
              <w:rPr>
                <w:rFonts w:ascii="方正仿宋_GBK" w:eastAsia="方正仿宋_GBK" w:hAnsi="方正仿宋_GBK" w:cs="方正仿宋_GBK" w:hint="eastAsia"/>
                <w:sz w:val="28"/>
                <w:szCs w:val="28"/>
                <w:vertAlign w:val="superscript"/>
              </w:rPr>
              <w:t>3</w:t>
            </w:r>
          </w:p>
        </w:tc>
      </w:tr>
    </w:tbl>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注：航站楼中的管道部分为冷热水共用。</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1.2.2.2暖通中心循环冷却水</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东区航站楼能源站循环冷却水</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C13799">
        <w:tc>
          <w:tcPr>
            <w:tcW w:w="1829"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224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c>
          <w:tcPr>
            <w:tcW w:w="1825"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蒸发量</w:t>
            </w:r>
          </w:p>
        </w:tc>
        <w:tc>
          <w:tcPr>
            <w:tcW w:w="293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保有水量</w:t>
            </w:r>
          </w:p>
        </w:tc>
      </w:tr>
      <w:tr w:rsidR="00C13799">
        <w:tc>
          <w:tcPr>
            <w:tcW w:w="1829"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6组</w:t>
            </w:r>
          </w:p>
        </w:tc>
        <w:tc>
          <w:tcPr>
            <w:tcW w:w="224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38/33</w:t>
            </w:r>
          </w:p>
        </w:tc>
        <w:tc>
          <w:tcPr>
            <w:tcW w:w="1825"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1000t/d</w:t>
            </w:r>
          </w:p>
        </w:tc>
        <w:tc>
          <w:tcPr>
            <w:tcW w:w="293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1644.16</w:t>
            </w:r>
          </w:p>
        </w:tc>
      </w:tr>
    </w:tbl>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东区航站楼能源站共6台冷却水泵，流量1850t/h，机组开启时长4月-10月。早晨5点直晚上24点开启6台水泵，0点至5点为蓄冷时间，开启4台水泵。</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配套区能源站循环冷却水</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C13799">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蒸发量</w:t>
            </w:r>
          </w:p>
        </w:tc>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保有水量</w:t>
            </w:r>
          </w:p>
        </w:tc>
      </w:tr>
      <w:tr w:rsidR="00C13799">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4组</w:t>
            </w:r>
          </w:p>
        </w:tc>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38/33</w:t>
            </w:r>
          </w:p>
        </w:tc>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170t/d</w:t>
            </w:r>
          </w:p>
        </w:tc>
        <w:tc>
          <w:tcPr>
            <w:tcW w:w="207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150</w:t>
            </w:r>
          </w:p>
        </w:tc>
      </w:tr>
    </w:tbl>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配套区能源站共4台水泵，流量710t/h。4、5、6三个月开启3台水泵，每天开启14h，7、8、9、10四个月开启4台水泵，每天开启19h。</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西区第一制冷站</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C13799">
        <w:tc>
          <w:tcPr>
            <w:tcW w:w="1829"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数量</w:t>
            </w:r>
          </w:p>
        </w:tc>
        <w:tc>
          <w:tcPr>
            <w:tcW w:w="224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进出水温度</w:t>
            </w:r>
          </w:p>
        </w:tc>
        <w:tc>
          <w:tcPr>
            <w:tcW w:w="1825"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蒸发量</w:t>
            </w:r>
          </w:p>
        </w:tc>
        <w:tc>
          <w:tcPr>
            <w:tcW w:w="293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保有水量</w:t>
            </w:r>
          </w:p>
        </w:tc>
      </w:tr>
      <w:tr w:rsidR="00C13799">
        <w:tc>
          <w:tcPr>
            <w:tcW w:w="1829"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6组</w:t>
            </w:r>
          </w:p>
        </w:tc>
        <w:tc>
          <w:tcPr>
            <w:tcW w:w="2244"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37/32</w:t>
            </w:r>
          </w:p>
        </w:tc>
        <w:tc>
          <w:tcPr>
            <w:tcW w:w="1825"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200t/d</w:t>
            </w:r>
          </w:p>
        </w:tc>
        <w:tc>
          <w:tcPr>
            <w:tcW w:w="293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252</w:t>
            </w:r>
          </w:p>
        </w:tc>
      </w:tr>
    </w:tbl>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西区第一制冷站共6台冷却水泵，实际流量每台约1000t/h，机组开启时长4月-10月。7、8、9月开启全部6台水泵，其余时间开启4台水泵。</w:t>
      </w: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1.2.2.3预估药剂总量</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暖通中心2021年水处理药剂</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1555"/>
        <w:gridCol w:w="2577"/>
        <w:gridCol w:w="3038"/>
        <w:gridCol w:w="1138"/>
      </w:tblGrid>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序号</w:t>
            </w:r>
          </w:p>
        </w:tc>
        <w:tc>
          <w:tcPr>
            <w:tcW w:w="1555"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药剂种类</w:t>
            </w:r>
          </w:p>
        </w:tc>
        <w:tc>
          <w:tcPr>
            <w:tcW w:w="2577"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药剂名称</w:t>
            </w:r>
          </w:p>
        </w:tc>
        <w:tc>
          <w:tcPr>
            <w:tcW w:w="3038"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功能</w:t>
            </w:r>
          </w:p>
        </w:tc>
        <w:tc>
          <w:tcPr>
            <w:tcW w:w="1138"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数量(kg)</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清洗分散剂、消泡剂、剥离剂、清洗剥离剂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清洗冷却水系统</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8075</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杀菌灭藻类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杀菌灭藻剂、藻苔及菌类灭杀剂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杀菌、灭藻、抑制微生物生长</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8800</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预膜类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清洗预膜剂、预膜钝化剂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在管道表面形成保护膜</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10250</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缓蚀阻垢类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闭式循环缓蚀阻垢剂、阻垢缓蚀剂B、阻垢缓蚀剂A、缓蚀阻垢剂B、缓蚀阻垢剂A、高效阻垢缓蚀剂、高效缓蚀剂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降低管道腐蚀，减少空调水结垢</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39925</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highlight w:val="yellow"/>
                <w:lang w:bidi="ar"/>
              </w:rPr>
            </w:pPr>
            <w:r>
              <w:rPr>
                <w:rFonts w:ascii="仿宋" w:eastAsia="仿宋" w:hAnsi="仿宋" w:cs="仿宋" w:hint="eastAsia"/>
                <w:color w:val="000000"/>
                <w:kern w:val="0"/>
                <w:sz w:val="28"/>
                <w:szCs w:val="28"/>
                <w:lang w:bidi="ar"/>
              </w:rPr>
              <w:t>锅炉炉水调节类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锅炉炉水调节剂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调节锅炉炉水pH、酚酞碱度，减少锅炉结垢、腐蚀</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8000</w:t>
            </w:r>
          </w:p>
        </w:tc>
      </w:tr>
    </w:tbl>
    <w:p w:rsidR="00C13799" w:rsidRDefault="00C13799">
      <w:pPr>
        <w:widowControl/>
        <w:spacing w:line="360" w:lineRule="auto"/>
        <w:ind w:firstLine="560"/>
        <w:jc w:val="left"/>
        <w:rPr>
          <w:rFonts w:ascii="方正仿宋_GBK" w:eastAsia="方正仿宋_GBK" w:hAnsi="方正仿宋_GBK" w:cs="方正仿宋_GBK"/>
          <w:sz w:val="28"/>
          <w:szCs w:val="28"/>
        </w:rPr>
      </w:pPr>
    </w:p>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1.2.2.4制定药量种类与加药方案</w:t>
      </w:r>
    </w:p>
    <w:p w:rsidR="00C13799" w:rsidRDefault="0008055D">
      <w:pPr>
        <w:widowControl/>
        <w:spacing w:line="360" w:lineRule="auto"/>
        <w:ind w:firstLine="560"/>
        <w:jc w:val="left"/>
      </w:pPr>
      <w:r>
        <w:rPr>
          <w:rFonts w:ascii="方正仿宋_GBK" w:eastAsia="方正仿宋_GBK" w:hAnsi="方正仿宋_GBK" w:cs="方正仿宋_GBK" w:hint="eastAsia"/>
          <w:sz w:val="28"/>
          <w:szCs w:val="28"/>
        </w:rPr>
        <w:t>因目前市场，各厂家生产的药剂名称不同，并且各个厂家的药剂浓度配方存在差异性。因此承揽方需根据上述暖通中心工程量、药剂</w:t>
      </w:r>
      <w:r>
        <w:rPr>
          <w:rFonts w:ascii="方正仿宋_GBK" w:eastAsia="方正仿宋_GBK" w:hAnsi="方正仿宋_GBK" w:cs="方正仿宋_GBK" w:hint="eastAsia"/>
          <w:sz w:val="28"/>
          <w:szCs w:val="28"/>
        </w:rPr>
        <w:lastRenderedPageBreak/>
        <w:t>数量，提供承揽方所供应的药剂种类、数量与添加方案，以确保满足暖通中心一年的水处理药剂需求。如承揽方因预估错误导致药剂不满足暖通中心一年水处理药剂需求，责任由承揽方负责，并免费提供剩余药剂量，直至合同期满为止。</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1.2.3 本项目的报价应包括：本项目为包干价，承揽方的报价即为项目总价。承揽方应自行测算技术方案费用、药剂费用、水处理药剂添加费用、水质检测费用、人工费、管理费及开具增值税专用发票等相关费用，一并列入总报价内。</w:t>
      </w:r>
    </w:p>
    <w:p w:rsidR="00C13799" w:rsidRDefault="0008055D">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本项目最高限价（不含增值税）为人民币83万元（大写金额：捌拾叁万元整），报价超过最高限价，将取消比选响应方的比选资格。</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lang w:val="en-GB"/>
        </w:rPr>
        <w:t>在修正范围内的以下情形不作为比选响应文件作废的依据：</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C13799" w:rsidRDefault="0008055D">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具有与本比选文件要求相适应的生产、安装和维修能力，包括供应能力、售后服务能力和安装能力的生产厂家或经营商。比选响应人必须具备：</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2.1响应人须为中华人民共和国依法注册的企业法人，具备有效的营业执照，营业范围包括化学药剂生产或水处理相关内容。（提供营业执照副本复印件加盖鲜章）。</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2.2本项目不接受联合体投标，不得转包、分包。</w:t>
      </w:r>
    </w:p>
    <w:p w:rsidR="00C13799" w:rsidRDefault="0008055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2.3法定代表人授权书。</w:t>
      </w:r>
    </w:p>
    <w:p w:rsidR="00C13799" w:rsidRDefault="0008055D">
      <w:pPr>
        <w:widowControl/>
        <w:spacing w:line="360" w:lineRule="auto"/>
        <w:ind w:firstLineChars="200" w:firstLine="560"/>
        <w:jc w:val="left"/>
      </w:pPr>
      <w:r>
        <w:rPr>
          <w:rFonts w:ascii="方正仿宋_GBK" w:eastAsia="方正仿宋_GBK" w:hAnsi="方正仿宋_GBK" w:cs="方正仿宋_GBK" w:hint="eastAsia"/>
          <w:sz w:val="28"/>
          <w:szCs w:val="28"/>
        </w:rPr>
        <w:t>2.4法定代表人身份证复印件和被授权人身份证复印件。</w:t>
      </w:r>
    </w:p>
    <w:p w:rsidR="00C13799" w:rsidRDefault="0008055D">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C13799" w:rsidRDefault="0008055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本次比选成交人确定办法采用经评审满足条件的综合得分最高成交。</w:t>
      </w:r>
    </w:p>
    <w:p w:rsidR="00C13799" w:rsidRDefault="0008055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C13799" w:rsidRDefault="0008055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C13799" w:rsidRDefault="0008055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审委员会可以继续评审，根据符合采购需求、质量和服务，且综合评分最高的原则确定成交候选人。</w:t>
      </w:r>
    </w:p>
    <w:p w:rsidR="00C13799" w:rsidRDefault="0008055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项目重新比选时，经评审有有效比选响应人的，应当按规定程序，根据符合采购需求、质量和服务，且综合得分最高的原则确定</w:t>
      </w:r>
      <w:r>
        <w:rPr>
          <w:rFonts w:ascii="方正仿宋_GBK" w:eastAsia="方正仿宋_GBK" w:hAnsi="方正仿宋_GBK" w:cs="方正仿宋_GBK" w:hint="eastAsia"/>
          <w:bCs/>
          <w:color w:val="000000"/>
          <w:sz w:val="28"/>
          <w:szCs w:val="28"/>
        </w:rPr>
        <w:lastRenderedPageBreak/>
        <w:t>成交候选人。</w:t>
      </w:r>
    </w:p>
    <w:p w:rsidR="00C13799" w:rsidRDefault="0008055D">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C13799" w:rsidRDefault="0008055D">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w:t>
      </w:r>
      <w:r>
        <w:rPr>
          <w:rFonts w:ascii="方正仿宋_GBK" w:eastAsia="方正仿宋_GBK" w:hAnsi="方正仿宋_GBK" w:cs="方正仿宋_GBK" w:hint="eastAsia"/>
          <w:color w:val="000000"/>
          <w:sz w:val="28"/>
          <w:szCs w:val="28"/>
        </w:rPr>
        <w:t>于2021年6月</w:t>
      </w:r>
      <w:r w:rsidR="00000CAE">
        <w:rPr>
          <w:rFonts w:ascii="方正仿宋_GBK" w:eastAsia="方正仿宋_GBK" w:hAnsi="方正仿宋_GBK" w:cs="方正仿宋_GBK" w:hint="eastAsia"/>
          <w:color w:val="000000"/>
          <w:sz w:val="28"/>
          <w:szCs w:val="28"/>
        </w:rPr>
        <w:t>23</w:t>
      </w:r>
      <w:r>
        <w:rPr>
          <w:rFonts w:ascii="方正仿宋_GBK" w:eastAsia="方正仿宋_GBK" w:hAnsi="方正仿宋_GBK" w:cs="方正仿宋_GBK" w:hint="eastAsia"/>
          <w:color w:val="000000"/>
          <w:sz w:val="28"/>
          <w:szCs w:val="28"/>
        </w:rPr>
        <w:t>日由重庆机场集团有限公司机场建设部采购办公室在重庆江北</w:t>
      </w:r>
      <w:r>
        <w:rPr>
          <w:rFonts w:ascii="方正仿宋_GBK" w:eastAsia="方正仿宋_GBK" w:hAnsi="方正仿宋_GBK" w:cs="方正仿宋_GBK"/>
          <w:color w:val="000000"/>
          <w:sz w:val="28"/>
          <w:szCs w:val="28"/>
        </w:rPr>
        <w:t>机场官网</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sz w:val="28"/>
          <w:szCs w:val="28"/>
        </w:rPr>
        <w:t>发布。</w:t>
      </w:r>
    </w:p>
    <w:p w:rsidR="00C13799" w:rsidRDefault="0008055D">
      <w:pPr>
        <w:pStyle w:val="2"/>
        <w:ind w:firstLineChars="200" w:firstLine="562"/>
        <w:rPr>
          <w:rFonts w:ascii="方正仿宋_GBK" w:eastAsia="方正仿宋_GBK"/>
          <w:b/>
          <w:sz w:val="28"/>
          <w:szCs w:val="28"/>
        </w:rPr>
      </w:pPr>
      <w:bookmarkStart w:id="1" w:name="_Toc45632355"/>
      <w:r>
        <w:rPr>
          <w:rFonts w:ascii="方正仿宋_GBK" w:eastAsia="方正仿宋_GBK" w:hint="eastAsia"/>
          <w:b/>
          <w:sz w:val="28"/>
          <w:szCs w:val="28"/>
        </w:rPr>
        <w:t>五、提出问题的截止时间及比选采购人澄清时间</w:t>
      </w:r>
      <w:bookmarkEnd w:id="1"/>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2021年6</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月24</w:t>
      </w:r>
      <w:r>
        <w:rPr>
          <w:rFonts w:ascii="方正仿宋_GBK" w:eastAsia="方正仿宋_GBK" w:hAnsi="方正仿宋_GBK" w:cs="方正仿宋_GBK"/>
          <w:color w:val="000000" w:themeColor="text1"/>
          <w:kern w:val="0"/>
          <w:sz w:val="28"/>
          <w:szCs w:val="28"/>
          <w:u w:val="single"/>
        </w:rPr>
        <w:t xml:space="preserve"> </w:t>
      </w:r>
      <w:r w:rsidRPr="0008055D">
        <w:rPr>
          <w:rFonts w:ascii="方正仿宋_GBK" w:eastAsia="方正仿宋_GBK" w:hAnsi="方正仿宋_GBK" w:cs="方正仿宋_GBK" w:hint="eastAsia"/>
          <w:color w:val="000000" w:themeColor="text1"/>
          <w:kern w:val="0"/>
          <w:sz w:val="28"/>
          <w:szCs w:val="28"/>
          <w:u w:val="single"/>
        </w:rPr>
        <w:t>日16：00前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C13799" w:rsidRDefault="0008055D">
      <w:pPr>
        <w:adjustRightInd w:val="0"/>
        <w:snapToGrid w:val="0"/>
        <w:spacing w:line="360" w:lineRule="auto"/>
        <w:ind w:firstLineChars="200" w:firstLine="560"/>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2021年6</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color w:val="000000" w:themeColor="text1"/>
          <w:kern w:val="0"/>
          <w:sz w:val="28"/>
          <w:szCs w:val="28"/>
          <w:u w:val="single"/>
        </w:rPr>
        <w:t xml:space="preserve"> 25</w:t>
      </w:r>
      <w:r>
        <w:rPr>
          <w:rFonts w:ascii="方正仿宋_GBK" w:eastAsia="方正仿宋_GBK" w:hAnsi="方正仿宋_GBK" w:cs="方正仿宋_GBK" w:hint="eastAsia"/>
          <w:color w:val="000000" w:themeColor="text1"/>
          <w:kern w:val="0"/>
          <w:sz w:val="28"/>
          <w:szCs w:val="28"/>
          <w:u w:val="single"/>
        </w:rPr>
        <w:t>日</w:t>
      </w:r>
      <w:r w:rsidRPr="0008055D">
        <w:rPr>
          <w:rFonts w:ascii="方正仿宋_GBK" w:eastAsia="方正仿宋_GBK" w:hAnsi="方正仿宋_GBK" w:cs="方正仿宋_GBK" w:hint="eastAsia"/>
          <w:color w:val="000000" w:themeColor="text1"/>
          <w:kern w:val="0"/>
          <w:sz w:val="28"/>
          <w:szCs w:val="28"/>
          <w:u w:val="single"/>
        </w:rPr>
        <w:t xml:space="preserve"> 17：00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C13799" w:rsidRDefault="0008055D">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 项目比选响应保证金：金额为人民币10000</w:t>
      </w:r>
      <w:r>
        <w:rPr>
          <w:rFonts w:ascii="方正仿宋_GBK" w:eastAsia="方正仿宋_GBK" w:hAnsi="方正仿宋_GBK" w:cs="方正仿宋_GBK" w:hint="eastAsia"/>
          <w:kern w:val="0"/>
          <w:sz w:val="28"/>
          <w:szCs w:val="28"/>
        </w:rPr>
        <w:t xml:space="preserve"> （大写：壹万</w:t>
      </w:r>
      <w:r>
        <w:rPr>
          <w:rFonts w:ascii="方正仿宋_GBK" w:eastAsia="方正仿宋_GBK" w:hAnsi="方正仿宋_GBK" w:cs="方正仿宋_GBK" w:hint="eastAsia"/>
          <w:color w:val="000000"/>
          <w:kern w:val="0"/>
          <w:sz w:val="28"/>
          <w:szCs w:val="28"/>
        </w:rPr>
        <w:t>元整）。</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提交方式：比选响应人企业基本账户银行转账。比选响应</w:t>
      </w:r>
      <w:r>
        <w:rPr>
          <w:rFonts w:ascii="方正仿宋_GBK" w:eastAsia="方正仿宋_GBK" w:hAnsi="方正仿宋_GBK" w:cs="方正仿宋_GBK" w:hint="eastAsia"/>
          <w:color w:val="000000"/>
          <w:kern w:val="0"/>
          <w:sz w:val="28"/>
          <w:szCs w:val="28"/>
        </w:rPr>
        <w:lastRenderedPageBreak/>
        <w:t>人提交比选响应保证金后应到采购人财务部（重庆市渝北区机场东二路19号重庆机场集团有限公司办公楼5楼）换取保证金收据，并将保证金收据复印件装入比选响应文件中。</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注意：比选响应人递交比选响应文件时应出示采购人财务部开具的项目比选保证金收据原件，否则，采购人将拒收比选响应文件。</w:t>
      </w:r>
    </w:p>
    <w:p w:rsidR="00C13799" w:rsidRDefault="0008055D">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6.1.2 提交时间：比选开始前</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履约保证金为合同不含税总价款的5%，在收到成交通知书10日内缴纳，于履约结束后，一次性退还（不计利息）。</w:t>
      </w:r>
    </w:p>
    <w:p w:rsidR="00C13799" w:rsidRDefault="0008055D">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Pr>
          <w:rFonts w:ascii="方正仿宋_GBK" w:eastAsia="方正仿宋_GBK" w:hAnsi="方正仿宋_GBK" w:cs="方正仿宋_GBK" w:hint="eastAsia"/>
          <w:b/>
          <w:color w:val="000000"/>
          <w:sz w:val="28"/>
          <w:szCs w:val="28"/>
        </w:rPr>
        <w:t>支付方式</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7.1承揽方每季度开始时将本季度所需投加的水处理药剂运送至指定投加地点并按照投加方案进行投加，每季度所有药剂投加完成且各区域水质检测合格后，项目单位向承揽方支付合同总价的25%款项，</w:t>
      </w:r>
      <w:r>
        <w:rPr>
          <w:rFonts w:ascii="方正仿宋_GBK" w:eastAsia="方正仿宋_GBK" w:hAnsi="方正仿宋_GBK" w:cs="方正仿宋_GBK" w:hint="eastAsia"/>
          <w:sz w:val="28"/>
          <w:szCs w:val="28"/>
        </w:rPr>
        <w:lastRenderedPageBreak/>
        <w:t xml:space="preserve">共计四个季度付清所有款项。 </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7.2支付时承揽方需提供资料</w:t>
      </w:r>
    </w:p>
    <w:p w:rsidR="00C13799" w:rsidRDefault="0008055D">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t>当季度所有药剂添加完成后，承揽方向项目单位提出付款申请时，需提供以下单据：</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（1）当季度药剂清单；</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（2）当季度药剂添加记录；</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（3）水质检验记录。</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7.3承揽方需向项目单位提供正规增值税发票。如果承揽方提供增值税普通发票，项目单位支付金额为不含增值税金额；如果承揽方提供增值税专用发票，项目单位支付金额=不含增值税金额+增值税税额。</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7.4履约保证金</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保证方式：银行转账</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履约保证金额：合同总价的5%。</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支付时间：成交通知书发出后比选保证金自动转为履约保证金，其余部分在成交通知书发出后的五日内，合同签订前补足，作为合同生效的必要条件。</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退保约定：履约保证金在本项目合同服务期满且水质检测合格后无息退还。</w:t>
      </w:r>
    </w:p>
    <w:p w:rsidR="00C13799" w:rsidRDefault="0008055D">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注：履约保证金不计利息，按专用合同条款规定的违约扣除部分不予退还。</w:t>
      </w:r>
    </w:p>
    <w:p w:rsidR="00C13799" w:rsidRDefault="0008055D">
      <w:pPr>
        <w:adjustRightInd w:val="0"/>
        <w:snapToGrid w:val="0"/>
        <w:spacing w:line="360" w:lineRule="auto"/>
        <w:ind w:firstLineChars="200" w:firstLine="562"/>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八、工期</w:t>
      </w:r>
    </w:p>
    <w:p w:rsidR="00C13799" w:rsidRDefault="0008055D">
      <w:pPr>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8.1工期：经项目单位同意后，第一次投加水处理药剂时间起，持续添加一年的水处理药剂，期间保证暖通中心水质达标（若期间药剂添加完毕，响应人需继续提供药剂，至一年合同期满。若一年后药剂未添加完，则响应人需要将所有药剂添加完成，并保证水质达标）。</w:t>
      </w:r>
    </w:p>
    <w:p w:rsidR="00C13799" w:rsidRDefault="0008055D">
      <w:pPr>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8.2响应时间：工期内出现水质问题，响应人需在接到项目单位通知后 小时内赶到机场处理故障，如超过 小时未赶到现场处理则每次扣除履约保证金的5%。</w:t>
      </w:r>
    </w:p>
    <w:p w:rsidR="00C13799" w:rsidRDefault="0008055D">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90天（自比选响应人提交比选响应文件截止之日起计算）。注：比选响应有效期作投标有效期理解。</w:t>
      </w:r>
    </w:p>
    <w:p w:rsidR="00C13799" w:rsidRDefault="0008055D">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比选响应人</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采购文件要求报出拟提供药剂的品牌、规格、产地、单价、总价等详细内容，各项报价应包括拟提供药剂添加、药剂购买、水质检测、相关税金和服务等全部</w:t>
      </w:r>
      <w:r>
        <w:rPr>
          <w:rFonts w:ascii="方正仿宋_GBK" w:eastAsia="方正仿宋_GBK" w:hAnsi="方正仿宋_GBK" w:cs="方正仿宋_GBK" w:hint="eastAsia"/>
          <w:color w:val="000000"/>
          <w:sz w:val="28"/>
          <w:szCs w:val="28"/>
          <w:lang w:val="zh-CN"/>
        </w:rPr>
        <w:lastRenderedPageBreak/>
        <w:t>费用，报价分为含税报价或不含税报价，增值税税率单列。</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主要包括水药剂的添加方案、水质检测、详细说明等。如果提供的药剂和服务与比选采购文件要求有偏差，必须详细说明，须经比选小组评定和采购人许可，才能作为承揽方实质性响应。(表格自制)</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C13799" w:rsidRDefault="0008055D">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C13799" w:rsidRDefault="0008055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未按照规定交纳比选响应保证金的（若要求缴纳比选响应保证金）。</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比选响应人的报价超过比选最高限价的。</w:t>
      </w:r>
    </w:p>
    <w:p w:rsidR="00C13799" w:rsidRDefault="0008055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比选响应文件装订要求不符：</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比选响应文件份数不足或未按要求提供电子U盘的；</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11.4.3 比选响应文件封面未标注正副本（密封袋封面无需标注正副本）。</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比选响应文件中报价函部分、授权部分无法定代表人签字（签章）或签字人无有效授权书的。</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评审委员会审查发现比选响应文件未能对比选文件提出的所有实质性要求和条件作出响应的。</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C13799" w:rsidRDefault="0008055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w:t>
      </w:r>
      <w:r>
        <w:rPr>
          <w:rFonts w:ascii="方正仿宋_GBK" w:eastAsia="方正仿宋_GBK" w:hAnsi="方正仿宋_GBK" w:cs="方正仿宋_GBK" w:hint="eastAsia"/>
          <w:color w:val="000000"/>
          <w:sz w:val="28"/>
          <w:szCs w:val="28"/>
        </w:rPr>
        <w:lastRenderedPageBreak/>
        <w:t>主要负责人或者异议提出人本人签字，并附有效身份证明复印件。若异议函有关材料是外文，异议提出人应当同时提供中文译本。</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（二）未署异议提出人真实姓名、签字和有效联系方式。</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C13799" w:rsidRDefault="0008055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C13799" w:rsidRDefault="0008055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C13799" w:rsidRDefault="0008055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十四、结果异议提交渠道</w:t>
      </w:r>
    </w:p>
    <w:p w:rsidR="00C13799" w:rsidRDefault="0008055D">
      <w:pPr>
        <w:autoSpaceDE w:val="0"/>
        <w:autoSpaceDN w:val="0"/>
        <w:adjustRightInd w:val="0"/>
        <w:spacing w:line="360" w:lineRule="auto"/>
        <w:ind w:firstLineChars="200" w:firstLine="560"/>
      </w:pPr>
      <w:r>
        <w:rPr>
          <w:rFonts w:ascii="方正仿宋_GBK" w:eastAsia="方正仿宋_GBK" w:hAnsi="方正仿宋_GBK" w:cs="方正仿宋_GBK" w:hint="eastAsia"/>
          <w:color w:val="000000"/>
          <w:sz w:val="28"/>
          <w:szCs w:val="28"/>
        </w:rPr>
        <w:t>正式结果异议函件应同步提交采购人及监督部门。</w:t>
      </w:r>
    </w:p>
    <w:p w:rsidR="00C13799" w:rsidRDefault="0008055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十五、比选时间、地点及结果通知</w:t>
      </w:r>
    </w:p>
    <w:p w:rsidR="00C13799" w:rsidRDefault="0008055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Pr>
          <w:rFonts w:ascii="方正仿宋_GBK" w:eastAsia="方正仿宋_GBK" w:hAnsi="方正仿宋_GBK" w:cs="方正仿宋_GBK" w:hint="eastAsia"/>
          <w:color w:val="000000"/>
          <w:sz w:val="28"/>
          <w:szCs w:val="28"/>
          <w:lang w:val="zh-CN"/>
        </w:rPr>
        <w:t>在20</w:t>
      </w:r>
      <w:r>
        <w:rPr>
          <w:rFonts w:ascii="方正仿宋_GBK" w:eastAsia="方正仿宋_GBK" w:hAnsi="方正仿宋_GBK" w:cs="方正仿宋_GBK" w:hint="eastAsia"/>
          <w:color w:val="000000"/>
          <w:sz w:val="28"/>
          <w:szCs w:val="28"/>
        </w:rPr>
        <w:t>21</w:t>
      </w:r>
      <w:r>
        <w:rPr>
          <w:rFonts w:ascii="方正仿宋_GBK" w:eastAsia="方正仿宋_GBK" w:hAnsi="方正仿宋_GBK" w:cs="方正仿宋_GBK" w:hint="eastAsia"/>
          <w:color w:val="000000"/>
          <w:sz w:val="28"/>
          <w:szCs w:val="28"/>
          <w:lang w:val="zh-CN"/>
        </w:rPr>
        <w:t>年6月28日</w:t>
      </w:r>
      <w:r>
        <w:rPr>
          <w:rFonts w:ascii="方正仿宋_GBK" w:eastAsia="方正仿宋_GBK" w:hAnsi="方正仿宋_GBK" w:cs="方正仿宋_GBK" w:hint="eastAsia"/>
          <w:color w:val="000000"/>
          <w:sz w:val="28"/>
          <w:szCs w:val="28"/>
        </w:rPr>
        <w:t>9:00至</w:t>
      </w:r>
      <w:r>
        <w:rPr>
          <w:rFonts w:ascii="方正仿宋_GBK" w:eastAsia="方正仿宋_GBK" w:hAnsi="方正仿宋_GBK" w:cs="方正仿宋_GBK" w:hint="eastAsia"/>
          <w:color w:val="000000"/>
          <w:sz w:val="28"/>
          <w:szCs w:val="28"/>
          <w:lang w:val="zh-CN"/>
        </w:rPr>
        <w:t>10:00时送</w:t>
      </w:r>
      <w:r>
        <w:rPr>
          <w:rFonts w:ascii="方正仿宋_GBK" w:eastAsia="方正仿宋_GBK" w:hAnsi="方正仿宋_GBK" w:cs="方正仿宋_GBK" w:hint="eastAsia"/>
          <w:kern w:val="0"/>
          <w:sz w:val="28"/>
          <w:szCs w:val="28"/>
        </w:rPr>
        <w:t>到重庆机场有限公司办公楼601室，过期不予受理。</w:t>
      </w:r>
    </w:p>
    <w:p w:rsidR="00C13799" w:rsidRDefault="0008055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15.2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6</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28</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w:t>
      </w:r>
      <w:r>
        <w:rPr>
          <w:rFonts w:ascii="方正仿宋_GBK" w:eastAsia="方正仿宋_GBK" w:hAnsi="方正仿宋_GBK" w:cs="方正仿宋_GBK" w:hint="eastAsia"/>
          <w:sz w:val="28"/>
          <w:szCs w:val="28"/>
        </w:rPr>
        <w:lastRenderedPageBreak/>
        <w:t>应人须参加。注：比选开始前，各比选响应人须在重庆机场集团公司办公楼6010室等候通知具体比选地点。</w:t>
      </w:r>
    </w:p>
    <w:p w:rsidR="00C13799" w:rsidRPr="0008055D" w:rsidRDefault="0008055D">
      <w:pPr>
        <w:pStyle w:val="a0"/>
        <w:jc w:val="both"/>
        <w:rPr>
          <w:rFonts w:ascii="方正仿宋_GBK" w:eastAsia="方正仿宋_GBK" w:hAnsi="方正仿宋_GBK" w:cs="方正仿宋_GBK"/>
          <w:b w:val="0"/>
          <w:bCs w:val="0"/>
          <w:sz w:val="28"/>
          <w:szCs w:val="28"/>
        </w:rPr>
      </w:pPr>
      <w:r w:rsidRPr="0008055D">
        <w:rPr>
          <w:rFonts w:ascii="方正仿宋_GBK" w:eastAsia="方正仿宋_GBK" w:hAnsi="方正仿宋_GBK" w:cs="方正仿宋_GBK" w:hint="eastAsia"/>
          <w:b w:val="0"/>
          <w:bCs w:val="0"/>
          <w:sz w:val="28"/>
          <w:szCs w:val="28"/>
        </w:rPr>
        <w:t xml:space="preserve">    15.3参加比选唱价会议的比选响应人的法定代表人或其授权的代理人应当随身携带本人身份证（原件），授权的代理人还应当随身携带法定代表人授权委托书（原件），以备核验其合法身份。</w:t>
      </w:r>
    </w:p>
    <w:p w:rsidR="00C13799" w:rsidRPr="0008055D" w:rsidRDefault="0008055D">
      <w:pPr>
        <w:pStyle w:val="a0"/>
        <w:ind w:firstLineChars="200" w:firstLine="560"/>
        <w:jc w:val="both"/>
        <w:rPr>
          <w:rFonts w:ascii="方正仿宋_GBK" w:eastAsia="方正仿宋_GBK" w:hAnsi="方正仿宋_GBK" w:cs="方正仿宋_GBK"/>
          <w:b w:val="0"/>
          <w:bCs w:val="0"/>
          <w:sz w:val="28"/>
          <w:szCs w:val="28"/>
        </w:rPr>
      </w:pPr>
      <w:r w:rsidRPr="0008055D">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C13799" w:rsidRDefault="0008055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15.4 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不通知、不解释，响应文件不予查阅</w:t>
      </w:r>
      <w:r>
        <w:rPr>
          <w:rFonts w:ascii="方正仿宋_GBK" w:eastAsia="方正仿宋_GBK" w:hAnsi="方正仿宋_GBK" w:cs="方正仿宋_GBK"/>
          <w:sz w:val="28"/>
          <w:szCs w:val="28"/>
        </w:rPr>
        <w:t>、不予</w:t>
      </w:r>
      <w:r>
        <w:rPr>
          <w:rFonts w:ascii="方正仿宋_GBK" w:eastAsia="方正仿宋_GBK" w:hAnsi="方正仿宋_GBK" w:cs="方正仿宋_GBK" w:hint="eastAsia"/>
          <w:sz w:val="28"/>
          <w:szCs w:val="28"/>
        </w:rPr>
        <w:t>退还。</w:t>
      </w:r>
    </w:p>
    <w:p w:rsidR="00C13799" w:rsidRDefault="0008055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C13799" w:rsidRDefault="0008055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C13799" w:rsidRDefault="0008055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联系人：齐老师</w:t>
      </w:r>
    </w:p>
    <w:p w:rsidR="00C13799" w:rsidRDefault="0008055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电话：67153066</w:t>
      </w:r>
    </w:p>
    <w:p w:rsidR="00C13799" w:rsidRDefault="00C13799">
      <w:pPr>
        <w:snapToGrid w:val="0"/>
        <w:spacing w:line="360" w:lineRule="auto"/>
        <w:ind w:firstLine="539"/>
        <w:rPr>
          <w:rFonts w:ascii="仿宋" w:eastAsia="仿宋" w:hAnsi="仿宋"/>
          <w:sz w:val="28"/>
          <w:szCs w:val="28"/>
        </w:rPr>
      </w:pPr>
    </w:p>
    <w:p w:rsidR="00C13799" w:rsidRDefault="00C13799">
      <w:pPr>
        <w:spacing w:line="360" w:lineRule="auto"/>
        <w:ind w:right="600"/>
        <w:rPr>
          <w:rFonts w:ascii="仿宋_GB2312" w:eastAsia="仿宋_GB2312" w:hAnsi="仿宋" w:cs="宋体"/>
          <w:color w:val="000000"/>
          <w:kern w:val="0"/>
          <w:sz w:val="30"/>
          <w:szCs w:val="30"/>
        </w:rPr>
      </w:pPr>
    </w:p>
    <w:p w:rsidR="00C13799" w:rsidRDefault="00C13799">
      <w:pPr>
        <w:pStyle w:val="a0"/>
      </w:pPr>
    </w:p>
    <w:p w:rsidR="00C13799" w:rsidRDefault="00C13799">
      <w:pPr>
        <w:spacing w:line="600" w:lineRule="exact"/>
        <w:jc w:val="center"/>
        <w:rPr>
          <w:rFonts w:ascii="方正小标宋_GBK" w:eastAsia="方正小标宋_GBK" w:hAnsi="方正小标宋_GBK" w:cs="方正小标宋_GBK"/>
          <w:sz w:val="36"/>
          <w:szCs w:val="36"/>
        </w:rPr>
      </w:pPr>
    </w:p>
    <w:p w:rsidR="00C13799" w:rsidRDefault="00C13799">
      <w:pPr>
        <w:spacing w:line="600" w:lineRule="exact"/>
        <w:jc w:val="center"/>
        <w:rPr>
          <w:rFonts w:ascii="方正小标宋_GBK" w:eastAsia="方正小标宋_GBK" w:hAnsi="方正小标宋_GBK" w:cs="方正小标宋_GBK"/>
          <w:sz w:val="36"/>
          <w:szCs w:val="36"/>
        </w:rPr>
      </w:pPr>
    </w:p>
    <w:p w:rsidR="00C13799" w:rsidRDefault="00C13799">
      <w:pPr>
        <w:spacing w:line="600" w:lineRule="exact"/>
        <w:jc w:val="center"/>
        <w:rPr>
          <w:rFonts w:ascii="方正小标宋_GBK" w:eastAsia="方正小标宋_GBK" w:hAnsi="方正小标宋_GBK" w:cs="方正小标宋_GBK"/>
          <w:sz w:val="36"/>
          <w:szCs w:val="36"/>
        </w:rPr>
      </w:pPr>
    </w:p>
    <w:p w:rsidR="00C13799" w:rsidRDefault="00C13799">
      <w:pPr>
        <w:spacing w:line="600" w:lineRule="exact"/>
        <w:jc w:val="center"/>
        <w:rPr>
          <w:rFonts w:ascii="方正小标宋_GBK" w:eastAsia="方正小标宋_GBK" w:hAnsi="方正小标宋_GBK" w:cs="方正小标宋_GBK"/>
          <w:sz w:val="36"/>
          <w:szCs w:val="36"/>
        </w:rPr>
      </w:pPr>
    </w:p>
    <w:p w:rsidR="00C13799" w:rsidRDefault="0008055D">
      <w:pPr>
        <w:spacing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比选办法（综合评分法）</w:t>
      </w:r>
    </w:p>
    <w:p w:rsidR="00C13799" w:rsidRDefault="00C13799">
      <w:pPr>
        <w:widowControl/>
        <w:adjustRightInd w:val="0"/>
        <w:snapToGrid w:val="0"/>
        <w:spacing w:line="440" w:lineRule="exact"/>
        <w:ind w:firstLineChars="200" w:firstLine="560"/>
        <w:jc w:val="left"/>
        <w:textAlignment w:val="bottom"/>
        <w:rPr>
          <w:rFonts w:ascii="方正仿宋_GBK" w:eastAsia="方正仿宋_GBK" w:hAnsi="方正仿宋_GBK" w:cs="方正仿宋_GBK"/>
          <w:sz w:val="28"/>
          <w:szCs w:val="28"/>
        </w:rPr>
      </w:pPr>
    </w:p>
    <w:p w:rsidR="00C13799" w:rsidRDefault="0008055D">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本次比选采取综合评分法。在经过初步审查后对符合本文件基本要求的比选响应人进行详细评审，总得分为经济、技术及商务三种评定因素分别按照相应分值计算分项得分后相加，满分为100分。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000CAE" w:rsidTr="00ED5B89">
        <w:tc>
          <w:tcPr>
            <w:tcW w:w="1135" w:type="dxa"/>
            <w:vAlign w:val="center"/>
          </w:tcPr>
          <w:p w:rsidR="00000CAE" w:rsidRDefault="00000CAE" w:rsidP="00ED5B89">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000CAE" w:rsidRDefault="00000CAE" w:rsidP="00ED5B89">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000CAE" w:rsidRDefault="00000CAE" w:rsidP="00ED5B89">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000CAE" w:rsidTr="00ED5B89">
        <w:tc>
          <w:tcPr>
            <w:tcW w:w="1135" w:type="dxa"/>
            <w:vAlign w:val="center"/>
          </w:tcPr>
          <w:p w:rsidR="00000CAE" w:rsidRDefault="00000CAE" w:rsidP="00ED5B89">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000CAE" w:rsidRDefault="00000CAE" w:rsidP="00ED5B89">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000CAE" w:rsidRDefault="00000CAE" w:rsidP="00ED5B89">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000CAE" w:rsidRDefault="00000CAE" w:rsidP="00ED5B89">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w:t>
            </w:r>
          </w:p>
          <w:p w:rsidR="00000CAE" w:rsidRDefault="00000CAE" w:rsidP="00ED5B89">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经济部分：80分；商务部分：20</w:t>
            </w:r>
          </w:p>
        </w:tc>
      </w:tr>
      <w:tr w:rsidR="00000CAE" w:rsidTr="00ED5B89">
        <w:tc>
          <w:tcPr>
            <w:tcW w:w="1135" w:type="dxa"/>
            <w:vAlign w:val="center"/>
          </w:tcPr>
          <w:p w:rsidR="00000CAE" w:rsidRDefault="00000CAE" w:rsidP="00ED5B89">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000CAE" w:rsidRDefault="00000CAE" w:rsidP="00ED5B89">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000CAE" w:rsidRDefault="00000CAE" w:rsidP="00ED5B89">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000CAE" w:rsidRDefault="00000CAE" w:rsidP="00ED5B89">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000CAE" w:rsidTr="00ED5B89">
        <w:tc>
          <w:tcPr>
            <w:tcW w:w="1135" w:type="dxa"/>
            <w:vAlign w:val="center"/>
          </w:tcPr>
          <w:p w:rsidR="00000CAE" w:rsidRDefault="00000CAE" w:rsidP="00ED5B89">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000CAE" w:rsidRDefault="00000CAE" w:rsidP="00ED5B89">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000CAE" w:rsidRDefault="00000CAE" w:rsidP="00ED5B89">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80分</w:t>
            </w:r>
          </w:p>
        </w:tc>
        <w:tc>
          <w:tcPr>
            <w:tcW w:w="5151" w:type="dxa"/>
            <w:tcBorders>
              <w:left w:val="single" w:sz="4" w:space="0" w:color="auto"/>
            </w:tcBorders>
            <w:shd w:val="clear" w:color="auto" w:fill="auto"/>
            <w:vAlign w:val="center"/>
          </w:tcPr>
          <w:p w:rsidR="00000CAE" w:rsidRDefault="00000CAE" w:rsidP="00ED5B89">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控制价以内的所有经初步评审合格的响应人的报价中去掉其中（有效报价不足六家（含）报价则不去掉）的最高价和最低价后进行算术平均，为基础报价。报价等于基础报价的，得80分；在此基础上，报价与基础报价相比，每增加1%扣1分,每减少1%扣0.5分,扣完为止。按插入法计算得分，以上计算取小数点后两位，第三位四舍五入。</w:t>
            </w:r>
          </w:p>
        </w:tc>
      </w:tr>
      <w:tr w:rsidR="00000CAE" w:rsidTr="00ED5B89">
        <w:tc>
          <w:tcPr>
            <w:tcW w:w="1135" w:type="dxa"/>
            <w:vMerge w:val="restart"/>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vMerge w:val="restart"/>
            <w:tcBorders>
              <w:right w:val="single" w:sz="4" w:space="0" w:color="auto"/>
            </w:tcBorders>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p>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p>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p>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p>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证书认证</w:t>
            </w:r>
          </w:p>
        </w:tc>
        <w:tc>
          <w:tcPr>
            <w:tcW w:w="992" w:type="dxa"/>
            <w:tcBorders>
              <w:bottom w:val="single" w:sz="4" w:space="0" w:color="auto"/>
              <w:right w:val="single" w:sz="4" w:space="0" w:color="auto"/>
            </w:tcBorders>
            <w:shd w:val="clear" w:color="auto" w:fill="auto"/>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p>
          <w:p w:rsidR="00000CAE" w:rsidRDefault="00000CAE" w:rsidP="00ED5B89">
            <w:pPr>
              <w:adjustRightInd w:val="0"/>
              <w:snapToGrid w:val="0"/>
              <w:spacing w:line="360" w:lineRule="exact"/>
              <w:rPr>
                <w:rFonts w:ascii="方正仿宋_GBK" w:eastAsia="方正仿宋_GBK" w:hAnsi="方正仿宋_GBK" w:cs="方正仿宋_GBK"/>
                <w:b/>
                <w:bCs/>
                <w:sz w:val="28"/>
                <w:szCs w:val="28"/>
              </w:rPr>
            </w:pPr>
          </w:p>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p>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6分</w:t>
            </w:r>
          </w:p>
        </w:tc>
        <w:tc>
          <w:tcPr>
            <w:tcW w:w="5151" w:type="dxa"/>
            <w:tcBorders>
              <w:left w:val="single" w:sz="4" w:space="0" w:color="auto"/>
              <w:bottom w:val="single" w:sz="4" w:space="0" w:color="auto"/>
            </w:tcBorders>
            <w:shd w:val="clear" w:color="auto" w:fill="auto"/>
            <w:vAlign w:val="center"/>
          </w:tcPr>
          <w:p w:rsidR="00000CAE" w:rsidRDefault="00000CAE" w:rsidP="00ED5B89">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响应人或响应人所提供药剂厂家通过ISO质量管理体系认证（ISO 9001）、环境管理体系认证（ISO 14001）、职业健康安全管理体系认证的（OHSAS 18001），每一证得2分，最多得6分。（提供证书复印件，加盖公章）</w:t>
            </w:r>
          </w:p>
        </w:tc>
      </w:tr>
      <w:tr w:rsidR="00000CAE" w:rsidTr="00ED5B89">
        <w:tc>
          <w:tcPr>
            <w:tcW w:w="1135" w:type="dxa"/>
            <w:vMerge/>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检测报告</w:t>
            </w:r>
          </w:p>
        </w:tc>
        <w:tc>
          <w:tcPr>
            <w:tcW w:w="992" w:type="dxa"/>
            <w:tcBorders>
              <w:bottom w:val="single" w:sz="4" w:space="0" w:color="auto"/>
              <w:right w:val="single" w:sz="4" w:space="0" w:color="auto"/>
            </w:tcBorders>
            <w:shd w:val="clear" w:color="auto" w:fill="auto"/>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000CAE" w:rsidRDefault="00000CAE" w:rsidP="00ED5B89">
            <w:pPr>
              <w:spacing w:line="360" w:lineRule="exact"/>
              <w:ind w:firstLineChars="200" w:firstLine="480"/>
              <w:rPr>
                <w:rFonts w:eastAsia="方正仿宋_GBK"/>
              </w:rPr>
            </w:pPr>
            <w:r>
              <w:rPr>
                <w:rFonts w:ascii="方正仿宋_GBK" w:eastAsia="方正仿宋_GBK" w:hAnsi="方正仿宋_GBK" w:cs="方正仿宋_GBK" w:hint="eastAsia"/>
                <w:bCs/>
                <w:sz w:val="24"/>
              </w:rPr>
              <w:t>响应人或响应人所提供药剂厂家能够提供药剂成分与作用的第三方检测报告，第三方检测报告结论为合格或通过，且第三方检测机构须有检验检测机构资质认定证书（CMA或CMAF），可以提供得5分，无得0分。（提供检测报告、检测机构资质认定证书复印件，加盖鲜章）</w:t>
            </w:r>
          </w:p>
        </w:tc>
      </w:tr>
      <w:tr w:rsidR="00000CAE" w:rsidTr="00ED5B89">
        <w:tc>
          <w:tcPr>
            <w:tcW w:w="1135" w:type="dxa"/>
            <w:vMerge/>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在线检测设备</w:t>
            </w:r>
          </w:p>
        </w:tc>
        <w:tc>
          <w:tcPr>
            <w:tcW w:w="992" w:type="dxa"/>
            <w:tcBorders>
              <w:bottom w:val="single" w:sz="4" w:space="0" w:color="auto"/>
              <w:right w:val="single" w:sz="4" w:space="0" w:color="auto"/>
            </w:tcBorders>
            <w:shd w:val="clear" w:color="auto" w:fill="auto"/>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4分</w:t>
            </w:r>
          </w:p>
        </w:tc>
        <w:tc>
          <w:tcPr>
            <w:tcW w:w="5151" w:type="dxa"/>
            <w:tcBorders>
              <w:left w:val="single" w:sz="4" w:space="0" w:color="auto"/>
              <w:bottom w:val="single" w:sz="4" w:space="0" w:color="auto"/>
            </w:tcBorders>
            <w:shd w:val="clear" w:color="auto" w:fill="auto"/>
            <w:vAlign w:val="center"/>
          </w:tcPr>
          <w:p w:rsidR="00000CAE" w:rsidRDefault="00000CAE" w:rsidP="00ED5B89">
            <w:pPr>
              <w:spacing w:line="360" w:lineRule="exact"/>
              <w:ind w:firstLineChars="200" w:firstLine="480"/>
              <w:rPr>
                <w:rFonts w:eastAsia="方正仿宋_GBK"/>
              </w:rPr>
            </w:pPr>
            <w:r>
              <w:rPr>
                <w:rFonts w:ascii="方正仿宋_GBK" w:eastAsia="方正仿宋_GBK" w:hAnsi="方正仿宋_GBK" w:cs="方正仿宋_GBK" w:hint="eastAsia"/>
                <w:bCs/>
                <w:sz w:val="24"/>
              </w:rPr>
              <w:t>在加药方案中，承诺免费为项目单位提供水质在线检测设备，安装在项目单位指定加药地点，并负责定期维护，可以在线检测水质并查看数据。每提供一个设备得1分，最多得4分，检</w:t>
            </w:r>
            <w:r>
              <w:rPr>
                <w:rFonts w:ascii="方正仿宋_GBK" w:eastAsia="方正仿宋_GBK" w:hAnsi="方正仿宋_GBK" w:cs="方正仿宋_GBK" w:hint="eastAsia"/>
                <w:bCs/>
                <w:sz w:val="24"/>
              </w:rPr>
              <w:lastRenderedPageBreak/>
              <w:t>测设备服务期满后由提供方拆除取回。（提供承诺书，加盖鲜章）</w:t>
            </w:r>
          </w:p>
        </w:tc>
      </w:tr>
      <w:tr w:rsidR="00000CAE" w:rsidTr="00ED5B89">
        <w:tc>
          <w:tcPr>
            <w:tcW w:w="1135" w:type="dxa"/>
            <w:vMerge/>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响应及时性</w:t>
            </w:r>
          </w:p>
        </w:tc>
        <w:tc>
          <w:tcPr>
            <w:tcW w:w="992" w:type="dxa"/>
            <w:tcBorders>
              <w:bottom w:val="single" w:sz="4" w:space="0" w:color="auto"/>
              <w:right w:val="single" w:sz="4" w:space="0" w:color="auto"/>
            </w:tcBorders>
            <w:shd w:val="clear" w:color="auto" w:fill="auto"/>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000CAE" w:rsidRDefault="00000CAE" w:rsidP="00ED5B89">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响应及时性，有专业人员负责项目单位相关事宜并可以及时响应项目单位需求。6小时内响应得3分，8小时内响应得2分，12小时内响应得1分，其余得0分。（提供承诺书，加盖鲜章）</w:t>
            </w:r>
          </w:p>
        </w:tc>
      </w:tr>
      <w:tr w:rsidR="00000CAE" w:rsidTr="00ED5B89">
        <w:tc>
          <w:tcPr>
            <w:tcW w:w="1135" w:type="dxa"/>
            <w:vMerge/>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1511" w:type="dxa"/>
            <w:vMerge/>
            <w:tcBorders>
              <w:right w:val="single" w:sz="4" w:space="0" w:color="auto"/>
            </w:tcBorders>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检测资质</w:t>
            </w:r>
          </w:p>
        </w:tc>
        <w:tc>
          <w:tcPr>
            <w:tcW w:w="992" w:type="dxa"/>
            <w:tcBorders>
              <w:bottom w:val="single" w:sz="4" w:space="0" w:color="auto"/>
              <w:right w:val="single" w:sz="4" w:space="0" w:color="auto"/>
            </w:tcBorders>
            <w:shd w:val="clear" w:color="auto" w:fill="auto"/>
            <w:vAlign w:val="center"/>
          </w:tcPr>
          <w:p w:rsidR="00000CAE" w:rsidRDefault="00000CAE" w:rsidP="00ED5B89">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2分</w:t>
            </w:r>
          </w:p>
        </w:tc>
        <w:tc>
          <w:tcPr>
            <w:tcW w:w="5151" w:type="dxa"/>
            <w:tcBorders>
              <w:left w:val="single" w:sz="4" w:space="0" w:color="auto"/>
              <w:bottom w:val="single" w:sz="4" w:space="0" w:color="auto"/>
            </w:tcBorders>
            <w:shd w:val="clear" w:color="auto" w:fill="auto"/>
            <w:vAlign w:val="center"/>
          </w:tcPr>
          <w:p w:rsidR="00000CAE" w:rsidRDefault="00000CAE" w:rsidP="00ED5B89">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是否持有相关水质检测资质（CMA或CNAS），有得2分，无得0分。（提供检验资质证书，加盖鲜章）</w:t>
            </w:r>
          </w:p>
        </w:tc>
      </w:tr>
      <w:tr w:rsidR="00000CAE" w:rsidTr="00ED5B89">
        <w:tc>
          <w:tcPr>
            <w:tcW w:w="1135" w:type="dxa"/>
            <w:shd w:val="clear" w:color="auto" w:fill="auto"/>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3</w:t>
            </w:r>
          </w:p>
        </w:tc>
        <w:tc>
          <w:tcPr>
            <w:tcW w:w="1511" w:type="dxa"/>
            <w:tcBorders>
              <w:right w:val="single" w:sz="4" w:space="0" w:color="auto"/>
            </w:tcBorders>
            <w:shd w:val="clear" w:color="auto" w:fill="auto"/>
            <w:vAlign w:val="center"/>
          </w:tcPr>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000CAE" w:rsidRDefault="00000CAE" w:rsidP="00ED5B89">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000CAE" w:rsidRDefault="00000CAE" w:rsidP="00ED5B89">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1.评分分值计算保留小数点后两位，第三位四舍五入。比选响应人最终得分=技术部分得分+经济部分得分+商务部分得分。</w:t>
            </w:r>
          </w:p>
          <w:p w:rsidR="00000CAE" w:rsidRDefault="00000CAE" w:rsidP="00ED5B89">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2.按照比选文件的规定对所有比选响应文件进行初步评审，只有通过初步评审的比选响应文件才能进行后续评审。</w:t>
            </w:r>
          </w:p>
          <w:p w:rsidR="00000CAE" w:rsidRDefault="00000CAE" w:rsidP="00ED5B89">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3.按比选办法进行评审，得分最高的比选响应人中选。</w:t>
            </w:r>
          </w:p>
        </w:tc>
      </w:tr>
    </w:tbl>
    <w:p w:rsidR="00C13799" w:rsidRPr="00000CAE" w:rsidRDefault="00C13799">
      <w:pPr>
        <w:pStyle w:val="a0"/>
      </w:pPr>
    </w:p>
    <w:p w:rsidR="00C13799" w:rsidRDefault="0008055D">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C13799" w:rsidRDefault="00C13799">
      <w:pPr>
        <w:spacing w:before="240" w:after="60" w:line="360" w:lineRule="auto"/>
        <w:jc w:val="center"/>
        <w:outlineLvl w:val="0"/>
        <w:rPr>
          <w:rFonts w:ascii="Calibri" w:hAnsi="Calibri"/>
          <w:b/>
          <w:bCs/>
          <w:sz w:val="32"/>
          <w:szCs w:val="32"/>
        </w:rPr>
      </w:pPr>
    </w:p>
    <w:p w:rsidR="00C13799" w:rsidRDefault="00C13799"/>
    <w:p w:rsidR="00C13799" w:rsidRDefault="00C13799">
      <w:pPr>
        <w:spacing w:before="240" w:after="60" w:line="360" w:lineRule="auto"/>
        <w:jc w:val="center"/>
        <w:outlineLvl w:val="0"/>
        <w:rPr>
          <w:rFonts w:ascii="Calibri" w:hAnsi="Calibri"/>
          <w:b/>
          <w:bCs/>
          <w:sz w:val="32"/>
          <w:szCs w:val="32"/>
        </w:rPr>
      </w:pPr>
    </w:p>
    <w:p w:rsidR="00C13799" w:rsidRDefault="00C13799"/>
    <w:p w:rsidR="00C13799" w:rsidRDefault="0008055D">
      <w:pPr>
        <w:pStyle w:val="zjb"/>
        <w:ind w:right="600" w:firstLine="480"/>
        <w:jc w:val="right"/>
        <w:rPr>
          <w:rFonts w:asciiTheme="minorEastAsia" w:eastAsiaTheme="minorEastAsia" w:hAnsiTheme="minorEastAsia"/>
          <w:sz w:val="44"/>
          <w:szCs w:val="36"/>
          <w:lang w:eastAsia="zh-CN"/>
        </w:rPr>
      </w:pPr>
      <w:r>
        <w:rPr>
          <w:rFonts w:ascii="黑体" w:eastAsia="黑体" w:hAnsi="黑体" w:hint="eastAsia"/>
          <w:sz w:val="24"/>
          <w:lang w:eastAsia="zh-CN"/>
        </w:rPr>
        <w:t>合同编号：CQA</w:t>
      </w:r>
      <w:r>
        <w:rPr>
          <w:rFonts w:hint="eastAsia"/>
          <w:lang w:eastAsia="zh-CN"/>
        </w:rPr>
        <w:t xml:space="preserve"> </w:t>
      </w:r>
      <w:r>
        <w:rPr>
          <w:lang w:eastAsia="zh-CN"/>
        </w:rPr>
        <w:t xml:space="preserve">           </w:t>
      </w:r>
    </w:p>
    <w:p w:rsidR="00C13799" w:rsidRDefault="00C13799">
      <w:pPr>
        <w:jc w:val="center"/>
        <w:rPr>
          <w:b/>
          <w:sz w:val="44"/>
        </w:rPr>
      </w:pPr>
    </w:p>
    <w:p w:rsidR="00C13799" w:rsidRDefault="00C13799">
      <w:pPr>
        <w:jc w:val="center"/>
        <w:rPr>
          <w:b/>
          <w:sz w:val="44"/>
        </w:rPr>
      </w:pPr>
    </w:p>
    <w:p w:rsidR="00C13799" w:rsidRDefault="0008055D">
      <w:pPr>
        <w:jc w:val="center"/>
        <w:rPr>
          <w:b/>
          <w:sz w:val="44"/>
        </w:rPr>
      </w:pPr>
      <w:r>
        <w:rPr>
          <w:b/>
          <w:sz w:val="44"/>
        </w:rPr>
        <w:t>_____________________________</w:t>
      </w:r>
    </w:p>
    <w:p w:rsidR="00C13799" w:rsidRDefault="0008055D">
      <w:pPr>
        <w:pStyle w:val="zjb1"/>
        <w:jc w:val="center"/>
        <w:rPr>
          <w:lang w:eastAsia="zh-CN"/>
        </w:rPr>
      </w:pPr>
      <w:r>
        <w:rPr>
          <w:rFonts w:hint="eastAsia"/>
          <w:lang w:eastAsia="zh-CN"/>
        </w:rPr>
        <w:t>重庆江北国际机场</w:t>
      </w:r>
    </w:p>
    <w:p w:rsidR="00C13799" w:rsidRDefault="0008055D">
      <w:pPr>
        <w:pStyle w:val="zjb1"/>
        <w:jc w:val="center"/>
        <w:rPr>
          <w:lang w:eastAsia="zh-CN"/>
        </w:rPr>
      </w:pPr>
      <w:r>
        <w:rPr>
          <w:rFonts w:hint="eastAsia"/>
          <w:lang w:eastAsia="zh-CN"/>
        </w:rPr>
        <w:t>承揽合同</w:t>
      </w:r>
    </w:p>
    <w:p w:rsidR="00C13799" w:rsidRDefault="00C13799">
      <w:pPr>
        <w:jc w:val="center"/>
        <w:rPr>
          <w:b/>
          <w:sz w:val="44"/>
          <w:u w:val="single"/>
        </w:rPr>
      </w:pPr>
    </w:p>
    <w:p w:rsidR="00C13799" w:rsidRDefault="0008055D">
      <w:pPr>
        <w:jc w:val="center"/>
        <w:rPr>
          <w:b/>
          <w:sz w:val="44"/>
        </w:rPr>
      </w:pPr>
      <w:r>
        <w:rPr>
          <w:rFonts w:hint="eastAsia"/>
          <w:b/>
          <w:sz w:val="44"/>
          <w:u w:val="thick"/>
        </w:rPr>
        <w:t>暖通中心水处理药剂采购项目</w:t>
      </w:r>
    </w:p>
    <w:p w:rsidR="00C13799" w:rsidRDefault="00C13799">
      <w:pPr>
        <w:jc w:val="center"/>
        <w:rPr>
          <w:rFonts w:asciiTheme="minorEastAsia" w:eastAsiaTheme="minorEastAsia" w:hAnsiTheme="minorEastAsia"/>
          <w:b/>
          <w:sz w:val="18"/>
          <w:szCs w:val="18"/>
        </w:rPr>
      </w:pPr>
    </w:p>
    <w:p w:rsidR="00C13799" w:rsidRDefault="00C13799">
      <w:pPr>
        <w:snapToGrid w:val="0"/>
        <w:spacing w:before="100" w:beforeAutospacing="1" w:after="100" w:afterAutospacing="1" w:line="360" w:lineRule="auto"/>
        <w:rPr>
          <w:rFonts w:asciiTheme="minorEastAsia" w:eastAsiaTheme="minorEastAsia" w:hAnsiTheme="minorEastAsia"/>
          <w:sz w:val="44"/>
          <w:szCs w:val="44"/>
        </w:rPr>
      </w:pPr>
    </w:p>
    <w:p w:rsidR="00C13799" w:rsidRDefault="0008055D">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C13799" w:rsidRDefault="0008055D">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C13799" w:rsidRDefault="00C13799">
      <w:pPr>
        <w:adjustRightInd w:val="0"/>
        <w:snapToGrid w:val="0"/>
        <w:spacing w:line="360" w:lineRule="auto"/>
        <w:jc w:val="center"/>
        <w:rPr>
          <w:rFonts w:asciiTheme="minorEastAsia" w:eastAsiaTheme="minorEastAsia" w:hAnsiTheme="minorEastAsia"/>
          <w:sz w:val="28"/>
          <w:szCs w:val="28"/>
        </w:rPr>
        <w:sectPr w:rsidR="00C13799">
          <w:headerReference w:type="default" r:id="rId7"/>
          <w:footerReference w:type="default" r:id="rId8"/>
          <w:headerReference w:type="first" r:id="rId9"/>
          <w:footerReference w:type="first" r:id="rId10"/>
          <w:pgSz w:w="11900" w:h="16840"/>
          <w:pgMar w:top="1440" w:right="1800" w:bottom="1440" w:left="1800" w:header="851" w:footer="992" w:gutter="0"/>
          <w:cols w:space="425"/>
          <w:docGrid w:type="lines" w:linePitch="326"/>
        </w:sectPr>
      </w:pPr>
    </w:p>
    <w:p w:rsidR="00C13799" w:rsidRDefault="0008055D">
      <w:pPr>
        <w:pStyle w:val="zjb"/>
        <w:ind w:firstLine="602"/>
        <w:rPr>
          <w:b/>
          <w:bCs/>
          <w:lang w:eastAsia="zh-CN"/>
        </w:rPr>
      </w:pPr>
      <w:r>
        <w:rPr>
          <w:rFonts w:hint="eastAsia"/>
          <w:b/>
          <w:bCs/>
          <w:lang w:eastAsia="zh-CN"/>
        </w:rPr>
        <w:lastRenderedPageBreak/>
        <w:t>甲方:重庆机场集团有限公司</w:t>
      </w:r>
    </w:p>
    <w:p w:rsidR="00C13799" w:rsidRDefault="0008055D">
      <w:pPr>
        <w:pStyle w:val="zjb"/>
        <w:ind w:firstLine="602"/>
        <w:rPr>
          <w:b/>
          <w:bCs/>
          <w:lang w:eastAsia="zh-CN"/>
        </w:rPr>
      </w:pPr>
      <w:r>
        <w:rPr>
          <w:b/>
          <w:bCs/>
          <w:lang w:eastAsia="zh-CN"/>
        </w:rPr>
        <w:t>统一社会信用代码：91500000756209971P</w:t>
      </w:r>
    </w:p>
    <w:p w:rsidR="00C13799" w:rsidRDefault="0008055D">
      <w:pPr>
        <w:pStyle w:val="zjb"/>
        <w:ind w:firstLine="602"/>
        <w:rPr>
          <w:b/>
          <w:bCs/>
          <w:lang w:eastAsia="zh-CN"/>
        </w:rPr>
      </w:pPr>
      <w:r>
        <w:rPr>
          <w:b/>
          <w:bCs/>
          <w:lang w:eastAsia="zh-CN"/>
        </w:rPr>
        <w:t xml:space="preserve">通讯地址： </w:t>
      </w:r>
    </w:p>
    <w:p w:rsidR="00C13799" w:rsidRDefault="0008055D">
      <w:pPr>
        <w:pStyle w:val="zjb"/>
        <w:ind w:firstLine="602"/>
        <w:rPr>
          <w:b/>
          <w:bCs/>
        </w:rPr>
      </w:pPr>
      <w:r>
        <w:rPr>
          <w:b/>
          <w:bCs/>
        </w:rPr>
        <w:t xml:space="preserve">法定代表人或委托代理人： </w:t>
      </w:r>
    </w:p>
    <w:p w:rsidR="00C13799" w:rsidRDefault="0008055D">
      <w:pPr>
        <w:pStyle w:val="zjb"/>
        <w:ind w:firstLine="602"/>
        <w:rPr>
          <w:b/>
          <w:bCs/>
          <w:lang w:eastAsia="zh-CN"/>
        </w:rPr>
      </w:pPr>
      <w:r>
        <w:rPr>
          <w:b/>
          <w:bCs/>
          <w:lang w:eastAsia="zh-CN"/>
        </w:rPr>
        <w:t xml:space="preserve">邮政编码：                        </w:t>
      </w:r>
    </w:p>
    <w:p w:rsidR="00C13799" w:rsidRDefault="0008055D">
      <w:pPr>
        <w:pStyle w:val="zjb"/>
        <w:ind w:firstLine="602"/>
        <w:rPr>
          <w:b/>
          <w:bCs/>
          <w:lang w:eastAsia="zh-CN"/>
        </w:rPr>
      </w:pPr>
      <w:r>
        <w:rPr>
          <w:b/>
          <w:bCs/>
          <w:lang w:eastAsia="zh-CN"/>
        </w:rPr>
        <w:t>联系电话：</w:t>
      </w:r>
    </w:p>
    <w:p w:rsidR="00C13799" w:rsidRDefault="0008055D">
      <w:pPr>
        <w:pStyle w:val="zjb"/>
        <w:ind w:firstLine="602"/>
        <w:rPr>
          <w:b/>
          <w:bCs/>
          <w:lang w:eastAsia="zh-CN"/>
        </w:rPr>
      </w:pPr>
      <w:r>
        <w:rPr>
          <w:b/>
          <w:bCs/>
          <w:lang w:eastAsia="zh-CN"/>
        </w:rPr>
        <w:t>邮箱地址：</w:t>
      </w:r>
    </w:p>
    <w:p w:rsidR="00C13799" w:rsidRDefault="0008055D">
      <w:pPr>
        <w:pStyle w:val="zjb"/>
        <w:ind w:firstLine="602"/>
        <w:rPr>
          <w:b/>
          <w:bCs/>
          <w:lang w:eastAsia="zh-CN"/>
        </w:rPr>
      </w:pPr>
      <w:r>
        <w:rPr>
          <w:b/>
          <w:bCs/>
          <w:lang w:eastAsia="zh-CN"/>
        </w:rPr>
        <w:t xml:space="preserve">开户银行：  </w:t>
      </w:r>
    </w:p>
    <w:p w:rsidR="00C13799" w:rsidRDefault="0008055D">
      <w:pPr>
        <w:pStyle w:val="zjb"/>
        <w:ind w:firstLine="602"/>
        <w:rPr>
          <w:b/>
          <w:bCs/>
          <w:lang w:eastAsia="zh-CN"/>
        </w:rPr>
      </w:pPr>
      <w:r>
        <w:rPr>
          <w:b/>
          <w:bCs/>
          <w:lang w:eastAsia="zh-CN"/>
        </w:rPr>
        <w:t xml:space="preserve">开户名称： </w:t>
      </w:r>
    </w:p>
    <w:p w:rsidR="00C13799" w:rsidRDefault="0008055D">
      <w:pPr>
        <w:pStyle w:val="zjb"/>
        <w:ind w:firstLine="602"/>
        <w:rPr>
          <w:b/>
          <w:bCs/>
          <w:lang w:eastAsia="zh-CN"/>
        </w:rPr>
      </w:pPr>
      <w:r>
        <w:rPr>
          <w:b/>
          <w:bCs/>
          <w:lang w:eastAsia="zh-CN"/>
        </w:rPr>
        <w:t>账号：</w:t>
      </w:r>
    </w:p>
    <w:p w:rsidR="00C13799" w:rsidRDefault="00C13799">
      <w:pPr>
        <w:pStyle w:val="zjb"/>
        <w:ind w:firstLine="602"/>
        <w:rPr>
          <w:b/>
          <w:bCs/>
          <w:lang w:eastAsia="zh-CN"/>
        </w:rPr>
      </w:pPr>
    </w:p>
    <w:p w:rsidR="00C13799" w:rsidRDefault="0008055D">
      <w:pPr>
        <w:pStyle w:val="zjb"/>
        <w:ind w:firstLine="602"/>
        <w:rPr>
          <w:b/>
          <w:bCs/>
          <w:lang w:eastAsia="zh-CN"/>
        </w:rPr>
      </w:pPr>
      <w:r>
        <w:rPr>
          <w:rFonts w:hint="eastAsia"/>
          <w:b/>
          <w:bCs/>
          <w:lang w:eastAsia="zh-CN"/>
        </w:rPr>
        <w:t>乙方：</w:t>
      </w:r>
      <w:r>
        <w:rPr>
          <w:b/>
          <w:bCs/>
          <w:lang w:eastAsia="zh-CN"/>
        </w:rPr>
        <w:t xml:space="preserve"> </w:t>
      </w:r>
    </w:p>
    <w:p w:rsidR="00C13799" w:rsidRDefault="0008055D">
      <w:pPr>
        <w:pStyle w:val="zjb"/>
        <w:ind w:firstLine="602"/>
        <w:rPr>
          <w:b/>
          <w:bCs/>
          <w:lang w:eastAsia="zh-CN"/>
        </w:rPr>
      </w:pPr>
      <w:r>
        <w:rPr>
          <w:rFonts w:hint="eastAsia"/>
          <w:b/>
          <w:bCs/>
          <w:lang w:eastAsia="zh-CN"/>
        </w:rPr>
        <w:t>统一社会信用代码：</w:t>
      </w:r>
    </w:p>
    <w:p w:rsidR="00C13799" w:rsidRDefault="0008055D">
      <w:pPr>
        <w:pStyle w:val="zjb"/>
        <w:ind w:firstLine="602"/>
        <w:rPr>
          <w:b/>
          <w:bCs/>
          <w:lang w:eastAsia="zh-CN"/>
        </w:rPr>
      </w:pPr>
      <w:r>
        <w:rPr>
          <w:b/>
          <w:bCs/>
          <w:lang w:eastAsia="zh-CN"/>
        </w:rPr>
        <w:t>通讯地址：</w:t>
      </w:r>
    </w:p>
    <w:p w:rsidR="00C13799" w:rsidRDefault="0008055D">
      <w:pPr>
        <w:pStyle w:val="zjb"/>
        <w:ind w:firstLine="602"/>
        <w:rPr>
          <w:b/>
          <w:bCs/>
          <w:lang w:eastAsia="zh-CN"/>
        </w:rPr>
      </w:pPr>
      <w:r>
        <w:rPr>
          <w:b/>
          <w:bCs/>
          <w:lang w:eastAsia="zh-CN"/>
        </w:rPr>
        <w:t xml:space="preserve">法定代表人或委托代理人： </w:t>
      </w:r>
    </w:p>
    <w:p w:rsidR="00C13799" w:rsidRDefault="0008055D">
      <w:pPr>
        <w:pStyle w:val="zjb"/>
        <w:ind w:firstLine="602"/>
        <w:rPr>
          <w:b/>
          <w:bCs/>
          <w:lang w:eastAsia="zh-CN"/>
        </w:rPr>
      </w:pPr>
      <w:r>
        <w:rPr>
          <w:b/>
          <w:bCs/>
          <w:lang w:eastAsia="zh-CN"/>
        </w:rPr>
        <w:t>邮政编码：</w:t>
      </w:r>
    </w:p>
    <w:p w:rsidR="00C13799" w:rsidRDefault="0008055D">
      <w:pPr>
        <w:pStyle w:val="zjb"/>
        <w:ind w:firstLine="602"/>
        <w:rPr>
          <w:b/>
          <w:bCs/>
          <w:lang w:eastAsia="zh-CN"/>
        </w:rPr>
      </w:pPr>
      <w:r>
        <w:rPr>
          <w:b/>
          <w:bCs/>
          <w:lang w:eastAsia="zh-CN"/>
        </w:rPr>
        <w:t>联系电话：</w:t>
      </w:r>
    </w:p>
    <w:p w:rsidR="00C13799" w:rsidRDefault="0008055D">
      <w:pPr>
        <w:pStyle w:val="zjb"/>
        <w:ind w:firstLine="602"/>
        <w:rPr>
          <w:b/>
          <w:bCs/>
          <w:lang w:eastAsia="zh-CN"/>
        </w:rPr>
      </w:pPr>
      <w:r>
        <w:rPr>
          <w:b/>
          <w:bCs/>
          <w:lang w:eastAsia="zh-CN"/>
        </w:rPr>
        <w:t xml:space="preserve">邮箱地址： </w:t>
      </w:r>
    </w:p>
    <w:p w:rsidR="00C13799" w:rsidRDefault="0008055D">
      <w:pPr>
        <w:pStyle w:val="Bodytext21"/>
        <w:shd w:val="clear" w:color="auto" w:fill="auto"/>
        <w:spacing w:before="0" w:afterLines="50" w:after="156" w:line="240" w:lineRule="auto"/>
        <w:ind w:firstLineChars="200" w:firstLine="480"/>
        <w:jc w:val="both"/>
        <w:rPr>
          <w:rFonts w:asciiTheme="minorEastAsia" w:eastAsiaTheme="minorEastAsia" w:hAnsiTheme="minorEastAsia"/>
          <w:sz w:val="24"/>
          <w:szCs w:val="24"/>
          <w:lang w:val="zh-CN"/>
        </w:rPr>
      </w:pPr>
      <w:r>
        <w:rPr>
          <w:rFonts w:asciiTheme="minorEastAsia" w:eastAsiaTheme="minorEastAsia" w:hAnsiTheme="minorEastAsia" w:hint="eastAsia"/>
          <w:sz w:val="24"/>
          <w:szCs w:val="24"/>
          <w:shd w:val="clear" w:color="auto" w:fill="FFFFFF"/>
          <w:lang w:val="zh-CN"/>
        </w:rPr>
        <w:t xml:space="preserve"> </w:t>
      </w:r>
    </w:p>
    <w:p w:rsidR="00C13799" w:rsidRDefault="00C13799">
      <w:pPr>
        <w:pStyle w:val="Bodytext21"/>
        <w:shd w:val="clear" w:color="auto" w:fill="auto"/>
        <w:spacing w:before="0" w:afterLines="50" w:after="156" w:line="240" w:lineRule="auto"/>
        <w:ind w:firstLineChars="200" w:firstLine="480"/>
        <w:jc w:val="both"/>
        <w:rPr>
          <w:rFonts w:asciiTheme="minorEastAsia" w:eastAsiaTheme="minorEastAsia" w:hAnsiTheme="minorEastAsia"/>
          <w:sz w:val="24"/>
          <w:szCs w:val="24"/>
          <w:lang w:val="zh-CN"/>
        </w:rPr>
      </w:pPr>
    </w:p>
    <w:p w:rsidR="00C13799" w:rsidRDefault="00C13799">
      <w:pPr>
        <w:pStyle w:val="Bodytext21"/>
        <w:shd w:val="clear" w:color="auto" w:fill="auto"/>
        <w:spacing w:before="0" w:afterLines="50" w:after="156" w:line="240" w:lineRule="auto"/>
        <w:ind w:firstLineChars="200" w:firstLine="480"/>
        <w:jc w:val="both"/>
        <w:rPr>
          <w:rFonts w:asciiTheme="minorEastAsia" w:eastAsiaTheme="minorEastAsia" w:hAnsiTheme="minorEastAsia"/>
          <w:sz w:val="24"/>
          <w:szCs w:val="24"/>
          <w:lang w:val="zh-CN"/>
        </w:rPr>
      </w:pPr>
    </w:p>
    <w:p w:rsidR="00C13799" w:rsidRDefault="00C13799">
      <w:pPr>
        <w:pStyle w:val="Bodytext21"/>
        <w:shd w:val="clear" w:color="auto" w:fill="auto"/>
        <w:spacing w:before="0" w:afterLines="50" w:after="156" w:line="240" w:lineRule="auto"/>
        <w:ind w:firstLineChars="200" w:firstLine="480"/>
        <w:jc w:val="both"/>
        <w:rPr>
          <w:rFonts w:asciiTheme="minorEastAsia" w:eastAsiaTheme="minorEastAsia" w:hAnsiTheme="minorEastAsia"/>
          <w:sz w:val="24"/>
          <w:szCs w:val="24"/>
          <w:lang w:val="zh-CN"/>
        </w:rPr>
      </w:pPr>
    </w:p>
    <w:p w:rsidR="00C13799" w:rsidRDefault="00C13799">
      <w:pPr>
        <w:pStyle w:val="Bodytext21"/>
        <w:shd w:val="clear" w:color="auto" w:fill="auto"/>
        <w:spacing w:before="0" w:afterLines="50" w:after="156" w:line="240" w:lineRule="auto"/>
        <w:ind w:firstLineChars="200" w:firstLine="480"/>
        <w:jc w:val="both"/>
        <w:rPr>
          <w:rFonts w:asciiTheme="minorEastAsia" w:eastAsiaTheme="minorEastAsia" w:hAnsiTheme="minorEastAsia"/>
          <w:sz w:val="24"/>
          <w:szCs w:val="24"/>
          <w:lang w:val="zh-CN"/>
        </w:rPr>
      </w:pPr>
    </w:p>
    <w:p w:rsidR="00C13799" w:rsidRDefault="0008055D">
      <w:pPr>
        <w:pStyle w:val="zjb"/>
        <w:ind w:firstLine="600"/>
        <w:rPr>
          <w:lang w:eastAsia="zh-CN"/>
        </w:rPr>
      </w:pPr>
      <w:r>
        <w:rPr>
          <w:rFonts w:hint="eastAsia"/>
          <w:lang w:eastAsia="zh-CN"/>
        </w:rPr>
        <w:t>依照《中华人民共和国民法典》等有关法律、法规，就乙方承揽甲方</w:t>
      </w:r>
      <w:r>
        <w:rPr>
          <w:rFonts w:hint="eastAsia"/>
          <w:u w:val="single"/>
          <w:lang w:eastAsia="zh-CN"/>
        </w:rPr>
        <w:t>暖通中心水处理药剂采购项目</w:t>
      </w:r>
      <w:r>
        <w:rPr>
          <w:rFonts w:hint="eastAsia"/>
          <w:lang w:eastAsia="zh-CN"/>
        </w:rPr>
        <w:t>事宜（以下称项目），双方经充分平等协商，达成本协议。</w:t>
      </w:r>
    </w:p>
    <w:p w:rsidR="00C13799" w:rsidRDefault="0008055D">
      <w:pPr>
        <w:spacing w:before="120" w:after="120"/>
        <w:ind w:firstLine="640"/>
        <w:outlineLvl w:val="1"/>
        <w:rPr>
          <w:rFonts w:ascii="仿宋" w:eastAsia="黑体" w:hAnsi="仿宋"/>
          <w:sz w:val="32"/>
        </w:rPr>
      </w:pPr>
      <w:bookmarkStart w:id="2" w:name="_Toc24707255"/>
      <w:r>
        <w:rPr>
          <w:rFonts w:ascii="仿宋" w:eastAsia="黑体" w:hAnsi="仿宋" w:hint="eastAsia"/>
          <w:sz w:val="32"/>
        </w:rPr>
        <w:t>第一条</w:t>
      </w:r>
      <w:r>
        <w:rPr>
          <w:rFonts w:ascii="仿宋" w:eastAsia="黑体" w:hAnsi="仿宋" w:hint="eastAsia"/>
          <w:sz w:val="32"/>
        </w:rPr>
        <w:t xml:space="preserve"> </w:t>
      </w:r>
      <w:r>
        <w:rPr>
          <w:rFonts w:ascii="仿宋" w:eastAsia="黑体" w:hAnsi="仿宋" w:hint="eastAsia"/>
          <w:sz w:val="32"/>
        </w:rPr>
        <w:t>项目名称</w:t>
      </w:r>
      <w:bookmarkStart w:id="3" w:name="_Hlk9437057"/>
      <w:bookmarkEnd w:id="2"/>
    </w:p>
    <w:p w:rsidR="00C13799" w:rsidRDefault="0008055D">
      <w:pPr>
        <w:pStyle w:val="zjb"/>
        <w:ind w:firstLine="600"/>
        <w:rPr>
          <w:lang w:eastAsia="zh-CN"/>
        </w:rPr>
      </w:pPr>
      <w:r>
        <w:rPr>
          <w:rFonts w:hint="eastAsia"/>
          <w:lang w:val="zh-CN" w:eastAsia="zh-CN"/>
        </w:rPr>
        <w:t>暖通中心水处理药剂采购项目</w:t>
      </w:r>
      <w:r>
        <w:rPr>
          <w:rFonts w:hint="eastAsia"/>
          <w:lang w:eastAsia="zh-CN"/>
        </w:rPr>
        <w:t>。</w:t>
      </w:r>
    </w:p>
    <w:p w:rsidR="00C13799" w:rsidRDefault="0008055D">
      <w:pPr>
        <w:spacing w:before="120" w:after="120"/>
        <w:ind w:firstLine="640"/>
        <w:outlineLvl w:val="1"/>
        <w:rPr>
          <w:rFonts w:ascii="仿宋" w:eastAsia="黑体" w:hAnsi="仿宋"/>
          <w:sz w:val="32"/>
        </w:rPr>
      </w:pPr>
      <w:bookmarkStart w:id="4" w:name="_Toc24707256"/>
      <w:bookmarkEnd w:id="3"/>
      <w:r>
        <w:rPr>
          <w:rFonts w:ascii="仿宋" w:eastAsia="黑体" w:hAnsi="仿宋" w:hint="eastAsia"/>
          <w:sz w:val="32"/>
        </w:rPr>
        <w:t>第二条</w:t>
      </w:r>
      <w:r>
        <w:rPr>
          <w:rFonts w:ascii="仿宋" w:eastAsia="黑体" w:hAnsi="仿宋" w:hint="eastAsia"/>
          <w:sz w:val="32"/>
        </w:rPr>
        <w:t xml:space="preserve"> </w:t>
      </w:r>
      <w:r>
        <w:rPr>
          <w:rFonts w:ascii="仿宋" w:eastAsia="黑体" w:hAnsi="仿宋" w:hint="eastAsia"/>
          <w:sz w:val="32"/>
        </w:rPr>
        <w:t>项目地点</w:t>
      </w:r>
      <w:bookmarkEnd w:id="4"/>
    </w:p>
    <w:p w:rsidR="00C13799" w:rsidRDefault="0008055D">
      <w:pPr>
        <w:spacing w:before="120" w:after="120"/>
        <w:ind w:firstLine="640"/>
        <w:outlineLvl w:val="1"/>
        <w:rPr>
          <w:rFonts w:ascii="仿宋" w:eastAsia="黑体" w:hAnsi="仿宋"/>
          <w:sz w:val="32"/>
        </w:rPr>
      </w:pPr>
      <w:r>
        <w:rPr>
          <w:rFonts w:ascii="方正仿宋_GBK" w:eastAsia="方正仿宋_GBK" w:hAnsi="方正仿宋_GBK" w:cs="方正仿宋_GBK" w:hint="eastAsia"/>
          <w:sz w:val="28"/>
          <w:szCs w:val="28"/>
        </w:rPr>
        <w:t>东区航站楼能源站、配套区能源站、T2航站楼、T3航站楼、集团办公楼、GTC、ITC和西区能源站（第一制冷站、第二制冷站）等暖通中心所有冷却塔和水处理设备。</w:t>
      </w:r>
      <w:bookmarkStart w:id="5" w:name="_Toc24707257"/>
    </w:p>
    <w:p w:rsidR="00C13799" w:rsidRDefault="0008055D">
      <w:pPr>
        <w:spacing w:before="120" w:after="120"/>
        <w:ind w:firstLine="640"/>
        <w:outlineLvl w:val="1"/>
        <w:rPr>
          <w:rFonts w:eastAsia="黑体"/>
          <w:sz w:val="32"/>
        </w:rPr>
      </w:pPr>
      <w:r>
        <w:rPr>
          <w:rFonts w:ascii="仿宋" w:eastAsia="黑体" w:hAnsi="仿宋" w:hint="eastAsia"/>
          <w:sz w:val="32"/>
        </w:rPr>
        <w:t>第三条</w:t>
      </w:r>
      <w:r>
        <w:rPr>
          <w:rFonts w:ascii="仿宋" w:eastAsia="黑体" w:hAnsi="仿宋"/>
          <w:sz w:val="32"/>
        </w:rPr>
        <w:t xml:space="preserve"> </w:t>
      </w:r>
      <w:r>
        <w:rPr>
          <w:rFonts w:eastAsia="黑体" w:hint="eastAsia"/>
          <w:sz w:val="32"/>
        </w:rPr>
        <w:t>项目内容和范围</w:t>
      </w:r>
      <w:bookmarkEnd w:id="5"/>
    </w:p>
    <w:p w:rsidR="00C13799" w:rsidRDefault="0008055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3.1</w:t>
      </w:r>
      <w:r>
        <w:rPr>
          <w:rFonts w:ascii="仿宋_GB2312" w:eastAsia="仿宋_GB2312" w:hAnsi="仿宋" w:cs="宋体"/>
          <w:color w:val="000000"/>
          <w:kern w:val="0"/>
          <w:sz w:val="30"/>
          <w:szCs w:val="30"/>
        </w:rPr>
        <w:t>本合同</w:t>
      </w:r>
      <w:r>
        <w:rPr>
          <w:rFonts w:ascii="仿宋_GB2312" w:eastAsia="仿宋_GB2312" w:hAnsi="仿宋" w:cs="宋体" w:hint="eastAsia"/>
          <w:color w:val="000000"/>
          <w:kern w:val="0"/>
          <w:sz w:val="30"/>
          <w:szCs w:val="30"/>
        </w:rPr>
        <w:t>项下乙方所供药剂情况</w:t>
      </w:r>
      <w:r>
        <w:rPr>
          <w:rFonts w:ascii="仿宋_GB2312" w:eastAsia="仿宋_GB2312" w:hAnsi="仿宋" w:cs="宋体"/>
          <w:color w:val="000000"/>
          <w:kern w:val="0"/>
          <w:sz w:val="30"/>
          <w:szCs w:val="30"/>
        </w:rPr>
        <w:t>如下：</w:t>
      </w:r>
    </w:p>
    <w:p w:rsidR="00C13799" w:rsidRDefault="0008055D">
      <w:pPr>
        <w:spacing w:line="360" w:lineRule="auto"/>
        <w:ind w:firstLineChars="200" w:firstLine="600"/>
        <w:jc w:val="center"/>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暖通中心2021年水处理药剂</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1555"/>
        <w:gridCol w:w="2577"/>
        <w:gridCol w:w="3038"/>
        <w:gridCol w:w="1138"/>
      </w:tblGrid>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序号</w:t>
            </w:r>
          </w:p>
        </w:tc>
        <w:tc>
          <w:tcPr>
            <w:tcW w:w="1555"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药剂种类</w:t>
            </w:r>
          </w:p>
        </w:tc>
        <w:tc>
          <w:tcPr>
            <w:tcW w:w="2577"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药剂名称</w:t>
            </w:r>
          </w:p>
        </w:tc>
        <w:tc>
          <w:tcPr>
            <w:tcW w:w="3038"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功能</w:t>
            </w:r>
          </w:p>
        </w:tc>
        <w:tc>
          <w:tcPr>
            <w:tcW w:w="1138" w:type="dxa"/>
            <w:vAlign w:val="center"/>
          </w:tcPr>
          <w:p w:rsidR="00C13799" w:rsidRDefault="0008055D">
            <w:pPr>
              <w:widowControl/>
              <w:spacing w:line="400" w:lineRule="exact"/>
              <w:jc w:val="center"/>
              <w:textAlignment w:val="center"/>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数量(kg)</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清洗分散剂、消泡剂、剥离剂、清洗剥离剂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清洗冷却水系统</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8075</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2</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杀菌灭藻类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杀菌灭藻剂、藻苔及菌类灭杀剂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杀菌、灭藻、抑制微生物生长</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8800</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预膜类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清洗预膜剂、预膜钝化剂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在管道表面形成保护膜</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10250</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缓蚀阻垢类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闭式循环缓蚀阻垢剂、阻垢缓蚀剂B、阻垢缓蚀剂A、缓蚀</w:t>
            </w:r>
            <w:r>
              <w:rPr>
                <w:rFonts w:ascii="仿宋" w:eastAsia="仿宋" w:hAnsi="仿宋" w:cs="仿宋" w:hint="eastAsia"/>
                <w:color w:val="000000"/>
                <w:kern w:val="0"/>
                <w:sz w:val="28"/>
                <w:szCs w:val="28"/>
                <w:lang w:bidi="ar"/>
              </w:rPr>
              <w:lastRenderedPageBreak/>
              <w:t>阻垢剂B、缓蚀阻垢剂A、高效阻垢缓蚀剂、高效缓蚀剂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降低管道腐蚀，减少空调水结垢</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39925</w:t>
            </w:r>
          </w:p>
        </w:tc>
      </w:tr>
      <w:tr w:rsidR="00C13799">
        <w:trPr>
          <w:jc w:val="center"/>
        </w:trPr>
        <w:tc>
          <w:tcPr>
            <w:tcW w:w="892"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5</w:t>
            </w:r>
          </w:p>
        </w:tc>
        <w:tc>
          <w:tcPr>
            <w:tcW w:w="1555"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highlight w:val="yellow"/>
                <w:lang w:bidi="ar"/>
              </w:rPr>
            </w:pPr>
            <w:r>
              <w:rPr>
                <w:rFonts w:ascii="仿宋" w:eastAsia="仿宋" w:hAnsi="仿宋" w:cs="仿宋" w:hint="eastAsia"/>
                <w:color w:val="000000"/>
                <w:kern w:val="0"/>
                <w:sz w:val="28"/>
                <w:szCs w:val="28"/>
                <w:lang w:bidi="ar"/>
              </w:rPr>
              <w:t>锅炉炉水调节类</w:t>
            </w:r>
          </w:p>
        </w:tc>
        <w:tc>
          <w:tcPr>
            <w:tcW w:w="2577"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锅炉炉水调节剂</w:t>
            </w:r>
          </w:p>
        </w:tc>
        <w:tc>
          <w:tcPr>
            <w:tcW w:w="30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调节锅炉炉水pH、酚酞碱度，减少锅炉结垢、腐蚀</w:t>
            </w:r>
          </w:p>
        </w:tc>
        <w:tc>
          <w:tcPr>
            <w:tcW w:w="1138" w:type="dxa"/>
            <w:vAlign w:val="center"/>
          </w:tcPr>
          <w:p w:rsidR="00C13799" w:rsidRDefault="0008055D">
            <w:pPr>
              <w:widowControl/>
              <w:spacing w:line="400" w:lineRule="exact"/>
              <w:jc w:val="center"/>
              <w:textAlignment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8000</w:t>
            </w:r>
          </w:p>
        </w:tc>
      </w:tr>
    </w:tbl>
    <w:p w:rsidR="00C13799" w:rsidRDefault="00C13799"/>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3.2项目要求</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3.2.1循环冷水水质按照GB/T 29044—2012采暖空调系统水质应达到下表要求：</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集中空调循环冷水系统水质要求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2477"/>
        <w:gridCol w:w="2766"/>
      </w:tblGrid>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检测项</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循环水</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ph（25</w:t>
            </w:r>
            <w:r>
              <w:rPr>
                <w:rFonts w:ascii="宋体" w:hAnsi="宋体" w:cs="宋体" w:hint="eastAsia"/>
                <w:sz w:val="28"/>
                <w:szCs w:val="28"/>
              </w:rPr>
              <w:t>℃</w:t>
            </w:r>
            <w:r>
              <w:rPr>
                <w:rFonts w:ascii="方正仿宋_GBK" w:eastAsia="方正仿宋_GBK" w:hAnsi="方正仿宋_GBK" w:cs="方正仿宋_GBK" w:hint="eastAsia"/>
                <w:sz w:val="28"/>
                <w:szCs w:val="28"/>
              </w:rPr>
              <w:t>）</w:t>
            </w:r>
          </w:p>
        </w:tc>
        <w:tc>
          <w:tcPr>
            <w:tcW w:w="2477" w:type="dxa"/>
          </w:tcPr>
          <w:p w:rsidR="00C13799" w:rsidRDefault="00C13799">
            <w:pPr>
              <w:widowControl/>
              <w:spacing w:line="360" w:lineRule="auto"/>
              <w:ind w:firstLine="560"/>
              <w:jc w:val="left"/>
              <w:rPr>
                <w:rFonts w:ascii="方正仿宋_GBK" w:eastAsia="方正仿宋_GBK" w:hAnsi="方正仿宋_GBK" w:cs="方正仿宋_GBK"/>
                <w:sz w:val="28"/>
                <w:szCs w:val="28"/>
              </w:rPr>
            </w:pP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7.5-10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NTU</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宋体" w:hAnsi="宋体" w:cs="宋体" w:hint="eastAsia"/>
                <w:sz w:val="28"/>
                <w:szCs w:val="28"/>
              </w:rPr>
              <w:t>≦</w:t>
            </w:r>
            <w:r>
              <w:rPr>
                <w:rFonts w:ascii="方正仿宋_GBK" w:eastAsia="方正仿宋_GBK" w:hAnsi="方正仿宋_GBK" w:cs="方正仿宋_GBK" w:hint="eastAsia"/>
                <w:sz w:val="28"/>
                <w:szCs w:val="28"/>
              </w:rPr>
              <w:t>10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电导率（25℃）</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μS/cm</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≤2000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Cl-</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总铁</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C13799">
        <w:trPr>
          <w:jc w:val="center"/>
        </w:trPr>
        <w:tc>
          <w:tcPr>
            <w:tcW w:w="3053"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钙硬度(以CaCO</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 xml:space="preserve"> 计)</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w:t>
            </w:r>
          </w:p>
        </w:tc>
      </w:tr>
      <w:tr w:rsidR="00C13799">
        <w:trPr>
          <w:jc w:val="center"/>
        </w:trPr>
        <w:tc>
          <w:tcPr>
            <w:tcW w:w="3053" w:type="dxa"/>
          </w:tcPr>
          <w:p w:rsidR="00C13799" w:rsidRDefault="0008055D">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总碱度(以 CaCO3 计)</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溶解氧</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w:t>
            </w:r>
          </w:p>
        </w:tc>
      </w:tr>
      <w:tr w:rsidR="00C13799">
        <w:trPr>
          <w:jc w:val="center"/>
        </w:trPr>
        <w:tc>
          <w:tcPr>
            <w:tcW w:w="3053"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有机磷(以 P 计)</w:t>
            </w:r>
          </w:p>
        </w:tc>
        <w:tc>
          <w:tcPr>
            <w:tcW w:w="2477"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tcPr>
          <w:p w:rsidR="00C13799" w:rsidRDefault="0008055D">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w:t>
            </w:r>
          </w:p>
        </w:tc>
      </w:tr>
    </w:tbl>
    <w:p w:rsidR="00C13799" w:rsidRDefault="00C13799">
      <w:pPr>
        <w:spacing w:before="240" w:after="60" w:line="360" w:lineRule="auto"/>
        <w:outlineLvl w:val="0"/>
        <w:rPr>
          <w:rFonts w:ascii="Calibri" w:hAnsi="Calibri"/>
          <w:b/>
          <w:bCs/>
          <w:sz w:val="32"/>
          <w:szCs w:val="32"/>
        </w:rPr>
      </w:pP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3.2.2锅炉热水水质按照GB/T1576-2018要求应达到下表要求：</w:t>
      </w:r>
    </w:p>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热水锅炉水质</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131"/>
        <w:gridCol w:w="2132"/>
        <w:gridCol w:w="2127"/>
      </w:tblGrid>
      <w:tr w:rsidR="00C13799">
        <w:trPr>
          <w:jc w:val="center"/>
        </w:trPr>
        <w:tc>
          <w:tcPr>
            <w:tcW w:w="4262" w:type="dxa"/>
            <w:gridSpan w:val="2"/>
            <w:vMerge w:val="restart"/>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lastRenderedPageBreak/>
              <w:t>水样</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额定功率/MW</w:t>
            </w:r>
          </w:p>
        </w:tc>
      </w:tr>
      <w:tr w:rsidR="00C13799">
        <w:trPr>
          <w:jc w:val="center"/>
        </w:trPr>
        <w:tc>
          <w:tcPr>
            <w:tcW w:w="4262" w:type="dxa"/>
            <w:gridSpan w:val="2"/>
            <w:vMerge/>
            <w:vAlign w:val="center"/>
          </w:tcPr>
          <w:p w:rsidR="00C13799" w:rsidRDefault="00C13799">
            <w:pPr>
              <w:ind w:firstLineChars="200" w:firstLine="560"/>
              <w:jc w:val="center"/>
              <w:rPr>
                <w:rFonts w:ascii="仿宋" w:eastAsia="仿宋" w:hAnsi="仿宋"/>
                <w:color w:val="000000"/>
                <w:sz w:val="28"/>
                <w:szCs w:val="28"/>
              </w:rPr>
            </w:pPr>
          </w:p>
        </w:tc>
        <w:tc>
          <w:tcPr>
            <w:tcW w:w="2132" w:type="dxa"/>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4.2</w:t>
            </w:r>
          </w:p>
        </w:tc>
        <w:tc>
          <w:tcPr>
            <w:tcW w:w="2127" w:type="dxa"/>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不限</w:t>
            </w:r>
          </w:p>
        </w:tc>
      </w:tr>
      <w:tr w:rsidR="00C13799">
        <w:trPr>
          <w:jc w:val="center"/>
        </w:trPr>
        <w:tc>
          <w:tcPr>
            <w:tcW w:w="4262" w:type="dxa"/>
            <w:gridSpan w:val="2"/>
            <w:vMerge/>
            <w:vAlign w:val="center"/>
          </w:tcPr>
          <w:p w:rsidR="00C13799" w:rsidRDefault="00C13799">
            <w:pPr>
              <w:ind w:firstLineChars="200" w:firstLine="560"/>
              <w:jc w:val="center"/>
              <w:rPr>
                <w:rFonts w:ascii="仿宋" w:eastAsia="仿宋" w:hAnsi="仿宋"/>
                <w:color w:val="000000"/>
                <w:sz w:val="28"/>
                <w:szCs w:val="28"/>
              </w:rPr>
            </w:pPr>
          </w:p>
        </w:tc>
        <w:tc>
          <w:tcPr>
            <w:tcW w:w="2132"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锅内水处理</w:t>
            </w:r>
          </w:p>
        </w:tc>
        <w:tc>
          <w:tcPr>
            <w:tcW w:w="2127"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锅外水处理</w:t>
            </w:r>
          </w:p>
        </w:tc>
      </w:tr>
      <w:tr w:rsidR="00C13799">
        <w:trPr>
          <w:jc w:val="center"/>
        </w:trPr>
        <w:tc>
          <w:tcPr>
            <w:tcW w:w="2131" w:type="dxa"/>
            <w:vMerge w:val="restart"/>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补给水</w:t>
            </w: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硬度/（nmol/L）</w:t>
            </w:r>
          </w:p>
        </w:tc>
        <w:tc>
          <w:tcPr>
            <w:tcW w:w="2132" w:type="dxa"/>
            <w:vAlign w:val="center"/>
          </w:tcPr>
          <w:p w:rsidR="00C13799" w:rsidRDefault="0008055D">
            <w:pPr>
              <w:ind w:firstLineChars="200" w:firstLine="560"/>
              <w:jc w:val="center"/>
              <w:rPr>
                <w:rFonts w:ascii="仿宋" w:eastAsia="仿宋" w:hAnsi="仿宋"/>
                <w:color w:val="000000"/>
                <w:sz w:val="28"/>
                <w:szCs w:val="28"/>
                <w:vertAlign w:val="superscript"/>
              </w:rPr>
            </w:pPr>
            <w:r>
              <w:rPr>
                <w:rFonts w:ascii="仿宋" w:eastAsia="仿宋" w:hAnsi="仿宋" w:hint="eastAsia"/>
                <w:color w:val="000000"/>
                <w:sz w:val="28"/>
                <w:szCs w:val="28"/>
              </w:rPr>
              <w:t>≤6</w:t>
            </w:r>
            <w:r>
              <w:rPr>
                <w:rFonts w:ascii="仿宋" w:eastAsia="仿宋" w:hAnsi="仿宋" w:hint="eastAsia"/>
                <w:color w:val="000000"/>
                <w:sz w:val="28"/>
                <w:szCs w:val="28"/>
                <w:vertAlign w:val="superscript"/>
              </w:rPr>
              <w:t>n</w:t>
            </w:r>
          </w:p>
        </w:tc>
        <w:tc>
          <w:tcPr>
            <w:tcW w:w="2127" w:type="dxa"/>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0.6</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Ph（25</w:t>
            </w:r>
            <w:r>
              <w:rPr>
                <w:rFonts w:ascii="宋体" w:hAnsi="宋体" w:cs="宋体" w:hint="eastAsia"/>
                <w:color w:val="000000"/>
                <w:sz w:val="28"/>
                <w:szCs w:val="28"/>
              </w:rPr>
              <w:t>℃</w:t>
            </w:r>
            <w:r>
              <w:rPr>
                <w:rFonts w:ascii="仿宋" w:eastAsia="仿宋" w:hAnsi="仿宋" w:hint="eastAsia"/>
                <w:color w:val="000000"/>
                <w:sz w:val="28"/>
                <w:szCs w:val="28"/>
              </w:rPr>
              <w:t>）</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7.0-11.0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浊度/FTU</w:t>
            </w:r>
          </w:p>
        </w:tc>
        <w:tc>
          <w:tcPr>
            <w:tcW w:w="2132" w:type="dxa"/>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20.0</w:t>
            </w:r>
          </w:p>
        </w:tc>
        <w:tc>
          <w:tcPr>
            <w:tcW w:w="2127" w:type="dxa"/>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5.0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铁/（mg/L）</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0.30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溶解氧/（mg/L）</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≤0.10</w:t>
            </w:r>
          </w:p>
        </w:tc>
      </w:tr>
      <w:tr w:rsidR="00C13799">
        <w:trPr>
          <w:jc w:val="center"/>
        </w:trPr>
        <w:tc>
          <w:tcPr>
            <w:tcW w:w="2131" w:type="dxa"/>
            <w:vMerge w:val="restart"/>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锅水</w:t>
            </w: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Ph（25</w:t>
            </w:r>
            <w:r>
              <w:rPr>
                <w:rFonts w:ascii="宋体" w:hAnsi="宋体" w:cs="宋体" w:hint="eastAsia"/>
                <w:color w:val="000000"/>
                <w:sz w:val="28"/>
                <w:szCs w:val="28"/>
              </w:rPr>
              <w:t>℃</w:t>
            </w:r>
            <w:r>
              <w:rPr>
                <w:rFonts w:ascii="仿宋" w:eastAsia="仿宋" w:hAnsi="仿宋" w:hint="eastAsia"/>
                <w:color w:val="000000"/>
                <w:sz w:val="28"/>
                <w:szCs w:val="28"/>
              </w:rPr>
              <w:t>）</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9.0-12.0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磷酸根/（mg/L）</w:t>
            </w:r>
          </w:p>
        </w:tc>
        <w:tc>
          <w:tcPr>
            <w:tcW w:w="2132" w:type="dxa"/>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10-50</w:t>
            </w:r>
          </w:p>
        </w:tc>
        <w:tc>
          <w:tcPr>
            <w:tcW w:w="2127" w:type="dxa"/>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5-50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铁/（mg/L）</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0.50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油/（mg/L）</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2.0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酚酞碱度/（nmol/L）</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宋体" w:hAnsi="宋体" w:cs="宋体" w:hint="eastAsia"/>
                <w:color w:val="000000"/>
                <w:sz w:val="28"/>
                <w:szCs w:val="28"/>
              </w:rPr>
              <w:t>≧</w:t>
            </w:r>
            <w:r>
              <w:rPr>
                <w:rFonts w:ascii="仿宋" w:eastAsia="仿宋" w:hAnsi="仿宋" w:hint="eastAsia"/>
                <w:color w:val="000000"/>
                <w:sz w:val="28"/>
                <w:szCs w:val="28"/>
              </w:rPr>
              <w:t>2.0</w:t>
            </w:r>
          </w:p>
        </w:tc>
      </w:tr>
      <w:tr w:rsidR="00C13799">
        <w:trPr>
          <w:jc w:val="center"/>
        </w:trPr>
        <w:tc>
          <w:tcPr>
            <w:tcW w:w="2131" w:type="dxa"/>
            <w:vMerge/>
            <w:vAlign w:val="center"/>
          </w:tcPr>
          <w:p w:rsidR="00C13799" w:rsidRDefault="00C13799">
            <w:pPr>
              <w:ind w:firstLineChars="200" w:firstLine="560"/>
              <w:jc w:val="center"/>
              <w:rPr>
                <w:rFonts w:ascii="仿宋" w:eastAsia="仿宋" w:hAnsi="仿宋"/>
                <w:color w:val="000000"/>
                <w:sz w:val="28"/>
                <w:szCs w:val="28"/>
              </w:rPr>
            </w:pPr>
          </w:p>
        </w:tc>
        <w:tc>
          <w:tcPr>
            <w:tcW w:w="2131" w:type="dxa"/>
          </w:tcPr>
          <w:p w:rsidR="00C13799" w:rsidRDefault="0008055D">
            <w:pPr>
              <w:rPr>
                <w:rFonts w:ascii="仿宋" w:eastAsia="仿宋" w:hAnsi="仿宋"/>
                <w:color w:val="000000"/>
                <w:sz w:val="28"/>
                <w:szCs w:val="28"/>
              </w:rPr>
            </w:pPr>
            <w:r>
              <w:rPr>
                <w:rFonts w:ascii="仿宋" w:eastAsia="仿宋" w:hAnsi="仿宋" w:hint="eastAsia"/>
                <w:color w:val="000000"/>
                <w:sz w:val="28"/>
                <w:szCs w:val="28"/>
              </w:rPr>
              <w:t>溶解氧/（mg/L）</w:t>
            </w:r>
          </w:p>
        </w:tc>
        <w:tc>
          <w:tcPr>
            <w:tcW w:w="4259" w:type="dxa"/>
            <w:gridSpan w:val="2"/>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≤0.50</w:t>
            </w:r>
          </w:p>
        </w:tc>
      </w:tr>
      <w:tr w:rsidR="00C13799">
        <w:trPr>
          <w:jc w:val="center"/>
        </w:trPr>
        <w:tc>
          <w:tcPr>
            <w:tcW w:w="8521" w:type="dxa"/>
            <w:gridSpan w:val="4"/>
            <w:vAlign w:val="center"/>
          </w:tcPr>
          <w:p w:rsidR="00C13799" w:rsidRDefault="0008055D">
            <w:pPr>
              <w:ind w:firstLineChars="200" w:firstLine="560"/>
              <w:jc w:val="center"/>
              <w:rPr>
                <w:rFonts w:ascii="仿宋" w:eastAsia="仿宋" w:hAnsi="仿宋"/>
                <w:color w:val="000000"/>
                <w:sz w:val="28"/>
                <w:szCs w:val="28"/>
              </w:rPr>
            </w:pPr>
            <w:r>
              <w:rPr>
                <w:rFonts w:ascii="仿宋" w:eastAsia="仿宋" w:hAnsi="仿宋" w:hint="eastAsia"/>
                <w:color w:val="000000"/>
                <w:sz w:val="28"/>
                <w:szCs w:val="28"/>
              </w:rPr>
              <w:t>使用与结垢物质作用后不生成固体不溶物的阻垢剂，补给水硬度可放宽至小于或等于8.0nmol/L</w:t>
            </w:r>
          </w:p>
        </w:tc>
      </w:tr>
    </w:tbl>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3.2.3冷却塔内无可见菌藻滋生。</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3.2.4循环冷却水水质GB/T 29044—2012采暖空调系统水质应达到下表要求：</w:t>
      </w:r>
    </w:p>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集中空调间接供冷开式循环冷却水系统水质要求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2477"/>
        <w:gridCol w:w="2766"/>
      </w:tblGrid>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检测项</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循环水</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ph（25</w:t>
            </w:r>
            <w:r>
              <w:rPr>
                <w:rFonts w:ascii="宋体" w:hAnsi="宋体" w:cs="宋体" w:hint="eastAsia"/>
                <w:sz w:val="28"/>
                <w:szCs w:val="28"/>
              </w:rPr>
              <w:t>℃</w:t>
            </w:r>
            <w:r>
              <w:rPr>
                <w:rFonts w:ascii="方正仿宋_GBK" w:eastAsia="方正仿宋_GBK" w:hAnsi="方正仿宋_GBK" w:cs="方正仿宋_GBK" w:hint="eastAsia"/>
                <w:sz w:val="28"/>
                <w:szCs w:val="28"/>
              </w:rPr>
              <w:t>）</w:t>
            </w:r>
          </w:p>
        </w:tc>
        <w:tc>
          <w:tcPr>
            <w:tcW w:w="2477" w:type="dxa"/>
            <w:vAlign w:val="center"/>
          </w:tcPr>
          <w:p w:rsidR="00C13799" w:rsidRDefault="00C13799">
            <w:pPr>
              <w:widowControl/>
              <w:spacing w:line="360" w:lineRule="auto"/>
              <w:ind w:firstLine="560"/>
              <w:jc w:val="center"/>
              <w:rPr>
                <w:rFonts w:ascii="方正仿宋_GBK" w:eastAsia="方正仿宋_GBK" w:hAnsi="方正仿宋_GBK" w:cs="方正仿宋_GBK"/>
                <w:sz w:val="28"/>
                <w:szCs w:val="28"/>
              </w:rPr>
            </w:pP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7.5-9.5</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浊度</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NTU</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宋体" w:hAnsi="宋体" w:cs="宋体" w:hint="eastAsia"/>
                <w:sz w:val="28"/>
                <w:szCs w:val="28"/>
              </w:rPr>
              <w:t>≦</w:t>
            </w:r>
            <w:r>
              <w:rPr>
                <w:rFonts w:ascii="方正仿宋_GBK" w:eastAsia="方正仿宋_GBK" w:hAnsi="方正仿宋_GBK" w:cs="方正仿宋_GBK" w:hint="eastAsia"/>
                <w:sz w:val="28"/>
                <w:szCs w:val="28"/>
              </w:rPr>
              <w:t>10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电导率（25℃）</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μS/cm</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总碱度(以 CaCO</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 xml:space="preserve"> 计)</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钙硬度+ 总碱度(以 CaCO</w:t>
            </w:r>
            <w:r>
              <w:rPr>
                <w:rFonts w:ascii="方正仿宋_GBK" w:eastAsia="方正仿宋_GBK" w:hAnsi="方正仿宋_GBK" w:cs="方正仿宋_GBK" w:hint="eastAsia"/>
                <w:sz w:val="28"/>
                <w:szCs w:val="28"/>
                <w:vertAlign w:val="subscript"/>
              </w:rPr>
              <w:t xml:space="preserve">3 </w:t>
            </w:r>
            <w:r>
              <w:rPr>
                <w:rFonts w:ascii="方正仿宋_GBK" w:eastAsia="方正仿宋_GBK" w:hAnsi="方正仿宋_GBK" w:cs="方正仿宋_GBK" w:hint="eastAsia"/>
                <w:sz w:val="28"/>
                <w:szCs w:val="28"/>
              </w:rPr>
              <w:t>计)</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≤1 100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Cl</w:t>
            </w:r>
            <w:r>
              <w:rPr>
                <w:rFonts w:ascii="方正仿宋_GBK" w:eastAsia="方正仿宋_GBK" w:hAnsi="方正仿宋_GBK" w:cs="方正仿宋_GBK" w:hint="eastAsia"/>
                <w:sz w:val="28"/>
                <w:szCs w:val="28"/>
                <w:vertAlign w:val="superscript"/>
              </w:rPr>
              <w:t>-</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≤500</w:t>
            </w:r>
          </w:p>
        </w:tc>
      </w:tr>
      <w:tr w:rsidR="00C13799">
        <w:trPr>
          <w:jc w:val="center"/>
        </w:trPr>
        <w:tc>
          <w:tcPr>
            <w:tcW w:w="3053" w:type="dxa"/>
            <w:vAlign w:val="center"/>
          </w:tcPr>
          <w:p w:rsidR="00C13799" w:rsidRDefault="0008055D">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总铁</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NH</w:t>
            </w:r>
            <w:r>
              <w:rPr>
                <w:rFonts w:ascii="方正仿宋_GBK" w:eastAsia="方正仿宋_GBK" w:hAnsi="方正仿宋_GBK" w:cs="方正仿宋_GBK" w:hint="eastAsia"/>
                <w:sz w:val="28"/>
                <w:szCs w:val="28"/>
                <w:vertAlign w:val="subscript"/>
              </w:rPr>
              <w:t>3</w:t>
            </w:r>
            <w:r>
              <w:rPr>
                <w:rFonts w:ascii="方正仿宋_GBK" w:eastAsia="方正仿宋_GBK" w:hAnsi="方正仿宋_GBK" w:cs="方正仿宋_GBK" w:hint="eastAsia"/>
                <w:sz w:val="28"/>
                <w:szCs w:val="28"/>
              </w:rPr>
              <w:t>-N</w:t>
            </w:r>
            <w:r>
              <w:rPr>
                <w:rFonts w:ascii="方正仿宋_GBK" w:eastAsia="方正仿宋_GBK" w:hAnsi="方正仿宋_GBK" w:cs="方正仿宋_GBK" w:hint="eastAsia"/>
                <w:sz w:val="28"/>
                <w:szCs w:val="28"/>
                <w:vertAlign w:val="superscript"/>
              </w:rPr>
              <w:t>a</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游离氯</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0.05~1.0(循环回水总管处)</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COD</w:t>
            </w:r>
            <w:r>
              <w:rPr>
                <w:rFonts w:ascii="方正仿宋_GBK" w:eastAsia="方正仿宋_GBK" w:hAnsi="方正仿宋_GBK" w:cs="方正仿宋_GBK" w:hint="eastAsia"/>
                <w:sz w:val="28"/>
                <w:szCs w:val="28"/>
                <w:vertAlign w:val="subscript"/>
              </w:rPr>
              <w:t>cr</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≤100</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异养菌总数</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个/mL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≤1×10</w:t>
            </w:r>
            <w:r>
              <w:rPr>
                <w:rFonts w:ascii="方正仿宋_GBK" w:eastAsia="方正仿宋_GBK" w:hAnsi="方正仿宋_GBK" w:cs="方正仿宋_GBK" w:hint="eastAsia"/>
                <w:sz w:val="28"/>
                <w:szCs w:val="28"/>
                <w:vertAlign w:val="superscript"/>
              </w:rPr>
              <w:t>5</w:t>
            </w:r>
          </w:p>
        </w:tc>
      </w:tr>
      <w:tr w:rsidR="00C13799">
        <w:trPr>
          <w:jc w:val="center"/>
        </w:trPr>
        <w:tc>
          <w:tcPr>
            <w:tcW w:w="3053"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有机磷(以 P 计)</w:t>
            </w:r>
          </w:p>
        </w:tc>
        <w:tc>
          <w:tcPr>
            <w:tcW w:w="2477"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mg/L</w:t>
            </w:r>
          </w:p>
        </w:tc>
        <w:tc>
          <w:tcPr>
            <w:tcW w:w="2766" w:type="dxa"/>
            <w:vAlign w:val="center"/>
          </w:tcPr>
          <w:p w:rsidR="00C13799" w:rsidRDefault="0008055D">
            <w:pPr>
              <w:widowControl/>
              <w:spacing w:line="360" w:lineRule="auto"/>
              <w:ind w:firstLine="56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≤0.5</w:t>
            </w:r>
          </w:p>
        </w:tc>
      </w:tr>
    </w:tbl>
    <w:p w:rsidR="00C13799" w:rsidRDefault="00C13799">
      <w:pPr>
        <w:rPr>
          <w:rFonts w:ascii="仿宋" w:eastAsia="仿宋" w:hAnsi="仿宋"/>
          <w:color w:val="000000"/>
          <w:sz w:val="28"/>
          <w:szCs w:val="28"/>
        </w:rPr>
      </w:pP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3.2.5每月至少由人工用高压清洗机对冷却塔填料及外围地面清洗1次，7月、8月、9月每月至少清洗两次，清洗后填料表面无灰尘、水垢附着。</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3.2.6春、秋换季期间至少对冷却塔布水器各清洗1次，清洗后布水器表面无可见淤泥、藻类微生物。</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3.2.7每月至少对冷却塔底盘泥尘用胶管吸尘1次，清洗后底盘无可见淤泥、藻类微生物等。</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3.2.8清洗及药剂投加</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3.2.8.1冷却塔清洗</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用人工清洗冷却塔内的杂物，如纸板、塑料袋等。而后用高压水枪逐一冲洗填料，底盘，清除上面的灰尘、污泥、藻类等，通过冷却塔的排污口排掉。</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3.2.8.2预膜</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将系统水放满，投入清洗预膜剂，开泵循环12-24小时排放。在系统裸露的金属表面形成一层薄而致密的保护膜，厚度约为5000埃。</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3.2.8.3日常处理</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（1）分析  开机期间取水样分析PH值、电导率、总硬度、总碱度、浊度、总铜、总铁、污垢热阻值、碳钢腐蚀率、铜和不锈钢腐蚀率等指标。</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（2）加药  根据分析测试的结果，调整配方、投药，向冷却水投加阻垢剂，杀菌灭藻剂。</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3.2.9乙方按时（最长间隔时间为一周，冬季期间可根据实际情况进行调整）根据水质按甲方要求按比例投放冷却水、冷冻水、生活热水与锅炉水处理药剂，投放范围包括东区航站楼能源站、配套区能源站、T2航站楼、T3航站楼、集团办公楼、GTC、ITC和西区能源站（第一制冷站、第二制冷站）等暖通中心所有冷却塔和水处理设备。投加药剂服务费用包含在药剂费用中，不另外收取其他任何费用。</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乙方制定添加方案前应对东区航站楼能源站、配套区能源站及西区航站楼能源站等暖通中心加药地点进行水质检测，根据各个区域水</w:t>
      </w:r>
      <w:r>
        <w:rPr>
          <w:rFonts w:ascii="仿宋" w:eastAsia="仿宋" w:hAnsi="仿宋" w:hint="eastAsia"/>
          <w:color w:val="000000"/>
          <w:sz w:val="28"/>
          <w:szCs w:val="28"/>
        </w:rPr>
        <w:lastRenderedPageBreak/>
        <w:t>质制定加药方案，交由甲方审核，经同意后方可进行加药。添加水处理药剂周期为每周添加一次（冬季期间可以根据实际情况进行调整），乙方需定期对所有点位（每月两次）做水质检测，并出示相关水质检测报告汇报于甲方。并根据水质检测结果对下一次水处理药剂添加方案进行修改，经甲方同意后进行下一次添加。若甲方水质检测结果与乙方不一致，乙方需出具第三方检测机构水质检测报告。</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3.2.10冷却、冷冻水水质必须长期做挂片实验。</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3.2.11水质必须符合工业循环水质标准。检测项目包含本要求2.1.4表中参数，检测费用包含在药剂费用中。乙方若水样检验不合格一次，则当月所使用药剂数量由供货方重新补供甲方合格药剂数量。若因乙方药剂问题导致造成甲方设备损害，乙方应赔偿甲方所有损失。</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3.2.12清洗及水处理验收标准如下，达不到以下要求视为不合格。</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（1）冷却水水质透明清澈，无可见水垢颗粒、污泥、藻类微生物等杂质。</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（2）冷却塔填料无可见结垢、污泥现象。</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（3）冷却塔底盘、布水器上无可见结垢、污泥、藻类微生物现象。</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（4）冷却塔底盘、布水器、试验挂片等设备无明显可见腐蚀情况出现。</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3.2.13乙方需要派专人到现场指导加药。</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3.2.14每年提供一次冷却水嗜肺军团菌检测报告，检测报告应</w:t>
      </w:r>
      <w:r>
        <w:rPr>
          <w:rFonts w:ascii="仿宋" w:eastAsia="仿宋" w:hAnsi="仿宋" w:hint="eastAsia"/>
          <w:color w:val="000000"/>
          <w:sz w:val="28"/>
          <w:szCs w:val="28"/>
        </w:rPr>
        <w:lastRenderedPageBreak/>
        <w:t>附检测单位的检测资质，每个能源站至少取1个水样，总数量不低于4个。</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3.2.15每次工作完成后，由双方人员签字认可。</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3.2.16乙方必须确保污水排放时不会由于化学药剂的原因而造成环境污染，一旦污染环境，造成一切后果均由乙方承担(包括罚款等费用)。</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3.2.17乙方若不能按照以上要求完成工作，甲方有权进行干预或停止对方工作。</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加药完成后清洁现场，杂物及废旧物品48小时内完成回收。</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3.2.18根据水质情况制定加药计划，所有药剂添加完毕后服务期结束，服务期间负责水质相关问题和处理。响应时间应在接通知后24小时内到达现场，保障设备的正常运行。</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3.2.19若当季度乙方预估药剂量不够，乙方需补足缺少药剂，费用由乙方承当，且因药剂补足导致甲方损失，乙方应赔偿一切损失。</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3.2.20乙方水质检测不合格，乙方需重新提供甲方当月添加的药剂并添加，直至水质检验合格，并赔偿甲方一切损失，每次检验不合格扣除履约保证金的5%。</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3.2.21乙方首次添加药剂与最后一次添加药剂后，须进行第三方检测。乙方每月对甲方所有加药地点进行两次水质检验（月中、月末），若甲乙双方水质检验结果不一致，则由承揽方申请进行第三方检测。若与乙方检测结果不一致，重新提供当月添加的药剂直至水质检测合格，并且扣除乙方履约保证金的5%。</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注：除首次水质检测与最后一次水质检测需进行第三方检测，其余检验乙方可自行检验。</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3.3工程量</w:t>
      </w:r>
    </w:p>
    <w:p w:rsidR="00C13799" w:rsidRDefault="0008055D">
      <w:pPr>
        <w:ind w:firstLineChars="200" w:firstLine="560"/>
        <w:rPr>
          <w:rFonts w:ascii="仿宋" w:eastAsia="仿宋" w:hAnsi="仿宋"/>
          <w:color w:val="000000"/>
          <w:sz w:val="28"/>
          <w:szCs w:val="28"/>
        </w:rPr>
      </w:pPr>
      <w:r>
        <w:rPr>
          <w:rFonts w:ascii="仿宋" w:eastAsia="仿宋" w:hAnsi="仿宋" w:hint="eastAsia"/>
          <w:color w:val="000000"/>
          <w:sz w:val="28"/>
          <w:szCs w:val="28"/>
        </w:rPr>
        <w:t>3.3.1暖通中心锅炉</w:t>
      </w:r>
    </w:p>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C13799">
        <w:tc>
          <w:tcPr>
            <w:tcW w:w="2712"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型号</w:t>
            </w:r>
          </w:p>
        </w:tc>
        <w:tc>
          <w:tcPr>
            <w:tcW w:w="2263"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额定工作压力（MPa）</w:t>
            </w:r>
          </w:p>
        </w:tc>
        <w:tc>
          <w:tcPr>
            <w:tcW w:w="1963"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额定热功率(MW)</w:t>
            </w:r>
          </w:p>
        </w:tc>
        <w:tc>
          <w:tcPr>
            <w:tcW w:w="1896"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r>
      <w:tr w:rsidR="00C13799">
        <w:tc>
          <w:tcPr>
            <w:tcW w:w="2712"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WN7.0-1.0/95/70-Y.Q</w:t>
            </w:r>
          </w:p>
        </w:tc>
        <w:tc>
          <w:tcPr>
            <w:tcW w:w="22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1.0</w:t>
            </w:r>
          </w:p>
        </w:tc>
        <w:tc>
          <w:tcPr>
            <w:tcW w:w="19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7.0</w:t>
            </w:r>
          </w:p>
        </w:tc>
        <w:tc>
          <w:tcPr>
            <w:tcW w:w="1896"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95/75</w:t>
            </w:r>
          </w:p>
        </w:tc>
      </w:tr>
    </w:tbl>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东区航站楼能源站锅炉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263"/>
        <w:gridCol w:w="1963"/>
        <w:gridCol w:w="1894"/>
      </w:tblGrid>
      <w:tr w:rsidR="00C13799">
        <w:tc>
          <w:tcPr>
            <w:tcW w:w="2714"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型号</w:t>
            </w:r>
          </w:p>
        </w:tc>
        <w:tc>
          <w:tcPr>
            <w:tcW w:w="2263"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额定工作压力（MPa）</w:t>
            </w:r>
          </w:p>
        </w:tc>
        <w:tc>
          <w:tcPr>
            <w:tcW w:w="1963"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额定热功率(MW)</w:t>
            </w:r>
          </w:p>
        </w:tc>
        <w:tc>
          <w:tcPr>
            <w:tcW w:w="1894"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r>
      <w:tr w:rsidR="00C13799">
        <w:tc>
          <w:tcPr>
            <w:tcW w:w="2714"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WNS4.2-1.0/95/70-Y.Q</w:t>
            </w:r>
          </w:p>
        </w:tc>
        <w:tc>
          <w:tcPr>
            <w:tcW w:w="22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1.0</w:t>
            </w:r>
          </w:p>
        </w:tc>
        <w:tc>
          <w:tcPr>
            <w:tcW w:w="19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4.2</w:t>
            </w:r>
          </w:p>
        </w:tc>
        <w:tc>
          <w:tcPr>
            <w:tcW w:w="1894"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95/70</w:t>
            </w:r>
          </w:p>
        </w:tc>
      </w:tr>
    </w:tbl>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西区能源站（第二制冷站）锅炉</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2263"/>
        <w:gridCol w:w="1963"/>
        <w:gridCol w:w="1896"/>
      </w:tblGrid>
      <w:tr w:rsidR="00C13799">
        <w:tc>
          <w:tcPr>
            <w:tcW w:w="2712"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型号</w:t>
            </w:r>
          </w:p>
        </w:tc>
        <w:tc>
          <w:tcPr>
            <w:tcW w:w="22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额定工作压力（MPa）</w:t>
            </w:r>
          </w:p>
        </w:tc>
        <w:tc>
          <w:tcPr>
            <w:tcW w:w="19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额定热功率(MW)</w:t>
            </w:r>
          </w:p>
        </w:tc>
        <w:tc>
          <w:tcPr>
            <w:tcW w:w="1896"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r>
      <w:tr w:rsidR="00C13799">
        <w:tc>
          <w:tcPr>
            <w:tcW w:w="2712" w:type="dxa"/>
            <w:vAlign w:val="center"/>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CWNS1.4-65/55-JP-Q-2</w:t>
            </w:r>
          </w:p>
        </w:tc>
        <w:tc>
          <w:tcPr>
            <w:tcW w:w="2263" w:type="dxa"/>
            <w:vAlign w:val="center"/>
          </w:tcPr>
          <w:p w:rsidR="00C13799" w:rsidRDefault="00C13799">
            <w:pPr>
              <w:spacing w:line="360" w:lineRule="auto"/>
              <w:ind w:firstLineChars="200" w:firstLine="560"/>
              <w:jc w:val="center"/>
              <w:rPr>
                <w:rFonts w:ascii="仿宋" w:eastAsia="仿宋" w:hAnsi="仿宋" w:cs="仿宋"/>
                <w:sz w:val="28"/>
                <w:szCs w:val="28"/>
              </w:rPr>
            </w:pPr>
          </w:p>
        </w:tc>
        <w:tc>
          <w:tcPr>
            <w:tcW w:w="1963"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1.4</w:t>
            </w:r>
          </w:p>
        </w:tc>
        <w:tc>
          <w:tcPr>
            <w:tcW w:w="1896" w:type="dxa"/>
            <w:vAlign w:val="center"/>
          </w:tcPr>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65/55</w:t>
            </w:r>
          </w:p>
        </w:tc>
      </w:tr>
    </w:tbl>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暖通中心锅炉总水量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445"/>
        <w:gridCol w:w="1445"/>
        <w:gridCol w:w="1445"/>
        <w:gridCol w:w="1445"/>
        <w:gridCol w:w="1588"/>
      </w:tblGrid>
      <w:tr w:rsidR="00C13799">
        <w:tc>
          <w:tcPr>
            <w:tcW w:w="1466"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东区航站楼能源站</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配套区能源站</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航站楼、GTC</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公共区域</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西区能源站与T2航</w:t>
            </w:r>
            <w:r>
              <w:rPr>
                <w:rFonts w:ascii="仿宋" w:eastAsia="仿宋" w:hAnsi="仿宋" w:cs="仿宋" w:hint="eastAsia"/>
                <w:sz w:val="28"/>
                <w:szCs w:val="28"/>
              </w:rPr>
              <w:lastRenderedPageBreak/>
              <w:t>站楼</w:t>
            </w:r>
          </w:p>
        </w:tc>
        <w:tc>
          <w:tcPr>
            <w:tcW w:w="1588"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lastRenderedPageBreak/>
              <w:t>总计</w:t>
            </w:r>
          </w:p>
        </w:tc>
      </w:tr>
      <w:tr w:rsidR="00C13799">
        <w:tc>
          <w:tcPr>
            <w:tcW w:w="1466"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lastRenderedPageBreak/>
              <w:t>411.79m3</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345.4m3</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7500m3</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125m3</w:t>
            </w:r>
          </w:p>
        </w:tc>
        <w:tc>
          <w:tcPr>
            <w:tcW w:w="144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1526m3</w:t>
            </w:r>
          </w:p>
        </w:tc>
        <w:tc>
          <w:tcPr>
            <w:tcW w:w="1588"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9908.19m3</w:t>
            </w:r>
          </w:p>
        </w:tc>
      </w:tr>
    </w:tbl>
    <w:p w:rsidR="00C13799" w:rsidRDefault="0008055D">
      <w:pPr>
        <w:spacing w:line="360" w:lineRule="auto"/>
        <w:ind w:left="480"/>
        <w:rPr>
          <w:rFonts w:ascii="仿宋" w:eastAsia="仿宋" w:hAnsi="仿宋" w:cs="仿宋"/>
          <w:sz w:val="28"/>
          <w:szCs w:val="28"/>
        </w:rPr>
      </w:pPr>
      <w:r>
        <w:rPr>
          <w:rFonts w:ascii="仿宋" w:eastAsia="仿宋" w:hAnsi="仿宋" w:cs="仿宋" w:hint="eastAsia"/>
          <w:sz w:val="28"/>
          <w:szCs w:val="28"/>
        </w:rPr>
        <w:t>3.3.2暖通中心冷冻水</w:t>
      </w:r>
    </w:p>
    <w:p w:rsidR="00C13799" w:rsidRDefault="0008055D">
      <w:pPr>
        <w:spacing w:line="360" w:lineRule="auto"/>
        <w:ind w:left="480"/>
        <w:jc w:val="center"/>
        <w:rPr>
          <w:rFonts w:ascii="仿宋" w:eastAsia="仿宋" w:hAnsi="仿宋" w:cs="仿宋"/>
          <w:sz w:val="28"/>
          <w:szCs w:val="28"/>
        </w:rPr>
      </w:pPr>
      <w:r>
        <w:rPr>
          <w:rFonts w:ascii="仿宋" w:eastAsia="仿宋" w:hAnsi="仿宋" w:cs="仿宋" w:hint="eastAsia"/>
          <w:sz w:val="28"/>
          <w:szCs w:val="28"/>
        </w:rPr>
        <w:t>暖通中心冷冻水总水量</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268"/>
        <w:gridCol w:w="1284"/>
        <w:gridCol w:w="1442"/>
        <w:gridCol w:w="1391"/>
        <w:gridCol w:w="1025"/>
        <w:gridCol w:w="1056"/>
      </w:tblGrid>
      <w:tr w:rsidR="00C13799">
        <w:tc>
          <w:tcPr>
            <w:tcW w:w="1368"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1号能源中心</w:t>
            </w:r>
          </w:p>
        </w:tc>
        <w:tc>
          <w:tcPr>
            <w:tcW w:w="1268"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3号能源中心</w:t>
            </w:r>
          </w:p>
        </w:tc>
        <w:tc>
          <w:tcPr>
            <w:tcW w:w="1284"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航站楼、GTC</w:t>
            </w:r>
          </w:p>
        </w:tc>
        <w:tc>
          <w:tcPr>
            <w:tcW w:w="1442"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西区第一制冷站与T2航站楼</w:t>
            </w:r>
          </w:p>
        </w:tc>
        <w:tc>
          <w:tcPr>
            <w:tcW w:w="1391"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西区第二制冷站</w:t>
            </w:r>
          </w:p>
        </w:tc>
        <w:tc>
          <w:tcPr>
            <w:tcW w:w="102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公共区域</w:t>
            </w:r>
          </w:p>
        </w:tc>
        <w:tc>
          <w:tcPr>
            <w:tcW w:w="1056"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总计</w:t>
            </w:r>
          </w:p>
        </w:tc>
      </w:tr>
      <w:tr w:rsidR="00C13799">
        <w:tc>
          <w:tcPr>
            <w:tcW w:w="1368"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27209m3</w:t>
            </w:r>
          </w:p>
        </w:tc>
        <w:tc>
          <w:tcPr>
            <w:tcW w:w="1268"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350m3</w:t>
            </w:r>
          </w:p>
        </w:tc>
        <w:tc>
          <w:tcPr>
            <w:tcW w:w="1284"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7500m3</w:t>
            </w:r>
          </w:p>
        </w:tc>
        <w:tc>
          <w:tcPr>
            <w:tcW w:w="1442"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2700m3</w:t>
            </w:r>
          </w:p>
        </w:tc>
        <w:tc>
          <w:tcPr>
            <w:tcW w:w="1391"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24m3</w:t>
            </w:r>
          </w:p>
        </w:tc>
        <w:tc>
          <w:tcPr>
            <w:tcW w:w="1025"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125m3</w:t>
            </w:r>
          </w:p>
        </w:tc>
        <w:tc>
          <w:tcPr>
            <w:tcW w:w="1056"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37908m3</w:t>
            </w:r>
          </w:p>
        </w:tc>
      </w:tr>
    </w:tbl>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注：航站楼中的管道部分为冷热水共用。</w:t>
      </w:r>
    </w:p>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3.3.2暖通中心循环冷却水</w:t>
      </w:r>
    </w:p>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东区航站楼能源站循环冷却水</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C13799">
        <w:tc>
          <w:tcPr>
            <w:tcW w:w="1829"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w:t>
            </w:r>
          </w:p>
        </w:tc>
        <w:tc>
          <w:tcPr>
            <w:tcW w:w="224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进出水温度</w:t>
            </w:r>
          </w:p>
        </w:tc>
        <w:tc>
          <w:tcPr>
            <w:tcW w:w="1825"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蒸发量</w:t>
            </w:r>
          </w:p>
        </w:tc>
        <w:tc>
          <w:tcPr>
            <w:tcW w:w="2936"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保有水量</w:t>
            </w:r>
          </w:p>
        </w:tc>
      </w:tr>
      <w:tr w:rsidR="00C13799">
        <w:tc>
          <w:tcPr>
            <w:tcW w:w="1829"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6组</w:t>
            </w:r>
          </w:p>
        </w:tc>
        <w:tc>
          <w:tcPr>
            <w:tcW w:w="224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38/33</w:t>
            </w:r>
          </w:p>
        </w:tc>
        <w:tc>
          <w:tcPr>
            <w:tcW w:w="1825"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1000t/d</w:t>
            </w:r>
          </w:p>
        </w:tc>
        <w:tc>
          <w:tcPr>
            <w:tcW w:w="2936"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1644.16</w:t>
            </w:r>
          </w:p>
        </w:tc>
      </w:tr>
    </w:tbl>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东区航站楼能源站共6台冷却水泵，流量1850t/h，机组开启时长4月-10月。早晨5点直晚上24点开启6台水泵，0点至5点为蓄冷时间，开启4台水泵。</w:t>
      </w:r>
    </w:p>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配套区能源站循环冷却水</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2074"/>
        <w:gridCol w:w="2074"/>
        <w:gridCol w:w="2074"/>
      </w:tblGrid>
      <w:tr w:rsidR="00C13799">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w:t>
            </w:r>
          </w:p>
        </w:tc>
        <w:tc>
          <w:tcPr>
            <w:tcW w:w="2074" w:type="dxa"/>
          </w:tcPr>
          <w:p w:rsidR="00C13799" w:rsidRDefault="0008055D">
            <w:pPr>
              <w:spacing w:line="360" w:lineRule="auto"/>
              <w:rPr>
                <w:rFonts w:ascii="仿宋" w:eastAsia="仿宋" w:hAnsi="仿宋" w:cs="仿宋"/>
                <w:sz w:val="28"/>
                <w:szCs w:val="28"/>
              </w:rPr>
            </w:pPr>
            <w:r>
              <w:rPr>
                <w:rFonts w:ascii="仿宋" w:eastAsia="仿宋" w:hAnsi="仿宋" w:cs="仿宋" w:hint="eastAsia"/>
                <w:sz w:val="28"/>
                <w:szCs w:val="28"/>
              </w:rPr>
              <w:t>进出水温度</w:t>
            </w:r>
          </w:p>
        </w:tc>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蒸发量</w:t>
            </w:r>
          </w:p>
        </w:tc>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保有水量</w:t>
            </w:r>
          </w:p>
        </w:tc>
      </w:tr>
      <w:tr w:rsidR="00C13799">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4组</w:t>
            </w:r>
          </w:p>
        </w:tc>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38/33</w:t>
            </w:r>
          </w:p>
        </w:tc>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170t/d</w:t>
            </w:r>
          </w:p>
        </w:tc>
        <w:tc>
          <w:tcPr>
            <w:tcW w:w="207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150</w:t>
            </w:r>
          </w:p>
        </w:tc>
      </w:tr>
    </w:tbl>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配套区能源站共4台水泵，流量710t/h。4、5、6三个月开启3台水泵，每天开启14h，7、8、9、10四个月开启4台水泵，每天开</w:t>
      </w:r>
      <w:r>
        <w:rPr>
          <w:rFonts w:ascii="仿宋" w:eastAsia="仿宋" w:hAnsi="仿宋" w:cs="仿宋" w:hint="eastAsia"/>
          <w:sz w:val="28"/>
          <w:szCs w:val="28"/>
        </w:rPr>
        <w:lastRenderedPageBreak/>
        <w:t>启19h。</w:t>
      </w:r>
    </w:p>
    <w:p w:rsidR="00C13799" w:rsidRDefault="0008055D">
      <w:pPr>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西区第一制冷站</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244"/>
        <w:gridCol w:w="1825"/>
        <w:gridCol w:w="2936"/>
      </w:tblGrid>
      <w:tr w:rsidR="00C13799">
        <w:tc>
          <w:tcPr>
            <w:tcW w:w="1829"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w:t>
            </w:r>
          </w:p>
        </w:tc>
        <w:tc>
          <w:tcPr>
            <w:tcW w:w="224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进出水温度</w:t>
            </w:r>
          </w:p>
        </w:tc>
        <w:tc>
          <w:tcPr>
            <w:tcW w:w="1825"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蒸发量</w:t>
            </w:r>
          </w:p>
        </w:tc>
        <w:tc>
          <w:tcPr>
            <w:tcW w:w="2936"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保有水量</w:t>
            </w:r>
          </w:p>
        </w:tc>
      </w:tr>
      <w:tr w:rsidR="00C13799">
        <w:tc>
          <w:tcPr>
            <w:tcW w:w="1829"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6组</w:t>
            </w:r>
          </w:p>
        </w:tc>
        <w:tc>
          <w:tcPr>
            <w:tcW w:w="2244"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37/32</w:t>
            </w:r>
          </w:p>
        </w:tc>
        <w:tc>
          <w:tcPr>
            <w:tcW w:w="1825"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200t/d</w:t>
            </w:r>
          </w:p>
        </w:tc>
        <w:tc>
          <w:tcPr>
            <w:tcW w:w="2936" w:type="dxa"/>
          </w:tcPr>
          <w:p w:rsidR="00C13799" w:rsidRDefault="0008055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252</w:t>
            </w:r>
          </w:p>
        </w:tc>
      </w:tr>
    </w:tbl>
    <w:p w:rsidR="00C13799" w:rsidRDefault="0008055D">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西区第一制冷站共6台冷却水泵，实际流量每台约1000t/h，机组开启时长4月-10月。7、8、9月开启全部6台水泵，其余时间开启4台水泵。</w:t>
      </w:r>
    </w:p>
    <w:p w:rsidR="00C13799" w:rsidRDefault="0008055D">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3.3.4制定药量种类与加药方案</w:t>
      </w:r>
    </w:p>
    <w:p w:rsidR="00C13799" w:rsidRDefault="0008055D">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因目前市场，各厂家生产的药剂名称不同，并且各个厂家的药剂浓度配方存在差异性。因此承揽方需根据上述暖通中心工程量、药剂数量，提供承揽方所供应的药剂种类、数量与添加方案，以确保满足暖通中心一年的水处理药剂需求。如承揽方因预估错误导致药剂不满足暖通中心一年水处理药剂需求，责任由承揽方负责，并免费提供剩余药剂量，直至合同期满为止。</w:t>
      </w:r>
    </w:p>
    <w:p w:rsidR="00C13799" w:rsidRDefault="0008055D">
      <w:pPr>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 xml:space="preserve">3.4 乙方所供药剂的质量保证期为1年，自验收合格之日起算    </w:t>
      </w:r>
      <w:bookmarkStart w:id="6" w:name="_Toc24707258"/>
    </w:p>
    <w:p w:rsidR="00C13799" w:rsidRDefault="0008055D">
      <w:pPr>
        <w:ind w:firstLineChars="200" w:firstLine="640"/>
        <w:rPr>
          <w:rFonts w:ascii="仿宋" w:eastAsia="黑体" w:hAnsi="仿宋"/>
          <w:sz w:val="32"/>
        </w:rPr>
      </w:pPr>
      <w:r>
        <w:rPr>
          <w:rFonts w:ascii="仿宋" w:eastAsia="黑体" w:hAnsi="仿宋" w:hint="eastAsia"/>
          <w:sz w:val="32"/>
        </w:rPr>
        <w:t>第四条</w:t>
      </w:r>
      <w:r>
        <w:rPr>
          <w:rFonts w:ascii="仿宋" w:eastAsia="黑体" w:hAnsi="仿宋" w:hint="eastAsia"/>
          <w:sz w:val="32"/>
        </w:rPr>
        <w:t xml:space="preserve"> </w:t>
      </w:r>
      <w:r>
        <w:rPr>
          <w:rFonts w:ascii="仿宋" w:eastAsia="黑体" w:hAnsi="仿宋" w:hint="eastAsia"/>
          <w:sz w:val="32"/>
        </w:rPr>
        <w:t>项目工期</w:t>
      </w:r>
      <w:bookmarkEnd w:id="6"/>
    </w:p>
    <w:p w:rsidR="00C13799" w:rsidRDefault="0008055D">
      <w:pPr>
        <w:ind w:firstLineChars="200" w:firstLine="600"/>
        <w:rPr>
          <w:rFonts w:ascii="仿宋_GB2312" w:eastAsia="仿宋_GB2312" w:hAnsi="仿宋" w:cs="宋体"/>
          <w:kern w:val="0"/>
          <w:sz w:val="30"/>
          <w:szCs w:val="30"/>
        </w:rPr>
      </w:pPr>
      <w:r>
        <w:rPr>
          <w:rFonts w:ascii="仿宋_GB2312" w:eastAsia="仿宋_GB2312" w:hAnsi="仿宋" w:cs="宋体" w:hint="eastAsia"/>
          <w:sz w:val="30"/>
          <w:szCs w:val="30"/>
        </w:rPr>
        <w:t>4.1本项目工期为：</w:t>
      </w:r>
      <w:r>
        <w:rPr>
          <w:rFonts w:ascii="仿宋_GB2312" w:eastAsia="仿宋_GB2312" w:hAnsi="仿宋" w:cs="宋体" w:hint="eastAsia"/>
          <w:kern w:val="0"/>
          <w:sz w:val="30"/>
          <w:szCs w:val="30"/>
        </w:rPr>
        <w:t>经甲方同意后，第一次投加水处理药剂时间起，持续添加一年的水处理药剂，期间保证暖通中心水质达标（若期间药剂添加完毕，乙需继续提供药剂，至一年合同期满。若一年后药剂未添加完，则乙方需要将所有药剂添加完成，并保证水质达标）。</w:t>
      </w:r>
    </w:p>
    <w:p w:rsidR="00C13799" w:rsidRDefault="0008055D">
      <w:pPr>
        <w:ind w:firstLineChars="200" w:firstLine="600"/>
        <w:rPr>
          <w:rFonts w:ascii="仿宋_GB2312" w:eastAsia="仿宋_GB2312" w:hAnsi="仿宋" w:cs="宋体"/>
        </w:rPr>
      </w:pPr>
      <w:r>
        <w:rPr>
          <w:rFonts w:ascii="仿宋_GB2312" w:eastAsia="仿宋_GB2312" w:hAnsi="仿宋" w:cs="宋体" w:hint="eastAsia"/>
          <w:kern w:val="0"/>
          <w:sz w:val="30"/>
          <w:szCs w:val="30"/>
        </w:rPr>
        <w:lastRenderedPageBreak/>
        <w:t>2.响应时间：工期内出现水质问题，乙方需在接到甲方人员通知后 小时内赶到机场处理故障，如超过 小时未赶到现场处理则每次扣除履约保证金的5%。</w:t>
      </w:r>
    </w:p>
    <w:p w:rsidR="00C13799" w:rsidRDefault="0008055D">
      <w:pPr>
        <w:spacing w:before="120" w:after="120"/>
        <w:ind w:firstLine="640"/>
        <w:outlineLvl w:val="1"/>
        <w:rPr>
          <w:rFonts w:ascii="仿宋" w:eastAsia="黑体" w:hAnsi="仿宋"/>
          <w:sz w:val="32"/>
        </w:rPr>
      </w:pPr>
      <w:bookmarkStart w:id="7" w:name="_Toc24707259"/>
      <w:r>
        <w:rPr>
          <w:rFonts w:ascii="仿宋" w:eastAsia="黑体" w:hAnsi="仿宋" w:hint="eastAsia"/>
          <w:sz w:val="32"/>
        </w:rPr>
        <w:t>第五条</w:t>
      </w:r>
      <w:r>
        <w:rPr>
          <w:rFonts w:ascii="仿宋" w:eastAsia="黑体" w:hAnsi="仿宋" w:hint="eastAsia"/>
          <w:sz w:val="32"/>
        </w:rPr>
        <w:t xml:space="preserve">  </w:t>
      </w:r>
      <w:r>
        <w:rPr>
          <w:rFonts w:ascii="仿宋" w:eastAsia="黑体" w:hAnsi="仿宋" w:hint="eastAsia"/>
          <w:sz w:val="32"/>
        </w:rPr>
        <w:t>履约担保、质量保证</w:t>
      </w:r>
      <w:bookmarkEnd w:id="7"/>
    </w:p>
    <w:p w:rsidR="00C13799" w:rsidRDefault="0008055D">
      <w:pPr>
        <w:pStyle w:val="zjb"/>
        <w:ind w:firstLine="600"/>
        <w:rPr>
          <w:color w:val="auto"/>
          <w:lang w:eastAsia="zh-CN"/>
        </w:rPr>
      </w:pPr>
      <w:r>
        <w:rPr>
          <w:rFonts w:hint="eastAsia"/>
          <w:lang w:eastAsia="zh-CN"/>
        </w:rPr>
        <w:t>5</w:t>
      </w:r>
      <w:r>
        <w:rPr>
          <w:rFonts w:hint="eastAsia"/>
          <w:color w:val="auto"/>
          <w:lang w:eastAsia="zh-CN"/>
        </w:rPr>
        <w:t>.1乙方应在收到成交通知书10日内向甲方支付合同总价款5%的履约保证金，作为履行本合同之担保，甲方在项目验收合格且乙方无违约后无息退还。若乙方违约，则甲方扣除违约金后将剩余履约保证金无息退还。</w:t>
      </w:r>
    </w:p>
    <w:p w:rsidR="00C13799" w:rsidRDefault="0008055D">
      <w:pPr>
        <w:pStyle w:val="zjb"/>
        <w:ind w:firstLine="600"/>
        <w:rPr>
          <w:color w:val="auto"/>
          <w:lang w:eastAsia="zh-CN"/>
        </w:rPr>
      </w:pPr>
      <w:r>
        <w:rPr>
          <w:rFonts w:ascii="方正仿宋_GBK" w:eastAsia="方正仿宋_GBK" w:hAnsi="方正仿宋_GBK" w:cs="方正仿宋_GBK" w:hint="eastAsia"/>
          <w:color w:val="auto"/>
          <w:lang w:eastAsia="zh-CN"/>
        </w:rPr>
        <w:t>5.2 履</w:t>
      </w:r>
      <w:r>
        <w:rPr>
          <w:rFonts w:hint="eastAsia"/>
          <w:color w:val="auto"/>
          <w:lang w:eastAsia="zh-CN"/>
        </w:rPr>
        <w:t>约保证金应由乙方名义开立的账户支付到甲方账户，否则视为未支付，甲方有权追究乙方逾期付款责任。</w:t>
      </w:r>
    </w:p>
    <w:p w:rsidR="00C13799" w:rsidRDefault="0008055D">
      <w:pPr>
        <w:pStyle w:val="zjb"/>
        <w:ind w:firstLine="600"/>
        <w:rPr>
          <w:color w:val="auto"/>
          <w:lang w:eastAsia="zh-CN"/>
        </w:rPr>
      </w:pPr>
      <w:r>
        <w:rPr>
          <w:rFonts w:ascii="方正仿宋_GBK" w:eastAsia="方正仿宋_GBK" w:hAnsi="方正仿宋_GBK" w:cs="方正仿宋_GBK" w:hint="eastAsia"/>
          <w:color w:val="auto"/>
          <w:lang w:eastAsia="zh-CN"/>
        </w:rPr>
        <w:t xml:space="preserve">5.3 </w:t>
      </w:r>
      <w:r>
        <w:rPr>
          <w:rFonts w:hint="eastAsia"/>
          <w:color w:val="auto"/>
          <w:lang w:eastAsia="zh-CN"/>
        </w:rPr>
        <w:t>乙方支付履约保证金时，应在“付款备注”中写明“（合同编号）暖通中心水处理药剂采购项目履约保证金”。乙方不得与其他合同、其他缴费项目一起支付履约保证金，若因混合支付造成无法确认为本合同款项到账的，视为逾期未支付。</w:t>
      </w:r>
    </w:p>
    <w:p w:rsidR="00C13799" w:rsidRDefault="0008055D">
      <w:pPr>
        <w:spacing w:before="120" w:after="120"/>
        <w:ind w:firstLine="640"/>
        <w:outlineLvl w:val="1"/>
        <w:rPr>
          <w:rFonts w:ascii="仿宋" w:eastAsia="黑体" w:hAnsi="仿宋"/>
          <w:sz w:val="32"/>
        </w:rPr>
      </w:pPr>
      <w:bookmarkStart w:id="8" w:name="_Toc24707260"/>
      <w:r>
        <w:rPr>
          <w:rFonts w:ascii="仿宋" w:eastAsia="黑体" w:hAnsi="仿宋" w:hint="eastAsia"/>
          <w:sz w:val="32"/>
        </w:rPr>
        <w:t>第六条</w:t>
      </w:r>
      <w:r>
        <w:rPr>
          <w:rFonts w:ascii="仿宋" w:eastAsia="黑体" w:hAnsi="仿宋" w:hint="eastAsia"/>
          <w:sz w:val="32"/>
        </w:rPr>
        <w:t xml:space="preserve">  </w:t>
      </w:r>
      <w:r>
        <w:rPr>
          <w:rFonts w:ascii="仿宋" w:eastAsia="黑体" w:hAnsi="仿宋" w:hint="eastAsia"/>
          <w:sz w:val="32"/>
        </w:rPr>
        <w:t>合同价款</w:t>
      </w:r>
      <w:bookmarkEnd w:id="8"/>
    </w:p>
    <w:p w:rsidR="00C13799" w:rsidRDefault="0008055D">
      <w:pPr>
        <w:pStyle w:val="zjb"/>
        <w:ind w:firstLine="600"/>
        <w:jc w:val="both"/>
        <w:rPr>
          <w:color w:val="auto"/>
          <w:lang w:eastAsia="zh-CN"/>
        </w:rPr>
      </w:pPr>
      <w:r>
        <w:rPr>
          <w:rFonts w:ascii="方正仿宋_GBK" w:eastAsia="方正仿宋_GBK" w:hAnsi="方正仿宋_GBK" w:cs="方正仿宋_GBK" w:hint="eastAsia"/>
          <w:color w:val="auto"/>
          <w:lang w:eastAsia="zh-CN"/>
        </w:rPr>
        <w:t>合同</w:t>
      </w:r>
      <w:r>
        <w:rPr>
          <w:rFonts w:hint="eastAsia"/>
          <w:color w:val="auto"/>
          <w:lang w:eastAsia="zh-CN"/>
        </w:rPr>
        <w:t>金额</w:t>
      </w:r>
      <w:r>
        <w:rPr>
          <w:rFonts w:ascii="MingLiU" w:eastAsia="MingLiU" w:hAnsi="Calibri" w:hint="eastAsia"/>
          <w:color w:val="auto"/>
          <w:lang w:eastAsia="zh-CN"/>
        </w:rPr>
        <w:t>（</w:t>
      </w:r>
      <w:r>
        <w:rPr>
          <w:rFonts w:hint="eastAsia"/>
          <w:color w:val="auto"/>
          <w:lang w:eastAsia="zh-CN"/>
        </w:rPr>
        <w:t>不含</w:t>
      </w:r>
      <w:r>
        <w:rPr>
          <w:rFonts w:ascii="MingLiU" w:eastAsia="MingLiU" w:hAnsi="Calibri" w:hint="eastAsia"/>
          <w:color w:val="auto"/>
          <w:lang w:eastAsia="zh-CN"/>
        </w:rPr>
        <w:t>增值</w:t>
      </w:r>
      <w:r>
        <w:rPr>
          <w:rFonts w:hint="eastAsia"/>
          <w:color w:val="auto"/>
          <w:lang w:eastAsia="zh-CN"/>
        </w:rPr>
        <w:t>税</w:t>
      </w:r>
      <w:r>
        <w:rPr>
          <w:rFonts w:ascii="MingLiU" w:eastAsia="MingLiU" w:hAnsi="Calibri" w:hint="eastAsia"/>
          <w:color w:val="auto"/>
          <w:lang w:eastAsia="zh-CN"/>
        </w:rPr>
        <w:t>）</w:t>
      </w:r>
      <w:r>
        <w:rPr>
          <w:rFonts w:hint="eastAsia"/>
          <w:color w:val="auto"/>
          <w:u w:val="single"/>
          <w:lang w:eastAsia="zh-CN"/>
        </w:rPr>
        <w:t xml:space="preserve">： </w:t>
      </w:r>
      <w:r>
        <w:rPr>
          <w:rFonts w:hint="eastAsia"/>
          <w:color w:val="auto"/>
          <w:lang w:eastAsia="zh-CN"/>
        </w:rPr>
        <w:t>元（大写：</w:t>
      </w:r>
      <w:r>
        <w:rPr>
          <w:rFonts w:ascii="MingLiU" w:eastAsia="MingLiU" w:hAnsi="Calibri" w:hint="eastAsia"/>
          <w:color w:val="auto"/>
          <w:u w:val="single"/>
          <w:lang w:eastAsia="zh-CN"/>
        </w:rPr>
        <w:t xml:space="preserve">  </w:t>
      </w:r>
      <w:r>
        <w:rPr>
          <w:rFonts w:hint="eastAsia"/>
          <w:color w:val="auto"/>
          <w:lang w:eastAsia="zh-CN"/>
        </w:rPr>
        <w:t>）；含</w:t>
      </w:r>
      <w:r>
        <w:rPr>
          <w:rFonts w:ascii="MingLiU" w:eastAsia="MingLiU" w:hAnsi="Calibri" w:hint="eastAsia"/>
          <w:color w:val="auto"/>
          <w:lang w:eastAsia="zh-CN"/>
        </w:rPr>
        <w:t>增值</w:t>
      </w:r>
      <w:r>
        <w:rPr>
          <w:rFonts w:hint="eastAsia"/>
          <w:color w:val="auto"/>
          <w:lang w:eastAsia="zh-CN"/>
        </w:rPr>
        <w:t>税金额</w:t>
      </w:r>
      <w:r>
        <w:rPr>
          <w:rFonts w:hint="eastAsia"/>
          <w:color w:val="auto"/>
          <w:u w:val="single"/>
          <w:lang w:eastAsia="zh-CN"/>
        </w:rPr>
        <w:t>：</w:t>
      </w:r>
      <w:r>
        <w:rPr>
          <w:rFonts w:ascii="MingLiU" w:eastAsia="MingLiU" w:hAnsi="Calibri" w:hint="eastAsia"/>
          <w:color w:val="auto"/>
          <w:u w:val="single"/>
          <w:lang w:eastAsia="zh-CN"/>
        </w:rPr>
        <w:t xml:space="preserve">  </w:t>
      </w:r>
      <w:r>
        <w:rPr>
          <w:rFonts w:hint="eastAsia"/>
          <w:color w:val="auto"/>
          <w:lang w:eastAsia="zh-CN"/>
        </w:rPr>
        <w:t>元（大写：</w:t>
      </w:r>
      <w:r>
        <w:rPr>
          <w:rFonts w:ascii="MingLiU" w:eastAsia="MingLiU" w:hAnsi="Calibri" w:hint="eastAsia"/>
          <w:color w:val="auto"/>
          <w:u w:val="single"/>
          <w:lang w:eastAsia="zh-CN"/>
        </w:rPr>
        <w:t xml:space="preserve">  </w:t>
      </w:r>
      <w:r>
        <w:rPr>
          <w:rFonts w:hint="eastAsia"/>
          <w:color w:val="auto"/>
          <w:lang w:eastAsia="zh-CN"/>
        </w:rPr>
        <w:t>）,</w:t>
      </w:r>
      <w:r>
        <w:rPr>
          <w:rFonts w:ascii="方正仿宋_GBK" w:eastAsia="方正仿宋_GBK" w:hAnsi="方正仿宋_GBK" w:cs="方正仿宋_GBK" w:hint="eastAsia"/>
          <w:color w:val="auto"/>
          <w:lang w:eastAsia="zh-CN"/>
        </w:rPr>
        <w:t>增值税</w:t>
      </w:r>
      <w:r>
        <w:rPr>
          <w:rFonts w:hint="eastAsia"/>
          <w:color w:val="auto"/>
          <w:lang w:eastAsia="zh-CN"/>
        </w:rPr>
        <w:t>税率为  %</w:t>
      </w:r>
      <w:r>
        <w:rPr>
          <w:rFonts w:ascii="MingLiU" w:eastAsia="MingLiU" w:hAnsi="Calibri" w:hint="eastAsia"/>
          <w:color w:val="auto"/>
          <w:lang w:eastAsia="zh-CN"/>
        </w:rPr>
        <w:t>。</w:t>
      </w:r>
      <w:r>
        <w:rPr>
          <w:rFonts w:hint="eastAsia"/>
          <w:color w:val="auto"/>
          <w:lang w:eastAsia="zh-CN"/>
        </w:rPr>
        <w:t>本合同价格为 “总价包干”，包括但不限于材料购买、人工、运输、保险、风险措施费用等一切与项目内容相关的费用。</w:t>
      </w:r>
    </w:p>
    <w:p w:rsidR="00C13799" w:rsidRDefault="0008055D">
      <w:pPr>
        <w:spacing w:before="120" w:after="120"/>
        <w:ind w:firstLine="640"/>
        <w:outlineLvl w:val="1"/>
        <w:rPr>
          <w:rFonts w:ascii="仿宋" w:eastAsia="黑体" w:hAnsi="仿宋"/>
          <w:sz w:val="32"/>
        </w:rPr>
      </w:pPr>
      <w:bookmarkStart w:id="9" w:name="_Toc24707261"/>
      <w:r>
        <w:rPr>
          <w:rFonts w:ascii="仿宋" w:eastAsia="黑体" w:hAnsi="仿宋" w:hint="eastAsia"/>
          <w:sz w:val="32"/>
        </w:rPr>
        <w:t>第七条</w:t>
      </w:r>
      <w:r>
        <w:rPr>
          <w:rFonts w:ascii="仿宋" w:eastAsia="黑体" w:hAnsi="仿宋" w:hint="eastAsia"/>
          <w:sz w:val="32"/>
        </w:rPr>
        <w:t xml:space="preserve"> </w:t>
      </w:r>
      <w:r>
        <w:rPr>
          <w:rFonts w:ascii="仿宋" w:eastAsia="黑体" w:hAnsi="仿宋" w:hint="eastAsia"/>
          <w:sz w:val="32"/>
        </w:rPr>
        <w:t>付款方式</w:t>
      </w:r>
      <w:bookmarkEnd w:id="9"/>
    </w:p>
    <w:p w:rsidR="00C13799" w:rsidRDefault="0008055D">
      <w:pPr>
        <w:pStyle w:val="zjb"/>
        <w:ind w:firstLine="600"/>
        <w:rPr>
          <w:color w:val="FF0000"/>
          <w:lang w:eastAsia="zh-CN"/>
        </w:rPr>
      </w:pPr>
      <w:r>
        <w:rPr>
          <w:rFonts w:hint="eastAsia"/>
          <w:color w:val="auto"/>
          <w:lang w:eastAsia="zh-CN"/>
        </w:rPr>
        <w:lastRenderedPageBreak/>
        <w:t>7.1</w:t>
      </w:r>
      <w:r>
        <w:rPr>
          <w:rFonts w:hint="eastAsia"/>
          <w:lang w:eastAsia="zh-CN"/>
        </w:rPr>
        <w:t>乙方每季度开始时将本季度所需投加的水处理药剂运送至投加地点并按照投加方案进行投加，每季度所有药剂投加完成后且各区域水质检测合格后，甲方向乙方支付总价的25%合同款项，共计四个季度付清所有合同款（若第四季度药剂未添加完毕，则第四季度合同款在所有药剂添加完成后付清）。</w:t>
      </w:r>
    </w:p>
    <w:p w:rsidR="00C13799" w:rsidRDefault="0008055D">
      <w:pPr>
        <w:pStyle w:val="zjb"/>
        <w:ind w:firstLine="600"/>
        <w:rPr>
          <w:rStyle w:val="zjb0"/>
          <w:color w:val="auto"/>
          <w:lang w:eastAsia="zh-CN"/>
        </w:rPr>
      </w:pPr>
      <w:r>
        <w:rPr>
          <w:rStyle w:val="zjb0"/>
          <w:rFonts w:hint="eastAsia"/>
          <w:color w:val="auto"/>
          <w:lang w:eastAsia="zh-CN"/>
        </w:rPr>
        <w:t>如果乙方提供增值税普通发票，甲方支付金额为不含增值税金额；如果乙方提供增值税专用发票，甲方支付金额</w:t>
      </w:r>
      <w:r>
        <w:rPr>
          <w:rStyle w:val="zjb0"/>
          <w:color w:val="auto"/>
          <w:lang w:eastAsia="zh-CN"/>
        </w:rPr>
        <w:t>=不含增值税金额+增值税税额。</w:t>
      </w:r>
    </w:p>
    <w:p w:rsidR="00C13799" w:rsidRDefault="0008055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7.2支付时乙方需提供资料</w:t>
      </w:r>
    </w:p>
    <w:p w:rsidR="00C13799" w:rsidRDefault="0008055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当季度所有药剂添加完成后，乙方向甲方提出付款申请时，需提供以下单据：</w:t>
      </w:r>
    </w:p>
    <w:p w:rsidR="00C13799" w:rsidRDefault="0008055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（1）当季度药剂清单；</w:t>
      </w:r>
    </w:p>
    <w:p w:rsidR="00C13799" w:rsidRDefault="0008055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（2）当季度药剂添加记录；</w:t>
      </w:r>
    </w:p>
    <w:p w:rsidR="00C13799" w:rsidRDefault="0008055D">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（3）水质检验记录。</w:t>
      </w:r>
    </w:p>
    <w:p w:rsidR="00C13799" w:rsidRDefault="0008055D">
      <w:pPr>
        <w:pStyle w:val="zjb"/>
        <w:ind w:firstLine="600"/>
        <w:rPr>
          <w:lang w:eastAsia="zh-CN"/>
        </w:rPr>
      </w:pPr>
      <w:r>
        <w:rPr>
          <w:rFonts w:hint="eastAsia"/>
          <w:lang w:eastAsia="zh-CN"/>
        </w:rPr>
        <w:t>7.3 支付方式：银行转账。</w:t>
      </w:r>
    </w:p>
    <w:p w:rsidR="00C13799" w:rsidRDefault="0008055D">
      <w:pPr>
        <w:pStyle w:val="zjb"/>
        <w:ind w:firstLine="600"/>
        <w:rPr>
          <w:lang w:eastAsia="zh-CN"/>
        </w:rPr>
      </w:pPr>
      <w:r>
        <w:rPr>
          <w:rFonts w:hint="eastAsia"/>
          <w:lang w:eastAsia="zh-CN"/>
        </w:rPr>
        <w:t>7.4 乙方账户信息：</w:t>
      </w:r>
    </w:p>
    <w:p w:rsidR="00C13799" w:rsidRDefault="0008055D">
      <w:pPr>
        <w:pStyle w:val="zjb"/>
        <w:ind w:firstLine="600"/>
        <w:rPr>
          <w:lang w:eastAsia="zh-CN"/>
        </w:rPr>
      </w:pPr>
      <w:r>
        <w:rPr>
          <w:rFonts w:hint="eastAsia"/>
          <w:lang w:eastAsia="zh-CN"/>
        </w:rPr>
        <w:t>开户行：</w:t>
      </w:r>
    </w:p>
    <w:p w:rsidR="00C13799" w:rsidRDefault="0008055D">
      <w:pPr>
        <w:pStyle w:val="zjb"/>
        <w:ind w:firstLine="600"/>
        <w:rPr>
          <w:lang w:eastAsia="zh-CN"/>
        </w:rPr>
      </w:pPr>
      <w:r>
        <w:rPr>
          <w:rFonts w:hint="eastAsia"/>
          <w:lang w:eastAsia="zh-CN"/>
        </w:rPr>
        <w:t>账号：</w:t>
      </w:r>
    </w:p>
    <w:p w:rsidR="00C13799" w:rsidRDefault="0008055D">
      <w:pPr>
        <w:pStyle w:val="zjb"/>
        <w:ind w:firstLine="600"/>
        <w:rPr>
          <w:lang w:eastAsia="zh-CN"/>
        </w:rPr>
      </w:pPr>
      <w:r>
        <w:rPr>
          <w:rFonts w:hint="eastAsia"/>
          <w:lang w:eastAsia="zh-CN"/>
        </w:rPr>
        <w:t>户名：</w:t>
      </w:r>
    </w:p>
    <w:p w:rsidR="00C13799" w:rsidRDefault="0008055D">
      <w:pPr>
        <w:spacing w:before="120" w:after="120"/>
        <w:ind w:firstLine="640"/>
        <w:outlineLvl w:val="1"/>
        <w:rPr>
          <w:rFonts w:ascii="仿宋" w:eastAsia="黑体" w:hAnsi="仿宋"/>
          <w:sz w:val="32"/>
        </w:rPr>
      </w:pPr>
      <w:bookmarkStart w:id="10" w:name="_Toc24707262"/>
      <w:r>
        <w:rPr>
          <w:rFonts w:ascii="仿宋" w:eastAsia="黑体" w:hAnsi="仿宋" w:hint="eastAsia"/>
          <w:sz w:val="32"/>
        </w:rPr>
        <w:t>第八条</w:t>
      </w:r>
      <w:r>
        <w:rPr>
          <w:rFonts w:ascii="仿宋" w:eastAsia="黑体" w:hAnsi="仿宋" w:hint="eastAsia"/>
          <w:sz w:val="32"/>
        </w:rPr>
        <w:t xml:space="preserve">  </w:t>
      </w:r>
      <w:r>
        <w:rPr>
          <w:rFonts w:ascii="仿宋" w:eastAsia="黑体" w:hAnsi="仿宋" w:hint="eastAsia"/>
          <w:sz w:val="32"/>
        </w:rPr>
        <w:t>承揽要求</w:t>
      </w:r>
      <w:bookmarkEnd w:id="10"/>
    </w:p>
    <w:p w:rsidR="00C13799" w:rsidRDefault="0008055D">
      <w:pPr>
        <w:pStyle w:val="zjb"/>
        <w:ind w:firstLine="600"/>
        <w:rPr>
          <w:lang w:eastAsia="zh-CN"/>
        </w:rPr>
      </w:pPr>
      <w:r>
        <w:rPr>
          <w:rFonts w:hint="eastAsia"/>
          <w:lang w:eastAsia="zh-CN"/>
        </w:rPr>
        <w:t>8.1项目所需材料的提供和使用由乙方负责；</w:t>
      </w:r>
    </w:p>
    <w:p w:rsidR="00C13799" w:rsidRDefault="0008055D">
      <w:pPr>
        <w:pStyle w:val="zjb"/>
        <w:ind w:firstLine="600"/>
        <w:rPr>
          <w:lang w:eastAsia="zh-CN"/>
        </w:rPr>
      </w:pPr>
      <w:r>
        <w:rPr>
          <w:rFonts w:hint="eastAsia"/>
          <w:lang w:eastAsia="zh-CN"/>
        </w:rPr>
        <w:lastRenderedPageBreak/>
        <w:t>8.</w:t>
      </w:r>
      <w:r>
        <w:rPr>
          <w:rFonts w:ascii="MingLiU" w:eastAsia="MingLiU" w:hAnsi="Calibri" w:hint="eastAsia"/>
          <w:lang w:eastAsia="zh-CN"/>
        </w:rPr>
        <w:t>2</w:t>
      </w:r>
      <w:r>
        <w:rPr>
          <w:rFonts w:hint="eastAsia"/>
          <w:lang w:eastAsia="zh-CN"/>
        </w:rPr>
        <w:t xml:space="preserve"> 未经甲方书面同意，乙方不得擅自改变合同约定材料，也不得转包、分包</w:t>
      </w:r>
      <w:r>
        <w:rPr>
          <w:lang w:eastAsia="zh-CN"/>
        </w:rPr>
        <w:t>。</w:t>
      </w:r>
    </w:p>
    <w:p w:rsidR="00C13799" w:rsidRDefault="0008055D">
      <w:pPr>
        <w:spacing w:before="120" w:after="120"/>
        <w:ind w:firstLine="640"/>
        <w:outlineLvl w:val="1"/>
        <w:rPr>
          <w:rFonts w:ascii="仿宋" w:eastAsia="黑体" w:hAnsi="仿宋"/>
          <w:sz w:val="32"/>
        </w:rPr>
      </w:pPr>
      <w:bookmarkStart w:id="11" w:name="_Toc24707263"/>
      <w:r>
        <w:rPr>
          <w:rFonts w:ascii="仿宋" w:eastAsia="黑体" w:hAnsi="仿宋" w:hint="eastAsia"/>
          <w:sz w:val="32"/>
        </w:rPr>
        <w:t>第九条</w:t>
      </w:r>
      <w:r>
        <w:rPr>
          <w:rFonts w:ascii="仿宋" w:eastAsia="黑体" w:hAnsi="仿宋" w:hint="eastAsia"/>
          <w:sz w:val="32"/>
        </w:rPr>
        <w:t xml:space="preserve">  </w:t>
      </w:r>
      <w:r>
        <w:rPr>
          <w:rFonts w:ascii="仿宋" w:eastAsia="黑体" w:hAnsi="仿宋" w:hint="eastAsia"/>
          <w:sz w:val="32"/>
        </w:rPr>
        <w:t>双方的权利与义务</w:t>
      </w:r>
      <w:bookmarkEnd w:id="11"/>
    </w:p>
    <w:p w:rsidR="00C13799" w:rsidRDefault="0008055D">
      <w:pPr>
        <w:pStyle w:val="Bodytext21"/>
        <w:shd w:val="clear" w:color="auto" w:fill="auto"/>
        <w:spacing w:before="0" w:after="120" w:line="360" w:lineRule="auto"/>
        <w:ind w:firstLineChars="200" w:firstLine="600"/>
        <w:jc w:val="both"/>
        <w:outlineLvl w:val="2"/>
        <w:rPr>
          <w:rFonts w:ascii="黑体" w:eastAsia="黑体" w:hAnsi="仿宋"/>
          <w:szCs w:val="24"/>
          <w:lang w:val="zh-CN"/>
        </w:rPr>
      </w:pPr>
      <w:bookmarkStart w:id="12" w:name="_Toc24707264"/>
      <w:r>
        <w:rPr>
          <w:rFonts w:ascii="黑体" w:eastAsia="黑体" w:hAnsi="仿宋" w:hint="eastAsia"/>
          <w:szCs w:val="24"/>
          <w:shd w:val="clear" w:color="auto" w:fill="FFFFFF"/>
        </w:rPr>
        <w:t>9</w:t>
      </w:r>
      <w:r>
        <w:rPr>
          <w:rFonts w:ascii="黑体" w:eastAsia="黑体" w:hAnsi="仿宋" w:hint="eastAsia"/>
          <w:szCs w:val="24"/>
          <w:shd w:val="clear" w:color="auto" w:fill="FFFFFF"/>
          <w:lang w:val="zh-CN"/>
        </w:rPr>
        <w:t>.1甲方权责：</w:t>
      </w:r>
      <w:bookmarkEnd w:id="12"/>
    </w:p>
    <w:p w:rsidR="00C13799" w:rsidRDefault="0008055D">
      <w:pPr>
        <w:pStyle w:val="zjb"/>
        <w:ind w:firstLine="600"/>
        <w:rPr>
          <w:lang w:eastAsia="zh-CN"/>
        </w:rPr>
      </w:pPr>
      <w:r>
        <w:rPr>
          <w:rFonts w:hint="eastAsia"/>
          <w:lang w:eastAsia="zh-CN"/>
        </w:rPr>
        <w:t>9.1.1甲方负责按照约定的付款方式向乙方支付承揽费用；</w:t>
      </w:r>
    </w:p>
    <w:p w:rsidR="00C13799" w:rsidRDefault="0008055D">
      <w:pPr>
        <w:pStyle w:val="zjb"/>
        <w:ind w:firstLine="600"/>
        <w:rPr>
          <w:lang w:eastAsia="zh-CN"/>
        </w:rPr>
      </w:pPr>
      <w:r>
        <w:rPr>
          <w:rFonts w:hint="eastAsia"/>
          <w:lang w:eastAsia="zh-CN"/>
        </w:rPr>
        <w:t>9.1.2对乙方实施监督，并有权对乙方提出意见和建议；</w:t>
      </w:r>
    </w:p>
    <w:p w:rsidR="00C13799" w:rsidRDefault="0008055D">
      <w:pPr>
        <w:pStyle w:val="zjb"/>
        <w:ind w:firstLine="600"/>
        <w:rPr>
          <w:lang w:eastAsia="zh-CN"/>
        </w:rPr>
      </w:pPr>
      <w:r>
        <w:rPr>
          <w:rFonts w:hint="eastAsia"/>
          <w:lang w:eastAsia="zh-CN"/>
        </w:rPr>
        <w:t>9.1.3 对乙方的承揽工作提供必要的、合理的协助工作；</w:t>
      </w:r>
    </w:p>
    <w:p w:rsidR="00C13799" w:rsidRDefault="0008055D">
      <w:pPr>
        <w:pStyle w:val="zjb"/>
        <w:ind w:firstLine="600"/>
        <w:rPr>
          <w:lang w:eastAsia="zh-CN"/>
        </w:rPr>
      </w:pPr>
      <w:r>
        <w:rPr>
          <w:rFonts w:hint="eastAsia"/>
          <w:lang w:eastAsia="zh-CN"/>
        </w:rPr>
        <w:t>9.1.4</w:t>
      </w:r>
      <w:r>
        <w:rPr>
          <w:lang w:eastAsia="zh-CN"/>
        </w:rPr>
        <w:t>甲方有权从</w:t>
      </w:r>
      <w:r>
        <w:rPr>
          <w:rFonts w:hint="eastAsia"/>
          <w:lang w:eastAsia="zh-CN"/>
        </w:rPr>
        <w:t>履约保证金或未付费用中</w:t>
      </w:r>
      <w:r>
        <w:rPr>
          <w:lang w:eastAsia="zh-CN"/>
        </w:rPr>
        <w:t>抵扣相当于违约金和滞纳金数额</w:t>
      </w:r>
      <w:r>
        <w:rPr>
          <w:rFonts w:hint="eastAsia"/>
          <w:lang w:eastAsia="zh-CN"/>
        </w:rPr>
        <w:t>的</w:t>
      </w:r>
      <w:r>
        <w:rPr>
          <w:lang w:eastAsia="zh-CN"/>
        </w:rPr>
        <w:t>款项。</w:t>
      </w:r>
    </w:p>
    <w:p w:rsidR="00C13799" w:rsidRDefault="0008055D">
      <w:pPr>
        <w:pStyle w:val="Bodytext21"/>
        <w:shd w:val="clear" w:color="auto" w:fill="auto"/>
        <w:spacing w:before="0" w:after="120" w:line="360" w:lineRule="auto"/>
        <w:ind w:firstLineChars="200" w:firstLine="600"/>
        <w:jc w:val="both"/>
        <w:outlineLvl w:val="2"/>
        <w:rPr>
          <w:rFonts w:ascii="黑体" w:eastAsia="黑体" w:hAnsi="仿宋"/>
          <w:szCs w:val="24"/>
          <w:lang w:val="zh-CN"/>
        </w:rPr>
      </w:pPr>
      <w:bookmarkStart w:id="13" w:name="_Toc24707265"/>
      <w:r>
        <w:rPr>
          <w:rFonts w:ascii="黑体" w:eastAsia="黑体" w:hAnsi="仿宋" w:hint="eastAsia"/>
          <w:szCs w:val="24"/>
          <w:shd w:val="clear" w:color="auto" w:fill="FFFFFF"/>
          <w:lang w:val="zh-CN"/>
        </w:rPr>
        <w:t>9.2乙方权责：</w:t>
      </w:r>
      <w:bookmarkEnd w:id="13"/>
    </w:p>
    <w:p w:rsidR="00C13799" w:rsidRDefault="0008055D">
      <w:pPr>
        <w:pStyle w:val="zjb"/>
        <w:ind w:firstLine="600"/>
        <w:rPr>
          <w:lang w:eastAsia="zh-CN"/>
        </w:rPr>
      </w:pPr>
      <w:r>
        <w:rPr>
          <w:rFonts w:hint="eastAsia"/>
          <w:lang w:eastAsia="zh-CN"/>
        </w:rPr>
        <w:t>9.2.1服从甲方监督，遵守重庆江北国际机场空防安全的有关制度及重庆江北国际机场的各类规定。</w:t>
      </w:r>
    </w:p>
    <w:p w:rsidR="00C13799" w:rsidRDefault="0008055D">
      <w:pPr>
        <w:pStyle w:val="zjb"/>
        <w:ind w:firstLine="600"/>
        <w:rPr>
          <w:lang w:eastAsia="zh-CN"/>
        </w:rPr>
      </w:pPr>
      <w:r>
        <w:rPr>
          <w:rFonts w:hint="eastAsia"/>
          <w:lang w:eastAsia="zh-CN"/>
        </w:rPr>
        <w:t>9.2.2负责组织该项目的实施，并负责项目实施中的一切施工安全、第三方安全、人身安全和消防安全。</w:t>
      </w:r>
    </w:p>
    <w:p w:rsidR="00C13799" w:rsidRDefault="0008055D">
      <w:pPr>
        <w:pStyle w:val="zjb"/>
        <w:ind w:firstLine="600"/>
        <w:rPr>
          <w:lang w:eastAsia="zh-CN"/>
        </w:rPr>
      </w:pPr>
      <w:r>
        <w:rPr>
          <w:rFonts w:hint="eastAsia"/>
          <w:lang w:eastAsia="zh-CN"/>
        </w:rPr>
        <w:t>9.2.3遵守有关安全规则，负责现场人员安全，排除现场危险隐患，提供安全设施。</w:t>
      </w:r>
    </w:p>
    <w:p w:rsidR="00C13799" w:rsidRDefault="0008055D">
      <w:pPr>
        <w:pStyle w:val="zjb"/>
        <w:ind w:firstLine="600"/>
        <w:rPr>
          <w:lang w:eastAsia="zh-CN"/>
        </w:rPr>
      </w:pPr>
      <w:r>
        <w:rPr>
          <w:rFonts w:hint="eastAsia"/>
          <w:lang w:eastAsia="zh-CN"/>
        </w:rPr>
        <w:t>9.2.4按期完工，提出验收申请，并参与成果验收工作。</w:t>
      </w:r>
    </w:p>
    <w:p w:rsidR="00C13799" w:rsidRDefault="0008055D">
      <w:pPr>
        <w:pStyle w:val="zjb"/>
        <w:ind w:firstLine="600"/>
        <w:rPr>
          <w:lang w:eastAsia="zh-CN"/>
        </w:rPr>
      </w:pPr>
      <w:r>
        <w:rPr>
          <w:rFonts w:hint="eastAsia"/>
          <w:lang w:eastAsia="zh-CN"/>
        </w:rPr>
        <w:t>9.2.5在履行本合同的过程中乙方若造成乙方工作人员、甲方或第三方人身、财产损害的，乙方应承担全部责任。</w:t>
      </w:r>
    </w:p>
    <w:p w:rsidR="00C13799" w:rsidRDefault="0008055D">
      <w:pPr>
        <w:spacing w:before="120" w:after="120"/>
        <w:ind w:firstLine="640"/>
        <w:outlineLvl w:val="1"/>
        <w:rPr>
          <w:rFonts w:ascii="仿宋" w:eastAsia="黑体" w:hAnsi="仿宋"/>
          <w:sz w:val="32"/>
        </w:rPr>
      </w:pPr>
      <w:bookmarkStart w:id="14" w:name="_Toc24707266"/>
      <w:r>
        <w:rPr>
          <w:rFonts w:ascii="仿宋" w:eastAsia="黑体" w:hAnsi="仿宋" w:hint="eastAsia"/>
          <w:sz w:val="32"/>
        </w:rPr>
        <w:t>第十条</w:t>
      </w:r>
      <w:r>
        <w:rPr>
          <w:rFonts w:ascii="仿宋" w:eastAsia="黑体" w:hAnsi="仿宋" w:hint="eastAsia"/>
          <w:sz w:val="32"/>
        </w:rPr>
        <w:t xml:space="preserve">  </w:t>
      </w:r>
      <w:r>
        <w:rPr>
          <w:rFonts w:ascii="仿宋" w:eastAsia="黑体" w:hAnsi="仿宋" w:hint="eastAsia"/>
          <w:sz w:val="32"/>
        </w:rPr>
        <w:t>成果验收标准和方法</w:t>
      </w:r>
      <w:bookmarkEnd w:id="14"/>
    </w:p>
    <w:p w:rsidR="00C13799" w:rsidRDefault="0008055D">
      <w:pPr>
        <w:ind w:firstLineChars="200" w:firstLine="600"/>
        <w:rPr>
          <w:rFonts w:ascii="仿宋_GB2312" w:eastAsia="仿宋_GB2312" w:hAnsi="仿宋" w:cs="宋体"/>
        </w:rPr>
      </w:pPr>
      <w:r>
        <w:rPr>
          <w:rFonts w:ascii="仿宋_GB2312" w:eastAsia="仿宋_GB2312" w:hAnsi="仿宋" w:cs="宋体"/>
          <w:color w:val="000000"/>
          <w:kern w:val="0"/>
          <w:sz w:val="30"/>
          <w:szCs w:val="30"/>
        </w:rPr>
        <w:lastRenderedPageBreak/>
        <w:t xml:space="preserve"> </w:t>
      </w:r>
      <w:r>
        <w:rPr>
          <w:rFonts w:ascii="仿宋_GB2312" w:eastAsia="仿宋_GB2312" w:hAnsi="仿宋" w:cs="宋体" w:hint="eastAsia"/>
          <w:color w:val="000000"/>
          <w:kern w:val="0"/>
          <w:sz w:val="30"/>
          <w:szCs w:val="30"/>
        </w:rPr>
        <w:t>乙方所供药剂应是全新的，合格的，未被使用过、包装完整的。按照合同要求完成合同内容，提供药剂清单、加药记录、水质检测报告，所有区域水质无问题且药剂全部添加完成即验收合格。</w:t>
      </w:r>
    </w:p>
    <w:p w:rsidR="00C13799" w:rsidRDefault="0008055D">
      <w:pPr>
        <w:spacing w:before="120" w:after="120"/>
        <w:ind w:firstLine="640"/>
        <w:outlineLvl w:val="1"/>
        <w:rPr>
          <w:rFonts w:ascii="仿宋" w:eastAsia="黑体" w:hAnsi="仿宋"/>
          <w:sz w:val="32"/>
        </w:rPr>
      </w:pPr>
      <w:bookmarkStart w:id="15" w:name="_Toc24707267"/>
      <w:r>
        <w:rPr>
          <w:rFonts w:ascii="仿宋" w:eastAsia="黑体" w:hAnsi="仿宋" w:hint="eastAsia"/>
          <w:sz w:val="32"/>
        </w:rPr>
        <w:t>第十一条</w:t>
      </w:r>
      <w:r>
        <w:rPr>
          <w:rFonts w:ascii="仿宋" w:eastAsia="黑体" w:hAnsi="仿宋" w:hint="eastAsia"/>
          <w:sz w:val="32"/>
        </w:rPr>
        <w:t xml:space="preserve">  </w:t>
      </w:r>
      <w:r>
        <w:rPr>
          <w:rFonts w:ascii="仿宋" w:eastAsia="黑体" w:hAnsi="仿宋" w:hint="eastAsia"/>
          <w:sz w:val="32"/>
        </w:rPr>
        <w:t>知识产权</w:t>
      </w:r>
      <w:bookmarkEnd w:id="15"/>
    </w:p>
    <w:p w:rsidR="00C13799" w:rsidRDefault="0008055D">
      <w:pPr>
        <w:pStyle w:val="zjb"/>
        <w:ind w:firstLine="600"/>
        <w:rPr>
          <w:lang w:eastAsia="zh-CN"/>
        </w:rPr>
      </w:pPr>
      <w:r>
        <w:rPr>
          <w:rFonts w:hint="eastAsia"/>
          <w:lang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C13799" w:rsidRDefault="0008055D">
      <w:pPr>
        <w:spacing w:before="120" w:after="120"/>
        <w:ind w:firstLine="640"/>
        <w:outlineLvl w:val="1"/>
        <w:rPr>
          <w:rFonts w:eastAsia="黑体"/>
          <w:sz w:val="32"/>
        </w:rPr>
      </w:pPr>
      <w:bookmarkStart w:id="16" w:name="_Toc24707268"/>
      <w:r>
        <w:rPr>
          <w:rFonts w:eastAsia="黑体" w:hint="eastAsia"/>
          <w:sz w:val="32"/>
        </w:rPr>
        <w:t>第十二条</w:t>
      </w:r>
      <w:r>
        <w:rPr>
          <w:rFonts w:eastAsia="黑体" w:hint="eastAsia"/>
          <w:sz w:val="32"/>
        </w:rPr>
        <w:t xml:space="preserve">  </w:t>
      </w:r>
      <w:r>
        <w:rPr>
          <w:rFonts w:eastAsia="黑体" w:hint="eastAsia"/>
          <w:sz w:val="32"/>
        </w:rPr>
        <w:t>违约责任</w:t>
      </w:r>
      <w:bookmarkEnd w:id="16"/>
    </w:p>
    <w:p w:rsidR="00C13799" w:rsidRDefault="0008055D">
      <w:pPr>
        <w:pStyle w:val="zjb"/>
        <w:ind w:firstLine="600"/>
        <w:rPr>
          <w:lang w:eastAsia="zh-CN"/>
        </w:rPr>
      </w:pPr>
      <w:r>
        <w:rPr>
          <w:rFonts w:hint="eastAsia"/>
          <w:lang w:eastAsia="zh-CN"/>
        </w:rPr>
        <w:t>12.1甲方未按本合同履约导致施工无法进行的，工期相应顺延。</w:t>
      </w:r>
    </w:p>
    <w:p w:rsidR="00C13799" w:rsidRDefault="0008055D">
      <w:pPr>
        <w:pStyle w:val="zjb"/>
        <w:ind w:firstLine="600"/>
        <w:rPr>
          <w:lang w:eastAsia="zh-CN"/>
        </w:rPr>
      </w:pPr>
      <w:r>
        <w:rPr>
          <w:rFonts w:hint="eastAsia"/>
          <w:lang w:eastAsia="zh-CN"/>
        </w:rPr>
        <w:t>12.2项目验收不合格，乙方应负责无偿整改。因整改而造成的逾期验收的，按12.3约定处理。</w:t>
      </w:r>
    </w:p>
    <w:p w:rsidR="00C13799" w:rsidRDefault="0008055D">
      <w:pPr>
        <w:pStyle w:val="zjb"/>
        <w:ind w:firstLineChars="0" w:firstLine="0"/>
        <w:rPr>
          <w:lang w:eastAsia="zh-CN"/>
        </w:rPr>
      </w:pPr>
      <w:r>
        <w:rPr>
          <w:lang w:eastAsia="zh-CN"/>
        </w:rPr>
        <w:t xml:space="preserve">    </w:t>
      </w:r>
      <w:r>
        <w:rPr>
          <w:rFonts w:hint="eastAsia"/>
          <w:lang w:eastAsia="zh-CN"/>
        </w:rPr>
        <w:t>12.3乙方不能按合同规定的工期完工，每逾期1天，应偿付给甲方按合同总额的万分之五的逾期违约金。逾期超过10天的，甲方有权解除合同。</w:t>
      </w:r>
    </w:p>
    <w:p w:rsidR="00C13799" w:rsidRDefault="0008055D">
      <w:pPr>
        <w:pStyle w:val="zjb"/>
        <w:ind w:firstLine="600"/>
        <w:rPr>
          <w:lang w:eastAsia="zh-CN"/>
        </w:rPr>
      </w:pPr>
      <w:r>
        <w:rPr>
          <w:rFonts w:hint="eastAsia"/>
          <w:lang w:eastAsia="zh-CN"/>
        </w:rPr>
        <w:t>12.4 乙方擅自改变材料或擅自转、分包的，甲方有权要求改正，并处合同总价款20%的违约金，乙方不能改正的，甲方有权解除合同。</w:t>
      </w:r>
    </w:p>
    <w:p w:rsidR="00C13799" w:rsidRDefault="0008055D">
      <w:pPr>
        <w:spacing w:before="120" w:after="120"/>
        <w:ind w:firstLine="640"/>
        <w:outlineLvl w:val="1"/>
        <w:rPr>
          <w:rFonts w:eastAsia="黑体"/>
          <w:sz w:val="32"/>
        </w:rPr>
      </w:pPr>
      <w:bookmarkStart w:id="17" w:name="_Toc24707269"/>
      <w:r>
        <w:rPr>
          <w:rFonts w:eastAsia="黑体" w:hint="eastAsia"/>
          <w:sz w:val="32"/>
        </w:rPr>
        <w:lastRenderedPageBreak/>
        <w:t>第十三条</w:t>
      </w:r>
      <w:r>
        <w:rPr>
          <w:rFonts w:eastAsia="黑体" w:hint="eastAsia"/>
          <w:sz w:val="32"/>
        </w:rPr>
        <w:t xml:space="preserve">  </w:t>
      </w:r>
      <w:r>
        <w:rPr>
          <w:rFonts w:eastAsia="黑体" w:hint="eastAsia"/>
          <w:sz w:val="32"/>
        </w:rPr>
        <w:t>争议解决方式</w:t>
      </w:r>
      <w:bookmarkEnd w:id="17"/>
    </w:p>
    <w:p w:rsidR="00C13799" w:rsidRDefault="0008055D">
      <w:pPr>
        <w:pStyle w:val="zjb"/>
        <w:ind w:firstLine="600"/>
        <w:rPr>
          <w:lang w:eastAsia="zh-CN"/>
        </w:rPr>
      </w:pPr>
      <w:r>
        <w:rPr>
          <w:rFonts w:hint="eastAsia"/>
          <w:lang w:eastAsia="zh-CN"/>
        </w:rPr>
        <w:t>若在合同履行过程中发生争议，甲乙双方应当友好协商解决，协商不成，按以下第（二） 种方式解决：</w:t>
      </w:r>
    </w:p>
    <w:p w:rsidR="00C13799" w:rsidRDefault="0008055D">
      <w:pPr>
        <w:pStyle w:val="zjb"/>
        <w:ind w:firstLine="600"/>
        <w:rPr>
          <w:lang w:eastAsia="zh-CN"/>
        </w:rPr>
      </w:pPr>
      <w:r>
        <w:rPr>
          <w:rFonts w:hint="eastAsia"/>
          <w:lang w:eastAsia="zh-CN"/>
        </w:rPr>
        <w:t>（一）提交重庆仲裁委员会，按照申请仲裁时该会现行有效的仲裁规则进行仲裁。</w:t>
      </w:r>
    </w:p>
    <w:p w:rsidR="00C13799" w:rsidRDefault="0008055D">
      <w:pPr>
        <w:pStyle w:val="zjb"/>
        <w:ind w:firstLine="600"/>
        <w:rPr>
          <w:lang w:eastAsia="zh-CN"/>
        </w:rPr>
      </w:pPr>
      <w:r>
        <w:rPr>
          <w:rFonts w:hint="eastAsia"/>
          <w:lang w:eastAsia="zh-CN"/>
        </w:rPr>
        <w:t>（二）向甲方所在地有管辖权的人民法院起诉。</w:t>
      </w:r>
    </w:p>
    <w:p w:rsidR="00C13799" w:rsidRDefault="0008055D">
      <w:pPr>
        <w:spacing w:before="120" w:after="120"/>
        <w:ind w:firstLine="640"/>
        <w:outlineLvl w:val="1"/>
        <w:rPr>
          <w:rFonts w:eastAsia="黑体"/>
          <w:sz w:val="32"/>
        </w:rPr>
      </w:pPr>
      <w:bookmarkStart w:id="18" w:name="_Toc24707270"/>
      <w:r>
        <w:rPr>
          <w:rFonts w:eastAsia="黑体" w:hint="eastAsia"/>
          <w:sz w:val="32"/>
        </w:rPr>
        <w:t>第十四条</w:t>
      </w:r>
      <w:r>
        <w:rPr>
          <w:rFonts w:eastAsia="黑体" w:hint="eastAsia"/>
          <w:sz w:val="32"/>
        </w:rPr>
        <w:t xml:space="preserve">  </w:t>
      </w:r>
      <w:r>
        <w:rPr>
          <w:rFonts w:eastAsia="黑体" w:hint="eastAsia"/>
          <w:sz w:val="32"/>
        </w:rPr>
        <w:t>通知与送达</w:t>
      </w:r>
      <w:bookmarkEnd w:id="18"/>
    </w:p>
    <w:p w:rsidR="00C13799" w:rsidRDefault="0008055D">
      <w:pPr>
        <w:pStyle w:val="zjb"/>
        <w:ind w:firstLine="600"/>
        <w:rPr>
          <w:lang w:eastAsia="zh-CN"/>
        </w:rPr>
      </w:pPr>
      <w:r>
        <w:rPr>
          <w:rFonts w:hint="eastAsia"/>
          <w:lang w:eastAsia="zh-CN"/>
        </w:rPr>
        <w:t>14.1</w:t>
      </w:r>
      <w:r>
        <w:rPr>
          <w:lang w:eastAsia="zh-CN"/>
        </w:rPr>
        <w:t>任何一方均应本着诚实信用原则来对待另一方在履行合同时的通知、告知事项，如因重大事项须履行通知义务的，均应当以当面签收或特快专递、电子邮件方式送达相对人。</w:t>
      </w:r>
    </w:p>
    <w:p w:rsidR="00C13799" w:rsidRDefault="0008055D">
      <w:pPr>
        <w:pStyle w:val="zjb"/>
        <w:ind w:firstLine="600"/>
        <w:rPr>
          <w:lang w:eastAsia="zh-CN"/>
        </w:rPr>
      </w:pPr>
      <w:r>
        <w:rPr>
          <w:rFonts w:hint="eastAsia"/>
          <w:lang w:eastAsia="zh-CN"/>
        </w:rPr>
        <w:t>14.2</w:t>
      </w:r>
      <w:r>
        <w:rPr>
          <w:lang w:eastAsia="zh-CN"/>
        </w:rPr>
        <w:t>采用特快专递形式的，应按照双方在合同中确定的通讯地址以特快专递的形式通知相对人，一旦特快专递送达上述地址且经该方签收的，即视为有效送达收件人。该方签收的时间，即为送达时间。</w:t>
      </w:r>
    </w:p>
    <w:p w:rsidR="00C13799" w:rsidRDefault="0008055D">
      <w:pPr>
        <w:pStyle w:val="zjb"/>
        <w:ind w:firstLine="600"/>
        <w:rPr>
          <w:lang w:eastAsia="zh-CN"/>
        </w:rPr>
      </w:pPr>
      <w:r>
        <w:rPr>
          <w:rFonts w:hint="eastAsia"/>
          <w:lang w:eastAsia="zh-CN"/>
        </w:rPr>
        <w:t>14.3</w:t>
      </w:r>
      <w:r>
        <w:rPr>
          <w:lang w:eastAsia="zh-CN"/>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C13799" w:rsidRDefault="0008055D">
      <w:pPr>
        <w:pStyle w:val="zjb"/>
        <w:ind w:firstLine="600"/>
        <w:rPr>
          <w:lang w:eastAsia="zh-CN"/>
        </w:rPr>
      </w:pPr>
      <w:r>
        <w:rPr>
          <w:rFonts w:hint="eastAsia"/>
          <w:lang w:eastAsia="zh-CN"/>
        </w:rPr>
        <w:t>14.4</w:t>
      </w:r>
      <w:r>
        <w:rPr>
          <w:lang w:eastAsia="zh-CN"/>
        </w:rPr>
        <w:t>任何一方的地址或电子邮件地址有变更时，须以书面形式通知对方，否则因地址或电子邮件地址变更发生而客观上不能送达或退件的情形亦视为送达收件人。</w:t>
      </w:r>
    </w:p>
    <w:p w:rsidR="00C13799" w:rsidRDefault="0008055D">
      <w:pPr>
        <w:pStyle w:val="zjb"/>
        <w:ind w:firstLine="600"/>
        <w:rPr>
          <w:lang w:eastAsia="zh-CN"/>
        </w:rPr>
      </w:pPr>
      <w:r>
        <w:rPr>
          <w:rFonts w:hint="eastAsia"/>
          <w:lang w:eastAsia="zh-CN"/>
        </w:rPr>
        <w:lastRenderedPageBreak/>
        <w:t>14.5</w:t>
      </w:r>
      <w:r>
        <w:rPr>
          <w:lang w:eastAsia="zh-CN"/>
        </w:rPr>
        <w:t>收件一方若认为邮件封面标题与邮件中实际文件内容不符的，应在收到邮件后三日内通知相对人，逾期视为邮件封面标题与邮件中实际文件内容一致，并视为有效送达收件人。</w:t>
      </w:r>
    </w:p>
    <w:p w:rsidR="00C13799" w:rsidRDefault="0008055D">
      <w:pPr>
        <w:pStyle w:val="zjb"/>
        <w:ind w:firstLine="600"/>
        <w:rPr>
          <w:lang w:eastAsia="zh-CN"/>
        </w:rPr>
      </w:pPr>
      <w:r>
        <w:rPr>
          <w:rFonts w:hint="eastAsia"/>
          <w:lang w:eastAsia="zh-CN"/>
        </w:rPr>
        <w:t>14.6</w:t>
      </w:r>
      <w:r>
        <w:rPr>
          <w:lang w:eastAsia="zh-CN"/>
        </w:rPr>
        <w:t>因受送达人在合同中提供或者确认的送达地址不准确、送达地址变更未及时告知、以及受送达人本人或者受送达人指定的代收人拒绝签收</w:t>
      </w:r>
      <w:r>
        <w:rPr>
          <w:rFonts w:hint="eastAsia"/>
          <w:lang w:eastAsia="zh-CN"/>
        </w:rPr>
        <w:t>、投递人员</w:t>
      </w:r>
      <w:r>
        <w:rPr>
          <w:lang w:eastAsia="zh-CN"/>
        </w:rPr>
        <w:t>/送达人员上门无人签收（法定节假日除外），导致送达文件中的通知、告知事项未能被受送达人实际接收的，文书退回之日视为送达之日。</w:t>
      </w:r>
    </w:p>
    <w:p w:rsidR="00C13799" w:rsidRDefault="0008055D">
      <w:pPr>
        <w:pStyle w:val="zjb"/>
        <w:ind w:firstLine="600"/>
        <w:rPr>
          <w:lang w:eastAsia="zh-CN"/>
        </w:rPr>
      </w:pPr>
      <w:r>
        <w:rPr>
          <w:rFonts w:hint="eastAsia"/>
          <w:lang w:eastAsia="zh-CN"/>
        </w:rPr>
        <w:t>14.7本合同约定的联系方式与送达方式同时可作为法律文书的联系方式与送达方式。</w:t>
      </w:r>
    </w:p>
    <w:p w:rsidR="00C13799" w:rsidRDefault="0008055D">
      <w:pPr>
        <w:spacing w:before="120" w:after="120"/>
        <w:ind w:firstLine="640"/>
        <w:outlineLvl w:val="1"/>
        <w:rPr>
          <w:rFonts w:eastAsia="黑体"/>
          <w:sz w:val="32"/>
        </w:rPr>
      </w:pPr>
      <w:bookmarkStart w:id="19" w:name="_Toc24707271"/>
      <w:r>
        <w:rPr>
          <w:rFonts w:eastAsia="黑体" w:hint="eastAsia"/>
          <w:sz w:val="32"/>
        </w:rPr>
        <w:t>第十五条</w:t>
      </w:r>
      <w:r>
        <w:rPr>
          <w:rFonts w:eastAsia="黑体" w:hint="eastAsia"/>
          <w:sz w:val="32"/>
        </w:rPr>
        <w:t xml:space="preserve"> </w:t>
      </w:r>
      <w:r>
        <w:rPr>
          <w:rFonts w:eastAsia="黑体" w:hint="eastAsia"/>
          <w:sz w:val="32"/>
        </w:rPr>
        <w:t>不可抗力</w:t>
      </w:r>
      <w:bookmarkEnd w:id="19"/>
    </w:p>
    <w:p w:rsidR="00C13799" w:rsidRDefault="0008055D">
      <w:pPr>
        <w:pStyle w:val="zjb"/>
        <w:ind w:firstLine="600"/>
        <w:rPr>
          <w:lang w:eastAsia="zh-CN"/>
        </w:rPr>
      </w:pPr>
      <w:r>
        <w:rPr>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C13799" w:rsidRDefault="0008055D">
      <w:pPr>
        <w:spacing w:before="120" w:after="120"/>
        <w:ind w:firstLine="640"/>
        <w:outlineLvl w:val="1"/>
        <w:rPr>
          <w:rFonts w:eastAsia="黑体"/>
          <w:sz w:val="32"/>
        </w:rPr>
      </w:pPr>
      <w:bookmarkStart w:id="20" w:name="_Toc24707272"/>
      <w:r>
        <w:rPr>
          <w:rFonts w:eastAsia="黑体" w:hint="eastAsia"/>
          <w:sz w:val="32"/>
        </w:rPr>
        <w:lastRenderedPageBreak/>
        <w:t>第十六条</w:t>
      </w:r>
      <w:r>
        <w:rPr>
          <w:rFonts w:eastAsia="黑体" w:hint="eastAsia"/>
          <w:sz w:val="32"/>
        </w:rPr>
        <w:t xml:space="preserve">  </w:t>
      </w:r>
      <w:r>
        <w:rPr>
          <w:rFonts w:eastAsia="黑体" w:hint="eastAsia"/>
          <w:sz w:val="32"/>
        </w:rPr>
        <w:t>补充协议</w:t>
      </w:r>
      <w:bookmarkEnd w:id="20"/>
    </w:p>
    <w:p w:rsidR="00C13799" w:rsidRDefault="0008055D">
      <w:pPr>
        <w:pStyle w:val="zjb"/>
        <w:ind w:firstLine="600"/>
        <w:rPr>
          <w:lang w:eastAsia="zh-CN"/>
        </w:rPr>
      </w:pPr>
      <w:r>
        <w:rPr>
          <w:rFonts w:hint="eastAsia"/>
          <w:lang w:eastAsia="zh-CN"/>
        </w:rPr>
        <w:t>本合同履行过程中，如果合同履行条件发生变化，由双方进行协商，并以签订补充合同的方式加以确认，补充合同与本合同具有同等效力。</w:t>
      </w:r>
    </w:p>
    <w:p w:rsidR="00C13799" w:rsidRDefault="0008055D">
      <w:pPr>
        <w:pStyle w:val="zjb"/>
        <w:ind w:firstLine="600"/>
        <w:rPr>
          <w:lang w:eastAsia="zh-CN"/>
        </w:rPr>
      </w:pPr>
      <w:r>
        <w:rPr>
          <w:rFonts w:hint="eastAsia"/>
          <w:lang w:eastAsia="zh-CN"/>
        </w:rPr>
        <w:t>如果补充协议条款与本合同条款产生冲突，以补充协议的条款为准。</w:t>
      </w:r>
    </w:p>
    <w:p w:rsidR="00C13799" w:rsidRDefault="0008055D">
      <w:pPr>
        <w:spacing w:before="120" w:after="120"/>
        <w:ind w:firstLine="640"/>
        <w:outlineLvl w:val="1"/>
        <w:rPr>
          <w:rFonts w:eastAsia="黑体"/>
          <w:sz w:val="32"/>
        </w:rPr>
      </w:pPr>
      <w:bookmarkStart w:id="21" w:name="_Toc24707273"/>
      <w:r>
        <w:rPr>
          <w:rFonts w:eastAsia="黑体" w:hint="eastAsia"/>
          <w:sz w:val="32"/>
        </w:rPr>
        <w:t>第十七条</w:t>
      </w:r>
      <w:r>
        <w:rPr>
          <w:rFonts w:eastAsia="黑体" w:hint="eastAsia"/>
          <w:sz w:val="32"/>
        </w:rPr>
        <w:t xml:space="preserve">  </w:t>
      </w:r>
      <w:r>
        <w:rPr>
          <w:rFonts w:eastAsia="黑体"/>
          <w:sz w:val="32"/>
        </w:rPr>
        <w:t>保密条款</w:t>
      </w:r>
      <w:bookmarkEnd w:id="21"/>
    </w:p>
    <w:p w:rsidR="00C13799" w:rsidRDefault="0008055D">
      <w:pPr>
        <w:pStyle w:val="zjb"/>
        <w:ind w:firstLine="600"/>
        <w:rPr>
          <w:rFonts w:ascii="仿宋" w:eastAsia="仿宋" w:cs="Times New Roman (正文 CS 字体)"/>
          <w:sz w:val="24"/>
          <w:szCs w:val="24"/>
          <w:lang w:eastAsia="zh-CN"/>
        </w:rPr>
      </w:pPr>
      <w:r>
        <w:rPr>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C13799" w:rsidRDefault="0008055D">
      <w:pPr>
        <w:spacing w:before="120" w:after="120"/>
        <w:ind w:firstLine="640"/>
        <w:outlineLvl w:val="1"/>
        <w:rPr>
          <w:rFonts w:ascii="仿宋" w:eastAsia="黑体" w:hAnsi="仿宋"/>
          <w:sz w:val="32"/>
        </w:rPr>
      </w:pPr>
      <w:bookmarkStart w:id="22" w:name="_Toc24707274"/>
      <w:r>
        <w:rPr>
          <w:rFonts w:ascii="仿宋" w:eastAsia="黑体" w:hAnsi="仿宋" w:hint="eastAsia"/>
          <w:sz w:val="32"/>
        </w:rPr>
        <w:t>第十八条</w:t>
      </w:r>
      <w:r>
        <w:rPr>
          <w:rFonts w:ascii="仿宋" w:eastAsia="黑体" w:hAnsi="仿宋" w:hint="eastAsia"/>
          <w:sz w:val="32"/>
        </w:rPr>
        <w:t xml:space="preserve">  </w:t>
      </w:r>
      <w:r>
        <w:rPr>
          <w:rFonts w:ascii="仿宋" w:eastAsia="黑体" w:hAnsi="仿宋" w:hint="eastAsia"/>
          <w:sz w:val="32"/>
        </w:rPr>
        <w:t>其他</w:t>
      </w:r>
      <w:bookmarkEnd w:id="22"/>
    </w:p>
    <w:p w:rsidR="00C13799" w:rsidRDefault="0008055D">
      <w:pPr>
        <w:pStyle w:val="zjb"/>
        <w:ind w:firstLine="600"/>
        <w:rPr>
          <w:lang w:eastAsia="zh-CN"/>
        </w:rPr>
      </w:pPr>
      <w:r>
        <w:rPr>
          <w:rFonts w:hint="eastAsia"/>
          <w:lang w:eastAsia="zh-CN"/>
        </w:rPr>
        <w:t>18.1本合同自双方法定代表人或委托代理人签字并加盖公司公章或合同专用章后生效。</w:t>
      </w:r>
    </w:p>
    <w:p w:rsidR="00C13799" w:rsidRDefault="0008055D">
      <w:pPr>
        <w:pStyle w:val="zjb"/>
        <w:ind w:firstLine="600"/>
        <w:rPr>
          <w:lang w:eastAsia="zh-CN"/>
        </w:rPr>
      </w:pPr>
      <w:r>
        <w:rPr>
          <w:rFonts w:hint="eastAsia"/>
          <w:lang w:eastAsia="zh-CN"/>
        </w:rPr>
        <w:t>18.2本合同一式柒份，正本贰份，由甲乙双方各执壹份，副本伍份，由甲方执肆份，乙方执壹份，正副本均具同等法律效力。</w:t>
      </w:r>
    </w:p>
    <w:p w:rsidR="00C13799" w:rsidRDefault="0008055D">
      <w:pPr>
        <w:pStyle w:val="zjb"/>
        <w:ind w:firstLine="600"/>
        <w:rPr>
          <w:lang w:eastAsia="zh-CN"/>
        </w:rPr>
      </w:pPr>
      <w:r>
        <w:rPr>
          <w:rFonts w:hint="eastAsia"/>
          <w:lang w:eastAsia="zh-CN"/>
        </w:rPr>
        <w:t>（以下无正文）</w:t>
      </w: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C13799">
      <w:pPr>
        <w:pStyle w:val="zjb"/>
        <w:ind w:firstLineChars="0" w:firstLine="0"/>
        <w:rPr>
          <w:rFonts w:ascii="仿宋" w:eastAsia="仿宋"/>
          <w:sz w:val="24"/>
          <w:szCs w:val="24"/>
          <w:lang w:val="zh-CN" w:eastAsia="zh-CN"/>
        </w:rPr>
      </w:pPr>
    </w:p>
    <w:p w:rsidR="00C13799" w:rsidRDefault="0008055D">
      <w:pPr>
        <w:pStyle w:val="zjb"/>
        <w:ind w:firstLineChars="0" w:firstLine="0"/>
        <w:rPr>
          <w:lang w:eastAsia="zh-CN"/>
        </w:rPr>
      </w:pPr>
      <w:r>
        <w:rPr>
          <w:rFonts w:hint="eastAsia"/>
          <w:lang w:eastAsia="zh-CN"/>
        </w:rPr>
        <w:t xml:space="preserve">甲方：（盖章）                   </w:t>
      </w:r>
      <w:r>
        <w:rPr>
          <w:lang w:eastAsia="zh-CN"/>
        </w:rPr>
        <w:t xml:space="preserve">  </w:t>
      </w:r>
      <w:r>
        <w:rPr>
          <w:rFonts w:hint="eastAsia"/>
          <w:lang w:eastAsia="zh-CN"/>
        </w:rPr>
        <w:t>乙方：（盖章）</w:t>
      </w:r>
    </w:p>
    <w:p w:rsidR="00C13799" w:rsidRDefault="0008055D">
      <w:pPr>
        <w:pStyle w:val="zjb"/>
        <w:ind w:firstLine="600"/>
        <w:rPr>
          <w:lang w:eastAsia="zh-CN"/>
        </w:rPr>
      </w:pPr>
      <w:r>
        <w:rPr>
          <w:rFonts w:hint="eastAsia"/>
          <w:lang w:eastAsia="zh-CN"/>
        </w:rPr>
        <w:t xml:space="preserve">         </w:t>
      </w:r>
      <w:r>
        <w:rPr>
          <w:lang w:eastAsia="zh-CN"/>
        </w:rPr>
        <w:t xml:space="preserve">     </w:t>
      </w:r>
    </w:p>
    <w:p w:rsidR="00C13799" w:rsidRDefault="0008055D">
      <w:pPr>
        <w:pStyle w:val="zjb"/>
        <w:ind w:firstLineChars="0" w:firstLine="0"/>
      </w:pPr>
      <w:r>
        <w:rPr>
          <w:rFonts w:hint="eastAsia"/>
        </w:rPr>
        <w:t xml:space="preserve">法定代表人：                   </w:t>
      </w:r>
      <w:r>
        <w:t xml:space="preserve">   </w:t>
      </w:r>
      <w:r>
        <w:rPr>
          <w:rFonts w:hint="eastAsia"/>
        </w:rPr>
        <w:t xml:space="preserve">法定代表人： </w:t>
      </w:r>
    </w:p>
    <w:p w:rsidR="00C13799" w:rsidRDefault="0008055D">
      <w:pPr>
        <w:pStyle w:val="zjb"/>
        <w:ind w:firstLineChars="0" w:firstLine="0"/>
      </w:pPr>
      <w:r>
        <w:rPr>
          <w:rFonts w:hint="eastAsia"/>
        </w:rPr>
        <w:t xml:space="preserve">委托代理人：                   </w:t>
      </w:r>
      <w:r>
        <w:t xml:space="preserve">   </w:t>
      </w:r>
      <w:r>
        <w:rPr>
          <w:rFonts w:hint="eastAsia"/>
        </w:rPr>
        <w:t>委托代理人：</w:t>
      </w:r>
    </w:p>
    <w:p w:rsidR="00C13799" w:rsidRDefault="0008055D">
      <w:pPr>
        <w:pStyle w:val="zjb"/>
        <w:ind w:firstLineChars="0" w:firstLine="0"/>
        <w:rPr>
          <w:lang w:eastAsia="zh-CN"/>
        </w:rPr>
      </w:pPr>
      <w:r>
        <w:rPr>
          <w:rFonts w:hint="eastAsia"/>
          <w:lang w:eastAsia="zh-CN"/>
        </w:rPr>
        <w:t>通讯地址：</w:t>
      </w:r>
      <w:r>
        <w:rPr>
          <w:lang w:eastAsia="zh-CN"/>
        </w:rPr>
        <w:t xml:space="preserve">                        </w:t>
      </w:r>
      <w:r>
        <w:rPr>
          <w:rFonts w:hint="eastAsia"/>
          <w:lang w:eastAsia="zh-CN"/>
        </w:rPr>
        <w:t>通讯地址：</w:t>
      </w:r>
    </w:p>
    <w:p w:rsidR="00C13799" w:rsidRDefault="0008055D">
      <w:pPr>
        <w:pStyle w:val="zjb"/>
        <w:ind w:firstLineChars="0" w:firstLine="0"/>
        <w:rPr>
          <w:lang w:eastAsia="zh-CN"/>
        </w:rPr>
      </w:pPr>
      <w:r>
        <w:rPr>
          <w:rFonts w:hint="eastAsia"/>
          <w:lang w:eastAsia="zh-CN"/>
        </w:rPr>
        <w:t>邮箱：</w:t>
      </w:r>
      <w:r>
        <w:rPr>
          <w:lang w:eastAsia="zh-CN"/>
        </w:rPr>
        <w:t xml:space="preserve">                            </w:t>
      </w:r>
      <w:r>
        <w:rPr>
          <w:rFonts w:hint="eastAsia"/>
          <w:lang w:eastAsia="zh-CN"/>
        </w:rPr>
        <w:t>邮箱：</w:t>
      </w:r>
    </w:p>
    <w:p w:rsidR="00C13799" w:rsidRDefault="0008055D">
      <w:pPr>
        <w:pStyle w:val="zjb"/>
        <w:ind w:firstLineChars="0" w:firstLine="0"/>
        <w:rPr>
          <w:lang w:eastAsia="zh-CN"/>
        </w:rPr>
      </w:pPr>
      <w:r>
        <w:rPr>
          <w:rFonts w:hint="eastAsia"/>
          <w:lang w:eastAsia="zh-CN"/>
        </w:rPr>
        <w:t>联系人：</w:t>
      </w:r>
      <w:r>
        <w:rPr>
          <w:lang w:eastAsia="zh-CN"/>
        </w:rPr>
        <w:t xml:space="preserve">                          联系人： </w:t>
      </w:r>
    </w:p>
    <w:p w:rsidR="00C13799" w:rsidRDefault="0008055D">
      <w:pPr>
        <w:pStyle w:val="zjb"/>
        <w:ind w:firstLineChars="0" w:firstLine="0"/>
        <w:rPr>
          <w:lang w:eastAsia="zh-CN"/>
        </w:rPr>
      </w:pPr>
      <w:r>
        <w:rPr>
          <w:rFonts w:hint="eastAsia"/>
          <w:lang w:eastAsia="zh-CN"/>
        </w:rPr>
        <w:t>联系电话及传真：</w:t>
      </w:r>
      <w:r>
        <w:rPr>
          <w:lang w:eastAsia="zh-CN"/>
        </w:rPr>
        <w:t xml:space="preserve">                  联系电话及传真： </w:t>
      </w:r>
    </w:p>
    <w:p w:rsidR="00C13799" w:rsidRDefault="0008055D">
      <w:pPr>
        <w:pStyle w:val="zjb"/>
        <w:ind w:firstLineChars="0" w:firstLine="0"/>
        <w:rPr>
          <w:lang w:eastAsia="zh-CN"/>
        </w:rPr>
      </w:pPr>
      <w:r>
        <w:rPr>
          <w:rFonts w:hint="eastAsia"/>
          <w:lang w:eastAsia="zh-CN"/>
        </w:rPr>
        <w:t>开户银行：</w:t>
      </w:r>
      <w:r>
        <w:rPr>
          <w:lang w:eastAsia="zh-CN"/>
        </w:rPr>
        <w:t xml:space="preserve">                        开户银行： </w:t>
      </w:r>
    </w:p>
    <w:p w:rsidR="00C13799" w:rsidRDefault="0008055D">
      <w:pPr>
        <w:pStyle w:val="zjb"/>
        <w:ind w:firstLineChars="0" w:firstLine="0"/>
        <w:rPr>
          <w:lang w:eastAsia="zh-CN"/>
        </w:rPr>
      </w:pPr>
      <w:r>
        <w:rPr>
          <w:rFonts w:hint="eastAsia"/>
          <w:lang w:eastAsia="zh-CN"/>
        </w:rPr>
        <w:t>账</w:t>
      </w:r>
      <w:r>
        <w:rPr>
          <w:lang w:eastAsia="zh-CN"/>
        </w:rPr>
        <w:t xml:space="preserve">    号：                        </w:t>
      </w:r>
      <w:r>
        <w:rPr>
          <w:rFonts w:hint="eastAsia"/>
          <w:lang w:eastAsia="zh-CN"/>
        </w:rPr>
        <w:t>账</w:t>
      </w:r>
      <w:r>
        <w:rPr>
          <w:lang w:eastAsia="zh-CN"/>
        </w:rPr>
        <w:t xml:space="preserve">    号：</w:t>
      </w:r>
    </w:p>
    <w:p w:rsidR="00C13799" w:rsidRDefault="0008055D">
      <w:pPr>
        <w:pStyle w:val="zjb"/>
        <w:ind w:firstLine="480"/>
        <w:rPr>
          <w:rFonts w:ascii="仿宋" w:eastAsia="仿宋"/>
          <w:sz w:val="24"/>
          <w:szCs w:val="24"/>
          <w:lang w:val="zh-CN" w:eastAsia="zh-CN"/>
        </w:rPr>
      </w:pPr>
      <w:r>
        <w:rPr>
          <w:rFonts w:ascii="仿宋" w:eastAsia="仿宋" w:hAnsi="Calibri" w:cs="MingLiU" w:hint="eastAsia"/>
          <w:sz w:val="24"/>
          <w:szCs w:val="24"/>
          <w:shd w:val="clear" w:color="auto" w:fill="FFFFFF"/>
          <w:lang w:val="zh-CN" w:eastAsia="zh-CN"/>
        </w:rPr>
        <w:t xml:space="preserve">   </w:t>
      </w:r>
    </w:p>
    <w:p w:rsidR="00C13799" w:rsidRDefault="00C13799">
      <w:pPr>
        <w:pStyle w:val="zjb"/>
        <w:ind w:firstLine="480"/>
        <w:rPr>
          <w:rFonts w:ascii="仿宋" w:eastAsia="仿宋"/>
          <w:sz w:val="24"/>
          <w:szCs w:val="24"/>
          <w:lang w:val="zh-CN" w:eastAsia="zh-CN"/>
        </w:rPr>
      </w:pPr>
    </w:p>
    <w:p w:rsidR="00C13799" w:rsidRDefault="00C13799">
      <w:pPr>
        <w:pStyle w:val="zjb"/>
        <w:ind w:firstLine="480"/>
        <w:rPr>
          <w:rFonts w:ascii="仿宋" w:eastAsia="仿宋"/>
          <w:sz w:val="24"/>
          <w:szCs w:val="24"/>
          <w:lang w:val="zh-CN" w:eastAsia="zh-CN"/>
        </w:rPr>
      </w:pPr>
    </w:p>
    <w:p w:rsidR="00C13799" w:rsidRDefault="0008055D">
      <w:pPr>
        <w:pStyle w:val="zjb"/>
        <w:ind w:firstLineChars="0" w:firstLine="0"/>
        <w:rPr>
          <w:lang w:eastAsia="zh-CN"/>
        </w:rPr>
      </w:pPr>
      <w:r>
        <w:rPr>
          <w:rFonts w:hint="eastAsia"/>
          <w:lang w:eastAsia="zh-CN"/>
        </w:rPr>
        <w:t>合同签订时间：</w:t>
      </w:r>
    </w:p>
    <w:p w:rsidR="00C13799" w:rsidRDefault="0008055D">
      <w:pPr>
        <w:pStyle w:val="zjb"/>
        <w:ind w:firstLineChars="0" w:firstLine="0"/>
        <w:rPr>
          <w:lang w:eastAsia="zh-CN"/>
        </w:rPr>
      </w:pPr>
      <w:r>
        <w:rPr>
          <w:rFonts w:hint="eastAsia"/>
          <w:lang w:eastAsia="zh-CN"/>
        </w:rPr>
        <w:t>合同签订地点：重庆江北国际机场</w:t>
      </w:r>
    </w:p>
    <w:p w:rsidR="00C13799" w:rsidRDefault="00C13799">
      <w:pPr>
        <w:pStyle w:val="zjb"/>
        <w:ind w:firstLine="600"/>
        <w:rPr>
          <w:lang w:eastAsia="zh-CN"/>
        </w:rPr>
      </w:pPr>
    </w:p>
    <w:p w:rsidR="00C13799" w:rsidRDefault="00C13799">
      <w:pPr>
        <w:pStyle w:val="zjb"/>
        <w:ind w:firstLine="600"/>
        <w:rPr>
          <w:lang w:eastAsia="zh-CN"/>
        </w:rPr>
      </w:pPr>
    </w:p>
    <w:p w:rsidR="00C13799" w:rsidRDefault="00C13799">
      <w:pPr>
        <w:snapToGrid w:val="0"/>
        <w:spacing w:line="360" w:lineRule="auto"/>
        <w:rPr>
          <w:rFonts w:ascii="仿宋" w:eastAsia="仿宋" w:hAnsi="仿宋"/>
          <w:b/>
          <w:bCs/>
          <w:sz w:val="28"/>
          <w:szCs w:val="28"/>
        </w:rPr>
      </w:pPr>
    </w:p>
    <w:p w:rsidR="00C13799" w:rsidRDefault="0008055D">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C13799" w:rsidRDefault="0008055D">
      <w:pPr>
        <w:jc w:val="center"/>
        <w:rPr>
          <w:rFonts w:ascii="仿宋" w:eastAsia="仿宋" w:hAnsi="仿宋"/>
          <w:b/>
          <w:sz w:val="32"/>
          <w:szCs w:val="32"/>
        </w:rPr>
      </w:pPr>
      <w:r>
        <w:rPr>
          <w:rFonts w:ascii="仿宋" w:eastAsia="仿宋" w:hAnsi="仿宋" w:hint="eastAsia"/>
          <w:b/>
          <w:sz w:val="32"/>
          <w:szCs w:val="32"/>
        </w:rPr>
        <w:t>报价函</w:t>
      </w:r>
    </w:p>
    <w:p w:rsidR="00C13799" w:rsidRDefault="0008055D">
      <w:pPr>
        <w:jc w:val="left"/>
        <w:rPr>
          <w:rFonts w:ascii="仿宋" w:eastAsia="仿宋" w:hAnsi="仿宋"/>
          <w:sz w:val="28"/>
          <w:szCs w:val="28"/>
        </w:rPr>
      </w:pPr>
      <w:r>
        <w:rPr>
          <w:rFonts w:ascii="仿宋" w:eastAsia="仿宋" w:hAnsi="仿宋" w:hint="eastAsia"/>
          <w:sz w:val="28"/>
          <w:szCs w:val="28"/>
        </w:rPr>
        <w:t>重庆机场集团有限公司：</w:t>
      </w:r>
    </w:p>
    <w:p w:rsidR="00C13799" w:rsidRDefault="0008055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C13799" w:rsidRDefault="0008055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C13799" w:rsidRDefault="0008055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C13799" w:rsidRDefault="0008055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C13799" w:rsidRDefault="0008055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C13799" w:rsidRDefault="0008055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C13799" w:rsidRDefault="0008055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C13799" w:rsidRDefault="0008055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C13799" w:rsidRDefault="000805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C13799" w:rsidRDefault="000805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13799" w:rsidRDefault="000805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C13799" w:rsidRDefault="000805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网址</w:t>
      </w:r>
      <w:r>
        <w:rPr>
          <w:rFonts w:ascii="仿宋" w:eastAsia="仿宋" w:hAnsi="仿宋" w:hint="eastAsia"/>
          <w:sz w:val="28"/>
          <w:szCs w:val="28"/>
          <w:u w:val="single"/>
        </w:rPr>
        <w:t xml:space="preserve">：　　　　　　　　　　　　　　</w:t>
      </w:r>
    </w:p>
    <w:p w:rsidR="00C13799" w:rsidRDefault="000805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C13799" w:rsidRDefault="000805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C13799" w:rsidRDefault="0008055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C13799" w:rsidRDefault="000805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13799" w:rsidRDefault="000805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b/>
          <w:sz w:val="32"/>
          <w:szCs w:val="32"/>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pStyle w:val="a0"/>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08055D">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C13799" w:rsidRDefault="0008055D">
      <w:pPr>
        <w:jc w:val="center"/>
        <w:rPr>
          <w:rFonts w:ascii="仿宋" w:eastAsia="仿宋" w:hAnsi="仿宋"/>
          <w:b/>
          <w:sz w:val="28"/>
          <w:szCs w:val="28"/>
        </w:rPr>
      </w:pPr>
      <w:r>
        <w:rPr>
          <w:rFonts w:ascii="仿宋" w:eastAsia="仿宋" w:hAnsi="仿宋" w:hint="eastAsia"/>
          <w:b/>
          <w:sz w:val="28"/>
          <w:szCs w:val="28"/>
        </w:rPr>
        <w:t>法定代表人身份证明</w:t>
      </w:r>
    </w:p>
    <w:p w:rsidR="00C13799" w:rsidRDefault="00C13799">
      <w:pPr>
        <w:rPr>
          <w:rFonts w:ascii="仿宋" w:eastAsia="仿宋" w:hAnsi="仿宋"/>
        </w:rPr>
      </w:pPr>
    </w:p>
    <w:p w:rsidR="00C13799" w:rsidRDefault="0008055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C13799" w:rsidRDefault="00C1379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C13799" w:rsidRDefault="0008055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C13799" w:rsidRDefault="00C13799">
      <w:pPr>
        <w:autoSpaceDE w:val="0"/>
        <w:autoSpaceDN w:val="0"/>
        <w:adjustRightInd w:val="0"/>
        <w:snapToGrid w:val="0"/>
        <w:spacing w:line="360" w:lineRule="auto"/>
        <w:jc w:val="left"/>
        <w:rPr>
          <w:rFonts w:ascii="仿宋" w:eastAsia="仿宋" w:hAnsi="仿宋"/>
          <w:kern w:val="0"/>
          <w:sz w:val="28"/>
          <w:szCs w:val="28"/>
        </w:rPr>
      </w:pPr>
    </w:p>
    <w:p w:rsidR="00C13799" w:rsidRDefault="00C13799">
      <w:pPr>
        <w:autoSpaceDE w:val="0"/>
        <w:autoSpaceDN w:val="0"/>
        <w:adjustRightInd w:val="0"/>
        <w:snapToGrid w:val="0"/>
        <w:spacing w:line="360" w:lineRule="auto"/>
        <w:jc w:val="left"/>
        <w:rPr>
          <w:rFonts w:ascii="仿宋" w:eastAsia="仿宋" w:hAnsi="仿宋"/>
          <w:kern w:val="0"/>
          <w:sz w:val="28"/>
          <w:szCs w:val="28"/>
        </w:rPr>
      </w:pPr>
    </w:p>
    <w:p w:rsidR="00C13799" w:rsidRDefault="00C13799">
      <w:pPr>
        <w:autoSpaceDE w:val="0"/>
        <w:autoSpaceDN w:val="0"/>
        <w:adjustRightInd w:val="0"/>
        <w:snapToGrid w:val="0"/>
        <w:spacing w:line="360" w:lineRule="auto"/>
        <w:jc w:val="left"/>
        <w:rPr>
          <w:rFonts w:ascii="仿宋" w:eastAsia="仿宋" w:hAnsi="仿宋"/>
          <w:kern w:val="0"/>
          <w:sz w:val="28"/>
          <w:szCs w:val="28"/>
        </w:rPr>
      </w:pPr>
    </w:p>
    <w:p w:rsidR="00C13799" w:rsidRDefault="0008055D">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C13799" w:rsidRDefault="00C13799">
      <w:pPr>
        <w:autoSpaceDE w:val="0"/>
        <w:autoSpaceDN w:val="0"/>
        <w:adjustRightInd w:val="0"/>
        <w:snapToGrid w:val="0"/>
        <w:spacing w:line="360" w:lineRule="auto"/>
        <w:jc w:val="left"/>
        <w:rPr>
          <w:rFonts w:ascii="仿宋" w:eastAsia="仿宋" w:hAnsi="仿宋"/>
          <w:kern w:val="0"/>
          <w:sz w:val="28"/>
          <w:szCs w:val="28"/>
        </w:rPr>
      </w:pPr>
    </w:p>
    <w:p w:rsidR="00C13799" w:rsidRDefault="0008055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C13799" w:rsidRDefault="0008055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C13799" w:rsidRDefault="00C13799">
      <w:pPr>
        <w:snapToGrid w:val="0"/>
        <w:spacing w:line="360" w:lineRule="auto"/>
        <w:rPr>
          <w:rFonts w:ascii="仿宋" w:eastAsia="仿宋" w:hAnsi="仿宋"/>
          <w:b/>
          <w:bCs/>
          <w:sz w:val="28"/>
          <w:szCs w:val="28"/>
        </w:rPr>
      </w:pPr>
    </w:p>
    <w:p w:rsidR="00C13799" w:rsidRDefault="0008055D">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C13799" w:rsidRDefault="0008055D">
      <w:pPr>
        <w:jc w:val="center"/>
        <w:rPr>
          <w:rFonts w:ascii="仿宋" w:eastAsia="仿宋" w:hAnsi="仿宋"/>
          <w:b/>
          <w:sz w:val="28"/>
          <w:szCs w:val="28"/>
        </w:rPr>
      </w:pPr>
      <w:r>
        <w:rPr>
          <w:rFonts w:ascii="仿宋" w:eastAsia="仿宋" w:hAnsi="仿宋" w:hint="eastAsia"/>
          <w:b/>
          <w:sz w:val="28"/>
          <w:szCs w:val="28"/>
        </w:rPr>
        <w:t>法定代表人授权书</w:t>
      </w:r>
    </w:p>
    <w:p w:rsidR="00C13799" w:rsidRDefault="00C13799">
      <w:pPr>
        <w:ind w:right="-694"/>
        <w:rPr>
          <w:rFonts w:ascii="仿宋" w:eastAsia="仿宋" w:hAnsi="仿宋"/>
          <w:sz w:val="28"/>
          <w:szCs w:val="28"/>
        </w:rPr>
      </w:pPr>
    </w:p>
    <w:p w:rsidR="00C13799" w:rsidRDefault="0008055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C13799" w:rsidRDefault="00C13799">
      <w:pPr>
        <w:spacing w:line="480" w:lineRule="auto"/>
        <w:rPr>
          <w:rFonts w:ascii="仿宋" w:eastAsia="仿宋" w:hAnsi="仿宋"/>
          <w:sz w:val="28"/>
          <w:szCs w:val="28"/>
        </w:rPr>
      </w:pPr>
    </w:p>
    <w:p w:rsidR="00C13799" w:rsidRDefault="0008055D">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C13799" w:rsidRDefault="00C13799">
      <w:pPr>
        <w:spacing w:line="480" w:lineRule="auto"/>
        <w:rPr>
          <w:rFonts w:ascii="仿宋" w:eastAsia="仿宋" w:hAnsi="仿宋"/>
          <w:sz w:val="28"/>
          <w:szCs w:val="28"/>
        </w:rPr>
      </w:pPr>
    </w:p>
    <w:p w:rsidR="00C13799" w:rsidRDefault="0008055D">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C13799" w:rsidRDefault="00C13799">
      <w:pPr>
        <w:spacing w:line="480" w:lineRule="auto"/>
        <w:rPr>
          <w:rFonts w:ascii="仿宋" w:eastAsia="仿宋" w:hAnsi="仿宋"/>
          <w:sz w:val="28"/>
          <w:szCs w:val="28"/>
        </w:rPr>
      </w:pPr>
    </w:p>
    <w:p w:rsidR="00C13799" w:rsidRDefault="0008055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C13799" w:rsidRDefault="00C13799">
      <w:pPr>
        <w:spacing w:line="480" w:lineRule="auto"/>
        <w:rPr>
          <w:rFonts w:ascii="仿宋" w:eastAsia="仿宋" w:hAnsi="仿宋"/>
          <w:sz w:val="28"/>
          <w:szCs w:val="28"/>
        </w:rPr>
      </w:pPr>
    </w:p>
    <w:p w:rsidR="00C13799" w:rsidRDefault="0008055D">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13799" w:rsidRDefault="00C13799">
      <w:pPr>
        <w:spacing w:line="480" w:lineRule="auto"/>
        <w:rPr>
          <w:rFonts w:ascii="仿宋" w:eastAsia="仿宋" w:hAnsi="仿宋"/>
        </w:rPr>
      </w:pPr>
    </w:p>
    <w:p w:rsidR="00C13799" w:rsidRDefault="0008055D">
      <w:pPr>
        <w:snapToGrid w:val="0"/>
        <w:spacing w:line="360" w:lineRule="auto"/>
        <w:rPr>
          <w:rFonts w:ascii="仿宋" w:eastAsia="仿宋" w:hAnsi="仿宋"/>
          <w:b/>
          <w:bCs/>
          <w:sz w:val="28"/>
          <w:szCs w:val="28"/>
        </w:rPr>
        <w:sectPr w:rsidR="00C13799">
          <w:footerReference w:type="default" r:id="rId11"/>
          <w:pgSz w:w="11906" w:h="16838"/>
          <w:pgMar w:top="1440" w:right="1803" w:bottom="1440" w:left="1803" w:header="851" w:footer="992" w:gutter="0"/>
          <w:cols w:space="425"/>
          <w:docGrid w:type="lines" w:linePitch="312"/>
        </w:sectPr>
      </w:pPr>
      <w:r>
        <w:rPr>
          <w:rFonts w:ascii="仿宋" w:eastAsia="仿宋" w:hAnsi="仿宋" w:hint="eastAsia"/>
          <w:b/>
          <w:bCs/>
          <w:sz w:val="28"/>
          <w:szCs w:val="28"/>
        </w:rPr>
        <w:t>附被授权人代理人身份证复印件</w:t>
      </w:r>
    </w:p>
    <w:p w:rsidR="00C13799" w:rsidRDefault="0008055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附件4：</w:t>
      </w:r>
    </w:p>
    <w:p w:rsidR="00C13799" w:rsidRDefault="0008055D">
      <w:pPr>
        <w:jc w:val="center"/>
        <w:rPr>
          <w:rFonts w:ascii="仿宋" w:eastAsia="仿宋" w:hAnsi="仿宋"/>
          <w:b/>
          <w:sz w:val="28"/>
          <w:szCs w:val="28"/>
        </w:rPr>
      </w:pPr>
      <w:r>
        <w:rPr>
          <w:rFonts w:ascii="仿宋" w:eastAsia="仿宋" w:hAnsi="仿宋" w:hint="eastAsia"/>
          <w:b/>
          <w:sz w:val="28"/>
          <w:szCs w:val="28"/>
        </w:rPr>
        <w:t>水质在线检测设备承诺书</w:t>
      </w:r>
    </w:p>
    <w:p w:rsidR="00C13799" w:rsidRDefault="0008055D">
      <w:pPr>
        <w:rPr>
          <w:rFonts w:ascii="仿宋" w:eastAsia="仿宋" w:hAnsi="仿宋"/>
          <w:sz w:val="28"/>
          <w:szCs w:val="28"/>
        </w:rPr>
      </w:pPr>
      <w:r>
        <w:rPr>
          <w:rFonts w:ascii="仿宋" w:eastAsia="仿宋" w:hAnsi="仿宋" w:hint="eastAsia"/>
          <w:sz w:val="28"/>
          <w:szCs w:val="28"/>
        </w:rPr>
        <w:t>重庆机场集团有限公司：</w:t>
      </w:r>
    </w:p>
    <w:p w:rsidR="00C13799" w:rsidRDefault="0008055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项目比选文件的全部内容，承诺免费为项目单位提供</w:t>
      </w:r>
      <w:r>
        <w:rPr>
          <w:rFonts w:ascii="仿宋" w:eastAsia="仿宋" w:hAnsi="仿宋" w:hint="eastAsia"/>
          <w:sz w:val="28"/>
          <w:szCs w:val="28"/>
        </w:rPr>
        <w:tab/>
      </w:r>
      <w:r>
        <w:rPr>
          <w:rFonts w:ascii="仿宋" w:eastAsia="仿宋" w:hAnsi="仿宋" w:hint="eastAsia"/>
          <w:sz w:val="28"/>
          <w:szCs w:val="28"/>
          <w:u w:val="single"/>
        </w:rPr>
        <w:tab/>
        <w:t>（几套）</w:t>
      </w:r>
      <w:r>
        <w:rPr>
          <w:rFonts w:ascii="仿宋" w:eastAsia="仿宋" w:hAnsi="仿宋" w:hint="eastAsia"/>
          <w:sz w:val="28"/>
          <w:szCs w:val="28"/>
        </w:rPr>
        <w:t xml:space="preserve"> 在线水质检测设备，安装在制定加药地点，并负责定期维护。</w:t>
      </w:r>
    </w:p>
    <w:p w:rsidR="00C13799" w:rsidRDefault="00C13799">
      <w:pPr>
        <w:autoSpaceDE w:val="0"/>
        <w:autoSpaceDN w:val="0"/>
        <w:adjustRightInd w:val="0"/>
        <w:spacing w:line="354" w:lineRule="auto"/>
        <w:ind w:left="120" w:right="-9" w:firstLineChars="200" w:firstLine="560"/>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0805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比选响应单位：</w:t>
      </w:r>
      <w:r>
        <w:rPr>
          <w:rFonts w:ascii="仿宋" w:eastAsia="仿宋" w:hAnsi="仿宋" w:hint="eastAsia"/>
          <w:sz w:val="28"/>
          <w:szCs w:val="28"/>
          <w:u w:val="single"/>
        </w:rPr>
        <w:t>（盖单位公章）</w:t>
      </w:r>
    </w:p>
    <w:p w:rsidR="00C13799" w:rsidRDefault="000805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13799" w:rsidRDefault="00C137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0805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13799" w:rsidRDefault="000805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b/>
          <w:sz w:val="32"/>
          <w:szCs w:val="32"/>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08055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附件5：</w:t>
      </w:r>
    </w:p>
    <w:p w:rsidR="00C13799" w:rsidRDefault="0008055D">
      <w:pPr>
        <w:jc w:val="center"/>
        <w:rPr>
          <w:rFonts w:ascii="仿宋" w:eastAsia="仿宋" w:hAnsi="仿宋"/>
          <w:b/>
          <w:sz w:val="28"/>
          <w:szCs w:val="28"/>
        </w:rPr>
      </w:pPr>
      <w:r>
        <w:rPr>
          <w:rFonts w:ascii="仿宋" w:eastAsia="仿宋" w:hAnsi="仿宋" w:hint="eastAsia"/>
          <w:b/>
          <w:sz w:val="28"/>
          <w:szCs w:val="28"/>
        </w:rPr>
        <w:t>响应及时性承诺书</w:t>
      </w:r>
    </w:p>
    <w:p w:rsidR="00C13799" w:rsidRDefault="0008055D">
      <w:pPr>
        <w:rPr>
          <w:rFonts w:ascii="仿宋" w:eastAsia="仿宋" w:hAnsi="仿宋"/>
          <w:sz w:val="28"/>
          <w:szCs w:val="28"/>
        </w:rPr>
      </w:pPr>
      <w:r>
        <w:rPr>
          <w:rFonts w:ascii="仿宋" w:eastAsia="仿宋" w:hAnsi="仿宋" w:hint="eastAsia"/>
          <w:sz w:val="28"/>
          <w:szCs w:val="28"/>
        </w:rPr>
        <w:t>重庆机场集团有限公司：</w:t>
      </w:r>
    </w:p>
    <w:p w:rsidR="00C13799" w:rsidRDefault="0008055D">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项目比选文件的全部内容，承诺为本项目设立专业人员负责本项目，出现任何药剂问题、水质问题，我方承诺</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（时间）</w:t>
      </w:r>
      <w:r>
        <w:rPr>
          <w:rFonts w:ascii="仿宋" w:eastAsia="仿宋" w:hAnsi="仿宋" w:hint="eastAsia"/>
          <w:sz w:val="28"/>
          <w:szCs w:val="28"/>
        </w:rPr>
        <w:t>小时响应，安排专业人员现场处理问题。</w:t>
      </w:r>
    </w:p>
    <w:p w:rsidR="00C13799" w:rsidRDefault="00C13799">
      <w:pPr>
        <w:autoSpaceDE w:val="0"/>
        <w:autoSpaceDN w:val="0"/>
        <w:adjustRightInd w:val="0"/>
        <w:spacing w:line="354" w:lineRule="auto"/>
        <w:ind w:left="120" w:right="-9" w:firstLineChars="200" w:firstLine="560"/>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C137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0805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比选响应单位：</w:t>
      </w:r>
      <w:r>
        <w:rPr>
          <w:rFonts w:ascii="仿宋" w:eastAsia="仿宋" w:hAnsi="仿宋" w:hint="eastAsia"/>
          <w:sz w:val="28"/>
          <w:szCs w:val="28"/>
          <w:u w:val="single"/>
        </w:rPr>
        <w:t>（盖单位公章）</w:t>
      </w:r>
    </w:p>
    <w:p w:rsidR="00C13799" w:rsidRDefault="0008055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C13799" w:rsidRDefault="00C137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p>
    <w:p w:rsidR="00C13799" w:rsidRDefault="000805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C13799" w:rsidRDefault="0008055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b/>
          <w:sz w:val="32"/>
          <w:szCs w:val="32"/>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snapToGrid w:val="0"/>
        <w:spacing w:line="360" w:lineRule="auto"/>
        <w:rPr>
          <w:rFonts w:ascii="仿宋" w:eastAsia="仿宋" w:hAnsi="仿宋"/>
          <w:b/>
          <w:bCs/>
          <w:sz w:val="28"/>
          <w:szCs w:val="28"/>
        </w:rPr>
      </w:pPr>
    </w:p>
    <w:p w:rsidR="00C13799" w:rsidRDefault="00C13799">
      <w:pPr>
        <w:tabs>
          <w:tab w:val="left" w:pos="2208"/>
          <w:tab w:val="center" w:pos="6979"/>
          <w:tab w:val="left" w:pos="11640"/>
        </w:tabs>
        <w:rPr>
          <w:rFonts w:ascii="仿宋" w:eastAsia="仿宋" w:hAnsi="仿宋"/>
          <w:b/>
          <w:sz w:val="32"/>
          <w:szCs w:val="32"/>
        </w:rPr>
      </w:pPr>
    </w:p>
    <w:sectPr w:rsidR="00C13799">
      <w:footerReference w:type="default" r:id="rId12"/>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2D6" w:rsidRDefault="008E12D6">
      <w:r>
        <w:separator/>
      </w:r>
    </w:p>
  </w:endnote>
  <w:endnote w:type="continuationSeparator" w:id="0">
    <w:p w:rsidR="008E12D6" w:rsidRDefault="008E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D" w:rsidRDefault="0008055D">
    <w:pPr>
      <w:snapToGrid w:val="0"/>
      <w:jc w:val="center"/>
      <w:rPr>
        <w:rFonts w:ascii="Calibri" w:hAnsi="Calibri"/>
        <w:kern w:val="0"/>
        <w:sz w:val="18"/>
        <w:szCs w:val="18"/>
      </w:rPr>
    </w:pPr>
    <w:r>
      <w:rPr>
        <w:rFonts w:ascii="Calibri" w:hAnsi="Calibri"/>
        <w:noProof/>
        <w:kern w:val="0"/>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8055D" w:rsidRDefault="0008055D">
                          <w:pPr>
                            <w:snapToGrid w:val="0"/>
                            <w:jc w:val="left"/>
                            <w:rPr>
                              <w:rFonts w:ascii="Calibri" w:hAnsi="Calibri"/>
                              <w:kern w:val="0"/>
                              <w:sz w:val="18"/>
                              <w:szCs w:val="18"/>
                            </w:rPr>
                          </w:pPr>
                          <w:r>
                            <w:rPr>
                              <w:rFonts w:ascii="Calibri" w:hAnsi="Calibri" w:hint="eastAsia"/>
                              <w:kern w:val="0"/>
                              <w:sz w:val="18"/>
                              <w:szCs w:val="18"/>
                            </w:rPr>
                            <w:t>第</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PAGE  \* MERGEFORMAT </w:instrText>
                          </w:r>
                          <w:r>
                            <w:rPr>
                              <w:rFonts w:ascii="Calibri" w:hAnsi="Calibri" w:hint="eastAsia"/>
                              <w:kern w:val="0"/>
                              <w:sz w:val="18"/>
                              <w:szCs w:val="18"/>
                            </w:rPr>
                            <w:fldChar w:fldCharType="separate"/>
                          </w:r>
                          <w:r w:rsidR="008D6371">
                            <w:rPr>
                              <w:rFonts w:ascii="Calibri" w:hAnsi="Calibri"/>
                              <w:noProof/>
                              <w:kern w:val="0"/>
                              <w:sz w:val="18"/>
                              <w:szCs w:val="18"/>
                            </w:rPr>
                            <w:t>2</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r>
                            <w:rPr>
                              <w:rFonts w:ascii="Calibri" w:hAnsi="Calibri" w:hint="eastAsia"/>
                              <w:kern w:val="0"/>
                              <w:sz w:val="18"/>
                              <w:szCs w:val="18"/>
                            </w:rPr>
                            <w:t xml:space="preserve"> </w:t>
                          </w:r>
                          <w:r>
                            <w:rPr>
                              <w:rFonts w:ascii="Calibri" w:hAnsi="Calibri" w:hint="eastAsia"/>
                              <w:kern w:val="0"/>
                              <w:sz w:val="18"/>
                              <w:szCs w:val="18"/>
                            </w:rPr>
                            <w:t>共</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NUMPAGES  \* MERGEFORMAT </w:instrText>
                          </w:r>
                          <w:r>
                            <w:rPr>
                              <w:rFonts w:ascii="Calibri" w:hAnsi="Calibri" w:hint="eastAsia"/>
                              <w:kern w:val="0"/>
                              <w:sz w:val="18"/>
                              <w:szCs w:val="18"/>
                            </w:rPr>
                            <w:fldChar w:fldCharType="separate"/>
                          </w:r>
                          <w:r w:rsidR="008D6371">
                            <w:rPr>
                              <w:rFonts w:ascii="Calibri" w:hAnsi="Calibri"/>
                              <w:noProof/>
                              <w:kern w:val="0"/>
                              <w:sz w:val="18"/>
                              <w:szCs w:val="18"/>
                            </w:rPr>
                            <w:t>50</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08055D" w:rsidRDefault="0008055D">
                    <w:pPr>
                      <w:snapToGrid w:val="0"/>
                      <w:jc w:val="left"/>
                      <w:rPr>
                        <w:rFonts w:ascii="Calibri" w:hAnsi="Calibri"/>
                        <w:kern w:val="0"/>
                        <w:sz w:val="18"/>
                        <w:szCs w:val="18"/>
                      </w:rPr>
                    </w:pPr>
                    <w:r>
                      <w:rPr>
                        <w:rFonts w:ascii="Calibri" w:hAnsi="Calibri" w:hint="eastAsia"/>
                        <w:kern w:val="0"/>
                        <w:sz w:val="18"/>
                        <w:szCs w:val="18"/>
                      </w:rPr>
                      <w:t>第</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PAGE  \* MERGEFORMAT </w:instrText>
                    </w:r>
                    <w:r>
                      <w:rPr>
                        <w:rFonts w:ascii="Calibri" w:hAnsi="Calibri" w:hint="eastAsia"/>
                        <w:kern w:val="0"/>
                        <w:sz w:val="18"/>
                        <w:szCs w:val="18"/>
                      </w:rPr>
                      <w:fldChar w:fldCharType="separate"/>
                    </w:r>
                    <w:r w:rsidR="008D6371">
                      <w:rPr>
                        <w:rFonts w:ascii="Calibri" w:hAnsi="Calibri"/>
                        <w:noProof/>
                        <w:kern w:val="0"/>
                        <w:sz w:val="18"/>
                        <w:szCs w:val="18"/>
                      </w:rPr>
                      <w:t>2</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r>
                      <w:rPr>
                        <w:rFonts w:ascii="Calibri" w:hAnsi="Calibri" w:hint="eastAsia"/>
                        <w:kern w:val="0"/>
                        <w:sz w:val="18"/>
                        <w:szCs w:val="18"/>
                      </w:rPr>
                      <w:t xml:space="preserve"> </w:t>
                    </w:r>
                    <w:r>
                      <w:rPr>
                        <w:rFonts w:ascii="Calibri" w:hAnsi="Calibri" w:hint="eastAsia"/>
                        <w:kern w:val="0"/>
                        <w:sz w:val="18"/>
                        <w:szCs w:val="18"/>
                      </w:rPr>
                      <w:t>共</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NUMPAGES  \* MERGEFORMAT </w:instrText>
                    </w:r>
                    <w:r>
                      <w:rPr>
                        <w:rFonts w:ascii="Calibri" w:hAnsi="Calibri" w:hint="eastAsia"/>
                        <w:kern w:val="0"/>
                        <w:sz w:val="18"/>
                        <w:szCs w:val="18"/>
                      </w:rPr>
                      <w:fldChar w:fldCharType="separate"/>
                    </w:r>
                    <w:r w:rsidR="008D6371">
                      <w:rPr>
                        <w:rFonts w:ascii="Calibri" w:hAnsi="Calibri"/>
                        <w:noProof/>
                        <w:kern w:val="0"/>
                        <w:sz w:val="18"/>
                        <w:szCs w:val="18"/>
                      </w:rPr>
                      <w:t>50</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p>
                </w:txbxContent>
              </v:textbox>
              <w10:wrap anchorx="margin"/>
            </v:shape>
          </w:pict>
        </mc:Fallback>
      </mc:AlternateContent>
    </w:r>
  </w:p>
  <w:p w:rsidR="0008055D" w:rsidRDefault="0008055D">
    <w:pPr>
      <w:snapToGrid w:val="0"/>
      <w:jc w:val="left"/>
      <w:rPr>
        <w:rFonts w:ascii="Calibri" w:hAnsi="Calibri"/>
        <w:kern w:val="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D" w:rsidRDefault="0008055D">
    <w:pPr>
      <w:snapToGrid w:val="0"/>
      <w:jc w:val="center"/>
      <w:rPr>
        <w:rFonts w:ascii="Calibri" w:hAnsi="Calibri"/>
        <w:kern w:val="0"/>
        <w:sz w:val="18"/>
        <w:szCs w:val="18"/>
      </w:rPr>
    </w:pPr>
    <w:r>
      <w:rPr>
        <w:rFonts w:ascii="Calibri" w:hAnsi="Calibri"/>
        <w:noProof/>
        <w:kern w:val="0"/>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8055D" w:rsidRDefault="0008055D">
                          <w:pPr>
                            <w:snapToGrid w:val="0"/>
                            <w:jc w:val="left"/>
                            <w:rPr>
                              <w:rFonts w:ascii="Calibri" w:hAnsi="Calibri"/>
                              <w:kern w:val="0"/>
                              <w:sz w:val="18"/>
                              <w:szCs w:val="18"/>
                            </w:rPr>
                          </w:pPr>
                          <w:r>
                            <w:rPr>
                              <w:rFonts w:ascii="Calibri" w:hAnsi="Calibri" w:hint="eastAsia"/>
                              <w:kern w:val="0"/>
                              <w:sz w:val="18"/>
                              <w:szCs w:val="18"/>
                            </w:rPr>
                            <w:t>第</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PAGE  \* MERGEFORMAT </w:instrText>
                          </w:r>
                          <w:r>
                            <w:rPr>
                              <w:rFonts w:ascii="Calibri" w:hAnsi="Calibri" w:hint="eastAsia"/>
                              <w:kern w:val="0"/>
                              <w:sz w:val="18"/>
                              <w:szCs w:val="18"/>
                            </w:rPr>
                            <w:fldChar w:fldCharType="separate"/>
                          </w:r>
                          <w:r>
                            <w:rPr>
                              <w:rFonts w:ascii="Calibri" w:hAnsi="Calibri" w:hint="eastAsia"/>
                              <w:kern w:val="0"/>
                              <w:sz w:val="18"/>
                              <w:szCs w:val="18"/>
                            </w:rPr>
                            <w:t>1</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r>
                            <w:rPr>
                              <w:rFonts w:ascii="Calibri" w:hAnsi="Calibri" w:hint="eastAsia"/>
                              <w:kern w:val="0"/>
                              <w:sz w:val="18"/>
                              <w:szCs w:val="18"/>
                            </w:rPr>
                            <w:t xml:space="preserve"> </w:t>
                          </w:r>
                          <w:r>
                            <w:rPr>
                              <w:rFonts w:ascii="Calibri" w:hAnsi="Calibri" w:hint="eastAsia"/>
                              <w:kern w:val="0"/>
                              <w:sz w:val="18"/>
                              <w:szCs w:val="18"/>
                            </w:rPr>
                            <w:t>共</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NUMPAGES  \* MERGEFORMAT </w:instrText>
                          </w:r>
                          <w:r>
                            <w:rPr>
                              <w:rFonts w:ascii="Calibri" w:hAnsi="Calibri" w:hint="eastAsia"/>
                              <w:kern w:val="0"/>
                              <w:sz w:val="18"/>
                              <w:szCs w:val="18"/>
                            </w:rPr>
                            <w:fldChar w:fldCharType="separate"/>
                          </w:r>
                          <w:r>
                            <w:rPr>
                              <w:rFonts w:ascii="Calibri" w:hAnsi="Calibri" w:hint="eastAsia"/>
                              <w:kern w:val="0"/>
                              <w:sz w:val="18"/>
                              <w:szCs w:val="18"/>
                            </w:rPr>
                            <w:t>11</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08055D" w:rsidRDefault="0008055D">
                    <w:pPr>
                      <w:snapToGrid w:val="0"/>
                      <w:jc w:val="left"/>
                      <w:rPr>
                        <w:rFonts w:ascii="Calibri" w:hAnsi="Calibri"/>
                        <w:kern w:val="0"/>
                        <w:sz w:val="18"/>
                        <w:szCs w:val="18"/>
                      </w:rPr>
                    </w:pPr>
                    <w:r>
                      <w:rPr>
                        <w:rFonts w:ascii="Calibri" w:hAnsi="Calibri" w:hint="eastAsia"/>
                        <w:kern w:val="0"/>
                        <w:sz w:val="18"/>
                        <w:szCs w:val="18"/>
                      </w:rPr>
                      <w:t>第</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PAGE  \* MERGEFORMAT </w:instrText>
                    </w:r>
                    <w:r>
                      <w:rPr>
                        <w:rFonts w:ascii="Calibri" w:hAnsi="Calibri" w:hint="eastAsia"/>
                        <w:kern w:val="0"/>
                        <w:sz w:val="18"/>
                        <w:szCs w:val="18"/>
                      </w:rPr>
                      <w:fldChar w:fldCharType="separate"/>
                    </w:r>
                    <w:r>
                      <w:rPr>
                        <w:rFonts w:ascii="Calibri" w:hAnsi="Calibri" w:hint="eastAsia"/>
                        <w:kern w:val="0"/>
                        <w:sz w:val="18"/>
                        <w:szCs w:val="18"/>
                      </w:rPr>
                      <w:t>1</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r>
                      <w:rPr>
                        <w:rFonts w:ascii="Calibri" w:hAnsi="Calibri" w:hint="eastAsia"/>
                        <w:kern w:val="0"/>
                        <w:sz w:val="18"/>
                        <w:szCs w:val="18"/>
                      </w:rPr>
                      <w:t xml:space="preserve"> </w:t>
                    </w:r>
                    <w:r>
                      <w:rPr>
                        <w:rFonts w:ascii="Calibri" w:hAnsi="Calibri" w:hint="eastAsia"/>
                        <w:kern w:val="0"/>
                        <w:sz w:val="18"/>
                        <w:szCs w:val="18"/>
                      </w:rPr>
                      <w:t>共</w:t>
                    </w:r>
                    <w:r>
                      <w:rPr>
                        <w:rFonts w:ascii="Calibri" w:hAnsi="Calibri" w:hint="eastAsia"/>
                        <w:kern w:val="0"/>
                        <w:sz w:val="18"/>
                        <w:szCs w:val="18"/>
                      </w:rPr>
                      <w:t xml:space="preserve"> </w:t>
                    </w:r>
                    <w:r>
                      <w:rPr>
                        <w:rFonts w:ascii="Calibri" w:hAnsi="Calibri" w:hint="eastAsia"/>
                        <w:kern w:val="0"/>
                        <w:sz w:val="18"/>
                        <w:szCs w:val="18"/>
                      </w:rPr>
                      <w:fldChar w:fldCharType="begin"/>
                    </w:r>
                    <w:r>
                      <w:rPr>
                        <w:rFonts w:ascii="Calibri" w:hAnsi="Calibri" w:hint="eastAsia"/>
                        <w:kern w:val="0"/>
                        <w:sz w:val="18"/>
                        <w:szCs w:val="18"/>
                      </w:rPr>
                      <w:instrText xml:space="preserve"> NUMPAGES  \* MERGEFORMAT </w:instrText>
                    </w:r>
                    <w:r>
                      <w:rPr>
                        <w:rFonts w:ascii="Calibri" w:hAnsi="Calibri" w:hint="eastAsia"/>
                        <w:kern w:val="0"/>
                        <w:sz w:val="18"/>
                        <w:szCs w:val="18"/>
                      </w:rPr>
                      <w:fldChar w:fldCharType="separate"/>
                    </w:r>
                    <w:r>
                      <w:rPr>
                        <w:rFonts w:ascii="Calibri" w:hAnsi="Calibri" w:hint="eastAsia"/>
                        <w:kern w:val="0"/>
                        <w:sz w:val="18"/>
                        <w:szCs w:val="18"/>
                      </w:rPr>
                      <w:t>11</w:t>
                    </w:r>
                    <w:r>
                      <w:rPr>
                        <w:rFonts w:ascii="Calibri" w:hAnsi="Calibri" w:hint="eastAsia"/>
                        <w:kern w:val="0"/>
                        <w:sz w:val="18"/>
                        <w:szCs w:val="18"/>
                      </w:rPr>
                      <w:fldChar w:fldCharType="end"/>
                    </w:r>
                    <w:r>
                      <w:rPr>
                        <w:rFonts w:ascii="Calibri" w:hAnsi="Calibri" w:hint="eastAsia"/>
                        <w:kern w:val="0"/>
                        <w:sz w:val="18"/>
                        <w:szCs w:val="18"/>
                      </w:rPr>
                      <w:t xml:space="preserve"> </w:t>
                    </w:r>
                    <w:r>
                      <w:rPr>
                        <w:rFonts w:ascii="Calibri" w:hAnsi="Calibri" w:hint="eastAsia"/>
                        <w:kern w:val="0"/>
                        <w:sz w:val="18"/>
                        <w:szCs w:val="18"/>
                      </w:rPr>
                      <w:t>页</w:t>
                    </w:r>
                  </w:p>
                </w:txbxContent>
              </v:textbox>
              <w10:wrap anchorx="margin"/>
            </v:shape>
          </w:pict>
        </mc:Fallback>
      </mc:AlternateContent>
    </w:r>
  </w:p>
  <w:p w:rsidR="0008055D" w:rsidRDefault="0008055D">
    <w:pPr>
      <w:snapToGrid w:val="0"/>
      <w:jc w:val="center"/>
      <w:rPr>
        <w:rFonts w:ascii="Calibri" w:hAnsi="Calibri"/>
        <w:kern w:val="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D" w:rsidRDefault="0008055D">
    <w:pPr>
      <w:pStyle w:val="a8"/>
      <w:jc w:val="center"/>
    </w:pPr>
    <w:r>
      <w:fldChar w:fldCharType="begin"/>
    </w:r>
    <w:r>
      <w:instrText xml:space="preserve"> PAGE   \* MERGEFORMAT </w:instrText>
    </w:r>
    <w:r>
      <w:fldChar w:fldCharType="separate"/>
    </w:r>
    <w:r w:rsidR="008D6371" w:rsidRPr="008D6371">
      <w:rPr>
        <w:noProof/>
        <w:lang w:val="zh-CN"/>
      </w:rPr>
      <w:t>48</w:t>
    </w:r>
    <w:r>
      <w:rPr>
        <w:lang w:val="zh-CN"/>
      </w:rPr>
      <w:fldChar w:fldCharType="end"/>
    </w:r>
  </w:p>
  <w:p w:rsidR="0008055D" w:rsidRDefault="0008055D">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D" w:rsidRDefault="0008055D">
    <w:pPr>
      <w:pStyle w:val="a8"/>
      <w:jc w:val="center"/>
    </w:pPr>
    <w:r>
      <w:fldChar w:fldCharType="begin"/>
    </w:r>
    <w:r>
      <w:instrText xml:space="preserve"> PAGE   \* MERGEFORMAT </w:instrText>
    </w:r>
    <w:r>
      <w:fldChar w:fldCharType="separate"/>
    </w:r>
    <w:r w:rsidR="008D6371" w:rsidRPr="008D6371">
      <w:rPr>
        <w:noProof/>
        <w:lang w:val="zh-CN"/>
      </w:rPr>
      <w:t>50</w:t>
    </w:r>
    <w:r>
      <w:rPr>
        <w:lang w:val="zh-CN"/>
      </w:rPr>
      <w:fldChar w:fldCharType="end"/>
    </w:r>
  </w:p>
  <w:p w:rsidR="0008055D" w:rsidRDefault="0008055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2D6" w:rsidRDefault="008E12D6">
      <w:r>
        <w:separator/>
      </w:r>
    </w:p>
  </w:footnote>
  <w:footnote w:type="continuationSeparator" w:id="0">
    <w:p w:rsidR="008E12D6" w:rsidRDefault="008E12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D" w:rsidRDefault="0008055D">
    <w:pPr>
      <w:snapToGrid w:val="0"/>
      <w:rPr>
        <w:rFonts w:ascii="Calibri" w:hAnsi="Calibri"/>
        <w:kern w:val="0"/>
        <w:sz w:val="18"/>
        <w:szCs w:val="18"/>
      </w:rPr>
    </w:pPr>
    <w:r>
      <w:rPr>
        <w:rFonts w:ascii="Calibri" w:hAnsi="Calibri" w:hint="eastAsia"/>
        <w:kern w:val="0"/>
        <w:sz w:val="18"/>
        <w:szCs w:val="18"/>
      </w:rPr>
      <w:t xml:space="preserve">                                                                                   </w:t>
    </w:r>
  </w:p>
  <w:p w:rsidR="0008055D" w:rsidRDefault="0008055D">
    <w:pPr>
      <w:snapToGrid w:val="0"/>
      <w:rPr>
        <w:rFonts w:ascii="Calibri" w:hAnsi="Calibri"/>
        <w:kern w:val="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D" w:rsidRDefault="0008055D">
    <w:pPr>
      <w:pBdr>
        <w:bottom w:val="single" w:sz="6" w:space="1" w:color="auto"/>
      </w:pBdr>
      <w:tabs>
        <w:tab w:val="left" w:pos="4876"/>
      </w:tabs>
      <w:snapToGrid w:val="0"/>
      <w:jc w:val="left"/>
      <w:rPr>
        <w:rFonts w:ascii="Calibri" w:eastAsiaTheme="minorEastAsia" w:hAnsi="Calibri"/>
        <w:kern w:val="0"/>
        <w:sz w:val="18"/>
        <w:szCs w:val="18"/>
      </w:rPr>
    </w:pPr>
    <w:r>
      <w:rPr>
        <w:rFonts w:ascii="Calibri" w:hAnsi="Calibri" w:hint="eastAsia"/>
        <w:kern w:val="0"/>
        <w:sz w:val="18"/>
        <w:szCs w:val="18"/>
      </w:rPr>
      <w:tab/>
      <w:t xml:space="preserve">                                                                                </w:t>
    </w:r>
    <w:r>
      <w:rPr>
        <w:rFonts w:ascii="Calibri" w:hAnsi="Calibri" w:hint="eastAsia"/>
        <w:kern w:val="0"/>
        <w:sz w:val="18"/>
        <w:szCs w:val="18"/>
      </w:rPr>
      <w:t>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0CAE"/>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055D"/>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D6371"/>
    <w:rsid w:val="008E12D6"/>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84CCD"/>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13799"/>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21CBE"/>
    <w:rsid w:val="00D45135"/>
    <w:rsid w:val="00D47F13"/>
    <w:rsid w:val="00D63B4A"/>
    <w:rsid w:val="00D64587"/>
    <w:rsid w:val="00D66438"/>
    <w:rsid w:val="00D75600"/>
    <w:rsid w:val="00D80CA9"/>
    <w:rsid w:val="00D81DC5"/>
    <w:rsid w:val="00D83800"/>
    <w:rsid w:val="00DA1CBE"/>
    <w:rsid w:val="00DB6B9B"/>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2A55D0"/>
    <w:rsid w:val="018E717F"/>
    <w:rsid w:val="02E104CC"/>
    <w:rsid w:val="05671D54"/>
    <w:rsid w:val="06926D13"/>
    <w:rsid w:val="06B0704C"/>
    <w:rsid w:val="07672918"/>
    <w:rsid w:val="086D0BA5"/>
    <w:rsid w:val="101B284F"/>
    <w:rsid w:val="12A53375"/>
    <w:rsid w:val="13A51C33"/>
    <w:rsid w:val="15925856"/>
    <w:rsid w:val="16301051"/>
    <w:rsid w:val="18763C75"/>
    <w:rsid w:val="1AE76FFF"/>
    <w:rsid w:val="1C2D30C9"/>
    <w:rsid w:val="1E412C26"/>
    <w:rsid w:val="1F35392A"/>
    <w:rsid w:val="1FC701D7"/>
    <w:rsid w:val="212D69FF"/>
    <w:rsid w:val="213C48BB"/>
    <w:rsid w:val="26353EA9"/>
    <w:rsid w:val="26DF36D3"/>
    <w:rsid w:val="28B43E80"/>
    <w:rsid w:val="29663B3B"/>
    <w:rsid w:val="2B3542A3"/>
    <w:rsid w:val="2BD72CF4"/>
    <w:rsid w:val="2BDE5804"/>
    <w:rsid w:val="2D8C1C61"/>
    <w:rsid w:val="38333537"/>
    <w:rsid w:val="38BA4CF1"/>
    <w:rsid w:val="38FA1B4F"/>
    <w:rsid w:val="3A175922"/>
    <w:rsid w:val="3A1B41F7"/>
    <w:rsid w:val="3A9C6630"/>
    <w:rsid w:val="3B504F77"/>
    <w:rsid w:val="3EC95C23"/>
    <w:rsid w:val="3F304EF8"/>
    <w:rsid w:val="3FBE3604"/>
    <w:rsid w:val="45FB37C8"/>
    <w:rsid w:val="476A02AE"/>
    <w:rsid w:val="482F185E"/>
    <w:rsid w:val="49A55403"/>
    <w:rsid w:val="4C0842E9"/>
    <w:rsid w:val="4F226B33"/>
    <w:rsid w:val="4F5A7728"/>
    <w:rsid w:val="4F5E7EA3"/>
    <w:rsid w:val="516B73BD"/>
    <w:rsid w:val="521C4028"/>
    <w:rsid w:val="556B703C"/>
    <w:rsid w:val="576B1483"/>
    <w:rsid w:val="57A71AC0"/>
    <w:rsid w:val="58094566"/>
    <w:rsid w:val="597E7F7E"/>
    <w:rsid w:val="59AE32A4"/>
    <w:rsid w:val="5C3A4E1A"/>
    <w:rsid w:val="5F457474"/>
    <w:rsid w:val="5F5855C2"/>
    <w:rsid w:val="60681418"/>
    <w:rsid w:val="609233A7"/>
    <w:rsid w:val="63EC5A28"/>
    <w:rsid w:val="6529439A"/>
    <w:rsid w:val="667D7612"/>
    <w:rsid w:val="67F65044"/>
    <w:rsid w:val="69BA6B0B"/>
    <w:rsid w:val="6B995283"/>
    <w:rsid w:val="6C9C2A61"/>
    <w:rsid w:val="6D704F53"/>
    <w:rsid w:val="71193D3B"/>
    <w:rsid w:val="72896463"/>
    <w:rsid w:val="76EE23F4"/>
    <w:rsid w:val="77611D7E"/>
    <w:rsid w:val="7A424D83"/>
    <w:rsid w:val="7B0F117E"/>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FFC51"/>
  <w15:docId w15:val="{4A4807A2-8493-4DE7-B99E-B2807D76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next w:val="a"/>
    <w:uiPriority w:val="1"/>
    <w:qFormat/>
    <w:locked/>
    <w:pPr>
      <w:widowControl w:val="0"/>
      <w:spacing w:before="120" w:after="120"/>
      <w:jc w:val="both"/>
      <w:outlineLvl w:val="1"/>
    </w:pPr>
    <w:rPr>
      <w:rFonts w:eastAsia="黑体"/>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ody Text"/>
    <w:next w:val="a"/>
    <w:qFormat/>
    <w:pPr>
      <w:widowControl w:val="0"/>
      <w:jc w:val="center"/>
    </w:pPr>
    <w:rPr>
      <w:rFonts w:ascii="幼圆" w:eastAsia="幼圆"/>
      <w:b/>
      <w:kern w:val="2"/>
      <w:sz w:val="44"/>
      <w:szCs w:val="24"/>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zjb">
    <w:name w:val="zjb正文"/>
    <w:link w:val="zjb0"/>
    <w:qFormat/>
    <w:pPr>
      <w:spacing w:line="360" w:lineRule="auto"/>
      <w:ind w:firstLineChars="200" w:firstLine="200"/>
    </w:pPr>
    <w:rPr>
      <w:rFonts w:ascii="仿宋_GB2312" w:eastAsia="仿宋_GB2312" w:hAnsi="仿宋" w:cs="宋体"/>
      <w:color w:val="000000"/>
      <w:sz w:val="30"/>
      <w:szCs w:val="30"/>
      <w:lang w:eastAsia="en-US"/>
    </w:rPr>
  </w:style>
  <w:style w:type="paragraph" w:customStyle="1" w:styleId="Bodytext21">
    <w:name w:val="Body text (2)1"/>
    <w:link w:val="Bodytext2"/>
    <w:uiPriority w:val="99"/>
    <w:qFormat/>
    <w:pPr>
      <w:shd w:val="clear" w:color="auto" w:fill="FFFFFF"/>
      <w:spacing w:before="1020" w:beforeAutospacing="1" w:after="100" w:afterAutospacing="1" w:line="619" w:lineRule="exact"/>
    </w:pPr>
    <w:rPr>
      <w:rFonts w:ascii="MingLiU" w:eastAsia="MingLiU" w:hAnsi="Calibri" w:cs="MingLiU"/>
      <w:sz w:val="30"/>
      <w:szCs w:val="30"/>
    </w:rPr>
  </w:style>
  <w:style w:type="character" w:customStyle="1" w:styleId="Bodytext2">
    <w:name w:val="Body text (2)_"/>
    <w:link w:val="Bodytext21"/>
    <w:uiPriority w:val="99"/>
    <w:qFormat/>
    <w:rPr>
      <w:rFonts w:ascii="MingLiU" w:eastAsia="MingLiU" w:hAnsi="Calibri" w:cs="MingLiU"/>
      <w:kern w:val="0"/>
      <w:sz w:val="30"/>
      <w:szCs w:val="30"/>
      <w:lang w:val="en-US" w:eastAsia="zh-CN" w:bidi="ar-SA"/>
    </w:rPr>
  </w:style>
  <w:style w:type="paragraph" w:customStyle="1" w:styleId="zjb1">
    <w:name w:val="zjb標題1"/>
    <w:qFormat/>
    <w:pPr>
      <w:spacing w:before="100" w:beforeAutospacing="1" w:after="100" w:afterAutospacing="1"/>
      <w:ind w:firstLineChars="200" w:firstLine="1441"/>
    </w:pPr>
    <w:rPr>
      <w:rFonts w:eastAsia="华文中宋"/>
      <w:b/>
      <w:color w:val="000000"/>
      <w:sz w:val="72"/>
      <w:szCs w:val="72"/>
      <w:lang w:eastAsia="en-US"/>
    </w:rPr>
  </w:style>
  <w:style w:type="character" w:customStyle="1" w:styleId="zjb0">
    <w:name w:val="zjb正文 字符"/>
    <w:link w:val="zjb"/>
    <w:qFormat/>
    <w:rPr>
      <w:rFonts w:ascii="仿宋_GB2312" w:eastAsia="仿宋_GB2312" w:hAnsi="仿宋" w:cs="宋体"/>
      <w:color w:val="000000"/>
      <w:kern w:val="0"/>
      <w:sz w:val="30"/>
      <w:szCs w:val="3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50</Pages>
  <Words>3066</Words>
  <Characters>17481</Characters>
  <Application>Microsoft Office Word</Application>
  <DocSecurity>0</DocSecurity>
  <Lines>145</Lines>
  <Paragraphs>41</Paragraphs>
  <ScaleCrop>false</ScaleCrop>
  <Company>Microsoft</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4</cp:revision>
  <cp:lastPrinted>2020-09-17T01:54:00Z</cp:lastPrinted>
  <dcterms:created xsi:type="dcterms:W3CDTF">2017-11-29T06:24:00Z</dcterms:created>
  <dcterms:modified xsi:type="dcterms:W3CDTF">2021-06-23T03:37:00Z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