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6930"/>
        </w:tabs>
        <w:jc w:val="left"/>
        <w:textAlignment w:val="center"/>
        <w:rPr>
          <w:rFonts w:hint="eastAsia" w:ascii="仿宋_GB2312" w:hAnsi="仿宋_GB2312" w:eastAsia="仿宋_GB2312" w:cs="仿宋_GB2312"/>
          <w:i w:val="0"/>
          <w:color w:val="000000"/>
          <w:kern w:val="0"/>
          <w:sz w:val="32"/>
          <w:szCs w:val="32"/>
          <w:u w:val="none"/>
          <w:lang w:val="en-US" w:eastAsia="zh-CN" w:bidi="ar"/>
        </w:rPr>
      </w:pPr>
      <w:bookmarkStart w:id="0" w:name="_GoBack"/>
      <w:bookmarkEnd w:id="0"/>
      <w:r>
        <w:rPr>
          <w:rFonts w:hint="eastAsia" w:ascii="仿宋_GB2312" w:hAnsi="仿宋_GB2312" w:eastAsia="仿宋_GB2312" w:cs="仿宋_GB2312"/>
          <w:i w:val="0"/>
          <w:color w:val="000000"/>
          <w:kern w:val="0"/>
          <w:sz w:val="32"/>
          <w:szCs w:val="32"/>
          <w:u w:val="none"/>
          <w:lang w:val="en-US" w:eastAsia="zh-CN" w:bidi="ar"/>
        </w:rPr>
        <w:t>附件五</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方正小标宋_GBK" w:hAnsi="方正小标宋_GBK" w:eastAsia="方正小标宋_GBK" w:cs="方正小标宋_GBK"/>
          <w:i w:val="0"/>
          <w:color w:val="000000"/>
          <w:kern w:val="0"/>
          <w:sz w:val="36"/>
          <w:szCs w:val="36"/>
          <w:u w:val="none"/>
          <w:lang w:val="en-US" w:eastAsia="zh-CN" w:bidi="ar"/>
        </w:rPr>
        <w:t>车辆运行基本信息</w:t>
      </w:r>
    </w:p>
    <w:p>
      <w:pPr>
        <w:keepNext w:val="0"/>
        <w:keepLines w:val="0"/>
        <w:pageBreakBefore w:val="0"/>
        <w:widowControl/>
        <w:suppressLineNumbers w:val="0"/>
        <w:tabs>
          <w:tab w:val="left" w:pos="6930"/>
        </w:tabs>
        <w:kinsoku/>
        <w:wordWrap/>
        <w:overflowPunct/>
        <w:topLinePunct w:val="0"/>
        <w:autoSpaceDE/>
        <w:autoSpaceDN/>
        <w:bidi w:val="0"/>
        <w:adjustRightInd/>
        <w:snapToGrid/>
        <w:spacing w:line="240" w:lineRule="auto"/>
        <w:ind w:left="0" w:leftChars="0" w:right="0" w:rightChars="0" w:firstLine="640" w:firstLineChars="20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为方便报价方合作企业能够初步掌握我司车辆运行和保养相关的信息，我司特别将相关情况明确如下：</w:t>
      </w:r>
    </w:p>
    <w:p>
      <w:pPr>
        <w:keepNext w:val="0"/>
        <w:keepLines w:val="0"/>
        <w:pageBreakBefore w:val="0"/>
        <w:widowControl/>
        <w:suppressLineNumbers w:val="0"/>
        <w:tabs>
          <w:tab w:val="left" w:pos="6930"/>
        </w:tabs>
        <w:kinsoku/>
        <w:wordWrap/>
        <w:overflowPunct/>
        <w:topLinePunct w:val="0"/>
        <w:autoSpaceDE/>
        <w:autoSpaceDN/>
        <w:bidi w:val="0"/>
        <w:adjustRightInd/>
        <w:snapToGrid/>
        <w:spacing w:after="157" w:afterLines="50" w:line="240" w:lineRule="auto"/>
        <w:ind w:left="0" w:leftChars="0" w:right="0" w:rightChars="0" w:firstLine="0" w:firstLineChars="0"/>
        <w:jc w:val="left"/>
        <w:textAlignment w:val="center"/>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一、车辆信息表</w:t>
      </w:r>
    </w:p>
    <w:tbl>
      <w:tblPr>
        <w:tblStyle w:val="2"/>
        <w:tblW w:w="87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8"/>
        <w:gridCol w:w="2695"/>
        <w:gridCol w:w="2717"/>
        <w:gridCol w:w="1474"/>
        <w:gridCol w:w="12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序号</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车牌号</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车辆型号</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发动机型号</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公里数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民航D3228(渝BD7993)</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36458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民航D3089</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民航D1960</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58109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民航D3359</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96607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民航D3133</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柯斯达SCT6702TRB53L</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115991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民航D1932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柯斯达SCT6700RZB54L</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3RZ</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116356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民航D3360</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101877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8</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民航D3338</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65972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9</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民航D3356</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柯斯达SCT6703TRB53LEX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10</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民航D3188</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柯斯达SCT6700RZB54L</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3RZ</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117320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民航D3166(渝AS5331)</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民航D3088(渝B90228)</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柯斯达SCT6702TRB53LEX</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2TR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106768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13</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民航D3922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14</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民航D3923</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29306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15</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民航D4248(渝AD3085)</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民航D4247(渝AD3062)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柯斯达SCT6705GRB53LEXB</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6GR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民航D3351</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长安牌SC64080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JL474QG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62931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18</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民航D1963</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长安牌SC6418H4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JL473Q</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42011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19</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民航D3352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长安牌SC64080</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JL474QG</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20</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民航D1962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长安牌SC6418H4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JL473Q</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33951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民航D3446(渝A2K702)</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SGM6520ATA</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LE5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民航D3447(渝A2K721)</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SGM6520ATA</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LE5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77456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23</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渝AGG357</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ACR50L-GFPGK4</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2AZ</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134102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24</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渝A3K901</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DFL715TVAK1</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HR15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25</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渝D687B7</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TV7120GL</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8NR</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26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民航D5370</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大众汽车牌SVW65311AV</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DKX</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27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民航D5369</w:t>
            </w:r>
          </w:p>
        </w:tc>
        <w:tc>
          <w:tcPr>
            <w:tcW w:w="2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大众汽车牌SVW65311AV</w:t>
            </w:r>
          </w:p>
        </w:tc>
        <w:tc>
          <w:tcPr>
            <w:tcW w:w="14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DKX</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2036</w:t>
            </w:r>
          </w:p>
        </w:tc>
      </w:tr>
    </w:tbl>
    <w:p>
      <w:pPr>
        <w:keepNext w:val="0"/>
        <w:keepLines w:val="0"/>
        <w:pageBreakBefore w:val="0"/>
        <w:widowControl w:val="0"/>
        <w:kinsoku/>
        <w:wordWrap/>
        <w:overflowPunct/>
        <w:topLinePunct w:val="0"/>
        <w:autoSpaceDE/>
        <w:autoSpaceDN/>
        <w:bidi w:val="0"/>
        <w:adjustRightInd/>
        <w:snapToGrid/>
        <w:spacing w:before="313" w:beforeLines="100" w:line="240" w:lineRule="auto"/>
        <w:ind w:right="0" w:rightChars="0" w:firstLine="640" w:firstLineChars="200"/>
        <w:jc w:val="both"/>
        <w:textAlignment w:val="auto"/>
        <w:outlineLvl w:val="9"/>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二、车辆基本运行情况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我司大部分车辆长期处于机坪内低速行驶（40km/h以内）状态。车辆长时间处于怠速状态，车辆行驶历程不长，但车辆日常损耗较大，发动机内积碳过多。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机坪摆渡用车平均每周行驶里程约300公里，其余生产保障用车年均行驶里程约5000公里。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b w:val="0"/>
          <w:bCs w:val="0"/>
          <w:i w:val="0"/>
          <w:color w:val="000000"/>
          <w:kern w:val="0"/>
          <w:sz w:val="32"/>
          <w:szCs w:val="32"/>
          <w:u w:val="none"/>
          <w:lang w:val="en-US" w:eastAsia="zh-CN" w:bidi="ar"/>
        </w:rPr>
      </w:pPr>
      <w:r>
        <w:rPr>
          <w:rFonts w:hint="eastAsia" w:ascii="黑体" w:hAnsi="黑体" w:eastAsia="黑体" w:cs="黑体"/>
          <w:b w:val="0"/>
          <w:bCs w:val="0"/>
          <w:i w:val="0"/>
          <w:color w:val="000000"/>
          <w:kern w:val="0"/>
          <w:sz w:val="32"/>
          <w:szCs w:val="32"/>
          <w:u w:val="none"/>
          <w:lang w:val="en-US" w:eastAsia="zh-CN" w:bidi="ar"/>
        </w:rPr>
        <w:t>三、日常维护保养情况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我司车辆因长期为省部级领导干部提供专车摆渡服务，并且车辆长期在机场控制区内行驶，因此对车辆性能，以及日常维保的频率和质量都有较高要求。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我司规定所有机坪运行车辆（考斯特、别克和长安）每两个月至少进行一次日常保养，其他生产保障用车按正常时间和公里数保养。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 xml:space="preserve">               重庆空港贵宾服务有限公司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96853"/>
    <w:rsid w:val="0DAF5AFF"/>
    <w:rsid w:val="108B67A9"/>
    <w:rsid w:val="4EEC4090"/>
    <w:rsid w:val="5DB979CC"/>
    <w:rsid w:val="5E1A0747"/>
    <w:rsid w:val="5E453310"/>
    <w:rsid w:val="66E64ADB"/>
    <w:rsid w:val="6E184046"/>
    <w:rsid w:val="7B276E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要客服务部安全保卫部</dc:creator>
  <cp:lastModifiedBy>毛躁的很</cp:lastModifiedBy>
  <dcterms:modified xsi:type="dcterms:W3CDTF">2021-06-13T03:38:05Z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4D866B54E9364B5BAB1106A80D6BC31A</vt:lpwstr>
  </property>
</Properties>
</file>