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sz w:val="52"/>
          <w:szCs w:val="52"/>
        </w:rPr>
      </w:pPr>
    </w:p>
    <w:p>
      <w:pPr>
        <w:jc w:val="center"/>
        <w:rPr>
          <w:rFonts w:hint="default" w:ascii="Times New Roman" w:hAnsi="Times New Roman" w:eastAsia="仿宋_GB2312" w:cs="Times New Roman"/>
          <w:b/>
          <w:sz w:val="52"/>
          <w:szCs w:val="52"/>
        </w:rPr>
      </w:pP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default" w:ascii="Times New Roman" w:hAnsi="Times New Roman" w:eastAsia="方正仿宋_GBK" w:cs="Times New Roman"/>
          <w:b/>
          <w:sz w:val="44"/>
          <w:szCs w:val="44"/>
          <w:lang w:val="en-US" w:eastAsia="zh-CN"/>
        </w:rPr>
      </w:pPr>
      <w:r>
        <w:rPr>
          <w:rFonts w:hint="default" w:ascii="Times New Roman" w:hAnsi="Times New Roman" w:eastAsia="方正仿宋_GBK" w:cs="Times New Roman"/>
          <w:b/>
          <w:sz w:val="44"/>
          <w:szCs w:val="44"/>
        </w:rPr>
        <w:t>重庆江北国际机场</w:t>
      </w:r>
      <w:r>
        <w:rPr>
          <w:rFonts w:hint="default" w:ascii="Times New Roman" w:hAnsi="Times New Roman" w:eastAsia="方正仿宋_GBK" w:cs="Times New Roman"/>
          <w:b/>
          <w:sz w:val="44"/>
          <w:szCs w:val="44"/>
          <w:lang w:val="en-US" w:eastAsia="zh-CN"/>
        </w:rPr>
        <w:t>拦鸟网设施采购</w:t>
      </w:r>
    </w:p>
    <w:p>
      <w:pPr>
        <w:jc w:val="center"/>
        <w:rPr>
          <w:rFonts w:hint="default" w:ascii="Times New Roman" w:hAnsi="Times New Roman" w:eastAsia="方正小标宋简体" w:cs="Times New Roman"/>
          <w:sz w:val="44"/>
          <w:szCs w:val="44"/>
        </w:rPr>
      </w:pPr>
      <w:r>
        <w:rPr>
          <w:rFonts w:hint="default" w:ascii="Times New Roman" w:hAnsi="Times New Roman" w:eastAsia="方正仿宋_GBK" w:cs="Times New Roman"/>
          <w:b/>
          <w:sz w:val="44"/>
          <w:szCs w:val="44"/>
          <w:lang w:val="en-US" w:eastAsia="zh-CN"/>
        </w:rPr>
        <w:t>框架供应商</w:t>
      </w:r>
      <w:r>
        <w:rPr>
          <w:rFonts w:hint="default" w:ascii="Times New Roman" w:hAnsi="Times New Roman" w:eastAsia="方正仿宋_GBK" w:cs="Times New Roman"/>
          <w:b/>
          <w:sz w:val="44"/>
          <w:szCs w:val="44"/>
        </w:rPr>
        <w:t>项目</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default" w:ascii="Times New Roman" w:hAnsi="Times New Roman" w:eastAsia="方正小标宋简体" w:cs="Times New Roman"/>
          <w:sz w:val="32"/>
          <w:lang w:val="en-US" w:eastAsia="zh-CN"/>
        </w:rPr>
      </w:pPr>
      <w:r>
        <w:rPr>
          <w:rFonts w:hint="default" w:ascii="Times New Roman" w:hAnsi="Times New Roman" w:eastAsia="方正小标宋简体" w:cs="Times New Roman"/>
          <w:sz w:val="32"/>
        </w:rPr>
        <w:t>编号：</w:t>
      </w:r>
      <w:r>
        <w:rPr>
          <w:rFonts w:hint="eastAsia" w:ascii="Times New Roman" w:hAnsi="Times New Roman" w:eastAsia="方正小标宋简体" w:cs="Times New Roman"/>
          <w:sz w:val="32"/>
          <w:lang w:val="en-US" w:eastAsia="zh-CN"/>
        </w:rPr>
        <w:t>服务</w:t>
      </w:r>
      <w:r>
        <w:rPr>
          <w:rFonts w:hint="default" w:ascii="Times New Roman" w:hAnsi="Times New Roman" w:eastAsia="方正小标宋简体" w:cs="Times New Roman"/>
          <w:sz w:val="32"/>
        </w:rPr>
        <w:t>202</w:t>
      </w:r>
      <w:r>
        <w:rPr>
          <w:rFonts w:hint="default" w:ascii="Times New Roman" w:hAnsi="Times New Roman" w:eastAsia="方正小标宋简体" w:cs="Times New Roman"/>
          <w:sz w:val="32"/>
          <w:lang w:val="en-US" w:eastAsia="zh-CN"/>
        </w:rPr>
        <w:t>1</w:t>
      </w:r>
      <w:r>
        <w:rPr>
          <w:rFonts w:hint="default" w:ascii="Times New Roman" w:hAnsi="Times New Roman" w:eastAsia="方正小标宋简体" w:cs="Times New Roman"/>
          <w:sz w:val="32"/>
        </w:rPr>
        <w:t>-</w:t>
      </w:r>
      <w:r>
        <w:rPr>
          <w:rFonts w:hint="eastAsia" w:eastAsia="方正小标宋简体" w:cs="Times New Roman"/>
          <w:sz w:val="32"/>
          <w:lang w:val="en-US" w:eastAsia="zh-CN"/>
        </w:rPr>
        <w:t>015</w:t>
      </w:r>
    </w:p>
    <w:p>
      <w:pPr>
        <w:jc w:val="center"/>
        <w:rPr>
          <w:rFonts w:hint="default" w:ascii="Times New Roman" w:hAnsi="Times New Roman" w:eastAsia="仿宋" w:cs="Times New Roman"/>
          <w:b/>
          <w:sz w:val="32"/>
        </w:rPr>
      </w:pP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市场运营部</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520" w:firstLineChars="11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eastAsia" w:eastAsia="方正小标宋简体" w:cs="Times New Roman"/>
          <w:sz w:val="32"/>
          <w:szCs w:val="32"/>
          <w:lang w:val="en-US" w:eastAsia="zh-CN"/>
        </w:rPr>
        <w:t>六</w:t>
      </w:r>
      <w:r>
        <w:rPr>
          <w:rFonts w:hint="default" w:ascii="Times New Roman" w:hAnsi="Times New Roman" w:eastAsia="方正小标宋简体" w:cs="Times New Roman"/>
          <w:sz w:val="32"/>
          <w:szCs w:val="32"/>
        </w:rPr>
        <w:t>月</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pPr>
        <w:jc w:val="center"/>
        <w:rPr>
          <w:rFonts w:hint="default" w:ascii="Times New Roman" w:hAnsi="Times New Roman" w:eastAsia="仿宋" w:cs="Times New Roman"/>
          <w:b/>
          <w:bCs/>
          <w:sz w:val="44"/>
          <w:szCs w:val="44"/>
          <w:lang w:val="en-US" w:eastAsia="zh-CN"/>
        </w:rPr>
      </w:pPr>
      <w:r>
        <w:rPr>
          <w:rFonts w:hint="eastAsia" w:eastAsia="仿宋" w:cs="Times New Roman"/>
          <w:b/>
          <w:bCs/>
          <w:sz w:val="44"/>
          <w:szCs w:val="44"/>
          <w:lang w:val="en-US" w:eastAsia="zh-CN"/>
        </w:rPr>
        <w:t>重庆机场</w:t>
      </w:r>
      <w:r>
        <w:rPr>
          <w:rFonts w:hint="default" w:ascii="Times New Roman" w:hAnsi="Times New Roman" w:eastAsia="仿宋" w:cs="Times New Roman"/>
          <w:b/>
          <w:bCs/>
          <w:sz w:val="44"/>
          <w:szCs w:val="44"/>
          <w:lang w:val="en-US" w:eastAsia="zh-CN"/>
        </w:rPr>
        <w:t>拦鸟网设施采购框架供应商项目</w:t>
      </w:r>
    </w:p>
    <w:p>
      <w:pPr>
        <w:jc w:val="center"/>
        <w:rPr>
          <w:rFonts w:hint="default" w:ascii="Times New Roman" w:hAnsi="Times New Roman" w:eastAsia="仿宋" w:cs="Times New Roman"/>
          <w:b/>
          <w:bCs/>
          <w:sz w:val="44"/>
          <w:szCs w:val="44"/>
          <w:lang w:val="en-US" w:eastAsia="zh-CN"/>
        </w:rPr>
      </w:pPr>
      <w:r>
        <w:rPr>
          <w:rFonts w:hint="default" w:ascii="Times New Roman" w:hAnsi="Times New Roman" w:eastAsia="仿宋" w:cs="Times New Roman"/>
          <w:b/>
          <w:bCs/>
          <w:sz w:val="44"/>
          <w:szCs w:val="44"/>
          <w:lang w:val="en-US" w:eastAsia="zh-CN"/>
        </w:rPr>
        <w:t>比选文件</w:t>
      </w:r>
    </w:p>
    <w:p>
      <w:pPr>
        <w:widowControl/>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我司决定于近期将对重庆江北国际机场</w:t>
      </w:r>
      <w:r>
        <w:rPr>
          <w:rFonts w:hint="default" w:ascii="Times New Roman" w:hAnsi="Times New Roman" w:eastAsia="仿宋" w:cs="Times New Roman"/>
          <w:sz w:val="28"/>
          <w:szCs w:val="28"/>
          <w:lang w:eastAsia="zh-CN"/>
        </w:rPr>
        <w:t>拦鸟网设施采购框架供应商项目</w:t>
      </w:r>
      <w:r>
        <w:rPr>
          <w:rFonts w:hint="default" w:ascii="Times New Roman" w:hAnsi="Times New Roman" w:eastAsia="仿宋" w:cs="Times New Roman"/>
          <w:sz w:val="28"/>
          <w:szCs w:val="28"/>
        </w:rPr>
        <w:t>邀请符合相应条件的供应商就本项目进行比选。</w:t>
      </w:r>
    </w:p>
    <w:p>
      <w:pPr>
        <w:widowControl/>
        <w:spacing w:line="360" w:lineRule="auto"/>
        <w:ind w:firstLine="562" w:firstLineChars="200"/>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一、项目实施内容及要求</w:t>
      </w:r>
    </w:p>
    <w:p>
      <w:pPr>
        <w:widowControl/>
        <w:spacing w:line="360" w:lineRule="auto"/>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 xml:space="preserve">    1.1 资格要求</w:t>
      </w:r>
    </w:p>
    <w:p>
      <w:pPr>
        <w:widowControl/>
        <w:spacing w:line="600" w:lineRule="exact"/>
        <w:ind w:firstLine="560" w:firstLineChars="200"/>
        <w:jc w:val="left"/>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1.1.1</w:t>
      </w:r>
      <w:r>
        <w:rPr>
          <w:rFonts w:hint="eastAsia" w:eastAsia="仿宋" w:cs="Times New Roman"/>
          <w:color w:val="auto"/>
          <w:sz w:val="28"/>
          <w:szCs w:val="28"/>
          <w:highlight w:val="none"/>
          <w:lang w:val="en-US" w:eastAsia="zh-CN"/>
        </w:rPr>
        <w:t>响应人</w:t>
      </w:r>
      <w:r>
        <w:rPr>
          <w:rFonts w:hint="default" w:ascii="Times New Roman" w:hAnsi="Times New Roman" w:eastAsia="仿宋" w:cs="Times New Roman"/>
          <w:color w:val="auto"/>
          <w:sz w:val="28"/>
          <w:szCs w:val="28"/>
          <w:highlight w:val="none"/>
        </w:rPr>
        <w:t>在中华人民共和国依法注册、具有独立法人资格，具有有效营业执照（注明须提供营业执照复印件加盖鲜章）。</w:t>
      </w:r>
    </w:p>
    <w:p>
      <w:pPr>
        <w:widowControl/>
        <w:spacing w:line="600" w:lineRule="exact"/>
        <w:ind w:left="19" w:leftChars="9" w:firstLine="537" w:firstLineChars="192"/>
        <w:jc w:val="left"/>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1.1.2</w:t>
      </w:r>
      <w:r>
        <w:rPr>
          <w:rFonts w:hint="eastAsia" w:eastAsia="仿宋" w:cs="Times New Roman"/>
          <w:color w:val="auto"/>
          <w:sz w:val="28"/>
          <w:szCs w:val="28"/>
          <w:highlight w:val="none"/>
          <w:lang w:val="en-US" w:eastAsia="zh-CN"/>
        </w:rPr>
        <w:t>所投产品的</w:t>
      </w:r>
      <w:r>
        <w:rPr>
          <w:rFonts w:hint="default" w:ascii="Times New Roman" w:hAnsi="Times New Roman" w:eastAsia="仿宋" w:cs="Times New Roman"/>
          <w:color w:val="auto"/>
          <w:sz w:val="28"/>
          <w:szCs w:val="28"/>
          <w:highlight w:val="none"/>
        </w:rPr>
        <w:t>生产厂家具备ISO9001认证书资质（</w:t>
      </w:r>
      <w:r>
        <w:rPr>
          <w:rFonts w:hint="eastAsia" w:eastAsia="仿宋" w:cs="Times New Roman"/>
          <w:color w:val="auto"/>
          <w:sz w:val="28"/>
          <w:szCs w:val="28"/>
          <w:highlight w:val="none"/>
          <w:lang w:val="en-US" w:eastAsia="zh-CN"/>
        </w:rPr>
        <w:t>认证范围包含网具或杆具内容，</w:t>
      </w:r>
      <w:r>
        <w:rPr>
          <w:rFonts w:hint="default" w:ascii="Times New Roman" w:hAnsi="Times New Roman" w:eastAsia="仿宋" w:cs="Times New Roman"/>
          <w:color w:val="auto"/>
          <w:sz w:val="28"/>
          <w:szCs w:val="28"/>
          <w:highlight w:val="none"/>
        </w:rPr>
        <w:t>提供证书复印件并盖鲜章）</w:t>
      </w:r>
      <w:r>
        <w:rPr>
          <w:rFonts w:hint="eastAsia" w:eastAsia="仿宋" w:cs="Times New Roman"/>
          <w:color w:val="auto"/>
          <w:sz w:val="28"/>
          <w:szCs w:val="28"/>
          <w:highlight w:val="none"/>
          <w:lang w:eastAsia="zh-CN"/>
        </w:rPr>
        <w:t>。</w:t>
      </w:r>
    </w:p>
    <w:p>
      <w:pPr>
        <w:widowControl/>
        <w:spacing w:line="600" w:lineRule="exact"/>
        <w:ind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1.1.</w:t>
      </w: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信誉要求：</w:t>
      </w:r>
      <w:r>
        <w:rPr>
          <w:rFonts w:hint="eastAsia" w:eastAsia="仿宋" w:cs="Times New Roman"/>
          <w:color w:val="auto"/>
          <w:sz w:val="28"/>
          <w:szCs w:val="28"/>
          <w:highlight w:val="none"/>
          <w:lang w:val="en-US" w:eastAsia="zh-CN"/>
        </w:rPr>
        <w:t>响应</w:t>
      </w:r>
      <w:r>
        <w:rPr>
          <w:rFonts w:hint="default" w:ascii="Times New Roman" w:hAnsi="Times New Roman" w:eastAsia="仿宋" w:cs="Times New Roman"/>
          <w:color w:val="auto"/>
          <w:sz w:val="28"/>
          <w:szCs w:val="28"/>
          <w:highlight w:val="none"/>
        </w:rPr>
        <w:t>人未被“信用中国”（www.creditchina.gov.cn）列为失信被执行人，在投标文件资格审查资料中提供相关查询截图加盖</w:t>
      </w:r>
      <w:r>
        <w:rPr>
          <w:rFonts w:hint="eastAsia" w:eastAsia="仿宋" w:cs="Times New Roman"/>
          <w:color w:val="auto"/>
          <w:sz w:val="28"/>
          <w:szCs w:val="28"/>
          <w:highlight w:val="none"/>
          <w:lang w:val="en-US" w:eastAsia="zh-CN"/>
        </w:rPr>
        <w:t>响应</w:t>
      </w:r>
      <w:r>
        <w:rPr>
          <w:rFonts w:hint="default" w:ascii="Times New Roman" w:hAnsi="Times New Roman" w:eastAsia="仿宋" w:cs="Times New Roman"/>
          <w:color w:val="auto"/>
          <w:sz w:val="28"/>
          <w:szCs w:val="28"/>
          <w:highlight w:val="none"/>
        </w:rPr>
        <w:t>人鲜章。</w:t>
      </w:r>
    </w:p>
    <w:p>
      <w:pPr>
        <w:widowControl/>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color w:val="auto"/>
          <w:sz w:val="28"/>
          <w:szCs w:val="28"/>
          <w:highlight w:val="none"/>
          <w:lang w:val="en-US" w:eastAsia="zh-CN"/>
        </w:rPr>
        <w:t>1.1.</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sz w:val="28"/>
          <w:szCs w:val="28"/>
          <w:lang w:eastAsia="zh-CN"/>
        </w:rPr>
        <w:t>法定代表人为同一个人的两个及两个以上法人，母公司、全资子公司及其控股公司，以及其他形式有管理关系的</w:t>
      </w:r>
      <w:r>
        <w:rPr>
          <w:rFonts w:hint="eastAsia" w:eastAsia="仿宋" w:cs="Times New Roman"/>
          <w:sz w:val="28"/>
          <w:szCs w:val="28"/>
          <w:lang w:val="en-US" w:eastAsia="zh-CN"/>
        </w:rPr>
        <w:t>响应</w:t>
      </w:r>
      <w:r>
        <w:rPr>
          <w:rFonts w:hint="default" w:ascii="Times New Roman" w:hAnsi="Times New Roman" w:eastAsia="仿宋" w:cs="Times New Roman"/>
          <w:sz w:val="28"/>
          <w:szCs w:val="28"/>
          <w:lang w:eastAsia="zh-CN"/>
        </w:rPr>
        <w:t>人，都不得在同一招标项目中同时投标。</w:t>
      </w:r>
    </w:p>
    <w:p>
      <w:pPr>
        <w:widowControl/>
        <w:spacing w:line="6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5</w:t>
      </w:r>
      <w:r>
        <w:rPr>
          <w:rFonts w:hint="default" w:ascii="Times New Roman" w:hAnsi="Times New Roman" w:eastAsia="仿宋" w:cs="Times New Roman"/>
          <w:sz w:val="28"/>
          <w:szCs w:val="28"/>
          <w:lang w:val="en-US" w:eastAsia="zh-CN"/>
        </w:rPr>
        <w:t>本项目不接受联合体，不得转包、分包（提供不转包、分包承诺函并加盖企业鲜章）。</w:t>
      </w:r>
    </w:p>
    <w:p>
      <w:pPr>
        <w:widowControl/>
        <w:spacing w:line="360" w:lineRule="auto"/>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 xml:space="preserve">    1.2 项目要求及报价要求</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1.2.1 项目要求为：根据附件4《项目采购需求表/明细表》提供符合</w:t>
      </w:r>
      <w:r>
        <w:rPr>
          <w:rFonts w:hint="default" w:ascii="Times New Roman" w:hAnsi="Times New Roman" w:eastAsia="仿宋" w:cs="Times New Roman"/>
          <w:strike w:val="0"/>
          <w:sz w:val="28"/>
          <w:szCs w:val="28"/>
          <w:lang w:eastAsia="zh-CN"/>
        </w:rPr>
        <w:t>业主</w:t>
      </w:r>
      <w:r>
        <w:rPr>
          <w:rFonts w:hint="default" w:ascii="Times New Roman" w:hAnsi="Times New Roman" w:eastAsia="仿宋" w:cs="Times New Roman"/>
          <w:sz w:val="28"/>
          <w:szCs w:val="28"/>
        </w:rPr>
        <w:t>方技术要求的</w:t>
      </w:r>
      <w:r>
        <w:rPr>
          <w:rFonts w:hint="default" w:ascii="Times New Roman" w:hAnsi="Times New Roman" w:eastAsia="仿宋" w:cs="Times New Roman"/>
          <w:sz w:val="28"/>
          <w:szCs w:val="28"/>
          <w:lang w:val="en-US" w:eastAsia="zh-CN"/>
        </w:rPr>
        <w:t>拦鸟网设施</w:t>
      </w:r>
      <w:r>
        <w:rPr>
          <w:rFonts w:hint="default" w:ascii="Times New Roman" w:hAnsi="Times New Roman" w:eastAsia="仿宋" w:cs="Times New Roman"/>
          <w:sz w:val="28"/>
          <w:szCs w:val="28"/>
        </w:rPr>
        <w:t>，根据</w:t>
      </w:r>
      <w:r>
        <w:rPr>
          <w:rFonts w:hint="default" w:ascii="Times New Roman" w:hAnsi="Times New Roman" w:eastAsia="仿宋" w:cs="Times New Roman"/>
          <w:sz w:val="28"/>
          <w:szCs w:val="28"/>
          <w:lang w:eastAsia="zh-CN"/>
        </w:rPr>
        <w:t>业主方</w:t>
      </w:r>
      <w:r>
        <w:rPr>
          <w:rFonts w:hint="default" w:ascii="Times New Roman" w:hAnsi="Times New Roman" w:eastAsia="仿宋" w:cs="Times New Roman"/>
          <w:sz w:val="28"/>
          <w:szCs w:val="28"/>
        </w:rPr>
        <w:t>要求</w:t>
      </w:r>
      <w:r>
        <w:rPr>
          <w:rFonts w:hint="default" w:ascii="Times New Roman" w:hAnsi="Times New Roman" w:eastAsia="仿宋" w:cs="Times New Roman"/>
          <w:sz w:val="28"/>
          <w:szCs w:val="28"/>
          <w:lang w:eastAsia="zh-CN"/>
        </w:rPr>
        <w:t>供应商</w:t>
      </w:r>
      <w:r>
        <w:rPr>
          <w:rFonts w:hint="default" w:ascii="Times New Roman" w:hAnsi="Times New Roman" w:eastAsia="仿宋" w:cs="Times New Roman"/>
          <w:sz w:val="28"/>
          <w:szCs w:val="28"/>
        </w:rPr>
        <w:t>分批次供货，</w:t>
      </w:r>
      <w:r>
        <w:rPr>
          <w:rFonts w:hint="default" w:ascii="Times New Roman" w:hAnsi="Times New Roman" w:eastAsia="仿宋" w:cs="Times New Roman"/>
          <w:sz w:val="28"/>
          <w:szCs w:val="28"/>
          <w:lang w:eastAsia="zh-CN"/>
        </w:rPr>
        <w:t>业主方</w:t>
      </w:r>
      <w:r>
        <w:rPr>
          <w:rFonts w:hint="default" w:ascii="Times New Roman" w:hAnsi="Times New Roman" w:eastAsia="仿宋" w:cs="Times New Roman"/>
          <w:sz w:val="28"/>
          <w:szCs w:val="28"/>
        </w:rPr>
        <w:t>根据每次供货分批次结算 。</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1.2.2安装要求：本项目为不停航安装，预计部分拦鸟网、杆安装及维护时间为01:30-06:00，供应商按业主需求组织安装</w:t>
      </w:r>
      <w:r>
        <w:rPr>
          <w:rFonts w:hint="eastAsia" w:eastAsia="仿宋" w:cs="Times New Roman"/>
          <w:sz w:val="28"/>
          <w:szCs w:val="28"/>
          <w:lang w:val="en-US" w:eastAsia="zh-CN"/>
        </w:rPr>
        <w:t>及维护</w:t>
      </w:r>
      <w:r>
        <w:rPr>
          <w:rFonts w:hint="eastAsia" w:ascii="Times New Roman" w:hAnsi="Times New Roman" w:eastAsia="仿宋" w:cs="Times New Roman"/>
          <w:sz w:val="28"/>
          <w:szCs w:val="28"/>
          <w:lang w:val="en-US" w:eastAsia="zh-CN"/>
        </w:rPr>
        <w:t>。</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1.2.</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en-US" w:eastAsia="zh-CN"/>
        </w:rPr>
        <w:t>供货要求：供应商应按业主需求，按次另行签订采购订单。</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供应商、业主自签订采购框架协议后，合同期内，业主采购合同范围内耗材，按合同价格清单价格采购，供应商需按业主需求按时供货，</w:t>
      </w:r>
      <w:r>
        <w:rPr>
          <w:rFonts w:hint="default" w:ascii="Times New Roman" w:hAnsi="Times New Roman" w:eastAsia="仿宋" w:cs="Times New Roman"/>
          <w:sz w:val="28"/>
          <w:szCs w:val="28"/>
        </w:rPr>
        <w:t>双方确认订货通知后</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日历天内</w:t>
      </w:r>
      <w:r>
        <w:rPr>
          <w:rFonts w:hint="default" w:ascii="Times New Roman" w:hAnsi="Times New Roman" w:eastAsia="仿宋" w:cs="Times New Roman"/>
          <w:sz w:val="28"/>
          <w:szCs w:val="28"/>
          <w:lang w:val="en-US" w:eastAsia="zh-CN"/>
        </w:rPr>
        <w:t>到货。</w:t>
      </w:r>
    </w:p>
    <w:p>
      <w:pPr>
        <w:widowControl/>
        <w:spacing w:line="360" w:lineRule="auto"/>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1.2.</w:t>
      </w:r>
      <w:r>
        <w:rPr>
          <w:rFonts w:hint="eastAsia" w:eastAsia="仿宋" w:cs="Times New Roman"/>
          <w:sz w:val="28"/>
          <w:szCs w:val="28"/>
          <w:lang w:val="en-US" w:eastAsia="zh-CN"/>
        </w:rPr>
        <w:t>4</w:t>
      </w:r>
      <w:r>
        <w:rPr>
          <w:rFonts w:hint="default" w:ascii="Times New Roman" w:hAnsi="Times New Roman" w:eastAsia="仿宋" w:cs="Times New Roman"/>
          <w:sz w:val="28"/>
          <w:szCs w:val="28"/>
        </w:rPr>
        <w:t>本项目的报价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含税</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应包括：加工制造费、包装费、运输费、保险费、安装调试费等涉及到的其他所有费用，不再另行增加费用。本项目为不停航</w:t>
      </w:r>
      <w:r>
        <w:rPr>
          <w:rFonts w:hint="eastAsia" w:eastAsia="仿宋" w:cs="Times New Roman"/>
          <w:sz w:val="28"/>
          <w:szCs w:val="28"/>
          <w:lang w:val="en-US" w:eastAsia="zh-CN"/>
        </w:rPr>
        <w:t>安装</w:t>
      </w:r>
      <w:r>
        <w:rPr>
          <w:rFonts w:hint="default" w:ascii="Times New Roman" w:hAnsi="Times New Roman" w:eastAsia="仿宋" w:cs="Times New Roman"/>
          <w:sz w:val="28"/>
          <w:szCs w:val="28"/>
        </w:rPr>
        <w:t>，</w:t>
      </w:r>
      <w:r>
        <w:rPr>
          <w:rFonts w:hint="eastAsia" w:eastAsia="仿宋" w:cs="Times New Roman"/>
          <w:sz w:val="28"/>
          <w:szCs w:val="28"/>
          <w:lang w:val="en-US" w:eastAsia="zh-CN"/>
        </w:rPr>
        <w:t>报价</w:t>
      </w:r>
      <w:r>
        <w:rPr>
          <w:rFonts w:hint="default" w:ascii="Times New Roman" w:hAnsi="Times New Roman" w:eastAsia="仿宋" w:cs="Times New Roman"/>
          <w:sz w:val="28"/>
          <w:szCs w:val="28"/>
        </w:rPr>
        <w:t>人自行考虑不停航安装所造成的成本费用的增加风险，费用计入投标总价内。</w:t>
      </w:r>
    </w:p>
    <w:p>
      <w:pPr>
        <w:widowControl/>
        <w:spacing w:line="360" w:lineRule="auto"/>
        <w:ind w:firstLine="560" w:firstLineChars="200"/>
        <w:jc w:val="left"/>
        <w:rPr>
          <w:rFonts w:hint="default" w:ascii="Times New Roman" w:hAnsi="Times New Roman" w:eastAsia="仿宋" w:cs="Times New Roman"/>
          <w:sz w:val="28"/>
          <w:szCs w:val="28"/>
          <w:lang w:val="en-GB"/>
        </w:rPr>
      </w:pP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lang w:val="en-US" w:eastAsia="zh-CN"/>
        </w:rPr>
        <w:t>.</w:t>
      </w:r>
      <w:r>
        <w:rPr>
          <w:rFonts w:hint="eastAsia" w:eastAsia="仿宋" w:cs="Times New Roman"/>
          <w:sz w:val="28"/>
          <w:szCs w:val="28"/>
          <w:lang w:val="en-US" w:eastAsia="zh-CN"/>
        </w:rPr>
        <w:t>5</w:t>
      </w:r>
      <w:r>
        <w:rPr>
          <w:rFonts w:hint="default" w:ascii="Times New Roman" w:hAnsi="Times New Roman" w:eastAsia="仿宋" w:cs="Times New Roman"/>
          <w:sz w:val="28"/>
          <w:szCs w:val="28"/>
          <w:lang w:val="en-GB"/>
        </w:rPr>
        <w:t>在修正范围内的以下情形不作为比选响应文件作废的依据：</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（1）比选响应文件中的大写金额与小写金额不一致的，以大写金额为准；</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（2）数字表示的数额与用文字表示的数额不一致时，以文字数额为准；</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1.</w:t>
      </w:r>
      <w:r>
        <w:rPr>
          <w:rFonts w:hint="default"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rPr>
        <w:t>验收标准</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.1每箱产品均随箱含有生产厂家出厂合格证。</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.2产品包装完好标示清晰。</w:t>
      </w:r>
    </w:p>
    <w:p>
      <w:pPr>
        <w:widowControl/>
        <w:spacing w:line="360" w:lineRule="auto"/>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二</w:t>
      </w:r>
      <w:r>
        <w:rPr>
          <w:rFonts w:hint="default" w:ascii="Times New Roman" w:hAnsi="Times New Roman" w:eastAsia="仿宋" w:cs="Times New Roman"/>
          <w:b/>
          <w:bCs/>
          <w:sz w:val="28"/>
          <w:szCs w:val="28"/>
        </w:rPr>
        <w:t>、资质证明：</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比选响应人必须具备以下：</w:t>
      </w:r>
    </w:p>
    <w:p>
      <w:pPr>
        <w:widowControl/>
        <w:spacing w:line="360" w:lineRule="auto"/>
        <w:ind w:firstLine="560" w:firstLineChars="200"/>
        <w:jc w:val="left"/>
        <w:rPr>
          <w:rFonts w:hint="eastAsia" w:eastAsia="仿宋" w:cs="Times New Roman"/>
          <w:sz w:val="28"/>
          <w:szCs w:val="28"/>
          <w:lang w:val="en-US" w:eastAsia="zh-CN"/>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.1</w:t>
      </w:r>
      <w:r>
        <w:rPr>
          <w:rFonts w:hint="eastAsia" w:eastAsia="仿宋" w:cs="Times New Roman"/>
          <w:sz w:val="28"/>
          <w:szCs w:val="28"/>
          <w:lang w:val="en-US" w:eastAsia="zh-CN"/>
        </w:rPr>
        <w:t>资格要求（见1.1资格要求）</w:t>
      </w:r>
    </w:p>
    <w:p>
      <w:pPr>
        <w:widowControl/>
        <w:spacing w:line="360" w:lineRule="auto"/>
        <w:ind w:firstLine="560" w:firstLineChars="200"/>
        <w:jc w:val="left"/>
        <w:rPr>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2.4</w:t>
      </w:r>
      <w:r>
        <w:rPr>
          <w:rFonts w:hint="default" w:ascii="Times New Roman" w:hAnsi="Times New Roman" w:eastAsia="仿宋" w:cs="Times New Roman"/>
          <w:sz w:val="28"/>
          <w:szCs w:val="28"/>
        </w:rPr>
        <w:t>法定代表人身份证明（见附件</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 xml:space="preserve"> 法定代表人授权书（附件</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 xml:space="preserve"> 法定代表人身份证复印件和被授权人身份证复印件。</w:t>
      </w:r>
    </w:p>
    <w:p>
      <w:pPr>
        <w:spacing w:line="360" w:lineRule="auto"/>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三、</w:t>
      </w:r>
      <w:r>
        <w:rPr>
          <w:rFonts w:hint="default" w:ascii="Times New Roman" w:hAnsi="Times New Roman" w:eastAsia="仿宋" w:cs="Times New Roman"/>
          <w:b/>
          <w:bCs/>
          <w:sz w:val="28"/>
          <w:szCs w:val="28"/>
        </w:rPr>
        <w:t>成交标准</w:t>
      </w:r>
    </w:p>
    <w:p>
      <w:pPr>
        <w:spacing w:line="360" w:lineRule="auto"/>
        <w:ind w:firstLine="560" w:firstLineChars="200"/>
        <w:rPr>
          <w:rFonts w:hint="eastAsia" w:eastAsia="仿宋" w:cs="Times New Roman"/>
          <w:sz w:val="28"/>
          <w:szCs w:val="28"/>
          <w:lang w:val="en-US" w:eastAsia="zh-CN"/>
        </w:rPr>
      </w:pPr>
      <w:r>
        <w:rPr>
          <w:rFonts w:hint="default" w:ascii="Times New Roman" w:hAnsi="Times New Roman" w:eastAsia="仿宋" w:cs="Times New Roman"/>
          <w:bCs/>
          <w:sz w:val="28"/>
          <w:szCs w:val="28"/>
        </w:rPr>
        <w:t>本次</w:t>
      </w:r>
      <w:r>
        <w:rPr>
          <w:rFonts w:hint="default" w:ascii="Times New Roman" w:hAnsi="Times New Roman" w:eastAsia="仿宋" w:cs="Times New Roman"/>
          <w:sz w:val="28"/>
          <w:szCs w:val="28"/>
        </w:rPr>
        <w:t>比选</w:t>
      </w:r>
      <w:r>
        <w:rPr>
          <w:rFonts w:hint="default" w:ascii="Times New Roman" w:hAnsi="Times New Roman" w:eastAsia="仿宋" w:cs="Times New Roman"/>
          <w:bCs/>
          <w:sz w:val="28"/>
          <w:szCs w:val="28"/>
        </w:rPr>
        <w:t>成交人确定办法采用</w:t>
      </w:r>
      <w:r>
        <w:rPr>
          <w:rFonts w:hint="default" w:ascii="Times New Roman" w:hAnsi="Times New Roman" w:eastAsia="仿宋" w:cs="Times New Roman"/>
          <w:b/>
          <w:sz w:val="28"/>
          <w:szCs w:val="28"/>
        </w:rPr>
        <w:t>经评审满足条件的</w:t>
      </w:r>
      <w:r>
        <w:rPr>
          <w:rFonts w:hint="eastAsia" w:eastAsia="仿宋" w:cs="Times New Roman"/>
          <w:b/>
          <w:sz w:val="28"/>
          <w:szCs w:val="28"/>
          <w:lang w:val="en-US" w:eastAsia="zh-CN"/>
        </w:rPr>
        <w:t>有效</w:t>
      </w:r>
      <w:r>
        <w:rPr>
          <w:rFonts w:hint="default" w:ascii="Times New Roman" w:hAnsi="Times New Roman" w:eastAsia="仿宋" w:cs="Times New Roman"/>
          <w:b/>
          <w:sz w:val="28"/>
          <w:szCs w:val="28"/>
        </w:rPr>
        <w:t>最低价</w:t>
      </w:r>
      <w:r>
        <w:rPr>
          <w:rFonts w:hint="eastAsia" w:eastAsia="仿宋" w:cs="Times New Roman"/>
          <w:b/>
          <w:sz w:val="28"/>
          <w:szCs w:val="28"/>
          <w:lang w:eastAsia="zh-CN"/>
        </w:rPr>
        <w:t>（</w:t>
      </w:r>
      <w:r>
        <w:rPr>
          <w:rFonts w:hint="eastAsia" w:eastAsia="仿宋" w:cs="Times New Roman"/>
          <w:b/>
          <w:sz w:val="28"/>
          <w:szCs w:val="28"/>
          <w:lang w:val="en-US" w:eastAsia="zh-CN"/>
        </w:rPr>
        <w:t>不含税</w:t>
      </w:r>
      <w:r>
        <w:rPr>
          <w:rFonts w:hint="eastAsia" w:eastAsia="仿宋" w:cs="Times New Roman"/>
          <w:b/>
          <w:sz w:val="28"/>
          <w:szCs w:val="28"/>
          <w:lang w:eastAsia="zh-CN"/>
        </w:rPr>
        <w:t>）</w:t>
      </w:r>
      <w:r>
        <w:rPr>
          <w:rFonts w:hint="default" w:ascii="Times New Roman" w:hAnsi="Times New Roman" w:eastAsia="仿宋" w:cs="Times New Roman"/>
          <w:bCs/>
          <w:sz w:val="28"/>
          <w:szCs w:val="28"/>
        </w:rPr>
        <w:t>成交。</w:t>
      </w:r>
      <w:r>
        <w:rPr>
          <w:rFonts w:hint="eastAsia" w:eastAsia="仿宋" w:cs="Times New Roman"/>
          <w:sz w:val="28"/>
          <w:szCs w:val="28"/>
          <w:lang w:val="en-US" w:eastAsia="zh-CN"/>
        </w:rPr>
        <w:t>本项目最高限价为</w:t>
      </w:r>
      <w:r>
        <w:rPr>
          <w:rFonts w:hint="eastAsia" w:eastAsia="仿宋" w:cs="Times New Roman"/>
          <w:sz w:val="28"/>
          <w:szCs w:val="28"/>
          <w:u w:val="single"/>
          <w:lang w:val="en-US" w:eastAsia="zh-CN"/>
        </w:rPr>
        <w:t>141万元（含税），单项限价见下表</w:t>
      </w:r>
      <w:r>
        <w:rPr>
          <w:rFonts w:hint="eastAsia" w:eastAsia="仿宋" w:cs="Times New Roman"/>
          <w:sz w:val="28"/>
          <w:szCs w:val="28"/>
          <w:lang w:val="en-US" w:eastAsia="zh-CN"/>
        </w:rPr>
        <w:t>。</w:t>
      </w:r>
    </w:p>
    <w:tbl>
      <w:tblPr>
        <w:tblStyle w:val="8"/>
        <w:tblpPr w:leftFromText="180" w:rightFromText="180" w:vertAnchor="text" w:horzAnchor="page" w:tblpX="1637" w:tblpY="-4"/>
        <w:tblOverlap w:val="never"/>
        <w:tblW w:w="8986" w:type="dxa"/>
        <w:tblInd w:w="0" w:type="dxa"/>
        <w:tblLayout w:type="fixed"/>
        <w:tblCellMar>
          <w:top w:w="0" w:type="dxa"/>
          <w:left w:w="108" w:type="dxa"/>
          <w:bottom w:w="0" w:type="dxa"/>
          <w:right w:w="108" w:type="dxa"/>
        </w:tblCellMar>
      </w:tblPr>
      <w:tblGrid>
        <w:gridCol w:w="1441"/>
        <w:gridCol w:w="981"/>
        <w:gridCol w:w="1451"/>
        <w:gridCol w:w="1881"/>
        <w:gridCol w:w="2032"/>
        <w:gridCol w:w="1200"/>
      </w:tblGrid>
      <w:tr>
        <w:tblPrEx>
          <w:tblLayout w:type="fixed"/>
          <w:tblCellMar>
            <w:top w:w="0" w:type="dxa"/>
            <w:left w:w="108" w:type="dxa"/>
            <w:bottom w:w="0" w:type="dxa"/>
            <w:right w:w="108" w:type="dxa"/>
          </w:tblCellMar>
        </w:tblPrEx>
        <w:trPr>
          <w:trHeight w:val="432" w:hRule="atLeast"/>
          <w:tblHeader/>
        </w:trPr>
        <w:tc>
          <w:tcPr>
            <w:tcW w:w="1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名称</w:t>
            </w:r>
          </w:p>
        </w:tc>
        <w:tc>
          <w:tcPr>
            <w:tcW w:w="243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eastAsia" w:ascii="Times New Roman" w:hAnsi="Times New Roman" w:eastAsia="仿宋" w:cs="Times New Roman"/>
                <w:b/>
                <w:bCs/>
                <w:kern w:val="0"/>
                <w:sz w:val="21"/>
                <w:szCs w:val="21"/>
                <w:lang w:val="en-US" w:eastAsia="zh-CN"/>
              </w:rPr>
              <w:t>预估2年总</w:t>
            </w:r>
            <w:r>
              <w:rPr>
                <w:rFonts w:hint="default" w:ascii="Times New Roman" w:hAnsi="Times New Roman" w:eastAsia="仿宋" w:cs="Times New Roman"/>
                <w:b/>
                <w:bCs/>
                <w:kern w:val="0"/>
                <w:sz w:val="21"/>
                <w:szCs w:val="21"/>
              </w:rPr>
              <w:t>数量</w:t>
            </w:r>
          </w:p>
        </w:tc>
        <w:tc>
          <w:tcPr>
            <w:tcW w:w="3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val="en-US" w:eastAsia="zh-CN"/>
              </w:rPr>
              <w:t>要求</w:t>
            </w:r>
          </w:p>
        </w:tc>
        <w:tc>
          <w:tcPr>
            <w:tcW w:w="120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含税单价（元）</w:t>
            </w:r>
          </w:p>
        </w:tc>
      </w:tr>
      <w:tr>
        <w:tblPrEx>
          <w:tblLayout w:type="fixed"/>
          <w:tblCellMar>
            <w:top w:w="0" w:type="dxa"/>
            <w:left w:w="108" w:type="dxa"/>
            <w:bottom w:w="0" w:type="dxa"/>
            <w:right w:w="108" w:type="dxa"/>
          </w:tblCellMar>
        </w:tblPrEx>
        <w:trPr>
          <w:trHeight w:val="432" w:hRule="atLeast"/>
          <w:tblHeader/>
        </w:trPr>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98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总数量</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分项数量</w:t>
            </w:r>
          </w:p>
        </w:tc>
        <w:tc>
          <w:tcPr>
            <w:tcW w:w="391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规格尺寸</w:t>
            </w: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r>
      <w:tr>
        <w:tblPrEx>
          <w:tblLayout w:type="fixed"/>
          <w:tblCellMar>
            <w:top w:w="0" w:type="dxa"/>
            <w:left w:w="108" w:type="dxa"/>
            <w:bottom w:w="0" w:type="dxa"/>
            <w:right w:w="108" w:type="dxa"/>
          </w:tblCellMar>
        </w:tblPrEx>
        <w:trPr>
          <w:trHeight w:val="549" w:hRule="atLeast"/>
        </w:trPr>
        <w:tc>
          <w:tcPr>
            <w:tcW w:w="14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拦鸟网（立网规格）</w:t>
            </w:r>
          </w:p>
        </w:tc>
        <w:tc>
          <w:tcPr>
            <w:tcW w:w="9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7600</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1800张</w:t>
            </w:r>
          </w:p>
        </w:tc>
        <w:tc>
          <w:tcPr>
            <w:tcW w:w="18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网孔1.8厘米*1.8厘米</w:t>
            </w:r>
          </w:p>
        </w:tc>
        <w:tc>
          <w:tcPr>
            <w:tcW w:w="203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86.25</w:t>
            </w:r>
          </w:p>
        </w:tc>
      </w:tr>
      <w:tr>
        <w:tblPrEx>
          <w:tblLayout w:type="fixed"/>
          <w:tblCellMar>
            <w:top w:w="0" w:type="dxa"/>
            <w:left w:w="108" w:type="dxa"/>
            <w:bottom w:w="0" w:type="dxa"/>
            <w:right w:w="108" w:type="dxa"/>
          </w:tblCellMar>
        </w:tblPrEx>
        <w:trPr>
          <w:trHeight w:val="418" w:hRule="atLeast"/>
        </w:trPr>
        <w:tc>
          <w:tcPr>
            <w:tcW w:w="144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lang w:val="en-US"/>
              </w:rPr>
            </w:pPr>
            <w:r>
              <w:rPr>
                <w:rFonts w:hint="eastAsia" w:ascii="Times New Roman" w:hAnsi="Times New Roman" w:eastAsia="仿宋" w:cs="Times New Roman"/>
                <w:kern w:val="0"/>
                <w:sz w:val="21"/>
                <w:szCs w:val="21"/>
                <w:highlight w:val="none"/>
                <w:lang w:val="en-US" w:eastAsia="zh-CN"/>
              </w:rPr>
              <w:t>3400张</w:t>
            </w:r>
          </w:p>
        </w:tc>
        <w:tc>
          <w:tcPr>
            <w:tcW w:w="18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网孔2.5厘米*2.5厘米</w:t>
            </w:r>
          </w:p>
        </w:tc>
        <w:tc>
          <w:tcPr>
            <w:tcW w:w="203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86.25</w:t>
            </w:r>
          </w:p>
        </w:tc>
      </w:tr>
      <w:tr>
        <w:tblPrEx>
          <w:tblLayout w:type="fixed"/>
          <w:tblCellMar>
            <w:top w:w="0" w:type="dxa"/>
            <w:left w:w="108" w:type="dxa"/>
            <w:bottom w:w="0" w:type="dxa"/>
            <w:right w:w="108" w:type="dxa"/>
          </w:tblCellMar>
        </w:tblPrEx>
        <w:trPr>
          <w:trHeight w:val="605" w:hRule="atLeast"/>
        </w:trPr>
        <w:tc>
          <w:tcPr>
            <w:tcW w:w="144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1800张</w:t>
            </w:r>
          </w:p>
        </w:tc>
        <w:tc>
          <w:tcPr>
            <w:tcW w:w="18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网孔4.5厘米*4.5厘米</w:t>
            </w:r>
          </w:p>
        </w:tc>
        <w:tc>
          <w:tcPr>
            <w:tcW w:w="203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20米*6米</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86.25</w:t>
            </w:r>
          </w:p>
        </w:tc>
      </w:tr>
      <w:tr>
        <w:tblPrEx>
          <w:tblLayout w:type="fixed"/>
          <w:tblCellMar>
            <w:top w:w="0" w:type="dxa"/>
            <w:left w:w="108" w:type="dxa"/>
            <w:bottom w:w="0" w:type="dxa"/>
            <w:right w:w="108" w:type="dxa"/>
          </w:tblCellMar>
        </w:tblPrEx>
        <w:trPr>
          <w:trHeight w:val="90" w:hRule="atLeast"/>
        </w:trPr>
        <w:tc>
          <w:tcPr>
            <w:tcW w:w="144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600张</w:t>
            </w:r>
          </w:p>
        </w:tc>
        <w:tc>
          <w:tcPr>
            <w:tcW w:w="188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203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20米*2.5米</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86.25</w:t>
            </w:r>
          </w:p>
        </w:tc>
      </w:tr>
      <w:tr>
        <w:tblPrEx>
          <w:tblLayout w:type="fixed"/>
          <w:tblCellMar>
            <w:top w:w="0" w:type="dxa"/>
            <w:left w:w="108" w:type="dxa"/>
            <w:bottom w:w="0" w:type="dxa"/>
            <w:right w:w="108" w:type="dxa"/>
          </w:tblCellMar>
        </w:tblPrEx>
        <w:trPr>
          <w:trHeight w:val="394" w:hRule="atLeast"/>
        </w:trPr>
        <w:tc>
          <w:tcPr>
            <w:tcW w:w="14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水沟网</w:t>
            </w:r>
          </w:p>
        </w:tc>
        <w:tc>
          <w:tcPr>
            <w:tcW w:w="9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2250</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1400张</w:t>
            </w:r>
          </w:p>
        </w:tc>
        <w:tc>
          <w:tcPr>
            <w:tcW w:w="18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网孔3.5厘米*3.5厘米</w:t>
            </w:r>
          </w:p>
        </w:tc>
        <w:tc>
          <w:tcPr>
            <w:tcW w:w="203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长*宽：25米*8米</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195</w:t>
            </w:r>
          </w:p>
        </w:tc>
      </w:tr>
      <w:tr>
        <w:tblPrEx>
          <w:tblLayout w:type="fixed"/>
          <w:tblCellMar>
            <w:top w:w="0" w:type="dxa"/>
            <w:left w:w="108" w:type="dxa"/>
            <w:bottom w:w="0" w:type="dxa"/>
            <w:right w:w="108" w:type="dxa"/>
          </w:tblCellMar>
        </w:tblPrEx>
        <w:trPr>
          <w:trHeight w:val="376" w:hRule="atLeast"/>
        </w:trPr>
        <w:tc>
          <w:tcPr>
            <w:tcW w:w="144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850张</w:t>
            </w:r>
          </w:p>
        </w:tc>
        <w:tc>
          <w:tcPr>
            <w:tcW w:w="188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203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长*宽：25米*2.5米</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86.25</w:t>
            </w:r>
          </w:p>
        </w:tc>
      </w:tr>
      <w:tr>
        <w:tblPrEx>
          <w:tblLayout w:type="fixed"/>
          <w:tblCellMar>
            <w:top w:w="0" w:type="dxa"/>
            <w:left w:w="108" w:type="dxa"/>
            <w:bottom w:w="0" w:type="dxa"/>
            <w:right w:w="108" w:type="dxa"/>
          </w:tblCellMar>
        </w:tblPrEx>
        <w:trPr>
          <w:trHeight w:val="991" w:hRule="atLeast"/>
        </w:trPr>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网杆（含杆脚等安装辅助物资）</w:t>
            </w:r>
          </w:p>
        </w:tc>
        <w:tc>
          <w:tcPr>
            <w:tcW w:w="9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800</w:t>
            </w:r>
          </w:p>
        </w:tc>
        <w:tc>
          <w:tcPr>
            <w:tcW w:w="1451" w:type="dxa"/>
            <w:tcBorders>
              <w:top w:val="nil"/>
              <w:left w:val="nil"/>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800根</w:t>
            </w:r>
          </w:p>
        </w:tc>
        <w:tc>
          <w:tcPr>
            <w:tcW w:w="3913" w:type="dxa"/>
            <w:gridSpan w:val="2"/>
            <w:tcBorders>
              <w:top w:val="single" w:color="auto" w:sz="4" w:space="0"/>
              <w:left w:val="nil"/>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高度：6米</w:t>
            </w:r>
          </w:p>
        </w:tc>
        <w:tc>
          <w:tcPr>
            <w:tcW w:w="1200" w:type="dxa"/>
            <w:tcBorders>
              <w:top w:val="nil"/>
              <w:left w:val="nil"/>
              <w:right w:val="single" w:color="auto" w:sz="4" w:space="0"/>
            </w:tcBorders>
            <w:shd w:val="clear" w:color="auto" w:fill="auto"/>
            <w:vAlign w:val="center"/>
          </w:tcPr>
          <w:p>
            <w:pPr>
              <w:widowControl/>
              <w:spacing w:line="360" w:lineRule="exact"/>
              <w:jc w:val="left"/>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262.5</w:t>
            </w:r>
          </w:p>
        </w:tc>
      </w:tr>
    </w:tbl>
    <w:tbl>
      <w:tblPr>
        <w:tblStyle w:val="9"/>
        <w:tblpPr w:leftFromText="180" w:rightFromText="180" w:vertAnchor="text" w:horzAnchor="page" w:tblpX="1650" w:tblpY="1102"/>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2718"/>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1" w:type="dxa"/>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名称</w:t>
            </w:r>
          </w:p>
        </w:tc>
        <w:tc>
          <w:tcPr>
            <w:tcW w:w="2718" w:type="dxa"/>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预计两年工时（人·天）</w:t>
            </w:r>
          </w:p>
        </w:tc>
        <w:tc>
          <w:tcPr>
            <w:tcW w:w="3811" w:type="dxa"/>
            <w:vAlign w:val="top"/>
          </w:tcPr>
          <w:p>
            <w:pPr>
              <w:widowControl/>
              <w:spacing w:line="360" w:lineRule="exact"/>
              <w:jc w:val="left"/>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预计每人每天人工费支出（元）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441" w:type="dxa"/>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人工费</w:t>
            </w:r>
          </w:p>
        </w:tc>
        <w:tc>
          <w:tcPr>
            <w:tcW w:w="2718" w:type="dxa"/>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504</w:t>
            </w:r>
          </w:p>
        </w:tc>
        <w:tc>
          <w:tcPr>
            <w:tcW w:w="3811" w:type="dxa"/>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400</w:t>
            </w:r>
          </w:p>
        </w:tc>
      </w:tr>
    </w:tbl>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rPr>
        <w:t>具</w:t>
      </w:r>
      <w:r>
        <w:rPr>
          <w:rFonts w:hint="default" w:ascii="Times New Roman" w:hAnsi="Times New Roman" w:eastAsia="仿宋" w:cs="Times New Roman"/>
          <w:bCs/>
          <w:sz w:val="28"/>
          <w:szCs w:val="28"/>
          <w:lang w:val="en-US" w:eastAsia="zh-CN"/>
        </w:rPr>
        <w:t>体比选规则如下：</w:t>
      </w:r>
    </w:p>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3.1根据附件1提供该清单的详细报价，报价包括但不限于耗材采购、运输、售后等全部费用，报价为包干价，不再另行增加费用，且不接受选择性报价。</w:t>
      </w:r>
    </w:p>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3.2完全满足比选文件要求，实质性响应大于或等于三家的，根据符合需求、质量和服务，且以不含税</w:t>
      </w:r>
      <w:r>
        <w:rPr>
          <w:rFonts w:hint="eastAsia" w:eastAsia="仿宋" w:cs="Times New Roman"/>
          <w:bCs/>
          <w:sz w:val="28"/>
          <w:szCs w:val="28"/>
          <w:lang w:val="en-US" w:eastAsia="zh-CN"/>
        </w:rPr>
        <w:t>有效</w:t>
      </w:r>
      <w:r>
        <w:rPr>
          <w:rFonts w:hint="default" w:ascii="Times New Roman" w:hAnsi="Times New Roman" w:eastAsia="仿宋" w:cs="Times New Roman"/>
          <w:bCs/>
          <w:sz w:val="28"/>
          <w:szCs w:val="28"/>
          <w:lang w:val="en-US" w:eastAsia="zh-CN"/>
        </w:rPr>
        <w:t>报价最低的原则确定成交候选人。</w:t>
      </w:r>
    </w:p>
    <w:p>
      <w:pPr>
        <w:widowControl/>
        <w:spacing w:line="360" w:lineRule="auto"/>
        <w:ind w:firstLine="560" w:firstLineChars="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val="en-US" w:eastAsia="zh-CN"/>
        </w:rPr>
        <w:t>3.3</w:t>
      </w:r>
      <w:r>
        <w:rPr>
          <w:rFonts w:hint="default" w:ascii="Times New Roman" w:hAnsi="Times New Roman" w:eastAsia="仿宋" w:cs="Times New Roman"/>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kern w:val="0"/>
          <w:sz w:val="28"/>
          <w:szCs w:val="28"/>
        </w:rPr>
        <w:t>3.</w:t>
      </w:r>
      <w:r>
        <w:rPr>
          <w:rFonts w:hint="default" w:ascii="Times New Roman" w:hAnsi="Times New Roman" w:eastAsia="仿宋" w:cs="Times New Roman"/>
          <w:kern w:val="0"/>
          <w:sz w:val="28"/>
          <w:szCs w:val="28"/>
          <w:lang w:val="en-US" w:eastAsia="zh-CN"/>
        </w:rPr>
        <w:t>4</w:t>
      </w:r>
      <w:r>
        <w:rPr>
          <w:rFonts w:hint="default" w:ascii="Times New Roman" w:hAnsi="Times New Roman" w:eastAsia="仿宋" w:cs="Times New Roman"/>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仿宋" w:cs="Times New Roman"/>
          <w:bCs/>
          <w:sz w:val="28"/>
          <w:szCs w:val="28"/>
        </w:rPr>
        <w:t>审委员会可以继续评审，根据符合采购需求、质量和服务，且</w:t>
      </w:r>
      <w:r>
        <w:rPr>
          <w:rFonts w:hint="eastAsia" w:eastAsia="仿宋" w:cs="Times New Roman"/>
          <w:bCs/>
          <w:sz w:val="28"/>
          <w:szCs w:val="28"/>
          <w:lang w:val="en-US" w:eastAsia="zh-CN"/>
        </w:rPr>
        <w:t>不</w:t>
      </w:r>
      <w:r>
        <w:rPr>
          <w:rFonts w:hint="default" w:ascii="Times New Roman" w:hAnsi="Times New Roman" w:eastAsia="仿宋" w:cs="Times New Roman"/>
          <w:bCs/>
          <w:sz w:val="28"/>
          <w:szCs w:val="28"/>
          <w:lang w:val="en-US" w:eastAsia="zh-CN"/>
        </w:rPr>
        <w:t>含税</w:t>
      </w:r>
      <w:r>
        <w:rPr>
          <w:rFonts w:hint="default" w:ascii="Times New Roman" w:hAnsi="Times New Roman" w:eastAsia="仿宋" w:cs="Times New Roman"/>
          <w:bCs/>
          <w:sz w:val="28"/>
          <w:szCs w:val="28"/>
        </w:rPr>
        <w:t>报价最低的原则确定成交候选人。</w:t>
      </w:r>
    </w:p>
    <w:p>
      <w:pPr>
        <w:spacing w:line="360" w:lineRule="auto"/>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r>
        <w:rPr>
          <w:rFonts w:hint="default" w:ascii="Times New Roman" w:hAnsi="Times New Roman" w:eastAsia="仿宋" w:cs="Times New Roman"/>
          <w:bCs/>
          <w:sz w:val="28"/>
          <w:szCs w:val="28"/>
          <w:lang w:val="en-US" w:eastAsia="zh-CN"/>
        </w:rPr>
        <w:t>5</w:t>
      </w:r>
      <w:r>
        <w:rPr>
          <w:rFonts w:hint="default" w:ascii="Times New Roman" w:hAnsi="Times New Roman" w:eastAsia="仿宋" w:cs="Times New Roman"/>
          <w:bCs/>
          <w:sz w:val="28"/>
          <w:szCs w:val="28"/>
        </w:rPr>
        <w:t xml:space="preserve"> 项目重新比选时，经评审有有效比选响应人的，应当按规定程序，根据符合采购需求、质量和服务，且报价</w:t>
      </w:r>
      <w:r>
        <w:rPr>
          <w:rFonts w:hint="default" w:ascii="Times New Roman" w:hAnsi="Times New Roman" w:eastAsia="仿宋" w:cs="Times New Roman"/>
          <w:bCs/>
          <w:sz w:val="28"/>
          <w:szCs w:val="28"/>
          <w:lang w:eastAsia="zh-CN"/>
        </w:rPr>
        <w:t>（</w:t>
      </w:r>
      <w:r>
        <w:rPr>
          <w:rFonts w:hint="eastAsia" w:eastAsia="仿宋" w:cs="Times New Roman"/>
          <w:bCs/>
          <w:sz w:val="28"/>
          <w:szCs w:val="28"/>
          <w:lang w:val="en-US" w:eastAsia="zh-CN"/>
        </w:rPr>
        <w:t>不</w:t>
      </w:r>
      <w:r>
        <w:rPr>
          <w:rFonts w:hint="default" w:ascii="Times New Roman" w:hAnsi="Times New Roman" w:eastAsia="仿宋" w:cs="Times New Roman"/>
          <w:bCs/>
          <w:sz w:val="28"/>
          <w:szCs w:val="28"/>
          <w:lang w:val="en-US" w:eastAsia="zh-CN"/>
        </w:rPr>
        <w:t>含税</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最低的原则确定成交候选人。</w:t>
      </w:r>
    </w:p>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3.5 比选响应人有违规参与比选、</w:t>
      </w:r>
      <w:r>
        <w:rPr>
          <w:rFonts w:hint="eastAsia" w:eastAsia="仿宋" w:cs="Times New Roman"/>
          <w:bCs/>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sz w:val="28"/>
          <w:szCs w:val="28"/>
          <w:lang w:val="en-US" w:eastAsia="zh-CN"/>
        </w:rPr>
        <w:t>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kern w:val="0"/>
          <w:sz w:val="28"/>
          <w:szCs w:val="28"/>
        </w:rPr>
        <w:t>四、</w:t>
      </w:r>
      <w:r>
        <w:rPr>
          <w:rFonts w:hint="default" w:ascii="Times New Roman" w:hAnsi="Times New Roman" w:eastAsia="仿宋" w:cs="Times New Roman"/>
          <w:b/>
          <w:sz w:val="28"/>
          <w:szCs w:val="28"/>
        </w:rPr>
        <w:t>比选文件发放的时间及地点</w:t>
      </w:r>
    </w:p>
    <w:p>
      <w:pPr>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4.1</w:t>
      </w:r>
      <w:r>
        <w:rPr>
          <w:rFonts w:hint="default" w:ascii="Times New Roman" w:hAnsi="Times New Roman" w:eastAsia="仿宋" w:cs="Times New Roman"/>
          <w:sz w:val="28"/>
          <w:szCs w:val="28"/>
        </w:rPr>
        <w:t>比选采购文件及相关资料于2021年</w:t>
      </w:r>
      <w:r>
        <w:rPr>
          <w:rFonts w:hint="eastAsia" w:eastAsia="仿宋" w:cs="Times New Roman"/>
          <w:sz w:val="28"/>
          <w:szCs w:val="28"/>
          <w:lang w:val="en-US" w:eastAsia="zh-CN"/>
        </w:rPr>
        <w:t>6</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11</w:t>
      </w:r>
      <w:r>
        <w:rPr>
          <w:rFonts w:hint="default" w:ascii="Times New Roman" w:hAnsi="Times New Roman" w:eastAsia="仿宋" w:cs="Times New Roman"/>
          <w:sz w:val="28"/>
          <w:szCs w:val="28"/>
        </w:rPr>
        <w:t>日，在重庆江北国际机场有限公司官网发放。</w:t>
      </w:r>
    </w:p>
    <w:p>
      <w:pPr>
        <w:snapToGrid w:val="0"/>
        <w:spacing w:line="360" w:lineRule="auto"/>
        <w:ind w:firstLine="557" w:firstLineChars="198"/>
        <w:rPr>
          <w:rFonts w:hint="default" w:ascii="Times New Roman" w:hAnsi="Times New Roman" w:eastAsia="仿宋" w:cs="Times New Roman"/>
          <w:sz w:val="28"/>
          <w:szCs w:val="28"/>
        </w:rPr>
      </w:pPr>
      <w:r>
        <w:rPr>
          <w:rFonts w:hint="default" w:ascii="Times New Roman" w:hAnsi="Times New Roman" w:eastAsia="仿宋" w:cs="Times New Roman"/>
          <w:b/>
          <w:kern w:val="0"/>
          <w:sz w:val="28"/>
          <w:szCs w:val="28"/>
        </w:rPr>
        <w:t>五、项目</w:t>
      </w:r>
      <w:r>
        <w:rPr>
          <w:rFonts w:hint="default" w:ascii="Times New Roman" w:hAnsi="Times New Roman" w:eastAsia="仿宋" w:cs="Times New Roman"/>
          <w:b/>
          <w:kern w:val="0"/>
          <w:sz w:val="28"/>
          <w:szCs w:val="28"/>
          <w:lang w:eastAsia="zh-CN"/>
        </w:rPr>
        <w:t>比选保证金</w:t>
      </w:r>
      <w:r>
        <w:rPr>
          <w:rFonts w:hint="default" w:ascii="Times New Roman" w:hAnsi="Times New Roman" w:eastAsia="仿宋" w:cs="Times New Roman"/>
          <w:b/>
          <w:kern w:val="0"/>
          <w:sz w:val="28"/>
          <w:szCs w:val="28"/>
        </w:rPr>
        <w:t>及履约保证金</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.1比选保证金</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.1.1比选保证金金额：</w:t>
      </w:r>
      <w:r>
        <w:rPr>
          <w:rFonts w:hint="eastAsia" w:eastAsia="仿宋" w:cs="Times New Roman"/>
          <w:sz w:val="28"/>
          <w:szCs w:val="28"/>
          <w:lang w:val="en-US" w:eastAsia="zh-CN"/>
        </w:rPr>
        <w:t>贰</w:t>
      </w:r>
      <w:r>
        <w:rPr>
          <w:rFonts w:hint="default" w:ascii="Times New Roman" w:hAnsi="Times New Roman" w:eastAsia="仿宋" w:cs="Times New Roman"/>
          <w:sz w:val="28"/>
          <w:szCs w:val="28"/>
        </w:rPr>
        <w:t>万元人民币。</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.1.2比选保证金提交方式和时间：以成交供应商企业基本银行账户直接转（汇）入指定的专用银行账户（见</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.3），其转（汇）款到账截止时间为投标截止时间前3个小时，若本</w:t>
      </w:r>
      <w:r>
        <w:rPr>
          <w:rFonts w:hint="eastAsia" w:eastAsia="仿宋" w:cs="Times New Roman"/>
          <w:sz w:val="28"/>
          <w:szCs w:val="28"/>
          <w:lang w:eastAsia="zh-CN"/>
        </w:rPr>
        <w:t>比选文件</w:t>
      </w:r>
      <w:r>
        <w:rPr>
          <w:rFonts w:hint="default" w:ascii="Times New Roman" w:hAnsi="Times New Roman" w:eastAsia="仿宋" w:cs="Times New Roman"/>
          <w:sz w:val="28"/>
          <w:szCs w:val="28"/>
        </w:rPr>
        <w:t>规定的投标文件递交截止时间顺延，则比选保证金到账截止时间相应顺延。各投标供应商的比选保证金具体到账情况均以我司出示的银行到账信息为准，未汇入指定账户的比选保证金其投标文件将被拒绝并退还给投标人。</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.1.3比选保证金有效期与投标文件有效期一致，确定中标供应商后</w:t>
      </w:r>
      <w:r>
        <w:rPr>
          <w:rFonts w:hint="eastAsia" w:eastAsia="仿宋" w:cs="Times New Roman"/>
          <w:sz w:val="28"/>
          <w:szCs w:val="28"/>
          <w:lang w:eastAsia="zh-CN"/>
        </w:rPr>
        <w:t>，</w:t>
      </w:r>
      <w:r>
        <w:rPr>
          <w:rFonts w:hint="default" w:ascii="Times New Roman" w:hAnsi="Times New Roman" w:eastAsia="仿宋" w:cs="Times New Roman"/>
          <w:sz w:val="28"/>
          <w:szCs w:val="28"/>
        </w:rPr>
        <w:t>将比选保证金退还至</w:t>
      </w:r>
      <w:r>
        <w:rPr>
          <w:rFonts w:hint="eastAsia" w:eastAsia="仿宋" w:cs="Times New Roman"/>
          <w:sz w:val="28"/>
          <w:szCs w:val="28"/>
          <w:lang w:val="en-US" w:eastAsia="zh-CN"/>
        </w:rPr>
        <w:t>响应</w:t>
      </w:r>
      <w:r>
        <w:rPr>
          <w:rFonts w:hint="default" w:ascii="Times New Roman" w:hAnsi="Times New Roman" w:eastAsia="仿宋" w:cs="Times New Roman"/>
          <w:sz w:val="28"/>
          <w:szCs w:val="28"/>
        </w:rPr>
        <w:t>供应商银行。</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.2履约保证金</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.2.1履约保证金金额：</w:t>
      </w:r>
      <w:r>
        <w:rPr>
          <w:rFonts w:hint="eastAsia" w:eastAsia="仿宋" w:cs="Times New Roman"/>
          <w:sz w:val="28"/>
          <w:szCs w:val="28"/>
          <w:lang w:val="en-US" w:eastAsia="zh-CN"/>
        </w:rPr>
        <w:t>陆</w:t>
      </w:r>
      <w:r>
        <w:rPr>
          <w:rFonts w:hint="default" w:ascii="Times New Roman" w:hAnsi="Times New Roman" w:eastAsia="仿宋" w:cs="Times New Roman"/>
          <w:sz w:val="28"/>
          <w:szCs w:val="28"/>
        </w:rPr>
        <w:t>万元人民币。</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2.2履约保证金提交方式和时间：中标后，中标供应商的比选保证金自动转为履约保证金，并在收到成交通知书后10个工作日内补齐剩余履约保证金，于履约结束后，一次性退还（不计利息）。成交供应商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.3保证金转账银行信息</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开户名：重庆江北国际机场有限公司</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开户银行：中国建设银行股份有限公司重庆渝北机场</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账号：50050108380000000060</w:t>
      </w:r>
    </w:p>
    <w:p>
      <w:pPr>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kern w:val="0"/>
          <w:sz w:val="28"/>
          <w:szCs w:val="28"/>
        </w:rPr>
        <w:t>六、供货与</w:t>
      </w:r>
      <w:r>
        <w:rPr>
          <w:rFonts w:hint="default" w:ascii="Times New Roman" w:hAnsi="Times New Roman" w:eastAsia="仿宋" w:cs="Times New Roman"/>
          <w:b/>
          <w:sz w:val="28"/>
          <w:szCs w:val="28"/>
        </w:rPr>
        <w:t>支付方式</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w:t>
      </w:r>
      <w:r>
        <w:rPr>
          <w:rFonts w:hint="eastAsia" w:eastAsia="仿宋" w:cs="Times New Roman"/>
          <w:sz w:val="28"/>
          <w:szCs w:val="28"/>
          <w:lang w:val="en-US" w:eastAsia="zh-CN"/>
        </w:rPr>
        <w:t>每年</w:t>
      </w:r>
      <w:r>
        <w:rPr>
          <w:rFonts w:hint="default" w:ascii="Times New Roman" w:hAnsi="Times New Roman" w:eastAsia="仿宋" w:cs="Times New Roman"/>
          <w:sz w:val="28"/>
          <w:szCs w:val="28"/>
        </w:rPr>
        <w:t>分三次供货，</w:t>
      </w:r>
      <w:r>
        <w:rPr>
          <w:rFonts w:hint="default" w:ascii="Times New Roman" w:hAnsi="Times New Roman" w:eastAsia="仿宋" w:cs="Times New Roman"/>
          <w:sz w:val="28"/>
          <w:szCs w:val="28"/>
          <w:lang w:val="en-US" w:eastAsia="zh-CN"/>
        </w:rPr>
        <w:t>每批次供货数量如下表。</w:t>
      </w:r>
      <w:r>
        <w:rPr>
          <w:rFonts w:hint="default" w:ascii="Times New Roman" w:hAnsi="Times New Roman" w:eastAsia="仿宋" w:cs="Times New Roman"/>
          <w:sz w:val="28"/>
          <w:szCs w:val="28"/>
        </w:rPr>
        <w:t>在每批次货物</w:t>
      </w:r>
      <w:r>
        <w:rPr>
          <w:rFonts w:hint="default" w:ascii="Times New Roman" w:hAnsi="Times New Roman" w:eastAsia="仿宋" w:cs="Times New Roman"/>
          <w:sz w:val="28"/>
          <w:szCs w:val="28"/>
          <w:lang w:val="en-US" w:eastAsia="zh-CN"/>
        </w:rPr>
        <w:t>到货验收合格后，供应商须在指定范围内大面积更新安装，安装完毕并验收合格</w:t>
      </w:r>
      <w:r>
        <w:rPr>
          <w:rFonts w:hint="eastAsia" w:eastAsia="仿宋" w:cs="Times New Roman"/>
          <w:sz w:val="28"/>
          <w:szCs w:val="28"/>
          <w:lang w:val="en-US" w:eastAsia="zh-CN"/>
        </w:rPr>
        <w:t>后</w:t>
      </w:r>
      <w:r>
        <w:rPr>
          <w:rFonts w:hint="default" w:ascii="Times New Roman" w:hAnsi="Times New Roman" w:eastAsia="仿宋" w:cs="Times New Roman"/>
          <w:sz w:val="28"/>
          <w:szCs w:val="28"/>
          <w:lang w:val="en-US" w:eastAsia="zh-CN"/>
        </w:rPr>
        <w:t>20个工作日内，提交本</w:t>
      </w:r>
      <w:r>
        <w:rPr>
          <w:rFonts w:hint="eastAsia" w:eastAsia="仿宋" w:cs="Times New Roman"/>
          <w:sz w:val="28"/>
          <w:szCs w:val="28"/>
          <w:lang w:val="en-US" w:eastAsia="zh-CN"/>
        </w:rPr>
        <w:t>批次</w:t>
      </w:r>
      <w:r>
        <w:rPr>
          <w:rFonts w:hint="default" w:ascii="Times New Roman" w:hAnsi="Times New Roman" w:eastAsia="仿宋" w:cs="Times New Roman"/>
          <w:sz w:val="28"/>
          <w:szCs w:val="28"/>
          <w:lang w:val="en-US" w:eastAsia="zh-CN"/>
        </w:rPr>
        <w:t>采购费清单供甲方核对，准确无误后，通知乙方提供符合税局规定的增值税发票，甲方30个工作日内支付乙方本次已供应货品的</w:t>
      </w:r>
      <w:r>
        <w:rPr>
          <w:rFonts w:hint="eastAsia" w:eastAsia="仿宋" w:cs="Times New Roman"/>
          <w:sz w:val="28"/>
          <w:szCs w:val="28"/>
          <w:lang w:val="en-US" w:eastAsia="zh-CN"/>
        </w:rPr>
        <w:t>95</w:t>
      </w:r>
      <w:r>
        <w:rPr>
          <w:rFonts w:hint="default" w:ascii="Times New Roman" w:hAnsi="Times New Roman" w:eastAsia="仿宋" w:cs="Times New Roman"/>
          <w:sz w:val="28"/>
          <w:szCs w:val="28"/>
          <w:lang w:val="en-US" w:eastAsia="zh-CN"/>
        </w:rPr>
        <w:t>%货款。</w:t>
      </w:r>
      <w:r>
        <w:rPr>
          <w:rFonts w:hint="eastAsia" w:eastAsia="仿宋" w:cs="Times New Roman"/>
          <w:sz w:val="28"/>
          <w:szCs w:val="28"/>
          <w:lang w:val="en-US" w:eastAsia="zh-CN"/>
        </w:rPr>
        <w:t>每年</w:t>
      </w:r>
      <w:r>
        <w:rPr>
          <w:rFonts w:hint="default" w:ascii="Times New Roman" w:hAnsi="Times New Roman" w:eastAsia="仿宋" w:cs="Times New Roman"/>
          <w:sz w:val="28"/>
          <w:szCs w:val="28"/>
          <w:lang w:val="en-US" w:eastAsia="zh-CN"/>
        </w:rPr>
        <w:t>最后一</w:t>
      </w:r>
      <w:r>
        <w:rPr>
          <w:rFonts w:hint="default" w:ascii="Times New Roman" w:hAnsi="Times New Roman" w:eastAsia="仿宋" w:cs="Times New Roman"/>
          <w:sz w:val="28"/>
          <w:szCs w:val="28"/>
        </w:rPr>
        <w:t>批次货物质保期结束无质量问题支付剩余</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三次供货总</w:t>
      </w:r>
      <w:r>
        <w:rPr>
          <w:rFonts w:hint="default" w:ascii="Times New Roman" w:hAnsi="Times New Roman" w:eastAsia="仿宋" w:cs="Times New Roman"/>
          <w:sz w:val="28"/>
          <w:szCs w:val="28"/>
        </w:rPr>
        <w:t>项目款。</w:t>
      </w:r>
    </w:p>
    <w:tbl>
      <w:tblPr>
        <w:tblStyle w:val="8"/>
        <w:tblW w:w="9576" w:type="dxa"/>
        <w:tblInd w:w="0" w:type="dxa"/>
        <w:tblLayout w:type="fixed"/>
        <w:tblCellMar>
          <w:top w:w="0" w:type="dxa"/>
          <w:left w:w="108" w:type="dxa"/>
          <w:bottom w:w="0" w:type="dxa"/>
          <w:right w:w="108" w:type="dxa"/>
        </w:tblCellMar>
      </w:tblPr>
      <w:tblGrid>
        <w:gridCol w:w="3126"/>
        <w:gridCol w:w="2150"/>
        <w:gridCol w:w="2150"/>
        <w:gridCol w:w="2150"/>
      </w:tblGrid>
      <w:tr>
        <w:tblPrEx>
          <w:tblLayout w:type="fixed"/>
          <w:tblCellMar>
            <w:top w:w="0" w:type="dxa"/>
            <w:left w:w="108" w:type="dxa"/>
            <w:bottom w:w="0" w:type="dxa"/>
            <w:right w:w="108" w:type="dxa"/>
          </w:tblCellMar>
        </w:tblPrEx>
        <w:trPr>
          <w:trHeight w:val="270" w:hRule="atLeast"/>
        </w:trPr>
        <w:tc>
          <w:tcPr>
            <w:tcW w:w="3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p>
        </w:tc>
        <w:tc>
          <w:tcPr>
            <w:tcW w:w="21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第一批</w:t>
            </w:r>
          </w:p>
        </w:tc>
        <w:tc>
          <w:tcPr>
            <w:tcW w:w="21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第二批</w:t>
            </w:r>
          </w:p>
        </w:tc>
        <w:tc>
          <w:tcPr>
            <w:tcW w:w="21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第三批</w:t>
            </w:r>
          </w:p>
        </w:tc>
      </w:tr>
      <w:tr>
        <w:tblPrEx>
          <w:tblLayout w:type="fixed"/>
          <w:tblCellMar>
            <w:top w:w="0" w:type="dxa"/>
            <w:left w:w="108" w:type="dxa"/>
            <w:bottom w:w="0" w:type="dxa"/>
            <w:right w:w="108" w:type="dxa"/>
          </w:tblCellMar>
        </w:tblPrEx>
        <w:trPr>
          <w:trHeight w:val="270"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拦鸟立网</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1400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r>
      <w:tr>
        <w:tblPrEx>
          <w:tblLayout w:type="fixed"/>
          <w:tblCellMar>
            <w:top w:w="0" w:type="dxa"/>
            <w:left w:w="108" w:type="dxa"/>
            <w:bottom w:w="0" w:type="dxa"/>
            <w:right w:w="108" w:type="dxa"/>
          </w:tblCellMar>
        </w:tblPrEx>
        <w:trPr>
          <w:trHeight w:val="270"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水沟网</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375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375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375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r>
      <w:tr>
        <w:tblPrEx>
          <w:tblLayout w:type="fixed"/>
          <w:tblCellMar>
            <w:top w:w="0" w:type="dxa"/>
            <w:left w:w="108" w:type="dxa"/>
            <w:bottom w:w="0" w:type="dxa"/>
            <w:right w:w="108" w:type="dxa"/>
          </w:tblCellMar>
        </w:tblPrEx>
        <w:trPr>
          <w:trHeight w:val="270"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网杆（含杆脚等安装辅助物资）</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根</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根</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根</w:t>
            </w:r>
            <w:r>
              <w:rPr>
                <w:rFonts w:hint="default" w:ascii="Times New Roman" w:hAnsi="Times New Roman" w:eastAsia="仿宋" w:cs="Times New Roman"/>
                <w:sz w:val="28"/>
                <w:szCs w:val="28"/>
                <w:lang w:eastAsia="zh-CN"/>
              </w:rPr>
              <w:t>）</w:t>
            </w:r>
          </w:p>
        </w:tc>
      </w:tr>
    </w:tbl>
    <w:p>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供应商提供正规增值税发票。</w:t>
      </w:r>
      <w:r>
        <w:rPr>
          <w:rFonts w:hint="default" w:ascii="Times New Roman" w:hAnsi="Times New Roman" w:eastAsia="仿宋" w:cs="Times New Roman"/>
          <w:sz w:val="28"/>
          <w:szCs w:val="28"/>
        </w:rPr>
        <w:t>若</w:t>
      </w:r>
      <w:r>
        <w:rPr>
          <w:rFonts w:hint="default" w:ascii="Times New Roman" w:hAnsi="Times New Roman" w:eastAsia="仿宋" w:cs="Times New Roman"/>
          <w:sz w:val="28"/>
          <w:szCs w:val="28"/>
          <w:lang w:eastAsia="zh-CN"/>
        </w:rPr>
        <w:t>供应商</w:t>
      </w:r>
      <w:r>
        <w:rPr>
          <w:rFonts w:hint="default" w:ascii="Times New Roman" w:hAnsi="Times New Roman" w:eastAsia="仿宋" w:cs="Times New Roman"/>
          <w:sz w:val="28"/>
          <w:szCs w:val="28"/>
        </w:rPr>
        <w:t>开具增值税专用发票，则</w:t>
      </w:r>
      <w:r>
        <w:rPr>
          <w:rFonts w:hint="default" w:ascii="Times New Roman" w:hAnsi="Times New Roman" w:eastAsia="仿宋" w:cs="Times New Roman"/>
          <w:sz w:val="28"/>
          <w:szCs w:val="28"/>
          <w:lang w:eastAsia="zh-CN"/>
        </w:rPr>
        <w:t>业主</w:t>
      </w:r>
      <w:r>
        <w:rPr>
          <w:rFonts w:hint="default" w:ascii="Times New Roman" w:hAnsi="Times New Roman" w:eastAsia="仿宋" w:cs="Times New Roman"/>
          <w:sz w:val="28"/>
          <w:szCs w:val="28"/>
        </w:rPr>
        <w:t>支付不含增值税合同金额和税额的总金额；若</w:t>
      </w:r>
      <w:r>
        <w:rPr>
          <w:rFonts w:hint="default" w:ascii="Times New Roman" w:hAnsi="Times New Roman" w:eastAsia="仿宋" w:cs="Times New Roman"/>
          <w:sz w:val="28"/>
          <w:szCs w:val="28"/>
          <w:lang w:eastAsia="zh-CN"/>
        </w:rPr>
        <w:t>供应商</w:t>
      </w:r>
      <w:r>
        <w:rPr>
          <w:rFonts w:hint="default" w:ascii="Times New Roman" w:hAnsi="Times New Roman" w:eastAsia="仿宋" w:cs="Times New Roman"/>
          <w:sz w:val="28"/>
          <w:szCs w:val="28"/>
        </w:rPr>
        <w:t>开具增值税普通发票，则</w:t>
      </w:r>
      <w:r>
        <w:rPr>
          <w:rFonts w:hint="default" w:ascii="Times New Roman" w:hAnsi="Times New Roman" w:eastAsia="仿宋" w:cs="Times New Roman"/>
          <w:sz w:val="28"/>
          <w:szCs w:val="28"/>
          <w:lang w:eastAsia="zh-CN"/>
        </w:rPr>
        <w:t>业主</w:t>
      </w:r>
      <w:r>
        <w:rPr>
          <w:rFonts w:hint="default" w:ascii="Times New Roman" w:hAnsi="Times New Roman" w:eastAsia="仿宋" w:cs="Times New Roman"/>
          <w:sz w:val="28"/>
          <w:szCs w:val="28"/>
        </w:rPr>
        <w:t>仅支付不含增值税合同金额。采购费用按季度结算。乙方按约完成供货经甲方验收合格，并在每季度末20个工作日内，提交本季度结算采购费清单供甲方核对，准确无误后，通知乙方提供符合税局规定的增值税发票，按甲方相关要求办理付款。</w:t>
      </w:r>
      <w:r>
        <w:rPr>
          <w:rFonts w:hint="default" w:ascii="Times New Roman" w:hAnsi="Times New Roman" w:eastAsia="仿宋" w:cs="Times New Roman"/>
          <w:b w:val="0"/>
          <w:bCs/>
          <w:sz w:val="28"/>
          <w:szCs w:val="18"/>
          <w:lang w:val="en-US" w:eastAsia="zh-CN"/>
        </w:rPr>
        <w:t>如税率发生国家法规调整，折算为不含税价后以新适用税率结算。</w:t>
      </w:r>
    </w:p>
    <w:p>
      <w:pPr>
        <w:pStyle w:val="6"/>
        <w:jc w:val="both"/>
        <w:rPr>
          <w:rFonts w:hint="default" w:ascii="Times New Roman" w:hAnsi="Times New Roman" w:eastAsia="仿宋" w:cs="Times New Roman"/>
          <w:lang w:val="en-US" w:eastAsia="zh-CN"/>
        </w:rPr>
      </w:pPr>
      <w:r>
        <w:rPr>
          <w:rFonts w:hint="default" w:ascii="Times New Roman" w:hAnsi="Times New Roman" w:eastAsia="仿宋" w:cs="Times New Roman"/>
          <w:sz w:val="28"/>
          <w:szCs w:val="28"/>
          <w:lang w:val="en-US" w:eastAsia="zh-CN"/>
        </w:rPr>
        <w:t xml:space="preserve">    支付方式：银行转账或开具银行承兑汇票</w:t>
      </w:r>
    </w:p>
    <w:p>
      <w:pPr>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七、工期/到货时间</w:t>
      </w:r>
    </w:p>
    <w:p>
      <w:pPr>
        <w:spacing w:line="360" w:lineRule="auto"/>
        <w:ind w:firstLine="560"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sz w:val="28"/>
          <w:szCs w:val="28"/>
        </w:rPr>
        <w:t>双方确认订货通知后</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日历天内</w:t>
      </w:r>
      <w:r>
        <w:rPr>
          <w:rFonts w:hint="default" w:ascii="Times New Roman" w:hAnsi="Times New Roman" w:eastAsia="仿宋" w:cs="Times New Roman"/>
          <w:sz w:val="28"/>
          <w:szCs w:val="28"/>
          <w:lang w:val="en-US" w:eastAsia="zh-CN"/>
        </w:rPr>
        <w:t>到货，每批次到货后进行大面积更新安装时，供应商至少能提供</w:t>
      </w:r>
      <w:r>
        <w:rPr>
          <w:rFonts w:hint="default" w:ascii="Times New Roman" w:hAnsi="Times New Roman" w:eastAsia="仿宋" w:cs="Times New Roman"/>
          <w:b/>
          <w:bCs/>
          <w:sz w:val="28"/>
          <w:szCs w:val="28"/>
          <w:u w:val="single"/>
          <w:lang w:val="en-US" w:eastAsia="zh-CN"/>
        </w:rPr>
        <w:t>4名安装</w:t>
      </w:r>
      <w:r>
        <w:rPr>
          <w:rFonts w:hint="default" w:ascii="Times New Roman" w:hAnsi="Times New Roman" w:eastAsia="仿宋" w:cs="Times New Roman"/>
          <w:b/>
          <w:bCs/>
          <w:sz w:val="28"/>
          <w:szCs w:val="28"/>
          <w:u w:val="single"/>
        </w:rPr>
        <w:t>人员</w:t>
      </w:r>
      <w:r>
        <w:rPr>
          <w:rFonts w:hint="default" w:ascii="Times New Roman" w:hAnsi="Times New Roman" w:eastAsia="仿宋" w:cs="Times New Roman"/>
          <w:b/>
          <w:bCs/>
          <w:sz w:val="28"/>
          <w:szCs w:val="28"/>
          <w:u w:val="single"/>
          <w:lang w:eastAsia="zh-CN"/>
        </w:rPr>
        <w:t>，</w:t>
      </w:r>
      <w:r>
        <w:rPr>
          <w:rFonts w:hint="default" w:ascii="Times New Roman" w:hAnsi="Times New Roman" w:eastAsia="仿宋" w:cs="Times New Roman"/>
          <w:b/>
          <w:bCs/>
          <w:sz w:val="28"/>
          <w:szCs w:val="28"/>
          <w:u w:val="single"/>
          <w:lang w:val="en-US" w:eastAsia="zh-CN"/>
        </w:rPr>
        <w:t>并在15日内完成更新安装工作。</w:t>
      </w:r>
    </w:p>
    <w:p>
      <w:pPr>
        <w:numPr>
          <w:ilvl w:val="0"/>
          <w:numId w:val="1"/>
        </w:numPr>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质保期或服务期</w:t>
      </w:r>
    </w:p>
    <w:p>
      <w:pPr>
        <w:numPr>
          <w:ilvl w:val="0"/>
          <w:numId w:val="0"/>
        </w:numPr>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质保期为每批次货物全部安装完毕之日起12个月</w:t>
      </w:r>
      <w:r>
        <w:rPr>
          <w:rFonts w:hint="default" w:ascii="Times New Roman" w:hAnsi="Times New Roman" w:eastAsia="仿宋" w:cs="Times New Roman"/>
          <w:color w:val="auto"/>
        </w:rPr>
        <w:t>。</w:t>
      </w:r>
      <w:r>
        <w:rPr>
          <w:rFonts w:hint="default" w:ascii="Times New Roman" w:hAnsi="Times New Roman" w:eastAsia="仿宋" w:cs="Times New Roman"/>
          <w:color w:val="auto"/>
          <w:sz w:val="28"/>
          <w:szCs w:val="28"/>
          <w:lang w:eastAsia="zh-CN"/>
        </w:rPr>
        <w:t>供应商</w:t>
      </w:r>
      <w:r>
        <w:rPr>
          <w:rFonts w:hint="default" w:ascii="Times New Roman" w:hAnsi="Times New Roman" w:eastAsia="仿宋" w:cs="Times New Roman"/>
          <w:color w:val="auto"/>
          <w:sz w:val="28"/>
          <w:szCs w:val="28"/>
        </w:rPr>
        <w:t>提供的物品在保修期内，根据</w:t>
      </w:r>
      <w:r>
        <w:rPr>
          <w:rFonts w:hint="default" w:ascii="Times New Roman" w:hAnsi="Times New Roman" w:eastAsia="仿宋" w:cs="Times New Roman"/>
          <w:color w:val="auto"/>
          <w:sz w:val="28"/>
          <w:szCs w:val="28"/>
          <w:lang w:eastAsia="zh-CN"/>
        </w:rPr>
        <w:t>业主</w:t>
      </w:r>
      <w:r>
        <w:rPr>
          <w:rFonts w:hint="default" w:ascii="Times New Roman" w:hAnsi="Times New Roman" w:eastAsia="仿宋" w:cs="Times New Roman"/>
          <w:color w:val="auto"/>
          <w:sz w:val="28"/>
          <w:szCs w:val="28"/>
        </w:rPr>
        <w:t>的实际需求更新安装布设拦鸟网、水沟网、网杆；非人为因素造成的拦鸟网、水沟网、网杆损坏、脱落情况，由</w:t>
      </w:r>
      <w:r>
        <w:rPr>
          <w:rFonts w:hint="default" w:ascii="Times New Roman" w:hAnsi="Times New Roman" w:eastAsia="仿宋" w:cs="Times New Roman"/>
          <w:color w:val="auto"/>
          <w:sz w:val="28"/>
          <w:szCs w:val="28"/>
          <w:lang w:eastAsia="zh-CN"/>
        </w:rPr>
        <w:t>供应商</w:t>
      </w:r>
      <w:r>
        <w:rPr>
          <w:rFonts w:hint="default" w:ascii="Times New Roman" w:hAnsi="Times New Roman" w:eastAsia="仿宋" w:cs="Times New Roman"/>
          <w:color w:val="auto"/>
          <w:sz w:val="28"/>
          <w:szCs w:val="28"/>
        </w:rPr>
        <w:t>免费进行维修。接到</w:t>
      </w:r>
      <w:r>
        <w:rPr>
          <w:rFonts w:hint="default" w:ascii="Times New Roman" w:hAnsi="Times New Roman" w:eastAsia="仿宋" w:cs="Times New Roman"/>
          <w:color w:val="auto"/>
          <w:sz w:val="28"/>
          <w:szCs w:val="28"/>
          <w:lang w:eastAsia="zh-CN"/>
        </w:rPr>
        <w:t>业主</w:t>
      </w:r>
      <w:r>
        <w:rPr>
          <w:rFonts w:hint="default" w:ascii="Times New Roman" w:hAnsi="Times New Roman" w:eastAsia="仿宋" w:cs="Times New Roman"/>
          <w:color w:val="auto"/>
          <w:sz w:val="28"/>
          <w:szCs w:val="28"/>
        </w:rPr>
        <w:t>维保需求，</w:t>
      </w:r>
      <w:r>
        <w:rPr>
          <w:rFonts w:hint="default" w:ascii="Times New Roman" w:hAnsi="Times New Roman" w:eastAsia="仿宋" w:cs="Times New Roman"/>
          <w:color w:val="auto"/>
          <w:sz w:val="28"/>
          <w:szCs w:val="28"/>
          <w:lang w:eastAsia="zh-CN"/>
        </w:rPr>
        <w:t>供应商</w:t>
      </w:r>
      <w:r>
        <w:rPr>
          <w:rFonts w:hint="default" w:ascii="Times New Roman" w:hAnsi="Times New Roman" w:eastAsia="仿宋" w:cs="Times New Roman"/>
          <w:color w:val="auto"/>
          <w:sz w:val="28"/>
          <w:szCs w:val="28"/>
          <w:lang w:val="en-US" w:eastAsia="zh-CN"/>
        </w:rPr>
        <w:t>安装</w:t>
      </w:r>
      <w:r>
        <w:rPr>
          <w:rFonts w:hint="default" w:ascii="Times New Roman" w:hAnsi="Times New Roman" w:eastAsia="仿宋" w:cs="Times New Roman"/>
          <w:color w:val="auto"/>
          <w:sz w:val="28"/>
          <w:szCs w:val="28"/>
        </w:rPr>
        <w:t>人员不超过4小时响应，保证24小时不间断维保。</w:t>
      </w:r>
    </w:p>
    <w:p>
      <w:pPr>
        <w:numPr>
          <w:ilvl w:val="0"/>
          <w:numId w:val="0"/>
        </w:numPr>
        <w:spacing w:line="360" w:lineRule="auto"/>
        <w:ind w:firstLine="562" w:firstLineChars="200"/>
        <w:rPr>
          <w:rFonts w:hint="default" w:ascii="Times New Roman" w:hAnsi="Times New Roman" w:eastAsia="仿宋" w:cs="Times New Roman"/>
          <w:b/>
          <w:sz w:val="28"/>
          <w:szCs w:val="28"/>
          <w:lang w:eastAsia="zh-CN"/>
        </w:rPr>
      </w:pPr>
      <w:r>
        <w:rPr>
          <w:rFonts w:hint="default" w:ascii="Times New Roman" w:hAnsi="Times New Roman" w:eastAsia="仿宋" w:cs="Times New Roman"/>
          <w:b/>
          <w:sz w:val="28"/>
          <w:szCs w:val="28"/>
          <w:lang w:val="en-US" w:eastAsia="zh-CN"/>
        </w:rPr>
        <w:t>九、</w:t>
      </w:r>
      <w:r>
        <w:rPr>
          <w:rFonts w:hint="default" w:ascii="Times New Roman" w:hAnsi="Times New Roman" w:eastAsia="仿宋" w:cs="Times New Roman"/>
          <w:b/>
          <w:sz w:val="28"/>
          <w:szCs w:val="28"/>
          <w:lang w:eastAsia="zh-CN"/>
        </w:rPr>
        <w:t>签订服务期限</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框架合同协议签订采用“2+1”模式，签订协议后有效期两年，业主每年对供应商进行服务质量考评，若连续两年考评结果达到优秀，</w:t>
      </w:r>
      <w:r>
        <w:rPr>
          <w:rFonts w:hint="eastAsia" w:eastAsia="仿宋" w:cs="Times New Roman"/>
          <w:color w:val="auto"/>
          <w:sz w:val="28"/>
          <w:szCs w:val="28"/>
          <w:lang w:val="en-US" w:eastAsia="zh-CN"/>
        </w:rPr>
        <w:t>甲方可考虑</w:t>
      </w:r>
      <w:r>
        <w:rPr>
          <w:rFonts w:hint="default" w:ascii="Times New Roman" w:hAnsi="Times New Roman" w:eastAsia="仿宋" w:cs="Times New Roman"/>
          <w:color w:val="auto"/>
          <w:sz w:val="28"/>
          <w:szCs w:val="28"/>
          <w:lang w:val="en-US" w:eastAsia="zh-CN"/>
        </w:rPr>
        <w:t>协议续签，续签期限一年，考核评分表见附件5。</w:t>
      </w:r>
    </w:p>
    <w:p>
      <w:pPr>
        <w:pStyle w:val="6"/>
        <w:numPr>
          <w:ilvl w:val="0"/>
          <w:numId w:val="0"/>
        </w:numPr>
        <w:ind w:left="560"/>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十、报价文件的编制和提交</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10.1比选响应人应当按照比选采购文件的要求编制比选响应文件，比选响应文件应当对比选采购文件提出的要求和条件作出实质性应答（上述比选文件内容，如资质要求、支付方式、服务响应时间、质保期等都需在</w:t>
      </w:r>
      <w:r>
        <w:rPr>
          <w:rFonts w:hint="eastAsia" w:eastAsia="仿宋" w:cs="Times New Roman"/>
          <w:color w:val="auto"/>
          <w:sz w:val="28"/>
          <w:szCs w:val="28"/>
          <w:lang w:val="en-US" w:eastAsia="zh-CN"/>
        </w:rPr>
        <w:t>响应</w:t>
      </w:r>
      <w:r>
        <w:rPr>
          <w:rFonts w:hint="default" w:ascii="Times New Roman" w:hAnsi="Times New Roman" w:eastAsia="仿宋" w:cs="Times New Roman"/>
          <w:color w:val="auto"/>
          <w:sz w:val="28"/>
          <w:szCs w:val="28"/>
          <w:lang w:val="en-US" w:eastAsia="zh-CN"/>
        </w:rPr>
        <w:t>文件中体现）。</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10.2比选响应文件应用A4规格纸编制并装订成册，主要由以下几个部分组成：</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10.2.1封面。</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10.2.2加盖公章的报价函及声明。</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10.2.3报价部分。比选响应人应按照比选采购文件要求报出拟提供货物的品牌、规格、单价等详细内容，各项报价应包括拟提供货物的运输、售后等全部费用，单项报价为含税报价，增值税税率单列。</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10.2.4商务部分。主要包括营业执照（复印件加盖企业鲜章）、</w:t>
      </w:r>
      <w:r>
        <w:rPr>
          <w:rFonts w:hint="eastAsia" w:eastAsia="仿宋" w:cs="Times New Roman"/>
          <w:color w:val="auto"/>
          <w:sz w:val="28"/>
          <w:szCs w:val="28"/>
          <w:lang w:val="en-US" w:eastAsia="zh-CN"/>
        </w:rPr>
        <w:t>生产厂家</w:t>
      </w:r>
      <w:r>
        <w:rPr>
          <w:rFonts w:hint="default" w:ascii="Times New Roman" w:hAnsi="Times New Roman" w:eastAsia="仿宋" w:cs="Times New Roman"/>
          <w:color w:val="auto"/>
          <w:sz w:val="28"/>
          <w:szCs w:val="28"/>
          <w:lang w:val="en-US" w:eastAsia="zh-CN"/>
        </w:rPr>
        <w:t>具有企业ISO9001认证书资质（提供证书复印件并盖鲜章）、法定代表人身份证明（附件2）、法定代表人授权书（附件3）等。</w:t>
      </w:r>
    </w:p>
    <w:p>
      <w:pPr>
        <w:widowControl/>
        <w:numPr>
          <w:ilvl w:val="0"/>
          <w:numId w:val="0"/>
        </w:numPr>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10.2.5比选响应文件一式</w:t>
      </w: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份，其中正本1份，副本</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份</w:t>
      </w:r>
      <w:r>
        <w:rPr>
          <w:rFonts w:hint="eastAsia" w:eastAsia="仿宋" w:cs="Times New Roman"/>
          <w:color w:val="auto"/>
          <w:sz w:val="28"/>
          <w:szCs w:val="28"/>
          <w:highlight w:val="none"/>
          <w:lang w:val="en-US" w:eastAsia="zh-CN"/>
        </w:rPr>
        <w:t>及电子版文件U盘一份</w:t>
      </w:r>
      <w:r>
        <w:rPr>
          <w:rFonts w:hint="default" w:ascii="Times New Roman" w:hAnsi="Times New Roman" w:eastAsia="仿宋" w:cs="Times New Roman"/>
          <w:color w:val="auto"/>
          <w:sz w:val="28"/>
          <w:szCs w:val="28"/>
          <w:highlight w:val="none"/>
          <w:lang w:val="en-US" w:eastAsia="zh-CN"/>
        </w:rPr>
        <w:t>。</w:t>
      </w:r>
    </w:p>
    <w:p>
      <w:pPr>
        <w:widowControl/>
        <w:numPr>
          <w:ilvl w:val="0"/>
          <w:numId w:val="0"/>
        </w:numPr>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10.2.6</w:t>
      </w:r>
      <w:r>
        <w:rPr>
          <w:rFonts w:hint="default" w:ascii="Times New Roman" w:hAnsi="Times New Roman" w:eastAsia="仿宋" w:cs="Times New Roman"/>
          <w:color w:val="auto"/>
          <w:sz w:val="28"/>
          <w:szCs w:val="28"/>
          <w:highlight w:val="none"/>
          <w:lang w:val="en-US" w:eastAsia="zh-CN"/>
        </w:rPr>
        <w:t>比选响应人</w:t>
      </w:r>
      <w:r>
        <w:rPr>
          <w:rFonts w:hint="eastAsia" w:ascii="Times New Roman" w:hAnsi="Times New Roman" w:eastAsia="仿宋" w:cs="Times New Roman"/>
          <w:color w:val="auto"/>
          <w:sz w:val="28"/>
          <w:szCs w:val="28"/>
          <w:highlight w:val="none"/>
          <w:lang w:val="en-US" w:eastAsia="zh-CN"/>
        </w:rPr>
        <w:t>需在比选现场提供样品（拦鸟网按附件4表格任一规格均可，至少</w:t>
      </w:r>
      <w:r>
        <w:rPr>
          <w:rFonts w:hint="default" w:ascii="Times New Roman" w:hAnsi="Times New Roman" w:eastAsia="仿宋" w:cs="Times New Roman"/>
          <w:color w:val="auto"/>
          <w:sz w:val="28"/>
          <w:szCs w:val="28"/>
          <w:highlight w:val="none"/>
          <w:lang w:val="en-US" w:eastAsia="zh-CN"/>
        </w:rPr>
        <w:t>长*宽：</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sz w:val="28"/>
          <w:szCs w:val="28"/>
          <w:lang w:val="en-US" w:eastAsia="zh-CN"/>
        </w:rPr>
        <w:t>米*</w:t>
      </w:r>
      <w:r>
        <w:rPr>
          <w:rFonts w:hint="eastAsia" w:ascii="Times New Roman" w:hAnsi="Times New Roman" w:eastAsia="仿宋" w:cs="Times New Roman"/>
          <w:sz w:val="28"/>
          <w:szCs w:val="28"/>
          <w:lang w:val="en-US" w:eastAsia="zh-CN"/>
        </w:rPr>
        <w:t>1米；水沟网规格网孔3.5厘米*3.5厘米，至少</w:t>
      </w:r>
      <w:r>
        <w:rPr>
          <w:rFonts w:hint="default" w:ascii="Times New Roman" w:hAnsi="Times New Roman" w:eastAsia="仿宋" w:cs="Times New Roman"/>
          <w:sz w:val="28"/>
          <w:szCs w:val="28"/>
          <w:lang w:val="en-US" w:eastAsia="zh-CN"/>
        </w:rPr>
        <w:t>长*宽：</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米*</w:t>
      </w:r>
      <w:r>
        <w:rPr>
          <w:rFonts w:hint="eastAsia" w:ascii="Times New Roman" w:hAnsi="Times New Roman" w:eastAsia="仿宋" w:cs="Times New Roman"/>
          <w:sz w:val="28"/>
          <w:szCs w:val="28"/>
          <w:lang w:val="en-US" w:eastAsia="zh-CN"/>
        </w:rPr>
        <w:t>1米；网杆长约：1</w:t>
      </w:r>
      <w:r>
        <w:rPr>
          <w:rFonts w:hint="default" w:ascii="Times New Roman" w:hAnsi="Times New Roman" w:eastAsia="仿宋" w:cs="Times New Roman"/>
          <w:sz w:val="28"/>
          <w:szCs w:val="28"/>
          <w:lang w:val="en-US" w:eastAsia="zh-CN"/>
        </w:rPr>
        <w:t>米</w:t>
      </w:r>
      <w:r>
        <w:rPr>
          <w:rFonts w:hint="eastAsia" w:ascii="Times New Roman" w:hAnsi="Times New Roman" w:eastAsia="仿宋" w:cs="Times New Roman"/>
          <w:sz w:val="28"/>
          <w:szCs w:val="28"/>
          <w:lang w:val="en-US" w:eastAsia="zh-CN"/>
        </w:rPr>
        <w:t>。颜</w:t>
      </w:r>
      <w:r>
        <w:rPr>
          <w:rFonts w:hint="eastAsia" w:ascii="仿宋" w:hAnsi="仿宋" w:eastAsia="仿宋" w:cs="仿宋"/>
          <w:kern w:val="0"/>
          <w:sz w:val="32"/>
          <w:szCs w:val="32"/>
          <w:highlight w:val="none"/>
          <w:lang w:val="en-US" w:eastAsia="zh-CN"/>
        </w:rPr>
        <w:t>色无要求</w:t>
      </w:r>
      <w:r>
        <w:rPr>
          <w:rFonts w:hint="eastAsia" w:ascii="Times New Roman" w:hAnsi="Times New Roman" w:eastAsia="仿宋" w:cs="Times New Roman"/>
          <w:color w:val="auto"/>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pacing w:line="200" w:lineRule="atLeast"/>
        <w:ind w:firstLine="551" w:firstLineChars="196"/>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zh-CN"/>
        </w:rPr>
        <w:t>十一、</w:t>
      </w:r>
      <w:r>
        <w:rPr>
          <w:rFonts w:hint="eastAsia" w:ascii="仿宋" w:hAnsi="仿宋" w:eastAsia="仿宋" w:cs="仿宋"/>
          <w:b/>
          <w:sz w:val="28"/>
          <w:szCs w:val="28"/>
          <w:lang w:val="zh-CN"/>
        </w:rPr>
        <w:t>比选响应文件作废条款</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11.1 未按照规定交纳比选响应保证金</w:t>
      </w:r>
      <w:r>
        <w:rPr>
          <w:rFonts w:hint="eastAsia" w:eastAsia="仿宋" w:cs="Times New Roman"/>
          <w:sz w:val="28"/>
          <w:szCs w:val="28"/>
          <w:lang w:val="en-US" w:eastAsia="zh-CN"/>
        </w:rPr>
        <w:t>并开具保证金收据</w:t>
      </w:r>
      <w:r>
        <w:rPr>
          <w:rFonts w:hint="eastAsia" w:ascii="Times New Roman" w:hAnsi="Times New Roman" w:eastAsia="仿宋" w:cs="Times New Roman"/>
          <w:sz w:val="28"/>
          <w:szCs w:val="28"/>
        </w:rPr>
        <w:t>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11.2 比选响应人的报价超过比选最高限价</w:t>
      </w:r>
      <w:r>
        <w:rPr>
          <w:rFonts w:hint="eastAsia" w:eastAsia="仿宋" w:cs="Times New Roman"/>
          <w:sz w:val="28"/>
          <w:szCs w:val="28"/>
          <w:lang w:val="en-US" w:eastAsia="zh-CN"/>
        </w:rPr>
        <w:t>或</w:t>
      </w:r>
      <w:bookmarkStart w:id="16" w:name="_GoBack"/>
      <w:bookmarkEnd w:id="16"/>
      <w:r>
        <w:rPr>
          <w:rFonts w:hint="eastAsia" w:eastAsia="仿宋" w:cs="Times New Roman"/>
          <w:sz w:val="28"/>
          <w:szCs w:val="28"/>
          <w:lang w:val="en-US" w:eastAsia="zh-CN"/>
        </w:rPr>
        <w:t>单项限价</w:t>
      </w:r>
      <w:r>
        <w:rPr>
          <w:rFonts w:hint="eastAsia" w:ascii="Times New Roman" w:hAnsi="Times New Roman" w:eastAsia="仿宋" w:cs="Times New Roman"/>
          <w:sz w:val="28"/>
          <w:szCs w:val="28"/>
        </w:rPr>
        <w:t>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11.3 比选响应文件未装袋密封的。比选响应文件封面及密封袋封面上须注明“项目名称”、“项目编号”、“比选响应单位名称”，并</w:t>
      </w:r>
      <w:r>
        <w:rPr>
          <w:rFonts w:hint="eastAsia" w:ascii="Times New Roman" w:hAnsi="Times New Roman" w:eastAsia="仿宋" w:cs="Times New Roman"/>
          <w:sz w:val="28"/>
          <w:szCs w:val="28"/>
          <w:lang w:val="en-US" w:eastAsia="zh-CN"/>
        </w:rPr>
        <w:t>未</w:t>
      </w:r>
      <w:r>
        <w:rPr>
          <w:rFonts w:hint="eastAsia" w:ascii="Times New Roman" w:hAnsi="Times New Roman" w:eastAsia="仿宋" w:cs="Times New Roman"/>
          <w:sz w:val="28"/>
          <w:szCs w:val="28"/>
        </w:rPr>
        <w:t>加盖单位公章。</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11.4 比选响应文件装订要求不符：</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11.4.1 散装或者活页装订的；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11.4.2 比选响应文件份数不足或未按要求提供电子U盘的；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11.4.3 比选响应文件封面未标注正副本（密封袋封面无需标注正副本）。</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11.5 比选响应文件中报价函部分、授权部分无法定代表人签字（签章）或签字人无有效授权书的。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11.6 报价函部分未按规定的格式完整填写（增项填写不作为作废条款）。</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11.7 评审委员会审查发现比选响应文件未能对比选文件提出的所有实质性要求和条件作出响应的。</w:t>
      </w:r>
    </w:p>
    <w:p>
      <w:pPr>
        <w:autoSpaceDE w:val="0"/>
        <w:autoSpaceDN w:val="0"/>
        <w:adjustRightInd w:val="0"/>
        <w:snapToGrid w:val="0"/>
        <w:spacing w:line="360" w:lineRule="auto"/>
        <w:ind w:firstLine="548" w:firstLineChars="196"/>
        <w:textAlignment w:val="bottom"/>
        <w:rPr>
          <w:rFonts w:hint="eastAsia"/>
          <w:lang w:val="en-US"/>
        </w:rPr>
      </w:pPr>
      <w:r>
        <w:rPr>
          <w:rFonts w:hint="eastAsia" w:eastAsia="仿宋" w:cs="Times New Roman"/>
          <w:sz w:val="28"/>
          <w:szCs w:val="28"/>
          <w:lang w:val="en-US" w:eastAsia="zh-CN"/>
        </w:rPr>
        <w:t>11.8 未提供样品或规格参数未实质性响应的。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11.</w:t>
      </w:r>
      <w:r>
        <w:rPr>
          <w:rFonts w:hint="eastAsia" w:eastAsia="仿宋" w:cs="Times New Roman"/>
          <w:sz w:val="28"/>
          <w:szCs w:val="28"/>
          <w:lang w:val="en-US" w:eastAsia="zh-CN"/>
        </w:rPr>
        <w:t>9</w:t>
      </w:r>
      <w:r>
        <w:rPr>
          <w:rFonts w:hint="eastAsia" w:ascii="Times New Roman" w:hAnsi="Times New Roman" w:eastAsia="仿宋" w:cs="Times New Roman"/>
          <w:sz w:val="28"/>
          <w:szCs w:val="28"/>
        </w:rPr>
        <w:t xml:space="preserve"> 有串通比选或弄虚作假或有其他违法行为的。</w:t>
      </w:r>
    </w:p>
    <w:p>
      <w:pPr>
        <w:autoSpaceDE w:val="0"/>
        <w:autoSpaceDN w:val="0"/>
        <w:adjustRightInd w:val="0"/>
        <w:spacing w:line="360" w:lineRule="auto"/>
        <w:ind w:firstLine="562" w:firstLineChars="200"/>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zh-CN"/>
        </w:rPr>
        <w:t>十</w:t>
      </w:r>
      <w:r>
        <w:rPr>
          <w:rFonts w:hint="default" w:ascii="Times New Roman" w:hAnsi="Times New Roman" w:eastAsia="仿宋" w:cs="Times New Roman"/>
          <w:b/>
          <w:sz w:val="28"/>
          <w:szCs w:val="28"/>
          <w:lang w:val="en-US" w:eastAsia="zh-CN"/>
        </w:rPr>
        <w:t>二、异议</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 异议提出人向采购人提起异议时，应当提交异议书。异议书应当包括下列内容：</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12.2.1异议提出人的名称、地址及有效联系方式。</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12.2.2异议事项的基本事实。</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12.2.3异议请求及主张。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12.2.4有效线索和相关证据、证明材料。</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12.3 异议提出人对异议事项提出的请求和主张，有责任提供证据；只有自己陈述而不能提出其他相关证据的，对其请求和主张不予支持。</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12.5.1招标投标法第二十二条规定的招标投标保密信息。</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12.5.2应当保密的采购响应文件（但采购人提起异议时，采购响应文件不作为非法证据）。</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12.5.3招标投标法第四十四条规定保密的投标文件评审和比较情况、中标候选人推荐情况和评标有关的其他情况。</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12.5.4其他依法应当保密的信息和资料。</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 有下列情形之一的异议，不予受理：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12.6.1异议事项不具体，且未提供有效线索、相关证据和证明材料，难以查证。</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12.6.2未署异议提出人真实姓名、签字和有效联系方式。</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12.6.3未经法定代表人或授权的委托代理人签字并加盖公章，或未经主要负责人或异议提出人本人签字。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12.6.4不在结果公示期内的。</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12.6.5已对异议事项做出答复的。</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51" w:firstLineChars="196"/>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十三、比选有效期、时间、地点及结果通知</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bookmarkStart w:id="0" w:name="_Hlk18508484"/>
      <w:r>
        <w:rPr>
          <w:rFonts w:hint="default" w:ascii="Times New Roman" w:hAnsi="Times New Roman" w:eastAsia="仿宋" w:cs="Times New Roman"/>
          <w:sz w:val="28"/>
          <w:szCs w:val="28"/>
        </w:rPr>
        <w:t>13.1比选有效期90天（自比选响应人提交比选响应文件截止之日起计算）。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13.2比选响应文件必须在2021年</w:t>
      </w:r>
      <w:r>
        <w:rPr>
          <w:rFonts w:hint="eastAsia" w:eastAsia="仿宋" w:cs="Times New Roman"/>
          <w:sz w:val="28"/>
          <w:szCs w:val="28"/>
          <w:lang w:val="en-US" w:eastAsia="zh-CN"/>
        </w:rPr>
        <w:t>6</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17</w:t>
      </w:r>
      <w:r>
        <w:rPr>
          <w:rFonts w:hint="default" w:ascii="Times New Roman" w:hAnsi="Times New Roman" w:eastAsia="仿宋" w:cs="Times New Roman"/>
          <w:sz w:val="28"/>
          <w:szCs w:val="28"/>
        </w:rPr>
        <w:t>日</w:t>
      </w:r>
      <w:r>
        <w:rPr>
          <w:rFonts w:hint="eastAsia" w:eastAsia="仿宋" w:cs="Times New Roman"/>
          <w:sz w:val="28"/>
          <w:szCs w:val="28"/>
          <w:lang w:val="en-US" w:eastAsia="zh-CN"/>
        </w:rPr>
        <w:t>09：00</w:t>
      </w:r>
      <w:r>
        <w:rPr>
          <w:rFonts w:hint="default" w:ascii="Times New Roman" w:hAnsi="Times New Roman" w:eastAsia="仿宋" w:cs="Times New Roman"/>
          <w:sz w:val="28"/>
          <w:szCs w:val="28"/>
        </w:rPr>
        <w:t>送到重庆江北国际机场有限公司办公楼</w:t>
      </w:r>
      <w:r>
        <w:rPr>
          <w:rFonts w:hint="eastAsia" w:eastAsia="仿宋" w:cs="Times New Roman"/>
          <w:sz w:val="28"/>
          <w:szCs w:val="28"/>
          <w:lang w:val="en-US" w:eastAsia="zh-CN"/>
        </w:rPr>
        <w:t>1013室采购办</w:t>
      </w:r>
      <w:r>
        <w:rPr>
          <w:rFonts w:hint="default" w:ascii="Times New Roman" w:hAnsi="Times New Roman" w:eastAsia="仿宋" w:cs="Times New Roman"/>
          <w:sz w:val="28"/>
          <w:szCs w:val="28"/>
        </w:rPr>
        <w:t>，过期不予受理。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13.3  2021年</w:t>
      </w:r>
      <w:r>
        <w:rPr>
          <w:rFonts w:hint="eastAsia" w:eastAsia="仿宋" w:cs="Times New Roman"/>
          <w:sz w:val="28"/>
          <w:szCs w:val="28"/>
          <w:lang w:val="en-US" w:eastAsia="zh-CN"/>
        </w:rPr>
        <w:t>6</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17</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w:t>
      </w:r>
      <w:r>
        <w:rPr>
          <w:rFonts w:hint="default" w:ascii="Times New Roman" w:hAnsi="Times New Roman" w:eastAsia="仿宋" w:cs="Times New Roman"/>
          <w:sz w:val="28"/>
          <w:szCs w:val="28"/>
        </w:rPr>
        <w:t>在重庆江北国际机场有限公司办公楼</w:t>
      </w:r>
      <w:r>
        <w:rPr>
          <w:rFonts w:hint="eastAsia" w:eastAsia="仿宋" w:cs="Times New Roman"/>
          <w:sz w:val="28"/>
          <w:szCs w:val="28"/>
          <w:lang w:val="en-US" w:eastAsia="zh-CN"/>
        </w:rPr>
        <w:t>102会议室</w:t>
      </w:r>
      <w:r>
        <w:rPr>
          <w:rFonts w:hint="default" w:ascii="Times New Roman" w:hAnsi="Times New Roman" w:eastAsia="仿宋" w:cs="Times New Roman"/>
          <w:sz w:val="28"/>
          <w:szCs w:val="28"/>
        </w:rPr>
        <w:t>对本项目进行比选，各比选响应人须参加。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注：比选开始前，各比选响应人须在重庆江北国际机场有限公司办公楼市场运营部等候通知具体比选地点。</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13.4参加比选唱价会议的比选响应人的法定代表人或其授权的代理人应当随身携带本人身份证（原件），授权的代理人还应当随身携带法定代表人授权委托书（原件），以备核验其合法身份。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13.5 比选结果通知：待结果确定后会及时通知，原则上只通知被选中的比选响应人，对未被选中的比选响应人不通知、不解释。</w:t>
      </w:r>
    </w:p>
    <w:p>
      <w:pPr>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default" w:ascii="Times New Roman" w:hAnsi="Times New Roman" w:eastAsia="仿宋" w:cs="Times New Roman"/>
          <w:b/>
          <w:sz w:val="28"/>
          <w:szCs w:val="28"/>
          <w:lang w:val="en-US" w:eastAsia="zh-CN"/>
        </w:rPr>
        <w:t>四</w:t>
      </w:r>
      <w:r>
        <w:rPr>
          <w:rFonts w:hint="default" w:ascii="Times New Roman" w:hAnsi="Times New Roman" w:eastAsia="仿宋" w:cs="Times New Roman"/>
          <w:b/>
          <w:sz w:val="28"/>
          <w:szCs w:val="28"/>
        </w:rPr>
        <w:t>、联系方式：</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w:t>
      </w:r>
      <w:r>
        <w:rPr>
          <w:rFonts w:hint="default" w:ascii="Times New Roman" w:hAnsi="Times New Roman" w:eastAsia="仿宋" w:cs="Times New Roman"/>
          <w:sz w:val="28"/>
          <w:szCs w:val="28"/>
          <w:lang w:val="en-US" w:eastAsia="zh-CN"/>
        </w:rPr>
        <w:t>重庆江北国际机场</w:t>
      </w:r>
      <w:r>
        <w:rPr>
          <w:rFonts w:hint="default" w:ascii="Times New Roman" w:hAnsi="Times New Roman" w:eastAsia="仿宋" w:cs="Times New Roman"/>
          <w:sz w:val="28"/>
          <w:szCs w:val="28"/>
        </w:rPr>
        <w:t>有限公司</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rPr>
        <w:t>女士</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w:t>
      </w:r>
      <w:r>
        <w:rPr>
          <w:rFonts w:hint="default" w:ascii="Times New Roman" w:hAnsi="Times New Roman" w:eastAsia="仿宋" w:cs="Times New Roman"/>
          <w:sz w:val="28"/>
          <w:szCs w:val="28"/>
          <w:lang w:val="en-US" w:eastAsia="zh-CN"/>
        </w:rPr>
        <w:t>2765</w:t>
      </w:r>
      <w:r>
        <w:rPr>
          <w:rFonts w:hint="default" w:ascii="Times New Roman" w:hAnsi="Times New Roman" w:eastAsia="仿宋" w:cs="Times New Roman"/>
          <w:sz w:val="28"/>
          <w:szCs w:val="28"/>
        </w:rPr>
        <w:t>　</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pStyle w:val="10"/>
        <w:ind w:right="600" w:firstLine="480"/>
        <w:jc w:val="right"/>
        <w:rPr>
          <w:rFonts w:hint="default" w:ascii="Times New Roman" w:hAnsi="Times New Roman" w:eastAsia="黑体" w:cs="Times New Roman"/>
          <w:color w:val="auto"/>
          <w:sz w:val="24"/>
        </w:rPr>
        <w:sectPr>
          <w:headerReference r:id="rId3" w:type="default"/>
          <w:footerReference r:id="rId4" w:type="default"/>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p>
    <w:p>
      <w:pPr>
        <w:pStyle w:val="10"/>
        <w:ind w:right="600" w:firstLine="480"/>
        <w:jc w:val="right"/>
        <w:rPr>
          <w:rFonts w:hint="default" w:ascii="Times New Roman" w:hAnsi="Times New Roman" w:eastAsia="黑体" w:cs="Times New Roman"/>
          <w:color w:val="auto"/>
          <w:sz w:val="24"/>
        </w:rPr>
      </w:pPr>
    </w:p>
    <w:bookmarkEnd w:id="0"/>
    <w:p>
      <w:pPr>
        <w:spacing w:afterLines="50" w:line="360" w:lineRule="auto"/>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合同编号：CQA</w:t>
      </w:r>
    </w:p>
    <w:p>
      <w:pPr>
        <w:spacing w:afterLines="50" w:line="360" w:lineRule="auto"/>
        <w:ind w:firstLine="422" w:firstLineChars="200"/>
        <w:jc w:val="center"/>
        <w:rPr>
          <w:rFonts w:hint="default" w:ascii="Times New Roman" w:hAnsi="Times New Roman"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default" w:ascii="Times New Roman" w:hAnsi="Times New Roman" w:eastAsia="宋体" w:cs="Times New Roman"/>
          <w:b/>
          <w:color w:val="auto"/>
          <w:sz w:val="32"/>
          <w:szCs w:val="32"/>
        </w:rPr>
      </w:pPr>
    </w:p>
    <w:p>
      <w:pPr>
        <w:snapToGrid w:val="0"/>
        <w:spacing w:before="100" w:beforeAutospacing="1" w:after="100" w:afterAutospacing="1" w:line="360" w:lineRule="auto"/>
        <w:ind w:firstLine="420" w:firstLineChars="200"/>
        <w:jc w:val="center"/>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MZ3YUj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snapToGrid w:val="0"/>
        <w:spacing w:before="100" w:beforeAutospacing="1" w:after="100" w:afterAutospacing="1" w:line="360" w:lineRule="auto"/>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snapToGrid w:val="0"/>
        <w:spacing w:before="100" w:beforeAutospacing="1" w:after="100" w:afterAutospacing="1" w:line="360" w:lineRule="auto"/>
        <w:ind w:firstLine="420" w:firstLineChars="200"/>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WWn9b5AEAAJ8DAAAOAAAAZHJzL2Uyb0RvYy54bWytU0uOEzEQ&#10;3SNxB8t70slEkxl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ebA0hXdvLn+9vr9zedPX99df//yNscfP7CzLNUQsKaM&#10;pbuKhxmGq5h5b9to858YsW2Rd3eUV20TE7Q4nZ1PZ9NTzsTtXnWXGCKmx8pbloOGY4qguz4tvXN0&#10;iT5OiryweYKJSlPibUKuahwbyH0Px6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q1H9QAAAAJAQAA&#10;DwAAAAAAAAABACAAAAAiAAAAZHJzL2Rvd25yZXYueG1sUEsBAhQAFAAAAAgAh07iQFZaf1v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default" w:ascii="Times New Roman" w:hAnsi="Times New Roman" w:eastAsia="等线"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00" w:firstLineChars="200"/>
        <w:jc w:val="center"/>
        <w:rPr>
          <w:rFonts w:hint="default" w:ascii="Times New Roman" w:hAnsi="Times New Roman" w:eastAsia="黑体" w:cs="Times New Roman"/>
          <w:color w:val="000000"/>
          <w:sz w:val="30"/>
          <w:szCs w:val="30"/>
          <w:lang w:val="en-US" w:eastAsia="zh-CN"/>
        </w:rPr>
      </w:pPr>
      <w:r>
        <w:rPr>
          <w:rFonts w:hint="default" w:ascii="Times New Roman" w:hAnsi="Times New Roman" w:eastAsia="黑体" w:cs="Times New Roman"/>
          <w:color w:val="000000"/>
          <w:sz w:val="30"/>
          <w:szCs w:val="30"/>
        </w:rPr>
        <w:t>甲方：</w:t>
      </w:r>
      <w:r>
        <w:rPr>
          <w:rFonts w:hint="default" w:ascii="Times New Roman" w:hAnsi="Times New Roman" w:eastAsia="黑体" w:cs="Times New Roman"/>
          <w:color w:val="000000"/>
          <w:sz w:val="30"/>
          <w:szCs w:val="30"/>
          <w:lang w:val="en-US" w:eastAsia="zh-CN"/>
        </w:rPr>
        <w:t>重庆江北国际机场有限公司</w:t>
      </w:r>
    </w:p>
    <w:p>
      <w:pPr>
        <w:snapToGrid w:val="0"/>
        <w:spacing w:line="360" w:lineRule="auto"/>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w:t>
      </w:r>
      <w:r>
        <w:rPr>
          <w:rFonts w:hint="default" w:ascii="Times New Roman" w:hAnsi="Times New Roman" w:eastAsia="黑体" w:cs="Times New Roman"/>
          <w:color w:val="000000"/>
          <w:sz w:val="30"/>
          <w:szCs w:val="30"/>
          <w:lang w:val="en-US" w:eastAsia="zh-CN"/>
        </w:rPr>
        <w:t xml:space="preserve">  </w:t>
      </w: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ind w:firstLine="422" w:firstLineChars="200"/>
        <w:rPr>
          <w:rFonts w:hint="default" w:ascii="Times New Roman" w:hAnsi="Times New Roman" w:cs="Times New Roman"/>
          <w:b/>
          <w:bCs/>
        </w:rPr>
        <w:sectPr>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r>
        <w:rPr>
          <w:rFonts w:hint="default" w:ascii="Times New Roman" w:hAnsi="Times New Roman" w:cs="Times New Roman"/>
          <w:b/>
          <w:bCs/>
        </w:rPr>
        <w:br w:type="page"/>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甲方：重庆江北国际机场有限公司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Times New Roman" w:hAnsi="Times New Roman" w:eastAsia="宋体" w:cs="Times New Roman"/>
          <w:bCs/>
          <w:color w:val="000000"/>
          <w:kern w:val="2"/>
          <w:sz w:val="21"/>
          <w:szCs w:val="21"/>
          <w:lang w:val="en-US" w:eastAsia="zh-CN" w:bidi="ar-SA"/>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乙方：</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根据《中华人民共和国合同法》及相关法律法规规定，经双方协商，一致同意就甲方向乙方采购 </w:t>
      </w:r>
      <w:r>
        <w:rPr>
          <w:rFonts w:hint="default" w:ascii="Times New Roman" w:hAnsi="Times New Roman" w:eastAsia="仿宋_GB2312" w:cs="Times New Roman"/>
          <w:i/>
          <w:iCs/>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拦鸟网设施采购框架供应商项目</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事宜达成以下协议，共同遵守履行: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 w:name="_Toc24700706"/>
      <w:r>
        <w:rPr>
          <w:rFonts w:hint="default" w:ascii="Times New Roman" w:hAnsi="Times New Roman" w:eastAsia="黑体" w:cs="Times New Roman"/>
          <w:bCs/>
          <w:color w:val="000000"/>
          <w:kern w:val="2"/>
          <w:sz w:val="21"/>
          <w:szCs w:val="21"/>
          <w:lang w:val="en-US" w:eastAsia="zh-CN" w:bidi="ar-SA"/>
        </w:rPr>
        <w:t>第一条 采购的内容和范围</w:t>
      </w:r>
      <w:bookmarkEnd w:id="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1.1甲方向乙方采购的内容是：</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拦鸟网设施采购框架供应商项目</w:t>
      </w:r>
      <w:r>
        <w:rPr>
          <w:rFonts w:hint="default" w:ascii="Times New Roman" w:hAnsi="Times New Roman" w:eastAsia="仿宋_GB2312" w:cs="Times New Roman"/>
          <w:color w:val="000000"/>
          <w:sz w:val="21"/>
          <w:szCs w:val="21"/>
        </w:rPr>
        <w:t xml:space="preserve"> ，范围：</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详见合同附件</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 双方确认，本框架协议下，甲方是否采购以及采购的数量以甲方实际发出的需求为准。乙方对本框架协议下的标的物的供货行为并不是独占和排他的。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2" w:name="_Toc24700707"/>
      <w:r>
        <w:rPr>
          <w:rFonts w:hint="default" w:ascii="Times New Roman" w:hAnsi="Times New Roman" w:eastAsia="黑体" w:cs="Times New Roman"/>
          <w:bCs/>
          <w:color w:val="000000"/>
          <w:kern w:val="2"/>
          <w:sz w:val="21"/>
          <w:szCs w:val="21"/>
          <w:lang w:val="en-US" w:eastAsia="zh-CN" w:bidi="ar-SA"/>
        </w:rPr>
        <w:t>第二条  合同期限</w:t>
      </w:r>
      <w:bookmarkEnd w:id="2"/>
    </w:p>
    <w:p>
      <w:pPr>
        <w:pageBreakBefore w:val="0"/>
        <w:kinsoku/>
        <w:wordWrap/>
        <w:overflowPunct/>
        <w:topLinePunct w:val="0"/>
        <w:autoSpaceDE/>
        <w:autoSpaceDN/>
        <w:bidi w:val="0"/>
        <w:adjustRightInd/>
        <w:snapToGrid/>
        <w:spacing w:line="360" w:lineRule="atLeast"/>
        <w:ind w:firstLine="640"/>
        <w:textAlignment w:val="auto"/>
        <w:rPr>
          <w:rFonts w:hint="default" w:ascii="Times New Roman" w:hAnsi="Times New Roman" w:eastAsia="仿宋_GB2312" w:cs="Times New Roman"/>
          <w:color w:val="auto"/>
          <w:sz w:val="21"/>
          <w:szCs w:val="21"/>
          <w:lang w:val="zh-CN"/>
        </w:rPr>
      </w:pPr>
      <w:bookmarkStart w:id="3" w:name="_Toc24700708"/>
      <w:r>
        <w:rPr>
          <w:rFonts w:hint="default" w:ascii="Times New Roman" w:hAnsi="Times New Roman" w:eastAsia="仿宋_GB2312" w:cs="Times New Roman"/>
          <w:color w:val="auto"/>
          <w:sz w:val="21"/>
          <w:szCs w:val="21"/>
          <w:lang w:eastAsia="zh-CN"/>
        </w:rPr>
        <w:t>本</w:t>
      </w:r>
      <w:r>
        <w:rPr>
          <w:rFonts w:hint="default" w:ascii="Times New Roman" w:hAnsi="Times New Roman" w:eastAsia="仿宋_GB2312" w:cs="Times New Roman"/>
          <w:color w:val="auto"/>
          <w:sz w:val="21"/>
          <w:szCs w:val="21"/>
        </w:rPr>
        <w:t>框架合同协议签订采用“2+1”模式，签订协议后有效期两年，</w:t>
      </w:r>
      <w:r>
        <w:rPr>
          <w:rFonts w:hint="default" w:ascii="Times New Roman" w:hAnsi="Times New Roman" w:eastAsia="仿宋_GB2312" w:cs="Times New Roman"/>
          <w:color w:val="auto"/>
          <w:sz w:val="21"/>
          <w:szCs w:val="21"/>
          <w:lang w:eastAsia="zh-CN"/>
        </w:rPr>
        <w:t>两年</w:t>
      </w:r>
      <w:r>
        <w:rPr>
          <w:rFonts w:hint="default" w:ascii="Times New Roman" w:hAnsi="Times New Roman" w:eastAsia="仿宋_GB2312" w:cs="Times New Roman"/>
          <w:color w:val="auto"/>
          <w:sz w:val="21"/>
          <w:szCs w:val="21"/>
        </w:rPr>
        <w:t>合同期限为</w:t>
      </w:r>
      <w:r>
        <w:rPr>
          <w:rFonts w:hint="default" w:ascii="Times New Roman" w:hAnsi="Times New Roman" w:eastAsia="仿宋_GB2312" w:cs="Times New Roman"/>
          <w:color w:val="auto"/>
          <w:sz w:val="21"/>
          <w:szCs w:val="21"/>
          <w:u w:val="none"/>
        </w:rPr>
        <w:t>，自</w:t>
      </w:r>
      <w:r>
        <w:rPr>
          <w:rFonts w:hint="default" w:ascii="Times New Roman" w:hAnsi="Times New Roman" w:eastAsia="仿宋_GB2312" w:cs="Times New Roman"/>
          <w:color w:val="auto"/>
          <w:sz w:val="21"/>
          <w:szCs w:val="21"/>
          <w:u w:val="none"/>
          <w:lang w:eastAsia="zh-CN"/>
        </w:rPr>
        <w:t>合同签订之日起，</w:t>
      </w:r>
      <w:r>
        <w:rPr>
          <w:rFonts w:hint="default" w:ascii="Times New Roman" w:hAnsi="Times New Roman" w:eastAsia="仿宋_GB2312" w:cs="Times New Roman"/>
          <w:color w:val="auto"/>
          <w:sz w:val="21"/>
          <w:szCs w:val="21"/>
          <w:u w:val="none"/>
        </w:rPr>
        <w:t xml:space="preserve">      年    月      日起始至      年     月      日</w:t>
      </w:r>
      <w:r>
        <w:rPr>
          <w:rFonts w:hint="default" w:ascii="Times New Roman" w:hAnsi="Times New Roman" w:eastAsia="仿宋_GB2312" w:cs="Times New Roman"/>
          <w:color w:val="auto"/>
          <w:sz w:val="21"/>
          <w:szCs w:val="21"/>
        </w:rPr>
        <w:t>止。</w:t>
      </w:r>
      <w:r>
        <w:rPr>
          <w:rFonts w:hint="default" w:ascii="Times New Roman" w:hAnsi="Times New Roman" w:eastAsia="仿宋_GB2312" w:cs="Times New Roman"/>
          <w:color w:val="auto"/>
          <w:sz w:val="21"/>
          <w:szCs w:val="21"/>
          <w:lang w:val="en-US" w:eastAsia="zh-CN"/>
        </w:rPr>
        <w:t>甲方每年对乙方进行服务质量考评，若连续两年考评结果达到优秀，协议续签，续签期限一年。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第三条 合同价款</w:t>
      </w:r>
      <w:bookmarkEnd w:id="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FF0000"/>
          <w:sz w:val="21"/>
          <w:szCs w:val="21"/>
          <w:lang w:val="en-US"/>
        </w:rPr>
      </w:pPr>
      <w:r>
        <w:rPr>
          <w:rFonts w:hint="default" w:ascii="Times New Roman" w:hAnsi="Times New Roman" w:eastAsia="仿宋_GB2312" w:cs="Times New Roman"/>
          <w:color w:val="000000"/>
          <w:sz w:val="21"/>
          <w:szCs w:val="21"/>
        </w:rPr>
        <w:t>3.1 合同价款是指甲方向乙方实施采购应当向乙方支付的采购费用。</w:t>
      </w:r>
      <w:r>
        <w:rPr>
          <w:rFonts w:hint="default" w:ascii="Times New Roman" w:hAnsi="Times New Roman" w:eastAsia="仿宋_GB2312" w:cs="Times New Roman"/>
          <w:color w:val="000000"/>
          <w:sz w:val="21"/>
          <w:szCs w:val="21"/>
          <w:lang w:val="en-US" w:eastAsia="zh-CN"/>
        </w:rPr>
        <w:t>乙方根据甲方提供的采供订单供货，甲方按批次向乙方结算</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具体价格标准件合同附件清单</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3.2合同价款包含：</w:t>
      </w:r>
      <w:r>
        <w:rPr>
          <w:rFonts w:hint="default" w:ascii="Times New Roman" w:hAnsi="Times New Roman" w:eastAsia="仿宋_GB2312" w:cs="Times New Roman"/>
          <w:color w:val="auto"/>
          <w:sz w:val="21"/>
          <w:szCs w:val="21"/>
        </w:rPr>
        <w:t>货物运至重庆江北国际机场甲方指定地点所需的包装、运输、保险</w:t>
      </w:r>
      <w:r>
        <w:rPr>
          <w:rFonts w:hint="default" w:ascii="Times New Roman" w:hAnsi="Times New Roman" w:eastAsia="仿宋_GB2312" w:cs="Times New Roman"/>
          <w:color w:val="auto"/>
          <w:sz w:val="21"/>
          <w:szCs w:val="21"/>
          <w:lang w:eastAsia="zh-CN"/>
        </w:rPr>
        <w:t>、服务</w:t>
      </w:r>
      <w:r>
        <w:rPr>
          <w:rFonts w:hint="default" w:ascii="Times New Roman" w:hAnsi="Times New Roman" w:eastAsia="仿宋_GB2312" w:cs="Times New Roman"/>
          <w:color w:val="auto"/>
          <w:sz w:val="21"/>
          <w:szCs w:val="21"/>
        </w:rPr>
        <w:t>及其它风险措施费用。</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4" w:name="_Toc24700709"/>
      <w:r>
        <w:rPr>
          <w:rFonts w:hint="default" w:ascii="Times New Roman" w:hAnsi="Times New Roman" w:eastAsia="黑体" w:cs="Times New Roman"/>
          <w:bCs/>
          <w:color w:val="000000"/>
          <w:kern w:val="2"/>
          <w:sz w:val="21"/>
          <w:szCs w:val="21"/>
          <w:lang w:val="en-US" w:eastAsia="zh-CN" w:bidi="ar-SA"/>
        </w:rPr>
        <w:t>第四条 采购方式及费用结算</w:t>
      </w:r>
      <w:bookmarkEnd w:id="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4.1甲方在合同期限内根据自身需要，在本框架协议约定的采购范围内，</w:t>
      </w:r>
      <w:r>
        <w:rPr>
          <w:rFonts w:hint="eastAsia" w:eastAsia="仿宋_GB2312" w:cs="Times New Roman"/>
          <w:color w:val="000000"/>
          <w:sz w:val="21"/>
          <w:szCs w:val="21"/>
          <w:lang w:val="en-US" w:eastAsia="zh-CN"/>
        </w:rPr>
        <w:t>每年</w:t>
      </w:r>
      <w:r>
        <w:rPr>
          <w:rFonts w:hint="default" w:ascii="Times New Roman" w:hAnsi="Times New Roman" w:eastAsia="仿宋_GB2312" w:cs="Times New Roman"/>
          <w:color w:val="000000"/>
          <w:sz w:val="21"/>
          <w:szCs w:val="21"/>
          <w:lang w:val="en-US" w:eastAsia="zh-CN"/>
        </w:rPr>
        <w:t>分三批次</w:t>
      </w:r>
      <w:r>
        <w:rPr>
          <w:rFonts w:hint="default" w:ascii="Times New Roman" w:hAnsi="Times New Roman" w:eastAsia="仿宋_GB2312" w:cs="Times New Roman"/>
          <w:color w:val="000000"/>
          <w:sz w:val="21"/>
          <w:szCs w:val="21"/>
        </w:rPr>
        <w:t>向乙方实施采购。采购的方式为</w:t>
      </w:r>
      <w:r>
        <w:rPr>
          <w:rFonts w:hint="default" w:ascii="Times New Roman" w:hAnsi="Times New Roman" w:eastAsia="仿宋_GB2312" w:cs="Times New Roman"/>
          <w:color w:val="000000"/>
          <w:sz w:val="21"/>
          <w:szCs w:val="21"/>
          <w:lang w:val="en-US" w:eastAsia="zh-CN"/>
        </w:rPr>
        <w:t>甲方重庆江北国际机场有限公司飞行区管理部</w:t>
      </w:r>
      <w:r>
        <w:rPr>
          <w:rFonts w:hint="default" w:ascii="Times New Roman" w:hAnsi="Times New Roman" w:eastAsia="仿宋_GB2312" w:cs="Times New Roman"/>
          <w:color w:val="000000"/>
          <w:sz w:val="21"/>
          <w:szCs w:val="21"/>
        </w:rPr>
        <w:t>向乙方发出订单</w:t>
      </w:r>
      <w:r>
        <w:rPr>
          <w:rFonts w:hint="default" w:ascii="Times New Roman" w:hAnsi="Times New Roman" w:eastAsia="仿宋_GB2312" w:cs="Times New Roman"/>
          <w:color w:val="000000"/>
          <w:sz w:val="21"/>
          <w:szCs w:val="21"/>
          <w:lang w:val="en-US" w:eastAsia="zh-CN"/>
        </w:rPr>
        <w:t>进行采购</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 采购费用按</w:t>
      </w:r>
      <w:r>
        <w:rPr>
          <w:rFonts w:hint="default" w:ascii="Times New Roman" w:hAnsi="Times New Roman" w:eastAsia="仿宋_GB2312" w:cs="Times New Roman"/>
          <w:color w:val="000000"/>
          <w:sz w:val="21"/>
          <w:szCs w:val="21"/>
          <w:lang w:val="en-US" w:eastAsia="zh-CN"/>
        </w:rPr>
        <w:t>批次</w:t>
      </w:r>
      <w:r>
        <w:rPr>
          <w:rFonts w:hint="default" w:ascii="Times New Roman" w:hAnsi="Times New Roman" w:eastAsia="仿宋_GB2312" w:cs="Times New Roman"/>
          <w:color w:val="000000"/>
          <w:sz w:val="21"/>
          <w:szCs w:val="21"/>
        </w:rPr>
        <w:t>结算。在每批次货物</w:t>
      </w:r>
      <w:r>
        <w:rPr>
          <w:rFonts w:hint="default" w:ascii="Times New Roman" w:hAnsi="Times New Roman" w:eastAsia="仿宋_GB2312" w:cs="Times New Roman"/>
          <w:color w:val="000000"/>
          <w:sz w:val="21"/>
          <w:szCs w:val="21"/>
          <w:lang w:val="en-US" w:eastAsia="zh-CN"/>
        </w:rPr>
        <w:t>到货验收合格后，供应商须在指定范围内大面积更新安装，安装完毕并验收合格</w:t>
      </w:r>
      <w:r>
        <w:rPr>
          <w:rFonts w:hint="eastAsia" w:ascii="Times New Roman" w:hAnsi="Times New Roman" w:eastAsia="仿宋_GB2312" w:cs="Times New Roman"/>
          <w:color w:val="000000"/>
          <w:sz w:val="21"/>
          <w:szCs w:val="21"/>
          <w:lang w:val="en-US" w:eastAsia="zh-CN"/>
        </w:rPr>
        <w:t>后</w:t>
      </w:r>
      <w:r>
        <w:rPr>
          <w:rFonts w:hint="default" w:ascii="Times New Roman" w:hAnsi="Times New Roman" w:eastAsia="仿宋_GB2312" w:cs="Times New Roman"/>
          <w:color w:val="000000"/>
          <w:sz w:val="21"/>
          <w:szCs w:val="21"/>
          <w:lang w:val="en-US" w:eastAsia="zh-CN"/>
        </w:rPr>
        <w:t>20个工作日内，提交本</w:t>
      </w:r>
      <w:r>
        <w:rPr>
          <w:rFonts w:hint="eastAsia" w:ascii="Times New Roman" w:hAnsi="Times New Roman" w:eastAsia="仿宋_GB2312" w:cs="Times New Roman"/>
          <w:color w:val="000000"/>
          <w:sz w:val="21"/>
          <w:szCs w:val="21"/>
          <w:lang w:val="en-US" w:eastAsia="zh-CN"/>
        </w:rPr>
        <w:t>批次</w:t>
      </w:r>
      <w:r>
        <w:rPr>
          <w:rFonts w:hint="default" w:ascii="Times New Roman" w:hAnsi="Times New Roman" w:eastAsia="仿宋_GB2312" w:cs="Times New Roman"/>
          <w:color w:val="000000"/>
          <w:sz w:val="21"/>
          <w:szCs w:val="21"/>
          <w:lang w:val="en-US" w:eastAsia="zh-CN"/>
        </w:rPr>
        <w:t>采购费清单供甲方核对，准确无误后，通知乙方提供符合税局规定的增值税发票，甲方30个工作日内支付乙方本次已供应货品的</w:t>
      </w:r>
      <w:r>
        <w:rPr>
          <w:rFonts w:hint="eastAsia" w:ascii="Times New Roman" w:hAnsi="Times New Roman" w:eastAsia="仿宋_GB2312" w:cs="Times New Roman"/>
          <w:color w:val="000000"/>
          <w:sz w:val="21"/>
          <w:szCs w:val="21"/>
          <w:lang w:val="en-US" w:eastAsia="zh-CN"/>
        </w:rPr>
        <w:t>95</w:t>
      </w:r>
      <w:r>
        <w:rPr>
          <w:rFonts w:hint="default" w:ascii="Times New Roman" w:hAnsi="Times New Roman" w:eastAsia="仿宋_GB2312" w:cs="Times New Roman"/>
          <w:color w:val="000000"/>
          <w:sz w:val="21"/>
          <w:szCs w:val="21"/>
          <w:lang w:val="en-US" w:eastAsia="zh-CN"/>
        </w:rPr>
        <w:t>%货款。</w:t>
      </w:r>
      <w:r>
        <w:rPr>
          <w:rFonts w:hint="eastAsia" w:eastAsia="仿宋_GB2312" w:cs="Times New Roman"/>
          <w:color w:val="000000"/>
          <w:sz w:val="21"/>
          <w:szCs w:val="21"/>
          <w:lang w:val="en-US" w:eastAsia="zh-CN"/>
        </w:rPr>
        <w:t>每年</w:t>
      </w:r>
      <w:r>
        <w:rPr>
          <w:rFonts w:hint="default" w:ascii="Times New Roman" w:hAnsi="Times New Roman" w:eastAsia="仿宋_GB2312" w:cs="Times New Roman"/>
          <w:color w:val="000000"/>
          <w:sz w:val="21"/>
          <w:szCs w:val="21"/>
          <w:lang w:val="en-US" w:eastAsia="zh-CN"/>
        </w:rPr>
        <w:t>最后一</w:t>
      </w:r>
      <w:r>
        <w:rPr>
          <w:rFonts w:hint="default" w:ascii="Times New Roman" w:hAnsi="Times New Roman" w:eastAsia="仿宋_GB2312" w:cs="Times New Roman"/>
          <w:color w:val="000000"/>
          <w:sz w:val="21"/>
          <w:szCs w:val="21"/>
        </w:rPr>
        <w:t>批次货物质保期结束无质量问题支付剩余</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CN"/>
        </w:rPr>
        <w:t>三次供货总</w:t>
      </w:r>
      <w:r>
        <w:rPr>
          <w:rFonts w:hint="default" w:ascii="Times New Roman" w:hAnsi="Times New Roman" w:eastAsia="仿宋_GB2312" w:cs="Times New Roman"/>
          <w:color w:val="000000"/>
          <w:sz w:val="21"/>
          <w:szCs w:val="21"/>
        </w:rPr>
        <w:t>项目款。</w:t>
      </w:r>
    </w:p>
    <w:p>
      <w:pPr>
        <w:spacing w:line="360" w:lineRule="auto"/>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420" w:firstLineChars="200"/>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4.4支付方式：银行转账或开具银行承兑汇票。</w:t>
      </w:r>
    </w:p>
    <w:p>
      <w:pPr>
        <w:spacing w:line="360" w:lineRule="auto"/>
        <w:ind w:firstLine="420" w:firstLineChars="200"/>
        <w:rPr>
          <w:rFonts w:hint="eastAsia"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4.5</w:t>
      </w:r>
      <w:r>
        <w:rPr>
          <w:rFonts w:hint="default" w:ascii="Times New Roman" w:hAnsi="Times New Roman" w:eastAsia="仿宋_GB2312" w:cs="Times New Roman"/>
          <w:color w:val="000000"/>
          <w:sz w:val="21"/>
          <w:szCs w:val="21"/>
          <w:lang w:val="en-US" w:eastAsia="zh-CN"/>
        </w:rPr>
        <w:t>如税率发生国家法规调整，折算为不含税价后以新适用税率结算。</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5" w:name="_Toc24700710"/>
      <w:r>
        <w:rPr>
          <w:rFonts w:hint="default" w:ascii="Times New Roman" w:hAnsi="Times New Roman" w:eastAsia="黑体" w:cs="Times New Roman"/>
          <w:bCs/>
          <w:color w:val="000000"/>
          <w:kern w:val="2"/>
          <w:sz w:val="21"/>
          <w:szCs w:val="21"/>
          <w:lang w:val="en-US" w:eastAsia="zh-CN" w:bidi="ar-SA"/>
        </w:rPr>
        <w:t>第五条 陈述与保证</w:t>
      </w:r>
      <w:bookmarkEnd w:id="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bookmarkStart w:id="6" w:name="_Toc24700711"/>
      <w:r>
        <w:rPr>
          <w:rFonts w:hint="default" w:ascii="Times New Roman" w:hAnsi="Times New Roman" w:eastAsia="仿宋_GB2312" w:cs="Times New Roman"/>
          <w:color w:val="000000"/>
          <w:sz w:val="21"/>
          <w:szCs w:val="21"/>
        </w:rPr>
        <w:t>.1 乙方保证所供产品或服务的质量符合本合同约定之标准，并承诺产品或服务来源合法，不侵犯他人权益。属产品类的，所供产品应附有相关产品说明和合格证等资料。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.2 在质保期内的使用过程中，乙方应负责处理出现的缺陷和服务问题，所需费用由乙方承担，对于甲方操作失误造成的问题，乙方应积极配合，予以解决，费用由甲方承担。</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.3 乙方所供货物的质量保证期为 壹 年，本批次项目货物验收及拦鸟网、水沟网、网杆全部安装验收合格之日起算。</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.4乙方提供的物品在保修期内，根据甲方的实际需求更新安装布设拦鸟网、水沟网、网杆；非人为因素造成的拦鸟网、水沟网、网杆损坏、脱落情况，由乙方免费进行维修。</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.5接到甲方维保需求，乙方专业技术人员不超过4小时响应，保证24小时不间断维保。</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第六条 交付与验收</w:t>
      </w:r>
      <w:bookmarkEnd w:id="6"/>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6.1乙方按甲方需求及时交付采购标的物。除非采购订单或实施协议另有规定外，原则上，交付地点为重庆江北国际机场甲方指定地点；交付方式为重庆江北国际机场卸货落地交货</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双方签订交付验收报告</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 验收标准：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7" w:name="_Toc24700712"/>
      <w:r>
        <w:rPr>
          <w:rFonts w:hint="default" w:ascii="Times New Roman" w:hAnsi="Times New Roman" w:eastAsia="黑体" w:cs="Times New Roman"/>
          <w:bCs/>
          <w:color w:val="000000"/>
          <w:kern w:val="2"/>
          <w:sz w:val="21"/>
          <w:szCs w:val="21"/>
          <w:lang w:val="en-US" w:eastAsia="zh-CN" w:bidi="ar-SA"/>
        </w:rPr>
        <w:t>第七条 履约保证金</w:t>
      </w:r>
      <w:bookmarkEnd w:id="7"/>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7.1为保证本框架合同的顺利履行，乙方应向甲方交纳履约保证金即人民币：</w:t>
      </w:r>
      <w:r>
        <w:rPr>
          <w:rFonts w:hint="eastAsia" w:eastAsia="仿宋_GB2312" w:cs="Times New Roman"/>
          <w:color w:val="000000"/>
          <w:sz w:val="21"/>
          <w:szCs w:val="21"/>
          <w:lang w:val="en-US" w:eastAsia="zh-CN"/>
        </w:rPr>
        <w:t>陆</w:t>
      </w:r>
      <w:r>
        <w:rPr>
          <w:rFonts w:hint="default" w:ascii="Times New Roman" w:hAnsi="Times New Roman" w:eastAsia="仿宋_GB2312" w:cs="Times New Roman"/>
          <w:color w:val="000000"/>
          <w:sz w:val="21"/>
          <w:szCs w:val="21"/>
          <w:lang w:val="en-US" w:eastAsia="zh-CN"/>
        </w:rPr>
        <w:t>万元整</w:t>
      </w:r>
      <w:r>
        <w:rPr>
          <w:rFonts w:hint="default" w:ascii="Times New Roman" w:hAnsi="Times New Roman" w:eastAsia="仿宋_GB2312" w:cs="Times New Roman"/>
          <w:color w:val="000000"/>
          <w:sz w:val="21"/>
          <w:szCs w:val="21"/>
        </w:rPr>
        <w:t xml:space="preserve"> （</w:t>
      </w:r>
      <w:r>
        <w:rPr>
          <w:rFonts w:hint="eastAsia" w:eastAsia="仿宋_GB2312" w:cs="Times New Roman"/>
          <w:color w:val="000000"/>
          <w:sz w:val="21"/>
          <w:szCs w:val="21"/>
          <w:lang w:val="en-US" w:eastAsia="zh-CN"/>
        </w:rPr>
        <w:t>6</w:t>
      </w:r>
      <w:r>
        <w:rPr>
          <w:rFonts w:hint="default" w:ascii="Times New Roman" w:hAnsi="Times New Roman" w:eastAsia="仿宋_GB2312" w:cs="Times New Roman"/>
          <w:color w:val="000000"/>
          <w:sz w:val="21"/>
          <w:szCs w:val="21"/>
          <w:lang w:val="en-US" w:eastAsia="zh-CN"/>
        </w:rPr>
        <w:t>0000</w:t>
      </w:r>
      <w:r>
        <w:rPr>
          <w:rFonts w:hint="default" w:ascii="Times New Roman" w:hAnsi="Times New Roman" w:eastAsia="仿宋_GB2312" w:cs="Times New Roman"/>
          <w:color w:val="000000"/>
          <w:sz w:val="21"/>
          <w:szCs w:val="21"/>
        </w:rPr>
        <w:t>元）</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其中</w:t>
      </w:r>
      <w:r>
        <w:rPr>
          <w:rFonts w:hint="default" w:ascii="Times New Roman" w:hAnsi="Times New Roman" w:eastAsia="仿宋_GB2312" w:cs="Times New Roman"/>
          <w:color w:val="000000"/>
          <w:sz w:val="21"/>
          <w:szCs w:val="21"/>
        </w:rPr>
        <w:t>乙方</w:t>
      </w:r>
      <w:r>
        <w:rPr>
          <w:rFonts w:hint="default" w:ascii="Times New Roman" w:hAnsi="Times New Roman" w:eastAsia="仿宋_GB2312" w:cs="Times New Roman"/>
          <w:color w:val="000000"/>
          <w:sz w:val="21"/>
          <w:szCs w:val="21"/>
          <w:lang w:eastAsia="zh-CN"/>
        </w:rPr>
        <w:t>比选保证金</w:t>
      </w:r>
      <w:r>
        <w:rPr>
          <w:rFonts w:hint="default" w:ascii="Times New Roman" w:hAnsi="Times New Roman" w:eastAsia="仿宋_GB2312" w:cs="Times New Roman"/>
          <w:color w:val="000000"/>
          <w:sz w:val="21"/>
          <w:szCs w:val="21"/>
        </w:rPr>
        <w:t xml:space="preserve"> </w:t>
      </w:r>
      <w:r>
        <w:rPr>
          <w:rFonts w:hint="eastAsia" w:eastAsia="仿宋_GB2312" w:cs="Times New Roman"/>
          <w:color w:val="000000"/>
          <w:sz w:val="21"/>
          <w:szCs w:val="21"/>
          <w:lang w:val="en-US" w:eastAsia="zh-CN"/>
        </w:rPr>
        <w:t>贰</w:t>
      </w:r>
      <w:r>
        <w:rPr>
          <w:rFonts w:hint="default" w:ascii="Times New Roman" w:hAnsi="Times New Roman" w:eastAsia="仿宋_GB2312" w:cs="Times New Roman"/>
          <w:color w:val="000000"/>
          <w:sz w:val="21"/>
          <w:szCs w:val="21"/>
          <w:lang w:val="en-US" w:eastAsia="zh-CN"/>
        </w:rPr>
        <w:t>万元整</w:t>
      </w:r>
      <w:r>
        <w:rPr>
          <w:rFonts w:hint="default" w:ascii="Times New Roman" w:hAnsi="Times New Roman" w:eastAsia="仿宋_GB2312" w:cs="Times New Roman"/>
          <w:color w:val="000000"/>
          <w:sz w:val="21"/>
          <w:szCs w:val="21"/>
        </w:rPr>
        <w:t xml:space="preserve"> （</w:t>
      </w:r>
      <w:r>
        <w:rPr>
          <w:rFonts w:hint="eastAsia"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eastAsia="zh-CN"/>
        </w:rPr>
        <w:t>0000</w:t>
      </w:r>
      <w:r>
        <w:rPr>
          <w:rFonts w:hint="default" w:ascii="Times New Roman" w:hAnsi="Times New Roman" w:eastAsia="仿宋_GB2312" w:cs="Times New Roman"/>
          <w:color w:val="000000"/>
          <w:sz w:val="21"/>
          <w:szCs w:val="21"/>
        </w:rPr>
        <w:t>元），自动转为履约保证金，</w:t>
      </w:r>
      <w:r>
        <w:rPr>
          <w:rFonts w:hint="default" w:ascii="Times New Roman" w:hAnsi="Times New Roman" w:eastAsia="仿宋_GB2312" w:cs="Times New Roman"/>
          <w:color w:val="000000"/>
          <w:sz w:val="21"/>
          <w:szCs w:val="21"/>
          <w:lang w:val="en-US" w:eastAsia="zh-CN"/>
        </w:rPr>
        <w:t>不足</w:t>
      </w:r>
      <w:r>
        <w:rPr>
          <w:rFonts w:hint="default" w:ascii="Times New Roman" w:hAnsi="Times New Roman" w:eastAsia="仿宋_GB2312" w:cs="Times New Roman"/>
          <w:color w:val="000000"/>
          <w:sz w:val="21"/>
          <w:szCs w:val="21"/>
        </w:rPr>
        <w:t>部分</w:t>
      </w:r>
      <w:r>
        <w:rPr>
          <w:rFonts w:hint="eastAsia" w:eastAsia="仿宋_GB2312" w:cs="Times New Roman"/>
          <w:color w:val="000000"/>
          <w:sz w:val="21"/>
          <w:szCs w:val="21"/>
          <w:lang w:val="en-US" w:eastAsia="zh-CN"/>
        </w:rPr>
        <w:t>肆</w:t>
      </w:r>
      <w:r>
        <w:rPr>
          <w:rFonts w:hint="default" w:ascii="Times New Roman" w:hAnsi="Times New Roman" w:eastAsia="仿宋_GB2312" w:cs="Times New Roman"/>
          <w:color w:val="000000"/>
          <w:sz w:val="21"/>
          <w:szCs w:val="21"/>
          <w:lang w:val="en-US" w:eastAsia="zh-CN"/>
        </w:rPr>
        <w:t>万元</w:t>
      </w:r>
      <w:r>
        <w:rPr>
          <w:rFonts w:hint="default" w:ascii="Times New Roman" w:hAnsi="Times New Roman" w:eastAsia="仿宋_GB2312" w:cs="Times New Roman"/>
          <w:color w:val="000000"/>
          <w:sz w:val="21"/>
          <w:szCs w:val="21"/>
        </w:rPr>
        <w:t>（</w:t>
      </w:r>
      <w:r>
        <w:rPr>
          <w:rFonts w:hint="eastAsia"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en-US" w:eastAsia="zh-CN"/>
        </w:rPr>
        <w:t>0000</w:t>
      </w:r>
      <w:r>
        <w:rPr>
          <w:rFonts w:hint="default" w:ascii="Times New Roman" w:hAnsi="Times New Roman" w:eastAsia="仿宋_GB2312" w:cs="Times New Roman"/>
          <w:color w:val="000000"/>
          <w:sz w:val="21"/>
          <w:szCs w:val="21"/>
        </w:rPr>
        <w:t>元），</w:t>
      </w:r>
      <w:r>
        <w:rPr>
          <w:rFonts w:hint="default" w:ascii="Times New Roman" w:hAnsi="Times New Roman" w:eastAsia="仿宋_GB2312" w:cs="Times New Roman"/>
          <w:color w:val="000000"/>
          <w:sz w:val="21"/>
          <w:szCs w:val="21"/>
          <w:lang w:val="en-US" w:eastAsia="zh-CN"/>
        </w:rPr>
        <w:t>应</w:t>
      </w:r>
      <w:r>
        <w:rPr>
          <w:rFonts w:hint="default" w:ascii="Times New Roman" w:hAnsi="Times New Roman" w:eastAsia="仿宋_GB2312" w:cs="Times New Roman"/>
          <w:color w:val="000000"/>
          <w:sz w:val="21"/>
          <w:szCs w:val="21"/>
        </w:rPr>
        <w:t>在</w:t>
      </w:r>
      <w:r>
        <w:rPr>
          <w:rFonts w:hint="default" w:ascii="Times New Roman" w:hAnsi="Times New Roman" w:eastAsia="仿宋_GB2312" w:cs="Times New Roman"/>
          <w:color w:val="000000"/>
          <w:sz w:val="21"/>
          <w:szCs w:val="21"/>
          <w:lang w:val="en-US" w:eastAsia="zh-CN"/>
        </w:rPr>
        <w:t>中标通知书发出10日内，一次性向甲方</w:t>
      </w:r>
      <w:r>
        <w:rPr>
          <w:rFonts w:hint="default" w:ascii="Times New Roman" w:hAnsi="Times New Roman" w:eastAsia="仿宋_GB2312" w:cs="Times New Roman"/>
          <w:color w:val="000000"/>
          <w:sz w:val="21"/>
          <w:szCs w:val="21"/>
        </w:rPr>
        <w:t>缴纳。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7.2履约保证金应由乙方名义开立的账户支付到甲方账户，否则视为未支付，甲方有权追究乙方逾期付款责任。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7.3 乙方支付履约保证金时，应在“付款备注”中写明“（合同编号）</w:t>
      </w:r>
      <w:r>
        <w:rPr>
          <w:rFonts w:hint="eastAsia" w:ascii="Times New Roman" w:hAnsi="Times New Roman" w:eastAsia="仿宋_GB2312" w:cs="Times New Roman"/>
          <w:color w:val="000000"/>
          <w:sz w:val="21"/>
          <w:szCs w:val="21"/>
          <w:lang w:val="en-US" w:eastAsia="zh-CN"/>
        </w:rPr>
        <w:t>拦鸟网设施采购</w:t>
      </w:r>
      <w:r>
        <w:rPr>
          <w:rFonts w:hint="default" w:ascii="Times New Roman" w:hAnsi="Times New Roman" w:eastAsia="仿宋_GB2312" w:cs="Times New Roman"/>
          <w:color w:val="000000"/>
          <w:sz w:val="21"/>
          <w:szCs w:val="21"/>
          <w:lang w:val="en-US" w:eastAsia="zh-CN"/>
        </w:rPr>
        <w:t>框架合同履约保证金”。乙方不得与其他合同、其他缴费项目一起支付履约保证金，若因混合支付造成无法确认为本合同款项到账的，视为逾期未支付。</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rPr>
        <w:t>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本合同期限届满，全部款项结清后</w:t>
      </w:r>
      <w:r>
        <w:rPr>
          <w:rFonts w:hint="default" w:ascii="Times New Roman" w:hAnsi="Times New Roman" w:eastAsia="仿宋_GB2312" w:cs="Times New Roman"/>
          <w:color w:val="000000"/>
          <w:sz w:val="21"/>
          <w:szCs w:val="21"/>
          <w:lang w:val="en-US" w:eastAsia="zh-CN"/>
        </w:rPr>
        <w:t>60</w:t>
      </w:r>
      <w:r>
        <w:rPr>
          <w:rFonts w:hint="default" w:ascii="Times New Roman" w:hAnsi="Times New Roman" w:eastAsia="仿宋_GB2312" w:cs="Times New Roman"/>
          <w:color w:val="000000"/>
          <w:sz w:val="21"/>
          <w:szCs w:val="21"/>
        </w:rPr>
        <w:t>个日历日内将剩余履约保证金无息返还乙方。</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8" w:name="_Toc24700713"/>
      <w:r>
        <w:rPr>
          <w:rFonts w:hint="default" w:ascii="Times New Roman" w:hAnsi="Times New Roman" w:eastAsia="黑体" w:cs="Times New Roman"/>
          <w:bCs/>
          <w:color w:val="000000"/>
          <w:kern w:val="2"/>
          <w:sz w:val="21"/>
          <w:szCs w:val="21"/>
          <w:lang w:val="en-US" w:eastAsia="zh-CN" w:bidi="ar-SA"/>
        </w:rPr>
        <w:t>第八条  双方权利与义务</w:t>
      </w:r>
      <w:bookmarkEnd w:id="8"/>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8.1甲方应按约定向乙方支付采购费用；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8.2甲方超出本框架协议约定的采购内容和范围实施采购的，乙方有权拒绝履行，但乙方应书面回复甲方并说明理由；</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8.3因履行合同需要，乙方如需进入机场隔离区的，甲方应协助乙方按机场管理机构有关规定办理相关通行的手续，费用由乙方自理；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 乙方不得拒绝甲方在本框架协议下的采购需求，否则应承担违约责任；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 甲方有权对乙方履行本框架协议实施监督，并进行考核；</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9" w:name="_Toc24700714"/>
      <w:r>
        <w:rPr>
          <w:rFonts w:hint="default" w:ascii="Times New Roman" w:hAnsi="Times New Roman" w:eastAsia="黑体" w:cs="Times New Roman"/>
          <w:bCs/>
          <w:color w:val="000000"/>
          <w:kern w:val="2"/>
          <w:sz w:val="21"/>
          <w:szCs w:val="21"/>
          <w:lang w:val="en-US" w:eastAsia="zh-CN" w:bidi="ar-SA"/>
        </w:rPr>
        <w:t>第九条  违约责任</w:t>
      </w:r>
      <w:bookmarkEnd w:id="9"/>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000000"/>
          <w:sz w:val="21"/>
          <w:szCs w:val="21"/>
        </w:rPr>
        <w:t>9.1</w:t>
      </w:r>
      <w:r>
        <w:rPr>
          <w:rFonts w:hint="default" w:ascii="Times New Roman" w:hAnsi="Times New Roman" w:eastAsia="仿宋_GB2312" w:cs="Times New Roman"/>
          <w:color w:val="auto"/>
          <w:sz w:val="21"/>
          <w:szCs w:val="21"/>
          <w:lang w:val="en-US" w:eastAsia="zh-CN"/>
        </w:rPr>
        <w:t>服务响应延迟</w:t>
      </w:r>
      <w:r>
        <w:rPr>
          <w:rFonts w:hint="default" w:ascii="Times New Roman" w:hAnsi="Times New Roman" w:eastAsia="仿宋_GB2312" w:cs="Times New Roman"/>
          <w:color w:val="auto"/>
          <w:sz w:val="21"/>
          <w:szCs w:val="21"/>
          <w:lang w:eastAsia="zh-CN"/>
        </w:rPr>
        <w:t>违约金按照</w:t>
      </w:r>
      <w:r>
        <w:rPr>
          <w:rFonts w:hint="default" w:ascii="Times New Roman" w:hAnsi="Times New Roman" w:eastAsia="仿宋_GB2312" w:cs="Times New Roman"/>
          <w:color w:val="auto"/>
          <w:sz w:val="21"/>
          <w:szCs w:val="21"/>
          <w:u w:val="none"/>
          <w:lang w:eastAsia="zh-CN"/>
        </w:rPr>
        <w:t>履约保证金每日万分之三</w:t>
      </w:r>
      <w:r>
        <w:rPr>
          <w:rFonts w:hint="default" w:ascii="Times New Roman" w:hAnsi="Times New Roman" w:eastAsia="仿宋_GB2312" w:cs="Times New Roman"/>
          <w:color w:val="auto"/>
          <w:sz w:val="21"/>
          <w:szCs w:val="21"/>
          <w:lang w:eastAsia="zh-CN"/>
        </w:rPr>
        <w:t>计算。同时甲方可在货物结算款中扣除。违约金尚不能补偿对方损失时，有权向对方追索实际损失的赔偿金。因乙方原因逾期超过</w:t>
      </w:r>
      <w:r>
        <w:rPr>
          <w:rFonts w:hint="default" w:ascii="Times New Roman" w:hAnsi="Times New Roman" w:eastAsia="仿宋_GB2312" w:cs="Times New Roman"/>
          <w:color w:val="auto"/>
          <w:sz w:val="21"/>
          <w:szCs w:val="21"/>
          <w:lang w:val="en-US" w:eastAsia="zh-CN"/>
        </w:rPr>
        <w:t>30日历天，甲方有权解除合同。</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9.2乙方延迟履行或履行不符合约定的，经甲方催告后仍不能的，甲方有权解除合同，履约保证金作为违约金不予退还。履约保证金不足以弥补甲方损失的，甲方有权追偿。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bookmarkStart w:id="10" w:name="_Toc24700715"/>
      <w:r>
        <w:rPr>
          <w:rFonts w:hint="default" w:ascii="Times New Roman" w:hAnsi="Times New Roman" w:eastAsia="仿宋_GB2312" w:cs="Times New Roman"/>
          <w:color w:val="auto"/>
          <w:sz w:val="21"/>
          <w:szCs w:val="21"/>
          <w:lang w:val="en-US" w:eastAsia="zh-CN"/>
        </w:rPr>
        <w:t>9</w:t>
      </w:r>
      <w:r>
        <w:rPr>
          <w:rFonts w:hint="default" w:ascii="Times New Roman" w:hAnsi="Times New Roman" w:eastAsia="仿宋_GB2312" w:cs="Times New Roman"/>
          <w:color w:val="auto"/>
          <w:sz w:val="21"/>
          <w:szCs w:val="21"/>
          <w:lang w:eastAsia="zh-CN"/>
        </w:rPr>
        <w:t>.3乙方保证所供产品或服务的质量符合本合同约定之标准，并承诺产品或服务来源合法，不侵犯他人权益。否则，甲方有权采取拒收、退货、更换等措施。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9</w:t>
      </w:r>
      <w:r>
        <w:rPr>
          <w:rFonts w:hint="default" w:ascii="Times New Roman" w:hAnsi="Times New Roman" w:eastAsia="仿宋_GB2312" w:cs="Times New Roman"/>
          <w:color w:val="auto"/>
          <w:sz w:val="21"/>
          <w:szCs w:val="21"/>
          <w:lang w:eastAsia="zh-CN"/>
        </w:rPr>
        <w:t>.4因产品质量瑕疵或缺陷导致甲方或第三人损害的，甲方有权向乙方索赔。</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第十条 不可抗力</w:t>
      </w:r>
      <w:bookmarkEnd w:id="1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1" w:name="_Toc24700716"/>
      <w:r>
        <w:rPr>
          <w:rFonts w:hint="default" w:ascii="Times New Roman" w:hAnsi="Times New Roman" w:eastAsia="黑体" w:cs="Times New Roman"/>
          <w:bCs/>
          <w:color w:val="000000"/>
          <w:kern w:val="2"/>
          <w:sz w:val="21"/>
          <w:szCs w:val="21"/>
          <w:lang w:val="en-US" w:eastAsia="zh-CN" w:bidi="ar-SA"/>
        </w:rPr>
        <w:t>第十一条 通知条款</w:t>
      </w:r>
      <w:bookmarkEnd w:id="1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甲方指定的联系方式：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乙方指定的联系方式：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11.1采用当面签收的，应由合同中指定的联系人或双方授权的代表签收，签收日期即为送达时间。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11.7本合同约定的联系方式与送达方式同时可作为法律文书的联系方式与送达方式。</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2" w:name="_Toc24700717"/>
      <w:r>
        <w:rPr>
          <w:rFonts w:hint="default" w:ascii="Times New Roman" w:hAnsi="Times New Roman" w:eastAsia="黑体" w:cs="Times New Roman"/>
          <w:bCs/>
          <w:color w:val="000000"/>
          <w:kern w:val="2"/>
          <w:sz w:val="21"/>
          <w:szCs w:val="21"/>
          <w:lang w:val="en-US" w:eastAsia="zh-CN" w:bidi="ar-SA"/>
        </w:rPr>
        <w:t>第十二条 保密条款</w:t>
      </w:r>
      <w:bookmarkEnd w:id="1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3" w:name="_Toc24700718"/>
      <w:r>
        <w:rPr>
          <w:rFonts w:hint="default" w:ascii="Times New Roman" w:hAnsi="Times New Roman" w:eastAsia="黑体" w:cs="Times New Roman"/>
          <w:bCs/>
          <w:color w:val="000000"/>
          <w:kern w:val="2"/>
          <w:sz w:val="21"/>
          <w:szCs w:val="21"/>
          <w:lang w:val="en-US" w:eastAsia="zh-CN" w:bidi="ar-SA"/>
        </w:rPr>
        <w:t>第十三条 合同争议的解决方式</w:t>
      </w:r>
      <w:bookmarkEnd w:id="1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13.1 若在合同履行过程中发生争议，甲乙双方应当友好协商解决，协商不成，按以下第（</w:t>
      </w:r>
      <w:r>
        <w:rPr>
          <w:rFonts w:hint="default" w:ascii="Times New Roman" w:hAnsi="Times New Roman" w:eastAsia="仿宋_GB2312" w:cs="Times New Roman"/>
          <w:color w:val="000000"/>
          <w:sz w:val="21"/>
          <w:szCs w:val="21"/>
          <w:lang w:val="en-US" w:eastAsia="zh-CN"/>
        </w:rPr>
        <w:t>二</w:t>
      </w:r>
      <w:r>
        <w:rPr>
          <w:rFonts w:hint="default" w:ascii="Times New Roman" w:hAnsi="Times New Roman" w:eastAsia="仿宋_GB2312" w:cs="Times New Roman"/>
          <w:color w:val="000000"/>
          <w:sz w:val="21"/>
          <w:szCs w:val="21"/>
        </w:rPr>
        <w:t>） 种方式解决：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（一）提交重庆仲裁委员会，按照申请仲裁时该会现行有效的仲裁规则进行仲裁。</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（二）向甲方所在地人民法院起诉。</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4" w:name="_Toc24700719"/>
      <w:r>
        <w:rPr>
          <w:rFonts w:hint="default" w:ascii="Times New Roman" w:hAnsi="Times New Roman" w:eastAsia="黑体" w:cs="Times New Roman"/>
          <w:bCs/>
          <w:color w:val="000000"/>
          <w:kern w:val="2"/>
          <w:sz w:val="21"/>
          <w:szCs w:val="21"/>
          <w:lang w:val="en-US" w:eastAsia="zh-CN" w:bidi="ar-SA"/>
        </w:rPr>
        <w:t>第十四条 合同的变更和解除</w:t>
      </w:r>
      <w:bookmarkEnd w:id="1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14.2 经双方协商一致，并达成书面合同后，本合同可以解除，双方应就合同解除的后果在解约合同中一并做出约定。一方也可根据合同约定单方行使合同解除权。</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5" w:name="_Toc24700720"/>
      <w:r>
        <w:rPr>
          <w:rFonts w:hint="default" w:ascii="Times New Roman" w:hAnsi="Times New Roman" w:eastAsia="黑体" w:cs="Times New Roman"/>
          <w:bCs/>
          <w:color w:val="000000"/>
          <w:kern w:val="2"/>
          <w:sz w:val="21"/>
          <w:szCs w:val="21"/>
          <w:lang w:val="en-US" w:eastAsia="zh-CN" w:bidi="ar-SA"/>
        </w:rPr>
        <w:t>第十五条 合同生效及其他</w:t>
      </w:r>
      <w:bookmarkEnd w:id="1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15.1 乙方和甲方约定合同内容双方法人代表人或授权代表签字并加盖公司公章或合同专用章后生效。</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15.2 本合同一式</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7</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份，甲方执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5</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份，乙方执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2</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份，具有同等法律效力。</w:t>
      </w:r>
    </w:p>
    <w:p>
      <w:pPr>
        <w:pStyle w:val="6"/>
        <w:pageBreakBefore w:val="0"/>
        <w:kinsoku/>
        <w:wordWrap/>
        <w:overflowPunct/>
        <w:topLinePunct w:val="0"/>
        <w:autoSpaceDE/>
        <w:autoSpaceDN/>
        <w:bidi w:val="0"/>
        <w:adjustRightInd/>
        <w:snapToGrid/>
        <w:spacing w:line="360" w:lineRule="atLeast"/>
        <w:textAlignment w:val="auto"/>
        <w:rPr>
          <w:rFonts w:hint="default" w:ascii="Times New Roman" w:hAnsi="Times New Roman" w:cs="Times New Roman"/>
          <w:sz w:val="21"/>
          <w:szCs w:val="21"/>
        </w:rPr>
      </w:pPr>
    </w:p>
    <w:p>
      <w:pPr>
        <w:pageBreakBefore w:val="0"/>
        <w:kinsoku/>
        <w:wordWrap/>
        <w:overflowPunct/>
        <w:topLinePunct w:val="0"/>
        <w:autoSpaceDE/>
        <w:autoSpaceDN/>
        <w:bidi w:val="0"/>
        <w:adjustRightInd/>
        <w:snapToGrid/>
        <w:spacing w:line="360" w:lineRule="atLeast"/>
        <w:ind w:left="420" w:leftChars="200" w:firstLine="0" w:firstLineChars="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甲方（盖章）：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乙方（盖章）：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签订地点：</w:t>
      </w:r>
    </w:p>
    <w:p>
      <w:pPr>
        <w:rPr>
          <w:rFonts w:hint="default" w:ascii="Times New Roman" w:hAnsi="Times New Roman" w:eastAsia="仿宋" w:cs="Times New Roman"/>
          <w:b/>
          <w:bCs/>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6"/>
        <w:jc w:val="left"/>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合同附件：</w:t>
      </w:r>
    </w:p>
    <w:tbl>
      <w:tblPr>
        <w:tblStyle w:val="8"/>
        <w:tblW w:w="15178" w:type="dxa"/>
        <w:tblInd w:w="0" w:type="dxa"/>
        <w:tblLayout w:type="fixed"/>
        <w:tblCellMar>
          <w:top w:w="0" w:type="dxa"/>
          <w:left w:w="108" w:type="dxa"/>
          <w:bottom w:w="0" w:type="dxa"/>
          <w:right w:w="108" w:type="dxa"/>
        </w:tblCellMar>
      </w:tblPr>
      <w:tblGrid>
        <w:gridCol w:w="1057"/>
        <w:gridCol w:w="894"/>
        <w:gridCol w:w="992"/>
        <w:gridCol w:w="851"/>
        <w:gridCol w:w="1163"/>
        <w:gridCol w:w="1247"/>
        <w:gridCol w:w="1275"/>
        <w:gridCol w:w="1588"/>
        <w:gridCol w:w="3180"/>
        <w:gridCol w:w="1575"/>
        <w:gridCol w:w="1356"/>
      </w:tblGrid>
      <w:tr>
        <w:tblPrEx>
          <w:tblLayout w:type="fixed"/>
          <w:tblCellMar>
            <w:top w:w="0" w:type="dxa"/>
            <w:left w:w="108" w:type="dxa"/>
            <w:bottom w:w="0" w:type="dxa"/>
            <w:right w:w="108" w:type="dxa"/>
          </w:tblCellMar>
        </w:tblPrEx>
        <w:trPr>
          <w:trHeight w:val="432" w:hRule="atLeast"/>
          <w:tblHead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名称</w:t>
            </w:r>
          </w:p>
        </w:tc>
        <w:tc>
          <w:tcPr>
            <w:tcW w:w="8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位置</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sz w:val="21"/>
                <w:szCs w:val="21"/>
              </w:rPr>
            </w:pPr>
            <w:r>
              <w:rPr>
                <w:rFonts w:hint="eastAsia" w:cs="Times New Roman"/>
                <w:b/>
                <w:bCs/>
                <w:kern w:val="0"/>
                <w:sz w:val="21"/>
                <w:szCs w:val="21"/>
                <w:lang w:val="en-US" w:eastAsia="zh-CN"/>
              </w:rPr>
              <w:t>每年</w:t>
            </w:r>
            <w:r>
              <w:rPr>
                <w:rFonts w:hint="default" w:ascii="Times New Roman" w:hAnsi="Times New Roman" w:cs="Times New Roman"/>
                <w:b/>
                <w:bCs/>
                <w:kern w:val="0"/>
                <w:sz w:val="21"/>
                <w:szCs w:val="21"/>
              </w:rPr>
              <w:t>数量(张)</w:t>
            </w:r>
          </w:p>
        </w:tc>
        <w:tc>
          <w:tcPr>
            <w:tcW w:w="845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需求要求</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eastAsia" w:eastAsia="仿宋" w:cs="Times New Roman"/>
                <w:b/>
                <w:bCs/>
                <w:kern w:val="0"/>
                <w:sz w:val="21"/>
                <w:szCs w:val="21"/>
                <w:lang w:val="en-US" w:eastAsia="zh-CN"/>
              </w:rPr>
              <w:t>含税</w:t>
            </w:r>
            <w:r>
              <w:rPr>
                <w:rFonts w:hint="default" w:ascii="Times New Roman" w:hAnsi="Times New Roman" w:eastAsia="仿宋" w:cs="Times New Roman"/>
                <w:b/>
                <w:bCs/>
                <w:kern w:val="0"/>
                <w:sz w:val="21"/>
                <w:szCs w:val="21"/>
              </w:rPr>
              <w:t>单价（元）</w:t>
            </w:r>
          </w:p>
        </w:tc>
        <w:tc>
          <w:tcPr>
            <w:tcW w:w="135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1"/>
                <w:szCs w:val="21"/>
              </w:rPr>
            </w:pPr>
            <w:r>
              <w:rPr>
                <w:rFonts w:hint="eastAsia" w:eastAsia="仿宋" w:cs="Times New Roman"/>
                <w:b/>
                <w:bCs/>
                <w:kern w:val="0"/>
                <w:sz w:val="21"/>
                <w:szCs w:val="21"/>
                <w:lang w:val="en-US" w:eastAsia="zh-CN"/>
              </w:rPr>
              <w:t>含税</w:t>
            </w:r>
            <w:r>
              <w:rPr>
                <w:rFonts w:hint="default" w:ascii="Times New Roman" w:hAnsi="Times New Roman" w:eastAsia="仿宋" w:cs="Times New Roman"/>
                <w:b/>
                <w:bCs/>
                <w:kern w:val="0"/>
                <w:sz w:val="21"/>
                <w:szCs w:val="21"/>
                <w:lang w:val="en-US" w:eastAsia="zh-CN"/>
              </w:rPr>
              <w:t>总价</w:t>
            </w:r>
            <w:r>
              <w:rPr>
                <w:rFonts w:hint="default" w:ascii="Times New Roman" w:hAnsi="Times New Roman" w:eastAsia="仿宋" w:cs="Times New Roman"/>
                <w:b/>
                <w:bCs/>
                <w:kern w:val="0"/>
                <w:sz w:val="21"/>
                <w:szCs w:val="21"/>
              </w:rPr>
              <w:t>（元）</w:t>
            </w:r>
          </w:p>
        </w:tc>
      </w:tr>
      <w:tr>
        <w:tblPrEx>
          <w:tblLayout w:type="fixed"/>
          <w:tblCellMar>
            <w:top w:w="0" w:type="dxa"/>
            <w:left w:w="108" w:type="dxa"/>
            <w:bottom w:w="0" w:type="dxa"/>
            <w:right w:w="108" w:type="dxa"/>
          </w:tblCellMar>
        </w:tblPrEx>
        <w:trPr>
          <w:trHeight w:val="432" w:hRule="atLeast"/>
          <w:tblHead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总数量</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分项数量</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规格尺寸</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材质</w:t>
            </w: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其他要求</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1356" w:type="dxa"/>
            <w:vMerge w:val="continue"/>
            <w:tcBorders>
              <w:left w:val="single" w:color="auto" w:sz="4" w:space="0"/>
              <w:bottom w:val="single" w:color="auto" w:sz="4" w:space="0"/>
              <w:right w:val="single" w:color="auto" w:sz="4" w:space="0"/>
            </w:tcBorders>
          </w:tcPr>
          <w:p>
            <w:pPr>
              <w:widowControl/>
              <w:spacing w:line="360" w:lineRule="exact"/>
              <w:jc w:val="left"/>
              <w:rPr>
                <w:rFonts w:hint="default" w:ascii="Times New Roman" w:hAnsi="Times New Roman" w:eastAsia="仿宋" w:cs="Times New Roman"/>
                <w:b/>
                <w:bCs/>
                <w:kern w:val="0"/>
                <w:sz w:val="21"/>
                <w:szCs w:val="21"/>
              </w:rPr>
            </w:pPr>
          </w:p>
        </w:tc>
      </w:tr>
      <w:tr>
        <w:tblPrEx>
          <w:tblLayout w:type="fixed"/>
          <w:tblCellMar>
            <w:top w:w="0" w:type="dxa"/>
            <w:left w:w="108" w:type="dxa"/>
            <w:bottom w:w="0" w:type="dxa"/>
            <w:right w:w="108" w:type="dxa"/>
          </w:tblCellMar>
        </w:tblPrEx>
        <w:trPr>
          <w:trHeight w:val="825"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拦鸟网（立网规格）</w:t>
            </w:r>
          </w:p>
        </w:tc>
        <w:tc>
          <w:tcPr>
            <w:tcW w:w="8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安装在飞行区甲方指定区域</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3800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900</w:t>
            </w:r>
          </w:p>
        </w:tc>
        <w:tc>
          <w:tcPr>
            <w:tcW w:w="116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网孔1.8厘米*1.8厘米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1"/>
                <w:szCs w:val="21"/>
                <w:highlight w:val="none"/>
              </w:rPr>
            </w:pPr>
            <w:r>
              <w:rPr>
                <w:rFonts w:hint="eastAsia" w:ascii="Times New Roman" w:hAnsi="Times New Roman" w:eastAsia="仿宋" w:cs="Times New Roman"/>
                <w:kern w:val="0"/>
                <w:sz w:val="21"/>
                <w:szCs w:val="21"/>
                <w:highlight w:val="none"/>
              </w:rPr>
              <w:t>高强</w:t>
            </w:r>
            <w:r>
              <w:rPr>
                <w:rFonts w:hint="eastAsia" w:ascii="Times New Roman" w:hAnsi="Times New Roman" w:eastAsia="仿宋" w:cs="Times New Roman"/>
                <w:kern w:val="0"/>
                <w:sz w:val="21"/>
                <w:szCs w:val="21"/>
                <w:highlight w:val="none"/>
                <w:lang w:val="en-US" w:eastAsia="zh-CN"/>
              </w:rPr>
              <w:t>3</w:t>
            </w:r>
            <w:r>
              <w:rPr>
                <w:rFonts w:hint="eastAsia" w:ascii="Times New Roman" w:hAnsi="Times New Roman" w:eastAsia="仿宋" w:cs="Times New Roman"/>
                <w:kern w:val="0"/>
                <w:sz w:val="21"/>
                <w:szCs w:val="21"/>
                <w:highlight w:val="none"/>
              </w:rPr>
              <w:t>股合股涤纶线、210D规格</w:t>
            </w: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450</w:t>
            </w:r>
            <w:r>
              <w:rPr>
                <w:rFonts w:hint="default" w:ascii="Times New Roman" w:hAnsi="Times New Roman" w:eastAsia="仿宋" w:cs="Times New Roman"/>
                <w:kern w:val="0"/>
                <w:sz w:val="21"/>
                <w:szCs w:val="21"/>
                <w:highlight w:val="none"/>
              </w:rPr>
              <w:t>张和黑色</w:t>
            </w:r>
            <w:r>
              <w:rPr>
                <w:rFonts w:hint="default" w:ascii="Times New Roman" w:hAnsi="Times New Roman" w:eastAsia="仿宋" w:cs="Times New Roman"/>
                <w:kern w:val="0"/>
                <w:sz w:val="21"/>
                <w:szCs w:val="21"/>
                <w:highlight w:val="none"/>
                <w:lang w:val="en-US" w:eastAsia="zh-CN"/>
              </w:rPr>
              <w:t>4</w:t>
            </w:r>
            <w:r>
              <w:rPr>
                <w:rFonts w:hint="default" w:ascii="Times New Roman" w:hAnsi="Times New Roman" w:eastAsia="仿宋" w:cs="Times New Roman"/>
                <w:kern w:val="0"/>
                <w:sz w:val="21"/>
                <w:szCs w:val="21"/>
                <w:highlight w:val="none"/>
              </w:rPr>
              <w:t>50张，网兜数量6个、防风线6道、防风线与纲线打扣处间距1米，拦鸟网兜深80公分。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1308"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lang w:val="en-US" w:eastAsia="zh-CN"/>
              </w:rPr>
              <w:t>1700</w:t>
            </w:r>
          </w:p>
        </w:tc>
        <w:tc>
          <w:tcPr>
            <w:tcW w:w="116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网孔2.5厘米*2.5厘米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1050</w:t>
            </w:r>
            <w:r>
              <w:rPr>
                <w:rFonts w:hint="default" w:ascii="Times New Roman" w:hAnsi="Times New Roman" w:eastAsia="仿宋" w:cs="Times New Roman"/>
                <w:kern w:val="0"/>
                <w:sz w:val="21"/>
                <w:szCs w:val="21"/>
                <w:highlight w:val="none"/>
              </w:rPr>
              <w:t>张和黑色10</w:t>
            </w:r>
            <w:r>
              <w:rPr>
                <w:rFonts w:hint="default" w:ascii="Times New Roman" w:hAnsi="Times New Roman" w:eastAsia="仿宋" w:cs="Times New Roman"/>
                <w:kern w:val="0"/>
                <w:sz w:val="21"/>
                <w:szCs w:val="21"/>
                <w:highlight w:val="none"/>
                <w:lang w:val="en-US" w:eastAsia="zh-CN"/>
              </w:rPr>
              <w:t>50</w:t>
            </w:r>
            <w:r>
              <w:rPr>
                <w:rFonts w:hint="default" w:ascii="Times New Roman" w:hAnsi="Times New Roman" w:eastAsia="仿宋" w:cs="Times New Roman"/>
                <w:kern w:val="0"/>
                <w:sz w:val="21"/>
                <w:szCs w:val="21"/>
                <w:highlight w:val="none"/>
              </w:rPr>
              <w:t>张，网兜数量6个、防风线6道、防风线与纲线打扣处间距1米，拦鸟网兜深80公分。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95"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900</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网孔4.5厘米*4.5厘米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20米*6米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450</w:t>
            </w:r>
            <w:r>
              <w:rPr>
                <w:rFonts w:hint="default" w:ascii="Times New Roman" w:hAnsi="Times New Roman" w:eastAsia="仿宋" w:cs="Times New Roman"/>
                <w:kern w:val="0"/>
                <w:sz w:val="21"/>
                <w:szCs w:val="21"/>
                <w:highlight w:val="none"/>
              </w:rPr>
              <w:t>张和黑色</w:t>
            </w:r>
            <w:r>
              <w:rPr>
                <w:rFonts w:hint="default" w:ascii="Times New Roman" w:hAnsi="Times New Roman" w:eastAsia="仿宋" w:cs="Times New Roman"/>
                <w:kern w:val="0"/>
                <w:sz w:val="21"/>
                <w:szCs w:val="21"/>
                <w:highlight w:val="none"/>
                <w:lang w:val="en-US" w:eastAsia="zh-CN"/>
              </w:rPr>
              <w:t>4</w:t>
            </w:r>
            <w:r>
              <w:rPr>
                <w:rFonts w:hint="default" w:ascii="Times New Roman" w:hAnsi="Times New Roman" w:eastAsia="仿宋" w:cs="Times New Roman"/>
                <w:kern w:val="0"/>
                <w:sz w:val="21"/>
                <w:szCs w:val="21"/>
                <w:highlight w:val="none"/>
              </w:rPr>
              <w:t>50张，网兜数量6个、防风线6道、防风线与纲线打扣处间距1米，拦鸟网兜深80公分。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569"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lang w:val="en-US" w:eastAsia="zh-CN"/>
              </w:rPr>
              <w:t>300</w:t>
            </w:r>
          </w:p>
        </w:tc>
        <w:tc>
          <w:tcPr>
            <w:tcW w:w="116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20米*2.5米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100</w:t>
            </w:r>
            <w:r>
              <w:rPr>
                <w:rFonts w:hint="default" w:ascii="Times New Roman" w:hAnsi="Times New Roman" w:eastAsia="仿宋" w:cs="Times New Roman"/>
                <w:kern w:val="0"/>
                <w:sz w:val="21"/>
                <w:szCs w:val="21"/>
                <w:highlight w:val="none"/>
              </w:rPr>
              <w:t>张和黑色</w:t>
            </w:r>
            <w:r>
              <w:rPr>
                <w:rFonts w:hint="default" w:ascii="Times New Roman" w:hAnsi="Times New Roman" w:eastAsia="仿宋" w:cs="Times New Roman"/>
                <w:kern w:val="0"/>
                <w:sz w:val="21"/>
                <w:szCs w:val="21"/>
                <w:highlight w:val="none"/>
                <w:lang w:val="en-US" w:eastAsia="zh-CN"/>
              </w:rPr>
              <w:t>10</w:t>
            </w:r>
            <w:r>
              <w:rPr>
                <w:rFonts w:hint="default" w:ascii="Times New Roman" w:hAnsi="Times New Roman" w:eastAsia="仿宋" w:cs="Times New Roman"/>
                <w:kern w:val="0"/>
                <w:sz w:val="21"/>
                <w:szCs w:val="21"/>
                <w:highlight w:val="none"/>
              </w:rPr>
              <w:t>0张，网兜数量2个、防风线3道、防风线与纲线打扣处间距约1米，拦鸟网兜深50公分。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94"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水沟网</w:t>
            </w:r>
          </w:p>
        </w:tc>
        <w:tc>
          <w:tcPr>
            <w:tcW w:w="894"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安装在飞行区甲方指定区域</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1125</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700</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网孔3.5厘米*3.5厘米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长*宽：25米*8米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网面彩色（黄色或橘红色或蓝色），防风线6道、防风线与纲线打扣处间距1米。</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76"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425</w:t>
            </w:r>
          </w:p>
        </w:tc>
        <w:tc>
          <w:tcPr>
            <w:tcW w:w="116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长*宽：25米*2.5米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网面彩色（黄色或橘红色或蓝色），防风线3道、防风线与纲线打扣处间距约1米。</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2160" w:hRule="atLeast"/>
        </w:trPr>
        <w:tc>
          <w:tcPr>
            <w:tcW w:w="105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网杆（含杆脚 等安装辅助物资）</w:t>
            </w:r>
          </w:p>
        </w:tc>
        <w:tc>
          <w:tcPr>
            <w:tcW w:w="894"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400</w:t>
            </w:r>
          </w:p>
        </w:tc>
        <w:tc>
          <w:tcPr>
            <w:tcW w:w="851" w:type="dxa"/>
            <w:tcBorders>
              <w:top w:val="nil"/>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400</w:t>
            </w:r>
          </w:p>
        </w:tc>
        <w:tc>
          <w:tcPr>
            <w:tcW w:w="2410" w:type="dxa"/>
            <w:gridSpan w:val="2"/>
            <w:tcBorders>
              <w:top w:val="single" w:color="auto" w:sz="4" w:space="0"/>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高度：6米</w:t>
            </w:r>
          </w:p>
        </w:tc>
        <w:tc>
          <w:tcPr>
            <w:tcW w:w="6043"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1.网杆材质：环氧树脂（60%）玻璃钢（40%），满足柔韧与易折的要求；</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1"/>
                <w:szCs w:val="21"/>
                <w:highlight w:val="none"/>
              </w:rPr>
            </w:pPr>
            <w:r>
              <w:rPr>
                <w:rFonts w:hint="default" w:ascii="Times New Roman" w:hAnsi="Times New Roman" w:eastAsia="仿宋" w:cs="Times New Roman"/>
                <w:b w:val="0"/>
                <w:bCs w:val="0"/>
                <w:kern w:val="0"/>
                <w:sz w:val="21"/>
                <w:szCs w:val="21"/>
                <w:highlight w:val="none"/>
              </w:rPr>
              <w:t>2.外径≥50毫米、内径≥42毫米、壁厚≥</w:t>
            </w:r>
            <w:r>
              <w:rPr>
                <w:rFonts w:hint="eastAsia" w:ascii="Times New Roman" w:hAnsi="Times New Roman" w:eastAsia="仿宋" w:cs="Times New Roman"/>
                <w:b w:val="0"/>
                <w:bCs w:val="0"/>
                <w:kern w:val="0"/>
                <w:sz w:val="21"/>
                <w:szCs w:val="21"/>
                <w:highlight w:val="none"/>
                <w:lang w:val="en-US" w:eastAsia="zh-CN"/>
              </w:rPr>
              <w:t>3</w:t>
            </w:r>
            <w:r>
              <w:rPr>
                <w:rFonts w:hint="default" w:ascii="Times New Roman" w:hAnsi="Times New Roman" w:eastAsia="仿宋" w:cs="Times New Roman"/>
                <w:b w:val="0"/>
                <w:bCs w:val="0"/>
                <w:kern w:val="0"/>
                <w:sz w:val="21"/>
                <w:szCs w:val="21"/>
                <w:highlight w:val="none"/>
              </w:rPr>
              <w:t>毫米</w:t>
            </w:r>
          </w:p>
          <w:p>
            <w:pPr>
              <w:pStyle w:val="6"/>
              <w:adjustRightInd w:val="0"/>
              <w:snapToGrid w:val="0"/>
              <w:spacing w:before="0" w:after="0" w:line="360" w:lineRule="exact"/>
              <w:jc w:val="left"/>
              <w:outlineLvl w:val="9"/>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w:t>
            </w:r>
            <w:r>
              <w:rPr>
                <w:rFonts w:hint="default" w:ascii="Times New Roman" w:hAnsi="Times New Roman" w:eastAsia="仿宋" w:cs="Times New Roman"/>
                <w:b w:val="0"/>
                <w:bCs w:val="0"/>
                <w:kern w:val="0"/>
                <w:sz w:val="21"/>
                <w:szCs w:val="21"/>
                <w:highlight w:val="none"/>
              </w:rPr>
              <w:t>底座：与网杆相配套，高75厘米、厚3mm；不锈钢底座、表面作防锈处理或高50公分，满足飞行区技术标准和固定安装需要的混泥土浇筑体。</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1"/>
                <w:szCs w:val="21"/>
                <w:highlight w:val="none"/>
              </w:rPr>
            </w:pPr>
            <w:r>
              <w:rPr>
                <w:rFonts w:hint="default" w:ascii="Times New Roman" w:hAnsi="Times New Roman" w:eastAsia="仿宋" w:cs="Times New Roman"/>
                <w:b w:val="0"/>
                <w:bCs w:val="0"/>
                <w:kern w:val="0"/>
                <w:sz w:val="21"/>
                <w:szCs w:val="21"/>
                <w:highlight w:val="none"/>
              </w:rPr>
              <w:t>4.杆体不分节。</w:t>
            </w:r>
          </w:p>
          <w:p>
            <w:pPr>
              <w:pStyle w:val="6"/>
              <w:adjustRightInd w:val="0"/>
              <w:snapToGrid w:val="0"/>
              <w:spacing w:before="0" w:after="0" w:line="360" w:lineRule="exact"/>
              <w:jc w:val="left"/>
              <w:outlineLvl w:val="9"/>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5.</w:t>
            </w:r>
            <w:r>
              <w:rPr>
                <w:rFonts w:hint="default" w:ascii="Times New Roman" w:hAnsi="Times New Roman" w:eastAsia="仿宋" w:cs="Times New Roman"/>
                <w:b w:val="0"/>
                <w:bCs w:val="0"/>
                <w:kern w:val="0"/>
                <w:sz w:val="21"/>
                <w:szCs w:val="21"/>
                <w:highlight w:val="none"/>
              </w:rPr>
              <w:t>可抗8级风。</w:t>
            </w:r>
          </w:p>
        </w:tc>
        <w:tc>
          <w:tcPr>
            <w:tcW w:w="1575" w:type="dxa"/>
            <w:tcBorders>
              <w:top w:val="nil"/>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784" w:hRule="atLeast"/>
        </w:trPr>
        <w:tc>
          <w:tcPr>
            <w:tcW w:w="105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eastAsia="仿宋" w:cs="Times New Roman"/>
                <w:kern w:val="0"/>
                <w:sz w:val="24"/>
                <w:highlight w:val="none"/>
                <w:lang w:val="en-US" w:eastAsia="zh-CN"/>
              </w:rPr>
              <w:t>预计人工费支出</w:t>
            </w:r>
          </w:p>
        </w:tc>
        <w:tc>
          <w:tcPr>
            <w:tcW w:w="1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类型</w:t>
            </w:r>
          </w:p>
        </w:tc>
        <w:tc>
          <w:tcPr>
            <w:tcW w:w="326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不停航施工要求</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预计总施工时间（人·天）</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预计</w:t>
            </w:r>
            <w:r>
              <w:rPr>
                <w:rFonts w:hint="eastAsia" w:eastAsia="仿宋" w:cs="Times New Roman"/>
                <w:b/>
                <w:bCs/>
                <w:kern w:val="0"/>
                <w:sz w:val="24"/>
                <w:highlight w:val="none"/>
                <w:lang w:val="en-US" w:eastAsia="zh-CN"/>
              </w:rPr>
              <w:t>含税</w:t>
            </w:r>
            <w:r>
              <w:rPr>
                <w:rFonts w:hint="eastAsia" w:ascii="Times New Roman" w:hAnsi="Times New Roman" w:eastAsia="仿宋" w:cs="Times New Roman"/>
                <w:b/>
                <w:bCs/>
                <w:kern w:val="0"/>
                <w:sz w:val="24"/>
                <w:highlight w:val="none"/>
                <w:lang w:val="en-US" w:eastAsia="zh-CN"/>
              </w:rPr>
              <w:t>每人每天人工费支出</w:t>
            </w:r>
            <w:r>
              <w:rPr>
                <w:rFonts w:hint="eastAsia" w:eastAsia="仿宋" w:cs="Times New Roman"/>
                <w:b/>
                <w:bCs/>
                <w:kern w:val="0"/>
                <w:sz w:val="24"/>
                <w:highlight w:val="none"/>
                <w:lang w:val="en-US" w:eastAsia="zh-CN"/>
              </w:rPr>
              <w:t>（元）</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预计</w:t>
            </w:r>
            <w:r>
              <w:rPr>
                <w:rFonts w:hint="eastAsia" w:eastAsia="仿宋" w:cs="Times New Roman"/>
                <w:b/>
                <w:bCs/>
                <w:kern w:val="0"/>
                <w:sz w:val="24"/>
                <w:highlight w:val="none"/>
                <w:lang w:val="en-US" w:eastAsia="zh-CN"/>
              </w:rPr>
              <w:t>含税人工</w:t>
            </w:r>
            <w:r>
              <w:rPr>
                <w:rFonts w:hint="eastAsia" w:ascii="Times New Roman" w:hAnsi="Times New Roman" w:eastAsia="仿宋" w:cs="Times New Roman"/>
                <w:b/>
                <w:bCs/>
                <w:kern w:val="0"/>
                <w:sz w:val="24"/>
                <w:highlight w:val="none"/>
                <w:lang w:val="en-US" w:eastAsia="zh-CN"/>
              </w:rPr>
              <w:t>费</w:t>
            </w:r>
            <w:r>
              <w:rPr>
                <w:rFonts w:hint="eastAsia" w:eastAsia="仿宋" w:cs="Times New Roman"/>
                <w:b/>
                <w:bCs/>
                <w:kern w:val="0"/>
                <w:sz w:val="24"/>
                <w:highlight w:val="none"/>
                <w:lang w:val="en-US" w:eastAsia="zh-CN"/>
              </w:rPr>
              <w:t>合计</w:t>
            </w:r>
            <w:r>
              <w:rPr>
                <w:rFonts w:hint="eastAsia" w:ascii="Times New Roman" w:hAnsi="Times New Roman" w:eastAsia="仿宋" w:cs="Times New Roman"/>
                <w:b/>
                <w:bCs/>
                <w:kern w:val="0"/>
                <w:sz w:val="24"/>
                <w:highlight w:val="none"/>
                <w:lang w:val="en-US" w:eastAsia="zh-CN"/>
              </w:rPr>
              <w:t>（元）</w:t>
            </w:r>
          </w:p>
        </w:tc>
      </w:tr>
      <w:tr>
        <w:tblPrEx>
          <w:tblLayout w:type="fixed"/>
          <w:tblCellMar>
            <w:top w:w="0" w:type="dxa"/>
            <w:left w:w="108" w:type="dxa"/>
            <w:bottom w:w="0" w:type="dxa"/>
            <w:right w:w="108" w:type="dxa"/>
          </w:tblCellMar>
        </w:tblPrEx>
        <w:trPr>
          <w:trHeight w:val="885" w:hRule="atLeast"/>
        </w:trPr>
        <w:tc>
          <w:tcPr>
            <w:tcW w:w="105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eastAsia="仿宋" w:cs="Times New Roman"/>
                <w:kern w:val="0"/>
                <w:sz w:val="24"/>
                <w:highlight w:val="none"/>
                <w:lang w:val="en-US" w:eastAsia="zh-CN"/>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到货大面积安装</w:t>
            </w:r>
          </w:p>
        </w:tc>
        <w:tc>
          <w:tcPr>
            <w:tcW w:w="3261" w:type="dxa"/>
            <w:gridSpan w:val="3"/>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预计4人15个工作日内完成每批次到货大面积安装（共3批次）</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center"/>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180</w:t>
            </w:r>
          </w:p>
        </w:tc>
        <w:tc>
          <w:tcPr>
            <w:tcW w:w="3180" w:type="dxa"/>
            <w:vMerge w:val="restart"/>
            <w:tcBorders>
              <w:top w:val="single" w:color="auto" w:sz="4" w:space="0"/>
              <w:left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p>
        </w:tc>
        <w:tc>
          <w:tcPr>
            <w:tcW w:w="2931" w:type="dxa"/>
            <w:gridSpan w:val="2"/>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p>
        </w:tc>
      </w:tr>
      <w:tr>
        <w:tblPrEx>
          <w:tblLayout w:type="fixed"/>
          <w:tblCellMar>
            <w:top w:w="0" w:type="dxa"/>
            <w:left w:w="108" w:type="dxa"/>
            <w:bottom w:w="0" w:type="dxa"/>
            <w:right w:w="108" w:type="dxa"/>
          </w:tblCellMar>
        </w:tblPrEx>
        <w:trPr>
          <w:trHeight w:val="889" w:hRule="atLeast"/>
        </w:trPr>
        <w:tc>
          <w:tcPr>
            <w:tcW w:w="105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eastAsia="仿宋" w:cs="Times New Roman"/>
                <w:kern w:val="0"/>
                <w:sz w:val="24"/>
                <w:highlight w:val="none"/>
                <w:lang w:val="en-US" w:eastAsia="zh-CN"/>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安装后大面积维护</w:t>
            </w:r>
          </w:p>
        </w:tc>
        <w:tc>
          <w:tcPr>
            <w:tcW w:w="3261" w:type="dxa"/>
            <w:gridSpan w:val="3"/>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换季、异常天气导致网杆大面积倾倒，预计每次维护4人，工作3天，计6次</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center"/>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72</w:t>
            </w:r>
          </w:p>
        </w:tc>
        <w:tc>
          <w:tcPr>
            <w:tcW w:w="3180" w:type="dxa"/>
            <w:vMerge w:val="continue"/>
            <w:tcBorders>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p>
        </w:tc>
        <w:tc>
          <w:tcPr>
            <w:tcW w:w="2931" w:type="dxa"/>
            <w:gridSpan w:val="2"/>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p>
        </w:tc>
      </w:tr>
      <w:tr>
        <w:tblPrEx>
          <w:tblLayout w:type="fixed"/>
          <w:tblCellMar>
            <w:top w:w="0" w:type="dxa"/>
            <w:left w:w="108" w:type="dxa"/>
            <w:bottom w:w="0" w:type="dxa"/>
            <w:right w:w="108" w:type="dxa"/>
          </w:tblCellMar>
        </w:tblPrEx>
        <w:trPr>
          <w:trHeight w:val="1147" w:hRule="atLeast"/>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lang w:val="en-US" w:eastAsia="zh-CN"/>
              </w:rPr>
              <w:t>合计总价</w:t>
            </w:r>
          </w:p>
        </w:tc>
        <w:tc>
          <w:tcPr>
            <w:tcW w:w="14121"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21"/>
                <w:szCs w:val="21"/>
              </w:rPr>
            </w:pPr>
          </w:p>
        </w:tc>
      </w:tr>
    </w:tbl>
    <w:p>
      <w:pPr>
        <w:tabs>
          <w:tab w:val="left" w:pos="2208"/>
          <w:tab w:val="center" w:pos="6979"/>
          <w:tab w:val="left" w:pos="11640"/>
        </w:tabs>
        <w:rPr>
          <w:rFonts w:hint="eastAsia" w:ascii="Times New Roman" w:hAnsi="Times New Roman" w:eastAsia="仿宋" w:cs="Times New Roman"/>
          <w:color w:val="FF0000"/>
          <w:sz w:val="32"/>
          <w:szCs w:val="32"/>
          <w:highlight w:val="yellow"/>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360" w:lineRule="exact"/>
        <w:jc w:val="left"/>
        <w:rPr>
          <w:rFonts w:hint="default" w:ascii="Times New Roman" w:hAnsi="Times New Roman" w:eastAsia="仿宋" w:cs="Times New Roman"/>
          <w:sz w:val="32"/>
          <w:szCs w:val="32"/>
        </w:rPr>
      </w:pPr>
    </w:p>
    <w:p>
      <w:pP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附件1：</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重庆江北国际机场有限公司：</w:t>
      </w:r>
    </w:p>
    <w:p>
      <w:pPr>
        <w:numPr>
          <w:ilvl w:val="0"/>
          <w:numId w:val="2"/>
        </w:num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我方已仔细研究了</w:t>
      </w:r>
      <w:r>
        <w:rPr>
          <w:rFonts w:hint="default" w:ascii="Times New Roman" w:hAnsi="Times New Roman" w:eastAsia="仿宋" w:cs="Times New Roman"/>
          <w:sz w:val="28"/>
          <w:szCs w:val="28"/>
          <w:lang w:val="en-US" w:eastAsia="zh-CN"/>
        </w:rPr>
        <w:t>拦鸟网设施采购</w:t>
      </w:r>
      <w:r>
        <w:rPr>
          <w:rFonts w:hint="default" w:ascii="Times New Roman" w:hAnsi="Times New Roman" w:eastAsia="仿宋" w:cs="Times New Roman"/>
          <w:sz w:val="28"/>
          <w:szCs w:val="28"/>
        </w:rPr>
        <w:t>框架供应商项目比选采购文件的全部内容，愿意以人民币</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元（大写：人民币</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元整）</w:t>
      </w:r>
      <w:r>
        <w:rPr>
          <w:rFonts w:hint="default" w:ascii="Times New Roman" w:hAnsi="Times New Roman" w:eastAsia="仿宋" w:cs="Times New Roman"/>
          <w:sz w:val="28"/>
          <w:szCs w:val="28"/>
        </w:rPr>
        <w:t>含增值税的总报价，</w:t>
      </w:r>
      <w:r>
        <w:rPr>
          <w:rFonts w:hint="eastAsia" w:eastAsia="仿宋" w:cs="Times New Roman"/>
          <w:sz w:val="28"/>
          <w:szCs w:val="28"/>
          <w:lang w:val="en-US" w:eastAsia="zh-CN"/>
        </w:rPr>
        <w:t>增值税税率</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rPr>
        <w:t>工期完全响应比选文件要求，按合同约定实施和完成承包项目的全部工作。</w:t>
      </w:r>
    </w:p>
    <w:tbl>
      <w:tblPr>
        <w:tblStyle w:val="8"/>
        <w:tblpPr w:leftFromText="180" w:rightFromText="180" w:vertAnchor="text" w:horzAnchor="page" w:tblpX="1947" w:tblpY="107"/>
        <w:tblOverlap w:val="never"/>
        <w:tblW w:w="8525" w:type="dxa"/>
        <w:tblInd w:w="0" w:type="dxa"/>
        <w:tblLayout w:type="fixed"/>
        <w:tblCellMar>
          <w:top w:w="0" w:type="dxa"/>
          <w:left w:w="108" w:type="dxa"/>
          <w:bottom w:w="0" w:type="dxa"/>
          <w:right w:w="108" w:type="dxa"/>
        </w:tblCellMar>
      </w:tblPr>
      <w:tblGrid>
        <w:gridCol w:w="658"/>
        <w:gridCol w:w="1595"/>
        <w:gridCol w:w="853"/>
        <w:gridCol w:w="851"/>
        <w:gridCol w:w="1078"/>
        <w:gridCol w:w="1332"/>
        <w:gridCol w:w="1004"/>
        <w:gridCol w:w="1154"/>
      </w:tblGrid>
      <w:tr>
        <w:tblPrEx>
          <w:tblLayout w:type="fixed"/>
          <w:tblCellMar>
            <w:top w:w="0" w:type="dxa"/>
            <w:left w:w="108" w:type="dxa"/>
            <w:bottom w:w="0" w:type="dxa"/>
            <w:right w:w="108" w:type="dxa"/>
          </w:tblCellMar>
        </w:tblPrEx>
        <w:trPr>
          <w:trHeight w:val="432" w:hRule="atLeast"/>
          <w:tblHeader/>
        </w:trPr>
        <w:tc>
          <w:tcPr>
            <w:tcW w:w="658"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default" w:ascii="Times New Roman" w:hAnsi="Times New Roman" w:eastAsia="仿宋" w:cs="Times New Roman"/>
                <w:b/>
                <w:bCs/>
                <w:kern w:val="0"/>
                <w:sz w:val="21"/>
                <w:szCs w:val="21"/>
                <w:lang w:val="en-US" w:eastAsia="zh-CN"/>
              </w:rPr>
              <w:t>序号</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名称</w:t>
            </w:r>
          </w:p>
        </w:tc>
        <w:tc>
          <w:tcPr>
            <w:tcW w:w="17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eastAsia" w:eastAsia="仿宋" w:cs="Times New Roman"/>
                <w:b/>
                <w:bCs/>
                <w:kern w:val="0"/>
                <w:sz w:val="21"/>
                <w:szCs w:val="21"/>
                <w:lang w:val="en-US" w:eastAsia="zh-CN"/>
              </w:rPr>
              <w:t>两年</w:t>
            </w:r>
            <w:r>
              <w:rPr>
                <w:rFonts w:hint="default" w:ascii="Times New Roman" w:hAnsi="Times New Roman" w:eastAsia="仿宋" w:cs="Times New Roman"/>
                <w:b/>
                <w:bCs/>
                <w:kern w:val="0"/>
                <w:sz w:val="21"/>
                <w:szCs w:val="21"/>
              </w:rPr>
              <w:t>数量(张)</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val="en-US" w:eastAsia="zh-CN"/>
              </w:rPr>
              <w:t>要求</w:t>
            </w:r>
          </w:p>
        </w:tc>
        <w:tc>
          <w:tcPr>
            <w:tcW w:w="100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含税单价（元）</w:t>
            </w:r>
          </w:p>
        </w:tc>
        <w:tc>
          <w:tcPr>
            <w:tcW w:w="115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rPr>
              <w:t>含</w:t>
            </w:r>
            <w:r>
              <w:rPr>
                <w:rFonts w:hint="default" w:ascii="Times New Roman" w:hAnsi="Times New Roman" w:eastAsia="仿宋" w:cs="Times New Roman"/>
                <w:b/>
                <w:bCs/>
                <w:kern w:val="0"/>
                <w:sz w:val="21"/>
                <w:szCs w:val="21"/>
              </w:rPr>
              <w:t>税</w:t>
            </w:r>
            <w:r>
              <w:rPr>
                <w:rFonts w:hint="default" w:ascii="Times New Roman" w:hAnsi="Times New Roman" w:eastAsia="仿宋" w:cs="Times New Roman"/>
                <w:b/>
                <w:bCs/>
                <w:kern w:val="0"/>
                <w:sz w:val="21"/>
                <w:szCs w:val="21"/>
                <w:lang w:val="en-US" w:eastAsia="zh-CN"/>
              </w:rPr>
              <w:t>总价</w:t>
            </w:r>
            <w:r>
              <w:rPr>
                <w:rFonts w:hint="default" w:ascii="Times New Roman" w:hAnsi="Times New Roman" w:eastAsia="仿宋" w:cs="Times New Roman"/>
                <w:b/>
                <w:bCs/>
                <w:kern w:val="0"/>
                <w:sz w:val="21"/>
                <w:szCs w:val="21"/>
              </w:rPr>
              <w:t>（元）</w:t>
            </w:r>
          </w:p>
        </w:tc>
      </w:tr>
      <w:tr>
        <w:tblPrEx>
          <w:tblLayout w:type="fixed"/>
          <w:tblCellMar>
            <w:top w:w="0" w:type="dxa"/>
            <w:left w:w="108" w:type="dxa"/>
            <w:bottom w:w="0" w:type="dxa"/>
            <w:right w:w="108" w:type="dxa"/>
          </w:tblCellMar>
        </w:tblPrEx>
        <w:trPr>
          <w:trHeight w:val="432" w:hRule="atLeast"/>
          <w:tblHeader/>
        </w:trPr>
        <w:tc>
          <w:tcPr>
            <w:tcW w:w="658"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85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总数量</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分项数量</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规格尺寸</w:t>
            </w:r>
          </w:p>
        </w:tc>
        <w:tc>
          <w:tcPr>
            <w:tcW w:w="1004"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1154" w:type="dxa"/>
            <w:vMerge w:val="continue"/>
            <w:tcBorders>
              <w:left w:val="single" w:color="auto" w:sz="4" w:space="0"/>
              <w:bottom w:val="single" w:color="auto" w:sz="4" w:space="0"/>
              <w:right w:val="single" w:color="auto" w:sz="4" w:space="0"/>
            </w:tcBorders>
          </w:tcPr>
          <w:p>
            <w:pPr>
              <w:widowControl/>
              <w:spacing w:line="360" w:lineRule="exact"/>
              <w:jc w:val="left"/>
              <w:rPr>
                <w:rFonts w:hint="default" w:ascii="Times New Roman" w:hAnsi="Times New Roman" w:eastAsia="仿宋" w:cs="Times New Roman"/>
                <w:b/>
                <w:bCs/>
                <w:kern w:val="0"/>
                <w:sz w:val="21"/>
                <w:szCs w:val="21"/>
              </w:rPr>
            </w:pPr>
          </w:p>
        </w:tc>
      </w:tr>
      <w:tr>
        <w:tblPrEx>
          <w:tblLayout w:type="fixed"/>
          <w:tblCellMar>
            <w:top w:w="0" w:type="dxa"/>
            <w:left w:w="108" w:type="dxa"/>
            <w:bottom w:w="0" w:type="dxa"/>
            <w:right w:w="108" w:type="dxa"/>
          </w:tblCellMar>
        </w:tblPrEx>
        <w:trPr>
          <w:trHeight w:val="825" w:hRule="atLeast"/>
        </w:trPr>
        <w:tc>
          <w:tcPr>
            <w:tcW w:w="658" w:type="dxa"/>
            <w:vMerge w:val="restart"/>
            <w:tcBorders>
              <w:top w:val="nil"/>
              <w:left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lang w:val="en-US" w:eastAsia="zh-CN"/>
              </w:rPr>
              <w:t>1</w:t>
            </w:r>
          </w:p>
        </w:tc>
        <w:tc>
          <w:tcPr>
            <w:tcW w:w="15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拦鸟网（立网规格）</w:t>
            </w:r>
          </w:p>
        </w:tc>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eastAsia="仿宋" w:cs="Times New Roman"/>
                <w:kern w:val="0"/>
                <w:sz w:val="21"/>
                <w:szCs w:val="21"/>
                <w:highlight w:val="none"/>
                <w:lang w:val="en-US" w:eastAsia="zh-CN"/>
              </w:rPr>
              <w:t>76</w:t>
            </w:r>
            <w:r>
              <w:rPr>
                <w:rFonts w:hint="default" w:ascii="Times New Roman" w:hAnsi="Times New Roman" w:eastAsia="仿宋" w:cs="Times New Roman"/>
                <w:kern w:val="0"/>
                <w:sz w:val="21"/>
                <w:szCs w:val="21"/>
                <w:highlight w:val="none"/>
              </w:rPr>
              <w:t>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lang w:val="en-US" w:eastAsia="zh-CN"/>
              </w:rPr>
              <w:t>1800</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网孔1.8厘米*1.8厘米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1308" w:hRule="atLeast"/>
        </w:trPr>
        <w:tc>
          <w:tcPr>
            <w:tcW w:w="658"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3400</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网孔2.5厘米*2.5厘米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605" w:hRule="atLeast"/>
        </w:trPr>
        <w:tc>
          <w:tcPr>
            <w:tcW w:w="658"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1800</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网孔4.5厘米*4.5厘米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569" w:hRule="atLeast"/>
        </w:trPr>
        <w:tc>
          <w:tcPr>
            <w:tcW w:w="658"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600</w:t>
            </w: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20米*2.5米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94" w:hRule="atLeast"/>
        </w:trPr>
        <w:tc>
          <w:tcPr>
            <w:tcW w:w="658" w:type="dxa"/>
            <w:vMerge w:val="restart"/>
            <w:tcBorders>
              <w:top w:val="nil"/>
              <w:left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w:t>
            </w:r>
          </w:p>
        </w:tc>
        <w:tc>
          <w:tcPr>
            <w:tcW w:w="15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水沟网</w:t>
            </w:r>
          </w:p>
        </w:tc>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2250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1400</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网孔3.5厘米*3.5厘米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长*宽：25米*8米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76" w:hRule="atLeast"/>
        </w:trPr>
        <w:tc>
          <w:tcPr>
            <w:tcW w:w="658"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lang w:val="en-US"/>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850</w:t>
            </w: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长*宽：25米*2.5米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9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lang w:val="en-US" w:eastAsia="zh-CN"/>
              </w:rPr>
              <w:t>3</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网杆（含杆脚等安装辅助物资）</w:t>
            </w:r>
          </w:p>
        </w:tc>
        <w:tc>
          <w:tcPr>
            <w:tcW w:w="8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800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800</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高度：6米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bl>
    <w:tbl>
      <w:tblPr>
        <w:tblStyle w:val="9"/>
        <w:tblpPr w:leftFromText="180" w:rightFromText="180" w:vertAnchor="text" w:horzAnchor="page" w:tblpX="1928" w:tblpY="-23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441"/>
        <w:gridCol w:w="1884"/>
        <w:gridCol w:w="223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spacing w:line="360" w:lineRule="exact"/>
              <w:jc w:val="center"/>
              <w:rPr>
                <w:rFonts w:hint="eastAsia"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序号</w:t>
            </w:r>
          </w:p>
        </w:tc>
        <w:tc>
          <w:tcPr>
            <w:tcW w:w="2441"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名称</w:t>
            </w:r>
          </w:p>
        </w:tc>
        <w:tc>
          <w:tcPr>
            <w:tcW w:w="1884"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预计工时（人·天）</w:t>
            </w:r>
          </w:p>
        </w:tc>
        <w:tc>
          <w:tcPr>
            <w:tcW w:w="2234"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预计含税每人每天人工费支出（元）</w:t>
            </w:r>
          </w:p>
        </w:tc>
        <w:tc>
          <w:tcPr>
            <w:tcW w:w="1273"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90"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4</w:t>
            </w:r>
          </w:p>
        </w:tc>
        <w:tc>
          <w:tcPr>
            <w:tcW w:w="2441"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人工费</w:t>
            </w:r>
          </w:p>
        </w:tc>
        <w:tc>
          <w:tcPr>
            <w:tcW w:w="1884"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val="en-US" w:eastAsia="zh-CN"/>
              </w:rPr>
              <w:t>504</w:t>
            </w:r>
          </w:p>
        </w:tc>
        <w:tc>
          <w:tcPr>
            <w:tcW w:w="2234"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p>
        </w:tc>
        <w:tc>
          <w:tcPr>
            <w:tcW w:w="1273"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90" w:type="dxa"/>
            <w:vAlign w:val="center"/>
          </w:tcPr>
          <w:p>
            <w:pPr>
              <w:widowControl/>
              <w:spacing w:line="360" w:lineRule="exact"/>
              <w:jc w:val="center"/>
              <w:rPr>
                <w:rFonts w:hint="eastAsia" w:eastAsia="仿宋" w:cs="Times New Roman"/>
                <w:b/>
                <w:bCs/>
                <w:kern w:val="0"/>
                <w:sz w:val="21"/>
                <w:szCs w:val="21"/>
                <w:lang w:val="en-US" w:eastAsia="zh-CN"/>
              </w:rPr>
            </w:pPr>
            <w:r>
              <w:rPr>
                <w:rFonts w:hint="eastAsia" w:eastAsia="仿宋" w:cs="Times New Roman"/>
                <w:b w:val="0"/>
                <w:bCs w:val="0"/>
                <w:kern w:val="0"/>
                <w:sz w:val="21"/>
                <w:szCs w:val="21"/>
                <w:lang w:val="en-US" w:eastAsia="zh-CN"/>
              </w:rPr>
              <w:t>5</w:t>
            </w:r>
          </w:p>
        </w:tc>
        <w:tc>
          <w:tcPr>
            <w:tcW w:w="2441"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default" w:ascii="Times New Roman" w:hAnsi="Times New Roman" w:eastAsia="仿宋" w:cs="Times New Roman"/>
                <w:kern w:val="0"/>
                <w:sz w:val="21"/>
                <w:szCs w:val="21"/>
                <w:lang w:val="en-US" w:eastAsia="zh-CN"/>
              </w:rPr>
              <w:t>合计总价</w:t>
            </w:r>
            <w:r>
              <w:rPr>
                <w:rFonts w:hint="eastAsia" w:eastAsia="仿宋" w:cs="Times New Roman"/>
                <w:kern w:val="0"/>
                <w:sz w:val="21"/>
                <w:szCs w:val="21"/>
                <w:lang w:val="en-US" w:eastAsia="zh-CN"/>
              </w:rPr>
              <w:t>（不含税）</w:t>
            </w:r>
          </w:p>
        </w:tc>
        <w:tc>
          <w:tcPr>
            <w:tcW w:w="5391" w:type="dxa"/>
            <w:gridSpan w:val="3"/>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p>
        </w:tc>
      </w:tr>
    </w:tbl>
    <w:p>
      <w:pPr>
        <w:pStyle w:val="6"/>
        <w:numPr>
          <w:ilvl w:val="0"/>
          <w:numId w:val="0"/>
        </w:numPr>
        <w:jc w:val="both"/>
        <w:rPr>
          <w:rFonts w:hint="default"/>
          <w:sz w:val="4"/>
          <w:szCs w:val="4"/>
        </w:rPr>
      </w:pPr>
    </w:p>
    <w:p>
      <w:pPr>
        <w:keepNext w:val="0"/>
        <w:keepLines w:val="0"/>
        <w:pageBreakBefore w:val="0"/>
        <w:widowControl w:val="0"/>
        <w:kinsoku/>
        <w:wordWrap/>
        <w:overflowPunct/>
        <w:topLinePunct w:val="0"/>
        <w:autoSpaceDE w:val="0"/>
        <w:autoSpaceDN w:val="0"/>
        <w:bidi w:val="0"/>
        <w:adjustRightInd w:val="0"/>
        <w:snapToGrid/>
        <w:spacing w:before="15"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60" w:lineRule="exact"/>
        <w:ind w:left="120" w:right="-9"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4．我方在此声明，所递交的比选响应文件及有关资料内容完整、真实和准确。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60" w:lineRule="exact"/>
        <w:ind w:left="120" w:right="-9"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比选人：</w:t>
      </w:r>
      <w:r>
        <w:rPr>
          <w:rFonts w:hint="default" w:ascii="Times New Roman" w:hAnsi="Times New Roman" w:eastAsia="仿宋" w:cs="Times New Roman"/>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网址</w:t>
      </w:r>
      <w:r>
        <w:rPr>
          <w:rFonts w:hint="default" w:ascii="Times New Roman" w:hAnsi="Times New Roman" w:eastAsia="仿宋"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246" w:leftChars="571" w:right="-20" w:hanging="1047" w:hangingChars="374"/>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246" w:leftChars="571" w:right="-20" w:hanging="1047" w:hangingChars="374"/>
        <w:jc w:val="center"/>
        <w:textAlignment w:val="auto"/>
        <w:outlineLvl w:val="9"/>
        <w:rPr>
          <w:rFonts w:hint="default"/>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pStyle w:val="6"/>
        <w:jc w:val="both"/>
        <w:rPr>
          <w:rFonts w:hint="default"/>
        </w:rPr>
      </w:pPr>
    </w:p>
    <w:p>
      <w:pPr>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rPr>
          <w:rFonts w:hint="default" w:ascii="Times New Roman" w:hAnsi="Times New Roman" w:eastAsia="仿宋" w:cs="Times New Roman"/>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职务：</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spacing w:val="-1"/>
          <w:kern w:val="0"/>
          <w:sz w:val="28"/>
          <w:szCs w:val="28"/>
        </w:rPr>
        <w:t>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附法定代表人身份证复印件</w:t>
      </w:r>
    </w:p>
    <w:p>
      <w:pPr>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br w:type="page"/>
      </w:r>
    </w:p>
    <w:p>
      <w:pPr>
        <w:pStyle w:val="6"/>
        <w:rPr>
          <w:rFonts w:hint="default" w:ascii="Times New Roman" w:hAnsi="Times New Roman" w:cs="Times New Roman"/>
        </w:rPr>
      </w:pPr>
    </w:p>
    <w:p>
      <w:pPr>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法定代表人授权书</w:t>
      </w:r>
    </w:p>
    <w:p>
      <w:pPr>
        <w:ind w:right="-694"/>
        <w:rPr>
          <w:rFonts w:hint="default" w:ascii="Times New Roman" w:hAnsi="Times New Roman" w:eastAsia="仿宋" w:cs="Times New Roman"/>
          <w:sz w:val="28"/>
          <w:szCs w:val="28"/>
        </w:rPr>
      </w:pPr>
    </w:p>
    <w:p>
      <w:pPr>
        <w:spacing w:line="480" w:lineRule="auto"/>
        <w:ind w:firstLine="840" w:firstLineChars="300"/>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本人</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ab/>
      </w:r>
      <w:r>
        <w:rPr>
          <w:rFonts w:hint="eastAsia" w:ascii="Times New Roman" w:hAnsi="Times New Roman" w:eastAsia="仿宋" w:cs="Times New Roman"/>
          <w:sz w:val="28"/>
          <w:szCs w:val="28"/>
          <w:u w:val="single"/>
        </w:rPr>
        <w:t>（姓名）</w:t>
      </w:r>
      <w:r>
        <w:rPr>
          <w:rFonts w:hint="eastAsia" w:ascii="Times New Roman" w:hAnsi="Times New Roman" w:eastAsia="仿宋" w:cs="Times New Roman"/>
          <w:sz w:val="28"/>
          <w:szCs w:val="28"/>
        </w:rPr>
        <w:t>系</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ab/>
      </w:r>
      <w:r>
        <w:rPr>
          <w:rFonts w:hint="eastAsia"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rPr>
        <w:t>（</w:t>
      </w:r>
      <w:r>
        <w:rPr>
          <w:rFonts w:hint="eastAsia" w:eastAsia="仿宋" w:cs="Times New Roman"/>
          <w:sz w:val="28"/>
          <w:szCs w:val="28"/>
          <w:u w:val="single"/>
          <w:lang w:val="en-US" w:eastAsia="zh-CN"/>
        </w:rPr>
        <w:t>比选</w:t>
      </w:r>
      <w:r>
        <w:rPr>
          <w:rFonts w:hint="eastAsia" w:ascii="Times New Roman" w:hAnsi="Times New Roman" w:eastAsia="仿宋" w:cs="Times New Roman"/>
          <w:sz w:val="28"/>
          <w:szCs w:val="28"/>
          <w:u w:val="single"/>
        </w:rPr>
        <w:t>人名称）</w:t>
      </w:r>
      <w:r>
        <w:rPr>
          <w:rFonts w:hint="eastAsia" w:ascii="Times New Roman" w:hAnsi="Times New Roman" w:eastAsia="仿宋" w:cs="Times New Roman"/>
          <w:sz w:val="28"/>
          <w:szCs w:val="28"/>
        </w:rPr>
        <w:t xml:space="preserve">的法定代表人，现委托 </w:t>
      </w:r>
      <w:r>
        <w:rPr>
          <w:rFonts w:hint="eastAsia" w:ascii="Times New Roman" w:hAnsi="Times New Roman" w:eastAsia="仿宋" w:cs="Times New Roman"/>
          <w:sz w:val="28"/>
          <w:szCs w:val="28"/>
          <w:u w:val="single"/>
        </w:rPr>
        <w:tab/>
      </w:r>
      <w:r>
        <w:rPr>
          <w:rFonts w:hint="eastAsia" w:ascii="Times New Roman" w:hAnsi="Times New Roman" w:eastAsia="仿宋" w:cs="Times New Roman"/>
          <w:sz w:val="28"/>
          <w:szCs w:val="28"/>
          <w:u w:val="single"/>
        </w:rPr>
        <w:t>（姓名）</w:t>
      </w:r>
      <w:r>
        <w:rPr>
          <w:rFonts w:hint="eastAsia" w:ascii="Times New Roman" w:hAnsi="Times New Roman" w:eastAsia="仿宋" w:cs="Times New Roman"/>
          <w:sz w:val="28"/>
          <w:szCs w:val="28"/>
        </w:rPr>
        <w:t>为我方代理人。代理人根据授权，以我方名义签署、澄清、说明、补正、递交、撤回、 修改</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ab/>
      </w:r>
      <w:r>
        <w:rPr>
          <w:rFonts w:hint="eastAsia" w:ascii="Times New Roman" w:hAnsi="Times New Roman" w:eastAsia="仿宋" w:cs="Times New Roman"/>
          <w:sz w:val="28"/>
          <w:szCs w:val="28"/>
          <w:u w:val="single"/>
        </w:rPr>
        <w:t>（项目名称）</w:t>
      </w:r>
      <w:r>
        <w:rPr>
          <w:rFonts w:hint="eastAsia" w:eastAsia="仿宋" w:cs="Times New Roman"/>
          <w:sz w:val="28"/>
          <w:szCs w:val="28"/>
          <w:lang w:val="en-US" w:eastAsia="zh-CN"/>
        </w:rPr>
        <w:t>比选响应</w:t>
      </w:r>
      <w:r>
        <w:rPr>
          <w:rFonts w:hint="eastAsia" w:ascii="Times New Roman" w:hAnsi="Times New Roman" w:eastAsia="仿宋" w:cs="Times New Roman"/>
          <w:sz w:val="28"/>
          <w:szCs w:val="28"/>
        </w:rPr>
        <w:t>文件、签订合同和处理有关事宜， 其法律后果由我方承担。</w:t>
      </w:r>
    </w:p>
    <w:p>
      <w:pPr>
        <w:spacing w:line="480" w:lineRule="auto"/>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 xml:space="preserve">委托期限：  </w:t>
      </w:r>
      <w:r>
        <w:rPr>
          <w:rFonts w:hint="eastAsia" w:ascii="Times New Roman" w:hAnsi="Times New Roman" w:eastAsia="仿宋" w:cs="Times New Roman"/>
          <w:sz w:val="28"/>
          <w:szCs w:val="28"/>
        </w:rPr>
        <w:tab/>
      </w:r>
      <w:r>
        <w:rPr>
          <w:rFonts w:hint="eastAsia" w:ascii="Times New Roman" w:hAnsi="Times New Roman" w:eastAsia="仿宋" w:cs="Times New Roman"/>
          <w:sz w:val="28"/>
          <w:szCs w:val="28"/>
        </w:rPr>
        <w:t xml:space="preserve">。 </w:t>
      </w:r>
    </w:p>
    <w:p>
      <w:pPr>
        <w:spacing w:line="480" w:lineRule="auto"/>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代理人无转委托权。</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spacing w:line="480" w:lineRule="auto"/>
        <w:rPr>
          <w:rFonts w:hint="default" w:ascii="Times New Roman" w:hAnsi="Times New Roman" w:eastAsia="仿宋" w:cs="Times New Roman"/>
        </w:rPr>
      </w:pPr>
    </w:p>
    <w:p>
      <w:pPr>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p>
      <w:pPr>
        <w:widowControl/>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附件4：</w:t>
      </w:r>
    </w:p>
    <w:p>
      <w:pPr>
        <w:pStyle w:val="6"/>
        <w:rPr>
          <w:rFonts w:hint="default" w:ascii="Times New Roman" w:hAnsi="Times New Roman" w:cs="Times New Roman"/>
        </w:rPr>
      </w:pPr>
      <w:r>
        <w:rPr>
          <w:rFonts w:hint="default" w:ascii="Times New Roman" w:hAnsi="Times New Roman" w:eastAsia="仿宋" w:cs="Times New Roman"/>
          <w:kern w:val="0"/>
          <w:sz w:val="40"/>
          <w:szCs w:val="40"/>
        </w:rPr>
        <w:t>项目采购需求表/明细表</w:t>
      </w:r>
    </w:p>
    <w:tbl>
      <w:tblPr>
        <w:tblStyle w:val="8"/>
        <w:tblW w:w="14212" w:type="dxa"/>
        <w:tblInd w:w="0" w:type="dxa"/>
        <w:tblLayout w:type="fixed"/>
        <w:tblCellMar>
          <w:top w:w="0" w:type="dxa"/>
          <w:left w:w="108" w:type="dxa"/>
          <w:bottom w:w="0" w:type="dxa"/>
          <w:right w:w="108" w:type="dxa"/>
        </w:tblCellMar>
      </w:tblPr>
      <w:tblGrid>
        <w:gridCol w:w="1057"/>
        <w:gridCol w:w="727"/>
        <w:gridCol w:w="716"/>
        <w:gridCol w:w="1392"/>
        <w:gridCol w:w="1708"/>
        <w:gridCol w:w="985"/>
        <w:gridCol w:w="2077"/>
        <w:gridCol w:w="2940"/>
        <w:gridCol w:w="2610"/>
      </w:tblGrid>
      <w:tr>
        <w:tblPrEx>
          <w:tblLayout w:type="fixed"/>
          <w:tblCellMar>
            <w:top w:w="0" w:type="dxa"/>
            <w:left w:w="108" w:type="dxa"/>
            <w:bottom w:w="0" w:type="dxa"/>
            <w:right w:w="108" w:type="dxa"/>
          </w:tblCellMar>
        </w:tblPrEx>
        <w:trPr>
          <w:trHeight w:val="432" w:hRule="atLeast"/>
          <w:tblHead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名称</w:t>
            </w:r>
          </w:p>
        </w:tc>
        <w:tc>
          <w:tcPr>
            <w:tcW w:w="14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rPr>
            </w:pPr>
            <w:r>
              <w:rPr>
                <w:rFonts w:hint="default" w:ascii="Times New Roman" w:hAnsi="Times New Roman" w:cs="Times New Roman"/>
                <w:b/>
                <w:bCs/>
                <w:kern w:val="0"/>
                <w:sz w:val="22"/>
                <w:szCs w:val="22"/>
              </w:rPr>
              <w:t>数量(张)</w:t>
            </w:r>
          </w:p>
        </w:tc>
        <w:tc>
          <w:tcPr>
            <w:tcW w:w="11712"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需求要求</w:t>
            </w:r>
          </w:p>
        </w:tc>
      </w:tr>
      <w:tr>
        <w:tblPrEx>
          <w:tblLayout w:type="fixed"/>
          <w:tblCellMar>
            <w:top w:w="0" w:type="dxa"/>
            <w:left w:w="108" w:type="dxa"/>
            <w:bottom w:w="0" w:type="dxa"/>
            <w:right w:w="108" w:type="dxa"/>
          </w:tblCellMar>
        </w:tblPrEx>
        <w:trPr>
          <w:trHeight w:val="432" w:hRule="atLeast"/>
          <w:tblHead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总数量</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分项数量</w:t>
            </w:r>
          </w:p>
        </w:tc>
        <w:tc>
          <w:tcPr>
            <w:tcW w:w="31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规格尺寸</w:t>
            </w:r>
          </w:p>
        </w:tc>
        <w:tc>
          <w:tcPr>
            <w:tcW w:w="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材质</w:t>
            </w: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其他要求</w:t>
            </w:r>
          </w:p>
        </w:tc>
      </w:tr>
      <w:tr>
        <w:tblPrEx>
          <w:tblLayout w:type="fixed"/>
          <w:tblCellMar>
            <w:top w:w="0" w:type="dxa"/>
            <w:left w:w="108" w:type="dxa"/>
            <w:bottom w:w="0" w:type="dxa"/>
            <w:right w:w="108" w:type="dxa"/>
          </w:tblCellMar>
        </w:tblPrEx>
        <w:trPr>
          <w:trHeight w:val="825"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拦鸟网（立网规格）</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7600</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lang w:val="en-US" w:eastAsia="zh-CN"/>
              </w:rPr>
            </w:pPr>
            <w:r>
              <w:rPr>
                <w:rFonts w:hint="eastAsia" w:ascii="Times New Roman" w:hAnsi="Times New Roman" w:eastAsia="仿宋" w:cs="Times New Roman"/>
                <w:kern w:val="0"/>
                <w:sz w:val="24"/>
                <w:highlight w:val="none"/>
                <w:lang w:val="en-US" w:eastAsia="zh-CN"/>
              </w:rPr>
              <w:t>1800</w:t>
            </w:r>
          </w:p>
        </w:tc>
        <w:tc>
          <w:tcPr>
            <w:tcW w:w="139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网孔1.8厘米*1.8厘米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长*宽：20米*6米</w:t>
            </w:r>
          </w:p>
        </w:tc>
        <w:tc>
          <w:tcPr>
            <w:tcW w:w="98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2"/>
                <w:szCs w:val="22"/>
                <w:highlight w:val="none"/>
              </w:rPr>
            </w:pPr>
            <w:r>
              <w:rPr>
                <w:rFonts w:hint="eastAsia" w:ascii="Times New Roman" w:hAnsi="Times New Roman" w:eastAsia="仿宋" w:cs="Times New Roman"/>
                <w:kern w:val="0"/>
                <w:sz w:val="24"/>
                <w:highlight w:val="none"/>
              </w:rPr>
              <w:t>高强</w:t>
            </w:r>
            <w:r>
              <w:rPr>
                <w:rFonts w:hint="eastAsia" w:ascii="Times New Roman" w:hAnsi="Times New Roman" w:eastAsia="仿宋" w:cs="Times New Roman"/>
                <w:kern w:val="0"/>
                <w:sz w:val="24"/>
                <w:highlight w:val="none"/>
                <w:lang w:val="en-US" w:eastAsia="zh-CN"/>
              </w:rPr>
              <w:t>3</w:t>
            </w:r>
            <w:r>
              <w:rPr>
                <w:rFonts w:hint="eastAsia" w:ascii="Times New Roman" w:hAnsi="Times New Roman" w:eastAsia="仿宋" w:cs="Times New Roman"/>
                <w:kern w:val="0"/>
                <w:sz w:val="24"/>
                <w:highlight w:val="none"/>
              </w:rPr>
              <w:t>股合股涤纶线、210D规格</w:t>
            </w: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450</w:t>
            </w:r>
            <w:r>
              <w:rPr>
                <w:rFonts w:hint="default" w:ascii="Times New Roman" w:hAnsi="Times New Roman" w:eastAsia="仿宋" w:cs="Times New Roman"/>
                <w:kern w:val="0"/>
                <w:sz w:val="24"/>
                <w:highlight w:val="none"/>
              </w:rPr>
              <w:t>张和黑色</w:t>
            </w:r>
            <w:r>
              <w:rPr>
                <w:rFonts w:hint="default" w:ascii="Times New Roman" w:hAnsi="Times New Roman" w:eastAsia="仿宋" w:cs="Times New Roman"/>
                <w:kern w:val="0"/>
                <w:sz w:val="24"/>
                <w:highlight w:val="none"/>
                <w:lang w:val="en-US" w:eastAsia="zh-CN"/>
              </w:rPr>
              <w:t>4</w:t>
            </w:r>
            <w:r>
              <w:rPr>
                <w:rFonts w:hint="default" w:ascii="Times New Roman" w:hAnsi="Times New Roman" w:eastAsia="仿宋" w:cs="Times New Roman"/>
                <w:kern w:val="0"/>
                <w:sz w:val="24"/>
                <w:highlight w:val="none"/>
              </w:rPr>
              <w:t>50张，网兜数量6个、防风线6道、防风线与纲线打扣处间距1米，拦鸟网兜深80公分。</w:t>
            </w:r>
          </w:p>
        </w:tc>
      </w:tr>
      <w:tr>
        <w:tblPrEx>
          <w:tblLayout w:type="fixed"/>
          <w:tblCellMar>
            <w:top w:w="0" w:type="dxa"/>
            <w:left w:w="108" w:type="dxa"/>
            <w:bottom w:w="0" w:type="dxa"/>
            <w:right w:w="108" w:type="dxa"/>
          </w:tblCellMar>
        </w:tblPrEx>
        <w:trPr>
          <w:trHeight w:val="1308"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lang w:val="en-US" w:eastAsia="zh-CN"/>
              </w:rPr>
            </w:pPr>
            <w:r>
              <w:rPr>
                <w:rFonts w:hint="eastAsia" w:ascii="Times New Roman" w:hAnsi="Times New Roman" w:eastAsia="仿宋" w:cs="Times New Roman"/>
                <w:kern w:val="0"/>
                <w:sz w:val="24"/>
                <w:highlight w:val="none"/>
                <w:lang w:val="en-US" w:eastAsia="zh-CN"/>
              </w:rPr>
              <w:t>3400</w:t>
            </w:r>
          </w:p>
        </w:tc>
        <w:tc>
          <w:tcPr>
            <w:tcW w:w="139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网孔2.5厘米*2.5厘米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长*宽：20米*6米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1050</w:t>
            </w:r>
            <w:r>
              <w:rPr>
                <w:rFonts w:hint="default" w:ascii="Times New Roman" w:hAnsi="Times New Roman" w:eastAsia="仿宋" w:cs="Times New Roman"/>
                <w:kern w:val="0"/>
                <w:sz w:val="24"/>
                <w:highlight w:val="none"/>
              </w:rPr>
              <w:t>张和黑色10</w:t>
            </w:r>
            <w:r>
              <w:rPr>
                <w:rFonts w:hint="default" w:ascii="Times New Roman" w:hAnsi="Times New Roman" w:eastAsia="仿宋" w:cs="Times New Roman"/>
                <w:kern w:val="0"/>
                <w:sz w:val="24"/>
                <w:highlight w:val="none"/>
                <w:lang w:val="en-US" w:eastAsia="zh-CN"/>
              </w:rPr>
              <w:t>50</w:t>
            </w:r>
            <w:r>
              <w:rPr>
                <w:rFonts w:hint="default" w:ascii="Times New Roman" w:hAnsi="Times New Roman" w:eastAsia="仿宋" w:cs="Times New Roman"/>
                <w:kern w:val="0"/>
                <w:sz w:val="24"/>
                <w:highlight w:val="none"/>
              </w:rPr>
              <w:t>张，网兜数量6个、防风线6道、防风线与纲线打扣处间距1米，拦鸟网兜深80公分。</w:t>
            </w:r>
          </w:p>
        </w:tc>
      </w:tr>
      <w:tr>
        <w:tblPrEx>
          <w:tblLayout w:type="fixed"/>
          <w:tblCellMar>
            <w:top w:w="0" w:type="dxa"/>
            <w:left w:w="108" w:type="dxa"/>
            <w:bottom w:w="0" w:type="dxa"/>
            <w:right w:w="108" w:type="dxa"/>
          </w:tblCellMar>
        </w:tblPrEx>
        <w:trPr>
          <w:trHeight w:val="95"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1800</w:t>
            </w:r>
          </w:p>
        </w:tc>
        <w:tc>
          <w:tcPr>
            <w:tcW w:w="13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网孔4.5厘米*4.5厘米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20米*6米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450</w:t>
            </w:r>
            <w:r>
              <w:rPr>
                <w:rFonts w:hint="default" w:ascii="Times New Roman" w:hAnsi="Times New Roman" w:eastAsia="仿宋" w:cs="Times New Roman"/>
                <w:kern w:val="0"/>
                <w:sz w:val="24"/>
                <w:highlight w:val="none"/>
              </w:rPr>
              <w:t>张和黑色</w:t>
            </w:r>
            <w:r>
              <w:rPr>
                <w:rFonts w:hint="default" w:ascii="Times New Roman" w:hAnsi="Times New Roman" w:eastAsia="仿宋" w:cs="Times New Roman"/>
                <w:kern w:val="0"/>
                <w:sz w:val="24"/>
                <w:highlight w:val="none"/>
                <w:lang w:val="en-US" w:eastAsia="zh-CN"/>
              </w:rPr>
              <w:t>4</w:t>
            </w:r>
            <w:r>
              <w:rPr>
                <w:rFonts w:hint="default" w:ascii="Times New Roman" w:hAnsi="Times New Roman" w:eastAsia="仿宋" w:cs="Times New Roman"/>
                <w:kern w:val="0"/>
                <w:sz w:val="24"/>
                <w:highlight w:val="none"/>
              </w:rPr>
              <w:t>50张，网兜数量6个、防风线6道、防风线与纲线打扣处间距1米，拦鸟网兜深80公分。</w:t>
            </w:r>
          </w:p>
        </w:tc>
      </w:tr>
      <w:tr>
        <w:tblPrEx>
          <w:tblLayout w:type="fixed"/>
          <w:tblCellMar>
            <w:top w:w="0" w:type="dxa"/>
            <w:left w:w="108" w:type="dxa"/>
            <w:bottom w:w="0" w:type="dxa"/>
            <w:right w:w="108" w:type="dxa"/>
          </w:tblCellMar>
        </w:tblPrEx>
        <w:trPr>
          <w:trHeight w:val="569"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lang w:val="en-US" w:eastAsia="zh-CN"/>
              </w:rPr>
            </w:pPr>
            <w:r>
              <w:rPr>
                <w:rFonts w:hint="eastAsia" w:ascii="Times New Roman" w:hAnsi="Times New Roman" w:eastAsia="仿宋" w:cs="Times New Roman"/>
                <w:kern w:val="0"/>
                <w:sz w:val="24"/>
                <w:highlight w:val="none"/>
                <w:lang w:val="en-US" w:eastAsia="zh-CN"/>
              </w:rPr>
              <w:t>600</w:t>
            </w: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20米*2.5米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100</w:t>
            </w:r>
            <w:r>
              <w:rPr>
                <w:rFonts w:hint="default" w:ascii="Times New Roman" w:hAnsi="Times New Roman" w:eastAsia="仿宋" w:cs="Times New Roman"/>
                <w:kern w:val="0"/>
                <w:sz w:val="24"/>
                <w:highlight w:val="none"/>
              </w:rPr>
              <w:t>张和黑色</w:t>
            </w:r>
            <w:r>
              <w:rPr>
                <w:rFonts w:hint="default" w:ascii="Times New Roman" w:hAnsi="Times New Roman" w:eastAsia="仿宋" w:cs="Times New Roman"/>
                <w:kern w:val="0"/>
                <w:sz w:val="24"/>
                <w:highlight w:val="none"/>
                <w:lang w:val="en-US" w:eastAsia="zh-CN"/>
              </w:rPr>
              <w:t>10</w:t>
            </w:r>
            <w:r>
              <w:rPr>
                <w:rFonts w:hint="default" w:ascii="Times New Roman" w:hAnsi="Times New Roman" w:eastAsia="仿宋" w:cs="Times New Roman"/>
                <w:kern w:val="0"/>
                <w:sz w:val="24"/>
                <w:highlight w:val="none"/>
              </w:rPr>
              <w:t>0张，网兜数量2个、防风线3道、防风线与纲线打扣处间距约1米，拦鸟网兜深50公分。</w:t>
            </w:r>
          </w:p>
        </w:tc>
      </w:tr>
      <w:tr>
        <w:tblPrEx>
          <w:tblLayout w:type="fixed"/>
          <w:tblCellMar>
            <w:top w:w="0" w:type="dxa"/>
            <w:left w:w="108" w:type="dxa"/>
            <w:bottom w:w="0" w:type="dxa"/>
            <w:right w:w="108" w:type="dxa"/>
          </w:tblCellMar>
        </w:tblPrEx>
        <w:trPr>
          <w:trHeight w:val="394"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水沟网</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2250</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1400</w:t>
            </w:r>
          </w:p>
        </w:tc>
        <w:tc>
          <w:tcPr>
            <w:tcW w:w="13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网孔3.5厘米*3.5厘米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长*宽：25米*8米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网面彩色（黄色或橘红色或蓝色），防风线6道、防风线与纲线打扣处间距1米。</w:t>
            </w:r>
          </w:p>
        </w:tc>
      </w:tr>
      <w:tr>
        <w:tblPrEx>
          <w:tblLayout w:type="fixed"/>
          <w:tblCellMar>
            <w:top w:w="0" w:type="dxa"/>
            <w:left w:w="108" w:type="dxa"/>
            <w:bottom w:w="0" w:type="dxa"/>
            <w:right w:w="108" w:type="dxa"/>
          </w:tblCellMar>
        </w:tblPrEx>
        <w:trPr>
          <w:trHeight w:val="376"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850</w:t>
            </w: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长*宽：25米*2.5米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网面彩色（黄色或橘红色或蓝色），防风线3道、防风线与纲线打扣处间距约1米。</w:t>
            </w:r>
          </w:p>
        </w:tc>
      </w:tr>
      <w:tr>
        <w:tblPrEx>
          <w:tblLayout w:type="fixed"/>
          <w:tblCellMar>
            <w:top w:w="0" w:type="dxa"/>
            <w:left w:w="108" w:type="dxa"/>
            <w:bottom w:w="0" w:type="dxa"/>
            <w:right w:w="108" w:type="dxa"/>
          </w:tblCellMar>
        </w:tblPrEx>
        <w:trPr>
          <w:trHeight w:val="1380"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网杆（含杆脚</w:t>
            </w:r>
            <w:r>
              <w:rPr>
                <w:rFonts w:hint="default" w:ascii="Times New Roman" w:hAnsi="Times New Roman" w:eastAsia="仿宋" w:cs="Times New Roman"/>
                <w:kern w:val="0"/>
                <w:szCs w:val="21"/>
              </w:rPr>
              <w:t> 等安装辅助物资</w:t>
            </w:r>
            <w:r>
              <w:rPr>
                <w:rFonts w:hint="default" w:ascii="Times New Roman" w:hAnsi="Times New Roman" w:eastAsia="仿宋" w:cs="Times New Roman"/>
                <w:kern w:val="0"/>
                <w:sz w:val="24"/>
              </w:rPr>
              <w:t>）</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800</w:t>
            </w:r>
          </w:p>
        </w:tc>
        <w:tc>
          <w:tcPr>
            <w:tcW w:w="716" w:type="dxa"/>
            <w:vMerge w:val="restart"/>
            <w:tcBorders>
              <w:top w:val="nil"/>
              <w:left w:val="nil"/>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800</w:t>
            </w:r>
          </w:p>
        </w:tc>
        <w:tc>
          <w:tcPr>
            <w:tcW w:w="3100" w:type="dxa"/>
            <w:gridSpan w:val="2"/>
            <w:vMerge w:val="restart"/>
            <w:tcBorders>
              <w:top w:val="single" w:color="auto" w:sz="4" w:space="0"/>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高度：6米</w:t>
            </w:r>
          </w:p>
        </w:tc>
        <w:tc>
          <w:tcPr>
            <w:tcW w:w="8612"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1.网杆材质：环氧树脂（60%）玻璃钢（40%），满足柔韧与易折的要求；</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r>
              <w:rPr>
                <w:rFonts w:hint="default" w:ascii="Times New Roman" w:hAnsi="Times New Roman" w:eastAsia="仿宋" w:cs="Times New Roman"/>
                <w:b w:val="0"/>
                <w:bCs w:val="0"/>
                <w:kern w:val="0"/>
                <w:sz w:val="24"/>
                <w:szCs w:val="24"/>
                <w:highlight w:val="none"/>
              </w:rPr>
              <w:t>2.外径≥50毫米、内径≥42毫米、壁厚≥</w:t>
            </w:r>
            <w:r>
              <w:rPr>
                <w:rFonts w:hint="eastAsia" w:ascii="Times New Roman" w:hAnsi="Times New Roman" w:eastAsia="仿宋" w:cs="Times New Roman"/>
                <w:b w:val="0"/>
                <w:bCs w:val="0"/>
                <w:kern w:val="0"/>
                <w:sz w:val="24"/>
                <w:szCs w:val="24"/>
                <w:highlight w:val="none"/>
                <w:lang w:val="en-US" w:eastAsia="zh-CN"/>
              </w:rPr>
              <w:t>3</w:t>
            </w:r>
            <w:r>
              <w:rPr>
                <w:rFonts w:hint="default" w:ascii="Times New Roman" w:hAnsi="Times New Roman" w:eastAsia="仿宋" w:cs="Times New Roman"/>
                <w:b w:val="0"/>
                <w:bCs w:val="0"/>
                <w:kern w:val="0"/>
                <w:sz w:val="24"/>
                <w:szCs w:val="24"/>
                <w:highlight w:val="none"/>
              </w:rPr>
              <w:t>毫米</w:t>
            </w:r>
          </w:p>
          <w:p>
            <w:pPr>
              <w:pStyle w:val="6"/>
              <w:adjustRightInd w:val="0"/>
              <w:snapToGrid w:val="0"/>
              <w:spacing w:before="0" w:after="0" w:line="360" w:lineRule="exact"/>
              <w:jc w:val="left"/>
              <w:outlineLvl w:val="9"/>
              <w:rPr>
                <w:rFonts w:hint="default" w:ascii="Times New Roman" w:hAnsi="Times New Roman" w:eastAsia="仿宋" w:cs="Times New Roman"/>
                <w:kern w:val="0"/>
                <w:sz w:val="24"/>
                <w:highlight w:val="none"/>
              </w:rPr>
            </w:pPr>
            <w:r>
              <w:rPr>
                <w:rFonts w:hint="default" w:ascii="Times New Roman" w:hAnsi="Times New Roman" w:eastAsia="仿宋" w:cs="Times New Roman"/>
                <w:b w:val="0"/>
                <w:bCs w:val="0"/>
                <w:kern w:val="0"/>
                <w:sz w:val="24"/>
                <w:highlight w:val="none"/>
              </w:rPr>
              <w:t>3.</w:t>
            </w:r>
            <w:r>
              <w:rPr>
                <w:rFonts w:hint="default" w:ascii="Times New Roman" w:hAnsi="Times New Roman" w:eastAsia="仿宋" w:cs="Times New Roman"/>
                <w:b w:val="0"/>
                <w:bCs w:val="0"/>
                <w:kern w:val="0"/>
                <w:sz w:val="24"/>
                <w:szCs w:val="24"/>
                <w:highlight w:val="none"/>
              </w:rPr>
              <w:t>底座：与网杆相配套，高75厘米、厚3mm；不锈钢底座、表面作防锈处理或高50公分，满足飞行区技术标准和固定安装需要的混泥土浇筑体。</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r>
              <w:rPr>
                <w:rFonts w:hint="default" w:ascii="Times New Roman" w:hAnsi="Times New Roman" w:eastAsia="仿宋" w:cs="Times New Roman"/>
                <w:b w:val="0"/>
                <w:bCs w:val="0"/>
                <w:kern w:val="0"/>
                <w:sz w:val="24"/>
                <w:szCs w:val="24"/>
                <w:highlight w:val="none"/>
              </w:rPr>
              <w:t>4.杆体不分节。</w:t>
            </w:r>
          </w:p>
          <w:p>
            <w:pPr>
              <w:pStyle w:val="6"/>
              <w:adjustRightInd w:val="0"/>
              <w:snapToGrid w:val="0"/>
              <w:spacing w:before="0" w:after="0" w:line="360" w:lineRule="exact"/>
              <w:jc w:val="left"/>
              <w:outlineLvl w:val="9"/>
              <w:rPr>
                <w:rFonts w:hint="default" w:ascii="Times New Roman" w:hAnsi="Times New Roman" w:eastAsia="仿宋" w:cs="Times New Roman"/>
                <w:kern w:val="0"/>
                <w:sz w:val="24"/>
                <w:highlight w:val="none"/>
              </w:rPr>
            </w:pPr>
            <w:r>
              <w:rPr>
                <w:rFonts w:hint="default" w:ascii="Times New Roman" w:hAnsi="Times New Roman" w:eastAsia="仿宋" w:cs="Times New Roman"/>
                <w:b w:val="0"/>
                <w:bCs w:val="0"/>
                <w:kern w:val="0"/>
                <w:sz w:val="24"/>
                <w:highlight w:val="none"/>
              </w:rPr>
              <w:t>5.</w:t>
            </w:r>
            <w:r>
              <w:rPr>
                <w:rFonts w:hint="default" w:ascii="Times New Roman" w:hAnsi="Times New Roman" w:eastAsia="仿宋" w:cs="Times New Roman"/>
                <w:b w:val="0"/>
                <w:bCs w:val="0"/>
                <w:kern w:val="0"/>
                <w:sz w:val="24"/>
                <w:szCs w:val="24"/>
                <w:highlight w:val="none"/>
              </w:rPr>
              <w:t>可抗8级风。</w:t>
            </w:r>
          </w:p>
        </w:tc>
      </w:tr>
      <w:tr>
        <w:tblPrEx>
          <w:tblLayout w:type="fixed"/>
          <w:tblCellMar>
            <w:top w:w="0" w:type="dxa"/>
            <w:left w:w="108" w:type="dxa"/>
            <w:bottom w:w="0" w:type="dxa"/>
            <w:right w:w="108" w:type="dxa"/>
          </w:tblCellMar>
        </w:tblPrEx>
        <w:trPr>
          <w:trHeight w:val="633" w:hRule="atLeast"/>
        </w:trPr>
        <w:tc>
          <w:tcPr>
            <w:tcW w:w="1057" w:type="dxa"/>
            <w:vMerge w:val="continue"/>
            <w:tcBorders>
              <w:top w:val="nil"/>
              <w:left w:val="single" w:color="auto" w:sz="4" w:space="0"/>
              <w:bottom w:val="doub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doub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yellow"/>
              </w:rPr>
            </w:pPr>
          </w:p>
        </w:tc>
        <w:tc>
          <w:tcPr>
            <w:tcW w:w="716" w:type="dxa"/>
            <w:vMerge w:val="continue"/>
            <w:tcBorders>
              <w:left w:val="nil"/>
              <w:bottom w:val="doub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yellow"/>
              </w:rPr>
            </w:pPr>
          </w:p>
        </w:tc>
        <w:tc>
          <w:tcPr>
            <w:tcW w:w="3100" w:type="dxa"/>
            <w:gridSpan w:val="2"/>
            <w:vMerge w:val="continue"/>
            <w:tcBorders>
              <w:left w:val="nil"/>
              <w:bottom w:val="doub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yellow"/>
              </w:rPr>
            </w:pPr>
          </w:p>
        </w:tc>
        <w:tc>
          <w:tcPr>
            <w:tcW w:w="8612" w:type="dxa"/>
            <w:gridSpan w:val="4"/>
            <w:vMerge w:val="continue"/>
            <w:tcBorders>
              <w:top w:val="single" w:color="auto" w:sz="4" w:space="0"/>
              <w:left w:val="single" w:color="auto" w:sz="4" w:space="0"/>
              <w:bottom w:val="double" w:color="auto" w:sz="4" w:space="0"/>
              <w:right w:val="single" w:color="000000" w:sz="4" w:space="0"/>
            </w:tcBorders>
            <w:vAlign w:val="center"/>
          </w:tcPr>
          <w:p>
            <w:pPr>
              <w:widowControl/>
              <w:spacing w:line="360" w:lineRule="exact"/>
              <w:jc w:val="left"/>
              <w:rPr>
                <w:rFonts w:hint="default" w:ascii="Times New Roman" w:hAnsi="Times New Roman" w:eastAsia="仿宋" w:cs="Times New Roman"/>
                <w:kern w:val="0"/>
                <w:sz w:val="24"/>
              </w:rPr>
            </w:pPr>
          </w:p>
        </w:tc>
      </w:tr>
      <w:tr>
        <w:tblPrEx>
          <w:tblLayout w:type="fixed"/>
          <w:tblCellMar>
            <w:top w:w="0" w:type="dxa"/>
            <w:left w:w="108" w:type="dxa"/>
            <w:bottom w:w="0" w:type="dxa"/>
            <w:right w:w="108" w:type="dxa"/>
          </w:tblCellMar>
        </w:tblPrEx>
        <w:trPr>
          <w:trHeight w:val="704" w:hRule="atLeast"/>
        </w:trPr>
        <w:tc>
          <w:tcPr>
            <w:tcW w:w="1057" w:type="dxa"/>
            <w:vMerge w:val="restart"/>
            <w:tcBorders>
              <w:top w:val="double" w:color="auto" w:sz="4" w:space="0"/>
              <w:left w:val="single" w:color="auto" w:sz="4" w:space="0"/>
              <w:right w:val="single" w:color="auto" w:sz="4" w:space="0"/>
            </w:tcBorders>
            <w:vAlign w:val="center"/>
          </w:tcPr>
          <w:p>
            <w:pPr>
              <w:widowControl/>
              <w:spacing w:line="360" w:lineRule="exact"/>
              <w:jc w:val="left"/>
              <w:rPr>
                <w:rFonts w:hint="eastAsia" w:ascii="Times New Roman" w:hAnsi="Times New Roman" w:eastAsia="仿宋" w:cs="Times New Roman"/>
                <w:kern w:val="0"/>
                <w:sz w:val="24"/>
                <w:highlight w:val="none"/>
                <w:lang w:val="en-US" w:eastAsia="zh-CN"/>
              </w:rPr>
            </w:pPr>
            <w:r>
              <w:rPr>
                <w:rFonts w:hint="eastAsia" w:eastAsia="仿宋" w:cs="Times New Roman"/>
                <w:kern w:val="0"/>
                <w:sz w:val="24"/>
                <w:highlight w:val="none"/>
                <w:lang w:val="en-US" w:eastAsia="zh-CN"/>
              </w:rPr>
              <w:t>预计安装费支出</w:t>
            </w:r>
          </w:p>
        </w:tc>
        <w:tc>
          <w:tcPr>
            <w:tcW w:w="1443" w:type="dxa"/>
            <w:gridSpan w:val="2"/>
            <w:tcBorders>
              <w:top w:val="double" w:color="auto" w:sz="4" w:space="0"/>
              <w:left w:val="single" w:color="auto" w:sz="4" w:space="0"/>
              <w:bottom w:val="single" w:color="000000"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类型</w:t>
            </w:r>
          </w:p>
        </w:tc>
        <w:tc>
          <w:tcPr>
            <w:tcW w:w="3100" w:type="dxa"/>
            <w:gridSpan w:val="2"/>
            <w:tcBorders>
              <w:top w:val="double" w:color="auto" w:sz="4" w:space="0"/>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不停航施工要求</w:t>
            </w:r>
          </w:p>
        </w:tc>
        <w:tc>
          <w:tcPr>
            <w:tcW w:w="3062" w:type="dxa"/>
            <w:gridSpan w:val="2"/>
            <w:tcBorders>
              <w:top w:val="double" w:color="auto"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eastAsia="仿宋" w:cs="Times New Roman"/>
                <w:b/>
                <w:bCs/>
                <w:kern w:val="0"/>
                <w:sz w:val="24"/>
                <w:highlight w:val="none"/>
                <w:lang w:val="en-US" w:eastAsia="zh-CN"/>
              </w:rPr>
              <w:t>预计总施工时间（人·天）</w:t>
            </w:r>
          </w:p>
        </w:tc>
        <w:tc>
          <w:tcPr>
            <w:tcW w:w="2940" w:type="dxa"/>
            <w:tcBorders>
              <w:top w:val="double" w:color="auto" w:sz="4" w:space="0"/>
              <w:left w:val="single" w:color="000000" w:sz="4" w:space="0"/>
              <w:bottom w:val="single" w:color="000000"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eastAsia="仿宋" w:cs="Times New Roman"/>
                <w:b/>
                <w:bCs/>
                <w:kern w:val="0"/>
                <w:sz w:val="24"/>
                <w:highlight w:val="none"/>
                <w:lang w:val="en-US" w:eastAsia="zh-CN"/>
              </w:rPr>
              <w:t>预计每人每天人工费支出（元）</w:t>
            </w:r>
          </w:p>
        </w:tc>
        <w:tc>
          <w:tcPr>
            <w:tcW w:w="2610" w:type="dxa"/>
            <w:tcBorders>
              <w:top w:val="double" w:color="auto" w:sz="4" w:space="0"/>
              <w:left w:val="single" w:color="auto" w:sz="4" w:space="0"/>
              <w:bottom w:val="single" w:color="000000" w:sz="4" w:space="0"/>
              <w:right w:val="single" w:color="000000" w:sz="4" w:space="0"/>
            </w:tcBorders>
            <w:vAlign w:val="center"/>
          </w:tcPr>
          <w:p>
            <w:pPr>
              <w:widowControl/>
              <w:spacing w:line="360" w:lineRule="exact"/>
              <w:jc w:val="center"/>
              <w:rPr>
                <w:rFonts w:hint="eastAsia" w:eastAsia="仿宋" w:cs="Times New Roman"/>
                <w:b/>
                <w:bCs/>
                <w:kern w:val="0"/>
                <w:sz w:val="24"/>
                <w:highlight w:val="none"/>
                <w:lang w:val="en-US" w:eastAsia="zh-CN"/>
              </w:rPr>
            </w:pPr>
            <w:r>
              <w:rPr>
                <w:rFonts w:hint="eastAsia" w:eastAsia="仿宋" w:cs="Times New Roman"/>
                <w:b/>
                <w:bCs/>
                <w:kern w:val="0"/>
                <w:sz w:val="24"/>
                <w:highlight w:val="none"/>
                <w:lang w:val="en-US" w:eastAsia="zh-CN"/>
              </w:rPr>
              <w:t>预计人工费合计（元）</w:t>
            </w:r>
          </w:p>
        </w:tc>
      </w:tr>
      <w:tr>
        <w:tblPrEx>
          <w:tblLayout w:type="fixed"/>
          <w:tblCellMar>
            <w:top w:w="0" w:type="dxa"/>
            <w:left w:w="108" w:type="dxa"/>
            <w:bottom w:w="0" w:type="dxa"/>
            <w:right w:w="108" w:type="dxa"/>
          </w:tblCellMar>
        </w:tblPrEx>
        <w:trPr>
          <w:trHeight w:val="595" w:hRule="atLeast"/>
        </w:trPr>
        <w:tc>
          <w:tcPr>
            <w:tcW w:w="1057" w:type="dxa"/>
            <w:vMerge w:val="continue"/>
            <w:tcBorders>
              <w:left w:val="single" w:color="auto" w:sz="4" w:space="0"/>
              <w:right w:val="single" w:color="auto" w:sz="4" w:space="0"/>
            </w:tcBorders>
            <w:vAlign w:val="center"/>
          </w:tcPr>
          <w:p>
            <w:pPr>
              <w:widowControl/>
              <w:spacing w:line="360" w:lineRule="exact"/>
              <w:jc w:val="left"/>
              <w:rPr>
                <w:rFonts w:hint="eastAsia" w:eastAsia="仿宋" w:cs="Times New Roman"/>
                <w:kern w:val="0"/>
                <w:sz w:val="24"/>
                <w:highlight w:val="none"/>
                <w:lang w:val="en-US" w:eastAsia="zh-CN"/>
              </w:rPr>
            </w:pPr>
          </w:p>
        </w:tc>
        <w:tc>
          <w:tcPr>
            <w:tcW w:w="1443" w:type="dxa"/>
            <w:gridSpan w:val="2"/>
            <w:tcBorders>
              <w:top w:val="single" w:color="000000" w:sz="4" w:space="0"/>
              <w:left w:val="single" w:color="auto" w:sz="4" w:space="0"/>
              <w:bottom w:val="single" w:color="000000"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到货大面积安装</w:t>
            </w:r>
          </w:p>
        </w:tc>
        <w:tc>
          <w:tcPr>
            <w:tcW w:w="310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预计4人15个工作日内完成每批次到货大面积安装（共3批次）</w:t>
            </w:r>
          </w:p>
        </w:tc>
        <w:tc>
          <w:tcPr>
            <w:tcW w:w="3062" w:type="dxa"/>
            <w:gridSpan w:val="2"/>
            <w:tcBorders>
              <w:top w:val="single" w:color="000000" w:sz="4" w:space="0"/>
              <w:left w:val="single" w:color="auto" w:sz="4" w:space="0"/>
              <w:bottom w:val="single" w:color="auto" w:sz="4" w:space="0"/>
              <w:right w:val="single" w:color="000000"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360</w:t>
            </w:r>
          </w:p>
        </w:tc>
        <w:tc>
          <w:tcPr>
            <w:tcW w:w="2940" w:type="dxa"/>
            <w:vMerge w:val="restart"/>
            <w:tcBorders>
              <w:top w:val="single" w:color="000000" w:sz="4" w:space="0"/>
              <w:left w:val="single" w:color="000000" w:sz="4" w:space="0"/>
              <w:right w:val="single" w:color="auto"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p>
        </w:tc>
        <w:tc>
          <w:tcPr>
            <w:tcW w:w="2610" w:type="dxa"/>
            <w:vMerge w:val="restart"/>
            <w:tcBorders>
              <w:top w:val="single" w:color="000000" w:sz="4" w:space="0"/>
              <w:left w:val="single" w:color="auto" w:sz="4" w:space="0"/>
              <w:right w:val="single" w:color="000000"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p>
        </w:tc>
      </w:tr>
      <w:tr>
        <w:tblPrEx>
          <w:tblLayout w:type="fixed"/>
          <w:tblCellMar>
            <w:top w:w="0" w:type="dxa"/>
            <w:left w:w="108" w:type="dxa"/>
            <w:bottom w:w="0" w:type="dxa"/>
            <w:right w:w="108" w:type="dxa"/>
          </w:tblCellMar>
        </w:tblPrEx>
        <w:trPr>
          <w:trHeight w:val="565" w:hRule="atLeast"/>
        </w:trPr>
        <w:tc>
          <w:tcPr>
            <w:tcW w:w="1057"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eastAsia="仿宋" w:cs="Times New Roman"/>
                <w:kern w:val="0"/>
                <w:sz w:val="24"/>
                <w:highlight w:val="none"/>
                <w:lang w:val="en-US" w:eastAsia="zh-CN"/>
              </w:rPr>
            </w:pPr>
          </w:p>
        </w:tc>
        <w:tc>
          <w:tcPr>
            <w:tcW w:w="1443" w:type="dxa"/>
            <w:gridSpan w:val="2"/>
            <w:tcBorders>
              <w:top w:val="single" w:color="000000"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安装后大面积维护</w:t>
            </w:r>
          </w:p>
        </w:tc>
        <w:tc>
          <w:tcPr>
            <w:tcW w:w="3100"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换季、异常天气导致网杆大面积倾倒，预计每次维护4人，工作3天，计6次</w:t>
            </w:r>
          </w:p>
        </w:tc>
        <w:tc>
          <w:tcPr>
            <w:tcW w:w="3062" w:type="dxa"/>
            <w:gridSpan w:val="2"/>
            <w:tcBorders>
              <w:top w:val="single" w:color="auto" w:sz="4" w:space="0"/>
              <w:left w:val="single" w:color="auto" w:sz="4" w:space="0"/>
              <w:bottom w:val="single" w:color="auto" w:sz="4" w:space="0"/>
              <w:right w:val="single" w:color="000000"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144</w:t>
            </w:r>
          </w:p>
        </w:tc>
        <w:tc>
          <w:tcPr>
            <w:tcW w:w="2940" w:type="dxa"/>
            <w:vMerge w:val="continue"/>
            <w:tcBorders>
              <w:left w:val="single" w:color="000000"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p>
        </w:tc>
        <w:tc>
          <w:tcPr>
            <w:tcW w:w="2610" w:type="dxa"/>
            <w:vMerge w:val="continue"/>
            <w:tcBorders>
              <w:left w:val="single" w:color="auto" w:sz="4" w:space="0"/>
              <w:bottom w:val="single" w:color="auto" w:sz="4" w:space="0"/>
              <w:right w:val="single" w:color="000000" w:sz="4" w:space="0"/>
            </w:tcBorders>
            <w:vAlign w:val="center"/>
          </w:tcPr>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p>
        </w:tc>
      </w:tr>
    </w:tbl>
    <w:p>
      <w:pPr>
        <w:tabs>
          <w:tab w:val="left" w:pos="2208"/>
          <w:tab w:val="center" w:pos="6979"/>
          <w:tab w:val="left" w:pos="11640"/>
        </w:tabs>
        <w:rPr>
          <w:rFonts w:hint="eastAsia" w:ascii="Times New Roman" w:hAnsi="Times New Roman" w:eastAsia="仿宋" w:cs="Times New Roman"/>
          <w:b w:val="0"/>
          <w:bCs w:val="0"/>
          <w:kern w:val="0"/>
          <w:sz w:val="24"/>
          <w:szCs w:val="24"/>
          <w:highlight w:val="none"/>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b w:val="0"/>
          <w:bCs w:val="0"/>
          <w:kern w:val="0"/>
          <w:sz w:val="24"/>
          <w:szCs w:val="24"/>
          <w:highlight w:val="none"/>
          <w:lang w:val="en-US" w:eastAsia="zh-CN" w:bidi="ar-SA"/>
        </w:rPr>
        <w:t>备注说明：</w:t>
      </w:r>
      <w:r>
        <w:rPr>
          <w:rFonts w:hint="eastAsia" w:ascii="Times New Roman" w:hAnsi="Times New Roman" w:eastAsia="仿宋" w:cs="Times New Roman"/>
          <w:b w:val="0"/>
          <w:bCs w:val="0"/>
          <w:kern w:val="0"/>
          <w:sz w:val="24"/>
          <w:szCs w:val="24"/>
          <w:highlight w:val="none"/>
          <w:lang w:val="en-US" w:eastAsia="zh-CN" w:bidi="ar-SA"/>
        </w:rPr>
        <w:t>维修费需按实际情况</w:t>
      </w:r>
      <w:r>
        <w:rPr>
          <w:rFonts w:hint="eastAsia" w:eastAsia="仿宋" w:cs="Times New Roman"/>
          <w:b w:val="0"/>
          <w:bCs w:val="0"/>
          <w:kern w:val="0"/>
          <w:sz w:val="24"/>
          <w:szCs w:val="24"/>
          <w:highlight w:val="none"/>
          <w:lang w:val="en-US" w:eastAsia="zh-CN" w:bidi="ar-SA"/>
        </w:rPr>
        <w:t>据实</w:t>
      </w:r>
      <w:r>
        <w:rPr>
          <w:rFonts w:hint="eastAsia" w:ascii="Times New Roman" w:hAnsi="Times New Roman" w:eastAsia="仿宋" w:cs="Times New Roman"/>
          <w:b w:val="0"/>
          <w:bCs w:val="0"/>
          <w:kern w:val="0"/>
          <w:sz w:val="24"/>
          <w:szCs w:val="24"/>
          <w:highlight w:val="none"/>
          <w:lang w:val="en-US" w:eastAsia="zh-CN" w:bidi="ar-SA"/>
        </w:rPr>
        <w:t>列支，</w:t>
      </w:r>
      <w:r>
        <w:rPr>
          <w:rFonts w:hint="default" w:ascii="Times New Roman" w:hAnsi="Times New Roman" w:eastAsia="仿宋" w:cs="Times New Roman"/>
          <w:b w:val="0"/>
          <w:bCs w:val="0"/>
          <w:kern w:val="0"/>
          <w:sz w:val="24"/>
          <w:szCs w:val="24"/>
          <w:highlight w:val="none"/>
          <w:lang w:val="en-US" w:eastAsia="zh-CN" w:bidi="ar-SA"/>
        </w:rPr>
        <w:t>各比选响应人</w:t>
      </w:r>
      <w:r>
        <w:rPr>
          <w:rFonts w:hint="eastAsia" w:ascii="Times New Roman" w:hAnsi="Times New Roman" w:eastAsia="仿宋" w:cs="Times New Roman"/>
          <w:b w:val="0"/>
          <w:bCs w:val="0"/>
          <w:kern w:val="0"/>
          <w:sz w:val="24"/>
          <w:szCs w:val="24"/>
          <w:highlight w:val="none"/>
          <w:lang w:val="en-US" w:eastAsia="zh-CN" w:bidi="ar-SA"/>
        </w:rPr>
        <w:t>需在比选现场提供样品（拦鸟网按附件4表格任一规格均可，至少</w:t>
      </w:r>
      <w:r>
        <w:rPr>
          <w:rFonts w:hint="default" w:ascii="Times New Roman" w:hAnsi="Times New Roman" w:eastAsia="仿宋" w:cs="Times New Roman"/>
          <w:b w:val="0"/>
          <w:bCs w:val="0"/>
          <w:kern w:val="0"/>
          <w:sz w:val="24"/>
          <w:szCs w:val="24"/>
          <w:highlight w:val="none"/>
          <w:lang w:val="en-US" w:eastAsia="zh-CN" w:bidi="ar-SA"/>
        </w:rPr>
        <w:t>长*宽：</w:t>
      </w:r>
      <w:r>
        <w:rPr>
          <w:rFonts w:hint="eastAsia" w:ascii="Times New Roman" w:hAnsi="Times New Roman" w:eastAsia="仿宋" w:cs="Times New Roman"/>
          <w:b w:val="0"/>
          <w:bCs w:val="0"/>
          <w:kern w:val="0"/>
          <w:sz w:val="24"/>
          <w:szCs w:val="24"/>
          <w:highlight w:val="none"/>
          <w:lang w:val="en-US" w:eastAsia="zh-CN" w:bidi="ar-SA"/>
        </w:rPr>
        <w:t>1</w:t>
      </w:r>
      <w:r>
        <w:rPr>
          <w:rFonts w:hint="default" w:ascii="Times New Roman" w:hAnsi="Times New Roman" w:eastAsia="仿宋" w:cs="Times New Roman"/>
          <w:b w:val="0"/>
          <w:bCs w:val="0"/>
          <w:kern w:val="0"/>
          <w:sz w:val="24"/>
          <w:szCs w:val="24"/>
          <w:highlight w:val="none"/>
          <w:lang w:val="en-US" w:eastAsia="zh-CN" w:bidi="ar-SA"/>
        </w:rPr>
        <w:t>米*</w:t>
      </w:r>
      <w:r>
        <w:rPr>
          <w:rFonts w:hint="eastAsia" w:ascii="Times New Roman" w:hAnsi="Times New Roman" w:eastAsia="仿宋" w:cs="Times New Roman"/>
          <w:b w:val="0"/>
          <w:bCs w:val="0"/>
          <w:kern w:val="0"/>
          <w:sz w:val="24"/>
          <w:szCs w:val="24"/>
          <w:highlight w:val="none"/>
          <w:lang w:val="en-US" w:eastAsia="zh-CN" w:bidi="ar-SA"/>
        </w:rPr>
        <w:t>1米；水沟网规格网孔3.5厘米*3.5厘米，至少</w:t>
      </w:r>
      <w:r>
        <w:rPr>
          <w:rFonts w:hint="default" w:ascii="Times New Roman" w:hAnsi="Times New Roman" w:eastAsia="仿宋" w:cs="Times New Roman"/>
          <w:b w:val="0"/>
          <w:bCs w:val="0"/>
          <w:kern w:val="0"/>
          <w:sz w:val="24"/>
          <w:szCs w:val="24"/>
          <w:highlight w:val="none"/>
          <w:lang w:val="en-US" w:eastAsia="zh-CN" w:bidi="ar-SA"/>
        </w:rPr>
        <w:t>长*宽：</w:t>
      </w:r>
      <w:r>
        <w:rPr>
          <w:rFonts w:hint="eastAsia" w:ascii="Times New Roman" w:hAnsi="Times New Roman" w:eastAsia="仿宋" w:cs="Times New Roman"/>
          <w:b w:val="0"/>
          <w:bCs w:val="0"/>
          <w:kern w:val="0"/>
          <w:sz w:val="24"/>
          <w:szCs w:val="24"/>
          <w:highlight w:val="none"/>
          <w:lang w:val="en-US" w:eastAsia="zh-CN" w:bidi="ar-SA"/>
        </w:rPr>
        <w:t>1</w:t>
      </w:r>
      <w:r>
        <w:rPr>
          <w:rFonts w:hint="default" w:ascii="Times New Roman" w:hAnsi="Times New Roman" w:eastAsia="仿宋" w:cs="Times New Roman"/>
          <w:b w:val="0"/>
          <w:bCs w:val="0"/>
          <w:kern w:val="0"/>
          <w:sz w:val="24"/>
          <w:szCs w:val="24"/>
          <w:highlight w:val="none"/>
          <w:lang w:val="en-US" w:eastAsia="zh-CN" w:bidi="ar-SA"/>
        </w:rPr>
        <w:t>米*</w:t>
      </w:r>
      <w:r>
        <w:rPr>
          <w:rFonts w:hint="eastAsia" w:ascii="Times New Roman" w:hAnsi="Times New Roman" w:eastAsia="仿宋" w:cs="Times New Roman"/>
          <w:b w:val="0"/>
          <w:bCs w:val="0"/>
          <w:kern w:val="0"/>
          <w:sz w:val="24"/>
          <w:szCs w:val="24"/>
          <w:highlight w:val="none"/>
          <w:lang w:val="en-US" w:eastAsia="zh-CN" w:bidi="ar-SA"/>
        </w:rPr>
        <w:t>1米；网杆长约：1</w:t>
      </w:r>
      <w:r>
        <w:rPr>
          <w:rFonts w:hint="default" w:ascii="Times New Roman" w:hAnsi="Times New Roman" w:eastAsia="仿宋" w:cs="Times New Roman"/>
          <w:b w:val="0"/>
          <w:bCs w:val="0"/>
          <w:kern w:val="0"/>
          <w:sz w:val="24"/>
          <w:szCs w:val="24"/>
          <w:highlight w:val="none"/>
          <w:lang w:val="en-US" w:eastAsia="zh-CN" w:bidi="ar-SA"/>
        </w:rPr>
        <w:t>米</w:t>
      </w:r>
      <w:r>
        <w:rPr>
          <w:rFonts w:hint="eastAsia" w:eastAsia="仿宋" w:cs="Times New Roman"/>
          <w:b w:val="0"/>
          <w:bCs w:val="0"/>
          <w:kern w:val="0"/>
          <w:sz w:val="24"/>
          <w:szCs w:val="24"/>
          <w:highlight w:val="none"/>
          <w:lang w:val="en-US" w:eastAsia="zh-CN" w:bidi="ar-SA"/>
        </w:rPr>
        <w:t>.</w:t>
      </w:r>
      <w:r>
        <w:rPr>
          <w:rFonts w:hint="eastAsia" w:ascii="Times New Roman" w:hAnsi="Times New Roman" w:eastAsia="仿宋" w:cs="Times New Roman"/>
          <w:b w:val="0"/>
          <w:bCs w:val="0"/>
          <w:kern w:val="0"/>
          <w:sz w:val="24"/>
          <w:szCs w:val="24"/>
          <w:highlight w:val="none"/>
          <w:lang w:val="en-US" w:eastAsia="zh-CN" w:bidi="ar-SA"/>
        </w:rPr>
        <w:t>颜色无要求），样品由我司保存并作为后续验收标准。</w:t>
      </w:r>
    </w:p>
    <w:p>
      <w:pPr>
        <w:pStyle w:val="3"/>
        <w:spacing w:line="24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2"/>
          <w:sz w:val="28"/>
          <w:szCs w:val="28"/>
          <w:lang w:val="en-US" w:eastAsia="zh-CN" w:bidi="ar-SA"/>
        </w:rPr>
        <w:t>附件5</w:t>
      </w:r>
      <w:r>
        <w:rPr>
          <w:rFonts w:hint="default" w:ascii="Times New Roman" w:hAnsi="Times New Roman" w:eastAsia="仿宋_GB2312" w:cs="Times New Roman"/>
          <w:sz w:val="28"/>
          <w:szCs w:val="28"/>
        </w:rPr>
        <w:t>：</w:t>
      </w:r>
    </w:p>
    <w:p>
      <w:pPr>
        <w:ind w:right="-694"/>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32"/>
          <w:szCs w:val="32"/>
          <w:highlight w:val="none"/>
          <w:lang w:val="en-US" w:eastAsia="zh-CN"/>
        </w:rPr>
        <w:t>供应商考核评分表</w:t>
      </w:r>
    </w:p>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框架供应商：                             考核年度：</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0"/>
        <w:gridCol w:w="1413"/>
        <w:gridCol w:w="2598"/>
        <w:gridCol w:w="136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20" w:type="dxa"/>
            <w:gridSpan w:val="2"/>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考核内容及权重</w:t>
            </w:r>
          </w:p>
        </w:tc>
        <w:tc>
          <w:tcPr>
            <w:tcW w:w="5372" w:type="dxa"/>
            <w:gridSpan w:val="3"/>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考核标准</w:t>
            </w:r>
          </w:p>
        </w:tc>
        <w:tc>
          <w:tcPr>
            <w:tcW w:w="930" w:type="dxa"/>
            <w:vMerge w:val="restart"/>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分类</w:t>
            </w:r>
          </w:p>
        </w:tc>
        <w:tc>
          <w:tcPr>
            <w:tcW w:w="80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分值</w:t>
            </w:r>
          </w:p>
        </w:tc>
        <w:tc>
          <w:tcPr>
            <w:tcW w:w="1413"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评价科目</w:t>
            </w:r>
          </w:p>
        </w:tc>
        <w:tc>
          <w:tcPr>
            <w:tcW w:w="2598"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评分说明</w:t>
            </w:r>
          </w:p>
        </w:tc>
        <w:tc>
          <w:tcPr>
            <w:tcW w:w="1361"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考核得分</w:t>
            </w:r>
          </w:p>
        </w:tc>
        <w:tc>
          <w:tcPr>
            <w:tcW w:w="930" w:type="dxa"/>
            <w:vMerge w:val="continue"/>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产品质量</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验收合格率</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每次交货发现不满足验收标准的，扣5分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Merge w:val="restart"/>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4"/>
                <w:szCs w:val="24"/>
                <w:highlight w:val="none"/>
                <w:lang w:val="en-US" w:eastAsia="zh-CN"/>
              </w:rPr>
            </w:pP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品质</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根据拦鸟网品质、损耗速率综合评分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交付情况</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交付时间</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每次交货日期延期超过20天的。扣5分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到货安装</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安装人员</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每批次到货后负责大面积安装的技术人员应至少为4人，每少1人扣5分。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4"/>
                <w:szCs w:val="24"/>
                <w:highlight w:val="none"/>
                <w:lang w:val="en-US" w:eastAsia="zh-CN"/>
              </w:rPr>
            </w:pP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安装时间</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每批次到货后应在15日内完成安装，每超过1日扣2分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日常维护</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响应情况</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接到甲方维保需求，乙方专业技术人员不超过4小时响应，保证24小时不间断维保。响应时间每超过1小时扣0.5分。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售后服务</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配合度</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根据售后服务态度及技术支持评分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bl>
    <w:p>
      <w:pPr>
        <w:pStyle w:val="6"/>
        <w:jc w:val="both"/>
        <w:rPr>
          <w:rFonts w:hint="default" w:ascii="Times New Roman" w:hAnsi="Times New Roman" w:cs="Times New Roman"/>
          <w:sz w:val="24"/>
          <w:szCs w:val="24"/>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23</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D3BF1"/>
    <w:multiLevelType w:val="singleLevel"/>
    <w:tmpl w:val="E5DD3BF1"/>
    <w:lvl w:ilvl="0" w:tentative="0">
      <w:start w:val="8"/>
      <w:numFmt w:val="chineseCounting"/>
      <w:suff w:val="nothing"/>
      <w:lvlText w:val="%1、"/>
      <w:lvlJc w:val="left"/>
      <w:rPr>
        <w:rFonts w:hint="eastAsia"/>
      </w:rPr>
    </w:lvl>
  </w:abstractNum>
  <w:abstractNum w:abstractNumId="1">
    <w:nsid w:val="10EEADA5"/>
    <w:multiLevelType w:val="singleLevel"/>
    <w:tmpl w:val="10EEADA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0FB5"/>
    <w:rsid w:val="0E212021"/>
    <w:rsid w:val="140D4FBF"/>
    <w:rsid w:val="204814D4"/>
    <w:rsid w:val="22696CC9"/>
    <w:rsid w:val="25AC6DDD"/>
    <w:rsid w:val="26401B3C"/>
    <w:rsid w:val="28953BC2"/>
    <w:rsid w:val="32FA3659"/>
    <w:rsid w:val="347F7F4B"/>
    <w:rsid w:val="349A16EC"/>
    <w:rsid w:val="35CB134F"/>
    <w:rsid w:val="41CE2A83"/>
    <w:rsid w:val="44E971D9"/>
    <w:rsid w:val="47E82776"/>
    <w:rsid w:val="4BA05A50"/>
    <w:rsid w:val="4DDB623B"/>
    <w:rsid w:val="512007AA"/>
    <w:rsid w:val="52264C02"/>
    <w:rsid w:val="53105450"/>
    <w:rsid w:val="5954795B"/>
    <w:rsid w:val="6114151B"/>
    <w:rsid w:val="759728FC"/>
    <w:rsid w:val="79EF31CC"/>
    <w:rsid w:val="7E33680A"/>
    <w:rsid w:val="7E3D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itle"/>
    <w:basedOn w:val="1"/>
    <w:next w:val="1"/>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张琳苑</cp:lastModifiedBy>
  <cp:lastPrinted>2021-05-20T01:35:00Z</cp:lastPrinted>
  <dcterms:modified xsi:type="dcterms:W3CDTF">2021-06-11T08:35:14Z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12FFE5EAC2C243178FE31B064C22B2E2</vt:lpwstr>
  </property>
</Properties>
</file>