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lang w:eastAsia="zh-CN"/>
        </w:rPr>
        <w:t>华夏航空重庆基地飞机维修机库二期项目东侧围界到改监控安防拆改项目</w:t>
      </w:r>
      <w:r>
        <w:rPr>
          <w:rFonts w:hint="eastAsia" w:ascii="仿宋" w:hAnsi="仿宋" w:eastAsia="仿宋"/>
          <w:b/>
          <w:sz w:val="36"/>
          <w:szCs w:val="36"/>
        </w:rPr>
        <w:t>设备采购部分比选文件</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w:t>
      </w:r>
      <w:r>
        <w:rPr>
          <w:rFonts w:hint="eastAsia" w:ascii="仿宋" w:hAnsi="仿宋" w:eastAsia="仿宋"/>
          <w:b/>
          <w:sz w:val="32"/>
          <w:highlight w:val="none"/>
          <w:lang w:val="en-US" w:eastAsia="zh-CN"/>
        </w:rPr>
        <w:t>2021004</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w:t>
      </w:r>
      <w:r>
        <w:rPr>
          <w:rFonts w:hint="eastAsia" w:ascii="仿宋" w:hAnsi="仿宋" w:eastAsia="仿宋"/>
          <w:b/>
          <w:sz w:val="32"/>
          <w:szCs w:val="32"/>
          <w:lang w:eastAsia="zh-CN"/>
        </w:rPr>
        <w:t>一</w:t>
      </w:r>
      <w:r>
        <w:rPr>
          <w:rFonts w:hint="eastAsia" w:ascii="仿宋" w:hAnsi="仿宋" w:eastAsia="仿宋"/>
          <w:b/>
          <w:sz w:val="32"/>
          <w:szCs w:val="32"/>
        </w:rPr>
        <w:t>年</w:t>
      </w:r>
      <w:r>
        <w:rPr>
          <w:rFonts w:hint="eastAsia" w:ascii="仿宋" w:hAnsi="仿宋" w:eastAsia="仿宋"/>
          <w:b/>
          <w:sz w:val="32"/>
          <w:szCs w:val="32"/>
          <w:lang w:eastAsia="zh-CN"/>
        </w:rPr>
        <w:t>六</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lang w:eastAsia="zh-CN"/>
        </w:rPr>
        <w:t>华夏航空重庆基地飞机维修机库二期项目东侧围界到改监控安防拆改项目</w:t>
      </w:r>
      <w:r>
        <w:rPr>
          <w:rFonts w:hint="eastAsia" w:ascii="仿宋" w:hAnsi="仿宋" w:eastAsia="仿宋"/>
          <w:b/>
          <w:sz w:val="36"/>
          <w:szCs w:val="36"/>
        </w:rPr>
        <w:t>设备采购部分比选文件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华夏航空重庆基地飞机维修机库二期项目东侧围界到改监控安防拆改项目设备采购部分邀请</w:t>
      </w:r>
      <w:r>
        <w:rPr>
          <w:rFonts w:hint="eastAsia" w:ascii="仿宋" w:hAnsi="仿宋" w:eastAsia="仿宋"/>
          <w:sz w:val="28"/>
          <w:szCs w:val="28"/>
        </w:rPr>
        <w:t>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1.1.3具有有效营业执照（须提供营业执照复印件加盖鲜章），营业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pPr>
      <w:r>
        <w:rPr>
          <w:rFonts w:hint="eastAsia" w:ascii="仿宋" w:hAnsi="仿宋" w:eastAsia="仿宋"/>
          <w:sz w:val="28"/>
          <w:szCs w:val="28"/>
        </w:rPr>
        <w:t>1.1.4信誉要求：响应单位未被“信用中国”网站（www.creditchina.gov.cn）列为失信被执行人</w:t>
      </w:r>
      <w:r>
        <w:rPr>
          <w:rFonts w:hint="eastAsia" w:ascii="仿宋" w:hAnsi="仿宋" w:eastAsia="仿宋"/>
          <w:sz w:val="28"/>
          <w:szCs w:val="28"/>
          <w:lang w:eastAsia="zh-CN"/>
        </w:rPr>
        <w:t>，</w:t>
      </w:r>
      <w:r>
        <w:rPr>
          <w:rFonts w:hint="eastAsia" w:ascii="仿宋" w:hAnsi="仿宋" w:eastAsia="仿宋"/>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w:t>
      </w:r>
      <w:r>
        <w:rPr>
          <w:rFonts w:hint="eastAsia" w:ascii="仿宋" w:hAnsi="仿宋" w:eastAsia="仿宋"/>
          <w:sz w:val="28"/>
          <w:szCs w:val="28"/>
          <w:lang w:eastAsia="zh-CN"/>
        </w:rPr>
        <w:t>华夏航空二期机库机坪侧，拆除现有围界上的设备并安装到外层临时围界上。待拆除防风篱修建完内层临时围界后，再把外层临时围界上的设备拆除并安装到内层围界上。待机库完工后再次拆除以上设备。并调试移动后的围界系统与机场围界系统。两次拆除并安装的设备包括</w:t>
      </w:r>
      <w:r>
        <w:rPr>
          <w:rFonts w:hint="eastAsia" w:ascii="仿宋" w:hAnsi="仿宋" w:eastAsia="仿宋"/>
          <w:sz w:val="28"/>
          <w:szCs w:val="28"/>
          <w:lang w:val="en-US" w:eastAsia="zh-CN"/>
        </w:rPr>
        <w:t>2个围界防区设备箱、2个立杆安装的摄像机及线路、4台增加的激光枪式摄像机、29块振动探测器及支架、2台探测主机、200米振动电缆含预留</w:t>
      </w:r>
      <w:r>
        <w:rPr>
          <w:rFonts w:hint="eastAsia" w:ascii="仿宋" w:hAnsi="仿宋" w:eastAsia="仿宋"/>
          <w:sz w:val="28"/>
          <w:szCs w:val="28"/>
          <w:highlight w:val="none"/>
        </w:rPr>
        <w:t>。</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3.76</w:t>
      </w:r>
      <w:r>
        <w:rPr>
          <w:rFonts w:hint="eastAsia" w:ascii="仿宋" w:hAnsi="仿宋" w:eastAsia="仿宋"/>
          <w:sz w:val="28"/>
          <w:szCs w:val="28"/>
        </w:rPr>
        <w:t>万元（</w:t>
      </w:r>
      <w:r>
        <w:rPr>
          <w:rFonts w:hint="eastAsia" w:ascii="仿宋" w:hAnsi="仿宋" w:eastAsia="仿宋"/>
          <w:sz w:val="28"/>
          <w:szCs w:val="28"/>
          <w:lang w:eastAsia="zh-CN"/>
        </w:rPr>
        <w:t>不</w:t>
      </w:r>
      <w:r>
        <w:rPr>
          <w:rFonts w:hint="eastAsia" w:ascii="仿宋" w:hAnsi="仿宋" w:eastAsia="仿宋"/>
          <w:sz w:val="28"/>
          <w:szCs w:val="28"/>
        </w:rPr>
        <w:t>含</w:t>
      </w:r>
      <w:r>
        <w:rPr>
          <w:rFonts w:hint="eastAsia" w:ascii="仿宋" w:hAnsi="仿宋" w:eastAsia="仿宋"/>
          <w:sz w:val="28"/>
          <w:szCs w:val="28"/>
          <w:lang w:eastAsia="zh-CN"/>
        </w:rPr>
        <w:t>增值</w:t>
      </w:r>
      <w:r>
        <w:rPr>
          <w:rFonts w:hint="eastAsia" w:ascii="仿宋" w:hAnsi="仿宋" w:eastAsia="仿宋"/>
          <w:sz w:val="28"/>
          <w:szCs w:val="28"/>
        </w:rPr>
        <w:t>税）（大写：</w:t>
      </w:r>
      <w:r>
        <w:rPr>
          <w:rFonts w:hint="eastAsia" w:ascii="仿宋" w:hAnsi="仿宋" w:eastAsia="仿宋"/>
          <w:sz w:val="28"/>
          <w:szCs w:val="28"/>
          <w:lang w:eastAsia="zh-CN"/>
        </w:rPr>
        <w:t>叁万柒仟陆佰元</w:t>
      </w:r>
      <w:r>
        <w:rPr>
          <w:rFonts w:hint="eastAsia" w:ascii="仿宋" w:hAnsi="仿宋" w:eastAsia="仿宋"/>
          <w:sz w:val="28"/>
          <w:szCs w:val="28"/>
        </w:rPr>
        <w:t>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2.2信誉要求：响应单位未被“信用中国”网站（www.creditchina.gov.cn）列为失信被执行人</w:t>
      </w:r>
      <w:r>
        <w:rPr>
          <w:rFonts w:hint="eastAsia" w:ascii="仿宋" w:hAnsi="仿宋" w:eastAsia="仿宋"/>
          <w:sz w:val="28"/>
          <w:szCs w:val="28"/>
          <w:highlight w:val="none"/>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lang w:eastAsia="zh-CN"/>
        </w:rPr>
        <w:t>华夏航空重庆基地飞机维修机库二期项目东侧围界到改监控安防拆改项目</w:t>
      </w:r>
      <w:r>
        <w:rPr>
          <w:rFonts w:hint="eastAsia" w:ascii="仿宋" w:hAnsi="仿宋" w:eastAsia="仿宋"/>
          <w:sz w:val="28"/>
          <w:szCs w:val="28"/>
        </w:rPr>
        <w:t>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凡有意参加的供应商，请于202</w:t>
      </w:r>
      <w:r>
        <w:rPr>
          <w:rFonts w:hint="eastAsia" w:ascii="仿宋" w:hAnsi="仿宋" w:eastAsia="仿宋"/>
          <w:kern w:val="0"/>
          <w:sz w:val="28"/>
          <w:szCs w:val="28"/>
          <w:lang w:val="en-US" w:eastAsia="zh-CN"/>
        </w:rPr>
        <w:t>1</w:t>
      </w:r>
      <w:r>
        <w:rPr>
          <w:rFonts w:hint="eastAsia" w:ascii="仿宋" w:hAnsi="仿宋" w:eastAsia="仿宋"/>
          <w:kern w:val="0"/>
          <w:sz w:val="28"/>
          <w:szCs w:val="28"/>
        </w:rPr>
        <w:t>年</w:t>
      </w:r>
      <w:r>
        <w:rPr>
          <w:rFonts w:hint="eastAsia" w:ascii="仿宋" w:hAnsi="仿宋" w:eastAsia="仿宋"/>
          <w:kern w:val="0"/>
          <w:sz w:val="28"/>
          <w:szCs w:val="28"/>
          <w:u w:val="single"/>
          <w:lang w:val="en-US" w:eastAsia="zh-CN"/>
        </w:rPr>
        <w:t>6</w:t>
      </w:r>
      <w:r>
        <w:rPr>
          <w:rFonts w:hint="eastAsia" w:ascii="仿宋" w:hAnsi="仿宋" w:eastAsia="仿宋"/>
          <w:kern w:val="0"/>
          <w:sz w:val="28"/>
          <w:szCs w:val="28"/>
          <w:u w:val="none"/>
        </w:rPr>
        <w:t>月</w:t>
      </w:r>
      <w:r>
        <w:rPr>
          <w:rFonts w:hint="eastAsia" w:ascii="仿宋" w:hAnsi="仿宋" w:eastAsia="仿宋"/>
          <w:kern w:val="0"/>
          <w:sz w:val="28"/>
          <w:szCs w:val="28"/>
          <w:u w:val="single"/>
          <w:lang w:val="en-US" w:eastAsia="zh-CN"/>
        </w:rPr>
        <w:t>2</w:t>
      </w:r>
      <w:r>
        <w:rPr>
          <w:rFonts w:hint="eastAsia" w:ascii="仿宋" w:hAnsi="仿宋" w:eastAsia="仿宋"/>
          <w:kern w:val="0"/>
          <w:sz w:val="28"/>
          <w:szCs w:val="28"/>
        </w:rPr>
        <w:t>日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20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商务部分。主要包括营业执照（复印件）、信誉</w:t>
      </w:r>
      <w:r>
        <w:rPr>
          <w:rFonts w:hint="eastAsia" w:ascii="仿宋" w:hAnsi="仿宋" w:eastAsia="仿宋"/>
          <w:sz w:val="28"/>
          <w:szCs w:val="28"/>
          <w:lang w:eastAsia="zh-CN"/>
        </w:rPr>
        <w:t>要求</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w:t>
      </w:r>
      <w:r>
        <w:rPr>
          <w:rFonts w:hint="eastAsia" w:ascii="仿宋" w:hAnsi="仿宋" w:eastAsia="仿宋" w:cs="仿宋"/>
          <w:sz w:val="28"/>
          <w:szCs w:val="28"/>
          <w:u w:val="single"/>
          <w:lang w:val="en-US" w:eastAsia="zh-CN"/>
        </w:rPr>
        <w:t>3</w:t>
      </w:r>
      <w:bookmarkStart w:id="0" w:name="_GoBack"/>
      <w:bookmarkEnd w:id="0"/>
      <w:r>
        <w:rPr>
          <w:rFonts w:hint="eastAsia" w:ascii="仿宋" w:hAnsi="仿宋" w:eastAsia="仿宋" w:cs="仿宋"/>
          <w:sz w:val="28"/>
          <w:szCs w:val="28"/>
          <w:u w:val="single"/>
          <w:lang w:val="zh-CN"/>
        </w:rPr>
        <w:t>份，其中正本1份，副本</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份；电子比选响应文件（盖章后的扫描件</w:t>
      </w:r>
      <w:r>
        <w:rPr>
          <w:rFonts w:hint="eastAsia" w:ascii="仿宋" w:hAnsi="仿宋" w:eastAsia="仿宋" w:cs="仿宋"/>
          <w:sz w:val="28"/>
          <w:szCs w:val="28"/>
          <w:u w:val="single"/>
          <w:lang w:val="en-US" w:eastAsia="zh-CN"/>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rPr>
        <w:t>14</w:t>
      </w:r>
      <w:r>
        <w:rPr>
          <w:rFonts w:hint="eastAsia" w:ascii="仿宋" w:hAnsi="仿宋" w:eastAsia="仿宋"/>
          <w:sz w:val="28"/>
          <w:szCs w:val="28"/>
          <w:highlight w:val="none"/>
        </w:rPr>
        <w:t>.1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w:t>
      </w:r>
      <w:r>
        <w:rPr>
          <w:rFonts w:hint="eastAsia" w:ascii="仿宋" w:hAnsi="仿宋" w:eastAsia="仿宋"/>
          <w:sz w:val="28"/>
          <w:szCs w:val="28"/>
        </w:rPr>
        <w:t>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lang w:eastAsia="zh-CN"/>
        </w:rPr>
        <w:t>华夏航空重庆基地飞机维修机库二期项目东侧围界到改监控安防拆改项目</w:t>
      </w: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hint="eastAsia" w:ascii="仿宋" w:hAnsi="仿宋" w:eastAsia="仿宋"/>
                <w:sz w:val="24"/>
                <w:u w:val="single"/>
                <w:lang w:eastAsia="zh-CN"/>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lang w:eastAsia="zh-CN"/>
              </w:rPr>
              <w:t>华夏航空重庆基地飞机维修机库二期项目东侧</w:t>
            </w:r>
          </w:p>
          <w:p>
            <w:pPr>
              <w:jc w:val="left"/>
              <w:rPr>
                <w:rFonts w:ascii="仿宋" w:hAnsi="仿宋" w:eastAsia="仿宋"/>
                <w:sz w:val="24"/>
              </w:rPr>
            </w:pPr>
            <w:r>
              <w:rPr>
                <w:rFonts w:hint="eastAsia" w:ascii="仿宋" w:hAnsi="仿宋" w:eastAsia="仿宋"/>
                <w:sz w:val="24"/>
                <w:u w:val="single"/>
                <w:lang w:eastAsia="zh-CN"/>
              </w:rPr>
              <w:t>围界到改监控安防拆改项目</w:t>
            </w:r>
            <w:r>
              <w:rPr>
                <w:rFonts w:hint="eastAsia" w:ascii="仿宋" w:hAnsi="仿宋" w:eastAsia="仿宋"/>
                <w:sz w:val="24"/>
                <w:u w:val="single"/>
              </w:rPr>
              <w:t>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876" w:type="dxa"/>
              <w:tblInd w:w="0" w:type="dxa"/>
              <w:tblLayout w:type="fixed"/>
              <w:tblCellMar>
                <w:top w:w="0" w:type="dxa"/>
                <w:left w:w="0" w:type="dxa"/>
                <w:bottom w:w="0" w:type="dxa"/>
                <w:right w:w="0" w:type="dxa"/>
              </w:tblCellMar>
            </w:tblPr>
            <w:tblGrid>
              <w:gridCol w:w="405"/>
              <w:gridCol w:w="1924"/>
              <w:gridCol w:w="2142"/>
              <w:gridCol w:w="578"/>
              <w:gridCol w:w="645"/>
              <w:gridCol w:w="979"/>
              <w:gridCol w:w="1488"/>
              <w:gridCol w:w="715"/>
            </w:tblGrid>
            <w:tr>
              <w:tblPrEx>
                <w:tblCellMar>
                  <w:top w:w="0" w:type="dxa"/>
                  <w:left w:w="0" w:type="dxa"/>
                  <w:bottom w:w="0" w:type="dxa"/>
                  <w:right w:w="0" w:type="dxa"/>
                </w:tblCellMar>
              </w:tblPrEx>
              <w:trPr>
                <w:trHeight w:val="654"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材料名称</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品牌/厂家</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价格（元）（</w:t>
                  </w:r>
                  <w:r>
                    <w:rPr>
                      <w:rFonts w:hint="eastAsia" w:ascii="仿宋" w:hAnsi="仿宋" w:eastAsia="仿宋" w:cs="仿宋"/>
                      <w:color w:val="000000"/>
                      <w:kern w:val="0"/>
                      <w:sz w:val="18"/>
                      <w:szCs w:val="18"/>
                      <w:lang w:eastAsia="zh-CN" w:bidi="ar"/>
                    </w:rPr>
                    <w:t>不</w:t>
                  </w:r>
                  <w:r>
                    <w:rPr>
                      <w:rFonts w:hint="eastAsia" w:ascii="仿宋" w:hAnsi="仿宋" w:eastAsia="仿宋" w:cs="仿宋"/>
                      <w:color w:val="000000"/>
                      <w:kern w:val="0"/>
                      <w:sz w:val="18"/>
                      <w:szCs w:val="18"/>
                      <w:lang w:bidi="ar"/>
                    </w:rPr>
                    <w:t>含税）</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备注</w:t>
                  </w:r>
                </w:p>
              </w:tc>
            </w:tr>
            <w:tr>
              <w:tblPrEx>
                <w:tblCellMar>
                  <w:top w:w="0" w:type="dxa"/>
                  <w:left w:w="0" w:type="dxa"/>
                  <w:bottom w:w="0" w:type="dxa"/>
                  <w:right w:w="0" w:type="dxa"/>
                </w:tblCellMar>
              </w:tblPrEx>
              <w:trPr>
                <w:trHeight w:val="658"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探测器支架</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中科润程</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505"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激光摄像机支架</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明景</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513"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中科润程振动探测器</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VDS-210</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中科润程</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516" w:hRule="atLeast"/>
              </w:trPr>
              <w:tc>
                <w:tcPr>
                  <w:tcW w:w="40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18"/>
                      <w:szCs w:val="18"/>
                    </w:rPr>
                  </w:pPr>
                </w:p>
              </w:tc>
              <w:tc>
                <w:tcPr>
                  <w:tcW w:w="19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明景激光枪式摄像机</w:t>
                  </w:r>
                </w:p>
              </w:tc>
              <w:tc>
                <w:tcPr>
                  <w:tcW w:w="214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MG-H16-LVS-CD</w:t>
                  </w: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台</w:t>
                  </w: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明景</w:t>
                  </w:r>
                </w:p>
              </w:tc>
              <w:tc>
                <w:tcPr>
                  <w:tcW w:w="148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c>
                <w:tcPr>
                  <w:tcW w:w="71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61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宇视科技存储硬盘</w:t>
                  </w:r>
                </w:p>
              </w:tc>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NI-HD4000V-03</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块</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宇视科技</w:t>
                  </w:r>
                </w:p>
              </w:tc>
              <w:tc>
                <w:tcPr>
                  <w:tcW w:w="148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18"/>
                      <w:szCs w:val="18"/>
                    </w:rPr>
                  </w:pPr>
                </w:p>
              </w:tc>
              <w:tc>
                <w:tcPr>
                  <w:tcW w:w="71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18"/>
                      <w:szCs w:val="18"/>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2"/>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2"/>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p>
    <w:p>
      <w:pPr>
        <w:pStyle w:val="9"/>
        <w:jc w:val="both"/>
        <w:rPr>
          <w:rFonts w:ascii="仿宋" w:hAnsi="仿宋" w:eastAsia="仿宋"/>
          <w:sz w:val="24"/>
          <w:szCs w:val="24"/>
        </w:rPr>
      </w:pP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highlight w:val="none"/>
        </w:rPr>
      </w:pPr>
      <w:r>
        <w:rPr>
          <w:rFonts w:ascii="仿宋" w:hAnsi="仿宋" w:eastAsia="仿宋"/>
          <w:sz w:val="24"/>
        </w:rPr>
        <w:t xml:space="preserve"> </w:t>
      </w:r>
      <w:r>
        <w:rPr>
          <w:rFonts w:ascii="仿宋" w:hAnsi="仿宋" w:eastAsia="仿宋"/>
          <w:sz w:val="24"/>
          <w:highlight w:val="none"/>
        </w:rPr>
        <w:t xml:space="preserve"> </w:t>
      </w:r>
      <w:r>
        <w:rPr>
          <w:rFonts w:hint="eastAsia" w:ascii="仿宋" w:hAnsi="仿宋" w:eastAsia="仿宋"/>
          <w:sz w:val="24"/>
          <w:highlight w:val="none"/>
        </w:rPr>
        <w:t>第三条交货</w:t>
      </w:r>
    </w:p>
    <w:p>
      <w:pPr>
        <w:spacing w:line="360" w:lineRule="auto"/>
        <w:rPr>
          <w:rFonts w:ascii="仿宋" w:hAnsi="仿宋" w:eastAsia="仿宋"/>
          <w:color w:val="FF0000"/>
          <w:sz w:val="24"/>
          <w:highlight w:val="none"/>
        </w:rPr>
      </w:pPr>
      <w:r>
        <w:rPr>
          <w:rFonts w:ascii="仿宋" w:hAnsi="仿宋" w:eastAsia="仿宋"/>
          <w:sz w:val="24"/>
          <w:highlight w:val="none"/>
        </w:rPr>
        <w:t>1</w:t>
      </w:r>
      <w:r>
        <w:rPr>
          <w:rFonts w:hint="eastAsia" w:ascii="仿宋" w:hAnsi="仿宋" w:eastAsia="仿宋"/>
          <w:sz w:val="24"/>
          <w:highlight w:val="none"/>
        </w:rPr>
        <w:t>、交货时间：</w:t>
      </w:r>
      <w:r>
        <w:rPr>
          <w:rFonts w:hint="eastAsia" w:ascii="仿宋" w:hAnsi="仿宋" w:eastAsia="仿宋"/>
          <w:sz w:val="24"/>
          <w:highlight w:val="none"/>
          <w:u w:val="single"/>
        </w:rPr>
        <w:t>合同签订之日起至设备到货：</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个日历天</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、交货地点：</w:t>
      </w:r>
      <w:r>
        <w:rPr>
          <w:rFonts w:hint="eastAsia" w:ascii="仿宋" w:hAnsi="仿宋" w:eastAsia="仿宋"/>
          <w:sz w:val="24"/>
          <w:highlight w:val="none"/>
          <w:u w:val="single"/>
        </w:rPr>
        <w:t>重庆江北机场</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、收货单位：</w:t>
      </w:r>
      <w:r>
        <w:rPr>
          <w:rFonts w:hint="eastAsia" w:ascii="仿宋" w:hAnsi="仿宋" w:eastAsia="仿宋" w:cs="Courier New"/>
          <w:sz w:val="24"/>
          <w:highlight w:val="none"/>
          <w:u w:val="single"/>
        </w:rPr>
        <w:t>重庆机场信息通信网络有限公司</w:t>
      </w:r>
      <w:r>
        <w:rPr>
          <w:rFonts w:ascii="仿宋" w:hAnsi="仿宋" w:eastAsia="仿宋"/>
          <w:szCs w:val="21"/>
          <w:highlight w:val="none"/>
          <w:u w:val="single"/>
        </w:rPr>
        <w:t xml:space="preserve"> </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传真：</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、收货人：</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联系电话：</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、货物签收方式：</w:t>
      </w:r>
    </w:p>
    <w:p>
      <w:pPr>
        <w:spacing w:line="360" w:lineRule="auto"/>
        <w:rPr>
          <w:rFonts w:ascii="仿宋" w:hAnsi="仿宋" w:eastAsia="仿宋"/>
          <w:sz w:val="24"/>
          <w:highlight w:val="none"/>
        </w:rPr>
      </w:pPr>
      <w:r>
        <w:rPr>
          <w:rFonts w:hint="eastAsia" w:ascii="仿宋" w:hAnsi="仿宋" w:eastAsia="仿宋"/>
          <w:sz w:val="24"/>
          <w:highlight w:val="none"/>
        </w:rPr>
        <w:t>双方同意，甲方按下述方式</w:t>
      </w:r>
      <w:r>
        <w:rPr>
          <w:rFonts w:hint="eastAsia" w:ascii="仿宋" w:hAnsi="仿宋" w:eastAsia="仿宋"/>
          <w:sz w:val="24"/>
          <w:highlight w:val="none"/>
          <w:u w:val="single"/>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w:t>
      </w:r>
      <w:r>
        <w:rPr>
          <w:rFonts w:hint="eastAsia" w:ascii="仿宋" w:hAnsi="仿宋" w:eastAsia="仿宋"/>
          <w:sz w:val="24"/>
          <w:highlight w:val="none"/>
        </w:rPr>
        <w:t>在乙方提供的《送货清单》上签收：</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）上述任意一个收货人的签名；</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）甲方单位外的收货单位盖章（公章、收货章）；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）甲方单位盖章（公章、收货章）。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选择</w:t>
      </w:r>
      <w:r>
        <w:rPr>
          <w:rFonts w:ascii="仿宋" w:hAnsi="仿宋" w:eastAsia="仿宋"/>
          <w:sz w:val="24"/>
          <w:highlight w:val="none"/>
        </w:rPr>
        <w:t>(1)</w:t>
      </w: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highlight w:val="none"/>
        </w:rPr>
      </w:pPr>
      <w:r>
        <w:rPr>
          <w:rFonts w:hint="eastAsia" w:ascii="仿宋" w:hAnsi="仿宋" w:eastAsia="仿宋"/>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第四条包装和运输</w:t>
      </w:r>
    </w:p>
    <w:p>
      <w:pPr>
        <w:spacing w:line="360" w:lineRule="auto"/>
        <w:rPr>
          <w:rFonts w:ascii="仿宋" w:hAnsi="仿宋" w:eastAsia="仿宋"/>
          <w:sz w:val="24"/>
          <w:highlight w:val="none"/>
        </w:rPr>
      </w:pPr>
      <w:r>
        <w:rPr>
          <w:rFonts w:hint="eastAsia" w:ascii="仿宋" w:hAnsi="仿宋" w:eastAsia="仿宋"/>
          <w:sz w:val="24"/>
          <w:highlight w:val="none"/>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highlight w:val="none"/>
          <w:u w:val="single"/>
        </w:rPr>
        <w:t xml:space="preserve"> </w:t>
      </w:r>
      <w:r>
        <w:rPr>
          <w:rFonts w:hint="eastAsia" w:ascii="仿宋" w:hAnsi="仿宋" w:eastAsia="仿宋"/>
          <w:sz w:val="24"/>
          <w:highlight w:val="none"/>
          <w:u w:val="single"/>
        </w:rPr>
        <w:t>乙</w:t>
      </w:r>
      <w:r>
        <w:rPr>
          <w:rFonts w:ascii="仿宋" w:hAnsi="仿宋" w:eastAsia="仿宋"/>
          <w:sz w:val="24"/>
          <w:highlight w:val="none"/>
          <w:u w:val="single"/>
        </w:rPr>
        <w:t xml:space="preserve"> </w:t>
      </w:r>
      <w:r>
        <w:rPr>
          <w:rFonts w:hint="eastAsia" w:ascii="仿宋" w:hAnsi="仿宋" w:eastAsia="仿宋"/>
          <w:sz w:val="24"/>
          <w:highlight w:val="none"/>
        </w:rPr>
        <w:t>方承担。</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第五条产品风险转移</w:t>
      </w:r>
    </w:p>
    <w:p>
      <w:pPr>
        <w:spacing w:line="360" w:lineRule="auto"/>
        <w:rPr>
          <w:rFonts w:ascii="仿宋" w:hAnsi="仿宋" w:eastAsia="仿宋"/>
          <w:sz w:val="24"/>
          <w:highlight w:val="none"/>
        </w:rPr>
      </w:pPr>
      <w:r>
        <w:rPr>
          <w:rFonts w:hint="eastAsia" w:ascii="仿宋" w:hAnsi="仿宋" w:eastAsia="仿宋"/>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第六条验收</w:t>
      </w:r>
    </w:p>
    <w:p>
      <w:pPr>
        <w:spacing w:line="360" w:lineRule="auto"/>
        <w:rPr>
          <w:rFonts w:ascii="仿宋" w:hAnsi="仿宋" w:eastAsia="仿宋"/>
          <w:sz w:val="24"/>
          <w:highlight w:val="none"/>
        </w:rPr>
      </w:pPr>
      <w:r>
        <w:rPr>
          <w:rFonts w:hint="eastAsia" w:ascii="仿宋" w:hAnsi="仿宋" w:eastAsia="仿宋"/>
          <w:color w:val="000000"/>
          <w:sz w:val="24"/>
          <w:highlight w:val="none"/>
        </w:rPr>
        <w:t>货物交付后，</w:t>
      </w:r>
      <w:r>
        <w:rPr>
          <w:rFonts w:hint="eastAsia" w:ascii="仿宋" w:hAnsi="仿宋" w:eastAsia="仿宋"/>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highlight w:val="none"/>
          <w:u w:val="single"/>
        </w:rPr>
        <w:t xml:space="preserve">       </w:t>
      </w:r>
      <w:r>
        <w:rPr>
          <w:rFonts w:hint="eastAsia" w:ascii="仿宋" w:hAnsi="仿宋" w:eastAsia="仿宋"/>
          <w:sz w:val="24"/>
          <w:highlight w:val="none"/>
        </w:rPr>
        <w:t>作为代表，确认甲方发现的不合格产品以及清退产品。如送交货物与合同规定不符，在接到甲方书面或电话异议通知后，应在</w:t>
      </w:r>
      <w:r>
        <w:rPr>
          <w:rFonts w:ascii="仿宋" w:hAnsi="仿宋" w:eastAsia="仿宋"/>
          <w:sz w:val="24"/>
          <w:highlight w:val="none"/>
        </w:rPr>
        <w:t>2</w:t>
      </w:r>
      <w:r>
        <w:rPr>
          <w:rFonts w:hint="eastAsia" w:ascii="仿宋" w:hAnsi="仿宋" w:eastAsia="仿宋"/>
          <w:sz w:val="24"/>
          <w:highlight w:val="none"/>
        </w:rPr>
        <w:t>天内进行确认，逾期未确认，视为乙方认可甲方的异议。并于</w:t>
      </w:r>
      <w:r>
        <w:rPr>
          <w:rFonts w:ascii="仿宋" w:hAnsi="仿宋" w:eastAsia="仿宋"/>
          <w:sz w:val="24"/>
          <w:highlight w:val="none"/>
        </w:rPr>
        <w:t>7</w:t>
      </w:r>
      <w:r>
        <w:rPr>
          <w:rFonts w:hint="eastAsia" w:ascii="仿宋" w:hAnsi="仿宋" w:eastAsia="仿宋"/>
          <w:sz w:val="24"/>
          <w:highlight w:val="none"/>
        </w:rPr>
        <w:t>个工作日内免费更换或补齐相应产品。</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第七条产品标准和保修</w:t>
      </w:r>
    </w:p>
    <w:p>
      <w:pPr>
        <w:spacing w:line="360" w:lineRule="auto"/>
        <w:rPr>
          <w:rFonts w:ascii="仿宋" w:hAnsi="仿宋" w:eastAsia="仿宋"/>
          <w:color w:val="FF0000"/>
          <w:sz w:val="24"/>
          <w:highlight w:val="none"/>
        </w:rPr>
      </w:pPr>
      <w:r>
        <w:rPr>
          <w:rFonts w:hint="eastAsia" w:ascii="仿宋" w:hAnsi="仿宋" w:eastAsia="仿宋"/>
          <w:sz w:val="24"/>
          <w:highlight w:val="none"/>
        </w:rPr>
        <w:t>乙方保证交付的产品均符合原厂家的相关技术标准和甲方要求，保修按原厂家规定标准执行，质保期为甲方出具《验收证明》之日起两年，并提供</w:t>
      </w:r>
      <w:r>
        <w:rPr>
          <w:rFonts w:ascii="仿宋" w:hAnsi="仿宋" w:eastAsia="仿宋"/>
          <w:sz w:val="24"/>
          <w:highlight w:val="none"/>
        </w:rPr>
        <w:t>7*24</w:t>
      </w:r>
      <w:r>
        <w:rPr>
          <w:rFonts w:hint="eastAsia" w:ascii="仿宋" w:hAnsi="仿宋" w:eastAsia="仿宋"/>
          <w:sz w:val="24"/>
          <w:highlight w:val="none"/>
        </w:rPr>
        <w:t>小时免费维保服务，乙方应在接到甲方通知的</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第八条</w:t>
      </w:r>
      <w:r>
        <w:rPr>
          <w:rFonts w:ascii="仿宋" w:hAnsi="仿宋" w:eastAsia="仿宋"/>
          <w:sz w:val="24"/>
          <w:highlight w:val="none"/>
        </w:rPr>
        <w:t xml:space="preserve"> </w:t>
      </w:r>
      <w:r>
        <w:rPr>
          <w:rFonts w:hint="eastAsia" w:ascii="仿宋" w:hAnsi="仿宋" w:eastAsia="仿宋"/>
          <w:sz w:val="24"/>
          <w:highlight w:val="none"/>
        </w:rPr>
        <w:t>纠纷的解决</w:t>
      </w:r>
    </w:p>
    <w:p>
      <w:pPr>
        <w:spacing w:line="360" w:lineRule="auto"/>
        <w:rPr>
          <w:rFonts w:ascii="仿宋" w:hAnsi="仿宋" w:eastAsia="仿宋"/>
          <w:sz w:val="24"/>
          <w:highlight w:val="none"/>
        </w:rPr>
      </w:pPr>
      <w:r>
        <w:rPr>
          <w:rFonts w:hint="eastAsia" w:ascii="仿宋" w:hAnsi="仿宋" w:eastAsia="仿宋"/>
          <w:sz w:val="24"/>
          <w:highlight w:val="none"/>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highlight w:val="none"/>
        </w:rPr>
      </w:pPr>
      <w:r>
        <w:rPr>
          <w:rFonts w:hint="eastAsia" w:ascii="仿宋" w:hAnsi="仿宋" w:eastAsia="仿宋"/>
          <w:kern w:val="0"/>
          <w:sz w:val="24"/>
          <w:highlight w:val="none"/>
        </w:rPr>
        <w:t>第九条</w:t>
      </w:r>
      <w:r>
        <w:rPr>
          <w:rFonts w:ascii="仿宋" w:hAnsi="仿宋" w:eastAsia="仿宋"/>
          <w:kern w:val="0"/>
          <w:sz w:val="24"/>
          <w:highlight w:val="none"/>
        </w:rPr>
        <w:t xml:space="preserve">  </w:t>
      </w:r>
      <w:r>
        <w:rPr>
          <w:rFonts w:hint="eastAsia" w:ascii="仿宋" w:hAnsi="仿宋" w:eastAsia="仿宋"/>
          <w:sz w:val="24"/>
          <w:highlight w:val="none"/>
        </w:rPr>
        <w:t>违约责任</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、乙方延迟交货</w:t>
      </w:r>
      <w:r>
        <w:rPr>
          <w:rFonts w:ascii="仿宋" w:hAnsi="仿宋" w:eastAsia="仿宋"/>
          <w:sz w:val="24"/>
          <w:highlight w:val="none"/>
        </w:rPr>
        <w:t>,</w:t>
      </w:r>
      <w:r>
        <w:rPr>
          <w:rFonts w:hint="eastAsia" w:ascii="仿宋" w:hAnsi="仿宋" w:eastAsia="仿宋"/>
          <w:sz w:val="24"/>
          <w:highlight w:val="none"/>
        </w:rPr>
        <w:t>或甲方延迟付款的</w:t>
      </w:r>
      <w:r>
        <w:rPr>
          <w:rFonts w:ascii="仿宋" w:hAnsi="仿宋" w:eastAsia="仿宋"/>
          <w:sz w:val="24"/>
          <w:highlight w:val="none"/>
        </w:rPr>
        <w:t>,</w:t>
      </w:r>
      <w:r>
        <w:rPr>
          <w:rFonts w:hint="eastAsia" w:ascii="仿宋" w:hAnsi="仿宋" w:eastAsia="仿宋"/>
          <w:sz w:val="24"/>
          <w:highlight w:val="none"/>
        </w:rPr>
        <w:t>应按日向</w:t>
      </w:r>
      <w:r>
        <w:rPr>
          <w:rFonts w:hint="eastAsia" w:ascii="仿宋" w:hAnsi="仿宋" w:eastAsia="仿宋"/>
          <w:color w:val="000000"/>
          <w:sz w:val="24"/>
          <w:highlight w:val="none"/>
        </w:rPr>
        <w:t>对方</w:t>
      </w:r>
      <w:r>
        <w:rPr>
          <w:rFonts w:hint="eastAsia" w:ascii="仿宋" w:hAnsi="仿宋" w:eastAsia="仿宋"/>
          <w:sz w:val="24"/>
          <w:highlight w:val="none"/>
        </w:rPr>
        <w:t>支付合同总金额千分之三的违约金。</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、如乙方延迟交货或甲方延迟付款达十五个工作日以上，另一方有权终止合同并追索违约金。</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highlight w:val="none"/>
        </w:rPr>
      </w:pPr>
      <w:r>
        <w:rPr>
          <w:rFonts w:hint="eastAsia" w:ascii="仿宋" w:hAnsi="仿宋" w:eastAsia="仿宋"/>
          <w:sz w:val="24"/>
          <w:highlight w:val="none"/>
        </w:rPr>
        <w:t>第十条</w:t>
      </w:r>
      <w:r>
        <w:rPr>
          <w:rFonts w:ascii="仿宋" w:hAnsi="仿宋" w:eastAsia="仿宋"/>
          <w:sz w:val="24"/>
          <w:highlight w:val="none"/>
        </w:rPr>
        <w:t xml:space="preserve">  </w:t>
      </w:r>
      <w:r>
        <w:rPr>
          <w:rFonts w:hint="eastAsia" w:ascii="仿宋" w:hAnsi="仿宋" w:eastAsia="仿宋"/>
          <w:sz w:val="24"/>
          <w:highlight w:val="none"/>
        </w:rPr>
        <w:t>其他事宜</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、本合同在双方签署后生效，有效期自双方签字盖章后开始至双方义务履行完毕终止。</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、合同之未尽事宜双方协商解决，必要时可签订补充协议。</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、本合同壹式肆份，甲方持叁份，乙方持壹份，每份具有同等法律效力。</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、本合同附件及补充协议与合同正本具有同等法律效力。</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、本合同及相关附件的任何条款在其法律效力没有终止之前，均适用于双方各自的继承人和受让人。</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、未经甲方同意，乙方不得将本合同项下义务转让他人。</w:t>
      </w:r>
    </w:p>
    <w:p>
      <w:pPr>
        <w:spacing w:line="360" w:lineRule="auto"/>
        <w:rPr>
          <w:rFonts w:ascii="仿宋" w:hAnsi="仿宋" w:eastAsia="仿宋"/>
          <w:sz w:val="24"/>
          <w:highlight w:val="none"/>
        </w:rPr>
      </w:pPr>
      <w:r>
        <w:rPr>
          <w:rFonts w:hint="eastAsia" w:ascii="仿宋" w:hAnsi="仿宋" w:eastAsia="仿宋"/>
          <w:sz w:val="24"/>
          <w:highlight w:val="none"/>
        </w:rPr>
        <w:t>6、各方对相关文件和法律文书的送达地址及法律后果作如下约定：</w:t>
      </w:r>
    </w:p>
    <w:p>
      <w:pPr>
        <w:spacing w:line="360" w:lineRule="auto"/>
        <w:jc w:val="left"/>
        <w:rPr>
          <w:rFonts w:ascii="仿宋" w:hAnsi="仿宋" w:eastAsia="仿宋"/>
          <w:sz w:val="24"/>
          <w:highlight w:val="none"/>
        </w:rPr>
      </w:pPr>
      <w:r>
        <w:rPr>
          <w:rFonts w:hint="eastAsia" w:ascii="仿宋" w:hAnsi="仿宋" w:eastAsia="仿宋"/>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both"/>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4"/>
        </w:rPr>
      </w:pPr>
      <w:r>
        <w:rPr>
          <w:rFonts w:hint="eastAsia" w:ascii="仿宋" w:hAnsi="仿宋" w:eastAsia="仿宋"/>
          <w:b/>
          <w:bCs/>
          <w:sz w:val="28"/>
          <w:szCs w:val="28"/>
          <w:lang w:eastAsia="zh-CN"/>
        </w:rPr>
        <w:t>华夏航空重庆基地飞机维修机库二期项目东侧围界到改监控安防拆改项目</w:t>
      </w:r>
      <w:r>
        <w:rPr>
          <w:rFonts w:hint="eastAsia" w:ascii="仿宋" w:hAnsi="仿宋" w:eastAsia="仿宋"/>
          <w:b/>
          <w:bCs/>
          <w:sz w:val="28"/>
          <w:szCs w:val="28"/>
        </w:rPr>
        <w:t>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10711" w:type="dxa"/>
        <w:jc w:val="center"/>
        <w:tblLayout w:type="fixed"/>
        <w:tblCellMar>
          <w:top w:w="0" w:type="dxa"/>
          <w:left w:w="0" w:type="dxa"/>
          <w:bottom w:w="0" w:type="dxa"/>
          <w:right w:w="0" w:type="dxa"/>
        </w:tblCellMar>
      </w:tblPr>
      <w:tblGrid>
        <w:gridCol w:w="567"/>
        <w:gridCol w:w="2716"/>
        <w:gridCol w:w="2429"/>
        <w:gridCol w:w="825"/>
        <w:gridCol w:w="1110"/>
        <w:gridCol w:w="690"/>
        <w:gridCol w:w="1308"/>
        <w:gridCol w:w="1066"/>
      </w:tblGrid>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2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品牌</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单价控制价（元）（不含税）</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探测器支架</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中科润程</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激光摄像机支架</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明景</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中科润程振动探测器</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VDS-210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中科润程</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2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明景激光枪式摄像机</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MG-H16-LVS-CD</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明景</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宇视科技存储硬盘</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NI-HD4000V-03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宇视科技</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2500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0E3C5"/>
    <w:multiLevelType w:val="singleLevel"/>
    <w:tmpl w:val="D0E0E3C5"/>
    <w:lvl w:ilvl="0" w:tentative="0">
      <w:start w:val="1"/>
      <w:numFmt w:val="decimal"/>
      <w:lvlText w:val=" %1"/>
      <w:lvlJc w:val="left"/>
      <w:pPr>
        <w:tabs>
          <w:tab w:val="left" w:pos="420"/>
        </w:tabs>
        <w:ind w:left="425" w:leftChars="0" w:hanging="425" w:firstLineChars="0"/>
      </w:pPr>
      <w:rPr>
        <w:rFonts w:hint="default"/>
      </w:rPr>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512D1A"/>
    <w:rsid w:val="05DD065B"/>
    <w:rsid w:val="05DE2A59"/>
    <w:rsid w:val="05DE45EA"/>
    <w:rsid w:val="05ED29B0"/>
    <w:rsid w:val="05EE3D5A"/>
    <w:rsid w:val="06755C5F"/>
    <w:rsid w:val="06D33FBE"/>
    <w:rsid w:val="06EE4464"/>
    <w:rsid w:val="07171C1B"/>
    <w:rsid w:val="079549E8"/>
    <w:rsid w:val="085B6EDE"/>
    <w:rsid w:val="08D45A74"/>
    <w:rsid w:val="08E160B8"/>
    <w:rsid w:val="08FF244A"/>
    <w:rsid w:val="09246C1B"/>
    <w:rsid w:val="09BB7300"/>
    <w:rsid w:val="0A5F6882"/>
    <w:rsid w:val="0A6E7E51"/>
    <w:rsid w:val="0A8D264E"/>
    <w:rsid w:val="0AE0658D"/>
    <w:rsid w:val="0B5701A3"/>
    <w:rsid w:val="0B605A2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A32155"/>
    <w:rsid w:val="17F93F93"/>
    <w:rsid w:val="18D36EAE"/>
    <w:rsid w:val="19592D56"/>
    <w:rsid w:val="19626BFD"/>
    <w:rsid w:val="1983044A"/>
    <w:rsid w:val="19A427A8"/>
    <w:rsid w:val="19C839E8"/>
    <w:rsid w:val="1A2228AF"/>
    <w:rsid w:val="1A420C07"/>
    <w:rsid w:val="1B0D7369"/>
    <w:rsid w:val="1BE077D8"/>
    <w:rsid w:val="1C2D30C9"/>
    <w:rsid w:val="1C63143F"/>
    <w:rsid w:val="1C745B34"/>
    <w:rsid w:val="1CCB75B8"/>
    <w:rsid w:val="1D0D0251"/>
    <w:rsid w:val="1D313898"/>
    <w:rsid w:val="1DA45DB1"/>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581F98"/>
    <w:rsid w:val="26CF6D64"/>
    <w:rsid w:val="270C70B1"/>
    <w:rsid w:val="27A9007C"/>
    <w:rsid w:val="27B7543F"/>
    <w:rsid w:val="281D7786"/>
    <w:rsid w:val="284F5A9F"/>
    <w:rsid w:val="28661870"/>
    <w:rsid w:val="287862AC"/>
    <w:rsid w:val="28A554D9"/>
    <w:rsid w:val="28B96AA0"/>
    <w:rsid w:val="28BB26E9"/>
    <w:rsid w:val="28E8331B"/>
    <w:rsid w:val="28F956B7"/>
    <w:rsid w:val="292046DF"/>
    <w:rsid w:val="296910B0"/>
    <w:rsid w:val="2A1247C3"/>
    <w:rsid w:val="2A1F2030"/>
    <w:rsid w:val="2A335E2E"/>
    <w:rsid w:val="2A886A1F"/>
    <w:rsid w:val="2ACF6191"/>
    <w:rsid w:val="2AFB0753"/>
    <w:rsid w:val="2B0B1682"/>
    <w:rsid w:val="2B236E69"/>
    <w:rsid w:val="2B2C09E9"/>
    <w:rsid w:val="2B3A1A60"/>
    <w:rsid w:val="2B422B60"/>
    <w:rsid w:val="2B8C5FA1"/>
    <w:rsid w:val="2BC12875"/>
    <w:rsid w:val="2C091D06"/>
    <w:rsid w:val="2C16541C"/>
    <w:rsid w:val="2C5A5444"/>
    <w:rsid w:val="2C7D3E37"/>
    <w:rsid w:val="2C8C24C3"/>
    <w:rsid w:val="2D322A9D"/>
    <w:rsid w:val="2D914D33"/>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37B5382"/>
    <w:rsid w:val="33AF34D3"/>
    <w:rsid w:val="33EB5B5A"/>
    <w:rsid w:val="342B2ED6"/>
    <w:rsid w:val="34343A82"/>
    <w:rsid w:val="34595714"/>
    <w:rsid w:val="34F77126"/>
    <w:rsid w:val="35040C78"/>
    <w:rsid w:val="35130758"/>
    <w:rsid w:val="35617A0B"/>
    <w:rsid w:val="35902B96"/>
    <w:rsid w:val="35BC4E16"/>
    <w:rsid w:val="3636118E"/>
    <w:rsid w:val="36672AD3"/>
    <w:rsid w:val="36FA784A"/>
    <w:rsid w:val="374C347F"/>
    <w:rsid w:val="377E3C13"/>
    <w:rsid w:val="37DE550A"/>
    <w:rsid w:val="37FF5031"/>
    <w:rsid w:val="3825428A"/>
    <w:rsid w:val="387706FF"/>
    <w:rsid w:val="38CD718B"/>
    <w:rsid w:val="3A1B3543"/>
    <w:rsid w:val="3A5A1F4A"/>
    <w:rsid w:val="3BEC41B7"/>
    <w:rsid w:val="3D1A2308"/>
    <w:rsid w:val="3DB05D01"/>
    <w:rsid w:val="3DEE00AE"/>
    <w:rsid w:val="3E2104AE"/>
    <w:rsid w:val="3E28650F"/>
    <w:rsid w:val="3ECE6689"/>
    <w:rsid w:val="3EDF26AA"/>
    <w:rsid w:val="4013435D"/>
    <w:rsid w:val="40F800CF"/>
    <w:rsid w:val="417B2F54"/>
    <w:rsid w:val="41B11798"/>
    <w:rsid w:val="425946FB"/>
    <w:rsid w:val="426725A7"/>
    <w:rsid w:val="42EF0351"/>
    <w:rsid w:val="440C1689"/>
    <w:rsid w:val="441B66C8"/>
    <w:rsid w:val="442842F0"/>
    <w:rsid w:val="44BE2617"/>
    <w:rsid w:val="44EC012D"/>
    <w:rsid w:val="44FE0F22"/>
    <w:rsid w:val="45993F05"/>
    <w:rsid w:val="45DD005A"/>
    <w:rsid w:val="45EE6BF4"/>
    <w:rsid w:val="46F3618C"/>
    <w:rsid w:val="4793640D"/>
    <w:rsid w:val="482F185E"/>
    <w:rsid w:val="48C26992"/>
    <w:rsid w:val="48FF297D"/>
    <w:rsid w:val="49553184"/>
    <w:rsid w:val="49CA60D4"/>
    <w:rsid w:val="4AD13E29"/>
    <w:rsid w:val="4B872194"/>
    <w:rsid w:val="4C712A40"/>
    <w:rsid w:val="4C792900"/>
    <w:rsid w:val="4C9D3B46"/>
    <w:rsid w:val="4CC05E55"/>
    <w:rsid w:val="4D1C588A"/>
    <w:rsid w:val="4D5A4789"/>
    <w:rsid w:val="4DBA5C06"/>
    <w:rsid w:val="4DD26B7B"/>
    <w:rsid w:val="4E14393B"/>
    <w:rsid w:val="4E437BF8"/>
    <w:rsid w:val="4E476885"/>
    <w:rsid w:val="4E603E20"/>
    <w:rsid w:val="4ED90938"/>
    <w:rsid w:val="4F4A63FF"/>
    <w:rsid w:val="50B2647B"/>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540244"/>
    <w:rsid w:val="58C67090"/>
    <w:rsid w:val="59125AE4"/>
    <w:rsid w:val="59B61060"/>
    <w:rsid w:val="5A873CE0"/>
    <w:rsid w:val="5AE23BE3"/>
    <w:rsid w:val="5AF31BCD"/>
    <w:rsid w:val="5B087FB0"/>
    <w:rsid w:val="5B1F007F"/>
    <w:rsid w:val="5B322D41"/>
    <w:rsid w:val="5BDD2B05"/>
    <w:rsid w:val="5C006E51"/>
    <w:rsid w:val="5C0B5920"/>
    <w:rsid w:val="5C5A75D2"/>
    <w:rsid w:val="5CD130D9"/>
    <w:rsid w:val="5CD454F5"/>
    <w:rsid w:val="5D0237C2"/>
    <w:rsid w:val="5DA106F7"/>
    <w:rsid w:val="5DEF309A"/>
    <w:rsid w:val="5F620C2B"/>
    <w:rsid w:val="5FBC3540"/>
    <w:rsid w:val="5FF70ED4"/>
    <w:rsid w:val="603B6EC4"/>
    <w:rsid w:val="603C4BB5"/>
    <w:rsid w:val="603D59FA"/>
    <w:rsid w:val="60681418"/>
    <w:rsid w:val="60AD55DA"/>
    <w:rsid w:val="611048B5"/>
    <w:rsid w:val="613A160B"/>
    <w:rsid w:val="61CF24E8"/>
    <w:rsid w:val="61D61A41"/>
    <w:rsid w:val="62520716"/>
    <w:rsid w:val="62CE0CFD"/>
    <w:rsid w:val="62FD0C6A"/>
    <w:rsid w:val="639745D8"/>
    <w:rsid w:val="63AC2620"/>
    <w:rsid w:val="63E53ACC"/>
    <w:rsid w:val="63FC7CE8"/>
    <w:rsid w:val="644C32C9"/>
    <w:rsid w:val="64D803FA"/>
    <w:rsid w:val="64E8040F"/>
    <w:rsid w:val="64E920F0"/>
    <w:rsid w:val="64FE3A61"/>
    <w:rsid w:val="65926B24"/>
    <w:rsid w:val="661E6EFC"/>
    <w:rsid w:val="662413B5"/>
    <w:rsid w:val="666E1116"/>
    <w:rsid w:val="66C23895"/>
    <w:rsid w:val="66D64C57"/>
    <w:rsid w:val="67767AF4"/>
    <w:rsid w:val="67790B1C"/>
    <w:rsid w:val="67B745ED"/>
    <w:rsid w:val="67CE095C"/>
    <w:rsid w:val="67CF06BE"/>
    <w:rsid w:val="682F3039"/>
    <w:rsid w:val="6871545D"/>
    <w:rsid w:val="68AA6BC6"/>
    <w:rsid w:val="68C06B62"/>
    <w:rsid w:val="690C1EBD"/>
    <w:rsid w:val="693C7D9B"/>
    <w:rsid w:val="6944057A"/>
    <w:rsid w:val="695D6CFD"/>
    <w:rsid w:val="69932B73"/>
    <w:rsid w:val="69F00887"/>
    <w:rsid w:val="6A292511"/>
    <w:rsid w:val="6A517BE5"/>
    <w:rsid w:val="6B3B0E45"/>
    <w:rsid w:val="6BDD4A84"/>
    <w:rsid w:val="6C4B5799"/>
    <w:rsid w:val="6C5263B2"/>
    <w:rsid w:val="6C9C7DC5"/>
    <w:rsid w:val="6CAC0916"/>
    <w:rsid w:val="6CFF159A"/>
    <w:rsid w:val="6D732E3B"/>
    <w:rsid w:val="6DEE7992"/>
    <w:rsid w:val="6E5A0E7F"/>
    <w:rsid w:val="6E5B025B"/>
    <w:rsid w:val="6E5D2B20"/>
    <w:rsid w:val="6E902CB6"/>
    <w:rsid w:val="6ECA59F4"/>
    <w:rsid w:val="6ED329CF"/>
    <w:rsid w:val="6F501FC3"/>
    <w:rsid w:val="6F547F23"/>
    <w:rsid w:val="6F7529C5"/>
    <w:rsid w:val="70116847"/>
    <w:rsid w:val="709E666D"/>
    <w:rsid w:val="70A25DBC"/>
    <w:rsid w:val="70F94FCC"/>
    <w:rsid w:val="716364D7"/>
    <w:rsid w:val="71C90491"/>
    <w:rsid w:val="72536C66"/>
    <w:rsid w:val="7349356E"/>
    <w:rsid w:val="73E57072"/>
    <w:rsid w:val="741E58EE"/>
    <w:rsid w:val="7433369D"/>
    <w:rsid w:val="74615A10"/>
    <w:rsid w:val="74917947"/>
    <w:rsid w:val="74A514E0"/>
    <w:rsid w:val="74EC065D"/>
    <w:rsid w:val="75573FE5"/>
    <w:rsid w:val="757D5DFC"/>
    <w:rsid w:val="757E5F28"/>
    <w:rsid w:val="75921298"/>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936ECC"/>
    <w:rsid w:val="7DAB1BD6"/>
    <w:rsid w:val="7DC06B1E"/>
    <w:rsid w:val="7DC1580F"/>
    <w:rsid w:val="7DD63251"/>
    <w:rsid w:val="7E1D5B12"/>
    <w:rsid w:val="7E41449A"/>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批注框文本 字符"/>
    <w:basedOn w:val="12"/>
    <w:link w:val="4"/>
    <w:semiHidden/>
    <w:qFormat/>
    <w:locked/>
    <w:uiPriority w:val="99"/>
    <w:rPr>
      <w:rFonts w:ascii="Times New Roman" w:hAnsi="Times New Roman"/>
      <w:kern w:val="2"/>
      <w:sz w:val="18"/>
    </w:rPr>
  </w:style>
  <w:style w:type="character" w:customStyle="1" w:styleId="15">
    <w:name w:val="页脚 字符"/>
    <w:basedOn w:val="12"/>
    <w:link w:val="5"/>
    <w:qFormat/>
    <w:locked/>
    <w:uiPriority w:val="99"/>
    <w:rPr>
      <w:sz w:val="18"/>
    </w:rPr>
  </w:style>
  <w:style w:type="character" w:customStyle="1" w:styleId="16">
    <w:name w:val="页眉 字符"/>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字符"/>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4ED5A-9994-4FDA-8121-84DFED5761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1439</Words>
  <Characters>8207</Characters>
  <Lines>68</Lines>
  <Paragraphs>19</Paragraphs>
  <TotalTime>5</TotalTime>
  <ScaleCrop>false</ScaleCrop>
  <LinksUpToDate>false</LinksUpToDate>
  <CharactersWithSpaces>9627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遇见</cp:lastModifiedBy>
  <cp:lastPrinted>2020-07-30T08:36:00Z</cp:lastPrinted>
  <dcterms:modified xsi:type="dcterms:W3CDTF">2021-06-07T02:05:15Z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6A7607CA0E104AA58B8B2ED5333307C0</vt:lpwstr>
  </property>
</Properties>
</file>