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0D0D0D" w:themeColor="text1" w:themeTint="F2"/>
          <w:sz w:val="52"/>
          <w:szCs w:val="52"/>
          <w14:textFill>
            <w14:solidFill>
              <w14:schemeClr w14:val="tx1">
                <w14:lumMod w14:val="95000"/>
                <w14:lumOff w14:val="5000"/>
              </w14:schemeClr>
            </w14:solidFill>
          </w14:textFill>
        </w:rPr>
      </w:pPr>
    </w:p>
    <w:p>
      <w:pPr>
        <w:jc w:val="center"/>
        <w:rPr>
          <w:rFonts w:hint="eastAsia" w:ascii="宋体" w:hAnsi="宋体" w:eastAsia="宋体" w:cs="宋体"/>
          <w:b/>
          <w:color w:val="0D0D0D" w:themeColor="text1" w:themeTint="F2"/>
          <w:sz w:val="52"/>
          <w:szCs w:val="52"/>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52"/>
          <w:szCs w:val="52"/>
          <w14:textFill>
            <w14:solidFill>
              <w14:schemeClr w14:val="tx1">
                <w14:lumMod w14:val="95000"/>
                <w14:lumOff w14:val="5000"/>
              </w14:schemeClr>
            </w14:solidFill>
          </w14:textFill>
        </w:rPr>
        <w:t>重庆机场集团有限公司</w:t>
      </w:r>
    </w:p>
    <w:p>
      <w:pPr>
        <w:jc w:val="center"/>
        <w:rPr>
          <w:rFonts w:hint="eastAsia" w:ascii="宋体" w:hAnsi="宋体" w:eastAsia="宋体" w:cs="宋体"/>
          <w:b/>
          <w:color w:val="0D0D0D" w:themeColor="text1" w:themeTint="F2"/>
          <w:sz w:val="48"/>
          <w:szCs w:val="52"/>
          <w14:textFill>
            <w14:solidFill>
              <w14:schemeClr w14:val="tx1">
                <w14:lumMod w14:val="95000"/>
                <w14:lumOff w14:val="5000"/>
              </w14:schemeClr>
            </w14:solidFill>
          </w14:textFill>
        </w:rPr>
      </w:pPr>
    </w:p>
    <w:p>
      <w:pPr>
        <w:jc w:val="center"/>
        <w:rPr>
          <w:rFonts w:hint="eastAsia" w:ascii="宋体" w:hAnsi="宋体" w:eastAsia="宋体" w:cs="宋体"/>
          <w:b/>
          <w:color w:val="0D0D0D" w:themeColor="text1" w:themeTint="F2"/>
          <w:sz w:val="48"/>
          <w:szCs w:val="52"/>
          <w14:textFill>
            <w14:solidFill>
              <w14:schemeClr w14:val="tx1">
                <w14:lumMod w14:val="95000"/>
                <w14:lumOff w14:val="5000"/>
              </w14:schemeClr>
            </w14:solidFill>
          </w14:textFill>
        </w:rPr>
      </w:pPr>
    </w:p>
    <w:p>
      <w:pPr>
        <w:widowControl/>
        <w:jc w:val="center"/>
        <w:rPr>
          <w:rFonts w:hint="eastAsia" w:ascii="宋体" w:hAnsi="宋体" w:eastAsia="宋体" w:cs="宋体"/>
          <w:b/>
          <w:color w:val="0D0D0D" w:themeColor="text1" w:themeTint="F2"/>
          <w:sz w:val="44"/>
          <w:szCs w:val="44"/>
          <w14:textFill>
            <w14:solidFill>
              <w14:schemeClr w14:val="tx1">
                <w14:lumMod w14:val="95000"/>
                <w14:lumOff w14:val="5000"/>
              </w14:schemeClr>
            </w14:solidFill>
          </w14:textFill>
        </w:rPr>
      </w:pPr>
      <w:r>
        <w:rPr>
          <w:rFonts w:hint="eastAsia" w:ascii="宋体" w:hAnsi="宋体" w:cs="宋体"/>
          <w:b/>
          <w:color w:val="0D0D0D" w:themeColor="text1" w:themeTint="F2"/>
          <w:sz w:val="44"/>
          <w:szCs w:val="44"/>
          <w:lang w:eastAsia="zh-CN"/>
          <w14:textFill>
            <w14:solidFill>
              <w14:schemeClr w14:val="tx1">
                <w14:lumMod w14:val="95000"/>
                <w14:lumOff w14:val="5000"/>
              </w14:schemeClr>
            </w14:solidFill>
          </w14:textFill>
        </w:rPr>
        <w:t>污水处理站</w:t>
      </w:r>
      <w:r>
        <w:rPr>
          <w:rFonts w:hint="eastAsia" w:ascii="宋体" w:hAnsi="宋体" w:eastAsia="宋体" w:cs="宋体"/>
          <w:b/>
          <w:color w:val="0D0D0D" w:themeColor="text1" w:themeTint="F2"/>
          <w:sz w:val="44"/>
          <w:szCs w:val="44"/>
          <w:lang w:eastAsia="zh-CN"/>
          <w14:textFill>
            <w14:solidFill>
              <w14:schemeClr w14:val="tx1">
                <w14:lumMod w14:val="95000"/>
                <w14:lumOff w14:val="5000"/>
              </w14:schemeClr>
            </w14:solidFill>
          </w14:textFill>
        </w:rPr>
        <w:t>危险废弃物委托处置</w:t>
      </w:r>
      <w:r>
        <w:rPr>
          <w:rFonts w:hint="eastAsia" w:ascii="宋体" w:hAnsi="宋体" w:eastAsia="宋体" w:cs="宋体"/>
          <w:b/>
          <w:color w:val="0D0D0D" w:themeColor="text1" w:themeTint="F2"/>
          <w:sz w:val="44"/>
          <w:szCs w:val="44"/>
          <w14:textFill>
            <w14:solidFill>
              <w14:schemeClr w14:val="tx1">
                <w14:lumMod w14:val="95000"/>
                <w14:lumOff w14:val="5000"/>
              </w14:schemeClr>
            </w14:solidFill>
          </w14:textFill>
        </w:rPr>
        <w:t>项目</w:t>
      </w:r>
    </w:p>
    <w:p>
      <w:pPr>
        <w:widowControl/>
        <w:jc w:val="center"/>
        <w:rPr>
          <w:rFonts w:hint="eastAsia" w:ascii="宋体" w:hAnsi="宋体" w:eastAsia="宋体" w:cs="宋体"/>
          <w:b/>
          <w:color w:val="0D0D0D" w:themeColor="text1" w:themeTint="F2"/>
          <w:sz w:val="44"/>
          <w:szCs w:val="44"/>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44"/>
          <w:szCs w:val="44"/>
          <w14:textFill>
            <w14:solidFill>
              <w14:schemeClr w14:val="tx1">
                <w14:lumMod w14:val="95000"/>
                <w14:lumOff w14:val="5000"/>
              </w14:schemeClr>
            </w14:solidFill>
          </w14:textFill>
        </w:rPr>
        <w:t>比选文件</w:t>
      </w:r>
    </w:p>
    <w:p>
      <w:pPr>
        <w:jc w:val="center"/>
        <w:rPr>
          <w:rFonts w:hint="eastAsia" w:ascii="宋体" w:hAnsi="宋体" w:eastAsia="宋体" w:cs="宋体"/>
          <w:b/>
          <w:color w:val="0D0D0D" w:themeColor="text1" w:themeTint="F2"/>
          <w:sz w:val="32"/>
          <w14:textFill>
            <w14:solidFill>
              <w14:schemeClr w14:val="tx1">
                <w14:lumMod w14:val="95000"/>
                <w14:lumOff w14:val="5000"/>
              </w14:schemeClr>
            </w14:solidFill>
          </w14:textFill>
        </w:rPr>
      </w:pPr>
    </w:p>
    <w:p>
      <w:pPr>
        <w:jc w:val="center"/>
        <w:rPr>
          <w:rFonts w:hint="eastAsia" w:ascii="宋体" w:hAnsi="宋体" w:eastAsia="宋体" w:cs="宋体"/>
          <w:b/>
          <w:color w:val="0D0D0D" w:themeColor="text1" w:themeTint="F2"/>
          <w:sz w:val="32"/>
          <w14:textFill>
            <w14:solidFill>
              <w14:schemeClr w14:val="tx1">
                <w14:lumMod w14:val="95000"/>
                <w14:lumOff w14:val="5000"/>
              </w14:schemeClr>
            </w14:solidFill>
          </w14:textFill>
        </w:rPr>
      </w:pPr>
    </w:p>
    <w:p>
      <w:pPr>
        <w:tabs>
          <w:tab w:val="left" w:pos="5811"/>
        </w:tabs>
        <w:jc w:val="left"/>
        <w:rPr>
          <w:rFonts w:hint="eastAsia" w:ascii="宋体" w:hAnsi="宋体" w:eastAsia="宋体" w:cs="宋体"/>
          <w:b/>
          <w:color w:val="0D0D0D" w:themeColor="text1" w:themeTint="F2"/>
          <w:sz w:val="32"/>
          <w:lang w:eastAsia="zh-CN"/>
          <w14:textFill>
            <w14:solidFill>
              <w14:schemeClr w14:val="tx1">
                <w14:lumMod w14:val="95000"/>
                <w14:lumOff w14:val="5000"/>
              </w14:schemeClr>
            </w14:solidFill>
          </w14:textFill>
        </w:rPr>
      </w:pPr>
      <w:r>
        <w:rPr>
          <w:rFonts w:hint="eastAsia" w:ascii="宋体" w:hAnsi="宋体" w:cs="宋体"/>
          <w:b/>
          <w:color w:val="0D0D0D" w:themeColor="text1" w:themeTint="F2"/>
          <w:sz w:val="32"/>
          <w:lang w:eastAsia="zh-CN"/>
          <w14:textFill>
            <w14:solidFill>
              <w14:schemeClr w14:val="tx1">
                <w14:lumMod w14:val="95000"/>
                <w14:lumOff w14:val="5000"/>
              </w14:schemeClr>
            </w14:solidFill>
          </w14:textFill>
        </w:rPr>
        <w:tab/>
      </w:r>
    </w:p>
    <w:p>
      <w:pPr>
        <w:ind w:firstLine="2409" w:firstLineChars="750"/>
        <w:jc w:val="left"/>
        <w:rPr>
          <w:rFonts w:hint="eastAsia" w:ascii="宋体" w:hAnsi="宋体" w:eastAsia="宋体" w:cs="宋体"/>
          <w:b/>
          <w:color w:val="0D0D0D" w:themeColor="text1" w:themeTint="F2"/>
          <w:sz w:val="32"/>
          <w:u w:val="single"/>
          <w:lang w:val="en-US" w:eastAsia="zh-CN"/>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32"/>
          <w14:textFill>
            <w14:solidFill>
              <w14:schemeClr w14:val="tx1">
                <w14:lumMod w14:val="95000"/>
                <w14:lumOff w14:val="5000"/>
              </w14:schemeClr>
            </w14:solidFill>
          </w14:textFill>
        </w:rPr>
        <w:t>编号：</w:t>
      </w:r>
      <w:r>
        <w:rPr>
          <w:rFonts w:hint="eastAsia" w:ascii="宋体" w:hAnsi="宋体" w:cs="宋体"/>
          <w:b/>
          <w:color w:val="0D0D0D" w:themeColor="text1" w:themeTint="F2"/>
          <w:sz w:val="32"/>
          <w:lang w:eastAsia="zh-CN"/>
          <w14:textFill>
            <w14:solidFill>
              <w14:schemeClr w14:val="tx1">
                <w14:lumMod w14:val="95000"/>
                <w14:lumOff w14:val="5000"/>
              </w14:schemeClr>
            </w14:solidFill>
          </w14:textFill>
        </w:rPr>
        <w:t>动力</w:t>
      </w:r>
      <w:r>
        <w:rPr>
          <w:rFonts w:hint="eastAsia" w:ascii="宋体" w:hAnsi="宋体" w:cs="宋体"/>
          <w:b/>
          <w:color w:val="0D0D0D" w:themeColor="text1" w:themeTint="F2"/>
          <w:sz w:val="32"/>
          <w:lang w:val="en-US" w:eastAsia="zh-CN"/>
          <w14:textFill>
            <w14:solidFill>
              <w14:schemeClr w14:val="tx1">
                <w14:lumMod w14:val="95000"/>
                <w14:lumOff w14:val="5000"/>
              </w14:schemeClr>
            </w14:solidFill>
          </w14:textFill>
        </w:rPr>
        <w:t>2021-33</w:t>
      </w:r>
    </w:p>
    <w:p>
      <w:pPr>
        <w:rPr>
          <w:rFonts w:hint="eastAsia" w:ascii="宋体" w:hAnsi="宋体" w:eastAsia="宋体" w:cs="宋体"/>
          <w:b/>
          <w:color w:val="0D0D0D" w:themeColor="text1" w:themeTint="F2"/>
          <w:sz w:val="52"/>
          <w14:textFill>
            <w14:solidFill>
              <w14:schemeClr w14:val="tx1">
                <w14:lumMod w14:val="95000"/>
                <w14:lumOff w14:val="5000"/>
              </w14:schemeClr>
            </w14:solidFill>
          </w14:textFill>
        </w:rPr>
      </w:pPr>
    </w:p>
    <w:p>
      <w:pPr>
        <w:jc w:val="center"/>
        <w:rPr>
          <w:rFonts w:hint="eastAsia" w:ascii="宋体" w:hAnsi="宋体" w:eastAsia="宋体" w:cs="宋体"/>
          <w:b/>
          <w:color w:val="0D0D0D" w:themeColor="text1" w:themeTint="F2"/>
          <w:sz w:val="52"/>
          <w14:textFill>
            <w14:solidFill>
              <w14:schemeClr w14:val="tx1">
                <w14:lumMod w14:val="95000"/>
                <w14:lumOff w14:val="5000"/>
              </w14:schemeClr>
            </w14:solidFill>
          </w14:textFill>
        </w:rPr>
      </w:pPr>
    </w:p>
    <w:p>
      <w:pPr>
        <w:jc w:val="center"/>
        <w:rPr>
          <w:rFonts w:hint="eastAsia" w:ascii="宋体" w:hAnsi="宋体" w:eastAsia="宋体" w:cs="宋体"/>
          <w:b/>
          <w:color w:val="0D0D0D" w:themeColor="text1" w:themeTint="F2"/>
          <w:sz w:val="52"/>
          <w14:textFill>
            <w14:solidFill>
              <w14:schemeClr w14:val="tx1">
                <w14:lumMod w14:val="95000"/>
                <w14:lumOff w14:val="5000"/>
              </w14:schemeClr>
            </w14:solidFill>
          </w14:textFill>
        </w:rPr>
      </w:pPr>
    </w:p>
    <w:p>
      <w:pPr>
        <w:jc w:val="center"/>
        <w:rPr>
          <w:rFonts w:hint="eastAsia" w:ascii="宋体" w:hAnsi="宋体" w:eastAsia="宋体" w:cs="宋体"/>
          <w:b/>
          <w:color w:val="0D0D0D" w:themeColor="text1" w:themeTint="F2"/>
          <w:sz w:val="32"/>
          <w:szCs w:val="32"/>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32"/>
          <w:szCs w:val="32"/>
          <w14:textFill>
            <w14:solidFill>
              <w14:schemeClr w14:val="tx1">
                <w14:lumMod w14:val="95000"/>
                <w14:lumOff w14:val="5000"/>
              </w14:schemeClr>
            </w14:solidFill>
          </w14:textFill>
        </w:rPr>
        <w:t>重庆机场集团有限公司</w:t>
      </w:r>
    </w:p>
    <w:p>
      <w:pPr>
        <w:jc w:val="center"/>
        <w:rPr>
          <w:rFonts w:hint="eastAsia" w:ascii="宋体" w:hAnsi="宋体" w:eastAsia="宋体" w:cs="宋体"/>
          <w:b/>
          <w:color w:val="0D0D0D" w:themeColor="text1" w:themeTint="F2"/>
          <w:sz w:val="32"/>
          <w:szCs w:val="32"/>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32"/>
          <w:szCs w:val="32"/>
          <w14:textFill>
            <w14:solidFill>
              <w14:schemeClr w14:val="tx1">
                <w14:lumMod w14:val="95000"/>
                <w14:lumOff w14:val="5000"/>
              </w14:schemeClr>
            </w14:solidFill>
          </w14:textFill>
        </w:rPr>
        <w:t>动力能源保障部</w:t>
      </w:r>
    </w:p>
    <w:p>
      <w:pPr>
        <w:jc w:val="center"/>
        <w:rPr>
          <w:rFonts w:hint="eastAsia" w:ascii="宋体" w:hAnsi="宋体" w:eastAsia="宋体" w:cs="宋体"/>
          <w:b/>
          <w:color w:val="0D0D0D" w:themeColor="text1" w:themeTint="F2"/>
          <w:sz w:val="32"/>
          <w:szCs w:val="32"/>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32"/>
          <w:szCs w:val="32"/>
          <w14:textFill>
            <w14:solidFill>
              <w14:schemeClr w14:val="tx1">
                <w14:lumMod w14:val="95000"/>
                <w14:lumOff w14:val="5000"/>
              </w14:schemeClr>
            </w14:solidFill>
          </w14:textFill>
        </w:rPr>
        <w:t>采购办公室（代章）</w:t>
      </w:r>
    </w:p>
    <w:p>
      <w:pPr>
        <w:rPr>
          <w:rFonts w:hint="eastAsia" w:ascii="宋体" w:hAnsi="宋体" w:eastAsia="宋体" w:cs="宋体"/>
          <w:b/>
          <w:color w:val="0D0D0D" w:themeColor="text1" w:themeTint="F2"/>
          <w:sz w:val="32"/>
          <w:szCs w:val="32"/>
          <w14:textFill>
            <w14:solidFill>
              <w14:schemeClr w14:val="tx1">
                <w14:lumMod w14:val="95000"/>
                <w14:lumOff w14:val="5000"/>
              </w14:schemeClr>
            </w14:solidFill>
          </w14:textFill>
        </w:rPr>
      </w:pPr>
    </w:p>
    <w:p>
      <w:pPr>
        <w:ind w:firstLine="3052" w:firstLineChars="950"/>
        <w:rPr>
          <w:rFonts w:hint="eastAsia" w:ascii="宋体" w:hAnsi="宋体" w:eastAsia="宋体" w:cs="宋体"/>
          <w:b/>
          <w:color w:val="0D0D0D" w:themeColor="text1" w:themeTint="F2"/>
          <w:sz w:val="32"/>
          <w:szCs w:val="32"/>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32"/>
          <w:szCs w:val="32"/>
          <w14:textFill>
            <w14:solidFill>
              <w14:schemeClr w14:val="tx1">
                <w14:lumMod w14:val="95000"/>
                <w14:lumOff w14:val="5000"/>
              </w14:schemeClr>
            </w14:solidFill>
          </w14:textFill>
        </w:rPr>
        <w:t>二〇</w:t>
      </w:r>
      <w:r>
        <w:rPr>
          <w:rFonts w:hint="eastAsia" w:ascii="宋体" w:hAnsi="宋体" w:cs="宋体"/>
          <w:b/>
          <w:color w:val="0D0D0D" w:themeColor="text1" w:themeTint="F2"/>
          <w:sz w:val="32"/>
          <w:szCs w:val="32"/>
          <w:lang w:eastAsia="zh-CN"/>
          <w14:textFill>
            <w14:solidFill>
              <w14:schemeClr w14:val="tx1">
                <w14:lumMod w14:val="95000"/>
                <w14:lumOff w14:val="5000"/>
              </w14:schemeClr>
            </w14:solidFill>
          </w14:textFill>
        </w:rPr>
        <w:t>二一</w:t>
      </w:r>
      <w:r>
        <w:rPr>
          <w:rFonts w:hint="eastAsia" w:ascii="宋体" w:hAnsi="宋体" w:eastAsia="宋体" w:cs="宋体"/>
          <w:b/>
          <w:color w:val="0D0D0D" w:themeColor="text1" w:themeTint="F2"/>
          <w:sz w:val="32"/>
          <w:szCs w:val="32"/>
          <w14:textFill>
            <w14:solidFill>
              <w14:schemeClr w14:val="tx1">
                <w14:lumMod w14:val="95000"/>
                <w14:lumOff w14:val="5000"/>
              </w14:schemeClr>
            </w14:solidFill>
          </w14:textFill>
        </w:rPr>
        <w:t>年</w:t>
      </w:r>
      <w:r>
        <w:rPr>
          <w:rFonts w:hint="eastAsia" w:ascii="宋体" w:hAnsi="宋体" w:cs="宋体"/>
          <w:b/>
          <w:color w:val="0D0D0D" w:themeColor="text1" w:themeTint="F2"/>
          <w:sz w:val="32"/>
          <w:szCs w:val="32"/>
          <w:lang w:val="en-US" w:eastAsia="zh-CN"/>
          <w14:textFill>
            <w14:solidFill>
              <w14:schemeClr w14:val="tx1">
                <w14:lumMod w14:val="95000"/>
                <w14:lumOff w14:val="5000"/>
              </w14:schemeClr>
            </w14:solidFill>
          </w14:textFill>
        </w:rPr>
        <w:t>五</w:t>
      </w:r>
      <w:r>
        <w:rPr>
          <w:rFonts w:hint="eastAsia" w:ascii="宋体" w:hAnsi="宋体" w:eastAsia="宋体" w:cs="宋体"/>
          <w:b/>
          <w:color w:val="0D0D0D" w:themeColor="text1" w:themeTint="F2"/>
          <w:sz w:val="32"/>
          <w:szCs w:val="32"/>
          <w14:textFill>
            <w14:solidFill>
              <w14:schemeClr w14:val="tx1">
                <w14:lumMod w14:val="95000"/>
                <w14:lumOff w14:val="5000"/>
              </w14:schemeClr>
            </w14:solidFill>
          </w14:textFill>
        </w:rPr>
        <w:t>月</w:t>
      </w:r>
    </w:p>
    <w:p>
      <w:pPr>
        <w:widowControl/>
        <w:jc w:val="center"/>
        <w:rPr>
          <w:rFonts w:hint="eastAsia" w:ascii="宋体" w:hAnsi="宋体" w:eastAsia="宋体" w:cs="宋体"/>
          <w:b/>
          <w:color w:val="0D0D0D" w:themeColor="text1" w:themeTint="F2"/>
          <w:sz w:val="44"/>
          <w:szCs w:val="44"/>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52"/>
          <w14:textFill>
            <w14:solidFill>
              <w14:schemeClr w14:val="tx1">
                <w14:lumMod w14:val="95000"/>
                <w14:lumOff w14:val="5000"/>
              </w14:schemeClr>
            </w14:solidFill>
          </w14:textFill>
        </w:rPr>
        <w:br w:type="page"/>
      </w:r>
      <w:r>
        <w:rPr>
          <w:rFonts w:hint="eastAsia" w:ascii="宋体" w:hAnsi="宋体" w:cs="宋体"/>
          <w:b/>
          <w:color w:val="0D0D0D" w:themeColor="text1" w:themeTint="F2"/>
          <w:sz w:val="44"/>
          <w:szCs w:val="44"/>
          <w:lang w:eastAsia="zh-CN"/>
          <w14:textFill>
            <w14:solidFill>
              <w14:schemeClr w14:val="tx1">
                <w14:lumMod w14:val="95000"/>
                <w14:lumOff w14:val="5000"/>
              </w14:schemeClr>
            </w14:solidFill>
          </w14:textFill>
        </w:rPr>
        <w:t>污水处理站</w:t>
      </w:r>
      <w:r>
        <w:rPr>
          <w:rFonts w:hint="eastAsia" w:ascii="宋体" w:hAnsi="宋体" w:eastAsia="宋体" w:cs="宋体"/>
          <w:b/>
          <w:color w:val="0D0D0D" w:themeColor="text1" w:themeTint="F2"/>
          <w:sz w:val="44"/>
          <w:szCs w:val="44"/>
          <w:lang w:eastAsia="zh-CN"/>
          <w14:textFill>
            <w14:solidFill>
              <w14:schemeClr w14:val="tx1">
                <w14:lumMod w14:val="95000"/>
                <w14:lumOff w14:val="5000"/>
              </w14:schemeClr>
            </w14:solidFill>
          </w14:textFill>
        </w:rPr>
        <w:t>危险废弃物委托处置</w:t>
      </w:r>
      <w:r>
        <w:rPr>
          <w:rFonts w:hint="eastAsia" w:ascii="宋体" w:hAnsi="宋体" w:eastAsia="宋体" w:cs="宋体"/>
          <w:b/>
          <w:color w:val="0D0D0D" w:themeColor="text1" w:themeTint="F2"/>
          <w:sz w:val="44"/>
          <w:szCs w:val="44"/>
          <w14:textFill>
            <w14:solidFill>
              <w14:schemeClr w14:val="tx1">
                <w14:lumMod w14:val="95000"/>
                <w14:lumOff w14:val="5000"/>
              </w14:schemeClr>
            </w14:solidFill>
          </w14:textFill>
        </w:rPr>
        <w:t>项目</w:t>
      </w:r>
    </w:p>
    <w:p>
      <w:pPr>
        <w:widowControl/>
        <w:jc w:val="center"/>
        <w:rPr>
          <w:rFonts w:hint="eastAsia" w:ascii="宋体" w:hAnsi="宋体" w:eastAsia="宋体" w:cs="宋体"/>
          <w:b/>
          <w:color w:val="0D0D0D" w:themeColor="text1" w:themeTint="F2"/>
          <w:sz w:val="44"/>
          <w:szCs w:val="44"/>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44"/>
          <w:szCs w:val="44"/>
          <w14:textFill>
            <w14:solidFill>
              <w14:schemeClr w14:val="tx1">
                <w14:lumMod w14:val="95000"/>
                <w14:lumOff w14:val="5000"/>
              </w14:schemeClr>
            </w14:solidFill>
          </w14:textFill>
        </w:rPr>
        <w:t>比选文件</w:t>
      </w:r>
    </w:p>
    <w:p>
      <w:pPr>
        <w:ind w:firstLine="560" w:firstLineChars="200"/>
        <w:rPr>
          <w:rFonts w:hint="eastAsia" w:ascii="宋体" w:hAnsi="宋体" w:eastAsia="宋体" w:cs="宋体"/>
          <w:b/>
          <w:color w:val="0D0D0D" w:themeColor="text1" w:themeTint="F2"/>
          <w:sz w:val="44"/>
          <w:szCs w:val="4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我部决定于近期将对</w:t>
      </w:r>
      <w:r>
        <w:rPr>
          <w:rFonts w:hint="eastAsia" w:ascii="宋体" w:hAnsi="宋体" w:eastAsia="宋体" w:cs="宋体"/>
          <w:color w:val="0D0D0D" w:themeColor="text1" w:themeTint="F2"/>
          <w:sz w:val="28"/>
          <w:szCs w:val="28"/>
          <w:lang w:eastAsia="zh-CN"/>
          <w14:textFill>
            <w14:solidFill>
              <w14:schemeClr w14:val="tx1">
                <w14:lumMod w14:val="95000"/>
                <w14:lumOff w14:val="5000"/>
              </w14:schemeClr>
            </w14:solidFill>
          </w14:textFill>
        </w:rPr>
        <w:t>危险废弃物委托处置项目</w:t>
      </w: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邀请符合相应条件的潜在供应商就本项目进行比选。</w:t>
      </w:r>
    </w:p>
    <w:p>
      <w:pPr>
        <w:pStyle w:val="29"/>
        <w:widowControl/>
        <w:numPr>
          <w:ilvl w:val="0"/>
          <w:numId w:val="1"/>
        </w:numPr>
        <w:spacing w:line="360" w:lineRule="auto"/>
        <w:ind w:firstLineChars="0"/>
        <w:jc w:val="left"/>
        <w:rPr>
          <w:rFonts w:hint="eastAsia" w:ascii="宋体" w:hAnsi="宋体" w:eastAsia="宋体" w:cs="宋体"/>
          <w:b/>
          <w:bCs/>
          <w:color w:val="0D0D0D" w:themeColor="text1" w:themeTint="F2"/>
          <w:kern w:val="0"/>
          <w:sz w:val="28"/>
          <w:szCs w:val="28"/>
          <w14:textFill>
            <w14:solidFill>
              <w14:schemeClr w14:val="tx1">
                <w14:lumMod w14:val="95000"/>
                <w14:lumOff w14:val="5000"/>
              </w14:schemeClr>
            </w14:solidFill>
          </w14:textFill>
        </w:rPr>
      </w:pPr>
      <w:r>
        <w:rPr>
          <w:rFonts w:hint="eastAsia" w:ascii="宋体" w:hAnsi="宋体" w:eastAsia="宋体" w:cs="宋体"/>
          <w:b/>
          <w:bCs/>
          <w:color w:val="0D0D0D" w:themeColor="text1" w:themeTint="F2"/>
          <w:kern w:val="0"/>
          <w:sz w:val="28"/>
          <w:szCs w:val="28"/>
          <w14:textFill>
            <w14:solidFill>
              <w14:schemeClr w14:val="tx1">
                <w14:lumMod w14:val="95000"/>
                <w14:lumOff w14:val="5000"/>
              </w14:schemeClr>
            </w14:solidFill>
          </w14:textFill>
        </w:rPr>
        <w:t>项目内容及要求</w:t>
      </w:r>
    </w:p>
    <w:p>
      <w:pPr>
        <w:pStyle w:val="29"/>
        <w:numPr>
          <w:ilvl w:val="0"/>
          <w:numId w:val="2"/>
        </w:numPr>
        <w:spacing w:line="360" w:lineRule="auto"/>
        <w:ind w:left="0" w:firstLine="0" w:firstLineChars="0"/>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项目内容</w:t>
      </w:r>
    </w:p>
    <w:p>
      <w:pPr>
        <w:keepNext w:val="0"/>
        <w:keepLines w:val="0"/>
        <w:pageBreakBefore w:val="0"/>
        <w:kinsoku/>
        <w:wordWrap/>
        <w:overflowPunct/>
        <w:topLinePunct w:val="0"/>
        <w:bidi w:val="0"/>
        <w:spacing w:line="360" w:lineRule="auto"/>
        <w:ind w:firstLine="560" w:firstLineChars="200"/>
        <w:outlineLvl w:val="9"/>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t>根据</w:t>
      </w:r>
      <w:r>
        <w:rPr>
          <w:rFonts w:hint="eastAsia" w:ascii="宋体" w:hAnsi="宋体" w:eastAsia="宋体" w:cs="宋体"/>
          <w:color w:val="0D0D0D" w:themeColor="text1" w:themeTint="F2"/>
          <w:sz w:val="28"/>
          <w:szCs w:val="28"/>
          <w:lang w:val="zh-CN" w:eastAsia="zh-CN"/>
          <w14:textFill>
            <w14:solidFill>
              <w14:schemeClr w14:val="tx1">
                <w14:lumMod w14:val="95000"/>
                <w14:lumOff w14:val="5000"/>
              </w14:schemeClr>
            </w14:solidFill>
          </w14:textFill>
        </w:rPr>
        <w:t>《中华人民共和国固体废物污染环境防治法》</w:t>
      </w:r>
      <w:r>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t>规定，重庆机场动力能源及医救中心实验室需定期对所产生的危废进行处置。</w:t>
      </w:r>
    </w:p>
    <w:p>
      <w:pPr>
        <w:keepNext w:val="0"/>
        <w:keepLines w:val="0"/>
        <w:pageBreakBefore w:val="0"/>
        <w:kinsoku/>
        <w:wordWrap/>
        <w:overflowPunct/>
        <w:topLinePunct w:val="0"/>
        <w:bidi w:val="0"/>
        <w:spacing w:line="360" w:lineRule="auto"/>
        <w:outlineLvl w:val="9"/>
        <w:rPr>
          <w:rFonts w:hint="eastAsia" w:ascii="宋体" w:hAnsi="宋体" w:eastAsia="宋体" w:cs="宋体"/>
          <w:color w:val="0D0D0D" w:themeColor="text1" w:themeTint="F2"/>
          <w:sz w:val="28"/>
          <w:szCs w:val="28"/>
          <w:lang w:val="zh-CN"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lang w:val="zh-CN" w:eastAsia="zh-CN"/>
          <w14:textFill>
            <w14:solidFill>
              <w14:schemeClr w14:val="tx1">
                <w14:lumMod w14:val="95000"/>
                <w14:lumOff w14:val="5000"/>
              </w14:schemeClr>
            </w14:solidFill>
          </w14:textFill>
        </w:rPr>
        <w:t>（二）项目要求</w:t>
      </w:r>
    </w:p>
    <w:p>
      <w:pPr>
        <w:keepNext w:val="0"/>
        <w:keepLines w:val="0"/>
        <w:pageBreakBefore w:val="0"/>
        <w:widowControl/>
        <w:numPr>
          <w:ilvl w:val="0"/>
          <w:numId w:val="0"/>
        </w:numPr>
        <w:kinsoku/>
        <w:wordWrap/>
        <w:overflowPunct/>
        <w:topLinePunct w:val="0"/>
        <w:bidi w:val="0"/>
        <w:spacing w:line="360" w:lineRule="auto"/>
        <w:ind w:firstLine="560" w:firstLineChars="200"/>
        <w:jc w:val="left"/>
        <w:outlineLvl w:val="9"/>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t>1.</w:t>
      </w:r>
      <w:r>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t>供应商负责办理危险废弃物处置的所有相关手续，因手续不全产生的一切后果由供应商承担；</w:t>
      </w:r>
    </w:p>
    <w:p>
      <w:pPr>
        <w:keepNext w:val="0"/>
        <w:keepLines w:val="0"/>
        <w:pageBreakBefore w:val="0"/>
        <w:widowControl/>
        <w:numPr>
          <w:ilvl w:val="0"/>
          <w:numId w:val="0"/>
        </w:numPr>
        <w:kinsoku/>
        <w:wordWrap/>
        <w:overflowPunct/>
        <w:topLinePunct w:val="0"/>
        <w:bidi w:val="0"/>
        <w:spacing w:line="360" w:lineRule="auto"/>
        <w:ind w:firstLine="560" w:firstLineChars="200"/>
        <w:jc w:val="left"/>
        <w:outlineLvl w:val="9"/>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t>2.</w:t>
      </w:r>
      <w:r>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t>每次</w:t>
      </w:r>
      <w: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t>危险废弃物</w:t>
      </w:r>
      <w:r>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t>转运处置将由东区污水处理站提前2天通知供应商危废具体处置时间。</w:t>
      </w:r>
      <w: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t>供应商从接到电话到危险废弃物转运的响应时间为48小时。</w:t>
      </w:r>
      <w:r>
        <w:rPr>
          <w:rStyle w:val="28"/>
          <w:rFonts w:hint="eastAsia" w:ascii="宋体" w:hAnsi="宋体" w:eastAsia="宋体" w:cs="宋体"/>
          <w:color w:val="0D0D0D" w:themeColor="text1" w:themeTint="F2"/>
          <w:sz w:val="28"/>
          <w:szCs w:val="28"/>
          <w:lang w:val="zh-CN" w:eastAsia="zh-CN" w:bidi="ar-SA"/>
          <w14:textFill>
            <w14:solidFill>
              <w14:schemeClr w14:val="tx1">
                <w14:lumMod w14:val="95000"/>
                <w14:lumOff w14:val="5000"/>
              </w14:schemeClr>
            </w14:solidFill>
          </w14:textFill>
        </w:rPr>
        <w:t>每逾期一天，应扣除乙方按履约保证金</w:t>
      </w:r>
      <w:r>
        <w:rPr>
          <w:rStyle w:val="28"/>
          <w:rFonts w:hint="eastAsia" w:ascii="宋体" w:hAnsi="宋体" w:eastAsia="宋体" w:cs="宋体"/>
          <w:color w:val="0D0D0D" w:themeColor="text1" w:themeTint="F2"/>
          <w:sz w:val="28"/>
          <w:szCs w:val="28"/>
          <w:lang w:val="en-US" w:eastAsia="zh-CN" w:bidi="ar-SA"/>
          <w14:textFill>
            <w14:solidFill>
              <w14:schemeClr w14:val="tx1">
                <w14:lumMod w14:val="95000"/>
                <w14:lumOff w14:val="5000"/>
              </w14:schemeClr>
            </w14:solidFill>
          </w14:textFill>
        </w:rPr>
        <w:t>0.1万元整</w:t>
      </w:r>
      <w:r>
        <w:rPr>
          <w:rStyle w:val="28"/>
          <w:rFonts w:hint="eastAsia" w:ascii="宋体" w:hAnsi="宋体" w:eastAsia="宋体" w:cs="宋体"/>
          <w:color w:val="0D0D0D" w:themeColor="text1" w:themeTint="F2"/>
          <w:sz w:val="28"/>
          <w:szCs w:val="28"/>
          <w:lang w:val="zh-CN" w:eastAsia="zh-CN" w:bidi="ar-SA"/>
          <w14:textFill>
            <w14:solidFill>
              <w14:schemeClr w14:val="tx1">
                <w14:lumMod w14:val="95000"/>
                <w14:lumOff w14:val="5000"/>
              </w14:schemeClr>
            </w14:solidFill>
          </w14:textFill>
        </w:rPr>
        <w:t>。逾期违约金的最高限额为</w:t>
      </w:r>
      <w:r>
        <w:rPr>
          <w:rStyle w:val="28"/>
          <w:rFonts w:hint="eastAsia" w:ascii="宋体" w:hAnsi="宋体" w:eastAsia="宋体" w:cs="宋体"/>
          <w:color w:val="0D0D0D" w:themeColor="text1" w:themeTint="F2"/>
          <w:sz w:val="28"/>
          <w:szCs w:val="28"/>
          <w:lang w:val="en-US" w:eastAsia="zh-CN" w:bidi="ar-SA"/>
          <w14:textFill>
            <w14:solidFill>
              <w14:schemeClr w14:val="tx1">
                <w14:lumMod w14:val="95000"/>
                <w14:lumOff w14:val="5000"/>
              </w14:schemeClr>
            </w14:solidFill>
          </w14:textFill>
        </w:rPr>
        <w:t>0.7万元</w:t>
      </w:r>
      <w:r>
        <w:rPr>
          <w:rStyle w:val="28"/>
          <w:rFonts w:hint="eastAsia" w:ascii="宋体" w:hAnsi="宋体" w:eastAsia="宋体" w:cs="宋体"/>
          <w:color w:val="0D0D0D" w:themeColor="text1" w:themeTint="F2"/>
          <w:sz w:val="28"/>
          <w:szCs w:val="28"/>
          <w:lang w:val="zh-CN" w:eastAsia="zh-CN" w:bidi="ar-SA"/>
          <w14:textFill>
            <w14:solidFill>
              <w14:schemeClr w14:val="tx1">
                <w14:lumMod w14:val="95000"/>
                <w14:lumOff w14:val="5000"/>
              </w14:schemeClr>
            </w14:solidFill>
          </w14:textFill>
        </w:rPr>
        <w:t>，一旦超过此限额，甲方可考虑解除合同，并要求乙方赔偿损失。</w:t>
      </w:r>
    </w:p>
    <w:p>
      <w:pPr>
        <w:keepNext w:val="0"/>
        <w:keepLines w:val="0"/>
        <w:pageBreakBefore w:val="0"/>
        <w:kinsoku/>
        <w:wordWrap/>
        <w:overflowPunct/>
        <w:topLinePunct w:val="0"/>
        <w:bidi w:val="0"/>
        <w:spacing w:line="360" w:lineRule="auto"/>
        <w:ind w:firstLine="560" w:firstLineChars="200"/>
        <w:outlineLvl w:val="9"/>
        <w:rPr>
          <w:rFonts w:hint="eastAsia" w:ascii="宋体" w:hAnsi="宋体" w:eastAsia="宋体" w:cs="宋体"/>
          <w:color w:val="0D0D0D" w:themeColor="text1" w:themeTint="F2"/>
          <w:sz w:val="28"/>
          <w:szCs w:val="28"/>
          <w:lang w:eastAsia="zh-CN"/>
          <w14:textFill>
            <w14:solidFill>
              <w14:schemeClr w14:val="tx1">
                <w14:lumMod w14:val="95000"/>
                <w14:lumOff w14:val="5000"/>
              </w14:schemeClr>
            </w14:solidFill>
          </w14:textFill>
        </w:rPr>
      </w:pPr>
      <w: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t>3.危废</w:t>
      </w:r>
      <w:r>
        <w:rPr>
          <w:rFonts w:hint="eastAsia" w:ascii="宋体" w:hAnsi="宋体" w:eastAsia="宋体" w:cs="宋体"/>
          <w:color w:val="0D0D0D" w:themeColor="text1" w:themeTint="F2"/>
          <w:sz w:val="28"/>
          <w:szCs w:val="28"/>
          <w:lang w:eastAsia="zh-CN"/>
          <w14:textFill>
            <w14:solidFill>
              <w14:schemeClr w14:val="tx1">
                <w14:lumMod w14:val="95000"/>
                <w14:lumOff w14:val="5000"/>
              </w14:schemeClr>
            </w14:solidFill>
          </w14:textFill>
        </w:rPr>
        <w:t>收集点位</w:t>
      </w:r>
    </w:p>
    <w:p>
      <w:pPr>
        <w:keepNext w:val="0"/>
        <w:keepLines w:val="0"/>
        <w:pageBreakBefore w:val="0"/>
        <w:widowControl/>
        <w:numPr>
          <w:ilvl w:val="0"/>
          <w:numId w:val="0"/>
        </w:numPr>
        <w:kinsoku/>
        <w:wordWrap/>
        <w:overflowPunct/>
        <w:topLinePunct w:val="0"/>
        <w:bidi w:val="0"/>
        <w:adjustRightInd w:val="0"/>
        <w:snapToGrid w:val="0"/>
        <w:spacing w:line="360" w:lineRule="auto"/>
        <w:ind w:firstLine="840" w:firstLineChars="300"/>
        <w:jc w:val="left"/>
        <w:outlineLvl w:val="9"/>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t>(1)</w:t>
      </w:r>
      <w:r>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t>东区污水处理站;</w:t>
      </w:r>
    </w:p>
    <w:p>
      <w:pPr>
        <w:keepNext w:val="0"/>
        <w:keepLines w:val="0"/>
        <w:pageBreakBefore w:val="0"/>
        <w:widowControl/>
        <w:numPr>
          <w:ilvl w:val="0"/>
          <w:numId w:val="0"/>
        </w:numPr>
        <w:kinsoku/>
        <w:wordWrap/>
        <w:overflowPunct/>
        <w:topLinePunct w:val="0"/>
        <w:bidi w:val="0"/>
        <w:adjustRightInd w:val="0"/>
        <w:snapToGrid w:val="0"/>
        <w:spacing w:line="360" w:lineRule="auto"/>
        <w:ind w:firstLine="840" w:firstLineChars="300"/>
        <w:jc w:val="left"/>
        <w:outlineLvl w:val="9"/>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t>(2)</w:t>
      </w:r>
      <w:r>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t>医救中心实验室。</w:t>
      </w:r>
    </w:p>
    <w:p>
      <w:pPr>
        <w:keepNext w:val="0"/>
        <w:keepLines w:val="0"/>
        <w:pageBreakBefore w:val="0"/>
        <w:kinsoku/>
        <w:wordWrap/>
        <w:overflowPunct/>
        <w:topLinePunct w:val="0"/>
        <w:bidi w:val="0"/>
        <w:spacing w:line="360" w:lineRule="auto"/>
        <w:ind w:firstLine="560" w:firstLineChars="200"/>
        <w:outlineLvl w:val="9"/>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t>4</w:t>
      </w:r>
      <w: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t>.危废</w:t>
      </w:r>
      <w:r>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t>种类</w:t>
      </w:r>
    </w:p>
    <w:p>
      <w:pPr>
        <w:keepNext w:val="0"/>
        <w:keepLines w:val="0"/>
        <w:pageBreakBefore w:val="0"/>
        <w:widowControl/>
        <w:numPr>
          <w:ilvl w:val="0"/>
          <w:numId w:val="0"/>
        </w:numPr>
        <w:kinsoku/>
        <w:wordWrap/>
        <w:overflowPunct/>
        <w:topLinePunct w:val="0"/>
        <w:bidi w:val="0"/>
        <w:adjustRightInd w:val="0"/>
        <w:snapToGrid w:val="0"/>
        <w:spacing w:line="360" w:lineRule="auto"/>
        <w:ind w:firstLine="1024" w:firstLineChars="366"/>
        <w:jc w:val="left"/>
        <w:outlineLvl w:val="9"/>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t>废旧机油、油漆桶、药品包装袋、化验室药品、废液等。</w:t>
      </w:r>
    </w:p>
    <w:p>
      <w:pPr>
        <w:keepNext w:val="0"/>
        <w:keepLines w:val="0"/>
        <w:pageBreakBefore w:val="0"/>
        <w:numPr>
          <w:ilvl w:val="0"/>
          <w:numId w:val="0"/>
        </w:numPr>
        <w:kinsoku/>
        <w:wordWrap/>
        <w:overflowPunct/>
        <w:topLinePunct w:val="0"/>
        <w:bidi w:val="0"/>
        <w:spacing w:line="360" w:lineRule="auto"/>
        <w:ind w:firstLine="560" w:firstLineChars="200"/>
        <w:outlineLvl w:val="9"/>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t>5.危废</w:t>
      </w:r>
      <w:r>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t>数量及</w:t>
      </w:r>
      <w: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t>报</w:t>
      </w:r>
      <w:r>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t>价方式</w:t>
      </w:r>
    </w:p>
    <w:p>
      <w:pPr>
        <w:keepNext w:val="0"/>
        <w:keepLines w:val="0"/>
        <w:pageBreakBefore w:val="0"/>
        <w:numPr>
          <w:ilvl w:val="0"/>
          <w:numId w:val="0"/>
        </w:numPr>
        <w:kinsoku/>
        <w:wordWrap/>
        <w:overflowPunct/>
        <w:topLinePunct w:val="0"/>
        <w:bidi w:val="0"/>
        <w:spacing w:line="360" w:lineRule="auto"/>
        <w:ind w:firstLine="280" w:firstLineChars="100"/>
        <w:jc w:val="left"/>
        <w:outlineLvl w:val="9"/>
        <w:rPr>
          <w:rFonts w:hint="eastAsia" w:asciiTheme="minorEastAsia" w:hAnsiTheme="minorEastAsia" w:eastAsiaTheme="minorEastAsia" w:cstheme="minorEastAsia"/>
          <w:b w:val="0"/>
          <w:bCs w:val="0"/>
          <w:color w:val="0D0D0D" w:themeColor="text1" w:themeTint="F2"/>
          <w:sz w:val="28"/>
          <w:szCs w:val="28"/>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val="0"/>
          <w:color w:val="0D0D0D" w:themeColor="text1" w:themeTint="F2"/>
          <w:sz w:val="28"/>
          <w:szCs w:val="28"/>
          <w:lang w:val="en-US" w:eastAsia="zh-CN"/>
          <w14:textFill>
            <w14:solidFill>
              <w14:schemeClr w14:val="tx1">
                <w14:lumMod w14:val="95000"/>
                <w14:lumOff w14:val="5000"/>
              </w14:schemeClr>
            </w14:solidFill>
          </w14:textFill>
        </w:rPr>
        <w:t>（1）供应商依照下表对各分项进行单独报价</w:t>
      </w:r>
    </w:p>
    <w:tbl>
      <w:tblPr>
        <w:tblStyle w:val="31"/>
        <w:tblW w:w="852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1"/>
        <w:gridCol w:w="1009"/>
        <w:gridCol w:w="283"/>
        <w:gridCol w:w="902"/>
        <w:gridCol w:w="915"/>
        <w:gridCol w:w="1455"/>
        <w:gridCol w:w="1425"/>
        <w:gridCol w:w="1050"/>
        <w:gridCol w:w="11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8523" w:type="dxa"/>
            <w:gridSpan w:val="9"/>
            <w:vAlign w:val="center"/>
          </w:tcPr>
          <w:p>
            <w:pPr>
              <w:widowControl/>
              <w:spacing w:line="200" w:lineRule="atLeast"/>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危险废弃物转运处置清单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01"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序号</w:t>
            </w:r>
          </w:p>
        </w:tc>
        <w:tc>
          <w:tcPr>
            <w:tcW w:w="1009"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废物代码</w:t>
            </w:r>
          </w:p>
        </w:tc>
        <w:tc>
          <w:tcPr>
            <w:tcW w:w="1185" w:type="dxa"/>
            <w:gridSpan w:val="2"/>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废物名称</w:t>
            </w:r>
          </w:p>
        </w:tc>
        <w:tc>
          <w:tcPr>
            <w:tcW w:w="91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废物形态</w:t>
            </w:r>
          </w:p>
        </w:tc>
        <w:tc>
          <w:tcPr>
            <w:tcW w:w="145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处理单价不含增值税</w:t>
            </w:r>
          </w:p>
        </w:tc>
        <w:tc>
          <w:tcPr>
            <w:tcW w:w="142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处理单价含增值税</w:t>
            </w:r>
          </w:p>
        </w:tc>
        <w:tc>
          <w:tcPr>
            <w:tcW w:w="1050"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预估数量</w:t>
            </w:r>
          </w:p>
        </w:tc>
        <w:tc>
          <w:tcPr>
            <w:tcW w:w="1183"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包装及前处理要求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01"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w:t>
            </w:r>
          </w:p>
        </w:tc>
        <w:tc>
          <w:tcPr>
            <w:tcW w:w="1009"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900-047-49</w:t>
            </w:r>
          </w:p>
        </w:tc>
        <w:tc>
          <w:tcPr>
            <w:tcW w:w="1185" w:type="dxa"/>
            <w:gridSpan w:val="2"/>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化验室废液</w:t>
            </w:r>
          </w:p>
        </w:tc>
        <w:tc>
          <w:tcPr>
            <w:tcW w:w="91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液态</w:t>
            </w:r>
          </w:p>
        </w:tc>
        <w:tc>
          <w:tcPr>
            <w:tcW w:w="145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p>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42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p>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050"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8</w:t>
            </w:r>
            <w:r>
              <w:rPr>
                <w:rFonts w:hint="eastAsia" w:ascii="仿宋_GB2312" w:hAnsi="仿宋_GB2312" w:eastAsia="仿宋_GB2312" w:cs="仿宋_GB2312"/>
                <w:kern w:val="0"/>
                <w:sz w:val="24"/>
                <w:szCs w:val="24"/>
                <w:lang w:eastAsia="zh-CN"/>
              </w:rPr>
              <w:t>吨</w:t>
            </w:r>
          </w:p>
        </w:tc>
        <w:tc>
          <w:tcPr>
            <w:tcW w:w="1183"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贴标签，防泄露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01"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2</w:t>
            </w:r>
          </w:p>
        </w:tc>
        <w:tc>
          <w:tcPr>
            <w:tcW w:w="1009"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900-249-08、900-214-08、900-219-08、900-210-08</w:t>
            </w:r>
          </w:p>
        </w:tc>
        <w:tc>
          <w:tcPr>
            <w:tcW w:w="1185" w:type="dxa"/>
            <w:gridSpan w:val="2"/>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废油（包含润滑油、机油、冷冻油）</w:t>
            </w:r>
          </w:p>
        </w:tc>
        <w:tc>
          <w:tcPr>
            <w:tcW w:w="91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液态</w:t>
            </w:r>
          </w:p>
        </w:tc>
        <w:tc>
          <w:tcPr>
            <w:tcW w:w="1455"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425"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050"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0.7</w:t>
            </w:r>
            <w:r>
              <w:rPr>
                <w:rFonts w:hint="eastAsia" w:ascii="仿宋_GB2312" w:hAnsi="仿宋_GB2312" w:eastAsia="仿宋_GB2312" w:cs="仿宋_GB2312"/>
                <w:kern w:val="0"/>
                <w:sz w:val="24"/>
                <w:szCs w:val="24"/>
                <w:lang w:eastAsia="zh-CN"/>
              </w:rPr>
              <w:t>吨</w:t>
            </w:r>
          </w:p>
        </w:tc>
        <w:tc>
          <w:tcPr>
            <w:tcW w:w="1183"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桶装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01"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3</w:t>
            </w:r>
          </w:p>
        </w:tc>
        <w:tc>
          <w:tcPr>
            <w:tcW w:w="1009"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900-041-49</w:t>
            </w:r>
          </w:p>
        </w:tc>
        <w:tc>
          <w:tcPr>
            <w:tcW w:w="1185" w:type="dxa"/>
            <w:gridSpan w:val="2"/>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废药品包装袋、废油漆桶等</w:t>
            </w:r>
          </w:p>
        </w:tc>
        <w:tc>
          <w:tcPr>
            <w:tcW w:w="91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固态</w:t>
            </w:r>
          </w:p>
        </w:tc>
        <w:tc>
          <w:tcPr>
            <w:tcW w:w="145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p>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42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p>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050"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0.3</w:t>
            </w:r>
            <w:r>
              <w:rPr>
                <w:rFonts w:hint="eastAsia" w:ascii="仿宋_GB2312" w:hAnsi="仿宋_GB2312" w:eastAsia="仿宋_GB2312" w:cs="仿宋_GB2312"/>
                <w:kern w:val="0"/>
                <w:sz w:val="24"/>
                <w:szCs w:val="24"/>
                <w:lang w:eastAsia="zh-CN"/>
              </w:rPr>
              <w:t>吨</w:t>
            </w:r>
          </w:p>
        </w:tc>
        <w:tc>
          <w:tcPr>
            <w:tcW w:w="1183"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袋装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01"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4</w:t>
            </w:r>
          </w:p>
        </w:tc>
        <w:tc>
          <w:tcPr>
            <w:tcW w:w="1009"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900-002-03</w:t>
            </w:r>
          </w:p>
        </w:tc>
        <w:tc>
          <w:tcPr>
            <w:tcW w:w="1185" w:type="dxa"/>
            <w:gridSpan w:val="2"/>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化验室废药品</w:t>
            </w:r>
          </w:p>
        </w:tc>
        <w:tc>
          <w:tcPr>
            <w:tcW w:w="91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固态</w:t>
            </w:r>
          </w:p>
        </w:tc>
        <w:tc>
          <w:tcPr>
            <w:tcW w:w="145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p>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42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p>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050"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0.5</w:t>
            </w:r>
            <w:r>
              <w:rPr>
                <w:rFonts w:hint="eastAsia" w:ascii="仿宋_GB2312" w:hAnsi="仿宋_GB2312" w:eastAsia="仿宋_GB2312" w:cs="仿宋_GB2312"/>
                <w:kern w:val="0"/>
                <w:sz w:val="24"/>
                <w:szCs w:val="24"/>
                <w:lang w:eastAsia="zh-CN"/>
              </w:rPr>
              <w:t>吨</w:t>
            </w:r>
          </w:p>
        </w:tc>
        <w:tc>
          <w:tcPr>
            <w:tcW w:w="1183"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袋装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01"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5</w:t>
            </w:r>
          </w:p>
        </w:tc>
        <w:tc>
          <w:tcPr>
            <w:tcW w:w="1009"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900-007-09</w:t>
            </w:r>
          </w:p>
        </w:tc>
        <w:tc>
          <w:tcPr>
            <w:tcW w:w="1185" w:type="dxa"/>
            <w:gridSpan w:val="2"/>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 xml:space="preserve">油水混合物 </w:t>
            </w:r>
          </w:p>
        </w:tc>
        <w:tc>
          <w:tcPr>
            <w:tcW w:w="91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液态</w:t>
            </w:r>
          </w:p>
        </w:tc>
        <w:tc>
          <w:tcPr>
            <w:tcW w:w="145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p>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42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p>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050"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0.1</w:t>
            </w:r>
            <w:r>
              <w:rPr>
                <w:rFonts w:hint="eastAsia" w:ascii="仿宋_GB2312" w:hAnsi="仿宋_GB2312" w:eastAsia="仿宋_GB2312" w:cs="仿宋_GB2312"/>
                <w:kern w:val="0"/>
                <w:sz w:val="24"/>
                <w:szCs w:val="24"/>
                <w:lang w:eastAsia="zh-CN"/>
              </w:rPr>
              <w:t>吨</w:t>
            </w:r>
          </w:p>
        </w:tc>
        <w:tc>
          <w:tcPr>
            <w:tcW w:w="1183"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桶装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01"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6</w:t>
            </w:r>
          </w:p>
        </w:tc>
        <w:tc>
          <w:tcPr>
            <w:tcW w:w="1009"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900-299-12</w:t>
            </w:r>
          </w:p>
        </w:tc>
        <w:tc>
          <w:tcPr>
            <w:tcW w:w="1185" w:type="dxa"/>
            <w:gridSpan w:val="2"/>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废旧油漆</w:t>
            </w:r>
          </w:p>
        </w:tc>
        <w:tc>
          <w:tcPr>
            <w:tcW w:w="91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液态</w:t>
            </w:r>
          </w:p>
        </w:tc>
        <w:tc>
          <w:tcPr>
            <w:tcW w:w="145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p>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42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p>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050"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0.2</w:t>
            </w:r>
            <w:r>
              <w:rPr>
                <w:rFonts w:hint="eastAsia" w:ascii="仿宋_GB2312" w:hAnsi="仿宋_GB2312" w:eastAsia="仿宋_GB2312" w:cs="仿宋_GB2312"/>
                <w:kern w:val="0"/>
                <w:sz w:val="24"/>
                <w:szCs w:val="24"/>
                <w:lang w:eastAsia="zh-CN"/>
              </w:rPr>
              <w:t>吨</w:t>
            </w:r>
          </w:p>
        </w:tc>
        <w:tc>
          <w:tcPr>
            <w:tcW w:w="1183"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桶装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01"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7</w:t>
            </w:r>
          </w:p>
        </w:tc>
        <w:tc>
          <w:tcPr>
            <w:tcW w:w="1009"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900-251-12</w:t>
            </w:r>
          </w:p>
        </w:tc>
        <w:tc>
          <w:tcPr>
            <w:tcW w:w="1185" w:type="dxa"/>
            <w:gridSpan w:val="2"/>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喷漆瓶、油漆罐</w:t>
            </w:r>
          </w:p>
        </w:tc>
        <w:tc>
          <w:tcPr>
            <w:tcW w:w="91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固态</w:t>
            </w:r>
          </w:p>
        </w:tc>
        <w:tc>
          <w:tcPr>
            <w:tcW w:w="145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p>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42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p>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050"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0.1</w:t>
            </w:r>
            <w:r>
              <w:rPr>
                <w:rFonts w:hint="eastAsia" w:ascii="仿宋_GB2312" w:hAnsi="仿宋_GB2312" w:eastAsia="仿宋_GB2312" w:cs="仿宋_GB2312"/>
                <w:kern w:val="0"/>
                <w:sz w:val="24"/>
                <w:szCs w:val="24"/>
                <w:lang w:eastAsia="zh-CN"/>
              </w:rPr>
              <w:t>吨</w:t>
            </w:r>
          </w:p>
        </w:tc>
        <w:tc>
          <w:tcPr>
            <w:tcW w:w="1183"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桶装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01" w:type="dxa"/>
            <w:vAlign w:val="center"/>
          </w:tcPr>
          <w:p>
            <w:pPr>
              <w:spacing w:line="380" w:lineRule="exact"/>
              <w:jc w:val="center"/>
              <w:rPr>
                <w:rFonts w:hint="eastAsia" w:ascii="宋体" w:hAnsi="宋体"/>
                <w:sz w:val="24"/>
                <w:lang w:val="en-US" w:eastAsia="zh-CN"/>
              </w:rPr>
            </w:pPr>
            <w:r>
              <w:rPr>
                <w:rFonts w:hint="eastAsia" w:ascii="宋体" w:hAnsi="宋体"/>
                <w:sz w:val="24"/>
                <w:lang w:val="en-US" w:eastAsia="zh-CN"/>
              </w:rPr>
              <w:t>8</w:t>
            </w:r>
          </w:p>
        </w:tc>
        <w:tc>
          <w:tcPr>
            <w:tcW w:w="1009" w:type="dxa"/>
            <w:vAlign w:val="center"/>
          </w:tcPr>
          <w:p>
            <w:pPr>
              <w:widowControl/>
              <w:jc w:val="center"/>
              <w:textAlignment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4"/>
                <w:szCs w:val="24"/>
                <w:lang w:val="en-US" w:eastAsia="zh-CN"/>
              </w:rPr>
              <w:t>900-014-13</w:t>
            </w:r>
          </w:p>
        </w:tc>
        <w:tc>
          <w:tcPr>
            <w:tcW w:w="1185" w:type="dxa"/>
            <w:gridSpan w:val="2"/>
            <w:vAlign w:val="center"/>
          </w:tcPr>
          <w:p>
            <w:pPr>
              <w:widowControl/>
              <w:jc w:val="center"/>
              <w:textAlignment w:val="center"/>
              <w:rPr>
                <w:rFonts w:hint="eastAsia" w:ascii="宋体" w:hAnsi="宋体" w:eastAsia="宋体" w:cs="宋体"/>
                <w:color w:val="000000"/>
                <w:szCs w:val="21"/>
                <w:lang w:val="en-US" w:eastAsia="zh-CN"/>
              </w:rPr>
            </w:pPr>
            <w:r>
              <w:rPr>
                <w:rFonts w:hint="eastAsia" w:ascii="仿宋_GB2312" w:hAnsi="仿宋_GB2312" w:eastAsia="仿宋_GB2312" w:cs="仿宋_GB2312"/>
                <w:kern w:val="0"/>
                <w:sz w:val="24"/>
                <w:szCs w:val="24"/>
                <w:lang w:val="en-US" w:eastAsia="zh-CN"/>
              </w:rPr>
              <w:t>各种脂类、胶</w:t>
            </w:r>
          </w:p>
        </w:tc>
        <w:tc>
          <w:tcPr>
            <w:tcW w:w="915" w:type="dxa"/>
            <w:vAlign w:val="center"/>
          </w:tcPr>
          <w:p>
            <w:pPr>
              <w:widowControl/>
              <w:spacing w:line="200" w:lineRule="atLeast"/>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4"/>
                <w:szCs w:val="24"/>
                <w:lang w:eastAsia="zh-CN"/>
              </w:rPr>
              <w:t>固态</w:t>
            </w:r>
          </w:p>
        </w:tc>
        <w:tc>
          <w:tcPr>
            <w:tcW w:w="145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p>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42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p>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050"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0.1</w:t>
            </w:r>
            <w:r>
              <w:rPr>
                <w:rFonts w:hint="eastAsia" w:ascii="仿宋_GB2312" w:hAnsi="仿宋_GB2312" w:eastAsia="仿宋_GB2312" w:cs="仿宋_GB2312"/>
                <w:kern w:val="0"/>
                <w:sz w:val="24"/>
                <w:szCs w:val="24"/>
                <w:lang w:eastAsia="zh-CN"/>
              </w:rPr>
              <w:t>吨</w:t>
            </w:r>
          </w:p>
        </w:tc>
        <w:tc>
          <w:tcPr>
            <w:tcW w:w="1183"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桶装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1593" w:type="dxa"/>
            <w:gridSpan w:val="3"/>
            <w:vAlign w:val="center"/>
          </w:tcPr>
          <w:p>
            <w:pPr>
              <w:widowControl/>
              <w:spacing w:line="600" w:lineRule="auto"/>
              <w:jc w:val="center"/>
              <w:textAlignment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不含税总价</w:t>
            </w:r>
          </w:p>
        </w:tc>
        <w:tc>
          <w:tcPr>
            <w:tcW w:w="1817" w:type="dxa"/>
            <w:gridSpan w:val="2"/>
            <w:vAlign w:val="center"/>
          </w:tcPr>
          <w:p>
            <w:pPr>
              <w:widowControl/>
              <w:jc w:val="center"/>
              <w:textAlignment w:val="center"/>
              <w:rPr>
                <w:rFonts w:hint="eastAsia" w:ascii="仿宋_GB2312" w:hAnsi="仿宋_GB2312" w:eastAsia="仿宋_GB2312" w:cs="仿宋_GB2312"/>
                <w:kern w:val="0"/>
                <w:sz w:val="24"/>
                <w:szCs w:val="24"/>
                <w:lang w:eastAsia="zh-CN"/>
              </w:rPr>
            </w:pPr>
          </w:p>
        </w:tc>
        <w:tc>
          <w:tcPr>
            <w:tcW w:w="2880" w:type="dxa"/>
            <w:gridSpan w:val="2"/>
            <w:vAlign w:val="center"/>
          </w:tcPr>
          <w:p>
            <w:pPr>
              <w:widowControl/>
              <w:jc w:val="center"/>
              <w:textAlignment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增值税税率</w:t>
            </w:r>
          </w:p>
        </w:tc>
        <w:tc>
          <w:tcPr>
            <w:tcW w:w="2233" w:type="dxa"/>
            <w:gridSpan w:val="2"/>
            <w:vAlign w:val="center"/>
          </w:tcPr>
          <w:p>
            <w:pPr>
              <w:widowControl/>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2" w:hRule="atLeast"/>
        </w:trPr>
        <w:tc>
          <w:tcPr>
            <w:tcW w:w="1593" w:type="dxa"/>
            <w:gridSpan w:val="3"/>
            <w:vAlign w:val="center"/>
          </w:tcPr>
          <w:p>
            <w:pPr>
              <w:widowControl/>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含税总价</w:t>
            </w:r>
          </w:p>
        </w:tc>
        <w:tc>
          <w:tcPr>
            <w:tcW w:w="5747" w:type="dxa"/>
            <w:gridSpan w:val="5"/>
            <w:vAlign w:val="center"/>
          </w:tcPr>
          <w:p>
            <w:pPr>
              <w:widowControl/>
              <w:jc w:val="center"/>
              <w:textAlignment w:val="center"/>
              <w:rPr>
                <w:rFonts w:hint="eastAsia" w:ascii="仿宋_GB2312" w:hAnsi="仿宋_GB2312" w:eastAsia="仿宋_GB2312" w:cs="仿宋_GB2312"/>
                <w:kern w:val="0"/>
                <w:sz w:val="24"/>
                <w:szCs w:val="24"/>
                <w:lang w:val="en-US" w:eastAsia="zh-CN"/>
              </w:rPr>
            </w:pPr>
          </w:p>
        </w:tc>
        <w:tc>
          <w:tcPr>
            <w:tcW w:w="1183" w:type="dxa"/>
            <w:vAlign w:val="center"/>
          </w:tcPr>
          <w:p>
            <w:pPr>
              <w:widowControl/>
              <w:jc w:val="center"/>
              <w:textAlignment w:val="center"/>
              <w:rPr>
                <w:rFonts w:hint="eastAsia" w:ascii="仿宋_GB2312" w:hAnsi="仿宋_GB2312" w:eastAsia="仿宋_GB2312" w:cs="仿宋_GB2312"/>
                <w:kern w:val="0"/>
                <w:sz w:val="24"/>
                <w:szCs w:val="24"/>
                <w:lang w:val="en-US" w:eastAsia="zh-CN"/>
              </w:rPr>
            </w:pPr>
          </w:p>
        </w:tc>
      </w:tr>
    </w:tbl>
    <w:p>
      <w:pPr>
        <w:keepNext w:val="0"/>
        <w:keepLines w:val="0"/>
        <w:pageBreakBefore w:val="0"/>
        <w:numPr>
          <w:ilvl w:val="0"/>
          <w:numId w:val="0"/>
        </w:numPr>
        <w:kinsoku/>
        <w:wordWrap/>
        <w:overflowPunct/>
        <w:topLinePunct w:val="0"/>
        <w:bidi w:val="0"/>
        <w:spacing w:line="360" w:lineRule="auto"/>
        <w:ind w:firstLine="560" w:firstLineChars="200"/>
        <w:outlineLvl w:val="9"/>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sz w:val="28"/>
          <w:szCs w:val="28"/>
          <w:highlight w:val="none"/>
          <w:lang w:val="en-US" w:eastAsia="zh-CN"/>
          <w14:textFill>
            <w14:solidFill>
              <w14:schemeClr w14:val="tx1">
                <w14:lumMod w14:val="95000"/>
                <w14:lumOff w14:val="5000"/>
              </w14:schemeClr>
            </w14:solidFill>
          </w14:textFill>
        </w:rPr>
        <w:t>报价要求：按照上表对单项进行单独报价，最终比选价格为不含税总价。不含税总价=各项不含税单价*数量之和，有效最低价者中选。</w:t>
      </w:r>
    </w:p>
    <w:p>
      <w:pPr>
        <w:keepNext w:val="0"/>
        <w:keepLines w:val="0"/>
        <w:pageBreakBefore w:val="0"/>
        <w:numPr>
          <w:ilvl w:val="0"/>
          <w:numId w:val="0"/>
        </w:numPr>
        <w:kinsoku/>
        <w:wordWrap/>
        <w:overflowPunct/>
        <w:topLinePunct w:val="0"/>
        <w:bidi w:val="0"/>
        <w:spacing w:line="360" w:lineRule="auto"/>
        <w:ind w:firstLine="560" w:firstLineChars="200"/>
        <w:outlineLvl w:val="9"/>
        <w:rPr>
          <w:rFonts w:hint="eastAsia" w:ascii="宋体" w:hAnsi="宋体" w:eastAsia="宋体" w:cs="宋体"/>
          <w:color w:val="0D0D0D" w:themeColor="text1" w:themeTint="F2"/>
          <w:sz w:val="28"/>
          <w:szCs w:val="28"/>
          <w:u w:val="none"/>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t>(2)最终结算方式：危险废弃物</w:t>
      </w:r>
      <w:r>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t>按实际清运量</w:t>
      </w:r>
      <w: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t>乘以供应商所报单价之和</w:t>
      </w:r>
      <w:r>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t>，即</w:t>
      </w:r>
      <w: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t>最终结算价格</w:t>
      </w:r>
      <w:r>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t>=实际清运</w:t>
      </w:r>
      <w: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t>量（吨）[原</w:t>
      </w:r>
      <w:r>
        <w:rPr>
          <w:rFonts w:hint="eastAsia" w:ascii="宋体" w:hAnsi="宋体" w:cs="宋体"/>
          <w:color w:val="auto"/>
          <w:sz w:val="28"/>
          <w:szCs w:val="28"/>
          <w:lang w:val="en-US" w:eastAsia="zh-CN"/>
        </w:rPr>
        <w:t>则上以转运联单为准，但应满足以下(3)的要求]</w:t>
      </w:r>
      <w:r>
        <w:rPr>
          <w:rFonts w:hint="eastAsia" w:ascii="宋体" w:hAnsi="宋体" w:eastAsia="宋体" w:cs="宋体"/>
          <w:color w:val="auto"/>
          <w:sz w:val="28"/>
          <w:szCs w:val="28"/>
          <w:lang w:val="en-US" w:eastAsia="zh-CN"/>
        </w:rPr>
        <w:t>×</w:t>
      </w:r>
      <w:r>
        <w:rPr>
          <w:rFonts w:hint="eastAsia" w:ascii="宋体" w:hAnsi="宋体" w:cs="宋体"/>
          <w:color w:val="auto"/>
          <w:sz w:val="28"/>
          <w:szCs w:val="28"/>
          <w:lang w:val="en-US" w:eastAsia="zh-CN"/>
        </w:rPr>
        <w:t>供应商所报</w:t>
      </w:r>
      <w:r>
        <w:rPr>
          <w:rFonts w:hint="eastAsia" w:ascii="宋体" w:hAnsi="宋体" w:eastAsia="宋体" w:cs="宋体"/>
          <w:color w:val="auto"/>
          <w:sz w:val="28"/>
          <w:szCs w:val="28"/>
          <w:lang w:val="en-US" w:eastAsia="zh-CN"/>
        </w:rPr>
        <w:t>单价（</w:t>
      </w:r>
      <w:r>
        <w:rPr>
          <w:rFonts w:hint="eastAsia" w:ascii="宋体" w:hAnsi="宋体" w:cs="宋体"/>
          <w:color w:val="auto"/>
          <w:sz w:val="28"/>
          <w:szCs w:val="28"/>
          <w:lang w:val="en-US" w:eastAsia="zh-CN"/>
        </w:rPr>
        <w:t>元/吨）</w:t>
      </w:r>
      <w: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t>之和</w:t>
      </w:r>
      <w:r>
        <w:rPr>
          <w:rFonts w:hint="eastAsia" w:ascii="宋体" w:hAnsi="宋体" w:eastAsia="宋体" w:cs="宋体"/>
          <w:color w:val="0D0D0D" w:themeColor="text1" w:themeTint="F2"/>
          <w:sz w:val="28"/>
          <w:szCs w:val="28"/>
          <w:u w:val="none"/>
          <w:lang w:val="en-US" w:eastAsia="zh-CN"/>
          <w14:textFill>
            <w14:solidFill>
              <w14:schemeClr w14:val="tx1">
                <w14:lumMod w14:val="95000"/>
                <w14:lumOff w14:val="5000"/>
              </w14:schemeClr>
            </w14:solidFill>
          </w14:textFill>
        </w:rPr>
        <w:t>。</w:t>
      </w:r>
    </w:p>
    <w:p>
      <w:pPr>
        <w:keepNext w:val="0"/>
        <w:keepLines w:val="0"/>
        <w:pageBreakBefore w:val="0"/>
        <w:numPr>
          <w:ilvl w:val="0"/>
          <w:numId w:val="0"/>
        </w:numPr>
        <w:kinsoku/>
        <w:wordWrap/>
        <w:overflowPunct/>
        <w:topLinePunct w:val="0"/>
        <w:bidi w:val="0"/>
        <w:spacing w:line="360" w:lineRule="auto"/>
        <w:ind w:firstLine="560" w:firstLineChars="200"/>
        <w:outlineLvl w:val="9"/>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pPr>
      <w:r>
        <w:rPr>
          <w:rFonts w:hint="eastAsia" w:ascii="Calibri" w:hAnsi="Calibri" w:cs="Calibri"/>
          <w:color w:val="0D0D0D" w:themeColor="text1" w:themeTint="F2"/>
          <w:sz w:val="28"/>
          <w:szCs w:val="28"/>
          <w:shd w:val="clear" w:color="auto" w:fill="auto"/>
          <w:lang w:val="en-US" w:eastAsia="zh-CN"/>
          <w14:textFill>
            <w14:solidFill>
              <w14:schemeClr w14:val="tx1">
                <w14:lumMod w14:val="95000"/>
                <w14:lumOff w14:val="5000"/>
              </w14:schemeClr>
            </w14:solidFill>
          </w14:textFill>
        </w:rPr>
        <w:t>(3)转运联单</w:t>
      </w:r>
      <w:r>
        <w:rPr>
          <w:rFonts w:hint="eastAsia" w:ascii="宋体" w:hAnsi="宋体" w:cs="宋体"/>
          <w:color w:val="0D0D0D" w:themeColor="text1" w:themeTint="F2"/>
          <w:sz w:val="28"/>
          <w:szCs w:val="28"/>
          <w:shd w:val="clear" w:color="auto" w:fill="auto"/>
          <w:lang w:val="en-US" w:eastAsia="zh-CN"/>
          <w14:textFill>
            <w14:solidFill>
              <w14:schemeClr w14:val="tx1">
                <w14:lumMod w14:val="95000"/>
                <w14:lumOff w14:val="5000"/>
              </w14:schemeClr>
            </w14:solidFill>
          </w14:textFill>
        </w:rPr>
        <w:t>与</w:t>
      </w:r>
      <w: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t>东区污水处理站过磅重量差值不得超过5%，若转运联单重量≤东区污水站过磅称重量的105%，则以转运联单进行结算；若转运联单重量</w:t>
      </w:r>
      <w:r>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t>&gt;</w:t>
      </w:r>
      <w: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t>东区污水站过磅称重量的105%，则以东区污水处理站过磅称重的105%进行结算。在东区污水站过磅称重时，双方在场确认签字，并加盖双方单位公章（供应商单位公章和重庆机场动力能源保障部公章）。</w:t>
      </w:r>
    </w:p>
    <w:p>
      <w:pPr>
        <w:keepNext w:val="0"/>
        <w:keepLines w:val="0"/>
        <w:pageBreakBefore w:val="0"/>
        <w:numPr>
          <w:ilvl w:val="0"/>
          <w:numId w:val="0"/>
        </w:numPr>
        <w:kinsoku/>
        <w:wordWrap/>
        <w:overflowPunct/>
        <w:topLinePunct w:val="0"/>
        <w:bidi w:val="0"/>
        <w:spacing w:line="360" w:lineRule="auto"/>
        <w:outlineLvl w:val="9"/>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lang w:eastAsia="zh-CN"/>
          <w14:textFill>
            <w14:solidFill>
              <w14:schemeClr w14:val="tx1">
                <w14:lumMod w14:val="95000"/>
                <w14:lumOff w14:val="5000"/>
              </w14:schemeClr>
            </w14:solidFill>
          </w14:textFill>
        </w:rPr>
        <w:t>（三）</w:t>
      </w: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安全责任要求</w:t>
      </w:r>
    </w:p>
    <w:p>
      <w:pPr>
        <w:keepNext w:val="0"/>
        <w:keepLines w:val="0"/>
        <w:pageBreakBefore w:val="0"/>
        <w:widowControl/>
        <w:kinsoku/>
        <w:wordWrap/>
        <w:overflowPunct/>
        <w:topLinePunct w:val="0"/>
        <w:bidi w:val="0"/>
        <w:spacing w:line="360" w:lineRule="auto"/>
        <w:ind w:firstLine="560" w:firstLineChars="200"/>
        <w:jc w:val="left"/>
        <w:outlineLvl w:val="9"/>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t>1</w:t>
      </w:r>
      <w: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t>.</w:t>
      </w:r>
      <w:r>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t>供应商应遵守相关的法律、法规的要求，负责危险废弃物处置过程中的人身安全、消防安全及第三方安全，提供相应的安全防护设施及设备，严格遵守安全相关规定，接受水务保障部工作人员的安全管理、监督；</w:t>
      </w:r>
    </w:p>
    <w:p>
      <w:pPr>
        <w:keepNext w:val="0"/>
        <w:keepLines w:val="0"/>
        <w:pageBreakBefore w:val="0"/>
        <w:widowControl/>
        <w:kinsoku/>
        <w:wordWrap/>
        <w:overflowPunct/>
        <w:topLinePunct w:val="0"/>
        <w:bidi w:val="0"/>
        <w:spacing w:line="360" w:lineRule="auto"/>
        <w:ind w:firstLine="560" w:firstLineChars="200"/>
        <w:jc w:val="left"/>
        <w:outlineLvl w:val="9"/>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t>2</w:t>
      </w:r>
      <w: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t>.</w:t>
      </w:r>
      <w:r>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t>危险废弃物处置过程中发生不安全事件，导致人员的伤亡或给重庆江北国际机场造成损失，其一切责任均由供应商自行负责并承担相应的法律责任。</w:t>
      </w:r>
    </w:p>
    <w:p>
      <w:pPr>
        <w:widowControl/>
        <w:adjustRightInd w:val="0"/>
        <w:snapToGrid w:val="0"/>
        <w:spacing w:line="360" w:lineRule="auto"/>
        <w:ind w:firstLine="560" w:firstLineChars="200"/>
        <w:jc w:val="left"/>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t>3</w:t>
      </w:r>
      <w: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t>.</w:t>
      </w: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需遵守重庆机场集团有限公司空防、消防、机坪运行、车辆及通行证门禁等管理规定，并接受项目单位监督。</w:t>
      </w:r>
    </w:p>
    <w:p>
      <w:pPr>
        <w:pStyle w:val="29"/>
        <w:numPr>
          <w:ilvl w:val="0"/>
          <w:numId w:val="0"/>
        </w:numPr>
        <w:spacing w:line="360" w:lineRule="auto"/>
        <w:ind w:leftChars="0"/>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lang w:eastAsia="zh-CN"/>
          <w14:textFill>
            <w14:solidFill>
              <w14:schemeClr w14:val="tx1">
                <w14:lumMod w14:val="95000"/>
                <w14:lumOff w14:val="5000"/>
              </w14:schemeClr>
            </w14:solidFill>
          </w14:textFill>
        </w:rPr>
        <w:t>（四）</w:t>
      </w: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验收要求</w:t>
      </w:r>
    </w:p>
    <w:p>
      <w:pPr>
        <w:pStyle w:val="29"/>
        <w:numPr>
          <w:ilvl w:val="0"/>
          <w:numId w:val="0"/>
        </w:numPr>
        <w:spacing w:line="360" w:lineRule="auto"/>
        <w:ind w:leftChars="0" w:firstLine="560" w:firstLineChars="200"/>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r>
        <w:rPr>
          <w:rStyle w:val="28"/>
          <w:rFonts w:hint="eastAsia" w:ascii="宋体" w:hAnsi="宋体" w:eastAsia="宋体" w:cs="宋体"/>
          <w:color w:val="0D0D0D" w:themeColor="text1" w:themeTint="F2"/>
          <w:sz w:val="28"/>
          <w:szCs w:val="28"/>
          <w:lang w:val="zh-CN" w:eastAsia="zh-CN" w:bidi="ar-SA"/>
          <w14:textFill>
            <w14:solidFill>
              <w14:schemeClr w14:val="tx1">
                <w14:lumMod w14:val="95000"/>
                <w14:lumOff w14:val="5000"/>
              </w14:schemeClr>
            </w14:solidFill>
          </w14:textFill>
        </w:rPr>
        <w:t>依据</w:t>
      </w:r>
      <w:r>
        <w:rPr>
          <w:rStyle w:val="28"/>
          <w:rFonts w:hint="eastAsia" w:ascii="宋体" w:hAnsi="宋体" w:cs="宋体"/>
          <w:color w:val="0D0D0D" w:themeColor="text1" w:themeTint="F2"/>
          <w:sz w:val="28"/>
          <w:szCs w:val="28"/>
          <w:lang w:val="zh-CN" w:eastAsia="zh-CN" w:bidi="ar-SA"/>
          <w14:textFill>
            <w14:solidFill>
              <w14:schemeClr w14:val="tx1">
                <w14:lumMod w14:val="95000"/>
                <w14:lumOff w14:val="5000"/>
              </w14:schemeClr>
            </w14:solidFill>
          </w14:textFill>
        </w:rPr>
        <w:t>以最终实际清运量结算</w:t>
      </w:r>
      <w:r>
        <w:rPr>
          <w:rStyle w:val="28"/>
          <w:rFonts w:hint="eastAsia" w:ascii="宋体" w:hAnsi="宋体" w:cs="宋体"/>
          <w:b/>
          <w:bCs/>
          <w:color w:val="0D0D0D" w:themeColor="text1" w:themeTint="F2"/>
          <w:sz w:val="28"/>
          <w:szCs w:val="28"/>
          <w:lang w:val="en-US" w:eastAsia="zh-CN" w:bidi="ar-SA"/>
          <w14:textFill>
            <w14:solidFill>
              <w14:schemeClr w14:val="tx1">
                <w14:lumMod w14:val="95000"/>
                <w14:lumOff w14:val="5000"/>
              </w14:schemeClr>
            </w14:solidFill>
          </w14:textFill>
        </w:rPr>
        <w:t>[</w:t>
      </w:r>
      <w:r>
        <w:rPr>
          <w:rStyle w:val="28"/>
          <w:rFonts w:hint="eastAsia" w:asciiTheme="minorEastAsia" w:hAnsiTheme="minorEastAsia" w:eastAsiaTheme="minorEastAsia" w:cstheme="minorEastAsia"/>
          <w:b/>
          <w:bCs/>
          <w:color w:val="auto"/>
          <w:sz w:val="28"/>
          <w:szCs w:val="28"/>
          <w:lang w:val="zh-CN" w:eastAsia="zh-CN" w:bidi="ar-SA"/>
        </w:rPr>
        <w:t>应满足（二）</w:t>
      </w:r>
      <w:r>
        <w:rPr>
          <w:rStyle w:val="28"/>
          <w:rFonts w:hint="eastAsia" w:asciiTheme="minorEastAsia" w:hAnsiTheme="minorEastAsia" w:eastAsiaTheme="minorEastAsia" w:cstheme="minorEastAsia"/>
          <w:b/>
          <w:bCs/>
          <w:color w:val="auto"/>
          <w:sz w:val="28"/>
          <w:szCs w:val="28"/>
          <w:lang w:val="en-US" w:eastAsia="zh-CN" w:bidi="ar-SA"/>
        </w:rPr>
        <w:t>-5-(3)的要求]</w:t>
      </w:r>
      <w:r>
        <w:rPr>
          <w:rStyle w:val="28"/>
          <w:rFonts w:hint="eastAsia" w:ascii="宋体" w:hAnsi="宋体" w:cs="宋体"/>
          <w:color w:val="0D0D0D" w:themeColor="text1" w:themeTint="F2"/>
          <w:sz w:val="28"/>
          <w:szCs w:val="28"/>
          <w:lang w:val="zh-CN" w:eastAsia="zh-CN" w:bidi="ar-SA"/>
          <w14:textFill>
            <w14:solidFill>
              <w14:schemeClr w14:val="tx1">
                <w14:lumMod w14:val="95000"/>
                <w14:lumOff w14:val="5000"/>
              </w14:schemeClr>
            </w14:solidFill>
          </w14:textFill>
        </w:rPr>
        <w:t>的单据</w:t>
      </w:r>
      <w:r>
        <w:rPr>
          <w:rStyle w:val="28"/>
          <w:rFonts w:hint="eastAsia" w:ascii="宋体" w:hAnsi="宋体" w:eastAsia="宋体" w:cs="宋体"/>
          <w:color w:val="0D0D0D" w:themeColor="text1" w:themeTint="F2"/>
          <w:sz w:val="28"/>
          <w:szCs w:val="28"/>
          <w:lang w:val="zh-CN" w:eastAsia="zh-CN" w:bidi="ar-SA"/>
          <w14:textFill>
            <w14:solidFill>
              <w14:schemeClr w14:val="tx1">
                <w14:lumMod w14:val="95000"/>
                <w14:lumOff w14:val="5000"/>
              </w14:schemeClr>
            </w14:solidFill>
          </w14:textFill>
        </w:rPr>
        <w:t>验收即可</w:t>
      </w: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w:t>
      </w:r>
    </w:p>
    <w:p>
      <w:pPr>
        <w:pStyle w:val="29"/>
        <w:widowControl/>
        <w:numPr>
          <w:ilvl w:val="0"/>
          <w:numId w:val="1"/>
        </w:numPr>
        <w:spacing w:line="360" w:lineRule="auto"/>
        <w:ind w:firstLineChars="0"/>
        <w:jc w:val="left"/>
        <w:rPr>
          <w:rFonts w:hint="eastAsia" w:ascii="宋体" w:hAnsi="宋体" w:eastAsia="宋体" w:cs="宋体"/>
          <w:b/>
          <w:bCs/>
          <w:color w:val="0D0D0D" w:themeColor="text1" w:themeTint="F2"/>
          <w:kern w:val="0"/>
          <w:sz w:val="28"/>
          <w:szCs w:val="28"/>
          <w14:textFill>
            <w14:solidFill>
              <w14:schemeClr w14:val="tx1">
                <w14:lumMod w14:val="95000"/>
                <w14:lumOff w14:val="5000"/>
              </w14:schemeClr>
            </w14:solidFill>
          </w14:textFill>
        </w:rPr>
      </w:pPr>
      <w:r>
        <w:rPr>
          <w:rFonts w:hint="eastAsia" w:ascii="宋体" w:hAnsi="宋体" w:eastAsia="宋体" w:cs="宋体"/>
          <w:b/>
          <w:bCs/>
          <w:color w:val="0D0D0D" w:themeColor="text1" w:themeTint="F2"/>
          <w:kern w:val="0"/>
          <w:sz w:val="28"/>
          <w:szCs w:val="28"/>
          <w14:textFill>
            <w14:solidFill>
              <w14:schemeClr w14:val="tx1">
                <w14:lumMod w14:val="95000"/>
                <w14:lumOff w14:val="5000"/>
              </w14:schemeClr>
            </w14:solidFill>
          </w14:textFill>
        </w:rPr>
        <w:t>工期及售后服务</w:t>
      </w:r>
    </w:p>
    <w:p>
      <w:pPr>
        <w:spacing w:line="360" w:lineRule="auto"/>
        <w:ind w:firstLine="560" w:firstLineChars="200"/>
        <w:rPr>
          <w:rFonts w:hint="eastAsia" w:ascii="宋体" w:hAnsi="宋体" w:eastAsia="宋体" w:cs="宋体"/>
          <w:bCs/>
          <w:color w:val="0D0D0D" w:themeColor="text1" w:themeTint="F2"/>
          <w:sz w:val="28"/>
          <w:szCs w:val="28"/>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1.工期：</w:t>
      </w:r>
      <w:r>
        <w:rPr>
          <w:rFonts w:hint="eastAsia" w:ascii="宋体" w:hAnsi="宋体" w:cs="宋体"/>
          <w:color w:val="0D0D0D" w:themeColor="text1" w:themeTint="F2"/>
          <w:sz w:val="28"/>
          <w:szCs w:val="28"/>
          <w:lang w:eastAsia="zh-CN"/>
          <w14:textFill>
            <w14:solidFill>
              <w14:schemeClr w14:val="tx1">
                <w14:lumMod w14:val="95000"/>
                <w14:lumOff w14:val="5000"/>
              </w14:schemeClr>
            </w14:solidFill>
          </w14:textFill>
        </w:rPr>
        <w:t>自合同签订之日起两年。</w:t>
      </w:r>
    </w:p>
    <w:p>
      <w:pPr>
        <w:spacing w:line="360" w:lineRule="auto"/>
        <w:ind w:firstLine="560" w:firstLineChars="200"/>
        <w:rPr>
          <w:rFonts w:hint="eastAsia" w:ascii="宋体" w:hAnsi="宋体" w:eastAsia="宋体" w:cs="宋体"/>
          <w:color w:val="0D0D0D" w:themeColor="text1" w:themeTint="F2"/>
          <w:sz w:val="28"/>
          <w:szCs w:val="28"/>
          <w:lang w:eastAsia="zh-CN"/>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8"/>
          <w:szCs w:val="28"/>
          <w14:textFill>
            <w14:solidFill>
              <w14:schemeClr w14:val="tx1">
                <w14:lumMod w14:val="95000"/>
                <w14:lumOff w14:val="5000"/>
              </w14:schemeClr>
            </w14:solidFill>
          </w14:textFill>
        </w:rPr>
        <w:t>2.</w:t>
      </w: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质保期：</w:t>
      </w:r>
      <w:r>
        <w:rPr>
          <w:rFonts w:hint="eastAsia" w:ascii="宋体" w:hAnsi="宋体" w:eastAsia="宋体" w:cs="宋体"/>
          <w:color w:val="0D0D0D" w:themeColor="text1" w:themeTint="F2"/>
          <w:sz w:val="28"/>
          <w:szCs w:val="28"/>
          <w:lang w:eastAsia="zh-CN"/>
          <w14:textFill>
            <w14:solidFill>
              <w14:schemeClr w14:val="tx1">
                <w14:lumMod w14:val="95000"/>
                <w14:lumOff w14:val="5000"/>
              </w14:schemeClr>
            </w14:solidFill>
          </w14:textFill>
        </w:rPr>
        <w:t>无。</w:t>
      </w:r>
    </w:p>
    <w:p>
      <w:pPr>
        <w:pStyle w:val="29"/>
        <w:widowControl/>
        <w:numPr>
          <w:ilvl w:val="0"/>
          <w:numId w:val="1"/>
        </w:numPr>
        <w:spacing w:line="360" w:lineRule="auto"/>
        <w:ind w:firstLineChars="0"/>
        <w:jc w:val="left"/>
        <w:rPr>
          <w:rFonts w:hint="eastAsia" w:ascii="宋体" w:hAnsi="宋体" w:eastAsia="宋体" w:cs="宋体"/>
          <w:b/>
          <w:bCs/>
          <w:color w:val="0D0D0D" w:themeColor="text1" w:themeTint="F2"/>
          <w:kern w:val="0"/>
          <w:sz w:val="28"/>
          <w:szCs w:val="28"/>
          <w14:textFill>
            <w14:solidFill>
              <w14:schemeClr w14:val="tx1">
                <w14:lumMod w14:val="95000"/>
                <w14:lumOff w14:val="5000"/>
              </w14:schemeClr>
            </w14:solidFill>
          </w14:textFill>
        </w:rPr>
      </w:pPr>
      <w:r>
        <w:rPr>
          <w:rFonts w:hint="eastAsia" w:ascii="宋体" w:hAnsi="宋体" w:eastAsia="宋体" w:cs="宋体"/>
          <w:b/>
          <w:bCs/>
          <w:color w:val="0D0D0D" w:themeColor="text1" w:themeTint="F2"/>
          <w:kern w:val="0"/>
          <w:sz w:val="28"/>
          <w:szCs w:val="28"/>
          <w14:textFill>
            <w14:solidFill>
              <w14:schemeClr w14:val="tx1">
                <w14:lumMod w14:val="95000"/>
                <w14:lumOff w14:val="5000"/>
              </w14:schemeClr>
            </w14:solidFill>
          </w14:textFill>
        </w:rPr>
        <w:t>支付方式</w:t>
      </w:r>
    </w:p>
    <w:p>
      <w:pPr>
        <w:spacing w:line="360" w:lineRule="auto"/>
        <w:ind w:firstLine="560" w:firstLineChars="200"/>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t>1.支付时间</w:t>
      </w:r>
    </w:p>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宋体" w:hAnsi="宋体" w:cs="宋体"/>
          <w:color w:val="000000" w:themeColor="text1"/>
          <w:sz w:val="28"/>
          <w:szCs w:val="28"/>
          <w:u w:val="single"/>
          <w14:textFill>
            <w14:solidFill>
              <w14:schemeClr w14:val="tx1"/>
            </w14:solidFill>
          </w14:textFill>
        </w:rPr>
        <w:t> </w:t>
      </w:r>
      <w:r>
        <w:rPr>
          <w:rFonts w:hint="eastAsia" w:ascii="宋体" w:hAnsi="宋体" w:cs="宋体"/>
          <w:color w:val="000000" w:themeColor="text1"/>
          <w:sz w:val="28"/>
          <w:szCs w:val="28"/>
          <w:u w:val="single"/>
          <w:lang w:eastAsia="zh-CN"/>
          <w14:textFill>
            <w14:solidFill>
              <w14:schemeClr w14:val="tx1"/>
            </w14:solidFill>
          </w14:textFill>
        </w:rPr>
        <w:t>服务满</w:t>
      </w:r>
      <w:r>
        <w:rPr>
          <w:rFonts w:hint="eastAsia" w:ascii="宋体" w:hAnsi="宋体" w:cs="宋体"/>
          <w:color w:val="000000" w:themeColor="text1"/>
          <w:sz w:val="28"/>
          <w:szCs w:val="28"/>
          <w:u w:val="single"/>
          <w:lang w:val="en-US" w:eastAsia="zh-CN"/>
          <w14:textFill>
            <w14:solidFill>
              <w14:schemeClr w14:val="tx1"/>
            </w14:solidFill>
          </w14:textFill>
        </w:rPr>
        <w:t>6个月进行第一次付款</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w:t>
      </w:r>
    </w:p>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宋体" w:hAnsi="宋体" w:cs="宋体"/>
          <w:color w:val="000000" w:themeColor="text1"/>
          <w:sz w:val="28"/>
          <w:szCs w:val="28"/>
          <w:u w:val="single"/>
          <w14:textFill>
            <w14:solidFill>
              <w14:schemeClr w14:val="tx1"/>
            </w14:solidFill>
          </w14:textFill>
        </w:rPr>
        <w:t> </w:t>
      </w:r>
      <w:r>
        <w:rPr>
          <w:rFonts w:hint="eastAsia" w:ascii="宋体" w:hAnsi="宋体" w:cs="宋体"/>
          <w:color w:val="000000" w:themeColor="text1"/>
          <w:sz w:val="28"/>
          <w:szCs w:val="28"/>
          <w:u w:val="single"/>
          <w:lang w:eastAsia="zh-CN"/>
          <w14:textFill>
            <w14:solidFill>
              <w14:schemeClr w14:val="tx1"/>
            </w14:solidFill>
          </w14:textFill>
        </w:rPr>
        <w:t>服务满</w:t>
      </w:r>
      <w:r>
        <w:rPr>
          <w:rFonts w:hint="eastAsia" w:ascii="宋体" w:hAnsi="宋体" w:cs="宋体"/>
          <w:color w:val="000000" w:themeColor="text1"/>
          <w:sz w:val="28"/>
          <w:szCs w:val="28"/>
          <w:u w:val="single"/>
          <w:lang w:val="en-US" w:eastAsia="zh-CN"/>
          <w14:textFill>
            <w14:solidFill>
              <w14:schemeClr w14:val="tx1"/>
            </w14:solidFill>
          </w14:textFill>
        </w:rPr>
        <w:t>12个月进行第二次付款</w:t>
      </w:r>
      <w:r>
        <w:rPr>
          <w:rFonts w:hint="eastAsia" w:ascii="仿宋" w:hAnsi="仿宋" w:eastAsia="仿宋" w:cs="仿宋"/>
          <w:color w:val="000000" w:themeColor="text1"/>
          <w:sz w:val="28"/>
          <w:szCs w:val="28"/>
          <w14:textFill>
            <w14:solidFill>
              <w14:schemeClr w14:val="tx1"/>
            </w14:solidFill>
          </w14:textFill>
        </w:rPr>
        <w:t>；</w:t>
      </w:r>
    </w:p>
    <w:p>
      <w:pPr>
        <w:spacing w:line="360" w:lineRule="auto"/>
        <w:rPr>
          <w:rFonts w:hint="eastAsia" w:ascii="宋体" w:hAnsi="宋体" w:cs="宋体"/>
          <w:color w:val="000000" w:themeColor="text1"/>
          <w:sz w:val="28"/>
          <w:szCs w:val="28"/>
          <w:u w:val="single"/>
          <w:lang w:val="en-US" w:eastAsia="zh-CN"/>
          <w14:textFill>
            <w14:solidFill>
              <w14:schemeClr w14:val="tx1"/>
            </w14:solidFill>
          </w14:textFill>
        </w:rPr>
      </w:pPr>
      <w:r>
        <w:rPr>
          <w:rFonts w:hint="eastAsia" w:ascii="宋体" w:hAnsi="宋体" w:cs="宋体"/>
          <w:color w:val="000000" w:themeColor="text1"/>
          <w:sz w:val="28"/>
          <w:szCs w:val="28"/>
          <w:u w:val="none"/>
          <w:lang w:eastAsia="zh-CN"/>
          <w14:textFill>
            <w14:solidFill>
              <w14:schemeClr w14:val="tx1"/>
            </w14:solidFill>
          </w14:textFill>
        </w:rPr>
        <w:t>（3）</w:t>
      </w:r>
      <w:r>
        <w:rPr>
          <w:rFonts w:hint="eastAsia" w:ascii="宋体" w:hAnsi="宋体" w:cs="宋体"/>
          <w:color w:val="000000" w:themeColor="text1"/>
          <w:sz w:val="28"/>
          <w:szCs w:val="28"/>
          <w:u w:val="single"/>
          <w:lang w:eastAsia="zh-CN"/>
          <w14:textFill>
            <w14:solidFill>
              <w14:schemeClr w14:val="tx1"/>
            </w14:solidFill>
          </w14:textFill>
        </w:rPr>
        <w:t> 服务满</w:t>
      </w:r>
      <w:r>
        <w:rPr>
          <w:rFonts w:hint="eastAsia" w:ascii="宋体" w:hAnsi="宋体" w:cs="宋体"/>
          <w:color w:val="000000" w:themeColor="text1"/>
          <w:sz w:val="28"/>
          <w:szCs w:val="28"/>
          <w:u w:val="single"/>
          <w:lang w:val="en-US" w:eastAsia="zh-CN"/>
          <w14:textFill>
            <w14:solidFill>
              <w14:schemeClr w14:val="tx1"/>
            </w14:solidFill>
          </w14:textFill>
        </w:rPr>
        <w:t>18个月进行第三次付款</w:t>
      </w:r>
      <w:r>
        <w:rPr>
          <w:rFonts w:hint="eastAsia" w:ascii="宋体" w:hAnsi="宋体" w:cs="宋体"/>
          <w:color w:val="000000" w:themeColor="text1"/>
          <w:sz w:val="28"/>
          <w:szCs w:val="28"/>
          <w:u w:val="none"/>
          <w:lang w:val="en-US" w:eastAsia="zh-CN"/>
          <w14:textFill>
            <w14:solidFill>
              <w14:schemeClr w14:val="tx1"/>
            </w14:solidFill>
          </w14:textFill>
        </w:rPr>
        <w:t>；</w:t>
      </w:r>
    </w:p>
    <w:p>
      <w:pPr>
        <w:spacing w:line="360" w:lineRule="auto"/>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pPr>
      <w:r>
        <w:rPr>
          <w:rFonts w:hint="eastAsia" w:ascii="宋体" w:hAnsi="宋体" w:cs="宋体"/>
          <w:color w:val="000000" w:themeColor="text1"/>
          <w:sz w:val="28"/>
          <w:szCs w:val="28"/>
          <w:u w:val="none"/>
          <w:lang w:val="en-US" w:eastAsia="zh-CN"/>
          <w14:textFill>
            <w14:solidFill>
              <w14:schemeClr w14:val="tx1"/>
            </w14:solidFill>
          </w14:textFill>
        </w:rPr>
        <w:t>（4）</w:t>
      </w:r>
      <w:r>
        <w:rPr>
          <w:rFonts w:hint="eastAsia" w:ascii="宋体" w:hAnsi="宋体" w:cs="宋体"/>
          <w:color w:val="000000" w:themeColor="text1"/>
          <w:sz w:val="28"/>
          <w:szCs w:val="28"/>
          <w:u w:val="single"/>
          <w:lang w:val="en-US" w:eastAsia="zh-CN"/>
          <w14:textFill>
            <w14:solidFill>
              <w14:schemeClr w14:val="tx1"/>
            </w14:solidFill>
          </w14:textFill>
        </w:rPr>
        <w:t> 服务满24个月进行第四次付款</w:t>
      </w:r>
      <w:r>
        <w:rPr>
          <w:rFonts w:hint="eastAsia" w:ascii="宋体" w:hAnsi="宋体" w:cs="宋体"/>
          <w:color w:val="000000" w:themeColor="text1"/>
          <w:sz w:val="28"/>
          <w:szCs w:val="28"/>
          <w:u w:val="none"/>
          <w:lang w:val="en-US" w:eastAsia="zh-CN"/>
          <w14:textFill>
            <w14:solidFill>
              <w14:schemeClr w14:val="tx1"/>
            </w14:solidFill>
          </w14:textFill>
        </w:rPr>
        <w:t>；</w:t>
      </w:r>
    </w:p>
    <w:p>
      <w:pPr>
        <w:spacing w:line="360" w:lineRule="auto"/>
        <w:ind w:firstLine="560" w:firstLineChars="200"/>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2.付款前</w:t>
      </w:r>
      <w:r>
        <w:rPr>
          <w:rFonts w:hint="eastAsia" w:ascii="宋体" w:hAnsi="宋体" w:eastAsia="宋体" w:cs="宋体"/>
          <w:color w:val="0D0D0D" w:themeColor="text1" w:themeTint="F2"/>
          <w:sz w:val="28"/>
          <w:szCs w:val="28"/>
          <w:lang w:eastAsia="zh-CN"/>
          <w14:textFill>
            <w14:solidFill>
              <w14:schemeClr w14:val="tx1">
                <w14:lumMod w14:val="95000"/>
                <w14:lumOff w14:val="5000"/>
              </w14:schemeClr>
            </w14:solidFill>
          </w14:textFill>
        </w:rPr>
        <w:t>供应方</w:t>
      </w: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需开具发票，若</w:t>
      </w:r>
      <w:r>
        <w:rPr>
          <w:rFonts w:hint="eastAsia" w:ascii="宋体" w:hAnsi="宋体" w:eastAsia="宋体" w:cs="宋体"/>
          <w:color w:val="0D0D0D" w:themeColor="text1" w:themeTint="F2"/>
          <w:sz w:val="28"/>
          <w:szCs w:val="28"/>
          <w:lang w:eastAsia="zh-CN"/>
          <w14:textFill>
            <w14:solidFill>
              <w14:schemeClr w14:val="tx1">
                <w14:lumMod w14:val="95000"/>
                <w14:lumOff w14:val="5000"/>
              </w14:schemeClr>
            </w14:solidFill>
          </w14:textFill>
        </w:rPr>
        <w:t>供应方</w:t>
      </w: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提供增值税普通发票，甲方支付不含增值税金额，若</w:t>
      </w:r>
      <w:r>
        <w:rPr>
          <w:rFonts w:hint="eastAsia" w:ascii="宋体" w:hAnsi="宋体" w:eastAsia="宋体" w:cs="宋体"/>
          <w:color w:val="0D0D0D" w:themeColor="text1" w:themeTint="F2"/>
          <w:sz w:val="28"/>
          <w:szCs w:val="28"/>
          <w:lang w:eastAsia="zh-CN"/>
          <w14:textFill>
            <w14:solidFill>
              <w14:schemeClr w14:val="tx1">
                <w14:lumMod w14:val="95000"/>
                <w14:lumOff w14:val="5000"/>
              </w14:schemeClr>
            </w14:solidFill>
          </w14:textFill>
        </w:rPr>
        <w:t>供应方</w:t>
      </w: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提供增值税专用发票，甲方实际支付金额=不含增值税金额+增值税税额。</w:t>
      </w:r>
    </w:p>
    <w:p>
      <w:pPr>
        <w:pStyle w:val="29"/>
        <w:widowControl/>
        <w:numPr>
          <w:ilvl w:val="0"/>
          <w:numId w:val="1"/>
        </w:numPr>
        <w:spacing w:line="360" w:lineRule="auto"/>
        <w:ind w:firstLineChars="0"/>
        <w:jc w:val="left"/>
        <w:rPr>
          <w:rFonts w:hint="eastAsia" w:ascii="宋体" w:hAnsi="宋体" w:eastAsia="宋体" w:cs="宋体"/>
          <w:b/>
          <w:bCs/>
          <w:color w:val="0D0D0D" w:themeColor="text1" w:themeTint="F2"/>
          <w:kern w:val="0"/>
          <w:sz w:val="28"/>
          <w:szCs w:val="28"/>
          <w14:textFill>
            <w14:solidFill>
              <w14:schemeClr w14:val="tx1">
                <w14:lumMod w14:val="95000"/>
                <w14:lumOff w14:val="5000"/>
              </w14:schemeClr>
            </w14:solidFill>
          </w14:textFill>
        </w:rPr>
      </w:pPr>
      <w:r>
        <w:rPr>
          <w:rFonts w:hint="eastAsia" w:ascii="宋体" w:hAnsi="宋体" w:eastAsia="宋体" w:cs="宋体"/>
          <w:b/>
          <w:bCs/>
          <w:color w:val="0D0D0D" w:themeColor="text1" w:themeTint="F2"/>
          <w:kern w:val="0"/>
          <w:sz w:val="28"/>
          <w:szCs w:val="28"/>
          <w14:textFill>
            <w14:solidFill>
              <w14:schemeClr w14:val="tx1">
                <w14:lumMod w14:val="95000"/>
                <w14:lumOff w14:val="5000"/>
              </w14:schemeClr>
            </w14:solidFill>
          </w14:textFill>
        </w:rPr>
        <w:t>合格报价供应商</w:t>
      </w:r>
    </w:p>
    <w:p>
      <w:pPr>
        <w:spacing w:line="360" w:lineRule="auto"/>
        <w:ind w:firstLine="560" w:firstLineChars="200"/>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1.必须开具发票。</w:t>
      </w:r>
    </w:p>
    <w:p>
      <w:pPr>
        <w:spacing w:line="360" w:lineRule="auto"/>
        <w:ind w:firstLine="560" w:firstLineChars="200"/>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2.供应商需具有独立法人资格，且合法存续，无不良记录。</w:t>
      </w:r>
    </w:p>
    <w:p>
      <w:pPr>
        <w:spacing w:line="360" w:lineRule="auto"/>
        <w:ind w:firstLine="560" w:firstLineChars="200"/>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3.具有以下资质，并提供复印件加盖鲜章：</w:t>
      </w:r>
    </w:p>
    <w:p>
      <w:pPr>
        <w:keepNext w:val="0"/>
        <w:keepLines w:val="0"/>
        <w:pageBreakBefore w:val="0"/>
        <w:widowControl/>
        <w:kinsoku/>
        <w:wordWrap/>
        <w:overflowPunct/>
        <w:topLinePunct w:val="0"/>
        <w:bidi w:val="0"/>
        <w:spacing w:line="360" w:lineRule="auto"/>
        <w:ind w:firstLine="560" w:firstLineChars="200"/>
        <w:jc w:val="left"/>
        <w:outlineLvl w:val="9"/>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t>具备废油处置、化验室废液处置资质（提供重庆市危险废弃物经营许可证复印件）及营业执照复印件；或提供符合上述资质处置单位的委托授权书、处置单位危险废弃物经营许可证复印件、双方协议复印件。</w:t>
      </w:r>
    </w:p>
    <w:p>
      <w:pPr>
        <w:spacing w:line="360" w:lineRule="auto"/>
        <w:ind w:firstLine="560" w:firstLineChars="200"/>
        <w:rPr>
          <w:rFonts w:hint="eastAsia" w:ascii="宋体" w:hAnsi="宋体" w:eastAsia="宋体" w:cs="宋体"/>
          <w:color w:val="0D0D0D" w:themeColor="text1" w:themeTint="F2"/>
          <w:sz w:val="28"/>
          <w:szCs w:val="28"/>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4.本项目不接受联合体</w:t>
      </w:r>
      <w:r>
        <w:rPr>
          <w:rFonts w:hint="eastAsia" w:ascii="宋体" w:hAnsi="宋体" w:cs="宋体"/>
          <w:color w:val="0D0D0D" w:themeColor="text1" w:themeTint="F2"/>
          <w:sz w:val="28"/>
          <w:szCs w:val="28"/>
          <w:lang w:eastAsia="zh-CN"/>
          <w14:textFill>
            <w14:solidFill>
              <w14:schemeClr w14:val="tx1">
                <w14:lumMod w14:val="95000"/>
                <w14:lumOff w14:val="5000"/>
              </w14:schemeClr>
            </w14:solidFill>
          </w14:textFill>
        </w:rPr>
        <w:t>，不得分包、转包。</w:t>
      </w:r>
    </w:p>
    <w:p>
      <w:pPr>
        <w:pStyle w:val="29"/>
        <w:widowControl/>
        <w:numPr>
          <w:ilvl w:val="0"/>
          <w:numId w:val="1"/>
        </w:numPr>
        <w:spacing w:line="360" w:lineRule="auto"/>
        <w:ind w:firstLineChars="0"/>
        <w:jc w:val="left"/>
        <w:rPr>
          <w:rFonts w:hint="eastAsia" w:ascii="宋体" w:hAnsi="宋体" w:eastAsia="宋体" w:cs="宋体"/>
          <w:b/>
          <w:bCs/>
          <w:color w:val="0D0D0D" w:themeColor="text1" w:themeTint="F2"/>
          <w:kern w:val="0"/>
          <w:sz w:val="28"/>
          <w:szCs w:val="28"/>
          <w14:textFill>
            <w14:solidFill>
              <w14:schemeClr w14:val="tx1">
                <w14:lumMod w14:val="95000"/>
                <w14:lumOff w14:val="5000"/>
              </w14:schemeClr>
            </w14:solidFill>
          </w14:textFill>
        </w:rPr>
      </w:pPr>
      <w:r>
        <w:rPr>
          <w:rFonts w:hint="eastAsia" w:ascii="宋体" w:hAnsi="宋体" w:eastAsia="宋体" w:cs="宋体"/>
          <w:b/>
          <w:bCs/>
          <w:color w:val="0D0D0D" w:themeColor="text1" w:themeTint="F2"/>
          <w:kern w:val="0"/>
          <w:sz w:val="28"/>
          <w:szCs w:val="28"/>
          <w14:textFill>
            <w14:solidFill>
              <w14:schemeClr w14:val="tx1">
                <w14:lumMod w14:val="95000"/>
                <w14:lumOff w14:val="5000"/>
              </w14:schemeClr>
            </w14:solidFill>
          </w14:textFill>
        </w:rPr>
        <w:t>成交标准</w:t>
      </w:r>
    </w:p>
    <w:p>
      <w:pPr>
        <w:pStyle w:val="29"/>
        <w:numPr>
          <w:ilvl w:val="0"/>
          <w:numId w:val="3"/>
        </w:numPr>
        <w:spacing w:line="360" w:lineRule="auto"/>
        <w:ind w:firstLineChars="0"/>
        <w:rPr>
          <w:rFonts w:hint="eastAsia" w:ascii="宋体" w:hAnsi="宋体" w:eastAsia="宋体" w:cs="宋体"/>
          <w:color w:val="0D0D0D" w:themeColor="text1" w:themeTint="F2"/>
          <w:kern w:val="2"/>
          <w:sz w:val="28"/>
          <w:szCs w:val="28"/>
          <w:lang w:val="en-US" w:eastAsia="zh-CN" w:bidi="ar-SA"/>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2"/>
          <w:sz w:val="28"/>
          <w:szCs w:val="28"/>
          <w:lang w:val="en-US" w:eastAsia="zh-CN" w:bidi="ar-SA"/>
          <w14:textFill>
            <w14:solidFill>
              <w14:schemeClr w14:val="tx1">
                <w14:lumMod w14:val="95000"/>
                <w14:lumOff w14:val="5000"/>
              </w14:schemeClr>
            </w14:solidFill>
          </w14:textFill>
        </w:rPr>
        <w:t>限价</w:t>
      </w:r>
    </w:p>
    <w:p>
      <w:pPr>
        <w:keepNext w:val="0"/>
        <w:keepLines w:val="0"/>
        <w:pageBreakBefore w:val="0"/>
        <w:widowControl/>
        <w:kinsoku/>
        <w:wordWrap/>
        <w:overflowPunct/>
        <w:topLinePunct w:val="0"/>
        <w:bidi w:val="0"/>
        <w:spacing w:line="360" w:lineRule="auto"/>
        <w:ind w:firstLine="560" w:firstLineChars="200"/>
        <w:jc w:val="left"/>
        <w:outlineLvl w:val="9"/>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t>本项目最高限价（不含增值税金额）为</w:t>
      </w:r>
      <w:r>
        <w:rPr>
          <w:rFonts w:hint="eastAsia" w:ascii="宋体" w:hAnsi="宋体" w:cs="宋体"/>
          <w:b/>
          <w:bCs/>
          <w:color w:val="0D0D0D" w:themeColor="text1" w:themeTint="F2"/>
          <w:sz w:val="28"/>
          <w:szCs w:val="28"/>
          <w:lang w:val="en-US" w:eastAsia="zh-CN"/>
          <w14:textFill>
            <w14:solidFill>
              <w14:schemeClr w14:val="tx1">
                <w14:lumMod w14:val="95000"/>
                <w14:lumOff w14:val="5000"/>
              </w14:schemeClr>
            </w14:solidFill>
          </w14:textFill>
        </w:rPr>
        <w:t>两年</w:t>
      </w:r>
      <w:r>
        <w:rPr>
          <w:rFonts w:hint="eastAsia" w:ascii="宋体" w:hAnsi="宋体" w:cs="宋体"/>
          <w:color w:val="0D0D0D" w:themeColor="text1" w:themeTint="F2"/>
          <w:sz w:val="28"/>
          <w:szCs w:val="28"/>
          <w:u w:val="single"/>
          <w:lang w:val="en-US" w:eastAsia="zh-CN"/>
          <w14:textFill>
            <w14:solidFill>
              <w14:schemeClr w14:val="tx1">
                <w14:lumMod w14:val="95000"/>
                <w14:lumOff w14:val="5000"/>
              </w14:schemeClr>
            </w14:solidFill>
          </w14:textFill>
        </w:rPr>
        <w:t xml:space="preserve"> 22 </w:t>
      </w:r>
      <w:r>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t>万元（大写金额：</w:t>
      </w:r>
      <w: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t>贰拾贰</w:t>
      </w:r>
      <w:r>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t>万元整），报价超过最高限价，将取消</w:t>
      </w:r>
      <w: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t>竞争性</w:t>
      </w:r>
      <w:r>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t>比选响应方的</w:t>
      </w:r>
      <w: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t>竞争性</w:t>
      </w:r>
      <w:r>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t>比选资格。</w:t>
      </w:r>
    </w:p>
    <w:p>
      <w:pPr>
        <w:pStyle w:val="29"/>
        <w:numPr>
          <w:ilvl w:val="0"/>
          <w:numId w:val="3"/>
        </w:numPr>
        <w:spacing w:line="360" w:lineRule="auto"/>
        <w:ind w:firstLineChars="0"/>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r>
        <w:rPr>
          <w:rFonts w:hint="eastAsia" w:ascii="宋体" w:hAnsi="宋体" w:cs="宋体"/>
          <w:color w:val="0D0D0D" w:themeColor="text1" w:themeTint="F2"/>
          <w:sz w:val="28"/>
          <w:szCs w:val="28"/>
          <w:lang w:eastAsia="zh-CN"/>
          <w14:textFill>
            <w14:solidFill>
              <w14:schemeClr w14:val="tx1">
                <w14:lumMod w14:val="95000"/>
                <w14:lumOff w14:val="5000"/>
              </w14:schemeClr>
            </w14:solidFill>
          </w14:textFill>
        </w:rPr>
        <w:t>竞争性比选办法</w:t>
      </w:r>
    </w:p>
    <w:p>
      <w:pPr>
        <w:spacing w:line="360" w:lineRule="auto"/>
        <w:ind w:firstLine="560" w:firstLineChars="200"/>
        <w:rPr>
          <w:rFonts w:hint="eastAsia" w:asciiTheme="minorEastAsia" w:hAnsiTheme="minorEastAsia" w:eastAsiaTheme="minorEastAsia" w:cstheme="minorEastAsia"/>
          <w:bCs/>
          <w:color w:val="0D0D0D" w:themeColor="text1" w:themeTint="F2"/>
          <w:sz w:val="28"/>
          <w:szCs w:val="28"/>
          <w14:textFill>
            <w14:solidFill>
              <w14:schemeClr w14:val="tx1">
                <w14:lumMod w14:val="95000"/>
                <w14:lumOff w14:val="5000"/>
              </w14:schemeClr>
            </w14:solidFill>
          </w14:textFill>
        </w:rPr>
      </w:pPr>
      <w:r>
        <w:rPr>
          <w:rFonts w:hint="eastAsia" w:asciiTheme="minorEastAsia" w:hAnsiTheme="minorEastAsia" w:eastAsiaTheme="minorEastAsia" w:cstheme="minorEastAsia"/>
          <w:bCs/>
          <w:sz w:val="28"/>
          <w:szCs w:val="28"/>
        </w:rPr>
        <w:t>本次</w:t>
      </w:r>
      <w:r>
        <w:rPr>
          <w:rFonts w:hint="eastAsia" w:asciiTheme="minorEastAsia" w:hAnsiTheme="minorEastAsia" w:eastAsiaTheme="minorEastAsia" w:cstheme="minorEastAsia"/>
          <w:sz w:val="28"/>
          <w:szCs w:val="28"/>
          <w:lang w:eastAsia="zh-CN"/>
        </w:rPr>
        <w:t>竞争性比选</w:t>
      </w:r>
      <w:r>
        <w:rPr>
          <w:rFonts w:hint="eastAsia" w:asciiTheme="minorEastAsia" w:hAnsiTheme="minorEastAsia" w:eastAsiaTheme="minorEastAsia" w:cstheme="minorEastAsia"/>
          <w:bCs/>
          <w:sz w:val="28"/>
          <w:szCs w:val="28"/>
        </w:rPr>
        <w:t>成交供应商确定办法采用</w:t>
      </w:r>
      <w:r>
        <w:rPr>
          <w:rFonts w:hint="eastAsia" w:asciiTheme="minorEastAsia" w:hAnsiTheme="minorEastAsia" w:eastAsiaTheme="minorEastAsia" w:cstheme="minorEastAsia"/>
          <w:b/>
          <w:bCs/>
          <w:sz w:val="28"/>
          <w:szCs w:val="28"/>
          <w:u w:val="single"/>
          <w:lang w:eastAsia="zh-CN"/>
        </w:rPr>
        <w:t>经评审的</w:t>
      </w:r>
      <w:r>
        <w:rPr>
          <w:rFonts w:hint="eastAsia" w:asciiTheme="minorEastAsia" w:hAnsiTheme="minorEastAsia" w:eastAsiaTheme="minorEastAsia" w:cstheme="minorEastAsia"/>
          <w:b/>
          <w:bCs/>
          <w:sz w:val="28"/>
          <w:szCs w:val="28"/>
          <w:u w:val="single"/>
        </w:rPr>
        <w:t>最低价</w:t>
      </w:r>
      <w:r>
        <w:rPr>
          <w:rFonts w:hint="eastAsia" w:asciiTheme="minorEastAsia" w:hAnsiTheme="minorEastAsia" w:eastAsiaTheme="minorEastAsia" w:cstheme="minorEastAsia"/>
          <w:b/>
          <w:bCs/>
          <w:sz w:val="28"/>
          <w:szCs w:val="28"/>
          <w:u w:val="single"/>
          <w:lang w:eastAsia="zh-CN"/>
        </w:rPr>
        <w:t>法</w:t>
      </w:r>
      <w:r>
        <w:rPr>
          <w:rFonts w:hint="eastAsia" w:asciiTheme="minorEastAsia" w:hAnsiTheme="minorEastAsia" w:eastAsiaTheme="minorEastAsia" w:cstheme="minorEastAsia"/>
          <w:bCs/>
          <w:sz w:val="28"/>
          <w:szCs w:val="28"/>
        </w:rPr>
        <w:t>成交，以各供应商</w:t>
      </w:r>
      <w:r>
        <w:rPr>
          <w:rFonts w:hint="eastAsia" w:asciiTheme="minorEastAsia" w:hAnsiTheme="minorEastAsia" w:eastAsiaTheme="minorEastAsia" w:cstheme="minorEastAsia"/>
          <w:bCs/>
          <w:sz w:val="28"/>
          <w:szCs w:val="28"/>
          <w:lang w:eastAsia="zh-CN"/>
        </w:rPr>
        <w:t>不含增值税</w:t>
      </w:r>
      <w:r>
        <w:rPr>
          <w:rFonts w:hint="eastAsia" w:asciiTheme="minorEastAsia" w:hAnsiTheme="minorEastAsia" w:eastAsiaTheme="minorEastAsia" w:cstheme="minorEastAsia"/>
          <w:bCs/>
          <w:sz w:val="28"/>
          <w:szCs w:val="28"/>
        </w:rPr>
        <w:t>报价为依据，请各供应商按照报价要求进行报价。</w:t>
      </w:r>
    </w:p>
    <w:p>
      <w:pPr>
        <w:pStyle w:val="29"/>
        <w:numPr>
          <w:ilvl w:val="0"/>
          <w:numId w:val="3"/>
        </w:numPr>
        <w:spacing w:line="360" w:lineRule="auto"/>
        <w:ind w:firstLineChars="0"/>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成交标准</w:t>
      </w:r>
    </w:p>
    <w:p>
      <w:pPr>
        <w:widowControl/>
        <w:spacing w:line="360" w:lineRule="auto"/>
        <w:ind w:firstLine="560" w:firstLineChars="200"/>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具体</w:t>
      </w:r>
      <w:r>
        <w:rPr>
          <w:rFonts w:hint="eastAsia" w:asciiTheme="minorEastAsia" w:hAnsiTheme="minorEastAsia" w:eastAsiaTheme="minorEastAsia" w:cstheme="minorEastAsia"/>
          <w:kern w:val="0"/>
          <w:sz w:val="28"/>
          <w:szCs w:val="28"/>
          <w:lang w:eastAsia="zh-CN"/>
        </w:rPr>
        <w:t>竞争性</w:t>
      </w:r>
      <w:r>
        <w:rPr>
          <w:rFonts w:hint="eastAsia" w:asciiTheme="minorEastAsia" w:hAnsiTheme="minorEastAsia" w:eastAsiaTheme="minorEastAsia" w:cstheme="minorEastAsia"/>
          <w:sz w:val="28"/>
          <w:szCs w:val="28"/>
        </w:rPr>
        <w:t>比选</w:t>
      </w:r>
      <w:r>
        <w:rPr>
          <w:rFonts w:hint="eastAsia" w:asciiTheme="minorEastAsia" w:hAnsiTheme="minorEastAsia" w:eastAsiaTheme="minorEastAsia" w:cstheme="minorEastAsia"/>
          <w:kern w:val="0"/>
          <w:sz w:val="28"/>
          <w:szCs w:val="28"/>
        </w:rPr>
        <w:t>成交标准如下：</w:t>
      </w:r>
    </w:p>
    <w:p>
      <w:pPr>
        <w:adjustRightInd w:val="0"/>
        <w:snapToGrid w:val="0"/>
        <w:spacing w:line="360" w:lineRule="auto"/>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1.递交竞争性比选响应文件截止时，送达的竞争性比选响应文件少于3个的，应停止竞争性比选活动，将递交的竞争性比选响应文件退还竞争性比选响应人，并重新组织竞争性比选。重新</w:t>
      </w:r>
      <w:r>
        <w:rPr>
          <w:rFonts w:hint="eastAsia" w:asciiTheme="minorEastAsia" w:hAnsiTheme="minorEastAsia" w:eastAsiaTheme="minorEastAsia" w:cstheme="minorEastAsia"/>
          <w:kern w:val="0"/>
          <w:sz w:val="28"/>
          <w:szCs w:val="28"/>
          <w:lang w:eastAsia="zh-CN"/>
        </w:rPr>
        <w:t>组织竞争性</w:t>
      </w:r>
      <w:r>
        <w:rPr>
          <w:rFonts w:hint="eastAsia" w:asciiTheme="minorEastAsia" w:hAnsiTheme="minorEastAsia" w:eastAsiaTheme="minorEastAsia" w:cstheme="minorEastAsia"/>
          <w:kern w:val="0"/>
          <w:sz w:val="28"/>
          <w:szCs w:val="28"/>
        </w:rPr>
        <w:t>比选仍然不足3个单位的，</w:t>
      </w:r>
      <w:r>
        <w:rPr>
          <w:rFonts w:hint="eastAsia" w:asciiTheme="minorEastAsia" w:hAnsiTheme="minorEastAsia" w:eastAsiaTheme="minorEastAsia" w:cstheme="minorEastAsia"/>
          <w:kern w:val="0"/>
          <w:sz w:val="28"/>
          <w:szCs w:val="28"/>
          <w:lang w:eastAsia="zh-CN"/>
        </w:rPr>
        <w:t>竞争性</w:t>
      </w:r>
      <w:r>
        <w:rPr>
          <w:rFonts w:hint="eastAsia" w:asciiTheme="minorEastAsia" w:hAnsiTheme="minorEastAsia" w:eastAsiaTheme="minorEastAsia" w:cstheme="minorEastAsia"/>
          <w:kern w:val="0"/>
          <w:sz w:val="28"/>
          <w:szCs w:val="28"/>
        </w:rPr>
        <w:t>比选项目将可以继续进行比选。</w:t>
      </w:r>
    </w:p>
    <w:p>
      <w:pPr>
        <w:adjustRightInd w:val="0"/>
        <w:snapToGrid w:val="0"/>
        <w:spacing w:line="360" w:lineRule="auto"/>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lang w:val="en-US" w:eastAsia="zh-CN"/>
        </w:rPr>
        <w:t>2</w:t>
      </w:r>
      <w:r>
        <w:rPr>
          <w:rFonts w:hint="eastAsia" w:asciiTheme="minorEastAsia" w:hAnsiTheme="minorEastAsia" w:eastAsiaTheme="minorEastAsia" w:cstheme="minorEastAsia"/>
          <w:kern w:val="0"/>
          <w:sz w:val="28"/>
          <w:szCs w:val="28"/>
        </w:rPr>
        <w:t>.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报价最低的原则确定成交候选人。</w:t>
      </w:r>
    </w:p>
    <w:p>
      <w:pPr>
        <w:adjustRightInd w:val="0"/>
        <w:snapToGrid w:val="0"/>
        <w:spacing w:line="360" w:lineRule="auto"/>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3.项目重新竞争性比选时，经评审有有效比选人的，按规定程序确定成交候选人。</w:t>
      </w:r>
    </w:p>
    <w:p>
      <w:pPr>
        <w:pStyle w:val="29"/>
        <w:numPr>
          <w:ilvl w:val="0"/>
          <w:numId w:val="3"/>
        </w:numPr>
        <w:spacing w:line="360" w:lineRule="auto"/>
        <w:ind w:firstLineChars="0"/>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其他说明</w:t>
      </w:r>
    </w:p>
    <w:p>
      <w:pPr>
        <w:adjustRightInd w:val="0"/>
        <w:snapToGrid w:val="0"/>
        <w:spacing w:line="360" w:lineRule="auto"/>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1.响应文件中报价须以人民币为单位；</w:t>
      </w:r>
    </w:p>
    <w:p>
      <w:pPr>
        <w:adjustRightInd w:val="0"/>
        <w:snapToGrid w:val="0"/>
        <w:spacing w:line="360" w:lineRule="auto"/>
        <w:ind w:firstLine="562" w:firstLineChars="200"/>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2.响应文件中报价须四舍五入保留到“分”；</w:t>
      </w:r>
    </w:p>
    <w:p>
      <w:pPr>
        <w:adjustRightInd w:val="0"/>
        <w:snapToGrid w:val="0"/>
        <w:spacing w:line="360" w:lineRule="auto"/>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3.响应文件中报价需同时填写报价金额的大写和小写，两者不一致的以大写金额为准；</w:t>
      </w:r>
    </w:p>
    <w:p>
      <w:pPr>
        <w:adjustRightInd w:val="0"/>
        <w:snapToGrid w:val="0"/>
        <w:ind w:firstLine="560" w:firstLineChars="200"/>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4.响应文件中不含增值税报价与含增值税报价不一致时，以价低者为准。</w:t>
      </w:r>
    </w:p>
    <w:p>
      <w:pPr>
        <w:pStyle w:val="29"/>
        <w:widowControl/>
        <w:numPr>
          <w:ilvl w:val="0"/>
          <w:numId w:val="1"/>
        </w:numPr>
        <w:spacing w:line="360" w:lineRule="auto"/>
        <w:ind w:firstLineChars="0"/>
        <w:jc w:val="left"/>
        <w:rPr>
          <w:rFonts w:hint="eastAsia" w:ascii="宋体" w:hAnsi="宋体" w:eastAsia="宋体" w:cs="宋体"/>
          <w:b/>
          <w:bCs/>
          <w:color w:val="0D0D0D" w:themeColor="text1" w:themeTint="F2"/>
          <w:kern w:val="0"/>
          <w:sz w:val="28"/>
          <w:szCs w:val="28"/>
          <w14:textFill>
            <w14:solidFill>
              <w14:schemeClr w14:val="tx1">
                <w14:lumMod w14:val="95000"/>
                <w14:lumOff w14:val="5000"/>
              </w14:schemeClr>
            </w14:solidFill>
          </w14:textFill>
        </w:rPr>
      </w:pPr>
      <w:r>
        <w:rPr>
          <w:rFonts w:hint="eastAsia" w:ascii="宋体" w:hAnsi="宋体" w:eastAsia="宋体" w:cs="宋体"/>
          <w:b/>
          <w:bCs/>
          <w:color w:val="0D0D0D" w:themeColor="text1" w:themeTint="F2"/>
          <w:kern w:val="0"/>
          <w:sz w:val="28"/>
          <w:szCs w:val="28"/>
          <w:lang w:eastAsia="zh-CN"/>
          <w14:textFill>
            <w14:solidFill>
              <w14:schemeClr w14:val="tx1">
                <w14:lumMod w14:val="95000"/>
                <w14:lumOff w14:val="5000"/>
              </w14:schemeClr>
            </w14:solidFill>
          </w14:textFill>
        </w:rPr>
        <w:t>竞争性比选</w:t>
      </w:r>
      <w:r>
        <w:rPr>
          <w:rFonts w:hint="eastAsia" w:ascii="宋体" w:hAnsi="宋体" w:eastAsia="宋体" w:cs="宋体"/>
          <w:b/>
          <w:bCs/>
          <w:color w:val="0D0D0D" w:themeColor="text1" w:themeTint="F2"/>
          <w:kern w:val="0"/>
          <w:sz w:val="28"/>
          <w:szCs w:val="28"/>
          <w14:textFill>
            <w14:solidFill>
              <w14:schemeClr w14:val="tx1">
                <w14:lumMod w14:val="95000"/>
                <w14:lumOff w14:val="5000"/>
              </w14:schemeClr>
            </w14:solidFill>
          </w14:textFill>
        </w:rPr>
        <w:t>文件发售的时间、地点</w:t>
      </w:r>
    </w:p>
    <w:p>
      <w:pPr>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竞争性比选</w:t>
      </w:r>
      <w:r>
        <w:rPr>
          <w:rFonts w:hint="eastAsia" w:asciiTheme="minorEastAsia" w:hAnsiTheme="minorEastAsia" w:eastAsiaTheme="minorEastAsia" w:cstheme="minorEastAsia"/>
          <w:sz w:val="28"/>
          <w:szCs w:val="28"/>
        </w:rPr>
        <w:t>文件及相关资料于</w:t>
      </w:r>
      <w:r>
        <w:rPr>
          <w:rFonts w:hint="eastAsia" w:asciiTheme="minorEastAsia" w:hAnsiTheme="minorEastAsia" w:eastAsiaTheme="minorEastAsia" w:cstheme="minorEastAsia"/>
          <w:sz w:val="28"/>
          <w:szCs w:val="28"/>
          <w:u w:val="single"/>
        </w:rPr>
        <w:t>20</w:t>
      </w:r>
      <w:r>
        <w:rPr>
          <w:rFonts w:hint="eastAsia" w:asciiTheme="minorEastAsia" w:hAnsiTheme="minorEastAsia" w:eastAsiaTheme="minorEastAsia" w:cstheme="minorEastAsia"/>
          <w:sz w:val="28"/>
          <w:szCs w:val="28"/>
          <w:u w:val="single"/>
          <w:lang w:val="en-US" w:eastAsia="zh-CN"/>
        </w:rPr>
        <w:t>21</w:t>
      </w:r>
      <w:r>
        <w:rPr>
          <w:rFonts w:hint="eastAsia" w:asciiTheme="minorEastAsia" w:hAnsiTheme="minorEastAsia" w:eastAsiaTheme="minorEastAsia" w:cstheme="minorEastAsia"/>
          <w:sz w:val="28"/>
          <w:szCs w:val="28"/>
          <w:u w:val="single"/>
        </w:rPr>
        <w:t>年</w:t>
      </w:r>
      <w:r>
        <w:rPr>
          <w:rFonts w:hint="eastAsia" w:asciiTheme="minorEastAsia" w:hAnsiTheme="minorEastAsia" w:eastAsiaTheme="minorEastAsia" w:cstheme="minorEastAsia"/>
          <w:sz w:val="28"/>
          <w:szCs w:val="28"/>
          <w:u w:val="single"/>
          <w:lang w:val="en-US" w:eastAsia="zh-CN"/>
        </w:rPr>
        <w:t>5</w:t>
      </w:r>
      <w:r>
        <w:rPr>
          <w:rFonts w:hint="eastAsia" w:asciiTheme="minorEastAsia" w:hAnsiTheme="minorEastAsia" w:eastAsiaTheme="minorEastAsia" w:cstheme="minorEastAsia"/>
          <w:sz w:val="28"/>
          <w:szCs w:val="28"/>
          <w:u w:val="single"/>
        </w:rPr>
        <w:t>月</w:t>
      </w:r>
      <w:r>
        <w:rPr>
          <w:rFonts w:hint="eastAsia" w:asciiTheme="minorEastAsia" w:hAnsiTheme="minorEastAsia" w:eastAsiaTheme="minorEastAsia" w:cstheme="minorEastAsia"/>
          <w:sz w:val="28"/>
          <w:szCs w:val="28"/>
          <w:u w:val="single"/>
          <w:lang w:val="en-US" w:eastAsia="zh-CN"/>
        </w:rPr>
        <w:t>13</w:t>
      </w:r>
      <w:r>
        <w:rPr>
          <w:rFonts w:hint="eastAsia" w:asciiTheme="minorEastAsia" w:hAnsiTheme="minorEastAsia" w:eastAsiaTheme="minorEastAsia" w:cstheme="minorEastAsia"/>
          <w:sz w:val="28"/>
          <w:szCs w:val="28"/>
          <w:u w:val="single"/>
        </w:rPr>
        <w:t>日</w:t>
      </w:r>
      <w:r>
        <w:rPr>
          <w:rFonts w:hint="eastAsia" w:asciiTheme="minorEastAsia" w:hAnsiTheme="minorEastAsia" w:eastAsiaTheme="minorEastAsia" w:cstheme="minorEastAsia"/>
          <w:sz w:val="28"/>
          <w:szCs w:val="28"/>
          <w:u w:val="none"/>
        </w:rPr>
        <w:t>由重庆机场集团有限公司</w:t>
      </w:r>
      <w:r>
        <w:rPr>
          <w:rFonts w:hint="eastAsia" w:asciiTheme="minorEastAsia" w:hAnsiTheme="minorEastAsia" w:eastAsiaTheme="minorEastAsia" w:cstheme="minorEastAsia"/>
          <w:sz w:val="28"/>
          <w:szCs w:val="28"/>
          <w:u w:val="none"/>
          <w:lang w:eastAsia="zh-CN"/>
        </w:rPr>
        <w:t>动力能源保障部</w:t>
      </w:r>
      <w:r>
        <w:rPr>
          <w:rFonts w:hint="eastAsia" w:asciiTheme="minorEastAsia" w:hAnsiTheme="minorEastAsia" w:eastAsiaTheme="minorEastAsia" w:cstheme="minorEastAsia"/>
          <w:sz w:val="28"/>
          <w:szCs w:val="28"/>
          <w:u w:val="none"/>
        </w:rPr>
        <w:t>在重庆机场集团官方网站发布。</w:t>
      </w:r>
    </w:p>
    <w:p>
      <w:pPr>
        <w:snapToGrid w:val="0"/>
        <w:spacing w:line="360" w:lineRule="auto"/>
        <w:ind w:firstLine="562" w:firstLineChars="200"/>
        <w:rPr>
          <w:rFonts w:hint="eastAsia" w:ascii="宋体" w:hAnsi="宋体" w:eastAsia="宋体" w:cs="宋体"/>
          <w:b/>
          <w:color w:val="0D0D0D" w:themeColor="text1" w:themeTint="F2"/>
          <w:sz w:val="28"/>
          <w:szCs w:val="28"/>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28"/>
          <w:szCs w:val="28"/>
          <w:u w:val="single"/>
          <w14:textFill>
            <w14:solidFill>
              <w14:schemeClr w14:val="tx1">
                <w14:lumMod w14:val="95000"/>
                <w14:lumOff w14:val="5000"/>
              </w14:schemeClr>
            </w14:solidFill>
          </w14:textFill>
        </w:rPr>
        <w:t>20</w:t>
      </w:r>
      <w:r>
        <w:rPr>
          <w:rFonts w:hint="eastAsia" w:ascii="宋体" w:hAnsi="宋体" w:cs="宋体"/>
          <w:b/>
          <w:color w:val="0D0D0D" w:themeColor="text1" w:themeTint="F2"/>
          <w:sz w:val="28"/>
          <w:szCs w:val="28"/>
          <w:u w:val="single"/>
          <w:lang w:val="en-US" w:eastAsia="zh-CN"/>
          <w14:textFill>
            <w14:solidFill>
              <w14:schemeClr w14:val="tx1">
                <w14:lumMod w14:val="95000"/>
                <w14:lumOff w14:val="5000"/>
              </w14:schemeClr>
            </w14:solidFill>
          </w14:textFill>
        </w:rPr>
        <w:t>21</w:t>
      </w:r>
      <w:r>
        <w:rPr>
          <w:rFonts w:hint="eastAsia" w:ascii="宋体" w:hAnsi="宋体" w:eastAsia="宋体" w:cs="宋体"/>
          <w:b/>
          <w:color w:val="0D0D0D" w:themeColor="text1" w:themeTint="F2"/>
          <w:sz w:val="28"/>
          <w:szCs w:val="28"/>
          <w:u w:val="single"/>
          <w14:textFill>
            <w14:solidFill>
              <w14:schemeClr w14:val="tx1">
                <w14:lumMod w14:val="95000"/>
                <w14:lumOff w14:val="5000"/>
              </w14:schemeClr>
            </w14:solidFill>
          </w14:textFill>
        </w:rPr>
        <w:t>年</w:t>
      </w:r>
      <w:r>
        <w:rPr>
          <w:rFonts w:hint="eastAsia" w:ascii="宋体" w:hAnsi="宋体" w:cs="宋体"/>
          <w:b/>
          <w:color w:val="0D0D0D" w:themeColor="text1" w:themeTint="F2"/>
          <w:sz w:val="28"/>
          <w:szCs w:val="28"/>
          <w:u w:val="single"/>
          <w:lang w:val="en-US" w:eastAsia="zh-CN"/>
          <w14:textFill>
            <w14:solidFill>
              <w14:schemeClr w14:val="tx1">
                <w14:lumMod w14:val="95000"/>
                <w14:lumOff w14:val="5000"/>
              </w14:schemeClr>
            </w14:solidFill>
          </w14:textFill>
        </w:rPr>
        <w:t>5</w:t>
      </w:r>
      <w:r>
        <w:rPr>
          <w:rFonts w:hint="eastAsia" w:ascii="宋体" w:hAnsi="宋体" w:eastAsia="宋体" w:cs="宋体"/>
          <w:b/>
          <w:color w:val="0D0D0D" w:themeColor="text1" w:themeTint="F2"/>
          <w:sz w:val="28"/>
          <w:szCs w:val="28"/>
          <w:u w:val="single"/>
          <w14:textFill>
            <w14:solidFill>
              <w14:schemeClr w14:val="tx1">
                <w14:lumMod w14:val="95000"/>
                <w14:lumOff w14:val="5000"/>
              </w14:schemeClr>
            </w14:solidFill>
          </w14:textFill>
        </w:rPr>
        <w:t>月</w:t>
      </w:r>
      <w:r>
        <w:rPr>
          <w:rFonts w:hint="eastAsia" w:ascii="宋体" w:hAnsi="宋体" w:cs="宋体"/>
          <w:b/>
          <w:color w:val="0D0D0D" w:themeColor="text1" w:themeTint="F2"/>
          <w:sz w:val="28"/>
          <w:szCs w:val="28"/>
          <w:u w:val="single"/>
          <w:lang w:val="en-US" w:eastAsia="zh-CN"/>
          <w14:textFill>
            <w14:solidFill>
              <w14:schemeClr w14:val="tx1">
                <w14:lumMod w14:val="95000"/>
                <w14:lumOff w14:val="5000"/>
              </w14:schemeClr>
            </w14:solidFill>
          </w14:textFill>
        </w:rPr>
        <w:t>17</w:t>
      </w:r>
      <w:r>
        <w:rPr>
          <w:rFonts w:hint="eastAsia" w:ascii="宋体" w:hAnsi="宋体" w:eastAsia="宋体" w:cs="宋体"/>
          <w:b/>
          <w:color w:val="0D0D0D" w:themeColor="text1" w:themeTint="F2"/>
          <w:sz w:val="28"/>
          <w:szCs w:val="28"/>
          <w:u w:val="single"/>
          <w14:textFill>
            <w14:solidFill>
              <w14:schemeClr w14:val="tx1">
                <w14:lumMod w14:val="95000"/>
                <w14:lumOff w14:val="5000"/>
              </w14:schemeClr>
            </w14:solidFill>
          </w14:textFill>
        </w:rPr>
        <w:t>日</w:t>
      </w:r>
      <w:r>
        <w:rPr>
          <w:rFonts w:hint="eastAsia" w:ascii="宋体" w:hAnsi="宋体" w:cs="宋体"/>
          <w:b/>
          <w:color w:val="0D0D0D" w:themeColor="text1" w:themeTint="F2"/>
          <w:sz w:val="28"/>
          <w:szCs w:val="28"/>
          <w:u w:val="single"/>
          <w:lang w:val="en-US" w:eastAsia="zh-CN"/>
          <w14:textFill>
            <w14:solidFill>
              <w14:schemeClr w14:val="tx1">
                <w14:lumMod w14:val="95000"/>
                <w14:lumOff w14:val="5000"/>
              </w14:schemeClr>
            </w14:solidFill>
          </w14:textFill>
        </w:rPr>
        <w:t>10</w:t>
      </w:r>
      <w:r>
        <w:rPr>
          <w:rFonts w:hint="eastAsia" w:ascii="宋体" w:hAnsi="宋体" w:eastAsia="宋体" w:cs="宋体"/>
          <w:b/>
          <w:color w:val="0D0D0D" w:themeColor="text1" w:themeTint="F2"/>
          <w:sz w:val="28"/>
          <w:szCs w:val="28"/>
          <w:u w:val="single"/>
          <w14:textFill>
            <w14:solidFill>
              <w14:schemeClr w14:val="tx1">
                <w14:lumMod w14:val="95000"/>
                <w14:lumOff w14:val="5000"/>
              </w14:schemeClr>
            </w14:solidFill>
          </w14:textFill>
        </w:rPr>
        <w:t>时</w:t>
      </w:r>
      <w:r>
        <w:rPr>
          <w:rFonts w:hint="eastAsia" w:ascii="宋体" w:hAnsi="宋体" w:eastAsia="宋体" w:cs="宋体"/>
          <w:b/>
          <w:color w:val="0D0D0D" w:themeColor="text1" w:themeTint="F2"/>
          <w:sz w:val="28"/>
          <w:szCs w:val="28"/>
          <w14:textFill>
            <w14:solidFill>
              <w14:schemeClr w14:val="tx1">
                <w14:lumMod w14:val="95000"/>
                <w14:lumOff w14:val="5000"/>
              </w14:schemeClr>
            </w14:solidFill>
          </w14:textFill>
        </w:rPr>
        <w:t>踏勘现场。（无论报价单位是否踏勘，报价一经递交，均视为已踏勘）。</w:t>
      </w:r>
    </w:p>
    <w:p>
      <w:pPr>
        <w:pStyle w:val="29"/>
        <w:widowControl/>
        <w:numPr>
          <w:ilvl w:val="0"/>
          <w:numId w:val="1"/>
        </w:numPr>
        <w:spacing w:line="360" w:lineRule="auto"/>
        <w:ind w:firstLineChars="0"/>
        <w:jc w:val="left"/>
        <w:rPr>
          <w:rFonts w:hint="eastAsia" w:ascii="宋体" w:hAnsi="宋体" w:eastAsia="宋体" w:cs="宋体"/>
          <w:b/>
          <w:bCs/>
          <w:color w:val="0D0D0D" w:themeColor="text1" w:themeTint="F2"/>
          <w:kern w:val="0"/>
          <w:sz w:val="28"/>
          <w:szCs w:val="28"/>
          <w14:textFill>
            <w14:solidFill>
              <w14:schemeClr w14:val="tx1">
                <w14:lumMod w14:val="95000"/>
                <w14:lumOff w14:val="5000"/>
              </w14:schemeClr>
            </w14:solidFill>
          </w14:textFill>
        </w:rPr>
      </w:pPr>
      <w:r>
        <w:rPr>
          <w:rFonts w:hint="eastAsia" w:ascii="宋体" w:hAnsi="宋体" w:cs="宋体"/>
          <w:b/>
          <w:bCs/>
          <w:color w:val="0D0D0D" w:themeColor="text1" w:themeTint="F2"/>
          <w:kern w:val="0"/>
          <w:sz w:val="28"/>
          <w:szCs w:val="28"/>
          <w:lang w:eastAsia="zh-CN"/>
          <w14:textFill>
            <w14:solidFill>
              <w14:schemeClr w14:val="tx1">
                <w14:lumMod w14:val="95000"/>
                <w14:lumOff w14:val="5000"/>
              </w14:schemeClr>
            </w14:solidFill>
          </w14:textFill>
        </w:rPr>
        <w:t>竞争性</w:t>
      </w:r>
      <w:r>
        <w:rPr>
          <w:rFonts w:hint="eastAsia" w:ascii="宋体" w:hAnsi="宋体" w:eastAsia="宋体" w:cs="宋体"/>
          <w:b/>
          <w:bCs/>
          <w:color w:val="0D0D0D" w:themeColor="text1" w:themeTint="F2"/>
          <w:kern w:val="0"/>
          <w:sz w:val="28"/>
          <w:szCs w:val="28"/>
          <w14:textFill>
            <w14:solidFill>
              <w14:schemeClr w14:val="tx1">
                <w14:lumMod w14:val="95000"/>
                <w14:lumOff w14:val="5000"/>
              </w14:schemeClr>
            </w14:solidFill>
          </w14:textFill>
        </w:rPr>
        <w:t>比选有效期：</w:t>
      </w:r>
      <w:r>
        <w:rPr>
          <w:rFonts w:hint="eastAsia" w:ascii="宋体" w:hAnsi="宋体" w:eastAsia="宋体" w:cs="宋体"/>
          <w:b/>
          <w:bCs/>
          <w:color w:val="0D0D0D" w:themeColor="text1" w:themeTint="F2"/>
          <w:kern w:val="0"/>
          <w:sz w:val="28"/>
          <w:szCs w:val="28"/>
          <w:u w:val="single"/>
          <w14:textFill>
            <w14:solidFill>
              <w14:schemeClr w14:val="tx1">
                <w14:lumMod w14:val="95000"/>
                <w14:lumOff w14:val="5000"/>
              </w14:schemeClr>
            </w14:solidFill>
          </w14:textFill>
        </w:rPr>
        <w:t xml:space="preserve">  90  </w:t>
      </w:r>
      <w:r>
        <w:rPr>
          <w:rFonts w:hint="eastAsia" w:ascii="宋体" w:hAnsi="宋体" w:eastAsia="宋体" w:cs="宋体"/>
          <w:b/>
          <w:bCs/>
          <w:color w:val="0D0D0D" w:themeColor="text1" w:themeTint="F2"/>
          <w:kern w:val="0"/>
          <w:sz w:val="28"/>
          <w:szCs w:val="28"/>
          <w14:textFill>
            <w14:solidFill>
              <w14:schemeClr w14:val="tx1">
                <w14:lumMod w14:val="95000"/>
                <w14:lumOff w14:val="5000"/>
              </w14:schemeClr>
            </w14:solidFill>
          </w14:textFill>
        </w:rPr>
        <w:t>日历天</w:t>
      </w:r>
    </w:p>
    <w:p>
      <w:pPr>
        <w:pStyle w:val="29"/>
        <w:widowControl/>
        <w:numPr>
          <w:ilvl w:val="0"/>
          <w:numId w:val="1"/>
        </w:numPr>
        <w:spacing w:line="360" w:lineRule="auto"/>
        <w:ind w:firstLineChars="0"/>
        <w:jc w:val="left"/>
        <w:rPr>
          <w:rFonts w:hint="eastAsia" w:ascii="宋体" w:hAnsi="宋体" w:eastAsia="宋体" w:cs="宋体"/>
          <w:b/>
          <w:bCs/>
          <w:color w:val="0D0D0D" w:themeColor="text1" w:themeTint="F2"/>
          <w:kern w:val="0"/>
          <w:sz w:val="28"/>
          <w:szCs w:val="28"/>
          <w14:textFill>
            <w14:solidFill>
              <w14:schemeClr w14:val="tx1">
                <w14:lumMod w14:val="95000"/>
                <w14:lumOff w14:val="5000"/>
              </w14:schemeClr>
            </w14:solidFill>
          </w14:textFill>
        </w:rPr>
      </w:pPr>
      <w:r>
        <w:rPr>
          <w:rFonts w:hint="eastAsia" w:ascii="宋体" w:hAnsi="宋体" w:cs="宋体"/>
          <w:b/>
          <w:bCs/>
          <w:color w:val="0D0D0D" w:themeColor="text1" w:themeTint="F2"/>
          <w:kern w:val="0"/>
          <w:sz w:val="28"/>
          <w:szCs w:val="28"/>
          <w:lang w:eastAsia="zh-CN"/>
          <w14:textFill>
            <w14:solidFill>
              <w14:schemeClr w14:val="tx1">
                <w14:lumMod w14:val="95000"/>
                <w14:lumOff w14:val="5000"/>
              </w14:schemeClr>
            </w14:solidFill>
          </w14:textFill>
        </w:rPr>
        <w:t>竞争性</w:t>
      </w:r>
      <w:r>
        <w:rPr>
          <w:rFonts w:hint="eastAsia" w:ascii="宋体" w:hAnsi="宋体" w:eastAsia="宋体" w:cs="宋体"/>
          <w:b/>
          <w:bCs/>
          <w:color w:val="0D0D0D" w:themeColor="text1" w:themeTint="F2"/>
          <w:kern w:val="0"/>
          <w:sz w:val="28"/>
          <w:szCs w:val="28"/>
          <w14:textFill>
            <w14:solidFill>
              <w14:schemeClr w14:val="tx1">
                <w14:lumMod w14:val="95000"/>
                <w14:lumOff w14:val="5000"/>
              </w14:schemeClr>
            </w14:solidFill>
          </w14:textFill>
        </w:rPr>
        <w:t>比选时间、地点及结果通知</w:t>
      </w:r>
    </w:p>
    <w:p>
      <w:pPr>
        <w:widowControl/>
        <w:adjustRightInd w:val="0"/>
        <w:snapToGrid w:val="0"/>
        <w:spacing w:line="360" w:lineRule="auto"/>
        <w:ind w:firstLine="560" w:firstLineChars="200"/>
        <w:jc w:val="left"/>
        <w:textAlignment w:val="bottom"/>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u w:val="single"/>
        </w:rPr>
        <w:t>20</w:t>
      </w:r>
      <w:r>
        <w:rPr>
          <w:rFonts w:hint="eastAsia" w:asciiTheme="minorEastAsia" w:hAnsiTheme="minorEastAsia" w:eastAsiaTheme="minorEastAsia" w:cstheme="minorEastAsia"/>
          <w:sz w:val="28"/>
          <w:szCs w:val="28"/>
          <w:u w:val="single"/>
          <w:lang w:val="en-US" w:eastAsia="zh-CN"/>
        </w:rPr>
        <w:t>21</w:t>
      </w:r>
      <w:r>
        <w:rPr>
          <w:rFonts w:hint="eastAsia" w:asciiTheme="minorEastAsia" w:hAnsiTheme="minorEastAsia" w:eastAsiaTheme="minorEastAsia" w:cstheme="minorEastAsia"/>
          <w:sz w:val="28"/>
          <w:szCs w:val="28"/>
          <w:u w:val="single"/>
        </w:rPr>
        <w:t>年</w:t>
      </w:r>
      <w:r>
        <w:rPr>
          <w:rFonts w:hint="eastAsia" w:asciiTheme="minorEastAsia" w:hAnsiTheme="minorEastAsia" w:eastAsiaTheme="minorEastAsia" w:cstheme="minorEastAsia"/>
          <w:sz w:val="28"/>
          <w:szCs w:val="28"/>
          <w:u w:val="single"/>
          <w:lang w:val="en-US" w:eastAsia="zh-CN"/>
        </w:rPr>
        <w:t>5</w:t>
      </w:r>
      <w:r>
        <w:rPr>
          <w:rFonts w:hint="eastAsia" w:asciiTheme="minorEastAsia" w:hAnsiTheme="minorEastAsia" w:eastAsiaTheme="minorEastAsia" w:cstheme="minorEastAsia"/>
          <w:sz w:val="28"/>
          <w:szCs w:val="28"/>
          <w:u w:val="single"/>
        </w:rPr>
        <w:t>月</w:t>
      </w:r>
      <w:r>
        <w:rPr>
          <w:rFonts w:hint="eastAsia" w:asciiTheme="minorEastAsia" w:hAnsiTheme="minorEastAsia" w:eastAsiaTheme="minorEastAsia" w:cstheme="minorEastAsia"/>
          <w:sz w:val="28"/>
          <w:szCs w:val="28"/>
          <w:u w:val="single"/>
          <w:lang w:val="en-US" w:eastAsia="zh-CN"/>
        </w:rPr>
        <w:t>20</w:t>
      </w:r>
      <w:r>
        <w:rPr>
          <w:rFonts w:hint="eastAsia" w:asciiTheme="minorEastAsia" w:hAnsiTheme="minorEastAsia" w:eastAsiaTheme="minorEastAsia" w:cstheme="minorEastAsia"/>
          <w:sz w:val="28"/>
          <w:szCs w:val="28"/>
          <w:u w:val="single"/>
        </w:rPr>
        <w:t>日</w:t>
      </w:r>
      <w:r>
        <w:rPr>
          <w:rFonts w:hint="eastAsia" w:asciiTheme="minorEastAsia" w:hAnsiTheme="minorEastAsia" w:eastAsiaTheme="minorEastAsia" w:cstheme="minorEastAsia"/>
          <w:sz w:val="28"/>
          <w:szCs w:val="28"/>
          <w:u w:val="single"/>
          <w:lang w:val="en-US" w:eastAsia="zh-CN"/>
        </w:rPr>
        <w:t>14:30</w:t>
      </w:r>
      <w:r>
        <w:rPr>
          <w:rFonts w:hint="eastAsia" w:asciiTheme="minorEastAsia" w:hAnsiTheme="minorEastAsia" w:eastAsiaTheme="minorEastAsia" w:cstheme="minorEastAsia"/>
          <w:sz w:val="28"/>
          <w:szCs w:val="28"/>
        </w:rPr>
        <w:t>时在重庆机场集团公司动力能源保障部（机场东路30号）对本项目进行</w:t>
      </w:r>
      <w:r>
        <w:rPr>
          <w:rFonts w:hint="eastAsia" w:asciiTheme="minorEastAsia" w:hAnsiTheme="minorEastAsia" w:eastAsiaTheme="minorEastAsia" w:cstheme="minorEastAsia"/>
          <w:sz w:val="28"/>
          <w:szCs w:val="28"/>
          <w:lang w:eastAsia="zh-CN"/>
        </w:rPr>
        <w:t>竞争性比选</w:t>
      </w:r>
      <w:r>
        <w:rPr>
          <w:rFonts w:hint="eastAsia" w:asciiTheme="minorEastAsia" w:hAnsiTheme="minorEastAsia" w:eastAsiaTheme="minorEastAsia" w:cstheme="minorEastAsia"/>
          <w:sz w:val="28"/>
          <w:szCs w:val="28"/>
        </w:rPr>
        <w:t>，各</w:t>
      </w:r>
      <w:r>
        <w:rPr>
          <w:rFonts w:hint="eastAsia" w:asciiTheme="minorEastAsia" w:hAnsiTheme="minorEastAsia" w:eastAsiaTheme="minorEastAsia" w:cstheme="minorEastAsia"/>
          <w:sz w:val="28"/>
          <w:szCs w:val="28"/>
          <w:lang w:eastAsia="zh-CN"/>
        </w:rPr>
        <w:t>竞争性比选</w:t>
      </w:r>
      <w:r>
        <w:rPr>
          <w:rFonts w:hint="eastAsia" w:asciiTheme="minorEastAsia" w:hAnsiTheme="minorEastAsia" w:eastAsiaTheme="minorEastAsia" w:cstheme="minorEastAsia"/>
          <w:sz w:val="28"/>
          <w:szCs w:val="28"/>
        </w:rPr>
        <w:t>响应方须在该时间前递交</w:t>
      </w:r>
      <w:r>
        <w:rPr>
          <w:rFonts w:hint="eastAsia" w:asciiTheme="minorEastAsia" w:hAnsiTheme="minorEastAsia" w:eastAsiaTheme="minorEastAsia" w:cstheme="minorEastAsia"/>
          <w:sz w:val="28"/>
          <w:szCs w:val="28"/>
          <w:lang w:eastAsia="zh-CN"/>
        </w:rPr>
        <w:t>竞争性比选</w:t>
      </w:r>
      <w:r>
        <w:rPr>
          <w:rFonts w:hint="eastAsia" w:asciiTheme="minorEastAsia" w:hAnsiTheme="minorEastAsia" w:eastAsiaTheme="minorEastAsia" w:cstheme="minorEastAsia"/>
          <w:sz w:val="28"/>
          <w:szCs w:val="28"/>
        </w:rPr>
        <w:t>响应文件并参加</w:t>
      </w:r>
      <w:r>
        <w:rPr>
          <w:rFonts w:hint="eastAsia" w:asciiTheme="minorEastAsia" w:hAnsiTheme="minorEastAsia" w:eastAsiaTheme="minorEastAsia" w:cstheme="minorEastAsia"/>
          <w:sz w:val="28"/>
          <w:szCs w:val="28"/>
          <w:lang w:eastAsia="zh-CN"/>
        </w:rPr>
        <w:t>竞争性比选</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请</w:t>
      </w:r>
      <w:r>
        <w:rPr>
          <w:rFonts w:hint="eastAsia" w:asciiTheme="minorEastAsia" w:hAnsiTheme="minorEastAsia" w:eastAsiaTheme="minorEastAsia" w:cstheme="minorEastAsia"/>
          <w:sz w:val="28"/>
          <w:szCs w:val="28"/>
        </w:rPr>
        <w:t>各</w:t>
      </w:r>
      <w:r>
        <w:rPr>
          <w:rFonts w:hint="eastAsia" w:asciiTheme="minorEastAsia" w:hAnsiTheme="minorEastAsia" w:eastAsiaTheme="minorEastAsia" w:cstheme="minorEastAsia"/>
          <w:sz w:val="28"/>
          <w:szCs w:val="28"/>
          <w:lang w:eastAsia="zh-CN"/>
        </w:rPr>
        <w:t>竞争性比选</w:t>
      </w:r>
      <w:r>
        <w:rPr>
          <w:rFonts w:hint="eastAsia" w:asciiTheme="minorEastAsia" w:hAnsiTheme="minorEastAsia" w:eastAsiaTheme="minorEastAsia" w:cstheme="minorEastAsia"/>
          <w:sz w:val="28"/>
          <w:szCs w:val="28"/>
        </w:rPr>
        <w:t>响应单位提前10分钟到场并签到，若截止</w:t>
      </w:r>
      <w:r>
        <w:rPr>
          <w:rFonts w:hint="eastAsia" w:asciiTheme="minorEastAsia" w:hAnsiTheme="minorEastAsia" w:eastAsiaTheme="minorEastAsia" w:cstheme="minorEastAsia"/>
          <w:sz w:val="28"/>
          <w:szCs w:val="28"/>
          <w:lang w:eastAsia="zh-CN"/>
        </w:rPr>
        <w:t>竞争性比选</w:t>
      </w:r>
      <w:r>
        <w:rPr>
          <w:rFonts w:hint="eastAsia" w:asciiTheme="minorEastAsia" w:hAnsiTheme="minorEastAsia" w:eastAsiaTheme="minorEastAsia" w:cstheme="minorEastAsia"/>
          <w:sz w:val="28"/>
          <w:szCs w:val="28"/>
        </w:rPr>
        <w:t>时间，</w:t>
      </w:r>
      <w:r>
        <w:rPr>
          <w:rFonts w:hint="eastAsia" w:asciiTheme="minorEastAsia" w:hAnsiTheme="minorEastAsia" w:eastAsiaTheme="minorEastAsia" w:cstheme="minorEastAsia"/>
          <w:sz w:val="28"/>
          <w:szCs w:val="28"/>
          <w:lang w:eastAsia="zh-CN"/>
        </w:rPr>
        <w:t>竞争性比选</w:t>
      </w:r>
      <w:r>
        <w:rPr>
          <w:rFonts w:hint="eastAsia" w:asciiTheme="minorEastAsia" w:hAnsiTheme="minorEastAsia" w:eastAsiaTheme="minorEastAsia" w:cstheme="minorEastAsia"/>
          <w:sz w:val="28"/>
          <w:szCs w:val="28"/>
        </w:rPr>
        <w:t>响应单位未到场，视为放弃</w:t>
      </w:r>
      <w:r>
        <w:rPr>
          <w:rFonts w:hint="eastAsia" w:asciiTheme="minorEastAsia" w:hAnsiTheme="minorEastAsia" w:eastAsiaTheme="minorEastAsia" w:cstheme="minorEastAsia"/>
          <w:sz w:val="28"/>
          <w:szCs w:val="28"/>
          <w:lang w:eastAsia="zh-CN"/>
        </w:rPr>
        <w:t>竞争性比选</w:t>
      </w:r>
      <w:r>
        <w:rPr>
          <w:rFonts w:hint="eastAsia" w:asciiTheme="minorEastAsia" w:hAnsiTheme="minorEastAsia" w:eastAsiaTheme="minorEastAsia" w:cstheme="minorEastAsia"/>
          <w:sz w:val="28"/>
          <w:szCs w:val="28"/>
        </w:rPr>
        <w:t>资格，并拒绝其响应文件。</w:t>
      </w:r>
    </w:p>
    <w:p>
      <w:pPr>
        <w:autoSpaceDE w:val="0"/>
        <w:autoSpaceDN w:val="0"/>
        <w:adjustRightInd w:val="0"/>
        <w:snapToGrid w:val="0"/>
        <w:spacing w:line="360" w:lineRule="auto"/>
        <w:ind w:firstLine="560" w:firstLineChars="200"/>
        <w:textAlignment w:val="bottom"/>
        <w:rPr>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pPr>
      <w:r>
        <w:rPr>
          <w:rFonts w:hint="eastAsia" w:asciiTheme="minorEastAsia" w:hAnsiTheme="minorEastAsia" w:eastAsiaTheme="minorEastAsia" w:cstheme="minorEastAsia"/>
          <w:sz w:val="28"/>
          <w:szCs w:val="28"/>
        </w:rPr>
        <w:t>2.公布</w:t>
      </w:r>
      <w:r>
        <w:rPr>
          <w:rFonts w:hint="eastAsia" w:asciiTheme="minorEastAsia" w:hAnsiTheme="minorEastAsia" w:eastAsiaTheme="minorEastAsia" w:cstheme="minorEastAsia"/>
          <w:sz w:val="28"/>
          <w:szCs w:val="28"/>
          <w:lang w:eastAsia="zh-CN"/>
        </w:rPr>
        <w:t>竞争性比选</w:t>
      </w:r>
      <w:r>
        <w:rPr>
          <w:rFonts w:hint="eastAsia" w:asciiTheme="minorEastAsia" w:hAnsiTheme="minorEastAsia" w:eastAsiaTheme="minorEastAsia" w:cstheme="minorEastAsia"/>
          <w:sz w:val="28"/>
          <w:szCs w:val="28"/>
        </w:rPr>
        <w:t>结果时间：待</w:t>
      </w:r>
      <w:r>
        <w:rPr>
          <w:rFonts w:hint="eastAsia" w:asciiTheme="minorEastAsia" w:hAnsiTheme="minorEastAsia" w:eastAsiaTheme="minorEastAsia" w:cstheme="minorEastAsia"/>
          <w:sz w:val="28"/>
          <w:szCs w:val="28"/>
          <w:lang w:eastAsia="zh-CN"/>
        </w:rPr>
        <w:t>竞争性比选</w:t>
      </w:r>
      <w:r>
        <w:rPr>
          <w:rFonts w:hint="eastAsia" w:asciiTheme="minorEastAsia" w:hAnsiTheme="minorEastAsia" w:eastAsiaTheme="minorEastAsia" w:cstheme="minorEastAsia"/>
          <w:sz w:val="28"/>
          <w:szCs w:val="28"/>
        </w:rPr>
        <w:t>结果确定后会及时通知，原则上只通知被选中的</w:t>
      </w:r>
      <w:r>
        <w:rPr>
          <w:rFonts w:hint="eastAsia" w:asciiTheme="minorEastAsia" w:hAnsiTheme="minorEastAsia" w:eastAsiaTheme="minorEastAsia" w:cstheme="minorEastAsia"/>
          <w:spacing w:val="-8"/>
          <w:sz w:val="28"/>
          <w:szCs w:val="28"/>
          <w:lang w:eastAsia="zh-CN"/>
        </w:rPr>
        <w:t>竞争性比选</w:t>
      </w:r>
      <w:r>
        <w:rPr>
          <w:rFonts w:hint="eastAsia" w:asciiTheme="minorEastAsia" w:hAnsiTheme="minorEastAsia" w:eastAsiaTheme="minorEastAsia" w:cstheme="minorEastAsia"/>
          <w:spacing w:val="-8"/>
          <w:sz w:val="28"/>
          <w:szCs w:val="28"/>
        </w:rPr>
        <w:t>响应方</w:t>
      </w:r>
      <w:r>
        <w:rPr>
          <w:rFonts w:hint="eastAsia" w:asciiTheme="minorEastAsia" w:hAnsiTheme="minorEastAsia" w:eastAsiaTheme="minorEastAsia" w:cstheme="minorEastAsia"/>
          <w:sz w:val="28"/>
          <w:szCs w:val="28"/>
        </w:rPr>
        <w:t>。对未被选中的</w:t>
      </w:r>
      <w:r>
        <w:rPr>
          <w:rFonts w:hint="eastAsia" w:asciiTheme="minorEastAsia" w:hAnsiTheme="minorEastAsia" w:eastAsiaTheme="minorEastAsia" w:cstheme="minorEastAsia"/>
          <w:spacing w:val="-8"/>
          <w:sz w:val="28"/>
          <w:szCs w:val="28"/>
          <w:lang w:eastAsia="zh-CN"/>
        </w:rPr>
        <w:t>竞争性比选</w:t>
      </w:r>
      <w:r>
        <w:rPr>
          <w:rFonts w:hint="eastAsia" w:asciiTheme="minorEastAsia" w:hAnsiTheme="minorEastAsia" w:eastAsiaTheme="minorEastAsia" w:cstheme="minorEastAsia"/>
          <w:spacing w:val="-8"/>
          <w:sz w:val="28"/>
          <w:szCs w:val="28"/>
        </w:rPr>
        <w:t>响应方</w:t>
      </w:r>
      <w:r>
        <w:rPr>
          <w:rFonts w:hint="eastAsia" w:asciiTheme="minorEastAsia" w:hAnsiTheme="minorEastAsia" w:eastAsiaTheme="minorEastAsia" w:cstheme="minorEastAsia"/>
          <w:sz w:val="28"/>
          <w:szCs w:val="28"/>
        </w:rPr>
        <w:t>不通知、不解</w:t>
      </w:r>
      <w:r>
        <w:rPr>
          <w:rFonts w:hint="eastAsia" w:asciiTheme="minorEastAsia" w:hAnsiTheme="minorEastAsia" w:eastAsiaTheme="minorEastAsia" w:cstheme="minorEastAsia"/>
          <w:color w:val="000000" w:themeColor="text1"/>
          <w:sz w:val="28"/>
          <w:szCs w:val="28"/>
          <w14:textFill>
            <w14:solidFill>
              <w14:schemeClr w14:val="tx1"/>
            </w14:solidFill>
          </w14:textFill>
        </w:rPr>
        <w:t>释。若</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竞争性比选</w:t>
      </w:r>
      <w:r>
        <w:rPr>
          <w:rFonts w:hint="eastAsia" w:asciiTheme="minorEastAsia" w:hAnsiTheme="minorEastAsia" w:eastAsiaTheme="minorEastAsia" w:cstheme="minorEastAsia"/>
          <w:color w:val="000000" w:themeColor="text1"/>
          <w:sz w:val="28"/>
          <w:szCs w:val="28"/>
          <w14:textFill>
            <w14:solidFill>
              <w14:schemeClr w14:val="tx1"/>
            </w14:solidFill>
          </w14:textFill>
        </w:rPr>
        <w:t>响应人对</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竞争性比选</w:t>
      </w:r>
      <w:r>
        <w:rPr>
          <w:rFonts w:hint="eastAsia" w:asciiTheme="minorEastAsia" w:hAnsiTheme="minorEastAsia" w:eastAsiaTheme="minorEastAsia" w:cstheme="minorEastAsia"/>
          <w:color w:val="000000" w:themeColor="text1"/>
          <w:sz w:val="28"/>
          <w:szCs w:val="28"/>
          <w14:textFill>
            <w14:solidFill>
              <w14:schemeClr w14:val="tx1"/>
            </w14:solidFill>
          </w14:textFill>
        </w:rPr>
        <w:t>结果有异议，可在</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竞争性比选</w:t>
      </w:r>
      <w:r>
        <w:rPr>
          <w:rFonts w:hint="eastAsia" w:asciiTheme="minorEastAsia" w:hAnsiTheme="minorEastAsia" w:eastAsiaTheme="minorEastAsia" w:cstheme="minorEastAsia"/>
          <w:color w:val="000000" w:themeColor="text1"/>
          <w:sz w:val="28"/>
          <w:szCs w:val="28"/>
          <w14:textFill>
            <w14:solidFill>
              <w14:schemeClr w14:val="tx1"/>
            </w14:solidFill>
          </w14:textFill>
        </w:rPr>
        <w:t>结束之日起5个自然日内提出书面异议，过期不予受理</w:t>
      </w:r>
      <w:r>
        <w:rPr>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w:t>
      </w:r>
    </w:p>
    <w:p>
      <w:pPr>
        <w:pStyle w:val="29"/>
        <w:widowControl/>
        <w:numPr>
          <w:ilvl w:val="0"/>
          <w:numId w:val="1"/>
        </w:numPr>
        <w:spacing w:line="360" w:lineRule="auto"/>
        <w:ind w:firstLineChars="0"/>
        <w:jc w:val="left"/>
        <w:rPr>
          <w:rFonts w:hint="eastAsia" w:ascii="宋体" w:hAnsi="宋体" w:eastAsia="宋体" w:cs="宋体"/>
          <w:b/>
          <w:bCs/>
          <w:color w:val="0D0D0D" w:themeColor="text1" w:themeTint="F2"/>
          <w:kern w:val="0"/>
          <w:sz w:val="28"/>
          <w:szCs w:val="28"/>
          <w14:textFill>
            <w14:solidFill>
              <w14:schemeClr w14:val="tx1">
                <w14:lumMod w14:val="95000"/>
                <w14:lumOff w14:val="5000"/>
              </w14:schemeClr>
            </w14:solidFill>
          </w14:textFill>
        </w:rPr>
      </w:pPr>
      <w:r>
        <w:rPr>
          <w:rFonts w:hint="eastAsia" w:ascii="宋体" w:hAnsi="宋体" w:cs="宋体"/>
          <w:b/>
          <w:bCs/>
          <w:color w:val="0D0D0D" w:themeColor="text1" w:themeTint="F2"/>
          <w:kern w:val="0"/>
          <w:sz w:val="28"/>
          <w:szCs w:val="28"/>
          <w:lang w:eastAsia="zh-CN"/>
          <w14:textFill>
            <w14:solidFill>
              <w14:schemeClr w14:val="tx1">
                <w14:lumMod w14:val="95000"/>
                <w14:lumOff w14:val="5000"/>
              </w14:schemeClr>
            </w14:solidFill>
          </w14:textFill>
        </w:rPr>
        <w:t>竞争性</w:t>
      </w:r>
      <w:r>
        <w:rPr>
          <w:rFonts w:hint="eastAsia" w:ascii="宋体" w:hAnsi="宋体" w:eastAsia="宋体" w:cs="宋体"/>
          <w:b/>
          <w:bCs/>
          <w:color w:val="0D0D0D" w:themeColor="text1" w:themeTint="F2"/>
          <w:kern w:val="0"/>
          <w:sz w:val="28"/>
          <w:szCs w:val="28"/>
          <w14:textFill>
            <w14:solidFill>
              <w14:schemeClr w14:val="tx1">
                <w14:lumMod w14:val="95000"/>
                <w14:lumOff w14:val="5000"/>
              </w14:schemeClr>
            </w14:solidFill>
          </w14:textFill>
        </w:rPr>
        <w:t>比选保证金及履约保证金</w:t>
      </w:r>
    </w:p>
    <w:p>
      <w:pPr>
        <w:snapToGrid w:val="0"/>
        <w:spacing w:line="360" w:lineRule="auto"/>
        <w:ind w:firstLine="560" w:firstLineChars="200"/>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8"/>
          <w:szCs w:val="28"/>
          <w14:textFill>
            <w14:solidFill>
              <w14:schemeClr w14:val="tx1">
                <w14:lumMod w14:val="95000"/>
                <w14:lumOff w14:val="5000"/>
              </w14:schemeClr>
            </w14:solidFill>
          </w14:textFill>
        </w:rPr>
        <w:t>1.</w:t>
      </w:r>
      <w:r>
        <w:rPr>
          <w:rFonts w:hint="eastAsia" w:ascii="宋体" w:hAnsi="宋体" w:cs="宋体"/>
          <w:color w:val="0D0D0D" w:themeColor="text1" w:themeTint="F2"/>
          <w:kern w:val="0"/>
          <w:sz w:val="28"/>
          <w:szCs w:val="28"/>
          <w:lang w:eastAsia="zh-CN"/>
          <w14:textFill>
            <w14:solidFill>
              <w14:schemeClr w14:val="tx1">
                <w14:lumMod w14:val="95000"/>
                <w14:lumOff w14:val="5000"/>
              </w14:schemeClr>
            </w14:solidFill>
          </w14:textFill>
        </w:rPr>
        <w:t>竞争性</w:t>
      </w:r>
      <w:r>
        <w:rPr>
          <w:rFonts w:hint="eastAsia" w:ascii="宋体" w:hAnsi="宋体" w:eastAsia="宋体" w:cs="宋体"/>
          <w:color w:val="0D0D0D" w:themeColor="text1" w:themeTint="F2"/>
          <w:kern w:val="0"/>
          <w:sz w:val="28"/>
          <w:szCs w:val="28"/>
          <w14:textFill>
            <w14:solidFill>
              <w14:schemeClr w14:val="tx1">
                <w14:lumMod w14:val="95000"/>
                <w14:lumOff w14:val="5000"/>
              </w14:schemeClr>
            </w14:solidFill>
          </w14:textFill>
        </w:rPr>
        <w:t>比选保证金：无。</w:t>
      </w:r>
    </w:p>
    <w:p>
      <w:pPr>
        <w:snapToGrid w:val="0"/>
        <w:spacing w:line="36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宋体" w:hAnsi="宋体" w:eastAsia="宋体" w:cs="宋体"/>
          <w:color w:val="0D0D0D" w:themeColor="text1" w:themeTint="F2"/>
          <w:kern w:val="2"/>
          <w:sz w:val="28"/>
          <w:szCs w:val="28"/>
          <w:lang w:val="en-US" w:eastAsia="zh-CN" w:bidi="ar-SA"/>
          <w14:textFill>
            <w14:solidFill>
              <w14:schemeClr w14:val="tx1">
                <w14:lumMod w14:val="95000"/>
                <w14:lumOff w14:val="5000"/>
              </w14:schemeClr>
            </w14:solidFill>
          </w14:textFill>
        </w:rPr>
        <w:t>2.履约保证金：0.7万元</w:t>
      </w:r>
      <w:r>
        <w:rPr>
          <w:rFonts w:hint="eastAsia" w:ascii="宋体" w:hAnsi="宋体" w:cs="宋体"/>
          <w:color w:val="0D0D0D" w:themeColor="text1" w:themeTint="F2"/>
          <w:kern w:val="2"/>
          <w:sz w:val="28"/>
          <w:szCs w:val="28"/>
          <w:lang w:val="en-US" w:eastAsia="zh-CN" w:bidi="ar-SA"/>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auto"/>
          <w:sz w:val="28"/>
          <w:szCs w:val="28"/>
          <w:highlight w:val="none"/>
        </w:rPr>
        <w:t>成交的供应商在签订合同前必须以转账方式向甲方交纳履约保证金，开户行：建行渝北机场支行，</w:t>
      </w:r>
      <w:r>
        <w:rPr>
          <w:rFonts w:hint="eastAsia" w:asciiTheme="minorEastAsia" w:hAnsiTheme="minorEastAsia" w:eastAsiaTheme="minorEastAsia" w:cstheme="minorEastAsia"/>
          <w:color w:val="auto"/>
          <w:sz w:val="28"/>
          <w:szCs w:val="28"/>
          <w:highlight w:val="none"/>
          <w:lang w:eastAsia="zh-CN"/>
        </w:rPr>
        <w:t>账号</w:t>
      </w:r>
      <w:r>
        <w:rPr>
          <w:rFonts w:hint="eastAsia" w:asciiTheme="minorEastAsia" w:hAnsiTheme="minorEastAsia" w:eastAsiaTheme="minorEastAsia" w:cstheme="minorEastAsia"/>
          <w:color w:val="auto"/>
          <w:sz w:val="28"/>
          <w:szCs w:val="28"/>
          <w:highlight w:val="none"/>
        </w:rPr>
        <w:t>：50001083800050000447，并前往财务部换取交纳履约保证金收据，履约保证金在完工后</w:t>
      </w:r>
      <w:r>
        <w:rPr>
          <w:rFonts w:hint="eastAsia" w:asciiTheme="minorEastAsia" w:hAnsiTheme="minorEastAsia" w:eastAsiaTheme="minorEastAsia" w:cstheme="minorEastAsia"/>
          <w:color w:val="auto"/>
          <w:sz w:val="28"/>
          <w:szCs w:val="28"/>
          <w:highlight w:val="none"/>
          <w:lang w:eastAsia="zh-CN"/>
        </w:rPr>
        <w:t>若无问题</w:t>
      </w:r>
      <w:r>
        <w:rPr>
          <w:rFonts w:hint="eastAsia" w:asciiTheme="minorEastAsia" w:hAnsiTheme="minorEastAsia" w:eastAsiaTheme="minorEastAsia" w:cstheme="minorEastAsia"/>
          <w:color w:val="auto"/>
          <w:sz w:val="28"/>
          <w:szCs w:val="28"/>
          <w:highlight w:val="none"/>
        </w:rPr>
        <w:t>全额无息退还。乙方在履约过程中，未按</w:t>
      </w:r>
      <w:r>
        <w:rPr>
          <w:rFonts w:hint="eastAsia" w:asciiTheme="minorEastAsia" w:hAnsiTheme="minorEastAsia" w:eastAsiaTheme="minorEastAsia" w:cstheme="minorEastAsia"/>
          <w:color w:val="auto"/>
          <w:sz w:val="28"/>
          <w:szCs w:val="28"/>
          <w:highlight w:val="none"/>
          <w:lang w:eastAsia="zh-CN"/>
        </w:rPr>
        <w:t>竞争性比选</w:t>
      </w:r>
      <w:r>
        <w:rPr>
          <w:rFonts w:hint="eastAsia" w:asciiTheme="minorEastAsia" w:hAnsiTheme="minorEastAsia" w:eastAsiaTheme="minorEastAsia" w:cstheme="minorEastAsia"/>
          <w:color w:val="auto"/>
          <w:sz w:val="28"/>
          <w:szCs w:val="28"/>
          <w:highlight w:val="none"/>
        </w:rPr>
        <w:t>文件及</w:t>
      </w:r>
      <w:r>
        <w:rPr>
          <w:rFonts w:hint="eastAsia" w:asciiTheme="minorEastAsia" w:hAnsiTheme="minorEastAsia" w:eastAsiaTheme="minorEastAsia" w:cstheme="minorEastAsia"/>
          <w:color w:val="auto"/>
          <w:sz w:val="28"/>
          <w:szCs w:val="28"/>
          <w:highlight w:val="none"/>
          <w:lang w:eastAsia="zh-CN"/>
        </w:rPr>
        <w:t>比选</w:t>
      </w:r>
      <w:r>
        <w:rPr>
          <w:rFonts w:hint="eastAsia" w:asciiTheme="minorEastAsia" w:hAnsiTheme="minorEastAsia" w:eastAsiaTheme="minorEastAsia" w:cstheme="minorEastAsia"/>
          <w:color w:val="auto"/>
          <w:sz w:val="28"/>
          <w:szCs w:val="28"/>
          <w:highlight w:val="none"/>
        </w:rPr>
        <w:t>记录表承诺提供产品或服务，给甲方造成生产不能正常运行、重大安全事故的，甲方有权终止合同并要求赔偿造成的损失，且不退换履约保证金。</w:t>
      </w:r>
    </w:p>
    <w:p>
      <w:pPr>
        <w:pStyle w:val="29"/>
        <w:widowControl/>
        <w:numPr>
          <w:ilvl w:val="0"/>
          <w:numId w:val="1"/>
        </w:numPr>
        <w:spacing w:line="360" w:lineRule="auto"/>
        <w:ind w:firstLineChars="0"/>
        <w:jc w:val="left"/>
        <w:rPr>
          <w:rFonts w:hint="eastAsia" w:ascii="宋体" w:hAnsi="宋体" w:eastAsia="宋体" w:cs="宋体"/>
          <w:b/>
          <w:bCs/>
          <w:color w:val="0D0D0D" w:themeColor="text1" w:themeTint="F2"/>
          <w:kern w:val="0"/>
          <w:sz w:val="28"/>
          <w:szCs w:val="28"/>
          <w:lang w:eastAsia="zh-CN"/>
          <w14:textFill>
            <w14:solidFill>
              <w14:schemeClr w14:val="tx1">
                <w14:lumMod w14:val="95000"/>
                <w14:lumOff w14:val="5000"/>
              </w14:schemeClr>
            </w14:solidFill>
          </w14:textFill>
        </w:rPr>
      </w:pPr>
      <w:r>
        <w:rPr>
          <w:rFonts w:hint="eastAsia" w:ascii="宋体" w:hAnsi="宋体" w:eastAsia="宋体" w:cs="宋体"/>
          <w:b/>
          <w:bCs/>
          <w:color w:val="0D0D0D" w:themeColor="text1" w:themeTint="F2"/>
          <w:kern w:val="0"/>
          <w:sz w:val="28"/>
          <w:szCs w:val="28"/>
          <w:lang w:eastAsia="zh-CN"/>
          <w14:textFill>
            <w14:solidFill>
              <w14:schemeClr w14:val="tx1">
                <w14:lumMod w14:val="95000"/>
                <w14:lumOff w14:val="5000"/>
              </w14:schemeClr>
            </w14:solidFill>
          </w14:textFill>
        </w:rPr>
        <w:t>报价及响应文件编制要求</w:t>
      </w:r>
    </w:p>
    <w:p>
      <w:pPr>
        <w:pStyle w:val="29"/>
        <w:numPr>
          <w:ilvl w:val="0"/>
          <w:numId w:val="4"/>
        </w:numPr>
        <w:spacing w:line="360" w:lineRule="auto"/>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竞争性比选</w:t>
      </w:r>
      <w:r>
        <w:rPr>
          <w:rFonts w:hint="eastAsia" w:asciiTheme="minorEastAsia" w:hAnsiTheme="minorEastAsia" w:eastAsiaTheme="minorEastAsia" w:cstheme="minorEastAsia"/>
          <w:sz w:val="28"/>
          <w:szCs w:val="28"/>
        </w:rPr>
        <w:t>响应方应当按照</w:t>
      </w:r>
      <w:r>
        <w:rPr>
          <w:rFonts w:hint="eastAsia" w:asciiTheme="minorEastAsia" w:hAnsiTheme="minorEastAsia" w:eastAsiaTheme="minorEastAsia" w:cstheme="minorEastAsia"/>
          <w:sz w:val="28"/>
          <w:szCs w:val="28"/>
          <w:lang w:eastAsia="zh-CN"/>
        </w:rPr>
        <w:t>竞争性比选</w:t>
      </w:r>
      <w:r>
        <w:rPr>
          <w:rFonts w:hint="eastAsia" w:asciiTheme="minorEastAsia" w:hAnsiTheme="minorEastAsia" w:eastAsiaTheme="minorEastAsia" w:cstheme="minorEastAsia"/>
          <w:sz w:val="28"/>
          <w:szCs w:val="28"/>
        </w:rPr>
        <w:t>采购文件的要求编制</w:t>
      </w:r>
      <w:r>
        <w:rPr>
          <w:rFonts w:hint="eastAsia" w:asciiTheme="minorEastAsia" w:hAnsiTheme="minorEastAsia" w:eastAsiaTheme="minorEastAsia" w:cstheme="minorEastAsia"/>
          <w:sz w:val="28"/>
          <w:szCs w:val="28"/>
          <w:lang w:eastAsia="zh-CN"/>
        </w:rPr>
        <w:t>竞争性比选</w:t>
      </w:r>
      <w:r>
        <w:rPr>
          <w:rFonts w:hint="eastAsia" w:asciiTheme="minorEastAsia" w:hAnsiTheme="minorEastAsia" w:eastAsiaTheme="minorEastAsia" w:cstheme="minorEastAsia"/>
          <w:sz w:val="28"/>
          <w:szCs w:val="28"/>
        </w:rPr>
        <w:t>响应文件，</w:t>
      </w:r>
      <w:r>
        <w:rPr>
          <w:rFonts w:hint="eastAsia" w:asciiTheme="minorEastAsia" w:hAnsiTheme="minorEastAsia" w:eastAsiaTheme="minorEastAsia" w:cstheme="minorEastAsia"/>
          <w:sz w:val="28"/>
          <w:szCs w:val="28"/>
          <w:lang w:eastAsia="zh-CN"/>
        </w:rPr>
        <w:t>竞争性比选</w:t>
      </w:r>
      <w:r>
        <w:rPr>
          <w:rFonts w:hint="eastAsia" w:asciiTheme="minorEastAsia" w:hAnsiTheme="minorEastAsia" w:eastAsiaTheme="minorEastAsia" w:cstheme="minorEastAsia"/>
          <w:sz w:val="28"/>
          <w:szCs w:val="28"/>
        </w:rPr>
        <w:t>响应文件应当对</w:t>
      </w:r>
      <w:r>
        <w:rPr>
          <w:rFonts w:hint="eastAsia" w:asciiTheme="minorEastAsia" w:hAnsiTheme="minorEastAsia" w:eastAsiaTheme="minorEastAsia" w:cstheme="minorEastAsia"/>
          <w:sz w:val="28"/>
          <w:szCs w:val="28"/>
          <w:lang w:eastAsia="zh-CN"/>
        </w:rPr>
        <w:t>竞争性比选</w:t>
      </w:r>
      <w:r>
        <w:rPr>
          <w:rFonts w:hint="eastAsia" w:asciiTheme="minorEastAsia" w:hAnsiTheme="minorEastAsia" w:eastAsiaTheme="minorEastAsia" w:cstheme="minorEastAsia"/>
          <w:sz w:val="28"/>
          <w:szCs w:val="28"/>
        </w:rPr>
        <w:t>采购文件提出的要求和条件作出实质性应答。</w:t>
      </w:r>
    </w:p>
    <w:p>
      <w:pPr>
        <w:pStyle w:val="29"/>
        <w:numPr>
          <w:ilvl w:val="0"/>
          <w:numId w:val="4"/>
        </w:numPr>
        <w:spacing w:line="360" w:lineRule="auto"/>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竞争性比选</w:t>
      </w:r>
      <w:r>
        <w:rPr>
          <w:rFonts w:hint="eastAsia" w:asciiTheme="minorEastAsia" w:hAnsiTheme="minorEastAsia" w:eastAsiaTheme="minorEastAsia" w:cstheme="minorEastAsia"/>
          <w:sz w:val="28"/>
          <w:szCs w:val="28"/>
        </w:rPr>
        <w:t>响应文件的编制和提交：</w:t>
      </w:r>
    </w:p>
    <w:p>
      <w:pPr>
        <w:autoSpaceDE w:val="0"/>
        <w:autoSpaceDN w:val="0"/>
        <w:adjustRightInd w:val="0"/>
        <w:spacing w:line="360" w:lineRule="auto"/>
        <w:ind w:firstLine="560" w:firstLineChars="200"/>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sz w:val="28"/>
          <w:szCs w:val="28"/>
          <w:lang w:val="zh-CN"/>
        </w:rPr>
        <w:t>响应文件应用A4规格纸编制并装订成册，主要由以下几个部分组成</w:t>
      </w:r>
      <w:r>
        <w:rPr>
          <w:rFonts w:hint="eastAsia" w:asciiTheme="minorEastAsia" w:hAnsiTheme="minorEastAsia" w:eastAsiaTheme="minorEastAsia" w:cstheme="minorEastAsia"/>
          <w:color w:val="auto"/>
          <w:sz w:val="28"/>
          <w:szCs w:val="28"/>
          <w:lang w:val="zh-CN"/>
        </w:rPr>
        <w:t>：</w:t>
      </w:r>
    </w:p>
    <w:p>
      <w:pPr>
        <w:autoSpaceDE w:val="0"/>
        <w:autoSpaceDN w:val="0"/>
        <w:adjustRightInd w:val="0"/>
        <w:spacing w:line="360" w:lineRule="auto"/>
        <w:ind w:firstLine="560" w:firstLineChars="200"/>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lang w:val="zh-CN"/>
        </w:rPr>
        <w:t>封面。</w:t>
      </w:r>
    </w:p>
    <w:p>
      <w:pPr>
        <w:autoSpaceDE w:val="0"/>
        <w:autoSpaceDN w:val="0"/>
        <w:adjustRightInd w:val="0"/>
        <w:spacing w:line="360" w:lineRule="auto"/>
        <w:ind w:firstLine="560" w:firstLineChars="200"/>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rPr>
        <w:t>2.</w:t>
      </w:r>
      <w:r>
        <w:rPr>
          <w:rFonts w:hint="eastAsia" w:asciiTheme="minorEastAsia" w:hAnsiTheme="minorEastAsia" w:eastAsiaTheme="minorEastAsia" w:cstheme="minorEastAsia"/>
          <w:color w:val="auto"/>
          <w:sz w:val="28"/>
          <w:szCs w:val="28"/>
          <w:lang w:val="zh-CN"/>
        </w:rPr>
        <w:t>加盖公章的报价函及声明。</w:t>
      </w:r>
    </w:p>
    <w:p>
      <w:pPr>
        <w:autoSpaceDE w:val="0"/>
        <w:autoSpaceDN w:val="0"/>
        <w:adjustRightInd w:val="0"/>
        <w:spacing w:line="360" w:lineRule="auto"/>
        <w:ind w:firstLine="560" w:firstLineChars="200"/>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rPr>
        <w:t>3.</w:t>
      </w:r>
      <w:r>
        <w:rPr>
          <w:rFonts w:hint="eastAsia" w:asciiTheme="minorEastAsia" w:hAnsiTheme="minorEastAsia" w:eastAsiaTheme="minorEastAsia" w:cstheme="minorEastAsia"/>
          <w:color w:val="auto"/>
          <w:sz w:val="28"/>
          <w:szCs w:val="28"/>
          <w:lang w:val="zh-CN"/>
        </w:rPr>
        <w:t>技术部分：主要包括材料的工艺和详细说明等。如果提供的材料和服务与竞争性比选采购文件要求有偏差，必须详细说明。须经竞争性比选小组评定和采购人许可，才能作为承揽方实质性响应。</w:t>
      </w:r>
    </w:p>
    <w:p>
      <w:pPr>
        <w:autoSpaceDE w:val="0"/>
        <w:autoSpaceDN w:val="0"/>
        <w:adjustRightInd w:val="0"/>
        <w:spacing w:line="360" w:lineRule="auto"/>
        <w:ind w:firstLine="560" w:firstLineChars="200"/>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rPr>
        <w:t>4.</w:t>
      </w:r>
      <w:r>
        <w:rPr>
          <w:rFonts w:hint="eastAsia" w:asciiTheme="minorEastAsia" w:hAnsiTheme="minorEastAsia" w:eastAsiaTheme="minorEastAsia" w:cstheme="minorEastAsia"/>
          <w:color w:val="auto"/>
          <w:sz w:val="28"/>
          <w:szCs w:val="28"/>
          <w:lang w:val="zh-CN"/>
        </w:rPr>
        <w:t>报价部分：竞争性比选响应方应按照竞争性比选采购文件要求报出拟提供服务的单价、总价、相关税金等详细内容，报价为不含增值税报价，增值税税率单列。</w:t>
      </w:r>
      <w:r>
        <w:rPr>
          <w:rFonts w:hint="eastAsia" w:asciiTheme="minorEastAsia" w:hAnsiTheme="minorEastAsia" w:eastAsiaTheme="minorEastAsia" w:cstheme="minorEastAsia"/>
          <w:b/>
          <w:color w:val="auto"/>
          <w:sz w:val="28"/>
          <w:szCs w:val="28"/>
          <w:lang w:val="zh-CN"/>
        </w:rPr>
        <w:t>（表格自制）</w:t>
      </w:r>
    </w:p>
    <w:p>
      <w:pPr>
        <w:autoSpaceDE w:val="0"/>
        <w:autoSpaceDN w:val="0"/>
        <w:adjustRightInd w:val="0"/>
        <w:spacing w:line="360" w:lineRule="auto"/>
        <w:ind w:firstLine="560" w:firstLineChars="200"/>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rPr>
        <w:t>5.</w:t>
      </w:r>
      <w:r>
        <w:rPr>
          <w:rFonts w:hint="eastAsia" w:asciiTheme="minorEastAsia" w:hAnsiTheme="minorEastAsia" w:eastAsiaTheme="minorEastAsia" w:cstheme="minorEastAsia"/>
          <w:color w:val="auto"/>
          <w:sz w:val="28"/>
          <w:szCs w:val="28"/>
          <w:lang w:val="zh-CN"/>
        </w:rPr>
        <w:t>商务部分：</w:t>
      </w:r>
    </w:p>
    <w:p>
      <w:pPr>
        <w:autoSpaceDE w:val="0"/>
        <w:autoSpaceDN w:val="0"/>
        <w:adjustRightInd w:val="0"/>
        <w:spacing w:line="360" w:lineRule="auto"/>
        <w:ind w:firstLine="560" w:firstLineChars="200"/>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（1）必备资料：主要包括三证合一的营业执照（复印件），相关资质证书（复印件）、法人代表委托书（原件）、加盖鲜章的法定代表人及被授权人身份证复印件、服务承诺；</w:t>
      </w:r>
    </w:p>
    <w:p>
      <w:pPr>
        <w:autoSpaceDE w:val="0"/>
        <w:autoSpaceDN w:val="0"/>
        <w:adjustRightInd w:val="0"/>
        <w:spacing w:line="360" w:lineRule="auto"/>
        <w:ind w:firstLine="560" w:firstLineChars="200"/>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（2）补充资料：以往业绩证明、其它资格证明（如企业资信证明、质量体系认证等）。</w:t>
      </w:r>
    </w:p>
    <w:p>
      <w:pPr>
        <w:autoSpaceDE w:val="0"/>
        <w:autoSpaceDN w:val="0"/>
        <w:adjustRightInd w:val="0"/>
        <w:spacing w:line="360" w:lineRule="auto"/>
        <w:ind w:firstLine="560" w:firstLineChars="200"/>
        <w:rPr>
          <w:rFonts w:hint="eastAsia"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以上资料</w:t>
      </w:r>
      <w:r>
        <w:rPr>
          <w:rFonts w:hint="eastAsia" w:asciiTheme="minorEastAsia" w:hAnsiTheme="minorEastAsia" w:eastAsiaTheme="minorEastAsia" w:cstheme="minorEastAsia"/>
          <w:b/>
          <w:sz w:val="28"/>
          <w:szCs w:val="28"/>
          <w:lang w:val="zh-CN"/>
        </w:rPr>
        <w:t>复印件均需加盖鲜章。</w:t>
      </w:r>
    </w:p>
    <w:p>
      <w:pPr>
        <w:autoSpaceDE w:val="0"/>
        <w:autoSpaceDN w:val="0"/>
        <w:adjustRightInd w:val="0"/>
        <w:spacing w:line="360" w:lineRule="auto"/>
        <w:ind w:firstLine="560" w:firstLineChars="200"/>
        <w:rPr>
          <w:rFonts w:hint="eastAsia"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lang w:val="zh-CN"/>
        </w:rPr>
        <w:t>响应文件可合并装订成册，</w:t>
      </w:r>
      <w:r>
        <w:rPr>
          <w:rFonts w:hint="eastAsia" w:asciiTheme="minorEastAsia" w:hAnsiTheme="minorEastAsia" w:eastAsiaTheme="minorEastAsia" w:cstheme="minorEastAsia"/>
          <w:b/>
          <w:bCs/>
          <w:sz w:val="28"/>
          <w:szCs w:val="28"/>
          <w:lang w:val="zh-CN"/>
        </w:rPr>
        <w:t>纸质文件一式</w:t>
      </w:r>
      <w:r>
        <w:rPr>
          <w:rFonts w:hint="eastAsia" w:asciiTheme="minorEastAsia" w:hAnsiTheme="minorEastAsia" w:eastAsiaTheme="minorEastAsia" w:cstheme="minorEastAsia"/>
          <w:b/>
          <w:bCs/>
          <w:sz w:val="28"/>
          <w:szCs w:val="28"/>
        </w:rPr>
        <w:t>3</w:t>
      </w:r>
      <w:r>
        <w:rPr>
          <w:rFonts w:hint="eastAsia" w:asciiTheme="minorEastAsia" w:hAnsiTheme="minorEastAsia" w:eastAsiaTheme="minorEastAsia" w:cstheme="minorEastAsia"/>
          <w:b/>
          <w:bCs/>
          <w:sz w:val="28"/>
          <w:szCs w:val="28"/>
          <w:lang w:val="zh-CN"/>
        </w:rPr>
        <w:t>份，其中正本1份，副本</w:t>
      </w:r>
      <w:r>
        <w:rPr>
          <w:rFonts w:hint="eastAsia" w:asciiTheme="minorEastAsia" w:hAnsiTheme="minorEastAsia" w:eastAsiaTheme="minorEastAsia" w:cstheme="minorEastAsia"/>
          <w:b/>
          <w:bCs/>
          <w:sz w:val="28"/>
          <w:szCs w:val="28"/>
        </w:rPr>
        <w:t>2</w:t>
      </w:r>
      <w:r>
        <w:rPr>
          <w:rFonts w:hint="eastAsia" w:asciiTheme="minorEastAsia" w:hAnsiTheme="minorEastAsia" w:eastAsiaTheme="minorEastAsia" w:cstheme="minorEastAsia"/>
          <w:b/>
          <w:bCs/>
          <w:sz w:val="28"/>
          <w:szCs w:val="28"/>
          <w:lang w:val="zh-CN"/>
        </w:rPr>
        <w:t>份</w:t>
      </w:r>
      <w:r>
        <w:rPr>
          <w:rFonts w:hint="eastAsia" w:asciiTheme="minorEastAsia" w:hAnsiTheme="minorEastAsia" w:eastAsiaTheme="minorEastAsia" w:cstheme="minorEastAsia"/>
          <w:b/>
          <w:bCs/>
          <w:sz w:val="28"/>
          <w:szCs w:val="28"/>
          <w:lang w:val="zh-CN" w:eastAsia="zh-CN"/>
        </w:rPr>
        <w:t>，正本文件内签字和盖章须为原件</w:t>
      </w:r>
      <w:r>
        <w:rPr>
          <w:rFonts w:hint="eastAsia" w:asciiTheme="minorEastAsia" w:hAnsiTheme="minorEastAsia" w:eastAsiaTheme="minorEastAsia" w:cstheme="minorEastAsia"/>
          <w:sz w:val="28"/>
          <w:szCs w:val="28"/>
          <w:lang w:val="zh-CN" w:eastAsia="zh-CN"/>
        </w:rPr>
        <w:t>。副本可为正本的复印件</w:t>
      </w:r>
      <w:r>
        <w:rPr>
          <w:rFonts w:hint="eastAsia" w:asciiTheme="minorEastAsia" w:hAnsiTheme="minorEastAsia" w:eastAsiaTheme="minorEastAsia" w:cstheme="minorEastAsia"/>
          <w:sz w:val="28"/>
          <w:szCs w:val="28"/>
          <w:lang w:val="zh-CN"/>
        </w:rPr>
        <w:t>。</w:t>
      </w:r>
    </w:p>
    <w:p>
      <w:pPr>
        <w:pStyle w:val="29"/>
        <w:widowControl/>
        <w:numPr>
          <w:ilvl w:val="0"/>
          <w:numId w:val="1"/>
        </w:numPr>
        <w:spacing w:line="360" w:lineRule="auto"/>
        <w:ind w:firstLineChars="0"/>
        <w:jc w:val="left"/>
        <w:rPr>
          <w:rFonts w:hint="eastAsia" w:ascii="宋体" w:hAnsi="宋体" w:eastAsia="宋体" w:cs="宋体"/>
          <w:b/>
          <w:bCs/>
          <w:color w:val="0D0D0D" w:themeColor="text1" w:themeTint="F2"/>
          <w:kern w:val="0"/>
          <w:sz w:val="28"/>
          <w:szCs w:val="28"/>
          <w:lang w:eastAsia="zh-CN"/>
          <w14:textFill>
            <w14:solidFill>
              <w14:schemeClr w14:val="tx1">
                <w14:lumMod w14:val="95000"/>
                <w14:lumOff w14:val="5000"/>
              </w14:schemeClr>
            </w14:solidFill>
          </w14:textFill>
        </w:rPr>
      </w:pPr>
      <w:r>
        <w:rPr>
          <w:rFonts w:hint="eastAsia" w:ascii="宋体" w:hAnsi="宋体" w:eastAsia="宋体" w:cs="宋体"/>
          <w:b/>
          <w:bCs/>
          <w:color w:val="0D0D0D" w:themeColor="text1" w:themeTint="F2"/>
          <w:kern w:val="0"/>
          <w:sz w:val="28"/>
          <w:szCs w:val="28"/>
          <w:lang w:eastAsia="zh-CN"/>
          <w14:textFill>
            <w14:solidFill>
              <w14:schemeClr w14:val="tx1">
                <w14:lumMod w14:val="95000"/>
                <w14:lumOff w14:val="5000"/>
              </w14:schemeClr>
            </w14:solidFill>
          </w14:textFill>
        </w:rPr>
        <w:t>竞争性比选响应文件作废条款</w:t>
      </w:r>
    </w:p>
    <w:p>
      <w:pPr>
        <w:pStyle w:val="29"/>
        <w:numPr>
          <w:ilvl w:val="1"/>
          <w:numId w:val="5"/>
        </w:numPr>
        <w:spacing w:line="360" w:lineRule="auto"/>
        <w:ind w:left="0" w:firstLine="528"/>
        <w:rPr>
          <w:rFonts w:ascii="仿宋" w:hAnsi="仿宋" w:eastAsia="仿宋"/>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响应方</w:t>
      </w:r>
      <w:r>
        <w:rPr>
          <w:rFonts w:hint="eastAsia" w:ascii="仿宋" w:hAnsi="仿宋" w:eastAsia="仿宋"/>
          <w:sz w:val="28"/>
          <w:szCs w:val="28"/>
        </w:rPr>
        <w:t>未按要求密封或未准时递交的</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w:t>
      </w:r>
      <w:r>
        <w:rPr>
          <w:rFonts w:hint="eastAsia" w:ascii="仿宋" w:hAnsi="仿宋" w:eastAsia="仿宋"/>
          <w:sz w:val="28"/>
          <w:szCs w:val="28"/>
        </w:rPr>
        <w:t>。</w:t>
      </w:r>
    </w:p>
    <w:p>
      <w:pPr>
        <w:widowControl/>
        <w:adjustRightInd w:val="0"/>
        <w:snapToGrid w:val="0"/>
        <w:spacing w:line="360" w:lineRule="auto"/>
        <w:ind w:firstLine="562" w:firstLineChars="200"/>
        <w:jc w:val="left"/>
        <w:textAlignment w:val="bottom"/>
        <w:rPr>
          <w:rFonts w:ascii="仿宋" w:hAnsi="仿宋" w:eastAsia="仿宋"/>
          <w:b/>
          <w:kern w:val="0"/>
          <w:sz w:val="28"/>
          <w:szCs w:val="28"/>
        </w:rPr>
      </w:pPr>
      <w:r>
        <w:rPr>
          <w:rFonts w:hint="eastAsia" w:ascii="仿宋" w:hAnsi="仿宋" w:eastAsia="仿宋"/>
          <w:b/>
          <w:kern w:val="0"/>
          <w:sz w:val="28"/>
          <w:szCs w:val="28"/>
        </w:rPr>
        <w:t>（1）</w:t>
      </w:r>
      <w:r>
        <w:rPr>
          <w:rFonts w:hint="eastAsia" w:ascii="仿宋" w:hAnsi="仿宋" w:eastAsia="仿宋"/>
          <w:b/>
          <w:sz w:val="28"/>
          <w:szCs w:val="28"/>
          <w:lang w:val="zh-CN"/>
        </w:rPr>
        <w:t>竞争性比选响应文件</w:t>
      </w:r>
      <w:r>
        <w:rPr>
          <w:rFonts w:hint="eastAsia" w:ascii="仿宋" w:hAnsi="仿宋" w:eastAsia="仿宋"/>
          <w:b/>
          <w:kern w:val="0"/>
          <w:sz w:val="28"/>
          <w:szCs w:val="28"/>
        </w:rPr>
        <w:t>必须在</w:t>
      </w:r>
      <w:r>
        <w:rPr>
          <w:rFonts w:ascii="仿宋" w:hAnsi="仿宋" w:eastAsia="仿宋"/>
          <w:b/>
          <w:kern w:val="0"/>
          <w:sz w:val="28"/>
          <w:szCs w:val="28"/>
          <w:u w:val="single"/>
        </w:rPr>
        <w:t>20</w:t>
      </w:r>
      <w:r>
        <w:rPr>
          <w:rFonts w:hint="eastAsia" w:ascii="仿宋" w:hAnsi="仿宋" w:eastAsia="仿宋"/>
          <w:b/>
          <w:kern w:val="0"/>
          <w:sz w:val="28"/>
          <w:szCs w:val="28"/>
          <w:u w:val="single"/>
          <w:lang w:val="en-US" w:eastAsia="zh-CN"/>
        </w:rPr>
        <w:t>21</w:t>
      </w:r>
      <w:r>
        <w:rPr>
          <w:rFonts w:hint="eastAsia" w:ascii="仿宋" w:hAnsi="仿宋" w:eastAsia="仿宋"/>
          <w:b/>
          <w:kern w:val="0"/>
          <w:sz w:val="28"/>
          <w:szCs w:val="28"/>
          <w:u w:val="single"/>
        </w:rPr>
        <w:t>年</w:t>
      </w:r>
      <w:r>
        <w:rPr>
          <w:rFonts w:hint="eastAsia" w:ascii="仿宋" w:hAnsi="仿宋" w:eastAsia="仿宋"/>
          <w:b/>
          <w:kern w:val="0"/>
          <w:sz w:val="28"/>
          <w:szCs w:val="28"/>
          <w:u w:val="single"/>
          <w:lang w:val="en-US" w:eastAsia="zh-CN"/>
        </w:rPr>
        <w:t>5</w:t>
      </w:r>
      <w:r>
        <w:rPr>
          <w:rFonts w:hint="eastAsia" w:ascii="仿宋" w:hAnsi="仿宋" w:eastAsia="仿宋"/>
          <w:b/>
          <w:kern w:val="0"/>
          <w:sz w:val="28"/>
          <w:szCs w:val="28"/>
          <w:u w:val="single"/>
        </w:rPr>
        <w:t>月</w:t>
      </w:r>
      <w:r>
        <w:rPr>
          <w:rFonts w:hint="eastAsia" w:ascii="仿宋" w:hAnsi="仿宋" w:eastAsia="仿宋"/>
          <w:b/>
          <w:kern w:val="0"/>
          <w:sz w:val="28"/>
          <w:szCs w:val="28"/>
          <w:u w:val="single"/>
          <w:lang w:val="en-US" w:eastAsia="zh-CN"/>
        </w:rPr>
        <w:t>20</w:t>
      </w:r>
      <w:r>
        <w:rPr>
          <w:rFonts w:hint="eastAsia" w:ascii="仿宋" w:hAnsi="仿宋" w:eastAsia="仿宋"/>
          <w:b/>
          <w:kern w:val="0"/>
          <w:sz w:val="28"/>
          <w:szCs w:val="28"/>
          <w:u w:val="single"/>
        </w:rPr>
        <w:t>日</w:t>
      </w:r>
      <w:r>
        <w:rPr>
          <w:rFonts w:hint="eastAsia" w:ascii="仿宋" w:hAnsi="仿宋" w:eastAsia="仿宋"/>
          <w:b/>
          <w:kern w:val="0"/>
          <w:sz w:val="28"/>
          <w:szCs w:val="28"/>
          <w:u w:val="single"/>
          <w:lang w:val="en-US" w:eastAsia="zh-CN"/>
        </w:rPr>
        <w:t>14:30</w:t>
      </w:r>
      <w:r>
        <w:rPr>
          <w:rFonts w:hint="eastAsia" w:ascii="仿宋" w:hAnsi="仿宋" w:eastAsia="仿宋"/>
          <w:b/>
          <w:kern w:val="0"/>
          <w:sz w:val="28"/>
          <w:szCs w:val="28"/>
        </w:rPr>
        <w:t>时前送到重庆机场有限公司动力能源保障部采购办公室（机场东路3</w:t>
      </w:r>
      <w:r>
        <w:rPr>
          <w:rFonts w:ascii="仿宋" w:hAnsi="仿宋" w:eastAsia="仿宋"/>
          <w:b/>
          <w:kern w:val="0"/>
          <w:sz w:val="28"/>
          <w:szCs w:val="28"/>
        </w:rPr>
        <w:t>0</w:t>
      </w:r>
      <w:r>
        <w:rPr>
          <w:rFonts w:hint="eastAsia" w:ascii="仿宋" w:hAnsi="仿宋" w:eastAsia="仿宋"/>
          <w:b/>
          <w:kern w:val="0"/>
          <w:sz w:val="28"/>
          <w:szCs w:val="28"/>
        </w:rPr>
        <w:t>号），过期不予受理。</w:t>
      </w:r>
    </w:p>
    <w:p>
      <w:pPr>
        <w:autoSpaceDE w:val="0"/>
        <w:autoSpaceDN w:val="0"/>
        <w:adjustRightInd w:val="0"/>
        <w:snapToGrid w:val="0"/>
        <w:spacing w:line="360" w:lineRule="auto"/>
        <w:ind w:firstLine="554" w:firstLineChars="197"/>
        <w:textAlignment w:val="bottom"/>
        <w:rPr>
          <w:rFonts w:hint="eastAsia" w:ascii="仿宋" w:hAnsi="仿宋" w:eastAsia="仿宋"/>
          <w:b/>
          <w:kern w:val="0"/>
          <w:sz w:val="28"/>
          <w:szCs w:val="28"/>
        </w:rPr>
      </w:pPr>
      <w:r>
        <w:rPr>
          <w:rFonts w:hint="eastAsia" w:ascii="仿宋" w:hAnsi="仿宋" w:eastAsia="仿宋"/>
          <w:b/>
          <w:kern w:val="0"/>
          <w:sz w:val="28"/>
          <w:szCs w:val="28"/>
        </w:rPr>
        <w:t>（2）</w:t>
      </w:r>
      <w:r>
        <w:rPr>
          <w:rFonts w:hint="eastAsia" w:ascii="仿宋" w:hAnsi="仿宋" w:eastAsia="仿宋"/>
          <w:b/>
          <w:kern w:val="0"/>
          <w:sz w:val="28"/>
          <w:szCs w:val="28"/>
          <w:lang w:eastAsia="zh-CN"/>
        </w:rPr>
        <w:t>竞争性比选响应人须将纸质</w:t>
      </w:r>
      <w:r>
        <w:rPr>
          <w:rFonts w:hint="eastAsia" w:ascii="仿宋" w:hAnsi="仿宋" w:eastAsia="仿宋"/>
          <w:b/>
          <w:sz w:val="28"/>
          <w:szCs w:val="28"/>
          <w:lang w:val="zh-CN"/>
        </w:rPr>
        <w:t>竞争性比选响应文件</w:t>
      </w:r>
      <w:r>
        <w:rPr>
          <w:rFonts w:hint="eastAsia" w:ascii="仿宋" w:hAnsi="仿宋" w:eastAsia="仿宋"/>
          <w:b/>
          <w:kern w:val="0"/>
          <w:sz w:val="28"/>
          <w:szCs w:val="28"/>
          <w:lang w:eastAsia="zh-CN"/>
        </w:rPr>
        <w:t>装入其</w:t>
      </w:r>
      <w:r>
        <w:rPr>
          <w:rFonts w:hint="eastAsia" w:ascii="仿宋" w:hAnsi="仿宋" w:eastAsia="仿宋"/>
          <w:b/>
          <w:kern w:val="0"/>
          <w:sz w:val="28"/>
          <w:szCs w:val="28"/>
        </w:rPr>
        <w:t>自备的</w:t>
      </w:r>
      <w:r>
        <w:rPr>
          <w:rFonts w:hint="eastAsia" w:ascii="仿宋" w:hAnsi="仿宋" w:eastAsia="仿宋"/>
          <w:b/>
          <w:kern w:val="0"/>
          <w:sz w:val="28"/>
          <w:szCs w:val="28"/>
          <w:lang w:eastAsia="zh-CN"/>
        </w:rPr>
        <w:t>文件袋中并密封，在密封处</w:t>
      </w:r>
      <w:r>
        <w:rPr>
          <w:rFonts w:hint="eastAsia" w:ascii="仿宋" w:hAnsi="仿宋" w:eastAsia="仿宋"/>
          <w:b/>
          <w:kern w:val="0"/>
          <w:sz w:val="28"/>
          <w:szCs w:val="28"/>
        </w:rPr>
        <w:t>加盖</w:t>
      </w:r>
      <w:r>
        <w:rPr>
          <w:rFonts w:hint="eastAsia" w:ascii="仿宋" w:hAnsi="仿宋" w:eastAsia="仿宋"/>
          <w:b/>
          <w:kern w:val="0"/>
          <w:sz w:val="28"/>
          <w:szCs w:val="28"/>
          <w:lang w:eastAsia="zh-CN"/>
        </w:rPr>
        <w:t>竞争性比选响应人</w:t>
      </w:r>
      <w:r>
        <w:rPr>
          <w:rFonts w:hint="eastAsia" w:ascii="仿宋" w:hAnsi="仿宋" w:eastAsia="仿宋"/>
          <w:b/>
          <w:kern w:val="0"/>
          <w:sz w:val="28"/>
          <w:szCs w:val="28"/>
        </w:rPr>
        <w:t>单位鲜公章。</w:t>
      </w:r>
    </w:p>
    <w:p>
      <w:pPr>
        <w:pStyle w:val="29"/>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响应文件散装或者活页装订的；</w:t>
      </w:r>
    </w:p>
    <w:p>
      <w:pPr>
        <w:pStyle w:val="29"/>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w:t>
      </w:r>
      <w:r>
        <w:rPr>
          <w:rFonts w:hint="eastAsia" w:ascii="仿宋" w:hAnsi="仿宋" w:eastAsia="仿宋"/>
          <w:spacing w:val="-8"/>
          <w:sz w:val="28"/>
          <w:szCs w:val="28"/>
        </w:rPr>
        <w:t>比选响应文件</w:t>
      </w:r>
      <w:r>
        <w:rPr>
          <w:rFonts w:hint="eastAsia" w:ascii="仿宋" w:hAnsi="仿宋" w:eastAsia="仿宋"/>
          <w:b/>
          <w:bCs/>
          <w:spacing w:val="-8"/>
          <w:sz w:val="28"/>
          <w:szCs w:val="28"/>
        </w:rPr>
        <w:t>份数不足</w:t>
      </w:r>
      <w:r>
        <w:rPr>
          <w:rFonts w:hint="eastAsia" w:ascii="仿宋" w:hAnsi="仿宋" w:eastAsia="仿宋"/>
          <w:spacing w:val="-8"/>
          <w:sz w:val="28"/>
          <w:szCs w:val="28"/>
        </w:rPr>
        <w:t>或</w:t>
      </w:r>
      <w:r>
        <w:rPr>
          <w:rFonts w:hint="eastAsia" w:ascii="仿宋" w:hAnsi="仿宋" w:eastAsia="仿宋"/>
          <w:spacing w:val="-8"/>
          <w:sz w:val="28"/>
          <w:szCs w:val="28"/>
          <w:lang w:eastAsia="zh-CN"/>
        </w:rPr>
        <w:t>竞争性</w:t>
      </w:r>
      <w:r>
        <w:rPr>
          <w:rFonts w:hint="eastAsia" w:ascii="仿宋" w:hAnsi="仿宋" w:eastAsia="仿宋"/>
          <w:spacing w:val="-8"/>
          <w:sz w:val="28"/>
          <w:szCs w:val="28"/>
        </w:rPr>
        <w:t>比选响应文件</w:t>
      </w:r>
      <w:r>
        <w:rPr>
          <w:rFonts w:hint="eastAsia" w:ascii="仿宋" w:hAnsi="仿宋" w:eastAsia="仿宋"/>
          <w:b/>
          <w:bCs/>
          <w:spacing w:val="-8"/>
          <w:sz w:val="28"/>
          <w:szCs w:val="28"/>
        </w:rPr>
        <w:t>封面未标注正副本</w:t>
      </w:r>
      <w:r>
        <w:rPr>
          <w:rFonts w:hint="eastAsia" w:ascii="仿宋" w:hAnsi="仿宋" w:eastAsia="仿宋"/>
          <w:spacing w:val="-8"/>
          <w:sz w:val="28"/>
          <w:szCs w:val="28"/>
        </w:rPr>
        <w:t>（密封袋封面无需标注正副本）。</w:t>
      </w:r>
    </w:p>
    <w:p>
      <w:pPr>
        <w:pStyle w:val="29"/>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w:t>
      </w:r>
      <w:r>
        <w:rPr>
          <w:rFonts w:hint="eastAsia" w:ascii="仿宋" w:hAnsi="仿宋" w:eastAsia="仿宋"/>
          <w:spacing w:val="-8"/>
          <w:sz w:val="28"/>
          <w:szCs w:val="28"/>
          <w:lang w:eastAsia="zh-CN"/>
        </w:rPr>
        <w:t>中报价函部分、授权部分等</w:t>
      </w:r>
      <w:r>
        <w:rPr>
          <w:rFonts w:hint="eastAsia" w:ascii="仿宋" w:hAnsi="仿宋" w:eastAsia="仿宋"/>
          <w:spacing w:val="-8"/>
          <w:sz w:val="28"/>
          <w:szCs w:val="28"/>
        </w:rPr>
        <w:t>无法定代表</w:t>
      </w:r>
      <w:r>
        <w:rPr>
          <w:rFonts w:hint="eastAsia" w:ascii="仿宋" w:hAnsi="仿宋" w:eastAsia="仿宋"/>
          <w:spacing w:val="-8"/>
          <w:sz w:val="28"/>
          <w:szCs w:val="28"/>
          <w:lang w:eastAsia="zh-CN"/>
        </w:rPr>
        <w:t>人</w:t>
      </w:r>
      <w:r>
        <w:rPr>
          <w:rFonts w:hint="eastAsia" w:ascii="仿宋" w:hAnsi="仿宋" w:eastAsia="仿宋"/>
          <w:spacing w:val="-8"/>
          <w:sz w:val="28"/>
          <w:szCs w:val="28"/>
        </w:rPr>
        <w:t>签字（签章）或签字人无有效授权书的；</w:t>
      </w:r>
      <w:bookmarkStart w:id="21" w:name="_GoBack"/>
      <w:bookmarkEnd w:id="21"/>
    </w:p>
    <w:p>
      <w:pPr>
        <w:pStyle w:val="29"/>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资质不符或超出经营范围</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的；</w:t>
      </w:r>
    </w:p>
    <w:p>
      <w:pPr>
        <w:pStyle w:val="29"/>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有串通</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或弄虚作假或有其他违法行为的；</w:t>
      </w:r>
    </w:p>
    <w:p>
      <w:pPr>
        <w:pStyle w:val="29"/>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有效期不足的；</w:t>
      </w:r>
    </w:p>
    <w:p>
      <w:pPr>
        <w:pStyle w:val="29"/>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响应文件未按要求编制，内容不全或关键字迹模糊、无法辨认的；</w:t>
      </w:r>
    </w:p>
    <w:p>
      <w:pPr>
        <w:pStyle w:val="29"/>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评审委员会审查发现</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响应文件未能对</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文件提出的所有实质性要求和条件作出响应的。</w:t>
      </w:r>
    </w:p>
    <w:p>
      <w:pPr>
        <w:pStyle w:val="29"/>
        <w:widowControl/>
        <w:numPr>
          <w:ilvl w:val="0"/>
          <w:numId w:val="1"/>
        </w:numPr>
        <w:spacing w:line="360" w:lineRule="auto"/>
        <w:ind w:firstLineChars="0"/>
        <w:jc w:val="left"/>
        <w:rPr>
          <w:rFonts w:hint="eastAsia" w:ascii="宋体" w:hAnsi="宋体" w:eastAsia="宋体" w:cs="宋体"/>
          <w:b/>
          <w:bCs/>
          <w:color w:val="0D0D0D" w:themeColor="text1" w:themeTint="F2"/>
          <w:kern w:val="0"/>
          <w:sz w:val="28"/>
          <w:szCs w:val="28"/>
          <w:lang w:eastAsia="zh-CN"/>
          <w14:textFill>
            <w14:solidFill>
              <w14:schemeClr w14:val="tx1">
                <w14:lumMod w14:val="95000"/>
                <w14:lumOff w14:val="5000"/>
              </w14:schemeClr>
            </w14:solidFill>
          </w14:textFill>
        </w:rPr>
      </w:pPr>
      <w:r>
        <w:rPr>
          <w:rFonts w:hint="eastAsia" w:ascii="宋体" w:hAnsi="宋体" w:eastAsia="宋体" w:cs="宋体"/>
          <w:b/>
          <w:bCs/>
          <w:color w:val="0D0D0D" w:themeColor="text1" w:themeTint="F2"/>
          <w:kern w:val="0"/>
          <w:sz w:val="28"/>
          <w:szCs w:val="28"/>
          <w:lang w:eastAsia="zh-CN"/>
          <w14:textFill>
            <w14:solidFill>
              <w14:schemeClr w14:val="tx1">
                <w14:lumMod w14:val="95000"/>
                <w14:lumOff w14:val="5000"/>
              </w14:schemeClr>
            </w14:solidFill>
          </w14:textFill>
        </w:rPr>
        <w:t>异议</w:t>
      </w:r>
    </w:p>
    <w:p>
      <w:pPr>
        <w:pStyle w:val="4"/>
        <w:keepNext/>
        <w:keepLines/>
        <w:pageBreakBefore w:val="0"/>
        <w:widowControl w:val="0"/>
        <w:numPr>
          <w:ilvl w:val="0"/>
          <w:numId w:val="6"/>
        </w:numPr>
        <w:kinsoku/>
        <w:wordWrap/>
        <w:overflowPunct/>
        <w:topLinePunct w:val="0"/>
        <w:autoSpaceDE/>
        <w:autoSpaceDN/>
        <w:bidi w:val="0"/>
        <w:adjustRightInd/>
        <w:snapToGrid/>
        <w:spacing w:before="0" w:after="0" w:line="360" w:lineRule="auto"/>
        <w:ind w:left="0" w:firstLine="560" w:firstLineChars="200"/>
        <w:textAlignment w:val="auto"/>
        <w:outlineLvl w:val="1"/>
        <w:rPr>
          <w:rFonts w:hint="eastAsia" w:ascii="仿宋" w:hAnsi="仿宋" w:eastAsia="仿宋" w:cs="Times New Roman"/>
          <w:kern w:val="2"/>
          <w:sz w:val="28"/>
          <w:szCs w:val="28"/>
          <w:lang w:val="zh-CN" w:eastAsia="zh-CN" w:bidi="ar-SA"/>
        </w:rPr>
      </w:pPr>
      <w:r>
        <w:rPr>
          <w:rFonts w:hint="eastAsia" w:ascii="仿宋" w:hAnsi="仿宋" w:eastAsia="仿宋" w:cs="Times New Roman"/>
          <w:kern w:val="2"/>
          <w:sz w:val="28"/>
          <w:szCs w:val="28"/>
          <w:lang w:val="zh-CN" w:eastAsia="zh-CN" w:bidi="ar-SA"/>
        </w:rPr>
        <w:t>异议的提出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outlineLvl w:val="9"/>
        <w:rPr>
          <w:rFonts w:hint="eastAsia" w:ascii="仿宋" w:hAnsi="仿宋" w:eastAsia="仿宋"/>
          <w:sz w:val="28"/>
          <w:szCs w:val="28"/>
          <w:lang w:val="zh-CN"/>
        </w:rPr>
      </w:pPr>
      <w:r>
        <w:rPr>
          <w:rFonts w:hint="eastAsia" w:ascii="仿宋" w:hAnsi="仿宋" w:eastAsia="仿宋"/>
          <w:sz w:val="28"/>
          <w:szCs w:val="28"/>
          <w:lang w:val="zh-CN"/>
        </w:rPr>
        <w:t>采购响应人或者其他利害关系人对采购项目的评审结果有不同意见，应当在采购结果公示期之内以书面形式向采购人提出异议（以采购人收到书面异议之日为准），务必电话联系确认采购人收取成功。</w:t>
      </w:r>
    </w:p>
    <w:p>
      <w:pPr>
        <w:ind w:firstLine="560" w:firstLineChars="200"/>
        <w:rPr>
          <w:rFonts w:ascii="仿宋" w:hAnsi="仿宋" w:eastAsia="仿宋"/>
          <w:sz w:val="28"/>
          <w:szCs w:val="28"/>
          <w:lang w:val="zh-CN"/>
        </w:rPr>
      </w:pPr>
      <w:r>
        <w:rPr>
          <w:rFonts w:hint="eastAsia" w:ascii="仿宋" w:hAnsi="仿宋" w:eastAsia="仿宋"/>
          <w:sz w:val="28"/>
          <w:szCs w:val="28"/>
          <w:lang w:val="zh-CN"/>
        </w:rPr>
        <w:t>（二）异议提出人向采购人提起异议时，应当提交异议书。异议书应当包括下列内容：</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异议提出人的名称、地址及有效联系方式。</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异议事项的基本事实。</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异议请求及主张。</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有效线索和相关证据、证明材料。</w:t>
      </w:r>
    </w:p>
    <w:p>
      <w:pPr>
        <w:ind w:firstLine="560" w:firstLineChars="200"/>
        <w:rPr>
          <w:rFonts w:ascii="仿宋" w:hAnsi="仿宋" w:eastAsia="仿宋"/>
          <w:sz w:val="28"/>
          <w:szCs w:val="28"/>
          <w:lang w:val="zh-CN"/>
        </w:rPr>
      </w:pPr>
      <w:r>
        <w:rPr>
          <w:rFonts w:hint="eastAsia" w:ascii="仿宋" w:hAnsi="仿宋" w:eastAsia="仿宋"/>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ind w:firstLine="560" w:firstLineChars="200"/>
        <w:rPr>
          <w:rFonts w:ascii="仿宋" w:hAnsi="仿宋" w:eastAsia="仿宋"/>
          <w:sz w:val="28"/>
          <w:szCs w:val="28"/>
          <w:lang w:val="zh-CN"/>
        </w:rPr>
      </w:pPr>
      <w:r>
        <w:rPr>
          <w:rFonts w:hint="eastAsia" w:ascii="仿宋" w:hAnsi="仿宋" w:eastAsia="仿宋"/>
          <w:sz w:val="28"/>
          <w:szCs w:val="28"/>
          <w:lang w:val="zh-CN"/>
        </w:rPr>
        <w:t>（三）异议提出人对异议事项提出的请求和主张，有责任提供证据；只有自己陈述而不能提出其他相关证据的，对其请求和主张不予支持。</w:t>
      </w:r>
    </w:p>
    <w:p>
      <w:pPr>
        <w:ind w:firstLine="560" w:firstLineChars="200"/>
        <w:rPr>
          <w:rFonts w:ascii="仿宋" w:hAnsi="仿宋" w:eastAsia="仿宋"/>
          <w:sz w:val="28"/>
          <w:szCs w:val="28"/>
          <w:lang w:val="zh-CN"/>
        </w:rPr>
      </w:pPr>
      <w:r>
        <w:rPr>
          <w:rFonts w:hint="eastAsia" w:ascii="仿宋" w:hAnsi="仿宋" w:eastAsia="仿宋"/>
          <w:sz w:val="28"/>
          <w:szCs w:val="28"/>
          <w:lang w:val="zh-CN"/>
        </w:rPr>
        <w:t>（四）异议提出人不得虚假异议、恶意异议，不得以异议为名排挤竞争对手，阻碍采购活动的正常进行。若出现该情况，视为无效异议，不再受理。</w:t>
      </w:r>
    </w:p>
    <w:p>
      <w:pPr>
        <w:ind w:firstLine="560" w:firstLineChars="200"/>
        <w:rPr>
          <w:rFonts w:ascii="仿宋" w:hAnsi="仿宋" w:eastAsia="仿宋"/>
          <w:sz w:val="28"/>
          <w:szCs w:val="28"/>
          <w:lang w:val="zh-CN"/>
        </w:rPr>
      </w:pPr>
      <w:r>
        <w:rPr>
          <w:rFonts w:hint="eastAsia" w:ascii="仿宋" w:hAnsi="仿宋" w:eastAsia="仿宋"/>
          <w:sz w:val="28"/>
          <w:szCs w:val="28"/>
          <w:lang w:val="zh-CN"/>
        </w:rPr>
        <w:t>（五）异议提出人不得捏造事实，不得伪造材料或者以非法手段取得证明材料提起异议。异议提出人提供证据存在下列情形之一，不能提供合法证明，或者不能合理说明来源的，视为以非法手段取得证明材料，不予采信：</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招标投标法第二十二条规定的招标投标保密信息。</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应当保密的采购响应文件（但采购人提起异议时，采购响应文件不作为非法证据）。</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招标投标法第四十四条规定保密的投标文件评审和比较情况、中标候选人推荐情况和评标有关的其他情况。</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其他依法应当保密的信息和资料。</w:t>
      </w:r>
    </w:p>
    <w:p>
      <w:pPr>
        <w:ind w:firstLine="560" w:firstLineChars="200"/>
        <w:rPr>
          <w:rFonts w:ascii="仿宋" w:hAnsi="仿宋" w:eastAsia="仿宋"/>
          <w:sz w:val="28"/>
          <w:szCs w:val="28"/>
          <w:lang w:val="zh-CN"/>
        </w:rPr>
      </w:pPr>
      <w:r>
        <w:rPr>
          <w:rFonts w:hint="eastAsia" w:ascii="仿宋" w:hAnsi="仿宋" w:eastAsia="仿宋"/>
          <w:sz w:val="28"/>
          <w:szCs w:val="28"/>
          <w:lang w:val="zh-CN"/>
        </w:rPr>
        <w:t>（六）有下列情形之一的异议，不予受理：</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异议事项不具体，且未提供有效线索、相关证据和证明材料，难以查证。</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未署异议提出人真实姓名、签字和有效联系方式。</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未经法定代表人或授权的委托代理人签字并加盖公章，或未经主要负责人或异议提出人本人签字。</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不在结果异议期内的。</w:t>
      </w:r>
    </w:p>
    <w:p>
      <w:pPr>
        <w:ind w:firstLine="560" w:firstLineChars="200"/>
        <w:rPr>
          <w:rFonts w:ascii="仿宋" w:hAnsi="仿宋" w:eastAsia="仿宋"/>
          <w:sz w:val="28"/>
          <w:szCs w:val="28"/>
          <w:lang w:val="zh-CN"/>
        </w:rPr>
      </w:pPr>
      <w:r>
        <w:rPr>
          <w:rFonts w:hint="eastAsia" w:ascii="仿宋" w:hAnsi="仿宋" w:eastAsia="仿宋"/>
          <w:sz w:val="28"/>
          <w:szCs w:val="28"/>
        </w:rPr>
        <w:t>5、</w:t>
      </w:r>
      <w:r>
        <w:rPr>
          <w:rFonts w:hint="eastAsia" w:ascii="仿宋" w:hAnsi="仿宋" w:eastAsia="仿宋"/>
          <w:sz w:val="28"/>
          <w:szCs w:val="28"/>
          <w:lang w:val="zh-CN"/>
        </w:rPr>
        <w:t>已对异议事项做出答复的。</w:t>
      </w:r>
    </w:p>
    <w:p>
      <w:pPr>
        <w:ind w:firstLine="560" w:firstLineChars="200"/>
        <w:rPr>
          <w:rFonts w:ascii="仿宋" w:hAnsi="仿宋" w:eastAsia="仿宋"/>
          <w:sz w:val="28"/>
          <w:szCs w:val="28"/>
          <w:lang w:val="zh-CN"/>
        </w:rPr>
      </w:pPr>
      <w:r>
        <w:rPr>
          <w:rFonts w:hint="eastAsia" w:ascii="仿宋" w:hAnsi="仿宋" w:eastAsia="仿宋"/>
          <w:sz w:val="28"/>
          <w:szCs w:val="28"/>
          <w:lang w:val="zh-CN"/>
        </w:rPr>
        <w:t>注：对采购文件内容的异议应在比选文件规定的质疑期内提出；对开标或比选唱价环节的异议应在开标或比选唱价环节提出。</w:t>
      </w:r>
    </w:p>
    <w:p>
      <w:pPr>
        <w:ind w:firstLine="560" w:firstLineChars="200"/>
        <w:rPr>
          <w:rFonts w:hint="eastAsia" w:ascii="仿宋" w:hAnsi="仿宋" w:eastAsia="仿宋"/>
          <w:sz w:val="28"/>
          <w:szCs w:val="28"/>
          <w:lang w:val="zh-CN"/>
        </w:rPr>
      </w:pPr>
      <w:r>
        <w:rPr>
          <w:rFonts w:hint="eastAsia" w:ascii="仿宋" w:hAnsi="仿宋" w:eastAsia="仿宋"/>
          <w:sz w:val="28"/>
          <w:szCs w:val="28"/>
          <w:lang w:val="zh-CN"/>
        </w:rPr>
        <w:t>（七）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29"/>
        <w:widowControl/>
        <w:numPr>
          <w:ilvl w:val="0"/>
          <w:numId w:val="1"/>
        </w:numPr>
        <w:spacing w:line="360" w:lineRule="auto"/>
        <w:ind w:firstLineChars="0"/>
        <w:jc w:val="left"/>
        <w:rPr>
          <w:rFonts w:hint="eastAsia" w:ascii="宋体" w:hAnsi="宋体" w:eastAsia="宋体" w:cs="宋体"/>
          <w:b/>
          <w:bCs/>
          <w:color w:val="0D0D0D" w:themeColor="text1" w:themeTint="F2"/>
          <w:kern w:val="0"/>
          <w:sz w:val="28"/>
          <w:szCs w:val="28"/>
          <w:lang w:eastAsia="zh-CN"/>
          <w14:textFill>
            <w14:solidFill>
              <w14:schemeClr w14:val="tx1">
                <w14:lumMod w14:val="95000"/>
                <w14:lumOff w14:val="5000"/>
              </w14:schemeClr>
            </w14:solidFill>
          </w14:textFill>
        </w:rPr>
      </w:pPr>
      <w:r>
        <w:rPr>
          <w:rFonts w:hint="eastAsia" w:ascii="宋体" w:hAnsi="宋体" w:eastAsia="宋体" w:cs="宋体"/>
          <w:b/>
          <w:bCs/>
          <w:color w:val="0D0D0D" w:themeColor="text1" w:themeTint="F2"/>
          <w:kern w:val="0"/>
          <w:sz w:val="28"/>
          <w:szCs w:val="28"/>
          <w:lang w:eastAsia="zh-CN"/>
          <w14:textFill>
            <w14:solidFill>
              <w14:schemeClr w14:val="tx1">
                <w14:lumMod w14:val="95000"/>
                <w14:lumOff w14:val="5000"/>
              </w14:schemeClr>
            </w14:solidFill>
          </w14:textFill>
        </w:rPr>
        <w:t>联系方式</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业主：重庆机场集团有限公司动力能源保障部</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联系人：</w:t>
      </w:r>
      <w:r>
        <w:rPr>
          <w:rFonts w:hint="eastAsia" w:ascii="仿宋_GB2312" w:hAnsi="宋体" w:eastAsia="仿宋_GB2312"/>
          <w:color w:val="auto"/>
          <w:sz w:val="28"/>
          <w:szCs w:val="28"/>
          <w:lang w:eastAsia="zh-CN"/>
        </w:rPr>
        <w:t>余</w:t>
      </w:r>
      <w:r>
        <w:rPr>
          <w:rFonts w:hint="eastAsia" w:ascii="仿宋_GB2312" w:hAnsi="宋体" w:eastAsia="仿宋_GB2312"/>
          <w:color w:val="auto"/>
          <w:sz w:val="28"/>
          <w:szCs w:val="28"/>
        </w:rPr>
        <w:t>老师</w:t>
      </w:r>
    </w:p>
    <w:p>
      <w:pPr>
        <w:snapToGrid w:val="0"/>
        <w:spacing w:line="360" w:lineRule="auto"/>
        <w:ind w:firstLine="539"/>
        <w:rPr>
          <w:rFonts w:hint="eastAsia" w:eastAsia="仿宋_GB2312"/>
          <w:color w:val="auto"/>
          <w:sz w:val="28"/>
          <w:szCs w:val="28"/>
          <w:lang w:val="en-US" w:eastAsia="zh-CN"/>
        </w:rPr>
      </w:pPr>
      <w:r>
        <w:rPr>
          <w:rFonts w:eastAsia="仿宋_GB2312"/>
          <w:color w:val="auto"/>
          <w:sz w:val="28"/>
          <w:szCs w:val="28"/>
        </w:rPr>
        <w:t>电话：（023）6715</w:t>
      </w:r>
      <w:r>
        <w:rPr>
          <w:rFonts w:hint="eastAsia" w:eastAsia="仿宋_GB2312"/>
          <w:color w:val="auto"/>
          <w:sz w:val="28"/>
          <w:szCs w:val="28"/>
          <w:lang w:val="en-US" w:eastAsia="zh-CN"/>
        </w:rPr>
        <w:t>6274</w:t>
      </w:r>
    </w:p>
    <w:p>
      <w:pPr>
        <w:snapToGrid w:val="0"/>
        <w:spacing w:line="360" w:lineRule="auto"/>
        <w:ind w:firstLine="539"/>
        <w:rPr>
          <w:rFonts w:eastAsia="仿宋_GB2312"/>
          <w:color w:val="auto"/>
          <w:sz w:val="28"/>
          <w:szCs w:val="28"/>
        </w:rPr>
      </w:pPr>
      <w:r>
        <w:rPr>
          <w:rFonts w:eastAsia="仿宋_GB2312"/>
          <w:color w:val="auto"/>
          <w:sz w:val="28"/>
          <w:szCs w:val="28"/>
        </w:rPr>
        <w:t>邮件：dlnycgb@163.com</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传真：（023）67153752</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邮编：401120</w:t>
      </w:r>
    </w:p>
    <w:p>
      <w:pPr>
        <w:pStyle w:val="6"/>
        <w:rPr>
          <w:rFonts w:hint="eastAsia"/>
          <w:lang w:val="en-US" w:eastAsia="zh-CN"/>
        </w:rPr>
      </w:pPr>
    </w:p>
    <w:p>
      <w:pPr>
        <w:snapToGrid w:val="0"/>
        <w:spacing w:line="540" w:lineRule="exact"/>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p>
    <w:p>
      <w:pPr>
        <w:snapToGrid w:val="0"/>
        <w:spacing w:line="540" w:lineRule="exact"/>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p>
    <w:p>
      <w:pPr>
        <w:snapToGrid w:val="0"/>
        <w:spacing w:line="540" w:lineRule="exact"/>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p>
    <w:p>
      <w:pPr>
        <w:snapToGrid w:val="0"/>
        <w:spacing w:line="540" w:lineRule="exact"/>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p>
    <w:p>
      <w:pPr>
        <w:snapToGrid w:val="0"/>
        <w:spacing w:line="540" w:lineRule="exact"/>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p>
    <w:p>
      <w:pPr>
        <w:snapToGrid w:val="0"/>
        <w:spacing w:line="540" w:lineRule="exact"/>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附件1：</w:t>
      </w:r>
    </w:p>
    <w:p>
      <w:pPr>
        <w:spacing w:line="500" w:lineRule="exact"/>
        <w:jc w:val="center"/>
        <w:rPr>
          <w:rFonts w:ascii="仿宋" w:hAnsi="仿宋" w:eastAsia="仿宋"/>
          <w:b/>
          <w:color w:val="auto"/>
          <w:sz w:val="40"/>
          <w:szCs w:val="40"/>
          <w:shd w:val="clear" w:color="auto" w:fill="auto"/>
        </w:rPr>
      </w:pPr>
      <w:r>
        <w:rPr>
          <w:rFonts w:hint="eastAsia" w:ascii="仿宋" w:hAnsi="仿宋" w:eastAsia="仿宋"/>
          <w:b/>
          <w:color w:val="auto"/>
          <w:sz w:val="40"/>
          <w:szCs w:val="40"/>
          <w:shd w:val="clear" w:color="auto" w:fill="auto"/>
        </w:rPr>
        <w:t>报价函</w:t>
      </w:r>
    </w:p>
    <w:p>
      <w:pPr>
        <w:spacing w:line="500" w:lineRule="exact"/>
        <w:jc w:val="left"/>
        <w:rPr>
          <w:rFonts w:ascii="仿宋" w:hAnsi="仿宋" w:eastAsia="仿宋"/>
          <w:color w:val="auto"/>
          <w:sz w:val="28"/>
          <w:szCs w:val="28"/>
          <w:shd w:val="clear" w:color="auto" w:fill="auto"/>
        </w:rPr>
      </w:pPr>
      <w:r>
        <w:rPr>
          <w:rFonts w:hint="eastAsia" w:ascii="仿宋" w:hAnsi="仿宋" w:eastAsia="仿宋"/>
          <w:color w:val="auto"/>
          <w:sz w:val="28"/>
          <w:szCs w:val="28"/>
          <w:shd w:val="clear" w:color="auto" w:fill="auto"/>
        </w:rPr>
        <w:t>重庆机场集团有限公司：</w:t>
      </w:r>
    </w:p>
    <w:p>
      <w:pPr>
        <w:autoSpaceDE w:val="0"/>
        <w:autoSpaceDN w:val="0"/>
        <w:adjustRightInd w:val="0"/>
        <w:spacing w:line="540" w:lineRule="exact"/>
        <w:ind w:right="-20"/>
        <w:jc w:val="left"/>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t>1.</w:t>
      </w: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我方已仔细研究了</w:t>
      </w:r>
      <w:r>
        <w:rPr>
          <w:rFonts w:hint="eastAsia" w:ascii="宋体" w:hAnsi="宋体" w:eastAsia="宋体" w:cs="宋体"/>
          <w:color w:val="0D0D0D" w:themeColor="text1" w:themeTint="F2"/>
          <w:sz w:val="28"/>
          <w:szCs w:val="28"/>
          <w:u w:val="single"/>
          <w14:textFill>
            <w14:solidFill>
              <w14:schemeClr w14:val="tx1">
                <w14:lumMod w14:val="95000"/>
                <w14:lumOff w14:val="5000"/>
              </w14:schemeClr>
            </w14:solidFill>
          </w14:textFill>
        </w:rPr>
        <w:t xml:space="preserve">                        （项目名称）</w:t>
      </w: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项目谈判</w:t>
      </w:r>
      <w:r>
        <w:rPr>
          <w:rFonts w:hint="eastAsia" w:ascii="宋体" w:hAnsi="宋体" w:eastAsia="宋体" w:cs="宋体"/>
          <w:color w:val="0D0D0D" w:themeColor="text1" w:themeTint="F2"/>
          <w:sz w:val="28"/>
          <w:szCs w:val="28"/>
          <w:lang w:eastAsia="zh-CN"/>
          <w14:textFill>
            <w14:solidFill>
              <w14:schemeClr w14:val="tx1">
                <w14:lumMod w14:val="95000"/>
                <w14:lumOff w14:val="5000"/>
              </w14:schemeClr>
            </w14:solidFill>
          </w14:textFill>
        </w:rPr>
        <w:t>通知</w:t>
      </w: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的全部内容，愿意</w:t>
      </w:r>
      <w:r>
        <w:rPr>
          <w:rFonts w:hint="eastAsia" w:ascii="宋体" w:hAnsi="宋体" w:eastAsia="宋体" w:cs="宋体"/>
          <w:color w:val="0D0D0D" w:themeColor="text1" w:themeTint="F2"/>
          <w:sz w:val="28"/>
          <w:szCs w:val="28"/>
          <w:lang w:eastAsia="zh-CN"/>
          <w14:textFill>
            <w14:solidFill>
              <w14:schemeClr w14:val="tx1">
                <w14:lumMod w14:val="95000"/>
                <w14:lumOff w14:val="5000"/>
              </w14:schemeClr>
            </w14:solidFill>
          </w14:textFill>
        </w:rPr>
        <w:t>按</w:t>
      </w: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以</w:t>
      </w:r>
      <w:r>
        <w:rPr>
          <w:rFonts w:hint="eastAsia" w:ascii="宋体" w:hAnsi="宋体" w:eastAsia="宋体" w:cs="宋体"/>
          <w:color w:val="0D0D0D" w:themeColor="text1" w:themeTint="F2"/>
          <w:sz w:val="28"/>
          <w:szCs w:val="28"/>
          <w:lang w:eastAsia="zh-CN"/>
          <w14:textFill>
            <w14:solidFill>
              <w14:schemeClr w14:val="tx1">
                <w14:lumMod w14:val="95000"/>
                <w14:lumOff w14:val="5000"/>
              </w14:schemeClr>
            </w14:solidFill>
          </w14:textFill>
        </w:rPr>
        <w:t>下</w:t>
      </w: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不含增值税税额的人民币</w:t>
      </w:r>
      <w:r>
        <w:rPr>
          <w:rFonts w:hint="eastAsia" w:ascii="宋体" w:hAnsi="宋体" w:eastAsia="宋体" w:cs="宋体"/>
          <w:color w:val="0D0D0D" w:themeColor="text1" w:themeTint="F2"/>
          <w:sz w:val="28"/>
          <w:szCs w:val="28"/>
          <w:lang w:eastAsia="zh-CN"/>
          <w14:textFill>
            <w14:solidFill>
              <w14:schemeClr w14:val="tx1">
                <w14:lumMod w14:val="95000"/>
                <w14:lumOff w14:val="5000"/>
              </w14:schemeClr>
            </w14:solidFill>
          </w14:textFill>
        </w:rPr>
        <w:t>单价（详见“项目报价明细表”）</w:t>
      </w:r>
      <w:r>
        <w:rPr>
          <w:rFonts w:hint="eastAsia" w:ascii="宋体" w:hAnsi="宋体" w:eastAsia="宋体" w:cs="宋体"/>
          <w:color w:val="0D0D0D" w:themeColor="text1" w:themeTint="F2"/>
          <w:sz w:val="28"/>
          <w:szCs w:val="28"/>
          <w:lang w:val="en-US" w:eastAsia="zh-CN"/>
          <w14:textFill>
            <w14:solidFill>
              <w14:schemeClr w14:val="tx1">
                <w14:lumMod w14:val="95000"/>
                <w14:lumOff w14:val="5000"/>
              </w14:schemeClr>
            </w14:solidFill>
          </w14:textFill>
        </w:rPr>
        <w:t>进行报价，</w:t>
      </w: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增值税率</w:t>
      </w:r>
      <w:r>
        <w:rPr>
          <w:rFonts w:hint="eastAsia" w:ascii="宋体" w:hAnsi="宋体" w:eastAsia="宋体" w:cs="宋体"/>
          <w:color w:val="0D0D0D" w:themeColor="text1" w:themeTint="F2"/>
          <w:sz w:val="28"/>
          <w:szCs w:val="28"/>
          <w:u w:val="single"/>
          <w14:textFill>
            <w14:solidFill>
              <w14:schemeClr w14:val="tx1">
                <w14:lumMod w14:val="95000"/>
                <w14:lumOff w14:val="5000"/>
              </w14:schemeClr>
            </w14:solidFill>
          </w14:textFill>
        </w:rPr>
        <w:t xml:space="preserve">      </w:t>
      </w: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%，工期</w:t>
      </w:r>
      <w:r>
        <w:rPr>
          <w:rFonts w:hint="eastAsia" w:ascii="宋体" w:hAnsi="宋体" w:eastAsia="宋体" w:cs="宋体"/>
          <w:color w:val="0D0D0D" w:themeColor="text1" w:themeTint="F2"/>
          <w:sz w:val="28"/>
          <w:szCs w:val="28"/>
          <w:u w:val="single"/>
          <w14:textFill>
            <w14:solidFill>
              <w14:schemeClr w14:val="tx1">
                <w14:lumMod w14:val="95000"/>
                <w14:lumOff w14:val="5000"/>
              </w14:schemeClr>
            </w14:solidFill>
          </w14:textFill>
        </w:rPr>
        <w:t xml:space="preserve">   </w:t>
      </w: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日历天，按合同约定实施和完成承包项目的全部工作。</w:t>
      </w:r>
    </w:p>
    <w:p>
      <w:pPr>
        <w:autoSpaceDE w:val="0"/>
        <w:autoSpaceDN w:val="0"/>
        <w:adjustRightInd w:val="0"/>
        <w:spacing w:before="15" w:line="540" w:lineRule="exact"/>
        <w:ind w:right="-20"/>
        <w:jc w:val="left"/>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2．我方承诺在</w:t>
      </w:r>
      <w:r>
        <w:rPr>
          <w:rFonts w:hint="eastAsia" w:ascii="宋体" w:hAnsi="宋体" w:cs="宋体"/>
          <w:color w:val="0D0D0D" w:themeColor="text1" w:themeTint="F2"/>
          <w:sz w:val="28"/>
          <w:szCs w:val="28"/>
          <w:lang w:eastAsia="zh-CN"/>
          <w14:textFill>
            <w14:solidFill>
              <w14:schemeClr w14:val="tx1">
                <w14:lumMod w14:val="95000"/>
                <w14:lumOff w14:val="5000"/>
              </w14:schemeClr>
            </w14:solidFill>
          </w14:textFill>
        </w:rPr>
        <w:t>谈判</w:t>
      </w: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有效期内不修改、撤销响应文件。</w:t>
      </w:r>
    </w:p>
    <w:p>
      <w:pPr>
        <w:autoSpaceDE w:val="0"/>
        <w:autoSpaceDN w:val="0"/>
        <w:adjustRightInd w:val="0"/>
        <w:spacing w:line="540" w:lineRule="exact"/>
        <w:ind w:right="-20"/>
        <w:jc w:val="left"/>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3．如我方成交：</w:t>
      </w:r>
    </w:p>
    <w:p>
      <w:pPr>
        <w:autoSpaceDE w:val="0"/>
        <w:autoSpaceDN w:val="0"/>
        <w:adjustRightInd w:val="0"/>
        <w:spacing w:line="540" w:lineRule="exact"/>
        <w:ind w:right="-80"/>
        <w:jc w:val="left"/>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（1）我方承诺在收到成交通知后，在规定的期限内与你方签订合同。</w:t>
      </w:r>
    </w:p>
    <w:p>
      <w:pPr>
        <w:autoSpaceDE w:val="0"/>
        <w:autoSpaceDN w:val="0"/>
        <w:adjustRightInd w:val="0"/>
        <w:spacing w:line="540" w:lineRule="exact"/>
        <w:ind w:right="-20"/>
        <w:jc w:val="left"/>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（2）随同本报价函递交的报价函附录属于合同文件的组成部分。</w:t>
      </w:r>
    </w:p>
    <w:p>
      <w:pPr>
        <w:autoSpaceDE w:val="0"/>
        <w:autoSpaceDN w:val="0"/>
        <w:adjustRightInd w:val="0"/>
        <w:spacing w:line="540" w:lineRule="exact"/>
        <w:ind w:right="-20"/>
        <w:jc w:val="left"/>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（3）我方承诺在合同约定的期限内完成并移交全部合同项目和成果。</w:t>
      </w:r>
    </w:p>
    <w:p>
      <w:pPr>
        <w:autoSpaceDE w:val="0"/>
        <w:autoSpaceDN w:val="0"/>
        <w:adjustRightInd w:val="0"/>
        <w:spacing w:line="540" w:lineRule="exact"/>
        <w:ind w:right="-9"/>
        <w:jc w:val="left"/>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4．我方在此声明，所递交的</w:t>
      </w:r>
      <w:r>
        <w:rPr>
          <w:rFonts w:hint="eastAsia" w:ascii="宋体" w:hAnsi="宋体" w:cs="宋体"/>
          <w:color w:val="0D0D0D" w:themeColor="text1" w:themeTint="F2"/>
          <w:sz w:val="28"/>
          <w:szCs w:val="28"/>
          <w:lang w:eastAsia="zh-CN"/>
          <w14:textFill>
            <w14:solidFill>
              <w14:schemeClr w14:val="tx1">
                <w14:lumMod w14:val="95000"/>
                <w14:lumOff w14:val="5000"/>
              </w14:schemeClr>
            </w14:solidFill>
          </w14:textFill>
        </w:rPr>
        <w:t>谈判</w:t>
      </w: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文件及有关资料内容完整、真实和准确。</w:t>
      </w:r>
    </w:p>
    <w:p>
      <w:pPr>
        <w:autoSpaceDE w:val="0"/>
        <w:autoSpaceDN w:val="0"/>
        <w:adjustRightInd w:val="0"/>
        <w:spacing w:line="540" w:lineRule="exact"/>
        <w:ind w:right="-9"/>
        <w:jc w:val="left"/>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5．除非达到另外协议并生效，你方的成交通知书和本</w:t>
      </w:r>
      <w:r>
        <w:rPr>
          <w:rFonts w:hint="eastAsia" w:ascii="宋体" w:hAnsi="宋体" w:cs="宋体"/>
          <w:color w:val="0D0D0D" w:themeColor="text1" w:themeTint="F2"/>
          <w:sz w:val="28"/>
          <w:szCs w:val="28"/>
          <w:lang w:eastAsia="zh-CN"/>
          <w14:textFill>
            <w14:solidFill>
              <w14:schemeClr w14:val="tx1">
                <w14:lumMod w14:val="95000"/>
                <w14:lumOff w14:val="5000"/>
              </w14:schemeClr>
            </w14:solidFill>
          </w14:textFill>
        </w:rPr>
        <w:t>谈判</w:t>
      </w: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响应文件将成为约束双方的合同文件组成部分。</w:t>
      </w:r>
    </w:p>
    <w:p>
      <w:pPr>
        <w:autoSpaceDE w:val="0"/>
        <w:autoSpaceDN w:val="0"/>
        <w:adjustRightInd w:val="0"/>
        <w:spacing w:line="540" w:lineRule="exact"/>
        <w:ind w:right="-9" w:firstLine="560" w:firstLineChars="200"/>
        <w:jc w:val="left"/>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r>
        <w:rPr>
          <w:rFonts w:hint="eastAsia" w:ascii="宋体" w:hAnsi="宋体" w:cs="宋体"/>
          <w:color w:val="0D0D0D" w:themeColor="text1" w:themeTint="F2"/>
          <w:sz w:val="28"/>
          <w:szCs w:val="28"/>
          <w:lang w:eastAsia="zh-CN"/>
          <w14:textFill>
            <w14:solidFill>
              <w14:schemeClr w14:val="tx1">
                <w14:lumMod w14:val="95000"/>
                <w14:lumOff w14:val="5000"/>
              </w14:schemeClr>
            </w14:solidFill>
          </w14:textFill>
        </w:rPr>
        <w:t>谈判</w:t>
      </w: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人：</w:t>
      </w:r>
      <w:r>
        <w:rPr>
          <w:rFonts w:hint="eastAsia" w:ascii="宋体" w:hAnsi="宋体" w:eastAsia="宋体" w:cs="宋体"/>
          <w:color w:val="0D0D0D" w:themeColor="text1" w:themeTint="F2"/>
          <w:sz w:val="28"/>
          <w:szCs w:val="28"/>
          <w:u w:val="single"/>
          <w14:textFill>
            <w14:solidFill>
              <w14:schemeClr w14:val="tx1">
                <w14:lumMod w14:val="95000"/>
                <w14:lumOff w14:val="5000"/>
              </w14:schemeClr>
            </w14:solidFill>
          </w14:textFill>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hint="eastAsia" w:ascii="宋体" w:hAnsi="宋体" w:eastAsia="宋体" w:cs="宋体"/>
          <w:color w:val="0D0D0D" w:themeColor="text1" w:themeTint="F2"/>
          <w:sz w:val="28"/>
          <w:szCs w:val="28"/>
          <w:u w:val="single"/>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法定代表人或其委托代理人</w:t>
      </w:r>
      <w:r>
        <w:rPr>
          <w:rFonts w:hint="eastAsia" w:ascii="宋体" w:hAnsi="宋体" w:eastAsia="宋体" w:cs="宋体"/>
          <w:color w:val="0D0D0D" w:themeColor="text1" w:themeTint="F2"/>
          <w:sz w:val="28"/>
          <w:szCs w:val="28"/>
          <w:u w:val="single"/>
          <w14:textFill>
            <w14:solidFill>
              <w14:schemeClr w14:val="tx1">
                <w14:lumMod w14:val="95000"/>
                <w14:lumOff w14:val="5000"/>
              </w14:schemeClr>
            </w14:solidFill>
          </w14:textFill>
        </w:rPr>
        <w:t>：</w:t>
      </w:r>
      <w:r>
        <w:rPr>
          <w:rFonts w:hint="eastAsia" w:ascii="宋体" w:hAnsi="宋体" w:eastAsia="宋体" w:cs="宋体"/>
          <w:color w:val="0D0D0D" w:themeColor="text1" w:themeTint="F2"/>
          <w:sz w:val="28"/>
          <w:szCs w:val="28"/>
          <w:u w:val="single"/>
          <w14:textFill>
            <w14:solidFill>
              <w14:schemeClr w14:val="tx1">
                <w14:lumMod w14:val="95000"/>
                <w14:lumOff w14:val="5000"/>
              </w14:schemeClr>
            </w14:solidFill>
          </w14:textFill>
        </w:rPr>
        <w:tab/>
      </w:r>
      <w:r>
        <w:rPr>
          <w:rFonts w:hint="eastAsia" w:ascii="宋体" w:hAnsi="宋体" w:eastAsia="宋体" w:cs="宋体"/>
          <w:color w:val="0D0D0D" w:themeColor="text1" w:themeTint="F2"/>
          <w:sz w:val="28"/>
          <w:szCs w:val="28"/>
          <w:u w:val="single"/>
          <w14:textFill>
            <w14:solidFill>
              <w14:schemeClr w14:val="tx1">
                <w14:lumMod w14:val="95000"/>
                <w14:lumOff w14:val="5000"/>
              </w14:schemeClr>
            </w14:solidFill>
          </w14:textFill>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地址：</w:t>
      </w:r>
      <w:r>
        <w:rPr>
          <w:rFonts w:hint="eastAsia" w:ascii="宋体" w:hAnsi="宋体" w:eastAsia="宋体" w:cs="宋体"/>
          <w:color w:val="0D0D0D" w:themeColor="text1" w:themeTint="F2"/>
          <w:sz w:val="28"/>
          <w:szCs w:val="28"/>
          <w:u w:val="single"/>
          <w14:textFill>
            <w14:solidFill>
              <w14:schemeClr w14:val="tx1">
                <w14:lumMod w14:val="95000"/>
                <w14:lumOff w14:val="5000"/>
              </w14:schemeClr>
            </w14:solidFill>
          </w14:textFill>
        </w:rPr>
        <w:tab/>
      </w:r>
    </w:p>
    <w:p>
      <w:pPr>
        <w:tabs>
          <w:tab w:val="left" w:pos="8300"/>
        </w:tabs>
        <w:autoSpaceDE w:val="0"/>
        <w:autoSpaceDN w:val="0"/>
        <w:adjustRightInd w:val="0"/>
        <w:spacing w:before="1" w:line="540" w:lineRule="exact"/>
        <w:ind w:right="-20" w:firstLine="560" w:firstLineChars="200"/>
        <w:jc w:val="left"/>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网址</w:t>
      </w:r>
      <w:r>
        <w:rPr>
          <w:rFonts w:hint="eastAsia" w:ascii="宋体" w:hAnsi="宋体" w:eastAsia="宋体" w:cs="宋体"/>
          <w:color w:val="0D0D0D" w:themeColor="text1" w:themeTint="F2"/>
          <w:sz w:val="28"/>
          <w:szCs w:val="28"/>
          <w:u w:val="single"/>
          <w14:textFill>
            <w14:solidFill>
              <w14:schemeClr w14:val="tx1">
                <w14:lumMod w14:val="95000"/>
                <w14:lumOff w14:val="5000"/>
              </w14:schemeClr>
            </w14:solidFill>
          </w14:textFill>
        </w:rPr>
        <w:t>：　　　　　　　　　　　　　　</w:t>
      </w:r>
    </w:p>
    <w:p>
      <w:pPr>
        <w:tabs>
          <w:tab w:val="left" w:pos="8300"/>
        </w:tabs>
        <w:autoSpaceDE w:val="0"/>
        <w:autoSpaceDN w:val="0"/>
        <w:adjustRightInd w:val="0"/>
        <w:spacing w:line="540" w:lineRule="exact"/>
        <w:ind w:left="2456" w:leftChars="271" w:right="-20" w:hanging="1887" w:hangingChars="674"/>
        <w:jc w:val="left"/>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电话</w:t>
      </w:r>
      <w:r>
        <w:rPr>
          <w:rFonts w:hint="eastAsia" w:ascii="宋体" w:hAnsi="宋体" w:eastAsia="宋体" w:cs="宋体"/>
          <w:color w:val="0D0D0D" w:themeColor="text1" w:themeTint="F2"/>
          <w:sz w:val="28"/>
          <w:szCs w:val="28"/>
          <w:u w:val="single"/>
          <w14:textFill>
            <w14:solidFill>
              <w14:schemeClr w14:val="tx1">
                <w14:lumMod w14:val="95000"/>
                <w14:lumOff w14:val="5000"/>
              </w14:schemeClr>
            </w14:solidFill>
          </w14:textFill>
        </w:rPr>
        <w:t>：　　　　　　　　　　　　　　</w:t>
      </w:r>
    </w:p>
    <w:p>
      <w:pPr>
        <w:tabs>
          <w:tab w:val="left" w:pos="8300"/>
        </w:tabs>
        <w:autoSpaceDE w:val="0"/>
        <w:autoSpaceDN w:val="0"/>
        <w:adjustRightInd w:val="0"/>
        <w:spacing w:line="540" w:lineRule="exact"/>
        <w:ind w:left="2456" w:leftChars="271" w:right="-20" w:hanging="1887" w:hangingChars="674"/>
        <w:jc w:val="left"/>
        <w:rPr>
          <w:rFonts w:hint="eastAsia" w:ascii="宋体" w:hAnsi="宋体" w:eastAsia="宋体" w:cs="宋体"/>
          <w:color w:val="0D0D0D" w:themeColor="text1" w:themeTint="F2"/>
          <w:sz w:val="28"/>
          <w:szCs w:val="28"/>
          <w:u w:val="single"/>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传真：</w:t>
      </w:r>
      <w:r>
        <w:rPr>
          <w:rFonts w:hint="eastAsia" w:ascii="宋体" w:hAnsi="宋体" w:eastAsia="宋体" w:cs="宋体"/>
          <w:color w:val="0D0D0D" w:themeColor="text1" w:themeTint="F2"/>
          <w:sz w:val="28"/>
          <w:szCs w:val="28"/>
          <w:u w:val="single"/>
          <w14:textFill>
            <w14:solidFill>
              <w14:schemeClr w14:val="tx1">
                <w14:lumMod w14:val="95000"/>
                <w14:lumOff w14:val="5000"/>
              </w14:schemeClr>
            </w14:solidFill>
          </w14:textFill>
        </w:rPr>
        <w:t>　　　　　　　　　　　　　　</w:t>
      </w:r>
    </w:p>
    <w:p>
      <w:pPr>
        <w:tabs>
          <w:tab w:val="left" w:pos="8300"/>
        </w:tabs>
        <w:autoSpaceDE w:val="0"/>
        <w:autoSpaceDN w:val="0"/>
        <w:adjustRightInd w:val="0"/>
        <w:spacing w:line="540" w:lineRule="exact"/>
        <w:ind w:left="2456" w:leftChars="271" w:right="-20" w:hanging="1887" w:hangingChars="674"/>
        <w:jc w:val="left"/>
        <w:rPr>
          <w:rFonts w:hint="eastAsia" w:ascii="宋体" w:hAnsi="宋体" w:eastAsia="宋体" w:cs="宋体"/>
          <w:color w:val="0D0D0D" w:themeColor="text1" w:themeTint="F2"/>
          <w:sz w:val="28"/>
          <w:szCs w:val="28"/>
          <w:u w:val="single"/>
          <w14:textFill>
            <w14:solidFill>
              <w14:schemeClr w14:val="tx1">
                <w14:lumMod w14:val="95000"/>
                <w14:lumOff w14:val="5000"/>
              </w14:schemeClr>
            </w14:solidFill>
          </w14:textFill>
        </w:rPr>
      </w:pP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邮政编码：</w:t>
      </w:r>
      <w:r>
        <w:rPr>
          <w:rFonts w:hint="eastAsia" w:ascii="宋体" w:hAnsi="宋体" w:eastAsia="宋体" w:cs="宋体"/>
          <w:color w:val="0D0D0D" w:themeColor="text1" w:themeTint="F2"/>
          <w:sz w:val="28"/>
          <w:szCs w:val="28"/>
          <w:u w:val="single"/>
          <w14:textFill>
            <w14:solidFill>
              <w14:schemeClr w14:val="tx1">
                <w14:lumMod w14:val="95000"/>
                <w14:lumOff w14:val="5000"/>
              </w14:schemeClr>
            </w14:solidFill>
          </w14:textFill>
        </w:rPr>
        <w:t>　　　　　</w:t>
      </w:r>
    </w:p>
    <w:p>
      <w:pPr>
        <w:tabs>
          <w:tab w:val="left" w:pos="8300"/>
        </w:tabs>
        <w:autoSpaceDE w:val="0"/>
        <w:autoSpaceDN w:val="0"/>
        <w:adjustRightInd w:val="0"/>
        <w:spacing w:line="540" w:lineRule="exact"/>
        <w:ind w:left="2456" w:leftChars="271" w:right="-20" w:hanging="1887" w:hangingChars="674"/>
        <w:jc w:val="left"/>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hint="eastAsia"/>
        </w:rPr>
      </w:pPr>
      <w:r>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t>年   月   日</w:t>
      </w:r>
    </w:p>
    <w:p>
      <w:pPr>
        <w:spacing w:line="500" w:lineRule="exact"/>
        <w:rPr>
          <w:rFonts w:hint="eastAsia"/>
        </w:rPr>
      </w:pPr>
      <w:r>
        <w:rPr>
          <w:rFonts w:hint="eastAsia" w:ascii="仿宋" w:hAnsi="仿宋" w:eastAsia="仿宋"/>
          <w:color w:val="auto"/>
          <w:kern w:val="0"/>
          <w:sz w:val="28"/>
          <w:szCs w:val="28"/>
          <w:shd w:val="clear" w:color="auto" w:fill="auto"/>
        </w:rPr>
        <w:t>附:项目报价</w:t>
      </w:r>
      <w:r>
        <w:rPr>
          <w:rFonts w:hint="eastAsia" w:ascii="仿宋" w:hAnsi="仿宋" w:eastAsia="仿宋"/>
          <w:color w:val="auto"/>
          <w:kern w:val="0"/>
          <w:sz w:val="28"/>
          <w:szCs w:val="28"/>
          <w:shd w:val="clear" w:color="auto" w:fill="auto"/>
          <w:lang w:eastAsia="zh-CN"/>
        </w:rPr>
        <w:t>清单</w:t>
      </w:r>
    </w:p>
    <w:tbl>
      <w:tblPr>
        <w:tblStyle w:val="31"/>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2"/>
        <w:gridCol w:w="1082"/>
        <w:gridCol w:w="304"/>
        <w:gridCol w:w="967"/>
        <w:gridCol w:w="982"/>
        <w:gridCol w:w="1560"/>
        <w:gridCol w:w="1388"/>
        <w:gridCol w:w="1266"/>
        <w:gridCol w:w="12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9140" w:type="dxa"/>
            <w:gridSpan w:val="9"/>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危险废弃物运维报价清单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6" w:hRule="atLeast"/>
        </w:trPr>
        <w:tc>
          <w:tcPr>
            <w:tcW w:w="32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序号</w:t>
            </w:r>
          </w:p>
        </w:tc>
        <w:tc>
          <w:tcPr>
            <w:tcW w:w="108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废物代码</w:t>
            </w:r>
          </w:p>
        </w:tc>
        <w:tc>
          <w:tcPr>
            <w:tcW w:w="1271"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废物名称</w:t>
            </w:r>
          </w:p>
        </w:tc>
        <w:tc>
          <w:tcPr>
            <w:tcW w:w="98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废物形态</w:t>
            </w:r>
          </w:p>
        </w:tc>
        <w:tc>
          <w:tcPr>
            <w:tcW w:w="156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处理单价不含增值税</w:t>
            </w:r>
          </w:p>
        </w:tc>
        <w:tc>
          <w:tcPr>
            <w:tcW w:w="1388"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处理单价含增值税</w:t>
            </w:r>
          </w:p>
        </w:tc>
        <w:tc>
          <w:tcPr>
            <w:tcW w:w="1266"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预估数量</w:t>
            </w:r>
          </w:p>
        </w:tc>
        <w:tc>
          <w:tcPr>
            <w:tcW w:w="1269"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包装及前处理要求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6" w:hRule="atLeast"/>
        </w:trPr>
        <w:tc>
          <w:tcPr>
            <w:tcW w:w="32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w:t>
            </w:r>
          </w:p>
        </w:tc>
        <w:tc>
          <w:tcPr>
            <w:tcW w:w="108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900-047-49</w:t>
            </w:r>
          </w:p>
        </w:tc>
        <w:tc>
          <w:tcPr>
            <w:tcW w:w="1271"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化验室废液</w:t>
            </w:r>
          </w:p>
        </w:tc>
        <w:tc>
          <w:tcPr>
            <w:tcW w:w="98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液态</w:t>
            </w:r>
          </w:p>
        </w:tc>
        <w:tc>
          <w:tcPr>
            <w:tcW w:w="156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388"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266"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8</w:t>
            </w:r>
            <w:r>
              <w:rPr>
                <w:rFonts w:hint="eastAsia" w:ascii="仿宋_GB2312" w:hAnsi="仿宋_GB2312" w:eastAsia="仿宋_GB2312" w:cs="仿宋_GB2312"/>
                <w:kern w:val="0"/>
                <w:sz w:val="24"/>
                <w:szCs w:val="24"/>
                <w:lang w:eastAsia="zh-CN"/>
              </w:rPr>
              <w:t>吨</w:t>
            </w:r>
          </w:p>
        </w:tc>
        <w:tc>
          <w:tcPr>
            <w:tcW w:w="1269"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贴标签，防泄露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04" w:hRule="atLeast"/>
        </w:trPr>
        <w:tc>
          <w:tcPr>
            <w:tcW w:w="32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2</w:t>
            </w:r>
          </w:p>
        </w:tc>
        <w:tc>
          <w:tcPr>
            <w:tcW w:w="108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900-249-08、900-214-08、900-219-08、900-210-08</w:t>
            </w:r>
          </w:p>
        </w:tc>
        <w:tc>
          <w:tcPr>
            <w:tcW w:w="1271"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废油（包含润滑油、机油、冷冻油）</w:t>
            </w:r>
          </w:p>
        </w:tc>
        <w:tc>
          <w:tcPr>
            <w:tcW w:w="98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液态</w:t>
            </w:r>
          </w:p>
        </w:tc>
        <w:tc>
          <w:tcPr>
            <w:tcW w:w="156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388"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266"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0.7</w:t>
            </w:r>
            <w:r>
              <w:rPr>
                <w:rFonts w:hint="eastAsia" w:ascii="仿宋_GB2312" w:hAnsi="仿宋_GB2312" w:eastAsia="仿宋_GB2312" w:cs="仿宋_GB2312"/>
                <w:kern w:val="0"/>
                <w:sz w:val="24"/>
                <w:szCs w:val="24"/>
                <w:lang w:eastAsia="zh-CN"/>
              </w:rPr>
              <w:t>吨</w:t>
            </w:r>
          </w:p>
        </w:tc>
        <w:tc>
          <w:tcPr>
            <w:tcW w:w="1269"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桶装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40" w:hRule="atLeast"/>
        </w:trPr>
        <w:tc>
          <w:tcPr>
            <w:tcW w:w="32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3</w:t>
            </w:r>
          </w:p>
        </w:tc>
        <w:tc>
          <w:tcPr>
            <w:tcW w:w="108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900-041-49</w:t>
            </w:r>
          </w:p>
        </w:tc>
        <w:tc>
          <w:tcPr>
            <w:tcW w:w="1271"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废药品包装袋、废油漆桶等</w:t>
            </w:r>
          </w:p>
        </w:tc>
        <w:tc>
          <w:tcPr>
            <w:tcW w:w="98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固态</w:t>
            </w:r>
          </w:p>
        </w:tc>
        <w:tc>
          <w:tcPr>
            <w:tcW w:w="156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388"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266"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0.3</w:t>
            </w:r>
            <w:r>
              <w:rPr>
                <w:rFonts w:hint="eastAsia" w:ascii="仿宋_GB2312" w:hAnsi="仿宋_GB2312" w:eastAsia="仿宋_GB2312" w:cs="仿宋_GB2312"/>
                <w:kern w:val="0"/>
                <w:sz w:val="24"/>
                <w:szCs w:val="24"/>
                <w:lang w:eastAsia="zh-CN"/>
              </w:rPr>
              <w:t>吨</w:t>
            </w:r>
          </w:p>
        </w:tc>
        <w:tc>
          <w:tcPr>
            <w:tcW w:w="1269"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袋装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66" w:hRule="atLeast"/>
        </w:trPr>
        <w:tc>
          <w:tcPr>
            <w:tcW w:w="32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4</w:t>
            </w:r>
          </w:p>
        </w:tc>
        <w:tc>
          <w:tcPr>
            <w:tcW w:w="108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900-002-03</w:t>
            </w:r>
          </w:p>
        </w:tc>
        <w:tc>
          <w:tcPr>
            <w:tcW w:w="1271"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化验室废药品</w:t>
            </w:r>
          </w:p>
        </w:tc>
        <w:tc>
          <w:tcPr>
            <w:tcW w:w="98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固态</w:t>
            </w:r>
          </w:p>
        </w:tc>
        <w:tc>
          <w:tcPr>
            <w:tcW w:w="156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388"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266"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0.5</w:t>
            </w:r>
            <w:r>
              <w:rPr>
                <w:rFonts w:hint="eastAsia" w:ascii="仿宋_GB2312" w:hAnsi="仿宋_GB2312" w:eastAsia="仿宋_GB2312" w:cs="仿宋_GB2312"/>
                <w:kern w:val="0"/>
                <w:sz w:val="24"/>
                <w:szCs w:val="24"/>
                <w:lang w:eastAsia="zh-CN"/>
              </w:rPr>
              <w:t>吨</w:t>
            </w:r>
          </w:p>
        </w:tc>
        <w:tc>
          <w:tcPr>
            <w:tcW w:w="1269"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袋装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16" w:hRule="atLeast"/>
        </w:trPr>
        <w:tc>
          <w:tcPr>
            <w:tcW w:w="32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5</w:t>
            </w:r>
          </w:p>
        </w:tc>
        <w:tc>
          <w:tcPr>
            <w:tcW w:w="108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900-007-09</w:t>
            </w:r>
          </w:p>
        </w:tc>
        <w:tc>
          <w:tcPr>
            <w:tcW w:w="1271"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 xml:space="preserve">油水混合物 </w:t>
            </w:r>
          </w:p>
        </w:tc>
        <w:tc>
          <w:tcPr>
            <w:tcW w:w="98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液态</w:t>
            </w:r>
          </w:p>
        </w:tc>
        <w:tc>
          <w:tcPr>
            <w:tcW w:w="156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388"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266"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0.1</w:t>
            </w:r>
            <w:r>
              <w:rPr>
                <w:rFonts w:hint="eastAsia" w:ascii="仿宋_GB2312" w:hAnsi="仿宋_GB2312" w:eastAsia="仿宋_GB2312" w:cs="仿宋_GB2312"/>
                <w:kern w:val="0"/>
                <w:sz w:val="24"/>
                <w:szCs w:val="24"/>
                <w:lang w:eastAsia="zh-CN"/>
              </w:rPr>
              <w:t>吨</w:t>
            </w:r>
          </w:p>
        </w:tc>
        <w:tc>
          <w:tcPr>
            <w:tcW w:w="1269"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桶装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1" w:hRule="atLeast"/>
        </w:trPr>
        <w:tc>
          <w:tcPr>
            <w:tcW w:w="32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6</w:t>
            </w:r>
          </w:p>
        </w:tc>
        <w:tc>
          <w:tcPr>
            <w:tcW w:w="108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900-299-12</w:t>
            </w:r>
          </w:p>
        </w:tc>
        <w:tc>
          <w:tcPr>
            <w:tcW w:w="1271"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废旧油漆</w:t>
            </w:r>
          </w:p>
        </w:tc>
        <w:tc>
          <w:tcPr>
            <w:tcW w:w="98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液态</w:t>
            </w:r>
          </w:p>
        </w:tc>
        <w:tc>
          <w:tcPr>
            <w:tcW w:w="156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388"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266"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0.2</w:t>
            </w:r>
            <w:r>
              <w:rPr>
                <w:rFonts w:hint="eastAsia" w:ascii="仿宋_GB2312" w:hAnsi="仿宋_GB2312" w:eastAsia="仿宋_GB2312" w:cs="仿宋_GB2312"/>
                <w:kern w:val="0"/>
                <w:sz w:val="24"/>
                <w:szCs w:val="24"/>
                <w:lang w:eastAsia="zh-CN"/>
              </w:rPr>
              <w:t>吨</w:t>
            </w:r>
          </w:p>
        </w:tc>
        <w:tc>
          <w:tcPr>
            <w:tcW w:w="1269"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桶装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1" w:hRule="atLeast"/>
        </w:trPr>
        <w:tc>
          <w:tcPr>
            <w:tcW w:w="32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7</w:t>
            </w:r>
          </w:p>
        </w:tc>
        <w:tc>
          <w:tcPr>
            <w:tcW w:w="108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900-251-12</w:t>
            </w:r>
          </w:p>
        </w:tc>
        <w:tc>
          <w:tcPr>
            <w:tcW w:w="1271"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喷漆瓶、油漆罐</w:t>
            </w:r>
          </w:p>
        </w:tc>
        <w:tc>
          <w:tcPr>
            <w:tcW w:w="98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固态</w:t>
            </w:r>
          </w:p>
        </w:tc>
        <w:tc>
          <w:tcPr>
            <w:tcW w:w="156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388"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266"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0.1</w:t>
            </w:r>
            <w:r>
              <w:rPr>
                <w:rFonts w:hint="eastAsia" w:ascii="仿宋_GB2312" w:hAnsi="仿宋_GB2312" w:eastAsia="仿宋_GB2312" w:cs="仿宋_GB2312"/>
                <w:kern w:val="0"/>
                <w:sz w:val="24"/>
                <w:szCs w:val="24"/>
                <w:lang w:eastAsia="zh-CN"/>
              </w:rPr>
              <w:t>吨</w:t>
            </w:r>
          </w:p>
        </w:tc>
        <w:tc>
          <w:tcPr>
            <w:tcW w:w="1269"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桶装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61" w:hRule="atLeast"/>
        </w:trPr>
        <w:tc>
          <w:tcPr>
            <w:tcW w:w="32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宋体" w:hAnsi="宋体"/>
                <w:sz w:val="24"/>
                <w:lang w:val="en-US" w:eastAsia="zh-CN"/>
              </w:rPr>
            </w:pPr>
            <w:r>
              <w:rPr>
                <w:rFonts w:hint="eastAsia" w:ascii="宋体" w:hAnsi="宋体"/>
                <w:sz w:val="24"/>
                <w:lang w:val="en-US" w:eastAsia="zh-CN"/>
              </w:rPr>
              <w:t>8</w:t>
            </w:r>
          </w:p>
        </w:tc>
        <w:tc>
          <w:tcPr>
            <w:tcW w:w="108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4"/>
                <w:szCs w:val="24"/>
                <w:lang w:val="en-US" w:eastAsia="zh-CN"/>
              </w:rPr>
              <w:t>900-014-13</w:t>
            </w:r>
          </w:p>
        </w:tc>
        <w:tc>
          <w:tcPr>
            <w:tcW w:w="1271"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color w:val="000000"/>
                <w:szCs w:val="21"/>
                <w:lang w:val="en-US" w:eastAsia="zh-CN"/>
              </w:rPr>
            </w:pPr>
            <w:r>
              <w:rPr>
                <w:rFonts w:hint="eastAsia" w:ascii="仿宋_GB2312" w:hAnsi="仿宋_GB2312" w:eastAsia="仿宋_GB2312" w:cs="仿宋_GB2312"/>
                <w:kern w:val="0"/>
                <w:sz w:val="24"/>
                <w:szCs w:val="24"/>
                <w:lang w:val="en-US" w:eastAsia="zh-CN"/>
              </w:rPr>
              <w:t>各种脂类、胶</w:t>
            </w:r>
          </w:p>
        </w:tc>
        <w:tc>
          <w:tcPr>
            <w:tcW w:w="982"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4"/>
                <w:szCs w:val="24"/>
                <w:lang w:eastAsia="zh-CN"/>
              </w:rPr>
              <w:t>固态</w:t>
            </w:r>
          </w:p>
        </w:tc>
        <w:tc>
          <w:tcPr>
            <w:tcW w:w="156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388"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266"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0.1</w:t>
            </w:r>
            <w:r>
              <w:rPr>
                <w:rFonts w:hint="eastAsia" w:ascii="仿宋_GB2312" w:hAnsi="仿宋_GB2312" w:eastAsia="仿宋_GB2312" w:cs="仿宋_GB2312"/>
                <w:kern w:val="0"/>
                <w:sz w:val="24"/>
                <w:szCs w:val="24"/>
                <w:lang w:eastAsia="zh-CN"/>
              </w:rPr>
              <w:t>吨</w:t>
            </w:r>
          </w:p>
        </w:tc>
        <w:tc>
          <w:tcPr>
            <w:tcW w:w="1269"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桶装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9" w:hRule="atLeast"/>
        </w:trPr>
        <w:tc>
          <w:tcPr>
            <w:tcW w:w="1708" w:type="dxa"/>
            <w:gridSpan w:val="3"/>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不含税总价</w:t>
            </w:r>
          </w:p>
        </w:tc>
        <w:tc>
          <w:tcPr>
            <w:tcW w:w="1949"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kern w:val="0"/>
                <w:sz w:val="24"/>
                <w:szCs w:val="24"/>
                <w:lang w:eastAsia="zh-CN"/>
              </w:rPr>
            </w:pPr>
          </w:p>
        </w:tc>
        <w:tc>
          <w:tcPr>
            <w:tcW w:w="2948"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增值税税率</w:t>
            </w:r>
          </w:p>
        </w:tc>
        <w:tc>
          <w:tcPr>
            <w:tcW w:w="2535"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8" w:hRule="atLeast"/>
        </w:trPr>
        <w:tc>
          <w:tcPr>
            <w:tcW w:w="1708" w:type="dxa"/>
            <w:gridSpan w:val="3"/>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含税总价</w:t>
            </w:r>
          </w:p>
        </w:tc>
        <w:tc>
          <w:tcPr>
            <w:tcW w:w="6163" w:type="dxa"/>
            <w:gridSpan w:val="5"/>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kern w:val="0"/>
                <w:sz w:val="24"/>
                <w:szCs w:val="24"/>
                <w:lang w:val="en-US" w:eastAsia="zh-CN"/>
              </w:rPr>
            </w:pPr>
          </w:p>
        </w:tc>
        <w:tc>
          <w:tcPr>
            <w:tcW w:w="1269"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kern w:val="0"/>
                <w:sz w:val="24"/>
                <w:szCs w:val="24"/>
                <w:lang w:val="en-US" w:eastAsia="zh-CN"/>
              </w:rPr>
            </w:pPr>
          </w:p>
        </w:tc>
      </w:tr>
    </w:tbl>
    <w:p>
      <w:pPr>
        <w:keepNext w:val="0"/>
        <w:keepLines w:val="0"/>
        <w:pageBreakBefore w:val="0"/>
        <w:widowControl w:val="0"/>
        <w:kinsoku/>
        <w:wordWrap/>
        <w:overflowPunct/>
        <w:topLinePunct w:val="0"/>
        <w:autoSpaceDE w:val="0"/>
        <w:autoSpaceDN w:val="0"/>
        <w:bidi w:val="0"/>
        <w:adjustRightInd w:val="0"/>
        <w:snapToGrid/>
        <w:spacing w:line="400" w:lineRule="exact"/>
        <w:ind w:right="-9"/>
        <w:jc w:val="left"/>
        <w:textAlignment w:val="auto"/>
        <w:outlineLvl w:val="9"/>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p>
    <w:p>
      <w:pPr>
        <w:rPr>
          <w:rFonts w:ascii="仿宋" w:hAnsi="仿宋" w:eastAsia="仿宋"/>
          <w:bCs/>
          <w:sz w:val="28"/>
          <w:szCs w:val="32"/>
        </w:rPr>
      </w:pPr>
      <w:r>
        <w:rPr>
          <w:rFonts w:hint="eastAsia" w:ascii="仿宋" w:hAnsi="仿宋" w:eastAsia="仿宋"/>
          <w:bCs/>
          <w:sz w:val="28"/>
          <w:szCs w:val="32"/>
        </w:rPr>
        <w:t>附件</w:t>
      </w:r>
      <w:r>
        <w:rPr>
          <w:rFonts w:ascii="仿宋" w:hAnsi="仿宋" w:eastAsia="仿宋"/>
          <w:bCs/>
          <w:sz w:val="28"/>
          <w:szCs w:val="32"/>
        </w:rPr>
        <w:t>2</w:t>
      </w:r>
      <w:r>
        <w:rPr>
          <w:rFonts w:hint="eastAsia" w:ascii="仿宋" w:hAnsi="仿宋" w:eastAsia="仿宋"/>
          <w:bCs/>
          <w:sz w:val="28"/>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lang w:eastAsia="zh-CN"/>
        </w:rPr>
        <w:t>竞争性比选</w:t>
      </w:r>
      <w:r>
        <w:rPr>
          <w:rFonts w:hint="eastAsia" w:ascii="仿宋" w:hAnsi="仿宋" w:eastAsia="仿宋"/>
          <w:kern w:val="0"/>
          <w:sz w:val="28"/>
          <w:szCs w:val="28"/>
        </w:rPr>
        <w:t>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kern w:val="0"/>
          <w:sz w:val="28"/>
          <w:szCs w:val="28"/>
          <w:u w:val="single"/>
        </w:rPr>
        <w:tab/>
      </w:r>
      <w:r>
        <w:rPr>
          <w:rFonts w:hint="eastAsia" w:ascii="仿宋" w:hAnsi="仿宋" w:eastAsia="仿宋"/>
          <w:spacing w:val="-1"/>
          <w:kern w:val="0"/>
          <w:sz w:val="28"/>
          <w:szCs w:val="28"/>
        </w:rPr>
        <w:t>月</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w:t>
      </w:r>
      <w:r>
        <w:rPr>
          <w:rFonts w:hint="eastAsia" w:ascii="仿宋" w:hAnsi="仿宋" w:eastAsia="仿宋"/>
          <w:kern w:val="0"/>
          <w:sz w:val="28"/>
          <w:szCs w:val="28"/>
          <w:lang w:eastAsia="zh-CN"/>
        </w:rPr>
        <w:t>竞争性比选</w:t>
      </w:r>
      <w:r>
        <w:rPr>
          <w:rFonts w:hint="eastAsia" w:ascii="仿宋" w:hAnsi="仿宋" w:eastAsia="仿宋"/>
          <w:kern w:val="0"/>
          <w:sz w:val="28"/>
          <w:szCs w:val="28"/>
        </w:rPr>
        <w:t>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lang w:eastAsia="zh-CN"/>
        </w:rPr>
        <w:t>竞争性比选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月日</w:t>
      </w:r>
    </w:p>
    <w:p>
      <w:pPr>
        <w:autoSpaceDE w:val="0"/>
        <w:autoSpaceDN w:val="0"/>
        <w:adjustRightInd w:val="0"/>
        <w:snapToGrid w:val="0"/>
        <w:spacing w:line="360" w:lineRule="auto"/>
        <w:jc w:val="left"/>
        <w:rPr>
          <w:rFonts w:ascii="仿宋" w:hAnsi="仿宋" w:eastAsia="仿宋"/>
          <w:kern w:val="0"/>
        </w:rPr>
      </w:pPr>
    </w:p>
    <w:p>
      <w:pPr>
        <w:rPr>
          <w:rFonts w:hint="eastAsia" w:ascii="仿宋" w:hAnsi="仿宋" w:eastAsia="仿宋"/>
          <w:kern w:val="0"/>
          <w:sz w:val="28"/>
          <w:szCs w:val="28"/>
        </w:rPr>
      </w:pPr>
      <w:r>
        <w:rPr>
          <w:rFonts w:hint="eastAsia" w:ascii="仿宋" w:hAnsi="仿宋" w:eastAsia="仿宋"/>
          <w:kern w:val="0"/>
          <w:sz w:val="28"/>
          <w:szCs w:val="28"/>
        </w:rPr>
        <w:t>附:法定代表人身份证复印件</w:t>
      </w:r>
      <w:r>
        <w:rPr>
          <w:rFonts w:hint="eastAsia" w:ascii="仿宋" w:hAnsi="仿宋" w:eastAsia="仿宋"/>
          <w:kern w:val="0"/>
          <w:sz w:val="28"/>
          <w:szCs w:val="28"/>
        </w:rPr>
        <w:br w:type="page"/>
      </w:r>
    </w:p>
    <w:p>
      <w:pPr>
        <w:widowControl/>
        <w:jc w:val="lef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3</w:t>
      </w:r>
      <w:r>
        <w:rPr>
          <w:rFonts w:hint="eastAsia" w:ascii="仿宋" w:hAnsi="仿宋" w:eastAsia="仿宋"/>
          <w:sz w:val="28"/>
          <w:szCs w:val="28"/>
        </w:rPr>
        <w:t>：</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经合法授权，特代表本公司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w:t>
      </w:r>
      <w:r>
        <w:rPr>
          <w:rFonts w:hint="eastAsia" w:ascii="仿宋" w:hAnsi="仿宋" w:eastAsia="仿宋"/>
          <w:sz w:val="28"/>
          <w:szCs w:val="28"/>
          <w:lang w:eastAsia="zh-CN"/>
        </w:rPr>
        <w:t>竞争性比选</w:t>
      </w:r>
      <w:r>
        <w:rPr>
          <w:rFonts w:hint="eastAsia" w:ascii="仿宋" w:hAnsi="仿宋" w:eastAsia="仿宋"/>
          <w:sz w:val="28"/>
          <w:szCs w:val="28"/>
        </w:rPr>
        <w:t>活动中，以我单位的名义签署</w:t>
      </w:r>
      <w:r>
        <w:rPr>
          <w:rFonts w:hint="eastAsia" w:ascii="仿宋" w:hAnsi="仿宋" w:eastAsia="仿宋"/>
          <w:sz w:val="28"/>
          <w:szCs w:val="28"/>
          <w:lang w:eastAsia="zh-CN"/>
        </w:rPr>
        <w:t>竞争性比选</w:t>
      </w:r>
      <w:r>
        <w:rPr>
          <w:rFonts w:hint="eastAsia" w:ascii="仿宋" w:hAnsi="仿宋" w:eastAsia="仿宋"/>
          <w:sz w:val="28"/>
          <w:szCs w:val="28"/>
        </w:rPr>
        <w:t>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rPr>
          <w:rFonts w:ascii="仿宋" w:hAnsi="仿宋" w:eastAsia="仿宋"/>
        </w:rPr>
      </w:pPr>
    </w:p>
    <w:p>
      <w:pPr>
        <w:snapToGrid w:val="0"/>
        <w:spacing w:line="360" w:lineRule="auto"/>
        <w:rPr>
          <w:rFonts w:ascii="仿宋" w:hAnsi="仿宋" w:eastAsia="仿宋"/>
          <w:sz w:val="28"/>
          <w:szCs w:val="28"/>
        </w:rPr>
      </w:pPr>
      <w:r>
        <w:rPr>
          <w:rFonts w:hint="eastAsia" w:ascii="仿宋" w:hAnsi="仿宋" w:eastAsia="仿宋"/>
          <w:sz w:val="28"/>
          <w:szCs w:val="28"/>
        </w:rPr>
        <w:t>附:被授权人代理人身份证复印件</w:t>
      </w:r>
    </w:p>
    <w:p>
      <w:pPr>
        <w:widowControl/>
        <w:jc w:val="left"/>
        <w:rPr>
          <w:rFonts w:ascii="仿宋" w:hAnsi="仿宋" w:eastAsia="仿宋"/>
          <w:sz w:val="28"/>
          <w:szCs w:val="28"/>
        </w:rPr>
      </w:pPr>
      <w:r>
        <w:rPr>
          <w:rFonts w:hint="eastAsia" w:ascii="仿宋" w:hAnsi="仿宋" w:eastAsia="仿宋"/>
          <w:sz w:val="28"/>
          <w:szCs w:val="28"/>
        </w:rPr>
        <w:t>附件4：</w:t>
      </w:r>
    </w:p>
    <w:p>
      <w:pPr>
        <w:jc w:val="center"/>
        <w:rPr>
          <w:rFonts w:ascii="仿宋" w:hAnsi="仿宋" w:eastAsia="仿宋"/>
          <w:b/>
          <w:sz w:val="32"/>
          <w:szCs w:val="32"/>
        </w:rPr>
      </w:pPr>
    </w:p>
    <w:p>
      <w:pPr>
        <w:jc w:val="center"/>
        <w:rPr>
          <w:rFonts w:ascii="仿宋" w:hAnsi="仿宋" w:eastAsia="仿宋"/>
          <w:b/>
          <w:sz w:val="44"/>
          <w:szCs w:val="32"/>
        </w:rPr>
      </w:pPr>
      <w:r>
        <w:rPr>
          <w:rFonts w:hint="eastAsia" w:ascii="仿宋" w:hAnsi="仿宋" w:eastAsia="仿宋"/>
          <w:b/>
          <w:sz w:val="44"/>
          <w:szCs w:val="32"/>
        </w:rPr>
        <w:t>承诺书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我公司郑重承诺：</w:t>
      </w:r>
    </w:p>
    <w:p>
      <w:pPr>
        <w:spacing w:line="480" w:lineRule="auto"/>
        <w:ind w:firstLine="700" w:firstLineChars="250"/>
        <w:rPr>
          <w:rFonts w:ascii="仿宋" w:hAnsi="仿宋" w:eastAsia="仿宋"/>
          <w:color w:val="000000"/>
          <w:sz w:val="28"/>
          <w:szCs w:val="28"/>
        </w:rPr>
      </w:pPr>
      <w:r>
        <w:rPr>
          <w:rFonts w:hint="eastAsia" w:ascii="仿宋" w:hAnsi="仿宋" w:eastAsia="仿宋"/>
          <w:sz w:val="28"/>
          <w:szCs w:val="28"/>
        </w:rPr>
        <w:t>一、我公司</w:t>
      </w:r>
      <w:r>
        <w:rPr>
          <w:rFonts w:hint="eastAsia" w:ascii="仿宋" w:hAnsi="仿宋" w:eastAsia="仿宋"/>
          <w:color w:val="000000"/>
          <w:sz w:val="28"/>
          <w:szCs w:val="28"/>
        </w:rPr>
        <w:t>具有良好的商业信誉和健全的财务会计制度。</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二、我公司有依法缴纳税收和社会保障资金的良好记录。</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三、我公司并能够以本公司名义开具发票。</w:t>
      </w:r>
    </w:p>
    <w:p>
      <w:pPr>
        <w:spacing w:line="480" w:lineRule="auto"/>
        <w:ind w:firstLine="700" w:firstLineChars="250"/>
        <w:rPr>
          <w:rFonts w:ascii="仿宋" w:hAnsi="仿宋" w:eastAsia="仿宋"/>
          <w:sz w:val="28"/>
          <w:szCs w:val="28"/>
        </w:rPr>
      </w:pPr>
      <w:r>
        <w:rPr>
          <w:rFonts w:hint="eastAsia" w:ascii="仿宋" w:hAnsi="仿宋" w:eastAsia="仿宋"/>
          <w:color w:val="000000"/>
          <w:sz w:val="28"/>
          <w:szCs w:val="28"/>
        </w:rPr>
        <w:t>以上承诺若有不实，本公司愿承担一切法律后果。</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承诺单位：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授</w:t>
      </w:r>
      <w:r>
        <w:rPr>
          <w:rFonts w:hint="eastAsia" w:ascii="仿宋" w:hAnsi="仿宋" w:eastAsia="仿宋"/>
          <w:color w:val="000000"/>
          <w:sz w:val="28"/>
          <w:szCs w:val="28"/>
        </w:rPr>
        <w:t>权</w:t>
      </w:r>
      <w:r>
        <w:rPr>
          <w:rFonts w:hint="eastAsia" w:ascii="仿宋" w:hAnsi="仿宋" w:eastAsia="仿宋"/>
          <w:sz w:val="28"/>
          <w:szCs w:val="28"/>
        </w:rPr>
        <w:t>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3920" w:firstLineChars="1400"/>
        <w:rPr>
          <w:rFonts w:ascii="仿宋" w:hAnsi="仿宋" w:eastAsia="仿宋"/>
          <w:sz w:val="28"/>
          <w:szCs w:val="28"/>
        </w:rPr>
      </w:pPr>
      <w:r>
        <w:rPr>
          <w:rFonts w:hint="eastAsia" w:ascii="仿宋" w:hAnsi="仿宋" w:eastAsia="仿宋"/>
          <w:sz w:val="28"/>
          <w:szCs w:val="28"/>
        </w:rPr>
        <w:t>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4760" w:firstLineChars="1700"/>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rPr>
          <w:rFonts w:hint="eastAsia" w:ascii="宋体" w:hAnsi="宋体" w:eastAsia="宋体" w:cs="宋体"/>
          <w:color w:val="0D0D0D" w:themeColor="text1" w:themeTint="F2"/>
          <w14:textFill>
            <w14:solidFill>
              <w14:schemeClr w14:val="tx1">
                <w14:lumMod w14:val="95000"/>
                <w14:lumOff w14:val="5000"/>
              </w14:schemeClr>
            </w14:solidFill>
          </w14:textFill>
        </w:rPr>
      </w:pPr>
    </w:p>
    <w:p>
      <w:pPr>
        <w:pStyle w:val="8"/>
        <w:spacing w:line="360" w:lineRule="auto"/>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p>
    <w:p>
      <w:pPr>
        <w:widowControl/>
        <w:jc w:val="left"/>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p>
    <w:p>
      <w:pPr>
        <w:widowControl/>
        <w:jc w:val="left"/>
        <w:rPr>
          <w:rFonts w:ascii="仿宋" w:hAnsi="仿宋" w:eastAsia="仿宋"/>
          <w:sz w:val="28"/>
          <w:szCs w:val="28"/>
        </w:rPr>
      </w:pPr>
      <w:r>
        <w:rPr>
          <w:rFonts w:hint="eastAsia" w:ascii="仿宋" w:hAnsi="仿宋" w:eastAsia="仿宋"/>
          <w:sz w:val="28"/>
          <w:szCs w:val="28"/>
        </w:rPr>
        <w:t>附件5：</w:t>
      </w:r>
    </w:p>
    <w:p>
      <w:pPr>
        <w:jc w:val="center"/>
        <w:rPr>
          <w:rFonts w:ascii="仿宋" w:hAnsi="仿宋" w:eastAsia="仿宋"/>
          <w:b/>
          <w:sz w:val="32"/>
          <w:szCs w:val="32"/>
        </w:rPr>
      </w:pPr>
    </w:p>
    <w:p>
      <w:pPr>
        <w:jc w:val="center"/>
        <w:rPr>
          <w:rFonts w:ascii="仿宋" w:hAnsi="仿宋" w:eastAsia="仿宋"/>
          <w:b/>
          <w:sz w:val="44"/>
          <w:szCs w:val="32"/>
        </w:rPr>
      </w:pPr>
      <w:r>
        <w:rPr>
          <w:rFonts w:hint="eastAsia" w:ascii="仿宋" w:hAnsi="仿宋" w:eastAsia="仿宋"/>
          <w:b/>
          <w:sz w:val="44"/>
          <w:szCs w:val="32"/>
        </w:rPr>
        <w:t>承诺书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我公司郑重承诺：</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参加政府采购活动前三年内，在经营活动中没有重大违法记录，没有骗取中标、违约问题。</w:t>
      </w:r>
    </w:p>
    <w:p>
      <w:pPr>
        <w:spacing w:line="480" w:lineRule="auto"/>
        <w:ind w:firstLine="700" w:firstLineChars="250"/>
        <w:rPr>
          <w:rFonts w:ascii="仿宋" w:hAnsi="仿宋" w:eastAsia="仿宋"/>
          <w:sz w:val="28"/>
          <w:szCs w:val="28"/>
        </w:rPr>
      </w:pPr>
      <w:r>
        <w:rPr>
          <w:rFonts w:hint="eastAsia" w:ascii="仿宋" w:hAnsi="仿宋" w:eastAsia="仿宋"/>
          <w:color w:val="000000"/>
          <w:sz w:val="28"/>
          <w:szCs w:val="28"/>
        </w:rPr>
        <w:t>以上承诺若有不实，本公司愿承担一切法律后果。</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承诺单位：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授</w:t>
      </w:r>
      <w:r>
        <w:rPr>
          <w:rFonts w:hint="eastAsia" w:ascii="仿宋" w:hAnsi="仿宋" w:eastAsia="仿宋"/>
          <w:color w:val="000000"/>
          <w:sz w:val="28"/>
          <w:szCs w:val="28"/>
        </w:rPr>
        <w:t>权</w:t>
      </w:r>
      <w:r>
        <w:rPr>
          <w:rFonts w:hint="eastAsia" w:ascii="仿宋" w:hAnsi="仿宋" w:eastAsia="仿宋"/>
          <w:sz w:val="28"/>
          <w:szCs w:val="28"/>
        </w:rPr>
        <w:t>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3640" w:firstLineChars="1300"/>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4760" w:firstLineChars="1700"/>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年  月  日</w:t>
      </w:r>
    </w:p>
    <w:p>
      <w:pPr>
        <w:pStyle w:val="8"/>
        <w:spacing w:line="360" w:lineRule="auto"/>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p>
    <w:p>
      <w:pPr>
        <w:widowControl/>
        <w:jc w:val="both"/>
        <w:rPr>
          <w:rFonts w:hint="eastAsia" w:ascii="宋体" w:hAnsi="宋体" w:eastAsia="宋体" w:cs="宋体"/>
          <w:color w:val="0D0D0D" w:themeColor="text1" w:themeTint="F2"/>
          <w:sz w:val="44"/>
          <w:szCs w:val="44"/>
          <w:lang w:eastAsia="zh-CN"/>
          <w14:textFill>
            <w14:solidFill>
              <w14:schemeClr w14:val="tx1">
                <w14:lumMod w14:val="95000"/>
                <w14:lumOff w14:val="5000"/>
              </w14:schemeClr>
            </w14:solidFill>
          </w14:textFill>
        </w:rPr>
      </w:pPr>
    </w:p>
    <w:p>
      <w:pPr>
        <w:widowControl/>
        <w:jc w:val="center"/>
        <w:rPr>
          <w:rFonts w:hint="eastAsia" w:ascii="宋体" w:hAnsi="宋体" w:eastAsia="宋体" w:cs="宋体"/>
          <w:color w:val="0D0D0D" w:themeColor="text1" w:themeTint="F2"/>
          <w:sz w:val="44"/>
          <w:szCs w:val="44"/>
          <w:lang w:eastAsia="zh-CN"/>
          <w14:textFill>
            <w14:solidFill>
              <w14:schemeClr w14:val="tx1">
                <w14:lumMod w14:val="95000"/>
                <w14:lumOff w14:val="5000"/>
              </w14:schemeClr>
            </w14:solidFill>
          </w14:textFill>
        </w:rPr>
      </w:pPr>
    </w:p>
    <w:p>
      <w:pPr>
        <w:pStyle w:val="32"/>
        <w:ind w:left="0" w:leftChars="0" w:right="600" w:firstLine="0" w:firstLineChars="0"/>
        <w:jc w:val="both"/>
        <w:rPr>
          <w:rFonts w:hint="eastAsia"/>
        </w:rPr>
      </w:pPr>
    </w:p>
    <w:p>
      <w:pPr>
        <w:pStyle w:val="32"/>
        <w:ind w:right="600" w:firstLine="600"/>
        <w:jc w:val="right"/>
      </w:pPr>
      <w:r>
        <w:rPr>
          <w:rFonts w:hint="eastAsia"/>
        </w:rPr>
        <w:t xml:space="preserve">合同编号： </w:t>
      </w:r>
      <w:r>
        <w:t xml:space="preserve">           </w:t>
      </w:r>
    </w:p>
    <w:p>
      <w:pPr>
        <w:spacing w:line="560" w:lineRule="exact"/>
        <w:jc w:val="center"/>
        <w:rPr>
          <w:rFonts w:asciiTheme="minorEastAsia" w:hAnsiTheme="minorEastAsia" w:eastAsiaTheme="minorEastAsia"/>
          <w:sz w:val="36"/>
          <w:szCs w:val="36"/>
        </w:rPr>
      </w:pPr>
    </w:p>
    <w:p>
      <w:pPr>
        <w:snapToGrid w:val="0"/>
        <w:spacing w:before="100" w:beforeAutospacing="1" w:after="100" w:afterAutospacing="1" w:line="360" w:lineRule="auto"/>
        <w:rPr>
          <w:rFonts w:asciiTheme="minorEastAsia" w:hAnsiTheme="minorEastAsia" w:eastAsiaTheme="minorEastAsia"/>
          <w:sz w:val="44"/>
          <w:szCs w:val="36"/>
        </w:rPr>
      </w:pPr>
    </w:p>
    <w:p>
      <w:pPr>
        <w:snapToGrid w:val="0"/>
        <w:spacing w:before="100" w:beforeAutospacing="1" w:after="100" w:afterAutospacing="1" w:line="360" w:lineRule="auto"/>
        <w:rPr>
          <w:rFonts w:asciiTheme="minorEastAsia" w:hAnsiTheme="minorEastAsia" w:eastAsiaTheme="minorEastAsia"/>
          <w:sz w:val="44"/>
          <w:szCs w:val="36"/>
        </w:rPr>
      </w:pPr>
    </w:p>
    <w:p>
      <w:pPr>
        <w:jc w:val="center"/>
        <w:rPr>
          <w:rFonts w:ascii="Times New Roman" w:hAnsi="Times New Roman" w:cs="Times New Roman"/>
          <w:b/>
          <w:sz w:val="44"/>
        </w:rPr>
      </w:pPr>
      <w:r>
        <w:rPr>
          <w:rFonts w:ascii="Times New Roman" w:hAnsi="Times New Roman" w:cs="Times New Roman"/>
          <w:b/>
          <w:sz w:val="44"/>
        </w:rPr>
        <w:t>__________________________________</w:t>
      </w:r>
    </w:p>
    <w:p>
      <w:pPr>
        <w:pStyle w:val="33"/>
        <w:ind w:left="0" w:leftChars="0" w:firstLine="0" w:firstLineChars="0"/>
        <w:jc w:val="center"/>
      </w:pPr>
      <w:r>
        <w:rPr>
          <w:rFonts w:hint="eastAsia"/>
        </w:rPr>
        <w:t>重庆江北国际机场</w:t>
      </w:r>
    </w:p>
    <w:p>
      <w:pPr>
        <w:pStyle w:val="33"/>
        <w:ind w:left="0" w:leftChars="0" w:firstLine="0" w:firstLineChars="0"/>
        <w:jc w:val="center"/>
        <w:rPr>
          <w:sz w:val="44"/>
        </w:rPr>
      </w:pPr>
      <w:r>
        <w:rPr>
          <w:rFonts w:hint="eastAsia"/>
        </w:rPr>
        <w:t>承揽合同</w:t>
      </w:r>
    </w:p>
    <w:p>
      <w:pPr>
        <w:jc w:val="center"/>
        <w:rPr>
          <w:b/>
          <w:sz w:val="44"/>
        </w:rPr>
      </w:pPr>
      <w:r>
        <w:rPr>
          <w:rFonts w:ascii="Times New Roman" w:hAnsi="Times New Roman" w:cs="Times New Roman"/>
          <w:b/>
          <w:sz w:val="44"/>
        </w:rPr>
        <w:t>________________</w:t>
      </w:r>
      <w:r>
        <w:rPr>
          <w:rFonts w:hint="eastAsia" w:ascii="Times New Roman" w:hAnsi="Times New Roman" w:cs="Times New Roman"/>
          <w:b/>
          <w:sz w:val="44"/>
        </w:rPr>
        <w:t>_</w:t>
      </w:r>
      <w:r>
        <w:rPr>
          <w:rFonts w:ascii="Times New Roman" w:hAnsi="Times New Roman" w:cs="Times New Roman"/>
          <w:b/>
          <w:sz w:val="44"/>
        </w:rPr>
        <w:t>_________________</w:t>
      </w:r>
    </w:p>
    <w:p>
      <w:pPr>
        <w:jc w:val="center"/>
        <w:rPr>
          <w:rFonts w:asciiTheme="minorEastAsia" w:hAnsiTheme="minorEastAsia" w:eastAsiaTheme="minorEastAsia"/>
          <w:b/>
          <w:sz w:val="18"/>
          <w:szCs w:val="18"/>
        </w:rPr>
      </w:pPr>
    </w:p>
    <w:p>
      <w:pPr>
        <w:snapToGrid w:val="0"/>
        <w:spacing w:before="100" w:beforeAutospacing="1" w:after="100" w:afterAutospacing="1" w:line="360" w:lineRule="auto"/>
        <w:ind w:firstLine="2640" w:firstLineChars="600"/>
        <w:rPr>
          <w:rFonts w:asciiTheme="minorEastAsia" w:hAnsiTheme="minorEastAsia" w:eastAsiaTheme="minorEastAsia"/>
          <w:sz w:val="44"/>
          <w:szCs w:val="44"/>
        </w:rPr>
      </w:pPr>
    </w:p>
    <w:p>
      <w:pPr>
        <w:snapToGrid w:val="0"/>
        <w:spacing w:before="100" w:beforeAutospacing="1" w:after="100" w:afterAutospacing="1" w:line="360" w:lineRule="auto"/>
        <w:ind w:firstLine="2640" w:firstLineChars="600"/>
        <w:rPr>
          <w:rFonts w:asciiTheme="minorEastAsia" w:hAnsiTheme="minorEastAsia" w:eastAsiaTheme="minorEastAsia"/>
          <w:sz w:val="44"/>
          <w:szCs w:val="44"/>
        </w:rPr>
      </w:pPr>
    </w:p>
    <w:p>
      <w:pPr>
        <w:snapToGrid w:val="0"/>
        <w:spacing w:before="100" w:beforeAutospacing="1" w:after="100" w:afterAutospacing="1" w:line="360" w:lineRule="auto"/>
        <w:jc w:val="center"/>
        <w:rPr>
          <w:b/>
          <w:sz w:val="32"/>
          <w:szCs w:val="32"/>
        </w:rPr>
      </w:pPr>
      <w:r>
        <w:rPr>
          <w:rFonts w:hint="eastAsia"/>
          <w:b/>
          <w:sz w:val="32"/>
          <w:szCs w:val="32"/>
        </w:rPr>
        <w:t>甲方：重庆机场集团有限公司</w:t>
      </w:r>
    </w:p>
    <w:p>
      <w:pPr>
        <w:snapToGrid w:val="0"/>
        <w:spacing w:line="360" w:lineRule="auto"/>
        <w:rPr>
          <w:rFonts w:cs="宋体"/>
          <w:b/>
          <w:bCs/>
          <w:sz w:val="32"/>
          <w:szCs w:val="32"/>
        </w:rPr>
      </w:pPr>
      <w:r>
        <w:rPr>
          <w:rFonts w:hint="eastAsia"/>
          <w:b/>
          <w:sz w:val="32"/>
          <w:szCs w:val="32"/>
        </w:rPr>
        <w:t xml:space="preserve">       </w:t>
      </w:r>
      <w:r>
        <w:rPr>
          <w:b/>
          <w:sz w:val="32"/>
          <w:szCs w:val="32"/>
        </w:rPr>
        <w:t xml:space="preserve">      </w:t>
      </w:r>
      <w:r>
        <w:rPr>
          <w:rFonts w:hint="eastAsia"/>
          <w:b/>
          <w:sz w:val="32"/>
          <w:szCs w:val="32"/>
        </w:rPr>
        <w:t>乙方：</w:t>
      </w:r>
      <w:r>
        <w:rPr>
          <w:b/>
          <w:sz w:val="32"/>
          <w:szCs w:val="32"/>
        </w:rPr>
        <w:t>___________________</w:t>
      </w:r>
    </w:p>
    <w:p>
      <w:pPr>
        <w:adjustRightInd w:val="0"/>
        <w:snapToGrid w:val="0"/>
        <w:spacing w:line="360" w:lineRule="auto"/>
        <w:jc w:val="center"/>
        <w:rPr>
          <w:rFonts w:asciiTheme="minorEastAsia" w:hAnsiTheme="minorEastAsia" w:eastAsiaTheme="minorEastAsia"/>
          <w:sz w:val="28"/>
          <w:szCs w:val="28"/>
        </w:rPr>
        <w:sectPr>
          <w:footerReference r:id="rId5" w:type="first"/>
          <w:headerReference r:id="rId3" w:type="default"/>
          <w:footerReference r:id="rId4" w:type="default"/>
          <w:pgSz w:w="11900" w:h="16840"/>
          <w:pgMar w:top="1440" w:right="1800" w:bottom="1440" w:left="1800" w:header="851" w:footer="992" w:gutter="0"/>
          <w:cols w:space="425" w:num="1"/>
          <w:titlePg/>
          <w:docGrid w:type="lines" w:linePitch="326" w:charSpace="0"/>
        </w:sectPr>
      </w:pPr>
    </w:p>
    <w:sdt>
      <w:sdtPr>
        <w:rPr>
          <w:rFonts w:ascii="宋体" w:hAnsi="宋体" w:eastAsia="宋体" w:cs="Times New Roman (正文 CS 字体)"/>
          <w:color w:val="auto"/>
          <w:kern w:val="2"/>
          <w:sz w:val="24"/>
          <w:szCs w:val="24"/>
          <w:lang w:val="zh-CN"/>
        </w:rPr>
        <w:id w:val="-1803379046"/>
        <w:docPartObj>
          <w:docPartGallery w:val="Table of Contents"/>
          <w:docPartUnique/>
        </w:docPartObj>
      </w:sdtPr>
      <w:sdtEndPr>
        <w:rPr>
          <w:rFonts w:ascii="宋体" w:hAnsi="宋体" w:eastAsia="宋体" w:cs="Times New Roman (正文 CS 字体)"/>
          <w:b/>
          <w:bCs/>
          <w:color w:val="auto"/>
          <w:kern w:val="2"/>
          <w:sz w:val="24"/>
          <w:szCs w:val="24"/>
          <w:lang w:val="zh-CN"/>
        </w:rPr>
      </w:sdtEndPr>
      <w:sdtContent>
        <w:p>
          <w:pPr>
            <w:pStyle w:val="34"/>
            <w:spacing w:before="0" w:beforeAutospacing="0" w:after="166" w:afterLines="50" w:afterAutospacing="0"/>
            <w:jc w:val="center"/>
            <w:rPr>
              <w:rFonts w:ascii="仿宋_GB2312" w:eastAsia="仿宋_GB2312"/>
              <w:sz w:val="30"/>
              <w:szCs w:val="30"/>
            </w:rPr>
          </w:pPr>
          <w:r>
            <w:rPr>
              <w:rFonts w:hint="eastAsia" w:ascii="仿宋_GB2312" w:eastAsia="仿宋_GB2312"/>
              <w:sz w:val="30"/>
              <w:szCs w:val="30"/>
              <w:lang w:val="zh-CN"/>
            </w:rPr>
            <w:t>目录</w:t>
          </w:r>
        </w:p>
        <w:p>
          <w:pPr>
            <w:pStyle w:val="13"/>
            <w:tabs>
              <w:tab w:val="right" w:leader="dot" w:pos="8290"/>
            </w:tabs>
            <w:spacing w:beforeAutospacing="0"/>
            <w:ind w:left="480"/>
            <w:rPr>
              <w:rFonts w:ascii="仿宋_GB2312" w:eastAsia="仿宋_GB2312" w:hAnsiTheme="minorHAnsi" w:cstheme="minorBidi"/>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TOC \o "1-3" \h \z \u </w:instrText>
          </w:r>
          <w:r>
            <w:rPr>
              <w:rFonts w:hint="eastAsia" w:ascii="仿宋_GB2312" w:eastAsia="仿宋_GB2312"/>
              <w:sz w:val="30"/>
              <w:szCs w:val="30"/>
            </w:rPr>
            <w:fldChar w:fldCharType="separate"/>
          </w:r>
          <w:r>
            <w:fldChar w:fldCharType="begin"/>
          </w:r>
          <w:r>
            <w:instrText xml:space="preserve"> HYPERLINK \l "_Toc24707255" </w:instrText>
          </w:r>
          <w:r>
            <w:fldChar w:fldCharType="separate"/>
          </w:r>
          <w:r>
            <w:rPr>
              <w:rStyle w:val="16"/>
              <w:rFonts w:hint="eastAsia" w:ascii="仿宋_GB2312" w:eastAsia="仿宋_GB2312"/>
              <w:sz w:val="30"/>
              <w:szCs w:val="30"/>
            </w:rPr>
            <w:t>第一条 项目名称</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_Toc24707255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8290"/>
            </w:tabs>
            <w:ind w:left="480"/>
            <w:rPr>
              <w:rFonts w:ascii="仿宋_GB2312" w:eastAsia="仿宋_GB2312" w:hAnsiTheme="minorHAnsi" w:cstheme="minorBidi"/>
              <w:sz w:val="30"/>
              <w:szCs w:val="30"/>
            </w:rPr>
          </w:pPr>
          <w:r>
            <w:fldChar w:fldCharType="begin"/>
          </w:r>
          <w:r>
            <w:instrText xml:space="preserve"> HYPERLINK \l "_Toc24707256" </w:instrText>
          </w:r>
          <w:r>
            <w:fldChar w:fldCharType="separate"/>
          </w:r>
          <w:r>
            <w:rPr>
              <w:rStyle w:val="16"/>
              <w:rFonts w:hint="eastAsia" w:ascii="仿宋_GB2312" w:eastAsia="仿宋_GB2312"/>
              <w:sz w:val="30"/>
              <w:szCs w:val="30"/>
            </w:rPr>
            <w:t>第二条 项目地点</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_Toc24707256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8290"/>
            </w:tabs>
            <w:ind w:left="480"/>
            <w:rPr>
              <w:rFonts w:ascii="仿宋_GB2312" w:eastAsia="仿宋_GB2312" w:hAnsiTheme="minorHAnsi" w:cstheme="minorBidi"/>
              <w:sz w:val="30"/>
              <w:szCs w:val="30"/>
            </w:rPr>
          </w:pPr>
          <w:r>
            <w:fldChar w:fldCharType="begin"/>
          </w:r>
          <w:r>
            <w:instrText xml:space="preserve"> HYPERLINK \l "_Toc24707257" </w:instrText>
          </w:r>
          <w:r>
            <w:fldChar w:fldCharType="separate"/>
          </w:r>
          <w:r>
            <w:rPr>
              <w:rStyle w:val="16"/>
              <w:rFonts w:hint="eastAsia" w:ascii="仿宋_GB2312" w:eastAsia="仿宋_GB2312"/>
              <w:sz w:val="30"/>
              <w:szCs w:val="30"/>
            </w:rPr>
            <w:t>第三条 项目内容和范围</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_Toc24707257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8290"/>
            </w:tabs>
            <w:ind w:left="480"/>
            <w:rPr>
              <w:rFonts w:ascii="仿宋_GB2312" w:eastAsia="仿宋_GB2312" w:hAnsiTheme="minorHAnsi" w:cstheme="minorBidi"/>
              <w:sz w:val="30"/>
              <w:szCs w:val="30"/>
            </w:rPr>
          </w:pPr>
          <w:r>
            <w:fldChar w:fldCharType="begin"/>
          </w:r>
          <w:r>
            <w:instrText xml:space="preserve"> HYPERLINK \l "_Toc24707258" </w:instrText>
          </w:r>
          <w:r>
            <w:fldChar w:fldCharType="separate"/>
          </w:r>
          <w:r>
            <w:rPr>
              <w:rStyle w:val="16"/>
              <w:rFonts w:hint="eastAsia" w:ascii="仿宋_GB2312" w:eastAsia="仿宋_GB2312"/>
              <w:sz w:val="30"/>
              <w:szCs w:val="30"/>
            </w:rPr>
            <w:t>第四条 项目工期</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_Toc24707258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8290"/>
            </w:tabs>
            <w:ind w:left="480"/>
            <w:rPr>
              <w:rFonts w:ascii="仿宋_GB2312" w:eastAsia="仿宋_GB2312" w:hAnsiTheme="minorHAnsi" w:cstheme="minorBidi"/>
              <w:sz w:val="30"/>
              <w:szCs w:val="30"/>
            </w:rPr>
          </w:pPr>
          <w:r>
            <w:fldChar w:fldCharType="begin"/>
          </w:r>
          <w:r>
            <w:instrText xml:space="preserve"> HYPERLINK \l "_Toc24707259" </w:instrText>
          </w:r>
          <w:r>
            <w:fldChar w:fldCharType="separate"/>
          </w:r>
          <w:r>
            <w:rPr>
              <w:rStyle w:val="16"/>
              <w:rFonts w:hint="eastAsia" w:ascii="仿宋_GB2312" w:eastAsia="仿宋_GB2312"/>
              <w:sz w:val="30"/>
              <w:szCs w:val="30"/>
            </w:rPr>
            <w:t>第五条  履约担保、质量保证</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_Toc24707259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8290"/>
            </w:tabs>
            <w:ind w:left="480"/>
            <w:rPr>
              <w:rFonts w:ascii="仿宋_GB2312" w:eastAsia="仿宋_GB2312" w:hAnsiTheme="minorHAnsi" w:cstheme="minorBidi"/>
              <w:sz w:val="30"/>
              <w:szCs w:val="30"/>
            </w:rPr>
          </w:pPr>
          <w:r>
            <w:fldChar w:fldCharType="begin"/>
          </w:r>
          <w:r>
            <w:instrText xml:space="preserve"> HYPERLINK \l "_Toc24707260" </w:instrText>
          </w:r>
          <w:r>
            <w:fldChar w:fldCharType="separate"/>
          </w:r>
          <w:r>
            <w:rPr>
              <w:rStyle w:val="16"/>
              <w:rFonts w:hint="eastAsia" w:ascii="仿宋_GB2312" w:eastAsia="仿宋_GB2312"/>
              <w:sz w:val="30"/>
              <w:szCs w:val="30"/>
            </w:rPr>
            <w:t>第六条  合同价款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_Toc24707260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8290"/>
            </w:tabs>
            <w:ind w:left="480"/>
            <w:rPr>
              <w:rFonts w:ascii="仿宋_GB2312" w:eastAsia="仿宋_GB2312" w:hAnsiTheme="minorHAnsi" w:cstheme="minorBidi"/>
              <w:sz w:val="30"/>
              <w:szCs w:val="30"/>
            </w:rPr>
          </w:pPr>
          <w:r>
            <w:fldChar w:fldCharType="begin"/>
          </w:r>
          <w:r>
            <w:instrText xml:space="preserve"> HYPERLINK \l "_Toc24707261" </w:instrText>
          </w:r>
          <w:r>
            <w:fldChar w:fldCharType="separate"/>
          </w:r>
          <w:r>
            <w:rPr>
              <w:rStyle w:val="16"/>
              <w:rFonts w:hint="eastAsia" w:ascii="仿宋_GB2312" w:eastAsia="仿宋_GB2312"/>
              <w:sz w:val="30"/>
              <w:szCs w:val="30"/>
            </w:rPr>
            <w:t>第七条 付款方式</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_Toc24707261 \h </w:instrText>
          </w:r>
          <w:r>
            <w:rPr>
              <w:rFonts w:hint="eastAsia" w:ascii="仿宋_GB2312" w:eastAsia="仿宋_GB2312"/>
              <w:sz w:val="30"/>
              <w:szCs w:val="30"/>
            </w:rPr>
            <w:fldChar w:fldCharType="separate"/>
          </w:r>
          <w:r>
            <w:rPr>
              <w:rFonts w:ascii="仿宋_GB2312" w:eastAsia="仿宋_GB2312"/>
              <w:sz w:val="30"/>
              <w:szCs w:val="30"/>
            </w:rPr>
            <w:t>4</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8290"/>
            </w:tabs>
            <w:ind w:left="480"/>
            <w:rPr>
              <w:rFonts w:ascii="仿宋_GB2312" w:eastAsia="仿宋_GB2312" w:hAnsiTheme="minorHAnsi" w:cstheme="minorBidi"/>
              <w:sz w:val="30"/>
              <w:szCs w:val="30"/>
            </w:rPr>
          </w:pPr>
          <w:r>
            <w:fldChar w:fldCharType="begin"/>
          </w:r>
          <w:r>
            <w:instrText xml:space="preserve"> HYPERLINK \l "_Toc24707262" </w:instrText>
          </w:r>
          <w:r>
            <w:fldChar w:fldCharType="separate"/>
          </w:r>
          <w:r>
            <w:rPr>
              <w:rStyle w:val="16"/>
              <w:rFonts w:hint="eastAsia" w:ascii="仿宋_GB2312" w:eastAsia="仿宋_GB2312"/>
              <w:sz w:val="30"/>
              <w:szCs w:val="30"/>
            </w:rPr>
            <w:t>第八条  承揽要求</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_Toc24707262 \h </w:instrText>
          </w:r>
          <w:r>
            <w:rPr>
              <w:rFonts w:hint="eastAsia" w:ascii="仿宋_GB2312" w:eastAsia="仿宋_GB2312"/>
              <w:sz w:val="30"/>
              <w:szCs w:val="30"/>
            </w:rPr>
            <w:fldChar w:fldCharType="separate"/>
          </w:r>
          <w:r>
            <w:rPr>
              <w:rFonts w:ascii="仿宋_GB2312" w:eastAsia="仿宋_GB2312"/>
              <w:sz w:val="30"/>
              <w:szCs w:val="30"/>
            </w:rPr>
            <w:t>4</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8290"/>
            </w:tabs>
            <w:ind w:left="480"/>
            <w:rPr>
              <w:rFonts w:ascii="仿宋_GB2312" w:eastAsia="仿宋_GB2312" w:hAnsiTheme="minorHAnsi" w:cstheme="minorBidi"/>
              <w:sz w:val="30"/>
              <w:szCs w:val="30"/>
            </w:rPr>
          </w:pPr>
          <w:r>
            <w:fldChar w:fldCharType="begin"/>
          </w:r>
          <w:r>
            <w:instrText xml:space="preserve"> HYPERLINK \l "_Toc24707263" </w:instrText>
          </w:r>
          <w:r>
            <w:fldChar w:fldCharType="separate"/>
          </w:r>
          <w:r>
            <w:rPr>
              <w:rStyle w:val="16"/>
              <w:rFonts w:hint="eastAsia" w:ascii="仿宋_GB2312" w:eastAsia="仿宋_GB2312"/>
              <w:sz w:val="30"/>
              <w:szCs w:val="30"/>
            </w:rPr>
            <w:t>第九条  双方的权利与义务</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_Toc24707263 \h </w:instrText>
          </w:r>
          <w:r>
            <w:rPr>
              <w:rFonts w:hint="eastAsia" w:ascii="仿宋_GB2312" w:eastAsia="仿宋_GB2312"/>
              <w:sz w:val="30"/>
              <w:szCs w:val="30"/>
            </w:rPr>
            <w:fldChar w:fldCharType="separate"/>
          </w:r>
          <w:r>
            <w:rPr>
              <w:rFonts w:ascii="仿宋_GB2312" w:eastAsia="仿宋_GB2312"/>
              <w:sz w:val="30"/>
              <w:szCs w:val="30"/>
            </w:rPr>
            <w:t>5</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7"/>
            <w:tabs>
              <w:tab w:val="right" w:leader="dot" w:pos="8290"/>
            </w:tabs>
            <w:ind w:left="960"/>
            <w:rPr>
              <w:rFonts w:ascii="仿宋_GB2312" w:eastAsia="仿宋_GB2312" w:hAnsiTheme="minorHAnsi" w:cstheme="minorBidi"/>
              <w:sz w:val="30"/>
              <w:szCs w:val="30"/>
            </w:rPr>
          </w:pPr>
          <w:r>
            <w:fldChar w:fldCharType="begin"/>
          </w:r>
          <w:r>
            <w:instrText xml:space="preserve"> HYPERLINK \l "_Toc24707264" </w:instrText>
          </w:r>
          <w:r>
            <w:fldChar w:fldCharType="separate"/>
          </w:r>
          <w:r>
            <w:rPr>
              <w:rStyle w:val="16"/>
              <w:rFonts w:hint="eastAsia" w:ascii="仿宋_GB2312" w:hAnsi="仿宋" w:eastAsia="仿宋_GB2312"/>
              <w:sz w:val="30"/>
              <w:szCs w:val="30"/>
              <w:shd w:val="clear" w:color="auto" w:fill="FFFFFF"/>
            </w:rPr>
            <w:t>9</w:t>
          </w:r>
          <w:r>
            <w:rPr>
              <w:rStyle w:val="16"/>
              <w:rFonts w:hint="eastAsia" w:ascii="仿宋_GB2312" w:hAnsi="仿宋" w:eastAsia="仿宋_GB2312"/>
              <w:sz w:val="30"/>
              <w:szCs w:val="30"/>
              <w:shd w:val="clear" w:color="auto" w:fill="FFFFFF"/>
              <w:lang w:val="zh-CN"/>
            </w:rPr>
            <w:t>.1甲方权责：</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_Toc24707264 \h </w:instrText>
          </w:r>
          <w:r>
            <w:rPr>
              <w:rFonts w:hint="eastAsia" w:ascii="仿宋_GB2312" w:eastAsia="仿宋_GB2312"/>
              <w:sz w:val="30"/>
              <w:szCs w:val="30"/>
            </w:rPr>
            <w:fldChar w:fldCharType="separate"/>
          </w:r>
          <w:r>
            <w:rPr>
              <w:rFonts w:ascii="仿宋_GB2312" w:eastAsia="仿宋_GB2312"/>
              <w:sz w:val="30"/>
              <w:szCs w:val="30"/>
            </w:rPr>
            <w:t>5</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7"/>
            <w:tabs>
              <w:tab w:val="right" w:leader="dot" w:pos="8290"/>
            </w:tabs>
            <w:ind w:left="960"/>
            <w:rPr>
              <w:rFonts w:ascii="仿宋_GB2312" w:eastAsia="仿宋_GB2312" w:hAnsiTheme="minorHAnsi" w:cstheme="minorBidi"/>
              <w:sz w:val="30"/>
              <w:szCs w:val="30"/>
            </w:rPr>
          </w:pPr>
          <w:r>
            <w:fldChar w:fldCharType="begin"/>
          </w:r>
          <w:r>
            <w:instrText xml:space="preserve"> HYPERLINK \l "_Toc24707265" </w:instrText>
          </w:r>
          <w:r>
            <w:fldChar w:fldCharType="separate"/>
          </w:r>
          <w:r>
            <w:rPr>
              <w:rStyle w:val="16"/>
              <w:rFonts w:hint="eastAsia" w:ascii="仿宋_GB2312" w:hAnsi="仿宋" w:eastAsia="仿宋_GB2312"/>
              <w:sz w:val="30"/>
              <w:szCs w:val="30"/>
              <w:shd w:val="clear" w:color="auto" w:fill="FFFFFF"/>
              <w:lang w:val="zh-CN"/>
            </w:rPr>
            <w:t>9.2乙方权责：</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_Toc24707265 \h </w:instrText>
          </w:r>
          <w:r>
            <w:rPr>
              <w:rFonts w:hint="eastAsia" w:ascii="仿宋_GB2312" w:eastAsia="仿宋_GB2312"/>
              <w:sz w:val="30"/>
              <w:szCs w:val="30"/>
            </w:rPr>
            <w:fldChar w:fldCharType="separate"/>
          </w:r>
          <w:r>
            <w:rPr>
              <w:rFonts w:ascii="仿宋_GB2312" w:eastAsia="仿宋_GB2312"/>
              <w:sz w:val="30"/>
              <w:szCs w:val="30"/>
            </w:rPr>
            <w:t>5</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8290"/>
            </w:tabs>
            <w:ind w:left="480"/>
            <w:rPr>
              <w:rFonts w:ascii="仿宋_GB2312" w:eastAsia="仿宋_GB2312" w:hAnsiTheme="minorHAnsi" w:cstheme="minorBidi"/>
              <w:sz w:val="30"/>
              <w:szCs w:val="30"/>
            </w:rPr>
          </w:pPr>
          <w:r>
            <w:fldChar w:fldCharType="begin"/>
          </w:r>
          <w:r>
            <w:instrText xml:space="preserve"> HYPERLINK \l "_Toc24707266" </w:instrText>
          </w:r>
          <w:r>
            <w:fldChar w:fldCharType="separate"/>
          </w:r>
          <w:r>
            <w:rPr>
              <w:rStyle w:val="16"/>
              <w:rFonts w:hint="eastAsia" w:ascii="仿宋_GB2312" w:eastAsia="仿宋_GB2312"/>
              <w:sz w:val="30"/>
              <w:szCs w:val="30"/>
            </w:rPr>
            <w:t>第十条  成果验收标准和方法</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_Toc24707266 \h </w:instrText>
          </w:r>
          <w:r>
            <w:rPr>
              <w:rFonts w:hint="eastAsia" w:ascii="仿宋_GB2312" w:eastAsia="仿宋_GB2312"/>
              <w:sz w:val="30"/>
              <w:szCs w:val="30"/>
            </w:rPr>
            <w:fldChar w:fldCharType="separate"/>
          </w:r>
          <w:r>
            <w:rPr>
              <w:rFonts w:ascii="仿宋_GB2312" w:eastAsia="仿宋_GB2312"/>
              <w:sz w:val="30"/>
              <w:szCs w:val="30"/>
            </w:rPr>
            <w:t>5</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8290"/>
            </w:tabs>
            <w:ind w:left="480"/>
            <w:rPr>
              <w:rFonts w:ascii="仿宋_GB2312" w:eastAsia="仿宋_GB2312" w:hAnsiTheme="minorHAnsi" w:cstheme="minorBidi"/>
              <w:sz w:val="30"/>
              <w:szCs w:val="30"/>
            </w:rPr>
          </w:pPr>
          <w:r>
            <w:fldChar w:fldCharType="begin"/>
          </w:r>
          <w:r>
            <w:instrText xml:space="preserve"> HYPERLINK \l "_Toc24707267" </w:instrText>
          </w:r>
          <w:r>
            <w:fldChar w:fldCharType="separate"/>
          </w:r>
          <w:r>
            <w:rPr>
              <w:rStyle w:val="16"/>
              <w:rFonts w:hint="eastAsia" w:ascii="仿宋_GB2312" w:eastAsia="仿宋_GB2312"/>
              <w:sz w:val="30"/>
              <w:szCs w:val="30"/>
            </w:rPr>
            <w:t>第十一条  知识产权</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_Toc24707267 \h </w:instrText>
          </w:r>
          <w:r>
            <w:rPr>
              <w:rFonts w:hint="eastAsia" w:ascii="仿宋_GB2312" w:eastAsia="仿宋_GB2312"/>
              <w:sz w:val="30"/>
              <w:szCs w:val="30"/>
            </w:rPr>
            <w:fldChar w:fldCharType="separate"/>
          </w:r>
          <w:r>
            <w:rPr>
              <w:rFonts w:ascii="仿宋_GB2312" w:eastAsia="仿宋_GB2312"/>
              <w:sz w:val="30"/>
              <w:szCs w:val="30"/>
            </w:rPr>
            <w:t>5</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8290"/>
            </w:tabs>
            <w:ind w:left="480"/>
            <w:rPr>
              <w:rFonts w:ascii="仿宋_GB2312" w:eastAsia="仿宋_GB2312" w:hAnsiTheme="minorHAnsi" w:cstheme="minorBidi"/>
              <w:sz w:val="30"/>
              <w:szCs w:val="30"/>
            </w:rPr>
          </w:pPr>
          <w:r>
            <w:fldChar w:fldCharType="begin"/>
          </w:r>
          <w:r>
            <w:instrText xml:space="preserve"> HYPERLINK \l "_Toc24707268" </w:instrText>
          </w:r>
          <w:r>
            <w:fldChar w:fldCharType="separate"/>
          </w:r>
          <w:r>
            <w:rPr>
              <w:rStyle w:val="16"/>
              <w:rFonts w:hint="eastAsia" w:ascii="仿宋_GB2312" w:eastAsia="仿宋_GB2312"/>
              <w:sz w:val="30"/>
              <w:szCs w:val="30"/>
            </w:rPr>
            <w:t>第十二条  违约责任</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_Toc24707268 \h </w:instrText>
          </w:r>
          <w:r>
            <w:rPr>
              <w:rFonts w:hint="eastAsia" w:ascii="仿宋_GB2312" w:eastAsia="仿宋_GB2312"/>
              <w:sz w:val="30"/>
              <w:szCs w:val="30"/>
            </w:rPr>
            <w:fldChar w:fldCharType="separate"/>
          </w:r>
          <w:r>
            <w:rPr>
              <w:rFonts w:ascii="仿宋_GB2312" w:eastAsia="仿宋_GB2312"/>
              <w:sz w:val="30"/>
              <w:szCs w:val="30"/>
            </w:rPr>
            <w:t>6</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8290"/>
            </w:tabs>
            <w:ind w:left="480"/>
            <w:rPr>
              <w:rFonts w:ascii="仿宋_GB2312" w:eastAsia="仿宋_GB2312" w:hAnsiTheme="minorHAnsi" w:cstheme="minorBidi"/>
              <w:sz w:val="30"/>
              <w:szCs w:val="30"/>
            </w:rPr>
          </w:pPr>
          <w:r>
            <w:fldChar w:fldCharType="begin"/>
          </w:r>
          <w:r>
            <w:instrText xml:space="preserve"> HYPERLINK \l "_Toc24707269" </w:instrText>
          </w:r>
          <w:r>
            <w:fldChar w:fldCharType="separate"/>
          </w:r>
          <w:r>
            <w:rPr>
              <w:rStyle w:val="16"/>
              <w:rFonts w:hint="eastAsia" w:ascii="仿宋_GB2312" w:eastAsia="仿宋_GB2312"/>
              <w:sz w:val="30"/>
              <w:szCs w:val="30"/>
            </w:rPr>
            <w:t>第十三条  争议解决方式</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_Toc24707269 \h </w:instrText>
          </w:r>
          <w:r>
            <w:rPr>
              <w:rFonts w:hint="eastAsia" w:ascii="仿宋_GB2312" w:eastAsia="仿宋_GB2312"/>
              <w:sz w:val="30"/>
              <w:szCs w:val="30"/>
            </w:rPr>
            <w:fldChar w:fldCharType="separate"/>
          </w:r>
          <w:r>
            <w:rPr>
              <w:rFonts w:ascii="仿宋_GB2312" w:eastAsia="仿宋_GB2312"/>
              <w:sz w:val="30"/>
              <w:szCs w:val="30"/>
            </w:rPr>
            <w:t>6</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8290"/>
            </w:tabs>
            <w:ind w:left="480"/>
            <w:rPr>
              <w:rFonts w:ascii="仿宋_GB2312" w:eastAsia="仿宋_GB2312" w:hAnsiTheme="minorHAnsi" w:cstheme="minorBidi"/>
              <w:sz w:val="30"/>
              <w:szCs w:val="30"/>
            </w:rPr>
          </w:pPr>
          <w:r>
            <w:fldChar w:fldCharType="begin"/>
          </w:r>
          <w:r>
            <w:instrText xml:space="preserve"> HYPERLINK \l "_Toc24707270" </w:instrText>
          </w:r>
          <w:r>
            <w:fldChar w:fldCharType="separate"/>
          </w:r>
          <w:r>
            <w:rPr>
              <w:rStyle w:val="16"/>
              <w:rFonts w:hint="eastAsia" w:ascii="仿宋_GB2312" w:eastAsia="仿宋_GB2312"/>
              <w:sz w:val="30"/>
              <w:szCs w:val="30"/>
            </w:rPr>
            <w:t>第十四条  通知与送达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_Toc24707270 \h </w:instrText>
          </w:r>
          <w:r>
            <w:rPr>
              <w:rFonts w:hint="eastAsia" w:ascii="仿宋_GB2312" w:eastAsia="仿宋_GB2312"/>
              <w:sz w:val="30"/>
              <w:szCs w:val="30"/>
            </w:rPr>
            <w:fldChar w:fldCharType="separate"/>
          </w:r>
          <w:r>
            <w:rPr>
              <w:rFonts w:ascii="仿宋_GB2312" w:eastAsia="仿宋_GB2312"/>
              <w:sz w:val="30"/>
              <w:szCs w:val="30"/>
            </w:rPr>
            <w:t>6</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8290"/>
            </w:tabs>
            <w:ind w:left="480"/>
            <w:rPr>
              <w:rFonts w:ascii="仿宋_GB2312" w:eastAsia="仿宋_GB2312" w:hAnsiTheme="minorHAnsi" w:cstheme="minorBidi"/>
              <w:sz w:val="30"/>
              <w:szCs w:val="30"/>
            </w:rPr>
          </w:pPr>
          <w:r>
            <w:fldChar w:fldCharType="begin"/>
          </w:r>
          <w:r>
            <w:instrText xml:space="preserve"> HYPERLINK \l "_Toc24707271" </w:instrText>
          </w:r>
          <w:r>
            <w:fldChar w:fldCharType="separate"/>
          </w:r>
          <w:r>
            <w:rPr>
              <w:rStyle w:val="16"/>
              <w:rFonts w:hint="eastAsia" w:ascii="仿宋_GB2312" w:eastAsia="仿宋_GB2312"/>
              <w:sz w:val="30"/>
              <w:szCs w:val="30"/>
            </w:rPr>
            <w:t>第十五条 不可抗力</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_Toc24707271 \h </w:instrText>
          </w:r>
          <w:r>
            <w:rPr>
              <w:rFonts w:hint="eastAsia" w:ascii="仿宋_GB2312" w:eastAsia="仿宋_GB2312"/>
              <w:sz w:val="30"/>
              <w:szCs w:val="30"/>
            </w:rPr>
            <w:fldChar w:fldCharType="separate"/>
          </w:r>
          <w:r>
            <w:rPr>
              <w:rFonts w:ascii="仿宋_GB2312" w:eastAsia="仿宋_GB2312"/>
              <w:sz w:val="30"/>
              <w:szCs w:val="30"/>
            </w:rPr>
            <w:t>7</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8290"/>
            </w:tabs>
            <w:ind w:left="480"/>
            <w:rPr>
              <w:rFonts w:ascii="仿宋_GB2312" w:eastAsia="仿宋_GB2312" w:hAnsiTheme="minorHAnsi" w:cstheme="minorBidi"/>
              <w:sz w:val="30"/>
              <w:szCs w:val="30"/>
            </w:rPr>
          </w:pPr>
          <w:r>
            <w:fldChar w:fldCharType="begin"/>
          </w:r>
          <w:r>
            <w:instrText xml:space="preserve"> HYPERLINK \l "_Toc24707272" </w:instrText>
          </w:r>
          <w:r>
            <w:fldChar w:fldCharType="separate"/>
          </w:r>
          <w:r>
            <w:rPr>
              <w:rStyle w:val="16"/>
              <w:rFonts w:hint="eastAsia" w:ascii="仿宋_GB2312" w:eastAsia="仿宋_GB2312"/>
              <w:sz w:val="30"/>
              <w:szCs w:val="30"/>
            </w:rPr>
            <w:t>第十六条  补充协议</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_Toc24707272 \h </w:instrText>
          </w:r>
          <w:r>
            <w:rPr>
              <w:rFonts w:hint="eastAsia" w:ascii="仿宋_GB2312" w:eastAsia="仿宋_GB2312"/>
              <w:sz w:val="30"/>
              <w:szCs w:val="30"/>
            </w:rPr>
            <w:fldChar w:fldCharType="separate"/>
          </w:r>
          <w:r>
            <w:rPr>
              <w:rFonts w:ascii="仿宋_GB2312" w:eastAsia="仿宋_GB2312"/>
              <w:sz w:val="30"/>
              <w:szCs w:val="30"/>
            </w:rPr>
            <w:t>8</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8290"/>
            </w:tabs>
            <w:ind w:left="480"/>
            <w:rPr>
              <w:rFonts w:ascii="仿宋_GB2312" w:eastAsia="仿宋_GB2312" w:hAnsiTheme="minorHAnsi" w:cstheme="minorBidi"/>
              <w:sz w:val="30"/>
              <w:szCs w:val="30"/>
            </w:rPr>
          </w:pPr>
          <w:r>
            <w:fldChar w:fldCharType="begin"/>
          </w:r>
          <w:r>
            <w:instrText xml:space="preserve"> HYPERLINK \l "_Toc24707273" </w:instrText>
          </w:r>
          <w:r>
            <w:fldChar w:fldCharType="separate"/>
          </w:r>
          <w:r>
            <w:rPr>
              <w:rStyle w:val="16"/>
              <w:rFonts w:hint="eastAsia" w:ascii="仿宋_GB2312" w:eastAsia="仿宋_GB2312"/>
              <w:sz w:val="30"/>
              <w:szCs w:val="30"/>
            </w:rPr>
            <w:t>第十七条  保密条款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_Toc24707273 \h </w:instrText>
          </w:r>
          <w:r>
            <w:rPr>
              <w:rFonts w:hint="eastAsia" w:ascii="仿宋_GB2312" w:eastAsia="仿宋_GB2312"/>
              <w:sz w:val="30"/>
              <w:szCs w:val="30"/>
            </w:rPr>
            <w:fldChar w:fldCharType="separate"/>
          </w:r>
          <w:r>
            <w:rPr>
              <w:rFonts w:ascii="仿宋_GB2312" w:eastAsia="仿宋_GB2312"/>
              <w:sz w:val="30"/>
              <w:szCs w:val="30"/>
            </w:rPr>
            <w:t>8</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8290"/>
            </w:tabs>
            <w:ind w:left="480"/>
            <w:rPr>
              <w:rFonts w:ascii="仿宋_GB2312" w:eastAsia="仿宋_GB2312" w:hAnsiTheme="minorHAnsi" w:cstheme="minorBidi"/>
              <w:sz w:val="30"/>
              <w:szCs w:val="30"/>
            </w:rPr>
          </w:pPr>
          <w:r>
            <w:fldChar w:fldCharType="begin"/>
          </w:r>
          <w:r>
            <w:instrText xml:space="preserve"> HYPERLINK \l "_Toc24707274" </w:instrText>
          </w:r>
          <w:r>
            <w:fldChar w:fldCharType="separate"/>
          </w:r>
          <w:r>
            <w:rPr>
              <w:rStyle w:val="16"/>
              <w:rFonts w:hint="eastAsia" w:ascii="仿宋_GB2312" w:eastAsia="仿宋_GB2312"/>
              <w:sz w:val="30"/>
              <w:szCs w:val="30"/>
            </w:rPr>
            <w:t>第十八条  其他</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_Toc24707274 \h </w:instrText>
          </w:r>
          <w:r>
            <w:rPr>
              <w:rFonts w:hint="eastAsia" w:ascii="仿宋_GB2312" w:eastAsia="仿宋_GB2312"/>
              <w:sz w:val="30"/>
              <w:szCs w:val="30"/>
            </w:rPr>
            <w:fldChar w:fldCharType="separate"/>
          </w:r>
          <w:r>
            <w:rPr>
              <w:rFonts w:ascii="仿宋_GB2312" w:eastAsia="仿宋_GB2312"/>
              <w:sz w:val="30"/>
              <w:szCs w:val="30"/>
            </w:rPr>
            <w:t>8</w:t>
          </w:r>
          <w:r>
            <w:rPr>
              <w:rFonts w:hint="eastAsia" w:ascii="仿宋_GB2312" w:eastAsia="仿宋_GB2312"/>
              <w:sz w:val="30"/>
              <w:szCs w:val="30"/>
            </w:rPr>
            <w:fldChar w:fldCharType="end"/>
          </w:r>
          <w:r>
            <w:rPr>
              <w:rFonts w:hint="eastAsia" w:ascii="仿宋_GB2312" w:eastAsia="仿宋_GB2312"/>
              <w:sz w:val="30"/>
              <w:szCs w:val="30"/>
            </w:rPr>
            <w:fldChar w:fldCharType="end"/>
          </w:r>
        </w:p>
        <w:p>
          <w:pPr>
            <w:rPr>
              <w:rFonts w:ascii="宋体" w:hAnsi="宋体" w:eastAsia="宋体" w:cs="Times New Roman (正文 CS 字体)"/>
              <w:b/>
              <w:bCs/>
              <w:color w:val="auto"/>
              <w:kern w:val="2"/>
              <w:sz w:val="24"/>
              <w:szCs w:val="24"/>
              <w:lang w:val="zh-CN"/>
            </w:rPr>
          </w:pPr>
          <w:r>
            <w:rPr>
              <w:rFonts w:hint="eastAsia" w:ascii="仿宋_GB2312" w:eastAsia="仿宋_GB2312"/>
              <w:b/>
              <w:bCs/>
              <w:sz w:val="30"/>
              <w:szCs w:val="30"/>
              <w:lang w:val="zh-CN"/>
            </w:rPr>
            <w:fldChar w:fldCharType="end"/>
          </w:r>
        </w:p>
      </w:sdtContent>
    </w:sdt>
    <w:p>
      <w:pPr>
        <w:rPr>
          <w:rFonts w:hint="eastAsia" w:ascii="仿宋_GB2312" w:hAnsi="仿宋" w:eastAsia="仿宋_GB2312" w:cs="宋体"/>
          <w:b/>
          <w:bCs/>
          <w:color w:val="000000"/>
          <w:kern w:val="2"/>
          <w:sz w:val="30"/>
          <w:szCs w:val="30"/>
          <w:lang w:val="en-US" w:eastAsia="zh-CN" w:bidi="ar-SA"/>
        </w:rPr>
      </w:pPr>
    </w:p>
    <w:p>
      <w:pPr>
        <w:ind w:firstLine="600" w:firstLineChars="200"/>
        <w:rPr>
          <w:rFonts w:ascii="仿宋_GB2312" w:hAnsi="仿宋" w:eastAsia="仿宋_GB2312" w:cs="宋体"/>
          <w:b/>
          <w:bCs/>
          <w:color w:val="000000"/>
          <w:kern w:val="2"/>
          <w:sz w:val="30"/>
          <w:szCs w:val="30"/>
          <w:lang w:val="en-US" w:eastAsia="zh-CN" w:bidi="ar-SA"/>
        </w:rPr>
      </w:pPr>
      <w:r>
        <w:rPr>
          <w:rFonts w:hint="eastAsia" w:ascii="仿宋_GB2312" w:hAnsi="仿宋" w:eastAsia="仿宋_GB2312" w:cs="宋体"/>
          <w:b/>
          <w:bCs/>
          <w:color w:val="000000"/>
          <w:kern w:val="2"/>
          <w:sz w:val="30"/>
          <w:szCs w:val="30"/>
          <w:lang w:val="en-US" w:eastAsia="zh-CN" w:bidi="ar-SA"/>
        </w:rPr>
        <w:t>甲方:重庆机场集团有限公司</w:t>
      </w:r>
    </w:p>
    <w:p>
      <w:pPr>
        <w:pStyle w:val="32"/>
        <w:ind w:firstLine="602"/>
        <w:rPr>
          <w:b/>
          <w:bCs/>
        </w:rPr>
      </w:pPr>
      <w:r>
        <w:rPr>
          <w:b/>
          <w:bCs/>
        </w:rPr>
        <w:t>统一社会信用代码：91500000756209971P</w:t>
      </w:r>
    </w:p>
    <w:p>
      <w:pPr>
        <w:pStyle w:val="32"/>
        <w:ind w:firstLine="602"/>
        <w:rPr>
          <w:b/>
          <w:bCs/>
        </w:rPr>
      </w:pPr>
      <w:r>
        <w:rPr>
          <w:b/>
          <w:bCs/>
        </w:rPr>
        <w:t xml:space="preserve">通讯地址： </w:t>
      </w:r>
    </w:p>
    <w:p>
      <w:pPr>
        <w:pStyle w:val="32"/>
        <w:ind w:firstLine="602"/>
        <w:rPr>
          <w:b/>
          <w:bCs/>
        </w:rPr>
      </w:pPr>
      <w:r>
        <w:rPr>
          <w:b/>
          <w:bCs/>
        </w:rPr>
        <w:t xml:space="preserve">法定代表人或委托代理人： </w:t>
      </w:r>
    </w:p>
    <w:p>
      <w:pPr>
        <w:pStyle w:val="32"/>
        <w:ind w:firstLine="602"/>
        <w:rPr>
          <w:b/>
          <w:bCs/>
        </w:rPr>
      </w:pPr>
      <w:r>
        <w:rPr>
          <w:b/>
          <w:bCs/>
        </w:rPr>
        <w:t xml:space="preserve">邮政编码：                        </w:t>
      </w:r>
    </w:p>
    <w:p>
      <w:pPr>
        <w:pStyle w:val="32"/>
        <w:ind w:firstLine="602"/>
        <w:rPr>
          <w:b/>
          <w:bCs/>
        </w:rPr>
      </w:pPr>
      <w:r>
        <w:rPr>
          <w:b/>
          <w:bCs/>
        </w:rPr>
        <w:t>联系电话：</w:t>
      </w:r>
    </w:p>
    <w:p>
      <w:pPr>
        <w:pStyle w:val="32"/>
        <w:ind w:firstLine="602"/>
        <w:rPr>
          <w:b/>
          <w:bCs/>
        </w:rPr>
      </w:pPr>
      <w:r>
        <w:rPr>
          <w:b/>
          <w:bCs/>
        </w:rPr>
        <w:t>邮箱地址：</w:t>
      </w:r>
    </w:p>
    <w:p>
      <w:pPr>
        <w:pStyle w:val="32"/>
        <w:ind w:firstLine="602"/>
        <w:rPr>
          <w:b/>
          <w:bCs/>
        </w:rPr>
      </w:pPr>
      <w:r>
        <w:rPr>
          <w:b/>
          <w:bCs/>
        </w:rPr>
        <w:t xml:space="preserve">开户银行：  </w:t>
      </w:r>
    </w:p>
    <w:p>
      <w:pPr>
        <w:pStyle w:val="32"/>
        <w:ind w:firstLine="602"/>
        <w:rPr>
          <w:b/>
          <w:bCs/>
        </w:rPr>
      </w:pPr>
      <w:r>
        <w:rPr>
          <w:b/>
          <w:bCs/>
        </w:rPr>
        <w:t xml:space="preserve">开户名称： </w:t>
      </w:r>
    </w:p>
    <w:p>
      <w:pPr>
        <w:pStyle w:val="32"/>
        <w:ind w:firstLine="602"/>
        <w:rPr>
          <w:b/>
          <w:bCs/>
        </w:rPr>
      </w:pPr>
      <w:r>
        <w:rPr>
          <w:b/>
          <w:bCs/>
        </w:rPr>
        <w:t>账号：</w:t>
      </w:r>
    </w:p>
    <w:p>
      <w:pPr>
        <w:pStyle w:val="32"/>
        <w:ind w:firstLine="602"/>
        <w:rPr>
          <w:b/>
          <w:bCs/>
        </w:rPr>
      </w:pPr>
    </w:p>
    <w:p>
      <w:pPr>
        <w:pStyle w:val="32"/>
        <w:ind w:firstLine="602"/>
        <w:rPr>
          <w:b/>
          <w:bCs/>
        </w:rPr>
      </w:pPr>
      <w:r>
        <w:rPr>
          <w:rFonts w:hint="eastAsia"/>
          <w:b/>
          <w:bCs/>
        </w:rPr>
        <w:t>乙方：</w:t>
      </w:r>
      <w:r>
        <w:rPr>
          <w:b/>
          <w:bCs/>
        </w:rPr>
        <w:t xml:space="preserve"> </w:t>
      </w:r>
    </w:p>
    <w:p>
      <w:pPr>
        <w:pStyle w:val="32"/>
        <w:ind w:firstLine="602"/>
        <w:rPr>
          <w:b/>
          <w:bCs/>
        </w:rPr>
      </w:pPr>
      <w:r>
        <w:rPr>
          <w:rFonts w:hint="eastAsia"/>
          <w:b/>
          <w:bCs/>
        </w:rPr>
        <w:t>统一社会信用代码：</w:t>
      </w:r>
    </w:p>
    <w:p>
      <w:pPr>
        <w:pStyle w:val="32"/>
        <w:ind w:firstLine="602"/>
        <w:rPr>
          <w:b/>
          <w:bCs/>
        </w:rPr>
      </w:pPr>
      <w:r>
        <w:rPr>
          <w:b/>
          <w:bCs/>
        </w:rPr>
        <w:t>通讯地址：</w:t>
      </w:r>
    </w:p>
    <w:p>
      <w:pPr>
        <w:pStyle w:val="32"/>
        <w:ind w:firstLine="602"/>
        <w:rPr>
          <w:b/>
          <w:bCs/>
        </w:rPr>
      </w:pPr>
      <w:r>
        <w:rPr>
          <w:b/>
          <w:bCs/>
        </w:rPr>
        <w:t xml:space="preserve">法定代表人或委托代理人： </w:t>
      </w:r>
    </w:p>
    <w:p>
      <w:pPr>
        <w:pStyle w:val="32"/>
        <w:ind w:firstLine="602"/>
        <w:rPr>
          <w:b/>
          <w:bCs/>
        </w:rPr>
      </w:pPr>
      <w:r>
        <w:rPr>
          <w:b/>
          <w:bCs/>
        </w:rPr>
        <w:t>邮政编码：</w:t>
      </w:r>
    </w:p>
    <w:p>
      <w:pPr>
        <w:pStyle w:val="32"/>
        <w:ind w:firstLine="602"/>
        <w:rPr>
          <w:b/>
          <w:bCs/>
        </w:rPr>
      </w:pPr>
      <w:r>
        <w:rPr>
          <w:b/>
          <w:bCs/>
        </w:rPr>
        <w:t>联系电话：</w:t>
      </w:r>
    </w:p>
    <w:p>
      <w:pPr>
        <w:pStyle w:val="32"/>
        <w:ind w:firstLine="602"/>
        <w:rPr>
          <w:b/>
          <w:bCs/>
        </w:rPr>
      </w:pPr>
      <w:r>
        <w:rPr>
          <w:b/>
          <w:bCs/>
        </w:rPr>
        <w:t xml:space="preserve">邮箱地址： </w:t>
      </w:r>
    </w:p>
    <w:p>
      <w:pPr>
        <w:pStyle w:val="27"/>
        <w:shd w:val="clear" w:color="auto" w:fill="auto"/>
        <w:spacing w:before="0" w:after="163" w:afterLines="50" w:line="240" w:lineRule="auto"/>
        <w:ind w:firstLine="480" w:firstLineChars="200"/>
        <w:jc w:val="both"/>
        <w:rPr>
          <w:rStyle w:val="28"/>
          <w:rFonts w:asciiTheme="minorEastAsia" w:hAnsiTheme="minorEastAsia" w:eastAsiaTheme="minorEastAsia"/>
          <w:sz w:val="24"/>
          <w:szCs w:val="24"/>
          <w:lang w:val="zh-CN"/>
        </w:rPr>
      </w:pPr>
      <w:r>
        <w:rPr>
          <w:rStyle w:val="28"/>
          <w:rFonts w:hint="eastAsia" w:asciiTheme="minorEastAsia" w:hAnsiTheme="minorEastAsia" w:eastAsiaTheme="minorEastAsia"/>
          <w:sz w:val="24"/>
          <w:szCs w:val="24"/>
          <w:lang w:val="zh-CN"/>
        </w:rPr>
        <w:t xml:space="preserve"> </w:t>
      </w:r>
    </w:p>
    <w:p>
      <w:pPr>
        <w:pStyle w:val="32"/>
        <w:ind w:firstLine="600"/>
        <w:rPr>
          <w:rStyle w:val="28"/>
          <w:rFonts w:hint="eastAsia" w:ascii="仿宋_GB2312" w:hAnsi="仿宋" w:eastAsia="仿宋_GB2312" w:cs="宋体"/>
          <w:shd w:val="clear" w:color="auto" w:fill="auto"/>
        </w:rPr>
      </w:pPr>
    </w:p>
    <w:p>
      <w:pPr>
        <w:pStyle w:val="32"/>
        <w:ind w:firstLine="600"/>
        <w:rPr>
          <w:rStyle w:val="28"/>
          <w:rFonts w:hint="eastAsia" w:ascii="仿宋_GB2312" w:hAnsi="仿宋" w:eastAsia="仿宋_GB2312" w:cs="宋体"/>
          <w:shd w:val="clear" w:color="auto" w:fill="auto"/>
        </w:rPr>
      </w:pPr>
    </w:p>
    <w:p>
      <w:pPr>
        <w:pStyle w:val="32"/>
        <w:ind w:firstLine="600"/>
        <w:rPr>
          <w:rStyle w:val="28"/>
          <w:rFonts w:hint="eastAsia" w:ascii="仿宋_GB2312" w:hAnsi="仿宋" w:eastAsia="仿宋_GB2312" w:cs="宋体"/>
          <w:shd w:val="clear" w:color="auto" w:fill="auto"/>
        </w:rPr>
      </w:pPr>
    </w:p>
    <w:p>
      <w:pPr>
        <w:pStyle w:val="32"/>
        <w:ind w:left="0" w:leftChars="0" w:firstLine="600" w:firstLineChars="200"/>
        <w:rPr>
          <w:rStyle w:val="28"/>
          <w:rFonts w:hint="eastAsia" w:ascii="仿宋_GB2312" w:hAnsi="仿宋" w:eastAsia="仿宋_GB2312" w:cs="宋体"/>
          <w:shd w:val="clear" w:color="auto" w:fill="auto"/>
        </w:rPr>
      </w:pPr>
    </w:p>
    <w:p>
      <w:pPr>
        <w:pStyle w:val="32"/>
        <w:ind w:left="0" w:leftChars="0" w:firstLine="600" w:firstLineChars="200"/>
        <w:rPr>
          <w:rStyle w:val="28"/>
          <w:rFonts w:ascii="仿宋_GB2312" w:hAnsi="仿宋" w:eastAsia="仿宋_GB2312" w:cs="宋体"/>
          <w:shd w:val="clear" w:color="auto" w:fill="auto"/>
        </w:rPr>
      </w:pPr>
      <w:r>
        <w:rPr>
          <w:rStyle w:val="28"/>
          <w:rFonts w:hint="eastAsia" w:ascii="仿宋_GB2312" w:hAnsi="仿宋" w:eastAsia="仿宋_GB2312" w:cs="宋体"/>
          <w:shd w:val="clear" w:color="auto" w:fill="auto"/>
        </w:rPr>
        <w:t>依照《中华人民共和国</w:t>
      </w:r>
      <w:r>
        <w:rPr>
          <w:rStyle w:val="28"/>
          <w:rFonts w:hint="eastAsia" w:ascii="仿宋_GB2312" w:hAnsi="仿宋" w:eastAsia="仿宋_GB2312" w:cs="宋体"/>
          <w:shd w:val="clear" w:color="auto" w:fill="auto"/>
          <w:lang w:eastAsia="zh-CN"/>
        </w:rPr>
        <w:t>民法典</w:t>
      </w:r>
      <w:r>
        <w:rPr>
          <w:rStyle w:val="28"/>
          <w:rFonts w:hint="eastAsia" w:ascii="仿宋_GB2312" w:hAnsi="仿宋" w:eastAsia="仿宋_GB2312" w:cs="宋体"/>
          <w:shd w:val="clear" w:color="auto" w:fill="auto"/>
        </w:rPr>
        <w:t>》等有关法律、法规，就乙方承揽甲方</w:t>
      </w:r>
      <w:r>
        <w:rPr>
          <w:rStyle w:val="28"/>
          <w:rFonts w:hint="eastAsia" w:ascii="Times New Roman" w:hAnsi="Times New Roman" w:eastAsia="仿宋_GB2312" w:cs="Times New Roman"/>
          <w:shd w:val="clear" w:color="auto" w:fill="auto"/>
        </w:rPr>
        <w:t>_</w:t>
      </w:r>
      <w:r>
        <w:rPr>
          <w:rStyle w:val="28"/>
          <w:rFonts w:hint="eastAsia" w:ascii="仿宋_GB2312" w:hAnsi="仿宋" w:eastAsia="仿宋_GB2312" w:cs="宋体"/>
          <w:u w:val="single"/>
          <w:shd w:val="clear" w:color="auto" w:fill="auto"/>
          <w:lang w:val="zh-CN"/>
        </w:rPr>
        <w:t>危险废弃物委托处置项目</w:t>
      </w:r>
      <w:r>
        <w:rPr>
          <w:rStyle w:val="28"/>
          <w:rFonts w:ascii="Times New Roman" w:hAnsi="Times New Roman" w:eastAsia="仿宋_GB2312" w:cs="Times New Roman"/>
          <w:shd w:val="clear" w:color="auto" w:fill="auto"/>
        </w:rPr>
        <w:t>_</w:t>
      </w:r>
      <w:r>
        <w:rPr>
          <w:rStyle w:val="28"/>
          <w:rFonts w:hint="eastAsia" w:ascii="仿宋_GB2312" w:hAnsi="仿宋" w:eastAsia="仿宋_GB2312" w:cs="宋体"/>
          <w:shd w:val="clear" w:color="auto" w:fill="auto"/>
        </w:rPr>
        <w:t>事宜（以下称项目），双方经充分平等协商，达成本协议。</w:t>
      </w:r>
    </w:p>
    <w:p>
      <w:pPr>
        <w:pStyle w:val="4"/>
        <w:ind w:firstLine="640"/>
        <w:rPr>
          <w:rStyle w:val="28"/>
          <w:rFonts w:ascii="仿宋" w:hAnsi="仿宋" w:eastAsia="黑体" w:cs="Times New Roman"/>
          <w:sz w:val="32"/>
          <w:szCs w:val="24"/>
          <w:shd w:val="clear" w:color="auto" w:fill="auto"/>
        </w:rPr>
      </w:pPr>
      <w:bookmarkStart w:id="0" w:name="_Toc24707255"/>
      <w:r>
        <w:rPr>
          <w:rStyle w:val="28"/>
          <w:rFonts w:hint="eastAsia" w:ascii="仿宋" w:hAnsi="仿宋" w:eastAsia="黑体" w:cs="Times New Roman"/>
          <w:sz w:val="32"/>
          <w:szCs w:val="24"/>
          <w:shd w:val="clear" w:color="auto" w:fill="auto"/>
        </w:rPr>
        <w:t>第一条 项目名称</w:t>
      </w:r>
      <w:bookmarkEnd w:id="0"/>
      <w:bookmarkStart w:id="1" w:name="_Hlk9437057"/>
    </w:p>
    <w:p>
      <w:pPr>
        <w:pStyle w:val="32"/>
        <w:ind w:firstLine="480"/>
        <w:rPr>
          <w:rFonts w:hint="eastAsia" w:eastAsia="仿宋_GB2312"/>
          <w:lang w:val="en-US" w:eastAsia="zh-CN"/>
        </w:rPr>
      </w:pPr>
      <w:r>
        <w:rPr>
          <w:rStyle w:val="28"/>
          <w:rFonts w:ascii="仿宋_GB2312" w:hAnsi="仿宋" w:eastAsia="仿宋_GB2312" w:cs="宋体"/>
          <w:u w:val="single"/>
          <w:shd w:val="clear" w:color="auto" w:fill="auto"/>
          <w:lang w:val="zh-CN"/>
        </w:rPr>
        <w:t xml:space="preserve"> </w:t>
      </w:r>
      <w:r>
        <w:rPr>
          <w:rStyle w:val="28"/>
          <w:rFonts w:ascii="仿宋_GB2312" w:hAnsi="仿宋" w:eastAsia="仿宋_GB2312" w:cs="宋体"/>
          <w:u w:val="single"/>
          <w:shd w:val="clear" w:color="auto" w:fill="auto"/>
        </w:rPr>
        <w:t xml:space="preserve">  </w:t>
      </w:r>
      <w:r>
        <w:rPr>
          <w:rStyle w:val="28"/>
          <w:rFonts w:hint="eastAsia" w:ascii="仿宋_GB2312" w:hAnsi="仿宋" w:eastAsia="仿宋_GB2312" w:cs="宋体"/>
          <w:u w:val="single"/>
          <w:shd w:val="clear" w:color="auto" w:fill="auto"/>
          <w:lang w:val="zh-CN"/>
        </w:rPr>
        <w:t>危险废弃物委托处置项目</w:t>
      </w:r>
      <w:r>
        <w:rPr>
          <w:rStyle w:val="28"/>
          <w:rFonts w:ascii="仿宋_GB2312" w:hAnsi="仿宋" w:eastAsia="仿宋_GB2312" w:cs="宋体"/>
          <w:u w:val="single"/>
          <w:shd w:val="clear" w:color="auto" w:fill="auto"/>
        </w:rPr>
        <w:t xml:space="preserve">                    </w:t>
      </w:r>
      <w:r>
        <w:rPr>
          <w:rStyle w:val="28"/>
          <w:rFonts w:hint="eastAsia" w:ascii="仿宋_GB2312" w:hAnsi="仿宋" w:eastAsia="仿宋_GB2312" w:cs="宋体"/>
          <w:shd w:val="clear" w:color="auto" w:fill="auto"/>
        </w:rPr>
        <w:t>。</w:t>
      </w:r>
    </w:p>
    <w:bookmarkEnd w:id="1"/>
    <w:p>
      <w:pPr>
        <w:pStyle w:val="4"/>
        <w:ind w:firstLine="640"/>
        <w:rPr>
          <w:rStyle w:val="28"/>
          <w:rFonts w:ascii="仿宋" w:hAnsi="仿宋" w:eastAsia="黑体" w:cs="Times New Roman"/>
          <w:sz w:val="32"/>
          <w:szCs w:val="24"/>
          <w:shd w:val="clear" w:color="auto" w:fill="auto"/>
        </w:rPr>
      </w:pPr>
      <w:bookmarkStart w:id="2" w:name="_Toc24707256"/>
      <w:r>
        <w:rPr>
          <w:rStyle w:val="28"/>
          <w:rFonts w:hint="eastAsia" w:ascii="仿宋" w:hAnsi="仿宋" w:eastAsia="黑体" w:cs="Times New Roman"/>
          <w:sz w:val="32"/>
          <w:szCs w:val="24"/>
          <w:shd w:val="clear" w:color="auto" w:fill="auto"/>
        </w:rPr>
        <w:t>第二条 项目地点</w:t>
      </w:r>
      <w:bookmarkEnd w:id="2"/>
    </w:p>
    <w:p>
      <w:pPr>
        <w:pStyle w:val="32"/>
        <w:ind w:firstLine="600"/>
        <w:rPr>
          <w:rStyle w:val="28"/>
          <w:rFonts w:ascii="仿宋_GB2312" w:hAnsi="仿宋" w:eastAsia="仿宋_GB2312" w:cs="宋体"/>
          <w:shd w:val="clear" w:color="auto" w:fill="auto"/>
        </w:rPr>
      </w:pPr>
      <w:r>
        <w:rPr>
          <w:rStyle w:val="28"/>
          <w:rFonts w:ascii="仿宋_GB2312" w:hAnsi="仿宋" w:eastAsia="仿宋_GB2312" w:cs="宋体"/>
          <w:u w:val="single"/>
          <w:shd w:val="clear" w:color="auto" w:fill="auto"/>
        </w:rPr>
        <w:t xml:space="preserve">  </w:t>
      </w:r>
      <w:r>
        <w:rPr>
          <w:rStyle w:val="28"/>
          <w:rFonts w:hint="eastAsia" w:cs="宋体"/>
          <w:u w:val="single"/>
          <w:shd w:val="clear" w:color="auto" w:fill="auto"/>
          <w:lang w:val="en-US" w:eastAsia="zh-CN"/>
        </w:rPr>
        <w:t xml:space="preserve"> </w:t>
      </w:r>
      <w:r>
        <w:rPr>
          <w:rStyle w:val="28"/>
          <w:rFonts w:hint="eastAsia" w:ascii="仿宋_GB2312" w:hAnsi="仿宋" w:eastAsia="仿宋_GB2312" w:cs="宋体"/>
          <w:u w:val="single"/>
          <w:shd w:val="clear" w:color="auto" w:fill="auto"/>
          <w:lang w:val="zh-CN"/>
        </w:rPr>
        <w:t>重庆江北国际机场</w:t>
      </w:r>
      <w:r>
        <w:rPr>
          <w:rStyle w:val="28"/>
          <w:rFonts w:ascii="仿宋_GB2312" w:hAnsi="仿宋" w:eastAsia="仿宋_GB2312" w:cs="宋体"/>
          <w:u w:val="single"/>
          <w:shd w:val="clear" w:color="auto" w:fill="auto"/>
        </w:rPr>
        <w:t xml:space="preserve">                          </w:t>
      </w:r>
      <w:r>
        <w:rPr>
          <w:rStyle w:val="28"/>
          <w:rFonts w:hint="eastAsia" w:ascii="仿宋_GB2312" w:hAnsi="仿宋" w:eastAsia="仿宋_GB2312" w:cs="宋体"/>
          <w:shd w:val="clear" w:color="auto" w:fill="auto"/>
        </w:rPr>
        <w:t>。</w:t>
      </w:r>
    </w:p>
    <w:p>
      <w:pPr>
        <w:pStyle w:val="4"/>
        <w:ind w:firstLine="640"/>
      </w:pPr>
      <w:bookmarkStart w:id="3" w:name="_Toc24707257"/>
      <w:r>
        <w:rPr>
          <w:rStyle w:val="28"/>
          <w:rFonts w:hint="eastAsia" w:ascii="仿宋" w:hAnsi="仿宋" w:eastAsia="黑体" w:cs="Times New Roman"/>
          <w:sz w:val="32"/>
          <w:szCs w:val="24"/>
          <w:shd w:val="clear" w:color="auto" w:fill="auto"/>
        </w:rPr>
        <w:t>第三条</w:t>
      </w:r>
      <w:r>
        <w:rPr>
          <w:rStyle w:val="28"/>
          <w:rFonts w:ascii="仿宋" w:hAnsi="仿宋" w:eastAsia="黑体" w:cs="Times New Roman"/>
          <w:sz w:val="32"/>
          <w:szCs w:val="24"/>
          <w:shd w:val="clear" w:color="auto" w:fill="auto"/>
        </w:rPr>
        <w:t xml:space="preserve"> </w:t>
      </w:r>
      <w:r>
        <w:rPr>
          <w:rFonts w:hint="eastAsia"/>
        </w:rPr>
        <w:t>项目内容和范围</w:t>
      </w:r>
      <w:bookmarkEnd w:id="3"/>
    </w:p>
    <w:p>
      <w:pPr>
        <w:keepNext w:val="0"/>
        <w:keepLines w:val="0"/>
        <w:pageBreakBefore w:val="0"/>
        <w:kinsoku/>
        <w:wordWrap/>
        <w:overflowPunct/>
        <w:topLinePunct w:val="0"/>
        <w:bidi w:val="0"/>
        <w:spacing w:line="360" w:lineRule="auto"/>
        <w:ind w:firstLine="600" w:firstLineChars="200"/>
        <w:outlineLvl w:val="9"/>
        <w:rPr>
          <w:rStyle w:val="28"/>
          <w:rFonts w:hint="eastAsia" w:ascii="宋体" w:hAnsi="宋体" w:eastAsia="宋体" w:cs="宋体"/>
          <w:color w:val="0D0D0D" w:themeColor="text1" w:themeTint="F2"/>
          <w:sz w:val="28"/>
          <w:szCs w:val="28"/>
          <w:lang w:val="zh-CN"/>
          <w14:textFill>
            <w14:solidFill>
              <w14:schemeClr w14:val="tx1">
                <w14:lumMod w14:val="95000"/>
                <w14:lumOff w14:val="5000"/>
              </w14:schemeClr>
            </w14:solidFill>
          </w14:textFill>
        </w:rPr>
      </w:pPr>
      <w:r>
        <w:rPr>
          <w:rStyle w:val="28"/>
          <w:rFonts w:ascii="仿宋_GB2312" w:hAnsi="仿宋" w:eastAsia="仿宋_GB2312" w:cs="宋体"/>
          <w:u w:val="single"/>
          <w:shd w:val="clear" w:color="auto" w:fill="auto"/>
        </w:rPr>
        <w:t xml:space="preserve">  </w:t>
      </w:r>
      <w:r>
        <w:rPr>
          <w:rStyle w:val="28"/>
          <w:rFonts w:hint="eastAsia" w:ascii="仿宋_GB2312" w:hAnsi="仿宋" w:eastAsia="仿宋_GB2312" w:cs="宋体"/>
          <w:u w:val="single"/>
          <w:shd w:val="clear" w:color="auto" w:fill="auto"/>
          <w:lang w:val="en-US" w:eastAsia="zh-CN"/>
        </w:rPr>
        <w:t xml:space="preserve"> </w:t>
      </w:r>
      <w:r>
        <w:rPr>
          <w:rStyle w:val="28"/>
          <w:rFonts w:hint="eastAsia" w:ascii="仿宋_GB2312" w:hAnsi="仿宋" w:eastAsia="仿宋_GB2312" w:cs="宋体"/>
          <w:color w:val="000000"/>
          <w:u w:val="single"/>
          <w:shd w:val="clear" w:fill="auto"/>
          <w:lang w:val="en-US" w:eastAsia="zh-CN" w:bidi="ar-SA"/>
        </w:rPr>
        <w:t>对重庆机场动力能源各部门所产生的危废及医救中心实验室需定期对危废进行处置</w:t>
      </w:r>
      <w:r>
        <w:rPr>
          <w:rStyle w:val="28"/>
          <w:rFonts w:hint="eastAsia" w:ascii="仿宋_GB2312" w:hAnsi="仿宋" w:eastAsia="仿宋_GB2312" w:cs="宋体"/>
          <w:color w:val="000000"/>
          <w:u w:val="single"/>
          <w:shd w:val="clear" w:fill="auto"/>
          <w:lang w:val="zh-CN" w:eastAsia="zh-CN" w:bidi="ar-SA"/>
        </w:rPr>
        <w:t>。</w:t>
      </w:r>
    </w:p>
    <w:p>
      <w:pPr>
        <w:pStyle w:val="4"/>
        <w:ind w:firstLine="640"/>
        <w:rPr>
          <w:rStyle w:val="28"/>
          <w:rFonts w:ascii="仿宋" w:hAnsi="仿宋" w:eastAsia="黑体" w:cs="Times New Roman"/>
          <w:sz w:val="32"/>
          <w:szCs w:val="24"/>
          <w:shd w:val="clear" w:color="auto" w:fill="auto"/>
        </w:rPr>
      </w:pPr>
      <w:bookmarkStart w:id="4" w:name="_Toc24707258"/>
      <w:r>
        <w:rPr>
          <w:rStyle w:val="28"/>
          <w:rFonts w:hint="eastAsia" w:ascii="仿宋" w:hAnsi="仿宋" w:eastAsia="黑体" w:cs="Times New Roman"/>
          <w:sz w:val="32"/>
          <w:szCs w:val="24"/>
          <w:shd w:val="clear" w:color="auto" w:fill="auto"/>
        </w:rPr>
        <w:t>第四条 项目工期</w:t>
      </w:r>
      <w:bookmarkEnd w:id="4"/>
    </w:p>
    <w:p>
      <w:pPr>
        <w:pStyle w:val="32"/>
        <w:ind w:firstLine="600"/>
        <w:rPr>
          <w:rStyle w:val="28"/>
          <w:rFonts w:ascii="仿宋_GB2312" w:hAnsi="仿宋" w:eastAsia="仿宋_GB2312" w:cs="宋体"/>
          <w:shd w:val="clear" w:color="auto" w:fill="auto"/>
        </w:rPr>
      </w:pPr>
      <w:r>
        <w:rPr>
          <w:rStyle w:val="28"/>
          <w:rFonts w:hint="eastAsia" w:ascii="仿宋_GB2312" w:hAnsi="仿宋" w:eastAsia="仿宋_GB2312" w:cs="宋体"/>
          <w:shd w:val="clear" w:color="auto" w:fill="auto"/>
        </w:rPr>
        <w:t>4.1本项目工期为：</w:t>
      </w:r>
      <w:r>
        <w:rPr>
          <w:rStyle w:val="28"/>
          <w:rFonts w:hint="eastAsia" w:ascii="仿宋_GB2312" w:hAnsi="仿宋" w:eastAsia="仿宋_GB2312" w:cs="宋体"/>
          <w:shd w:val="clear" w:color="auto" w:fill="auto"/>
          <w:lang w:eastAsia="zh-CN"/>
        </w:rPr>
        <w:t>自合同签订之日起两</w:t>
      </w:r>
      <w:r>
        <w:rPr>
          <w:rStyle w:val="28"/>
          <w:rFonts w:hint="eastAsia" w:ascii="仿宋_GB2312" w:hAnsi="仿宋" w:eastAsia="仿宋_GB2312" w:cs="宋体"/>
          <w:shd w:val="clear" w:color="auto" w:fill="auto"/>
          <w:lang w:val="en-US" w:eastAsia="zh-CN"/>
        </w:rPr>
        <w:t>年</w:t>
      </w:r>
      <w:r>
        <w:rPr>
          <w:rStyle w:val="28"/>
          <w:rFonts w:hint="eastAsia" w:ascii="仿宋_GB2312" w:hAnsi="仿宋" w:eastAsia="仿宋_GB2312" w:cs="宋体"/>
          <w:shd w:val="clear" w:color="auto" w:fill="auto"/>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4"/>
        <w:ind w:firstLine="640"/>
        <w:rPr>
          <w:rStyle w:val="28"/>
          <w:rFonts w:ascii="仿宋" w:hAnsi="仿宋" w:eastAsia="黑体" w:cs="Times New Roman"/>
          <w:sz w:val="32"/>
          <w:szCs w:val="24"/>
          <w:shd w:val="clear" w:color="auto" w:fill="auto"/>
        </w:rPr>
      </w:pPr>
      <w:bookmarkStart w:id="5" w:name="_Toc24707259"/>
      <w:r>
        <w:rPr>
          <w:rStyle w:val="28"/>
          <w:rFonts w:hint="eastAsia" w:ascii="仿宋" w:hAnsi="仿宋" w:eastAsia="黑体" w:cs="Times New Roman"/>
          <w:sz w:val="32"/>
          <w:szCs w:val="24"/>
          <w:shd w:val="clear" w:color="auto" w:fill="auto"/>
        </w:rPr>
        <w:t>第五条  履约担保、质量保证</w:t>
      </w:r>
      <w:bookmarkEnd w:id="5"/>
    </w:p>
    <w:p>
      <w:pPr>
        <w:pStyle w:val="32"/>
        <w:ind w:firstLine="600"/>
        <w:rPr>
          <w:rStyle w:val="28"/>
          <w:rFonts w:hint="eastAsia" w:ascii="仿宋_GB2312" w:hAnsi="仿宋_GB2312" w:eastAsia="仿宋_GB2312" w:cs="仿宋_GB2312"/>
          <w:shd w:val="clear" w:color="auto" w:fill="auto"/>
        </w:rPr>
      </w:pPr>
      <w:r>
        <w:rPr>
          <w:rStyle w:val="28"/>
          <w:rFonts w:hint="eastAsia" w:ascii="仿宋_GB2312" w:hAnsi="仿宋_GB2312" w:eastAsia="仿宋_GB2312" w:cs="仿宋_GB2312"/>
          <w:shd w:val="clear" w:color="auto" w:fill="auto"/>
        </w:rPr>
        <w:t>5.1乙方应</w:t>
      </w:r>
      <w:r>
        <w:rPr>
          <w:rStyle w:val="28"/>
          <w:rFonts w:hint="eastAsia" w:ascii="仿宋_GB2312" w:hAnsi="仿宋_GB2312" w:eastAsia="仿宋_GB2312" w:cs="仿宋_GB2312"/>
          <w:color w:val="auto"/>
          <w:shd w:val="clear" w:color="auto" w:fill="auto"/>
        </w:rPr>
        <w:t>在</w:t>
      </w:r>
      <w:r>
        <w:rPr>
          <w:rStyle w:val="28"/>
          <w:rFonts w:hint="eastAsia" w:ascii="仿宋_GB2312" w:hAnsi="仿宋_GB2312" w:eastAsia="仿宋_GB2312" w:cs="仿宋_GB2312"/>
          <w:color w:val="auto"/>
          <w:u w:val="single"/>
          <w:shd w:val="clear" w:color="auto" w:fill="auto"/>
          <w:lang w:val="en-US" w:eastAsia="zh-CN"/>
        </w:rPr>
        <w:t>中标通知书发出后15日内</w:t>
      </w:r>
      <w:r>
        <w:rPr>
          <w:rStyle w:val="28"/>
          <w:rFonts w:hint="eastAsia" w:ascii="仿宋_GB2312" w:hAnsi="仿宋_GB2312" w:eastAsia="仿宋_GB2312" w:cs="仿宋_GB2312"/>
          <w:shd w:val="clear" w:color="auto" w:fill="auto"/>
        </w:rPr>
        <w:t>向甲方支付</w:t>
      </w:r>
      <w:r>
        <w:rPr>
          <w:rStyle w:val="28"/>
          <w:rFonts w:hint="eastAsia" w:ascii="仿宋_GB2312" w:hAnsi="仿宋_GB2312" w:eastAsia="仿宋_GB2312" w:cs="仿宋_GB2312"/>
          <w:u w:val="single"/>
          <w:shd w:val="clear" w:color="auto" w:fill="auto"/>
          <w:lang w:val="en-US" w:eastAsia="zh-CN"/>
        </w:rPr>
        <w:t>0.7万元</w:t>
      </w:r>
      <w:r>
        <w:rPr>
          <w:rStyle w:val="28"/>
          <w:rFonts w:hint="eastAsia" w:ascii="仿宋_GB2312" w:hAnsi="仿宋_GB2312" w:eastAsia="仿宋_GB2312" w:cs="仿宋_GB2312"/>
          <w:shd w:val="clear" w:color="auto" w:fill="auto"/>
        </w:rPr>
        <w:t>的履约保证金，作为履行本合同之担保，甲方应在项目验收合格后无息退还。</w:t>
      </w:r>
    </w:p>
    <w:p>
      <w:pPr>
        <w:pStyle w:val="32"/>
        <w:ind w:firstLine="600"/>
        <w:rPr>
          <w:rStyle w:val="28"/>
          <w:rFonts w:hint="eastAsia" w:ascii="仿宋_GB2312" w:hAnsi="仿宋_GB2312" w:eastAsia="仿宋_GB2312" w:cs="仿宋_GB2312"/>
          <w:shd w:val="clear" w:color="auto" w:fill="auto"/>
          <w:lang w:val="en-US" w:eastAsia="zh-CN"/>
        </w:rPr>
      </w:pPr>
      <w:r>
        <w:rPr>
          <w:rStyle w:val="28"/>
          <w:rFonts w:hint="eastAsia" w:ascii="仿宋_GB2312" w:hAnsi="仿宋_GB2312" w:eastAsia="仿宋_GB2312" w:cs="仿宋_GB2312"/>
          <w:shd w:val="clear" w:color="auto" w:fill="auto"/>
          <w:lang w:val="en-US" w:eastAsia="zh-CN"/>
        </w:rPr>
        <w:t>5.2 履约保证金应由乙方名义开立的账户支付到甲方账户，否则视为未支付，甲方有权追究乙方逾期付款责任。</w:t>
      </w:r>
    </w:p>
    <w:p>
      <w:pPr>
        <w:pStyle w:val="32"/>
        <w:ind w:firstLine="600"/>
        <w:rPr>
          <w:rStyle w:val="28"/>
          <w:rFonts w:hint="eastAsia" w:ascii="仿宋_GB2312" w:hAnsi="仿宋_GB2312" w:eastAsia="仿宋_GB2312" w:cs="仿宋_GB2312"/>
          <w:shd w:val="clear" w:color="auto" w:fill="auto"/>
        </w:rPr>
      </w:pPr>
      <w:r>
        <w:rPr>
          <w:rStyle w:val="28"/>
          <w:rFonts w:hint="eastAsia" w:ascii="仿宋_GB2312" w:hAnsi="仿宋_GB2312" w:eastAsia="仿宋_GB2312" w:cs="仿宋_GB2312"/>
          <w:shd w:val="clear" w:color="auto" w:fill="auto"/>
          <w:lang w:val="en-US" w:eastAsia="zh-CN"/>
        </w:rPr>
        <w:t>5.3 乙方支付履约保证金时，应在“付款备注”中写明“（合同编号）XX项目履约保证金”。乙方不得与其他合同、其他缴费项目一起支付履约保证金，若因混合支付造成无法确认为本合同款项到账的，视为逾期未支付。</w:t>
      </w:r>
    </w:p>
    <w:p>
      <w:pPr>
        <w:pStyle w:val="4"/>
        <w:ind w:firstLine="640"/>
        <w:rPr>
          <w:rStyle w:val="28"/>
          <w:rFonts w:hint="eastAsia" w:ascii="仿宋" w:hAnsi="仿宋" w:eastAsia="黑体" w:cs="Times New Roman"/>
          <w:sz w:val="32"/>
          <w:szCs w:val="24"/>
          <w:shd w:val="clear" w:color="auto" w:fill="auto"/>
        </w:rPr>
      </w:pPr>
      <w:bookmarkStart w:id="6" w:name="_Toc24707260"/>
      <w:r>
        <w:rPr>
          <w:rStyle w:val="28"/>
          <w:rFonts w:hint="eastAsia" w:ascii="仿宋" w:hAnsi="仿宋" w:eastAsia="黑体" w:cs="Times New Roman"/>
          <w:sz w:val="32"/>
          <w:szCs w:val="24"/>
          <w:shd w:val="clear" w:color="auto" w:fill="auto"/>
        </w:rPr>
        <w:t>第六条  合同价款</w:t>
      </w:r>
      <w:bookmarkEnd w:id="6"/>
    </w:p>
    <w:p>
      <w:pPr>
        <w:pStyle w:val="4"/>
        <w:ind w:firstLine="640"/>
        <w:rPr>
          <w:rStyle w:val="28"/>
          <w:rFonts w:hint="eastAsia" w:ascii="仿宋" w:hAnsi="仿宋" w:eastAsia="仿宋" w:cs="仿宋"/>
          <w:color w:val="0D0D0D" w:themeColor="text1" w:themeTint="F2"/>
          <w:sz w:val="28"/>
          <w:szCs w:val="28"/>
          <w:lang w:val="en-US" w:eastAsia="zh-CN"/>
          <w14:textFill>
            <w14:solidFill>
              <w14:schemeClr w14:val="tx1">
                <w14:lumMod w14:val="95000"/>
                <w14:lumOff w14:val="5000"/>
              </w14:schemeClr>
            </w14:solidFill>
          </w14:textFill>
        </w:rPr>
      </w:pPr>
      <w:r>
        <w:rPr>
          <w:rStyle w:val="28"/>
          <w:rFonts w:hint="eastAsia" w:ascii="仿宋" w:hAnsi="仿宋" w:eastAsia="仿宋" w:cs="仿宋"/>
          <w:color w:val="0D0D0D" w:themeColor="text1" w:themeTint="F2"/>
          <w:sz w:val="28"/>
          <w:szCs w:val="28"/>
          <w:lang w:val="en-US" w:eastAsia="zh-CN"/>
          <w14:textFill>
            <w14:solidFill>
              <w14:schemeClr w14:val="tx1">
                <w14:lumMod w14:val="95000"/>
                <w14:lumOff w14:val="5000"/>
              </w14:schemeClr>
            </w14:solidFill>
          </w14:textFill>
        </w:rPr>
        <w:t>6.1合同单价：</w:t>
      </w:r>
    </w:p>
    <w:tbl>
      <w:tblPr>
        <w:tblStyle w:val="31"/>
        <w:tblW w:w="84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4"/>
        <w:gridCol w:w="866"/>
        <w:gridCol w:w="1185"/>
        <w:gridCol w:w="915"/>
        <w:gridCol w:w="1455"/>
        <w:gridCol w:w="1849"/>
        <w:gridCol w:w="17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444"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序号</w:t>
            </w:r>
          </w:p>
        </w:tc>
        <w:tc>
          <w:tcPr>
            <w:tcW w:w="866"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废物代码</w:t>
            </w:r>
          </w:p>
        </w:tc>
        <w:tc>
          <w:tcPr>
            <w:tcW w:w="118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废物名称</w:t>
            </w:r>
          </w:p>
        </w:tc>
        <w:tc>
          <w:tcPr>
            <w:tcW w:w="91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废物形态</w:t>
            </w:r>
          </w:p>
        </w:tc>
        <w:tc>
          <w:tcPr>
            <w:tcW w:w="145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处理单价不含增值税</w:t>
            </w:r>
          </w:p>
        </w:tc>
        <w:tc>
          <w:tcPr>
            <w:tcW w:w="1849"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处理单价含增值税</w:t>
            </w:r>
          </w:p>
        </w:tc>
        <w:tc>
          <w:tcPr>
            <w:tcW w:w="178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包装及前处理要求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44"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w:t>
            </w:r>
          </w:p>
        </w:tc>
        <w:tc>
          <w:tcPr>
            <w:tcW w:w="866"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900-047-49</w:t>
            </w:r>
          </w:p>
        </w:tc>
        <w:tc>
          <w:tcPr>
            <w:tcW w:w="118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化验室废液</w:t>
            </w:r>
          </w:p>
        </w:tc>
        <w:tc>
          <w:tcPr>
            <w:tcW w:w="91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液态</w:t>
            </w:r>
          </w:p>
        </w:tc>
        <w:tc>
          <w:tcPr>
            <w:tcW w:w="145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p>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849"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p>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785"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贴标签，防泄露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44"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2</w:t>
            </w:r>
          </w:p>
        </w:tc>
        <w:tc>
          <w:tcPr>
            <w:tcW w:w="866"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900-249-08、900-214-08、900-219-08、900-210-08</w:t>
            </w:r>
          </w:p>
        </w:tc>
        <w:tc>
          <w:tcPr>
            <w:tcW w:w="118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废油（包含润滑油、机油、冷冻油）</w:t>
            </w:r>
          </w:p>
        </w:tc>
        <w:tc>
          <w:tcPr>
            <w:tcW w:w="91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液态</w:t>
            </w:r>
          </w:p>
        </w:tc>
        <w:tc>
          <w:tcPr>
            <w:tcW w:w="1455"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849"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78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桶装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444"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3</w:t>
            </w:r>
          </w:p>
        </w:tc>
        <w:tc>
          <w:tcPr>
            <w:tcW w:w="866"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900-041-49</w:t>
            </w:r>
          </w:p>
        </w:tc>
        <w:tc>
          <w:tcPr>
            <w:tcW w:w="118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废药品包装袋、废油漆桶等</w:t>
            </w:r>
          </w:p>
        </w:tc>
        <w:tc>
          <w:tcPr>
            <w:tcW w:w="91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固态</w:t>
            </w:r>
          </w:p>
        </w:tc>
        <w:tc>
          <w:tcPr>
            <w:tcW w:w="145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p>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849"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p>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78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袋装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444"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4</w:t>
            </w:r>
          </w:p>
        </w:tc>
        <w:tc>
          <w:tcPr>
            <w:tcW w:w="866"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900-002-03</w:t>
            </w:r>
          </w:p>
        </w:tc>
        <w:tc>
          <w:tcPr>
            <w:tcW w:w="118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化验室废药品</w:t>
            </w:r>
          </w:p>
        </w:tc>
        <w:tc>
          <w:tcPr>
            <w:tcW w:w="91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固态</w:t>
            </w:r>
          </w:p>
        </w:tc>
        <w:tc>
          <w:tcPr>
            <w:tcW w:w="145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p>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849"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p>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78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袋装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444"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5</w:t>
            </w:r>
          </w:p>
        </w:tc>
        <w:tc>
          <w:tcPr>
            <w:tcW w:w="866"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900-007-09</w:t>
            </w:r>
          </w:p>
        </w:tc>
        <w:tc>
          <w:tcPr>
            <w:tcW w:w="118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 xml:space="preserve">油水混合物 </w:t>
            </w:r>
          </w:p>
        </w:tc>
        <w:tc>
          <w:tcPr>
            <w:tcW w:w="91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液态</w:t>
            </w:r>
          </w:p>
        </w:tc>
        <w:tc>
          <w:tcPr>
            <w:tcW w:w="145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p>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849"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p>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785"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桶装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444"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6</w:t>
            </w:r>
          </w:p>
        </w:tc>
        <w:tc>
          <w:tcPr>
            <w:tcW w:w="866"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900-299-12</w:t>
            </w:r>
          </w:p>
        </w:tc>
        <w:tc>
          <w:tcPr>
            <w:tcW w:w="118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废旧油漆</w:t>
            </w:r>
          </w:p>
        </w:tc>
        <w:tc>
          <w:tcPr>
            <w:tcW w:w="91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液态</w:t>
            </w:r>
          </w:p>
        </w:tc>
        <w:tc>
          <w:tcPr>
            <w:tcW w:w="145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p>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849"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p>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785"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桶装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444"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7</w:t>
            </w:r>
          </w:p>
        </w:tc>
        <w:tc>
          <w:tcPr>
            <w:tcW w:w="866"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900-251-12</w:t>
            </w:r>
          </w:p>
        </w:tc>
        <w:tc>
          <w:tcPr>
            <w:tcW w:w="118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喷漆瓶、油漆罐</w:t>
            </w:r>
          </w:p>
        </w:tc>
        <w:tc>
          <w:tcPr>
            <w:tcW w:w="91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固态</w:t>
            </w:r>
          </w:p>
        </w:tc>
        <w:tc>
          <w:tcPr>
            <w:tcW w:w="145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p>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849"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p>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785"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桶装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444" w:type="dxa"/>
            <w:vAlign w:val="center"/>
          </w:tcPr>
          <w:p>
            <w:pPr>
              <w:spacing w:line="380" w:lineRule="exact"/>
              <w:jc w:val="center"/>
              <w:rPr>
                <w:rFonts w:hint="eastAsia" w:ascii="宋体" w:hAnsi="宋体"/>
                <w:sz w:val="24"/>
                <w:lang w:val="en-US" w:eastAsia="zh-CN"/>
              </w:rPr>
            </w:pPr>
            <w:r>
              <w:rPr>
                <w:rFonts w:hint="eastAsia" w:ascii="宋体" w:hAnsi="宋体"/>
                <w:sz w:val="24"/>
                <w:lang w:val="en-US" w:eastAsia="zh-CN"/>
              </w:rPr>
              <w:t>8</w:t>
            </w:r>
          </w:p>
        </w:tc>
        <w:tc>
          <w:tcPr>
            <w:tcW w:w="866" w:type="dxa"/>
            <w:vAlign w:val="center"/>
          </w:tcPr>
          <w:p>
            <w:pPr>
              <w:widowControl/>
              <w:jc w:val="center"/>
              <w:textAlignment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4"/>
                <w:szCs w:val="24"/>
                <w:lang w:val="en-US" w:eastAsia="zh-CN"/>
              </w:rPr>
              <w:t>900-014-13</w:t>
            </w:r>
          </w:p>
        </w:tc>
        <w:tc>
          <w:tcPr>
            <w:tcW w:w="1185" w:type="dxa"/>
            <w:vAlign w:val="center"/>
          </w:tcPr>
          <w:p>
            <w:pPr>
              <w:widowControl/>
              <w:jc w:val="center"/>
              <w:textAlignment w:val="center"/>
              <w:rPr>
                <w:rFonts w:hint="eastAsia" w:ascii="宋体" w:hAnsi="宋体" w:eastAsia="宋体" w:cs="宋体"/>
                <w:color w:val="000000"/>
                <w:szCs w:val="21"/>
                <w:lang w:val="en-US" w:eastAsia="zh-CN"/>
              </w:rPr>
            </w:pPr>
            <w:r>
              <w:rPr>
                <w:rFonts w:hint="eastAsia" w:ascii="仿宋_GB2312" w:hAnsi="仿宋_GB2312" w:eastAsia="仿宋_GB2312" w:cs="仿宋_GB2312"/>
                <w:kern w:val="0"/>
                <w:sz w:val="24"/>
                <w:szCs w:val="24"/>
                <w:lang w:val="en-US" w:eastAsia="zh-CN"/>
              </w:rPr>
              <w:t>各种脂类、胶</w:t>
            </w:r>
          </w:p>
        </w:tc>
        <w:tc>
          <w:tcPr>
            <w:tcW w:w="915" w:type="dxa"/>
            <w:vAlign w:val="center"/>
          </w:tcPr>
          <w:p>
            <w:pPr>
              <w:widowControl/>
              <w:spacing w:line="200" w:lineRule="atLeast"/>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4"/>
                <w:szCs w:val="24"/>
                <w:lang w:eastAsia="zh-CN"/>
              </w:rPr>
              <w:t>固态</w:t>
            </w:r>
          </w:p>
        </w:tc>
        <w:tc>
          <w:tcPr>
            <w:tcW w:w="1455"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p>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849" w:type="dxa"/>
            <w:vAlign w:val="center"/>
          </w:tcPr>
          <w:p>
            <w:pPr>
              <w:widowControl/>
              <w:spacing w:line="200" w:lineRule="atLeast"/>
              <w:jc w:val="center"/>
              <w:rPr>
                <w:rFonts w:hint="eastAsia" w:ascii="仿宋_GB2312" w:hAnsi="仿宋_GB2312" w:eastAsia="仿宋_GB2312" w:cs="仿宋_GB2312"/>
                <w:kern w:val="0"/>
                <w:sz w:val="24"/>
                <w:szCs w:val="24"/>
                <w:lang w:eastAsia="zh-CN"/>
              </w:rPr>
            </w:pPr>
          </w:p>
          <w:p>
            <w:pPr>
              <w:widowControl/>
              <w:spacing w:line="200" w:lineRule="atLeas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（元</w:t>
            </w:r>
            <w:r>
              <w:rPr>
                <w:rFonts w:hint="eastAsia" w:ascii="仿宋_GB2312" w:hAnsi="仿宋_GB2312" w:eastAsia="仿宋_GB2312" w:cs="仿宋_GB2312"/>
                <w:kern w:val="0"/>
                <w:sz w:val="24"/>
                <w:szCs w:val="24"/>
                <w:lang w:val="en-US" w:eastAsia="zh-CN"/>
              </w:rPr>
              <w:t>/吨</w:t>
            </w:r>
            <w:r>
              <w:rPr>
                <w:rFonts w:hint="eastAsia" w:ascii="仿宋_GB2312" w:hAnsi="仿宋_GB2312" w:eastAsia="仿宋_GB2312" w:cs="仿宋_GB2312"/>
                <w:kern w:val="0"/>
                <w:sz w:val="24"/>
                <w:szCs w:val="24"/>
                <w:lang w:eastAsia="zh-CN"/>
              </w:rPr>
              <w:t>）</w:t>
            </w:r>
          </w:p>
        </w:tc>
        <w:tc>
          <w:tcPr>
            <w:tcW w:w="1785" w:type="dxa"/>
            <w:vAlign w:val="center"/>
          </w:tcPr>
          <w:p>
            <w:pPr>
              <w:widowControl/>
              <w:spacing w:line="200" w:lineRule="atLeas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桶装</w:t>
            </w:r>
          </w:p>
        </w:tc>
      </w:tr>
    </w:tbl>
    <w:p>
      <w:pPr>
        <w:keepNext w:val="0"/>
        <w:keepLines w:val="0"/>
        <w:pageBreakBefore w:val="0"/>
        <w:widowControl/>
        <w:numPr>
          <w:ilvl w:val="0"/>
          <w:numId w:val="0"/>
        </w:numPr>
        <w:kinsoku/>
        <w:wordWrap/>
        <w:overflowPunct/>
        <w:topLinePunct w:val="0"/>
        <w:bidi w:val="0"/>
        <w:spacing w:line="360" w:lineRule="auto"/>
        <w:ind w:firstLine="560" w:firstLineChars="200"/>
        <w:jc w:val="left"/>
        <w:outlineLvl w:val="9"/>
        <w:rPr>
          <w:rFonts w:hint="eastAsia" w:ascii="仿宋" w:hAnsi="仿宋" w:eastAsia="仿宋" w:cs="仿宋"/>
          <w:color w:val="0D0D0D" w:themeColor="text1" w:themeTint="F2"/>
          <w:sz w:val="28"/>
          <w:szCs w:val="28"/>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sz w:val="28"/>
          <w:szCs w:val="28"/>
          <w:lang w:val="en-US" w:eastAsia="zh-CN"/>
          <w14:textFill>
            <w14:solidFill>
              <w14:schemeClr w14:val="tx1">
                <w14:lumMod w14:val="95000"/>
                <w14:lumOff w14:val="5000"/>
              </w14:schemeClr>
            </w14:solidFill>
          </w14:textFill>
        </w:rPr>
        <w:t>6.2合同限价</w:t>
      </w:r>
    </w:p>
    <w:p>
      <w:pPr>
        <w:keepNext w:val="0"/>
        <w:keepLines w:val="0"/>
        <w:pageBreakBefore w:val="0"/>
        <w:widowControl/>
        <w:numPr>
          <w:ilvl w:val="0"/>
          <w:numId w:val="0"/>
        </w:numPr>
        <w:kinsoku/>
        <w:wordWrap/>
        <w:overflowPunct/>
        <w:topLinePunct w:val="0"/>
        <w:bidi w:val="0"/>
        <w:spacing w:line="360" w:lineRule="auto"/>
        <w:ind w:firstLine="560" w:firstLineChars="200"/>
        <w:jc w:val="left"/>
        <w:outlineLvl w:val="9"/>
        <w:rPr>
          <w:rFonts w:hint="eastAsia" w:ascii="仿宋_GB2312" w:hAnsi="仿宋_GB2312" w:eastAsia="仿宋_GB2312" w:cs="仿宋_GB2312"/>
          <w:color w:val="0D0D0D" w:themeColor="text1" w:themeTint="F2"/>
          <w:sz w:val="28"/>
          <w:szCs w:val="28"/>
          <w:lang w:val="zh-CN"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8"/>
          <w:szCs w:val="28"/>
          <w:lang w:val="en-US" w:eastAsia="zh-CN"/>
          <w14:textFill>
            <w14:solidFill>
              <w14:schemeClr w14:val="tx1">
                <w14:lumMod w14:val="95000"/>
                <w14:lumOff w14:val="5000"/>
              </w14:schemeClr>
            </w14:solidFill>
          </w14:textFill>
        </w:rPr>
        <w:t>若</w:t>
      </w:r>
      <w:r>
        <w:rPr>
          <w:rFonts w:hint="eastAsia" w:ascii="仿宋_GB2312" w:hAnsi="仿宋_GB2312" w:eastAsia="仿宋_GB2312" w:cs="仿宋_GB2312"/>
          <w:color w:val="0D0D0D" w:themeColor="text1" w:themeTint="F2"/>
          <w:sz w:val="28"/>
          <w:szCs w:val="28"/>
          <w:lang w:val="zh-CN" w:eastAsia="zh-CN"/>
          <w14:textFill>
            <w14:solidFill>
              <w14:schemeClr w14:val="tx1">
                <w14:lumMod w14:val="95000"/>
                <w14:lumOff w14:val="5000"/>
              </w14:schemeClr>
            </w14:solidFill>
          </w14:textFill>
        </w:rPr>
        <w:t>合同价款最终实际清运危废量</w:t>
      </w:r>
      <w:r>
        <w:rPr>
          <w:rFonts w:hint="eastAsia" w:ascii="仿宋_GB2312" w:hAnsi="仿宋_GB2312" w:eastAsia="仿宋_GB2312" w:cs="仿宋_GB2312"/>
          <w:color w:val="0D0D0D" w:themeColor="text1" w:themeTint="F2"/>
          <w:sz w:val="28"/>
          <w:szCs w:val="28"/>
          <w:lang w:val="en-US" w:eastAsia="zh-CN"/>
          <w14:textFill>
            <w14:solidFill>
              <w14:schemeClr w14:val="tx1">
                <w14:lumMod w14:val="95000"/>
                <w14:lumOff w14:val="5000"/>
              </w14:schemeClr>
            </w14:solidFill>
          </w14:textFill>
        </w:rPr>
        <w:t>乘以乙方所报</w:t>
      </w:r>
      <w:r>
        <w:rPr>
          <w:rFonts w:hint="eastAsia" w:ascii="仿宋_GB2312" w:hAnsi="仿宋_GB2312" w:eastAsia="仿宋_GB2312" w:cs="仿宋_GB2312"/>
          <w:color w:val="0D0D0D" w:themeColor="text1" w:themeTint="F2"/>
          <w:sz w:val="28"/>
          <w:szCs w:val="28"/>
          <w:lang w:val="zh-CN" w:eastAsia="zh-CN"/>
          <w14:textFill>
            <w14:solidFill>
              <w14:schemeClr w14:val="tx1">
                <w14:lumMod w14:val="95000"/>
                <w14:lumOff w14:val="5000"/>
              </w14:schemeClr>
            </w14:solidFill>
          </w14:textFill>
        </w:rPr>
        <w:t>单价的总价超过（不含税金额）¥</w:t>
      </w:r>
      <w:r>
        <w:rPr>
          <w:rFonts w:hint="eastAsia" w:ascii="仿宋_GB2312" w:hAnsi="仿宋_GB2312" w:eastAsia="仿宋_GB2312" w:cs="仿宋_GB2312"/>
          <w:color w:val="0D0D0D" w:themeColor="text1" w:themeTint="F2"/>
          <w:sz w:val="28"/>
          <w:szCs w:val="28"/>
          <w:lang w:val="en-US" w:eastAsia="zh-CN"/>
          <w14:textFill>
            <w14:solidFill>
              <w14:schemeClr w14:val="tx1">
                <w14:lumMod w14:val="95000"/>
                <w14:lumOff w14:val="5000"/>
              </w14:schemeClr>
            </w14:solidFill>
          </w14:textFill>
        </w:rPr>
        <w:t>220000元（金额大写：拾捌万元整），将终止该合同</w:t>
      </w:r>
      <w:r>
        <w:rPr>
          <w:rFonts w:hint="eastAsia" w:ascii="仿宋_GB2312" w:hAnsi="仿宋_GB2312" w:eastAsia="仿宋_GB2312" w:cs="仿宋_GB2312"/>
          <w:color w:val="0D0D0D" w:themeColor="text1" w:themeTint="F2"/>
          <w:sz w:val="28"/>
          <w:szCs w:val="28"/>
          <w:lang w:val="zh-CN" w:eastAsia="zh-CN"/>
          <w14:textFill>
            <w14:solidFill>
              <w14:schemeClr w14:val="tx1">
                <w14:lumMod w14:val="95000"/>
                <w14:lumOff w14:val="5000"/>
              </w14:schemeClr>
            </w14:solidFill>
          </w14:textFill>
        </w:rPr>
        <w:t>。</w:t>
      </w:r>
    </w:p>
    <w:p>
      <w:pPr>
        <w:keepNext w:val="0"/>
        <w:keepLines w:val="0"/>
        <w:pageBreakBefore w:val="0"/>
        <w:numPr>
          <w:ilvl w:val="0"/>
          <w:numId w:val="0"/>
        </w:numPr>
        <w:kinsoku/>
        <w:wordWrap/>
        <w:overflowPunct/>
        <w:topLinePunct w:val="0"/>
        <w:bidi w:val="0"/>
        <w:spacing w:line="360" w:lineRule="auto"/>
        <w:ind w:firstLine="560" w:firstLineChars="200"/>
        <w:outlineLvl w:val="9"/>
        <w:rPr>
          <w:rFonts w:hint="eastAsia" w:ascii="仿宋" w:hAnsi="仿宋" w:eastAsia="仿宋" w:cs="仿宋"/>
          <w:color w:val="0D0D0D" w:themeColor="text1" w:themeTint="F2"/>
          <w:sz w:val="28"/>
          <w:szCs w:val="28"/>
          <w:u w:val="none"/>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sz w:val="28"/>
          <w:szCs w:val="28"/>
          <w:lang w:val="en-US" w:eastAsia="zh-CN"/>
          <w14:textFill>
            <w14:solidFill>
              <w14:schemeClr w14:val="tx1">
                <w14:lumMod w14:val="95000"/>
                <w14:lumOff w14:val="5000"/>
              </w14:schemeClr>
            </w14:solidFill>
          </w14:textFill>
        </w:rPr>
        <w:t>6.3计价方式：</w:t>
      </w:r>
    </w:p>
    <w:p>
      <w:pPr>
        <w:keepNext w:val="0"/>
        <w:keepLines w:val="0"/>
        <w:pageBreakBefore w:val="0"/>
        <w:widowControl/>
        <w:numPr>
          <w:ilvl w:val="0"/>
          <w:numId w:val="0"/>
        </w:numPr>
        <w:kinsoku/>
        <w:wordWrap/>
        <w:overflowPunct/>
        <w:topLinePunct w:val="0"/>
        <w:bidi w:val="0"/>
        <w:spacing w:line="360" w:lineRule="auto"/>
        <w:ind w:firstLine="600" w:firstLineChars="200"/>
        <w:jc w:val="left"/>
        <w:outlineLvl w:val="9"/>
        <w:rPr>
          <w:rStyle w:val="28"/>
          <w:rFonts w:hint="eastAsia" w:ascii="仿宋_GB2312" w:hAnsi="仿宋_GB2312" w:eastAsia="仿宋_GB2312" w:cs="仿宋_GB2312"/>
          <w:color w:val="auto"/>
          <w:shd w:val="clear" w:fill="auto"/>
          <w:lang w:val="en-US" w:eastAsia="zh-CN" w:bidi="ar-SA"/>
        </w:rPr>
      </w:pPr>
      <w:r>
        <w:rPr>
          <w:rStyle w:val="28"/>
          <w:rFonts w:hint="eastAsia" w:ascii="仿宋_GB2312" w:hAnsi="仿宋_GB2312" w:eastAsia="仿宋_GB2312" w:cs="仿宋_GB2312"/>
          <w:color w:val="auto"/>
          <w:shd w:val="clear" w:fill="auto"/>
          <w:lang w:val="en-US" w:eastAsia="zh-CN" w:bidi="ar-SA"/>
        </w:rPr>
        <w:t>6.3.1最终结算方式：危废按实际清运量乘以乙方所报单价，即最终结算价格=实际清运量（吨）（原则上是以转运联单为准，但应满足以下3的要求）×乙方所报单价（万元/吨）。</w:t>
      </w:r>
    </w:p>
    <w:p>
      <w:pPr>
        <w:keepNext w:val="0"/>
        <w:keepLines w:val="0"/>
        <w:pageBreakBefore w:val="0"/>
        <w:widowControl/>
        <w:numPr>
          <w:ilvl w:val="0"/>
          <w:numId w:val="0"/>
        </w:numPr>
        <w:kinsoku/>
        <w:wordWrap/>
        <w:overflowPunct/>
        <w:topLinePunct w:val="0"/>
        <w:bidi w:val="0"/>
        <w:spacing w:line="360" w:lineRule="auto"/>
        <w:ind w:firstLine="600" w:firstLineChars="200"/>
        <w:jc w:val="left"/>
        <w:outlineLvl w:val="9"/>
        <w:rPr>
          <w:rStyle w:val="28"/>
          <w:rFonts w:hint="eastAsia" w:ascii="仿宋_GB2312" w:hAnsi="仿宋_GB2312" w:eastAsia="仿宋_GB2312" w:cs="仿宋_GB2312"/>
          <w:color w:val="auto"/>
          <w:shd w:val="clear" w:fill="auto"/>
          <w:lang w:val="en-US" w:eastAsia="zh-CN" w:bidi="ar-SA"/>
        </w:rPr>
      </w:pPr>
      <w:r>
        <w:rPr>
          <w:rStyle w:val="28"/>
          <w:rFonts w:hint="eastAsia" w:ascii="仿宋_GB2312" w:hAnsi="仿宋_GB2312" w:eastAsia="仿宋_GB2312" w:cs="仿宋_GB2312"/>
          <w:color w:val="auto"/>
          <w:shd w:val="clear" w:fill="auto"/>
          <w:lang w:val="en-US" w:eastAsia="zh-CN" w:bidi="ar-SA"/>
        </w:rPr>
        <w:t>6.3.2转运联单与东区污水处理站过磅重量差值不得超过5%，若转运联单重量≤东区污水站过磅称重量的105%，则以转运联单进行结算；若转运联单重量&gt;东区污水站过磅称重量的105%，则以东区污水处理站过磅称重的105%进行结算。在东区污水站过磅称重时，双方在场确认签字，并加盖双方单位公章（乙方单位公章和重庆机场动力能源保障部公章）。</w:t>
      </w:r>
    </w:p>
    <w:p>
      <w:pPr>
        <w:pStyle w:val="4"/>
        <w:ind w:firstLine="640"/>
        <w:rPr>
          <w:rStyle w:val="28"/>
          <w:rFonts w:ascii="仿宋" w:hAnsi="仿宋" w:eastAsia="黑体" w:cs="Times New Roman"/>
          <w:sz w:val="32"/>
          <w:szCs w:val="24"/>
          <w:shd w:val="clear" w:color="auto" w:fill="auto"/>
        </w:rPr>
      </w:pPr>
      <w:bookmarkStart w:id="7" w:name="_Toc24707261"/>
      <w:r>
        <w:rPr>
          <w:rStyle w:val="28"/>
          <w:rFonts w:hint="eastAsia" w:ascii="仿宋" w:hAnsi="仿宋" w:eastAsia="黑体" w:cs="Times New Roman"/>
          <w:sz w:val="32"/>
          <w:szCs w:val="24"/>
          <w:shd w:val="clear" w:color="auto" w:fill="auto"/>
        </w:rPr>
        <w:t>第七条 付款方式</w:t>
      </w:r>
      <w:bookmarkEnd w:id="7"/>
    </w:p>
    <w:p>
      <w:pPr>
        <w:pStyle w:val="32"/>
        <w:ind w:firstLine="600"/>
        <w:rPr>
          <w:rStyle w:val="28"/>
          <w:rFonts w:hint="eastAsia" w:ascii="仿宋_GB2312" w:hAnsi="仿宋_GB2312" w:eastAsia="仿宋_GB2312" w:cs="仿宋_GB2312"/>
          <w:color w:val="auto"/>
          <w:shd w:val="clear" w:color="auto" w:fill="auto"/>
        </w:rPr>
      </w:pPr>
      <w:r>
        <w:rPr>
          <w:rStyle w:val="28"/>
          <w:rFonts w:hint="eastAsia" w:ascii="仿宋_GB2312" w:hAnsi="仿宋_GB2312" w:eastAsia="仿宋_GB2312" w:cs="仿宋_GB2312"/>
          <w:color w:val="auto"/>
          <w:shd w:val="clear" w:color="auto" w:fill="auto"/>
        </w:rPr>
        <w:t>7.1</w:t>
      </w:r>
      <w:r>
        <w:rPr>
          <w:rStyle w:val="28"/>
          <w:rFonts w:hint="eastAsia" w:ascii="仿宋_GB2312" w:hAnsi="仿宋_GB2312" w:eastAsia="仿宋_GB2312" w:cs="仿宋_GB2312"/>
          <w:color w:val="auto"/>
          <w:shd w:val="clear" w:color="auto" w:fill="auto"/>
          <w:lang w:eastAsia="zh-CN"/>
        </w:rPr>
        <w:t>按照支付时间</w:t>
      </w:r>
      <w:r>
        <w:rPr>
          <w:rStyle w:val="28"/>
          <w:rFonts w:hint="eastAsia" w:ascii="仿宋_GB2312" w:hAnsi="仿宋_GB2312" w:eastAsia="仿宋_GB2312" w:cs="仿宋_GB2312"/>
          <w:color w:val="auto"/>
          <w:shd w:val="clear" w:color="auto" w:fill="auto"/>
        </w:rPr>
        <w:t>，乙方</w:t>
      </w:r>
      <w:r>
        <w:rPr>
          <w:rStyle w:val="28"/>
          <w:rFonts w:hint="eastAsia" w:ascii="仿宋_GB2312" w:hAnsi="仿宋_GB2312" w:eastAsia="仿宋_GB2312" w:cs="仿宋_GB2312"/>
          <w:color w:val="auto"/>
          <w:shd w:val="clear" w:color="auto" w:fill="auto"/>
          <w:lang w:eastAsia="zh-CN"/>
        </w:rPr>
        <w:t>提前</w:t>
      </w:r>
      <w:r>
        <w:rPr>
          <w:rStyle w:val="28"/>
          <w:rFonts w:hint="eastAsia" w:ascii="仿宋_GB2312" w:hAnsi="仿宋_GB2312" w:eastAsia="仿宋_GB2312" w:cs="仿宋_GB2312"/>
          <w:color w:val="auto"/>
          <w:shd w:val="clear" w:color="auto" w:fill="auto"/>
          <w:lang w:val="en-US" w:eastAsia="zh-CN"/>
        </w:rPr>
        <w:t>向甲方</w:t>
      </w:r>
      <w:r>
        <w:rPr>
          <w:rStyle w:val="28"/>
          <w:rFonts w:hint="eastAsia" w:ascii="仿宋_GB2312" w:hAnsi="仿宋_GB2312" w:eastAsia="仿宋_GB2312" w:cs="仿宋_GB2312"/>
          <w:color w:val="auto"/>
          <w:shd w:val="clear" w:color="auto" w:fill="auto"/>
        </w:rPr>
        <w:t>开具</w:t>
      </w:r>
      <w:r>
        <w:rPr>
          <w:rStyle w:val="28"/>
          <w:rFonts w:hint="eastAsia" w:ascii="仿宋_GB2312" w:hAnsi="仿宋_GB2312" w:eastAsia="仿宋_GB2312" w:cs="仿宋_GB2312"/>
          <w:color w:val="auto"/>
          <w:shd w:val="clear" w:color="auto" w:fill="auto"/>
          <w:lang w:val="en-US" w:eastAsia="zh-CN"/>
        </w:rPr>
        <w:t>合同金额的正规增值税发票。甲方在收到</w:t>
      </w:r>
      <w:r>
        <w:rPr>
          <w:rStyle w:val="28"/>
          <w:rFonts w:hint="eastAsia" w:ascii="仿宋_GB2312" w:hAnsi="仿宋_GB2312" w:eastAsia="仿宋_GB2312" w:cs="仿宋_GB2312"/>
          <w:color w:val="auto"/>
          <w:shd w:val="clear" w:color="auto" w:fill="auto"/>
        </w:rPr>
        <w:t>增值税发票后30个工作日内，</w:t>
      </w:r>
      <w:r>
        <w:rPr>
          <w:rStyle w:val="28"/>
          <w:rFonts w:hint="eastAsia" w:ascii="仿宋_GB2312" w:hAnsi="仿宋_GB2312" w:eastAsia="仿宋_GB2312" w:cs="仿宋_GB2312"/>
          <w:color w:val="auto"/>
          <w:shd w:val="clear" w:color="auto" w:fill="auto"/>
          <w:lang w:eastAsia="zh-CN"/>
        </w:rPr>
        <w:t>甲方按照本合同</w:t>
      </w:r>
      <w:r>
        <w:rPr>
          <w:rStyle w:val="28"/>
          <w:rFonts w:hint="eastAsia" w:ascii="仿宋_GB2312" w:hAnsi="仿宋_GB2312" w:eastAsia="仿宋_GB2312" w:cs="仿宋_GB2312"/>
          <w:color w:val="auto"/>
          <w:shd w:val="clear" w:color="auto" w:fill="auto"/>
          <w:lang w:val="en-US" w:eastAsia="zh-CN"/>
        </w:rPr>
        <w:t>6.3.1条款要求</w:t>
      </w:r>
      <w:r>
        <w:rPr>
          <w:rStyle w:val="28"/>
          <w:rFonts w:hint="eastAsia" w:ascii="仿宋_GB2312" w:hAnsi="仿宋_GB2312" w:eastAsia="仿宋_GB2312" w:cs="仿宋_GB2312"/>
          <w:color w:val="auto"/>
          <w:shd w:val="clear" w:color="auto" w:fill="auto"/>
        </w:rPr>
        <w:t>向乙方</w:t>
      </w:r>
      <w:r>
        <w:rPr>
          <w:rStyle w:val="28"/>
          <w:rFonts w:hint="eastAsia" w:ascii="仿宋_GB2312" w:hAnsi="仿宋_GB2312" w:eastAsia="仿宋_GB2312" w:cs="仿宋_GB2312"/>
          <w:color w:val="auto"/>
          <w:shd w:val="clear" w:color="auto" w:fill="auto"/>
          <w:lang w:eastAsia="zh-CN"/>
        </w:rPr>
        <w:t>付款</w:t>
      </w:r>
      <w:r>
        <w:rPr>
          <w:rStyle w:val="28"/>
          <w:rFonts w:hint="eastAsia" w:ascii="仿宋_GB2312" w:hAnsi="仿宋_GB2312" w:eastAsia="仿宋_GB2312" w:cs="仿宋_GB2312"/>
          <w:color w:val="auto"/>
          <w:shd w:val="clear" w:color="auto" w:fill="auto"/>
        </w:rPr>
        <w:t>。</w:t>
      </w:r>
    </w:p>
    <w:p>
      <w:pPr>
        <w:spacing w:line="360" w:lineRule="auto"/>
        <w:ind w:firstLine="600" w:firstLineChars="200"/>
        <w:rPr>
          <w:rStyle w:val="28"/>
          <w:rFonts w:hint="eastAsia" w:ascii="仿宋_GB2312" w:hAnsi="仿宋_GB2312" w:eastAsia="仿宋_GB2312" w:cs="仿宋_GB2312"/>
          <w:color w:val="auto"/>
          <w:shd w:val="clear" w:fill="auto"/>
          <w:lang w:val="en-US" w:eastAsia="zh-CN" w:bidi="ar-SA"/>
        </w:rPr>
      </w:pPr>
      <w:r>
        <w:rPr>
          <w:rStyle w:val="28"/>
          <w:rFonts w:hint="eastAsia" w:ascii="仿宋_GB2312" w:hAnsi="仿宋_GB2312" w:eastAsia="仿宋_GB2312" w:cs="仿宋_GB2312"/>
          <w:color w:val="auto"/>
          <w:shd w:val="clear" w:fill="auto"/>
          <w:lang w:val="en-US" w:eastAsia="zh-CN" w:bidi="ar-SA"/>
        </w:rPr>
        <w:t>7.2支付时间</w:t>
      </w:r>
    </w:p>
    <w:p>
      <w:pPr>
        <w:spacing w:line="360" w:lineRule="auto"/>
        <w:rPr>
          <w:rStyle w:val="28"/>
          <w:rFonts w:hint="eastAsia" w:ascii="仿宋_GB2312" w:hAnsi="仿宋_GB2312" w:eastAsia="仿宋_GB2312" w:cs="仿宋_GB2312"/>
          <w:color w:val="auto"/>
          <w:shd w:val="clear" w:fill="auto"/>
          <w:lang w:val="en-US" w:eastAsia="zh-CN" w:bidi="ar-SA"/>
        </w:rPr>
      </w:pPr>
      <w:r>
        <w:rPr>
          <w:rStyle w:val="28"/>
          <w:rFonts w:hint="eastAsia" w:ascii="仿宋_GB2312" w:hAnsi="仿宋_GB2312" w:eastAsia="仿宋_GB2312" w:cs="仿宋_GB2312"/>
          <w:color w:val="auto"/>
          <w:u w:val="none"/>
          <w:shd w:val="clear" w:fill="auto"/>
          <w:lang w:val="en-US" w:eastAsia="zh-CN" w:bidi="ar-SA"/>
        </w:rPr>
        <w:t>（1）</w:t>
      </w:r>
      <w:r>
        <w:rPr>
          <w:rStyle w:val="28"/>
          <w:rFonts w:hint="eastAsia" w:ascii="仿宋_GB2312" w:hAnsi="仿宋_GB2312" w:eastAsia="仿宋_GB2312" w:cs="仿宋_GB2312"/>
          <w:color w:val="auto"/>
          <w:u w:val="single"/>
          <w:shd w:val="clear" w:fill="auto"/>
          <w:lang w:val="en-US" w:eastAsia="zh-CN" w:bidi="ar-SA"/>
        </w:rPr>
        <w:t> 服务满6个月进行第一次付款 ；</w:t>
      </w:r>
    </w:p>
    <w:p>
      <w:pPr>
        <w:spacing w:line="360" w:lineRule="auto"/>
        <w:rPr>
          <w:rStyle w:val="28"/>
          <w:rFonts w:hint="eastAsia" w:ascii="仿宋_GB2312" w:hAnsi="仿宋_GB2312" w:eastAsia="仿宋_GB2312" w:cs="仿宋_GB2312"/>
          <w:color w:val="auto"/>
          <w:shd w:val="clear" w:fill="auto"/>
          <w:lang w:val="en-US" w:eastAsia="zh-CN" w:bidi="ar-SA"/>
        </w:rPr>
      </w:pPr>
      <w:r>
        <w:rPr>
          <w:rStyle w:val="28"/>
          <w:rFonts w:hint="eastAsia" w:ascii="仿宋_GB2312" w:hAnsi="仿宋_GB2312" w:eastAsia="仿宋_GB2312" w:cs="仿宋_GB2312"/>
          <w:color w:val="auto"/>
          <w:shd w:val="clear" w:fill="auto"/>
          <w:lang w:val="en-US" w:eastAsia="zh-CN" w:bidi="ar-SA"/>
        </w:rPr>
        <w:t>（2） </w:t>
      </w:r>
      <w:r>
        <w:rPr>
          <w:rStyle w:val="28"/>
          <w:rFonts w:hint="eastAsia" w:ascii="仿宋_GB2312" w:hAnsi="仿宋_GB2312" w:eastAsia="仿宋_GB2312" w:cs="仿宋_GB2312"/>
          <w:color w:val="auto"/>
          <w:u w:val="single"/>
          <w:shd w:val="clear" w:fill="auto"/>
          <w:lang w:val="en-US" w:eastAsia="zh-CN" w:bidi="ar-SA"/>
        </w:rPr>
        <w:t>服务满12个月进行第二次付款；</w:t>
      </w:r>
    </w:p>
    <w:p>
      <w:pPr>
        <w:spacing w:line="360" w:lineRule="auto"/>
        <w:rPr>
          <w:rStyle w:val="28"/>
          <w:rFonts w:hint="eastAsia" w:ascii="仿宋_GB2312" w:hAnsi="仿宋_GB2312" w:eastAsia="仿宋_GB2312" w:cs="仿宋_GB2312"/>
          <w:color w:val="auto"/>
          <w:shd w:val="clear" w:fill="auto"/>
          <w:lang w:val="en-US" w:eastAsia="zh-CN" w:bidi="ar-SA"/>
        </w:rPr>
      </w:pPr>
      <w:r>
        <w:rPr>
          <w:rStyle w:val="28"/>
          <w:rFonts w:hint="eastAsia" w:ascii="仿宋_GB2312" w:hAnsi="仿宋_GB2312" w:eastAsia="仿宋_GB2312" w:cs="仿宋_GB2312"/>
          <w:color w:val="auto"/>
          <w:shd w:val="clear" w:fill="auto"/>
          <w:lang w:val="en-US" w:eastAsia="zh-CN" w:bidi="ar-SA"/>
        </w:rPr>
        <w:t>（3） </w:t>
      </w:r>
      <w:r>
        <w:rPr>
          <w:rStyle w:val="28"/>
          <w:rFonts w:hint="eastAsia" w:ascii="仿宋_GB2312" w:hAnsi="仿宋_GB2312" w:eastAsia="仿宋_GB2312" w:cs="仿宋_GB2312"/>
          <w:color w:val="auto"/>
          <w:u w:val="single"/>
          <w:shd w:val="clear" w:fill="auto"/>
          <w:lang w:val="en-US" w:eastAsia="zh-CN" w:bidi="ar-SA"/>
        </w:rPr>
        <w:t>服务满18个月进行第三次付款；</w:t>
      </w:r>
    </w:p>
    <w:p>
      <w:pPr>
        <w:spacing w:line="360" w:lineRule="auto"/>
        <w:rPr>
          <w:rFonts w:hint="eastAsia" w:ascii="仿宋_GB2312" w:hAnsi="仿宋_GB2312" w:eastAsia="仿宋_GB2312" w:cs="仿宋_GB2312"/>
          <w:color w:val="auto"/>
          <w:sz w:val="28"/>
          <w:szCs w:val="28"/>
          <w:lang w:val="en-US" w:eastAsia="zh-CN"/>
        </w:rPr>
      </w:pPr>
      <w:r>
        <w:rPr>
          <w:rStyle w:val="28"/>
          <w:rFonts w:hint="eastAsia" w:ascii="仿宋_GB2312" w:hAnsi="仿宋_GB2312" w:eastAsia="仿宋_GB2312" w:cs="仿宋_GB2312"/>
          <w:color w:val="auto"/>
          <w:shd w:val="clear" w:fill="auto"/>
          <w:lang w:val="en-US" w:eastAsia="zh-CN" w:bidi="ar-SA"/>
        </w:rPr>
        <w:t>（4） </w:t>
      </w:r>
      <w:r>
        <w:rPr>
          <w:rStyle w:val="28"/>
          <w:rFonts w:hint="eastAsia" w:ascii="仿宋_GB2312" w:hAnsi="仿宋_GB2312" w:eastAsia="仿宋_GB2312" w:cs="仿宋_GB2312"/>
          <w:color w:val="auto"/>
          <w:u w:val="single"/>
          <w:shd w:val="clear" w:fill="auto"/>
          <w:lang w:val="en-US" w:eastAsia="zh-CN" w:bidi="ar-SA"/>
        </w:rPr>
        <w:t>服务满24个月进行第四次付款；</w:t>
      </w:r>
    </w:p>
    <w:p>
      <w:pPr>
        <w:pStyle w:val="32"/>
        <w:ind w:left="0" w:leftChars="0" w:firstLine="600" w:firstLineChars="200"/>
        <w:rPr>
          <w:rStyle w:val="35"/>
          <w:rFonts w:hint="eastAsia" w:ascii="仿宋_GB2312" w:hAnsi="仿宋_GB2312" w:eastAsia="仿宋_GB2312" w:cs="仿宋_GB2312"/>
          <w:color w:val="auto"/>
          <w:lang w:eastAsia="zh-CN"/>
        </w:rPr>
      </w:pPr>
      <w:r>
        <w:rPr>
          <w:rStyle w:val="35"/>
          <w:rFonts w:hint="eastAsia" w:ascii="仿宋_GB2312" w:hAnsi="仿宋_GB2312" w:eastAsia="仿宋_GB2312" w:cs="仿宋_GB2312"/>
          <w:color w:val="auto"/>
          <w:lang w:val="en-US" w:eastAsia="zh-CN"/>
        </w:rPr>
        <w:t>7.3</w:t>
      </w:r>
      <w:r>
        <w:rPr>
          <w:rStyle w:val="35"/>
          <w:rFonts w:hint="eastAsia" w:ascii="仿宋_GB2312" w:hAnsi="仿宋_GB2312" w:eastAsia="仿宋_GB2312" w:cs="仿宋_GB2312"/>
          <w:color w:val="auto"/>
          <w:lang w:eastAsia="zh-CN"/>
        </w:rPr>
        <w:t>如果乙方提供增值税普通发票，甲方支付金额为不含增值税金额；如果乙方提供增值税专用发票，甲方支付金额=不含增值税金额+增值税税额。</w:t>
      </w:r>
    </w:p>
    <w:p>
      <w:pPr>
        <w:pStyle w:val="32"/>
        <w:ind w:firstLine="600"/>
        <w:rPr>
          <w:rStyle w:val="28"/>
          <w:rFonts w:hint="eastAsia" w:ascii="仿宋_GB2312" w:hAnsi="仿宋_GB2312" w:eastAsia="仿宋_GB2312" w:cs="仿宋_GB2312"/>
          <w:color w:val="auto"/>
          <w:shd w:val="clear" w:color="auto" w:fill="auto"/>
        </w:rPr>
      </w:pPr>
      <w:r>
        <w:rPr>
          <w:rStyle w:val="28"/>
          <w:rFonts w:hint="eastAsia" w:ascii="仿宋_GB2312" w:hAnsi="仿宋_GB2312" w:eastAsia="仿宋_GB2312" w:cs="仿宋_GB2312"/>
          <w:color w:val="auto"/>
          <w:shd w:val="clear" w:color="auto" w:fill="auto"/>
        </w:rPr>
        <w:t>7.2 支付方式：银行转账。</w:t>
      </w:r>
    </w:p>
    <w:p>
      <w:pPr>
        <w:pStyle w:val="32"/>
        <w:ind w:firstLine="600"/>
        <w:rPr>
          <w:rStyle w:val="28"/>
          <w:rFonts w:hint="eastAsia" w:ascii="仿宋_GB2312" w:hAnsi="仿宋_GB2312" w:eastAsia="仿宋_GB2312" w:cs="仿宋_GB2312"/>
          <w:color w:val="auto"/>
          <w:shd w:val="clear" w:color="auto" w:fill="auto"/>
        </w:rPr>
      </w:pPr>
      <w:r>
        <w:rPr>
          <w:rStyle w:val="28"/>
          <w:rFonts w:hint="eastAsia" w:ascii="仿宋_GB2312" w:hAnsi="仿宋_GB2312" w:eastAsia="仿宋_GB2312" w:cs="仿宋_GB2312"/>
          <w:color w:val="auto"/>
          <w:shd w:val="clear" w:color="auto" w:fill="auto"/>
        </w:rPr>
        <w:t>7.3 乙方</w:t>
      </w:r>
      <w:r>
        <w:rPr>
          <w:rStyle w:val="28"/>
          <w:rFonts w:hint="eastAsia" w:ascii="仿宋_GB2312" w:hAnsi="仿宋_GB2312" w:eastAsia="仿宋_GB2312" w:cs="仿宋_GB2312"/>
          <w:color w:val="auto"/>
          <w:shd w:val="clear" w:color="auto" w:fill="auto"/>
          <w:lang w:eastAsia="zh-CN"/>
        </w:rPr>
        <w:t>账</w:t>
      </w:r>
      <w:r>
        <w:rPr>
          <w:rStyle w:val="28"/>
          <w:rFonts w:hint="eastAsia" w:ascii="仿宋_GB2312" w:hAnsi="仿宋_GB2312" w:eastAsia="仿宋_GB2312" w:cs="仿宋_GB2312"/>
          <w:color w:val="auto"/>
          <w:shd w:val="clear" w:color="auto" w:fill="auto"/>
        </w:rPr>
        <w:t>户信息：</w:t>
      </w:r>
    </w:p>
    <w:p>
      <w:pPr>
        <w:pStyle w:val="32"/>
        <w:ind w:firstLine="600"/>
        <w:rPr>
          <w:rStyle w:val="28"/>
          <w:rFonts w:hint="eastAsia" w:ascii="仿宋_GB2312" w:hAnsi="仿宋_GB2312" w:eastAsia="仿宋_GB2312" w:cs="仿宋_GB2312"/>
          <w:color w:val="auto"/>
          <w:shd w:val="clear" w:color="auto" w:fill="auto"/>
        </w:rPr>
      </w:pPr>
      <w:r>
        <w:rPr>
          <w:rStyle w:val="28"/>
          <w:rFonts w:hint="eastAsia" w:ascii="仿宋_GB2312" w:hAnsi="仿宋_GB2312" w:eastAsia="仿宋_GB2312" w:cs="仿宋_GB2312"/>
          <w:color w:val="auto"/>
          <w:shd w:val="clear" w:color="auto" w:fill="auto"/>
        </w:rPr>
        <w:t>开户行：</w:t>
      </w:r>
    </w:p>
    <w:p>
      <w:pPr>
        <w:pStyle w:val="32"/>
        <w:ind w:firstLine="600"/>
        <w:rPr>
          <w:rStyle w:val="28"/>
          <w:rFonts w:hint="eastAsia" w:ascii="仿宋_GB2312" w:hAnsi="仿宋_GB2312" w:eastAsia="仿宋_GB2312" w:cs="仿宋_GB2312"/>
          <w:color w:val="auto"/>
          <w:shd w:val="clear" w:color="auto" w:fill="auto"/>
        </w:rPr>
      </w:pPr>
      <w:r>
        <w:rPr>
          <w:rStyle w:val="28"/>
          <w:rFonts w:hint="eastAsia" w:ascii="仿宋_GB2312" w:hAnsi="仿宋_GB2312" w:eastAsia="仿宋_GB2312" w:cs="仿宋_GB2312"/>
          <w:color w:val="auto"/>
          <w:shd w:val="clear" w:color="auto" w:fill="auto"/>
        </w:rPr>
        <w:t>账号：</w:t>
      </w:r>
    </w:p>
    <w:p>
      <w:pPr>
        <w:pStyle w:val="32"/>
        <w:ind w:firstLine="600"/>
        <w:rPr>
          <w:rStyle w:val="28"/>
          <w:rFonts w:hint="eastAsia" w:ascii="仿宋_GB2312" w:hAnsi="仿宋_GB2312" w:eastAsia="仿宋_GB2312" w:cs="仿宋_GB2312"/>
          <w:color w:val="auto"/>
          <w:shd w:val="clear" w:color="auto" w:fill="auto"/>
        </w:rPr>
      </w:pPr>
      <w:r>
        <w:rPr>
          <w:rStyle w:val="28"/>
          <w:rFonts w:hint="eastAsia" w:ascii="仿宋_GB2312" w:hAnsi="仿宋_GB2312" w:eastAsia="仿宋_GB2312" w:cs="仿宋_GB2312"/>
          <w:color w:val="auto"/>
          <w:shd w:val="clear" w:color="auto" w:fill="auto"/>
        </w:rPr>
        <w:t>户名：</w:t>
      </w:r>
    </w:p>
    <w:p>
      <w:pPr>
        <w:pStyle w:val="4"/>
        <w:ind w:firstLine="640"/>
        <w:rPr>
          <w:rStyle w:val="28"/>
          <w:rFonts w:ascii="仿宋" w:hAnsi="仿宋" w:eastAsia="黑体" w:cs="Times New Roman"/>
          <w:sz w:val="32"/>
          <w:szCs w:val="24"/>
          <w:shd w:val="clear" w:color="auto" w:fill="auto"/>
        </w:rPr>
      </w:pPr>
      <w:bookmarkStart w:id="8" w:name="_Toc24707262"/>
      <w:r>
        <w:rPr>
          <w:rStyle w:val="28"/>
          <w:rFonts w:hint="eastAsia" w:ascii="仿宋" w:hAnsi="仿宋" w:eastAsia="黑体" w:cs="Times New Roman"/>
          <w:sz w:val="32"/>
          <w:szCs w:val="24"/>
          <w:shd w:val="clear" w:color="auto" w:fill="auto"/>
        </w:rPr>
        <w:t>第八条  承揽要求</w:t>
      </w:r>
      <w:bookmarkEnd w:id="8"/>
    </w:p>
    <w:p>
      <w:pPr>
        <w:pStyle w:val="32"/>
        <w:ind w:firstLine="600"/>
        <w:rPr>
          <w:rStyle w:val="28"/>
          <w:rFonts w:hint="eastAsia" w:ascii="仿宋_GB2312" w:hAnsi="仿宋_GB2312" w:eastAsia="仿宋_GB2312" w:cs="仿宋_GB2312"/>
          <w:shd w:val="clear" w:color="auto" w:fill="auto"/>
        </w:rPr>
      </w:pPr>
      <w:r>
        <w:rPr>
          <w:rStyle w:val="28"/>
          <w:rFonts w:hint="eastAsia" w:ascii="仿宋_GB2312" w:hAnsi="仿宋_GB2312" w:eastAsia="仿宋_GB2312" w:cs="仿宋_GB2312"/>
          <w:shd w:val="clear" w:color="auto" w:fill="auto"/>
        </w:rPr>
        <w:t>8.1乙方工作时间的要求</w:t>
      </w:r>
      <w:r>
        <w:rPr>
          <w:rStyle w:val="28"/>
          <w:rFonts w:hint="eastAsia" w:ascii="仿宋_GB2312" w:hAnsi="仿宋_GB2312" w:eastAsia="仿宋_GB2312" w:cs="仿宋_GB2312"/>
          <w:shd w:val="clear" w:color="auto" w:fill="auto"/>
          <w:lang w:val="en-US" w:eastAsia="zh-CN"/>
        </w:rPr>
        <w:t>:</w:t>
      </w:r>
      <w:r>
        <w:rPr>
          <w:rStyle w:val="28"/>
          <w:rFonts w:hint="eastAsia" w:ascii="仿宋_GB2312" w:hAnsi="仿宋_GB2312" w:eastAsia="仿宋_GB2312" w:cs="仿宋_GB2312"/>
          <w:u w:val="single"/>
          <w:shd w:val="clear" w:color="auto" w:fill="auto"/>
        </w:rPr>
        <w:t xml:space="preserve">  </w:t>
      </w:r>
      <w:r>
        <w:rPr>
          <w:rStyle w:val="28"/>
          <w:rFonts w:hint="eastAsia" w:ascii="仿宋_GB2312" w:hAnsi="仿宋_GB2312" w:eastAsia="仿宋_GB2312" w:cs="仿宋_GB2312"/>
          <w:u w:val="single"/>
          <w:shd w:val="clear" w:color="auto" w:fill="auto"/>
          <w:lang w:val="en-US" w:eastAsia="zh-CN"/>
        </w:rPr>
        <w:t>8:30-17:00</w:t>
      </w:r>
      <w:r>
        <w:rPr>
          <w:rStyle w:val="28"/>
          <w:rFonts w:hint="eastAsia" w:ascii="仿宋_GB2312" w:hAnsi="仿宋_GB2312" w:eastAsia="仿宋_GB2312" w:cs="仿宋_GB2312"/>
          <w:u w:val="single"/>
          <w:shd w:val="clear" w:color="auto" w:fill="auto"/>
        </w:rPr>
        <w:t xml:space="preserve">            </w:t>
      </w:r>
      <w:r>
        <w:rPr>
          <w:rStyle w:val="28"/>
          <w:rFonts w:hint="eastAsia" w:ascii="仿宋_GB2312" w:hAnsi="仿宋_GB2312" w:eastAsia="仿宋_GB2312" w:cs="仿宋_GB2312"/>
          <w:shd w:val="clear" w:color="auto" w:fill="auto"/>
        </w:rPr>
        <w:t>；</w:t>
      </w:r>
    </w:p>
    <w:p>
      <w:pPr>
        <w:pStyle w:val="32"/>
        <w:ind w:firstLine="600"/>
        <w:rPr>
          <w:rStyle w:val="28"/>
          <w:rFonts w:hint="eastAsia" w:ascii="仿宋_GB2312" w:hAnsi="仿宋_GB2312" w:eastAsia="仿宋_GB2312" w:cs="仿宋_GB2312"/>
          <w:shd w:val="clear" w:color="auto" w:fill="auto"/>
        </w:rPr>
      </w:pPr>
      <w:r>
        <w:rPr>
          <w:rStyle w:val="28"/>
          <w:rFonts w:hint="eastAsia" w:ascii="仿宋_GB2312" w:hAnsi="仿宋_GB2312" w:eastAsia="仿宋_GB2312" w:cs="仿宋_GB2312"/>
          <w:shd w:val="clear" w:color="auto" w:fill="auto"/>
        </w:rPr>
        <w:t>8.2办理证件的要求</w:t>
      </w:r>
      <w:r>
        <w:rPr>
          <w:rStyle w:val="28"/>
          <w:rFonts w:hint="eastAsia" w:ascii="仿宋_GB2312" w:hAnsi="仿宋_GB2312" w:eastAsia="仿宋_GB2312" w:cs="仿宋_GB2312"/>
          <w:shd w:val="clear" w:color="auto" w:fill="auto"/>
          <w:lang w:val="en-US" w:eastAsia="zh-CN"/>
        </w:rPr>
        <w:t>:</w:t>
      </w:r>
      <w:r>
        <w:rPr>
          <w:rStyle w:val="28"/>
          <w:rFonts w:hint="eastAsia" w:ascii="仿宋_GB2312" w:hAnsi="仿宋_GB2312" w:eastAsia="仿宋_GB2312" w:cs="仿宋_GB2312"/>
          <w:u w:val="single"/>
          <w:shd w:val="clear" w:color="auto" w:fill="auto"/>
          <w:lang w:eastAsia="zh-CN"/>
        </w:rPr>
        <w:t>本项目无需办理通行证</w:t>
      </w:r>
      <w:r>
        <w:rPr>
          <w:rStyle w:val="28"/>
          <w:rFonts w:hint="eastAsia" w:ascii="仿宋_GB2312" w:hAnsi="仿宋_GB2312" w:eastAsia="仿宋_GB2312" w:cs="仿宋_GB2312"/>
          <w:u w:val="single"/>
          <w:shd w:val="clear" w:color="auto" w:fill="auto"/>
        </w:rPr>
        <w:t xml:space="preserve">       </w:t>
      </w:r>
      <w:r>
        <w:rPr>
          <w:rStyle w:val="28"/>
          <w:rFonts w:hint="eastAsia" w:ascii="仿宋_GB2312" w:hAnsi="仿宋_GB2312" w:eastAsia="仿宋_GB2312" w:cs="仿宋_GB2312"/>
          <w:shd w:val="clear" w:color="auto" w:fill="auto"/>
        </w:rPr>
        <w:t>；</w:t>
      </w:r>
    </w:p>
    <w:p>
      <w:pPr>
        <w:pStyle w:val="32"/>
        <w:ind w:firstLine="600"/>
        <w:rPr>
          <w:rStyle w:val="28"/>
          <w:rFonts w:hint="eastAsia" w:ascii="仿宋_GB2312" w:hAnsi="仿宋_GB2312" w:eastAsia="仿宋_GB2312" w:cs="仿宋_GB2312"/>
          <w:shd w:val="clear" w:color="auto" w:fill="auto"/>
        </w:rPr>
      </w:pPr>
      <w:r>
        <w:rPr>
          <w:rStyle w:val="28"/>
          <w:rFonts w:hint="eastAsia" w:ascii="仿宋_GB2312" w:hAnsi="仿宋_GB2312" w:eastAsia="仿宋_GB2312" w:cs="仿宋_GB2312"/>
          <w:shd w:val="clear" w:color="auto" w:fill="auto"/>
        </w:rPr>
        <w:t>8.3 项目所需材料的提供和使用由</w:t>
      </w:r>
      <w:r>
        <w:rPr>
          <w:rStyle w:val="28"/>
          <w:rFonts w:hint="eastAsia" w:ascii="仿宋_GB2312" w:hAnsi="仿宋_GB2312" w:eastAsia="仿宋_GB2312" w:cs="仿宋_GB2312"/>
          <w:u w:val="single"/>
          <w:shd w:val="clear" w:color="auto" w:fill="auto"/>
        </w:rPr>
        <w:t xml:space="preserve">       </w:t>
      </w:r>
      <w:r>
        <w:rPr>
          <w:rStyle w:val="28"/>
          <w:rFonts w:hint="eastAsia" w:ascii="仿宋_GB2312" w:hAnsi="仿宋_GB2312" w:eastAsia="仿宋_GB2312" w:cs="仿宋_GB2312"/>
          <w:u w:val="single"/>
          <w:shd w:val="clear" w:color="auto" w:fill="auto"/>
          <w:lang w:eastAsia="zh-CN"/>
        </w:rPr>
        <w:t>乙方</w:t>
      </w:r>
      <w:r>
        <w:rPr>
          <w:rStyle w:val="28"/>
          <w:rFonts w:hint="eastAsia" w:ascii="仿宋_GB2312" w:hAnsi="仿宋_GB2312" w:eastAsia="仿宋_GB2312" w:cs="仿宋_GB2312"/>
          <w:u w:val="single"/>
          <w:shd w:val="clear" w:color="auto" w:fill="auto"/>
        </w:rPr>
        <w:t xml:space="preserve">     </w:t>
      </w:r>
      <w:r>
        <w:rPr>
          <w:rStyle w:val="28"/>
          <w:rFonts w:hint="eastAsia" w:ascii="仿宋_GB2312" w:hAnsi="仿宋_GB2312" w:eastAsia="仿宋_GB2312" w:cs="仿宋_GB2312"/>
          <w:shd w:val="clear" w:color="auto" w:fill="auto"/>
        </w:rPr>
        <w:t>负责；</w:t>
      </w:r>
    </w:p>
    <w:p>
      <w:pPr>
        <w:pStyle w:val="32"/>
        <w:ind w:firstLine="600"/>
        <w:rPr>
          <w:rStyle w:val="28"/>
          <w:rFonts w:hint="eastAsia" w:ascii="仿宋_GB2312" w:hAnsi="仿宋_GB2312" w:eastAsia="仿宋_GB2312" w:cs="仿宋_GB2312"/>
          <w:shd w:val="clear" w:color="auto" w:fill="auto"/>
        </w:rPr>
      </w:pPr>
      <w:r>
        <w:rPr>
          <w:rStyle w:val="28"/>
          <w:rFonts w:hint="eastAsia" w:ascii="仿宋_GB2312" w:hAnsi="仿宋_GB2312" w:eastAsia="仿宋_GB2312" w:cs="仿宋_GB2312"/>
          <w:shd w:val="clear" w:color="auto" w:fill="auto"/>
        </w:rPr>
        <w:t>8.4 未经甲方书面同意，乙方不得擅自改变合同约定材料，也不得转包、分包；</w:t>
      </w:r>
    </w:p>
    <w:p>
      <w:pPr>
        <w:pStyle w:val="4"/>
        <w:ind w:firstLine="640"/>
        <w:rPr>
          <w:rStyle w:val="28"/>
          <w:rFonts w:ascii="仿宋" w:hAnsi="仿宋" w:eastAsia="黑体" w:cs="Times New Roman"/>
          <w:sz w:val="32"/>
          <w:szCs w:val="24"/>
          <w:shd w:val="clear" w:color="auto" w:fill="auto"/>
        </w:rPr>
      </w:pPr>
      <w:bookmarkStart w:id="9" w:name="_Toc24707263"/>
      <w:r>
        <w:rPr>
          <w:rStyle w:val="28"/>
          <w:rFonts w:hint="eastAsia" w:ascii="仿宋" w:hAnsi="仿宋" w:eastAsia="黑体" w:cs="Times New Roman"/>
          <w:sz w:val="32"/>
          <w:szCs w:val="24"/>
          <w:shd w:val="clear" w:color="auto" w:fill="auto"/>
        </w:rPr>
        <w:t>第九条  双方的权利与义务</w:t>
      </w:r>
      <w:bookmarkEnd w:id="9"/>
    </w:p>
    <w:p>
      <w:pPr>
        <w:pStyle w:val="27"/>
        <w:shd w:val="clear" w:color="auto" w:fill="auto"/>
        <w:spacing w:before="0" w:after="120" w:line="360" w:lineRule="auto"/>
        <w:ind w:firstLine="600" w:firstLineChars="200"/>
        <w:jc w:val="both"/>
        <w:outlineLvl w:val="2"/>
        <w:rPr>
          <w:rStyle w:val="28"/>
          <w:rFonts w:ascii="黑体" w:hAnsi="仿宋" w:eastAsia="黑体"/>
          <w:szCs w:val="24"/>
          <w:lang w:val="zh-CN"/>
        </w:rPr>
      </w:pPr>
      <w:bookmarkStart w:id="10" w:name="_Toc24707264"/>
      <w:r>
        <w:rPr>
          <w:rStyle w:val="28"/>
          <w:rFonts w:hint="eastAsia" w:ascii="黑体" w:hAnsi="仿宋" w:eastAsia="黑体"/>
          <w:szCs w:val="24"/>
        </w:rPr>
        <w:t>9</w:t>
      </w:r>
      <w:r>
        <w:rPr>
          <w:rStyle w:val="28"/>
          <w:rFonts w:hint="eastAsia" w:ascii="黑体" w:hAnsi="仿宋" w:eastAsia="黑体"/>
          <w:szCs w:val="24"/>
          <w:lang w:val="zh-CN"/>
        </w:rPr>
        <w:t>.1甲方权责：</w:t>
      </w:r>
      <w:bookmarkEnd w:id="10"/>
    </w:p>
    <w:p>
      <w:pPr>
        <w:pStyle w:val="32"/>
        <w:ind w:firstLine="600"/>
        <w:rPr>
          <w:rStyle w:val="28"/>
          <w:rFonts w:ascii="仿宋_GB2312" w:hAnsi="仿宋" w:eastAsia="仿宋_GB2312" w:cs="宋体"/>
          <w:sz w:val="30"/>
          <w:szCs w:val="30"/>
          <w:shd w:val="clear" w:color="auto" w:fill="auto"/>
        </w:rPr>
      </w:pPr>
      <w:r>
        <w:rPr>
          <w:rStyle w:val="28"/>
          <w:rFonts w:hint="eastAsia" w:ascii="仿宋_GB2312" w:hAnsi="仿宋" w:eastAsia="仿宋_GB2312" w:cs="宋体"/>
          <w:sz w:val="30"/>
          <w:szCs w:val="30"/>
          <w:shd w:val="clear" w:color="auto" w:fill="auto"/>
        </w:rPr>
        <w:t>9.1.1甲方负责按照约定的付款方式向乙方支付承揽费用；</w:t>
      </w:r>
    </w:p>
    <w:p>
      <w:pPr>
        <w:pStyle w:val="32"/>
        <w:ind w:firstLine="600"/>
        <w:rPr>
          <w:rStyle w:val="28"/>
          <w:rFonts w:ascii="仿宋_GB2312" w:hAnsi="仿宋" w:eastAsia="仿宋_GB2312" w:cs="宋体"/>
          <w:sz w:val="30"/>
          <w:szCs w:val="30"/>
          <w:shd w:val="clear" w:color="auto" w:fill="auto"/>
        </w:rPr>
      </w:pPr>
      <w:r>
        <w:rPr>
          <w:rStyle w:val="28"/>
          <w:rFonts w:hint="eastAsia" w:ascii="仿宋_GB2312" w:hAnsi="仿宋" w:eastAsia="仿宋_GB2312" w:cs="宋体"/>
          <w:sz w:val="30"/>
          <w:szCs w:val="30"/>
          <w:shd w:val="clear" w:color="auto" w:fill="auto"/>
        </w:rPr>
        <w:t>9.1.2对乙方实施监督，并有权对乙方提出意见和建议；</w:t>
      </w:r>
    </w:p>
    <w:p>
      <w:pPr>
        <w:pStyle w:val="32"/>
        <w:ind w:firstLine="600"/>
        <w:rPr>
          <w:rStyle w:val="28"/>
          <w:rFonts w:ascii="仿宋_GB2312" w:hAnsi="仿宋" w:eastAsia="仿宋_GB2312" w:cs="宋体"/>
          <w:sz w:val="30"/>
          <w:szCs w:val="30"/>
          <w:shd w:val="clear" w:color="auto" w:fill="auto"/>
        </w:rPr>
      </w:pPr>
      <w:r>
        <w:rPr>
          <w:rStyle w:val="28"/>
          <w:rFonts w:hint="eastAsia" w:ascii="仿宋_GB2312" w:hAnsi="仿宋" w:eastAsia="仿宋_GB2312" w:cs="宋体"/>
          <w:sz w:val="30"/>
          <w:szCs w:val="30"/>
          <w:shd w:val="clear" w:color="auto" w:fill="auto"/>
        </w:rPr>
        <w:t>9.1.3 对乙方的承揽工作提供必要的、合理的协助工作；</w:t>
      </w:r>
    </w:p>
    <w:p>
      <w:pPr>
        <w:pStyle w:val="32"/>
        <w:ind w:firstLine="600"/>
        <w:rPr>
          <w:rStyle w:val="28"/>
          <w:rFonts w:ascii="仿宋_GB2312" w:hAnsi="仿宋" w:eastAsia="仿宋_GB2312" w:cs="宋体"/>
          <w:sz w:val="30"/>
          <w:szCs w:val="30"/>
          <w:shd w:val="clear" w:color="auto" w:fill="auto"/>
        </w:rPr>
      </w:pPr>
      <w:r>
        <w:rPr>
          <w:rStyle w:val="28"/>
          <w:rFonts w:hint="eastAsia" w:ascii="仿宋_GB2312" w:hAnsi="仿宋" w:eastAsia="仿宋_GB2312" w:cs="宋体"/>
          <w:sz w:val="30"/>
          <w:szCs w:val="30"/>
          <w:shd w:val="clear" w:color="auto" w:fill="auto"/>
        </w:rPr>
        <w:t>9.1.4</w:t>
      </w:r>
      <w:r>
        <w:rPr>
          <w:rStyle w:val="28"/>
          <w:rFonts w:ascii="仿宋_GB2312" w:hAnsi="仿宋" w:eastAsia="仿宋_GB2312" w:cs="宋体"/>
          <w:sz w:val="30"/>
          <w:szCs w:val="30"/>
          <w:shd w:val="clear" w:color="auto" w:fill="auto"/>
        </w:rPr>
        <w:t>甲方有权从</w:t>
      </w:r>
      <w:r>
        <w:rPr>
          <w:rStyle w:val="28"/>
          <w:rFonts w:hint="eastAsia" w:ascii="仿宋_GB2312" w:hAnsi="仿宋" w:eastAsia="仿宋_GB2312" w:cs="宋体"/>
          <w:sz w:val="30"/>
          <w:szCs w:val="30"/>
          <w:shd w:val="clear" w:color="auto" w:fill="auto"/>
        </w:rPr>
        <w:t>履约保证金或未付费用中</w:t>
      </w:r>
      <w:r>
        <w:rPr>
          <w:rStyle w:val="28"/>
          <w:rFonts w:ascii="仿宋_GB2312" w:hAnsi="仿宋" w:eastAsia="仿宋_GB2312" w:cs="宋体"/>
          <w:sz w:val="30"/>
          <w:szCs w:val="30"/>
          <w:shd w:val="clear" w:color="auto" w:fill="auto"/>
        </w:rPr>
        <w:t>抵扣相当于违约金和滞纳金数额</w:t>
      </w:r>
      <w:r>
        <w:rPr>
          <w:rStyle w:val="28"/>
          <w:rFonts w:hint="eastAsia" w:ascii="仿宋_GB2312" w:hAnsi="仿宋" w:eastAsia="仿宋_GB2312" w:cs="宋体"/>
          <w:sz w:val="30"/>
          <w:szCs w:val="30"/>
          <w:shd w:val="clear" w:color="auto" w:fill="auto"/>
        </w:rPr>
        <w:t>的</w:t>
      </w:r>
      <w:r>
        <w:rPr>
          <w:rStyle w:val="28"/>
          <w:rFonts w:ascii="仿宋_GB2312" w:hAnsi="仿宋" w:eastAsia="仿宋_GB2312" w:cs="宋体"/>
          <w:sz w:val="30"/>
          <w:szCs w:val="30"/>
          <w:shd w:val="clear" w:color="auto" w:fill="auto"/>
        </w:rPr>
        <w:t>款项。</w:t>
      </w:r>
    </w:p>
    <w:p>
      <w:pPr>
        <w:pStyle w:val="27"/>
        <w:shd w:val="clear" w:color="auto" w:fill="auto"/>
        <w:spacing w:before="0" w:after="120" w:line="360" w:lineRule="auto"/>
        <w:ind w:firstLine="600" w:firstLineChars="200"/>
        <w:jc w:val="both"/>
        <w:outlineLvl w:val="2"/>
        <w:rPr>
          <w:rStyle w:val="28"/>
          <w:rFonts w:ascii="黑体" w:hAnsi="仿宋" w:eastAsia="黑体"/>
          <w:szCs w:val="24"/>
          <w:lang w:val="zh-CN"/>
        </w:rPr>
      </w:pPr>
      <w:bookmarkStart w:id="11" w:name="_Toc24707265"/>
      <w:r>
        <w:rPr>
          <w:rStyle w:val="28"/>
          <w:rFonts w:hint="eastAsia" w:ascii="黑体" w:hAnsi="仿宋" w:eastAsia="黑体"/>
          <w:szCs w:val="24"/>
          <w:lang w:val="zh-CN"/>
        </w:rPr>
        <w:t>9.2乙方权责：</w:t>
      </w:r>
      <w:bookmarkEnd w:id="11"/>
    </w:p>
    <w:p>
      <w:pPr>
        <w:pStyle w:val="32"/>
        <w:ind w:firstLine="600"/>
        <w:rPr>
          <w:rStyle w:val="28"/>
          <w:rFonts w:ascii="仿宋_GB2312" w:hAnsi="仿宋" w:eastAsia="仿宋_GB2312" w:cs="宋体"/>
          <w:sz w:val="30"/>
          <w:szCs w:val="30"/>
          <w:shd w:val="clear" w:color="auto" w:fill="auto"/>
        </w:rPr>
      </w:pPr>
      <w:r>
        <w:rPr>
          <w:rStyle w:val="28"/>
          <w:rFonts w:hint="eastAsia" w:ascii="仿宋_GB2312" w:hAnsi="仿宋" w:eastAsia="仿宋_GB2312" w:cs="宋体"/>
          <w:sz w:val="30"/>
          <w:szCs w:val="30"/>
          <w:shd w:val="clear" w:color="auto" w:fill="auto"/>
        </w:rPr>
        <w:t>9.2.1服从甲方监督，遵守重庆江北国际机场空防安全的有关制度及重庆江北国际机场的各类规定。</w:t>
      </w:r>
    </w:p>
    <w:p>
      <w:pPr>
        <w:pStyle w:val="32"/>
        <w:ind w:firstLine="600"/>
        <w:rPr>
          <w:rStyle w:val="28"/>
          <w:rFonts w:ascii="仿宋_GB2312" w:hAnsi="仿宋" w:eastAsia="仿宋_GB2312" w:cs="宋体"/>
          <w:sz w:val="30"/>
          <w:szCs w:val="30"/>
          <w:shd w:val="clear" w:color="auto" w:fill="auto"/>
        </w:rPr>
      </w:pPr>
      <w:r>
        <w:rPr>
          <w:rStyle w:val="28"/>
          <w:rFonts w:hint="eastAsia" w:ascii="仿宋_GB2312" w:hAnsi="仿宋" w:eastAsia="仿宋_GB2312" w:cs="宋体"/>
          <w:sz w:val="30"/>
          <w:szCs w:val="30"/>
          <w:shd w:val="clear" w:color="auto" w:fill="auto"/>
        </w:rPr>
        <w:t>9.2.2负责组织该项目的实施，并负责项目实施中的一切施工安全、第三方安全、人身安全和消防安全。</w:t>
      </w:r>
    </w:p>
    <w:p>
      <w:pPr>
        <w:pStyle w:val="32"/>
        <w:ind w:firstLine="600"/>
        <w:rPr>
          <w:rStyle w:val="28"/>
          <w:rFonts w:ascii="仿宋_GB2312" w:hAnsi="仿宋" w:eastAsia="仿宋_GB2312" w:cs="宋体"/>
          <w:sz w:val="30"/>
          <w:szCs w:val="30"/>
          <w:shd w:val="clear" w:color="auto" w:fill="auto"/>
        </w:rPr>
      </w:pPr>
      <w:r>
        <w:rPr>
          <w:rStyle w:val="28"/>
          <w:rFonts w:hint="eastAsia" w:ascii="仿宋_GB2312" w:hAnsi="仿宋" w:eastAsia="仿宋_GB2312" w:cs="宋体"/>
          <w:sz w:val="30"/>
          <w:szCs w:val="30"/>
          <w:shd w:val="clear" w:color="auto" w:fill="auto"/>
        </w:rPr>
        <w:t>9.2.3遵守有关安全规则，负责现场人员安全，排除现场危险隐患，提供安全设施。</w:t>
      </w:r>
    </w:p>
    <w:p>
      <w:pPr>
        <w:pStyle w:val="32"/>
        <w:ind w:firstLine="600"/>
        <w:rPr>
          <w:rStyle w:val="28"/>
          <w:rFonts w:ascii="仿宋_GB2312" w:hAnsi="仿宋" w:eastAsia="仿宋_GB2312" w:cs="宋体"/>
          <w:sz w:val="30"/>
          <w:szCs w:val="30"/>
          <w:shd w:val="clear" w:color="auto" w:fill="auto"/>
        </w:rPr>
      </w:pPr>
      <w:r>
        <w:rPr>
          <w:rStyle w:val="28"/>
          <w:rFonts w:hint="eastAsia" w:ascii="仿宋_GB2312" w:hAnsi="仿宋" w:eastAsia="仿宋_GB2312" w:cs="宋体"/>
          <w:sz w:val="30"/>
          <w:szCs w:val="30"/>
          <w:shd w:val="clear" w:color="auto" w:fill="auto"/>
        </w:rPr>
        <w:t>9.2.4按期完工，提出验收申请，并参与成果验收工作。</w:t>
      </w:r>
    </w:p>
    <w:p>
      <w:pPr>
        <w:pStyle w:val="32"/>
        <w:ind w:firstLine="600"/>
        <w:rPr>
          <w:rFonts w:hint="eastAsia"/>
          <w:sz w:val="30"/>
          <w:szCs w:val="30"/>
        </w:rPr>
      </w:pPr>
      <w:r>
        <w:rPr>
          <w:rStyle w:val="28"/>
          <w:rFonts w:hint="eastAsia" w:ascii="仿宋_GB2312" w:hAnsi="仿宋" w:eastAsia="仿宋_GB2312" w:cs="宋体"/>
          <w:sz w:val="30"/>
          <w:szCs w:val="30"/>
          <w:shd w:val="clear" w:color="auto" w:fill="auto"/>
        </w:rPr>
        <w:t>9.2.5</w:t>
      </w:r>
      <w:r>
        <w:rPr>
          <w:rFonts w:hint="eastAsia"/>
          <w:sz w:val="30"/>
          <w:szCs w:val="30"/>
        </w:rPr>
        <w:t>在履行本合同的过程中乙方若造成乙方工作人员、甲方或第三方人身、财产损害的，乙方应承担全部责任。</w:t>
      </w:r>
    </w:p>
    <w:p>
      <w:pPr>
        <w:keepNext w:val="0"/>
        <w:keepLines w:val="0"/>
        <w:pageBreakBefore w:val="0"/>
        <w:widowControl/>
        <w:kinsoku/>
        <w:wordWrap/>
        <w:overflowPunct/>
        <w:topLinePunct w:val="0"/>
        <w:bidi w:val="0"/>
        <w:spacing w:line="360" w:lineRule="auto"/>
        <w:ind w:firstLine="600" w:firstLineChars="200"/>
        <w:jc w:val="left"/>
        <w:outlineLvl w:val="9"/>
        <w:rPr>
          <w:rStyle w:val="28"/>
          <w:rFonts w:hint="eastAsia" w:ascii="仿宋_GB2312" w:hAnsi="仿宋" w:eastAsia="仿宋_GB2312" w:cs="宋体"/>
          <w:color w:val="000000"/>
          <w:sz w:val="30"/>
          <w:szCs w:val="30"/>
          <w:shd w:val="clear" w:fill="auto"/>
          <w:lang w:val="en-US" w:eastAsia="zh-CN" w:bidi="ar-SA"/>
        </w:rPr>
      </w:pPr>
      <w:r>
        <w:rPr>
          <w:rStyle w:val="28"/>
          <w:rFonts w:hint="eastAsia" w:ascii="仿宋_GB2312" w:hAnsi="仿宋" w:eastAsia="仿宋_GB2312" w:cs="宋体"/>
          <w:color w:val="000000"/>
          <w:sz w:val="30"/>
          <w:szCs w:val="30"/>
          <w:shd w:val="clear" w:fill="auto"/>
          <w:lang w:val="en-US" w:eastAsia="zh-CN" w:bidi="ar-SA"/>
        </w:rPr>
        <w:t>9.2.6由乙方负责办理危废处置的所有相关手续，因手续不全产生的一切后果由乙方承担；</w:t>
      </w:r>
    </w:p>
    <w:p>
      <w:pPr>
        <w:keepNext w:val="0"/>
        <w:keepLines w:val="0"/>
        <w:pageBreakBefore w:val="0"/>
        <w:widowControl/>
        <w:numPr>
          <w:ilvl w:val="0"/>
          <w:numId w:val="0"/>
        </w:numPr>
        <w:kinsoku/>
        <w:wordWrap/>
        <w:overflowPunct/>
        <w:topLinePunct w:val="0"/>
        <w:bidi w:val="0"/>
        <w:spacing w:line="360" w:lineRule="auto"/>
        <w:ind w:firstLine="600" w:firstLineChars="200"/>
        <w:jc w:val="left"/>
        <w:outlineLvl w:val="9"/>
        <w:rPr>
          <w:rFonts w:hint="eastAsia" w:eastAsia="仿宋_GB2312"/>
          <w:sz w:val="30"/>
          <w:szCs w:val="30"/>
          <w:lang w:val="en-US" w:eastAsia="zh-CN"/>
        </w:rPr>
      </w:pPr>
      <w:r>
        <w:rPr>
          <w:rStyle w:val="28"/>
          <w:rFonts w:hint="eastAsia" w:ascii="仿宋_GB2312" w:hAnsi="仿宋" w:eastAsia="仿宋_GB2312" w:cs="宋体"/>
          <w:color w:val="000000"/>
          <w:sz w:val="30"/>
          <w:szCs w:val="30"/>
          <w:shd w:val="clear" w:fill="auto"/>
          <w:lang w:val="en-US" w:eastAsia="zh-CN" w:bidi="ar-SA"/>
        </w:rPr>
        <w:t>9.2.7每次危废转运处置由东区污水处理站提前2天通知乙方危废具体处置时间。乙方从接到电话到危废转运的响应时间为48小时。</w:t>
      </w:r>
    </w:p>
    <w:p>
      <w:pPr>
        <w:pStyle w:val="4"/>
        <w:ind w:firstLine="640"/>
        <w:rPr>
          <w:rStyle w:val="28"/>
          <w:rFonts w:ascii="仿宋" w:hAnsi="仿宋" w:eastAsia="黑体" w:cs="Times New Roman"/>
          <w:sz w:val="32"/>
          <w:szCs w:val="24"/>
          <w:shd w:val="clear" w:color="auto" w:fill="auto"/>
        </w:rPr>
      </w:pPr>
      <w:bookmarkStart w:id="12" w:name="_Toc24707266"/>
      <w:r>
        <w:rPr>
          <w:rStyle w:val="28"/>
          <w:rFonts w:hint="eastAsia" w:ascii="仿宋" w:hAnsi="仿宋" w:eastAsia="黑体" w:cs="Times New Roman"/>
          <w:sz w:val="32"/>
          <w:szCs w:val="24"/>
          <w:shd w:val="clear" w:color="auto" w:fill="auto"/>
        </w:rPr>
        <w:t>第十条  成果验收标准和方法</w:t>
      </w:r>
      <w:bookmarkEnd w:id="12"/>
    </w:p>
    <w:p>
      <w:pPr>
        <w:keepNext w:val="0"/>
        <w:keepLines w:val="0"/>
        <w:pageBreakBefore w:val="0"/>
        <w:widowControl/>
        <w:numPr>
          <w:ilvl w:val="0"/>
          <w:numId w:val="0"/>
        </w:numPr>
        <w:kinsoku/>
        <w:wordWrap/>
        <w:overflowPunct/>
        <w:topLinePunct w:val="0"/>
        <w:bidi w:val="0"/>
        <w:spacing w:line="360" w:lineRule="auto"/>
        <w:ind w:firstLine="600" w:firstLineChars="200"/>
        <w:jc w:val="left"/>
        <w:outlineLvl w:val="9"/>
        <w:rPr>
          <w:rStyle w:val="28"/>
          <w:rFonts w:hint="eastAsia" w:ascii="仿宋_GB2312" w:hAnsi="仿宋_GB2312" w:eastAsia="仿宋_GB2312" w:cs="仿宋_GB2312"/>
          <w:color w:val="auto"/>
          <w:shd w:val="clear" w:fill="auto"/>
          <w:lang w:val="en-US" w:eastAsia="zh-CN" w:bidi="ar-SA"/>
        </w:rPr>
      </w:pPr>
      <w:r>
        <w:rPr>
          <w:rStyle w:val="28"/>
          <w:rFonts w:hint="eastAsia" w:ascii="仿宋_GB2312" w:hAnsi="仿宋_GB2312" w:eastAsia="仿宋_GB2312" w:cs="仿宋_GB2312"/>
          <w:color w:val="000000"/>
          <w:shd w:val="clear" w:fill="auto"/>
          <w:lang w:val="en-US" w:eastAsia="zh-CN" w:bidi="ar-SA"/>
        </w:rPr>
        <w:t>项目完工后，由乙方向甲方提出验收申请，甲</w:t>
      </w:r>
      <w:r>
        <w:rPr>
          <w:rStyle w:val="28"/>
          <w:rFonts w:hint="eastAsia" w:ascii="仿宋_GB2312" w:hAnsi="仿宋_GB2312" w:eastAsia="仿宋_GB2312" w:cs="仿宋_GB2312"/>
          <w:color w:val="auto"/>
          <w:shd w:val="clear" w:fill="auto"/>
          <w:lang w:val="en-US" w:eastAsia="zh-CN" w:bidi="ar-SA"/>
        </w:rPr>
        <w:t>方按</w:t>
      </w:r>
      <w:r>
        <w:rPr>
          <w:rStyle w:val="28"/>
          <w:rFonts w:hint="eastAsia" w:ascii="仿宋_GB2312" w:hAnsi="仿宋_GB2312" w:eastAsia="仿宋_GB2312" w:cs="仿宋_GB2312"/>
          <w:color w:val="auto"/>
          <w:u w:val="single"/>
          <w:shd w:val="clear" w:fill="auto"/>
          <w:lang w:val="en-US" w:eastAsia="zh-CN" w:bidi="ar-SA"/>
        </w:rPr>
        <w:t>实际处理量及磅单</w:t>
      </w:r>
      <w:r>
        <w:rPr>
          <w:rStyle w:val="28"/>
          <w:rFonts w:hint="eastAsia" w:ascii="仿宋_GB2312" w:hAnsi="仿宋_GB2312" w:eastAsia="仿宋_GB2312" w:cs="仿宋_GB2312"/>
          <w:color w:val="auto"/>
          <w:shd w:val="clear" w:fill="auto"/>
          <w:lang w:val="en-US" w:eastAsia="zh-CN" w:bidi="ar-SA"/>
        </w:rPr>
        <w:t>进行验收。</w:t>
      </w:r>
    </w:p>
    <w:p>
      <w:pPr>
        <w:pStyle w:val="4"/>
        <w:ind w:firstLine="640"/>
        <w:rPr>
          <w:rStyle w:val="28"/>
          <w:rFonts w:ascii="仿宋" w:hAnsi="仿宋" w:eastAsia="黑体" w:cs="Times New Roman"/>
          <w:sz w:val="32"/>
          <w:szCs w:val="24"/>
          <w:shd w:val="clear" w:color="auto" w:fill="auto"/>
        </w:rPr>
      </w:pPr>
      <w:bookmarkStart w:id="13" w:name="_Toc24707267"/>
      <w:r>
        <w:rPr>
          <w:rStyle w:val="28"/>
          <w:rFonts w:hint="eastAsia" w:ascii="仿宋" w:hAnsi="仿宋" w:eastAsia="黑体" w:cs="Times New Roman"/>
          <w:sz w:val="32"/>
          <w:szCs w:val="24"/>
          <w:shd w:val="clear" w:color="auto" w:fill="auto"/>
        </w:rPr>
        <w:t>第十一条  知识产权</w:t>
      </w:r>
      <w:bookmarkEnd w:id="13"/>
    </w:p>
    <w:p>
      <w:pPr>
        <w:pStyle w:val="32"/>
        <w:ind w:firstLine="600"/>
        <w:rPr>
          <w:rStyle w:val="28"/>
          <w:rFonts w:hint="eastAsia" w:ascii="仿宋_GB2312" w:hAnsi="仿宋_GB2312" w:eastAsia="仿宋_GB2312" w:cs="仿宋_GB2312"/>
          <w:shd w:val="clear" w:color="auto" w:fill="auto"/>
        </w:rPr>
      </w:pPr>
      <w:r>
        <w:rPr>
          <w:rStyle w:val="28"/>
          <w:rFonts w:hint="eastAsia" w:ascii="仿宋_GB2312" w:hAnsi="仿宋_GB2312" w:eastAsia="仿宋_GB2312" w:cs="仿宋_GB2312"/>
          <w:shd w:val="clear" w:color="auto" w:fil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4"/>
        <w:ind w:firstLine="640"/>
      </w:pPr>
      <w:bookmarkStart w:id="14" w:name="_Toc24707268"/>
      <w:r>
        <w:rPr>
          <w:rFonts w:hint="eastAsia"/>
        </w:rPr>
        <w:t>第十二条  违约责任</w:t>
      </w:r>
      <w:bookmarkEnd w:id="14"/>
    </w:p>
    <w:p>
      <w:pPr>
        <w:pStyle w:val="32"/>
        <w:ind w:firstLine="600"/>
        <w:rPr>
          <w:rStyle w:val="28"/>
          <w:rFonts w:hint="eastAsia" w:ascii="仿宋_GB2312" w:hAnsi="仿宋_GB2312" w:eastAsia="仿宋_GB2312" w:cs="仿宋_GB2312"/>
          <w:shd w:val="clear" w:color="auto" w:fill="auto"/>
        </w:rPr>
      </w:pPr>
      <w:r>
        <w:rPr>
          <w:rStyle w:val="28"/>
          <w:rFonts w:hint="eastAsia" w:ascii="仿宋_GB2312" w:hAnsi="仿宋_GB2312" w:eastAsia="仿宋_GB2312" w:cs="仿宋_GB2312"/>
          <w:shd w:val="clear" w:color="auto" w:fill="auto"/>
        </w:rPr>
        <w:t>12.1</w:t>
      </w:r>
      <w:r>
        <w:rPr>
          <w:rFonts w:hint="eastAsia" w:ascii="仿宋_GB2312" w:hAnsi="仿宋_GB2312" w:eastAsia="仿宋_GB2312" w:cs="仿宋_GB2312"/>
        </w:rPr>
        <w:t>甲方未按本合同履约导致施工无法进行的，工期相应顺延。</w:t>
      </w:r>
    </w:p>
    <w:p>
      <w:pPr>
        <w:pStyle w:val="32"/>
        <w:ind w:firstLine="600"/>
        <w:rPr>
          <w:rStyle w:val="28"/>
          <w:rFonts w:hint="eastAsia" w:ascii="仿宋_GB2312" w:hAnsi="仿宋_GB2312" w:eastAsia="仿宋_GB2312" w:cs="仿宋_GB2312"/>
          <w:shd w:val="clear" w:color="auto" w:fill="auto"/>
        </w:rPr>
      </w:pPr>
      <w:r>
        <w:rPr>
          <w:rFonts w:hint="eastAsia" w:ascii="仿宋_GB2312" w:hAnsi="仿宋_GB2312" w:eastAsia="仿宋_GB2312" w:cs="仿宋_GB2312"/>
        </w:rPr>
        <w:t>12.2.项目验收不合格，乙方应负责无偿修理或返工。因修理或返工而造成的逾期验收的，按12.3约定处理。</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12.3乙方不能</w:t>
      </w:r>
      <w:r>
        <w:rPr>
          <w:rStyle w:val="28"/>
          <w:rFonts w:hint="eastAsia" w:ascii="仿宋_GB2312" w:hAnsi="仿宋_GB2312" w:eastAsia="仿宋_GB2312" w:cs="仿宋_GB2312"/>
          <w:shd w:val="clear" w:color="auto" w:fill="auto"/>
        </w:rPr>
        <w:t>按合同规定的</w:t>
      </w:r>
      <w:r>
        <w:rPr>
          <w:rStyle w:val="28"/>
          <w:rFonts w:hint="eastAsia" w:ascii="仿宋_GB2312" w:hAnsi="仿宋_GB2312" w:eastAsia="仿宋_GB2312" w:cs="仿宋_GB2312"/>
          <w:shd w:val="clear" w:color="auto" w:fill="auto"/>
          <w:lang w:eastAsia="zh-CN"/>
        </w:rPr>
        <w:t>时间进行处置</w:t>
      </w:r>
      <w:r>
        <w:rPr>
          <w:rStyle w:val="28"/>
          <w:rFonts w:hint="eastAsia" w:ascii="仿宋_GB2312" w:hAnsi="仿宋_GB2312" w:eastAsia="仿宋_GB2312" w:cs="仿宋_GB2312"/>
          <w:shd w:val="clear" w:color="auto" w:fill="auto"/>
        </w:rPr>
        <w:t>，每逾期1天，应偿付给甲方按合同总额的万分之五的逾期违约金。逾期超过__</w:t>
      </w:r>
      <w:r>
        <w:rPr>
          <w:rStyle w:val="28"/>
          <w:rFonts w:hint="eastAsia" w:ascii="仿宋_GB2312" w:hAnsi="仿宋_GB2312" w:eastAsia="仿宋_GB2312" w:cs="仿宋_GB2312"/>
          <w:u w:val="single"/>
          <w:shd w:val="clear" w:color="auto" w:fill="auto"/>
          <w:lang w:val="en-US" w:eastAsia="zh-CN"/>
        </w:rPr>
        <w:t>30</w:t>
      </w:r>
      <w:r>
        <w:rPr>
          <w:rStyle w:val="28"/>
          <w:rFonts w:hint="eastAsia" w:ascii="仿宋_GB2312" w:hAnsi="仿宋_GB2312" w:eastAsia="仿宋_GB2312" w:cs="仿宋_GB2312"/>
          <w:shd w:val="clear" w:color="auto" w:fill="auto"/>
        </w:rPr>
        <w:t>___天的，甲方有权解除合同。</w:t>
      </w:r>
    </w:p>
    <w:p>
      <w:pPr>
        <w:pStyle w:val="32"/>
        <w:ind w:firstLine="600"/>
        <w:rPr>
          <w:rFonts w:hint="eastAsia" w:ascii="仿宋_GB2312" w:hAnsi="仿宋_GB2312" w:eastAsia="仿宋_GB2312" w:cs="仿宋_GB2312"/>
        </w:rPr>
      </w:pPr>
      <w:r>
        <w:rPr>
          <w:rStyle w:val="28"/>
          <w:rFonts w:hint="eastAsia" w:ascii="仿宋_GB2312" w:hAnsi="仿宋_GB2312" w:eastAsia="仿宋_GB2312" w:cs="仿宋_GB2312"/>
          <w:shd w:val="clear" w:color="auto" w:fill="auto"/>
        </w:rPr>
        <w:t>12.4 乙方擅自改变材料或擅自转、分包的，甲方有权要求改正，并处合同总价款</w:t>
      </w:r>
      <w:r>
        <w:rPr>
          <w:rStyle w:val="28"/>
          <w:rFonts w:hint="eastAsia" w:ascii="仿宋_GB2312" w:hAnsi="仿宋_GB2312" w:eastAsia="仿宋_GB2312" w:cs="仿宋_GB2312"/>
          <w:shd w:val="clear" w:color="auto" w:fill="auto"/>
          <w:lang w:val="en-US" w:eastAsia="zh-CN"/>
        </w:rPr>
        <w:t>3</w:t>
      </w:r>
      <w:r>
        <w:rPr>
          <w:rStyle w:val="28"/>
          <w:rFonts w:hint="eastAsia" w:ascii="仿宋_GB2312" w:hAnsi="仿宋_GB2312" w:eastAsia="仿宋_GB2312" w:cs="仿宋_GB2312"/>
          <w:shd w:val="clear" w:color="auto" w:fill="auto"/>
        </w:rPr>
        <w:t>%的违约金，乙方不能改正的，甲方有权解除合同。</w:t>
      </w:r>
    </w:p>
    <w:p>
      <w:pPr>
        <w:pStyle w:val="4"/>
        <w:ind w:firstLine="640"/>
      </w:pPr>
      <w:bookmarkStart w:id="15" w:name="_Toc24707269"/>
      <w:r>
        <w:rPr>
          <w:rFonts w:hint="eastAsia"/>
        </w:rPr>
        <w:t>第十三条  争议解决方式</w:t>
      </w:r>
      <w:bookmarkEnd w:id="15"/>
    </w:p>
    <w:p>
      <w:pPr>
        <w:pStyle w:val="32"/>
        <w:ind w:firstLine="600"/>
        <w:rPr>
          <w:rFonts w:hint="eastAsia" w:ascii="仿宋_GB2312" w:hAnsi="仿宋_GB2312" w:eastAsia="仿宋_GB2312" w:cs="仿宋_GB2312"/>
        </w:rPr>
      </w:pPr>
      <w:r>
        <w:rPr>
          <w:rFonts w:hint="eastAsia" w:ascii="仿宋_GB2312" w:hAnsi="仿宋_GB2312" w:eastAsia="仿宋_GB2312" w:cs="仿宋_GB2312"/>
        </w:rPr>
        <w:t>若在合同履行过程中发生争议，甲乙双方应当友好协商解决，协商不成，按以下第（</w:t>
      </w:r>
      <w:r>
        <w:rPr>
          <w:rFonts w:hint="eastAsia" w:ascii="仿宋_GB2312" w:hAnsi="仿宋_GB2312" w:eastAsia="仿宋_GB2312" w:cs="仿宋_GB2312"/>
          <w:lang w:val="en-US" w:eastAsia="zh-CN"/>
        </w:rPr>
        <w:t>二</w:t>
      </w:r>
      <w:r>
        <w:rPr>
          <w:rFonts w:hint="eastAsia" w:ascii="仿宋_GB2312" w:hAnsi="仿宋_GB2312" w:eastAsia="仿宋_GB2312" w:cs="仿宋_GB2312"/>
        </w:rPr>
        <w:t>）种方式解决：</w:t>
      </w:r>
    </w:p>
    <w:p>
      <w:pPr>
        <w:pStyle w:val="32"/>
        <w:ind w:firstLine="600"/>
        <w:rPr>
          <w:rFonts w:hint="eastAsia" w:ascii="仿宋_GB2312" w:hAnsi="仿宋_GB2312" w:eastAsia="仿宋_GB2312" w:cs="仿宋_GB2312"/>
        </w:rPr>
      </w:pPr>
      <w:r>
        <w:rPr>
          <w:rFonts w:hint="eastAsia" w:ascii="仿宋_GB2312" w:hAnsi="仿宋_GB2312" w:eastAsia="仿宋_GB2312" w:cs="仿宋_GB2312"/>
        </w:rPr>
        <w:t>（一）提交重庆仲裁委员会，按照申请仲裁时该会现行有效的仲裁规则进行仲裁。</w:t>
      </w:r>
    </w:p>
    <w:p>
      <w:pPr>
        <w:pStyle w:val="32"/>
        <w:ind w:firstLine="600"/>
        <w:rPr>
          <w:rFonts w:hint="eastAsia" w:ascii="仿宋_GB2312" w:hAnsi="仿宋_GB2312" w:eastAsia="仿宋_GB2312" w:cs="仿宋_GB2312"/>
        </w:rPr>
      </w:pPr>
      <w:r>
        <w:rPr>
          <w:rFonts w:hint="eastAsia" w:ascii="仿宋_GB2312" w:hAnsi="仿宋_GB2312" w:eastAsia="仿宋_GB2312" w:cs="仿宋_GB2312"/>
        </w:rPr>
        <w:t>（二）向甲方所在地有管辖权的人民法院起诉。</w:t>
      </w:r>
    </w:p>
    <w:p>
      <w:pPr>
        <w:pStyle w:val="4"/>
        <w:ind w:firstLine="640"/>
      </w:pPr>
      <w:bookmarkStart w:id="16" w:name="_Toc24707270"/>
      <w:r>
        <w:rPr>
          <w:rFonts w:hint="eastAsia"/>
        </w:rPr>
        <w:t>第十四条  通知与送达</w:t>
      </w:r>
      <w:bookmarkEnd w:id="16"/>
    </w:p>
    <w:p>
      <w:pPr>
        <w:pStyle w:val="32"/>
        <w:ind w:firstLine="600"/>
        <w:rPr>
          <w:sz w:val="30"/>
          <w:szCs w:val="30"/>
        </w:rPr>
      </w:pPr>
      <w:r>
        <w:rPr>
          <w:rFonts w:hint="eastAsia"/>
          <w:sz w:val="30"/>
          <w:szCs w:val="30"/>
        </w:rPr>
        <w:t>14.1</w:t>
      </w:r>
      <w:r>
        <w:rPr>
          <w:sz w:val="30"/>
          <w:szCs w:val="30"/>
        </w:rPr>
        <w:t>任何一方均应本着诚实信用原则来对待另一方在履行合同时的通知、告知事项，如因重大事项须履行通知义务的，均应当以当面签收或特快专递、电子邮件方式送达相对人。</w:t>
      </w:r>
    </w:p>
    <w:p>
      <w:pPr>
        <w:pStyle w:val="32"/>
        <w:ind w:firstLine="600"/>
        <w:rPr>
          <w:sz w:val="30"/>
          <w:szCs w:val="30"/>
        </w:rPr>
      </w:pPr>
      <w:r>
        <w:rPr>
          <w:rFonts w:hint="eastAsia"/>
          <w:sz w:val="30"/>
          <w:szCs w:val="30"/>
        </w:rPr>
        <w:t>14.2</w:t>
      </w:r>
      <w:r>
        <w:rPr>
          <w:sz w:val="30"/>
          <w:szCs w:val="30"/>
        </w:rPr>
        <w:t>采用特快专递形式的，应按照双方在合同中确定的通讯地址以特快专递的形式通知相对人，一旦特快专递送达上述地址且经该方签收的，即视为有效送达收件人。该方签收的时间，即为送达时间。</w:t>
      </w:r>
    </w:p>
    <w:p>
      <w:pPr>
        <w:pStyle w:val="32"/>
        <w:ind w:firstLine="600"/>
        <w:rPr>
          <w:sz w:val="30"/>
          <w:szCs w:val="30"/>
        </w:rPr>
      </w:pPr>
      <w:r>
        <w:rPr>
          <w:rFonts w:hint="eastAsia"/>
          <w:sz w:val="30"/>
          <w:szCs w:val="30"/>
        </w:rPr>
        <w:t>14.3</w:t>
      </w:r>
      <w:r>
        <w:rPr>
          <w:sz w:val="30"/>
          <w:szCs w:val="30"/>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32"/>
        <w:ind w:firstLine="600"/>
        <w:rPr>
          <w:sz w:val="30"/>
          <w:szCs w:val="30"/>
        </w:rPr>
      </w:pPr>
      <w:r>
        <w:rPr>
          <w:rFonts w:hint="eastAsia"/>
          <w:sz w:val="30"/>
          <w:szCs w:val="30"/>
        </w:rPr>
        <w:t>14.4</w:t>
      </w:r>
      <w:r>
        <w:rPr>
          <w:sz w:val="30"/>
          <w:szCs w:val="30"/>
        </w:rPr>
        <w:t>任何一方的地址或电子邮件地址有变更时，须以书面形式通知对方，否则因地址或电子邮件地址变更发生而客观上不能送达或退件的情形亦视为送达收件人。</w:t>
      </w:r>
    </w:p>
    <w:p>
      <w:pPr>
        <w:pStyle w:val="32"/>
        <w:ind w:firstLine="600"/>
        <w:rPr>
          <w:sz w:val="30"/>
          <w:szCs w:val="30"/>
        </w:rPr>
      </w:pPr>
      <w:r>
        <w:rPr>
          <w:rFonts w:hint="eastAsia"/>
          <w:sz w:val="30"/>
          <w:szCs w:val="30"/>
        </w:rPr>
        <w:t>14.5</w:t>
      </w:r>
      <w:r>
        <w:rPr>
          <w:sz w:val="30"/>
          <w:szCs w:val="30"/>
        </w:rPr>
        <w:t>收件一方若认为邮件封面标题与邮件中实际文件内容不符的，应在收到邮件后三日内通知相对人，逾期视为邮件封面标题与邮件中实际文件内容一致，并视为有效送达收件人。</w:t>
      </w:r>
    </w:p>
    <w:p>
      <w:pPr>
        <w:pStyle w:val="32"/>
        <w:ind w:firstLine="600"/>
        <w:rPr>
          <w:sz w:val="30"/>
          <w:szCs w:val="30"/>
        </w:rPr>
      </w:pPr>
      <w:r>
        <w:rPr>
          <w:rFonts w:hint="eastAsia"/>
          <w:sz w:val="30"/>
          <w:szCs w:val="30"/>
        </w:rPr>
        <w:t>14.6</w:t>
      </w:r>
      <w:r>
        <w:rPr>
          <w:sz w:val="30"/>
          <w:szCs w:val="30"/>
        </w:rPr>
        <w:t>因受送达人在合同中提供或者确认的送达地址不准确、送达地址变更未及时告知、以及受送达人本人或者受送达人指定的代收人拒绝签收</w:t>
      </w:r>
      <w:r>
        <w:rPr>
          <w:rFonts w:hint="eastAsia"/>
          <w:sz w:val="30"/>
          <w:szCs w:val="30"/>
        </w:rPr>
        <w:t>、投递人员</w:t>
      </w:r>
      <w:r>
        <w:rPr>
          <w:sz w:val="30"/>
          <w:szCs w:val="30"/>
        </w:rPr>
        <w:t>/送达人员上门无人签收（法定节假日除外），导致送达文件中的通知、告知事项未能被受送达人实际接收的，文书退回之日视为送达之日。</w:t>
      </w:r>
    </w:p>
    <w:p>
      <w:pPr>
        <w:pStyle w:val="32"/>
        <w:ind w:firstLine="600"/>
        <w:rPr>
          <w:sz w:val="30"/>
          <w:szCs w:val="30"/>
        </w:rPr>
      </w:pPr>
      <w:r>
        <w:rPr>
          <w:rFonts w:hint="eastAsia"/>
          <w:sz w:val="30"/>
          <w:szCs w:val="30"/>
        </w:rPr>
        <w:t>14.7本合同约定的联系方式与送达方式同时可作为法律文书的联系方式与送达方式。</w:t>
      </w:r>
    </w:p>
    <w:p>
      <w:pPr>
        <w:pStyle w:val="4"/>
        <w:ind w:firstLine="640"/>
      </w:pPr>
      <w:bookmarkStart w:id="17" w:name="_Toc24707271"/>
      <w:r>
        <w:rPr>
          <w:rFonts w:hint="eastAsia"/>
        </w:rPr>
        <w:t>第十五条 不可抗力</w:t>
      </w:r>
      <w:bookmarkEnd w:id="17"/>
    </w:p>
    <w:p>
      <w:pPr>
        <w:pStyle w:val="32"/>
        <w:ind w:firstLine="600"/>
        <w:rPr>
          <w:sz w:val="30"/>
          <w:szCs w:val="30"/>
        </w:rPr>
      </w:pPr>
      <w:r>
        <w:rPr>
          <w:sz w:val="30"/>
          <w:szCs w:val="30"/>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4"/>
        <w:ind w:firstLine="640"/>
      </w:pPr>
      <w:bookmarkStart w:id="18" w:name="_Toc24707272"/>
      <w:r>
        <w:rPr>
          <w:rFonts w:hint="eastAsia"/>
        </w:rPr>
        <w:t>第十六条  补充协议</w:t>
      </w:r>
      <w:bookmarkEnd w:id="18"/>
    </w:p>
    <w:p>
      <w:pPr>
        <w:pStyle w:val="32"/>
        <w:ind w:firstLine="600"/>
        <w:rPr>
          <w:sz w:val="30"/>
          <w:szCs w:val="30"/>
        </w:rPr>
      </w:pPr>
      <w:r>
        <w:rPr>
          <w:rFonts w:hint="eastAsia"/>
          <w:sz w:val="30"/>
          <w:szCs w:val="30"/>
        </w:rPr>
        <w:t>本合同履行过程中，如果合同履行条件发生变化，由双方进行协商，并以签订补充合同的方式加以确认，补充合同与本合同具有同等效力。</w:t>
      </w:r>
    </w:p>
    <w:p>
      <w:pPr>
        <w:pStyle w:val="32"/>
        <w:ind w:firstLine="600"/>
        <w:rPr>
          <w:sz w:val="30"/>
          <w:szCs w:val="30"/>
        </w:rPr>
      </w:pPr>
      <w:r>
        <w:rPr>
          <w:rFonts w:hint="eastAsia"/>
          <w:sz w:val="30"/>
          <w:szCs w:val="30"/>
        </w:rPr>
        <w:t>如果补充协议条款与本合同条款产生冲突，以补充协议的条款为准。</w:t>
      </w:r>
    </w:p>
    <w:p>
      <w:pPr>
        <w:pStyle w:val="4"/>
        <w:ind w:firstLine="640"/>
      </w:pPr>
      <w:bookmarkStart w:id="19" w:name="_Toc24707273"/>
      <w:r>
        <w:rPr>
          <w:rFonts w:hint="eastAsia"/>
        </w:rPr>
        <w:t xml:space="preserve">第十七条  </w:t>
      </w:r>
      <w:r>
        <w:t>保密条款</w:t>
      </w:r>
      <w:bookmarkEnd w:id="19"/>
    </w:p>
    <w:p>
      <w:pPr>
        <w:pStyle w:val="32"/>
        <w:ind w:firstLine="600"/>
        <w:rPr>
          <w:rStyle w:val="28"/>
          <w:rFonts w:ascii="仿宋" w:eastAsia="仿宋" w:cs="Times New Roman (正文 CS 字体)"/>
          <w:sz w:val="30"/>
          <w:szCs w:val="30"/>
        </w:rPr>
      </w:pPr>
      <w:r>
        <w:rPr>
          <w:sz w:val="30"/>
          <w:szCs w:val="30"/>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Style w:val="28"/>
          <w:rFonts w:ascii="仿宋" w:hAnsi="仿宋" w:eastAsia="黑体" w:cs="Times New Roman"/>
          <w:sz w:val="32"/>
          <w:szCs w:val="24"/>
          <w:shd w:val="clear" w:color="auto" w:fill="auto"/>
        </w:rPr>
      </w:pPr>
      <w:bookmarkStart w:id="20" w:name="_Toc24707274"/>
      <w:r>
        <w:rPr>
          <w:rStyle w:val="28"/>
          <w:rFonts w:hint="eastAsia" w:ascii="仿宋" w:hAnsi="仿宋" w:eastAsia="黑体" w:cs="Times New Roman"/>
          <w:sz w:val="32"/>
          <w:szCs w:val="24"/>
          <w:shd w:val="clear" w:color="auto" w:fill="auto"/>
        </w:rPr>
        <w:t>第十八条  其他</w:t>
      </w:r>
      <w:bookmarkEnd w:id="20"/>
    </w:p>
    <w:p>
      <w:pPr>
        <w:pStyle w:val="32"/>
        <w:ind w:firstLine="600"/>
        <w:rPr>
          <w:sz w:val="30"/>
          <w:szCs w:val="30"/>
        </w:rPr>
      </w:pPr>
      <w:r>
        <w:rPr>
          <w:rFonts w:hint="eastAsia"/>
          <w:sz w:val="30"/>
          <w:szCs w:val="30"/>
        </w:rPr>
        <w:t>18.1本合同自双方法定代表人或委托代理人签字并加盖公司公章或合同专用章后生效。</w:t>
      </w:r>
    </w:p>
    <w:p>
      <w:pPr>
        <w:pStyle w:val="32"/>
        <w:ind w:firstLine="600"/>
        <w:rPr>
          <w:sz w:val="30"/>
          <w:szCs w:val="30"/>
        </w:rPr>
      </w:pPr>
      <w:r>
        <w:rPr>
          <w:rFonts w:hint="eastAsia"/>
          <w:sz w:val="30"/>
          <w:szCs w:val="30"/>
        </w:rPr>
        <w:t>18.2本合同一式</w:t>
      </w:r>
      <w:r>
        <w:rPr>
          <w:rFonts w:hint="eastAsia"/>
          <w:sz w:val="30"/>
          <w:szCs w:val="30"/>
          <w:u w:val="single"/>
        </w:rPr>
        <w:t xml:space="preserve"> </w:t>
      </w:r>
      <w:r>
        <w:rPr>
          <w:rFonts w:hint="eastAsia"/>
          <w:sz w:val="30"/>
          <w:szCs w:val="30"/>
          <w:u w:val="single"/>
          <w:lang w:eastAsia="zh-CN"/>
        </w:rPr>
        <w:t>八</w:t>
      </w:r>
      <w:r>
        <w:rPr>
          <w:rFonts w:hint="eastAsia"/>
          <w:sz w:val="30"/>
          <w:szCs w:val="30"/>
          <w:u w:val="single"/>
        </w:rPr>
        <w:t xml:space="preserve"> </w:t>
      </w:r>
      <w:r>
        <w:rPr>
          <w:rFonts w:hint="eastAsia"/>
          <w:sz w:val="30"/>
          <w:szCs w:val="30"/>
        </w:rPr>
        <w:t>份，正本</w:t>
      </w:r>
      <w:r>
        <w:rPr>
          <w:rFonts w:hint="eastAsia"/>
          <w:sz w:val="30"/>
          <w:szCs w:val="30"/>
          <w:u w:val="single"/>
        </w:rPr>
        <w:t xml:space="preserve"> </w:t>
      </w:r>
      <w:r>
        <w:rPr>
          <w:rFonts w:hint="eastAsia"/>
          <w:sz w:val="30"/>
          <w:szCs w:val="30"/>
          <w:u w:val="single"/>
          <w:lang w:eastAsia="zh-CN"/>
        </w:rPr>
        <w:t>两</w:t>
      </w:r>
      <w:r>
        <w:rPr>
          <w:sz w:val="30"/>
          <w:szCs w:val="30"/>
          <w:u w:val="single"/>
        </w:rPr>
        <w:t xml:space="preserve"> </w:t>
      </w:r>
      <w:r>
        <w:rPr>
          <w:rFonts w:hint="eastAsia"/>
          <w:sz w:val="30"/>
          <w:szCs w:val="30"/>
        </w:rPr>
        <w:t>份，由甲乙双方各执</w:t>
      </w:r>
      <w:r>
        <w:rPr>
          <w:rFonts w:hint="eastAsia"/>
          <w:sz w:val="30"/>
          <w:szCs w:val="30"/>
          <w:u w:val="single"/>
        </w:rPr>
        <w:t xml:space="preserve"> </w:t>
      </w:r>
      <w:r>
        <w:rPr>
          <w:rFonts w:hint="eastAsia"/>
          <w:sz w:val="30"/>
          <w:szCs w:val="30"/>
          <w:u w:val="single"/>
          <w:lang w:val="en-US" w:eastAsia="zh-CN"/>
        </w:rPr>
        <w:t>1</w:t>
      </w:r>
      <w:r>
        <w:rPr>
          <w:sz w:val="30"/>
          <w:szCs w:val="30"/>
          <w:u w:val="single"/>
        </w:rPr>
        <w:t xml:space="preserve"> </w:t>
      </w:r>
      <w:r>
        <w:rPr>
          <w:rFonts w:hint="eastAsia"/>
          <w:sz w:val="30"/>
          <w:szCs w:val="30"/>
        </w:rPr>
        <w:t>份，副本</w:t>
      </w:r>
      <w:r>
        <w:rPr>
          <w:rFonts w:hint="eastAsia"/>
          <w:sz w:val="30"/>
          <w:szCs w:val="30"/>
          <w:u w:val="single"/>
        </w:rPr>
        <w:t xml:space="preserve"> </w:t>
      </w:r>
      <w:r>
        <w:rPr>
          <w:rFonts w:hint="eastAsia"/>
          <w:sz w:val="30"/>
          <w:szCs w:val="30"/>
          <w:u w:val="single"/>
          <w:lang w:eastAsia="zh-CN"/>
        </w:rPr>
        <w:t>六</w:t>
      </w:r>
      <w:r>
        <w:rPr>
          <w:sz w:val="30"/>
          <w:szCs w:val="30"/>
          <w:u w:val="single"/>
        </w:rPr>
        <w:t xml:space="preserve"> </w:t>
      </w:r>
      <w:r>
        <w:rPr>
          <w:rFonts w:hint="eastAsia"/>
          <w:sz w:val="30"/>
          <w:szCs w:val="30"/>
        </w:rPr>
        <w:t>份，由甲方执</w:t>
      </w:r>
      <w:r>
        <w:rPr>
          <w:rFonts w:hint="eastAsia"/>
          <w:sz w:val="30"/>
          <w:szCs w:val="30"/>
          <w:u w:val="single"/>
        </w:rPr>
        <w:t xml:space="preserve"> </w:t>
      </w:r>
      <w:r>
        <w:rPr>
          <w:rFonts w:hint="eastAsia"/>
          <w:sz w:val="30"/>
          <w:szCs w:val="30"/>
          <w:u w:val="single"/>
          <w:lang w:val="en-US" w:eastAsia="zh-CN"/>
        </w:rPr>
        <w:t>四</w:t>
      </w:r>
      <w:r>
        <w:rPr>
          <w:sz w:val="30"/>
          <w:szCs w:val="30"/>
          <w:u w:val="single"/>
        </w:rPr>
        <w:t xml:space="preserve"> </w:t>
      </w:r>
      <w:r>
        <w:rPr>
          <w:rFonts w:hint="eastAsia"/>
          <w:sz w:val="30"/>
          <w:szCs w:val="30"/>
        </w:rPr>
        <w:t>份，乙方执</w:t>
      </w:r>
      <w:r>
        <w:rPr>
          <w:rFonts w:hint="eastAsia"/>
          <w:sz w:val="30"/>
          <w:szCs w:val="30"/>
          <w:u w:val="single"/>
        </w:rPr>
        <w:t xml:space="preserve"> </w:t>
      </w:r>
      <w:r>
        <w:rPr>
          <w:rFonts w:hint="eastAsia"/>
          <w:sz w:val="30"/>
          <w:szCs w:val="30"/>
          <w:u w:val="single"/>
          <w:lang w:eastAsia="zh-CN"/>
        </w:rPr>
        <w:t>两</w:t>
      </w:r>
      <w:r>
        <w:rPr>
          <w:sz w:val="30"/>
          <w:szCs w:val="30"/>
          <w:u w:val="single"/>
        </w:rPr>
        <w:t xml:space="preserve"> </w:t>
      </w:r>
      <w:r>
        <w:rPr>
          <w:rFonts w:hint="eastAsia"/>
          <w:sz w:val="30"/>
          <w:szCs w:val="30"/>
        </w:rPr>
        <w:t>份，正副本均具同等法律效力。</w:t>
      </w:r>
    </w:p>
    <w:p>
      <w:pPr>
        <w:pStyle w:val="32"/>
        <w:ind w:firstLine="600"/>
      </w:pPr>
    </w:p>
    <w:p>
      <w:pPr>
        <w:pStyle w:val="32"/>
        <w:ind w:firstLine="600"/>
      </w:pPr>
      <w:r>
        <w:rPr>
          <w:rFonts w:hint="eastAsia"/>
        </w:rPr>
        <w:t>（以下无正文）</w:t>
      </w:r>
    </w:p>
    <w:p>
      <w:pPr>
        <w:pStyle w:val="32"/>
        <w:ind w:firstLine="0" w:firstLineChars="0"/>
        <w:rPr>
          <w:rStyle w:val="28"/>
          <w:rFonts w:ascii="仿宋" w:eastAsia="仿宋"/>
          <w:sz w:val="24"/>
          <w:szCs w:val="24"/>
          <w:lang w:val="zh-CN"/>
        </w:rPr>
      </w:pPr>
    </w:p>
    <w:p>
      <w:pPr>
        <w:pStyle w:val="32"/>
        <w:ind w:firstLine="0" w:firstLineChars="0"/>
        <w:rPr>
          <w:rStyle w:val="28"/>
          <w:rFonts w:ascii="仿宋" w:eastAsia="仿宋"/>
          <w:sz w:val="24"/>
          <w:szCs w:val="24"/>
          <w:lang w:val="zh-CN"/>
        </w:rPr>
      </w:pPr>
    </w:p>
    <w:p>
      <w:pPr>
        <w:pStyle w:val="32"/>
        <w:ind w:firstLine="0" w:firstLineChars="0"/>
        <w:rPr>
          <w:rStyle w:val="28"/>
          <w:rFonts w:hint="eastAsia" w:ascii="仿宋" w:eastAsia="仿宋"/>
          <w:sz w:val="24"/>
          <w:szCs w:val="24"/>
          <w:lang w:val="zh-CN"/>
        </w:rPr>
      </w:pPr>
    </w:p>
    <w:p>
      <w:pPr>
        <w:pStyle w:val="32"/>
        <w:ind w:firstLine="0" w:firstLineChars="0"/>
        <w:rPr>
          <w:rStyle w:val="28"/>
          <w:rFonts w:ascii="仿宋_GB2312" w:hAnsi="仿宋" w:eastAsia="仿宋_GB2312" w:cs="宋体"/>
          <w:shd w:val="clear" w:color="auto" w:fill="auto"/>
        </w:rPr>
      </w:pPr>
      <w:r>
        <w:rPr>
          <w:rStyle w:val="28"/>
          <w:rFonts w:hint="eastAsia" w:ascii="仿宋_GB2312" w:hAnsi="仿宋" w:eastAsia="仿宋_GB2312" w:cs="宋体"/>
          <w:shd w:val="clear" w:color="auto" w:fill="auto"/>
        </w:rPr>
        <w:t xml:space="preserve">甲方：（盖章）                   </w:t>
      </w:r>
      <w:r>
        <w:rPr>
          <w:rStyle w:val="28"/>
          <w:rFonts w:ascii="仿宋_GB2312" w:hAnsi="仿宋" w:eastAsia="仿宋_GB2312" w:cs="宋体"/>
          <w:shd w:val="clear" w:color="auto" w:fill="auto"/>
        </w:rPr>
        <w:t xml:space="preserve">  </w:t>
      </w:r>
      <w:r>
        <w:rPr>
          <w:rStyle w:val="28"/>
          <w:rFonts w:hint="eastAsia" w:ascii="仿宋_GB2312" w:hAnsi="仿宋" w:eastAsia="仿宋_GB2312" w:cs="宋体"/>
          <w:shd w:val="clear" w:color="auto" w:fill="auto"/>
        </w:rPr>
        <w:t>乙方：（盖章）</w:t>
      </w:r>
    </w:p>
    <w:p>
      <w:pPr>
        <w:pStyle w:val="32"/>
        <w:ind w:firstLine="600"/>
        <w:rPr>
          <w:rStyle w:val="28"/>
          <w:rFonts w:ascii="仿宋_GB2312" w:hAnsi="仿宋" w:eastAsia="仿宋_GB2312" w:cs="宋体"/>
          <w:shd w:val="clear" w:color="auto" w:fill="auto"/>
        </w:rPr>
      </w:pPr>
      <w:r>
        <w:rPr>
          <w:rStyle w:val="28"/>
          <w:rFonts w:hint="eastAsia" w:ascii="仿宋_GB2312" w:hAnsi="仿宋" w:eastAsia="仿宋_GB2312" w:cs="宋体"/>
          <w:shd w:val="clear" w:color="auto" w:fill="auto"/>
        </w:rPr>
        <w:t xml:space="preserve">         </w:t>
      </w:r>
      <w:r>
        <w:rPr>
          <w:rStyle w:val="28"/>
          <w:rFonts w:ascii="仿宋_GB2312" w:hAnsi="仿宋" w:eastAsia="仿宋_GB2312" w:cs="宋体"/>
          <w:shd w:val="clear" w:color="auto" w:fill="auto"/>
        </w:rPr>
        <w:t xml:space="preserve">     </w:t>
      </w:r>
    </w:p>
    <w:p>
      <w:pPr>
        <w:pStyle w:val="32"/>
        <w:ind w:firstLine="0" w:firstLineChars="0"/>
        <w:rPr>
          <w:rStyle w:val="28"/>
          <w:rFonts w:ascii="仿宋_GB2312" w:hAnsi="仿宋" w:eastAsia="仿宋_GB2312" w:cs="宋体"/>
          <w:shd w:val="clear" w:color="auto" w:fill="auto"/>
        </w:rPr>
      </w:pPr>
      <w:r>
        <w:rPr>
          <w:rStyle w:val="28"/>
          <w:rFonts w:hint="eastAsia" w:ascii="仿宋_GB2312" w:hAnsi="仿宋" w:eastAsia="仿宋_GB2312" w:cs="宋体"/>
          <w:shd w:val="clear" w:color="auto" w:fill="auto"/>
        </w:rPr>
        <w:t xml:space="preserve">法定代表人：                   </w:t>
      </w:r>
      <w:r>
        <w:rPr>
          <w:rStyle w:val="28"/>
          <w:rFonts w:ascii="仿宋_GB2312" w:hAnsi="仿宋" w:eastAsia="仿宋_GB2312" w:cs="宋体"/>
          <w:shd w:val="clear" w:color="auto" w:fill="auto"/>
        </w:rPr>
        <w:t xml:space="preserve">   </w:t>
      </w:r>
      <w:r>
        <w:rPr>
          <w:rStyle w:val="28"/>
          <w:rFonts w:hint="eastAsia" w:ascii="仿宋_GB2312" w:hAnsi="仿宋" w:eastAsia="仿宋_GB2312" w:cs="宋体"/>
          <w:shd w:val="clear" w:color="auto" w:fill="auto"/>
        </w:rPr>
        <w:t xml:space="preserve">法定代表人： </w:t>
      </w:r>
    </w:p>
    <w:p>
      <w:pPr>
        <w:pStyle w:val="32"/>
        <w:ind w:firstLine="0" w:firstLineChars="0"/>
      </w:pPr>
      <w:r>
        <w:rPr>
          <w:rStyle w:val="28"/>
          <w:rFonts w:hint="eastAsia" w:ascii="仿宋_GB2312" w:hAnsi="仿宋" w:eastAsia="仿宋_GB2312" w:cs="宋体"/>
          <w:shd w:val="clear" w:color="auto" w:fill="auto"/>
        </w:rPr>
        <w:t xml:space="preserve">委托代理人：                   </w:t>
      </w:r>
      <w:r>
        <w:rPr>
          <w:rStyle w:val="28"/>
          <w:rFonts w:ascii="仿宋_GB2312" w:hAnsi="仿宋" w:eastAsia="仿宋_GB2312" w:cs="宋体"/>
          <w:shd w:val="clear" w:color="auto" w:fill="auto"/>
        </w:rPr>
        <w:t xml:space="preserve">   </w:t>
      </w:r>
      <w:r>
        <w:rPr>
          <w:rStyle w:val="28"/>
          <w:rFonts w:hint="eastAsia" w:ascii="仿宋_GB2312" w:hAnsi="仿宋" w:eastAsia="仿宋_GB2312" w:cs="宋体"/>
          <w:shd w:val="clear" w:color="auto" w:fill="auto"/>
        </w:rPr>
        <w:t>委托代理人：</w:t>
      </w:r>
    </w:p>
    <w:p>
      <w:pPr>
        <w:pStyle w:val="32"/>
        <w:ind w:firstLine="0" w:firstLineChars="0"/>
      </w:pPr>
      <w:r>
        <w:rPr>
          <w:rFonts w:hint="eastAsia"/>
        </w:rPr>
        <w:t>通讯地址：</w:t>
      </w:r>
      <w:r>
        <w:t xml:space="preserve">                        </w:t>
      </w:r>
      <w:r>
        <w:rPr>
          <w:rFonts w:hint="eastAsia"/>
        </w:rPr>
        <w:t>通讯地址：</w:t>
      </w:r>
    </w:p>
    <w:p>
      <w:pPr>
        <w:pStyle w:val="32"/>
        <w:ind w:firstLine="0" w:firstLineChars="0"/>
      </w:pPr>
      <w:r>
        <w:rPr>
          <w:rFonts w:hint="eastAsia"/>
        </w:rPr>
        <w:t>邮箱：</w:t>
      </w:r>
      <w:r>
        <w:t xml:space="preserve">                            </w:t>
      </w:r>
      <w:r>
        <w:rPr>
          <w:rFonts w:hint="eastAsia"/>
        </w:rPr>
        <w:t>邮箱：</w:t>
      </w:r>
    </w:p>
    <w:p>
      <w:pPr>
        <w:pStyle w:val="32"/>
        <w:ind w:firstLine="0" w:firstLineChars="0"/>
      </w:pPr>
      <w:r>
        <w:rPr>
          <w:rFonts w:hint="eastAsia"/>
        </w:rPr>
        <w:t>联系人：</w:t>
      </w:r>
      <w:r>
        <w:t xml:space="preserve">                          联系人： </w:t>
      </w:r>
    </w:p>
    <w:p>
      <w:pPr>
        <w:pStyle w:val="32"/>
        <w:ind w:firstLine="0" w:firstLineChars="0"/>
      </w:pPr>
      <w:r>
        <w:rPr>
          <w:rFonts w:hint="eastAsia"/>
        </w:rPr>
        <w:t>联系电话及传真：</w:t>
      </w:r>
      <w:r>
        <w:t xml:space="preserve">                  联系电话及传真： </w:t>
      </w:r>
    </w:p>
    <w:p>
      <w:pPr>
        <w:pStyle w:val="32"/>
        <w:ind w:firstLine="0" w:firstLineChars="0"/>
      </w:pPr>
      <w:r>
        <w:rPr>
          <w:rFonts w:hint="eastAsia"/>
        </w:rPr>
        <w:t>开户银行：</w:t>
      </w:r>
      <w:r>
        <w:t xml:space="preserve">                        开户银行： </w:t>
      </w:r>
    </w:p>
    <w:p>
      <w:pPr>
        <w:pStyle w:val="32"/>
        <w:ind w:firstLine="0" w:firstLineChars="0"/>
      </w:pPr>
      <w:r>
        <w:rPr>
          <w:rFonts w:hint="eastAsia"/>
        </w:rPr>
        <w:t>账</w:t>
      </w:r>
      <w:r>
        <w:t xml:space="preserve">    号：                        </w:t>
      </w:r>
      <w:r>
        <w:rPr>
          <w:rFonts w:hint="eastAsia"/>
        </w:rPr>
        <w:t>账</w:t>
      </w:r>
      <w:r>
        <w:t xml:space="preserve">    号：</w:t>
      </w:r>
    </w:p>
    <w:p>
      <w:pPr>
        <w:pStyle w:val="32"/>
        <w:ind w:firstLine="480"/>
        <w:rPr>
          <w:rStyle w:val="28"/>
          <w:rFonts w:ascii="仿宋" w:eastAsia="仿宋"/>
          <w:sz w:val="24"/>
          <w:szCs w:val="24"/>
          <w:lang w:val="zh-CN"/>
        </w:rPr>
      </w:pPr>
      <w:r>
        <w:rPr>
          <w:rStyle w:val="28"/>
          <w:rFonts w:hint="eastAsia" w:ascii="仿宋" w:eastAsia="仿宋"/>
          <w:sz w:val="24"/>
          <w:szCs w:val="24"/>
          <w:lang w:val="zh-CN"/>
        </w:rPr>
        <w:t xml:space="preserve">   </w:t>
      </w:r>
    </w:p>
    <w:p>
      <w:pPr>
        <w:pStyle w:val="32"/>
        <w:ind w:firstLine="480"/>
        <w:rPr>
          <w:rStyle w:val="28"/>
          <w:rFonts w:ascii="仿宋" w:eastAsia="仿宋"/>
          <w:sz w:val="24"/>
          <w:szCs w:val="24"/>
          <w:lang w:val="zh-CN"/>
        </w:rPr>
      </w:pPr>
    </w:p>
    <w:p>
      <w:pPr>
        <w:pStyle w:val="32"/>
        <w:ind w:firstLine="480"/>
        <w:rPr>
          <w:rStyle w:val="28"/>
          <w:rFonts w:ascii="仿宋" w:eastAsia="仿宋"/>
          <w:sz w:val="24"/>
          <w:szCs w:val="24"/>
          <w:lang w:val="zh-CN"/>
        </w:rPr>
      </w:pPr>
    </w:p>
    <w:p>
      <w:pPr>
        <w:pStyle w:val="32"/>
        <w:ind w:firstLine="0" w:firstLineChars="0"/>
        <w:rPr>
          <w:rStyle w:val="28"/>
          <w:rFonts w:ascii="仿宋_GB2312" w:hAnsi="仿宋" w:eastAsia="仿宋_GB2312" w:cs="宋体"/>
          <w:shd w:val="clear" w:color="auto" w:fill="auto"/>
        </w:rPr>
      </w:pPr>
      <w:r>
        <w:rPr>
          <w:rStyle w:val="28"/>
          <w:rFonts w:hint="eastAsia" w:ascii="仿宋_GB2312" w:hAnsi="仿宋" w:eastAsia="仿宋_GB2312" w:cs="宋体"/>
          <w:shd w:val="clear" w:color="auto" w:fill="auto"/>
        </w:rPr>
        <w:t>合同签订时间：</w:t>
      </w:r>
    </w:p>
    <w:p>
      <w:pPr>
        <w:pStyle w:val="32"/>
        <w:ind w:firstLine="0" w:firstLineChars="0"/>
        <w:rPr>
          <w:rStyle w:val="28"/>
          <w:rFonts w:hint="eastAsia" w:ascii="仿宋_GB2312" w:hAnsi="仿宋" w:eastAsia="仿宋_GB2312" w:cs="宋体"/>
          <w:shd w:val="clear" w:color="auto" w:fill="auto"/>
          <w:lang w:val="zh-CN" w:eastAsia="zh-CN"/>
        </w:rPr>
      </w:pPr>
      <w:r>
        <w:rPr>
          <w:rStyle w:val="28"/>
          <w:rFonts w:hint="eastAsia" w:ascii="仿宋_GB2312" w:hAnsi="仿宋" w:eastAsia="仿宋_GB2312" w:cs="宋体"/>
          <w:shd w:val="clear" w:color="auto" w:fill="auto"/>
        </w:rPr>
        <w:t>合同签订地点：重庆江北国际机场</w:t>
      </w:r>
    </w:p>
    <w:sectPr>
      <w:footerReference r:id="rId6" w:type="default"/>
      <w:pgSz w:w="11906" w:h="16838"/>
      <w:pgMar w:top="1080" w:right="1440" w:bottom="108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幼圆">
    <w:panose1 w:val="02010509060101010101"/>
    <w:charset w:val="86"/>
    <w:family w:val="modern"/>
    <w:pitch w:val="default"/>
    <w:sig w:usb0="00000001" w:usb1="080E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2FF" w:usb1="400004FF" w:usb2="00000000" w:usb3="00000000" w:csb0="2000019F" w:csb1="00000000"/>
  </w:font>
  <w:font w:name="Times New Roman (正文 CS 字体)">
    <w:altName w:val="宋体"/>
    <w:panose1 w:val="00000000000000000000"/>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8</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DE7FE7"/>
    <w:multiLevelType w:val="multilevel"/>
    <w:tmpl w:val="C9DE7FE7"/>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3670340"/>
    <w:multiLevelType w:val="multilevel"/>
    <w:tmpl w:val="7367034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285A"/>
    <w:rsid w:val="00005333"/>
    <w:rsid w:val="00006788"/>
    <w:rsid w:val="00017CC8"/>
    <w:rsid w:val="00020174"/>
    <w:rsid w:val="00021F04"/>
    <w:rsid w:val="0002289E"/>
    <w:rsid w:val="00023008"/>
    <w:rsid w:val="00025AEC"/>
    <w:rsid w:val="000265C7"/>
    <w:rsid w:val="000271D2"/>
    <w:rsid w:val="00031BB8"/>
    <w:rsid w:val="00032715"/>
    <w:rsid w:val="00035345"/>
    <w:rsid w:val="000371A2"/>
    <w:rsid w:val="00050D62"/>
    <w:rsid w:val="0005249A"/>
    <w:rsid w:val="0005588C"/>
    <w:rsid w:val="00056869"/>
    <w:rsid w:val="000611DA"/>
    <w:rsid w:val="000631F6"/>
    <w:rsid w:val="00063CCA"/>
    <w:rsid w:val="00066D85"/>
    <w:rsid w:val="000737B9"/>
    <w:rsid w:val="00073A28"/>
    <w:rsid w:val="000740F0"/>
    <w:rsid w:val="00076511"/>
    <w:rsid w:val="000825D0"/>
    <w:rsid w:val="00084B6F"/>
    <w:rsid w:val="000868AF"/>
    <w:rsid w:val="000A3B23"/>
    <w:rsid w:val="000B4109"/>
    <w:rsid w:val="000B753E"/>
    <w:rsid w:val="000B7659"/>
    <w:rsid w:val="000C02DD"/>
    <w:rsid w:val="000C1E8B"/>
    <w:rsid w:val="000C6A90"/>
    <w:rsid w:val="000D30B9"/>
    <w:rsid w:val="000D521A"/>
    <w:rsid w:val="000D6CC9"/>
    <w:rsid w:val="000E2F2F"/>
    <w:rsid w:val="000E5E1E"/>
    <w:rsid w:val="000E6CD6"/>
    <w:rsid w:val="000F3310"/>
    <w:rsid w:val="000F404C"/>
    <w:rsid w:val="000F4E07"/>
    <w:rsid w:val="001030AE"/>
    <w:rsid w:val="00103882"/>
    <w:rsid w:val="00106E21"/>
    <w:rsid w:val="00114FD3"/>
    <w:rsid w:val="001243F9"/>
    <w:rsid w:val="00126337"/>
    <w:rsid w:val="0013184B"/>
    <w:rsid w:val="00140784"/>
    <w:rsid w:val="00140B7D"/>
    <w:rsid w:val="00146445"/>
    <w:rsid w:val="00150037"/>
    <w:rsid w:val="001505AE"/>
    <w:rsid w:val="00150869"/>
    <w:rsid w:val="001559E7"/>
    <w:rsid w:val="0015607A"/>
    <w:rsid w:val="0016327E"/>
    <w:rsid w:val="00163E7C"/>
    <w:rsid w:val="00180D31"/>
    <w:rsid w:val="00181249"/>
    <w:rsid w:val="00182F1E"/>
    <w:rsid w:val="001849E2"/>
    <w:rsid w:val="0018716E"/>
    <w:rsid w:val="0018776C"/>
    <w:rsid w:val="0019019A"/>
    <w:rsid w:val="00191380"/>
    <w:rsid w:val="00192AF6"/>
    <w:rsid w:val="00196FD2"/>
    <w:rsid w:val="001A5BA2"/>
    <w:rsid w:val="001A750C"/>
    <w:rsid w:val="001C452E"/>
    <w:rsid w:val="001D0060"/>
    <w:rsid w:val="001E04F7"/>
    <w:rsid w:val="001E0DD3"/>
    <w:rsid w:val="001E1667"/>
    <w:rsid w:val="001E3875"/>
    <w:rsid w:val="001E57E5"/>
    <w:rsid w:val="001F02EA"/>
    <w:rsid w:val="001F2E0C"/>
    <w:rsid w:val="001F52E9"/>
    <w:rsid w:val="00201141"/>
    <w:rsid w:val="00202EEA"/>
    <w:rsid w:val="002111D0"/>
    <w:rsid w:val="002170C0"/>
    <w:rsid w:val="00223328"/>
    <w:rsid w:val="00224DEB"/>
    <w:rsid w:val="00225A00"/>
    <w:rsid w:val="00230435"/>
    <w:rsid w:val="002324A7"/>
    <w:rsid w:val="002334E4"/>
    <w:rsid w:val="002362BD"/>
    <w:rsid w:val="002369A5"/>
    <w:rsid w:val="002377C6"/>
    <w:rsid w:val="002463B5"/>
    <w:rsid w:val="00263CB5"/>
    <w:rsid w:val="00264544"/>
    <w:rsid w:val="0026621B"/>
    <w:rsid w:val="00266533"/>
    <w:rsid w:val="0028006E"/>
    <w:rsid w:val="00282CFE"/>
    <w:rsid w:val="002834F6"/>
    <w:rsid w:val="00286536"/>
    <w:rsid w:val="00287E0A"/>
    <w:rsid w:val="002B75E8"/>
    <w:rsid w:val="002C0E6F"/>
    <w:rsid w:val="002C46DA"/>
    <w:rsid w:val="002C52F9"/>
    <w:rsid w:val="002C60A0"/>
    <w:rsid w:val="002D00F2"/>
    <w:rsid w:val="002D51B3"/>
    <w:rsid w:val="002D6F8E"/>
    <w:rsid w:val="002E26E2"/>
    <w:rsid w:val="002E57CA"/>
    <w:rsid w:val="002E5FDE"/>
    <w:rsid w:val="002F1EEC"/>
    <w:rsid w:val="002F5A5B"/>
    <w:rsid w:val="002F6E00"/>
    <w:rsid w:val="002F7CA1"/>
    <w:rsid w:val="002F7F31"/>
    <w:rsid w:val="00300C2A"/>
    <w:rsid w:val="00303CEE"/>
    <w:rsid w:val="00306DDC"/>
    <w:rsid w:val="00311324"/>
    <w:rsid w:val="00317034"/>
    <w:rsid w:val="00332BF8"/>
    <w:rsid w:val="00333793"/>
    <w:rsid w:val="00333BD0"/>
    <w:rsid w:val="00340E6F"/>
    <w:rsid w:val="0034710B"/>
    <w:rsid w:val="00347BDE"/>
    <w:rsid w:val="00350C12"/>
    <w:rsid w:val="00351066"/>
    <w:rsid w:val="003534A4"/>
    <w:rsid w:val="00357C50"/>
    <w:rsid w:val="00363D03"/>
    <w:rsid w:val="00370602"/>
    <w:rsid w:val="00370BEA"/>
    <w:rsid w:val="00370EFE"/>
    <w:rsid w:val="003723A5"/>
    <w:rsid w:val="00376A25"/>
    <w:rsid w:val="003840CF"/>
    <w:rsid w:val="00391B61"/>
    <w:rsid w:val="00392422"/>
    <w:rsid w:val="003932A7"/>
    <w:rsid w:val="0039415B"/>
    <w:rsid w:val="00396376"/>
    <w:rsid w:val="003A2048"/>
    <w:rsid w:val="003A228A"/>
    <w:rsid w:val="003A26A7"/>
    <w:rsid w:val="003A2974"/>
    <w:rsid w:val="003A4373"/>
    <w:rsid w:val="003B3EA4"/>
    <w:rsid w:val="003B7133"/>
    <w:rsid w:val="003B79B9"/>
    <w:rsid w:val="003C7185"/>
    <w:rsid w:val="003D66B2"/>
    <w:rsid w:val="003D6803"/>
    <w:rsid w:val="003E074E"/>
    <w:rsid w:val="003E2E0A"/>
    <w:rsid w:val="003F167C"/>
    <w:rsid w:val="003F7698"/>
    <w:rsid w:val="003F78CE"/>
    <w:rsid w:val="00412FC3"/>
    <w:rsid w:val="00413E38"/>
    <w:rsid w:val="00420115"/>
    <w:rsid w:val="00422256"/>
    <w:rsid w:val="00422C70"/>
    <w:rsid w:val="00424AC5"/>
    <w:rsid w:val="00425623"/>
    <w:rsid w:val="00425B77"/>
    <w:rsid w:val="0042735B"/>
    <w:rsid w:val="00441244"/>
    <w:rsid w:val="00445377"/>
    <w:rsid w:val="00452541"/>
    <w:rsid w:val="00453F3C"/>
    <w:rsid w:val="00455CFC"/>
    <w:rsid w:val="0045751E"/>
    <w:rsid w:val="00463667"/>
    <w:rsid w:val="004655F4"/>
    <w:rsid w:val="0046710E"/>
    <w:rsid w:val="00467F45"/>
    <w:rsid w:val="00485F00"/>
    <w:rsid w:val="00490CF8"/>
    <w:rsid w:val="00493AD9"/>
    <w:rsid w:val="0049584A"/>
    <w:rsid w:val="004A06D9"/>
    <w:rsid w:val="004A0C85"/>
    <w:rsid w:val="004A5412"/>
    <w:rsid w:val="004A743B"/>
    <w:rsid w:val="004B146A"/>
    <w:rsid w:val="004B188C"/>
    <w:rsid w:val="004B3DF7"/>
    <w:rsid w:val="004B6824"/>
    <w:rsid w:val="004B7D2E"/>
    <w:rsid w:val="004C0973"/>
    <w:rsid w:val="004C758F"/>
    <w:rsid w:val="004D050B"/>
    <w:rsid w:val="004D096C"/>
    <w:rsid w:val="004D38F7"/>
    <w:rsid w:val="004D79C1"/>
    <w:rsid w:val="004E45E3"/>
    <w:rsid w:val="004E5C8F"/>
    <w:rsid w:val="004F2FAB"/>
    <w:rsid w:val="004F307F"/>
    <w:rsid w:val="004F3384"/>
    <w:rsid w:val="004F3F16"/>
    <w:rsid w:val="004F6957"/>
    <w:rsid w:val="004F6B0B"/>
    <w:rsid w:val="00520BFB"/>
    <w:rsid w:val="0052266E"/>
    <w:rsid w:val="0054079F"/>
    <w:rsid w:val="00547E31"/>
    <w:rsid w:val="00550BF1"/>
    <w:rsid w:val="00564602"/>
    <w:rsid w:val="00566ECB"/>
    <w:rsid w:val="00574395"/>
    <w:rsid w:val="005766B4"/>
    <w:rsid w:val="0058393D"/>
    <w:rsid w:val="00584F1E"/>
    <w:rsid w:val="005863EB"/>
    <w:rsid w:val="00587823"/>
    <w:rsid w:val="00591811"/>
    <w:rsid w:val="005A7612"/>
    <w:rsid w:val="005B2C03"/>
    <w:rsid w:val="005B5E40"/>
    <w:rsid w:val="005B623B"/>
    <w:rsid w:val="005B6DF6"/>
    <w:rsid w:val="005B72F8"/>
    <w:rsid w:val="005C4CBA"/>
    <w:rsid w:val="005C5BB0"/>
    <w:rsid w:val="005C7814"/>
    <w:rsid w:val="005C79AE"/>
    <w:rsid w:val="005E467A"/>
    <w:rsid w:val="005E6FE4"/>
    <w:rsid w:val="005F4A5B"/>
    <w:rsid w:val="00606F9B"/>
    <w:rsid w:val="006078C9"/>
    <w:rsid w:val="00610FBA"/>
    <w:rsid w:val="00622C32"/>
    <w:rsid w:val="00626931"/>
    <w:rsid w:val="006331B5"/>
    <w:rsid w:val="006354D2"/>
    <w:rsid w:val="00644173"/>
    <w:rsid w:val="006448B9"/>
    <w:rsid w:val="00646279"/>
    <w:rsid w:val="0064646F"/>
    <w:rsid w:val="0064740A"/>
    <w:rsid w:val="006479A2"/>
    <w:rsid w:val="00653540"/>
    <w:rsid w:val="00655138"/>
    <w:rsid w:val="006555AA"/>
    <w:rsid w:val="006603E9"/>
    <w:rsid w:val="0066539F"/>
    <w:rsid w:val="0066710E"/>
    <w:rsid w:val="0066722C"/>
    <w:rsid w:val="006700E0"/>
    <w:rsid w:val="0067214B"/>
    <w:rsid w:val="00677C64"/>
    <w:rsid w:val="00691DD4"/>
    <w:rsid w:val="00693C5F"/>
    <w:rsid w:val="00694CA2"/>
    <w:rsid w:val="00694E61"/>
    <w:rsid w:val="006964FC"/>
    <w:rsid w:val="006A0FF0"/>
    <w:rsid w:val="006A57C9"/>
    <w:rsid w:val="006B1B2A"/>
    <w:rsid w:val="006B2229"/>
    <w:rsid w:val="006B2C17"/>
    <w:rsid w:val="006B78A8"/>
    <w:rsid w:val="006C1D9E"/>
    <w:rsid w:val="006C49D1"/>
    <w:rsid w:val="006E0BFC"/>
    <w:rsid w:val="006E55F4"/>
    <w:rsid w:val="006E7700"/>
    <w:rsid w:val="006E7920"/>
    <w:rsid w:val="006E7EC8"/>
    <w:rsid w:val="006F0D23"/>
    <w:rsid w:val="00701961"/>
    <w:rsid w:val="0070395B"/>
    <w:rsid w:val="0070577F"/>
    <w:rsid w:val="007118BA"/>
    <w:rsid w:val="00715E15"/>
    <w:rsid w:val="00722EF1"/>
    <w:rsid w:val="00736352"/>
    <w:rsid w:val="007412C3"/>
    <w:rsid w:val="00742D78"/>
    <w:rsid w:val="007447B4"/>
    <w:rsid w:val="007540E5"/>
    <w:rsid w:val="007544BD"/>
    <w:rsid w:val="00756926"/>
    <w:rsid w:val="007579AE"/>
    <w:rsid w:val="00760A24"/>
    <w:rsid w:val="0076301C"/>
    <w:rsid w:val="00766B00"/>
    <w:rsid w:val="0077011C"/>
    <w:rsid w:val="0077176F"/>
    <w:rsid w:val="0078149A"/>
    <w:rsid w:val="00783017"/>
    <w:rsid w:val="00783450"/>
    <w:rsid w:val="007872F8"/>
    <w:rsid w:val="00790155"/>
    <w:rsid w:val="007950D5"/>
    <w:rsid w:val="007A23F4"/>
    <w:rsid w:val="007A25BA"/>
    <w:rsid w:val="007A75B2"/>
    <w:rsid w:val="007B1EB8"/>
    <w:rsid w:val="007B21E1"/>
    <w:rsid w:val="007C0BAE"/>
    <w:rsid w:val="007C1F70"/>
    <w:rsid w:val="007E0D23"/>
    <w:rsid w:val="007E19FA"/>
    <w:rsid w:val="007E4029"/>
    <w:rsid w:val="007F0083"/>
    <w:rsid w:val="008137A3"/>
    <w:rsid w:val="0081544B"/>
    <w:rsid w:val="0082012C"/>
    <w:rsid w:val="0083146A"/>
    <w:rsid w:val="00833172"/>
    <w:rsid w:val="00835B1F"/>
    <w:rsid w:val="00847B87"/>
    <w:rsid w:val="008602A9"/>
    <w:rsid w:val="008760AC"/>
    <w:rsid w:val="008800A8"/>
    <w:rsid w:val="00883BBC"/>
    <w:rsid w:val="00883E00"/>
    <w:rsid w:val="00883F0F"/>
    <w:rsid w:val="008903C7"/>
    <w:rsid w:val="008913B8"/>
    <w:rsid w:val="00892657"/>
    <w:rsid w:val="0089693E"/>
    <w:rsid w:val="008A0078"/>
    <w:rsid w:val="008A0BD3"/>
    <w:rsid w:val="008A6939"/>
    <w:rsid w:val="008B073C"/>
    <w:rsid w:val="008B1AB7"/>
    <w:rsid w:val="008B5D37"/>
    <w:rsid w:val="008B62C1"/>
    <w:rsid w:val="008C39E3"/>
    <w:rsid w:val="008C5EA9"/>
    <w:rsid w:val="008C74BC"/>
    <w:rsid w:val="008E2C9F"/>
    <w:rsid w:val="008F2A42"/>
    <w:rsid w:val="008F3FC1"/>
    <w:rsid w:val="0091211A"/>
    <w:rsid w:val="00913831"/>
    <w:rsid w:val="00924790"/>
    <w:rsid w:val="00924A44"/>
    <w:rsid w:val="009325DE"/>
    <w:rsid w:val="00941604"/>
    <w:rsid w:val="00942CCC"/>
    <w:rsid w:val="0096421C"/>
    <w:rsid w:val="009705CB"/>
    <w:rsid w:val="00973BDE"/>
    <w:rsid w:val="0098379E"/>
    <w:rsid w:val="00985923"/>
    <w:rsid w:val="009865AA"/>
    <w:rsid w:val="00990CE0"/>
    <w:rsid w:val="00995DCA"/>
    <w:rsid w:val="009A7B4E"/>
    <w:rsid w:val="009B30A2"/>
    <w:rsid w:val="009B4B99"/>
    <w:rsid w:val="009C1103"/>
    <w:rsid w:val="009C6EF3"/>
    <w:rsid w:val="009D00D9"/>
    <w:rsid w:val="009D1F92"/>
    <w:rsid w:val="009D2B91"/>
    <w:rsid w:val="009D5971"/>
    <w:rsid w:val="009E15D4"/>
    <w:rsid w:val="009E193A"/>
    <w:rsid w:val="009E2CB4"/>
    <w:rsid w:val="009F1A57"/>
    <w:rsid w:val="00A002D3"/>
    <w:rsid w:val="00A078DD"/>
    <w:rsid w:val="00A079DB"/>
    <w:rsid w:val="00A12488"/>
    <w:rsid w:val="00A14A96"/>
    <w:rsid w:val="00A2028C"/>
    <w:rsid w:val="00A279E1"/>
    <w:rsid w:val="00A307C5"/>
    <w:rsid w:val="00A33FFD"/>
    <w:rsid w:val="00A51639"/>
    <w:rsid w:val="00A52763"/>
    <w:rsid w:val="00A64B28"/>
    <w:rsid w:val="00A6662A"/>
    <w:rsid w:val="00A66C7F"/>
    <w:rsid w:val="00A6743C"/>
    <w:rsid w:val="00A6776A"/>
    <w:rsid w:val="00A70F36"/>
    <w:rsid w:val="00A73E6F"/>
    <w:rsid w:val="00A74F64"/>
    <w:rsid w:val="00A8320C"/>
    <w:rsid w:val="00A9211E"/>
    <w:rsid w:val="00AA3DFD"/>
    <w:rsid w:val="00AA7541"/>
    <w:rsid w:val="00AB18AB"/>
    <w:rsid w:val="00AB1CB4"/>
    <w:rsid w:val="00AD0062"/>
    <w:rsid w:val="00AD04F5"/>
    <w:rsid w:val="00AD1B3B"/>
    <w:rsid w:val="00AD3C9F"/>
    <w:rsid w:val="00AD460B"/>
    <w:rsid w:val="00AD5218"/>
    <w:rsid w:val="00AE0B21"/>
    <w:rsid w:val="00AE107C"/>
    <w:rsid w:val="00AE1E61"/>
    <w:rsid w:val="00AF0BC1"/>
    <w:rsid w:val="00AF1739"/>
    <w:rsid w:val="00AF6F3E"/>
    <w:rsid w:val="00B02F96"/>
    <w:rsid w:val="00B05B2C"/>
    <w:rsid w:val="00B07E47"/>
    <w:rsid w:val="00B22AD5"/>
    <w:rsid w:val="00B23001"/>
    <w:rsid w:val="00B23ED7"/>
    <w:rsid w:val="00B27562"/>
    <w:rsid w:val="00B31151"/>
    <w:rsid w:val="00B3115C"/>
    <w:rsid w:val="00B4240C"/>
    <w:rsid w:val="00B44196"/>
    <w:rsid w:val="00B719CE"/>
    <w:rsid w:val="00B72406"/>
    <w:rsid w:val="00B73FE8"/>
    <w:rsid w:val="00B81C3E"/>
    <w:rsid w:val="00B83591"/>
    <w:rsid w:val="00BA0571"/>
    <w:rsid w:val="00BA1401"/>
    <w:rsid w:val="00BA1D26"/>
    <w:rsid w:val="00BB07FB"/>
    <w:rsid w:val="00BB0CC3"/>
    <w:rsid w:val="00BC4195"/>
    <w:rsid w:val="00BE0FDA"/>
    <w:rsid w:val="00BE444D"/>
    <w:rsid w:val="00BE72AF"/>
    <w:rsid w:val="00BF544F"/>
    <w:rsid w:val="00C00D1F"/>
    <w:rsid w:val="00C03881"/>
    <w:rsid w:val="00C03920"/>
    <w:rsid w:val="00C061CD"/>
    <w:rsid w:val="00C062CB"/>
    <w:rsid w:val="00C25DD0"/>
    <w:rsid w:val="00C33B30"/>
    <w:rsid w:val="00C36C02"/>
    <w:rsid w:val="00C3798E"/>
    <w:rsid w:val="00C4369F"/>
    <w:rsid w:val="00C43B58"/>
    <w:rsid w:val="00C43FDF"/>
    <w:rsid w:val="00C511BB"/>
    <w:rsid w:val="00C525AC"/>
    <w:rsid w:val="00C6358A"/>
    <w:rsid w:val="00C636E6"/>
    <w:rsid w:val="00C643C9"/>
    <w:rsid w:val="00C6512E"/>
    <w:rsid w:val="00C745A1"/>
    <w:rsid w:val="00C7596B"/>
    <w:rsid w:val="00C80539"/>
    <w:rsid w:val="00C826C9"/>
    <w:rsid w:val="00C90622"/>
    <w:rsid w:val="00C9189F"/>
    <w:rsid w:val="00C93570"/>
    <w:rsid w:val="00CA22C7"/>
    <w:rsid w:val="00CB3754"/>
    <w:rsid w:val="00CB749D"/>
    <w:rsid w:val="00CC0091"/>
    <w:rsid w:val="00CC2123"/>
    <w:rsid w:val="00CC2C5D"/>
    <w:rsid w:val="00CD61D2"/>
    <w:rsid w:val="00CD7FF0"/>
    <w:rsid w:val="00CE1C0A"/>
    <w:rsid w:val="00CE2718"/>
    <w:rsid w:val="00CE7840"/>
    <w:rsid w:val="00CF5BF8"/>
    <w:rsid w:val="00CF7307"/>
    <w:rsid w:val="00CF7A22"/>
    <w:rsid w:val="00D0259B"/>
    <w:rsid w:val="00D125EB"/>
    <w:rsid w:val="00D149F1"/>
    <w:rsid w:val="00D15013"/>
    <w:rsid w:val="00D21136"/>
    <w:rsid w:val="00D33774"/>
    <w:rsid w:val="00D45135"/>
    <w:rsid w:val="00D47B47"/>
    <w:rsid w:val="00D47F13"/>
    <w:rsid w:val="00D63B4A"/>
    <w:rsid w:val="00D64587"/>
    <w:rsid w:val="00D64E03"/>
    <w:rsid w:val="00D66438"/>
    <w:rsid w:val="00D73D65"/>
    <w:rsid w:val="00D74FF1"/>
    <w:rsid w:val="00D75600"/>
    <w:rsid w:val="00D76E05"/>
    <w:rsid w:val="00D80CA9"/>
    <w:rsid w:val="00D81DC5"/>
    <w:rsid w:val="00D83800"/>
    <w:rsid w:val="00D91E38"/>
    <w:rsid w:val="00DA1CBE"/>
    <w:rsid w:val="00DB3FBF"/>
    <w:rsid w:val="00DB73DB"/>
    <w:rsid w:val="00DC39C6"/>
    <w:rsid w:val="00DD1144"/>
    <w:rsid w:val="00DD6002"/>
    <w:rsid w:val="00DD6AE3"/>
    <w:rsid w:val="00DE5C13"/>
    <w:rsid w:val="00DF0117"/>
    <w:rsid w:val="00DF18B6"/>
    <w:rsid w:val="00DF1E26"/>
    <w:rsid w:val="00DF642B"/>
    <w:rsid w:val="00DF6660"/>
    <w:rsid w:val="00E039E8"/>
    <w:rsid w:val="00E053CA"/>
    <w:rsid w:val="00E10693"/>
    <w:rsid w:val="00E11DCB"/>
    <w:rsid w:val="00E14771"/>
    <w:rsid w:val="00E14889"/>
    <w:rsid w:val="00E15047"/>
    <w:rsid w:val="00E16198"/>
    <w:rsid w:val="00E20518"/>
    <w:rsid w:val="00E20738"/>
    <w:rsid w:val="00E22D77"/>
    <w:rsid w:val="00E259EA"/>
    <w:rsid w:val="00E27397"/>
    <w:rsid w:val="00E30DB6"/>
    <w:rsid w:val="00E3282B"/>
    <w:rsid w:val="00E35970"/>
    <w:rsid w:val="00E4025B"/>
    <w:rsid w:val="00E41439"/>
    <w:rsid w:val="00E45276"/>
    <w:rsid w:val="00E50CBA"/>
    <w:rsid w:val="00E54D02"/>
    <w:rsid w:val="00E55FD9"/>
    <w:rsid w:val="00E6373A"/>
    <w:rsid w:val="00E7086E"/>
    <w:rsid w:val="00E76761"/>
    <w:rsid w:val="00E77B0B"/>
    <w:rsid w:val="00E822CB"/>
    <w:rsid w:val="00E8596B"/>
    <w:rsid w:val="00E85A18"/>
    <w:rsid w:val="00E8758A"/>
    <w:rsid w:val="00E90678"/>
    <w:rsid w:val="00E91556"/>
    <w:rsid w:val="00E94D9E"/>
    <w:rsid w:val="00E96BE1"/>
    <w:rsid w:val="00EA3B52"/>
    <w:rsid w:val="00EA4B31"/>
    <w:rsid w:val="00EA793D"/>
    <w:rsid w:val="00EB0F23"/>
    <w:rsid w:val="00EC4E18"/>
    <w:rsid w:val="00ED38EF"/>
    <w:rsid w:val="00EE616E"/>
    <w:rsid w:val="00EF3023"/>
    <w:rsid w:val="00F01FB9"/>
    <w:rsid w:val="00F02E67"/>
    <w:rsid w:val="00F10D7B"/>
    <w:rsid w:val="00F1365F"/>
    <w:rsid w:val="00F13F6C"/>
    <w:rsid w:val="00F172DB"/>
    <w:rsid w:val="00F23D92"/>
    <w:rsid w:val="00F25E04"/>
    <w:rsid w:val="00F2773C"/>
    <w:rsid w:val="00F3207E"/>
    <w:rsid w:val="00F32DEB"/>
    <w:rsid w:val="00F33377"/>
    <w:rsid w:val="00F33397"/>
    <w:rsid w:val="00F33FB2"/>
    <w:rsid w:val="00F40190"/>
    <w:rsid w:val="00F479F7"/>
    <w:rsid w:val="00F50101"/>
    <w:rsid w:val="00F5221B"/>
    <w:rsid w:val="00F534C5"/>
    <w:rsid w:val="00F62AC2"/>
    <w:rsid w:val="00F62E33"/>
    <w:rsid w:val="00F70CF8"/>
    <w:rsid w:val="00F74A15"/>
    <w:rsid w:val="00F75F8D"/>
    <w:rsid w:val="00F8042D"/>
    <w:rsid w:val="00F85181"/>
    <w:rsid w:val="00F9175C"/>
    <w:rsid w:val="00FA17E2"/>
    <w:rsid w:val="00FA6503"/>
    <w:rsid w:val="00FA6BC2"/>
    <w:rsid w:val="00FA7B4D"/>
    <w:rsid w:val="00FB4220"/>
    <w:rsid w:val="00FC7345"/>
    <w:rsid w:val="00FD5A31"/>
    <w:rsid w:val="00FE364C"/>
    <w:rsid w:val="00FE7DA0"/>
    <w:rsid w:val="00FF1C7D"/>
    <w:rsid w:val="00FF3DF1"/>
    <w:rsid w:val="00FF5E49"/>
    <w:rsid w:val="01041720"/>
    <w:rsid w:val="01274FB1"/>
    <w:rsid w:val="01444A4E"/>
    <w:rsid w:val="015C3FC2"/>
    <w:rsid w:val="018E717F"/>
    <w:rsid w:val="02181EC4"/>
    <w:rsid w:val="02A46E6D"/>
    <w:rsid w:val="02B3063D"/>
    <w:rsid w:val="031E61CB"/>
    <w:rsid w:val="03802094"/>
    <w:rsid w:val="03E7101D"/>
    <w:rsid w:val="045F44ED"/>
    <w:rsid w:val="046513B5"/>
    <w:rsid w:val="04665771"/>
    <w:rsid w:val="04F70DFE"/>
    <w:rsid w:val="05153116"/>
    <w:rsid w:val="057525A4"/>
    <w:rsid w:val="05A85490"/>
    <w:rsid w:val="05C348AA"/>
    <w:rsid w:val="06303ADD"/>
    <w:rsid w:val="06C224D8"/>
    <w:rsid w:val="06EA53BE"/>
    <w:rsid w:val="078C7E49"/>
    <w:rsid w:val="089F2064"/>
    <w:rsid w:val="09402E03"/>
    <w:rsid w:val="09784596"/>
    <w:rsid w:val="09892182"/>
    <w:rsid w:val="0A4128CC"/>
    <w:rsid w:val="0AC41DCC"/>
    <w:rsid w:val="0B4A4B67"/>
    <w:rsid w:val="0C602DAE"/>
    <w:rsid w:val="0CE916B0"/>
    <w:rsid w:val="0D0C014F"/>
    <w:rsid w:val="0DFF1D94"/>
    <w:rsid w:val="0E111F50"/>
    <w:rsid w:val="0F163E4A"/>
    <w:rsid w:val="0F522109"/>
    <w:rsid w:val="0F8E5B46"/>
    <w:rsid w:val="0FAE70DB"/>
    <w:rsid w:val="0FAF3D90"/>
    <w:rsid w:val="0FDF27F8"/>
    <w:rsid w:val="104F1A18"/>
    <w:rsid w:val="105524A7"/>
    <w:rsid w:val="10D558E9"/>
    <w:rsid w:val="10EF0E73"/>
    <w:rsid w:val="10F6426C"/>
    <w:rsid w:val="11062AE5"/>
    <w:rsid w:val="11366CED"/>
    <w:rsid w:val="11B5427A"/>
    <w:rsid w:val="11BA6016"/>
    <w:rsid w:val="121C516C"/>
    <w:rsid w:val="123011DC"/>
    <w:rsid w:val="1231040E"/>
    <w:rsid w:val="13153DCE"/>
    <w:rsid w:val="13D54915"/>
    <w:rsid w:val="14986B18"/>
    <w:rsid w:val="14F252F4"/>
    <w:rsid w:val="153B1B31"/>
    <w:rsid w:val="15C542DB"/>
    <w:rsid w:val="16706AA1"/>
    <w:rsid w:val="167272A4"/>
    <w:rsid w:val="179557FD"/>
    <w:rsid w:val="17987612"/>
    <w:rsid w:val="17C1228E"/>
    <w:rsid w:val="17DE7A7B"/>
    <w:rsid w:val="17E30F01"/>
    <w:rsid w:val="18211F2F"/>
    <w:rsid w:val="1871271A"/>
    <w:rsid w:val="18EC5680"/>
    <w:rsid w:val="19010836"/>
    <w:rsid w:val="190233AF"/>
    <w:rsid w:val="196A43C3"/>
    <w:rsid w:val="197C4F26"/>
    <w:rsid w:val="19E0001D"/>
    <w:rsid w:val="1A085D7B"/>
    <w:rsid w:val="1A16489E"/>
    <w:rsid w:val="1A382BA3"/>
    <w:rsid w:val="1AC31481"/>
    <w:rsid w:val="1B1B12CE"/>
    <w:rsid w:val="1B604E10"/>
    <w:rsid w:val="1BC678AE"/>
    <w:rsid w:val="1C2D30C9"/>
    <w:rsid w:val="1C363382"/>
    <w:rsid w:val="1C396B78"/>
    <w:rsid w:val="1C494EDF"/>
    <w:rsid w:val="1C7511B6"/>
    <w:rsid w:val="1CDA02E6"/>
    <w:rsid w:val="1D001212"/>
    <w:rsid w:val="1DA0727E"/>
    <w:rsid w:val="1E371DA8"/>
    <w:rsid w:val="1E7F37CE"/>
    <w:rsid w:val="1E807EE5"/>
    <w:rsid w:val="1F0E227C"/>
    <w:rsid w:val="1F2A1286"/>
    <w:rsid w:val="1F344700"/>
    <w:rsid w:val="1FCB7A9B"/>
    <w:rsid w:val="1FDA40DD"/>
    <w:rsid w:val="1FEB26DF"/>
    <w:rsid w:val="20011EB1"/>
    <w:rsid w:val="20871E46"/>
    <w:rsid w:val="20AE4E9C"/>
    <w:rsid w:val="20B03662"/>
    <w:rsid w:val="21025C95"/>
    <w:rsid w:val="212D69FF"/>
    <w:rsid w:val="21BB0BA2"/>
    <w:rsid w:val="22372DAB"/>
    <w:rsid w:val="223D6314"/>
    <w:rsid w:val="22436F24"/>
    <w:rsid w:val="226E3E0F"/>
    <w:rsid w:val="22954336"/>
    <w:rsid w:val="22BD2EC0"/>
    <w:rsid w:val="233E5E03"/>
    <w:rsid w:val="23783B82"/>
    <w:rsid w:val="23F44062"/>
    <w:rsid w:val="241A70F5"/>
    <w:rsid w:val="243C5202"/>
    <w:rsid w:val="248A0F69"/>
    <w:rsid w:val="24FF0154"/>
    <w:rsid w:val="250D6816"/>
    <w:rsid w:val="259A11D9"/>
    <w:rsid w:val="25B30CB6"/>
    <w:rsid w:val="25F65132"/>
    <w:rsid w:val="26323F96"/>
    <w:rsid w:val="26495518"/>
    <w:rsid w:val="26642C2D"/>
    <w:rsid w:val="26C96387"/>
    <w:rsid w:val="26E46154"/>
    <w:rsid w:val="273A061B"/>
    <w:rsid w:val="27A53421"/>
    <w:rsid w:val="28021D3E"/>
    <w:rsid w:val="28195BA6"/>
    <w:rsid w:val="286E1C46"/>
    <w:rsid w:val="289F6F1F"/>
    <w:rsid w:val="28A913CB"/>
    <w:rsid w:val="28B8002B"/>
    <w:rsid w:val="28B8621D"/>
    <w:rsid w:val="295155F2"/>
    <w:rsid w:val="29B62A3C"/>
    <w:rsid w:val="29E21C88"/>
    <w:rsid w:val="2A230E1B"/>
    <w:rsid w:val="2A54084B"/>
    <w:rsid w:val="2AB651E5"/>
    <w:rsid w:val="2AF071EF"/>
    <w:rsid w:val="2AF4532D"/>
    <w:rsid w:val="2B367F3A"/>
    <w:rsid w:val="2C6468C9"/>
    <w:rsid w:val="2C666DF8"/>
    <w:rsid w:val="2D147C67"/>
    <w:rsid w:val="2D3F3389"/>
    <w:rsid w:val="2D53089E"/>
    <w:rsid w:val="2D6F4DE1"/>
    <w:rsid w:val="2D864F87"/>
    <w:rsid w:val="2E245D24"/>
    <w:rsid w:val="2E3F39B7"/>
    <w:rsid w:val="300E7894"/>
    <w:rsid w:val="30475115"/>
    <w:rsid w:val="31577B3D"/>
    <w:rsid w:val="31D66A4E"/>
    <w:rsid w:val="31EF1C4F"/>
    <w:rsid w:val="31F72331"/>
    <w:rsid w:val="32DD25AA"/>
    <w:rsid w:val="3332049A"/>
    <w:rsid w:val="33885122"/>
    <w:rsid w:val="33B57AF6"/>
    <w:rsid w:val="33F30EB6"/>
    <w:rsid w:val="34204791"/>
    <w:rsid w:val="356E76FF"/>
    <w:rsid w:val="360E3DFD"/>
    <w:rsid w:val="36DC5B70"/>
    <w:rsid w:val="372E19C7"/>
    <w:rsid w:val="38004A1C"/>
    <w:rsid w:val="3848196C"/>
    <w:rsid w:val="38C03DD3"/>
    <w:rsid w:val="3976345B"/>
    <w:rsid w:val="39D17654"/>
    <w:rsid w:val="39EB1183"/>
    <w:rsid w:val="3A6050BC"/>
    <w:rsid w:val="3A7A2A0F"/>
    <w:rsid w:val="3AA867EE"/>
    <w:rsid w:val="3AB17D79"/>
    <w:rsid w:val="3AF529DD"/>
    <w:rsid w:val="3AF945E0"/>
    <w:rsid w:val="3B0E1741"/>
    <w:rsid w:val="3BDB2171"/>
    <w:rsid w:val="3C3B6390"/>
    <w:rsid w:val="3C4B7046"/>
    <w:rsid w:val="3C4E2CD3"/>
    <w:rsid w:val="3C5073DC"/>
    <w:rsid w:val="3CCB4F3A"/>
    <w:rsid w:val="3D6876D5"/>
    <w:rsid w:val="3EBA28E4"/>
    <w:rsid w:val="3EF6373F"/>
    <w:rsid w:val="3F0639EB"/>
    <w:rsid w:val="3F1E793B"/>
    <w:rsid w:val="3F203902"/>
    <w:rsid w:val="3F2C7E18"/>
    <w:rsid w:val="3F9D7BA8"/>
    <w:rsid w:val="40007419"/>
    <w:rsid w:val="4078168D"/>
    <w:rsid w:val="408B511D"/>
    <w:rsid w:val="409E27CE"/>
    <w:rsid w:val="40DE404D"/>
    <w:rsid w:val="411E299E"/>
    <w:rsid w:val="412E42F8"/>
    <w:rsid w:val="41B65EC5"/>
    <w:rsid w:val="421966DB"/>
    <w:rsid w:val="425F1F43"/>
    <w:rsid w:val="428C0DE7"/>
    <w:rsid w:val="42B93EB2"/>
    <w:rsid w:val="42E37247"/>
    <w:rsid w:val="4300284C"/>
    <w:rsid w:val="435035D8"/>
    <w:rsid w:val="438F3369"/>
    <w:rsid w:val="43AC5AF0"/>
    <w:rsid w:val="43DC60EF"/>
    <w:rsid w:val="4410450A"/>
    <w:rsid w:val="44AE284D"/>
    <w:rsid w:val="44AF5A4F"/>
    <w:rsid w:val="45004613"/>
    <w:rsid w:val="45632F8F"/>
    <w:rsid w:val="45922750"/>
    <w:rsid w:val="45A52AEF"/>
    <w:rsid w:val="45B67D59"/>
    <w:rsid w:val="45C16F0F"/>
    <w:rsid w:val="45FB0E31"/>
    <w:rsid w:val="464C30F1"/>
    <w:rsid w:val="465C5B08"/>
    <w:rsid w:val="46E0157B"/>
    <w:rsid w:val="470108E6"/>
    <w:rsid w:val="47545A08"/>
    <w:rsid w:val="47707BAB"/>
    <w:rsid w:val="47E81CE3"/>
    <w:rsid w:val="481A0AB7"/>
    <w:rsid w:val="48296430"/>
    <w:rsid w:val="482F185E"/>
    <w:rsid w:val="4872612F"/>
    <w:rsid w:val="48D42B38"/>
    <w:rsid w:val="490F6DC9"/>
    <w:rsid w:val="49127BA7"/>
    <w:rsid w:val="49270B4E"/>
    <w:rsid w:val="497F4582"/>
    <w:rsid w:val="49BC07B7"/>
    <w:rsid w:val="4A981808"/>
    <w:rsid w:val="4B116AA8"/>
    <w:rsid w:val="4B13154B"/>
    <w:rsid w:val="4B3E6C8C"/>
    <w:rsid w:val="4B927C3B"/>
    <w:rsid w:val="4C3F20F8"/>
    <w:rsid w:val="4C572B9B"/>
    <w:rsid w:val="4C9E64AE"/>
    <w:rsid w:val="4D183F65"/>
    <w:rsid w:val="4D6B0605"/>
    <w:rsid w:val="4EA5147F"/>
    <w:rsid w:val="4EEF7B4A"/>
    <w:rsid w:val="4F0F3BCD"/>
    <w:rsid w:val="4F191792"/>
    <w:rsid w:val="4F6047C3"/>
    <w:rsid w:val="4F8662CB"/>
    <w:rsid w:val="4F99713F"/>
    <w:rsid w:val="50D34CF2"/>
    <w:rsid w:val="50FD15C6"/>
    <w:rsid w:val="51286A88"/>
    <w:rsid w:val="5162688D"/>
    <w:rsid w:val="51D01CED"/>
    <w:rsid w:val="521C4028"/>
    <w:rsid w:val="521D14AE"/>
    <w:rsid w:val="5232471E"/>
    <w:rsid w:val="5240536B"/>
    <w:rsid w:val="52787D79"/>
    <w:rsid w:val="52A04BF7"/>
    <w:rsid w:val="52DB4270"/>
    <w:rsid w:val="530A1FAD"/>
    <w:rsid w:val="533066E0"/>
    <w:rsid w:val="53AE26C5"/>
    <w:rsid w:val="54796FAD"/>
    <w:rsid w:val="54956F95"/>
    <w:rsid w:val="552C5684"/>
    <w:rsid w:val="559E539F"/>
    <w:rsid w:val="55E43E22"/>
    <w:rsid w:val="55F9159D"/>
    <w:rsid w:val="5645057E"/>
    <w:rsid w:val="56C215B9"/>
    <w:rsid w:val="56CA7F35"/>
    <w:rsid w:val="573F37CD"/>
    <w:rsid w:val="57A71AC0"/>
    <w:rsid w:val="580E4C35"/>
    <w:rsid w:val="581536FF"/>
    <w:rsid w:val="58BB6CC2"/>
    <w:rsid w:val="591B3D5C"/>
    <w:rsid w:val="592B5E81"/>
    <w:rsid w:val="592C572C"/>
    <w:rsid w:val="594B3A38"/>
    <w:rsid w:val="59B118A3"/>
    <w:rsid w:val="59D23F2E"/>
    <w:rsid w:val="59E7564B"/>
    <w:rsid w:val="5AC44821"/>
    <w:rsid w:val="5AE71780"/>
    <w:rsid w:val="5AFE4238"/>
    <w:rsid w:val="5BD822A2"/>
    <w:rsid w:val="5C81179D"/>
    <w:rsid w:val="5CA1620D"/>
    <w:rsid w:val="5D572CD8"/>
    <w:rsid w:val="5DD72173"/>
    <w:rsid w:val="5E0602B3"/>
    <w:rsid w:val="5F847D27"/>
    <w:rsid w:val="5FB06356"/>
    <w:rsid w:val="5FB1564D"/>
    <w:rsid w:val="60681418"/>
    <w:rsid w:val="61B940D2"/>
    <w:rsid w:val="61BC02CC"/>
    <w:rsid w:val="62061DA6"/>
    <w:rsid w:val="62A42FFB"/>
    <w:rsid w:val="62E51B8E"/>
    <w:rsid w:val="63220560"/>
    <w:rsid w:val="637E39F9"/>
    <w:rsid w:val="63B00040"/>
    <w:rsid w:val="63B5529B"/>
    <w:rsid w:val="63D4533E"/>
    <w:rsid w:val="63F36A66"/>
    <w:rsid w:val="641C40B3"/>
    <w:rsid w:val="64792E2A"/>
    <w:rsid w:val="654E1E33"/>
    <w:rsid w:val="656C2102"/>
    <w:rsid w:val="658B7075"/>
    <w:rsid w:val="659D1B2C"/>
    <w:rsid w:val="6610513C"/>
    <w:rsid w:val="66485044"/>
    <w:rsid w:val="665F5050"/>
    <w:rsid w:val="66632DD5"/>
    <w:rsid w:val="66D87FC4"/>
    <w:rsid w:val="67145425"/>
    <w:rsid w:val="67427EDF"/>
    <w:rsid w:val="67735F4F"/>
    <w:rsid w:val="67805AFF"/>
    <w:rsid w:val="679954FE"/>
    <w:rsid w:val="67A54B70"/>
    <w:rsid w:val="689564E5"/>
    <w:rsid w:val="689D64C8"/>
    <w:rsid w:val="68AF3D76"/>
    <w:rsid w:val="68BF46B2"/>
    <w:rsid w:val="69160F20"/>
    <w:rsid w:val="69603CB2"/>
    <w:rsid w:val="696E0CCD"/>
    <w:rsid w:val="69750E21"/>
    <w:rsid w:val="698B6DD7"/>
    <w:rsid w:val="69AE361A"/>
    <w:rsid w:val="6A3A6EC3"/>
    <w:rsid w:val="6AC764AF"/>
    <w:rsid w:val="6B827130"/>
    <w:rsid w:val="6BE72370"/>
    <w:rsid w:val="6CBB1003"/>
    <w:rsid w:val="6CE853EC"/>
    <w:rsid w:val="6D1454E8"/>
    <w:rsid w:val="6D217941"/>
    <w:rsid w:val="6D304977"/>
    <w:rsid w:val="6D3F2877"/>
    <w:rsid w:val="6DD14BF8"/>
    <w:rsid w:val="6E0932FE"/>
    <w:rsid w:val="6E330B54"/>
    <w:rsid w:val="6E6322D0"/>
    <w:rsid w:val="6E7578B1"/>
    <w:rsid w:val="6E82769D"/>
    <w:rsid w:val="6EFF2EBA"/>
    <w:rsid w:val="6F12208A"/>
    <w:rsid w:val="6F221C48"/>
    <w:rsid w:val="6F2269C8"/>
    <w:rsid w:val="6FDC35B6"/>
    <w:rsid w:val="701B4627"/>
    <w:rsid w:val="70FC70D9"/>
    <w:rsid w:val="711C32B6"/>
    <w:rsid w:val="71691C92"/>
    <w:rsid w:val="716E2C48"/>
    <w:rsid w:val="71770C0D"/>
    <w:rsid w:val="71A93D06"/>
    <w:rsid w:val="71C205AB"/>
    <w:rsid w:val="71FA1312"/>
    <w:rsid w:val="725C2AEB"/>
    <w:rsid w:val="727A2BC0"/>
    <w:rsid w:val="72C331B6"/>
    <w:rsid w:val="734F5EB4"/>
    <w:rsid w:val="74190DDA"/>
    <w:rsid w:val="74277064"/>
    <w:rsid w:val="74370548"/>
    <w:rsid w:val="74C15EB9"/>
    <w:rsid w:val="74DA6FAD"/>
    <w:rsid w:val="75391A72"/>
    <w:rsid w:val="758D0F38"/>
    <w:rsid w:val="75DD22A0"/>
    <w:rsid w:val="75EE600A"/>
    <w:rsid w:val="76B5538F"/>
    <w:rsid w:val="76FA00CF"/>
    <w:rsid w:val="772D00BF"/>
    <w:rsid w:val="77D5047C"/>
    <w:rsid w:val="78285CF0"/>
    <w:rsid w:val="78421E77"/>
    <w:rsid w:val="78461450"/>
    <w:rsid w:val="78C37FE4"/>
    <w:rsid w:val="78FC4B3F"/>
    <w:rsid w:val="79D824D6"/>
    <w:rsid w:val="79E43803"/>
    <w:rsid w:val="7A270F1D"/>
    <w:rsid w:val="7A415C17"/>
    <w:rsid w:val="7A433BB5"/>
    <w:rsid w:val="7B69360B"/>
    <w:rsid w:val="7C1A3424"/>
    <w:rsid w:val="7C431E9E"/>
    <w:rsid w:val="7C632D96"/>
    <w:rsid w:val="7C6D73B3"/>
    <w:rsid w:val="7C7A34FA"/>
    <w:rsid w:val="7C8C462F"/>
    <w:rsid w:val="7CCA2C8B"/>
    <w:rsid w:val="7CCC022A"/>
    <w:rsid w:val="7CDA4BF0"/>
    <w:rsid w:val="7D196F6E"/>
    <w:rsid w:val="7D797B46"/>
    <w:rsid w:val="7DDE426E"/>
    <w:rsid w:val="7DF61BB7"/>
    <w:rsid w:val="7DFF02CB"/>
    <w:rsid w:val="7E1E6164"/>
    <w:rsid w:val="7E3B08AA"/>
    <w:rsid w:val="7E634408"/>
    <w:rsid w:val="7E6459CD"/>
    <w:rsid w:val="7E656EE4"/>
    <w:rsid w:val="7F981B0C"/>
    <w:rsid w:val="7FE06B26"/>
    <w:rsid w:val="7FE5118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qFormat="1"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
    <w:pPr>
      <w:keepNext/>
      <w:keepLines/>
      <w:spacing w:before="340" w:after="330" w:line="578" w:lineRule="auto"/>
      <w:outlineLvl w:val="0"/>
    </w:pPr>
    <w:rPr>
      <w:b/>
      <w:bCs/>
      <w:kern w:val="44"/>
      <w:sz w:val="44"/>
      <w:szCs w:val="44"/>
    </w:rPr>
  </w:style>
  <w:style w:type="paragraph" w:styleId="4">
    <w:name w:val="heading 2"/>
    <w:basedOn w:val="1"/>
    <w:next w:val="1"/>
    <w:qFormat/>
    <w:locked/>
    <w:uiPriority w:val="0"/>
    <w:pPr>
      <w:keepNext/>
      <w:keepLines/>
      <w:spacing w:before="120" w:after="120" w:line="360" w:lineRule="auto"/>
      <w:ind w:firstLine="200" w:firstLineChars="200"/>
      <w:outlineLvl w:val="1"/>
    </w:pPr>
    <w:rPr>
      <w:rFonts w:ascii="仿宋" w:hAnsi="仿宋" w:eastAsia="黑体" w:cs="Times New Roman"/>
      <w:bCs/>
      <w:color w:val="000000"/>
      <w:sz w:val="32"/>
      <w:lang w:val="zh-CN"/>
    </w:rPr>
  </w:style>
  <w:style w:type="character" w:default="1" w:styleId="15">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5">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6">
    <w:name w:val="Body Text"/>
    <w:basedOn w:val="1"/>
    <w:next w:val="1"/>
    <w:qFormat/>
    <w:uiPriority w:val="0"/>
    <w:pPr>
      <w:jc w:val="center"/>
    </w:pPr>
    <w:rPr>
      <w:rFonts w:ascii="幼圆" w:hAnsi="幼圆" w:eastAsia="仿宋"/>
      <w:sz w:val="32"/>
    </w:rPr>
  </w:style>
  <w:style w:type="paragraph" w:styleId="7">
    <w:name w:val="toc 3"/>
    <w:basedOn w:val="1"/>
    <w:next w:val="1"/>
    <w:unhideWhenUsed/>
    <w:qFormat/>
    <w:locked/>
    <w:uiPriority w:val="39"/>
    <w:pPr>
      <w:ind w:left="840" w:leftChars="400"/>
    </w:pPr>
  </w:style>
  <w:style w:type="paragraph" w:styleId="8">
    <w:name w:val="Plain Text"/>
    <w:basedOn w:val="1"/>
    <w:link w:val="30"/>
    <w:qFormat/>
    <w:uiPriority w:val="0"/>
    <w:rPr>
      <w:rFonts w:ascii="宋体" w:hAnsi="Courier New" w:cs="金山简魏碑"/>
      <w:szCs w:val="21"/>
    </w:rPr>
  </w:style>
  <w:style w:type="paragraph" w:styleId="9">
    <w:name w:val="Balloon Text"/>
    <w:basedOn w:val="1"/>
    <w:link w:val="19"/>
    <w:qFormat/>
    <w:uiPriority w:val="99"/>
    <w:rPr>
      <w:sz w:val="18"/>
      <w:szCs w:val="18"/>
    </w:rPr>
  </w:style>
  <w:style w:type="paragraph" w:styleId="10">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99"/>
    <w:rPr>
      <w:rFonts w:ascii="Calibri" w:hAnsi="Calibri"/>
      <w:b/>
      <w:szCs w:val="20"/>
    </w:rPr>
  </w:style>
  <w:style w:type="paragraph" w:styleId="13">
    <w:name w:val="toc 2"/>
    <w:basedOn w:val="1"/>
    <w:next w:val="1"/>
    <w:unhideWhenUsed/>
    <w:qFormat/>
    <w:locked/>
    <w:uiPriority w:val="39"/>
    <w:pPr>
      <w:ind w:left="420" w:leftChars="200"/>
    </w:p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table" w:styleId="18">
    <w:name w:val="Table Grid"/>
    <w:basedOn w:val="17"/>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9">
    <w:name w:val="批注框文本 字符"/>
    <w:basedOn w:val="15"/>
    <w:link w:val="9"/>
    <w:semiHidden/>
    <w:qFormat/>
    <w:locked/>
    <w:uiPriority w:val="99"/>
    <w:rPr>
      <w:rFonts w:ascii="Times New Roman" w:hAnsi="Times New Roman"/>
      <w:kern w:val="2"/>
      <w:sz w:val="18"/>
    </w:rPr>
  </w:style>
  <w:style w:type="character" w:customStyle="1" w:styleId="20">
    <w:name w:val="页脚 字符"/>
    <w:basedOn w:val="15"/>
    <w:link w:val="10"/>
    <w:qFormat/>
    <w:locked/>
    <w:uiPriority w:val="99"/>
    <w:rPr>
      <w:sz w:val="18"/>
    </w:rPr>
  </w:style>
  <w:style w:type="character" w:customStyle="1" w:styleId="21">
    <w:name w:val="页眉 字符"/>
    <w:basedOn w:val="15"/>
    <w:link w:val="11"/>
    <w:semiHidden/>
    <w:qFormat/>
    <w:locked/>
    <w:uiPriority w:val="99"/>
    <w:rPr>
      <w:sz w:val="18"/>
    </w:rPr>
  </w:style>
  <w:style w:type="paragraph" w:customStyle="1" w:styleId="22">
    <w:name w:val="列出段落1"/>
    <w:basedOn w:val="1"/>
    <w:qFormat/>
    <w:uiPriority w:val="99"/>
    <w:pPr>
      <w:ind w:firstLine="420" w:firstLineChars="200"/>
    </w:pPr>
  </w:style>
  <w:style w:type="character" w:customStyle="1" w:styleId="23">
    <w:name w:val="f14w1"/>
    <w:qFormat/>
    <w:uiPriority w:val="99"/>
    <w:rPr>
      <w:b/>
      <w:color w:val="002569"/>
      <w:sz w:val="21"/>
    </w:rPr>
  </w:style>
  <w:style w:type="paragraph" w:customStyle="1" w:styleId="24">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5">
    <w:name w:val="列出段落11"/>
    <w:basedOn w:val="1"/>
    <w:qFormat/>
    <w:uiPriority w:val="99"/>
    <w:pPr>
      <w:ind w:firstLine="420" w:firstLineChars="200"/>
    </w:pPr>
  </w:style>
  <w:style w:type="paragraph" w:customStyle="1" w:styleId="26">
    <w:name w:val="列出段落2"/>
    <w:basedOn w:val="1"/>
    <w:qFormat/>
    <w:uiPriority w:val="99"/>
    <w:pPr>
      <w:ind w:firstLine="420" w:firstLineChars="200"/>
    </w:pPr>
    <w:rPr>
      <w:rFonts w:ascii="Calibri" w:hAnsi="Calibri"/>
      <w:szCs w:val="22"/>
    </w:rPr>
  </w:style>
  <w:style w:type="paragraph" w:customStyle="1" w:styleId="27">
    <w:name w:val="Body text (2)1"/>
    <w:basedOn w:val="1"/>
    <w:link w:val="28"/>
    <w:qFormat/>
    <w:uiPriority w:val="99"/>
    <w:pPr>
      <w:shd w:val="clear" w:color="auto" w:fill="FFFFFF"/>
      <w:spacing w:before="1020" w:line="619" w:lineRule="exact"/>
      <w:jc w:val="left"/>
    </w:pPr>
    <w:rPr>
      <w:rFonts w:ascii="MingLiU" w:hAnsi="Calibri" w:eastAsia="MingLiU"/>
      <w:sz w:val="30"/>
      <w:szCs w:val="30"/>
    </w:rPr>
  </w:style>
  <w:style w:type="character" w:customStyle="1" w:styleId="28">
    <w:name w:val="Body text (2)_"/>
    <w:link w:val="27"/>
    <w:qFormat/>
    <w:uiPriority w:val="99"/>
    <w:rPr>
      <w:rFonts w:ascii="MingLiU" w:eastAsia="MingLiU"/>
      <w:kern w:val="2"/>
      <w:sz w:val="30"/>
      <w:szCs w:val="30"/>
      <w:shd w:val="clear" w:color="auto" w:fill="FFFFFF"/>
    </w:rPr>
  </w:style>
  <w:style w:type="paragraph" w:styleId="29">
    <w:name w:val="List Paragraph"/>
    <w:basedOn w:val="1"/>
    <w:qFormat/>
    <w:uiPriority w:val="99"/>
    <w:pPr>
      <w:ind w:firstLine="420" w:firstLineChars="200"/>
    </w:pPr>
  </w:style>
  <w:style w:type="character" w:customStyle="1" w:styleId="30">
    <w:name w:val="纯文本 字符"/>
    <w:basedOn w:val="15"/>
    <w:link w:val="8"/>
    <w:qFormat/>
    <w:uiPriority w:val="0"/>
    <w:rPr>
      <w:rFonts w:ascii="宋体" w:hAnsi="Courier New" w:cs="金山简魏碑"/>
      <w:kern w:val="2"/>
      <w:sz w:val="21"/>
      <w:szCs w:val="21"/>
    </w:rPr>
  </w:style>
  <w:style w:type="table" w:customStyle="1" w:styleId="31">
    <w:name w:val="网格型1"/>
    <w:basedOn w:val="17"/>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2">
    <w:name w:val="zjb正文"/>
    <w:basedOn w:val="1"/>
    <w:link w:val="35"/>
    <w:qFormat/>
    <w:uiPriority w:val="0"/>
    <w:pPr>
      <w:spacing w:line="360" w:lineRule="auto"/>
      <w:ind w:firstLine="200" w:firstLineChars="200"/>
      <w:jc w:val="left"/>
    </w:pPr>
    <w:rPr>
      <w:rFonts w:ascii="仿宋_GB2312" w:hAnsi="仿宋" w:eastAsia="仿宋_GB2312" w:cs="宋体"/>
      <w:color w:val="000000"/>
      <w:sz w:val="30"/>
      <w:szCs w:val="30"/>
    </w:rPr>
  </w:style>
  <w:style w:type="paragraph" w:customStyle="1" w:styleId="33">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34">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35">
    <w:name w:val="zjb正文 字符"/>
    <w:basedOn w:val="15"/>
    <w:link w:val="32"/>
    <w:qFormat/>
    <w:uiPriority w:val="0"/>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B5E802-8BF8-456A-90F9-DA7B007F630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635</Words>
  <Characters>3621</Characters>
  <Lines>30</Lines>
  <Paragraphs>8</Paragraphs>
  <TotalTime>1</TotalTime>
  <ScaleCrop>false</ScaleCrop>
  <LinksUpToDate>false</LinksUpToDate>
  <CharactersWithSpaces>4248</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2018-07-16T07:58:00Z</dcterms:created>
  <dc:creator>李凯01</dc:creator>
  <cp:lastModifiedBy>能源合同管理</cp:lastModifiedBy>
  <cp:lastPrinted>2019-07-17T01:18:00Z</cp:lastPrinted>
  <dcterms:modified xsi:type="dcterms:W3CDTF">2021-05-13T02:06:22Z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